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D2BE1" w14:textId="77777777" w:rsidR="00B31AEA" w:rsidRDefault="00000000">
      <w:pPr>
        <w:pStyle w:val="BodyA"/>
        <w:rPr>
          <w:b/>
          <w:bCs/>
          <w:sz w:val="38"/>
          <w:szCs w:val="38"/>
        </w:rPr>
      </w:pPr>
      <w:r>
        <w:rPr>
          <w:b/>
          <w:bCs/>
          <w:sz w:val="38"/>
          <w:szCs w:val="38"/>
        </w:rPr>
        <w:t>SUBMISSION TO THE PRODUCTIVITY COMMISSION’S REVIEW OF PHILANTHROPY 2023.</w:t>
      </w:r>
    </w:p>
    <w:p w14:paraId="45BD2BE2" w14:textId="77777777" w:rsidR="00B31AEA" w:rsidRDefault="00B31AEA">
      <w:pPr>
        <w:pStyle w:val="BodyA"/>
        <w:rPr>
          <w:b/>
          <w:bCs/>
          <w:sz w:val="34"/>
          <w:szCs w:val="34"/>
        </w:rPr>
      </w:pPr>
    </w:p>
    <w:p w14:paraId="45BD2BE3" w14:textId="77777777" w:rsidR="00B31AEA" w:rsidRDefault="00000000">
      <w:pPr>
        <w:pStyle w:val="BodyA"/>
        <w:rPr>
          <w:b/>
          <w:bCs/>
          <w:sz w:val="34"/>
          <w:szCs w:val="34"/>
        </w:rPr>
      </w:pPr>
      <w:r>
        <w:rPr>
          <w:b/>
          <w:bCs/>
          <w:sz w:val="34"/>
          <w:szCs w:val="34"/>
        </w:rPr>
        <w:t xml:space="preserve">Submitted by Paul </w:t>
      </w:r>
      <w:proofErr w:type="spellStart"/>
      <w:r>
        <w:rPr>
          <w:b/>
          <w:bCs/>
          <w:sz w:val="34"/>
          <w:szCs w:val="34"/>
        </w:rPr>
        <w:t>Umbrazunas</w:t>
      </w:r>
      <w:proofErr w:type="spellEnd"/>
    </w:p>
    <w:p w14:paraId="45BD2BE4" w14:textId="77777777" w:rsidR="00B31AEA" w:rsidRDefault="00000000">
      <w:pPr>
        <w:pStyle w:val="BodyA"/>
        <w:rPr>
          <w:b/>
          <w:bCs/>
          <w:sz w:val="34"/>
          <w:szCs w:val="34"/>
        </w:rPr>
      </w:pPr>
      <w:proofErr w:type="spellStart"/>
      <w:r>
        <w:rPr>
          <w:b/>
          <w:bCs/>
          <w:sz w:val="34"/>
          <w:szCs w:val="34"/>
        </w:rPr>
        <w:t>PoweredbyPercent</w:t>
      </w:r>
      <w:proofErr w:type="spellEnd"/>
      <w:r>
        <w:rPr>
          <w:b/>
          <w:bCs/>
          <w:sz w:val="34"/>
          <w:szCs w:val="34"/>
        </w:rPr>
        <w:t xml:space="preserve"> (Percent).</w:t>
      </w:r>
    </w:p>
    <w:p w14:paraId="45BD2BE5" w14:textId="77777777" w:rsidR="00B31AEA" w:rsidRDefault="00B31AEA">
      <w:pPr>
        <w:pStyle w:val="BodyA"/>
        <w:rPr>
          <w:b/>
          <w:bCs/>
          <w:color w:val="0082CC"/>
          <w:sz w:val="34"/>
          <w:szCs w:val="34"/>
        </w:rPr>
      </w:pPr>
    </w:p>
    <w:p w14:paraId="45BD2BE6" w14:textId="77777777" w:rsidR="00B31AEA" w:rsidRDefault="00000000">
      <w:pPr>
        <w:pStyle w:val="BodyA"/>
        <w:rPr>
          <w:b/>
          <w:bCs/>
          <w:color w:val="0082CC"/>
          <w:sz w:val="34"/>
          <w:szCs w:val="34"/>
        </w:rPr>
      </w:pPr>
      <w:r>
        <w:rPr>
          <w:b/>
          <w:bCs/>
          <w:color w:val="0082CC"/>
          <w:sz w:val="34"/>
          <w:szCs w:val="34"/>
        </w:rPr>
        <w:t>INTRODUCTION &amp; SCOPE.</w:t>
      </w:r>
    </w:p>
    <w:p w14:paraId="45BD2BE7" w14:textId="77777777" w:rsidR="00B31AEA" w:rsidRDefault="00B31AEA">
      <w:pPr>
        <w:pStyle w:val="BodyA"/>
        <w:rPr>
          <w:b/>
          <w:bCs/>
          <w:sz w:val="34"/>
          <w:szCs w:val="34"/>
        </w:rPr>
      </w:pPr>
    </w:p>
    <w:p w14:paraId="45BD2BE8" w14:textId="7DAFD022" w:rsidR="00B31AEA" w:rsidRDefault="00000000">
      <w:pPr>
        <w:pStyle w:val="BodyA"/>
        <w:spacing w:line="264" w:lineRule="auto"/>
        <w:rPr>
          <w:rFonts w:ascii="Arial" w:eastAsia="Arial" w:hAnsi="Arial" w:cs="Arial"/>
          <w:sz w:val="24"/>
          <w:szCs w:val="24"/>
        </w:rPr>
      </w:pPr>
      <w:hyperlink r:id="rId10" w:history="1">
        <w:r>
          <w:rPr>
            <w:rStyle w:val="Hyperlink0"/>
            <w:rFonts w:ascii="Arial" w:hAnsi="Arial"/>
            <w:sz w:val="24"/>
            <w:szCs w:val="24"/>
          </w:rPr>
          <w:t>Percent</w:t>
        </w:r>
      </w:hyperlink>
      <w:r>
        <w:rPr>
          <w:rFonts w:ascii="Arial" w:hAnsi="Arial"/>
          <w:sz w:val="24"/>
          <w:szCs w:val="24"/>
        </w:rPr>
        <w:t xml:space="preserve"> is a for purpose/for profit software Company that provides API solutions between Companies, stakeholders and charities allowing “good” to be built into any type of financial or services transaction. </w:t>
      </w:r>
    </w:p>
    <w:p w14:paraId="45BD2BE9" w14:textId="77777777" w:rsidR="00B31AEA" w:rsidRDefault="00B31AEA">
      <w:pPr>
        <w:pStyle w:val="BodyA"/>
        <w:spacing w:line="264" w:lineRule="auto"/>
        <w:rPr>
          <w:rFonts w:ascii="Arial" w:eastAsia="Arial" w:hAnsi="Arial" w:cs="Arial"/>
          <w:sz w:val="24"/>
          <w:szCs w:val="24"/>
        </w:rPr>
      </w:pPr>
    </w:p>
    <w:p w14:paraId="45BD2BEA" w14:textId="77777777" w:rsidR="00B31AEA" w:rsidRDefault="00000000">
      <w:pPr>
        <w:pStyle w:val="BodyA"/>
        <w:spacing w:line="264" w:lineRule="auto"/>
        <w:rPr>
          <w:rFonts w:ascii="Arial" w:eastAsia="Arial" w:hAnsi="Arial" w:cs="Arial"/>
          <w:sz w:val="24"/>
          <w:szCs w:val="24"/>
        </w:rPr>
      </w:pPr>
      <w:r>
        <w:rPr>
          <w:rFonts w:ascii="Arial" w:hAnsi="Arial"/>
          <w:sz w:val="24"/>
          <w:szCs w:val="24"/>
        </w:rPr>
        <w:t>Percent provides clients with a robust auditing and compliance process (validation &amp; vetting) as well as subsequent facilitation of transactions which can include the offering of a good/service at a discount as well as the facilitation of a cash disbursement.</w:t>
      </w:r>
    </w:p>
    <w:p w14:paraId="45BD2BEB" w14:textId="77777777" w:rsidR="00B31AEA" w:rsidRDefault="00B31AEA">
      <w:pPr>
        <w:pStyle w:val="BodyA"/>
        <w:spacing w:line="264" w:lineRule="auto"/>
        <w:rPr>
          <w:rFonts w:ascii="Arial" w:eastAsia="Arial" w:hAnsi="Arial" w:cs="Arial"/>
          <w:sz w:val="24"/>
          <w:szCs w:val="24"/>
        </w:rPr>
      </w:pPr>
    </w:p>
    <w:p w14:paraId="45BD2BEC" w14:textId="77777777" w:rsidR="00B31AEA" w:rsidRDefault="00000000">
      <w:pPr>
        <w:pStyle w:val="BodyA"/>
        <w:spacing w:line="264" w:lineRule="auto"/>
        <w:rPr>
          <w:rFonts w:ascii="Arial" w:eastAsia="Arial" w:hAnsi="Arial" w:cs="Arial"/>
          <w:sz w:val="24"/>
          <w:szCs w:val="24"/>
        </w:rPr>
      </w:pPr>
      <w:r>
        <w:rPr>
          <w:rFonts w:ascii="Arial" w:hAnsi="Arial"/>
          <w:sz w:val="24"/>
          <w:szCs w:val="24"/>
        </w:rPr>
        <w:t xml:space="preserve">For the purposes of the submission, we will restrict our paper to cash donations and how various cohorts, set out below, could be encouraged, by the use of technology and the results of </w:t>
      </w:r>
      <w:proofErr w:type="spellStart"/>
      <w:r>
        <w:rPr>
          <w:rFonts w:ascii="Arial" w:hAnsi="Arial"/>
          <w:sz w:val="24"/>
          <w:szCs w:val="24"/>
        </w:rPr>
        <w:t>behavioural</w:t>
      </w:r>
      <w:proofErr w:type="spellEnd"/>
      <w:r>
        <w:rPr>
          <w:rFonts w:ascii="Arial" w:hAnsi="Arial"/>
          <w:sz w:val="24"/>
          <w:szCs w:val="24"/>
        </w:rPr>
        <w:t xml:space="preserve"> finance, to increase their current level of donations.</w:t>
      </w:r>
    </w:p>
    <w:p w14:paraId="45BD2BED" w14:textId="77777777" w:rsidR="00B31AEA" w:rsidRDefault="00B31AEA">
      <w:pPr>
        <w:pStyle w:val="BodyA"/>
        <w:spacing w:line="264" w:lineRule="auto"/>
        <w:rPr>
          <w:rFonts w:ascii="Arial" w:eastAsia="Arial" w:hAnsi="Arial" w:cs="Arial"/>
          <w:sz w:val="24"/>
          <w:szCs w:val="24"/>
        </w:rPr>
      </w:pPr>
    </w:p>
    <w:p w14:paraId="45BD2BEE" w14:textId="77777777" w:rsidR="00B31AEA" w:rsidRDefault="00000000">
      <w:pPr>
        <w:pStyle w:val="BodyA"/>
        <w:spacing w:line="264" w:lineRule="auto"/>
        <w:rPr>
          <w:rFonts w:ascii="Arial" w:eastAsia="Arial" w:hAnsi="Arial" w:cs="Arial"/>
          <w:sz w:val="24"/>
          <w:szCs w:val="24"/>
        </w:rPr>
      </w:pPr>
      <w:r>
        <w:rPr>
          <w:rFonts w:ascii="Arial" w:hAnsi="Arial"/>
          <w:sz w:val="24"/>
          <w:szCs w:val="24"/>
        </w:rPr>
        <w:t xml:space="preserve">The submission not only suggests what should/could be undertaken but, through the use of technology, data and </w:t>
      </w:r>
      <w:proofErr w:type="spellStart"/>
      <w:r>
        <w:rPr>
          <w:rFonts w:ascii="Arial" w:hAnsi="Arial"/>
          <w:sz w:val="24"/>
          <w:szCs w:val="24"/>
        </w:rPr>
        <w:t>behavioural</w:t>
      </w:r>
      <w:proofErr w:type="spellEnd"/>
      <w:r>
        <w:rPr>
          <w:rFonts w:ascii="Arial" w:hAnsi="Arial"/>
          <w:sz w:val="24"/>
          <w:szCs w:val="24"/>
        </w:rPr>
        <w:t xml:space="preserve"> finance, </w:t>
      </w:r>
      <w:r>
        <w:rPr>
          <w:rFonts w:ascii="Arial" w:hAnsi="Arial"/>
          <w:i/>
          <w:iCs/>
          <w:sz w:val="24"/>
          <w:szCs w:val="24"/>
        </w:rPr>
        <w:t>why</w:t>
      </w:r>
      <w:r>
        <w:rPr>
          <w:rFonts w:ascii="Arial" w:hAnsi="Arial"/>
          <w:sz w:val="24"/>
          <w:szCs w:val="24"/>
        </w:rPr>
        <w:t xml:space="preserve"> such changes should be considered. These relate both to the Government (regulatory) sector as well as the private (Company) sector.</w:t>
      </w:r>
    </w:p>
    <w:p w14:paraId="45BD2BEF" w14:textId="77777777" w:rsidR="00B31AEA" w:rsidRDefault="00B31AEA">
      <w:pPr>
        <w:pStyle w:val="BodyA"/>
        <w:spacing w:line="264" w:lineRule="auto"/>
        <w:rPr>
          <w:rFonts w:ascii="Arial" w:eastAsia="Arial" w:hAnsi="Arial" w:cs="Arial"/>
          <w:sz w:val="24"/>
          <w:szCs w:val="24"/>
        </w:rPr>
      </w:pPr>
    </w:p>
    <w:p w14:paraId="45BD2BF0" w14:textId="77777777" w:rsidR="00B31AEA" w:rsidRDefault="00000000">
      <w:pPr>
        <w:pStyle w:val="BodyA"/>
        <w:spacing w:line="264" w:lineRule="auto"/>
        <w:rPr>
          <w:rFonts w:ascii="Arial" w:eastAsia="Arial" w:hAnsi="Arial" w:cs="Arial"/>
          <w:sz w:val="24"/>
          <w:szCs w:val="24"/>
        </w:rPr>
      </w:pPr>
      <w:r>
        <w:rPr>
          <w:rFonts w:ascii="Arial" w:hAnsi="Arial"/>
          <w:sz w:val="24"/>
          <w:szCs w:val="24"/>
        </w:rPr>
        <w:t>We believe it is important to look at donations from the point of view of various donor cohorts given the underlying dynamics of the donation “experience” and motivations may vary. However, in addition to the common underlying driver of altruism, the thematic of ease and seamlessness of the donation experience is consistent.</w:t>
      </w:r>
    </w:p>
    <w:p w14:paraId="45BD2BF1" w14:textId="77777777" w:rsidR="00B31AEA" w:rsidRDefault="00B31AEA">
      <w:pPr>
        <w:pStyle w:val="BodyA"/>
        <w:spacing w:line="264" w:lineRule="auto"/>
        <w:rPr>
          <w:rFonts w:ascii="Arial" w:eastAsia="Arial" w:hAnsi="Arial" w:cs="Arial"/>
          <w:sz w:val="24"/>
          <w:szCs w:val="24"/>
        </w:rPr>
      </w:pPr>
    </w:p>
    <w:p w14:paraId="45BD2BF2" w14:textId="77777777" w:rsidR="00B31AEA" w:rsidRDefault="00000000">
      <w:pPr>
        <w:pStyle w:val="BodyA"/>
        <w:spacing w:line="264" w:lineRule="auto"/>
        <w:rPr>
          <w:rFonts w:ascii="Arial" w:eastAsia="Arial" w:hAnsi="Arial" w:cs="Arial"/>
          <w:sz w:val="24"/>
          <w:szCs w:val="24"/>
        </w:rPr>
      </w:pPr>
      <w:r>
        <w:rPr>
          <w:rFonts w:ascii="Arial" w:hAnsi="Arial"/>
          <w:sz w:val="24"/>
          <w:szCs w:val="24"/>
        </w:rPr>
        <w:t>The cohorts we will discuss fall into 3 broad categories:</w:t>
      </w:r>
    </w:p>
    <w:p w14:paraId="45BD2BF3" w14:textId="77777777" w:rsidR="00B31AEA" w:rsidRDefault="00000000">
      <w:pPr>
        <w:pStyle w:val="BodyA"/>
        <w:numPr>
          <w:ilvl w:val="0"/>
          <w:numId w:val="2"/>
        </w:numPr>
        <w:spacing w:line="264" w:lineRule="auto"/>
        <w:rPr>
          <w:rFonts w:ascii="Arial" w:hAnsi="Arial"/>
          <w:sz w:val="24"/>
          <w:szCs w:val="24"/>
        </w:rPr>
      </w:pPr>
      <w:r>
        <w:rPr>
          <w:rFonts w:ascii="Arial" w:hAnsi="Arial"/>
          <w:sz w:val="24"/>
          <w:szCs w:val="24"/>
        </w:rPr>
        <w:t>Individual</w:t>
      </w:r>
    </w:p>
    <w:p w14:paraId="45BD2BF4" w14:textId="77777777" w:rsidR="00B31AEA" w:rsidRDefault="00000000">
      <w:pPr>
        <w:pStyle w:val="BodyA"/>
        <w:numPr>
          <w:ilvl w:val="0"/>
          <w:numId w:val="2"/>
        </w:numPr>
        <w:spacing w:line="264" w:lineRule="auto"/>
        <w:rPr>
          <w:rFonts w:ascii="Arial" w:hAnsi="Arial"/>
          <w:sz w:val="24"/>
          <w:szCs w:val="24"/>
        </w:rPr>
      </w:pPr>
      <w:r>
        <w:rPr>
          <w:rFonts w:ascii="Arial" w:hAnsi="Arial"/>
          <w:sz w:val="24"/>
          <w:szCs w:val="24"/>
        </w:rPr>
        <w:t>High net worth (HNW)/Ultra High Net worth (</w:t>
      </w:r>
      <w:proofErr w:type="spellStart"/>
      <w:r>
        <w:rPr>
          <w:rFonts w:ascii="Arial" w:hAnsi="Arial"/>
          <w:sz w:val="24"/>
          <w:szCs w:val="24"/>
        </w:rPr>
        <w:t>UHNW</w:t>
      </w:r>
      <w:proofErr w:type="spellEnd"/>
      <w:r>
        <w:rPr>
          <w:rFonts w:ascii="Arial" w:hAnsi="Arial"/>
          <w:sz w:val="24"/>
          <w:szCs w:val="24"/>
        </w:rPr>
        <w:t>)/Family Offices (FO)</w:t>
      </w:r>
    </w:p>
    <w:p w14:paraId="45BD2BF5" w14:textId="77777777" w:rsidR="00B31AEA" w:rsidRDefault="00000000">
      <w:pPr>
        <w:pStyle w:val="BodyA"/>
        <w:numPr>
          <w:ilvl w:val="0"/>
          <w:numId w:val="2"/>
        </w:numPr>
        <w:spacing w:line="264" w:lineRule="auto"/>
        <w:rPr>
          <w:rFonts w:ascii="Arial" w:hAnsi="Arial"/>
          <w:sz w:val="24"/>
          <w:szCs w:val="24"/>
        </w:rPr>
      </w:pPr>
      <w:r>
        <w:rPr>
          <w:rFonts w:ascii="Arial" w:hAnsi="Arial"/>
          <w:sz w:val="24"/>
          <w:szCs w:val="24"/>
        </w:rPr>
        <w:t>Company/Corporate/Institutional (Company)</w:t>
      </w:r>
    </w:p>
    <w:p w14:paraId="45BD2BF6" w14:textId="77777777" w:rsidR="00B31AEA" w:rsidRDefault="00B31AEA">
      <w:pPr>
        <w:pStyle w:val="BodyA"/>
        <w:spacing w:line="264" w:lineRule="auto"/>
        <w:rPr>
          <w:rFonts w:ascii="Arial" w:eastAsia="Arial" w:hAnsi="Arial" w:cs="Arial"/>
          <w:sz w:val="24"/>
          <w:szCs w:val="24"/>
        </w:rPr>
      </w:pPr>
    </w:p>
    <w:p w14:paraId="45BD2BF7" w14:textId="77777777" w:rsidR="00B31AEA" w:rsidRDefault="00000000">
      <w:pPr>
        <w:pStyle w:val="BodyA"/>
        <w:spacing w:line="264" w:lineRule="auto"/>
        <w:rPr>
          <w:rFonts w:ascii="Arial" w:eastAsia="Arial" w:hAnsi="Arial" w:cs="Arial"/>
          <w:sz w:val="24"/>
          <w:szCs w:val="24"/>
        </w:rPr>
      </w:pPr>
      <w:r>
        <w:rPr>
          <w:rFonts w:ascii="Arial" w:hAnsi="Arial"/>
          <w:sz w:val="24"/>
          <w:szCs w:val="24"/>
        </w:rPr>
        <w:t xml:space="preserve">In relation to (iii) we will outline our “Donation </w:t>
      </w:r>
      <w:proofErr w:type="spellStart"/>
      <w:r>
        <w:rPr>
          <w:rFonts w:ascii="Arial" w:hAnsi="Arial"/>
          <w:sz w:val="24"/>
          <w:szCs w:val="24"/>
        </w:rPr>
        <w:t>V2.0</w:t>
      </w:r>
      <w:proofErr w:type="spellEnd"/>
      <w:r>
        <w:rPr>
          <w:rFonts w:ascii="Arial" w:hAnsi="Arial"/>
          <w:sz w:val="24"/>
          <w:szCs w:val="24"/>
        </w:rPr>
        <w:t>” submission which seeks to encourage greater Company participation in direct cash donations whilst avoiding shareholder return reduction and improving stakeholder engagement.</w:t>
      </w:r>
    </w:p>
    <w:p w14:paraId="45BD2BF8" w14:textId="77777777" w:rsidR="00B31AEA" w:rsidRDefault="00B31AEA">
      <w:pPr>
        <w:pStyle w:val="BodyA"/>
        <w:spacing w:line="264" w:lineRule="auto"/>
        <w:rPr>
          <w:rFonts w:ascii="Arial" w:eastAsia="Arial" w:hAnsi="Arial" w:cs="Arial"/>
          <w:sz w:val="24"/>
          <w:szCs w:val="24"/>
        </w:rPr>
      </w:pPr>
    </w:p>
    <w:p w14:paraId="45BD2BF9" w14:textId="77777777" w:rsidR="00B31AEA" w:rsidRDefault="00000000">
      <w:pPr>
        <w:pStyle w:val="BodyA"/>
        <w:spacing w:line="264" w:lineRule="auto"/>
        <w:rPr>
          <w:rFonts w:ascii="Arial" w:eastAsia="Arial" w:hAnsi="Arial" w:cs="Arial"/>
          <w:sz w:val="24"/>
          <w:szCs w:val="24"/>
        </w:rPr>
      </w:pPr>
      <w:r>
        <w:rPr>
          <w:rFonts w:ascii="Arial" w:hAnsi="Arial"/>
          <w:sz w:val="24"/>
          <w:szCs w:val="24"/>
        </w:rPr>
        <w:t>For Companies, we also refer to and endorse the Pledge 1% philanthropy movement and note certain regulatory impediments which, if removed, would significantly enhance both participation and corpus of donation amounts.</w:t>
      </w:r>
    </w:p>
    <w:p w14:paraId="45BD2BFA" w14:textId="77777777" w:rsidR="00B31AEA" w:rsidRDefault="00B31AEA">
      <w:pPr>
        <w:pStyle w:val="BodyA"/>
        <w:spacing w:line="264" w:lineRule="auto"/>
        <w:rPr>
          <w:rFonts w:ascii="Arial" w:eastAsia="Arial" w:hAnsi="Arial" w:cs="Arial"/>
          <w:sz w:val="24"/>
          <w:szCs w:val="24"/>
        </w:rPr>
      </w:pPr>
    </w:p>
    <w:p w14:paraId="45BD2BFB" w14:textId="77777777" w:rsidR="00B31AEA" w:rsidRDefault="00000000">
      <w:pPr>
        <w:pStyle w:val="BodyA"/>
        <w:spacing w:line="264" w:lineRule="auto"/>
        <w:rPr>
          <w:rFonts w:ascii="Arial" w:eastAsia="Arial" w:hAnsi="Arial" w:cs="Arial"/>
          <w:sz w:val="24"/>
          <w:szCs w:val="24"/>
        </w:rPr>
      </w:pPr>
      <w:r>
        <w:rPr>
          <w:rFonts w:ascii="Arial" w:hAnsi="Arial"/>
          <w:sz w:val="24"/>
          <w:szCs w:val="24"/>
        </w:rPr>
        <w:lastRenderedPageBreak/>
        <w:t xml:space="preserve">Simplified, our Donation </w:t>
      </w:r>
      <w:proofErr w:type="spellStart"/>
      <w:r>
        <w:rPr>
          <w:rFonts w:ascii="Arial" w:hAnsi="Arial"/>
          <w:sz w:val="24"/>
          <w:szCs w:val="24"/>
        </w:rPr>
        <w:t>V2.0</w:t>
      </w:r>
      <w:proofErr w:type="spellEnd"/>
      <w:r>
        <w:rPr>
          <w:rFonts w:ascii="Arial" w:hAnsi="Arial"/>
          <w:sz w:val="24"/>
          <w:szCs w:val="24"/>
        </w:rPr>
        <w:t xml:space="preserve"> submission is that a donation offered in conjunction with a product or service, acts from a consumer </w:t>
      </w:r>
      <w:proofErr w:type="spellStart"/>
      <w:r>
        <w:rPr>
          <w:rFonts w:ascii="Arial" w:hAnsi="Arial"/>
          <w:sz w:val="24"/>
          <w:szCs w:val="24"/>
        </w:rPr>
        <w:t>behaviour</w:t>
      </w:r>
      <w:proofErr w:type="spellEnd"/>
      <w:r>
        <w:rPr>
          <w:rFonts w:ascii="Arial" w:hAnsi="Arial"/>
          <w:sz w:val="24"/>
          <w:szCs w:val="24"/>
        </w:rPr>
        <w:t xml:space="preserve"> perspective, in a similar way to any other form of financial incentive (such as a discount) offered by that Company.</w:t>
      </w:r>
    </w:p>
    <w:p w14:paraId="45BD2BFC" w14:textId="77777777" w:rsidR="00B31AEA" w:rsidRDefault="00B31AEA">
      <w:pPr>
        <w:pStyle w:val="BodyA"/>
        <w:spacing w:line="264" w:lineRule="auto"/>
        <w:rPr>
          <w:rFonts w:ascii="Arial" w:eastAsia="Arial" w:hAnsi="Arial" w:cs="Arial"/>
          <w:sz w:val="24"/>
          <w:szCs w:val="24"/>
        </w:rPr>
      </w:pPr>
    </w:p>
    <w:p w14:paraId="45BD2BFD" w14:textId="77777777" w:rsidR="00B31AEA" w:rsidRDefault="00000000">
      <w:pPr>
        <w:pStyle w:val="BodyA"/>
        <w:spacing w:line="264" w:lineRule="auto"/>
        <w:rPr>
          <w:rFonts w:ascii="Arial" w:eastAsia="Arial" w:hAnsi="Arial" w:cs="Arial"/>
          <w:sz w:val="24"/>
          <w:szCs w:val="24"/>
        </w:rPr>
      </w:pPr>
      <w:r>
        <w:rPr>
          <w:rFonts w:ascii="Arial" w:hAnsi="Arial"/>
          <w:sz w:val="24"/>
          <w:szCs w:val="24"/>
        </w:rPr>
        <w:t xml:space="preserve">Various research reports and experiments (including those undertaken by Percent and partners*) have confirmed this change in consumer </w:t>
      </w:r>
      <w:proofErr w:type="spellStart"/>
      <w:r>
        <w:rPr>
          <w:rFonts w:ascii="Arial" w:hAnsi="Arial"/>
          <w:sz w:val="24"/>
          <w:szCs w:val="24"/>
        </w:rPr>
        <w:t>behaviour</w:t>
      </w:r>
      <w:proofErr w:type="spellEnd"/>
      <w:r>
        <w:rPr>
          <w:rFonts w:ascii="Arial" w:hAnsi="Arial"/>
          <w:sz w:val="24"/>
          <w:szCs w:val="24"/>
        </w:rPr>
        <w:t xml:space="preserve">. Whilst the delta (change in purchasing </w:t>
      </w:r>
      <w:proofErr w:type="spellStart"/>
      <w:r>
        <w:rPr>
          <w:rFonts w:ascii="Arial" w:hAnsi="Arial"/>
          <w:sz w:val="24"/>
          <w:szCs w:val="24"/>
        </w:rPr>
        <w:t>behaviour</w:t>
      </w:r>
      <w:proofErr w:type="spellEnd"/>
      <w:r>
        <w:rPr>
          <w:rFonts w:ascii="Arial" w:hAnsi="Arial"/>
          <w:sz w:val="24"/>
          <w:szCs w:val="24"/>
        </w:rPr>
        <w:t xml:space="preserve">) varies, the key outcome for a Company offering a donation attached to a good or service remains - a </w:t>
      </w:r>
      <w:r>
        <w:rPr>
          <w:rFonts w:ascii="Arial" w:hAnsi="Arial"/>
          <w:b/>
          <w:bCs/>
          <w:i/>
          <w:iCs/>
          <w:sz w:val="24"/>
          <w:szCs w:val="24"/>
        </w:rPr>
        <w:t>positive delta</w:t>
      </w:r>
      <w:r>
        <w:rPr>
          <w:rFonts w:ascii="Arial" w:hAnsi="Arial"/>
          <w:sz w:val="24"/>
          <w:szCs w:val="24"/>
        </w:rPr>
        <w:t xml:space="preserve"> in terms of consumer demand. </w:t>
      </w:r>
    </w:p>
    <w:p w14:paraId="45BD2BFE" w14:textId="77777777" w:rsidR="00B31AEA" w:rsidRDefault="00B31AEA">
      <w:pPr>
        <w:pStyle w:val="BodyA"/>
        <w:spacing w:line="264" w:lineRule="auto"/>
        <w:rPr>
          <w:rFonts w:ascii="Arial" w:eastAsia="Arial" w:hAnsi="Arial" w:cs="Arial"/>
          <w:sz w:val="24"/>
          <w:szCs w:val="24"/>
        </w:rPr>
      </w:pPr>
    </w:p>
    <w:p w14:paraId="45BD2BFF" w14:textId="77777777" w:rsidR="00B31AEA" w:rsidRDefault="00000000">
      <w:pPr>
        <w:pStyle w:val="BodyA"/>
        <w:spacing w:line="264" w:lineRule="auto"/>
        <w:rPr>
          <w:rFonts w:ascii="Arial" w:eastAsia="Arial" w:hAnsi="Arial" w:cs="Arial"/>
          <w:sz w:val="24"/>
          <w:szCs w:val="24"/>
        </w:rPr>
      </w:pPr>
      <w:r>
        <w:rPr>
          <w:rFonts w:ascii="Arial" w:hAnsi="Arial"/>
          <w:sz w:val="24"/>
          <w:szCs w:val="24"/>
        </w:rPr>
        <w:t xml:space="preserve">It should be noted that this demand is not purely quantitatively driven but also has qualitative aspects as evidenced by “rewarding” the Company which is seen to align with its social </w:t>
      </w:r>
      <w:proofErr w:type="spellStart"/>
      <w:r>
        <w:rPr>
          <w:rFonts w:ascii="Arial" w:hAnsi="Arial"/>
          <w:sz w:val="24"/>
          <w:szCs w:val="24"/>
        </w:rPr>
        <w:t>licence</w:t>
      </w:r>
      <w:proofErr w:type="spellEnd"/>
      <w:r>
        <w:rPr>
          <w:rFonts w:ascii="Arial" w:hAnsi="Arial"/>
          <w:sz w:val="24"/>
          <w:szCs w:val="24"/>
        </w:rPr>
        <w:t xml:space="preserve"> and various stakeholder expectations. </w:t>
      </w:r>
    </w:p>
    <w:p w14:paraId="45BD2C00" w14:textId="77777777" w:rsidR="00B31AEA" w:rsidRDefault="00B31AEA">
      <w:pPr>
        <w:pStyle w:val="BodyA"/>
        <w:spacing w:line="264" w:lineRule="auto"/>
        <w:rPr>
          <w:rFonts w:ascii="Arial" w:eastAsia="Arial" w:hAnsi="Arial" w:cs="Arial"/>
          <w:sz w:val="24"/>
          <w:szCs w:val="24"/>
        </w:rPr>
      </w:pPr>
    </w:p>
    <w:p w14:paraId="45BD2C01" w14:textId="77777777" w:rsidR="00B31AEA" w:rsidRDefault="00000000">
      <w:pPr>
        <w:pStyle w:val="BodyA"/>
        <w:spacing w:line="264" w:lineRule="auto"/>
        <w:rPr>
          <w:rFonts w:ascii="Arial" w:eastAsia="Arial" w:hAnsi="Arial" w:cs="Arial"/>
          <w:sz w:val="24"/>
          <w:szCs w:val="24"/>
        </w:rPr>
      </w:pPr>
      <w:r>
        <w:rPr>
          <w:rFonts w:ascii="Arial" w:hAnsi="Arial"/>
          <w:sz w:val="24"/>
          <w:szCs w:val="24"/>
        </w:rPr>
        <w:t>Furthermore a degree of price elasticity in consumer responses confirms the proposition of  rewarding those Companies that are actively seeking alignment with stakeholder values.</w:t>
      </w:r>
    </w:p>
    <w:p w14:paraId="45BD2C02" w14:textId="77777777" w:rsidR="00B31AEA" w:rsidRDefault="00B31AEA">
      <w:pPr>
        <w:pStyle w:val="BodyA"/>
        <w:spacing w:line="264" w:lineRule="auto"/>
        <w:rPr>
          <w:rFonts w:ascii="Arial" w:eastAsia="Arial" w:hAnsi="Arial" w:cs="Arial"/>
          <w:sz w:val="24"/>
          <w:szCs w:val="24"/>
        </w:rPr>
      </w:pPr>
    </w:p>
    <w:p w14:paraId="45BD2C03" w14:textId="77777777" w:rsidR="00B31AEA" w:rsidRDefault="00000000">
      <w:pPr>
        <w:pStyle w:val="BodyA"/>
        <w:spacing w:line="264" w:lineRule="auto"/>
        <w:rPr>
          <w:rFonts w:ascii="Arial" w:eastAsia="Arial" w:hAnsi="Arial" w:cs="Arial"/>
          <w:sz w:val="24"/>
          <w:szCs w:val="24"/>
        </w:rPr>
      </w:pPr>
      <w:r>
        <w:rPr>
          <w:rFonts w:ascii="Arial" w:hAnsi="Arial"/>
          <w:sz w:val="24"/>
          <w:szCs w:val="24"/>
        </w:rPr>
        <w:t>The research and data lends credence to the proposition that a Company should</w:t>
      </w:r>
      <w:r>
        <w:rPr>
          <w:rFonts w:ascii="Arial" w:hAnsi="Arial"/>
          <w:i/>
          <w:iCs/>
          <w:sz w:val="24"/>
          <w:szCs w:val="24"/>
        </w:rPr>
        <w:t xml:space="preserve"> consider this proposition</w:t>
      </w:r>
      <w:r>
        <w:rPr>
          <w:rFonts w:ascii="Arial" w:hAnsi="Arial"/>
          <w:sz w:val="24"/>
          <w:szCs w:val="24"/>
        </w:rPr>
        <w:t xml:space="preserve"> and subsequently test the outcomes so that it can confirm “doing good” will result in outperformance by that Company vs peers that do not consider this overlay within their strategy as an imperative.</w:t>
      </w:r>
    </w:p>
    <w:p w14:paraId="45BD2C04" w14:textId="77777777" w:rsidR="00B31AEA" w:rsidRDefault="00000000">
      <w:pPr>
        <w:pStyle w:val="BodyA"/>
        <w:numPr>
          <w:ilvl w:val="0"/>
          <w:numId w:val="4"/>
        </w:numPr>
        <w:spacing w:line="264" w:lineRule="auto"/>
        <w:rPr>
          <w:rFonts w:ascii="Arial" w:hAnsi="Arial"/>
          <w:sz w:val="18"/>
          <w:szCs w:val="18"/>
        </w:rPr>
      </w:pPr>
      <w:r>
        <w:rPr>
          <w:rFonts w:ascii="Arial" w:hAnsi="Arial"/>
          <w:i/>
          <w:iCs/>
          <w:sz w:val="18"/>
          <w:szCs w:val="18"/>
        </w:rPr>
        <w:t>Research references and experiment outcomes are set out below and in the Notes section</w:t>
      </w:r>
    </w:p>
    <w:p w14:paraId="45BD2C05" w14:textId="77777777" w:rsidR="00B31AEA" w:rsidRDefault="00B31AEA">
      <w:pPr>
        <w:pStyle w:val="BodyA"/>
        <w:spacing w:line="264" w:lineRule="auto"/>
        <w:rPr>
          <w:rFonts w:ascii="Arial" w:eastAsia="Arial" w:hAnsi="Arial" w:cs="Arial"/>
          <w:sz w:val="24"/>
          <w:szCs w:val="24"/>
        </w:rPr>
      </w:pPr>
    </w:p>
    <w:p w14:paraId="45BD2C06" w14:textId="77777777" w:rsidR="00B31AEA" w:rsidRDefault="00B31AEA">
      <w:pPr>
        <w:pStyle w:val="BodyA"/>
        <w:spacing w:line="264" w:lineRule="auto"/>
        <w:rPr>
          <w:rFonts w:ascii="Arial" w:eastAsia="Arial" w:hAnsi="Arial" w:cs="Arial"/>
          <w:sz w:val="24"/>
          <w:szCs w:val="24"/>
        </w:rPr>
      </w:pPr>
    </w:p>
    <w:p w14:paraId="45BD2C07" w14:textId="77777777" w:rsidR="00B31AEA" w:rsidRDefault="00000000">
      <w:pPr>
        <w:pStyle w:val="BodyA"/>
        <w:spacing w:line="264" w:lineRule="auto"/>
        <w:rPr>
          <w:rFonts w:ascii="Arial" w:eastAsia="Arial" w:hAnsi="Arial" w:cs="Arial"/>
          <w:b/>
          <w:bCs/>
          <w:i/>
          <w:iCs/>
          <w:color w:val="0082CC"/>
          <w:sz w:val="28"/>
          <w:szCs w:val="28"/>
        </w:rPr>
      </w:pPr>
      <w:r>
        <w:rPr>
          <w:rFonts w:ascii="Arial" w:hAnsi="Arial"/>
          <w:b/>
          <w:bCs/>
          <w:i/>
          <w:iCs/>
          <w:color w:val="0082CC"/>
          <w:sz w:val="28"/>
          <w:szCs w:val="28"/>
        </w:rPr>
        <w:t>Summary Submissions:</w:t>
      </w:r>
    </w:p>
    <w:p w14:paraId="45BD2C08" w14:textId="77777777" w:rsidR="00B31AEA" w:rsidRDefault="00B31AEA">
      <w:pPr>
        <w:pStyle w:val="BodyA"/>
        <w:spacing w:line="264" w:lineRule="auto"/>
        <w:rPr>
          <w:rFonts w:ascii="Arial" w:eastAsia="Arial" w:hAnsi="Arial" w:cs="Arial"/>
          <w:b/>
          <w:bCs/>
          <w:i/>
          <w:iCs/>
          <w:color w:val="0082CC"/>
          <w:sz w:val="28"/>
          <w:szCs w:val="28"/>
        </w:rPr>
      </w:pPr>
    </w:p>
    <w:p w14:paraId="45BD2C09" w14:textId="77777777" w:rsidR="00B31AEA" w:rsidRDefault="00000000">
      <w:pPr>
        <w:pStyle w:val="BodyA"/>
        <w:spacing w:line="264" w:lineRule="auto"/>
        <w:rPr>
          <w:rFonts w:ascii="Arial" w:eastAsia="Arial" w:hAnsi="Arial" w:cs="Arial"/>
          <w:b/>
          <w:bCs/>
          <w:i/>
          <w:iCs/>
          <w:sz w:val="24"/>
          <w:szCs w:val="24"/>
        </w:rPr>
      </w:pPr>
      <w:proofErr w:type="spellStart"/>
      <w:r>
        <w:rPr>
          <w:rFonts w:ascii="Arial" w:hAnsi="Arial"/>
          <w:b/>
          <w:bCs/>
          <w:i/>
          <w:iCs/>
          <w:sz w:val="24"/>
          <w:szCs w:val="24"/>
        </w:rPr>
        <w:t>DGR</w:t>
      </w:r>
      <w:proofErr w:type="spellEnd"/>
      <w:r>
        <w:rPr>
          <w:rFonts w:ascii="Arial" w:hAnsi="Arial"/>
          <w:b/>
          <w:bCs/>
          <w:i/>
          <w:iCs/>
          <w:sz w:val="24"/>
          <w:szCs w:val="24"/>
        </w:rPr>
        <w:t xml:space="preserve"> status be extended to all “not for profit” </w:t>
      </w:r>
      <w:proofErr w:type="spellStart"/>
      <w:r>
        <w:rPr>
          <w:rFonts w:ascii="Arial" w:hAnsi="Arial"/>
          <w:b/>
          <w:bCs/>
          <w:i/>
          <w:iCs/>
          <w:sz w:val="24"/>
          <w:szCs w:val="24"/>
        </w:rPr>
        <w:t>organisations</w:t>
      </w:r>
      <w:proofErr w:type="spellEnd"/>
      <w:r>
        <w:rPr>
          <w:rFonts w:ascii="Arial" w:hAnsi="Arial"/>
          <w:b/>
          <w:bCs/>
          <w:i/>
          <w:iCs/>
          <w:sz w:val="24"/>
          <w:szCs w:val="24"/>
        </w:rPr>
        <w:t xml:space="preserve"> registered with the </w:t>
      </w:r>
      <w:proofErr w:type="spellStart"/>
      <w:r>
        <w:rPr>
          <w:rFonts w:ascii="Arial" w:hAnsi="Arial"/>
          <w:b/>
          <w:bCs/>
          <w:i/>
          <w:iCs/>
          <w:sz w:val="24"/>
          <w:szCs w:val="24"/>
        </w:rPr>
        <w:t>ACNC</w:t>
      </w:r>
      <w:proofErr w:type="spellEnd"/>
      <w:r>
        <w:rPr>
          <w:rFonts w:ascii="Arial" w:hAnsi="Arial"/>
          <w:b/>
          <w:bCs/>
          <w:i/>
          <w:iCs/>
          <w:sz w:val="24"/>
          <w:szCs w:val="24"/>
        </w:rPr>
        <w:t xml:space="preserve"> </w:t>
      </w:r>
      <w:r>
        <w:rPr>
          <w:rFonts w:ascii="Arial" w:hAnsi="Arial"/>
          <w:i/>
          <w:iCs/>
          <w:sz w:val="20"/>
          <w:szCs w:val="20"/>
        </w:rPr>
        <w:t>(Terms of reference 2(ii), 2(iii), 5)</w:t>
      </w:r>
      <w:r>
        <w:rPr>
          <w:rFonts w:ascii="Arial" w:hAnsi="Arial"/>
          <w:b/>
          <w:bCs/>
          <w:i/>
          <w:iCs/>
          <w:sz w:val="16"/>
          <w:szCs w:val="16"/>
        </w:rPr>
        <w:t xml:space="preserve"> </w:t>
      </w:r>
    </w:p>
    <w:p w14:paraId="45BD2C0A" w14:textId="77777777" w:rsidR="00B31AEA" w:rsidRDefault="00B31AEA">
      <w:pPr>
        <w:pStyle w:val="BodyA"/>
        <w:spacing w:line="264" w:lineRule="auto"/>
        <w:rPr>
          <w:rFonts w:ascii="Arial" w:eastAsia="Arial" w:hAnsi="Arial" w:cs="Arial"/>
          <w:b/>
          <w:bCs/>
          <w:i/>
          <w:iCs/>
          <w:sz w:val="24"/>
          <w:szCs w:val="24"/>
        </w:rPr>
      </w:pPr>
    </w:p>
    <w:p w14:paraId="45BD2C0B" w14:textId="77777777" w:rsidR="00B31AEA" w:rsidRDefault="00000000">
      <w:pPr>
        <w:pStyle w:val="BodyA"/>
        <w:spacing w:line="264" w:lineRule="auto"/>
        <w:rPr>
          <w:rFonts w:ascii="Arial" w:eastAsia="Arial" w:hAnsi="Arial" w:cs="Arial"/>
          <w:b/>
          <w:bCs/>
          <w:i/>
          <w:iCs/>
          <w:sz w:val="24"/>
          <w:szCs w:val="24"/>
        </w:rPr>
      </w:pPr>
      <w:r>
        <w:rPr>
          <w:rFonts w:ascii="Arial" w:hAnsi="Arial"/>
          <w:b/>
          <w:bCs/>
          <w:i/>
          <w:iCs/>
          <w:sz w:val="24"/>
          <w:szCs w:val="24"/>
        </w:rPr>
        <w:t xml:space="preserve">Removal of the $2 threshold for deductibility of a donation </w:t>
      </w:r>
      <w:r>
        <w:rPr>
          <w:rFonts w:ascii="Arial" w:hAnsi="Arial"/>
          <w:i/>
          <w:iCs/>
          <w:sz w:val="20"/>
          <w:szCs w:val="20"/>
        </w:rPr>
        <w:t>(Terms of reference 2(ii), 2(iii), 5)</w:t>
      </w:r>
    </w:p>
    <w:p w14:paraId="45BD2C0C" w14:textId="77777777" w:rsidR="00B31AEA" w:rsidRDefault="00B31AEA">
      <w:pPr>
        <w:pStyle w:val="BodyA"/>
        <w:spacing w:line="264" w:lineRule="auto"/>
        <w:rPr>
          <w:rFonts w:ascii="Arial" w:eastAsia="Arial" w:hAnsi="Arial" w:cs="Arial"/>
          <w:b/>
          <w:bCs/>
          <w:i/>
          <w:iCs/>
          <w:sz w:val="24"/>
          <w:szCs w:val="24"/>
        </w:rPr>
      </w:pPr>
    </w:p>
    <w:p w14:paraId="45BD2C0D" w14:textId="77777777" w:rsidR="00B31AEA" w:rsidRDefault="00000000">
      <w:pPr>
        <w:pStyle w:val="BodyA"/>
        <w:spacing w:line="264" w:lineRule="auto"/>
        <w:rPr>
          <w:rFonts w:ascii="Arial" w:eastAsia="Arial" w:hAnsi="Arial" w:cs="Arial"/>
          <w:b/>
          <w:bCs/>
          <w:i/>
          <w:iCs/>
          <w:sz w:val="24"/>
          <w:szCs w:val="24"/>
        </w:rPr>
      </w:pPr>
      <w:r>
        <w:rPr>
          <w:rFonts w:ascii="Arial" w:hAnsi="Arial"/>
          <w:b/>
          <w:bCs/>
          <w:i/>
          <w:iCs/>
          <w:sz w:val="24"/>
          <w:szCs w:val="24"/>
        </w:rPr>
        <w:t>Removal of small donations from EFT reporting requirements within the AML/</w:t>
      </w:r>
      <w:proofErr w:type="spellStart"/>
      <w:r>
        <w:rPr>
          <w:rFonts w:ascii="Arial" w:hAnsi="Arial"/>
          <w:b/>
          <w:bCs/>
          <w:i/>
          <w:iCs/>
          <w:sz w:val="24"/>
          <w:szCs w:val="24"/>
        </w:rPr>
        <w:t>CTF</w:t>
      </w:r>
      <w:proofErr w:type="spellEnd"/>
      <w:r>
        <w:rPr>
          <w:rFonts w:ascii="Arial" w:hAnsi="Arial"/>
          <w:b/>
          <w:bCs/>
          <w:i/>
          <w:iCs/>
          <w:sz w:val="24"/>
          <w:szCs w:val="24"/>
        </w:rPr>
        <w:t xml:space="preserve"> legislation</w:t>
      </w:r>
      <w:r>
        <w:rPr>
          <w:rFonts w:ascii="Arial" w:hAnsi="Arial"/>
          <w:i/>
          <w:iCs/>
          <w:sz w:val="20"/>
          <w:szCs w:val="20"/>
        </w:rPr>
        <w:t xml:space="preserve"> (Terms of Reference 3(</w:t>
      </w:r>
      <w:proofErr w:type="spellStart"/>
      <w:r>
        <w:rPr>
          <w:rFonts w:ascii="Arial" w:hAnsi="Arial"/>
          <w:i/>
          <w:iCs/>
          <w:sz w:val="20"/>
          <w:szCs w:val="20"/>
        </w:rPr>
        <w:t>i</w:t>
      </w:r>
      <w:proofErr w:type="spellEnd"/>
      <w:r>
        <w:rPr>
          <w:rFonts w:ascii="Arial" w:hAnsi="Arial"/>
          <w:i/>
          <w:iCs/>
          <w:sz w:val="20"/>
          <w:szCs w:val="20"/>
        </w:rPr>
        <w:t>), 5)</w:t>
      </w:r>
    </w:p>
    <w:p w14:paraId="45BD2C0E" w14:textId="77777777" w:rsidR="00B31AEA" w:rsidRDefault="00B31AEA">
      <w:pPr>
        <w:pStyle w:val="BodyA"/>
        <w:spacing w:line="264" w:lineRule="auto"/>
        <w:rPr>
          <w:rFonts w:ascii="Arial" w:eastAsia="Arial" w:hAnsi="Arial" w:cs="Arial"/>
          <w:b/>
          <w:bCs/>
          <w:i/>
          <w:iCs/>
          <w:sz w:val="24"/>
          <w:szCs w:val="24"/>
        </w:rPr>
      </w:pPr>
    </w:p>
    <w:p w14:paraId="45BD2C0F" w14:textId="77777777" w:rsidR="00B31AEA" w:rsidRDefault="00000000">
      <w:pPr>
        <w:pStyle w:val="BodyA"/>
        <w:spacing w:line="264" w:lineRule="auto"/>
        <w:rPr>
          <w:rFonts w:ascii="Arial" w:eastAsia="Arial" w:hAnsi="Arial" w:cs="Arial"/>
          <w:i/>
          <w:iCs/>
          <w:sz w:val="20"/>
          <w:szCs w:val="20"/>
        </w:rPr>
      </w:pPr>
      <w:proofErr w:type="spellStart"/>
      <w:r>
        <w:rPr>
          <w:rFonts w:ascii="Arial" w:hAnsi="Arial"/>
          <w:b/>
          <w:bCs/>
          <w:i/>
          <w:iCs/>
          <w:sz w:val="24"/>
          <w:szCs w:val="24"/>
        </w:rPr>
        <w:t>Harmonisation</w:t>
      </w:r>
      <w:proofErr w:type="spellEnd"/>
      <w:r>
        <w:rPr>
          <w:rFonts w:ascii="Arial" w:hAnsi="Arial"/>
          <w:b/>
          <w:bCs/>
          <w:i/>
          <w:iCs/>
          <w:sz w:val="24"/>
          <w:szCs w:val="24"/>
        </w:rPr>
        <w:t xml:space="preserve"> and simplification of fundraising and reporting laws across State and Federal jurisdictions. </w:t>
      </w:r>
      <w:r>
        <w:rPr>
          <w:rFonts w:ascii="Arial" w:hAnsi="Arial"/>
          <w:i/>
          <w:iCs/>
          <w:sz w:val="20"/>
          <w:szCs w:val="20"/>
        </w:rPr>
        <w:t>(Terms of Reference 3(</w:t>
      </w:r>
      <w:proofErr w:type="spellStart"/>
      <w:r>
        <w:rPr>
          <w:rFonts w:ascii="Arial" w:hAnsi="Arial"/>
          <w:i/>
          <w:iCs/>
          <w:sz w:val="20"/>
          <w:szCs w:val="20"/>
        </w:rPr>
        <w:t>i</w:t>
      </w:r>
      <w:proofErr w:type="spellEnd"/>
      <w:r>
        <w:rPr>
          <w:rFonts w:ascii="Arial" w:hAnsi="Arial"/>
          <w:i/>
          <w:iCs/>
          <w:sz w:val="20"/>
          <w:szCs w:val="20"/>
        </w:rPr>
        <w:t>), 6)</w:t>
      </w:r>
    </w:p>
    <w:p w14:paraId="45BD2C10" w14:textId="77777777" w:rsidR="00B31AEA" w:rsidRDefault="00B31AEA">
      <w:pPr>
        <w:pStyle w:val="BodyA"/>
        <w:spacing w:line="264" w:lineRule="auto"/>
        <w:rPr>
          <w:rFonts w:ascii="Arial" w:eastAsia="Arial" w:hAnsi="Arial" w:cs="Arial"/>
          <w:i/>
          <w:iCs/>
          <w:sz w:val="20"/>
          <w:szCs w:val="20"/>
        </w:rPr>
      </w:pPr>
    </w:p>
    <w:p w14:paraId="45BD2C11" w14:textId="77777777" w:rsidR="00B31AEA" w:rsidRDefault="00B31AEA">
      <w:pPr>
        <w:pStyle w:val="BodyA"/>
        <w:spacing w:line="264" w:lineRule="auto"/>
        <w:rPr>
          <w:rFonts w:ascii="Arial" w:eastAsia="Arial" w:hAnsi="Arial" w:cs="Arial"/>
          <w:i/>
          <w:iCs/>
          <w:sz w:val="20"/>
          <w:szCs w:val="20"/>
        </w:rPr>
      </w:pPr>
    </w:p>
    <w:p w14:paraId="45BD2C12" w14:textId="77777777" w:rsidR="00B31AEA" w:rsidRDefault="00000000">
      <w:pPr>
        <w:pStyle w:val="BodyA"/>
        <w:spacing w:line="264" w:lineRule="auto"/>
        <w:rPr>
          <w:rFonts w:ascii="Arial" w:eastAsia="Arial" w:hAnsi="Arial" w:cs="Arial"/>
          <w:i/>
          <w:iCs/>
          <w:sz w:val="20"/>
          <w:szCs w:val="20"/>
        </w:rPr>
      </w:pPr>
      <w:r>
        <w:rPr>
          <w:rFonts w:ascii="Arial" w:hAnsi="Arial"/>
          <w:b/>
          <w:bCs/>
          <w:i/>
          <w:iCs/>
          <w:sz w:val="24"/>
          <w:szCs w:val="24"/>
        </w:rPr>
        <w:t xml:space="preserve">Amendment of the “value shifting rules” of the Tax Act with respect to Company equity issuance for Pledge 1% participation allowing certainty of tax rules and thus greater impetus for Companies to donate equity </w:t>
      </w:r>
      <w:r>
        <w:rPr>
          <w:rFonts w:ascii="Arial" w:hAnsi="Arial"/>
          <w:i/>
          <w:iCs/>
          <w:sz w:val="20"/>
          <w:szCs w:val="20"/>
        </w:rPr>
        <w:t>(Terms of Reference 3(</w:t>
      </w:r>
      <w:proofErr w:type="spellStart"/>
      <w:r>
        <w:rPr>
          <w:rFonts w:ascii="Arial" w:hAnsi="Arial"/>
          <w:i/>
          <w:iCs/>
          <w:sz w:val="20"/>
          <w:szCs w:val="20"/>
        </w:rPr>
        <w:t>i</w:t>
      </w:r>
      <w:proofErr w:type="spellEnd"/>
      <w:r>
        <w:rPr>
          <w:rFonts w:ascii="Arial" w:hAnsi="Arial"/>
          <w:i/>
          <w:iCs/>
          <w:sz w:val="20"/>
          <w:szCs w:val="20"/>
        </w:rPr>
        <w:t>) 5, 6)</w:t>
      </w:r>
    </w:p>
    <w:p w14:paraId="45BD2C13" w14:textId="77777777" w:rsidR="00B31AEA" w:rsidRDefault="00B31AEA">
      <w:pPr>
        <w:pStyle w:val="BodyA"/>
        <w:spacing w:line="264" w:lineRule="auto"/>
        <w:rPr>
          <w:rFonts w:ascii="Arial" w:eastAsia="Arial" w:hAnsi="Arial" w:cs="Arial"/>
          <w:i/>
          <w:iCs/>
          <w:sz w:val="20"/>
          <w:szCs w:val="20"/>
        </w:rPr>
      </w:pPr>
    </w:p>
    <w:p w14:paraId="45BD2C14" w14:textId="77777777" w:rsidR="00B31AEA" w:rsidRDefault="00B31AEA">
      <w:pPr>
        <w:pStyle w:val="BodyA"/>
        <w:spacing w:line="264" w:lineRule="auto"/>
        <w:rPr>
          <w:rFonts w:ascii="Arial" w:eastAsia="Arial" w:hAnsi="Arial" w:cs="Arial"/>
          <w:b/>
          <w:bCs/>
          <w:i/>
          <w:iCs/>
        </w:rPr>
      </w:pPr>
    </w:p>
    <w:p w14:paraId="45BD2C15" w14:textId="77777777" w:rsidR="00B31AEA" w:rsidRDefault="00000000">
      <w:pPr>
        <w:pStyle w:val="BodyA"/>
        <w:spacing w:line="264" w:lineRule="auto"/>
        <w:rPr>
          <w:rFonts w:ascii="Arial" w:eastAsia="Arial" w:hAnsi="Arial" w:cs="Arial"/>
          <w:i/>
          <w:iCs/>
          <w:sz w:val="20"/>
          <w:szCs w:val="20"/>
        </w:rPr>
      </w:pPr>
      <w:r>
        <w:rPr>
          <w:rFonts w:ascii="Arial" w:hAnsi="Arial"/>
          <w:b/>
          <w:bCs/>
          <w:i/>
          <w:iCs/>
          <w:sz w:val="24"/>
          <w:szCs w:val="24"/>
        </w:rPr>
        <w:t xml:space="preserve">Companies consider (and ultimately embed) the “Donation </w:t>
      </w:r>
      <w:proofErr w:type="spellStart"/>
      <w:r>
        <w:rPr>
          <w:rFonts w:ascii="Arial" w:hAnsi="Arial"/>
          <w:b/>
          <w:bCs/>
          <w:i/>
          <w:iCs/>
          <w:sz w:val="24"/>
          <w:szCs w:val="24"/>
        </w:rPr>
        <w:t>V2.0</w:t>
      </w:r>
      <w:proofErr w:type="spellEnd"/>
      <w:r>
        <w:rPr>
          <w:rFonts w:ascii="Arial" w:hAnsi="Arial"/>
          <w:b/>
          <w:bCs/>
          <w:i/>
          <w:iCs/>
          <w:sz w:val="24"/>
          <w:szCs w:val="24"/>
        </w:rPr>
        <w:t xml:space="preserve">” framework as part of their longer term strategic initiatives and business planning in line with increasing demands from external stakeholders to tangibly demonstrate alignment and belief of their CSR obligations without diluting shareholder returns. </w:t>
      </w:r>
      <w:r>
        <w:rPr>
          <w:rFonts w:ascii="Arial" w:hAnsi="Arial"/>
          <w:i/>
          <w:iCs/>
          <w:sz w:val="20"/>
          <w:szCs w:val="20"/>
        </w:rPr>
        <w:t>(Terms of Reference 2(iii), 6).</w:t>
      </w:r>
    </w:p>
    <w:p w14:paraId="45BD2C16" w14:textId="77777777" w:rsidR="00B31AEA" w:rsidRDefault="00B31AEA">
      <w:pPr>
        <w:pStyle w:val="BodyA"/>
        <w:spacing w:line="264" w:lineRule="auto"/>
        <w:rPr>
          <w:rFonts w:ascii="Arial" w:eastAsia="Arial" w:hAnsi="Arial" w:cs="Arial"/>
          <w:color w:val="0082CC"/>
          <w:sz w:val="20"/>
          <w:szCs w:val="20"/>
        </w:rPr>
      </w:pPr>
    </w:p>
    <w:p w14:paraId="45BD2C17" w14:textId="77777777" w:rsidR="00B31AEA" w:rsidRDefault="00000000">
      <w:pPr>
        <w:pStyle w:val="BodyA"/>
        <w:spacing w:line="264" w:lineRule="auto"/>
        <w:rPr>
          <w:rFonts w:ascii="Arial" w:eastAsia="Arial" w:hAnsi="Arial" w:cs="Arial"/>
          <w:b/>
          <w:bCs/>
          <w:color w:val="0082CC"/>
          <w:sz w:val="34"/>
          <w:szCs w:val="34"/>
        </w:rPr>
      </w:pPr>
      <w:r>
        <w:rPr>
          <w:rFonts w:ascii="Arial" w:hAnsi="Arial"/>
          <w:b/>
          <w:bCs/>
          <w:color w:val="0082CC"/>
          <w:sz w:val="34"/>
          <w:szCs w:val="34"/>
        </w:rPr>
        <w:lastRenderedPageBreak/>
        <w:t>THE INDIVIDUAL DONOR</w:t>
      </w:r>
    </w:p>
    <w:p w14:paraId="45BD2C18" w14:textId="77777777" w:rsidR="00B31AEA" w:rsidRDefault="00B31AEA">
      <w:pPr>
        <w:pStyle w:val="BodyA"/>
        <w:rPr>
          <w:b/>
          <w:bCs/>
          <w:color w:val="0082CC"/>
          <w:sz w:val="34"/>
          <w:szCs w:val="34"/>
        </w:rPr>
      </w:pPr>
    </w:p>
    <w:p w14:paraId="45BD2C19" w14:textId="77777777" w:rsidR="00B31AEA" w:rsidRDefault="00000000">
      <w:pPr>
        <w:pStyle w:val="BodyA"/>
        <w:rPr>
          <w:b/>
          <w:bCs/>
          <w:i/>
          <w:iCs/>
          <w:sz w:val="24"/>
          <w:szCs w:val="24"/>
        </w:rPr>
      </w:pPr>
      <w:r>
        <w:rPr>
          <w:b/>
          <w:bCs/>
          <w:i/>
          <w:iCs/>
          <w:sz w:val="24"/>
          <w:szCs w:val="24"/>
        </w:rPr>
        <w:t>“Happiness consists more in small conveniences of pleasure that occur every day…” Benjamin Franklin.</w:t>
      </w:r>
    </w:p>
    <w:p w14:paraId="45BD2C1A" w14:textId="77777777" w:rsidR="00B31AEA" w:rsidRDefault="00B31AEA">
      <w:pPr>
        <w:pStyle w:val="BodyA"/>
        <w:rPr>
          <w:rFonts w:ascii="Arial" w:eastAsia="Arial" w:hAnsi="Arial" w:cs="Arial"/>
          <w:sz w:val="24"/>
          <w:szCs w:val="24"/>
        </w:rPr>
      </w:pPr>
    </w:p>
    <w:p w14:paraId="45BD2C1B" w14:textId="77777777" w:rsidR="00B31AEA" w:rsidRDefault="00000000">
      <w:pPr>
        <w:pStyle w:val="BodyA"/>
        <w:rPr>
          <w:rFonts w:ascii="Arial" w:eastAsia="Arial" w:hAnsi="Arial" w:cs="Arial"/>
          <w:sz w:val="24"/>
          <w:szCs w:val="24"/>
        </w:rPr>
      </w:pPr>
      <w:r>
        <w:rPr>
          <w:rFonts w:ascii="Arial" w:hAnsi="Arial"/>
          <w:sz w:val="24"/>
          <w:szCs w:val="24"/>
        </w:rPr>
        <w:t xml:space="preserve">In this context, we will focus on direct cash donations by individuals as opposed to structured giving via employee giving/matching </w:t>
      </w:r>
      <w:proofErr w:type="spellStart"/>
      <w:r>
        <w:rPr>
          <w:rFonts w:ascii="Arial" w:hAnsi="Arial"/>
          <w:sz w:val="24"/>
          <w:szCs w:val="24"/>
        </w:rPr>
        <w:t>programmes</w:t>
      </w:r>
      <w:proofErr w:type="spellEnd"/>
      <w:r>
        <w:rPr>
          <w:rFonts w:ascii="Arial" w:hAnsi="Arial"/>
          <w:sz w:val="24"/>
          <w:szCs w:val="24"/>
        </w:rPr>
        <w:t>.</w:t>
      </w:r>
    </w:p>
    <w:p w14:paraId="45BD2C1C" w14:textId="77777777" w:rsidR="00B31AEA" w:rsidRDefault="00B31AEA">
      <w:pPr>
        <w:pStyle w:val="BodyA"/>
        <w:rPr>
          <w:rFonts w:ascii="Arial" w:eastAsia="Arial" w:hAnsi="Arial" w:cs="Arial"/>
          <w:sz w:val="24"/>
          <w:szCs w:val="24"/>
        </w:rPr>
      </w:pPr>
    </w:p>
    <w:p w14:paraId="45BD2C1D" w14:textId="77777777" w:rsidR="00B31AEA" w:rsidRDefault="00000000">
      <w:pPr>
        <w:pStyle w:val="BodyA"/>
        <w:rPr>
          <w:rFonts w:ascii="Arial" w:eastAsia="Arial" w:hAnsi="Arial" w:cs="Arial"/>
          <w:i/>
          <w:iCs/>
          <w:sz w:val="24"/>
          <w:szCs w:val="24"/>
        </w:rPr>
      </w:pPr>
      <w:r>
        <w:rPr>
          <w:rFonts w:ascii="Arial" w:hAnsi="Arial"/>
          <w:sz w:val="24"/>
          <w:szCs w:val="24"/>
        </w:rPr>
        <w:t xml:space="preserve">There have been numerous pieces of research which look at ways to increase individual donations through nudges, incentives and marketing. These have had various degrees of success (or otherwise). In this regard, we would note an excellent summary of papers and results by Alexander </w:t>
      </w:r>
      <w:proofErr w:type="spellStart"/>
      <w:r>
        <w:rPr>
          <w:rFonts w:ascii="Arial" w:hAnsi="Arial"/>
          <w:sz w:val="24"/>
          <w:szCs w:val="24"/>
        </w:rPr>
        <w:t>Saeri</w:t>
      </w:r>
      <w:proofErr w:type="spellEnd"/>
      <w:r>
        <w:rPr>
          <w:rFonts w:ascii="Arial" w:hAnsi="Arial"/>
          <w:sz w:val="24"/>
          <w:szCs w:val="24"/>
        </w:rPr>
        <w:t xml:space="preserve"> et al (</w:t>
      </w:r>
      <w:r>
        <w:rPr>
          <w:rFonts w:ascii="Arial" w:hAnsi="Arial"/>
          <w:i/>
          <w:iCs/>
          <w:sz w:val="24"/>
          <w:szCs w:val="24"/>
        </w:rPr>
        <w:t>See Note (</w:t>
      </w:r>
      <w:proofErr w:type="spellStart"/>
      <w:r>
        <w:rPr>
          <w:rFonts w:ascii="Arial" w:hAnsi="Arial"/>
          <w:i/>
          <w:iCs/>
          <w:sz w:val="24"/>
          <w:szCs w:val="24"/>
        </w:rPr>
        <w:t>i</w:t>
      </w:r>
      <w:proofErr w:type="spellEnd"/>
      <w:r>
        <w:rPr>
          <w:rFonts w:ascii="Arial" w:hAnsi="Arial"/>
          <w:i/>
          <w:iCs/>
          <w:sz w:val="24"/>
          <w:szCs w:val="24"/>
        </w:rPr>
        <w:t>)).</w:t>
      </w:r>
    </w:p>
    <w:p w14:paraId="45BD2C1E" w14:textId="77777777" w:rsidR="00B31AEA" w:rsidRDefault="00B31AEA">
      <w:pPr>
        <w:pStyle w:val="BodyA"/>
        <w:rPr>
          <w:rFonts w:ascii="Arial" w:eastAsia="Arial" w:hAnsi="Arial" w:cs="Arial"/>
          <w:i/>
          <w:iCs/>
          <w:sz w:val="24"/>
          <w:szCs w:val="24"/>
        </w:rPr>
      </w:pPr>
    </w:p>
    <w:p w14:paraId="45BD2C1F" w14:textId="77777777" w:rsidR="00B31AEA" w:rsidRDefault="00000000">
      <w:pPr>
        <w:pStyle w:val="BodyA"/>
        <w:rPr>
          <w:rFonts w:ascii="Arial" w:eastAsia="Arial" w:hAnsi="Arial" w:cs="Arial"/>
          <w:b/>
          <w:bCs/>
          <w:i/>
          <w:iCs/>
          <w:sz w:val="24"/>
          <w:szCs w:val="24"/>
        </w:rPr>
      </w:pPr>
      <w:r>
        <w:rPr>
          <w:rFonts w:ascii="Arial" w:hAnsi="Arial"/>
          <w:sz w:val="24"/>
          <w:szCs w:val="24"/>
        </w:rPr>
        <w:t xml:space="preserve">A key conclusion in this paper notes that one large </w:t>
      </w:r>
      <w:proofErr w:type="spellStart"/>
      <w:r>
        <w:rPr>
          <w:rFonts w:ascii="Arial" w:hAnsi="Arial"/>
          <w:sz w:val="24"/>
          <w:szCs w:val="24"/>
        </w:rPr>
        <w:t>meta analysis</w:t>
      </w:r>
      <w:proofErr w:type="spellEnd"/>
      <w:r>
        <w:rPr>
          <w:rFonts w:ascii="Arial" w:hAnsi="Arial"/>
          <w:sz w:val="24"/>
          <w:szCs w:val="24"/>
        </w:rPr>
        <w:t xml:space="preserve"> of 69 studies (n participants = 1,418,212) examining the impact of tax deductibility on charitable donations found </w:t>
      </w:r>
      <w:r>
        <w:rPr>
          <w:rFonts w:ascii="Arial" w:hAnsi="Arial"/>
          <w:i/>
          <w:iCs/>
          <w:sz w:val="24"/>
          <w:szCs w:val="24"/>
        </w:rPr>
        <w:t>“</w:t>
      </w:r>
      <w:r>
        <w:rPr>
          <w:rFonts w:ascii="Arial" w:hAnsi="Arial"/>
          <w:b/>
          <w:bCs/>
          <w:i/>
          <w:iCs/>
          <w:sz w:val="24"/>
          <w:szCs w:val="24"/>
        </w:rPr>
        <w:t>substantial elasticity: at tax deduction of $1 resulted in an additional $1.44 being donated to charity”</w:t>
      </w:r>
      <w:r>
        <w:rPr>
          <w:rFonts w:ascii="Arial" w:hAnsi="Arial"/>
          <w:i/>
          <w:iCs/>
          <w:sz w:val="24"/>
          <w:szCs w:val="24"/>
        </w:rPr>
        <w:t xml:space="preserve">. </w:t>
      </w:r>
      <w:r>
        <w:rPr>
          <w:rFonts w:ascii="Arial" w:hAnsi="Arial"/>
          <w:sz w:val="24"/>
          <w:szCs w:val="24"/>
        </w:rPr>
        <w:t>Furthermore, the authors found “</w:t>
      </w:r>
      <w:r>
        <w:rPr>
          <w:rFonts w:ascii="Arial" w:hAnsi="Arial"/>
          <w:b/>
          <w:bCs/>
          <w:i/>
          <w:iCs/>
          <w:sz w:val="24"/>
          <w:szCs w:val="24"/>
        </w:rPr>
        <w:t>that tax deductions particularly increased the likelihood of bequests”.</w:t>
      </w:r>
    </w:p>
    <w:p w14:paraId="45BD2C20" w14:textId="77777777" w:rsidR="00B31AEA" w:rsidRDefault="00B31AEA">
      <w:pPr>
        <w:pStyle w:val="BodyA"/>
        <w:rPr>
          <w:rFonts w:ascii="Arial" w:eastAsia="Arial" w:hAnsi="Arial" w:cs="Arial"/>
          <w:b/>
          <w:bCs/>
          <w:i/>
          <w:iCs/>
          <w:sz w:val="24"/>
          <w:szCs w:val="24"/>
        </w:rPr>
      </w:pPr>
    </w:p>
    <w:p w14:paraId="45BD2C21" w14:textId="77777777" w:rsidR="00B31AEA" w:rsidRDefault="00000000">
      <w:pPr>
        <w:pStyle w:val="BodyA"/>
        <w:rPr>
          <w:rFonts w:ascii="Arial" w:eastAsia="Arial" w:hAnsi="Arial" w:cs="Arial"/>
          <w:i/>
          <w:iCs/>
          <w:sz w:val="24"/>
          <w:szCs w:val="24"/>
        </w:rPr>
      </w:pPr>
      <w:r>
        <w:rPr>
          <w:rFonts w:ascii="Arial" w:hAnsi="Arial"/>
          <w:sz w:val="24"/>
          <w:szCs w:val="24"/>
        </w:rPr>
        <w:t xml:space="preserve">These figures alone add substance to the first two of our summary submissions on </w:t>
      </w:r>
      <w:proofErr w:type="spellStart"/>
      <w:r>
        <w:rPr>
          <w:rFonts w:ascii="Arial" w:hAnsi="Arial"/>
          <w:sz w:val="24"/>
          <w:szCs w:val="24"/>
        </w:rPr>
        <w:t>DGR</w:t>
      </w:r>
      <w:proofErr w:type="spellEnd"/>
      <w:r>
        <w:rPr>
          <w:rFonts w:ascii="Arial" w:hAnsi="Arial"/>
          <w:sz w:val="24"/>
          <w:szCs w:val="24"/>
        </w:rPr>
        <w:t xml:space="preserve"> status and threshold amounts and would clearly provide significant impetus to achieving the stated goal of doubling donations by 2030.</w:t>
      </w:r>
    </w:p>
    <w:p w14:paraId="45BD2C22" w14:textId="77777777" w:rsidR="00B31AEA" w:rsidRDefault="00B31AEA">
      <w:pPr>
        <w:pStyle w:val="BodyA"/>
        <w:rPr>
          <w:rFonts w:ascii="Arial" w:eastAsia="Arial" w:hAnsi="Arial" w:cs="Arial"/>
          <w:sz w:val="24"/>
          <w:szCs w:val="24"/>
        </w:rPr>
      </w:pPr>
    </w:p>
    <w:p w14:paraId="45BD2C23" w14:textId="77777777" w:rsidR="00B31AEA" w:rsidRDefault="00000000">
      <w:pPr>
        <w:pStyle w:val="BodyA"/>
        <w:rPr>
          <w:rFonts w:ascii="Arial" w:eastAsia="Arial" w:hAnsi="Arial" w:cs="Arial"/>
          <w:sz w:val="24"/>
          <w:szCs w:val="24"/>
        </w:rPr>
      </w:pPr>
      <w:r>
        <w:rPr>
          <w:rFonts w:ascii="Arial" w:hAnsi="Arial"/>
          <w:sz w:val="24"/>
          <w:szCs w:val="24"/>
        </w:rPr>
        <w:t>One of the key obstacles to enhancing individual donor participation in our view revolves around “delivery”.</w:t>
      </w:r>
    </w:p>
    <w:p w14:paraId="45BD2C24" w14:textId="77777777" w:rsidR="00B31AEA" w:rsidRDefault="00B31AEA">
      <w:pPr>
        <w:pStyle w:val="BodyA"/>
        <w:rPr>
          <w:rFonts w:ascii="Arial" w:eastAsia="Arial" w:hAnsi="Arial" w:cs="Arial"/>
          <w:sz w:val="24"/>
          <w:szCs w:val="24"/>
        </w:rPr>
      </w:pPr>
    </w:p>
    <w:p w14:paraId="45BD2C25" w14:textId="77777777" w:rsidR="00B31AEA" w:rsidRDefault="00000000">
      <w:pPr>
        <w:pStyle w:val="BodyA"/>
        <w:rPr>
          <w:rFonts w:ascii="Arial" w:eastAsia="Arial" w:hAnsi="Arial" w:cs="Arial"/>
          <w:sz w:val="24"/>
          <w:szCs w:val="24"/>
        </w:rPr>
      </w:pPr>
      <w:r>
        <w:rPr>
          <w:rFonts w:ascii="Arial" w:hAnsi="Arial"/>
          <w:sz w:val="24"/>
          <w:szCs w:val="24"/>
        </w:rPr>
        <w:t>By delivery, we mean the ability to provide access to the broad range of charities available - since donations by their nature are a very personal choice based on the experiences of the individual, and the ease and robustness with which donations are collected and subsequently distributed and receipted.</w:t>
      </w:r>
    </w:p>
    <w:p w14:paraId="45BD2C26" w14:textId="77777777" w:rsidR="00B31AEA" w:rsidRDefault="00B31AEA">
      <w:pPr>
        <w:pStyle w:val="BodyA"/>
        <w:rPr>
          <w:rFonts w:ascii="Arial" w:eastAsia="Arial" w:hAnsi="Arial" w:cs="Arial"/>
          <w:sz w:val="24"/>
          <w:szCs w:val="24"/>
        </w:rPr>
      </w:pPr>
    </w:p>
    <w:p w14:paraId="45BD2C27" w14:textId="77777777" w:rsidR="00B31AEA" w:rsidRDefault="00000000">
      <w:pPr>
        <w:pStyle w:val="BodyA"/>
        <w:rPr>
          <w:rFonts w:ascii="Arial" w:eastAsia="Arial" w:hAnsi="Arial" w:cs="Arial"/>
          <w:b/>
          <w:bCs/>
          <w:sz w:val="24"/>
          <w:szCs w:val="24"/>
        </w:rPr>
      </w:pPr>
      <w:r>
        <w:rPr>
          <w:rFonts w:ascii="Arial" w:hAnsi="Arial"/>
          <w:sz w:val="24"/>
          <w:szCs w:val="24"/>
        </w:rPr>
        <w:t xml:space="preserve">As noted on </w:t>
      </w:r>
      <w:proofErr w:type="spellStart"/>
      <w:r>
        <w:rPr>
          <w:rFonts w:ascii="Arial" w:hAnsi="Arial"/>
          <w:sz w:val="24"/>
          <w:szCs w:val="24"/>
        </w:rPr>
        <w:t>p14</w:t>
      </w:r>
      <w:proofErr w:type="spellEnd"/>
      <w:r>
        <w:rPr>
          <w:rFonts w:ascii="Arial" w:hAnsi="Arial"/>
          <w:sz w:val="24"/>
          <w:szCs w:val="24"/>
        </w:rPr>
        <w:t xml:space="preserve"> in the Philanthropy Australia paper </w:t>
      </w:r>
      <w:r>
        <w:rPr>
          <w:rFonts w:ascii="Arial" w:hAnsi="Arial"/>
          <w:i/>
          <w:iCs/>
          <w:sz w:val="24"/>
          <w:szCs w:val="24"/>
        </w:rPr>
        <w:t>(See Note (ii))</w:t>
      </w:r>
      <w:r>
        <w:rPr>
          <w:rFonts w:ascii="Arial" w:hAnsi="Arial"/>
          <w:sz w:val="24"/>
          <w:szCs w:val="24"/>
        </w:rPr>
        <w:t>, “</w:t>
      </w:r>
      <w:proofErr w:type="spellStart"/>
      <w:r>
        <w:rPr>
          <w:rFonts w:ascii="Arial" w:hAnsi="Arial"/>
          <w:b/>
          <w:bCs/>
          <w:i/>
          <w:iCs/>
          <w:sz w:val="24"/>
          <w:szCs w:val="24"/>
        </w:rPr>
        <w:t>Behavioural</w:t>
      </w:r>
      <w:proofErr w:type="spellEnd"/>
      <w:r>
        <w:rPr>
          <w:rFonts w:ascii="Arial" w:hAnsi="Arial"/>
          <w:b/>
          <w:bCs/>
          <w:i/>
          <w:iCs/>
          <w:sz w:val="24"/>
          <w:szCs w:val="24"/>
        </w:rPr>
        <w:t xml:space="preserve"> studies show that a key driver of giving is making it easy and simple for people to do so”.</w:t>
      </w:r>
    </w:p>
    <w:p w14:paraId="45BD2C28" w14:textId="77777777" w:rsidR="00B31AEA" w:rsidRDefault="00B31AEA">
      <w:pPr>
        <w:pStyle w:val="BodyA"/>
        <w:rPr>
          <w:rFonts w:ascii="Arial" w:eastAsia="Arial" w:hAnsi="Arial" w:cs="Arial"/>
          <w:sz w:val="24"/>
          <w:szCs w:val="24"/>
        </w:rPr>
      </w:pPr>
    </w:p>
    <w:p w14:paraId="45BD2C29" w14:textId="77777777" w:rsidR="00B31AEA" w:rsidRDefault="00000000">
      <w:pPr>
        <w:pStyle w:val="BodyA"/>
        <w:rPr>
          <w:rFonts w:ascii="Arial" w:eastAsia="Arial" w:hAnsi="Arial" w:cs="Arial"/>
          <w:sz w:val="24"/>
          <w:szCs w:val="24"/>
        </w:rPr>
      </w:pPr>
      <w:r>
        <w:rPr>
          <w:rFonts w:ascii="Arial" w:hAnsi="Arial"/>
          <w:sz w:val="24"/>
          <w:szCs w:val="24"/>
        </w:rPr>
        <w:t>We would refine “easy” by saying seamless in terms of the entire process from collection to receipt as well as offering the necessary variety of recipient charities allowing for the  specific connection between donor and charity based on the donor’s individual preferences.</w:t>
      </w:r>
    </w:p>
    <w:p w14:paraId="45BD2C2A" w14:textId="77777777" w:rsidR="00B31AEA" w:rsidRDefault="00B31AEA">
      <w:pPr>
        <w:pStyle w:val="BodyA"/>
        <w:rPr>
          <w:rFonts w:ascii="Arial" w:eastAsia="Arial" w:hAnsi="Arial" w:cs="Arial"/>
          <w:sz w:val="24"/>
          <w:szCs w:val="24"/>
        </w:rPr>
      </w:pPr>
    </w:p>
    <w:p w14:paraId="45BD2C2B" w14:textId="77777777" w:rsidR="00B31AEA" w:rsidRDefault="00000000">
      <w:pPr>
        <w:pStyle w:val="BodyA"/>
        <w:rPr>
          <w:rFonts w:ascii="Arial" w:eastAsia="Arial" w:hAnsi="Arial" w:cs="Arial"/>
          <w:sz w:val="24"/>
          <w:szCs w:val="24"/>
        </w:rPr>
      </w:pPr>
      <w:r>
        <w:rPr>
          <w:rFonts w:ascii="Arial" w:hAnsi="Arial"/>
          <w:sz w:val="24"/>
          <w:szCs w:val="24"/>
        </w:rPr>
        <w:t>Outlined below are some cases studies where technology was applied to make a donation easy and the donor both engaged and empowered. Our view is that these solutions (which can be quite bespoke) applied more broadly will also be a significant driver of increased donations given they solve the issues of ease, seamlessness, robustness, transparency and choice.</w:t>
      </w:r>
    </w:p>
    <w:p w14:paraId="45BD2C2C" w14:textId="77777777" w:rsidR="00B31AEA" w:rsidRDefault="00B31AEA">
      <w:pPr>
        <w:pStyle w:val="BodyA"/>
        <w:rPr>
          <w:rFonts w:ascii="Arial" w:eastAsia="Arial" w:hAnsi="Arial" w:cs="Arial"/>
          <w:sz w:val="24"/>
          <w:szCs w:val="24"/>
        </w:rPr>
      </w:pPr>
    </w:p>
    <w:p w14:paraId="45BD2C2D" w14:textId="77777777" w:rsidR="00B31AEA" w:rsidRDefault="00B31AEA">
      <w:pPr>
        <w:pStyle w:val="BodyA"/>
        <w:rPr>
          <w:rFonts w:ascii="Arial" w:eastAsia="Arial" w:hAnsi="Arial" w:cs="Arial"/>
          <w:i/>
          <w:iCs/>
          <w:sz w:val="24"/>
          <w:szCs w:val="24"/>
        </w:rPr>
      </w:pPr>
    </w:p>
    <w:p w14:paraId="45BD2C2E" w14:textId="77777777" w:rsidR="00B31AEA" w:rsidRDefault="00B31AEA">
      <w:pPr>
        <w:pStyle w:val="BodyA"/>
        <w:rPr>
          <w:rFonts w:ascii="Arial" w:eastAsia="Arial" w:hAnsi="Arial" w:cs="Arial"/>
          <w:b/>
          <w:bCs/>
          <w:i/>
          <w:iCs/>
          <w:color w:val="0082CC"/>
          <w:sz w:val="24"/>
          <w:szCs w:val="24"/>
        </w:rPr>
      </w:pPr>
    </w:p>
    <w:p w14:paraId="45BD2C2F" w14:textId="77777777" w:rsidR="00B31AEA" w:rsidRDefault="00B31AEA">
      <w:pPr>
        <w:pStyle w:val="BodyA"/>
        <w:rPr>
          <w:rFonts w:ascii="Arial" w:eastAsia="Arial" w:hAnsi="Arial" w:cs="Arial"/>
          <w:b/>
          <w:bCs/>
          <w:i/>
          <w:iCs/>
          <w:color w:val="0082CC"/>
          <w:sz w:val="24"/>
          <w:szCs w:val="24"/>
        </w:rPr>
      </w:pPr>
    </w:p>
    <w:p w14:paraId="45BD2C30" w14:textId="77777777" w:rsidR="00B31AEA" w:rsidRDefault="00B31AEA">
      <w:pPr>
        <w:pStyle w:val="BodyA"/>
        <w:rPr>
          <w:rFonts w:ascii="Arial" w:eastAsia="Arial" w:hAnsi="Arial" w:cs="Arial"/>
          <w:b/>
          <w:bCs/>
          <w:i/>
          <w:iCs/>
          <w:color w:val="0082CC"/>
          <w:sz w:val="24"/>
          <w:szCs w:val="24"/>
        </w:rPr>
      </w:pPr>
    </w:p>
    <w:p w14:paraId="45BD2C31" w14:textId="77777777" w:rsidR="00B31AEA" w:rsidRDefault="00B31AEA">
      <w:pPr>
        <w:pStyle w:val="BodyA"/>
        <w:rPr>
          <w:rFonts w:ascii="Arial" w:eastAsia="Arial" w:hAnsi="Arial" w:cs="Arial"/>
          <w:b/>
          <w:bCs/>
          <w:i/>
          <w:iCs/>
          <w:color w:val="0082CC"/>
          <w:sz w:val="24"/>
          <w:szCs w:val="24"/>
        </w:rPr>
      </w:pPr>
    </w:p>
    <w:p w14:paraId="2A472707" w14:textId="77777777" w:rsidR="00E75391" w:rsidRDefault="00E75391">
      <w:pPr>
        <w:pStyle w:val="BodyA"/>
        <w:rPr>
          <w:rFonts w:ascii="Arial" w:hAnsi="Arial"/>
          <w:b/>
          <w:bCs/>
          <w:i/>
          <w:iCs/>
          <w:color w:val="0082CC"/>
          <w:sz w:val="26"/>
          <w:szCs w:val="26"/>
        </w:rPr>
      </w:pPr>
    </w:p>
    <w:p w14:paraId="45BD2C32" w14:textId="17A83006" w:rsidR="00B31AEA" w:rsidRDefault="00000000">
      <w:pPr>
        <w:pStyle w:val="BodyA"/>
        <w:rPr>
          <w:rFonts w:ascii="Arial" w:eastAsia="Arial" w:hAnsi="Arial" w:cs="Arial"/>
          <w:b/>
          <w:bCs/>
          <w:i/>
          <w:iCs/>
          <w:color w:val="0082CC"/>
          <w:sz w:val="26"/>
          <w:szCs w:val="26"/>
        </w:rPr>
      </w:pPr>
      <w:r>
        <w:rPr>
          <w:rFonts w:ascii="Arial" w:hAnsi="Arial"/>
          <w:b/>
          <w:bCs/>
          <w:i/>
          <w:iCs/>
          <w:color w:val="0082CC"/>
          <w:sz w:val="26"/>
          <w:szCs w:val="26"/>
        </w:rPr>
        <w:lastRenderedPageBreak/>
        <w:t>CASE STUDY - ING ROUND UP.</w:t>
      </w:r>
    </w:p>
    <w:p w14:paraId="45BD2C33" w14:textId="77777777" w:rsidR="00B31AEA" w:rsidRDefault="00B31AEA">
      <w:pPr>
        <w:pStyle w:val="BodyA"/>
        <w:rPr>
          <w:rFonts w:ascii="Arial" w:eastAsia="Arial" w:hAnsi="Arial" w:cs="Arial"/>
          <w:b/>
          <w:bCs/>
          <w:i/>
          <w:iCs/>
          <w:sz w:val="24"/>
          <w:szCs w:val="24"/>
        </w:rPr>
      </w:pPr>
    </w:p>
    <w:p w14:paraId="45BD2C34" w14:textId="77777777" w:rsidR="00B31AEA" w:rsidRDefault="00000000">
      <w:pPr>
        <w:pStyle w:val="BodyA"/>
        <w:rPr>
          <w:rFonts w:ascii="Arial" w:eastAsia="Arial" w:hAnsi="Arial" w:cs="Arial"/>
          <w:sz w:val="24"/>
          <w:szCs w:val="24"/>
        </w:rPr>
      </w:pPr>
      <w:r>
        <w:rPr>
          <w:rFonts w:ascii="Arial" w:hAnsi="Arial"/>
          <w:sz w:val="24"/>
          <w:szCs w:val="24"/>
        </w:rPr>
        <w:t xml:space="preserve">Whilst the use of round ups is not new, a number of offerings have been restricted in terms of choice of recipient charity and the ability of the partner Company to participate with their customers. Usually the proposition is “will you (the customer) give to my (Company choice) charity”. </w:t>
      </w:r>
    </w:p>
    <w:p w14:paraId="45BD2C35" w14:textId="77777777" w:rsidR="00B31AEA" w:rsidRDefault="00B31AEA">
      <w:pPr>
        <w:pStyle w:val="BodyA"/>
        <w:rPr>
          <w:rFonts w:ascii="Arial" w:eastAsia="Arial" w:hAnsi="Arial" w:cs="Arial"/>
          <w:sz w:val="24"/>
          <w:szCs w:val="24"/>
        </w:rPr>
      </w:pPr>
    </w:p>
    <w:p w14:paraId="45BD2C36" w14:textId="77777777" w:rsidR="00B31AEA" w:rsidRDefault="00000000">
      <w:pPr>
        <w:pStyle w:val="BodyA"/>
        <w:rPr>
          <w:rFonts w:ascii="Arial" w:eastAsia="Arial" w:hAnsi="Arial" w:cs="Arial"/>
          <w:sz w:val="24"/>
          <w:szCs w:val="24"/>
        </w:rPr>
      </w:pPr>
      <w:r>
        <w:rPr>
          <w:rFonts w:ascii="Arial" w:hAnsi="Arial"/>
          <w:sz w:val="24"/>
          <w:szCs w:val="24"/>
        </w:rPr>
        <w:t xml:space="preserve">As outlined later in Donation </w:t>
      </w:r>
      <w:proofErr w:type="spellStart"/>
      <w:r>
        <w:rPr>
          <w:rFonts w:ascii="Arial" w:hAnsi="Arial"/>
          <w:sz w:val="24"/>
          <w:szCs w:val="24"/>
        </w:rPr>
        <w:t>V2.0</w:t>
      </w:r>
      <w:proofErr w:type="spellEnd"/>
      <w:r>
        <w:rPr>
          <w:rFonts w:ascii="Arial" w:hAnsi="Arial"/>
          <w:sz w:val="24"/>
          <w:szCs w:val="24"/>
        </w:rPr>
        <w:t xml:space="preserve">, we suggest reversing the traditional proposition to “can I (the Company) donate to your (the customer) charity”) and Donation </w:t>
      </w:r>
      <w:proofErr w:type="spellStart"/>
      <w:r>
        <w:rPr>
          <w:rFonts w:ascii="Arial" w:hAnsi="Arial"/>
          <w:sz w:val="24"/>
          <w:szCs w:val="24"/>
        </w:rPr>
        <w:t>V2.0</w:t>
      </w:r>
      <w:proofErr w:type="spellEnd"/>
      <w:r>
        <w:rPr>
          <w:rFonts w:ascii="Arial" w:hAnsi="Arial"/>
          <w:sz w:val="24"/>
          <w:szCs w:val="24"/>
        </w:rPr>
        <w:t xml:space="preserve"> is a natural complement to the use of round ups.</w:t>
      </w:r>
    </w:p>
    <w:p w14:paraId="45BD2C37" w14:textId="77777777" w:rsidR="00B31AEA" w:rsidRDefault="00B31AEA">
      <w:pPr>
        <w:pStyle w:val="BodyA"/>
        <w:rPr>
          <w:rFonts w:ascii="Arial" w:eastAsia="Arial" w:hAnsi="Arial" w:cs="Arial"/>
          <w:sz w:val="24"/>
          <w:szCs w:val="24"/>
        </w:rPr>
      </w:pPr>
    </w:p>
    <w:p w14:paraId="45BD2C38" w14:textId="77777777" w:rsidR="00B31AEA" w:rsidRDefault="00000000">
      <w:pPr>
        <w:pStyle w:val="BodyA"/>
        <w:rPr>
          <w:rFonts w:ascii="Arial" w:eastAsia="Arial" w:hAnsi="Arial" w:cs="Arial"/>
          <w:sz w:val="24"/>
          <w:szCs w:val="24"/>
        </w:rPr>
      </w:pPr>
      <w:r>
        <w:rPr>
          <w:rFonts w:ascii="Arial" w:hAnsi="Arial"/>
          <w:sz w:val="24"/>
          <w:szCs w:val="24"/>
        </w:rPr>
        <w:t xml:space="preserve">Launched in March 2023, the ING Round Up allowed Orange Card holders the ability to round up purchases to a choice of 30 x charities. The charities were grouped into cohorts (e.g. environmental, mental health, indigenous support </w:t>
      </w:r>
      <w:proofErr w:type="spellStart"/>
      <w:r>
        <w:rPr>
          <w:rFonts w:ascii="Arial" w:hAnsi="Arial"/>
          <w:sz w:val="24"/>
          <w:szCs w:val="24"/>
        </w:rPr>
        <w:t>etc</w:t>
      </w:r>
      <w:proofErr w:type="spellEnd"/>
      <w:r>
        <w:rPr>
          <w:rFonts w:ascii="Arial" w:hAnsi="Arial"/>
          <w:sz w:val="24"/>
          <w:szCs w:val="24"/>
        </w:rPr>
        <w:t>) and the customer could easily switch recipient charities (as well as simply switching the function on/off). In addition, ING would participate by offering matching throughout various periods of time.</w:t>
      </w:r>
    </w:p>
    <w:p w14:paraId="45BD2C39" w14:textId="77777777" w:rsidR="00B31AEA" w:rsidRDefault="00B31AEA">
      <w:pPr>
        <w:pStyle w:val="BodyA"/>
        <w:rPr>
          <w:rFonts w:ascii="Arial" w:eastAsia="Arial" w:hAnsi="Arial" w:cs="Arial"/>
          <w:sz w:val="24"/>
          <w:szCs w:val="24"/>
        </w:rPr>
      </w:pPr>
    </w:p>
    <w:p w14:paraId="45BD2C3A" w14:textId="77777777" w:rsidR="00B31AEA" w:rsidRDefault="00000000">
      <w:pPr>
        <w:pStyle w:val="BodyA"/>
        <w:rPr>
          <w:rFonts w:ascii="Arial" w:eastAsia="Arial" w:hAnsi="Arial" w:cs="Arial"/>
          <w:i/>
          <w:iCs/>
          <w:sz w:val="24"/>
          <w:szCs w:val="24"/>
        </w:rPr>
      </w:pPr>
      <w:r>
        <w:rPr>
          <w:rFonts w:ascii="Arial" w:hAnsi="Arial"/>
          <w:i/>
          <w:iCs/>
          <w:sz w:val="24"/>
          <w:szCs w:val="24"/>
        </w:rPr>
        <w:t>Benefits - seamless donation experience, alignment of choice of charities for customers/donors, ING participation alongside its customers</w:t>
      </w:r>
    </w:p>
    <w:p w14:paraId="45BD2C3B" w14:textId="77777777" w:rsidR="00B31AEA" w:rsidRDefault="00B31AEA">
      <w:pPr>
        <w:pStyle w:val="BodyA"/>
        <w:rPr>
          <w:rFonts w:ascii="Arial" w:eastAsia="Arial" w:hAnsi="Arial" w:cs="Arial"/>
          <w:i/>
          <w:iCs/>
          <w:sz w:val="24"/>
          <w:szCs w:val="24"/>
        </w:rPr>
      </w:pPr>
    </w:p>
    <w:p w14:paraId="45BD2C3C" w14:textId="77777777" w:rsidR="00B31AEA" w:rsidRDefault="00000000">
      <w:pPr>
        <w:pStyle w:val="BodyA"/>
        <w:rPr>
          <w:rFonts w:ascii="Arial" w:eastAsia="Arial" w:hAnsi="Arial" w:cs="Arial"/>
          <w:i/>
          <w:iCs/>
          <w:sz w:val="24"/>
          <w:szCs w:val="24"/>
        </w:rPr>
      </w:pPr>
      <w:r>
        <w:rPr>
          <w:rFonts w:ascii="Arial" w:hAnsi="Arial"/>
          <w:i/>
          <w:iCs/>
          <w:sz w:val="24"/>
          <w:szCs w:val="24"/>
        </w:rPr>
        <w:t>Hurdles and Issues - given the benefits above, it became clear that customers could accrue a meaningful total donation amount during the course of the year (</w:t>
      </w:r>
      <w:proofErr w:type="spellStart"/>
      <w:r>
        <w:rPr>
          <w:rFonts w:ascii="Arial" w:hAnsi="Arial"/>
          <w:i/>
          <w:iCs/>
          <w:sz w:val="24"/>
          <w:szCs w:val="24"/>
        </w:rPr>
        <w:t>e.g</w:t>
      </w:r>
      <w:proofErr w:type="spellEnd"/>
      <w:r>
        <w:rPr>
          <w:rFonts w:ascii="Arial" w:hAnsi="Arial"/>
          <w:i/>
          <w:iCs/>
          <w:sz w:val="24"/>
          <w:szCs w:val="24"/>
        </w:rPr>
        <w:t xml:space="preserve"> $1/week = $52 </w:t>
      </w:r>
      <w:proofErr w:type="spellStart"/>
      <w:r>
        <w:rPr>
          <w:rFonts w:ascii="Arial" w:hAnsi="Arial"/>
          <w:i/>
          <w:iCs/>
          <w:sz w:val="24"/>
          <w:szCs w:val="24"/>
        </w:rPr>
        <w:t>p.a</w:t>
      </w:r>
      <w:proofErr w:type="spellEnd"/>
      <w:r>
        <w:rPr>
          <w:rFonts w:ascii="Arial" w:hAnsi="Arial"/>
          <w:i/>
          <w:iCs/>
          <w:sz w:val="24"/>
          <w:szCs w:val="24"/>
        </w:rPr>
        <w:t xml:space="preserve">). In order to provide customers with the tax benefits associated with donations we needed to seek (and received) a Product Ruling from the ATO allowing deductibility for the full accrued amount of donations throughout the tax year. </w:t>
      </w:r>
    </w:p>
    <w:p w14:paraId="45BD2C3D" w14:textId="77777777" w:rsidR="00B31AEA" w:rsidRDefault="00B31AEA">
      <w:pPr>
        <w:pStyle w:val="BodyA"/>
        <w:rPr>
          <w:rFonts w:ascii="Arial" w:eastAsia="Arial" w:hAnsi="Arial" w:cs="Arial"/>
          <w:i/>
          <w:iCs/>
          <w:sz w:val="24"/>
          <w:szCs w:val="24"/>
        </w:rPr>
      </w:pPr>
    </w:p>
    <w:p w14:paraId="45BD2C3E" w14:textId="77777777" w:rsidR="00B31AEA" w:rsidRDefault="00000000">
      <w:pPr>
        <w:pStyle w:val="BodyA"/>
        <w:rPr>
          <w:rFonts w:ascii="Arial" w:eastAsia="Arial" w:hAnsi="Arial" w:cs="Arial"/>
          <w:i/>
          <w:iCs/>
          <w:sz w:val="24"/>
          <w:szCs w:val="24"/>
        </w:rPr>
      </w:pPr>
      <w:r>
        <w:rPr>
          <w:rFonts w:ascii="Arial" w:hAnsi="Arial"/>
          <w:i/>
          <w:iCs/>
          <w:sz w:val="24"/>
          <w:szCs w:val="24"/>
        </w:rPr>
        <w:t>We would suggest (as many have in the past), the abolition of the minimum $2 donation amount to achieve deductibility to ease the administrative burden associated with all forms of “round ups” as well as increase use of this mechanism.</w:t>
      </w:r>
    </w:p>
    <w:p w14:paraId="45BD2C3F" w14:textId="77777777" w:rsidR="00B31AEA" w:rsidRDefault="00B31AEA">
      <w:pPr>
        <w:pStyle w:val="BodyA"/>
        <w:rPr>
          <w:rFonts w:ascii="Arial" w:eastAsia="Arial" w:hAnsi="Arial" w:cs="Arial"/>
          <w:i/>
          <w:iCs/>
          <w:sz w:val="24"/>
          <w:szCs w:val="24"/>
        </w:rPr>
      </w:pPr>
    </w:p>
    <w:p w14:paraId="45BD2C40" w14:textId="77777777" w:rsidR="00B31AEA" w:rsidRDefault="00000000">
      <w:pPr>
        <w:pStyle w:val="BodyA"/>
        <w:rPr>
          <w:rFonts w:ascii="Arial" w:eastAsia="Arial" w:hAnsi="Arial" w:cs="Arial"/>
          <w:i/>
          <w:iCs/>
          <w:sz w:val="24"/>
          <w:szCs w:val="24"/>
        </w:rPr>
      </w:pPr>
      <w:r>
        <w:rPr>
          <w:rFonts w:ascii="Arial" w:hAnsi="Arial"/>
          <w:i/>
          <w:iCs/>
          <w:sz w:val="24"/>
          <w:szCs w:val="24"/>
        </w:rPr>
        <w:t>In addition AML/</w:t>
      </w:r>
      <w:proofErr w:type="spellStart"/>
      <w:r>
        <w:rPr>
          <w:rFonts w:ascii="Arial" w:hAnsi="Arial"/>
          <w:i/>
          <w:iCs/>
          <w:sz w:val="24"/>
          <w:szCs w:val="24"/>
        </w:rPr>
        <w:t>CTF</w:t>
      </w:r>
      <w:proofErr w:type="spellEnd"/>
      <w:r>
        <w:rPr>
          <w:rFonts w:ascii="Arial" w:hAnsi="Arial"/>
          <w:i/>
          <w:iCs/>
          <w:sz w:val="24"/>
          <w:szCs w:val="24"/>
        </w:rPr>
        <w:t xml:space="preserve"> legislation had to be complied with requiring far more data being transferred between bank participants. This process is quite burdensome and we would argue, unnecessary given the amounts (&lt;$5 per individual donation) involved.  </w:t>
      </w:r>
    </w:p>
    <w:p w14:paraId="45BD2C41" w14:textId="77777777" w:rsidR="00B31AEA" w:rsidRDefault="00B31AEA">
      <w:pPr>
        <w:pStyle w:val="BodyA"/>
        <w:rPr>
          <w:rFonts w:ascii="Arial" w:eastAsia="Arial" w:hAnsi="Arial" w:cs="Arial"/>
          <w:i/>
          <w:iCs/>
          <w:sz w:val="24"/>
          <w:szCs w:val="24"/>
        </w:rPr>
      </w:pPr>
    </w:p>
    <w:p w14:paraId="45BD2C42" w14:textId="77777777" w:rsidR="00B31AEA" w:rsidRDefault="00000000">
      <w:pPr>
        <w:pStyle w:val="BodyA"/>
        <w:rPr>
          <w:rFonts w:ascii="Arial" w:eastAsia="Arial" w:hAnsi="Arial" w:cs="Arial"/>
          <w:i/>
          <w:iCs/>
          <w:sz w:val="24"/>
          <w:szCs w:val="24"/>
        </w:rPr>
      </w:pPr>
      <w:r>
        <w:rPr>
          <w:rFonts w:ascii="Arial" w:hAnsi="Arial"/>
          <w:i/>
          <w:iCs/>
          <w:sz w:val="24"/>
          <w:szCs w:val="24"/>
        </w:rPr>
        <w:t>We would suggest an exclusion from certain (EFT) reporting requirements for small donations (consolidated into a separate Trust account) under current AML/</w:t>
      </w:r>
      <w:proofErr w:type="spellStart"/>
      <w:r>
        <w:rPr>
          <w:rFonts w:ascii="Arial" w:hAnsi="Arial"/>
          <w:i/>
          <w:iCs/>
          <w:sz w:val="24"/>
          <w:szCs w:val="24"/>
        </w:rPr>
        <w:t>CTF</w:t>
      </w:r>
      <w:proofErr w:type="spellEnd"/>
      <w:r>
        <w:rPr>
          <w:rFonts w:ascii="Arial" w:hAnsi="Arial"/>
          <w:i/>
          <w:iCs/>
          <w:sz w:val="24"/>
          <w:szCs w:val="24"/>
        </w:rPr>
        <w:t xml:space="preserve"> rules as this would expand participation by companies and donors given the subsequent reduction in data transfer and administration.</w:t>
      </w:r>
    </w:p>
    <w:p w14:paraId="45BD2C43" w14:textId="77777777" w:rsidR="00B31AEA" w:rsidRDefault="00B31AEA">
      <w:pPr>
        <w:pStyle w:val="BodyA"/>
        <w:rPr>
          <w:rFonts w:ascii="Arial" w:eastAsia="Arial" w:hAnsi="Arial" w:cs="Arial"/>
          <w:i/>
          <w:iCs/>
          <w:sz w:val="24"/>
          <w:szCs w:val="24"/>
        </w:rPr>
      </w:pPr>
    </w:p>
    <w:p w14:paraId="45BD2C44" w14:textId="77777777" w:rsidR="00B31AEA" w:rsidRDefault="00B31AEA">
      <w:pPr>
        <w:pStyle w:val="BodyA"/>
        <w:rPr>
          <w:rFonts w:ascii="Arial" w:eastAsia="Arial" w:hAnsi="Arial" w:cs="Arial"/>
          <w:i/>
          <w:iCs/>
          <w:sz w:val="24"/>
          <w:szCs w:val="24"/>
        </w:rPr>
      </w:pPr>
    </w:p>
    <w:p w14:paraId="45BD2C45" w14:textId="77777777" w:rsidR="00B31AEA" w:rsidRDefault="00000000">
      <w:pPr>
        <w:pStyle w:val="BodyA"/>
        <w:rPr>
          <w:rFonts w:ascii="Arial" w:eastAsia="Arial" w:hAnsi="Arial" w:cs="Arial"/>
          <w:b/>
          <w:bCs/>
          <w:i/>
          <w:iCs/>
          <w:color w:val="0082CC"/>
          <w:sz w:val="26"/>
          <w:szCs w:val="26"/>
        </w:rPr>
      </w:pPr>
      <w:r>
        <w:rPr>
          <w:rFonts w:ascii="Arial" w:hAnsi="Arial"/>
          <w:b/>
          <w:bCs/>
          <w:i/>
          <w:iCs/>
          <w:color w:val="0082CC"/>
          <w:sz w:val="26"/>
          <w:szCs w:val="26"/>
        </w:rPr>
        <w:t>CASE STUDY - STREAMING SERVICE</w:t>
      </w:r>
    </w:p>
    <w:p w14:paraId="45BD2C46" w14:textId="77777777" w:rsidR="00B31AEA" w:rsidRDefault="00B31AEA">
      <w:pPr>
        <w:pStyle w:val="BodyA"/>
        <w:rPr>
          <w:rFonts w:ascii="Arial" w:eastAsia="Arial" w:hAnsi="Arial" w:cs="Arial"/>
          <w:b/>
          <w:bCs/>
          <w:i/>
          <w:iCs/>
          <w:sz w:val="24"/>
          <w:szCs w:val="24"/>
        </w:rPr>
      </w:pPr>
    </w:p>
    <w:p w14:paraId="45BD2C47" w14:textId="77777777" w:rsidR="00B31AEA" w:rsidRDefault="00000000">
      <w:pPr>
        <w:pStyle w:val="BodyA"/>
        <w:rPr>
          <w:rFonts w:ascii="Arial" w:eastAsia="Arial" w:hAnsi="Arial" w:cs="Arial"/>
          <w:sz w:val="24"/>
          <w:szCs w:val="24"/>
        </w:rPr>
      </w:pPr>
      <w:r>
        <w:rPr>
          <w:rFonts w:ascii="Arial" w:hAnsi="Arial"/>
          <w:sz w:val="24"/>
          <w:szCs w:val="24"/>
        </w:rPr>
        <w:t xml:space="preserve">Percent worked with an international streaming service on a pilot </w:t>
      </w:r>
      <w:proofErr w:type="spellStart"/>
      <w:r>
        <w:rPr>
          <w:rFonts w:ascii="Arial" w:hAnsi="Arial"/>
          <w:sz w:val="24"/>
          <w:szCs w:val="24"/>
        </w:rPr>
        <w:t>programme</w:t>
      </w:r>
      <w:proofErr w:type="spellEnd"/>
      <w:r>
        <w:rPr>
          <w:rFonts w:ascii="Arial" w:hAnsi="Arial"/>
          <w:sz w:val="24"/>
          <w:szCs w:val="24"/>
        </w:rPr>
        <w:t xml:space="preserve"> whereby new customers were divided into ‘A’ and ‘B’ cohorts.</w:t>
      </w:r>
    </w:p>
    <w:p w14:paraId="45BD2C48" w14:textId="77777777" w:rsidR="00B31AEA" w:rsidRDefault="00B31AEA">
      <w:pPr>
        <w:pStyle w:val="BodyA"/>
        <w:rPr>
          <w:rFonts w:ascii="Arial" w:eastAsia="Arial" w:hAnsi="Arial" w:cs="Arial"/>
          <w:sz w:val="24"/>
          <w:szCs w:val="24"/>
        </w:rPr>
      </w:pPr>
    </w:p>
    <w:p w14:paraId="45BD2C49" w14:textId="77777777" w:rsidR="00B31AEA" w:rsidRDefault="00000000">
      <w:pPr>
        <w:pStyle w:val="BodyA"/>
        <w:rPr>
          <w:rFonts w:ascii="Arial" w:eastAsia="Arial" w:hAnsi="Arial" w:cs="Arial"/>
          <w:sz w:val="24"/>
          <w:szCs w:val="24"/>
        </w:rPr>
      </w:pPr>
      <w:r>
        <w:rPr>
          <w:rFonts w:ascii="Arial" w:hAnsi="Arial"/>
          <w:sz w:val="24"/>
          <w:szCs w:val="24"/>
        </w:rPr>
        <w:t xml:space="preserve">‘A’ cohort participants were given an extra feature which allowed viewers the ability to immediately donate to contextually relevant charities following the screening of a documentary. </w:t>
      </w:r>
    </w:p>
    <w:p w14:paraId="45BD2C4A" w14:textId="77777777" w:rsidR="00B31AEA" w:rsidRDefault="00B31AEA">
      <w:pPr>
        <w:pStyle w:val="BodyA"/>
        <w:rPr>
          <w:rFonts w:ascii="Arial" w:eastAsia="Arial" w:hAnsi="Arial" w:cs="Arial"/>
          <w:sz w:val="24"/>
          <w:szCs w:val="24"/>
        </w:rPr>
      </w:pPr>
    </w:p>
    <w:p w14:paraId="45BD2C4B" w14:textId="77777777" w:rsidR="00B31AEA" w:rsidRDefault="00000000">
      <w:pPr>
        <w:pStyle w:val="BodyA"/>
        <w:rPr>
          <w:rFonts w:ascii="Arial" w:eastAsia="Arial" w:hAnsi="Arial" w:cs="Arial"/>
          <w:sz w:val="24"/>
          <w:szCs w:val="24"/>
        </w:rPr>
      </w:pPr>
      <w:r>
        <w:rPr>
          <w:rFonts w:ascii="Arial" w:hAnsi="Arial"/>
          <w:sz w:val="24"/>
          <w:szCs w:val="24"/>
        </w:rPr>
        <w:t>The customer could facilitate the donation simply via 2 x “clicks” - a first click on the preferred charity and the second click on a predetermined set of donation amounts. Cohort ‘B’ participants were not given this feature.</w:t>
      </w:r>
    </w:p>
    <w:p w14:paraId="45BD2C4C" w14:textId="77777777" w:rsidR="00B31AEA" w:rsidRDefault="00B31AEA">
      <w:pPr>
        <w:pStyle w:val="BodyA"/>
        <w:rPr>
          <w:rFonts w:ascii="Arial" w:eastAsia="Arial" w:hAnsi="Arial" w:cs="Arial"/>
          <w:sz w:val="24"/>
          <w:szCs w:val="24"/>
        </w:rPr>
      </w:pPr>
    </w:p>
    <w:p w14:paraId="45BD2C4D" w14:textId="77777777" w:rsidR="00B31AEA" w:rsidRDefault="00000000">
      <w:pPr>
        <w:pStyle w:val="BodyA"/>
        <w:rPr>
          <w:rFonts w:ascii="Arial" w:eastAsia="Arial" w:hAnsi="Arial" w:cs="Arial"/>
          <w:i/>
          <w:iCs/>
          <w:sz w:val="24"/>
          <w:szCs w:val="24"/>
        </w:rPr>
      </w:pPr>
      <w:r>
        <w:rPr>
          <w:rFonts w:ascii="Arial" w:hAnsi="Arial"/>
          <w:i/>
          <w:iCs/>
          <w:sz w:val="24"/>
          <w:szCs w:val="24"/>
        </w:rPr>
        <w:t xml:space="preserve">Results - A survey conducted by the streaming service resulted in two compelling outcomes: </w:t>
      </w:r>
    </w:p>
    <w:p w14:paraId="45BD2C4E" w14:textId="77777777" w:rsidR="00B31AEA" w:rsidRDefault="00B31AEA">
      <w:pPr>
        <w:pStyle w:val="BodyA"/>
        <w:rPr>
          <w:rFonts w:ascii="Arial" w:eastAsia="Arial" w:hAnsi="Arial" w:cs="Arial"/>
          <w:i/>
          <w:iCs/>
          <w:sz w:val="24"/>
          <w:szCs w:val="24"/>
        </w:rPr>
      </w:pPr>
    </w:p>
    <w:p w14:paraId="45BD2C4F" w14:textId="77777777" w:rsidR="00B31AEA" w:rsidRDefault="00000000">
      <w:pPr>
        <w:pStyle w:val="BodyA"/>
        <w:numPr>
          <w:ilvl w:val="0"/>
          <w:numId w:val="5"/>
        </w:numPr>
        <w:rPr>
          <w:rFonts w:ascii="Arial" w:hAnsi="Arial"/>
          <w:i/>
          <w:iCs/>
          <w:sz w:val="24"/>
          <w:szCs w:val="24"/>
        </w:rPr>
      </w:pPr>
      <w:r>
        <w:rPr>
          <w:rFonts w:ascii="Arial" w:hAnsi="Arial"/>
          <w:i/>
          <w:iCs/>
          <w:sz w:val="24"/>
          <w:szCs w:val="24"/>
        </w:rPr>
        <w:t xml:space="preserve">a higher NPS score from Cohort A and </w:t>
      </w:r>
    </w:p>
    <w:p w14:paraId="45BD2C50" w14:textId="77777777" w:rsidR="00B31AEA" w:rsidRDefault="00000000">
      <w:pPr>
        <w:pStyle w:val="BodyA"/>
        <w:numPr>
          <w:ilvl w:val="0"/>
          <w:numId w:val="2"/>
        </w:numPr>
        <w:rPr>
          <w:rFonts w:ascii="Arial" w:hAnsi="Arial"/>
          <w:i/>
          <w:iCs/>
          <w:sz w:val="24"/>
          <w:szCs w:val="24"/>
        </w:rPr>
      </w:pPr>
      <w:r>
        <w:rPr>
          <w:rFonts w:ascii="Arial" w:hAnsi="Arial"/>
          <w:i/>
          <w:iCs/>
          <w:sz w:val="24"/>
          <w:szCs w:val="24"/>
        </w:rPr>
        <w:t>a lower churn rate amongst Cohort A participants.</w:t>
      </w:r>
    </w:p>
    <w:p w14:paraId="45BD2C51" w14:textId="77777777" w:rsidR="00B31AEA" w:rsidRDefault="00B31AEA">
      <w:pPr>
        <w:pStyle w:val="BodyA"/>
        <w:rPr>
          <w:rFonts w:ascii="Arial" w:eastAsia="Arial" w:hAnsi="Arial" w:cs="Arial"/>
          <w:sz w:val="24"/>
          <w:szCs w:val="24"/>
        </w:rPr>
      </w:pPr>
    </w:p>
    <w:p w14:paraId="45BD2C52" w14:textId="77777777" w:rsidR="00B31AEA" w:rsidRDefault="00000000">
      <w:pPr>
        <w:pStyle w:val="BodyA"/>
        <w:rPr>
          <w:rFonts w:ascii="Arial" w:eastAsia="Arial" w:hAnsi="Arial" w:cs="Arial"/>
          <w:i/>
          <w:iCs/>
          <w:sz w:val="24"/>
          <w:szCs w:val="24"/>
        </w:rPr>
      </w:pPr>
      <w:r>
        <w:rPr>
          <w:rFonts w:ascii="Arial" w:hAnsi="Arial"/>
          <w:i/>
          <w:iCs/>
          <w:sz w:val="24"/>
          <w:szCs w:val="24"/>
        </w:rPr>
        <w:t>Benefits - seamless donation experience. Ability to immediately facilitate donation on the back of donor’s preferences and immediacy of response with the cause. The Company had a higher retention rate amongst users offered the feature.</w:t>
      </w:r>
    </w:p>
    <w:p w14:paraId="45BD2C53" w14:textId="77777777" w:rsidR="00B31AEA" w:rsidRDefault="00B31AEA">
      <w:pPr>
        <w:pStyle w:val="BodyA"/>
        <w:rPr>
          <w:rFonts w:ascii="Arial" w:eastAsia="Arial" w:hAnsi="Arial" w:cs="Arial"/>
          <w:i/>
          <w:iCs/>
          <w:sz w:val="24"/>
          <w:szCs w:val="24"/>
        </w:rPr>
      </w:pPr>
    </w:p>
    <w:p w14:paraId="45BD2C54" w14:textId="77777777" w:rsidR="00B31AEA" w:rsidRDefault="00000000">
      <w:pPr>
        <w:pStyle w:val="BodyA"/>
        <w:rPr>
          <w:rFonts w:ascii="Arial" w:eastAsia="Arial" w:hAnsi="Arial" w:cs="Arial"/>
          <w:i/>
          <w:iCs/>
          <w:sz w:val="24"/>
          <w:szCs w:val="24"/>
        </w:rPr>
      </w:pPr>
      <w:r>
        <w:rPr>
          <w:rFonts w:ascii="Arial" w:hAnsi="Arial"/>
          <w:i/>
          <w:iCs/>
          <w:sz w:val="24"/>
          <w:szCs w:val="24"/>
        </w:rPr>
        <w:t>Hurdles and Issues - once implemented we expect this offering to encounter those same issues mentioned above in the ING Case Study which could be negated through changes in legislation.</w:t>
      </w:r>
    </w:p>
    <w:p w14:paraId="45BD2C55" w14:textId="77777777" w:rsidR="00B31AEA" w:rsidRDefault="00B31AEA">
      <w:pPr>
        <w:pStyle w:val="BodyA"/>
        <w:rPr>
          <w:rFonts w:ascii="Arial" w:eastAsia="Arial" w:hAnsi="Arial" w:cs="Arial"/>
          <w:i/>
          <w:iCs/>
          <w:sz w:val="24"/>
          <w:szCs w:val="24"/>
        </w:rPr>
      </w:pPr>
    </w:p>
    <w:p w14:paraId="45BD2C56" w14:textId="77777777" w:rsidR="00B31AEA" w:rsidRDefault="00000000">
      <w:pPr>
        <w:pStyle w:val="BodyA"/>
        <w:rPr>
          <w:rFonts w:ascii="Arial" w:eastAsia="Arial" w:hAnsi="Arial" w:cs="Arial"/>
          <w:b/>
          <w:bCs/>
          <w:i/>
          <w:iCs/>
          <w:color w:val="0082CC"/>
          <w:sz w:val="24"/>
          <w:szCs w:val="24"/>
        </w:rPr>
      </w:pPr>
      <w:r>
        <w:rPr>
          <w:rFonts w:ascii="Arial" w:hAnsi="Arial"/>
          <w:b/>
          <w:bCs/>
          <w:i/>
          <w:iCs/>
          <w:color w:val="0082CC"/>
          <w:sz w:val="26"/>
          <w:szCs w:val="26"/>
        </w:rPr>
        <w:t>CASE STUDY/RESEARCH PIECE - VOTING FOR CHARITY</w:t>
      </w:r>
      <w:r>
        <w:rPr>
          <w:rFonts w:ascii="Arial" w:hAnsi="Arial"/>
          <w:b/>
          <w:bCs/>
          <w:i/>
          <w:iCs/>
          <w:color w:val="0082CC"/>
          <w:sz w:val="24"/>
          <w:szCs w:val="24"/>
        </w:rPr>
        <w:t>.</w:t>
      </w:r>
    </w:p>
    <w:p w14:paraId="45BD2C57" w14:textId="77777777" w:rsidR="00B31AEA" w:rsidRDefault="00B31AEA">
      <w:pPr>
        <w:pStyle w:val="BodyA"/>
        <w:rPr>
          <w:rFonts w:ascii="Arial" w:eastAsia="Arial" w:hAnsi="Arial" w:cs="Arial"/>
          <w:b/>
          <w:bCs/>
          <w:i/>
          <w:iCs/>
          <w:sz w:val="24"/>
          <w:szCs w:val="24"/>
        </w:rPr>
      </w:pPr>
    </w:p>
    <w:p w14:paraId="45BD2C58" w14:textId="77777777" w:rsidR="00B31AEA" w:rsidRDefault="00000000">
      <w:pPr>
        <w:pStyle w:val="BodyA"/>
        <w:rPr>
          <w:rFonts w:ascii="Arial" w:eastAsia="Arial" w:hAnsi="Arial" w:cs="Arial"/>
          <w:sz w:val="24"/>
          <w:szCs w:val="24"/>
        </w:rPr>
      </w:pPr>
      <w:r>
        <w:rPr>
          <w:rFonts w:ascii="Arial" w:hAnsi="Arial"/>
          <w:sz w:val="24"/>
          <w:szCs w:val="24"/>
        </w:rPr>
        <w:t xml:space="preserve">In a paper by Donnelly, </w:t>
      </w:r>
      <w:proofErr w:type="spellStart"/>
      <w:r>
        <w:rPr>
          <w:rFonts w:ascii="Arial" w:hAnsi="Arial"/>
          <w:sz w:val="24"/>
          <w:szCs w:val="24"/>
        </w:rPr>
        <w:t>Simester</w:t>
      </w:r>
      <w:proofErr w:type="spellEnd"/>
      <w:r>
        <w:rPr>
          <w:rFonts w:ascii="Arial" w:hAnsi="Arial"/>
          <w:sz w:val="24"/>
          <w:szCs w:val="24"/>
        </w:rPr>
        <w:t xml:space="preserve"> &amp; Norton </w:t>
      </w:r>
      <w:r>
        <w:rPr>
          <w:rFonts w:ascii="Arial" w:hAnsi="Arial"/>
          <w:i/>
          <w:iCs/>
          <w:sz w:val="24"/>
          <w:szCs w:val="24"/>
        </w:rPr>
        <w:t>(see Note (iii))</w:t>
      </w:r>
      <w:r>
        <w:rPr>
          <w:rFonts w:ascii="Arial" w:hAnsi="Arial"/>
          <w:sz w:val="24"/>
          <w:szCs w:val="24"/>
        </w:rPr>
        <w:t xml:space="preserve"> an experiment comprising two distinct parts and customer cohorts was conducted whereby a retailer would agree to donate a $ amount to certain charities over a period of time for (a) shopping at the store or (b) upgrading customer membership status from “trial” to “full".</w:t>
      </w:r>
    </w:p>
    <w:p w14:paraId="45BD2C59" w14:textId="77777777" w:rsidR="00B31AEA" w:rsidRDefault="00B31AEA">
      <w:pPr>
        <w:pStyle w:val="BodyB"/>
        <w:rPr>
          <w:rFonts w:ascii="Arial" w:eastAsia="Arial" w:hAnsi="Arial" w:cs="Arial"/>
        </w:rPr>
      </w:pPr>
    </w:p>
    <w:p w14:paraId="45BD2C5A" w14:textId="77777777" w:rsidR="00B31AEA" w:rsidRDefault="00000000">
      <w:pPr>
        <w:pStyle w:val="BodyB"/>
        <w:rPr>
          <w:rFonts w:ascii="Arial" w:eastAsia="Arial" w:hAnsi="Arial" w:cs="Arial"/>
        </w:rPr>
      </w:pPr>
      <w:r>
        <w:rPr>
          <w:rFonts w:ascii="Arial" w:hAnsi="Arial"/>
        </w:rPr>
        <w:t>Customers were split into two cohorts (</w:t>
      </w:r>
      <w:proofErr w:type="spellStart"/>
      <w:r>
        <w:rPr>
          <w:rFonts w:ascii="Arial" w:hAnsi="Arial"/>
        </w:rPr>
        <w:t>i</w:t>
      </w:r>
      <w:proofErr w:type="spellEnd"/>
      <w:r>
        <w:rPr>
          <w:rFonts w:ascii="Arial" w:hAnsi="Arial"/>
        </w:rPr>
        <w:t>) merely given the name of the recipient charities - the “Information Condition” and (ii) those who would be able to vote on the charity recipient - the “Voting Condition”.</w:t>
      </w:r>
    </w:p>
    <w:p w14:paraId="45BD2C5B" w14:textId="77777777" w:rsidR="00B31AEA" w:rsidRDefault="00B31AEA">
      <w:pPr>
        <w:pStyle w:val="BodyB"/>
        <w:rPr>
          <w:rFonts w:ascii="Arial" w:eastAsia="Arial" w:hAnsi="Arial" w:cs="Arial"/>
        </w:rPr>
      </w:pPr>
    </w:p>
    <w:p w14:paraId="45BD2C5C" w14:textId="77777777" w:rsidR="00B31AEA" w:rsidRDefault="00B31AEA">
      <w:pPr>
        <w:pStyle w:val="BodyB"/>
        <w:rPr>
          <w:rFonts w:ascii="Arial" w:eastAsia="Arial" w:hAnsi="Arial" w:cs="Arial"/>
        </w:rPr>
      </w:pPr>
    </w:p>
    <w:p w14:paraId="45BD2C5D" w14:textId="77777777" w:rsidR="00B31AEA" w:rsidRDefault="00000000">
      <w:pPr>
        <w:pStyle w:val="BodyB"/>
        <w:rPr>
          <w:rFonts w:ascii="Arial" w:eastAsia="Arial" w:hAnsi="Arial" w:cs="Arial"/>
        </w:rPr>
      </w:pPr>
      <w:r>
        <w:rPr>
          <w:rFonts w:ascii="Arial" w:hAnsi="Arial"/>
          <w:i/>
          <w:iCs/>
        </w:rPr>
        <w:t xml:space="preserve">Results - </w:t>
      </w:r>
      <w:r>
        <w:rPr>
          <w:rFonts w:ascii="Arial" w:hAnsi="Arial"/>
        </w:rPr>
        <w:t>The Voting Condition, allowing active customer participation resulted in:</w:t>
      </w:r>
    </w:p>
    <w:p w14:paraId="45BD2C5E" w14:textId="77777777" w:rsidR="00B31AEA" w:rsidRDefault="00B31AEA">
      <w:pPr>
        <w:pStyle w:val="BodyB"/>
        <w:rPr>
          <w:rFonts w:ascii="Arial" w:eastAsia="Arial" w:hAnsi="Arial" w:cs="Arial"/>
        </w:rPr>
      </w:pPr>
    </w:p>
    <w:p w14:paraId="45BD2C5F" w14:textId="77777777" w:rsidR="00B31AEA" w:rsidRDefault="00000000">
      <w:pPr>
        <w:pStyle w:val="BodyB"/>
        <w:numPr>
          <w:ilvl w:val="0"/>
          <w:numId w:val="7"/>
        </w:numPr>
      </w:pPr>
      <w:r>
        <w:rPr>
          <w:rFonts w:ascii="Arial" w:hAnsi="Arial"/>
        </w:rPr>
        <w:t xml:space="preserve">an average increase in basket size of the shopper of + 4.2% </w:t>
      </w:r>
    </w:p>
    <w:p w14:paraId="45BD2C60" w14:textId="77777777" w:rsidR="00B31AEA" w:rsidRDefault="00000000">
      <w:pPr>
        <w:pStyle w:val="BodyB"/>
        <w:numPr>
          <w:ilvl w:val="0"/>
          <w:numId w:val="7"/>
        </w:numPr>
      </w:pPr>
      <w:r>
        <w:rPr>
          <w:rFonts w:ascii="Arial" w:hAnsi="Arial"/>
        </w:rPr>
        <w:t>an increase in the conversion rate from trial to full Membership from 30.6% (Information Condition) to 55% (Voting Condition)</w:t>
      </w:r>
    </w:p>
    <w:p w14:paraId="45BD2C61" w14:textId="77777777" w:rsidR="00B31AEA" w:rsidRDefault="00B31AEA">
      <w:pPr>
        <w:pStyle w:val="BodyB"/>
        <w:rPr>
          <w:rFonts w:ascii="Arial" w:eastAsia="Arial" w:hAnsi="Arial" w:cs="Arial"/>
        </w:rPr>
      </w:pPr>
    </w:p>
    <w:p w14:paraId="45BD2C62" w14:textId="77777777" w:rsidR="00B31AEA" w:rsidRDefault="00000000">
      <w:pPr>
        <w:pStyle w:val="BodyB"/>
        <w:rPr>
          <w:b/>
          <w:bCs/>
          <w:i/>
          <w:iCs/>
          <w:color w:val="0082CC"/>
          <w:sz w:val="26"/>
          <w:szCs w:val="26"/>
        </w:rPr>
      </w:pPr>
      <w:r>
        <w:rPr>
          <w:rFonts w:ascii="Arial" w:hAnsi="Arial"/>
          <w:b/>
          <w:bCs/>
          <w:i/>
          <w:iCs/>
          <w:color w:val="0082CC"/>
          <w:sz w:val="26"/>
          <w:szCs w:val="26"/>
        </w:rPr>
        <w:t>CASE STUDY/RESEARCH PIECE - DONATION ATTACHED TO SALE ITEM</w:t>
      </w:r>
    </w:p>
    <w:p w14:paraId="45BD2C63" w14:textId="77777777" w:rsidR="00B31AEA" w:rsidRDefault="00B31AEA">
      <w:pPr>
        <w:pStyle w:val="BodyB"/>
        <w:rPr>
          <w:rFonts w:ascii="Arial" w:eastAsia="Arial" w:hAnsi="Arial" w:cs="Arial"/>
        </w:rPr>
      </w:pPr>
    </w:p>
    <w:p w14:paraId="45BD2C64" w14:textId="77777777" w:rsidR="00B31AEA" w:rsidRDefault="00000000">
      <w:pPr>
        <w:pStyle w:val="BodyB"/>
        <w:rPr>
          <w:rFonts w:ascii="Arial" w:eastAsia="Arial" w:hAnsi="Arial" w:cs="Arial"/>
        </w:rPr>
      </w:pPr>
      <w:r>
        <w:rPr>
          <w:rFonts w:ascii="Arial" w:hAnsi="Arial"/>
        </w:rPr>
        <w:t xml:space="preserve">In a paper by </w:t>
      </w:r>
      <w:proofErr w:type="spellStart"/>
      <w:r>
        <w:rPr>
          <w:rFonts w:ascii="Arial" w:hAnsi="Arial"/>
        </w:rPr>
        <w:t>Elfenbein</w:t>
      </w:r>
      <w:proofErr w:type="spellEnd"/>
      <w:r>
        <w:rPr>
          <w:rFonts w:ascii="Arial" w:hAnsi="Arial"/>
        </w:rPr>
        <w:t xml:space="preserve"> </w:t>
      </w:r>
      <w:r>
        <w:rPr>
          <w:rFonts w:ascii="Arial" w:hAnsi="Arial"/>
          <w:i/>
          <w:iCs/>
        </w:rPr>
        <w:t>(see Note (iv))</w:t>
      </w:r>
      <w:r>
        <w:rPr>
          <w:rFonts w:ascii="Arial" w:hAnsi="Arial"/>
        </w:rPr>
        <w:t xml:space="preserve"> it was found that when </w:t>
      </w:r>
      <w:proofErr w:type="spellStart"/>
      <w:r>
        <w:rPr>
          <w:rFonts w:ascii="Arial" w:hAnsi="Arial"/>
        </w:rPr>
        <w:t>analysing</w:t>
      </w:r>
      <w:proofErr w:type="spellEnd"/>
      <w:r>
        <w:rPr>
          <w:rFonts w:ascii="Arial" w:hAnsi="Arial"/>
        </w:rPr>
        <w:t xml:space="preserve"> items on </w:t>
      </w:r>
      <w:proofErr w:type="spellStart"/>
      <w:r>
        <w:rPr>
          <w:rFonts w:ascii="Arial" w:hAnsi="Arial"/>
        </w:rPr>
        <w:t>Ebay</w:t>
      </w:r>
      <w:proofErr w:type="spellEnd"/>
      <w:r>
        <w:rPr>
          <w:rFonts w:ascii="Arial" w:hAnsi="Arial"/>
        </w:rPr>
        <w:t xml:space="preserve">, on average those (same) items with a charitable donation attached sold at a 6% premium to those that did not. </w:t>
      </w:r>
    </w:p>
    <w:p w14:paraId="45BD2C65" w14:textId="77777777" w:rsidR="00B31AEA" w:rsidRDefault="00B31AEA">
      <w:pPr>
        <w:pStyle w:val="BodyB"/>
        <w:rPr>
          <w:rFonts w:ascii="Arial" w:eastAsia="Arial" w:hAnsi="Arial" w:cs="Arial"/>
        </w:rPr>
      </w:pPr>
    </w:p>
    <w:p w14:paraId="45BD2C66" w14:textId="77777777" w:rsidR="00B31AEA" w:rsidRDefault="00000000">
      <w:pPr>
        <w:pStyle w:val="BodyB"/>
        <w:rPr>
          <w:rFonts w:ascii="Arial" w:eastAsia="Arial" w:hAnsi="Arial" w:cs="Arial"/>
        </w:rPr>
      </w:pPr>
      <w:r>
        <w:rPr>
          <w:rFonts w:ascii="Arial" w:hAnsi="Arial"/>
        </w:rPr>
        <w:t>Bidders appeared to value charity revenue as equivalent to a public good and also submitted bids earlier encouraging more aggressive bidding.</w:t>
      </w:r>
    </w:p>
    <w:p w14:paraId="45BD2C67" w14:textId="77777777" w:rsidR="00B31AEA" w:rsidRDefault="00B31AEA">
      <w:pPr>
        <w:pStyle w:val="BodyB"/>
        <w:rPr>
          <w:rFonts w:ascii="Arial" w:eastAsia="Arial" w:hAnsi="Arial" w:cs="Arial"/>
        </w:rPr>
      </w:pPr>
    </w:p>
    <w:p w14:paraId="45BD2C68" w14:textId="77777777" w:rsidR="00B31AEA" w:rsidRDefault="00B31AEA">
      <w:pPr>
        <w:pStyle w:val="BodyB"/>
        <w:rPr>
          <w:rFonts w:ascii="Arial" w:eastAsia="Arial" w:hAnsi="Arial" w:cs="Arial"/>
          <w:b/>
          <w:bCs/>
          <w:i/>
          <w:iCs/>
          <w:color w:val="0082CC"/>
          <w:sz w:val="26"/>
          <w:szCs w:val="26"/>
        </w:rPr>
      </w:pPr>
    </w:p>
    <w:p w14:paraId="45BD2C69" w14:textId="77777777" w:rsidR="00B31AEA" w:rsidRDefault="00B31AEA">
      <w:pPr>
        <w:pStyle w:val="BodyB"/>
        <w:rPr>
          <w:rFonts w:ascii="Arial" w:eastAsia="Arial" w:hAnsi="Arial" w:cs="Arial"/>
          <w:b/>
          <w:bCs/>
          <w:i/>
          <w:iCs/>
          <w:color w:val="0082CC"/>
          <w:sz w:val="26"/>
          <w:szCs w:val="26"/>
        </w:rPr>
      </w:pPr>
    </w:p>
    <w:p w14:paraId="45BD2C6A" w14:textId="77777777" w:rsidR="00B31AEA" w:rsidRDefault="00B31AEA">
      <w:pPr>
        <w:pStyle w:val="BodyB"/>
        <w:rPr>
          <w:rFonts w:ascii="Arial" w:eastAsia="Arial" w:hAnsi="Arial" w:cs="Arial"/>
          <w:b/>
          <w:bCs/>
          <w:i/>
          <w:iCs/>
          <w:color w:val="0082CC"/>
          <w:sz w:val="26"/>
          <w:szCs w:val="26"/>
        </w:rPr>
      </w:pPr>
    </w:p>
    <w:p w14:paraId="45BD2C6B" w14:textId="77777777" w:rsidR="00B31AEA" w:rsidRDefault="00B31AEA">
      <w:pPr>
        <w:pStyle w:val="BodyB"/>
        <w:rPr>
          <w:rFonts w:ascii="Arial" w:eastAsia="Arial" w:hAnsi="Arial" w:cs="Arial"/>
          <w:b/>
          <w:bCs/>
          <w:i/>
          <w:iCs/>
          <w:color w:val="0082CC"/>
          <w:sz w:val="26"/>
          <w:szCs w:val="26"/>
        </w:rPr>
      </w:pPr>
    </w:p>
    <w:p w14:paraId="45BD2C6C" w14:textId="77777777" w:rsidR="00B31AEA" w:rsidRDefault="00B31AEA">
      <w:pPr>
        <w:pStyle w:val="BodyB"/>
        <w:rPr>
          <w:rFonts w:ascii="Arial" w:eastAsia="Arial" w:hAnsi="Arial" w:cs="Arial"/>
          <w:b/>
          <w:bCs/>
          <w:i/>
          <w:iCs/>
          <w:color w:val="0082CC"/>
          <w:sz w:val="26"/>
          <w:szCs w:val="26"/>
        </w:rPr>
      </w:pPr>
    </w:p>
    <w:p w14:paraId="51E64EEB" w14:textId="77777777" w:rsidR="00E75391" w:rsidRDefault="00E75391">
      <w:pPr>
        <w:pStyle w:val="BodyB"/>
        <w:rPr>
          <w:rFonts w:ascii="Arial" w:hAnsi="Arial"/>
          <w:b/>
          <w:bCs/>
          <w:i/>
          <w:iCs/>
          <w:color w:val="0082CC"/>
          <w:sz w:val="26"/>
          <w:szCs w:val="26"/>
        </w:rPr>
      </w:pPr>
    </w:p>
    <w:p w14:paraId="287F9181" w14:textId="77777777" w:rsidR="00E75391" w:rsidRDefault="00E75391">
      <w:pPr>
        <w:pStyle w:val="BodyB"/>
        <w:rPr>
          <w:rFonts w:ascii="Arial" w:hAnsi="Arial"/>
          <w:b/>
          <w:bCs/>
          <w:i/>
          <w:iCs/>
          <w:color w:val="0082CC"/>
          <w:sz w:val="26"/>
          <w:szCs w:val="26"/>
        </w:rPr>
      </w:pPr>
    </w:p>
    <w:p w14:paraId="60A9B633" w14:textId="77777777" w:rsidR="00E75391" w:rsidRDefault="00E75391">
      <w:pPr>
        <w:pStyle w:val="BodyB"/>
        <w:rPr>
          <w:rFonts w:ascii="Arial" w:hAnsi="Arial"/>
          <w:b/>
          <w:bCs/>
          <w:i/>
          <w:iCs/>
          <w:color w:val="0082CC"/>
          <w:sz w:val="26"/>
          <w:szCs w:val="26"/>
        </w:rPr>
      </w:pPr>
    </w:p>
    <w:p w14:paraId="45BD2C6D" w14:textId="40FDB8DC" w:rsidR="00B31AEA" w:rsidRDefault="00000000">
      <w:pPr>
        <w:pStyle w:val="BodyB"/>
        <w:rPr>
          <w:rFonts w:ascii="Arial" w:eastAsia="Arial" w:hAnsi="Arial" w:cs="Arial"/>
          <w:b/>
          <w:bCs/>
          <w:i/>
          <w:iCs/>
          <w:color w:val="0082CC"/>
          <w:sz w:val="26"/>
          <w:szCs w:val="26"/>
        </w:rPr>
      </w:pPr>
      <w:r>
        <w:rPr>
          <w:rFonts w:ascii="Arial" w:hAnsi="Arial"/>
          <w:b/>
          <w:bCs/>
          <w:i/>
          <w:iCs/>
          <w:color w:val="0082CC"/>
          <w:sz w:val="26"/>
          <w:szCs w:val="26"/>
        </w:rPr>
        <w:lastRenderedPageBreak/>
        <w:t>RESEARCH PIECE - CORPORATE SOCIAL RESPONSIBILITY AND CONSUMERS PERCEPTION OF PRICE.</w:t>
      </w:r>
    </w:p>
    <w:p w14:paraId="45BD2C6E" w14:textId="77777777" w:rsidR="00B31AEA" w:rsidRDefault="00B31AEA">
      <w:pPr>
        <w:pStyle w:val="BodyB"/>
        <w:rPr>
          <w:rFonts w:ascii="Arial" w:eastAsia="Arial" w:hAnsi="Arial" w:cs="Arial"/>
          <w:b/>
          <w:bCs/>
          <w:i/>
          <w:iCs/>
          <w:color w:val="0082CC"/>
          <w:sz w:val="26"/>
          <w:szCs w:val="26"/>
        </w:rPr>
      </w:pPr>
    </w:p>
    <w:p w14:paraId="45BD2C6F" w14:textId="77777777" w:rsidR="00B31AEA" w:rsidRDefault="00000000">
      <w:pPr>
        <w:pStyle w:val="BodyB"/>
        <w:rPr>
          <w:rFonts w:ascii="Arial" w:eastAsia="Arial" w:hAnsi="Arial" w:cs="Arial"/>
        </w:rPr>
      </w:pPr>
      <w:r>
        <w:rPr>
          <w:rFonts w:ascii="Arial" w:hAnsi="Arial"/>
        </w:rPr>
        <w:t xml:space="preserve">A paper by Ferreira, Avila and de </w:t>
      </w:r>
      <w:proofErr w:type="spellStart"/>
      <w:r>
        <w:rPr>
          <w:rFonts w:ascii="Arial" w:hAnsi="Arial"/>
        </w:rPr>
        <w:t>Faria</w:t>
      </w:r>
      <w:proofErr w:type="spellEnd"/>
      <w:r>
        <w:rPr>
          <w:rFonts w:ascii="Arial" w:hAnsi="Arial"/>
        </w:rPr>
        <w:t xml:space="preserve"> </w:t>
      </w:r>
      <w:r>
        <w:rPr>
          <w:rFonts w:ascii="Arial" w:hAnsi="Arial"/>
          <w:i/>
          <w:iCs/>
        </w:rPr>
        <w:t xml:space="preserve">(See Note (v)) </w:t>
      </w:r>
      <w:r>
        <w:rPr>
          <w:rFonts w:ascii="Arial" w:hAnsi="Arial"/>
        </w:rPr>
        <w:t xml:space="preserve">investigated whether CSR would effect a consumer’s view of value of an item and the fairness of a price differential attached to that company’s product. Would consumers be willing to pay a higher price for products from a Firm that actively invests in CSR initiatives? </w:t>
      </w:r>
    </w:p>
    <w:p w14:paraId="45BD2C70" w14:textId="77777777" w:rsidR="00B31AEA" w:rsidRDefault="00B31AEA">
      <w:pPr>
        <w:pStyle w:val="BodyB"/>
        <w:rPr>
          <w:rFonts w:ascii="Arial" w:eastAsia="Arial" w:hAnsi="Arial" w:cs="Arial"/>
        </w:rPr>
      </w:pPr>
    </w:p>
    <w:p w14:paraId="45BD2C71" w14:textId="77777777" w:rsidR="00B31AEA" w:rsidRDefault="00000000">
      <w:pPr>
        <w:pStyle w:val="BodyB"/>
        <w:rPr>
          <w:rFonts w:ascii="Arial" w:eastAsia="Arial" w:hAnsi="Arial" w:cs="Arial"/>
          <w:i/>
          <w:iCs/>
        </w:rPr>
      </w:pPr>
      <w:r>
        <w:rPr>
          <w:rFonts w:ascii="Arial" w:hAnsi="Arial"/>
        </w:rPr>
        <w:t>The results obtained show consumers reacted positively to the offer from the socially responsible firm and “</w:t>
      </w:r>
      <w:r>
        <w:rPr>
          <w:rFonts w:ascii="Arial" w:hAnsi="Arial"/>
          <w:i/>
          <w:iCs/>
        </w:rPr>
        <w:t>were shown to be willing to pay 10% more for its product, judging this price differential to be fair”.</w:t>
      </w:r>
    </w:p>
    <w:p w14:paraId="45BD2C72" w14:textId="77777777" w:rsidR="00B31AEA" w:rsidRDefault="00B31AEA">
      <w:pPr>
        <w:pStyle w:val="BodyB"/>
        <w:rPr>
          <w:rFonts w:ascii="Arial" w:eastAsia="Arial" w:hAnsi="Arial" w:cs="Arial"/>
          <w:i/>
          <w:iCs/>
        </w:rPr>
      </w:pPr>
    </w:p>
    <w:p w14:paraId="45BD2C73" w14:textId="77777777" w:rsidR="00B31AEA" w:rsidRDefault="00000000">
      <w:pPr>
        <w:pStyle w:val="BodyB"/>
        <w:rPr>
          <w:rFonts w:ascii="Arial" w:eastAsia="Arial" w:hAnsi="Arial" w:cs="Arial"/>
        </w:rPr>
      </w:pPr>
      <w:r>
        <w:rPr>
          <w:rFonts w:ascii="Arial" w:hAnsi="Arial"/>
        </w:rPr>
        <w:t xml:space="preserve">These results are also consistent with the detailed Case Study undertaken by Percent and </w:t>
      </w:r>
      <w:proofErr w:type="spellStart"/>
      <w:r>
        <w:rPr>
          <w:rFonts w:ascii="Arial" w:hAnsi="Arial"/>
        </w:rPr>
        <w:t>FastTracker</w:t>
      </w:r>
      <w:proofErr w:type="spellEnd"/>
      <w:r>
        <w:rPr>
          <w:rFonts w:ascii="Arial" w:hAnsi="Arial"/>
        </w:rPr>
        <w:t xml:space="preserve"> outlined below where Donation </w:t>
      </w:r>
      <w:proofErr w:type="spellStart"/>
      <w:r>
        <w:rPr>
          <w:rFonts w:ascii="Arial" w:hAnsi="Arial"/>
        </w:rPr>
        <w:t>V2.0</w:t>
      </w:r>
      <w:proofErr w:type="spellEnd"/>
      <w:r>
        <w:rPr>
          <w:rFonts w:ascii="Arial" w:hAnsi="Arial"/>
        </w:rPr>
        <w:t xml:space="preserve"> is used by a Company as the facilitation mechanism</w:t>
      </w:r>
    </w:p>
    <w:p w14:paraId="45BD2C74" w14:textId="77777777" w:rsidR="00B31AEA" w:rsidRDefault="00B31AEA">
      <w:pPr>
        <w:pStyle w:val="BodyB"/>
        <w:rPr>
          <w:rFonts w:ascii="Arial" w:eastAsia="Arial" w:hAnsi="Arial" w:cs="Arial"/>
        </w:rPr>
      </w:pPr>
    </w:p>
    <w:p w14:paraId="45BD2C75" w14:textId="77777777" w:rsidR="00B31AEA" w:rsidRDefault="00B31AEA">
      <w:pPr>
        <w:pStyle w:val="BodyB"/>
        <w:rPr>
          <w:rFonts w:ascii="Arial" w:eastAsia="Arial" w:hAnsi="Arial" w:cs="Arial"/>
          <w:b/>
          <w:bCs/>
          <w:i/>
          <w:iCs/>
          <w:color w:val="0082CC"/>
          <w:sz w:val="26"/>
          <w:szCs w:val="26"/>
        </w:rPr>
      </w:pPr>
    </w:p>
    <w:p w14:paraId="45BD2C76" w14:textId="77777777" w:rsidR="00B31AEA" w:rsidRDefault="00000000">
      <w:pPr>
        <w:pStyle w:val="BodyB"/>
        <w:rPr>
          <w:rFonts w:ascii="Arial" w:eastAsia="Arial" w:hAnsi="Arial" w:cs="Arial"/>
          <w:b/>
          <w:bCs/>
          <w:i/>
          <w:iCs/>
          <w:color w:val="0082CC"/>
          <w:sz w:val="26"/>
          <w:szCs w:val="26"/>
        </w:rPr>
      </w:pPr>
      <w:r>
        <w:rPr>
          <w:rFonts w:ascii="Arial" w:hAnsi="Arial"/>
          <w:b/>
          <w:bCs/>
          <w:i/>
          <w:iCs/>
          <w:color w:val="0082CC"/>
          <w:sz w:val="26"/>
          <w:szCs w:val="26"/>
        </w:rPr>
        <w:t>SUMMARY</w:t>
      </w:r>
    </w:p>
    <w:p w14:paraId="45BD2C77" w14:textId="77777777" w:rsidR="00B31AEA" w:rsidRDefault="00B31AEA">
      <w:pPr>
        <w:pStyle w:val="BodyB"/>
        <w:rPr>
          <w:rFonts w:ascii="Arial" w:eastAsia="Arial" w:hAnsi="Arial" w:cs="Arial"/>
          <w:b/>
          <w:bCs/>
          <w:i/>
          <w:iCs/>
          <w:color w:val="0082CC"/>
        </w:rPr>
      </w:pPr>
    </w:p>
    <w:p w14:paraId="45BD2C78" w14:textId="77777777" w:rsidR="00B31AEA" w:rsidRDefault="00000000">
      <w:pPr>
        <w:pStyle w:val="BodyB"/>
        <w:rPr>
          <w:rFonts w:ascii="Arial" w:eastAsia="Arial" w:hAnsi="Arial" w:cs="Arial"/>
        </w:rPr>
      </w:pPr>
      <w:r>
        <w:rPr>
          <w:rFonts w:ascii="Arial" w:hAnsi="Arial"/>
        </w:rPr>
        <w:t>Various experiments and research have shown consumers will respond positively, through their choice of preferred provider and amount of spend, to opportunities to donate as part of an everyday and seamless experience. Key considerations include flexibility in the choice of recipient, ease of underlying transaction and receipting, eligibility for deductibility of small amounts.</w:t>
      </w:r>
    </w:p>
    <w:p w14:paraId="45BD2C79" w14:textId="77777777" w:rsidR="00B31AEA" w:rsidRDefault="00B31AEA">
      <w:pPr>
        <w:pStyle w:val="BodyB"/>
        <w:rPr>
          <w:rFonts w:ascii="Arial" w:eastAsia="Arial" w:hAnsi="Arial" w:cs="Arial"/>
        </w:rPr>
      </w:pPr>
    </w:p>
    <w:p w14:paraId="45BD2C7A" w14:textId="77777777" w:rsidR="00B31AEA" w:rsidRDefault="00000000">
      <w:pPr>
        <w:pStyle w:val="BodyB"/>
        <w:rPr>
          <w:rFonts w:ascii="Arial" w:eastAsia="Arial" w:hAnsi="Arial" w:cs="Arial"/>
        </w:rPr>
      </w:pPr>
      <w:r>
        <w:rPr>
          <w:rFonts w:ascii="Arial" w:hAnsi="Arial"/>
        </w:rPr>
        <w:t xml:space="preserve">Current regulatory barriers include limits on </w:t>
      </w:r>
      <w:proofErr w:type="spellStart"/>
      <w:r>
        <w:rPr>
          <w:rFonts w:ascii="Arial" w:hAnsi="Arial"/>
        </w:rPr>
        <w:t>DGR</w:t>
      </w:r>
      <w:proofErr w:type="spellEnd"/>
      <w:r>
        <w:rPr>
          <w:rFonts w:ascii="Arial" w:hAnsi="Arial"/>
        </w:rPr>
        <w:t xml:space="preserve"> eligibility and minimum $2 threshold for tax deductible status. Given the nature of these “micro” donations, their growth is thus inhibited and constrained due to the current operations of the regulations outlined.</w:t>
      </w:r>
    </w:p>
    <w:p w14:paraId="45BD2C7B" w14:textId="77777777" w:rsidR="00B31AEA" w:rsidRDefault="00B31AEA">
      <w:pPr>
        <w:pStyle w:val="BodyB"/>
        <w:rPr>
          <w:rFonts w:ascii="Arial" w:eastAsia="Arial" w:hAnsi="Arial" w:cs="Arial"/>
        </w:rPr>
      </w:pPr>
    </w:p>
    <w:p w14:paraId="45BD2C7C" w14:textId="77777777" w:rsidR="00B31AEA" w:rsidRDefault="00B31AEA">
      <w:pPr>
        <w:pStyle w:val="BodyB"/>
        <w:rPr>
          <w:rFonts w:ascii="Arial" w:eastAsia="Arial" w:hAnsi="Arial" w:cs="Arial"/>
        </w:rPr>
      </w:pPr>
    </w:p>
    <w:p w14:paraId="45BD2C7D" w14:textId="77777777" w:rsidR="00B31AEA" w:rsidRDefault="00000000">
      <w:pPr>
        <w:pStyle w:val="BodyA"/>
        <w:rPr>
          <w:rFonts w:ascii="Arial" w:eastAsia="Arial" w:hAnsi="Arial" w:cs="Arial"/>
          <w:b/>
          <w:bCs/>
          <w:i/>
          <w:iCs/>
          <w:sz w:val="24"/>
          <w:szCs w:val="24"/>
        </w:rPr>
      </w:pPr>
      <w:r>
        <w:rPr>
          <w:rFonts w:ascii="Arial" w:hAnsi="Arial"/>
          <w:b/>
          <w:bCs/>
          <w:i/>
          <w:iCs/>
          <w:sz w:val="24"/>
          <w:szCs w:val="24"/>
        </w:rPr>
        <w:t>“No act of kindness, no matter how small, is ever wasted”. Aesop</w:t>
      </w:r>
    </w:p>
    <w:p w14:paraId="45BD2C7E" w14:textId="77777777" w:rsidR="00B31AEA" w:rsidRDefault="00B31AEA">
      <w:pPr>
        <w:pStyle w:val="BodyA"/>
        <w:rPr>
          <w:b/>
          <w:bCs/>
          <w:sz w:val="34"/>
          <w:szCs w:val="34"/>
        </w:rPr>
      </w:pPr>
    </w:p>
    <w:p w14:paraId="45BD2C7F" w14:textId="77777777" w:rsidR="00B31AEA" w:rsidRDefault="00B31AEA">
      <w:pPr>
        <w:pStyle w:val="BodyA"/>
        <w:rPr>
          <w:b/>
          <w:bCs/>
          <w:color w:val="0082CC"/>
          <w:sz w:val="34"/>
          <w:szCs w:val="34"/>
        </w:rPr>
      </w:pPr>
    </w:p>
    <w:p w14:paraId="45BD2C80" w14:textId="77777777" w:rsidR="00B31AEA" w:rsidRDefault="00000000">
      <w:pPr>
        <w:pStyle w:val="BodyA"/>
        <w:rPr>
          <w:b/>
          <w:bCs/>
          <w:color w:val="0082CC"/>
          <w:sz w:val="34"/>
          <w:szCs w:val="34"/>
        </w:rPr>
      </w:pPr>
      <w:r>
        <w:rPr>
          <w:b/>
          <w:bCs/>
          <w:color w:val="0082CC"/>
          <w:sz w:val="34"/>
          <w:szCs w:val="34"/>
        </w:rPr>
        <w:t>HNW/</w:t>
      </w:r>
      <w:proofErr w:type="spellStart"/>
      <w:r>
        <w:rPr>
          <w:b/>
          <w:bCs/>
          <w:color w:val="0082CC"/>
          <w:sz w:val="34"/>
          <w:szCs w:val="34"/>
        </w:rPr>
        <w:t>UHNW</w:t>
      </w:r>
      <w:proofErr w:type="spellEnd"/>
      <w:r>
        <w:rPr>
          <w:b/>
          <w:bCs/>
          <w:color w:val="0082CC"/>
          <w:sz w:val="34"/>
          <w:szCs w:val="34"/>
        </w:rPr>
        <w:t>/FO.</w:t>
      </w:r>
    </w:p>
    <w:p w14:paraId="45BD2C81" w14:textId="77777777" w:rsidR="00B31AEA" w:rsidRDefault="00B31AEA">
      <w:pPr>
        <w:pStyle w:val="BodyA"/>
        <w:rPr>
          <w:b/>
          <w:bCs/>
          <w:sz w:val="34"/>
          <w:szCs w:val="34"/>
        </w:rPr>
      </w:pPr>
    </w:p>
    <w:p w14:paraId="45BD2C82" w14:textId="77777777" w:rsidR="00B31AEA" w:rsidRDefault="00000000">
      <w:pPr>
        <w:pStyle w:val="BodyA"/>
        <w:rPr>
          <w:rFonts w:ascii="Arial" w:eastAsia="Arial" w:hAnsi="Arial" w:cs="Arial"/>
          <w:sz w:val="24"/>
          <w:szCs w:val="24"/>
        </w:rPr>
      </w:pPr>
      <w:r>
        <w:rPr>
          <w:rFonts w:ascii="Arial" w:hAnsi="Arial"/>
          <w:sz w:val="24"/>
          <w:szCs w:val="24"/>
        </w:rPr>
        <w:t xml:space="preserve">We would draw the Productivity Commission’s attention to the fine work and research being undertaken by the likes of Philanthropy Australia </w:t>
      </w:r>
      <w:r>
        <w:rPr>
          <w:rFonts w:ascii="Arial" w:hAnsi="Arial"/>
          <w:i/>
          <w:iCs/>
          <w:sz w:val="24"/>
          <w:szCs w:val="24"/>
        </w:rPr>
        <w:t>(See note (ii))</w:t>
      </w:r>
      <w:r>
        <w:rPr>
          <w:rFonts w:ascii="Arial" w:hAnsi="Arial"/>
          <w:sz w:val="24"/>
          <w:szCs w:val="24"/>
        </w:rPr>
        <w:t xml:space="preserve"> and the Centre for Social Impact </w:t>
      </w:r>
      <w:r>
        <w:rPr>
          <w:rFonts w:ascii="Arial" w:hAnsi="Arial"/>
          <w:i/>
          <w:iCs/>
          <w:sz w:val="24"/>
          <w:szCs w:val="24"/>
        </w:rPr>
        <w:t>(See note (vi))</w:t>
      </w:r>
    </w:p>
    <w:p w14:paraId="45BD2C83" w14:textId="77777777" w:rsidR="00B31AEA" w:rsidRDefault="00B31AEA">
      <w:pPr>
        <w:pStyle w:val="BodyA"/>
        <w:rPr>
          <w:b/>
          <w:bCs/>
          <w:sz w:val="36"/>
          <w:szCs w:val="36"/>
        </w:rPr>
      </w:pPr>
    </w:p>
    <w:p w14:paraId="45BD2C84" w14:textId="77777777" w:rsidR="00B31AEA" w:rsidRDefault="00B31AEA">
      <w:pPr>
        <w:pStyle w:val="BodyA"/>
        <w:rPr>
          <w:b/>
          <w:bCs/>
          <w:color w:val="0082CC"/>
          <w:sz w:val="36"/>
          <w:szCs w:val="36"/>
        </w:rPr>
      </w:pPr>
    </w:p>
    <w:p w14:paraId="45BD2C85" w14:textId="77777777" w:rsidR="00B31AEA" w:rsidRDefault="00B31AEA">
      <w:pPr>
        <w:pStyle w:val="BodyA"/>
        <w:rPr>
          <w:b/>
          <w:bCs/>
          <w:color w:val="0082CC"/>
          <w:sz w:val="36"/>
          <w:szCs w:val="36"/>
        </w:rPr>
      </w:pPr>
    </w:p>
    <w:p w14:paraId="45BD2C86" w14:textId="77777777" w:rsidR="00B31AEA" w:rsidRDefault="00B31AEA">
      <w:pPr>
        <w:pStyle w:val="BodyA"/>
        <w:rPr>
          <w:b/>
          <w:bCs/>
          <w:color w:val="0082CC"/>
          <w:sz w:val="36"/>
          <w:szCs w:val="36"/>
        </w:rPr>
      </w:pPr>
    </w:p>
    <w:p w14:paraId="45BD2C87" w14:textId="77777777" w:rsidR="00B31AEA" w:rsidRDefault="00B31AEA">
      <w:pPr>
        <w:pStyle w:val="BodyA"/>
        <w:rPr>
          <w:b/>
          <w:bCs/>
          <w:color w:val="0082CC"/>
          <w:sz w:val="36"/>
          <w:szCs w:val="36"/>
        </w:rPr>
      </w:pPr>
    </w:p>
    <w:p w14:paraId="45BD2C88" w14:textId="77777777" w:rsidR="00B31AEA" w:rsidRDefault="00B31AEA">
      <w:pPr>
        <w:pStyle w:val="BodyA"/>
        <w:rPr>
          <w:b/>
          <w:bCs/>
          <w:color w:val="0082CC"/>
          <w:sz w:val="36"/>
          <w:szCs w:val="36"/>
        </w:rPr>
      </w:pPr>
    </w:p>
    <w:p w14:paraId="45BD2C89" w14:textId="77777777" w:rsidR="00B31AEA" w:rsidRDefault="00B31AEA">
      <w:pPr>
        <w:pStyle w:val="BodyA"/>
        <w:rPr>
          <w:b/>
          <w:bCs/>
          <w:color w:val="0082CC"/>
          <w:sz w:val="36"/>
          <w:szCs w:val="36"/>
        </w:rPr>
      </w:pPr>
    </w:p>
    <w:p w14:paraId="768577D4" w14:textId="77777777" w:rsidR="00E75391" w:rsidRDefault="00E75391">
      <w:pPr>
        <w:pStyle w:val="BodyA"/>
        <w:rPr>
          <w:b/>
          <w:bCs/>
          <w:color w:val="0082CC"/>
          <w:sz w:val="34"/>
          <w:szCs w:val="34"/>
        </w:rPr>
      </w:pPr>
    </w:p>
    <w:p w14:paraId="45BD2C8A" w14:textId="69BF9A0B" w:rsidR="00B31AEA" w:rsidRDefault="00000000">
      <w:pPr>
        <w:pStyle w:val="BodyA"/>
        <w:rPr>
          <w:b/>
          <w:bCs/>
          <w:color w:val="0082CC"/>
          <w:sz w:val="34"/>
          <w:szCs w:val="34"/>
        </w:rPr>
      </w:pPr>
      <w:r>
        <w:rPr>
          <w:b/>
          <w:bCs/>
          <w:color w:val="0082CC"/>
          <w:sz w:val="34"/>
          <w:szCs w:val="34"/>
        </w:rPr>
        <w:lastRenderedPageBreak/>
        <w:t>COMPANY DONATIONS</w:t>
      </w:r>
    </w:p>
    <w:p w14:paraId="45BD2C8B" w14:textId="77777777" w:rsidR="00B31AEA" w:rsidRDefault="00B31AEA">
      <w:pPr>
        <w:pStyle w:val="BodyA"/>
        <w:rPr>
          <w:b/>
          <w:bCs/>
          <w:sz w:val="34"/>
          <w:szCs w:val="34"/>
        </w:rPr>
      </w:pPr>
    </w:p>
    <w:p w14:paraId="45BD2C8C" w14:textId="77777777" w:rsidR="00B31AEA" w:rsidRDefault="00000000">
      <w:pPr>
        <w:pStyle w:val="BodyA"/>
        <w:rPr>
          <w:b/>
          <w:bCs/>
          <w:i/>
          <w:iCs/>
          <w:color w:val="0082CC"/>
          <w:sz w:val="34"/>
          <w:szCs w:val="34"/>
        </w:rPr>
      </w:pPr>
      <w:r>
        <w:rPr>
          <w:b/>
          <w:bCs/>
          <w:i/>
          <w:iCs/>
          <w:color w:val="0082CC"/>
          <w:sz w:val="30"/>
          <w:szCs w:val="30"/>
        </w:rPr>
        <w:t xml:space="preserve">REFRAMING THE COMPANY DONATION. RESEARCH, DATA AND </w:t>
      </w:r>
      <w:proofErr w:type="spellStart"/>
      <w:r>
        <w:rPr>
          <w:b/>
          <w:bCs/>
          <w:i/>
          <w:iCs/>
          <w:color w:val="0082CC"/>
          <w:sz w:val="30"/>
          <w:szCs w:val="30"/>
        </w:rPr>
        <w:t>BEHAVIOURAL</w:t>
      </w:r>
      <w:proofErr w:type="spellEnd"/>
      <w:r>
        <w:rPr>
          <w:b/>
          <w:bCs/>
          <w:i/>
          <w:iCs/>
          <w:color w:val="0082CC"/>
          <w:sz w:val="30"/>
          <w:szCs w:val="30"/>
        </w:rPr>
        <w:t xml:space="preserve"> ECONOMICS CONSIDERATIONS.</w:t>
      </w:r>
    </w:p>
    <w:p w14:paraId="45BD2C8D" w14:textId="77777777" w:rsidR="00B31AEA" w:rsidRDefault="00B31AEA">
      <w:pPr>
        <w:pStyle w:val="BodyA"/>
        <w:rPr>
          <w:b/>
          <w:bCs/>
          <w:sz w:val="34"/>
          <w:szCs w:val="34"/>
        </w:rPr>
      </w:pPr>
    </w:p>
    <w:p w14:paraId="45BD2C8E" w14:textId="77777777" w:rsidR="00B31AEA" w:rsidRDefault="00000000">
      <w:pPr>
        <w:pStyle w:val="BodyA"/>
        <w:rPr>
          <w:rFonts w:ascii="Arial" w:eastAsia="Arial" w:hAnsi="Arial" w:cs="Arial"/>
          <w:b/>
          <w:bCs/>
          <w:i/>
          <w:iCs/>
          <w:sz w:val="24"/>
          <w:szCs w:val="24"/>
        </w:rPr>
      </w:pPr>
      <w:r>
        <w:rPr>
          <w:rFonts w:ascii="Arial" w:hAnsi="Arial"/>
          <w:b/>
          <w:bCs/>
          <w:i/>
          <w:iCs/>
          <w:sz w:val="24"/>
          <w:szCs w:val="24"/>
        </w:rPr>
        <w:t>“The highest use of capital is to make money do more for the betterment of life”. Henry Ford.</w:t>
      </w:r>
    </w:p>
    <w:p w14:paraId="45BD2C8F" w14:textId="77777777" w:rsidR="00B31AEA" w:rsidRDefault="00B31AEA">
      <w:pPr>
        <w:pStyle w:val="BodyA"/>
        <w:rPr>
          <w:b/>
          <w:bCs/>
          <w:sz w:val="32"/>
          <w:szCs w:val="32"/>
        </w:rPr>
      </w:pPr>
    </w:p>
    <w:p w14:paraId="45BD2C90" w14:textId="77777777" w:rsidR="00B31AEA" w:rsidRDefault="00000000">
      <w:pPr>
        <w:pStyle w:val="BodyA"/>
        <w:rPr>
          <w:rFonts w:ascii="Arial" w:eastAsia="Arial" w:hAnsi="Arial" w:cs="Arial"/>
          <w:b/>
          <w:bCs/>
          <w:i/>
          <w:iCs/>
          <w:color w:val="0082CC"/>
          <w:sz w:val="28"/>
          <w:szCs w:val="28"/>
        </w:rPr>
      </w:pPr>
      <w:r>
        <w:rPr>
          <w:rFonts w:ascii="Arial" w:hAnsi="Arial"/>
          <w:b/>
          <w:bCs/>
          <w:i/>
          <w:iCs/>
          <w:color w:val="0082CC"/>
          <w:sz w:val="30"/>
          <w:szCs w:val="30"/>
        </w:rPr>
        <w:t>INTRODUCTION</w:t>
      </w:r>
      <w:r>
        <w:rPr>
          <w:rFonts w:ascii="Arial" w:hAnsi="Arial"/>
          <w:b/>
          <w:bCs/>
          <w:i/>
          <w:iCs/>
          <w:color w:val="0082CC"/>
          <w:sz w:val="28"/>
          <w:szCs w:val="28"/>
        </w:rPr>
        <w:t>.</w:t>
      </w:r>
    </w:p>
    <w:p w14:paraId="45BD2C91" w14:textId="77777777" w:rsidR="00B31AEA" w:rsidRDefault="00B31AEA">
      <w:pPr>
        <w:pStyle w:val="BodyA"/>
        <w:rPr>
          <w:rFonts w:ascii="Arial" w:eastAsia="Arial" w:hAnsi="Arial" w:cs="Arial"/>
          <w:b/>
          <w:bCs/>
          <w:i/>
          <w:iCs/>
          <w:sz w:val="28"/>
          <w:szCs w:val="28"/>
        </w:rPr>
      </w:pPr>
    </w:p>
    <w:p w14:paraId="45BD2C92" w14:textId="77777777" w:rsidR="00B31AEA" w:rsidRDefault="00000000">
      <w:pPr>
        <w:pStyle w:val="BodyA"/>
        <w:rPr>
          <w:rFonts w:ascii="Arial" w:eastAsia="Arial" w:hAnsi="Arial" w:cs="Arial"/>
          <w:sz w:val="24"/>
          <w:szCs w:val="24"/>
        </w:rPr>
      </w:pPr>
      <w:r>
        <w:rPr>
          <w:rFonts w:ascii="Arial" w:hAnsi="Arial"/>
          <w:sz w:val="24"/>
          <w:szCs w:val="24"/>
        </w:rPr>
        <w:t xml:space="preserve">Our emphasis here is on Donation </w:t>
      </w:r>
      <w:proofErr w:type="spellStart"/>
      <w:r>
        <w:rPr>
          <w:rFonts w:ascii="Arial" w:hAnsi="Arial"/>
          <w:sz w:val="24"/>
          <w:szCs w:val="24"/>
        </w:rPr>
        <w:t>V2.0</w:t>
      </w:r>
      <w:proofErr w:type="spellEnd"/>
      <w:r>
        <w:rPr>
          <w:rFonts w:ascii="Arial" w:hAnsi="Arial"/>
          <w:sz w:val="24"/>
          <w:szCs w:val="24"/>
        </w:rPr>
        <w:t xml:space="preserve"> mentioned in the opening Introduction.</w:t>
      </w:r>
    </w:p>
    <w:p w14:paraId="45BD2C93" w14:textId="77777777" w:rsidR="00B31AEA" w:rsidRDefault="00B31AEA">
      <w:pPr>
        <w:pStyle w:val="BodyA"/>
        <w:rPr>
          <w:rFonts w:ascii="Arial" w:eastAsia="Arial" w:hAnsi="Arial" w:cs="Arial"/>
          <w:sz w:val="24"/>
          <w:szCs w:val="24"/>
        </w:rPr>
      </w:pPr>
    </w:p>
    <w:p w14:paraId="45BD2C94" w14:textId="77777777" w:rsidR="00B31AEA" w:rsidRDefault="00000000">
      <w:pPr>
        <w:pStyle w:val="BodyA"/>
        <w:rPr>
          <w:rFonts w:ascii="Arial" w:eastAsia="Arial" w:hAnsi="Arial" w:cs="Arial"/>
          <w:sz w:val="24"/>
          <w:szCs w:val="24"/>
        </w:rPr>
      </w:pPr>
      <w:r>
        <w:rPr>
          <w:rFonts w:ascii="Arial" w:hAnsi="Arial"/>
          <w:sz w:val="24"/>
          <w:szCs w:val="24"/>
        </w:rPr>
        <w:t>The goal is to seek a reallocation of Company budgets from various expense line items that result in cash donations but do not result in diminishing returns for shareholders. This would complement the traditional philanthropic allocation by Companies which, for the reasons outlined below, will necessarily be constrained and/or capped.</w:t>
      </w:r>
    </w:p>
    <w:p w14:paraId="45BD2C95" w14:textId="77777777" w:rsidR="00B31AEA" w:rsidRDefault="00B31AEA">
      <w:pPr>
        <w:pStyle w:val="BodyA"/>
        <w:rPr>
          <w:rFonts w:ascii="Arial" w:eastAsia="Arial" w:hAnsi="Arial" w:cs="Arial"/>
          <w:sz w:val="24"/>
          <w:szCs w:val="24"/>
        </w:rPr>
      </w:pPr>
    </w:p>
    <w:p w14:paraId="45BD2C96" w14:textId="77777777" w:rsidR="00B31AEA" w:rsidRDefault="00000000">
      <w:pPr>
        <w:pStyle w:val="BodyA"/>
        <w:rPr>
          <w:rFonts w:ascii="Arial" w:eastAsia="Arial" w:hAnsi="Arial" w:cs="Arial"/>
          <w:sz w:val="24"/>
          <w:szCs w:val="24"/>
        </w:rPr>
      </w:pPr>
      <w:r>
        <w:rPr>
          <w:rFonts w:ascii="Arial" w:hAnsi="Arial"/>
          <w:sz w:val="24"/>
          <w:szCs w:val="24"/>
        </w:rPr>
        <w:t xml:space="preserve">Furthermore, Donation </w:t>
      </w:r>
      <w:proofErr w:type="spellStart"/>
      <w:r>
        <w:rPr>
          <w:rFonts w:ascii="Arial" w:hAnsi="Arial"/>
          <w:sz w:val="24"/>
          <w:szCs w:val="24"/>
        </w:rPr>
        <w:t>V2.0</w:t>
      </w:r>
      <w:proofErr w:type="spellEnd"/>
      <w:r>
        <w:rPr>
          <w:rFonts w:ascii="Arial" w:hAnsi="Arial"/>
          <w:sz w:val="24"/>
          <w:szCs w:val="24"/>
        </w:rPr>
        <w:t xml:space="preserve"> allows Companies to align with customers, employees and stakeholders noting the benefits of the results obtained in the previous Case Studies mentioned above - where Companies merely facilitated an ease of donation on behalf of their customers.</w:t>
      </w:r>
    </w:p>
    <w:p w14:paraId="45BD2C97" w14:textId="77777777" w:rsidR="00B31AEA" w:rsidRDefault="00B31AEA">
      <w:pPr>
        <w:pStyle w:val="BodyA"/>
        <w:rPr>
          <w:rFonts w:ascii="Arial" w:eastAsia="Arial" w:hAnsi="Arial" w:cs="Arial"/>
          <w:sz w:val="24"/>
          <w:szCs w:val="24"/>
        </w:rPr>
      </w:pPr>
    </w:p>
    <w:p w14:paraId="45BD2C98" w14:textId="77777777" w:rsidR="00B31AEA" w:rsidRDefault="00000000">
      <w:pPr>
        <w:pStyle w:val="BodyA"/>
        <w:rPr>
          <w:rFonts w:ascii="Arial" w:eastAsia="Arial" w:hAnsi="Arial" w:cs="Arial"/>
          <w:b/>
          <w:bCs/>
          <w:i/>
          <w:iCs/>
          <w:sz w:val="28"/>
          <w:szCs w:val="28"/>
        </w:rPr>
      </w:pPr>
      <w:r>
        <w:rPr>
          <w:rFonts w:ascii="Arial" w:hAnsi="Arial"/>
          <w:sz w:val="24"/>
          <w:szCs w:val="24"/>
        </w:rPr>
        <w:t>The “logical” next step is for Companies to show true alignment with their customers and stakeholders with active participation (donations) in a campaign.</w:t>
      </w:r>
    </w:p>
    <w:p w14:paraId="45BD2C99" w14:textId="77777777" w:rsidR="00B31AEA" w:rsidRDefault="00B31AEA">
      <w:pPr>
        <w:pStyle w:val="BodyA"/>
        <w:rPr>
          <w:rFonts w:ascii="Arial" w:eastAsia="Arial" w:hAnsi="Arial" w:cs="Arial"/>
          <w:b/>
          <w:bCs/>
          <w:i/>
          <w:iCs/>
          <w:sz w:val="28"/>
          <w:szCs w:val="28"/>
        </w:rPr>
      </w:pPr>
    </w:p>
    <w:p w14:paraId="45BD2C9A" w14:textId="77777777" w:rsidR="00B31AEA" w:rsidRDefault="00000000">
      <w:pPr>
        <w:pStyle w:val="BodyA"/>
        <w:rPr>
          <w:rFonts w:ascii="Arial" w:eastAsia="Arial" w:hAnsi="Arial" w:cs="Arial"/>
          <w:sz w:val="24"/>
          <w:szCs w:val="24"/>
        </w:rPr>
      </w:pPr>
      <w:r>
        <w:rPr>
          <w:rFonts w:ascii="Arial" w:hAnsi="Arial"/>
          <w:sz w:val="24"/>
          <w:szCs w:val="24"/>
        </w:rPr>
        <w:t xml:space="preserve">It is estimated that companies spend around $20 billion in advertising (digital + traditional) in Australia </w:t>
      </w:r>
      <w:r>
        <w:rPr>
          <w:rFonts w:ascii="Arial" w:hAnsi="Arial"/>
          <w:i/>
          <w:iCs/>
          <w:sz w:val="24"/>
          <w:szCs w:val="24"/>
        </w:rPr>
        <w:t>(See Note (vii))</w:t>
      </w:r>
      <w:r>
        <w:rPr>
          <w:rFonts w:ascii="Arial" w:hAnsi="Arial"/>
          <w:sz w:val="24"/>
          <w:szCs w:val="24"/>
        </w:rPr>
        <w:t>.</w:t>
      </w:r>
    </w:p>
    <w:p w14:paraId="45BD2C9B" w14:textId="77777777" w:rsidR="00B31AEA" w:rsidRDefault="00B31AEA">
      <w:pPr>
        <w:pStyle w:val="BodyA"/>
        <w:rPr>
          <w:rFonts w:ascii="Arial" w:eastAsia="Arial" w:hAnsi="Arial" w:cs="Arial"/>
          <w:sz w:val="24"/>
          <w:szCs w:val="24"/>
        </w:rPr>
      </w:pPr>
    </w:p>
    <w:p w14:paraId="45BD2C9C" w14:textId="77777777" w:rsidR="00B31AEA" w:rsidRDefault="00000000">
      <w:pPr>
        <w:pStyle w:val="BodyA"/>
        <w:rPr>
          <w:rFonts w:ascii="Arial" w:eastAsia="Arial" w:hAnsi="Arial" w:cs="Arial"/>
          <w:sz w:val="24"/>
          <w:szCs w:val="24"/>
        </w:rPr>
      </w:pPr>
      <w:r>
        <w:rPr>
          <w:rFonts w:ascii="Arial" w:hAnsi="Arial"/>
          <w:sz w:val="24"/>
          <w:szCs w:val="24"/>
        </w:rPr>
        <w:t>A 5% reallocation from this budget would provide charities with an additional $1 billion p.a.</w:t>
      </w:r>
    </w:p>
    <w:p w14:paraId="45BD2C9D" w14:textId="77777777" w:rsidR="00B31AEA" w:rsidRDefault="00B31AEA">
      <w:pPr>
        <w:pStyle w:val="BodyA"/>
        <w:rPr>
          <w:rFonts w:ascii="Arial" w:eastAsia="Arial" w:hAnsi="Arial" w:cs="Arial"/>
          <w:sz w:val="24"/>
          <w:szCs w:val="24"/>
        </w:rPr>
      </w:pPr>
    </w:p>
    <w:p w14:paraId="45BD2C9E" w14:textId="77777777" w:rsidR="00B31AEA" w:rsidRDefault="00B31AEA">
      <w:pPr>
        <w:pStyle w:val="BodyA"/>
        <w:rPr>
          <w:rFonts w:ascii="Arial" w:eastAsia="Arial" w:hAnsi="Arial" w:cs="Arial"/>
          <w:sz w:val="24"/>
          <w:szCs w:val="24"/>
        </w:rPr>
      </w:pPr>
    </w:p>
    <w:p w14:paraId="45BD2C9F" w14:textId="77777777" w:rsidR="00B31AEA" w:rsidRDefault="00000000">
      <w:pPr>
        <w:pStyle w:val="BodyA"/>
        <w:rPr>
          <w:rFonts w:ascii="Arial" w:eastAsia="Arial" w:hAnsi="Arial" w:cs="Arial"/>
          <w:color w:val="0082CC"/>
          <w:sz w:val="30"/>
          <w:szCs w:val="30"/>
        </w:rPr>
      </w:pPr>
      <w:r>
        <w:rPr>
          <w:rFonts w:ascii="Arial" w:hAnsi="Arial"/>
          <w:b/>
          <w:bCs/>
          <w:i/>
          <w:iCs/>
          <w:color w:val="0082CC"/>
          <w:sz w:val="30"/>
          <w:szCs w:val="30"/>
        </w:rPr>
        <w:t>SHAREHOLDERS AND STAKEHOLDERS…..SOME PARAMETERS TO SET THE SCENE</w:t>
      </w:r>
    </w:p>
    <w:p w14:paraId="45BD2CA0" w14:textId="77777777" w:rsidR="00B31AEA" w:rsidRDefault="00B31AEA">
      <w:pPr>
        <w:pStyle w:val="BodyA"/>
        <w:rPr>
          <w:rFonts w:ascii="Arial" w:eastAsia="Arial" w:hAnsi="Arial" w:cs="Arial"/>
          <w:sz w:val="24"/>
          <w:szCs w:val="24"/>
        </w:rPr>
      </w:pPr>
    </w:p>
    <w:p w14:paraId="45BD2CA1" w14:textId="77777777" w:rsidR="00B31AEA" w:rsidRDefault="00000000">
      <w:pPr>
        <w:pStyle w:val="BodyA"/>
        <w:rPr>
          <w:rFonts w:ascii="Arial" w:eastAsia="Arial" w:hAnsi="Arial" w:cs="Arial"/>
          <w:sz w:val="24"/>
          <w:szCs w:val="24"/>
        </w:rPr>
      </w:pPr>
      <w:r>
        <w:rPr>
          <w:rFonts w:ascii="Arial" w:hAnsi="Arial"/>
          <w:sz w:val="24"/>
          <w:szCs w:val="24"/>
        </w:rPr>
        <w:t xml:space="preserve">The proposition that demonstrated and tangible CSR and broader stakeholder engagement are integral to a Company’s raison d’être is now without doubt. </w:t>
      </w:r>
    </w:p>
    <w:p w14:paraId="45BD2CA2" w14:textId="77777777" w:rsidR="00B31AEA" w:rsidRDefault="00B31AEA">
      <w:pPr>
        <w:pStyle w:val="BodyA"/>
        <w:rPr>
          <w:rFonts w:ascii="Arial" w:eastAsia="Arial" w:hAnsi="Arial" w:cs="Arial"/>
          <w:sz w:val="24"/>
          <w:szCs w:val="24"/>
        </w:rPr>
      </w:pPr>
    </w:p>
    <w:p w14:paraId="45BD2CA3" w14:textId="77777777" w:rsidR="00B31AEA" w:rsidRDefault="00000000">
      <w:pPr>
        <w:pStyle w:val="BodyA"/>
        <w:rPr>
          <w:rFonts w:ascii="Arial" w:eastAsia="Arial" w:hAnsi="Arial" w:cs="Arial"/>
          <w:sz w:val="24"/>
          <w:szCs w:val="24"/>
        </w:rPr>
      </w:pPr>
      <w:r>
        <w:rPr>
          <w:rFonts w:ascii="Arial" w:hAnsi="Arial"/>
          <w:sz w:val="24"/>
          <w:szCs w:val="24"/>
        </w:rPr>
        <w:t xml:space="preserve">The existence of a social </w:t>
      </w:r>
      <w:proofErr w:type="spellStart"/>
      <w:r>
        <w:rPr>
          <w:rFonts w:ascii="Arial" w:hAnsi="Arial"/>
          <w:sz w:val="24"/>
          <w:szCs w:val="24"/>
        </w:rPr>
        <w:t>licence</w:t>
      </w:r>
      <w:proofErr w:type="spellEnd"/>
      <w:r>
        <w:rPr>
          <w:rFonts w:ascii="Arial" w:hAnsi="Arial"/>
          <w:sz w:val="24"/>
          <w:szCs w:val="24"/>
        </w:rPr>
        <w:t xml:space="preserve"> and framework within which Companies must operate is also without doubt. To disavow this proposition would suggest that provided a Company simply acted legally, it would be able to act as immorally as possible, and importantly, without consequences. </w:t>
      </w:r>
    </w:p>
    <w:p w14:paraId="45BD2CA4" w14:textId="77777777" w:rsidR="00B31AEA" w:rsidRDefault="00B31AEA">
      <w:pPr>
        <w:pStyle w:val="BodyA"/>
        <w:rPr>
          <w:rFonts w:ascii="Arial" w:eastAsia="Arial" w:hAnsi="Arial" w:cs="Arial"/>
          <w:sz w:val="24"/>
          <w:szCs w:val="24"/>
        </w:rPr>
      </w:pPr>
    </w:p>
    <w:p w14:paraId="45BD2CA5" w14:textId="77777777" w:rsidR="00B31AEA" w:rsidRDefault="00000000">
      <w:pPr>
        <w:pStyle w:val="BodyA"/>
        <w:rPr>
          <w:rFonts w:ascii="Arial" w:eastAsia="Arial" w:hAnsi="Arial" w:cs="Arial"/>
          <w:sz w:val="24"/>
          <w:szCs w:val="24"/>
        </w:rPr>
      </w:pPr>
      <w:r>
        <w:rPr>
          <w:rFonts w:ascii="Arial" w:hAnsi="Arial"/>
          <w:sz w:val="24"/>
          <w:szCs w:val="24"/>
        </w:rPr>
        <w:t xml:space="preserve">The example of Martin Shkreli and the Daraprim price hike provides an extreme illustration. The price hike for Daraprim (from </w:t>
      </w:r>
      <w:proofErr w:type="spellStart"/>
      <w:r>
        <w:rPr>
          <w:rFonts w:ascii="Arial" w:hAnsi="Arial"/>
          <w:sz w:val="24"/>
          <w:szCs w:val="24"/>
        </w:rPr>
        <w:t>US$13.50</w:t>
      </w:r>
      <w:proofErr w:type="spellEnd"/>
      <w:r>
        <w:rPr>
          <w:rFonts w:ascii="Arial" w:hAnsi="Arial"/>
          <w:sz w:val="24"/>
          <w:szCs w:val="24"/>
        </w:rPr>
        <w:t xml:space="preserve"> to $750) was not of itself illegal yet rightly so, created massive outrage. It should be noted that Shkreli was ultimately indicted on an unrelated securities fraud issue and not the price hiking/market constraint issue.</w:t>
      </w:r>
    </w:p>
    <w:p w14:paraId="45BD2CA6" w14:textId="77777777" w:rsidR="00B31AEA" w:rsidRDefault="00B31AEA">
      <w:pPr>
        <w:pStyle w:val="BodyA"/>
        <w:rPr>
          <w:rFonts w:ascii="Arial" w:eastAsia="Arial" w:hAnsi="Arial" w:cs="Arial"/>
          <w:sz w:val="24"/>
          <w:szCs w:val="24"/>
        </w:rPr>
      </w:pPr>
    </w:p>
    <w:p w14:paraId="45BD2CA7" w14:textId="77777777" w:rsidR="00B31AEA" w:rsidRDefault="00000000">
      <w:pPr>
        <w:pStyle w:val="BodyA"/>
        <w:rPr>
          <w:rFonts w:ascii="Arial" w:eastAsia="Arial" w:hAnsi="Arial" w:cs="Arial"/>
          <w:b/>
          <w:bCs/>
          <w:i/>
          <w:iCs/>
          <w:sz w:val="24"/>
          <w:szCs w:val="24"/>
        </w:rPr>
      </w:pPr>
      <w:r>
        <w:rPr>
          <w:rFonts w:ascii="Arial" w:hAnsi="Arial"/>
        </w:rPr>
        <w:lastRenderedPageBreak/>
        <w:t>T</w:t>
      </w:r>
      <w:r>
        <w:rPr>
          <w:rFonts w:ascii="Arial" w:hAnsi="Arial"/>
          <w:sz w:val="24"/>
          <w:szCs w:val="24"/>
        </w:rPr>
        <w:t>hus far, it has been difficult to robustly demonstrate that “doing good” improves financial metrics in a</w:t>
      </w:r>
      <w:r>
        <w:rPr>
          <w:rFonts w:ascii="Arial" w:hAnsi="Arial"/>
          <w:i/>
          <w:iCs/>
          <w:sz w:val="24"/>
          <w:szCs w:val="24"/>
        </w:rPr>
        <w:t xml:space="preserve"> </w:t>
      </w:r>
      <w:r>
        <w:rPr>
          <w:rFonts w:ascii="Arial" w:hAnsi="Arial"/>
          <w:b/>
          <w:bCs/>
          <w:i/>
          <w:iCs/>
          <w:sz w:val="24"/>
          <w:szCs w:val="24"/>
        </w:rPr>
        <w:t xml:space="preserve">consistent and defensible </w:t>
      </w:r>
      <w:r>
        <w:rPr>
          <w:rFonts w:ascii="Arial" w:hAnsi="Arial"/>
          <w:sz w:val="24"/>
          <w:szCs w:val="24"/>
        </w:rPr>
        <w:t xml:space="preserve">set of measurable metrics and data </w:t>
      </w:r>
      <w:r>
        <w:rPr>
          <w:rFonts w:ascii="Arial" w:hAnsi="Arial"/>
          <w:b/>
          <w:bCs/>
          <w:i/>
          <w:iCs/>
          <w:sz w:val="24"/>
          <w:szCs w:val="24"/>
        </w:rPr>
        <w:t>that the Company can, in an economically, reduced risk fashion test and act upon.</w:t>
      </w:r>
    </w:p>
    <w:p w14:paraId="45BD2CA8" w14:textId="77777777" w:rsidR="00B31AEA" w:rsidRDefault="00B31AEA">
      <w:pPr>
        <w:pStyle w:val="BodyA"/>
        <w:rPr>
          <w:rFonts w:ascii="Arial" w:eastAsia="Arial" w:hAnsi="Arial" w:cs="Arial"/>
          <w:b/>
          <w:bCs/>
          <w:i/>
          <w:iCs/>
          <w:sz w:val="24"/>
          <w:szCs w:val="24"/>
        </w:rPr>
      </w:pPr>
    </w:p>
    <w:p w14:paraId="45BD2CA9" w14:textId="77777777" w:rsidR="00B31AEA" w:rsidRDefault="00000000">
      <w:pPr>
        <w:pStyle w:val="BodyA"/>
        <w:rPr>
          <w:rFonts w:ascii="Arial" w:eastAsia="Arial" w:hAnsi="Arial" w:cs="Arial"/>
          <w:b/>
          <w:bCs/>
          <w:i/>
          <w:iCs/>
          <w:sz w:val="24"/>
          <w:szCs w:val="24"/>
        </w:rPr>
      </w:pPr>
      <w:r>
        <w:rPr>
          <w:rFonts w:ascii="Arial" w:hAnsi="Arial"/>
          <w:sz w:val="24"/>
          <w:szCs w:val="24"/>
        </w:rPr>
        <w:t>Moreover, the issue of causation or a high degree of correlation between the act(s) of “doing good” and improved metrics are also hard to establish.</w:t>
      </w:r>
    </w:p>
    <w:p w14:paraId="45BD2CAA" w14:textId="77777777" w:rsidR="00B31AEA" w:rsidRDefault="00B31AEA">
      <w:pPr>
        <w:pStyle w:val="BodyA"/>
        <w:rPr>
          <w:rFonts w:ascii="Arial" w:eastAsia="Arial" w:hAnsi="Arial" w:cs="Arial"/>
          <w:sz w:val="24"/>
          <w:szCs w:val="24"/>
        </w:rPr>
      </w:pPr>
    </w:p>
    <w:p w14:paraId="45BD2CAB" w14:textId="77777777" w:rsidR="00B31AEA" w:rsidRDefault="00000000">
      <w:pPr>
        <w:pStyle w:val="BodyA"/>
        <w:rPr>
          <w:rFonts w:ascii="Arial" w:eastAsia="Arial" w:hAnsi="Arial" w:cs="Arial"/>
          <w:sz w:val="24"/>
          <w:szCs w:val="24"/>
        </w:rPr>
      </w:pPr>
      <w:r>
        <w:rPr>
          <w:rFonts w:ascii="Arial" w:hAnsi="Arial"/>
          <w:sz w:val="24"/>
          <w:szCs w:val="24"/>
        </w:rPr>
        <w:t xml:space="preserve">Some literature </w:t>
      </w:r>
      <w:r>
        <w:rPr>
          <w:rFonts w:ascii="Arial" w:hAnsi="Arial"/>
          <w:i/>
          <w:iCs/>
          <w:sz w:val="24"/>
          <w:szCs w:val="24"/>
        </w:rPr>
        <w:t>(See Note (viii))</w:t>
      </w:r>
      <w:r>
        <w:rPr>
          <w:rFonts w:ascii="Arial" w:hAnsi="Arial"/>
          <w:sz w:val="24"/>
          <w:szCs w:val="24"/>
        </w:rPr>
        <w:t xml:space="preserve"> supports the proposition but has been “top down” research looking at certain performance indicators versus direct  and </w:t>
      </w:r>
      <w:r>
        <w:rPr>
          <w:rFonts w:ascii="Arial" w:hAnsi="Arial"/>
          <w:i/>
          <w:iCs/>
          <w:sz w:val="24"/>
          <w:szCs w:val="24"/>
        </w:rPr>
        <w:t xml:space="preserve">pure philanthropic </w:t>
      </w:r>
      <w:r>
        <w:rPr>
          <w:rFonts w:ascii="Arial" w:hAnsi="Arial"/>
          <w:sz w:val="24"/>
          <w:szCs w:val="24"/>
        </w:rPr>
        <w:t xml:space="preserve">activities of Companies. </w:t>
      </w:r>
    </w:p>
    <w:p w14:paraId="45BD2CAC" w14:textId="77777777" w:rsidR="00B31AEA" w:rsidRDefault="00B31AEA">
      <w:pPr>
        <w:pStyle w:val="BodyA"/>
        <w:rPr>
          <w:rFonts w:ascii="Arial" w:eastAsia="Arial" w:hAnsi="Arial" w:cs="Arial"/>
          <w:sz w:val="24"/>
          <w:szCs w:val="24"/>
        </w:rPr>
      </w:pPr>
    </w:p>
    <w:p w14:paraId="45BD2CAD" w14:textId="77777777" w:rsidR="00B31AEA" w:rsidRDefault="00000000">
      <w:pPr>
        <w:pStyle w:val="BodyA"/>
        <w:rPr>
          <w:rFonts w:ascii="Arial" w:eastAsia="Arial" w:hAnsi="Arial" w:cs="Arial"/>
          <w:sz w:val="24"/>
          <w:szCs w:val="24"/>
        </w:rPr>
      </w:pPr>
      <w:r>
        <w:rPr>
          <w:rFonts w:ascii="Arial" w:hAnsi="Arial"/>
          <w:sz w:val="24"/>
          <w:szCs w:val="24"/>
        </w:rPr>
        <w:t xml:space="preserve">Other research has looked at cohort analysis (the returns of those Companies with “high </w:t>
      </w:r>
      <w:proofErr w:type="spellStart"/>
      <w:r>
        <w:rPr>
          <w:rFonts w:ascii="Arial" w:hAnsi="Arial"/>
          <w:sz w:val="24"/>
          <w:szCs w:val="24"/>
        </w:rPr>
        <w:t>ESG</w:t>
      </w:r>
      <w:proofErr w:type="spellEnd"/>
      <w:r>
        <w:rPr>
          <w:rFonts w:ascii="Arial" w:hAnsi="Arial"/>
          <w:sz w:val="24"/>
          <w:szCs w:val="24"/>
        </w:rPr>
        <w:t xml:space="preserve">/CSR ratings” are higher than vs those with low ratings). The issue here is we have yet to agree on what is an acceptable/universal adoption of  </w:t>
      </w:r>
      <w:proofErr w:type="spellStart"/>
      <w:r>
        <w:rPr>
          <w:rFonts w:ascii="Arial" w:hAnsi="Arial"/>
          <w:sz w:val="24"/>
          <w:szCs w:val="24"/>
        </w:rPr>
        <w:t>ESG</w:t>
      </w:r>
      <w:proofErr w:type="spellEnd"/>
      <w:r>
        <w:rPr>
          <w:rFonts w:ascii="Arial" w:hAnsi="Arial"/>
          <w:sz w:val="24"/>
          <w:szCs w:val="24"/>
        </w:rPr>
        <w:t xml:space="preserve"> “ratings” as many different versions are currently used.</w:t>
      </w:r>
    </w:p>
    <w:p w14:paraId="45BD2CAE" w14:textId="77777777" w:rsidR="00B31AEA" w:rsidRDefault="00B31AEA">
      <w:pPr>
        <w:pStyle w:val="BodyA"/>
        <w:rPr>
          <w:rFonts w:ascii="Arial" w:eastAsia="Arial" w:hAnsi="Arial" w:cs="Arial"/>
          <w:sz w:val="24"/>
          <w:szCs w:val="24"/>
        </w:rPr>
      </w:pPr>
    </w:p>
    <w:p w14:paraId="45BD2CAF" w14:textId="77777777" w:rsidR="00B31AEA" w:rsidRDefault="00000000">
      <w:pPr>
        <w:pStyle w:val="BodyA"/>
        <w:rPr>
          <w:rFonts w:ascii="Arial" w:eastAsia="Arial" w:hAnsi="Arial" w:cs="Arial"/>
          <w:sz w:val="24"/>
          <w:szCs w:val="24"/>
        </w:rPr>
      </w:pPr>
      <w:r>
        <w:rPr>
          <w:rFonts w:ascii="Arial" w:hAnsi="Arial"/>
          <w:sz w:val="24"/>
          <w:szCs w:val="24"/>
        </w:rPr>
        <w:t xml:space="preserve">Percent in conjunction with </w:t>
      </w:r>
      <w:proofErr w:type="spellStart"/>
      <w:r>
        <w:rPr>
          <w:rFonts w:ascii="Arial" w:hAnsi="Arial"/>
          <w:sz w:val="24"/>
          <w:szCs w:val="24"/>
        </w:rPr>
        <w:t>FastTracker</w:t>
      </w:r>
      <w:proofErr w:type="spellEnd"/>
      <w:r>
        <w:rPr>
          <w:rFonts w:ascii="Arial" w:hAnsi="Arial"/>
          <w:sz w:val="24"/>
          <w:szCs w:val="24"/>
        </w:rPr>
        <w:t xml:space="preserve"> undertook a consumer </w:t>
      </w:r>
      <w:proofErr w:type="spellStart"/>
      <w:r>
        <w:rPr>
          <w:rFonts w:ascii="Arial" w:hAnsi="Arial"/>
          <w:sz w:val="24"/>
          <w:szCs w:val="24"/>
        </w:rPr>
        <w:t>behaviour</w:t>
      </w:r>
      <w:proofErr w:type="spellEnd"/>
      <w:r>
        <w:rPr>
          <w:rFonts w:ascii="Arial" w:hAnsi="Arial"/>
          <w:sz w:val="24"/>
          <w:szCs w:val="24"/>
        </w:rPr>
        <w:t xml:space="preserve"> experiment outlined in more detail below. </w:t>
      </w:r>
    </w:p>
    <w:p w14:paraId="45BD2CB0" w14:textId="77777777" w:rsidR="00B31AEA" w:rsidRDefault="00B31AEA">
      <w:pPr>
        <w:pStyle w:val="BodyA"/>
        <w:rPr>
          <w:rFonts w:ascii="Arial" w:eastAsia="Arial" w:hAnsi="Arial" w:cs="Arial"/>
          <w:sz w:val="24"/>
          <w:szCs w:val="24"/>
        </w:rPr>
      </w:pPr>
    </w:p>
    <w:p w14:paraId="45BD2CB1" w14:textId="77777777" w:rsidR="00B31AEA" w:rsidRDefault="00000000">
      <w:pPr>
        <w:pStyle w:val="BodyA"/>
        <w:rPr>
          <w:rFonts w:ascii="Arial" w:eastAsia="Arial" w:hAnsi="Arial" w:cs="Arial"/>
          <w:sz w:val="24"/>
          <w:szCs w:val="24"/>
        </w:rPr>
      </w:pPr>
      <w:r>
        <w:rPr>
          <w:rFonts w:ascii="Arial" w:hAnsi="Arial"/>
          <w:sz w:val="24"/>
          <w:szCs w:val="24"/>
        </w:rPr>
        <w:t>Our approach to the proposition and experiment was driven by methodology a Company can consider robust.</w:t>
      </w:r>
    </w:p>
    <w:p w14:paraId="45BD2CB2" w14:textId="77777777" w:rsidR="00B31AEA" w:rsidRDefault="00B31AEA">
      <w:pPr>
        <w:pStyle w:val="BodyA"/>
        <w:rPr>
          <w:rFonts w:ascii="Arial" w:eastAsia="Arial" w:hAnsi="Arial" w:cs="Arial"/>
        </w:rPr>
      </w:pPr>
    </w:p>
    <w:p w14:paraId="45BD2CB3" w14:textId="77777777" w:rsidR="00B31AEA" w:rsidRDefault="00000000">
      <w:pPr>
        <w:pStyle w:val="BodyA"/>
        <w:rPr>
          <w:rFonts w:ascii="Arial" w:eastAsia="Arial" w:hAnsi="Arial" w:cs="Arial"/>
          <w:i/>
          <w:iCs/>
          <w:sz w:val="24"/>
          <w:szCs w:val="24"/>
        </w:rPr>
      </w:pPr>
      <w:r>
        <w:rPr>
          <w:rFonts w:ascii="Arial" w:hAnsi="Arial"/>
          <w:sz w:val="24"/>
          <w:szCs w:val="24"/>
        </w:rPr>
        <w:t xml:space="preserve">We obtained outputs around relative value, opportunity costs, demand curves and price elasticity. </w:t>
      </w:r>
    </w:p>
    <w:p w14:paraId="45BD2CB4" w14:textId="77777777" w:rsidR="00B31AEA" w:rsidRDefault="00B31AEA">
      <w:pPr>
        <w:pStyle w:val="BodyA"/>
        <w:rPr>
          <w:rFonts w:ascii="Arial" w:eastAsia="Arial" w:hAnsi="Arial" w:cs="Arial"/>
          <w:sz w:val="24"/>
          <w:szCs w:val="24"/>
        </w:rPr>
      </w:pPr>
    </w:p>
    <w:p w14:paraId="45BD2CB5" w14:textId="77777777" w:rsidR="00B31AEA" w:rsidRDefault="00000000">
      <w:pPr>
        <w:pStyle w:val="BodyA"/>
        <w:rPr>
          <w:rFonts w:ascii="Arial" w:eastAsia="Arial" w:hAnsi="Arial" w:cs="Arial"/>
          <w:i/>
          <w:iCs/>
          <w:sz w:val="24"/>
          <w:szCs w:val="24"/>
        </w:rPr>
      </w:pPr>
      <w:r>
        <w:rPr>
          <w:rFonts w:ascii="Arial" w:hAnsi="Arial"/>
          <w:sz w:val="24"/>
          <w:szCs w:val="24"/>
        </w:rPr>
        <w:t xml:space="preserve">The substantial point established from the experiment, is not so much the quantum of the change in outputs (deltas) with respect to price, demand and switching providers </w:t>
      </w:r>
      <w:r>
        <w:rPr>
          <w:rFonts w:ascii="Arial" w:hAnsi="Arial"/>
          <w:b/>
          <w:bCs/>
          <w:i/>
          <w:iCs/>
          <w:sz w:val="24"/>
          <w:szCs w:val="24"/>
        </w:rPr>
        <w:t>but rather that the</w:t>
      </w:r>
      <w:r>
        <w:rPr>
          <w:rFonts w:ascii="Arial" w:hAnsi="Arial"/>
          <w:sz w:val="24"/>
          <w:szCs w:val="24"/>
        </w:rPr>
        <w:t xml:space="preserve"> </w:t>
      </w:r>
      <w:r>
        <w:rPr>
          <w:rFonts w:ascii="Arial" w:hAnsi="Arial"/>
          <w:b/>
          <w:bCs/>
          <w:i/>
          <w:iCs/>
          <w:sz w:val="24"/>
          <w:szCs w:val="24"/>
        </w:rPr>
        <w:t>delta</w:t>
      </w:r>
      <w:r>
        <w:rPr>
          <w:rFonts w:ascii="Arial" w:hAnsi="Arial"/>
          <w:sz w:val="24"/>
          <w:szCs w:val="24"/>
        </w:rPr>
        <w:t xml:space="preserve"> </w:t>
      </w:r>
      <w:r>
        <w:rPr>
          <w:rFonts w:ascii="Arial" w:hAnsi="Arial"/>
          <w:b/>
          <w:bCs/>
          <w:i/>
          <w:iCs/>
          <w:sz w:val="24"/>
          <w:szCs w:val="24"/>
        </w:rPr>
        <w:t xml:space="preserve">and switching </w:t>
      </w:r>
      <w:proofErr w:type="spellStart"/>
      <w:r>
        <w:rPr>
          <w:rFonts w:ascii="Arial" w:hAnsi="Arial"/>
          <w:b/>
          <w:bCs/>
          <w:i/>
          <w:iCs/>
          <w:sz w:val="24"/>
          <w:szCs w:val="24"/>
        </w:rPr>
        <w:t>behaviour</w:t>
      </w:r>
      <w:proofErr w:type="spellEnd"/>
      <w:r>
        <w:rPr>
          <w:rFonts w:ascii="Arial" w:hAnsi="Arial"/>
          <w:b/>
          <w:bCs/>
          <w:i/>
          <w:iCs/>
          <w:sz w:val="24"/>
          <w:szCs w:val="24"/>
        </w:rPr>
        <w:t xml:space="preserve"> clearly exist as well as a degree of price elasticity in the underlying product which had the donation attached.</w:t>
      </w:r>
    </w:p>
    <w:p w14:paraId="45BD2CB6" w14:textId="77777777" w:rsidR="00B31AEA" w:rsidRDefault="00B31AEA">
      <w:pPr>
        <w:pStyle w:val="BodyA"/>
        <w:rPr>
          <w:rFonts w:ascii="Arial" w:eastAsia="Arial" w:hAnsi="Arial" w:cs="Arial"/>
          <w:i/>
          <w:iCs/>
          <w:sz w:val="24"/>
          <w:szCs w:val="24"/>
        </w:rPr>
      </w:pPr>
    </w:p>
    <w:p w14:paraId="45BD2CB7" w14:textId="77777777" w:rsidR="00B31AEA" w:rsidRDefault="00000000">
      <w:pPr>
        <w:pStyle w:val="BodyA"/>
        <w:rPr>
          <w:rFonts w:ascii="Arial" w:eastAsia="Arial" w:hAnsi="Arial" w:cs="Arial"/>
          <w:b/>
          <w:bCs/>
          <w:i/>
          <w:iCs/>
          <w:sz w:val="24"/>
          <w:szCs w:val="24"/>
        </w:rPr>
      </w:pPr>
      <w:r>
        <w:rPr>
          <w:rFonts w:ascii="Arial" w:hAnsi="Arial"/>
          <w:sz w:val="24"/>
          <w:szCs w:val="24"/>
        </w:rPr>
        <w:t xml:space="preserve">We understand and acknowledge that the value of the changes to price/demand/switching outputs using Donation </w:t>
      </w:r>
      <w:proofErr w:type="spellStart"/>
      <w:r>
        <w:rPr>
          <w:rFonts w:ascii="Arial" w:hAnsi="Arial"/>
          <w:sz w:val="24"/>
          <w:szCs w:val="24"/>
        </w:rPr>
        <w:t>V2.0</w:t>
      </w:r>
      <w:proofErr w:type="spellEnd"/>
      <w:r>
        <w:rPr>
          <w:rFonts w:ascii="Arial" w:hAnsi="Arial"/>
          <w:i/>
          <w:iCs/>
          <w:sz w:val="24"/>
          <w:szCs w:val="24"/>
        </w:rPr>
        <w:t xml:space="preserve"> </w:t>
      </w:r>
      <w:r>
        <w:rPr>
          <w:rFonts w:ascii="Arial" w:hAnsi="Arial"/>
          <w:sz w:val="24"/>
          <w:szCs w:val="24"/>
        </w:rPr>
        <w:t xml:space="preserve">in our experiment will vary across sectors and goods/services - as it does with the use of other incentives - </w:t>
      </w:r>
      <w:r>
        <w:rPr>
          <w:rFonts w:ascii="Arial" w:hAnsi="Arial"/>
          <w:b/>
          <w:bCs/>
          <w:i/>
          <w:iCs/>
          <w:sz w:val="24"/>
          <w:szCs w:val="24"/>
        </w:rPr>
        <w:t xml:space="preserve">but the change in </w:t>
      </w:r>
      <w:proofErr w:type="spellStart"/>
      <w:r>
        <w:rPr>
          <w:rFonts w:ascii="Arial" w:hAnsi="Arial"/>
          <w:b/>
          <w:bCs/>
          <w:i/>
          <w:iCs/>
          <w:sz w:val="24"/>
          <w:szCs w:val="24"/>
        </w:rPr>
        <w:t>behaviour</w:t>
      </w:r>
      <w:proofErr w:type="spellEnd"/>
      <w:r>
        <w:rPr>
          <w:rFonts w:ascii="Arial" w:hAnsi="Arial"/>
          <w:b/>
          <w:bCs/>
          <w:i/>
          <w:iCs/>
          <w:sz w:val="24"/>
          <w:szCs w:val="24"/>
        </w:rPr>
        <w:t>/consumer response will happen.</w:t>
      </w:r>
    </w:p>
    <w:p w14:paraId="45BD2CB8" w14:textId="77777777" w:rsidR="00B31AEA" w:rsidRDefault="00B31AEA">
      <w:pPr>
        <w:pStyle w:val="BodyA"/>
        <w:rPr>
          <w:rFonts w:ascii="Arial" w:eastAsia="Arial" w:hAnsi="Arial" w:cs="Arial"/>
          <w:b/>
          <w:bCs/>
          <w:i/>
          <w:iCs/>
          <w:sz w:val="24"/>
          <w:szCs w:val="24"/>
        </w:rPr>
      </w:pPr>
    </w:p>
    <w:p w14:paraId="45BD2CB9" w14:textId="77777777" w:rsidR="00B31AEA" w:rsidRDefault="00000000">
      <w:pPr>
        <w:pStyle w:val="BodyA"/>
        <w:rPr>
          <w:rFonts w:ascii="Arial" w:eastAsia="Arial" w:hAnsi="Arial" w:cs="Arial"/>
          <w:b/>
          <w:bCs/>
          <w:i/>
          <w:iCs/>
          <w:sz w:val="28"/>
          <w:szCs w:val="28"/>
        </w:rPr>
      </w:pPr>
      <w:r>
        <w:rPr>
          <w:rFonts w:ascii="Arial" w:hAnsi="Arial"/>
          <w:b/>
          <w:bCs/>
          <w:i/>
          <w:iCs/>
          <w:sz w:val="28"/>
          <w:szCs w:val="28"/>
        </w:rPr>
        <w:t>Outcomes provided by the experiment allow Companies to design long term core strategies which align and embed purpose within their business model in a tangible demonstration to all stakeholders without compromising shareholder return.</w:t>
      </w:r>
    </w:p>
    <w:p w14:paraId="45BD2CBA" w14:textId="77777777" w:rsidR="00B31AEA" w:rsidRDefault="00B31AEA">
      <w:pPr>
        <w:pStyle w:val="BodyA"/>
        <w:rPr>
          <w:rFonts w:ascii="Arial" w:eastAsia="Arial" w:hAnsi="Arial" w:cs="Arial"/>
          <w:sz w:val="24"/>
          <w:szCs w:val="24"/>
        </w:rPr>
      </w:pPr>
    </w:p>
    <w:p w14:paraId="45BD2CBB" w14:textId="77777777" w:rsidR="00B31AEA" w:rsidRDefault="00B31AEA">
      <w:pPr>
        <w:pStyle w:val="BodyA"/>
        <w:rPr>
          <w:rFonts w:ascii="Arial" w:eastAsia="Arial" w:hAnsi="Arial" w:cs="Arial"/>
        </w:rPr>
      </w:pPr>
    </w:p>
    <w:p w14:paraId="45BD2CBC" w14:textId="77777777" w:rsidR="00B31AEA" w:rsidRDefault="00000000">
      <w:pPr>
        <w:pStyle w:val="BodyA"/>
        <w:rPr>
          <w:rFonts w:ascii="Arial" w:eastAsia="Arial" w:hAnsi="Arial" w:cs="Arial"/>
          <w:b/>
          <w:bCs/>
          <w:i/>
          <w:iCs/>
          <w:color w:val="0082CC"/>
          <w:sz w:val="30"/>
          <w:szCs w:val="30"/>
        </w:rPr>
      </w:pPr>
      <w:r>
        <w:rPr>
          <w:rFonts w:ascii="Arial" w:hAnsi="Arial"/>
          <w:b/>
          <w:bCs/>
          <w:i/>
          <w:iCs/>
          <w:color w:val="0082CC"/>
          <w:sz w:val="30"/>
          <w:szCs w:val="30"/>
        </w:rPr>
        <w:t>CONSTRAINT - BROADER STAKEHOLDER INTERESTS MUST BE ADDRESSED BUT SHAREHOLDERS STILL NEED TO “WIN”.</w:t>
      </w:r>
    </w:p>
    <w:p w14:paraId="45BD2CBD" w14:textId="77777777" w:rsidR="00B31AEA" w:rsidRDefault="00B31AEA">
      <w:pPr>
        <w:pStyle w:val="BodyA"/>
        <w:rPr>
          <w:rFonts w:ascii="Arial" w:eastAsia="Arial" w:hAnsi="Arial" w:cs="Arial"/>
          <w:b/>
          <w:bCs/>
          <w:i/>
          <w:iCs/>
          <w:sz w:val="28"/>
          <w:szCs w:val="28"/>
        </w:rPr>
      </w:pPr>
    </w:p>
    <w:p w14:paraId="45BD2CBE" w14:textId="77777777" w:rsidR="00B31AEA" w:rsidRDefault="00000000">
      <w:pPr>
        <w:pStyle w:val="BodyA"/>
        <w:rPr>
          <w:rFonts w:ascii="Arial" w:eastAsia="Arial" w:hAnsi="Arial" w:cs="Arial"/>
          <w:sz w:val="24"/>
          <w:szCs w:val="24"/>
        </w:rPr>
      </w:pPr>
      <w:r>
        <w:rPr>
          <w:rFonts w:ascii="Arial" w:hAnsi="Arial"/>
          <w:sz w:val="24"/>
          <w:szCs w:val="24"/>
        </w:rPr>
        <w:t xml:space="preserve">Before going on to examine Donation </w:t>
      </w:r>
      <w:proofErr w:type="spellStart"/>
      <w:r>
        <w:rPr>
          <w:rFonts w:ascii="Arial" w:hAnsi="Arial"/>
          <w:sz w:val="24"/>
          <w:szCs w:val="24"/>
        </w:rPr>
        <w:t>V2.0</w:t>
      </w:r>
      <w:proofErr w:type="spellEnd"/>
      <w:r>
        <w:rPr>
          <w:rFonts w:ascii="Arial" w:hAnsi="Arial"/>
          <w:sz w:val="24"/>
          <w:szCs w:val="24"/>
        </w:rPr>
        <w:t xml:space="preserve">, we need to take a quick look at the shareholder vs stakeholder discussion and look at some </w:t>
      </w:r>
      <w:r>
        <w:rPr>
          <w:rFonts w:ascii="Arial" w:hAnsi="Arial"/>
          <w:i/>
          <w:iCs/>
          <w:sz w:val="24"/>
          <w:szCs w:val="24"/>
        </w:rPr>
        <w:t>practical issues</w:t>
      </w:r>
      <w:r>
        <w:rPr>
          <w:rFonts w:ascii="Arial" w:hAnsi="Arial"/>
          <w:sz w:val="24"/>
          <w:szCs w:val="24"/>
        </w:rPr>
        <w:t xml:space="preserve"> around the </w:t>
      </w:r>
      <w:r>
        <w:rPr>
          <w:rFonts w:ascii="Arial" w:hAnsi="Arial"/>
          <w:i/>
          <w:iCs/>
          <w:sz w:val="24"/>
          <w:szCs w:val="24"/>
        </w:rPr>
        <w:t>implementation</w:t>
      </w:r>
      <w:r>
        <w:rPr>
          <w:rFonts w:ascii="Arial" w:hAnsi="Arial"/>
          <w:sz w:val="24"/>
          <w:szCs w:val="24"/>
        </w:rPr>
        <w:t xml:space="preserve"> of achieving a fair balance between these groups.</w:t>
      </w:r>
    </w:p>
    <w:p w14:paraId="45BD2CBF" w14:textId="77777777" w:rsidR="00B31AEA" w:rsidRDefault="00B31AEA">
      <w:pPr>
        <w:pStyle w:val="BodyA"/>
        <w:rPr>
          <w:rFonts w:ascii="Arial" w:eastAsia="Arial" w:hAnsi="Arial" w:cs="Arial"/>
          <w:sz w:val="24"/>
          <w:szCs w:val="24"/>
        </w:rPr>
      </w:pPr>
    </w:p>
    <w:p w14:paraId="45BD2CC0" w14:textId="77777777" w:rsidR="00B31AEA" w:rsidRDefault="00B31AEA">
      <w:pPr>
        <w:pStyle w:val="BodyA"/>
        <w:rPr>
          <w:rFonts w:ascii="Arial" w:eastAsia="Arial" w:hAnsi="Arial" w:cs="Arial"/>
        </w:rPr>
      </w:pPr>
    </w:p>
    <w:p w14:paraId="45BD2CC1" w14:textId="77777777" w:rsidR="00B31AEA" w:rsidRDefault="00000000">
      <w:pPr>
        <w:pStyle w:val="BodyA"/>
        <w:rPr>
          <w:rFonts w:ascii="Arial" w:eastAsia="Arial" w:hAnsi="Arial" w:cs="Arial"/>
          <w:sz w:val="24"/>
          <w:szCs w:val="24"/>
        </w:rPr>
      </w:pPr>
      <w:r>
        <w:rPr>
          <w:rFonts w:ascii="Arial" w:hAnsi="Arial"/>
          <w:sz w:val="24"/>
          <w:szCs w:val="24"/>
        </w:rPr>
        <w:t xml:space="preserve">The move to Company “stakeholder” acknowledgement has been driven by and grown out of </w:t>
      </w:r>
      <w:proofErr w:type="spellStart"/>
      <w:r>
        <w:rPr>
          <w:rFonts w:ascii="Arial" w:hAnsi="Arial"/>
          <w:sz w:val="24"/>
          <w:szCs w:val="24"/>
        </w:rPr>
        <w:t>ESG</w:t>
      </w:r>
      <w:proofErr w:type="spellEnd"/>
      <w:r>
        <w:rPr>
          <w:rFonts w:ascii="Arial" w:hAnsi="Arial"/>
          <w:sz w:val="24"/>
          <w:szCs w:val="24"/>
        </w:rPr>
        <w:t xml:space="preserve">/CSR considerations and expectations into a broader theme which seeks to show </w:t>
      </w:r>
      <w:r>
        <w:rPr>
          <w:rFonts w:ascii="Arial" w:hAnsi="Arial"/>
          <w:sz w:val="24"/>
          <w:szCs w:val="24"/>
        </w:rPr>
        <w:lastRenderedPageBreak/>
        <w:t xml:space="preserve">that those Companies actively pursuing a robust </w:t>
      </w:r>
      <w:proofErr w:type="spellStart"/>
      <w:r>
        <w:rPr>
          <w:rFonts w:ascii="Arial" w:hAnsi="Arial"/>
          <w:sz w:val="24"/>
          <w:szCs w:val="24"/>
        </w:rPr>
        <w:t>ESG</w:t>
      </w:r>
      <w:proofErr w:type="spellEnd"/>
      <w:r>
        <w:rPr>
          <w:rFonts w:ascii="Arial" w:hAnsi="Arial"/>
          <w:sz w:val="24"/>
          <w:szCs w:val="24"/>
        </w:rPr>
        <w:t>/CSR agenda will be “better off” in the long run.</w:t>
      </w:r>
    </w:p>
    <w:p w14:paraId="45BD2CC2" w14:textId="77777777" w:rsidR="00B31AEA" w:rsidRDefault="00B31AEA">
      <w:pPr>
        <w:pStyle w:val="BodyA"/>
        <w:rPr>
          <w:rFonts w:ascii="Arial" w:eastAsia="Arial" w:hAnsi="Arial" w:cs="Arial"/>
          <w:sz w:val="24"/>
          <w:szCs w:val="24"/>
        </w:rPr>
      </w:pPr>
    </w:p>
    <w:p w14:paraId="45BD2CC3" w14:textId="77777777" w:rsidR="00B31AEA" w:rsidRDefault="00000000">
      <w:pPr>
        <w:pStyle w:val="BodyA"/>
        <w:rPr>
          <w:rFonts w:ascii="Arial" w:eastAsia="Arial" w:hAnsi="Arial" w:cs="Arial"/>
          <w:sz w:val="24"/>
          <w:szCs w:val="24"/>
        </w:rPr>
      </w:pPr>
      <w:r>
        <w:rPr>
          <w:rFonts w:ascii="Arial" w:hAnsi="Arial"/>
          <w:sz w:val="24"/>
          <w:szCs w:val="24"/>
        </w:rPr>
        <w:t>So why must shareholders “win”?</w:t>
      </w:r>
    </w:p>
    <w:p w14:paraId="45BD2CC4" w14:textId="77777777" w:rsidR="00B31AEA" w:rsidRDefault="00B31AEA">
      <w:pPr>
        <w:pStyle w:val="BodyA"/>
        <w:rPr>
          <w:rFonts w:ascii="Arial" w:eastAsia="Arial" w:hAnsi="Arial" w:cs="Arial"/>
          <w:sz w:val="24"/>
          <w:szCs w:val="24"/>
        </w:rPr>
      </w:pPr>
    </w:p>
    <w:p w14:paraId="45BD2CC5" w14:textId="77777777" w:rsidR="00B31AEA" w:rsidRDefault="00000000">
      <w:pPr>
        <w:pStyle w:val="BodyA"/>
        <w:rPr>
          <w:rFonts w:ascii="Arial" w:eastAsia="Arial" w:hAnsi="Arial" w:cs="Arial"/>
          <w:sz w:val="24"/>
          <w:szCs w:val="24"/>
        </w:rPr>
      </w:pPr>
      <w:r>
        <w:rPr>
          <w:rFonts w:ascii="Arial" w:hAnsi="Arial"/>
          <w:sz w:val="24"/>
          <w:szCs w:val="24"/>
        </w:rPr>
        <w:t xml:space="preserve">Quite simply, that despite the contention that stakeholders should be taken into account when making strategic and economic decisions of the Company, it is </w:t>
      </w:r>
      <w:r>
        <w:rPr>
          <w:rFonts w:ascii="Arial" w:hAnsi="Arial"/>
          <w:b/>
          <w:bCs/>
          <w:i/>
          <w:iCs/>
          <w:sz w:val="24"/>
          <w:szCs w:val="24"/>
        </w:rPr>
        <w:t>shareholder money</w:t>
      </w:r>
      <w:r>
        <w:rPr>
          <w:rFonts w:ascii="Arial" w:hAnsi="Arial"/>
          <w:sz w:val="24"/>
          <w:szCs w:val="24"/>
        </w:rPr>
        <w:t xml:space="preserve"> that is </w:t>
      </w:r>
      <w:r>
        <w:rPr>
          <w:rFonts w:ascii="Arial" w:hAnsi="Arial"/>
          <w:b/>
          <w:bCs/>
          <w:i/>
          <w:iCs/>
          <w:sz w:val="24"/>
          <w:szCs w:val="24"/>
        </w:rPr>
        <w:t>funding</w:t>
      </w:r>
      <w:r>
        <w:rPr>
          <w:rFonts w:ascii="Arial" w:hAnsi="Arial"/>
          <w:sz w:val="24"/>
          <w:szCs w:val="24"/>
        </w:rPr>
        <w:t xml:space="preserve"> these Company decisions. </w:t>
      </w:r>
    </w:p>
    <w:p w14:paraId="45BD2CC6" w14:textId="77777777" w:rsidR="00B31AEA" w:rsidRDefault="00B31AEA">
      <w:pPr>
        <w:pStyle w:val="BodyA"/>
        <w:rPr>
          <w:rFonts w:ascii="Arial" w:eastAsia="Arial" w:hAnsi="Arial" w:cs="Arial"/>
          <w:sz w:val="24"/>
          <w:szCs w:val="24"/>
        </w:rPr>
      </w:pPr>
    </w:p>
    <w:p w14:paraId="45BD2CC7" w14:textId="77777777" w:rsidR="00B31AEA" w:rsidRDefault="00000000">
      <w:pPr>
        <w:pStyle w:val="BodyA"/>
        <w:rPr>
          <w:rFonts w:ascii="Arial" w:eastAsia="Arial" w:hAnsi="Arial" w:cs="Arial"/>
          <w:i/>
          <w:iCs/>
          <w:sz w:val="24"/>
          <w:szCs w:val="24"/>
        </w:rPr>
      </w:pPr>
      <w:r>
        <w:rPr>
          <w:rFonts w:ascii="Arial" w:hAnsi="Arial"/>
          <w:sz w:val="24"/>
          <w:szCs w:val="24"/>
        </w:rPr>
        <w:t>Thus, the issue is</w:t>
      </w:r>
      <w:r>
        <w:rPr>
          <w:rFonts w:ascii="Arial" w:hAnsi="Arial"/>
          <w:b/>
          <w:bCs/>
          <w:sz w:val="24"/>
          <w:szCs w:val="24"/>
        </w:rPr>
        <w:t xml:space="preserve"> </w:t>
      </w:r>
      <w:r>
        <w:rPr>
          <w:rFonts w:ascii="Arial" w:hAnsi="Arial"/>
          <w:b/>
          <w:bCs/>
          <w:i/>
          <w:iCs/>
          <w:sz w:val="24"/>
          <w:szCs w:val="24"/>
        </w:rPr>
        <w:t>not one of complete shareholder</w:t>
      </w:r>
      <w:r>
        <w:rPr>
          <w:rFonts w:ascii="Arial" w:hAnsi="Arial"/>
          <w:i/>
          <w:iCs/>
          <w:sz w:val="24"/>
          <w:szCs w:val="24"/>
        </w:rPr>
        <w:t xml:space="preserve"> </w:t>
      </w:r>
      <w:r>
        <w:rPr>
          <w:rFonts w:ascii="Arial" w:hAnsi="Arial"/>
          <w:b/>
          <w:bCs/>
          <w:i/>
          <w:iCs/>
          <w:sz w:val="24"/>
          <w:szCs w:val="24"/>
        </w:rPr>
        <w:t>primacy but simply, ultimate accountability for use of their (shareholder) money by an agent (Board/senior management).</w:t>
      </w:r>
    </w:p>
    <w:p w14:paraId="45BD2CC8" w14:textId="77777777" w:rsidR="00B31AEA" w:rsidRDefault="00B31AEA">
      <w:pPr>
        <w:pStyle w:val="BodyA"/>
        <w:rPr>
          <w:rFonts w:ascii="Arial" w:eastAsia="Arial" w:hAnsi="Arial" w:cs="Arial"/>
          <w:sz w:val="24"/>
          <w:szCs w:val="24"/>
        </w:rPr>
      </w:pPr>
    </w:p>
    <w:p w14:paraId="45BD2CC9" w14:textId="77777777" w:rsidR="00B31AEA" w:rsidRDefault="00000000">
      <w:pPr>
        <w:pStyle w:val="BodyA"/>
        <w:rPr>
          <w:rFonts w:ascii="Arial" w:eastAsia="Arial" w:hAnsi="Arial" w:cs="Arial"/>
          <w:sz w:val="24"/>
          <w:szCs w:val="24"/>
        </w:rPr>
      </w:pPr>
      <w:r>
        <w:rPr>
          <w:rFonts w:ascii="Arial" w:hAnsi="Arial"/>
        </w:rPr>
        <w:t>S</w:t>
      </w:r>
      <w:r>
        <w:rPr>
          <w:rFonts w:ascii="Arial" w:hAnsi="Arial"/>
          <w:sz w:val="24"/>
          <w:szCs w:val="24"/>
        </w:rPr>
        <w:t xml:space="preserve">hareholders will agree that stakeholder engagement needs to be addressed but at what “cost” to them? How does the Board or senior management justify certain types of spending/investments to shareholders that whilst serving a broader societal benefit, are unable to be measured and quantified or have outcomes that cannot show a degree of correlation (or causation) to the Company’s performance? </w:t>
      </w:r>
    </w:p>
    <w:p w14:paraId="45BD2CCA" w14:textId="77777777" w:rsidR="00B31AEA" w:rsidRDefault="00B31AEA">
      <w:pPr>
        <w:pStyle w:val="BodyA"/>
        <w:rPr>
          <w:rFonts w:ascii="Arial" w:eastAsia="Arial" w:hAnsi="Arial" w:cs="Arial"/>
          <w:sz w:val="24"/>
          <w:szCs w:val="24"/>
        </w:rPr>
      </w:pPr>
    </w:p>
    <w:p w14:paraId="45BD2CCB" w14:textId="77777777" w:rsidR="00B31AEA" w:rsidRDefault="00000000">
      <w:pPr>
        <w:pStyle w:val="BodyA"/>
        <w:rPr>
          <w:rFonts w:ascii="Arial" w:eastAsia="Arial" w:hAnsi="Arial" w:cs="Arial"/>
          <w:sz w:val="24"/>
          <w:szCs w:val="24"/>
        </w:rPr>
      </w:pPr>
      <w:r>
        <w:rPr>
          <w:rFonts w:ascii="Arial" w:hAnsi="Arial"/>
          <w:sz w:val="24"/>
          <w:szCs w:val="24"/>
        </w:rPr>
        <w:t>Without being able to measure some aspect of results or returns, limits (not complete cessation) on stakeholder or philanthropic targeted spending will be placed on the Company by its shareholders.</w:t>
      </w:r>
    </w:p>
    <w:p w14:paraId="45BD2CCC" w14:textId="77777777" w:rsidR="00B31AEA" w:rsidRDefault="00B31AEA">
      <w:pPr>
        <w:pStyle w:val="BodyA"/>
        <w:rPr>
          <w:rFonts w:ascii="Arial" w:eastAsia="Arial" w:hAnsi="Arial" w:cs="Arial"/>
          <w:sz w:val="24"/>
          <w:szCs w:val="24"/>
        </w:rPr>
      </w:pPr>
    </w:p>
    <w:p w14:paraId="45BD2CCD" w14:textId="77777777" w:rsidR="00B31AEA" w:rsidRDefault="00000000">
      <w:pPr>
        <w:pStyle w:val="BodyA"/>
        <w:rPr>
          <w:rFonts w:ascii="Arial" w:eastAsia="Arial" w:hAnsi="Arial" w:cs="Arial"/>
          <w:sz w:val="24"/>
          <w:szCs w:val="24"/>
        </w:rPr>
      </w:pPr>
      <w:r>
        <w:rPr>
          <w:rFonts w:ascii="Arial" w:hAnsi="Arial"/>
          <w:sz w:val="24"/>
          <w:szCs w:val="24"/>
        </w:rPr>
        <w:t xml:space="preserve">To increase this constrained spend into a higher Donation </w:t>
      </w:r>
      <w:proofErr w:type="spellStart"/>
      <w:r>
        <w:rPr>
          <w:rFonts w:ascii="Arial" w:hAnsi="Arial"/>
          <w:sz w:val="24"/>
          <w:szCs w:val="24"/>
        </w:rPr>
        <w:t>V2.0</w:t>
      </w:r>
      <w:proofErr w:type="spellEnd"/>
      <w:r>
        <w:rPr>
          <w:rFonts w:ascii="Arial" w:hAnsi="Arial"/>
          <w:sz w:val="24"/>
          <w:szCs w:val="24"/>
        </w:rPr>
        <w:t xml:space="preserve"> spend - we need to demonstrate (quantitatively and with causality or a high degree of correlation) that Board and management decisions to pro-actively take into account stakeholders, at the very least, do not significantly diminish shareholder wealth whilst also fulfilling a Company’s broader obligations or, alternatively, it is a “fair price” to pay by the Company.</w:t>
      </w:r>
    </w:p>
    <w:p w14:paraId="45BD2CCE" w14:textId="77777777" w:rsidR="00B31AEA" w:rsidRDefault="00B31AEA">
      <w:pPr>
        <w:pStyle w:val="BodyA"/>
        <w:rPr>
          <w:rFonts w:ascii="Arial" w:eastAsia="Arial" w:hAnsi="Arial" w:cs="Arial"/>
          <w:sz w:val="24"/>
          <w:szCs w:val="24"/>
        </w:rPr>
      </w:pPr>
    </w:p>
    <w:p w14:paraId="45BD2CCF" w14:textId="77777777" w:rsidR="00B31AEA" w:rsidRDefault="00000000">
      <w:pPr>
        <w:pStyle w:val="BodyA"/>
        <w:rPr>
          <w:rFonts w:ascii="Arial" w:eastAsia="Arial" w:hAnsi="Arial" w:cs="Arial"/>
          <w:sz w:val="24"/>
          <w:szCs w:val="24"/>
        </w:rPr>
      </w:pPr>
      <w:r>
        <w:rPr>
          <w:rFonts w:ascii="Arial" w:hAnsi="Arial"/>
          <w:sz w:val="24"/>
          <w:szCs w:val="24"/>
        </w:rPr>
        <w:t>By definition, the most altruistic Company in the world would distribute all its net profits to charities with nothing to shareholders. Not an ideal pitch to commercially driven shareholders. That Company would itself be a charity.</w:t>
      </w:r>
    </w:p>
    <w:p w14:paraId="45BD2CD0" w14:textId="77777777" w:rsidR="00B31AEA" w:rsidRDefault="00B31AEA">
      <w:pPr>
        <w:pStyle w:val="BodyA"/>
        <w:rPr>
          <w:rFonts w:ascii="Arial" w:eastAsia="Arial" w:hAnsi="Arial" w:cs="Arial"/>
          <w:sz w:val="24"/>
          <w:szCs w:val="24"/>
        </w:rPr>
      </w:pPr>
    </w:p>
    <w:p w14:paraId="45BD2CD1" w14:textId="77777777" w:rsidR="00B31AEA" w:rsidRDefault="00000000">
      <w:pPr>
        <w:pStyle w:val="BodyA"/>
        <w:rPr>
          <w:rFonts w:ascii="Arial" w:eastAsia="Arial" w:hAnsi="Arial" w:cs="Arial"/>
          <w:sz w:val="24"/>
          <w:szCs w:val="24"/>
        </w:rPr>
      </w:pPr>
      <w:r>
        <w:rPr>
          <w:rFonts w:ascii="Arial" w:hAnsi="Arial"/>
        </w:rPr>
        <w:t>A</w:t>
      </w:r>
      <w:r>
        <w:rPr>
          <w:rFonts w:ascii="Arial" w:hAnsi="Arial"/>
          <w:sz w:val="24"/>
          <w:szCs w:val="24"/>
        </w:rPr>
        <w:t xml:space="preserve">s it stands, donations within a Company’s budget comprise a relatively small allocation in relative terms compared to most every other cost or expense line item in a Company’s </w:t>
      </w:r>
      <w:proofErr w:type="spellStart"/>
      <w:r>
        <w:rPr>
          <w:rFonts w:ascii="Arial" w:hAnsi="Arial"/>
          <w:sz w:val="24"/>
          <w:szCs w:val="24"/>
        </w:rPr>
        <w:t>P&amp;L</w:t>
      </w:r>
      <w:proofErr w:type="spellEnd"/>
      <w:r>
        <w:rPr>
          <w:rFonts w:ascii="Arial" w:hAnsi="Arial"/>
          <w:sz w:val="24"/>
          <w:szCs w:val="24"/>
        </w:rPr>
        <w:t>.</w:t>
      </w:r>
    </w:p>
    <w:p w14:paraId="45BD2CD2" w14:textId="77777777" w:rsidR="00B31AEA" w:rsidRDefault="00B31AEA">
      <w:pPr>
        <w:pStyle w:val="BodyA"/>
        <w:rPr>
          <w:rFonts w:ascii="Arial" w:eastAsia="Arial" w:hAnsi="Arial" w:cs="Arial"/>
          <w:sz w:val="24"/>
          <w:szCs w:val="24"/>
        </w:rPr>
      </w:pPr>
    </w:p>
    <w:p w14:paraId="45BD2CD3" w14:textId="77777777" w:rsidR="00B31AEA" w:rsidRDefault="00000000">
      <w:pPr>
        <w:pStyle w:val="BodyA"/>
        <w:rPr>
          <w:rFonts w:ascii="Arial" w:eastAsia="Arial" w:hAnsi="Arial" w:cs="Arial"/>
          <w:i/>
          <w:iCs/>
          <w:sz w:val="24"/>
          <w:szCs w:val="24"/>
        </w:rPr>
      </w:pPr>
      <w:r>
        <w:rPr>
          <w:rFonts w:ascii="Arial" w:hAnsi="Arial"/>
          <w:sz w:val="24"/>
          <w:szCs w:val="24"/>
        </w:rPr>
        <w:t xml:space="preserve">The philanthropic allocation also does not have a quantifiable and causal ROI </w:t>
      </w:r>
      <w:r>
        <w:rPr>
          <w:rFonts w:ascii="Arial" w:hAnsi="Arial"/>
          <w:i/>
          <w:iCs/>
          <w:sz w:val="24"/>
          <w:szCs w:val="24"/>
        </w:rPr>
        <w:t>(for the donor).</w:t>
      </w:r>
    </w:p>
    <w:p w14:paraId="45BD2CD4" w14:textId="77777777" w:rsidR="00B31AEA" w:rsidRDefault="00B31AEA">
      <w:pPr>
        <w:pStyle w:val="BodyA"/>
        <w:rPr>
          <w:rFonts w:ascii="Arial" w:eastAsia="Arial" w:hAnsi="Arial" w:cs="Arial"/>
          <w:sz w:val="24"/>
          <w:szCs w:val="24"/>
        </w:rPr>
      </w:pPr>
    </w:p>
    <w:p w14:paraId="45BD2CD5" w14:textId="77777777" w:rsidR="00B31AEA" w:rsidRDefault="00000000">
      <w:pPr>
        <w:pStyle w:val="BodyA"/>
        <w:rPr>
          <w:rFonts w:ascii="Arial" w:eastAsia="Arial" w:hAnsi="Arial" w:cs="Arial"/>
          <w:b/>
          <w:bCs/>
          <w:i/>
          <w:iCs/>
          <w:sz w:val="24"/>
          <w:szCs w:val="24"/>
        </w:rPr>
      </w:pPr>
      <w:r>
        <w:rPr>
          <w:rFonts w:ascii="Arial" w:hAnsi="Arial"/>
          <w:sz w:val="24"/>
          <w:szCs w:val="24"/>
        </w:rPr>
        <w:t>If the Company can demonstrate that a “charitable” outlay as one which does not necessarily dilute shareholder returns whilst achieving positive outcomes for stakeholders and societal interests, it is far more likely the Company will consider and participate in that exercise to access alternative cost line items and fund this allocation.</w:t>
      </w:r>
    </w:p>
    <w:p w14:paraId="45BD2CD6" w14:textId="77777777" w:rsidR="00B31AEA" w:rsidRDefault="00B31AEA">
      <w:pPr>
        <w:pStyle w:val="BodyA"/>
        <w:rPr>
          <w:rFonts w:ascii="Arial" w:eastAsia="Arial" w:hAnsi="Arial" w:cs="Arial"/>
          <w:sz w:val="24"/>
          <w:szCs w:val="24"/>
        </w:rPr>
      </w:pPr>
    </w:p>
    <w:p w14:paraId="45BD2CD7" w14:textId="77777777" w:rsidR="00B31AEA" w:rsidRDefault="00000000">
      <w:pPr>
        <w:pStyle w:val="BodyA"/>
        <w:rPr>
          <w:rFonts w:ascii="Arial" w:eastAsia="Arial" w:hAnsi="Arial" w:cs="Arial"/>
          <w:i/>
          <w:iCs/>
          <w:color w:val="FF0000"/>
          <w:sz w:val="24"/>
          <w:szCs w:val="24"/>
          <w:u w:color="FF0000"/>
        </w:rPr>
      </w:pPr>
      <w:r>
        <w:rPr>
          <w:rFonts w:ascii="Arial" w:hAnsi="Arial"/>
          <w:sz w:val="24"/>
          <w:szCs w:val="24"/>
        </w:rPr>
        <w:t xml:space="preserve">In a paper by Bain &amp; Company </w:t>
      </w:r>
      <w:r>
        <w:rPr>
          <w:rFonts w:ascii="Arial" w:hAnsi="Arial"/>
          <w:i/>
          <w:iCs/>
          <w:sz w:val="24"/>
          <w:szCs w:val="24"/>
        </w:rPr>
        <w:t>(see Note (ix))</w:t>
      </w:r>
      <w:r>
        <w:rPr>
          <w:rFonts w:ascii="Arial" w:hAnsi="Arial"/>
          <w:sz w:val="24"/>
          <w:szCs w:val="24"/>
        </w:rPr>
        <w:t xml:space="preserve"> they contend </w:t>
      </w:r>
      <w:r>
        <w:rPr>
          <w:rFonts w:ascii="Arial" w:hAnsi="Arial"/>
          <w:i/>
          <w:iCs/>
          <w:sz w:val="24"/>
          <w:szCs w:val="24"/>
        </w:rPr>
        <w:t xml:space="preserve">“the </w:t>
      </w:r>
      <w:r>
        <w:rPr>
          <w:rFonts w:ascii="Arial" w:hAnsi="Arial"/>
          <w:b/>
          <w:bCs/>
          <w:i/>
          <w:iCs/>
          <w:sz w:val="24"/>
          <w:szCs w:val="24"/>
        </w:rPr>
        <w:t>ultimate</w:t>
      </w:r>
      <w:r>
        <w:rPr>
          <w:rFonts w:ascii="Arial" w:hAnsi="Arial"/>
          <w:i/>
          <w:iCs/>
          <w:sz w:val="24"/>
          <w:szCs w:val="24"/>
        </w:rPr>
        <w:t xml:space="preserve"> point of a brand is not to create emotional appeal or to generate buzz. The point is to shift customer demand”</w:t>
      </w:r>
    </w:p>
    <w:p w14:paraId="45BD2CD8" w14:textId="77777777" w:rsidR="00B31AEA" w:rsidRDefault="00B31AEA">
      <w:pPr>
        <w:pStyle w:val="BodyA"/>
        <w:rPr>
          <w:rFonts w:ascii="Arial" w:eastAsia="Arial" w:hAnsi="Arial" w:cs="Arial"/>
          <w:sz w:val="24"/>
          <w:szCs w:val="24"/>
        </w:rPr>
      </w:pPr>
    </w:p>
    <w:p w14:paraId="45BD2CD9" w14:textId="77777777" w:rsidR="00B31AEA" w:rsidRDefault="00000000">
      <w:pPr>
        <w:pStyle w:val="BodyA"/>
        <w:rPr>
          <w:rFonts w:ascii="Arial" w:eastAsia="Arial" w:hAnsi="Arial" w:cs="Arial"/>
          <w:sz w:val="24"/>
          <w:szCs w:val="24"/>
        </w:rPr>
      </w:pPr>
      <w:r>
        <w:rPr>
          <w:rFonts w:ascii="Arial" w:hAnsi="Arial"/>
          <w:sz w:val="24"/>
          <w:szCs w:val="24"/>
        </w:rPr>
        <w:t xml:space="preserve">If we show that the Donation </w:t>
      </w:r>
      <w:proofErr w:type="spellStart"/>
      <w:r>
        <w:rPr>
          <w:rFonts w:ascii="Arial" w:hAnsi="Arial"/>
          <w:sz w:val="24"/>
          <w:szCs w:val="24"/>
        </w:rPr>
        <w:t>V2.0</w:t>
      </w:r>
      <w:proofErr w:type="spellEnd"/>
      <w:r>
        <w:rPr>
          <w:rFonts w:ascii="Arial" w:hAnsi="Arial"/>
          <w:sz w:val="24"/>
          <w:szCs w:val="24"/>
        </w:rPr>
        <w:t xml:space="preserve"> allocation equates (or is highly correlated) in terms of its effect on customer spending/demand, and also their choice of preferred </w:t>
      </w:r>
      <w:r>
        <w:rPr>
          <w:rFonts w:ascii="Arial" w:hAnsi="Arial"/>
          <w:sz w:val="24"/>
          <w:szCs w:val="24"/>
        </w:rPr>
        <w:lastRenderedPageBreak/>
        <w:t>provider/supplier/retailer the same way other incentives currently operate, it would be valid to seek that allocation from “commercial” budgets/expense line items.</w:t>
      </w:r>
    </w:p>
    <w:p w14:paraId="45BD2CDA" w14:textId="77777777" w:rsidR="00B31AEA" w:rsidRDefault="00B31AEA">
      <w:pPr>
        <w:pStyle w:val="BodyA"/>
        <w:rPr>
          <w:rFonts w:ascii="Arial" w:eastAsia="Arial" w:hAnsi="Arial" w:cs="Arial"/>
          <w:sz w:val="24"/>
          <w:szCs w:val="24"/>
        </w:rPr>
      </w:pPr>
    </w:p>
    <w:p w14:paraId="45BD2CDB" w14:textId="77777777" w:rsidR="00B31AEA" w:rsidRDefault="00000000">
      <w:pPr>
        <w:pStyle w:val="BodyA"/>
        <w:rPr>
          <w:rFonts w:ascii="Arial" w:eastAsia="Arial" w:hAnsi="Arial" w:cs="Arial"/>
          <w:sz w:val="24"/>
          <w:szCs w:val="24"/>
        </w:rPr>
      </w:pPr>
      <w:r>
        <w:rPr>
          <w:rFonts w:ascii="Arial" w:hAnsi="Arial"/>
          <w:sz w:val="24"/>
          <w:szCs w:val="24"/>
        </w:rPr>
        <w:t xml:space="preserve">In order to successfully demonstrate this point, we would need to identify quantitatively based outputs that an item (widget) with a charitable allocation = Donation </w:t>
      </w:r>
      <w:proofErr w:type="spellStart"/>
      <w:r>
        <w:rPr>
          <w:rFonts w:ascii="Arial" w:hAnsi="Arial"/>
          <w:sz w:val="24"/>
          <w:szCs w:val="24"/>
        </w:rPr>
        <w:t>V2.0</w:t>
      </w:r>
      <w:proofErr w:type="spellEnd"/>
      <w:r>
        <w:rPr>
          <w:rFonts w:ascii="Arial" w:hAnsi="Arial"/>
          <w:sz w:val="24"/>
          <w:szCs w:val="24"/>
        </w:rPr>
        <w:t xml:space="preserve"> shows either:</w:t>
      </w:r>
    </w:p>
    <w:p w14:paraId="45BD2CDC" w14:textId="77777777" w:rsidR="00B31AEA" w:rsidRDefault="00B31AEA">
      <w:pPr>
        <w:pStyle w:val="BodyA"/>
        <w:rPr>
          <w:rFonts w:ascii="Arial" w:eastAsia="Arial" w:hAnsi="Arial" w:cs="Arial"/>
          <w:sz w:val="24"/>
          <w:szCs w:val="24"/>
        </w:rPr>
      </w:pPr>
    </w:p>
    <w:p w14:paraId="45BD2CDD" w14:textId="77777777" w:rsidR="00B31AEA" w:rsidRDefault="00000000">
      <w:pPr>
        <w:pStyle w:val="BodyA"/>
        <w:numPr>
          <w:ilvl w:val="0"/>
          <w:numId w:val="8"/>
        </w:numPr>
        <w:rPr>
          <w:sz w:val="24"/>
          <w:szCs w:val="24"/>
        </w:rPr>
      </w:pPr>
      <w:r>
        <w:rPr>
          <w:rFonts w:ascii="Arial" w:hAnsi="Arial"/>
          <w:sz w:val="24"/>
          <w:szCs w:val="24"/>
        </w:rPr>
        <w:t xml:space="preserve">a change in its demand and/or price curves - up and/or </w:t>
      </w:r>
    </w:p>
    <w:p w14:paraId="45BD2CDE" w14:textId="77777777" w:rsidR="00B31AEA" w:rsidRDefault="00000000">
      <w:pPr>
        <w:pStyle w:val="BodyA"/>
        <w:numPr>
          <w:ilvl w:val="0"/>
          <w:numId w:val="2"/>
        </w:numPr>
        <w:rPr>
          <w:sz w:val="24"/>
          <w:szCs w:val="24"/>
        </w:rPr>
      </w:pPr>
      <w:r>
        <w:rPr>
          <w:rFonts w:ascii="Arial" w:hAnsi="Arial"/>
          <w:sz w:val="24"/>
          <w:szCs w:val="24"/>
        </w:rPr>
        <w:t xml:space="preserve">a degree of price elasticity with correlated demand deltas and/or </w:t>
      </w:r>
    </w:p>
    <w:p w14:paraId="45BD2CDF" w14:textId="77777777" w:rsidR="00B31AEA" w:rsidRDefault="00000000">
      <w:pPr>
        <w:pStyle w:val="BodyA"/>
        <w:numPr>
          <w:ilvl w:val="0"/>
          <w:numId w:val="2"/>
        </w:numPr>
        <w:rPr>
          <w:sz w:val="24"/>
          <w:szCs w:val="24"/>
        </w:rPr>
      </w:pPr>
      <w:r>
        <w:rPr>
          <w:rFonts w:ascii="Arial" w:hAnsi="Arial"/>
          <w:sz w:val="24"/>
          <w:szCs w:val="24"/>
        </w:rPr>
        <w:t>would result in a customer switching widget providers.</w:t>
      </w:r>
    </w:p>
    <w:p w14:paraId="45BD2CE0" w14:textId="77777777" w:rsidR="00B31AEA" w:rsidRDefault="00B31AEA">
      <w:pPr>
        <w:pStyle w:val="BodyA"/>
        <w:rPr>
          <w:rFonts w:ascii="Arial" w:eastAsia="Arial" w:hAnsi="Arial" w:cs="Arial"/>
          <w:sz w:val="24"/>
          <w:szCs w:val="24"/>
        </w:rPr>
      </w:pPr>
    </w:p>
    <w:p w14:paraId="45BD2CE1" w14:textId="77777777" w:rsidR="00B31AEA" w:rsidRDefault="00B31AEA">
      <w:pPr>
        <w:pStyle w:val="BodyA"/>
        <w:rPr>
          <w:rFonts w:ascii="Arial" w:eastAsia="Arial" w:hAnsi="Arial" w:cs="Arial"/>
          <w:sz w:val="24"/>
          <w:szCs w:val="24"/>
        </w:rPr>
      </w:pPr>
    </w:p>
    <w:p w14:paraId="45BD2CE2" w14:textId="77777777" w:rsidR="00B31AEA" w:rsidRDefault="00000000">
      <w:pPr>
        <w:pStyle w:val="BodyA"/>
        <w:rPr>
          <w:rFonts w:ascii="Arial" w:eastAsia="Arial" w:hAnsi="Arial" w:cs="Arial"/>
          <w:b/>
          <w:bCs/>
          <w:i/>
          <w:iCs/>
          <w:color w:val="CC503E"/>
          <w:sz w:val="34"/>
          <w:szCs w:val="34"/>
        </w:rPr>
      </w:pPr>
      <w:r>
        <w:rPr>
          <w:rFonts w:ascii="Arial" w:hAnsi="Arial"/>
          <w:b/>
          <w:bCs/>
          <w:i/>
          <w:iCs/>
          <w:color w:val="CC503E"/>
          <w:sz w:val="34"/>
          <w:szCs w:val="34"/>
        </w:rPr>
        <w:t>DISCRETE CHOICE MODELLING EXPERIMENT</w:t>
      </w:r>
    </w:p>
    <w:p w14:paraId="45BD2CE3" w14:textId="77777777" w:rsidR="00B31AEA" w:rsidRDefault="00000000">
      <w:pPr>
        <w:pStyle w:val="BodyA"/>
        <w:rPr>
          <w:rFonts w:ascii="Arial" w:eastAsia="Arial" w:hAnsi="Arial" w:cs="Arial"/>
          <w:b/>
          <w:bCs/>
          <w:i/>
          <w:iCs/>
          <w:color w:val="CC503E"/>
          <w:sz w:val="30"/>
          <w:szCs w:val="30"/>
        </w:rPr>
      </w:pPr>
      <w:r>
        <w:rPr>
          <w:rFonts w:ascii="Arial" w:hAnsi="Arial"/>
          <w:b/>
          <w:bCs/>
          <w:i/>
          <w:iCs/>
          <w:color w:val="CC503E"/>
          <w:sz w:val="30"/>
          <w:szCs w:val="30"/>
        </w:rPr>
        <w:t xml:space="preserve">Dr DORIAN von </w:t>
      </w:r>
      <w:proofErr w:type="spellStart"/>
      <w:r>
        <w:rPr>
          <w:rFonts w:ascii="Arial" w:hAnsi="Arial"/>
          <w:b/>
          <w:bCs/>
          <w:i/>
          <w:iCs/>
          <w:color w:val="CC503E"/>
          <w:sz w:val="30"/>
          <w:szCs w:val="30"/>
        </w:rPr>
        <w:t>FREYHOLD</w:t>
      </w:r>
      <w:proofErr w:type="spellEnd"/>
    </w:p>
    <w:p w14:paraId="45BD2CE4" w14:textId="77777777" w:rsidR="00B31AEA" w:rsidRDefault="00000000">
      <w:pPr>
        <w:pStyle w:val="BodyA"/>
        <w:rPr>
          <w:rFonts w:ascii="Arial" w:eastAsia="Arial" w:hAnsi="Arial" w:cs="Arial"/>
          <w:b/>
          <w:bCs/>
          <w:i/>
          <w:iCs/>
          <w:color w:val="CC503E"/>
          <w:sz w:val="30"/>
          <w:szCs w:val="30"/>
        </w:rPr>
      </w:pPr>
      <w:proofErr w:type="spellStart"/>
      <w:r>
        <w:rPr>
          <w:rFonts w:ascii="Arial" w:hAnsi="Arial"/>
          <w:b/>
          <w:bCs/>
          <w:i/>
          <w:iCs/>
          <w:color w:val="CC503E"/>
          <w:sz w:val="30"/>
          <w:szCs w:val="30"/>
        </w:rPr>
        <w:t>FASTTRACKER</w:t>
      </w:r>
      <w:proofErr w:type="spellEnd"/>
      <w:r>
        <w:rPr>
          <w:rFonts w:ascii="Arial" w:hAnsi="Arial"/>
          <w:b/>
          <w:bCs/>
          <w:i/>
          <w:iCs/>
          <w:color w:val="CC503E"/>
          <w:sz w:val="30"/>
          <w:szCs w:val="30"/>
        </w:rPr>
        <w:t xml:space="preserve"> </w:t>
      </w:r>
    </w:p>
    <w:p w14:paraId="45BD2CE5" w14:textId="77777777" w:rsidR="00B31AEA" w:rsidRDefault="00B31AEA">
      <w:pPr>
        <w:pStyle w:val="BodyA"/>
        <w:rPr>
          <w:rFonts w:ascii="Arial" w:eastAsia="Arial" w:hAnsi="Arial" w:cs="Arial"/>
          <w:b/>
          <w:bCs/>
          <w:i/>
          <w:iCs/>
          <w:color w:val="5E5E5E"/>
          <w:sz w:val="28"/>
          <w:szCs w:val="28"/>
        </w:rPr>
      </w:pPr>
    </w:p>
    <w:p w14:paraId="45BD2CE6" w14:textId="77777777" w:rsidR="00B31AEA" w:rsidRDefault="00000000">
      <w:pPr>
        <w:pStyle w:val="BodyA"/>
        <w:rPr>
          <w:rFonts w:ascii="Arial" w:eastAsia="Arial" w:hAnsi="Arial" w:cs="Arial"/>
          <w:sz w:val="24"/>
          <w:szCs w:val="24"/>
        </w:rPr>
      </w:pPr>
      <w:r>
        <w:rPr>
          <w:rFonts w:ascii="Arial" w:hAnsi="Arial"/>
          <w:sz w:val="24"/>
          <w:szCs w:val="24"/>
        </w:rPr>
        <w:t xml:space="preserve">Brand strategy that shifts demand and price sensitivity, thus advancing the business is both an emotional and scientific exercise. The creative aspects of advertising have tended to dominate the world of marketing, however it has always been notoriously difficult to quantify the revenue and demand impact they have. </w:t>
      </w:r>
    </w:p>
    <w:p w14:paraId="45BD2CE7" w14:textId="77777777" w:rsidR="00B31AEA" w:rsidRDefault="00B31AEA">
      <w:pPr>
        <w:pStyle w:val="BodyA"/>
        <w:rPr>
          <w:rFonts w:ascii="Arial" w:eastAsia="Arial" w:hAnsi="Arial" w:cs="Arial"/>
          <w:sz w:val="24"/>
          <w:szCs w:val="24"/>
        </w:rPr>
      </w:pPr>
    </w:p>
    <w:p w14:paraId="45BD2CE8" w14:textId="77777777" w:rsidR="00B31AEA" w:rsidRDefault="00000000">
      <w:pPr>
        <w:pStyle w:val="BodyA"/>
        <w:rPr>
          <w:rFonts w:ascii="Arial" w:eastAsia="Arial" w:hAnsi="Arial" w:cs="Arial"/>
          <w:sz w:val="24"/>
          <w:szCs w:val="24"/>
        </w:rPr>
      </w:pPr>
      <w:r>
        <w:rPr>
          <w:rFonts w:ascii="Arial" w:hAnsi="Arial"/>
          <w:sz w:val="24"/>
          <w:szCs w:val="24"/>
        </w:rPr>
        <w:t>As David Ogilvy, the head of the famous Ogilvy &amp; Mather advertising agency, once wrote “Half the money spent on advertising is wasted, and the trouble is I don't know which half.”</w:t>
      </w:r>
    </w:p>
    <w:p w14:paraId="45BD2CE9" w14:textId="77777777" w:rsidR="00B31AEA" w:rsidRDefault="00B31AEA">
      <w:pPr>
        <w:pStyle w:val="BodyA"/>
        <w:rPr>
          <w:rFonts w:ascii="Arial" w:eastAsia="Arial" w:hAnsi="Arial" w:cs="Arial"/>
          <w:sz w:val="24"/>
          <w:szCs w:val="24"/>
        </w:rPr>
      </w:pPr>
    </w:p>
    <w:p w14:paraId="45BD2CEA" w14:textId="77777777" w:rsidR="00B31AEA" w:rsidRDefault="00000000">
      <w:pPr>
        <w:pStyle w:val="BodyA"/>
        <w:rPr>
          <w:rFonts w:ascii="Arial" w:eastAsia="Arial" w:hAnsi="Arial" w:cs="Arial"/>
          <w:sz w:val="24"/>
          <w:szCs w:val="24"/>
        </w:rPr>
      </w:pPr>
      <w:r>
        <w:rPr>
          <w:rFonts w:ascii="Arial" w:hAnsi="Arial"/>
          <w:sz w:val="24"/>
          <w:szCs w:val="24"/>
        </w:rPr>
        <w:t xml:space="preserve">In this experiment, we apply Nobel Prize winning analytical tools from the fields of mathematical psychology and </w:t>
      </w:r>
      <w:proofErr w:type="spellStart"/>
      <w:r>
        <w:rPr>
          <w:rFonts w:ascii="Arial" w:hAnsi="Arial"/>
          <w:sz w:val="24"/>
          <w:szCs w:val="24"/>
        </w:rPr>
        <w:t>behavioural</w:t>
      </w:r>
      <w:proofErr w:type="spellEnd"/>
      <w:r>
        <w:rPr>
          <w:rFonts w:ascii="Arial" w:hAnsi="Arial"/>
          <w:sz w:val="24"/>
          <w:szCs w:val="24"/>
        </w:rPr>
        <w:t xml:space="preserve"> economics, which are capable of accurately quantifying the increase in demand or price companies can achieve through different branding or advertising campaigns. </w:t>
      </w:r>
    </w:p>
    <w:p w14:paraId="45BD2CEB" w14:textId="77777777" w:rsidR="00B31AEA" w:rsidRDefault="00B31AEA">
      <w:pPr>
        <w:pStyle w:val="BodyA"/>
        <w:rPr>
          <w:rFonts w:ascii="Arial" w:eastAsia="Arial" w:hAnsi="Arial" w:cs="Arial"/>
          <w:sz w:val="24"/>
          <w:szCs w:val="24"/>
        </w:rPr>
      </w:pPr>
    </w:p>
    <w:p w14:paraId="45BD2CEC" w14:textId="77777777" w:rsidR="00B31AEA" w:rsidRDefault="00000000">
      <w:pPr>
        <w:pStyle w:val="BodyA"/>
        <w:rPr>
          <w:rFonts w:ascii="Arial" w:eastAsia="Arial" w:hAnsi="Arial" w:cs="Arial"/>
          <w:sz w:val="24"/>
          <w:szCs w:val="24"/>
        </w:rPr>
      </w:pPr>
      <w:r>
        <w:rPr>
          <w:rFonts w:ascii="Arial" w:hAnsi="Arial"/>
          <w:sz w:val="24"/>
          <w:szCs w:val="24"/>
        </w:rPr>
        <w:t xml:space="preserve">Using simulated market environments and sophisticated consumer experiment, we tease out exactly how customers will make choices among alternative products, what they are prepared to pay and the volumes they will buy. Unprecedented in the commercial space, we embed these traditional discrete choice experiments in message framing conditions, as commonly used to explore the if-then contingencies of human </w:t>
      </w:r>
      <w:proofErr w:type="spellStart"/>
      <w:r>
        <w:rPr>
          <w:rFonts w:ascii="Arial" w:hAnsi="Arial"/>
          <w:sz w:val="24"/>
          <w:szCs w:val="24"/>
        </w:rPr>
        <w:t>behaviour</w:t>
      </w:r>
      <w:proofErr w:type="spellEnd"/>
      <w:r>
        <w:rPr>
          <w:rFonts w:ascii="Arial" w:hAnsi="Arial"/>
          <w:sz w:val="24"/>
          <w:szCs w:val="24"/>
        </w:rPr>
        <w:t xml:space="preserve"> in psychology. </w:t>
      </w:r>
    </w:p>
    <w:p w14:paraId="45BD2CED" w14:textId="77777777" w:rsidR="00B31AEA" w:rsidRDefault="00B31AEA">
      <w:pPr>
        <w:pStyle w:val="BodyA"/>
        <w:rPr>
          <w:rFonts w:ascii="Arial" w:eastAsia="Arial" w:hAnsi="Arial" w:cs="Arial"/>
          <w:sz w:val="24"/>
          <w:szCs w:val="24"/>
        </w:rPr>
      </w:pPr>
    </w:p>
    <w:p w14:paraId="45BD2CEE" w14:textId="77777777" w:rsidR="00B31AEA" w:rsidRDefault="00000000">
      <w:pPr>
        <w:pStyle w:val="BodyA"/>
        <w:rPr>
          <w:rFonts w:ascii="Arial" w:eastAsia="Arial" w:hAnsi="Arial" w:cs="Arial"/>
          <w:sz w:val="24"/>
          <w:szCs w:val="24"/>
        </w:rPr>
      </w:pPr>
      <w:r>
        <w:rPr>
          <w:rFonts w:ascii="Arial" w:hAnsi="Arial"/>
          <w:sz w:val="24"/>
          <w:szCs w:val="24"/>
        </w:rPr>
        <w:t xml:space="preserve">In this research project we sampled a total of 500 consumers who frequently buy cornflakes in Australian supermarkets. Prior to undertaking the experiment, participants were assigned to one of three different framing conditions. </w:t>
      </w:r>
    </w:p>
    <w:p w14:paraId="45BD2CEF" w14:textId="77777777" w:rsidR="00B31AEA" w:rsidRDefault="00B31AEA">
      <w:pPr>
        <w:pStyle w:val="BodyA"/>
        <w:rPr>
          <w:rFonts w:ascii="Arial" w:eastAsia="Arial" w:hAnsi="Arial" w:cs="Arial"/>
          <w:sz w:val="24"/>
          <w:szCs w:val="24"/>
        </w:rPr>
      </w:pPr>
    </w:p>
    <w:p w14:paraId="45BD2CF0" w14:textId="77777777" w:rsidR="00B31AEA" w:rsidRDefault="00000000">
      <w:pPr>
        <w:pStyle w:val="BodyA"/>
        <w:numPr>
          <w:ilvl w:val="0"/>
          <w:numId w:val="10"/>
        </w:numPr>
        <w:rPr>
          <w:rFonts w:ascii="Arial" w:hAnsi="Arial"/>
          <w:b/>
          <w:bCs/>
          <w:sz w:val="24"/>
          <w:szCs w:val="24"/>
        </w:rPr>
      </w:pPr>
      <w:r>
        <w:rPr>
          <w:rFonts w:ascii="Arial" w:hAnsi="Arial"/>
          <w:sz w:val="24"/>
          <w:szCs w:val="24"/>
        </w:rPr>
        <w:t xml:space="preserve">166 participants were assigned to Condition 1. Here participants were asked to imagine that their current supermarket of choice has just released an advertising campaign which communicates that </w:t>
      </w:r>
      <w:r>
        <w:rPr>
          <w:rFonts w:ascii="Arial" w:hAnsi="Arial"/>
          <w:b/>
          <w:bCs/>
          <w:sz w:val="24"/>
          <w:szCs w:val="24"/>
        </w:rPr>
        <w:t>for house-brand purchases, the supermarket will donate an amount of the total purchase price to the shopper’s charity of choice.</w:t>
      </w:r>
    </w:p>
    <w:p w14:paraId="45BD2CF1" w14:textId="77777777" w:rsidR="00B31AEA" w:rsidRDefault="00B31AEA">
      <w:pPr>
        <w:pStyle w:val="BodyA"/>
        <w:ind w:left="720"/>
        <w:rPr>
          <w:rFonts w:ascii="Arial" w:eastAsia="Arial" w:hAnsi="Arial" w:cs="Arial"/>
          <w:sz w:val="24"/>
          <w:szCs w:val="24"/>
        </w:rPr>
      </w:pPr>
    </w:p>
    <w:p w14:paraId="45BD2CF2" w14:textId="77777777" w:rsidR="00B31AEA" w:rsidRDefault="00000000">
      <w:pPr>
        <w:pStyle w:val="BodyA"/>
        <w:numPr>
          <w:ilvl w:val="0"/>
          <w:numId w:val="10"/>
        </w:numPr>
        <w:rPr>
          <w:rFonts w:ascii="Arial" w:hAnsi="Arial"/>
          <w:sz w:val="24"/>
          <w:szCs w:val="24"/>
        </w:rPr>
      </w:pPr>
      <w:r>
        <w:rPr>
          <w:rFonts w:ascii="Arial" w:hAnsi="Arial"/>
          <w:sz w:val="24"/>
          <w:szCs w:val="24"/>
        </w:rPr>
        <w:t xml:space="preserve">166 participants were assigned to Condition 2. Here participants were asked to imagine that their current supermarket of choice has just released an advertising campaign which communicates that at the checkout, </w:t>
      </w:r>
      <w:r>
        <w:rPr>
          <w:rFonts w:ascii="Arial" w:hAnsi="Arial"/>
          <w:b/>
          <w:bCs/>
          <w:sz w:val="24"/>
          <w:szCs w:val="24"/>
        </w:rPr>
        <w:t>the shopper will be able to</w:t>
      </w:r>
      <w:r>
        <w:rPr>
          <w:rFonts w:ascii="Arial" w:hAnsi="Arial"/>
          <w:sz w:val="24"/>
          <w:szCs w:val="24"/>
        </w:rPr>
        <w:t xml:space="preserve"> </w:t>
      </w:r>
      <w:r>
        <w:rPr>
          <w:rFonts w:ascii="Arial" w:hAnsi="Arial"/>
          <w:b/>
          <w:bCs/>
          <w:sz w:val="24"/>
          <w:szCs w:val="24"/>
        </w:rPr>
        <w:t>make a donation to the charity of their choice simply by tapping their card.</w:t>
      </w:r>
    </w:p>
    <w:p w14:paraId="45BD2CF3" w14:textId="77777777" w:rsidR="00B31AEA" w:rsidRDefault="00B31AEA">
      <w:pPr>
        <w:pStyle w:val="BodyA"/>
        <w:rPr>
          <w:rFonts w:ascii="Arial" w:eastAsia="Arial" w:hAnsi="Arial" w:cs="Arial"/>
          <w:sz w:val="24"/>
          <w:szCs w:val="24"/>
        </w:rPr>
      </w:pPr>
    </w:p>
    <w:p w14:paraId="45BD2CF4" w14:textId="77777777" w:rsidR="00B31AEA" w:rsidRDefault="00000000">
      <w:pPr>
        <w:pStyle w:val="BodyA"/>
        <w:numPr>
          <w:ilvl w:val="0"/>
          <w:numId w:val="10"/>
        </w:numPr>
        <w:rPr>
          <w:rFonts w:ascii="Arial" w:hAnsi="Arial"/>
          <w:sz w:val="24"/>
          <w:szCs w:val="24"/>
        </w:rPr>
      </w:pPr>
      <w:r>
        <w:rPr>
          <w:rFonts w:ascii="Arial" w:hAnsi="Arial"/>
          <w:sz w:val="24"/>
          <w:szCs w:val="24"/>
        </w:rPr>
        <w:lastRenderedPageBreak/>
        <w:t>The remaining participants were assigned to a “control” condition, meaning that they did not see any information before taking part in the experiment.</w:t>
      </w:r>
    </w:p>
    <w:p w14:paraId="45BD2CF5" w14:textId="77777777" w:rsidR="00B31AEA" w:rsidRDefault="00B31AEA">
      <w:pPr>
        <w:pStyle w:val="BodyA"/>
        <w:rPr>
          <w:rFonts w:ascii="Arial" w:eastAsia="Arial" w:hAnsi="Arial" w:cs="Arial"/>
          <w:sz w:val="24"/>
          <w:szCs w:val="24"/>
        </w:rPr>
      </w:pPr>
    </w:p>
    <w:p w14:paraId="45BD2CF6" w14:textId="77777777" w:rsidR="00B31AEA" w:rsidRDefault="00000000">
      <w:pPr>
        <w:pStyle w:val="BodyA"/>
        <w:rPr>
          <w:rFonts w:ascii="Arial" w:eastAsia="Arial" w:hAnsi="Arial" w:cs="Arial"/>
          <w:sz w:val="24"/>
          <w:szCs w:val="24"/>
        </w:rPr>
      </w:pPr>
      <w:r>
        <w:rPr>
          <w:rFonts w:ascii="Arial" w:hAnsi="Arial"/>
          <w:sz w:val="24"/>
          <w:szCs w:val="24"/>
        </w:rPr>
        <w:t xml:space="preserve">After being exposed to their respective framing conditions, participants progressed to the choice experiment. Here, each participant was repeatedly shown the assortment of cornflakes packages currently found in major supermarkets, and was asked to select the package they would chose. Between each iteration of the experiment the prices of the different packages was changed within a range of +-20%, forcing participants to </w:t>
      </w:r>
      <w:proofErr w:type="spellStart"/>
      <w:r>
        <w:rPr>
          <w:rFonts w:ascii="Arial" w:hAnsi="Arial"/>
          <w:sz w:val="24"/>
          <w:szCs w:val="24"/>
        </w:rPr>
        <w:t>trade off</w:t>
      </w:r>
      <w:proofErr w:type="spellEnd"/>
      <w:r>
        <w:rPr>
          <w:rFonts w:ascii="Arial" w:hAnsi="Arial"/>
          <w:sz w:val="24"/>
          <w:szCs w:val="24"/>
        </w:rPr>
        <w:t xml:space="preserve"> between prices and brands.</w:t>
      </w:r>
    </w:p>
    <w:p w14:paraId="45BD2CF7" w14:textId="77777777" w:rsidR="00B31AEA" w:rsidRDefault="00B31AEA">
      <w:pPr>
        <w:pStyle w:val="BodyA"/>
        <w:rPr>
          <w:rFonts w:ascii="Arial" w:eastAsia="Arial" w:hAnsi="Arial" w:cs="Arial"/>
          <w:sz w:val="24"/>
          <w:szCs w:val="24"/>
        </w:rPr>
      </w:pPr>
    </w:p>
    <w:p w14:paraId="45BD2CF8" w14:textId="77777777" w:rsidR="00B31AEA" w:rsidRDefault="00000000">
      <w:pPr>
        <w:pStyle w:val="BodyA"/>
        <w:rPr>
          <w:rFonts w:ascii="Arial" w:eastAsia="Arial" w:hAnsi="Arial" w:cs="Arial"/>
          <w:sz w:val="24"/>
          <w:szCs w:val="24"/>
        </w:rPr>
      </w:pPr>
      <w:r>
        <w:rPr>
          <w:rFonts w:ascii="Arial" w:hAnsi="Arial"/>
          <w:sz w:val="24"/>
          <w:szCs w:val="24"/>
        </w:rPr>
        <w:t xml:space="preserve">Aggregating this data across the participants in each framing condition and then looking at differences between results depending on the framing conditions, we were able to develop deep insights into how consumers make choices, their price sensitivity and importantly the implications of framing for demand. This, in turn, allows us to model the revenue curve for each framing condition. </w:t>
      </w:r>
    </w:p>
    <w:p w14:paraId="45BD2CF9" w14:textId="77777777" w:rsidR="00B31AEA" w:rsidRDefault="00B31AEA">
      <w:pPr>
        <w:pStyle w:val="BodyA"/>
        <w:rPr>
          <w:rFonts w:ascii="Arial" w:eastAsia="Arial" w:hAnsi="Arial" w:cs="Arial"/>
          <w:sz w:val="24"/>
          <w:szCs w:val="24"/>
        </w:rPr>
      </w:pPr>
    </w:p>
    <w:p w14:paraId="45BD2CFA" w14:textId="77777777" w:rsidR="00B31AEA" w:rsidRDefault="00000000">
      <w:pPr>
        <w:pStyle w:val="BodyA"/>
        <w:rPr>
          <w:rFonts w:ascii="Arial" w:eastAsia="Arial" w:hAnsi="Arial" w:cs="Arial"/>
          <w:sz w:val="24"/>
          <w:szCs w:val="24"/>
        </w:rPr>
      </w:pPr>
      <w:r>
        <w:rPr>
          <w:rFonts w:ascii="Arial" w:hAnsi="Arial"/>
          <w:sz w:val="24"/>
          <w:szCs w:val="24"/>
        </w:rPr>
        <w:t xml:space="preserve">Focusing on the </w:t>
      </w:r>
      <w:r>
        <w:rPr>
          <w:rFonts w:ascii="Arial" w:hAnsi="Arial"/>
          <w:b/>
          <w:bCs/>
          <w:sz w:val="24"/>
          <w:szCs w:val="24"/>
        </w:rPr>
        <w:t xml:space="preserve">implications of Condition 1 </w:t>
      </w:r>
      <w:r>
        <w:rPr>
          <w:rFonts w:ascii="Arial" w:hAnsi="Arial"/>
          <w:sz w:val="24"/>
          <w:szCs w:val="24"/>
        </w:rPr>
        <w:t>compared to the Control Condition, for the house-brand cornflakes of one of the major supermarkets (see Figure 1), we identified:</w:t>
      </w:r>
    </w:p>
    <w:p w14:paraId="45BD2CFB" w14:textId="77777777" w:rsidR="00B31AEA" w:rsidRDefault="00B31AEA">
      <w:pPr>
        <w:pStyle w:val="BodyA"/>
        <w:rPr>
          <w:rFonts w:ascii="Arial" w:eastAsia="Arial" w:hAnsi="Arial" w:cs="Arial"/>
          <w:sz w:val="24"/>
          <w:szCs w:val="24"/>
        </w:rPr>
      </w:pPr>
    </w:p>
    <w:p w14:paraId="45BD2CFC" w14:textId="77777777" w:rsidR="00B31AEA" w:rsidRDefault="00000000">
      <w:pPr>
        <w:pStyle w:val="BodyA"/>
        <w:numPr>
          <w:ilvl w:val="0"/>
          <w:numId w:val="12"/>
        </w:numPr>
        <w:rPr>
          <w:rFonts w:ascii="Arial" w:hAnsi="Arial"/>
          <w:b/>
          <w:bCs/>
          <w:i/>
          <w:iCs/>
          <w:sz w:val="24"/>
          <w:szCs w:val="24"/>
        </w:rPr>
      </w:pPr>
      <w:r>
        <w:rPr>
          <w:rFonts w:ascii="Arial" w:hAnsi="Arial"/>
          <w:b/>
          <w:bCs/>
          <w:i/>
          <w:iCs/>
          <w:sz w:val="24"/>
          <w:szCs w:val="24"/>
        </w:rPr>
        <w:t>By running an advertising campaign akin to Condition 1, demand and thus revenue for the house brand cornflakes increases by 22%.</w:t>
      </w:r>
    </w:p>
    <w:p w14:paraId="45BD2CFD" w14:textId="77777777" w:rsidR="00B31AEA" w:rsidRDefault="00000000">
      <w:pPr>
        <w:pStyle w:val="BodyA"/>
        <w:numPr>
          <w:ilvl w:val="0"/>
          <w:numId w:val="12"/>
        </w:numPr>
        <w:rPr>
          <w:rFonts w:ascii="Arial" w:hAnsi="Arial"/>
          <w:sz w:val="24"/>
          <w:szCs w:val="24"/>
        </w:rPr>
      </w:pPr>
      <w:r>
        <w:rPr>
          <w:rFonts w:ascii="Arial" w:hAnsi="Arial"/>
          <w:sz w:val="24"/>
          <w:szCs w:val="24"/>
        </w:rPr>
        <w:t xml:space="preserve">The current price of $2.50 is at least 20% below what customers would be prepared to pay for this product. By </w:t>
      </w:r>
      <w:r>
        <w:rPr>
          <w:rFonts w:ascii="Arial" w:hAnsi="Arial"/>
          <w:b/>
          <w:bCs/>
          <w:i/>
          <w:iCs/>
          <w:sz w:val="24"/>
          <w:szCs w:val="24"/>
        </w:rPr>
        <w:t xml:space="preserve">increasing the price </w:t>
      </w:r>
      <w:r>
        <w:rPr>
          <w:rFonts w:ascii="Arial" w:hAnsi="Arial"/>
          <w:sz w:val="24"/>
          <w:szCs w:val="24"/>
        </w:rPr>
        <w:t xml:space="preserve">to $3.00 and running a campaign akin to Condition 1, revenue would be increased by 35% with </w:t>
      </w:r>
      <w:r>
        <w:rPr>
          <w:rFonts w:ascii="Arial" w:hAnsi="Arial"/>
          <w:b/>
          <w:bCs/>
          <w:i/>
          <w:iCs/>
          <w:sz w:val="24"/>
          <w:szCs w:val="24"/>
        </w:rPr>
        <w:t>only minimal loss of demand.</w:t>
      </w:r>
    </w:p>
    <w:p w14:paraId="45BD2CFE" w14:textId="77777777" w:rsidR="00B31AEA" w:rsidRDefault="00B31AEA">
      <w:pPr>
        <w:pStyle w:val="BodyA"/>
        <w:rPr>
          <w:rFonts w:ascii="Arial" w:eastAsia="Arial" w:hAnsi="Arial" w:cs="Arial"/>
          <w:sz w:val="24"/>
          <w:szCs w:val="24"/>
        </w:rPr>
      </w:pPr>
    </w:p>
    <w:p w14:paraId="45BD2CFF" w14:textId="77777777" w:rsidR="00B31AEA" w:rsidRDefault="00000000">
      <w:pPr>
        <w:pStyle w:val="BodyA"/>
        <w:rPr>
          <w:rFonts w:ascii="Arial" w:eastAsia="Arial" w:hAnsi="Arial" w:cs="Arial"/>
          <w:sz w:val="24"/>
          <w:szCs w:val="24"/>
        </w:rPr>
      </w:pPr>
      <w:r>
        <w:rPr>
          <w:noProof/>
        </w:rPr>
        <w:drawing>
          <wp:inline distT="0" distB="0" distL="0" distR="0" wp14:anchorId="45BD2DBB" wp14:editId="45BD2DBC">
            <wp:extent cx="6120130" cy="3180715"/>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1"/>
                    <a:stretch>
                      <a:fillRect/>
                    </a:stretch>
                  </pic:blipFill>
                  <pic:spPr>
                    <a:xfrm>
                      <a:off x="0" y="0"/>
                      <a:ext cx="6120130" cy="3180715"/>
                    </a:xfrm>
                    <a:prstGeom prst="rect">
                      <a:avLst/>
                    </a:prstGeom>
                    <a:ln w="12700" cap="flat">
                      <a:noFill/>
                      <a:miter lim="400000"/>
                    </a:ln>
                    <a:effectLst/>
                  </pic:spPr>
                </pic:pic>
              </a:graphicData>
            </a:graphic>
          </wp:inline>
        </w:drawing>
      </w:r>
    </w:p>
    <w:p w14:paraId="45BD2D00" w14:textId="77777777" w:rsidR="00B31AEA" w:rsidRDefault="00B31AEA">
      <w:pPr>
        <w:pStyle w:val="BodyA"/>
        <w:ind w:left="720"/>
        <w:rPr>
          <w:rFonts w:ascii="Arial" w:eastAsia="Arial" w:hAnsi="Arial" w:cs="Arial"/>
          <w:sz w:val="24"/>
          <w:szCs w:val="24"/>
        </w:rPr>
      </w:pPr>
    </w:p>
    <w:p w14:paraId="45BD2D01" w14:textId="77777777" w:rsidR="00B31AEA" w:rsidRDefault="00000000">
      <w:pPr>
        <w:pStyle w:val="BodyA"/>
        <w:rPr>
          <w:rFonts w:ascii="Arial" w:eastAsia="Arial" w:hAnsi="Arial" w:cs="Arial"/>
          <w:i/>
          <w:iCs/>
          <w:sz w:val="24"/>
          <w:szCs w:val="24"/>
        </w:rPr>
      </w:pPr>
      <w:r>
        <w:rPr>
          <w:rFonts w:ascii="Arial" w:hAnsi="Arial"/>
          <w:i/>
          <w:iCs/>
          <w:sz w:val="24"/>
          <w:szCs w:val="24"/>
        </w:rPr>
        <w:t>Figure 1: Potential to increase demand by 22% through alignment with charitable giving</w:t>
      </w:r>
    </w:p>
    <w:p w14:paraId="45BD2D02" w14:textId="77777777" w:rsidR="00B31AEA" w:rsidRDefault="00B31AEA">
      <w:pPr>
        <w:pStyle w:val="BodyA"/>
        <w:rPr>
          <w:rFonts w:ascii="Arial" w:eastAsia="Arial" w:hAnsi="Arial" w:cs="Arial"/>
          <w:sz w:val="24"/>
          <w:szCs w:val="24"/>
        </w:rPr>
      </w:pPr>
    </w:p>
    <w:p w14:paraId="45BD2D03" w14:textId="77777777" w:rsidR="00B31AEA" w:rsidRDefault="00000000">
      <w:pPr>
        <w:pStyle w:val="BodyA"/>
        <w:rPr>
          <w:rFonts w:ascii="Arial" w:eastAsia="Arial" w:hAnsi="Arial" w:cs="Arial"/>
          <w:sz w:val="24"/>
          <w:szCs w:val="24"/>
        </w:rPr>
      </w:pPr>
      <w:r>
        <w:rPr>
          <w:rFonts w:ascii="Arial" w:hAnsi="Arial"/>
          <w:sz w:val="24"/>
          <w:szCs w:val="24"/>
        </w:rPr>
        <w:t xml:space="preserve">At this point it is also worth noting that Condition 2 also generated positive results, achieving a 13% increase in demand. </w:t>
      </w:r>
    </w:p>
    <w:p w14:paraId="45BD2D04" w14:textId="77777777" w:rsidR="00B31AEA" w:rsidRDefault="00B31AEA">
      <w:pPr>
        <w:pStyle w:val="BodyA"/>
        <w:rPr>
          <w:rFonts w:ascii="Arial" w:eastAsia="Arial" w:hAnsi="Arial" w:cs="Arial"/>
          <w:b/>
          <w:bCs/>
          <w:sz w:val="24"/>
          <w:szCs w:val="24"/>
        </w:rPr>
      </w:pPr>
    </w:p>
    <w:p w14:paraId="45BD2D05" w14:textId="77777777" w:rsidR="00B31AEA" w:rsidRDefault="00B31AEA">
      <w:pPr>
        <w:pStyle w:val="BodyA"/>
        <w:rPr>
          <w:b/>
          <w:bCs/>
        </w:rPr>
      </w:pPr>
    </w:p>
    <w:p w14:paraId="45BD2D06" w14:textId="77777777" w:rsidR="00B31AEA" w:rsidRDefault="00B31AEA">
      <w:pPr>
        <w:pStyle w:val="BodyA"/>
        <w:rPr>
          <w:b/>
          <w:bCs/>
        </w:rPr>
      </w:pPr>
    </w:p>
    <w:p w14:paraId="45BD2D07" w14:textId="77777777" w:rsidR="00B31AEA" w:rsidRDefault="00000000">
      <w:pPr>
        <w:pStyle w:val="BodyA"/>
        <w:rPr>
          <w:rFonts w:ascii="Arial" w:eastAsia="Arial" w:hAnsi="Arial" w:cs="Arial"/>
          <w:b/>
          <w:bCs/>
          <w:i/>
          <w:iCs/>
          <w:sz w:val="24"/>
          <w:szCs w:val="24"/>
        </w:rPr>
      </w:pPr>
      <w:r>
        <w:rPr>
          <w:rFonts w:ascii="Arial" w:hAnsi="Arial"/>
          <w:b/>
          <w:bCs/>
          <w:i/>
          <w:iCs/>
          <w:sz w:val="24"/>
          <w:szCs w:val="24"/>
        </w:rPr>
        <w:lastRenderedPageBreak/>
        <w:t>Shift in consumer preferences of provider</w:t>
      </w:r>
    </w:p>
    <w:p w14:paraId="45BD2D08" w14:textId="77777777" w:rsidR="00B31AEA" w:rsidRDefault="00B31AEA">
      <w:pPr>
        <w:pStyle w:val="BodyA"/>
        <w:rPr>
          <w:rFonts w:ascii="Arial" w:eastAsia="Arial" w:hAnsi="Arial" w:cs="Arial"/>
          <w:b/>
          <w:bCs/>
          <w:i/>
          <w:iCs/>
          <w:sz w:val="24"/>
          <w:szCs w:val="24"/>
        </w:rPr>
      </w:pPr>
    </w:p>
    <w:p w14:paraId="45BD2D09" w14:textId="77777777" w:rsidR="00B31AEA" w:rsidRDefault="00000000">
      <w:pPr>
        <w:pStyle w:val="BodyA"/>
        <w:rPr>
          <w:rFonts w:ascii="Arial" w:eastAsia="Arial" w:hAnsi="Arial" w:cs="Arial"/>
          <w:sz w:val="24"/>
          <w:szCs w:val="24"/>
        </w:rPr>
      </w:pPr>
      <w:r>
        <w:rPr>
          <w:rFonts w:ascii="Arial" w:hAnsi="Arial"/>
          <w:sz w:val="24"/>
          <w:szCs w:val="24"/>
        </w:rPr>
        <w:t xml:space="preserve">In addition to a significant increase in demand and revenue, we are also able to quantify the </w:t>
      </w:r>
      <w:r>
        <w:rPr>
          <w:rFonts w:ascii="Arial" w:hAnsi="Arial"/>
          <w:b/>
          <w:bCs/>
          <w:i/>
          <w:iCs/>
          <w:sz w:val="24"/>
          <w:szCs w:val="24"/>
        </w:rPr>
        <w:t>shift in market share</w:t>
      </w:r>
      <w:r>
        <w:rPr>
          <w:rFonts w:ascii="Arial" w:hAnsi="Arial"/>
          <w:sz w:val="24"/>
          <w:szCs w:val="24"/>
        </w:rPr>
        <w:t xml:space="preserve"> due to the supermarket’s </w:t>
      </w:r>
      <w:r>
        <w:rPr>
          <w:rFonts w:ascii="Arial" w:hAnsi="Arial"/>
          <w:b/>
          <w:bCs/>
          <w:i/>
          <w:iCs/>
          <w:sz w:val="24"/>
          <w:szCs w:val="24"/>
        </w:rPr>
        <w:t>alignment with charitable giving</w:t>
      </w:r>
      <w:r>
        <w:rPr>
          <w:rFonts w:ascii="Arial" w:hAnsi="Arial"/>
          <w:sz w:val="24"/>
          <w:szCs w:val="24"/>
        </w:rPr>
        <w:t xml:space="preserve">. </w:t>
      </w:r>
    </w:p>
    <w:p w14:paraId="45BD2D0A" w14:textId="77777777" w:rsidR="00B31AEA" w:rsidRDefault="00B31AEA">
      <w:pPr>
        <w:pStyle w:val="BodyA"/>
        <w:rPr>
          <w:rFonts w:ascii="Arial" w:eastAsia="Arial" w:hAnsi="Arial" w:cs="Arial"/>
          <w:sz w:val="24"/>
          <w:szCs w:val="24"/>
        </w:rPr>
      </w:pPr>
    </w:p>
    <w:p w14:paraId="45BD2D0B" w14:textId="77777777" w:rsidR="00B31AEA" w:rsidRDefault="00000000">
      <w:pPr>
        <w:pStyle w:val="BodyA"/>
        <w:rPr>
          <w:rFonts w:ascii="Arial" w:eastAsia="Arial" w:hAnsi="Arial" w:cs="Arial"/>
          <w:sz w:val="24"/>
          <w:szCs w:val="24"/>
        </w:rPr>
      </w:pPr>
      <w:r>
        <w:rPr>
          <w:rFonts w:ascii="Arial" w:hAnsi="Arial"/>
          <w:sz w:val="24"/>
          <w:szCs w:val="24"/>
        </w:rPr>
        <w:t xml:space="preserve">In the control condition the supermarket house brand cornflakes only have a 13.5% share of the overall cornflake category, whereby the house brand cornflakes of their largest competitors have a greater market share of 15.2%. </w:t>
      </w:r>
    </w:p>
    <w:p w14:paraId="45BD2D0C" w14:textId="77777777" w:rsidR="00B31AEA" w:rsidRDefault="00B31AEA">
      <w:pPr>
        <w:pStyle w:val="BodyA"/>
        <w:rPr>
          <w:rFonts w:ascii="Arial" w:eastAsia="Arial" w:hAnsi="Arial" w:cs="Arial"/>
          <w:sz w:val="24"/>
          <w:szCs w:val="24"/>
        </w:rPr>
      </w:pPr>
    </w:p>
    <w:p w14:paraId="45BD2D0D" w14:textId="77777777" w:rsidR="00B31AEA" w:rsidRDefault="00000000">
      <w:pPr>
        <w:pStyle w:val="BodyA"/>
        <w:rPr>
          <w:rFonts w:ascii="Arial" w:eastAsia="Arial" w:hAnsi="Arial" w:cs="Arial"/>
          <w:b/>
          <w:bCs/>
          <w:i/>
          <w:iCs/>
          <w:sz w:val="24"/>
          <w:szCs w:val="24"/>
        </w:rPr>
      </w:pPr>
      <w:r>
        <w:rPr>
          <w:rFonts w:ascii="Arial" w:hAnsi="Arial"/>
          <w:sz w:val="24"/>
          <w:szCs w:val="24"/>
        </w:rPr>
        <w:t xml:space="preserve">Running an advertising campaign akin to </w:t>
      </w:r>
      <w:r>
        <w:rPr>
          <w:rFonts w:ascii="Arial" w:hAnsi="Arial"/>
          <w:b/>
          <w:bCs/>
          <w:i/>
          <w:iCs/>
          <w:sz w:val="24"/>
          <w:szCs w:val="24"/>
        </w:rPr>
        <w:t xml:space="preserve">Condition 1 however significantly grows the market share of the supermarket to 16.4%, whilst strongly eroding the dominant position of the competing supermarket to a mere 11.9%. </w:t>
      </w:r>
    </w:p>
    <w:p w14:paraId="45BD2D0E" w14:textId="77777777" w:rsidR="00B31AEA" w:rsidRDefault="00B31AEA">
      <w:pPr>
        <w:pStyle w:val="BodyA"/>
        <w:rPr>
          <w:rFonts w:ascii="Arial" w:eastAsia="Arial" w:hAnsi="Arial" w:cs="Arial"/>
          <w:b/>
          <w:bCs/>
          <w:i/>
          <w:iCs/>
          <w:sz w:val="24"/>
          <w:szCs w:val="24"/>
        </w:rPr>
      </w:pPr>
    </w:p>
    <w:p w14:paraId="45BD2D0F" w14:textId="77777777" w:rsidR="00B31AEA" w:rsidRDefault="00000000">
      <w:pPr>
        <w:pStyle w:val="BodyA"/>
        <w:rPr>
          <w:rFonts w:ascii="Arial" w:eastAsia="Arial" w:hAnsi="Arial" w:cs="Arial"/>
          <w:b/>
          <w:bCs/>
          <w:i/>
          <w:iCs/>
          <w:sz w:val="24"/>
          <w:szCs w:val="24"/>
        </w:rPr>
      </w:pPr>
      <w:r>
        <w:rPr>
          <w:rFonts w:ascii="Arial" w:hAnsi="Arial"/>
          <w:sz w:val="24"/>
          <w:szCs w:val="24"/>
        </w:rPr>
        <w:t>Overall, this study provides</w:t>
      </w:r>
      <w:r>
        <w:rPr>
          <w:rFonts w:ascii="Arial" w:hAnsi="Arial"/>
          <w:b/>
          <w:bCs/>
          <w:i/>
          <w:iCs/>
          <w:sz w:val="24"/>
          <w:szCs w:val="24"/>
        </w:rPr>
        <w:t xml:space="preserve"> </w:t>
      </w:r>
      <w:r>
        <w:rPr>
          <w:rFonts w:ascii="Arial" w:hAnsi="Arial"/>
          <w:sz w:val="24"/>
          <w:szCs w:val="24"/>
        </w:rPr>
        <w:t xml:space="preserve">strong support for the notion that aligning a brand with charitable activity and gift giving will not only build good-will, but also has </w:t>
      </w:r>
      <w:r>
        <w:rPr>
          <w:rFonts w:ascii="Arial" w:hAnsi="Arial"/>
          <w:b/>
          <w:bCs/>
          <w:i/>
          <w:iCs/>
          <w:sz w:val="24"/>
          <w:szCs w:val="24"/>
        </w:rPr>
        <w:t xml:space="preserve">the potential to considerably grow revenues, profit and market share. </w:t>
      </w:r>
    </w:p>
    <w:p w14:paraId="45BD2D10" w14:textId="77777777" w:rsidR="00B31AEA" w:rsidRDefault="00000000">
      <w:pPr>
        <w:pStyle w:val="BodyA"/>
        <w:rPr>
          <w:rFonts w:ascii="Arial" w:eastAsia="Arial" w:hAnsi="Arial" w:cs="Arial"/>
          <w:sz w:val="24"/>
          <w:szCs w:val="24"/>
        </w:rPr>
      </w:pPr>
      <w:r>
        <w:rPr>
          <w:noProof/>
        </w:rPr>
        <w:drawing>
          <wp:inline distT="0" distB="0" distL="0" distR="0" wp14:anchorId="45BD2DBD" wp14:editId="45BD2DBE">
            <wp:extent cx="6116321" cy="2978150"/>
            <wp:effectExtent l="0" t="0" r="0" b="0"/>
            <wp:docPr id="1073741826" name="officeArt object" descr="image2.png"/>
            <wp:cNvGraphicFramePr/>
            <a:graphic xmlns:a="http://schemas.openxmlformats.org/drawingml/2006/main">
              <a:graphicData uri="http://schemas.openxmlformats.org/drawingml/2006/picture">
                <pic:pic xmlns:pic="http://schemas.openxmlformats.org/drawingml/2006/picture">
                  <pic:nvPicPr>
                    <pic:cNvPr id="1073741826" name="image2.png" descr="image2.png"/>
                    <pic:cNvPicPr>
                      <a:picLocks noChangeAspect="1"/>
                    </pic:cNvPicPr>
                  </pic:nvPicPr>
                  <pic:blipFill>
                    <a:blip r:embed="rId12"/>
                    <a:stretch>
                      <a:fillRect/>
                    </a:stretch>
                  </pic:blipFill>
                  <pic:spPr>
                    <a:xfrm>
                      <a:off x="0" y="0"/>
                      <a:ext cx="6116321" cy="2978150"/>
                    </a:xfrm>
                    <a:prstGeom prst="rect">
                      <a:avLst/>
                    </a:prstGeom>
                    <a:ln w="12700" cap="flat">
                      <a:noFill/>
                      <a:miter lim="400000"/>
                    </a:ln>
                    <a:effectLst/>
                  </pic:spPr>
                </pic:pic>
              </a:graphicData>
            </a:graphic>
          </wp:inline>
        </w:drawing>
      </w:r>
    </w:p>
    <w:p w14:paraId="45BD2D11" w14:textId="77777777" w:rsidR="00B31AEA" w:rsidRDefault="00000000">
      <w:pPr>
        <w:pStyle w:val="BodyA"/>
        <w:rPr>
          <w:rFonts w:ascii="Arial" w:eastAsia="Arial" w:hAnsi="Arial" w:cs="Arial"/>
          <w:i/>
          <w:iCs/>
          <w:sz w:val="24"/>
          <w:szCs w:val="24"/>
        </w:rPr>
      </w:pPr>
      <w:r>
        <w:rPr>
          <w:rFonts w:ascii="Arial" w:hAnsi="Arial"/>
          <w:i/>
          <w:iCs/>
          <w:sz w:val="24"/>
          <w:szCs w:val="24"/>
        </w:rPr>
        <w:t>Figure 2: A significant increase in market share whilst eroding the competitors dominant position</w:t>
      </w:r>
    </w:p>
    <w:p w14:paraId="45BD2D12" w14:textId="77777777" w:rsidR="00B31AEA" w:rsidRDefault="00B31AEA">
      <w:pPr>
        <w:pStyle w:val="Body"/>
        <w:rPr>
          <w:rFonts w:ascii="Arial" w:eastAsia="Arial" w:hAnsi="Arial" w:cs="Arial"/>
          <w14:textOutline w14:w="12700" w14:cap="flat" w14:cmpd="sng" w14:algn="ctr">
            <w14:noFill/>
            <w14:prstDash w14:val="solid"/>
            <w14:miter w14:lim="400000"/>
          </w14:textOutline>
        </w:rPr>
      </w:pPr>
    </w:p>
    <w:p w14:paraId="45BD2D13" w14:textId="77777777" w:rsidR="00B31AEA" w:rsidRDefault="00B31AEA">
      <w:pPr>
        <w:pStyle w:val="BodyA"/>
        <w:rPr>
          <w:rFonts w:ascii="Arial" w:eastAsia="Arial" w:hAnsi="Arial" w:cs="Arial"/>
          <w:sz w:val="24"/>
          <w:szCs w:val="24"/>
        </w:rPr>
      </w:pPr>
    </w:p>
    <w:p w14:paraId="45BD2D14" w14:textId="77777777" w:rsidR="00B31AEA" w:rsidRDefault="00B31AEA">
      <w:pPr>
        <w:pStyle w:val="BodyA"/>
        <w:rPr>
          <w:rFonts w:ascii="Arial" w:eastAsia="Arial" w:hAnsi="Arial" w:cs="Arial"/>
          <w:color w:val="5E5E5E"/>
        </w:rPr>
      </w:pPr>
    </w:p>
    <w:p w14:paraId="45BD2D15" w14:textId="77777777" w:rsidR="00B31AEA" w:rsidRDefault="00000000">
      <w:pPr>
        <w:pStyle w:val="BodyA"/>
        <w:rPr>
          <w:rFonts w:ascii="Arial" w:eastAsia="Arial" w:hAnsi="Arial" w:cs="Arial"/>
          <w:b/>
          <w:bCs/>
          <w:i/>
          <w:iCs/>
          <w:sz w:val="24"/>
          <w:szCs w:val="24"/>
        </w:rPr>
      </w:pPr>
      <w:r>
        <w:rPr>
          <w:rFonts w:ascii="Arial" w:hAnsi="Arial"/>
          <w:sz w:val="24"/>
          <w:szCs w:val="24"/>
        </w:rPr>
        <w:t>The important result to note is that with a donation attached, there has been a</w:t>
      </w:r>
      <w:r>
        <w:rPr>
          <w:rFonts w:ascii="Arial" w:hAnsi="Arial"/>
          <w:b/>
          <w:bCs/>
          <w:i/>
          <w:iCs/>
          <w:sz w:val="24"/>
          <w:szCs w:val="24"/>
        </w:rPr>
        <w:t xml:space="preserve"> shift in demand, elasticity of price as well as switching of provider/supplier/retailer.</w:t>
      </w:r>
    </w:p>
    <w:p w14:paraId="45BD2D16" w14:textId="77777777" w:rsidR="00B31AEA" w:rsidRDefault="00B31AEA">
      <w:pPr>
        <w:pStyle w:val="BodyA"/>
        <w:rPr>
          <w:rFonts w:ascii="Arial" w:eastAsia="Arial" w:hAnsi="Arial" w:cs="Arial"/>
          <w:sz w:val="24"/>
          <w:szCs w:val="24"/>
        </w:rPr>
      </w:pPr>
    </w:p>
    <w:p w14:paraId="45BD2D17" w14:textId="77777777" w:rsidR="00B31AEA" w:rsidRDefault="00B31AEA">
      <w:pPr>
        <w:pStyle w:val="BodyA"/>
        <w:rPr>
          <w:rFonts w:ascii="Arial" w:eastAsia="Arial" w:hAnsi="Arial" w:cs="Arial"/>
          <w:sz w:val="24"/>
          <w:szCs w:val="24"/>
        </w:rPr>
      </w:pPr>
    </w:p>
    <w:p w14:paraId="45BD2D18" w14:textId="77777777" w:rsidR="00B31AEA" w:rsidRDefault="00B31AEA">
      <w:pPr>
        <w:pStyle w:val="BodyA"/>
        <w:rPr>
          <w:rFonts w:ascii="Arial" w:eastAsia="Arial" w:hAnsi="Arial" w:cs="Arial"/>
          <w:b/>
          <w:bCs/>
          <w:i/>
          <w:iCs/>
          <w:color w:val="5E5E5E"/>
          <w:sz w:val="24"/>
          <w:szCs w:val="24"/>
        </w:rPr>
      </w:pPr>
    </w:p>
    <w:p w14:paraId="45BD2D19" w14:textId="77777777" w:rsidR="00B31AEA" w:rsidRDefault="00B31AEA">
      <w:pPr>
        <w:pStyle w:val="BodyA"/>
        <w:rPr>
          <w:rFonts w:ascii="Arial" w:eastAsia="Arial" w:hAnsi="Arial" w:cs="Arial"/>
          <w:b/>
          <w:bCs/>
          <w:i/>
          <w:iCs/>
          <w:color w:val="5E5E5E"/>
          <w:sz w:val="24"/>
          <w:szCs w:val="24"/>
        </w:rPr>
      </w:pPr>
    </w:p>
    <w:p w14:paraId="45BD2D1A" w14:textId="77777777" w:rsidR="00B31AEA" w:rsidRDefault="00B31AEA">
      <w:pPr>
        <w:pStyle w:val="BodyA"/>
        <w:rPr>
          <w:rFonts w:ascii="Arial" w:eastAsia="Arial" w:hAnsi="Arial" w:cs="Arial"/>
          <w:b/>
          <w:bCs/>
          <w:i/>
          <w:iCs/>
          <w:color w:val="5E5E5E"/>
          <w:sz w:val="24"/>
          <w:szCs w:val="24"/>
        </w:rPr>
      </w:pPr>
    </w:p>
    <w:p w14:paraId="45BD2D1B" w14:textId="77777777" w:rsidR="00B31AEA" w:rsidRDefault="00B31AEA">
      <w:pPr>
        <w:pStyle w:val="BodyA"/>
        <w:rPr>
          <w:rFonts w:ascii="Arial" w:eastAsia="Arial" w:hAnsi="Arial" w:cs="Arial"/>
          <w:b/>
          <w:bCs/>
          <w:i/>
          <w:iCs/>
          <w:color w:val="5E5E5E"/>
          <w:sz w:val="24"/>
          <w:szCs w:val="24"/>
        </w:rPr>
      </w:pPr>
    </w:p>
    <w:p w14:paraId="45BD2D1C" w14:textId="77777777" w:rsidR="00B31AEA" w:rsidRDefault="00B31AEA">
      <w:pPr>
        <w:pStyle w:val="BodyA"/>
        <w:rPr>
          <w:rFonts w:ascii="Arial" w:eastAsia="Arial" w:hAnsi="Arial" w:cs="Arial"/>
          <w:b/>
          <w:bCs/>
          <w:i/>
          <w:iCs/>
          <w:color w:val="5E5E5E"/>
          <w:sz w:val="24"/>
          <w:szCs w:val="24"/>
        </w:rPr>
      </w:pPr>
    </w:p>
    <w:p w14:paraId="45BD2D1D" w14:textId="77777777" w:rsidR="00B31AEA" w:rsidRDefault="00B31AEA">
      <w:pPr>
        <w:pStyle w:val="BodyA"/>
        <w:rPr>
          <w:rFonts w:ascii="Arial" w:eastAsia="Arial" w:hAnsi="Arial" w:cs="Arial"/>
          <w:b/>
          <w:bCs/>
          <w:i/>
          <w:iCs/>
          <w:color w:val="5E5E5E"/>
          <w:sz w:val="24"/>
          <w:szCs w:val="24"/>
        </w:rPr>
      </w:pPr>
    </w:p>
    <w:p w14:paraId="45BD2D1E" w14:textId="77777777" w:rsidR="00B31AEA" w:rsidRDefault="00B31AEA">
      <w:pPr>
        <w:pStyle w:val="BodyA"/>
        <w:rPr>
          <w:rFonts w:ascii="Arial" w:eastAsia="Arial" w:hAnsi="Arial" w:cs="Arial"/>
          <w:b/>
          <w:bCs/>
          <w:i/>
          <w:iCs/>
          <w:color w:val="5E5E5E"/>
          <w:sz w:val="24"/>
          <w:szCs w:val="24"/>
        </w:rPr>
      </w:pPr>
    </w:p>
    <w:p w14:paraId="45BD2D1F" w14:textId="77777777" w:rsidR="00B31AEA" w:rsidRDefault="00B31AEA">
      <w:pPr>
        <w:pStyle w:val="BodyA"/>
        <w:rPr>
          <w:rFonts w:ascii="Arial" w:eastAsia="Arial" w:hAnsi="Arial" w:cs="Arial"/>
          <w:b/>
          <w:bCs/>
          <w:i/>
          <w:iCs/>
          <w:color w:val="5E5E5E"/>
          <w:sz w:val="24"/>
          <w:szCs w:val="24"/>
        </w:rPr>
      </w:pPr>
    </w:p>
    <w:p w14:paraId="45BD2D20" w14:textId="77777777" w:rsidR="00B31AEA" w:rsidRDefault="00B31AEA">
      <w:pPr>
        <w:pStyle w:val="BodyA"/>
        <w:rPr>
          <w:rFonts w:ascii="Arial" w:eastAsia="Arial" w:hAnsi="Arial" w:cs="Arial"/>
          <w:b/>
          <w:bCs/>
          <w:i/>
          <w:iCs/>
          <w:color w:val="5E5E5E"/>
          <w:sz w:val="24"/>
          <w:szCs w:val="24"/>
        </w:rPr>
      </w:pPr>
    </w:p>
    <w:p w14:paraId="45BD2D21" w14:textId="77777777" w:rsidR="00B31AEA" w:rsidRDefault="00B31AEA">
      <w:pPr>
        <w:pStyle w:val="BodyA"/>
        <w:rPr>
          <w:rFonts w:ascii="Arial" w:eastAsia="Arial" w:hAnsi="Arial" w:cs="Arial"/>
          <w:b/>
          <w:bCs/>
          <w:i/>
          <w:iCs/>
          <w:color w:val="5E5E5E"/>
          <w:sz w:val="24"/>
          <w:szCs w:val="24"/>
        </w:rPr>
      </w:pPr>
    </w:p>
    <w:p w14:paraId="45BD2D22" w14:textId="77777777" w:rsidR="00B31AEA" w:rsidRDefault="00B31AEA">
      <w:pPr>
        <w:pStyle w:val="BodyA"/>
        <w:rPr>
          <w:rFonts w:ascii="Arial" w:eastAsia="Arial" w:hAnsi="Arial" w:cs="Arial"/>
          <w:b/>
          <w:bCs/>
          <w:i/>
          <w:iCs/>
          <w:color w:val="5E5E5E"/>
          <w:sz w:val="24"/>
          <w:szCs w:val="24"/>
        </w:rPr>
      </w:pPr>
    </w:p>
    <w:p w14:paraId="45BD2D23" w14:textId="77777777" w:rsidR="00B31AEA" w:rsidRDefault="00000000">
      <w:pPr>
        <w:pStyle w:val="BodyA"/>
        <w:rPr>
          <w:rFonts w:ascii="Arial" w:eastAsia="Arial" w:hAnsi="Arial" w:cs="Arial"/>
          <w:b/>
          <w:bCs/>
          <w:i/>
          <w:iCs/>
          <w:color w:val="5E5E5E"/>
          <w:sz w:val="24"/>
          <w:szCs w:val="24"/>
        </w:rPr>
      </w:pPr>
      <w:r>
        <w:rPr>
          <w:rFonts w:ascii="Arial" w:hAnsi="Arial"/>
          <w:b/>
          <w:bCs/>
          <w:i/>
          <w:iCs/>
          <w:color w:val="0082CC"/>
          <w:sz w:val="30"/>
          <w:szCs w:val="30"/>
        </w:rPr>
        <w:t>IMPLICATIONS &amp; OPPORTUNITIES</w:t>
      </w:r>
    </w:p>
    <w:p w14:paraId="45BD2D24" w14:textId="77777777" w:rsidR="00B31AEA" w:rsidRDefault="00B31AEA">
      <w:pPr>
        <w:pStyle w:val="BodyA"/>
        <w:rPr>
          <w:rFonts w:ascii="Arial" w:eastAsia="Arial" w:hAnsi="Arial" w:cs="Arial"/>
          <w:sz w:val="24"/>
          <w:szCs w:val="24"/>
        </w:rPr>
      </w:pPr>
    </w:p>
    <w:p w14:paraId="45BD2D25" w14:textId="77777777" w:rsidR="00B31AEA" w:rsidRDefault="00000000">
      <w:pPr>
        <w:pStyle w:val="BodyA"/>
        <w:rPr>
          <w:rFonts w:ascii="Arial" w:eastAsia="Arial" w:hAnsi="Arial" w:cs="Arial"/>
          <w:sz w:val="24"/>
          <w:szCs w:val="24"/>
        </w:rPr>
      </w:pPr>
      <w:r>
        <w:rPr>
          <w:rFonts w:ascii="Arial" w:hAnsi="Arial"/>
          <w:sz w:val="24"/>
          <w:szCs w:val="24"/>
        </w:rPr>
        <w:t xml:space="preserve">Boards and senior management will always look at strategic investment decisions (and budgets/spending) in terms of a risk/reward/return frameworks </w:t>
      </w:r>
      <w:proofErr w:type="spellStart"/>
      <w:r>
        <w:rPr>
          <w:rFonts w:ascii="Arial" w:hAnsi="Arial"/>
          <w:sz w:val="24"/>
          <w:szCs w:val="24"/>
        </w:rPr>
        <w:t>utilising</w:t>
      </w:r>
      <w:proofErr w:type="spellEnd"/>
      <w:r>
        <w:rPr>
          <w:rFonts w:ascii="Arial" w:hAnsi="Arial"/>
          <w:sz w:val="24"/>
          <w:szCs w:val="24"/>
        </w:rPr>
        <w:t xml:space="preserve"> many (quantitative) metrics before committing to such investments or spends.</w:t>
      </w:r>
    </w:p>
    <w:p w14:paraId="45BD2D26" w14:textId="77777777" w:rsidR="00B31AEA" w:rsidRDefault="00B31AEA">
      <w:pPr>
        <w:pStyle w:val="BodyA"/>
        <w:rPr>
          <w:rFonts w:ascii="Arial" w:eastAsia="Arial" w:hAnsi="Arial" w:cs="Arial"/>
          <w:sz w:val="24"/>
          <w:szCs w:val="24"/>
        </w:rPr>
      </w:pPr>
    </w:p>
    <w:p w14:paraId="45BD2D27" w14:textId="77777777" w:rsidR="00B31AEA" w:rsidRDefault="00000000">
      <w:pPr>
        <w:pStyle w:val="BodyA"/>
        <w:rPr>
          <w:rFonts w:ascii="Arial" w:eastAsia="Arial" w:hAnsi="Arial" w:cs="Arial"/>
          <w:sz w:val="24"/>
          <w:szCs w:val="24"/>
        </w:rPr>
      </w:pPr>
      <w:r>
        <w:rPr>
          <w:rFonts w:ascii="Arial" w:hAnsi="Arial"/>
          <w:sz w:val="24"/>
          <w:szCs w:val="24"/>
        </w:rPr>
        <w:t xml:space="preserve">The outcome of our experiment, coupled with previous references to research above show that use of a Donation </w:t>
      </w:r>
      <w:proofErr w:type="spellStart"/>
      <w:r>
        <w:rPr>
          <w:rFonts w:ascii="Arial" w:hAnsi="Arial"/>
          <w:sz w:val="24"/>
          <w:szCs w:val="24"/>
        </w:rPr>
        <w:t>V2.0</w:t>
      </w:r>
      <w:proofErr w:type="spellEnd"/>
      <w:r>
        <w:rPr>
          <w:rFonts w:ascii="Arial" w:hAnsi="Arial"/>
          <w:sz w:val="24"/>
          <w:szCs w:val="24"/>
        </w:rPr>
        <w:t xml:space="preserve"> attached to an item is, importantly:</w:t>
      </w:r>
    </w:p>
    <w:p w14:paraId="45BD2D28" w14:textId="77777777" w:rsidR="00B31AEA" w:rsidRDefault="00B31AEA">
      <w:pPr>
        <w:pStyle w:val="BodyA"/>
        <w:rPr>
          <w:rFonts w:ascii="Arial" w:eastAsia="Arial" w:hAnsi="Arial" w:cs="Arial"/>
          <w:sz w:val="24"/>
          <w:szCs w:val="24"/>
        </w:rPr>
      </w:pPr>
    </w:p>
    <w:p w14:paraId="45BD2D29" w14:textId="77777777" w:rsidR="00B31AEA" w:rsidRDefault="00000000">
      <w:pPr>
        <w:pStyle w:val="BodyA"/>
        <w:numPr>
          <w:ilvl w:val="0"/>
          <w:numId w:val="13"/>
        </w:numPr>
        <w:rPr>
          <w:sz w:val="24"/>
          <w:szCs w:val="24"/>
        </w:rPr>
      </w:pPr>
      <w:r>
        <w:rPr>
          <w:rFonts w:ascii="Arial" w:hAnsi="Arial"/>
          <w:sz w:val="24"/>
          <w:szCs w:val="24"/>
        </w:rPr>
        <w:t xml:space="preserve">a de-risked strategy in that </w:t>
      </w:r>
      <w:r>
        <w:rPr>
          <w:rFonts w:ascii="Arial" w:hAnsi="Arial"/>
          <w:b/>
          <w:bCs/>
          <w:i/>
          <w:iCs/>
          <w:sz w:val="24"/>
          <w:szCs w:val="24"/>
        </w:rPr>
        <w:t>a return</w:t>
      </w:r>
      <w:r>
        <w:rPr>
          <w:rFonts w:ascii="Arial" w:hAnsi="Arial"/>
          <w:sz w:val="24"/>
          <w:szCs w:val="24"/>
        </w:rPr>
        <w:t xml:space="preserve"> in terms of price and/or demand </w:t>
      </w:r>
      <w:r>
        <w:rPr>
          <w:rFonts w:ascii="Arial" w:hAnsi="Arial"/>
          <w:b/>
          <w:bCs/>
          <w:i/>
          <w:iCs/>
          <w:sz w:val="24"/>
          <w:szCs w:val="24"/>
        </w:rPr>
        <w:t>will accrue</w:t>
      </w:r>
      <w:r>
        <w:rPr>
          <w:rFonts w:ascii="Arial" w:hAnsi="Arial"/>
          <w:sz w:val="24"/>
          <w:szCs w:val="24"/>
        </w:rPr>
        <w:t xml:space="preserve"> to that item</w:t>
      </w:r>
    </w:p>
    <w:p w14:paraId="45BD2D2A" w14:textId="77777777" w:rsidR="00B31AEA" w:rsidRDefault="00000000">
      <w:pPr>
        <w:pStyle w:val="BodyA"/>
        <w:numPr>
          <w:ilvl w:val="0"/>
          <w:numId w:val="2"/>
        </w:numPr>
        <w:rPr>
          <w:sz w:val="24"/>
          <w:szCs w:val="24"/>
        </w:rPr>
      </w:pPr>
      <w:r>
        <w:rPr>
          <w:rFonts w:ascii="Arial" w:hAnsi="Arial"/>
          <w:sz w:val="24"/>
          <w:szCs w:val="24"/>
        </w:rPr>
        <w:t xml:space="preserve">a de-risked strategy to </w:t>
      </w:r>
      <w:r>
        <w:rPr>
          <w:rFonts w:ascii="Arial" w:hAnsi="Arial"/>
          <w:b/>
          <w:bCs/>
          <w:i/>
          <w:iCs/>
          <w:sz w:val="24"/>
          <w:szCs w:val="24"/>
        </w:rPr>
        <w:t>encourage</w:t>
      </w:r>
      <w:r>
        <w:rPr>
          <w:rFonts w:ascii="Arial" w:hAnsi="Arial"/>
          <w:sz w:val="24"/>
          <w:szCs w:val="24"/>
        </w:rPr>
        <w:t xml:space="preserve"> customers to </w:t>
      </w:r>
      <w:r>
        <w:rPr>
          <w:rFonts w:ascii="Arial" w:hAnsi="Arial"/>
          <w:b/>
          <w:bCs/>
          <w:i/>
          <w:iCs/>
          <w:sz w:val="24"/>
          <w:szCs w:val="24"/>
        </w:rPr>
        <w:t>switch</w:t>
      </w:r>
      <w:r>
        <w:rPr>
          <w:rFonts w:ascii="Arial" w:hAnsi="Arial"/>
          <w:sz w:val="24"/>
          <w:szCs w:val="24"/>
        </w:rPr>
        <w:t xml:space="preserve"> from a competitor</w:t>
      </w:r>
    </w:p>
    <w:p w14:paraId="45BD2D2B" w14:textId="77777777" w:rsidR="00B31AEA" w:rsidRDefault="00000000">
      <w:pPr>
        <w:pStyle w:val="BodyA"/>
        <w:numPr>
          <w:ilvl w:val="0"/>
          <w:numId w:val="2"/>
        </w:numPr>
        <w:rPr>
          <w:sz w:val="24"/>
          <w:szCs w:val="24"/>
        </w:rPr>
      </w:pPr>
      <w:r>
        <w:rPr>
          <w:sz w:val="24"/>
          <w:szCs w:val="24"/>
        </w:rPr>
        <w:t xml:space="preserve">a </w:t>
      </w:r>
      <w:r>
        <w:rPr>
          <w:rFonts w:ascii="Arial" w:hAnsi="Arial"/>
          <w:b/>
          <w:bCs/>
          <w:i/>
          <w:iCs/>
          <w:sz w:val="24"/>
          <w:szCs w:val="24"/>
        </w:rPr>
        <w:t>return</w:t>
      </w:r>
      <w:r>
        <w:rPr>
          <w:rFonts w:ascii="Arial" w:hAnsi="Arial"/>
          <w:sz w:val="24"/>
          <w:szCs w:val="24"/>
        </w:rPr>
        <w:t xml:space="preserve"> that can subsequently be </w:t>
      </w:r>
      <w:r>
        <w:rPr>
          <w:rFonts w:ascii="Arial" w:hAnsi="Arial"/>
          <w:b/>
          <w:bCs/>
          <w:i/>
          <w:iCs/>
          <w:sz w:val="24"/>
          <w:szCs w:val="24"/>
        </w:rPr>
        <w:t xml:space="preserve">measured </w:t>
      </w:r>
      <w:r>
        <w:rPr>
          <w:rFonts w:ascii="Arial" w:hAnsi="Arial"/>
          <w:sz w:val="24"/>
          <w:szCs w:val="24"/>
        </w:rPr>
        <w:t>and compared to other forms of incentive used by the Company across products/items.</w:t>
      </w:r>
    </w:p>
    <w:p w14:paraId="45BD2D2C" w14:textId="77777777" w:rsidR="00B31AEA" w:rsidRDefault="00000000">
      <w:pPr>
        <w:pStyle w:val="BodyA"/>
        <w:numPr>
          <w:ilvl w:val="0"/>
          <w:numId w:val="2"/>
        </w:numPr>
        <w:rPr>
          <w:sz w:val="24"/>
          <w:szCs w:val="24"/>
        </w:rPr>
      </w:pPr>
      <w:r>
        <w:rPr>
          <w:rFonts w:ascii="Arial" w:hAnsi="Arial"/>
          <w:sz w:val="24"/>
          <w:szCs w:val="24"/>
        </w:rPr>
        <w:t xml:space="preserve">is a perfectly valid discussion to have at Board/senior management level whereby the </w:t>
      </w:r>
      <w:r>
        <w:rPr>
          <w:rFonts w:ascii="Arial" w:hAnsi="Arial"/>
          <w:b/>
          <w:bCs/>
          <w:i/>
          <w:iCs/>
          <w:sz w:val="24"/>
          <w:szCs w:val="24"/>
        </w:rPr>
        <w:t xml:space="preserve">Donation </w:t>
      </w:r>
      <w:proofErr w:type="spellStart"/>
      <w:r>
        <w:rPr>
          <w:rFonts w:ascii="Arial" w:hAnsi="Arial"/>
          <w:b/>
          <w:bCs/>
          <w:i/>
          <w:iCs/>
          <w:sz w:val="24"/>
          <w:szCs w:val="24"/>
        </w:rPr>
        <w:t>V2.0</w:t>
      </w:r>
      <w:proofErr w:type="spellEnd"/>
      <w:r>
        <w:rPr>
          <w:rFonts w:ascii="Arial" w:hAnsi="Arial"/>
          <w:b/>
          <w:bCs/>
          <w:i/>
          <w:iCs/>
          <w:sz w:val="24"/>
          <w:szCs w:val="24"/>
        </w:rPr>
        <w:t xml:space="preserve"> forms part of the strategic business spend</w:t>
      </w:r>
      <w:r>
        <w:rPr>
          <w:rFonts w:ascii="Arial" w:hAnsi="Arial"/>
          <w:sz w:val="24"/>
          <w:szCs w:val="24"/>
        </w:rPr>
        <w:t xml:space="preserve"> of the Company as opposed to being simply a philanthropic donation </w:t>
      </w:r>
      <w:proofErr w:type="spellStart"/>
      <w:r>
        <w:rPr>
          <w:rFonts w:ascii="Arial" w:hAnsi="Arial"/>
          <w:sz w:val="24"/>
          <w:szCs w:val="24"/>
        </w:rPr>
        <w:t>V1.0</w:t>
      </w:r>
      <w:proofErr w:type="spellEnd"/>
      <w:r>
        <w:rPr>
          <w:rFonts w:ascii="Arial" w:hAnsi="Arial"/>
          <w:sz w:val="24"/>
          <w:szCs w:val="24"/>
        </w:rPr>
        <w:t>.</w:t>
      </w:r>
    </w:p>
    <w:p w14:paraId="45BD2D2D" w14:textId="77777777" w:rsidR="00B31AEA" w:rsidRDefault="00B31AEA">
      <w:pPr>
        <w:pStyle w:val="BodyA"/>
        <w:rPr>
          <w:rFonts w:ascii="Arial" w:eastAsia="Arial" w:hAnsi="Arial" w:cs="Arial"/>
          <w:sz w:val="24"/>
          <w:szCs w:val="24"/>
        </w:rPr>
      </w:pPr>
    </w:p>
    <w:p w14:paraId="45BD2D2E" w14:textId="77777777" w:rsidR="00B31AEA" w:rsidRDefault="00B31AEA">
      <w:pPr>
        <w:pStyle w:val="BodyA"/>
        <w:rPr>
          <w:rFonts w:ascii="Arial" w:eastAsia="Arial" w:hAnsi="Arial" w:cs="Arial"/>
        </w:rPr>
      </w:pPr>
    </w:p>
    <w:p w14:paraId="45BD2D2F" w14:textId="77777777" w:rsidR="00B31AEA" w:rsidRDefault="00000000">
      <w:pPr>
        <w:pStyle w:val="BodyA"/>
        <w:rPr>
          <w:rFonts w:ascii="Arial" w:eastAsia="Arial" w:hAnsi="Arial" w:cs="Arial"/>
          <w:sz w:val="24"/>
          <w:szCs w:val="24"/>
        </w:rPr>
      </w:pPr>
      <w:r>
        <w:rPr>
          <w:rFonts w:ascii="Arial" w:hAnsi="Arial"/>
          <w:sz w:val="24"/>
          <w:szCs w:val="24"/>
        </w:rPr>
        <w:t xml:space="preserve">If this is accepted, the discussion then turns from “how much should we allocate to our (relatively small) philanthropic budget this year” to…….“how much of our marketing or other budget line items could we allocate to, or complement with Donation  </w:t>
      </w:r>
      <w:proofErr w:type="spellStart"/>
      <w:r>
        <w:rPr>
          <w:rFonts w:ascii="Arial" w:hAnsi="Arial"/>
          <w:sz w:val="24"/>
          <w:szCs w:val="24"/>
        </w:rPr>
        <w:t>V2.0</w:t>
      </w:r>
      <w:proofErr w:type="spellEnd"/>
      <w:r>
        <w:rPr>
          <w:rFonts w:ascii="Arial" w:hAnsi="Arial"/>
          <w:sz w:val="24"/>
          <w:szCs w:val="24"/>
        </w:rPr>
        <w:t xml:space="preserve">”. </w:t>
      </w:r>
    </w:p>
    <w:p w14:paraId="45BD2D30" w14:textId="77777777" w:rsidR="00B31AEA" w:rsidRDefault="00B31AEA">
      <w:pPr>
        <w:pStyle w:val="BodyA"/>
        <w:rPr>
          <w:rFonts w:ascii="Arial" w:eastAsia="Arial" w:hAnsi="Arial" w:cs="Arial"/>
          <w:sz w:val="24"/>
          <w:szCs w:val="24"/>
        </w:rPr>
      </w:pPr>
    </w:p>
    <w:p w14:paraId="45BD2D31" w14:textId="77777777" w:rsidR="00B31AEA" w:rsidRDefault="00000000">
      <w:pPr>
        <w:pStyle w:val="BodyA"/>
        <w:rPr>
          <w:rFonts w:ascii="Arial" w:eastAsia="Arial" w:hAnsi="Arial" w:cs="Arial"/>
          <w:b/>
          <w:bCs/>
          <w:i/>
          <w:iCs/>
          <w:color w:val="535353"/>
          <w:sz w:val="30"/>
          <w:szCs w:val="30"/>
        </w:rPr>
      </w:pPr>
      <w:r>
        <w:rPr>
          <w:rFonts w:ascii="Arial" w:hAnsi="Arial"/>
          <w:b/>
          <w:bCs/>
          <w:i/>
          <w:iCs/>
          <w:color w:val="0082CC"/>
          <w:sz w:val="30"/>
          <w:szCs w:val="30"/>
        </w:rPr>
        <w:t>A SIMPLIFIED SUMMARY</w:t>
      </w:r>
    </w:p>
    <w:p w14:paraId="45BD2D32" w14:textId="77777777" w:rsidR="00B31AEA" w:rsidRDefault="00B31AEA">
      <w:pPr>
        <w:pStyle w:val="BodyA"/>
        <w:rPr>
          <w:rFonts w:ascii="Arial" w:eastAsia="Arial" w:hAnsi="Arial" w:cs="Arial"/>
          <w:b/>
          <w:bCs/>
          <w:i/>
          <w:iCs/>
          <w:color w:val="535353"/>
          <w:sz w:val="30"/>
          <w:szCs w:val="30"/>
        </w:rPr>
      </w:pPr>
    </w:p>
    <w:p w14:paraId="45BD2D33" w14:textId="77777777" w:rsidR="00B31AEA" w:rsidRDefault="00000000">
      <w:pPr>
        <w:pStyle w:val="BodyA"/>
        <w:rPr>
          <w:rFonts w:ascii="Arial" w:eastAsia="Arial" w:hAnsi="Arial" w:cs="Arial"/>
          <w:sz w:val="24"/>
          <w:szCs w:val="24"/>
        </w:rPr>
      </w:pPr>
      <w:r>
        <w:rPr>
          <w:rFonts w:ascii="Arial" w:hAnsi="Arial"/>
          <w:sz w:val="24"/>
          <w:szCs w:val="24"/>
        </w:rPr>
        <w:t xml:space="preserve">An alternative way to look at this is that the traditionally (and historically) pure quantitative outputs </w:t>
      </w:r>
      <w:proofErr w:type="spellStart"/>
      <w:r>
        <w:rPr>
          <w:rFonts w:ascii="Arial" w:hAnsi="Arial"/>
          <w:sz w:val="24"/>
          <w:szCs w:val="24"/>
        </w:rPr>
        <w:t>analysed</w:t>
      </w:r>
      <w:proofErr w:type="spellEnd"/>
      <w:r>
        <w:rPr>
          <w:rFonts w:ascii="Arial" w:hAnsi="Arial"/>
          <w:sz w:val="24"/>
          <w:szCs w:val="24"/>
        </w:rPr>
        <w:t xml:space="preserve"> by senior management and Boards, such as sales, margins, net profits and returns are no longer “purely” and strictly based on quantitative input variables. </w:t>
      </w:r>
    </w:p>
    <w:p w14:paraId="45BD2D34" w14:textId="77777777" w:rsidR="00B31AEA" w:rsidRDefault="00B31AEA">
      <w:pPr>
        <w:pStyle w:val="BodyA"/>
        <w:rPr>
          <w:rFonts w:ascii="Arial" w:eastAsia="Arial" w:hAnsi="Arial" w:cs="Arial"/>
          <w:sz w:val="24"/>
          <w:szCs w:val="24"/>
        </w:rPr>
      </w:pPr>
    </w:p>
    <w:p w14:paraId="45BD2D35" w14:textId="77777777" w:rsidR="00B31AEA" w:rsidRDefault="00000000">
      <w:pPr>
        <w:pStyle w:val="BodyA"/>
        <w:rPr>
          <w:rFonts w:ascii="Arial" w:eastAsia="Arial" w:hAnsi="Arial" w:cs="Arial"/>
          <w:sz w:val="24"/>
          <w:szCs w:val="24"/>
        </w:rPr>
      </w:pPr>
      <w:r>
        <w:rPr>
          <w:rFonts w:ascii="Arial" w:hAnsi="Arial"/>
          <w:sz w:val="24"/>
          <w:szCs w:val="24"/>
        </w:rPr>
        <w:t>The dependent output (bottom line) now also has an</w:t>
      </w:r>
      <w:r>
        <w:rPr>
          <w:rFonts w:ascii="Arial" w:hAnsi="Arial"/>
          <w:b/>
          <w:bCs/>
          <w:i/>
          <w:iCs/>
          <w:sz w:val="24"/>
          <w:szCs w:val="24"/>
        </w:rPr>
        <w:t xml:space="preserve"> independent</w:t>
      </w:r>
      <w:r>
        <w:rPr>
          <w:rFonts w:ascii="Arial" w:hAnsi="Arial"/>
          <w:sz w:val="24"/>
          <w:szCs w:val="24"/>
        </w:rPr>
        <w:t xml:space="preserve"> </w:t>
      </w:r>
      <w:r>
        <w:rPr>
          <w:rFonts w:ascii="Arial" w:hAnsi="Arial"/>
          <w:b/>
          <w:bCs/>
          <w:i/>
          <w:iCs/>
          <w:sz w:val="24"/>
          <w:szCs w:val="24"/>
        </w:rPr>
        <w:t>input that is qualitative</w:t>
      </w:r>
      <w:r>
        <w:rPr>
          <w:rFonts w:ascii="Arial" w:hAnsi="Arial"/>
          <w:sz w:val="24"/>
          <w:szCs w:val="24"/>
        </w:rPr>
        <w:t xml:space="preserve"> in nature - representing consumer sentiment and consumer belief in that Company fulfilling (or not) its social </w:t>
      </w:r>
      <w:proofErr w:type="spellStart"/>
      <w:r>
        <w:rPr>
          <w:rFonts w:ascii="Arial" w:hAnsi="Arial"/>
          <w:sz w:val="24"/>
          <w:szCs w:val="24"/>
        </w:rPr>
        <w:t>licence</w:t>
      </w:r>
      <w:proofErr w:type="spellEnd"/>
      <w:r>
        <w:rPr>
          <w:rFonts w:ascii="Arial" w:hAnsi="Arial"/>
          <w:sz w:val="24"/>
          <w:szCs w:val="24"/>
        </w:rPr>
        <w:t>.</w:t>
      </w:r>
    </w:p>
    <w:p w14:paraId="45BD2D36" w14:textId="77777777" w:rsidR="00B31AEA" w:rsidRDefault="00B31AEA">
      <w:pPr>
        <w:pStyle w:val="BodyA"/>
        <w:rPr>
          <w:rFonts w:ascii="Arial" w:eastAsia="Arial" w:hAnsi="Arial" w:cs="Arial"/>
          <w:b/>
          <w:bCs/>
          <w:i/>
          <w:iCs/>
          <w:color w:val="535353"/>
          <w:sz w:val="30"/>
          <w:szCs w:val="30"/>
        </w:rPr>
      </w:pPr>
    </w:p>
    <w:p w14:paraId="45BD2D37" w14:textId="77777777" w:rsidR="00B31AEA" w:rsidRDefault="00000000">
      <w:pPr>
        <w:pStyle w:val="BodyA"/>
        <w:rPr>
          <w:rFonts w:ascii="Arial" w:eastAsia="Arial" w:hAnsi="Arial" w:cs="Arial"/>
          <w:i/>
          <w:iCs/>
          <w:sz w:val="24"/>
          <w:szCs w:val="24"/>
        </w:rPr>
      </w:pPr>
      <w:r>
        <w:rPr>
          <w:rFonts w:ascii="Arial" w:hAnsi="Arial"/>
          <w:sz w:val="24"/>
          <w:szCs w:val="24"/>
        </w:rPr>
        <w:t xml:space="preserve">The results of the </w:t>
      </w:r>
      <w:proofErr w:type="spellStart"/>
      <w:r>
        <w:rPr>
          <w:rFonts w:ascii="Arial" w:hAnsi="Arial"/>
          <w:sz w:val="24"/>
          <w:szCs w:val="24"/>
        </w:rPr>
        <w:t>FastTracker</w:t>
      </w:r>
      <w:proofErr w:type="spellEnd"/>
      <w:r>
        <w:rPr>
          <w:rFonts w:ascii="Arial" w:hAnsi="Arial"/>
          <w:sz w:val="24"/>
          <w:szCs w:val="24"/>
        </w:rPr>
        <w:t xml:space="preserve"> experiment include establishing causality or, at the very least, a very high degree of correlation between Donation </w:t>
      </w:r>
      <w:proofErr w:type="spellStart"/>
      <w:r>
        <w:rPr>
          <w:rFonts w:ascii="Arial" w:hAnsi="Arial"/>
          <w:sz w:val="24"/>
          <w:szCs w:val="24"/>
        </w:rPr>
        <w:t>V2.0</w:t>
      </w:r>
      <w:proofErr w:type="spellEnd"/>
      <w:r>
        <w:rPr>
          <w:rFonts w:ascii="Arial" w:hAnsi="Arial"/>
          <w:sz w:val="24"/>
          <w:szCs w:val="24"/>
        </w:rPr>
        <w:t xml:space="preserve"> and subsequent consumer </w:t>
      </w:r>
      <w:proofErr w:type="spellStart"/>
      <w:r>
        <w:rPr>
          <w:rFonts w:ascii="Arial" w:hAnsi="Arial"/>
          <w:sz w:val="24"/>
          <w:szCs w:val="24"/>
        </w:rPr>
        <w:t>behaviours</w:t>
      </w:r>
      <w:proofErr w:type="spellEnd"/>
      <w:r>
        <w:rPr>
          <w:rFonts w:ascii="Arial" w:hAnsi="Arial"/>
          <w:sz w:val="24"/>
          <w:szCs w:val="24"/>
        </w:rPr>
        <w:t xml:space="preserve"> - </w:t>
      </w:r>
      <w:r>
        <w:rPr>
          <w:rFonts w:ascii="Arial" w:hAnsi="Arial"/>
          <w:i/>
          <w:iCs/>
          <w:sz w:val="24"/>
          <w:szCs w:val="24"/>
        </w:rPr>
        <w:t>which is what ads are supposed to do.</w:t>
      </w:r>
    </w:p>
    <w:p w14:paraId="45BD2D38" w14:textId="77777777" w:rsidR="00B31AEA" w:rsidRDefault="00B31AEA">
      <w:pPr>
        <w:pStyle w:val="BodyA"/>
        <w:rPr>
          <w:rFonts w:ascii="Arial" w:eastAsia="Arial" w:hAnsi="Arial" w:cs="Arial"/>
          <w:i/>
          <w:iCs/>
          <w:sz w:val="24"/>
          <w:szCs w:val="24"/>
        </w:rPr>
      </w:pPr>
    </w:p>
    <w:p w14:paraId="45BD2D39" w14:textId="77777777" w:rsidR="00B31AEA" w:rsidRDefault="00000000">
      <w:pPr>
        <w:pStyle w:val="BodyA"/>
        <w:rPr>
          <w:rFonts w:ascii="Arial" w:eastAsia="Arial" w:hAnsi="Arial" w:cs="Arial"/>
          <w:sz w:val="24"/>
          <w:szCs w:val="24"/>
        </w:rPr>
      </w:pPr>
      <w:r>
        <w:rPr>
          <w:rFonts w:ascii="Arial" w:hAnsi="Arial"/>
          <w:sz w:val="24"/>
          <w:szCs w:val="24"/>
        </w:rPr>
        <w:t xml:space="preserve">Additionally, many pieces of research into the effects and success of CSR </w:t>
      </w:r>
      <w:proofErr w:type="spellStart"/>
      <w:r>
        <w:rPr>
          <w:rFonts w:ascii="Arial" w:hAnsi="Arial"/>
          <w:sz w:val="24"/>
          <w:szCs w:val="24"/>
        </w:rPr>
        <w:t>programmes</w:t>
      </w:r>
      <w:proofErr w:type="spellEnd"/>
      <w:r>
        <w:rPr>
          <w:rFonts w:ascii="Arial" w:hAnsi="Arial"/>
          <w:sz w:val="24"/>
          <w:szCs w:val="24"/>
        </w:rPr>
        <w:t xml:space="preserve"> and subsequent consumer </w:t>
      </w:r>
      <w:proofErr w:type="spellStart"/>
      <w:r>
        <w:rPr>
          <w:rFonts w:ascii="Arial" w:hAnsi="Arial"/>
          <w:sz w:val="24"/>
          <w:szCs w:val="24"/>
        </w:rPr>
        <w:t>behaviour</w:t>
      </w:r>
      <w:proofErr w:type="spellEnd"/>
      <w:r>
        <w:rPr>
          <w:rFonts w:ascii="Arial" w:hAnsi="Arial"/>
          <w:sz w:val="24"/>
          <w:szCs w:val="24"/>
        </w:rPr>
        <w:t xml:space="preserve"> have noted the “perceived fit” of the recipient charity with the donating company. The research is somewhat inconclusive in terms of this aspect (strong alignment to demonstrate authenticity vs weak alignment to empower consumer if they can choose). </w:t>
      </w:r>
    </w:p>
    <w:p w14:paraId="45BD2D3A" w14:textId="77777777" w:rsidR="00B31AEA" w:rsidRDefault="00B31AEA">
      <w:pPr>
        <w:pStyle w:val="BodyA"/>
        <w:rPr>
          <w:rFonts w:ascii="Arial" w:eastAsia="Arial" w:hAnsi="Arial" w:cs="Arial"/>
          <w:sz w:val="24"/>
          <w:szCs w:val="24"/>
        </w:rPr>
      </w:pPr>
    </w:p>
    <w:p w14:paraId="45BD2D3B" w14:textId="77777777" w:rsidR="00B31AEA" w:rsidRDefault="00000000">
      <w:pPr>
        <w:pStyle w:val="BodyA"/>
        <w:rPr>
          <w:rFonts w:ascii="Arial" w:eastAsia="Arial" w:hAnsi="Arial" w:cs="Arial"/>
          <w:i/>
          <w:iCs/>
          <w:sz w:val="24"/>
          <w:szCs w:val="24"/>
        </w:rPr>
      </w:pPr>
      <w:r>
        <w:rPr>
          <w:rFonts w:ascii="Arial" w:hAnsi="Arial"/>
          <w:sz w:val="24"/>
          <w:szCs w:val="24"/>
        </w:rPr>
        <w:t xml:space="preserve">However, in our case, </w:t>
      </w:r>
      <w:r>
        <w:rPr>
          <w:rFonts w:ascii="Arial" w:hAnsi="Arial"/>
          <w:i/>
          <w:iCs/>
          <w:sz w:val="24"/>
          <w:szCs w:val="24"/>
        </w:rPr>
        <w:t>by allowing the customer to choose or provide a very diverse set of charity recipients this variable is negated.</w:t>
      </w:r>
    </w:p>
    <w:p w14:paraId="45BD2D3C" w14:textId="77777777" w:rsidR="00B31AEA" w:rsidRDefault="00B31AEA">
      <w:pPr>
        <w:pStyle w:val="BodyA"/>
        <w:rPr>
          <w:rFonts w:ascii="Arial" w:eastAsia="Arial" w:hAnsi="Arial" w:cs="Arial"/>
          <w:i/>
          <w:iCs/>
          <w:sz w:val="24"/>
          <w:szCs w:val="24"/>
        </w:rPr>
      </w:pPr>
    </w:p>
    <w:p w14:paraId="45BD2D3D" w14:textId="77777777" w:rsidR="00B31AEA" w:rsidRDefault="00000000">
      <w:pPr>
        <w:pStyle w:val="BodyA"/>
        <w:rPr>
          <w:rFonts w:ascii="Arial" w:eastAsia="Arial" w:hAnsi="Arial" w:cs="Arial"/>
          <w:i/>
          <w:iCs/>
          <w:sz w:val="24"/>
          <w:szCs w:val="24"/>
        </w:rPr>
      </w:pPr>
      <w:r>
        <w:rPr>
          <w:rFonts w:ascii="Arial" w:hAnsi="Arial"/>
          <w:sz w:val="24"/>
          <w:szCs w:val="24"/>
        </w:rPr>
        <w:t xml:space="preserve">Further support for this proposition can be found in the research piece by Ferreira, Avila and de </w:t>
      </w:r>
      <w:proofErr w:type="spellStart"/>
      <w:r>
        <w:rPr>
          <w:rFonts w:ascii="Arial" w:hAnsi="Arial"/>
          <w:sz w:val="24"/>
          <w:szCs w:val="24"/>
        </w:rPr>
        <w:t>Faria</w:t>
      </w:r>
      <w:proofErr w:type="spellEnd"/>
      <w:r>
        <w:rPr>
          <w:rFonts w:ascii="Arial" w:hAnsi="Arial"/>
          <w:sz w:val="24"/>
          <w:szCs w:val="24"/>
        </w:rPr>
        <w:t xml:space="preserve"> </w:t>
      </w:r>
      <w:r>
        <w:rPr>
          <w:rFonts w:ascii="Arial" w:hAnsi="Arial"/>
          <w:i/>
          <w:iCs/>
          <w:sz w:val="24"/>
          <w:szCs w:val="24"/>
        </w:rPr>
        <w:t xml:space="preserve">(See note (v)) </w:t>
      </w:r>
      <w:r>
        <w:rPr>
          <w:rFonts w:ascii="Arial" w:hAnsi="Arial"/>
          <w:sz w:val="24"/>
          <w:szCs w:val="24"/>
        </w:rPr>
        <w:t xml:space="preserve">where the author’s note that CSR </w:t>
      </w:r>
      <w:proofErr w:type="spellStart"/>
      <w:r>
        <w:rPr>
          <w:rFonts w:ascii="Arial" w:hAnsi="Arial"/>
          <w:sz w:val="24"/>
          <w:szCs w:val="24"/>
        </w:rPr>
        <w:t>programmes</w:t>
      </w:r>
      <w:proofErr w:type="spellEnd"/>
      <w:r>
        <w:rPr>
          <w:rFonts w:ascii="Arial" w:hAnsi="Arial"/>
          <w:sz w:val="24"/>
          <w:szCs w:val="24"/>
        </w:rPr>
        <w:t xml:space="preserve"> are “even more attractive if it also includes a benefit</w:t>
      </w:r>
      <w:r>
        <w:rPr>
          <w:rFonts w:ascii="Arial" w:hAnsi="Arial"/>
          <w:i/>
          <w:iCs/>
          <w:sz w:val="24"/>
          <w:szCs w:val="24"/>
        </w:rPr>
        <w:t xml:space="preserve"> associated to the consumer’s own interest</w:t>
      </w:r>
      <w:r>
        <w:rPr>
          <w:rFonts w:ascii="Arial" w:hAnsi="Arial"/>
          <w:sz w:val="24"/>
          <w:szCs w:val="24"/>
        </w:rPr>
        <w:t>” (emphasis added</w:t>
      </w:r>
    </w:p>
    <w:p w14:paraId="45BD2D3E" w14:textId="77777777" w:rsidR="00B31AEA" w:rsidRDefault="00B31AEA">
      <w:pPr>
        <w:pStyle w:val="BodyA"/>
        <w:rPr>
          <w:rFonts w:ascii="Arial" w:eastAsia="Arial" w:hAnsi="Arial" w:cs="Arial"/>
          <w:sz w:val="24"/>
          <w:szCs w:val="24"/>
        </w:rPr>
      </w:pPr>
    </w:p>
    <w:p w14:paraId="45BD2D3F" w14:textId="77777777" w:rsidR="00B31AEA" w:rsidRDefault="00000000">
      <w:pPr>
        <w:pStyle w:val="BodyA"/>
        <w:rPr>
          <w:rFonts w:ascii="Arial" w:eastAsia="Arial" w:hAnsi="Arial" w:cs="Arial"/>
          <w:sz w:val="24"/>
          <w:szCs w:val="24"/>
        </w:rPr>
      </w:pPr>
      <w:r>
        <w:rPr>
          <w:rFonts w:ascii="Arial" w:hAnsi="Arial"/>
          <w:sz w:val="24"/>
          <w:szCs w:val="24"/>
        </w:rPr>
        <w:t xml:space="preserve">Back to our initial reference to advertising budgets - using some comparable numbers </w:t>
      </w:r>
      <w:r>
        <w:rPr>
          <w:rFonts w:ascii="Arial" w:hAnsi="Arial"/>
          <w:i/>
          <w:iCs/>
          <w:sz w:val="24"/>
          <w:szCs w:val="24"/>
        </w:rPr>
        <w:t>(See</w:t>
      </w:r>
      <w:r>
        <w:rPr>
          <w:rFonts w:ascii="Arial" w:hAnsi="Arial"/>
          <w:sz w:val="24"/>
          <w:szCs w:val="24"/>
        </w:rPr>
        <w:t xml:space="preserve"> </w:t>
      </w:r>
      <w:r>
        <w:rPr>
          <w:rFonts w:ascii="Arial" w:hAnsi="Arial"/>
          <w:i/>
          <w:iCs/>
          <w:sz w:val="24"/>
          <w:szCs w:val="24"/>
        </w:rPr>
        <w:t>Note (vii))</w:t>
      </w:r>
      <w:r>
        <w:rPr>
          <w:rFonts w:ascii="Arial" w:hAnsi="Arial"/>
          <w:sz w:val="24"/>
          <w:szCs w:val="24"/>
        </w:rPr>
        <w:t xml:space="preserve"> one could estimate that the annual advertising spend across all media in Australia is around $20 billion.</w:t>
      </w:r>
    </w:p>
    <w:p w14:paraId="45BD2D40" w14:textId="77777777" w:rsidR="00B31AEA" w:rsidRDefault="00B31AEA">
      <w:pPr>
        <w:pStyle w:val="BodyA"/>
        <w:rPr>
          <w:rFonts w:ascii="Arial" w:eastAsia="Arial" w:hAnsi="Arial" w:cs="Arial"/>
          <w:sz w:val="24"/>
          <w:szCs w:val="24"/>
        </w:rPr>
      </w:pPr>
    </w:p>
    <w:p w14:paraId="45BD2D41" w14:textId="77777777" w:rsidR="00B31AEA" w:rsidRDefault="00000000">
      <w:pPr>
        <w:pStyle w:val="BodyA"/>
        <w:rPr>
          <w:rFonts w:ascii="Arial" w:eastAsia="Arial" w:hAnsi="Arial" w:cs="Arial"/>
          <w:sz w:val="24"/>
          <w:szCs w:val="24"/>
        </w:rPr>
      </w:pPr>
      <w:r>
        <w:rPr>
          <w:rFonts w:ascii="Arial" w:hAnsi="Arial"/>
          <w:sz w:val="24"/>
          <w:szCs w:val="24"/>
        </w:rPr>
        <w:t>A 5% reallocation from advertising budgets to direct/campaign linked donations could result in a  $</w:t>
      </w:r>
      <w:proofErr w:type="spellStart"/>
      <w:r>
        <w:rPr>
          <w:rFonts w:ascii="Arial" w:hAnsi="Arial"/>
          <w:sz w:val="24"/>
          <w:szCs w:val="24"/>
        </w:rPr>
        <w:t>1billion</w:t>
      </w:r>
      <w:proofErr w:type="spellEnd"/>
      <w:r>
        <w:rPr>
          <w:rFonts w:ascii="Arial" w:hAnsi="Arial"/>
          <w:sz w:val="24"/>
          <w:szCs w:val="24"/>
        </w:rPr>
        <w:t xml:space="preserve"> uplift that goes to charities.</w:t>
      </w:r>
    </w:p>
    <w:p w14:paraId="45BD2D42" w14:textId="77777777" w:rsidR="00B31AEA" w:rsidRDefault="00B31AEA">
      <w:pPr>
        <w:pStyle w:val="BodyA"/>
        <w:rPr>
          <w:rFonts w:ascii="Arial" w:eastAsia="Arial" w:hAnsi="Arial" w:cs="Arial"/>
          <w:sz w:val="24"/>
          <w:szCs w:val="24"/>
        </w:rPr>
      </w:pPr>
    </w:p>
    <w:p w14:paraId="45BD2D43" w14:textId="77777777" w:rsidR="00B31AEA" w:rsidRDefault="00000000">
      <w:pPr>
        <w:pStyle w:val="BodyA"/>
        <w:rPr>
          <w:rFonts w:ascii="Arial" w:eastAsia="Arial" w:hAnsi="Arial" w:cs="Arial"/>
          <w:sz w:val="24"/>
          <w:szCs w:val="24"/>
        </w:rPr>
      </w:pPr>
      <w:r>
        <w:rPr>
          <w:rFonts w:ascii="Arial" w:hAnsi="Arial"/>
          <w:sz w:val="24"/>
          <w:szCs w:val="24"/>
        </w:rPr>
        <w:t>Examples of estimated % of total corporate spending currently allocated to advertising:</w:t>
      </w:r>
    </w:p>
    <w:p w14:paraId="45BD2D44" w14:textId="77777777" w:rsidR="00B31AEA" w:rsidRDefault="00B31AEA">
      <w:pPr>
        <w:pStyle w:val="BodyA"/>
        <w:rPr>
          <w:rFonts w:ascii="Arial" w:eastAsia="Arial" w:hAnsi="Arial" w:cs="Arial"/>
          <w:sz w:val="24"/>
          <w:szCs w:val="24"/>
        </w:rPr>
      </w:pPr>
    </w:p>
    <w:p w14:paraId="45BD2D45" w14:textId="77777777" w:rsidR="00B31AEA" w:rsidRDefault="00000000">
      <w:pPr>
        <w:pStyle w:val="BodyA"/>
        <w:numPr>
          <w:ilvl w:val="0"/>
          <w:numId w:val="7"/>
        </w:numPr>
        <w:rPr>
          <w:sz w:val="24"/>
          <w:szCs w:val="24"/>
        </w:rPr>
      </w:pPr>
      <w:r>
        <w:rPr>
          <w:rFonts w:ascii="Arial" w:hAnsi="Arial"/>
          <w:sz w:val="24"/>
          <w:szCs w:val="24"/>
        </w:rPr>
        <w:t>Retail = 21.9%</w:t>
      </w:r>
    </w:p>
    <w:p w14:paraId="45BD2D46" w14:textId="77777777" w:rsidR="00B31AEA" w:rsidRDefault="00000000">
      <w:pPr>
        <w:pStyle w:val="BodyA"/>
        <w:numPr>
          <w:ilvl w:val="0"/>
          <w:numId w:val="7"/>
        </w:numPr>
        <w:rPr>
          <w:sz w:val="24"/>
          <w:szCs w:val="24"/>
        </w:rPr>
      </w:pPr>
      <w:r>
        <w:rPr>
          <w:rFonts w:ascii="Arial" w:hAnsi="Arial"/>
          <w:sz w:val="24"/>
          <w:szCs w:val="24"/>
        </w:rPr>
        <w:t>Financial services = 12.6%</w:t>
      </w:r>
    </w:p>
    <w:p w14:paraId="45BD2D47" w14:textId="77777777" w:rsidR="00B31AEA" w:rsidRDefault="00000000">
      <w:pPr>
        <w:pStyle w:val="BodyA"/>
        <w:numPr>
          <w:ilvl w:val="0"/>
          <w:numId w:val="7"/>
        </w:numPr>
        <w:rPr>
          <w:sz w:val="24"/>
          <w:szCs w:val="24"/>
        </w:rPr>
      </w:pPr>
      <w:r>
        <w:rPr>
          <w:rFonts w:ascii="Arial" w:hAnsi="Arial"/>
          <w:sz w:val="24"/>
          <w:szCs w:val="24"/>
        </w:rPr>
        <w:t>Telco = 10.7%</w:t>
      </w:r>
    </w:p>
    <w:p w14:paraId="45BD2D48" w14:textId="77777777" w:rsidR="00B31AEA" w:rsidRDefault="00000000">
      <w:pPr>
        <w:pStyle w:val="BodyA"/>
        <w:numPr>
          <w:ilvl w:val="0"/>
          <w:numId w:val="7"/>
        </w:numPr>
        <w:rPr>
          <w:sz w:val="24"/>
          <w:szCs w:val="24"/>
        </w:rPr>
      </w:pPr>
      <w:r>
        <w:rPr>
          <w:rFonts w:ascii="Arial" w:hAnsi="Arial"/>
          <w:sz w:val="24"/>
          <w:szCs w:val="24"/>
        </w:rPr>
        <w:t>Consumer Products = 8.8%</w:t>
      </w:r>
    </w:p>
    <w:p w14:paraId="45BD2D49" w14:textId="77777777" w:rsidR="00B31AEA" w:rsidRDefault="00000000">
      <w:pPr>
        <w:pStyle w:val="BodyA"/>
        <w:numPr>
          <w:ilvl w:val="0"/>
          <w:numId w:val="7"/>
        </w:numPr>
        <w:rPr>
          <w:sz w:val="24"/>
          <w:szCs w:val="24"/>
        </w:rPr>
      </w:pPr>
      <w:r>
        <w:rPr>
          <w:rFonts w:ascii="Arial" w:hAnsi="Arial"/>
          <w:sz w:val="24"/>
          <w:szCs w:val="24"/>
        </w:rPr>
        <w:t>Computers &amp; Consumer electronics = 7.8%</w:t>
      </w:r>
    </w:p>
    <w:p w14:paraId="45BD2D4A" w14:textId="77777777" w:rsidR="00B31AEA" w:rsidRDefault="00000000">
      <w:pPr>
        <w:pStyle w:val="BodyA"/>
        <w:numPr>
          <w:ilvl w:val="0"/>
          <w:numId w:val="7"/>
        </w:numPr>
        <w:rPr>
          <w:sz w:val="24"/>
          <w:szCs w:val="24"/>
        </w:rPr>
      </w:pPr>
      <w:r>
        <w:rPr>
          <w:rFonts w:ascii="Arial" w:hAnsi="Arial"/>
          <w:sz w:val="24"/>
          <w:szCs w:val="24"/>
        </w:rPr>
        <w:t>Media = 6.6%</w:t>
      </w:r>
    </w:p>
    <w:p w14:paraId="45BD2D4B" w14:textId="77777777" w:rsidR="00B31AEA" w:rsidRDefault="00B31AEA">
      <w:pPr>
        <w:pStyle w:val="BodyA"/>
        <w:rPr>
          <w:rFonts w:ascii="Arial" w:eastAsia="Arial" w:hAnsi="Arial" w:cs="Arial"/>
          <w:b/>
          <w:bCs/>
          <w:sz w:val="24"/>
          <w:szCs w:val="24"/>
        </w:rPr>
      </w:pPr>
    </w:p>
    <w:p w14:paraId="45BD2D4C" w14:textId="77777777" w:rsidR="00B31AEA" w:rsidRDefault="00000000">
      <w:pPr>
        <w:pStyle w:val="BodyA"/>
        <w:rPr>
          <w:rFonts w:ascii="Arial" w:eastAsia="Arial" w:hAnsi="Arial" w:cs="Arial"/>
          <w:sz w:val="24"/>
          <w:szCs w:val="24"/>
        </w:rPr>
      </w:pPr>
      <w:r>
        <w:rPr>
          <w:rFonts w:ascii="Arial" w:hAnsi="Arial"/>
          <w:sz w:val="24"/>
          <w:szCs w:val="24"/>
        </w:rPr>
        <w:t>It should be noted that whilst we suggest the marketing/comms budget for a reallocation, this could occur from any line item within a Company’s budget.</w:t>
      </w:r>
    </w:p>
    <w:p w14:paraId="45BD2D4D" w14:textId="77777777" w:rsidR="00B31AEA" w:rsidRDefault="00B31AEA">
      <w:pPr>
        <w:pStyle w:val="BodyA"/>
        <w:rPr>
          <w:rFonts w:ascii="Arial" w:eastAsia="Arial" w:hAnsi="Arial" w:cs="Arial"/>
          <w:color w:val="0082CC"/>
          <w:sz w:val="34"/>
          <w:szCs w:val="34"/>
        </w:rPr>
      </w:pPr>
    </w:p>
    <w:p w14:paraId="45BD2D4E" w14:textId="77777777" w:rsidR="00B31AEA" w:rsidRDefault="00B31AEA">
      <w:pPr>
        <w:pStyle w:val="BodyA"/>
        <w:rPr>
          <w:rFonts w:ascii="Arial" w:eastAsia="Arial" w:hAnsi="Arial" w:cs="Arial"/>
          <w:sz w:val="24"/>
          <w:szCs w:val="24"/>
        </w:rPr>
      </w:pPr>
    </w:p>
    <w:p w14:paraId="45BD2D4F" w14:textId="77777777" w:rsidR="00B31AEA" w:rsidRDefault="00000000">
      <w:pPr>
        <w:pStyle w:val="BodyA"/>
        <w:rPr>
          <w:rFonts w:ascii="Arial" w:eastAsia="Arial" w:hAnsi="Arial" w:cs="Arial"/>
          <w:b/>
          <w:bCs/>
          <w:i/>
          <w:iCs/>
          <w:color w:val="0082CC"/>
          <w:sz w:val="28"/>
          <w:szCs w:val="28"/>
        </w:rPr>
      </w:pPr>
      <w:r>
        <w:rPr>
          <w:rFonts w:ascii="Arial" w:hAnsi="Arial"/>
          <w:b/>
          <w:bCs/>
          <w:color w:val="0082CC"/>
          <w:sz w:val="34"/>
          <w:szCs w:val="34"/>
        </w:rPr>
        <w:t>CONCLUDING REMARKS</w:t>
      </w:r>
    </w:p>
    <w:p w14:paraId="45BD2D50" w14:textId="77777777" w:rsidR="00B31AEA" w:rsidRDefault="00B31AEA">
      <w:pPr>
        <w:pStyle w:val="BodyA"/>
        <w:rPr>
          <w:rFonts w:ascii="Arial" w:eastAsia="Arial" w:hAnsi="Arial" w:cs="Arial"/>
          <w:b/>
          <w:bCs/>
          <w:i/>
          <w:iCs/>
          <w:sz w:val="28"/>
          <w:szCs w:val="28"/>
        </w:rPr>
      </w:pPr>
    </w:p>
    <w:p w14:paraId="45BD2D51" w14:textId="77777777" w:rsidR="00B31AEA" w:rsidRDefault="00000000">
      <w:pPr>
        <w:pStyle w:val="BodyA"/>
        <w:rPr>
          <w:rFonts w:ascii="Arial" w:eastAsia="Arial" w:hAnsi="Arial" w:cs="Arial"/>
          <w:sz w:val="24"/>
          <w:szCs w:val="24"/>
        </w:rPr>
      </w:pPr>
      <w:r>
        <w:rPr>
          <w:rFonts w:ascii="Arial" w:hAnsi="Arial"/>
          <w:sz w:val="24"/>
          <w:szCs w:val="24"/>
        </w:rPr>
        <w:t xml:space="preserve">Like many things the concept of the “donation” has remain unchanged for quite some time in terms of its perception and its purported </w:t>
      </w:r>
      <w:proofErr w:type="spellStart"/>
      <w:r>
        <w:rPr>
          <w:rFonts w:ascii="Arial" w:hAnsi="Arial"/>
          <w:sz w:val="24"/>
          <w:szCs w:val="24"/>
        </w:rPr>
        <w:t>function.That</w:t>
      </w:r>
      <w:proofErr w:type="spellEnd"/>
      <w:r>
        <w:rPr>
          <w:rFonts w:ascii="Arial" w:hAnsi="Arial"/>
          <w:sz w:val="24"/>
          <w:szCs w:val="24"/>
        </w:rPr>
        <w:t xml:space="preserve"> is due to its underlying nature and that historically seeking donations has been associated with altruistic motivation by definition.</w:t>
      </w:r>
    </w:p>
    <w:p w14:paraId="45BD2D52" w14:textId="77777777" w:rsidR="00B31AEA" w:rsidRDefault="00B31AEA">
      <w:pPr>
        <w:pStyle w:val="BodyA"/>
        <w:rPr>
          <w:rFonts w:ascii="Arial" w:eastAsia="Arial" w:hAnsi="Arial" w:cs="Arial"/>
          <w:sz w:val="24"/>
          <w:szCs w:val="24"/>
        </w:rPr>
      </w:pPr>
    </w:p>
    <w:p w14:paraId="45BD2D53" w14:textId="77777777" w:rsidR="00B31AEA" w:rsidRDefault="00000000">
      <w:pPr>
        <w:pStyle w:val="BodyA"/>
        <w:rPr>
          <w:rFonts w:ascii="Arial" w:eastAsia="Arial" w:hAnsi="Arial" w:cs="Arial"/>
          <w:sz w:val="24"/>
          <w:szCs w:val="24"/>
        </w:rPr>
      </w:pPr>
      <w:r>
        <w:rPr>
          <w:rFonts w:ascii="Arial" w:hAnsi="Arial"/>
          <w:sz w:val="24"/>
          <w:szCs w:val="24"/>
        </w:rPr>
        <w:t xml:space="preserve">As a result of this definition, donation </w:t>
      </w:r>
      <w:proofErr w:type="spellStart"/>
      <w:r>
        <w:rPr>
          <w:rFonts w:ascii="Arial" w:hAnsi="Arial"/>
          <w:sz w:val="24"/>
          <w:szCs w:val="24"/>
        </w:rPr>
        <w:t>V1.0</w:t>
      </w:r>
      <w:proofErr w:type="spellEnd"/>
      <w:r>
        <w:rPr>
          <w:rFonts w:ascii="Arial" w:hAnsi="Arial"/>
          <w:sz w:val="24"/>
          <w:szCs w:val="24"/>
        </w:rPr>
        <w:t xml:space="preserve"> has always sat at the side of a Company’s cost and budgeting processes and not been seen as a strategic, central imperative or one that could do “more” than just fulfil an altruistic element or “imposed obligation”.</w:t>
      </w:r>
    </w:p>
    <w:p w14:paraId="45BD2D54" w14:textId="77777777" w:rsidR="00B31AEA" w:rsidRDefault="00B31AEA">
      <w:pPr>
        <w:pStyle w:val="BodyA"/>
        <w:rPr>
          <w:rFonts w:ascii="Arial" w:eastAsia="Arial" w:hAnsi="Arial" w:cs="Arial"/>
          <w:sz w:val="24"/>
          <w:szCs w:val="24"/>
        </w:rPr>
      </w:pPr>
    </w:p>
    <w:p w14:paraId="45BD2D55" w14:textId="77777777" w:rsidR="00B31AEA" w:rsidRDefault="00000000">
      <w:pPr>
        <w:pStyle w:val="BodyA"/>
        <w:rPr>
          <w:rFonts w:ascii="Arial" w:eastAsia="Arial" w:hAnsi="Arial" w:cs="Arial"/>
          <w:sz w:val="24"/>
          <w:szCs w:val="24"/>
        </w:rPr>
      </w:pPr>
      <w:r>
        <w:rPr>
          <w:rFonts w:ascii="Arial" w:hAnsi="Arial"/>
          <w:sz w:val="24"/>
          <w:szCs w:val="24"/>
        </w:rPr>
        <w:t xml:space="preserve">Increased focus on societal expectations by a Company of their actions, coupled with a (de-risked) philosophy of  formally building in or having purpose as an integral part of their overall long term strategies has created an opportunity for a Company to differentiate itself from peers and improve </w:t>
      </w:r>
      <w:proofErr w:type="spellStart"/>
      <w:r>
        <w:rPr>
          <w:rFonts w:ascii="Arial" w:hAnsi="Arial"/>
          <w:sz w:val="24"/>
          <w:szCs w:val="24"/>
        </w:rPr>
        <w:t>it’s</w:t>
      </w:r>
      <w:proofErr w:type="spellEnd"/>
      <w:r>
        <w:rPr>
          <w:rFonts w:ascii="Arial" w:hAnsi="Arial"/>
          <w:sz w:val="24"/>
          <w:szCs w:val="24"/>
        </w:rPr>
        <w:t xml:space="preserve"> standing amongst all stakeholders.</w:t>
      </w:r>
    </w:p>
    <w:p w14:paraId="45BD2D56" w14:textId="77777777" w:rsidR="00B31AEA" w:rsidRDefault="00B31AEA">
      <w:pPr>
        <w:pStyle w:val="BodyA"/>
        <w:rPr>
          <w:rFonts w:ascii="Arial" w:eastAsia="Arial" w:hAnsi="Arial" w:cs="Arial"/>
          <w:sz w:val="24"/>
          <w:szCs w:val="24"/>
        </w:rPr>
      </w:pPr>
    </w:p>
    <w:p w14:paraId="45BD2D57" w14:textId="77777777" w:rsidR="00B31AEA" w:rsidRDefault="00000000">
      <w:pPr>
        <w:pStyle w:val="BodyA"/>
        <w:rPr>
          <w:rFonts w:ascii="Arial" w:eastAsia="Arial" w:hAnsi="Arial" w:cs="Arial"/>
          <w:sz w:val="24"/>
          <w:szCs w:val="24"/>
        </w:rPr>
      </w:pPr>
      <w:r>
        <w:rPr>
          <w:rFonts w:ascii="Arial" w:hAnsi="Arial"/>
          <w:sz w:val="24"/>
          <w:szCs w:val="24"/>
        </w:rPr>
        <w:t>Given the outcomes of the experiment we have now also suggested a strategic (in addition to the altruistic) purpose of a donation to be explored by Companies given the mitigated risk to shareholder returns.</w:t>
      </w:r>
    </w:p>
    <w:p w14:paraId="45BD2D58" w14:textId="77777777" w:rsidR="00B31AEA" w:rsidRDefault="00B31AEA">
      <w:pPr>
        <w:pStyle w:val="BodyA"/>
        <w:rPr>
          <w:rFonts w:ascii="Arial" w:eastAsia="Arial" w:hAnsi="Arial" w:cs="Arial"/>
          <w:sz w:val="24"/>
          <w:szCs w:val="24"/>
        </w:rPr>
      </w:pPr>
    </w:p>
    <w:p w14:paraId="45BD2D59" w14:textId="77777777" w:rsidR="00B31AEA" w:rsidRDefault="00000000">
      <w:pPr>
        <w:pStyle w:val="BodyA"/>
        <w:rPr>
          <w:rFonts w:ascii="Arial" w:eastAsia="Arial" w:hAnsi="Arial" w:cs="Arial"/>
          <w:sz w:val="24"/>
          <w:szCs w:val="24"/>
        </w:rPr>
      </w:pPr>
      <w:r>
        <w:rPr>
          <w:rFonts w:ascii="Arial" w:hAnsi="Arial"/>
          <w:sz w:val="24"/>
          <w:szCs w:val="24"/>
        </w:rPr>
        <w:t xml:space="preserve">Our proposition is that the reframing of donation </w:t>
      </w:r>
      <w:proofErr w:type="spellStart"/>
      <w:r>
        <w:rPr>
          <w:rFonts w:ascii="Arial" w:hAnsi="Arial"/>
          <w:sz w:val="24"/>
          <w:szCs w:val="24"/>
        </w:rPr>
        <w:t>V1.0</w:t>
      </w:r>
      <w:proofErr w:type="spellEnd"/>
      <w:r>
        <w:rPr>
          <w:rFonts w:ascii="Arial" w:hAnsi="Arial"/>
          <w:sz w:val="24"/>
          <w:szCs w:val="24"/>
        </w:rPr>
        <w:t xml:space="preserve"> to Donation </w:t>
      </w:r>
      <w:proofErr w:type="spellStart"/>
      <w:r>
        <w:rPr>
          <w:rFonts w:ascii="Arial" w:hAnsi="Arial"/>
          <w:sz w:val="24"/>
          <w:szCs w:val="24"/>
        </w:rPr>
        <w:t>V2.0</w:t>
      </w:r>
      <w:proofErr w:type="spellEnd"/>
      <w:r>
        <w:rPr>
          <w:rFonts w:ascii="Arial" w:hAnsi="Arial"/>
          <w:sz w:val="24"/>
          <w:szCs w:val="24"/>
        </w:rPr>
        <w:t xml:space="preserve"> should be like the mobile phone. The “mobile” used to be just a communication tool but now it is really a camera and a piece of tech which does far more than simply provide a method of communication and is truly </w:t>
      </w:r>
      <w:proofErr w:type="spellStart"/>
      <w:r>
        <w:rPr>
          <w:rFonts w:ascii="Arial" w:hAnsi="Arial"/>
          <w:sz w:val="24"/>
          <w:szCs w:val="24"/>
        </w:rPr>
        <w:t>multi functional</w:t>
      </w:r>
      <w:proofErr w:type="spellEnd"/>
      <w:r>
        <w:rPr>
          <w:rFonts w:ascii="Arial" w:hAnsi="Arial"/>
          <w:sz w:val="24"/>
          <w:szCs w:val="24"/>
        </w:rPr>
        <w:t xml:space="preserve">…..it just happens to still be called a “phone”. </w:t>
      </w:r>
    </w:p>
    <w:p w14:paraId="45BD2D5A" w14:textId="77777777" w:rsidR="00B31AEA" w:rsidRDefault="00B31AEA">
      <w:pPr>
        <w:pStyle w:val="BodyA"/>
        <w:rPr>
          <w:rFonts w:ascii="Arial" w:eastAsia="Arial" w:hAnsi="Arial" w:cs="Arial"/>
          <w:sz w:val="24"/>
          <w:szCs w:val="24"/>
        </w:rPr>
      </w:pPr>
    </w:p>
    <w:p w14:paraId="45BD2D5B" w14:textId="77777777" w:rsidR="00B31AEA" w:rsidRDefault="00000000">
      <w:pPr>
        <w:pStyle w:val="BodyA"/>
        <w:rPr>
          <w:rFonts w:ascii="Arial" w:eastAsia="Arial" w:hAnsi="Arial" w:cs="Arial"/>
          <w:b/>
          <w:bCs/>
          <w:i/>
          <w:iCs/>
          <w:color w:val="0082CC"/>
          <w:sz w:val="30"/>
          <w:szCs w:val="30"/>
        </w:rPr>
      </w:pPr>
      <w:r>
        <w:rPr>
          <w:rFonts w:ascii="Arial" w:hAnsi="Arial"/>
          <w:b/>
          <w:bCs/>
          <w:i/>
          <w:iCs/>
          <w:color w:val="0082CC"/>
          <w:sz w:val="30"/>
          <w:szCs w:val="30"/>
        </w:rPr>
        <w:t>Proposition - What you call it is largely irrelevant compared to what it does or can do</w:t>
      </w:r>
    </w:p>
    <w:p w14:paraId="45BD2D5C" w14:textId="77777777" w:rsidR="00B31AEA" w:rsidRDefault="00B31AEA">
      <w:pPr>
        <w:pStyle w:val="BodyA"/>
        <w:rPr>
          <w:rFonts w:ascii="Arial" w:eastAsia="Arial" w:hAnsi="Arial" w:cs="Arial"/>
          <w:sz w:val="24"/>
          <w:szCs w:val="24"/>
        </w:rPr>
      </w:pPr>
    </w:p>
    <w:p w14:paraId="45BD2D5D" w14:textId="77777777" w:rsidR="00B31AEA" w:rsidRDefault="00000000">
      <w:pPr>
        <w:pStyle w:val="BodyA"/>
        <w:rPr>
          <w:rFonts w:ascii="Arial" w:eastAsia="Arial" w:hAnsi="Arial" w:cs="Arial"/>
          <w:sz w:val="24"/>
          <w:szCs w:val="24"/>
        </w:rPr>
      </w:pPr>
      <w:r>
        <w:rPr>
          <w:rFonts w:ascii="Arial" w:hAnsi="Arial"/>
          <w:sz w:val="24"/>
          <w:szCs w:val="24"/>
        </w:rPr>
        <w:lastRenderedPageBreak/>
        <w:t xml:space="preserve">We need to take this approach to the “donation” and reframe the concept so that it is viewed and can additionally be treated akin to any other financial incentive used by a Company. </w:t>
      </w:r>
    </w:p>
    <w:p w14:paraId="45BD2D5E" w14:textId="77777777" w:rsidR="00B31AEA" w:rsidRDefault="00B31AEA">
      <w:pPr>
        <w:pStyle w:val="BodyA"/>
        <w:rPr>
          <w:rFonts w:ascii="Arial" w:eastAsia="Arial" w:hAnsi="Arial" w:cs="Arial"/>
          <w:sz w:val="24"/>
          <w:szCs w:val="24"/>
        </w:rPr>
      </w:pPr>
    </w:p>
    <w:p w14:paraId="45BD2D5F" w14:textId="77777777" w:rsidR="00B31AEA" w:rsidRDefault="00000000">
      <w:pPr>
        <w:pStyle w:val="BodyA"/>
        <w:rPr>
          <w:rFonts w:ascii="Arial" w:eastAsia="Arial" w:hAnsi="Arial" w:cs="Arial"/>
          <w:sz w:val="24"/>
          <w:szCs w:val="24"/>
        </w:rPr>
      </w:pPr>
      <w:r>
        <w:rPr>
          <w:rFonts w:ascii="Arial" w:hAnsi="Arial"/>
          <w:sz w:val="24"/>
          <w:szCs w:val="24"/>
        </w:rPr>
        <w:t xml:space="preserve">The most likely scenario is that Donation </w:t>
      </w:r>
      <w:proofErr w:type="spellStart"/>
      <w:r>
        <w:rPr>
          <w:rFonts w:ascii="Arial" w:hAnsi="Arial"/>
          <w:sz w:val="24"/>
          <w:szCs w:val="24"/>
        </w:rPr>
        <w:t>V2.0</w:t>
      </w:r>
      <w:proofErr w:type="spellEnd"/>
      <w:r>
        <w:rPr>
          <w:rFonts w:ascii="Arial" w:hAnsi="Arial"/>
          <w:sz w:val="24"/>
          <w:szCs w:val="24"/>
        </w:rPr>
        <w:t xml:space="preserve"> will be used as a complement to the traditional spend on marketing, discounts and “specials” so this is merely a cost re-allocation exercise for Companies.</w:t>
      </w:r>
    </w:p>
    <w:p w14:paraId="45BD2D60" w14:textId="77777777" w:rsidR="00B31AEA" w:rsidRDefault="00B31AEA">
      <w:pPr>
        <w:pStyle w:val="BodyA"/>
        <w:rPr>
          <w:rFonts w:ascii="Arial" w:eastAsia="Arial" w:hAnsi="Arial" w:cs="Arial"/>
          <w:sz w:val="24"/>
          <w:szCs w:val="24"/>
        </w:rPr>
      </w:pPr>
    </w:p>
    <w:p w14:paraId="45BD2D61" w14:textId="77777777" w:rsidR="00B31AEA" w:rsidRDefault="00000000">
      <w:pPr>
        <w:pStyle w:val="BodyA"/>
        <w:rPr>
          <w:rFonts w:ascii="Arial" w:eastAsia="Arial" w:hAnsi="Arial" w:cs="Arial"/>
          <w:sz w:val="24"/>
          <w:szCs w:val="24"/>
        </w:rPr>
      </w:pPr>
      <w:r>
        <w:rPr>
          <w:rFonts w:ascii="Arial" w:hAnsi="Arial"/>
          <w:sz w:val="24"/>
          <w:szCs w:val="24"/>
        </w:rPr>
        <w:t xml:space="preserve">As a result, the altruistic nature of the donation will not be the only driver for a Company but rather, also, a rational and defensible choice made by a Company to use this form of incentive to meet broader stakeholder expectations but with reduced risk to shareholders. </w:t>
      </w:r>
    </w:p>
    <w:p w14:paraId="45BD2D62" w14:textId="77777777" w:rsidR="00B31AEA" w:rsidRDefault="00B31AEA">
      <w:pPr>
        <w:pStyle w:val="BodyA"/>
        <w:rPr>
          <w:rFonts w:ascii="Arial" w:eastAsia="Arial" w:hAnsi="Arial" w:cs="Arial"/>
          <w:sz w:val="24"/>
          <w:szCs w:val="24"/>
        </w:rPr>
      </w:pPr>
    </w:p>
    <w:p w14:paraId="45BD2D63" w14:textId="77777777" w:rsidR="00B31AEA" w:rsidRDefault="00000000">
      <w:pPr>
        <w:pStyle w:val="BodyA"/>
        <w:rPr>
          <w:rFonts w:ascii="Arial" w:eastAsia="Arial" w:hAnsi="Arial" w:cs="Arial"/>
          <w:sz w:val="24"/>
          <w:szCs w:val="24"/>
        </w:rPr>
      </w:pPr>
      <w:r>
        <w:rPr>
          <w:rFonts w:ascii="Arial" w:hAnsi="Arial"/>
          <w:sz w:val="24"/>
          <w:szCs w:val="24"/>
        </w:rPr>
        <w:t>It also still keeps the “traditional”, and indeed far more important upside of helping those in need and fulfilling broader societal expectations of Companies as an outcome.</w:t>
      </w:r>
    </w:p>
    <w:p w14:paraId="45BD2D64" w14:textId="77777777" w:rsidR="00B31AEA" w:rsidRDefault="00B31AEA">
      <w:pPr>
        <w:pStyle w:val="BodyA"/>
        <w:rPr>
          <w:rFonts w:ascii="Arial" w:eastAsia="Arial" w:hAnsi="Arial" w:cs="Arial"/>
          <w:sz w:val="24"/>
          <w:szCs w:val="24"/>
        </w:rPr>
      </w:pPr>
    </w:p>
    <w:p w14:paraId="45BD2D65" w14:textId="77777777" w:rsidR="00B31AEA" w:rsidRDefault="00000000">
      <w:pPr>
        <w:pStyle w:val="BodyA"/>
        <w:rPr>
          <w:rFonts w:ascii="Arial" w:eastAsia="Arial" w:hAnsi="Arial" w:cs="Arial"/>
          <w:sz w:val="24"/>
          <w:szCs w:val="24"/>
        </w:rPr>
      </w:pPr>
      <w:r>
        <w:rPr>
          <w:rFonts w:ascii="Arial" w:hAnsi="Arial"/>
          <w:sz w:val="24"/>
          <w:szCs w:val="24"/>
        </w:rPr>
        <w:t xml:space="preserve">We believe that the results of our experiment together with other pieces of research and case studies provide the underlying comfort that Companies should strongly consider Donation </w:t>
      </w:r>
      <w:proofErr w:type="spellStart"/>
      <w:r>
        <w:rPr>
          <w:rFonts w:ascii="Arial" w:hAnsi="Arial"/>
          <w:sz w:val="24"/>
          <w:szCs w:val="24"/>
        </w:rPr>
        <w:t>V2.0</w:t>
      </w:r>
      <w:proofErr w:type="spellEnd"/>
      <w:r>
        <w:rPr>
          <w:rFonts w:ascii="Arial" w:hAnsi="Arial"/>
          <w:sz w:val="24"/>
          <w:szCs w:val="24"/>
        </w:rPr>
        <w:t xml:space="preserve"> a viable and realistic option to include as part of their overall strategic plans and budgeting processes.</w:t>
      </w:r>
    </w:p>
    <w:p w14:paraId="45BD2D66" w14:textId="77777777" w:rsidR="00B31AEA" w:rsidRDefault="00B31AEA">
      <w:pPr>
        <w:pStyle w:val="BodyA"/>
        <w:rPr>
          <w:rFonts w:ascii="Arial" w:eastAsia="Arial" w:hAnsi="Arial" w:cs="Arial"/>
          <w:sz w:val="24"/>
          <w:szCs w:val="24"/>
        </w:rPr>
      </w:pPr>
    </w:p>
    <w:p w14:paraId="45BD2D67" w14:textId="77777777" w:rsidR="00B31AEA" w:rsidRDefault="00000000">
      <w:pPr>
        <w:pStyle w:val="BodyA"/>
        <w:rPr>
          <w:rFonts w:ascii="Arial" w:eastAsia="Arial" w:hAnsi="Arial" w:cs="Arial"/>
          <w:sz w:val="24"/>
          <w:szCs w:val="24"/>
        </w:rPr>
      </w:pPr>
      <w:r>
        <w:rPr>
          <w:rFonts w:ascii="Arial" w:hAnsi="Arial"/>
          <w:sz w:val="24"/>
          <w:szCs w:val="24"/>
        </w:rPr>
        <w:t xml:space="preserve">Furthermore, research has shown that consumers “get it” in terms of requiring Companies to undertake CSR obligations but with the need to remain profitable in order to do so. </w:t>
      </w:r>
    </w:p>
    <w:p w14:paraId="45BD2D68" w14:textId="77777777" w:rsidR="00B31AEA" w:rsidRDefault="00B31AEA">
      <w:pPr>
        <w:pStyle w:val="BodyA"/>
        <w:rPr>
          <w:rFonts w:ascii="Arial" w:eastAsia="Arial" w:hAnsi="Arial" w:cs="Arial"/>
          <w:sz w:val="24"/>
          <w:szCs w:val="24"/>
        </w:rPr>
      </w:pPr>
    </w:p>
    <w:p w14:paraId="45BD2D69" w14:textId="77777777" w:rsidR="00B31AEA" w:rsidRDefault="00000000">
      <w:pPr>
        <w:pStyle w:val="BodyA"/>
        <w:rPr>
          <w:rFonts w:ascii="Arial" w:eastAsia="Arial" w:hAnsi="Arial" w:cs="Arial"/>
          <w:i/>
          <w:iCs/>
          <w:sz w:val="24"/>
          <w:szCs w:val="24"/>
        </w:rPr>
      </w:pPr>
      <w:r>
        <w:rPr>
          <w:rFonts w:ascii="Arial" w:hAnsi="Arial"/>
          <w:sz w:val="24"/>
          <w:szCs w:val="24"/>
        </w:rPr>
        <w:t xml:space="preserve">Research papers by </w:t>
      </w:r>
      <w:proofErr w:type="spellStart"/>
      <w:r>
        <w:rPr>
          <w:rFonts w:ascii="Arial" w:hAnsi="Arial"/>
          <w:sz w:val="24"/>
          <w:szCs w:val="24"/>
        </w:rPr>
        <w:t>Krystallis</w:t>
      </w:r>
      <w:proofErr w:type="spellEnd"/>
      <w:r>
        <w:rPr>
          <w:rFonts w:ascii="Arial" w:hAnsi="Arial"/>
          <w:sz w:val="24"/>
          <w:szCs w:val="24"/>
        </w:rPr>
        <w:t xml:space="preserve">, </w:t>
      </w:r>
      <w:proofErr w:type="spellStart"/>
      <w:r>
        <w:rPr>
          <w:rFonts w:ascii="Arial" w:hAnsi="Arial"/>
          <w:sz w:val="24"/>
          <w:szCs w:val="24"/>
        </w:rPr>
        <w:t>Zaharia</w:t>
      </w:r>
      <w:proofErr w:type="spellEnd"/>
      <w:r>
        <w:rPr>
          <w:rFonts w:ascii="Arial" w:hAnsi="Arial"/>
          <w:sz w:val="24"/>
          <w:szCs w:val="24"/>
        </w:rPr>
        <w:t xml:space="preserve"> and </w:t>
      </w:r>
      <w:proofErr w:type="spellStart"/>
      <w:r>
        <w:rPr>
          <w:rFonts w:ascii="Arial" w:hAnsi="Arial"/>
          <w:sz w:val="24"/>
          <w:szCs w:val="24"/>
        </w:rPr>
        <w:t>Zairis</w:t>
      </w:r>
      <w:proofErr w:type="spellEnd"/>
      <w:r>
        <w:rPr>
          <w:rFonts w:ascii="Arial" w:hAnsi="Arial"/>
          <w:sz w:val="24"/>
          <w:szCs w:val="24"/>
        </w:rPr>
        <w:t xml:space="preserve"> and Du, </w:t>
      </w:r>
      <w:proofErr w:type="spellStart"/>
      <w:r>
        <w:rPr>
          <w:rFonts w:ascii="Arial" w:hAnsi="Arial"/>
          <w:sz w:val="24"/>
          <w:szCs w:val="24"/>
        </w:rPr>
        <w:t>Bhattacharaya</w:t>
      </w:r>
      <w:proofErr w:type="spellEnd"/>
      <w:r>
        <w:rPr>
          <w:rFonts w:ascii="Arial" w:hAnsi="Arial"/>
          <w:sz w:val="24"/>
          <w:szCs w:val="24"/>
        </w:rPr>
        <w:t xml:space="preserve"> &amp; Sen  </w:t>
      </w:r>
      <w:r>
        <w:rPr>
          <w:rFonts w:ascii="Arial" w:hAnsi="Arial"/>
          <w:i/>
          <w:iCs/>
          <w:sz w:val="24"/>
          <w:szCs w:val="24"/>
        </w:rPr>
        <w:t>(See Notes(x) and (xi))</w:t>
      </w:r>
      <w:r>
        <w:rPr>
          <w:rFonts w:ascii="Arial" w:hAnsi="Arial"/>
          <w:sz w:val="24"/>
          <w:szCs w:val="24"/>
        </w:rPr>
        <w:t xml:space="preserve"> note that as consumers “get more involved in CSR and its underlying corporate motives, they become more prone to </w:t>
      </w:r>
      <w:proofErr w:type="spellStart"/>
      <w:r>
        <w:rPr>
          <w:rFonts w:ascii="Arial" w:hAnsi="Arial"/>
          <w:sz w:val="24"/>
          <w:szCs w:val="24"/>
        </w:rPr>
        <w:t>recognise</w:t>
      </w:r>
      <w:proofErr w:type="spellEnd"/>
      <w:r>
        <w:rPr>
          <w:rFonts w:ascii="Arial" w:hAnsi="Arial"/>
          <w:sz w:val="24"/>
          <w:szCs w:val="24"/>
        </w:rPr>
        <w:t xml:space="preserve"> that honest engagement to a CSR initiative must lead to a beneficial outcome </w:t>
      </w:r>
      <w:r>
        <w:rPr>
          <w:rFonts w:ascii="Arial" w:hAnsi="Arial"/>
          <w:i/>
          <w:iCs/>
          <w:sz w:val="24"/>
          <w:szCs w:val="24"/>
        </w:rPr>
        <w:t xml:space="preserve">that satisfies both the aims of society and the business objectives of profit seeking </w:t>
      </w:r>
      <w:proofErr w:type="spellStart"/>
      <w:r>
        <w:rPr>
          <w:rFonts w:ascii="Arial" w:hAnsi="Arial"/>
          <w:i/>
          <w:iCs/>
          <w:sz w:val="24"/>
          <w:szCs w:val="24"/>
        </w:rPr>
        <w:t>organisations</w:t>
      </w:r>
      <w:proofErr w:type="spellEnd"/>
      <w:r>
        <w:rPr>
          <w:rFonts w:ascii="Arial" w:hAnsi="Arial"/>
          <w:i/>
          <w:iCs/>
          <w:sz w:val="24"/>
          <w:szCs w:val="24"/>
        </w:rPr>
        <w:t>”.</w:t>
      </w:r>
    </w:p>
    <w:p w14:paraId="45BD2D6A" w14:textId="77777777" w:rsidR="00B31AEA" w:rsidRDefault="00B31AEA">
      <w:pPr>
        <w:pStyle w:val="BodyA"/>
        <w:rPr>
          <w:rFonts w:ascii="Arial" w:eastAsia="Arial" w:hAnsi="Arial" w:cs="Arial"/>
          <w:sz w:val="24"/>
          <w:szCs w:val="24"/>
        </w:rPr>
      </w:pPr>
    </w:p>
    <w:p w14:paraId="45BD2D6B" w14:textId="77777777" w:rsidR="00B31AEA" w:rsidRDefault="00000000">
      <w:pPr>
        <w:pStyle w:val="BodyA"/>
        <w:rPr>
          <w:rFonts w:ascii="Arial" w:eastAsia="Arial" w:hAnsi="Arial" w:cs="Arial"/>
          <w:sz w:val="24"/>
          <w:szCs w:val="24"/>
        </w:rPr>
      </w:pPr>
      <w:r>
        <w:rPr>
          <w:rFonts w:ascii="Arial" w:hAnsi="Arial"/>
          <w:sz w:val="24"/>
          <w:szCs w:val="24"/>
        </w:rPr>
        <w:t xml:space="preserve">That is not to say this is a free lunch. Attributions theory notes that consumers will still undertake “due diligence” on the bona fides of the CSR </w:t>
      </w:r>
      <w:proofErr w:type="spellStart"/>
      <w:r>
        <w:rPr>
          <w:rFonts w:ascii="Arial" w:hAnsi="Arial"/>
          <w:sz w:val="24"/>
          <w:szCs w:val="24"/>
        </w:rPr>
        <w:t>programme</w:t>
      </w:r>
      <w:proofErr w:type="spellEnd"/>
      <w:r>
        <w:rPr>
          <w:rFonts w:ascii="Arial" w:hAnsi="Arial"/>
          <w:sz w:val="24"/>
          <w:szCs w:val="24"/>
        </w:rPr>
        <w:t xml:space="preserve">. This research also suggest that the longer a Company has been involved in such </w:t>
      </w:r>
      <w:proofErr w:type="spellStart"/>
      <w:r>
        <w:rPr>
          <w:rFonts w:ascii="Arial" w:hAnsi="Arial"/>
          <w:sz w:val="24"/>
          <w:szCs w:val="24"/>
        </w:rPr>
        <w:t>programmes</w:t>
      </w:r>
      <w:proofErr w:type="spellEnd"/>
      <w:r>
        <w:rPr>
          <w:rFonts w:ascii="Arial" w:hAnsi="Arial"/>
          <w:sz w:val="24"/>
          <w:szCs w:val="24"/>
        </w:rPr>
        <w:t xml:space="preserve">, the more </w:t>
      </w:r>
      <w:proofErr w:type="spellStart"/>
      <w:r>
        <w:rPr>
          <w:rFonts w:ascii="Arial" w:hAnsi="Arial"/>
          <w:sz w:val="24"/>
          <w:szCs w:val="24"/>
        </w:rPr>
        <w:t>favourable</w:t>
      </w:r>
      <w:proofErr w:type="spellEnd"/>
      <w:r>
        <w:rPr>
          <w:rFonts w:ascii="Arial" w:hAnsi="Arial"/>
          <w:sz w:val="24"/>
          <w:szCs w:val="24"/>
        </w:rPr>
        <w:t xml:space="preserve"> the attribution (of underlying motivation of the Company) by the consumer.</w:t>
      </w:r>
    </w:p>
    <w:p w14:paraId="45BD2D6C" w14:textId="77777777" w:rsidR="00B31AEA" w:rsidRDefault="00B31AEA">
      <w:pPr>
        <w:pStyle w:val="BodyA"/>
        <w:rPr>
          <w:rFonts w:ascii="Arial" w:eastAsia="Arial" w:hAnsi="Arial" w:cs="Arial"/>
          <w:sz w:val="24"/>
          <w:szCs w:val="24"/>
        </w:rPr>
      </w:pPr>
    </w:p>
    <w:p w14:paraId="45BD2D6D" w14:textId="77777777" w:rsidR="00B31AEA" w:rsidRDefault="00000000">
      <w:pPr>
        <w:pStyle w:val="BodyA"/>
        <w:rPr>
          <w:rFonts w:ascii="Arial" w:eastAsia="Arial" w:hAnsi="Arial" w:cs="Arial"/>
          <w:b/>
          <w:bCs/>
          <w:i/>
          <w:iCs/>
          <w:color w:val="0082CC"/>
          <w:sz w:val="24"/>
          <w:szCs w:val="24"/>
        </w:rPr>
      </w:pPr>
      <w:r>
        <w:rPr>
          <w:rFonts w:ascii="Arial" w:hAnsi="Arial"/>
          <w:b/>
          <w:bCs/>
          <w:i/>
          <w:iCs/>
          <w:color w:val="0082CC"/>
          <w:sz w:val="30"/>
          <w:szCs w:val="30"/>
        </w:rPr>
        <w:t>Proposition - There is very little, if any downside risk for a Company….unless you don’t try.</w:t>
      </w:r>
    </w:p>
    <w:p w14:paraId="45BD2D6E" w14:textId="77777777" w:rsidR="00B31AEA" w:rsidRDefault="00B31AEA">
      <w:pPr>
        <w:pStyle w:val="BodyA"/>
        <w:rPr>
          <w:rFonts w:ascii="Arial" w:eastAsia="Arial" w:hAnsi="Arial" w:cs="Arial"/>
          <w:sz w:val="24"/>
          <w:szCs w:val="24"/>
        </w:rPr>
      </w:pPr>
    </w:p>
    <w:p w14:paraId="45BD2D6F" w14:textId="77777777" w:rsidR="00B31AEA" w:rsidRDefault="00000000">
      <w:pPr>
        <w:pStyle w:val="BodyA"/>
        <w:rPr>
          <w:rFonts w:ascii="Arial" w:eastAsia="Arial" w:hAnsi="Arial" w:cs="Arial"/>
          <w:sz w:val="24"/>
          <w:szCs w:val="24"/>
        </w:rPr>
      </w:pPr>
      <w:r>
        <w:rPr>
          <w:rFonts w:ascii="Arial" w:hAnsi="Arial"/>
          <w:sz w:val="24"/>
          <w:szCs w:val="24"/>
        </w:rPr>
        <w:t xml:space="preserve">As noted, if we can shift even a small portion of various expense line items directly into a cash donation, as part of a regular series of </w:t>
      </w:r>
      <w:proofErr w:type="spellStart"/>
      <w:r>
        <w:rPr>
          <w:rFonts w:ascii="Arial" w:hAnsi="Arial"/>
          <w:sz w:val="24"/>
          <w:szCs w:val="24"/>
        </w:rPr>
        <w:t>programme</w:t>
      </w:r>
      <w:proofErr w:type="spellEnd"/>
      <w:r>
        <w:rPr>
          <w:rFonts w:ascii="Arial" w:hAnsi="Arial"/>
          <w:sz w:val="24"/>
          <w:szCs w:val="24"/>
        </w:rPr>
        <w:t xml:space="preserve"> or campaigns, the overall contributions will be significant.</w:t>
      </w:r>
    </w:p>
    <w:p w14:paraId="45BD2D70" w14:textId="77777777" w:rsidR="00B31AEA" w:rsidRDefault="00B31AEA">
      <w:pPr>
        <w:pStyle w:val="BodyA"/>
        <w:rPr>
          <w:rFonts w:ascii="Arial" w:eastAsia="Arial" w:hAnsi="Arial" w:cs="Arial"/>
          <w:sz w:val="24"/>
          <w:szCs w:val="24"/>
        </w:rPr>
      </w:pPr>
    </w:p>
    <w:p w14:paraId="45BD2D71" w14:textId="77777777" w:rsidR="00B31AEA" w:rsidRDefault="00000000">
      <w:pPr>
        <w:pStyle w:val="BodyA"/>
        <w:rPr>
          <w:rFonts w:ascii="Arial" w:eastAsia="Arial" w:hAnsi="Arial" w:cs="Arial"/>
          <w:sz w:val="24"/>
          <w:szCs w:val="24"/>
        </w:rPr>
      </w:pPr>
      <w:r>
        <w:rPr>
          <w:rFonts w:ascii="Arial" w:hAnsi="Arial"/>
          <w:sz w:val="24"/>
          <w:szCs w:val="24"/>
        </w:rPr>
        <w:t>Indeed, if current trends of increased scrutiny and activist responses by customers, clients and external stakeholders persist, one may suggest that a failure to incorporate such an initiative into long term strategic planning will result in tangible downside risk and return (both outright and vs peers) to those Companies that ignore this opportunity.</w:t>
      </w:r>
    </w:p>
    <w:p w14:paraId="45BD2D72" w14:textId="77777777" w:rsidR="00B31AEA" w:rsidRDefault="00B31AEA">
      <w:pPr>
        <w:pStyle w:val="BodyA"/>
        <w:rPr>
          <w:rFonts w:ascii="Arial" w:eastAsia="Arial" w:hAnsi="Arial" w:cs="Arial"/>
          <w:sz w:val="24"/>
          <w:szCs w:val="24"/>
        </w:rPr>
      </w:pPr>
    </w:p>
    <w:p w14:paraId="45BD2D73" w14:textId="77777777" w:rsidR="00B31AEA" w:rsidRDefault="00000000">
      <w:pPr>
        <w:pStyle w:val="BodyA"/>
        <w:rPr>
          <w:rFonts w:ascii="Arial" w:eastAsia="Arial" w:hAnsi="Arial" w:cs="Arial"/>
          <w:sz w:val="24"/>
          <w:szCs w:val="24"/>
        </w:rPr>
      </w:pPr>
      <w:r>
        <w:rPr>
          <w:rFonts w:ascii="Arial" w:hAnsi="Arial"/>
          <w:sz w:val="24"/>
          <w:szCs w:val="24"/>
        </w:rPr>
        <w:t xml:space="preserve">This initiative should be seen by Companies as an opportunity to differentiate themselves from competitors, not an existential burden imposed by stakeholders (including customers). </w:t>
      </w:r>
    </w:p>
    <w:p w14:paraId="45BD2D74" w14:textId="77777777" w:rsidR="00B31AEA" w:rsidRDefault="00000000">
      <w:pPr>
        <w:pStyle w:val="BodyA"/>
        <w:rPr>
          <w:rFonts w:ascii="Arial" w:eastAsia="Arial" w:hAnsi="Arial" w:cs="Arial"/>
          <w:sz w:val="24"/>
          <w:szCs w:val="24"/>
        </w:rPr>
      </w:pPr>
      <w:r>
        <w:rPr>
          <w:rFonts w:ascii="Arial" w:hAnsi="Arial"/>
          <w:sz w:val="24"/>
          <w:szCs w:val="24"/>
        </w:rPr>
        <w:t>The implementation of this opportunity has almost limitless flexibility and optionality in terms of structures given developments in technology so should not be considered unduly burdensome for Companies but rather, can be designed in a risk managed fashion.</w:t>
      </w:r>
    </w:p>
    <w:p w14:paraId="45BD2D75" w14:textId="77777777" w:rsidR="00B31AEA" w:rsidRDefault="00B31AEA">
      <w:pPr>
        <w:pStyle w:val="BodyA"/>
        <w:rPr>
          <w:rFonts w:ascii="Arial" w:eastAsia="Arial" w:hAnsi="Arial" w:cs="Arial"/>
          <w:sz w:val="24"/>
          <w:szCs w:val="24"/>
        </w:rPr>
      </w:pPr>
    </w:p>
    <w:p w14:paraId="45BD2D76" w14:textId="77777777" w:rsidR="00B31AEA" w:rsidRDefault="00000000">
      <w:pPr>
        <w:pStyle w:val="BodyA"/>
        <w:rPr>
          <w:rFonts w:ascii="Arial" w:eastAsia="Arial" w:hAnsi="Arial" w:cs="Arial"/>
          <w:sz w:val="24"/>
          <w:szCs w:val="24"/>
        </w:rPr>
      </w:pPr>
      <w:r>
        <w:rPr>
          <w:rFonts w:ascii="Arial" w:hAnsi="Arial"/>
          <w:sz w:val="24"/>
          <w:szCs w:val="24"/>
        </w:rPr>
        <w:t xml:space="preserve">Our proposition is that Donation </w:t>
      </w:r>
      <w:proofErr w:type="spellStart"/>
      <w:r>
        <w:rPr>
          <w:rFonts w:ascii="Arial" w:hAnsi="Arial"/>
          <w:sz w:val="24"/>
          <w:szCs w:val="24"/>
        </w:rPr>
        <w:t>V2.0</w:t>
      </w:r>
      <w:proofErr w:type="spellEnd"/>
      <w:r>
        <w:rPr>
          <w:rFonts w:ascii="Arial" w:hAnsi="Arial"/>
          <w:sz w:val="24"/>
          <w:szCs w:val="24"/>
        </w:rPr>
        <w:t xml:space="preserve"> is not a massive “leap of faith” and should be encouraged to be used by Companies as would any new strategic opportunity. In the past, constraints such as lack of technology (for ease/seamlessness/structuring), lack of data analytics (for risk management) and lower (but now increasing) levels of external stakeholder scrutiny meant that the donation for Companies remained locked in its </w:t>
      </w:r>
      <w:proofErr w:type="spellStart"/>
      <w:r>
        <w:rPr>
          <w:rFonts w:ascii="Arial" w:hAnsi="Arial"/>
          <w:sz w:val="24"/>
          <w:szCs w:val="24"/>
        </w:rPr>
        <w:t>V1.0</w:t>
      </w:r>
      <w:proofErr w:type="spellEnd"/>
      <w:r>
        <w:rPr>
          <w:rFonts w:ascii="Arial" w:hAnsi="Arial"/>
          <w:sz w:val="24"/>
          <w:szCs w:val="24"/>
        </w:rPr>
        <w:t xml:space="preserve"> status.</w:t>
      </w:r>
    </w:p>
    <w:p w14:paraId="45BD2D77" w14:textId="77777777" w:rsidR="00B31AEA" w:rsidRDefault="00B31AEA">
      <w:pPr>
        <w:pStyle w:val="BodyA"/>
        <w:rPr>
          <w:rFonts w:ascii="Arial" w:eastAsia="Arial" w:hAnsi="Arial" w:cs="Arial"/>
          <w:sz w:val="24"/>
          <w:szCs w:val="24"/>
        </w:rPr>
      </w:pPr>
    </w:p>
    <w:p w14:paraId="45BD2D78" w14:textId="77777777" w:rsidR="00B31AEA" w:rsidRDefault="00000000">
      <w:pPr>
        <w:pStyle w:val="BodyA"/>
        <w:rPr>
          <w:rFonts w:ascii="Arial" w:eastAsia="Arial" w:hAnsi="Arial" w:cs="Arial"/>
          <w:sz w:val="24"/>
          <w:szCs w:val="24"/>
        </w:rPr>
      </w:pPr>
      <w:r>
        <w:rPr>
          <w:rFonts w:ascii="Arial" w:hAnsi="Arial"/>
          <w:sz w:val="24"/>
          <w:szCs w:val="24"/>
        </w:rPr>
        <w:t xml:space="preserve">The ask for Companies is simply “have a go”.  As outlined above, previous issues considered constraints have been mitigated or negated entirely. </w:t>
      </w:r>
    </w:p>
    <w:p w14:paraId="45BD2D79" w14:textId="77777777" w:rsidR="00B31AEA" w:rsidRDefault="00B31AEA">
      <w:pPr>
        <w:pStyle w:val="BodyA"/>
        <w:rPr>
          <w:rFonts w:ascii="Arial" w:eastAsia="Arial" w:hAnsi="Arial" w:cs="Arial"/>
          <w:sz w:val="24"/>
          <w:szCs w:val="24"/>
        </w:rPr>
      </w:pPr>
    </w:p>
    <w:p w14:paraId="45BD2D7A" w14:textId="77777777" w:rsidR="00B31AEA" w:rsidRDefault="00000000">
      <w:pPr>
        <w:pStyle w:val="BodyA"/>
        <w:rPr>
          <w:rFonts w:ascii="Arial" w:eastAsia="Arial" w:hAnsi="Arial" w:cs="Arial"/>
          <w:sz w:val="24"/>
          <w:szCs w:val="24"/>
        </w:rPr>
      </w:pPr>
      <w:r>
        <w:rPr>
          <w:rFonts w:ascii="Arial" w:hAnsi="Arial"/>
          <w:sz w:val="24"/>
          <w:szCs w:val="24"/>
        </w:rPr>
        <w:t>The upside in terms of benefits to society are enormous and should necessarily be embraced by the corporate sector.</w:t>
      </w:r>
    </w:p>
    <w:p w14:paraId="45BD2D7B" w14:textId="77777777" w:rsidR="00B31AEA" w:rsidRDefault="00B31AEA">
      <w:pPr>
        <w:pStyle w:val="BodyA"/>
        <w:rPr>
          <w:rFonts w:ascii="Arial" w:eastAsia="Arial" w:hAnsi="Arial" w:cs="Arial"/>
          <w:sz w:val="24"/>
          <w:szCs w:val="24"/>
        </w:rPr>
      </w:pPr>
    </w:p>
    <w:p w14:paraId="45BD2D7C" w14:textId="77777777" w:rsidR="00B31AEA" w:rsidRDefault="00B31AEA">
      <w:pPr>
        <w:pStyle w:val="BodyA"/>
        <w:rPr>
          <w:rFonts w:ascii="Arial" w:eastAsia="Arial" w:hAnsi="Arial" w:cs="Arial"/>
          <w:sz w:val="24"/>
          <w:szCs w:val="24"/>
        </w:rPr>
      </w:pPr>
    </w:p>
    <w:p w14:paraId="45BD2D7D" w14:textId="77777777" w:rsidR="00B31AEA" w:rsidRDefault="00000000">
      <w:pPr>
        <w:pStyle w:val="BodyA"/>
        <w:rPr>
          <w:rFonts w:ascii="Arial" w:eastAsia="Arial" w:hAnsi="Arial" w:cs="Arial"/>
          <w:b/>
          <w:bCs/>
          <w:i/>
          <w:iCs/>
          <w:sz w:val="24"/>
          <w:szCs w:val="24"/>
        </w:rPr>
      </w:pPr>
      <w:r>
        <w:rPr>
          <w:rFonts w:ascii="Arial" w:hAnsi="Arial"/>
          <w:b/>
          <w:bCs/>
          <w:i/>
          <w:iCs/>
          <w:sz w:val="24"/>
          <w:szCs w:val="24"/>
        </w:rPr>
        <w:t>“Philanthropy is involved with basic innovations that transform society, not simply maintaining the status quo or filling basic social needs that were formerly the province of the public sector”   David Rockefeller</w:t>
      </w:r>
    </w:p>
    <w:p w14:paraId="45BD2D7E" w14:textId="77777777" w:rsidR="00B31AEA" w:rsidRDefault="00B31AEA">
      <w:pPr>
        <w:pStyle w:val="BodyA"/>
        <w:rPr>
          <w:rFonts w:ascii="Arial" w:eastAsia="Arial" w:hAnsi="Arial" w:cs="Arial"/>
          <w:b/>
          <w:bCs/>
          <w:i/>
          <w:iCs/>
          <w:sz w:val="24"/>
          <w:szCs w:val="24"/>
        </w:rPr>
      </w:pPr>
    </w:p>
    <w:p w14:paraId="45BD2D7F" w14:textId="77777777" w:rsidR="00B31AEA" w:rsidRDefault="00000000">
      <w:pPr>
        <w:pStyle w:val="BodyA"/>
        <w:rPr>
          <w:rFonts w:ascii="Arial" w:eastAsia="Arial" w:hAnsi="Arial" w:cs="Arial"/>
          <w:b/>
          <w:bCs/>
          <w:i/>
          <w:iCs/>
          <w:sz w:val="24"/>
          <w:szCs w:val="24"/>
        </w:rPr>
      </w:pPr>
      <w:r>
        <w:rPr>
          <w:rFonts w:ascii="Arial" w:hAnsi="Arial"/>
          <w:b/>
          <w:bCs/>
          <w:i/>
          <w:iCs/>
          <w:sz w:val="24"/>
          <w:szCs w:val="24"/>
        </w:rPr>
        <w:t>“Don’t just think, do”   Horace</w:t>
      </w:r>
    </w:p>
    <w:p w14:paraId="45BD2D80" w14:textId="77777777" w:rsidR="00B31AEA" w:rsidRDefault="00B31AEA">
      <w:pPr>
        <w:pStyle w:val="BodyA"/>
        <w:rPr>
          <w:rFonts w:ascii="Arial" w:eastAsia="Arial" w:hAnsi="Arial" w:cs="Arial"/>
          <w:b/>
          <w:bCs/>
          <w:sz w:val="24"/>
          <w:szCs w:val="24"/>
        </w:rPr>
      </w:pPr>
    </w:p>
    <w:p w14:paraId="45BD2D81" w14:textId="77777777" w:rsidR="00B31AEA" w:rsidRDefault="00B31AEA">
      <w:pPr>
        <w:pStyle w:val="BodyA"/>
        <w:rPr>
          <w:rFonts w:ascii="Arial" w:eastAsia="Arial" w:hAnsi="Arial" w:cs="Arial"/>
          <w:b/>
          <w:bCs/>
          <w:sz w:val="24"/>
          <w:szCs w:val="24"/>
        </w:rPr>
      </w:pPr>
    </w:p>
    <w:p w14:paraId="45BD2D82" w14:textId="77777777" w:rsidR="00B31AEA" w:rsidRDefault="00B31AEA">
      <w:pPr>
        <w:pStyle w:val="BodyA"/>
        <w:rPr>
          <w:rFonts w:ascii="Arial" w:eastAsia="Arial" w:hAnsi="Arial" w:cs="Arial"/>
          <w:b/>
          <w:bCs/>
          <w:sz w:val="24"/>
          <w:szCs w:val="24"/>
        </w:rPr>
      </w:pPr>
    </w:p>
    <w:p w14:paraId="45BD2D83" w14:textId="77777777" w:rsidR="00B31AEA" w:rsidRDefault="00B31AEA">
      <w:pPr>
        <w:pStyle w:val="BodyA"/>
        <w:rPr>
          <w:rFonts w:ascii="Arial" w:eastAsia="Arial" w:hAnsi="Arial" w:cs="Arial"/>
          <w:b/>
          <w:bCs/>
          <w:sz w:val="24"/>
          <w:szCs w:val="24"/>
        </w:rPr>
      </w:pPr>
    </w:p>
    <w:p w14:paraId="45BD2D84" w14:textId="77777777" w:rsidR="00B31AEA" w:rsidRDefault="00B31AEA">
      <w:pPr>
        <w:pStyle w:val="BodyA"/>
        <w:rPr>
          <w:rFonts w:ascii="Arial" w:eastAsia="Arial" w:hAnsi="Arial" w:cs="Arial"/>
          <w:b/>
          <w:bCs/>
          <w:color w:val="0082CC"/>
          <w:sz w:val="24"/>
          <w:szCs w:val="24"/>
        </w:rPr>
      </w:pPr>
    </w:p>
    <w:p w14:paraId="45BD2D85" w14:textId="77777777" w:rsidR="00B31AEA" w:rsidRDefault="00B31AEA">
      <w:pPr>
        <w:pStyle w:val="BodyA"/>
        <w:rPr>
          <w:rFonts w:ascii="Arial" w:eastAsia="Arial" w:hAnsi="Arial" w:cs="Arial"/>
          <w:b/>
          <w:bCs/>
          <w:color w:val="0082CC"/>
          <w:sz w:val="24"/>
          <w:szCs w:val="24"/>
        </w:rPr>
      </w:pPr>
    </w:p>
    <w:p w14:paraId="45BD2D86" w14:textId="77777777" w:rsidR="00B31AEA" w:rsidRDefault="00B31AEA">
      <w:pPr>
        <w:pStyle w:val="BodyA"/>
        <w:rPr>
          <w:rFonts w:ascii="Arial" w:eastAsia="Arial" w:hAnsi="Arial" w:cs="Arial"/>
          <w:b/>
          <w:bCs/>
          <w:color w:val="0082CC"/>
          <w:sz w:val="24"/>
          <w:szCs w:val="24"/>
        </w:rPr>
      </w:pPr>
    </w:p>
    <w:p w14:paraId="45BD2D87" w14:textId="77777777" w:rsidR="00B31AEA" w:rsidRDefault="00B31AEA">
      <w:pPr>
        <w:pStyle w:val="BodyA"/>
        <w:rPr>
          <w:rFonts w:ascii="Arial" w:eastAsia="Arial" w:hAnsi="Arial" w:cs="Arial"/>
          <w:b/>
          <w:bCs/>
          <w:color w:val="0082CC"/>
          <w:sz w:val="24"/>
          <w:szCs w:val="24"/>
        </w:rPr>
      </w:pPr>
    </w:p>
    <w:p w14:paraId="45BD2D88" w14:textId="77777777" w:rsidR="00B31AEA" w:rsidRDefault="00B31AEA">
      <w:pPr>
        <w:pStyle w:val="BodyA"/>
        <w:rPr>
          <w:rFonts w:ascii="Arial" w:eastAsia="Arial" w:hAnsi="Arial" w:cs="Arial"/>
          <w:b/>
          <w:bCs/>
          <w:color w:val="0082CC"/>
          <w:sz w:val="24"/>
          <w:szCs w:val="24"/>
        </w:rPr>
      </w:pPr>
    </w:p>
    <w:p w14:paraId="45BD2D89" w14:textId="77777777" w:rsidR="00B31AEA" w:rsidRDefault="00B31AEA">
      <w:pPr>
        <w:pStyle w:val="BodyA"/>
        <w:rPr>
          <w:rFonts w:ascii="Arial" w:eastAsia="Arial" w:hAnsi="Arial" w:cs="Arial"/>
          <w:b/>
          <w:bCs/>
          <w:color w:val="0082CC"/>
          <w:sz w:val="24"/>
          <w:szCs w:val="24"/>
        </w:rPr>
      </w:pPr>
    </w:p>
    <w:p w14:paraId="45BD2D8A" w14:textId="77777777" w:rsidR="00B31AEA" w:rsidRDefault="00B31AEA">
      <w:pPr>
        <w:pStyle w:val="BodyA"/>
        <w:rPr>
          <w:rFonts w:ascii="Arial" w:eastAsia="Arial" w:hAnsi="Arial" w:cs="Arial"/>
          <w:b/>
          <w:bCs/>
          <w:color w:val="0082CC"/>
          <w:sz w:val="24"/>
          <w:szCs w:val="24"/>
        </w:rPr>
      </w:pPr>
    </w:p>
    <w:p w14:paraId="45BD2D8B" w14:textId="77777777" w:rsidR="00B31AEA" w:rsidRDefault="00B31AEA">
      <w:pPr>
        <w:pStyle w:val="BodyA"/>
        <w:rPr>
          <w:rFonts w:ascii="Arial" w:eastAsia="Arial" w:hAnsi="Arial" w:cs="Arial"/>
          <w:b/>
          <w:bCs/>
          <w:color w:val="0082CC"/>
          <w:sz w:val="24"/>
          <w:szCs w:val="24"/>
        </w:rPr>
      </w:pPr>
    </w:p>
    <w:p w14:paraId="45BD2D8C" w14:textId="77777777" w:rsidR="00B31AEA" w:rsidRDefault="00B31AEA">
      <w:pPr>
        <w:pStyle w:val="BodyA"/>
        <w:rPr>
          <w:rFonts w:ascii="Arial" w:eastAsia="Arial" w:hAnsi="Arial" w:cs="Arial"/>
          <w:b/>
          <w:bCs/>
          <w:color w:val="0082CC"/>
          <w:sz w:val="24"/>
          <w:szCs w:val="24"/>
        </w:rPr>
      </w:pPr>
    </w:p>
    <w:p w14:paraId="45BD2D8D" w14:textId="77777777" w:rsidR="00B31AEA" w:rsidRDefault="00B31AEA">
      <w:pPr>
        <w:pStyle w:val="BodyA"/>
        <w:rPr>
          <w:rFonts w:ascii="Arial" w:eastAsia="Arial" w:hAnsi="Arial" w:cs="Arial"/>
          <w:b/>
          <w:bCs/>
          <w:color w:val="0082CC"/>
          <w:sz w:val="24"/>
          <w:szCs w:val="24"/>
        </w:rPr>
      </w:pPr>
    </w:p>
    <w:p w14:paraId="45BD2D8E" w14:textId="77777777" w:rsidR="00B31AEA" w:rsidRDefault="00B31AEA">
      <w:pPr>
        <w:pStyle w:val="BodyA"/>
        <w:rPr>
          <w:rFonts w:ascii="Arial" w:eastAsia="Arial" w:hAnsi="Arial" w:cs="Arial"/>
          <w:b/>
          <w:bCs/>
          <w:color w:val="0082CC"/>
          <w:sz w:val="24"/>
          <w:szCs w:val="24"/>
        </w:rPr>
      </w:pPr>
    </w:p>
    <w:p w14:paraId="45BD2D8F" w14:textId="77777777" w:rsidR="00B31AEA" w:rsidRDefault="00B31AEA">
      <w:pPr>
        <w:pStyle w:val="BodyA"/>
        <w:rPr>
          <w:rFonts w:ascii="Arial" w:eastAsia="Arial" w:hAnsi="Arial" w:cs="Arial"/>
          <w:b/>
          <w:bCs/>
          <w:color w:val="0082CC"/>
          <w:sz w:val="24"/>
          <w:szCs w:val="24"/>
        </w:rPr>
      </w:pPr>
    </w:p>
    <w:p w14:paraId="45BD2D90" w14:textId="77777777" w:rsidR="00B31AEA" w:rsidRDefault="00B31AEA">
      <w:pPr>
        <w:pStyle w:val="BodyA"/>
        <w:rPr>
          <w:rFonts w:ascii="Arial" w:eastAsia="Arial" w:hAnsi="Arial" w:cs="Arial"/>
          <w:b/>
          <w:bCs/>
          <w:color w:val="0082CC"/>
          <w:sz w:val="24"/>
          <w:szCs w:val="24"/>
        </w:rPr>
      </w:pPr>
    </w:p>
    <w:p w14:paraId="45BD2D91" w14:textId="77777777" w:rsidR="00B31AEA" w:rsidRDefault="00B31AEA">
      <w:pPr>
        <w:pStyle w:val="BodyA"/>
        <w:rPr>
          <w:rFonts w:ascii="Arial" w:eastAsia="Arial" w:hAnsi="Arial" w:cs="Arial"/>
          <w:b/>
          <w:bCs/>
          <w:color w:val="0082CC"/>
          <w:sz w:val="24"/>
          <w:szCs w:val="24"/>
        </w:rPr>
      </w:pPr>
    </w:p>
    <w:p w14:paraId="45BD2D92" w14:textId="77777777" w:rsidR="00B31AEA" w:rsidRDefault="00B31AEA">
      <w:pPr>
        <w:pStyle w:val="BodyA"/>
        <w:rPr>
          <w:rFonts w:ascii="Arial" w:eastAsia="Arial" w:hAnsi="Arial" w:cs="Arial"/>
          <w:b/>
          <w:bCs/>
          <w:color w:val="0082CC"/>
          <w:sz w:val="24"/>
          <w:szCs w:val="24"/>
        </w:rPr>
      </w:pPr>
    </w:p>
    <w:p w14:paraId="45BD2D93" w14:textId="77777777" w:rsidR="00B31AEA" w:rsidRDefault="00B31AEA">
      <w:pPr>
        <w:pStyle w:val="BodyA"/>
        <w:rPr>
          <w:rFonts w:ascii="Arial" w:eastAsia="Arial" w:hAnsi="Arial" w:cs="Arial"/>
          <w:b/>
          <w:bCs/>
          <w:color w:val="0082CC"/>
          <w:sz w:val="24"/>
          <w:szCs w:val="24"/>
        </w:rPr>
      </w:pPr>
    </w:p>
    <w:p w14:paraId="45BD2D94" w14:textId="77777777" w:rsidR="00B31AEA" w:rsidRDefault="00B31AEA">
      <w:pPr>
        <w:pStyle w:val="BodyA"/>
        <w:rPr>
          <w:rFonts w:ascii="Arial" w:eastAsia="Arial" w:hAnsi="Arial" w:cs="Arial"/>
          <w:b/>
          <w:bCs/>
          <w:color w:val="0082CC"/>
          <w:sz w:val="24"/>
          <w:szCs w:val="24"/>
        </w:rPr>
      </w:pPr>
    </w:p>
    <w:p w14:paraId="45BD2D95" w14:textId="77777777" w:rsidR="00B31AEA" w:rsidRDefault="00B31AEA">
      <w:pPr>
        <w:pStyle w:val="BodyA"/>
        <w:rPr>
          <w:rFonts w:ascii="Arial" w:eastAsia="Arial" w:hAnsi="Arial" w:cs="Arial"/>
          <w:b/>
          <w:bCs/>
          <w:color w:val="0082CC"/>
          <w:sz w:val="24"/>
          <w:szCs w:val="24"/>
        </w:rPr>
      </w:pPr>
    </w:p>
    <w:p w14:paraId="45BD2D96" w14:textId="77777777" w:rsidR="00B31AEA" w:rsidRDefault="00B31AEA">
      <w:pPr>
        <w:pStyle w:val="BodyA"/>
        <w:rPr>
          <w:rFonts w:ascii="Arial" w:eastAsia="Arial" w:hAnsi="Arial" w:cs="Arial"/>
          <w:b/>
          <w:bCs/>
          <w:color w:val="0082CC"/>
          <w:sz w:val="24"/>
          <w:szCs w:val="24"/>
        </w:rPr>
      </w:pPr>
    </w:p>
    <w:p w14:paraId="45BD2D97" w14:textId="77777777" w:rsidR="00B31AEA" w:rsidRDefault="00B31AEA">
      <w:pPr>
        <w:pStyle w:val="BodyA"/>
        <w:rPr>
          <w:rFonts w:ascii="Arial" w:eastAsia="Arial" w:hAnsi="Arial" w:cs="Arial"/>
          <w:b/>
          <w:bCs/>
          <w:color w:val="0082CC"/>
          <w:sz w:val="24"/>
          <w:szCs w:val="24"/>
        </w:rPr>
      </w:pPr>
    </w:p>
    <w:p w14:paraId="45BD2D98" w14:textId="77777777" w:rsidR="00B31AEA" w:rsidRDefault="00B31AEA">
      <w:pPr>
        <w:pStyle w:val="BodyA"/>
        <w:rPr>
          <w:rFonts w:ascii="Arial" w:eastAsia="Arial" w:hAnsi="Arial" w:cs="Arial"/>
          <w:b/>
          <w:bCs/>
          <w:color w:val="0082CC"/>
          <w:sz w:val="24"/>
          <w:szCs w:val="24"/>
        </w:rPr>
      </w:pPr>
    </w:p>
    <w:p w14:paraId="45BD2D99" w14:textId="77777777" w:rsidR="00B31AEA" w:rsidRDefault="00B31AEA">
      <w:pPr>
        <w:pStyle w:val="BodyA"/>
        <w:rPr>
          <w:rFonts w:ascii="Arial" w:eastAsia="Arial" w:hAnsi="Arial" w:cs="Arial"/>
          <w:b/>
          <w:bCs/>
          <w:color w:val="0082CC"/>
          <w:sz w:val="24"/>
          <w:szCs w:val="24"/>
        </w:rPr>
      </w:pPr>
    </w:p>
    <w:p w14:paraId="45BD2D9A" w14:textId="77777777" w:rsidR="00B31AEA" w:rsidRDefault="00B31AEA">
      <w:pPr>
        <w:pStyle w:val="BodyA"/>
        <w:rPr>
          <w:rFonts w:ascii="Arial" w:eastAsia="Arial" w:hAnsi="Arial" w:cs="Arial"/>
          <w:b/>
          <w:bCs/>
          <w:color w:val="0082CC"/>
          <w:sz w:val="24"/>
          <w:szCs w:val="24"/>
        </w:rPr>
      </w:pPr>
    </w:p>
    <w:p w14:paraId="45BD2D9B" w14:textId="77777777" w:rsidR="00B31AEA" w:rsidRDefault="00B31AEA">
      <w:pPr>
        <w:pStyle w:val="BodyA"/>
        <w:rPr>
          <w:rFonts w:ascii="Arial" w:eastAsia="Arial" w:hAnsi="Arial" w:cs="Arial"/>
          <w:b/>
          <w:bCs/>
          <w:color w:val="0082CC"/>
          <w:sz w:val="24"/>
          <w:szCs w:val="24"/>
        </w:rPr>
      </w:pPr>
    </w:p>
    <w:p w14:paraId="45BD2D9C" w14:textId="77777777" w:rsidR="00B31AEA" w:rsidRDefault="00B31AEA">
      <w:pPr>
        <w:pStyle w:val="BodyA"/>
        <w:rPr>
          <w:rFonts w:ascii="Arial" w:eastAsia="Arial" w:hAnsi="Arial" w:cs="Arial"/>
          <w:b/>
          <w:bCs/>
          <w:color w:val="0082CC"/>
          <w:sz w:val="24"/>
          <w:szCs w:val="24"/>
        </w:rPr>
      </w:pPr>
    </w:p>
    <w:p w14:paraId="7C51034C" w14:textId="77777777" w:rsidR="00E75391" w:rsidRDefault="00E75391">
      <w:pPr>
        <w:pStyle w:val="BodyA"/>
        <w:rPr>
          <w:rFonts w:ascii="Arial" w:hAnsi="Arial"/>
          <w:b/>
          <w:bCs/>
          <w:color w:val="0082CC"/>
          <w:sz w:val="34"/>
          <w:szCs w:val="34"/>
        </w:rPr>
      </w:pPr>
    </w:p>
    <w:p w14:paraId="38A659A8" w14:textId="77777777" w:rsidR="00E75391" w:rsidRDefault="00E75391">
      <w:pPr>
        <w:pStyle w:val="BodyA"/>
        <w:rPr>
          <w:rFonts w:ascii="Arial" w:hAnsi="Arial"/>
          <w:b/>
          <w:bCs/>
          <w:color w:val="0082CC"/>
          <w:sz w:val="34"/>
          <w:szCs w:val="34"/>
        </w:rPr>
      </w:pPr>
    </w:p>
    <w:p w14:paraId="45BD2D9D" w14:textId="4AF874D1" w:rsidR="00B31AEA" w:rsidRDefault="00000000">
      <w:pPr>
        <w:pStyle w:val="BodyA"/>
        <w:rPr>
          <w:rFonts w:ascii="Arial" w:eastAsia="Arial" w:hAnsi="Arial" w:cs="Arial"/>
          <w:b/>
          <w:bCs/>
          <w:color w:val="0082CC"/>
          <w:sz w:val="34"/>
          <w:szCs w:val="34"/>
        </w:rPr>
      </w:pPr>
      <w:r>
        <w:rPr>
          <w:rFonts w:ascii="Arial" w:hAnsi="Arial"/>
          <w:b/>
          <w:bCs/>
          <w:color w:val="0082CC"/>
          <w:sz w:val="34"/>
          <w:szCs w:val="34"/>
        </w:rPr>
        <w:lastRenderedPageBreak/>
        <w:t>NOTES</w:t>
      </w:r>
    </w:p>
    <w:p w14:paraId="45BD2D9E" w14:textId="77777777" w:rsidR="00B31AEA" w:rsidRDefault="00B31AEA">
      <w:pPr>
        <w:pStyle w:val="BodyA"/>
        <w:rPr>
          <w:rFonts w:ascii="Arial" w:eastAsia="Arial" w:hAnsi="Arial" w:cs="Arial"/>
          <w:b/>
          <w:bCs/>
          <w:sz w:val="30"/>
          <w:szCs w:val="30"/>
        </w:rPr>
      </w:pPr>
    </w:p>
    <w:p w14:paraId="45BD2D9F" w14:textId="77777777" w:rsidR="00B31AEA" w:rsidRDefault="00000000">
      <w:pPr>
        <w:pStyle w:val="BodyA"/>
        <w:numPr>
          <w:ilvl w:val="0"/>
          <w:numId w:val="14"/>
        </w:numPr>
        <w:rPr>
          <w:rFonts w:ascii="Arial" w:hAnsi="Arial"/>
          <w:sz w:val="24"/>
          <w:szCs w:val="24"/>
        </w:rPr>
      </w:pPr>
      <w:r>
        <w:rPr>
          <w:rFonts w:ascii="Arial" w:hAnsi="Arial"/>
          <w:sz w:val="24"/>
          <w:szCs w:val="24"/>
        </w:rPr>
        <w:t xml:space="preserve">Alexander K </w:t>
      </w:r>
      <w:proofErr w:type="spellStart"/>
      <w:r>
        <w:rPr>
          <w:rFonts w:ascii="Arial" w:hAnsi="Arial"/>
          <w:sz w:val="24"/>
          <w:szCs w:val="24"/>
        </w:rPr>
        <w:t>Saeri</w:t>
      </w:r>
      <w:proofErr w:type="spellEnd"/>
      <w:r>
        <w:rPr>
          <w:rFonts w:ascii="Arial" w:hAnsi="Arial"/>
          <w:sz w:val="24"/>
          <w:szCs w:val="24"/>
        </w:rPr>
        <w:t xml:space="preserve"> et al : </w:t>
      </w:r>
      <w:r>
        <w:rPr>
          <w:rFonts w:ascii="Arial" w:hAnsi="Arial"/>
          <w:i/>
          <w:iCs/>
          <w:sz w:val="24"/>
          <w:szCs w:val="24"/>
        </w:rPr>
        <w:t xml:space="preserve">“What Works to Increase Charitable Donations? A Meta-Review with Meta-Meta Analysis”. </w:t>
      </w:r>
      <w:r>
        <w:rPr>
          <w:rFonts w:ascii="Arial" w:hAnsi="Arial"/>
          <w:sz w:val="24"/>
          <w:szCs w:val="24"/>
        </w:rPr>
        <w:t>International Society for Third Sector Research Published online 4/5/22</w:t>
      </w:r>
    </w:p>
    <w:p w14:paraId="45BD2DA0" w14:textId="77777777" w:rsidR="00B31AEA" w:rsidRDefault="00B31AEA">
      <w:pPr>
        <w:pStyle w:val="BodyA"/>
        <w:rPr>
          <w:rFonts w:ascii="Arial" w:eastAsia="Arial" w:hAnsi="Arial" w:cs="Arial"/>
          <w:sz w:val="24"/>
          <w:szCs w:val="24"/>
        </w:rPr>
      </w:pPr>
    </w:p>
    <w:p w14:paraId="45BD2DA1" w14:textId="77777777" w:rsidR="00B31AEA" w:rsidRDefault="00000000">
      <w:pPr>
        <w:pStyle w:val="BodyA"/>
        <w:numPr>
          <w:ilvl w:val="0"/>
          <w:numId w:val="2"/>
        </w:numPr>
        <w:rPr>
          <w:rFonts w:ascii="Arial" w:hAnsi="Arial"/>
          <w:sz w:val="24"/>
          <w:szCs w:val="24"/>
        </w:rPr>
      </w:pPr>
      <w:r>
        <w:rPr>
          <w:rFonts w:ascii="Arial" w:hAnsi="Arial"/>
          <w:sz w:val="24"/>
          <w:szCs w:val="24"/>
        </w:rPr>
        <w:t xml:space="preserve">Philanthropy Australia: </w:t>
      </w:r>
      <w:r>
        <w:rPr>
          <w:rFonts w:ascii="Arial" w:hAnsi="Arial"/>
          <w:i/>
          <w:iCs/>
          <w:sz w:val="24"/>
          <w:szCs w:val="24"/>
        </w:rPr>
        <w:t>“A Blueprint to Grow Structured Giving”</w:t>
      </w:r>
      <w:r>
        <w:rPr>
          <w:rFonts w:ascii="Arial" w:hAnsi="Arial"/>
          <w:sz w:val="24"/>
          <w:szCs w:val="24"/>
        </w:rPr>
        <w:t xml:space="preserve"> - 4/21</w:t>
      </w:r>
    </w:p>
    <w:p w14:paraId="45BD2DA2" w14:textId="77777777" w:rsidR="00B31AEA" w:rsidRDefault="00B31AEA">
      <w:pPr>
        <w:pStyle w:val="BodyA"/>
        <w:rPr>
          <w:rFonts w:ascii="Arial" w:eastAsia="Arial" w:hAnsi="Arial" w:cs="Arial"/>
          <w:sz w:val="24"/>
          <w:szCs w:val="24"/>
        </w:rPr>
      </w:pPr>
    </w:p>
    <w:p w14:paraId="45BD2DA3" w14:textId="77777777" w:rsidR="00B31AEA" w:rsidRDefault="00000000">
      <w:pPr>
        <w:pStyle w:val="BodyA"/>
        <w:numPr>
          <w:ilvl w:val="0"/>
          <w:numId w:val="2"/>
        </w:numPr>
        <w:rPr>
          <w:rFonts w:ascii="Arial" w:hAnsi="Arial"/>
          <w:sz w:val="24"/>
          <w:szCs w:val="24"/>
        </w:rPr>
      </w:pPr>
      <w:r>
        <w:rPr>
          <w:rFonts w:ascii="Arial" w:hAnsi="Arial"/>
          <w:sz w:val="24"/>
          <w:szCs w:val="24"/>
        </w:rPr>
        <w:t xml:space="preserve">Donnelly, </w:t>
      </w:r>
      <w:proofErr w:type="spellStart"/>
      <w:r>
        <w:rPr>
          <w:rFonts w:ascii="Arial" w:hAnsi="Arial"/>
          <w:sz w:val="24"/>
          <w:szCs w:val="24"/>
        </w:rPr>
        <w:t>Simester</w:t>
      </w:r>
      <w:proofErr w:type="spellEnd"/>
      <w:r>
        <w:rPr>
          <w:rFonts w:ascii="Arial" w:hAnsi="Arial"/>
          <w:sz w:val="24"/>
          <w:szCs w:val="24"/>
        </w:rPr>
        <w:t xml:space="preserve"> &amp; Norton : “</w:t>
      </w:r>
      <w:r>
        <w:rPr>
          <w:rFonts w:ascii="Arial" w:hAnsi="Arial"/>
          <w:i/>
          <w:iCs/>
          <w:sz w:val="24"/>
          <w:szCs w:val="24"/>
        </w:rPr>
        <w:t xml:space="preserve">Voting for Charity ; the Benefits for Firms of Direct Consumer Involvement in Charitable Campaigns” </w:t>
      </w:r>
      <w:r>
        <w:rPr>
          <w:rFonts w:ascii="Arial" w:hAnsi="Arial"/>
          <w:sz w:val="24"/>
          <w:szCs w:val="24"/>
        </w:rPr>
        <w:t>: Association for Consumer Research, Advances in Consumer Research Vol 44.</w:t>
      </w:r>
    </w:p>
    <w:p w14:paraId="45BD2DA4" w14:textId="77777777" w:rsidR="00B31AEA" w:rsidRDefault="00000000">
      <w:pPr>
        <w:pStyle w:val="BodyA"/>
        <w:rPr>
          <w:rFonts w:ascii="Arial" w:eastAsia="Arial" w:hAnsi="Arial" w:cs="Arial"/>
          <w:sz w:val="24"/>
          <w:szCs w:val="24"/>
        </w:rPr>
      </w:pPr>
      <w:r>
        <w:rPr>
          <w:rFonts w:ascii="Arial" w:hAnsi="Arial"/>
          <w:sz w:val="24"/>
          <w:szCs w:val="24"/>
        </w:rPr>
        <w:t xml:space="preserve"> </w:t>
      </w:r>
    </w:p>
    <w:p w14:paraId="45BD2DA5" w14:textId="77777777" w:rsidR="00B31AEA" w:rsidRDefault="00000000">
      <w:pPr>
        <w:pStyle w:val="BodyA"/>
        <w:rPr>
          <w:rFonts w:ascii="Arial" w:eastAsia="Arial" w:hAnsi="Arial" w:cs="Arial"/>
          <w:i/>
          <w:iCs/>
          <w:sz w:val="24"/>
          <w:szCs w:val="24"/>
        </w:rPr>
      </w:pPr>
      <w:r>
        <w:rPr>
          <w:rFonts w:ascii="Arial" w:hAnsi="Arial"/>
          <w:sz w:val="24"/>
          <w:szCs w:val="24"/>
        </w:rPr>
        <w:t xml:space="preserve">(iv) Daniel </w:t>
      </w:r>
      <w:proofErr w:type="spellStart"/>
      <w:r>
        <w:rPr>
          <w:rFonts w:ascii="Arial" w:hAnsi="Arial"/>
          <w:sz w:val="24"/>
          <w:szCs w:val="24"/>
        </w:rPr>
        <w:t>Elfenbein</w:t>
      </w:r>
      <w:proofErr w:type="spellEnd"/>
      <w:r>
        <w:rPr>
          <w:rFonts w:ascii="Arial" w:hAnsi="Arial"/>
          <w:sz w:val="24"/>
          <w:szCs w:val="24"/>
        </w:rPr>
        <w:t xml:space="preserve">; </w:t>
      </w:r>
      <w:r>
        <w:rPr>
          <w:rFonts w:ascii="Arial" w:hAnsi="Arial"/>
          <w:i/>
          <w:iCs/>
          <w:sz w:val="24"/>
          <w:szCs w:val="24"/>
        </w:rPr>
        <w:t xml:space="preserve">“A Greater Price for a Greater Good? Evidence that Consumers Pay More for Charity Linked Items”. </w:t>
      </w:r>
      <w:r>
        <w:rPr>
          <w:rFonts w:ascii="Arial" w:hAnsi="Arial"/>
          <w:sz w:val="24"/>
          <w:szCs w:val="24"/>
        </w:rPr>
        <w:t xml:space="preserve">American Economic Journal American Economic Policy; </w:t>
      </w:r>
      <w:r>
        <w:rPr>
          <w:rFonts w:ascii="Arial" w:hAnsi="Arial"/>
          <w:i/>
          <w:iCs/>
          <w:sz w:val="24"/>
          <w:szCs w:val="24"/>
        </w:rPr>
        <w:t xml:space="preserve"> </w:t>
      </w:r>
      <w:r>
        <w:rPr>
          <w:rFonts w:ascii="Arial" w:hAnsi="Arial"/>
          <w:sz w:val="24"/>
          <w:szCs w:val="24"/>
        </w:rPr>
        <w:t>May 2010</w:t>
      </w:r>
      <w:r>
        <w:rPr>
          <w:rFonts w:ascii="Arial" w:hAnsi="Arial"/>
          <w:i/>
          <w:iCs/>
          <w:sz w:val="24"/>
          <w:szCs w:val="24"/>
        </w:rPr>
        <w:t xml:space="preserve">. </w:t>
      </w:r>
    </w:p>
    <w:p w14:paraId="45BD2DA6" w14:textId="77777777" w:rsidR="00B31AEA" w:rsidRDefault="00B31AEA">
      <w:pPr>
        <w:pStyle w:val="BodyA"/>
        <w:rPr>
          <w:rFonts w:ascii="Arial" w:eastAsia="Arial" w:hAnsi="Arial" w:cs="Arial"/>
          <w:i/>
          <w:iCs/>
          <w:sz w:val="24"/>
          <w:szCs w:val="24"/>
        </w:rPr>
      </w:pPr>
    </w:p>
    <w:p w14:paraId="45BD2DA7" w14:textId="77777777" w:rsidR="00B31AEA" w:rsidRDefault="00000000">
      <w:pPr>
        <w:pStyle w:val="BodyA"/>
        <w:rPr>
          <w:rFonts w:ascii="Arial" w:eastAsia="Arial" w:hAnsi="Arial" w:cs="Arial"/>
          <w:i/>
          <w:iCs/>
          <w:sz w:val="24"/>
          <w:szCs w:val="24"/>
        </w:rPr>
      </w:pPr>
      <w:r>
        <w:rPr>
          <w:rFonts w:ascii="Arial" w:hAnsi="Arial"/>
          <w:sz w:val="24"/>
          <w:szCs w:val="24"/>
        </w:rPr>
        <w:t xml:space="preserve">(v) Daniela Abrantes Ferreira, Marcos Goncalves </w:t>
      </w:r>
      <w:proofErr w:type="spellStart"/>
      <w:r>
        <w:rPr>
          <w:rFonts w:ascii="Arial" w:hAnsi="Arial"/>
          <w:sz w:val="24"/>
          <w:szCs w:val="24"/>
        </w:rPr>
        <w:t>Avilia</w:t>
      </w:r>
      <w:proofErr w:type="spellEnd"/>
      <w:r>
        <w:rPr>
          <w:rFonts w:ascii="Arial" w:hAnsi="Arial"/>
          <w:sz w:val="24"/>
          <w:szCs w:val="24"/>
        </w:rPr>
        <w:t xml:space="preserve"> &amp; Marina Dias de </w:t>
      </w:r>
      <w:proofErr w:type="spellStart"/>
      <w:r>
        <w:rPr>
          <w:rFonts w:ascii="Arial" w:hAnsi="Arial"/>
          <w:sz w:val="24"/>
          <w:szCs w:val="24"/>
        </w:rPr>
        <w:t>Faria</w:t>
      </w:r>
      <w:proofErr w:type="spellEnd"/>
      <w:r>
        <w:rPr>
          <w:rFonts w:ascii="Arial" w:hAnsi="Arial"/>
          <w:sz w:val="24"/>
          <w:szCs w:val="24"/>
        </w:rPr>
        <w:t xml:space="preserve">: </w:t>
      </w:r>
      <w:r>
        <w:rPr>
          <w:rFonts w:ascii="Arial" w:hAnsi="Arial"/>
          <w:i/>
          <w:iCs/>
          <w:sz w:val="24"/>
          <w:szCs w:val="24"/>
        </w:rPr>
        <w:t xml:space="preserve">“Corporate  Social Responsibility and Consumers’ Perception of Price” . </w:t>
      </w:r>
      <w:r>
        <w:rPr>
          <w:rFonts w:ascii="Arial" w:hAnsi="Arial"/>
          <w:sz w:val="24"/>
          <w:szCs w:val="24"/>
        </w:rPr>
        <w:t>Social Responsibility Journal, Vol 6 Issue 2 pp 208-221.</w:t>
      </w:r>
    </w:p>
    <w:p w14:paraId="45BD2DA8" w14:textId="77777777" w:rsidR="00B31AEA" w:rsidRDefault="00B31AEA">
      <w:pPr>
        <w:pStyle w:val="BodyA"/>
        <w:rPr>
          <w:rFonts w:ascii="Arial" w:eastAsia="Arial" w:hAnsi="Arial" w:cs="Arial"/>
          <w:i/>
          <w:iCs/>
          <w:sz w:val="24"/>
          <w:szCs w:val="24"/>
        </w:rPr>
      </w:pPr>
    </w:p>
    <w:p w14:paraId="45BD2DA9" w14:textId="77777777" w:rsidR="00B31AEA" w:rsidRDefault="00000000">
      <w:pPr>
        <w:pStyle w:val="BodyA"/>
        <w:rPr>
          <w:rFonts w:ascii="Arial" w:eastAsia="Arial" w:hAnsi="Arial" w:cs="Arial"/>
          <w:i/>
          <w:iCs/>
          <w:sz w:val="24"/>
          <w:szCs w:val="24"/>
        </w:rPr>
      </w:pPr>
      <w:r>
        <w:rPr>
          <w:rFonts w:ascii="Arial" w:hAnsi="Arial"/>
          <w:sz w:val="24"/>
          <w:szCs w:val="24"/>
        </w:rPr>
        <w:t>(vi) Centre for Social Impact: “</w:t>
      </w:r>
      <w:r>
        <w:rPr>
          <w:rFonts w:ascii="Arial" w:hAnsi="Arial"/>
          <w:i/>
          <w:iCs/>
          <w:sz w:val="24"/>
          <w:szCs w:val="24"/>
        </w:rPr>
        <w:t xml:space="preserve">High Net Worth Giving in Australia: A Review of the Evidence” - </w:t>
      </w:r>
      <w:r>
        <w:rPr>
          <w:rFonts w:ascii="Arial" w:hAnsi="Arial"/>
          <w:sz w:val="24"/>
          <w:szCs w:val="24"/>
        </w:rPr>
        <w:t>8/22</w:t>
      </w:r>
    </w:p>
    <w:p w14:paraId="45BD2DAA" w14:textId="77777777" w:rsidR="00B31AEA" w:rsidRDefault="00B31AEA">
      <w:pPr>
        <w:pStyle w:val="BodyA"/>
        <w:rPr>
          <w:rFonts w:ascii="Arial" w:eastAsia="Arial" w:hAnsi="Arial" w:cs="Arial"/>
          <w:b/>
          <w:bCs/>
          <w:sz w:val="26"/>
          <w:szCs w:val="26"/>
        </w:rPr>
      </w:pPr>
    </w:p>
    <w:p w14:paraId="45BD2DAB" w14:textId="77777777" w:rsidR="00B31AEA" w:rsidRDefault="00000000">
      <w:pPr>
        <w:pStyle w:val="BodyA"/>
        <w:rPr>
          <w:rFonts w:ascii="Arial" w:eastAsia="Arial" w:hAnsi="Arial" w:cs="Arial"/>
          <w:sz w:val="24"/>
          <w:szCs w:val="24"/>
        </w:rPr>
      </w:pPr>
      <w:r>
        <w:rPr>
          <w:rFonts w:ascii="Arial" w:hAnsi="Arial"/>
          <w:sz w:val="24"/>
          <w:szCs w:val="24"/>
        </w:rPr>
        <w:t>(vii) Advertising data</w:t>
      </w:r>
    </w:p>
    <w:p w14:paraId="45BD2DAC" w14:textId="77777777" w:rsidR="00B31AEA" w:rsidRDefault="00B31AEA">
      <w:pPr>
        <w:pStyle w:val="BodyB"/>
        <w:rPr>
          <w:rFonts w:ascii="Arial" w:eastAsia="Arial" w:hAnsi="Arial" w:cs="Arial"/>
        </w:rPr>
      </w:pPr>
    </w:p>
    <w:p w14:paraId="45BD2DAD" w14:textId="77777777" w:rsidR="00B31AEA" w:rsidRDefault="00000000">
      <w:pPr>
        <w:pStyle w:val="BodyB"/>
        <w:rPr>
          <w:rFonts w:ascii="Arial" w:eastAsia="Arial" w:hAnsi="Arial" w:cs="Arial"/>
        </w:rPr>
      </w:pPr>
      <w:r>
        <w:rPr>
          <w:rFonts w:ascii="Arial" w:hAnsi="Arial"/>
        </w:rPr>
        <w:t>Estimated spend in Australia on ads (all forms) in 2018 = $16 billion (IAB Australia)</w:t>
      </w:r>
    </w:p>
    <w:p w14:paraId="45BD2DAE" w14:textId="77777777" w:rsidR="00B31AEA" w:rsidRDefault="00000000">
      <w:pPr>
        <w:pStyle w:val="BodyB"/>
        <w:rPr>
          <w:rFonts w:ascii="Arial" w:eastAsia="Arial" w:hAnsi="Arial" w:cs="Arial"/>
        </w:rPr>
      </w:pPr>
      <w:r>
        <w:rPr>
          <w:rFonts w:ascii="Arial" w:hAnsi="Arial"/>
        </w:rPr>
        <w:t>Estimated spend in Australia on digital ads in 2019 = $9.4 billion (IAB Australia)</w:t>
      </w:r>
    </w:p>
    <w:p w14:paraId="45BD2DAF" w14:textId="77777777" w:rsidR="00B31AEA" w:rsidRDefault="00000000">
      <w:pPr>
        <w:pStyle w:val="BodyB"/>
        <w:rPr>
          <w:rFonts w:ascii="Arial" w:eastAsia="Arial" w:hAnsi="Arial" w:cs="Arial"/>
        </w:rPr>
      </w:pPr>
      <w:r>
        <w:rPr>
          <w:rFonts w:ascii="Arial" w:hAnsi="Arial"/>
        </w:rPr>
        <w:t>Estimated spend in Australia on traditional media in 2019 = $10.4 billion (Morgan Stanley)</w:t>
      </w:r>
    </w:p>
    <w:p w14:paraId="45BD2DB0" w14:textId="77777777" w:rsidR="00B31AEA" w:rsidRDefault="00000000">
      <w:pPr>
        <w:pStyle w:val="BodyB"/>
        <w:rPr>
          <w:rFonts w:ascii="Arial" w:eastAsia="Arial" w:hAnsi="Arial" w:cs="Arial"/>
        </w:rPr>
      </w:pPr>
      <w:r>
        <w:rPr>
          <w:rFonts w:ascii="Arial" w:hAnsi="Arial"/>
        </w:rPr>
        <w:t xml:space="preserve">=  $19.8 billion in total across formats </w:t>
      </w:r>
    </w:p>
    <w:p w14:paraId="45BD2DB1" w14:textId="77777777" w:rsidR="00B31AEA" w:rsidRDefault="00000000">
      <w:pPr>
        <w:pStyle w:val="BodyB"/>
        <w:rPr>
          <w:rFonts w:ascii="Arial" w:eastAsia="Arial" w:hAnsi="Arial" w:cs="Arial"/>
        </w:rPr>
      </w:pPr>
      <w:r>
        <w:rPr>
          <w:rFonts w:ascii="Arial" w:hAnsi="Arial"/>
        </w:rPr>
        <w:t>Estimated spend on advertising - all media in 2019 = $17.2 billion (</w:t>
      </w:r>
      <w:proofErr w:type="spellStart"/>
      <w:r>
        <w:rPr>
          <w:rFonts w:ascii="Arial" w:hAnsi="Arial"/>
        </w:rPr>
        <w:t>CMO</w:t>
      </w:r>
      <w:proofErr w:type="spellEnd"/>
      <w:r>
        <w:rPr>
          <w:rFonts w:ascii="Arial" w:hAnsi="Arial"/>
        </w:rPr>
        <w:t xml:space="preserve">- </w:t>
      </w:r>
      <w:proofErr w:type="spellStart"/>
      <w:r>
        <w:rPr>
          <w:rFonts w:ascii="Arial" w:hAnsi="Arial"/>
        </w:rPr>
        <w:t>IDG</w:t>
      </w:r>
      <w:proofErr w:type="spellEnd"/>
      <w:r>
        <w:rPr>
          <w:rFonts w:ascii="Arial" w:hAnsi="Arial"/>
        </w:rPr>
        <w:t xml:space="preserve"> Communications)</w:t>
      </w:r>
    </w:p>
    <w:p w14:paraId="45BD2DB2" w14:textId="77777777" w:rsidR="00B31AEA" w:rsidRDefault="00000000">
      <w:pPr>
        <w:pStyle w:val="BodyB"/>
        <w:rPr>
          <w:rFonts w:ascii="Arial" w:eastAsia="Arial" w:hAnsi="Arial" w:cs="Arial"/>
        </w:rPr>
      </w:pPr>
      <w:r>
        <w:rPr>
          <w:rFonts w:ascii="Arial" w:hAnsi="Arial"/>
        </w:rPr>
        <w:t>Estimated spend on advertising in 2023 = $23 billion (PWC: Australian Entertainment and Media Outlook)</w:t>
      </w:r>
    </w:p>
    <w:p w14:paraId="45BD2DB3" w14:textId="77777777" w:rsidR="00B31AEA" w:rsidRDefault="00B31AEA">
      <w:pPr>
        <w:pStyle w:val="BodyB"/>
        <w:rPr>
          <w:rFonts w:ascii="Arial" w:eastAsia="Arial" w:hAnsi="Arial" w:cs="Arial"/>
        </w:rPr>
      </w:pPr>
    </w:p>
    <w:p w14:paraId="45BD2DB4" w14:textId="77777777" w:rsidR="00B31AEA" w:rsidRDefault="00000000">
      <w:pPr>
        <w:pStyle w:val="BodyB"/>
        <w:rPr>
          <w:rFonts w:ascii="Arial" w:eastAsia="Arial" w:hAnsi="Arial" w:cs="Arial"/>
        </w:rPr>
      </w:pPr>
      <w:r>
        <w:rPr>
          <w:rFonts w:ascii="Arial" w:hAnsi="Arial"/>
        </w:rPr>
        <w:t xml:space="preserve">(viii)  </w:t>
      </w:r>
      <w:r>
        <w:rPr>
          <w:rFonts w:ascii="Arial" w:hAnsi="Arial"/>
          <w:i/>
          <w:iCs/>
        </w:rPr>
        <w:t>Corporate Donations &amp; Shareholder Value</w:t>
      </w:r>
      <w:r>
        <w:rPr>
          <w:rFonts w:ascii="Arial" w:hAnsi="Arial"/>
        </w:rPr>
        <w:t xml:space="preserve">. Hao Liang &amp; Luc </w:t>
      </w:r>
      <w:proofErr w:type="spellStart"/>
      <w:r>
        <w:rPr>
          <w:rFonts w:ascii="Arial" w:hAnsi="Arial"/>
        </w:rPr>
        <w:t>Renneboog</w:t>
      </w:r>
      <w:proofErr w:type="spellEnd"/>
      <w:r>
        <w:rPr>
          <w:rFonts w:ascii="Arial" w:hAnsi="Arial"/>
        </w:rPr>
        <w:t>; 9/13/17 Tilburg University</w:t>
      </w:r>
    </w:p>
    <w:p w14:paraId="45BD2DB5" w14:textId="77777777" w:rsidR="00B31AEA" w:rsidRDefault="00B31AEA">
      <w:pPr>
        <w:pStyle w:val="BodyB"/>
        <w:rPr>
          <w:rFonts w:ascii="Arial" w:eastAsia="Arial" w:hAnsi="Arial" w:cs="Arial"/>
        </w:rPr>
      </w:pPr>
    </w:p>
    <w:p w14:paraId="45BD2DB6" w14:textId="77777777" w:rsidR="00B31AEA" w:rsidRDefault="00000000">
      <w:pPr>
        <w:pStyle w:val="BodyB"/>
        <w:rPr>
          <w:rFonts w:ascii="Arial" w:eastAsia="Arial" w:hAnsi="Arial" w:cs="Arial"/>
          <w:i/>
          <w:iCs/>
        </w:rPr>
      </w:pPr>
      <w:r>
        <w:rPr>
          <w:rFonts w:ascii="Arial" w:hAnsi="Arial"/>
        </w:rPr>
        <w:t xml:space="preserve">(ix) Bain &amp; Company: </w:t>
      </w:r>
      <w:r>
        <w:rPr>
          <w:rFonts w:ascii="Arial" w:hAnsi="Arial"/>
          <w:i/>
          <w:iCs/>
        </w:rPr>
        <w:t>“Brand strategy that shifts demand: Less buzz, more economics”</w:t>
      </w:r>
    </w:p>
    <w:p w14:paraId="45BD2DB7" w14:textId="77777777" w:rsidR="00B31AEA" w:rsidRDefault="00B31AEA">
      <w:pPr>
        <w:pStyle w:val="BodyB"/>
        <w:rPr>
          <w:rFonts w:ascii="Arial" w:eastAsia="Arial" w:hAnsi="Arial" w:cs="Arial"/>
        </w:rPr>
      </w:pPr>
    </w:p>
    <w:p w14:paraId="45BD2DB8" w14:textId="77777777" w:rsidR="00B31AEA" w:rsidRDefault="00000000">
      <w:pPr>
        <w:pStyle w:val="BodyB"/>
        <w:rPr>
          <w:rFonts w:ascii="Arial" w:eastAsia="Arial" w:hAnsi="Arial" w:cs="Arial"/>
        </w:rPr>
      </w:pPr>
      <w:r>
        <w:rPr>
          <w:rFonts w:ascii="Arial" w:hAnsi="Arial"/>
        </w:rPr>
        <w:t xml:space="preserve">(x) </w:t>
      </w:r>
      <w:proofErr w:type="spellStart"/>
      <w:r>
        <w:rPr>
          <w:rFonts w:ascii="Arial" w:hAnsi="Arial"/>
        </w:rPr>
        <w:t>Anthanasios</w:t>
      </w:r>
      <w:proofErr w:type="spellEnd"/>
      <w:r>
        <w:rPr>
          <w:rFonts w:ascii="Arial" w:hAnsi="Arial"/>
        </w:rPr>
        <w:t xml:space="preserve"> </w:t>
      </w:r>
      <w:proofErr w:type="spellStart"/>
      <w:r>
        <w:rPr>
          <w:rFonts w:ascii="Arial" w:hAnsi="Arial"/>
        </w:rPr>
        <w:t>Krystallis</w:t>
      </w:r>
      <w:proofErr w:type="spellEnd"/>
      <w:r>
        <w:rPr>
          <w:rFonts w:ascii="Arial" w:hAnsi="Arial"/>
        </w:rPr>
        <w:t xml:space="preserve">, Vlad </w:t>
      </w:r>
      <w:proofErr w:type="spellStart"/>
      <w:r>
        <w:rPr>
          <w:rFonts w:ascii="Arial" w:hAnsi="Arial"/>
        </w:rPr>
        <w:t>Zaharia</w:t>
      </w:r>
      <w:proofErr w:type="spellEnd"/>
      <w:r>
        <w:rPr>
          <w:rFonts w:ascii="Arial" w:hAnsi="Arial"/>
        </w:rPr>
        <w:t xml:space="preserve"> and Antonis </w:t>
      </w:r>
      <w:proofErr w:type="spellStart"/>
      <w:r>
        <w:rPr>
          <w:rFonts w:ascii="Arial" w:hAnsi="Arial"/>
        </w:rPr>
        <w:t>Zairsi</w:t>
      </w:r>
      <w:proofErr w:type="spellEnd"/>
      <w:r>
        <w:rPr>
          <w:rFonts w:ascii="Arial" w:hAnsi="Arial"/>
        </w:rPr>
        <w:t xml:space="preserve"> (2021) : </w:t>
      </w:r>
      <w:r>
        <w:rPr>
          <w:rFonts w:ascii="Arial" w:hAnsi="Arial"/>
          <w:i/>
          <w:iCs/>
        </w:rPr>
        <w:t xml:space="preserve">“ ‘When’ Does it Pay To Be Good? Attributions Mediate the Way CSR Elements Impact on Consumer Responses, And Are Controllable”. </w:t>
      </w:r>
      <w:r>
        <w:rPr>
          <w:rFonts w:ascii="Arial" w:hAnsi="Arial"/>
        </w:rPr>
        <w:t xml:space="preserve">Sustainability, 13(11), 5869. </w:t>
      </w:r>
      <w:proofErr w:type="spellStart"/>
      <w:r>
        <w:rPr>
          <w:rFonts w:ascii="Arial" w:hAnsi="Arial"/>
        </w:rPr>
        <w:t>MDPI</w:t>
      </w:r>
      <w:proofErr w:type="spellEnd"/>
      <w:r>
        <w:rPr>
          <w:rFonts w:ascii="Arial" w:hAnsi="Arial"/>
        </w:rPr>
        <w:t>.</w:t>
      </w:r>
    </w:p>
    <w:p w14:paraId="45BD2DB9" w14:textId="77777777" w:rsidR="00B31AEA" w:rsidRDefault="00B31AEA">
      <w:pPr>
        <w:pStyle w:val="BodyB"/>
        <w:rPr>
          <w:rFonts w:ascii="Arial" w:eastAsia="Arial" w:hAnsi="Arial" w:cs="Arial"/>
        </w:rPr>
      </w:pPr>
    </w:p>
    <w:p w14:paraId="45BD2DBA" w14:textId="77777777" w:rsidR="00B31AEA" w:rsidRDefault="00000000">
      <w:pPr>
        <w:pStyle w:val="BodyB"/>
      </w:pPr>
      <w:r>
        <w:rPr>
          <w:rFonts w:ascii="Arial" w:hAnsi="Arial"/>
        </w:rPr>
        <w:t xml:space="preserve">(xi) </w:t>
      </w:r>
      <w:proofErr w:type="spellStart"/>
      <w:r>
        <w:rPr>
          <w:rFonts w:ascii="Arial" w:hAnsi="Arial"/>
        </w:rPr>
        <w:t>Du,S</w:t>
      </w:r>
      <w:proofErr w:type="spellEnd"/>
      <w:r>
        <w:rPr>
          <w:rFonts w:ascii="Arial" w:hAnsi="Arial"/>
        </w:rPr>
        <w:t xml:space="preserve">; </w:t>
      </w:r>
      <w:proofErr w:type="spellStart"/>
      <w:r>
        <w:rPr>
          <w:rFonts w:ascii="Arial" w:hAnsi="Arial"/>
        </w:rPr>
        <w:t>Bhattacharaya</w:t>
      </w:r>
      <w:proofErr w:type="spellEnd"/>
      <w:r>
        <w:rPr>
          <w:rFonts w:ascii="Arial" w:hAnsi="Arial"/>
        </w:rPr>
        <w:t>, CB; Sen, S; “</w:t>
      </w:r>
      <w:r>
        <w:rPr>
          <w:rFonts w:ascii="Arial" w:hAnsi="Arial"/>
          <w:i/>
          <w:iCs/>
        </w:rPr>
        <w:t xml:space="preserve">Reaping Relational Rewards from Corporate Social Responsibility; The Role of Competitive Positioning”. </w:t>
      </w:r>
      <w:r>
        <w:rPr>
          <w:rFonts w:ascii="Arial" w:hAnsi="Arial"/>
        </w:rPr>
        <w:t>International Journal of Marketing, Volume 24, Issue 3, September 2007</w:t>
      </w:r>
    </w:p>
    <w:sectPr w:rsidR="00B31AEA">
      <w:headerReference w:type="default" r:id="rId13"/>
      <w:footerReference w:type="default" r:id="rId14"/>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4B2C7" w14:textId="77777777" w:rsidR="00A56518" w:rsidRDefault="00A56518">
      <w:r>
        <w:separator/>
      </w:r>
    </w:p>
  </w:endnote>
  <w:endnote w:type="continuationSeparator" w:id="0">
    <w:p w14:paraId="65495F28" w14:textId="77777777" w:rsidR="00A56518" w:rsidRDefault="00A56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2DC0" w14:textId="77777777" w:rsidR="00B31AEA" w:rsidRDefault="00B31AEA">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4D61A" w14:textId="77777777" w:rsidR="00A56518" w:rsidRDefault="00A56518">
      <w:r>
        <w:separator/>
      </w:r>
    </w:p>
  </w:footnote>
  <w:footnote w:type="continuationSeparator" w:id="0">
    <w:p w14:paraId="08832D44" w14:textId="77777777" w:rsidR="00A56518" w:rsidRDefault="00A56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D2DBF" w14:textId="77777777" w:rsidR="00B31AEA" w:rsidRDefault="00B31AEA">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6177"/>
    <w:multiLevelType w:val="hybridMultilevel"/>
    <w:tmpl w:val="5CEC350C"/>
    <w:numStyleLink w:val="Lettered"/>
  </w:abstractNum>
  <w:abstractNum w:abstractNumId="1" w15:restartNumberingAfterBreak="0">
    <w:nsid w:val="0E2C731C"/>
    <w:multiLevelType w:val="hybridMultilevel"/>
    <w:tmpl w:val="840C3BB8"/>
    <w:numStyleLink w:val="Dash"/>
  </w:abstractNum>
  <w:abstractNum w:abstractNumId="2" w15:restartNumberingAfterBreak="0">
    <w:nsid w:val="0F0B565A"/>
    <w:multiLevelType w:val="hybridMultilevel"/>
    <w:tmpl w:val="9F4A6678"/>
    <w:numStyleLink w:val="Bullets"/>
  </w:abstractNum>
  <w:abstractNum w:abstractNumId="3" w15:restartNumberingAfterBreak="0">
    <w:nsid w:val="122663AA"/>
    <w:multiLevelType w:val="hybridMultilevel"/>
    <w:tmpl w:val="5B74013E"/>
    <w:styleLink w:val="ImportedStyle1"/>
    <w:lvl w:ilvl="0" w:tplc="0596B15E">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11DA3CF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D18A5B8">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F3A6E3F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4D82D0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9306C9A">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D608B22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4B2365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A08237AA">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5B56309"/>
    <w:multiLevelType w:val="hybridMultilevel"/>
    <w:tmpl w:val="2470330A"/>
    <w:styleLink w:val="ImportedStyle2"/>
    <w:lvl w:ilvl="0" w:tplc="83C48AC2">
      <w:start w:val="1"/>
      <w:numFmt w:val="decimal"/>
      <w:lvlText w:val="%1."/>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tplc="B66AA990">
      <w:start w:val="1"/>
      <w:numFmt w:val="lowerLetter"/>
      <w:lvlText w:val="%2."/>
      <w:lvlJc w:val="left"/>
      <w:pPr>
        <w:ind w:left="14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tplc="6C0C6ADC">
      <w:start w:val="1"/>
      <w:numFmt w:val="lowerRoman"/>
      <w:lvlText w:val="%3."/>
      <w:lvlJc w:val="left"/>
      <w:pPr>
        <w:ind w:left="2160" w:hanging="313"/>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tplc="F62A5876">
      <w:start w:val="1"/>
      <w:numFmt w:val="decimal"/>
      <w:lvlText w:val="%4."/>
      <w:lvlJc w:val="left"/>
      <w:pPr>
        <w:ind w:left="288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tplc="FBDA7AF2">
      <w:start w:val="1"/>
      <w:numFmt w:val="lowerLetter"/>
      <w:lvlText w:val="%5."/>
      <w:lvlJc w:val="left"/>
      <w:pPr>
        <w:ind w:left="360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tplc="33E89B68">
      <w:start w:val="1"/>
      <w:numFmt w:val="lowerRoman"/>
      <w:lvlText w:val="%6."/>
      <w:lvlJc w:val="left"/>
      <w:pPr>
        <w:ind w:left="4320" w:hanging="313"/>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tplc="7A22048C">
      <w:start w:val="1"/>
      <w:numFmt w:val="decimal"/>
      <w:lvlText w:val="%7."/>
      <w:lvlJc w:val="left"/>
      <w:pPr>
        <w:ind w:left="504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tplc="BA26F184">
      <w:start w:val="1"/>
      <w:numFmt w:val="lowerLetter"/>
      <w:lvlText w:val="%8."/>
      <w:lvlJc w:val="left"/>
      <w:pPr>
        <w:ind w:left="576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tplc="D9844BD4">
      <w:start w:val="1"/>
      <w:numFmt w:val="lowerRoman"/>
      <w:lvlText w:val="%9."/>
      <w:lvlJc w:val="left"/>
      <w:pPr>
        <w:ind w:left="6480" w:hanging="313"/>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C02A66"/>
    <w:multiLevelType w:val="hybridMultilevel"/>
    <w:tmpl w:val="9F4A6678"/>
    <w:styleLink w:val="Bullets"/>
    <w:lvl w:ilvl="0" w:tplc="A40AC382">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6D2DEFA">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B31252B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ADA649F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9840332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B264396">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3274FD4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EA32284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DFAE96CA">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3C91FA2"/>
    <w:multiLevelType w:val="hybridMultilevel"/>
    <w:tmpl w:val="5CEC350C"/>
    <w:styleLink w:val="Lettered"/>
    <w:lvl w:ilvl="0" w:tplc="628C2D7E">
      <w:start w:val="1"/>
      <w:numFmt w:val="low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6C0996C">
      <w:start w:val="1"/>
      <w:numFmt w:val="lowerRoman"/>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E0DA2A">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C2E50B4">
      <w:start w:val="1"/>
      <w:numFmt w:val="lowerRoman"/>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B44378">
      <w:start w:val="1"/>
      <w:numFmt w:val="lowerRoman"/>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0842FB4">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7DE87E4">
      <w:start w:val="1"/>
      <w:numFmt w:val="lowerRoman"/>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82F6D2">
      <w:start w:val="1"/>
      <w:numFmt w:val="lowerRoman"/>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7452F6">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CDC3B2F"/>
    <w:multiLevelType w:val="hybridMultilevel"/>
    <w:tmpl w:val="840C3BB8"/>
    <w:styleLink w:val="Dash"/>
    <w:lvl w:ilvl="0" w:tplc="6EC4EF80">
      <w:start w:val="1"/>
      <w:numFmt w:val="bullet"/>
      <w:lvlText w:val="-"/>
      <w:lvlJc w:val="left"/>
      <w:pPr>
        <w:ind w:left="2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8822DF98">
      <w:start w:val="1"/>
      <w:numFmt w:val="bullet"/>
      <w:lvlText w:val="-"/>
      <w:lvlJc w:val="left"/>
      <w:pPr>
        <w:ind w:left="5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43AA6740">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977617A8">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0AB8703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F8E65772">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05002428">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8BCA6D98">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DFC629B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8" w15:restartNumberingAfterBreak="0">
    <w:nsid w:val="331F7475"/>
    <w:multiLevelType w:val="hybridMultilevel"/>
    <w:tmpl w:val="2470330A"/>
    <w:numStyleLink w:val="ImportedStyle2"/>
  </w:abstractNum>
  <w:abstractNum w:abstractNumId="9" w15:restartNumberingAfterBreak="0">
    <w:nsid w:val="53465F42"/>
    <w:multiLevelType w:val="hybridMultilevel"/>
    <w:tmpl w:val="5B74013E"/>
    <w:numStyleLink w:val="ImportedStyle1"/>
  </w:abstractNum>
  <w:num w:numId="1" w16cid:durableId="297032941">
    <w:abstractNumId w:val="6"/>
  </w:num>
  <w:num w:numId="2" w16cid:durableId="1086146139">
    <w:abstractNumId w:val="0"/>
  </w:num>
  <w:num w:numId="3" w16cid:durableId="224995301">
    <w:abstractNumId w:val="5"/>
  </w:num>
  <w:num w:numId="4" w16cid:durableId="1071389273">
    <w:abstractNumId w:val="2"/>
  </w:num>
  <w:num w:numId="5" w16cid:durableId="762607157">
    <w:abstractNumId w:val="0"/>
    <w:lvlOverride w:ilvl="0">
      <w:startOverride w:val="1"/>
    </w:lvlOverride>
  </w:num>
  <w:num w:numId="6" w16cid:durableId="477459623">
    <w:abstractNumId w:val="7"/>
  </w:num>
  <w:num w:numId="7" w16cid:durableId="1903329087">
    <w:abstractNumId w:val="1"/>
  </w:num>
  <w:num w:numId="8" w16cid:durableId="74591814">
    <w:abstractNumId w:val="0"/>
    <w:lvlOverride w:ilvl="0">
      <w:startOverride w:val="1"/>
    </w:lvlOverride>
  </w:num>
  <w:num w:numId="9" w16cid:durableId="1930233362">
    <w:abstractNumId w:val="3"/>
  </w:num>
  <w:num w:numId="10" w16cid:durableId="983698819">
    <w:abstractNumId w:val="9"/>
  </w:num>
  <w:num w:numId="11" w16cid:durableId="1340159600">
    <w:abstractNumId w:val="4"/>
  </w:num>
  <w:num w:numId="12" w16cid:durableId="425465418">
    <w:abstractNumId w:val="8"/>
  </w:num>
  <w:num w:numId="13" w16cid:durableId="67922090">
    <w:abstractNumId w:val="0"/>
    <w:lvlOverride w:ilvl="0">
      <w:startOverride w:val="1"/>
    </w:lvlOverride>
  </w:num>
  <w:num w:numId="14" w16cid:durableId="613740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AEA"/>
    <w:rsid w:val="004C6820"/>
    <w:rsid w:val="00A36FA1"/>
    <w:rsid w:val="00A56518"/>
    <w:rsid w:val="00B31AEA"/>
    <w:rsid w:val="00E753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D2BE1"/>
  <w15:docId w15:val="{B84BD0B6-50B4-44DE-93B1-89D39CFFC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Hyperlink0">
    <w:name w:val="Hyperlink.0"/>
    <w:basedOn w:val="Hyperlink"/>
    <w:rPr>
      <w:outline w:val="0"/>
      <w:color w:val="0000FF"/>
      <w:u w:val="single" w:color="0000FF"/>
    </w:rPr>
  </w:style>
  <w:style w:type="numbering" w:customStyle="1" w:styleId="Lettered">
    <w:name w:val="Lettered"/>
    <w:pPr>
      <w:numPr>
        <w:numId w:val="1"/>
      </w:numPr>
    </w:pPr>
  </w:style>
  <w:style w:type="numbering" w:customStyle="1" w:styleId="Bullets">
    <w:name w:val="Bullets"/>
    <w:pPr>
      <w:numPr>
        <w:numId w:val="3"/>
      </w:numPr>
    </w:pPr>
  </w:style>
  <w:style w:type="paragraph" w:customStyle="1" w:styleId="BodyB">
    <w:name w:val="Body B"/>
    <w:rPr>
      <w:rFonts w:eastAsia="Times New Roman"/>
      <w:color w:val="000000"/>
      <w:sz w:val="24"/>
      <w:szCs w:val="24"/>
      <w:u w:color="000000"/>
      <w:lang w:val="en-US"/>
      <w14:textOutline w14:w="12700" w14:cap="flat" w14:cmpd="sng" w14:algn="ctr">
        <w14:noFill/>
        <w14:prstDash w14:val="solid"/>
        <w14:miter w14:lim="400000"/>
      </w14:textOutline>
    </w:rPr>
  </w:style>
  <w:style w:type="numbering" w:customStyle="1" w:styleId="Dash">
    <w:name w:val="Dash"/>
    <w:pPr>
      <w:numPr>
        <w:numId w:val="6"/>
      </w:numPr>
    </w:pPr>
  </w:style>
  <w:style w:type="numbering" w:customStyle="1" w:styleId="ImportedStyle1">
    <w:name w:val="Imported Style 1"/>
    <w:pPr>
      <w:numPr>
        <w:numId w:val="9"/>
      </w:numPr>
    </w:pPr>
  </w:style>
  <w:style w:type="numbering" w:customStyle="1" w:styleId="ImportedStyle2">
    <w:name w:val="Imported Style 2"/>
    <w:pPr>
      <w:numPr>
        <w:numId w:val="11"/>
      </w:numPr>
    </w:pPr>
  </w:style>
  <w:style w:type="paragraph" w:customStyle="1" w:styleId="Body">
    <w:name w:val="Body"/>
    <w:rPr>
      <w:rFonts w:eastAsia="Times New Roman"/>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poweredbyperce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1c47171cb1de83b9573033a39d3457d4">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135665d755aaf6d434d55320168c03c6"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3DE2B05C-8C98-4508-9C72-44745B198076}">
  <ds:schemaRefs>
    <ds:schemaRef ds:uri="http://schemas.microsoft.com/sharepoint/v3/contenttype/forms"/>
  </ds:schemaRefs>
</ds:datastoreItem>
</file>

<file path=customXml/itemProps2.xml><?xml version="1.0" encoding="utf-8"?>
<ds:datastoreItem xmlns:ds="http://schemas.openxmlformats.org/officeDocument/2006/customXml" ds:itemID="{0480F0F6-AA8D-477C-A756-442ED4FA8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40BBC-A60C-4681-8E1C-5065F927FC48}">
  <ds:schemaRefs>
    <ds:schemaRef ds:uri="http://schemas.microsoft.com/office/2006/metadata/properties"/>
    <ds:schemaRef ds:uri="http://schemas.microsoft.com/office/infopath/2007/PartnerControls"/>
    <ds:schemaRef ds:uri="e98515d3-35d1-48c7-98b0-9361f3d04dd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5674</Words>
  <Characters>32343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Submission 58 - Paul Umbrazunas - Philanthropy - Public inquiry</vt:lpstr>
    </vt:vector>
  </TitlesOfParts>
  <Company>Paul Umbrazunas</Company>
  <LinksUpToDate>false</LinksUpToDate>
  <CharactersWithSpaces>37942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58 - Paul Umbrazunas - Philanthropy - Public inquiry</dc:title>
  <dc:creator>Paul Umbrazunas</dc:creator>
  <cp:lastModifiedBy>Alexandra Dazey</cp:lastModifiedBy>
  <cp:revision>4</cp:revision>
  <dcterms:created xsi:type="dcterms:W3CDTF">2023-05-01T01:55:00Z</dcterms:created>
  <dcterms:modified xsi:type="dcterms:W3CDTF">2023-05-01T01:59:00Z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