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6A60F" w14:textId="77777777" w:rsidR="00D07C3C" w:rsidRDefault="00D07C3C" w:rsidP="006D47C6">
      <w:pPr>
        <w:pStyle w:val="NoSpacing"/>
        <w:spacing w:after="1920"/>
      </w:pPr>
      <w:bookmarkStart w:id="0" w:name="_Toc120566530"/>
      <w:bookmarkStart w:id="1" w:name="_Hlk120564978"/>
    </w:p>
    <w:sdt>
      <w:sdtPr>
        <w:id w:val="438042632"/>
        <w:docPartObj>
          <w:docPartGallery w:val="Cover Pages"/>
          <w:docPartUnique/>
        </w:docPartObj>
      </w:sdtPr>
      <w:sdtContent>
        <w:p w14:paraId="049D894F" w14:textId="77777777" w:rsidR="00D07C3C" w:rsidRDefault="00D07C3C" w:rsidP="006D47C6">
          <w:pPr>
            <w:pStyle w:val="NoSpacing"/>
            <w:spacing w:after="1920"/>
          </w:pPr>
          <w:r>
            <w:rPr>
              <w:noProof/>
            </w:rPr>
            <w:drawing>
              <wp:anchor distT="0" distB="0" distL="114300" distR="114300" simplePos="0" relativeHeight="251672576" behindDoc="1" locked="1" layoutInCell="1" allowOverlap="1" wp14:anchorId="0F34D8A5" wp14:editId="78495F3F">
                <wp:simplePos x="0" y="0"/>
                <wp:positionH relativeFrom="page">
                  <wp:posOffset>723900</wp:posOffset>
                </wp:positionH>
                <wp:positionV relativeFrom="page">
                  <wp:posOffset>723900</wp:posOffset>
                </wp:positionV>
                <wp:extent cx="2160000" cy="464400"/>
                <wp:effectExtent l="0" t="0" r="0" b="0"/>
                <wp:wrapTight wrapText="bothSides">
                  <wp:wrapPolygon edited="0">
                    <wp:start x="0" y="0"/>
                    <wp:lineTo x="0" y="20389"/>
                    <wp:lineTo x="14480" y="20389"/>
                    <wp:lineTo x="13909" y="14183"/>
                    <wp:lineTo x="21340" y="9751"/>
                    <wp:lineTo x="21340" y="0"/>
                    <wp:lineTo x="0" y="0"/>
                  </wp:wrapPolygon>
                </wp:wrapTight>
                <wp:docPr id="25" name="Philanthrop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ilanthropy Australia"/>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60000" cy="46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1" layoutInCell="1" allowOverlap="1" wp14:anchorId="204F3D43" wp14:editId="1AEE01F1">
                <wp:simplePos x="2105025" y="142875"/>
                <wp:positionH relativeFrom="page">
                  <wp:align>left</wp:align>
                </wp:positionH>
                <wp:positionV relativeFrom="page">
                  <wp:align>top</wp:align>
                </wp:positionV>
                <wp:extent cx="7562215" cy="1069530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2837" cy="10695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1" layoutInCell="1" allowOverlap="1" wp14:anchorId="37CD42C8" wp14:editId="5887D064">
                    <wp:simplePos x="0" y="0"/>
                    <wp:positionH relativeFrom="page">
                      <wp:align>right</wp:align>
                    </wp:positionH>
                    <wp:positionV relativeFrom="page">
                      <wp:align>bottom</wp:align>
                    </wp:positionV>
                    <wp:extent cx="2700000" cy="104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00000" cy="1044000"/>
                            </a:xfrm>
                            <a:prstGeom prst="rect">
                              <a:avLst/>
                            </a:prstGeom>
                            <a:noFill/>
                            <a:ln w="6350">
                              <a:noFill/>
                            </a:ln>
                          </wps:spPr>
                          <wps:txbx>
                            <w:txbxContent>
                              <w:p w14:paraId="7AE848D9" w14:textId="77777777" w:rsidR="00D07C3C" w:rsidRPr="006D47C6" w:rsidRDefault="00000000" w:rsidP="00146441">
                                <w:pPr>
                                  <w:pStyle w:val="WebAddressWhite"/>
                                </w:pPr>
                                <w:hyperlink r:id="rId16" w:history="1">
                                  <w:r w:rsidR="00D07C3C" w:rsidRPr="006D47C6">
                                    <w:t>philanthropy.org.au</w:t>
                                  </w:r>
                                </w:hyperlink>
                              </w:p>
                            </w:txbxContent>
                          </wps:txbx>
                          <wps:bodyPr rot="0" spcFirstLastPara="0" vertOverflow="overflow" horzOverflow="overflow" vert="horz" wrap="square" lIns="36000" tIns="36000" rIns="828000" bIns="66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D42C8" id="_x0000_t202" coordsize="21600,21600" o:spt="202" path="m,l,21600r21600,l21600,xe">
                    <v:stroke joinstyle="miter"/>
                    <v:path gradientshapeok="t" o:connecttype="rect"/>
                  </v:shapetype>
                  <v:shape id="Text Box 13" o:spid="_x0000_s1026" type="#_x0000_t202" style="position:absolute;margin-left:161.4pt;margin-top:0;width:212.6pt;height:82.2pt;z-index:25167360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" filled="f" stroked="f" strokeweight=".5pt">
                    <v:textbox inset="1mm,1mm,23mm,18.5mm">
                      <w:txbxContent>
                        <w:p w14:paraId="7AE848D9" w14:textId="77777777" w:rsidR="00D07C3C" w:rsidRPr="006D47C6" w:rsidRDefault="00000000" w:rsidP="00146441">
                          <w:pPr>
                            <w:pStyle w:val="WebAddressWhite"/>
                          </w:pPr>
                          <w:hyperlink r:id="rId17" w:history="1">
                            <w:r w:rsidR="00D07C3C" w:rsidRPr="006D47C6">
                              <w:t>philanthropy.org.au</w:t>
                            </w:r>
                          </w:hyperlink>
                        </w:p>
                      </w:txbxContent>
                    </v:textbox>
                    <w10:wrap anchorx="page" anchory="page"/>
                    <w10:anchorlock/>
                  </v:shape>
                </w:pict>
              </mc:Fallback>
            </mc:AlternateContent>
          </w:r>
        </w:p>
        <w:p w14:paraId="2AA958EB" w14:textId="77777777" w:rsidR="00D07C3C" w:rsidRDefault="00D07C3C" w:rsidP="006D47C6">
          <w:r>
            <w:rPr>
              <w:noProof/>
            </w:rPr>
            <mc:AlternateContent>
              <mc:Choice Requires="wps">
                <w:drawing>
                  <wp:inline distT="0" distB="0" distL="0" distR="0" wp14:anchorId="6D526F15" wp14:editId="02BE0325">
                    <wp:extent cx="6070600" cy="3276000"/>
                    <wp:effectExtent l="0" t="0" r="6350" b="635"/>
                    <wp:docPr id="14" name="Text Box 14"/>
                    <wp:cNvGraphicFramePr/>
                    <a:graphic xmlns:a="http://schemas.openxmlformats.org/drawingml/2006/main">
                      <a:graphicData uri="http://schemas.microsoft.com/office/word/2010/wordprocessingShape">
                        <wps:wsp>
                          <wps:cNvSpPr txBox="1"/>
                          <wps:spPr>
                            <a:xfrm>
                              <a:off x="0" y="0"/>
                              <a:ext cx="6070600" cy="32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5F142" w14:textId="64E10785" w:rsidR="00D07C3C" w:rsidRPr="00193518" w:rsidRDefault="0034582C" w:rsidP="001F54B2">
                                <w:pPr>
                                  <w:pStyle w:val="TitleWhite"/>
                                  <w:spacing w:after="0" w:line="240" w:lineRule="auto"/>
                                  <w:contextualSpacing w:val="0"/>
                                  <w:rPr>
                                    <w:b/>
                                    <w:bCs/>
                                    <w:sz w:val="36"/>
                                    <w:szCs w:val="36"/>
                                  </w:rPr>
                                </w:pPr>
                                <w:r>
                                  <w:rPr>
                                    <w:b/>
                                    <w:bCs/>
                                    <w:sz w:val="40"/>
                                    <w:szCs w:val="40"/>
                                  </w:rPr>
                                  <w:t>Philanthropy Australia supplementary submission - National Giving Campaigns - July 2023</w:t>
                                </w:r>
                              </w:p>
                              <w:p w14:paraId="0EF57335" w14:textId="65B85DDA" w:rsidR="00D07C3C" w:rsidRPr="006D47C6" w:rsidRDefault="00C03BFB" w:rsidP="00146441">
                                <w:pPr>
                                  <w:pStyle w:val="DateWhite"/>
                                </w:pPr>
                                <w:r>
                                  <w:t>19</w:t>
                                </w:r>
                                <w:r w:rsidR="00A94622">
                                  <w:t>/07/2023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D526F15" id="Text Box 14" o:spid="_x0000_s1027" type="#_x0000_t202" style="width:478pt;height:2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" filled="f" stroked="f" strokeweight=".5pt">
                    <v:textbox inset="0,0,0,0">
                      <w:txbxContent>
                        <w:p w14:paraId="70B5F142" w14:textId="64E10785" w:rsidR="00D07C3C" w:rsidRPr="00193518" w:rsidRDefault="0034582C" w:rsidP="001F54B2">
                          <w:pPr>
                            <w:pStyle w:val="TitleWhite"/>
                            <w:spacing w:after="0" w:line="240" w:lineRule="auto"/>
                            <w:contextualSpacing w:val="0"/>
                            <w:rPr>
                              <w:b/>
                              <w:bCs/>
                              <w:sz w:val="36"/>
                              <w:szCs w:val="36"/>
                            </w:rPr>
                          </w:pPr>
                          <w:r>
                            <w:rPr>
                              <w:b/>
                              <w:bCs/>
                              <w:sz w:val="40"/>
                              <w:szCs w:val="40"/>
                            </w:rPr>
                            <w:t>Philanthropy Australia supplementary submission - National Giving Campaigns - July 2023</w:t>
                          </w:r>
                        </w:p>
                        <w:p w14:paraId="0EF57335" w14:textId="65B85DDA" w:rsidR="00D07C3C" w:rsidRPr="006D47C6" w:rsidRDefault="00C03BFB" w:rsidP="00146441">
                          <w:pPr>
                            <w:pStyle w:val="DateWhite"/>
                          </w:pPr>
                          <w:r>
                            <w:t>19</w:t>
                          </w:r>
                          <w:r w:rsidR="00A94622">
                            <w:t>/07/2023</w:t>
                          </w:r>
                        </w:p>
                      </w:txbxContent>
                    </v:textbox>
                    <w10:anchorlock/>
                  </v:shape>
                </w:pict>
              </mc:Fallback>
            </mc:AlternateContent>
          </w:r>
        </w:p>
        <w:p w14:paraId="3DC4F235" w14:textId="77777777" w:rsidR="00D07C3C" w:rsidRPr="00D07C3C" w:rsidRDefault="00D07C3C" w:rsidP="00D07C3C">
          <w:pPr>
            <w:pStyle w:val="BodyText"/>
            <w:rPr>
              <w:rFonts w:eastAsiaTheme="majorEastAsia"/>
            </w:rPr>
          </w:pPr>
          <w:r w:rsidRPr="00D07C3C">
            <w:br w:type="page"/>
          </w:r>
        </w:p>
      </w:sdtContent>
    </w:sdt>
    <w:bookmarkEnd w:id="0"/>
    <w:p w14:paraId="478CB5FE" w14:textId="0CCCAE4F" w:rsidR="00677F5C" w:rsidRPr="00B84168" w:rsidRDefault="00BC23F0" w:rsidP="00BC23F0">
      <w:pPr>
        <w:pStyle w:val="Heading2"/>
        <w:spacing w:before="0" w:after="120" w:line="259" w:lineRule="auto"/>
      </w:pPr>
      <w:r>
        <w:lastRenderedPageBreak/>
        <w:t>A Note of Appreciation</w:t>
      </w:r>
    </w:p>
    <w:p w14:paraId="0ED411DB" w14:textId="23498A70" w:rsidR="00A0446E" w:rsidRPr="00821C38" w:rsidRDefault="00A87C83" w:rsidP="00B3256C">
      <w:pPr>
        <w:spacing w:before="120" w:after="120" w:line="240" w:lineRule="auto"/>
        <w:rPr>
          <w:rFonts w:ascii="DM Sans" w:hAnsi="DM Sans"/>
          <w:sz w:val="22"/>
          <w:szCs w:val="22"/>
        </w:rPr>
      </w:pPr>
      <w:r w:rsidRPr="00821C38">
        <w:rPr>
          <w:rFonts w:ascii="DM Sans" w:hAnsi="DM Sans"/>
          <w:sz w:val="22"/>
          <w:szCs w:val="22"/>
        </w:rPr>
        <w:t xml:space="preserve">PA would like to express </w:t>
      </w:r>
      <w:r w:rsidR="00DB64B9" w:rsidRPr="00821C38">
        <w:rPr>
          <w:rFonts w:ascii="DM Sans" w:hAnsi="DM Sans"/>
          <w:sz w:val="22"/>
          <w:szCs w:val="22"/>
        </w:rPr>
        <w:t xml:space="preserve">our appreciation to the </w:t>
      </w:r>
      <w:r w:rsidR="00C56676">
        <w:rPr>
          <w:rFonts w:ascii="DM Sans" w:hAnsi="DM Sans"/>
          <w:sz w:val="22"/>
          <w:szCs w:val="22"/>
        </w:rPr>
        <w:t xml:space="preserve">Productivity Commission </w:t>
      </w:r>
      <w:r w:rsidR="00DB64B9" w:rsidRPr="00821C38">
        <w:rPr>
          <w:rFonts w:ascii="DM Sans" w:hAnsi="DM Sans"/>
          <w:sz w:val="22"/>
          <w:szCs w:val="22"/>
        </w:rPr>
        <w:t xml:space="preserve">for the open, </w:t>
      </w:r>
      <w:r w:rsidR="002A1EB3">
        <w:rPr>
          <w:rFonts w:ascii="DM Sans" w:hAnsi="DM Sans"/>
          <w:sz w:val="22"/>
          <w:szCs w:val="22"/>
        </w:rPr>
        <w:t>curious, consultative,</w:t>
      </w:r>
      <w:r w:rsidR="00DB64B9" w:rsidRPr="00821C38">
        <w:rPr>
          <w:rFonts w:ascii="DM Sans" w:hAnsi="DM Sans"/>
          <w:sz w:val="22"/>
          <w:szCs w:val="22"/>
        </w:rPr>
        <w:t xml:space="preserve"> </w:t>
      </w:r>
      <w:r w:rsidR="00474F7C" w:rsidRPr="00821C38">
        <w:rPr>
          <w:rFonts w:ascii="DM Sans" w:hAnsi="DM Sans"/>
          <w:sz w:val="22"/>
          <w:szCs w:val="22"/>
        </w:rPr>
        <w:t xml:space="preserve">rigorous, </w:t>
      </w:r>
      <w:r w:rsidR="00DB64B9" w:rsidRPr="00821C38">
        <w:rPr>
          <w:rFonts w:ascii="DM Sans" w:hAnsi="DM Sans"/>
          <w:sz w:val="22"/>
          <w:szCs w:val="22"/>
        </w:rPr>
        <w:t xml:space="preserve">constructive and engaging way </w:t>
      </w:r>
      <w:r w:rsidR="00193518">
        <w:rPr>
          <w:rFonts w:ascii="DM Sans" w:hAnsi="DM Sans"/>
          <w:sz w:val="22"/>
          <w:szCs w:val="22"/>
        </w:rPr>
        <w:t>you</w:t>
      </w:r>
      <w:r w:rsidR="00DB64B9" w:rsidRPr="00821C38">
        <w:rPr>
          <w:rFonts w:ascii="DM Sans" w:hAnsi="DM Sans"/>
          <w:sz w:val="22"/>
          <w:szCs w:val="22"/>
        </w:rPr>
        <w:t xml:space="preserve"> </w:t>
      </w:r>
      <w:r w:rsidR="002A1EB3">
        <w:rPr>
          <w:rFonts w:ascii="DM Sans" w:hAnsi="DM Sans"/>
          <w:sz w:val="22"/>
          <w:szCs w:val="22"/>
        </w:rPr>
        <w:t xml:space="preserve">are conducting the Inquiry into Philanthropy.  </w:t>
      </w:r>
      <w:r w:rsidR="00136A10">
        <w:rPr>
          <w:rFonts w:ascii="DM Sans" w:hAnsi="DM Sans"/>
          <w:sz w:val="22"/>
          <w:szCs w:val="22"/>
        </w:rPr>
        <w:t>Drawing in knowledge from a broad array of sources should position the PC well to advi</w:t>
      </w:r>
      <w:r w:rsidR="003C60AE">
        <w:rPr>
          <w:rFonts w:ascii="DM Sans" w:hAnsi="DM Sans"/>
          <w:sz w:val="22"/>
          <w:szCs w:val="22"/>
        </w:rPr>
        <w:t>s</w:t>
      </w:r>
      <w:r w:rsidR="00136A10">
        <w:rPr>
          <w:rFonts w:ascii="DM Sans" w:hAnsi="DM Sans"/>
          <w:sz w:val="22"/>
          <w:szCs w:val="22"/>
        </w:rPr>
        <w:t xml:space="preserve">e government about how </w:t>
      </w:r>
      <w:r w:rsidR="003C60AE">
        <w:rPr>
          <w:rFonts w:ascii="DM Sans" w:hAnsi="DM Sans"/>
          <w:sz w:val="22"/>
          <w:szCs w:val="22"/>
        </w:rPr>
        <w:t xml:space="preserve">to most efficiently and effectively </w:t>
      </w:r>
      <w:r w:rsidR="00136A10">
        <w:rPr>
          <w:rFonts w:ascii="DM Sans" w:hAnsi="DM Sans"/>
          <w:sz w:val="22"/>
          <w:szCs w:val="22"/>
        </w:rPr>
        <w:t>double giving to charity by 2030.</w:t>
      </w:r>
    </w:p>
    <w:p w14:paraId="65D1074E" w14:textId="5FFCD236" w:rsidR="00140E74" w:rsidRPr="00140E74" w:rsidRDefault="000825D2" w:rsidP="000825D2">
      <w:pPr>
        <w:pStyle w:val="Heading2"/>
        <w:spacing w:before="0" w:after="120" w:line="259" w:lineRule="auto"/>
      </w:pPr>
      <w:r>
        <w:t>Purpose</w:t>
      </w:r>
      <w:r w:rsidR="00327A60">
        <w:t xml:space="preserve"> </w:t>
      </w:r>
      <w:r w:rsidR="00865261">
        <w:t>&amp; Core Argument</w:t>
      </w:r>
    </w:p>
    <w:p w14:paraId="40B7416B" w14:textId="38F7832C" w:rsidR="00865261" w:rsidRDefault="00755552" w:rsidP="00140E74">
      <w:pPr>
        <w:jc w:val="both"/>
        <w:rPr>
          <w:sz w:val="22"/>
          <w:szCs w:val="22"/>
        </w:rPr>
      </w:pPr>
      <w:r>
        <w:rPr>
          <w:sz w:val="22"/>
          <w:szCs w:val="22"/>
        </w:rPr>
        <w:t xml:space="preserve">Philanthropy Australia’s </w:t>
      </w:r>
      <w:r w:rsidR="001A7E92">
        <w:rPr>
          <w:sz w:val="22"/>
          <w:szCs w:val="22"/>
        </w:rPr>
        <w:t xml:space="preserve">main submission to the PC in May discussed how a National Giving Campaign </w:t>
      </w:r>
      <w:r w:rsidR="003F7A4E">
        <w:rPr>
          <w:sz w:val="22"/>
          <w:szCs w:val="22"/>
        </w:rPr>
        <w:t>could be designed and the benefits that could accrue</w:t>
      </w:r>
      <w:r w:rsidR="00647F8B">
        <w:rPr>
          <w:sz w:val="22"/>
          <w:szCs w:val="22"/>
        </w:rPr>
        <w:t xml:space="preserve"> (pp.41-44).</w:t>
      </w:r>
    </w:p>
    <w:p w14:paraId="05436D05" w14:textId="3FDF525B" w:rsidR="00647F8B" w:rsidRDefault="00E362AE" w:rsidP="00140E74">
      <w:pPr>
        <w:jc w:val="both"/>
        <w:rPr>
          <w:sz w:val="22"/>
          <w:szCs w:val="22"/>
        </w:rPr>
      </w:pPr>
      <w:r>
        <w:rPr>
          <w:sz w:val="22"/>
          <w:szCs w:val="22"/>
        </w:rPr>
        <w:t xml:space="preserve">This submission discusses an earlier threshold question: ‘Is there a role for government in supporting </w:t>
      </w:r>
      <w:r w:rsidR="009F6C01">
        <w:rPr>
          <w:sz w:val="22"/>
          <w:szCs w:val="22"/>
        </w:rPr>
        <w:t>a National Giving Campaign?’</w:t>
      </w:r>
    </w:p>
    <w:p w14:paraId="1F121DB8" w14:textId="6808CA05" w:rsidR="00140E74" w:rsidRDefault="00140E74" w:rsidP="00BC798E">
      <w:pPr>
        <w:jc w:val="both"/>
        <w:rPr>
          <w:sz w:val="22"/>
          <w:szCs w:val="22"/>
        </w:rPr>
      </w:pPr>
      <w:r w:rsidRPr="00BC798E">
        <w:rPr>
          <w:sz w:val="22"/>
          <w:szCs w:val="22"/>
        </w:rPr>
        <w:t>We have recently heard an argument that</w:t>
      </w:r>
      <w:r w:rsidR="003E0B67" w:rsidRPr="00BC798E">
        <w:rPr>
          <w:sz w:val="22"/>
          <w:szCs w:val="22"/>
        </w:rPr>
        <w:t xml:space="preserve"> </w:t>
      </w:r>
      <w:r w:rsidRPr="00BC798E">
        <w:rPr>
          <w:sz w:val="22"/>
          <w:szCs w:val="22"/>
        </w:rPr>
        <w:t xml:space="preserve">there is no role for government in seeking to change people’s individual preferences, social behaviour or national culture. </w:t>
      </w:r>
    </w:p>
    <w:p w14:paraId="0C14538B" w14:textId="78BE58F7" w:rsidR="00E96861" w:rsidRDefault="00E96861" w:rsidP="00BC798E">
      <w:pPr>
        <w:jc w:val="both"/>
        <w:rPr>
          <w:sz w:val="22"/>
          <w:szCs w:val="22"/>
        </w:rPr>
      </w:pPr>
      <w:r>
        <w:rPr>
          <w:sz w:val="22"/>
          <w:szCs w:val="22"/>
        </w:rPr>
        <w:t>Philanthropy Australia believes this view is wrong in economic theory and practice</w:t>
      </w:r>
      <w:r w:rsidR="00DE7923">
        <w:rPr>
          <w:sz w:val="22"/>
          <w:szCs w:val="22"/>
        </w:rPr>
        <w:t>.</w:t>
      </w:r>
    </w:p>
    <w:p w14:paraId="00D784DE" w14:textId="17659E68" w:rsidR="003B23E8" w:rsidRPr="00FA12B2" w:rsidRDefault="003B23E8" w:rsidP="00FA12B2">
      <w:pPr>
        <w:pStyle w:val="ListParagraph"/>
        <w:numPr>
          <w:ilvl w:val="0"/>
          <w:numId w:val="38"/>
        </w:numPr>
        <w:rPr>
          <w:sz w:val="22"/>
          <w:szCs w:val="22"/>
        </w:rPr>
      </w:pPr>
      <w:r w:rsidRPr="00FA12B2">
        <w:rPr>
          <w:sz w:val="22"/>
          <w:szCs w:val="22"/>
        </w:rPr>
        <w:t>Government is ubiquitous in its activities to impact our culture and behaviour.  The issue is not whether there is a role for government, but where</w:t>
      </w:r>
      <w:r w:rsidR="00BC5F6B">
        <w:rPr>
          <w:sz w:val="22"/>
          <w:szCs w:val="22"/>
        </w:rPr>
        <w:t xml:space="preserve">, </w:t>
      </w:r>
      <w:r w:rsidRPr="00FA12B2">
        <w:rPr>
          <w:sz w:val="22"/>
          <w:szCs w:val="22"/>
        </w:rPr>
        <w:t xml:space="preserve">how </w:t>
      </w:r>
      <w:r w:rsidR="00BC5F6B">
        <w:rPr>
          <w:sz w:val="22"/>
          <w:szCs w:val="22"/>
        </w:rPr>
        <w:t xml:space="preserve">and to what extent </w:t>
      </w:r>
      <w:r w:rsidRPr="00FA12B2">
        <w:rPr>
          <w:sz w:val="22"/>
          <w:szCs w:val="22"/>
        </w:rPr>
        <w:t>it intervenes.</w:t>
      </w:r>
    </w:p>
    <w:p w14:paraId="0375B42D" w14:textId="52E3A0A1" w:rsidR="0027599C" w:rsidRPr="00FA12B2" w:rsidRDefault="0027599C" w:rsidP="00FA12B2">
      <w:pPr>
        <w:numPr>
          <w:ilvl w:val="0"/>
          <w:numId w:val="38"/>
        </w:numPr>
        <w:rPr>
          <w:sz w:val="22"/>
          <w:szCs w:val="22"/>
        </w:rPr>
      </w:pPr>
      <w:r w:rsidRPr="00FA12B2">
        <w:rPr>
          <w:sz w:val="22"/>
          <w:szCs w:val="22"/>
        </w:rPr>
        <w:t xml:space="preserve">A </w:t>
      </w:r>
      <w:r w:rsidR="001910B6">
        <w:rPr>
          <w:sz w:val="22"/>
          <w:szCs w:val="22"/>
        </w:rPr>
        <w:t>major</w:t>
      </w:r>
      <w:r w:rsidRPr="00FA12B2">
        <w:rPr>
          <w:sz w:val="22"/>
          <w:szCs w:val="22"/>
        </w:rPr>
        <w:t xml:space="preserve"> branch of economics – institutional economics – recognises the importance of institutions (including norms and culture) and highlights the need for government to act to encourage institutions that foster strong economic and social outcomes.</w:t>
      </w:r>
    </w:p>
    <w:p w14:paraId="76A907F9" w14:textId="640E1803" w:rsidR="006A1DB8" w:rsidRPr="00FA12B2" w:rsidRDefault="006A1DB8" w:rsidP="00FA12B2">
      <w:pPr>
        <w:numPr>
          <w:ilvl w:val="0"/>
          <w:numId w:val="38"/>
        </w:numPr>
        <w:rPr>
          <w:sz w:val="22"/>
          <w:szCs w:val="22"/>
        </w:rPr>
      </w:pPr>
      <w:r w:rsidRPr="00FA12B2">
        <w:rPr>
          <w:sz w:val="22"/>
          <w:szCs w:val="22"/>
        </w:rPr>
        <w:t xml:space="preserve">Only by influencing our culture can we hope to double giving.  Changing tax and regulatory settings </w:t>
      </w:r>
      <w:r w:rsidR="00F94AA9" w:rsidRPr="00FA12B2">
        <w:rPr>
          <w:sz w:val="22"/>
          <w:szCs w:val="22"/>
        </w:rPr>
        <w:t xml:space="preserve">alone can’t get it done.  Only with a generous and giving national culture – where Australians, particularly those more fortunately placed, believe it is their </w:t>
      </w:r>
      <w:r w:rsidR="00F57254" w:rsidRPr="00FA12B2">
        <w:rPr>
          <w:sz w:val="22"/>
          <w:szCs w:val="22"/>
        </w:rPr>
        <w:t>role and honour to give to people in need – can we hope to double giving.</w:t>
      </w:r>
    </w:p>
    <w:p w14:paraId="4B0122FF" w14:textId="101773BD" w:rsidR="00F57254" w:rsidRPr="00FA12B2" w:rsidRDefault="00447EB2" w:rsidP="00FA12B2">
      <w:pPr>
        <w:numPr>
          <w:ilvl w:val="0"/>
          <w:numId w:val="38"/>
        </w:numPr>
        <w:rPr>
          <w:sz w:val="22"/>
          <w:szCs w:val="22"/>
        </w:rPr>
      </w:pPr>
      <w:r w:rsidRPr="00FA12B2">
        <w:rPr>
          <w:sz w:val="22"/>
          <w:szCs w:val="22"/>
        </w:rPr>
        <w:t>National Giving Campaigns can address significant externalities</w:t>
      </w:r>
      <w:r w:rsidR="000F344C">
        <w:rPr>
          <w:sz w:val="22"/>
          <w:szCs w:val="22"/>
        </w:rPr>
        <w:t xml:space="preserve"> beyond the direct impact of improving the lives of people in need</w:t>
      </w:r>
      <w:r w:rsidRPr="00FA12B2">
        <w:rPr>
          <w:sz w:val="22"/>
          <w:szCs w:val="22"/>
        </w:rPr>
        <w:t>: social capital and community engagement; a more equal society; and happiness, purpose and meaning for givers.</w:t>
      </w:r>
    </w:p>
    <w:p w14:paraId="457608D6" w14:textId="24C6C64A" w:rsidR="00FA12B2" w:rsidRPr="00FA12B2" w:rsidRDefault="00FA12B2" w:rsidP="00FA12B2">
      <w:pPr>
        <w:numPr>
          <w:ilvl w:val="0"/>
          <w:numId w:val="38"/>
        </w:numPr>
        <w:rPr>
          <w:sz w:val="22"/>
          <w:szCs w:val="22"/>
        </w:rPr>
      </w:pPr>
      <w:r w:rsidRPr="00FA12B2">
        <w:rPr>
          <w:sz w:val="22"/>
          <w:szCs w:val="22"/>
        </w:rPr>
        <w:t xml:space="preserve">Government has invested in national social campaigns in ways demonstrated to be cost effective in a suite of fields.  For relatively limited investment, the economic and social return – including lives saved, health </w:t>
      </w:r>
      <w:proofErr w:type="gramStart"/>
      <w:r w:rsidRPr="00FA12B2">
        <w:rPr>
          <w:sz w:val="22"/>
          <w:szCs w:val="22"/>
        </w:rPr>
        <w:t>improved</w:t>
      </w:r>
      <w:proofErr w:type="gramEnd"/>
      <w:r w:rsidRPr="00FA12B2">
        <w:rPr>
          <w:sz w:val="22"/>
          <w:szCs w:val="22"/>
        </w:rPr>
        <w:t xml:space="preserve"> and government social expenditure averted – has been significant.   </w:t>
      </w:r>
    </w:p>
    <w:p w14:paraId="60089D32" w14:textId="1D8CCEF9" w:rsidR="00D002CF" w:rsidRPr="00D002CF" w:rsidRDefault="00D002CF" w:rsidP="008221B4">
      <w:pPr>
        <w:numPr>
          <w:ilvl w:val="0"/>
          <w:numId w:val="38"/>
        </w:numPr>
        <w:rPr>
          <w:sz w:val="22"/>
          <w:szCs w:val="22"/>
        </w:rPr>
      </w:pPr>
      <w:r w:rsidRPr="00D002CF">
        <w:rPr>
          <w:sz w:val="22"/>
          <w:szCs w:val="22"/>
        </w:rPr>
        <w:t>We can develop a high value National Giving Campaign, targeting lucrative markets, that would deliver a large increase in national giving for a relatively modest investment.</w:t>
      </w:r>
    </w:p>
    <w:p w14:paraId="6497D8D0" w14:textId="70006119" w:rsidR="00DE7923" w:rsidRPr="00BC798E" w:rsidRDefault="00DA25B7" w:rsidP="008221B4">
      <w:pPr>
        <w:rPr>
          <w:sz w:val="22"/>
          <w:szCs w:val="22"/>
        </w:rPr>
      </w:pPr>
      <w:r>
        <w:rPr>
          <w:sz w:val="22"/>
          <w:szCs w:val="22"/>
        </w:rPr>
        <w:t>The detail for these arguments follows below.</w:t>
      </w:r>
      <w:r w:rsidR="00A82D3D">
        <w:rPr>
          <w:sz w:val="22"/>
          <w:szCs w:val="22"/>
        </w:rPr>
        <w:t xml:space="preserve">  </w:t>
      </w:r>
      <w:r w:rsidR="00485F4B">
        <w:rPr>
          <w:sz w:val="22"/>
          <w:szCs w:val="22"/>
        </w:rPr>
        <w:t xml:space="preserve">We </w:t>
      </w:r>
      <w:r w:rsidR="00003DD4">
        <w:rPr>
          <w:sz w:val="22"/>
          <w:szCs w:val="22"/>
        </w:rPr>
        <w:t>believe the material</w:t>
      </w:r>
      <w:r w:rsidR="00485F4B">
        <w:rPr>
          <w:sz w:val="22"/>
          <w:szCs w:val="22"/>
        </w:rPr>
        <w:t xml:space="preserve"> </w:t>
      </w:r>
      <w:r w:rsidR="00B160E7">
        <w:rPr>
          <w:sz w:val="22"/>
          <w:szCs w:val="22"/>
        </w:rPr>
        <w:t>shows there is a strong economic case for a role for government in supporting a National Giving Campaign</w:t>
      </w:r>
      <w:r w:rsidR="00A55309">
        <w:rPr>
          <w:sz w:val="22"/>
          <w:szCs w:val="22"/>
        </w:rPr>
        <w:t xml:space="preserve">.  </w:t>
      </w:r>
    </w:p>
    <w:p w14:paraId="150AE247" w14:textId="77777777" w:rsidR="00140E74" w:rsidRPr="00DE7923" w:rsidRDefault="00140E74" w:rsidP="00DE7923">
      <w:pPr>
        <w:pStyle w:val="Heading2"/>
        <w:spacing w:before="0" w:after="120" w:line="259" w:lineRule="auto"/>
      </w:pPr>
      <w:r w:rsidRPr="00DE7923">
        <w:lastRenderedPageBreak/>
        <w:t>The role for Government in influencing national culture, including through National Campaigns</w:t>
      </w:r>
    </w:p>
    <w:p w14:paraId="5D978DBD" w14:textId="77777777" w:rsidR="00140E74" w:rsidRPr="00CE542A" w:rsidRDefault="00140E74" w:rsidP="00140E74">
      <w:pPr>
        <w:numPr>
          <w:ilvl w:val="0"/>
          <w:numId w:val="34"/>
        </w:numPr>
        <w:jc w:val="both"/>
        <w:rPr>
          <w:b/>
          <w:bCs/>
          <w:color w:val="3D7EDB" w:themeColor="accent1"/>
          <w:sz w:val="22"/>
          <w:szCs w:val="22"/>
        </w:rPr>
      </w:pPr>
      <w:r w:rsidRPr="00CE542A">
        <w:rPr>
          <w:b/>
          <w:bCs/>
          <w:color w:val="3D7EDB" w:themeColor="accent1"/>
          <w:sz w:val="22"/>
          <w:szCs w:val="22"/>
        </w:rPr>
        <w:t>Government is ubiquitous in its activities to impact our culture and behaviour.  The issue is not whether there is a role for government, but where and how it intervenes.</w:t>
      </w:r>
    </w:p>
    <w:p w14:paraId="1A258499" w14:textId="77777777" w:rsidR="00140E74" w:rsidRPr="00140E74" w:rsidRDefault="00140E74" w:rsidP="00140E74">
      <w:pPr>
        <w:jc w:val="both"/>
        <w:rPr>
          <w:sz w:val="22"/>
          <w:szCs w:val="22"/>
          <w:lang w:val="en-US"/>
        </w:rPr>
      </w:pPr>
      <w:r w:rsidRPr="00140E74">
        <w:rPr>
          <w:sz w:val="22"/>
          <w:szCs w:val="22"/>
          <w:lang w:val="en-US"/>
        </w:rPr>
        <w:t>Government impacts culture in innumerable ways.  To name just a few:</w:t>
      </w:r>
    </w:p>
    <w:p w14:paraId="3B291682" w14:textId="77777777" w:rsidR="00C22FDA" w:rsidRPr="00140E74" w:rsidRDefault="00C22FDA" w:rsidP="00C22FDA">
      <w:pPr>
        <w:numPr>
          <w:ilvl w:val="0"/>
          <w:numId w:val="33"/>
        </w:numPr>
        <w:jc w:val="both"/>
        <w:rPr>
          <w:sz w:val="22"/>
          <w:szCs w:val="22"/>
          <w:lang w:val="en-US"/>
        </w:rPr>
      </w:pPr>
      <w:r w:rsidRPr="00140E74">
        <w:rPr>
          <w:sz w:val="22"/>
          <w:szCs w:val="22"/>
          <w:lang w:val="en-US"/>
        </w:rPr>
        <w:t xml:space="preserve">tax and welfare rules that encourage people to </w:t>
      </w:r>
      <w:proofErr w:type="gramStart"/>
      <w:r w:rsidRPr="00140E74">
        <w:rPr>
          <w:sz w:val="22"/>
          <w:szCs w:val="22"/>
          <w:lang w:val="en-US"/>
        </w:rPr>
        <w:t>work;</w:t>
      </w:r>
      <w:proofErr w:type="gramEnd"/>
    </w:p>
    <w:p w14:paraId="0D5332F8" w14:textId="77777777" w:rsidR="00BE187A" w:rsidRPr="00140E74" w:rsidRDefault="00BE187A" w:rsidP="00BE187A">
      <w:pPr>
        <w:numPr>
          <w:ilvl w:val="0"/>
          <w:numId w:val="33"/>
        </w:numPr>
        <w:jc w:val="both"/>
        <w:rPr>
          <w:sz w:val="22"/>
          <w:szCs w:val="22"/>
          <w:lang w:val="en-US"/>
        </w:rPr>
      </w:pPr>
      <w:r w:rsidRPr="00140E74">
        <w:rPr>
          <w:sz w:val="22"/>
          <w:szCs w:val="22"/>
          <w:lang w:val="en-US"/>
        </w:rPr>
        <w:t xml:space="preserve">gender equity initiatives that seek to ensure women have an equal opportunity to participate in all spheres of life, including education and </w:t>
      </w:r>
      <w:proofErr w:type="gramStart"/>
      <w:r w:rsidRPr="00140E74">
        <w:rPr>
          <w:sz w:val="22"/>
          <w:szCs w:val="22"/>
          <w:lang w:val="en-US"/>
        </w:rPr>
        <w:t>work;</w:t>
      </w:r>
      <w:proofErr w:type="gramEnd"/>
    </w:p>
    <w:p w14:paraId="32514C2C" w14:textId="77777777" w:rsidR="00C22FDA" w:rsidRPr="00140E74" w:rsidRDefault="00C22FDA" w:rsidP="00C22FDA">
      <w:pPr>
        <w:numPr>
          <w:ilvl w:val="0"/>
          <w:numId w:val="33"/>
        </w:numPr>
        <w:jc w:val="both"/>
        <w:rPr>
          <w:sz w:val="22"/>
          <w:szCs w:val="22"/>
          <w:lang w:val="en-US"/>
        </w:rPr>
      </w:pPr>
      <w:r w:rsidRPr="00140E74">
        <w:rPr>
          <w:sz w:val="22"/>
          <w:szCs w:val="22"/>
          <w:lang w:val="en-US"/>
        </w:rPr>
        <w:t xml:space="preserve">corporate law to encourage ethical business </w:t>
      </w:r>
      <w:proofErr w:type="gramStart"/>
      <w:r w:rsidRPr="00140E74">
        <w:rPr>
          <w:sz w:val="22"/>
          <w:szCs w:val="22"/>
          <w:lang w:val="en-US"/>
        </w:rPr>
        <w:t>practices;</w:t>
      </w:r>
      <w:proofErr w:type="gramEnd"/>
    </w:p>
    <w:p w14:paraId="73E410BE" w14:textId="77777777" w:rsidR="00C22FDA" w:rsidRPr="00140E74" w:rsidRDefault="00C22FDA" w:rsidP="00C22FDA">
      <w:pPr>
        <w:numPr>
          <w:ilvl w:val="0"/>
          <w:numId w:val="33"/>
        </w:numPr>
        <w:jc w:val="both"/>
        <w:rPr>
          <w:sz w:val="22"/>
          <w:szCs w:val="22"/>
          <w:lang w:val="en-US"/>
        </w:rPr>
      </w:pPr>
      <w:r w:rsidRPr="00140E74">
        <w:rPr>
          <w:sz w:val="22"/>
          <w:szCs w:val="22"/>
          <w:lang w:val="en-US"/>
        </w:rPr>
        <w:t xml:space="preserve">preventative health policies to encourage a healthy </w:t>
      </w:r>
      <w:proofErr w:type="gramStart"/>
      <w:r w:rsidRPr="00140E74">
        <w:rPr>
          <w:sz w:val="22"/>
          <w:szCs w:val="22"/>
          <w:lang w:val="en-US"/>
        </w:rPr>
        <w:t>lifestyle;</w:t>
      </w:r>
      <w:proofErr w:type="gramEnd"/>
    </w:p>
    <w:p w14:paraId="2C5C9B81" w14:textId="77777777" w:rsidR="00140E74" w:rsidRPr="00140E74" w:rsidRDefault="00140E74" w:rsidP="00140E74">
      <w:pPr>
        <w:numPr>
          <w:ilvl w:val="0"/>
          <w:numId w:val="33"/>
        </w:numPr>
        <w:jc w:val="both"/>
        <w:rPr>
          <w:sz w:val="22"/>
          <w:szCs w:val="22"/>
          <w:lang w:val="en-US"/>
        </w:rPr>
      </w:pPr>
      <w:r w:rsidRPr="00140E74">
        <w:rPr>
          <w:sz w:val="22"/>
          <w:szCs w:val="22"/>
          <w:lang w:val="en-US"/>
        </w:rPr>
        <w:t xml:space="preserve">criminal justice rules to deter stealing and </w:t>
      </w:r>
      <w:proofErr w:type="gramStart"/>
      <w:r w:rsidRPr="00140E74">
        <w:rPr>
          <w:sz w:val="22"/>
          <w:szCs w:val="22"/>
          <w:lang w:val="en-US"/>
        </w:rPr>
        <w:t>murder;</w:t>
      </w:r>
      <w:proofErr w:type="gramEnd"/>
    </w:p>
    <w:p w14:paraId="77C666FF" w14:textId="77777777" w:rsidR="00140E74" w:rsidRPr="00140E74" w:rsidRDefault="00140E74" w:rsidP="00140E74">
      <w:pPr>
        <w:numPr>
          <w:ilvl w:val="0"/>
          <w:numId w:val="33"/>
        </w:numPr>
        <w:jc w:val="both"/>
        <w:rPr>
          <w:sz w:val="22"/>
          <w:szCs w:val="22"/>
          <w:lang w:val="en-US"/>
        </w:rPr>
      </w:pPr>
      <w:r w:rsidRPr="00140E74">
        <w:rPr>
          <w:sz w:val="22"/>
          <w:szCs w:val="22"/>
          <w:lang w:val="en-US"/>
        </w:rPr>
        <w:t xml:space="preserve">road rules deterring speeding and drink </w:t>
      </w:r>
      <w:proofErr w:type="gramStart"/>
      <w:r w:rsidRPr="00140E74">
        <w:rPr>
          <w:sz w:val="22"/>
          <w:szCs w:val="22"/>
          <w:lang w:val="en-US"/>
        </w:rPr>
        <w:t>driving;</w:t>
      </w:r>
      <w:proofErr w:type="gramEnd"/>
    </w:p>
    <w:p w14:paraId="4C5BDBBC" w14:textId="77777777" w:rsidR="00140E74" w:rsidRPr="00140E74" w:rsidRDefault="00140E74" w:rsidP="00140E74">
      <w:pPr>
        <w:numPr>
          <w:ilvl w:val="0"/>
          <w:numId w:val="33"/>
        </w:numPr>
        <w:jc w:val="both"/>
        <w:rPr>
          <w:sz w:val="22"/>
          <w:szCs w:val="22"/>
          <w:lang w:val="en-US"/>
        </w:rPr>
      </w:pPr>
      <w:r w:rsidRPr="00140E74">
        <w:rPr>
          <w:sz w:val="22"/>
          <w:szCs w:val="22"/>
          <w:lang w:val="en-US"/>
        </w:rPr>
        <w:t xml:space="preserve">the education of children, heavily influenced by a mix of Judeo-Christian and progressive values, and reflecting our culture that values education and a lifetime of </w:t>
      </w:r>
      <w:proofErr w:type="gramStart"/>
      <w:r w:rsidRPr="00140E74">
        <w:rPr>
          <w:sz w:val="22"/>
          <w:szCs w:val="22"/>
          <w:lang w:val="en-US"/>
        </w:rPr>
        <w:t>work;</w:t>
      </w:r>
      <w:proofErr w:type="gramEnd"/>
    </w:p>
    <w:p w14:paraId="7B09A431" w14:textId="77777777" w:rsidR="00140E74" w:rsidRPr="00140E74" w:rsidRDefault="00140E74" w:rsidP="00140E74">
      <w:pPr>
        <w:numPr>
          <w:ilvl w:val="0"/>
          <w:numId w:val="33"/>
        </w:numPr>
        <w:jc w:val="both"/>
        <w:rPr>
          <w:sz w:val="22"/>
          <w:szCs w:val="22"/>
          <w:lang w:val="en-US"/>
        </w:rPr>
      </w:pPr>
      <w:r w:rsidRPr="00140E74">
        <w:rPr>
          <w:sz w:val="22"/>
          <w:szCs w:val="22"/>
          <w:lang w:val="en-US"/>
        </w:rPr>
        <w:t xml:space="preserve">arts programs that foster artistic endeavour and a vibrant cultural life in our </w:t>
      </w:r>
      <w:proofErr w:type="gramStart"/>
      <w:r w:rsidRPr="00140E74">
        <w:rPr>
          <w:sz w:val="22"/>
          <w:szCs w:val="22"/>
          <w:lang w:val="en-US"/>
        </w:rPr>
        <w:t>nation;</w:t>
      </w:r>
      <w:proofErr w:type="gramEnd"/>
    </w:p>
    <w:p w14:paraId="0CDBA075" w14:textId="74C351BF" w:rsidR="00140E74" w:rsidRPr="00140E74" w:rsidRDefault="00140E74" w:rsidP="00140E74">
      <w:pPr>
        <w:numPr>
          <w:ilvl w:val="0"/>
          <w:numId w:val="33"/>
        </w:numPr>
        <w:jc w:val="both"/>
        <w:rPr>
          <w:sz w:val="22"/>
          <w:szCs w:val="22"/>
          <w:lang w:val="en-US"/>
        </w:rPr>
      </w:pPr>
      <w:r w:rsidRPr="00140E74">
        <w:rPr>
          <w:sz w:val="22"/>
          <w:szCs w:val="22"/>
          <w:lang w:val="en-US"/>
        </w:rPr>
        <w:t xml:space="preserve">workplace relations rules to ensure </w:t>
      </w:r>
      <w:r w:rsidR="00D61007">
        <w:rPr>
          <w:sz w:val="22"/>
          <w:szCs w:val="22"/>
          <w:lang w:val="en-US"/>
        </w:rPr>
        <w:t>minimum pay and conditions for all workers and a</w:t>
      </w:r>
      <w:r w:rsidRPr="00140E74">
        <w:rPr>
          <w:sz w:val="22"/>
          <w:szCs w:val="22"/>
          <w:lang w:val="en-US"/>
        </w:rPr>
        <w:t xml:space="preserve"> reasonable balance between work and leisure.</w:t>
      </w:r>
    </w:p>
    <w:p w14:paraId="60A755E9" w14:textId="77777777" w:rsidR="00140E74" w:rsidRPr="00140E74" w:rsidRDefault="00140E74" w:rsidP="00140E74">
      <w:pPr>
        <w:jc w:val="both"/>
        <w:rPr>
          <w:sz w:val="22"/>
          <w:szCs w:val="22"/>
          <w:lang w:val="en-US"/>
        </w:rPr>
      </w:pPr>
      <w:r w:rsidRPr="00140E74">
        <w:rPr>
          <w:sz w:val="22"/>
          <w:szCs w:val="22"/>
          <w:lang w:val="en-US"/>
        </w:rPr>
        <w:t xml:space="preserve">As John Daley wrote in his Grattan report, </w:t>
      </w:r>
      <w:r w:rsidRPr="00140E74">
        <w:rPr>
          <w:i/>
          <w:iCs/>
          <w:sz w:val="22"/>
          <w:szCs w:val="22"/>
          <w:lang w:val="en-US"/>
        </w:rPr>
        <w:t>Prioritising a Government’s Agenda</w:t>
      </w:r>
      <w:r w:rsidRPr="00140E74">
        <w:rPr>
          <w:sz w:val="22"/>
          <w:szCs w:val="22"/>
          <w:lang w:val="en-US"/>
        </w:rPr>
        <w:t xml:space="preserve"> (September 2020):</w:t>
      </w:r>
    </w:p>
    <w:p w14:paraId="0E97A856" w14:textId="77777777" w:rsidR="00140E74" w:rsidRPr="00E86A74" w:rsidRDefault="00140E74" w:rsidP="00E86A74">
      <w:pPr>
        <w:ind w:left="426"/>
        <w:jc w:val="both"/>
        <w:rPr>
          <w:vertAlign w:val="superscript"/>
        </w:rPr>
      </w:pPr>
      <w:r w:rsidRPr="00E86A74">
        <w:t>For people who do value being part of an identifiable group, government should support this aim – indeed, it is hard for governments, responsible for at least a third of economic activity, to avoid shaping culture.</w:t>
      </w:r>
      <w:r w:rsidRPr="00E86A74">
        <w:rPr>
          <w:vertAlign w:val="superscript"/>
        </w:rPr>
        <w:t>80</w:t>
      </w:r>
      <w:r w:rsidRPr="00E86A74">
        <w:t xml:space="preserve"> From imperial Rome</w:t>
      </w:r>
      <w:r w:rsidRPr="00E86A74">
        <w:rPr>
          <w:vertAlign w:val="superscript"/>
        </w:rPr>
        <w:t xml:space="preserve">81 </w:t>
      </w:r>
      <w:r w:rsidRPr="00E86A74">
        <w:t>to imperial China,</w:t>
      </w:r>
      <w:r w:rsidRPr="00E86A74">
        <w:rPr>
          <w:vertAlign w:val="superscript"/>
        </w:rPr>
        <w:t>82</w:t>
      </w:r>
      <w:r w:rsidRPr="00E86A74">
        <w:t xml:space="preserve"> from Medici Florence</w:t>
      </w:r>
      <w:r w:rsidRPr="00E86A74">
        <w:rPr>
          <w:vertAlign w:val="superscript"/>
        </w:rPr>
        <w:t>83</w:t>
      </w:r>
      <w:r w:rsidRPr="00E86A74">
        <w:t xml:space="preserve"> to Bolshevik Russia,</w:t>
      </w:r>
      <w:r w:rsidRPr="00E86A74">
        <w:rPr>
          <w:vertAlign w:val="superscript"/>
        </w:rPr>
        <w:t xml:space="preserve">84 </w:t>
      </w:r>
      <w:r w:rsidRPr="00E86A74">
        <w:t>government has always been in the business of articulating and creating cultural identity. Cultures shaped by governments can persist for generations, as the long-standing differences between East and West Germany illustrate.</w:t>
      </w:r>
      <w:r w:rsidRPr="00E86A74">
        <w:rPr>
          <w:vertAlign w:val="superscript"/>
        </w:rPr>
        <w:t xml:space="preserve">85 </w:t>
      </w:r>
      <w:r w:rsidRPr="00E86A74">
        <w:t>Australian governments have long been in the business of shaping cultural identity – most overtly in the past few decades by promoting the ANZAC myth.</w:t>
      </w:r>
      <w:r w:rsidRPr="00E86A74">
        <w:rPr>
          <w:vertAlign w:val="superscript"/>
        </w:rPr>
        <w:t xml:space="preserve">86 </w:t>
      </w:r>
    </w:p>
    <w:p w14:paraId="6B2192CD" w14:textId="77777777" w:rsidR="00140E74" w:rsidRPr="00140E74" w:rsidRDefault="00140E74" w:rsidP="00E86A74">
      <w:pPr>
        <w:ind w:left="426"/>
        <w:jc w:val="both"/>
        <w:rPr>
          <w:sz w:val="22"/>
          <w:szCs w:val="22"/>
          <w:lang w:val="en-US"/>
        </w:rPr>
      </w:pPr>
      <w:r w:rsidRPr="00E86A74">
        <w:t>Cultural identity can encompass more pluralistic notions than a uniform ‘national identity’, as illustrated by the promotion of Maori and Islander communities in New Zealand.</w:t>
      </w:r>
      <w:r w:rsidRPr="00E86A74">
        <w:rPr>
          <w:vertAlign w:val="superscript"/>
        </w:rPr>
        <w:t>87</w:t>
      </w:r>
      <w:r w:rsidRPr="00E86A74">
        <w:t xml:space="preserve"> In Australia, long-standing debates about ‘national identity’ also encompass First Nations, multiculturalism, and pluralistic ideas of identity.</w:t>
      </w:r>
      <w:r w:rsidRPr="00140E74">
        <w:rPr>
          <w:sz w:val="22"/>
          <w:szCs w:val="22"/>
          <w:vertAlign w:val="superscript"/>
        </w:rPr>
        <w:t>88</w:t>
      </w:r>
    </w:p>
    <w:p w14:paraId="0209BF15" w14:textId="12E25C23" w:rsidR="00140E74" w:rsidRPr="00140E74" w:rsidRDefault="00140E74" w:rsidP="005C00B8">
      <w:pPr>
        <w:rPr>
          <w:sz w:val="22"/>
          <w:szCs w:val="22"/>
          <w:lang w:val="en-US"/>
        </w:rPr>
      </w:pPr>
      <w:r w:rsidRPr="00140E74">
        <w:rPr>
          <w:sz w:val="22"/>
          <w:szCs w:val="22"/>
          <w:lang w:val="en-US"/>
        </w:rPr>
        <w:t xml:space="preserve">The notion of </w:t>
      </w:r>
      <w:proofErr w:type="gramStart"/>
      <w:r w:rsidR="00815DA1">
        <w:rPr>
          <w:sz w:val="22"/>
          <w:szCs w:val="22"/>
          <w:lang w:val="en-US"/>
        </w:rPr>
        <w:t xml:space="preserve">a </w:t>
      </w:r>
      <w:r w:rsidRPr="00140E74">
        <w:rPr>
          <w:sz w:val="22"/>
          <w:szCs w:val="22"/>
          <w:lang w:val="en-US"/>
        </w:rPr>
        <w:t>classical</w:t>
      </w:r>
      <w:proofErr w:type="gramEnd"/>
      <w:r w:rsidRPr="00140E74">
        <w:rPr>
          <w:sz w:val="22"/>
          <w:szCs w:val="22"/>
          <w:lang w:val="en-US"/>
        </w:rPr>
        <w:t xml:space="preserve"> economics that is free from value judgements or cultural implications is a myth in both theory and practice.  Economics itself is </w:t>
      </w:r>
      <w:r w:rsidR="00815DA1">
        <w:rPr>
          <w:sz w:val="22"/>
          <w:szCs w:val="22"/>
          <w:lang w:val="en-US"/>
        </w:rPr>
        <w:t xml:space="preserve">of course </w:t>
      </w:r>
      <w:r w:rsidRPr="00140E74">
        <w:rPr>
          <w:sz w:val="22"/>
          <w:szCs w:val="22"/>
          <w:lang w:val="en-US"/>
        </w:rPr>
        <w:t>strongly associated with a particular cultural view, including the value of markets, limits on the size of government, the importance of private property and the rule of law, and respect for individual freedom and rights.</w:t>
      </w:r>
    </w:p>
    <w:p w14:paraId="4AF43ECD" w14:textId="70DE64BE" w:rsidR="00140E74" w:rsidRPr="00140E74" w:rsidRDefault="007C36D4" w:rsidP="00FD3BE8">
      <w:pPr>
        <w:rPr>
          <w:sz w:val="22"/>
          <w:szCs w:val="22"/>
          <w:lang w:val="en-US"/>
        </w:rPr>
      </w:pPr>
      <w:r>
        <w:rPr>
          <w:sz w:val="22"/>
          <w:szCs w:val="22"/>
          <w:lang w:val="en-US"/>
        </w:rPr>
        <w:lastRenderedPageBreak/>
        <w:t>G</w:t>
      </w:r>
      <w:r w:rsidR="007078AF">
        <w:rPr>
          <w:sz w:val="22"/>
          <w:szCs w:val="22"/>
          <w:lang w:val="en-US"/>
        </w:rPr>
        <w:t>overnment can and does play a role shaping our national culture.</w:t>
      </w:r>
      <w:r w:rsidR="00140E74" w:rsidRPr="00140E74">
        <w:rPr>
          <w:sz w:val="22"/>
          <w:szCs w:val="22"/>
          <w:lang w:val="en-US"/>
        </w:rPr>
        <w:t xml:space="preserve">  The question is, given </w:t>
      </w:r>
      <w:proofErr w:type="gramStart"/>
      <w:r w:rsidR="00140E74" w:rsidRPr="00140E74">
        <w:rPr>
          <w:sz w:val="22"/>
          <w:szCs w:val="22"/>
          <w:lang w:val="en-US"/>
        </w:rPr>
        <w:t>massive</w:t>
      </w:r>
      <w:proofErr w:type="gramEnd"/>
      <w:r w:rsidR="00140E74" w:rsidRPr="00140E74">
        <w:rPr>
          <w:sz w:val="22"/>
          <w:szCs w:val="22"/>
          <w:lang w:val="en-US"/>
        </w:rPr>
        <w:t xml:space="preserve"> existing government activity to influence culture and behaviour, </w:t>
      </w:r>
      <w:r w:rsidR="00FD3BE8">
        <w:rPr>
          <w:sz w:val="22"/>
          <w:szCs w:val="22"/>
          <w:lang w:val="en-US"/>
        </w:rPr>
        <w:t>where, when and how should government seek to influence culture?</w:t>
      </w:r>
    </w:p>
    <w:p w14:paraId="171A24D4" w14:textId="77777777" w:rsidR="00140E74" w:rsidRPr="00CE542A" w:rsidRDefault="00140E74" w:rsidP="00FD3BE8">
      <w:pPr>
        <w:numPr>
          <w:ilvl w:val="0"/>
          <w:numId w:val="34"/>
        </w:numPr>
        <w:rPr>
          <w:b/>
          <w:bCs/>
          <w:color w:val="3D7EDB" w:themeColor="accent1"/>
          <w:sz w:val="22"/>
          <w:szCs w:val="22"/>
        </w:rPr>
      </w:pPr>
      <w:r w:rsidRPr="00CE542A">
        <w:rPr>
          <w:b/>
          <w:bCs/>
          <w:color w:val="3D7EDB" w:themeColor="accent1"/>
          <w:sz w:val="22"/>
          <w:szCs w:val="22"/>
        </w:rPr>
        <w:t>A whole branch of economics – institutional economics – recognises the importance of institutions (including norms and culture) and highlights the need for government to act to encourage institutions that foster strong economic and social outcomes.</w:t>
      </w:r>
    </w:p>
    <w:p w14:paraId="6103A823" w14:textId="7876C8E2" w:rsidR="00140E74" w:rsidRPr="00140E74" w:rsidRDefault="000E0C6E" w:rsidP="00FD3BE8">
      <w:pPr>
        <w:rPr>
          <w:sz w:val="22"/>
          <w:szCs w:val="22"/>
          <w:lang w:val="en-US"/>
        </w:rPr>
      </w:pPr>
      <w:r>
        <w:rPr>
          <w:sz w:val="22"/>
          <w:szCs w:val="22"/>
          <w:lang w:val="en-US"/>
        </w:rPr>
        <w:t>‘I</w:t>
      </w:r>
      <w:r w:rsidR="00140E74" w:rsidRPr="00140E74">
        <w:rPr>
          <w:sz w:val="22"/>
          <w:szCs w:val="22"/>
          <w:lang w:val="en-US"/>
        </w:rPr>
        <w:t xml:space="preserve">nstitutional </w:t>
      </w:r>
      <w:proofErr w:type="gramStart"/>
      <w:r w:rsidR="00140E74" w:rsidRPr="00140E74">
        <w:rPr>
          <w:sz w:val="22"/>
          <w:szCs w:val="22"/>
          <w:lang w:val="en-US"/>
        </w:rPr>
        <w:t>economics</w:t>
      </w:r>
      <w:r>
        <w:rPr>
          <w:sz w:val="22"/>
          <w:szCs w:val="22"/>
          <w:lang w:val="en-US"/>
        </w:rPr>
        <w:t>’</w:t>
      </w:r>
      <w:proofErr w:type="gramEnd"/>
      <w:r w:rsidR="00140E74" w:rsidRPr="00140E74">
        <w:rPr>
          <w:sz w:val="22"/>
          <w:szCs w:val="22"/>
          <w:lang w:val="en-US"/>
        </w:rPr>
        <w:t xml:space="preserve"> discusses exactly these issues.  Recognising that institutions including norms influence the economy, the key question is to identify institutional arrangements that maximise economic wellbeing.</w:t>
      </w:r>
    </w:p>
    <w:p w14:paraId="64563FB9" w14:textId="77777777" w:rsidR="00140E74" w:rsidRPr="00140E74" w:rsidRDefault="00140E74" w:rsidP="00140E74">
      <w:pPr>
        <w:jc w:val="both"/>
        <w:rPr>
          <w:sz w:val="22"/>
          <w:szCs w:val="22"/>
        </w:rPr>
      </w:pPr>
      <w:r w:rsidRPr="00140E74">
        <w:rPr>
          <w:noProof/>
          <w:sz w:val="22"/>
          <w:szCs w:val="22"/>
        </w:rPr>
        <w:drawing>
          <wp:inline distT="0" distB="0" distL="0" distR="0" wp14:anchorId="231E4A58" wp14:editId="5F99EF75">
            <wp:extent cx="6336665" cy="3371850"/>
            <wp:effectExtent l="19050" t="19050" r="26035" b="19050"/>
            <wp:docPr id="34679966" name="Picture 1" descr="A picture containing text, diagram,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966" name="Picture 1" descr="A picture containing text, diagram, screenshot, design&#10;&#10;Description automatically generated"/>
                    <pic:cNvPicPr/>
                  </pic:nvPicPr>
                  <pic:blipFill>
                    <a:blip r:embed="rId18"/>
                    <a:stretch>
                      <a:fillRect/>
                    </a:stretch>
                  </pic:blipFill>
                  <pic:spPr>
                    <a:xfrm>
                      <a:off x="0" y="0"/>
                      <a:ext cx="6336665" cy="3371850"/>
                    </a:xfrm>
                    <a:prstGeom prst="rect">
                      <a:avLst/>
                    </a:prstGeom>
                    <a:ln>
                      <a:solidFill>
                        <a:sysClr val="windowText" lastClr="000000"/>
                      </a:solidFill>
                    </a:ln>
                  </pic:spPr>
                </pic:pic>
              </a:graphicData>
            </a:graphic>
          </wp:inline>
        </w:drawing>
      </w:r>
    </w:p>
    <w:p w14:paraId="5BD78375" w14:textId="77777777" w:rsidR="00140E74" w:rsidRPr="00CE542A" w:rsidRDefault="00140E74" w:rsidP="00140E74">
      <w:pPr>
        <w:numPr>
          <w:ilvl w:val="0"/>
          <w:numId w:val="34"/>
        </w:numPr>
        <w:jc w:val="both"/>
        <w:rPr>
          <w:b/>
          <w:bCs/>
          <w:color w:val="3D7EDB" w:themeColor="accent1"/>
          <w:sz w:val="22"/>
          <w:szCs w:val="22"/>
        </w:rPr>
      </w:pPr>
      <w:r w:rsidRPr="00CE542A">
        <w:rPr>
          <w:b/>
          <w:bCs/>
          <w:color w:val="3D7EDB" w:themeColor="accent1"/>
          <w:sz w:val="22"/>
          <w:szCs w:val="22"/>
        </w:rPr>
        <w:t>Only by influencing our culture can we hope to double giving.</w:t>
      </w:r>
    </w:p>
    <w:p w14:paraId="75DB04E1" w14:textId="551E054C" w:rsidR="00140E74" w:rsidRPr="00140E74" w:rsidRDefault="00140E74" w:rsidP="007F21EF">
      <w:pPr>
        <w:rPr>
          <w:sz w:val="22"/>
          <w:szCs w:val="22"/>
          <w:lang w:val="en-US"/>
        </w:rPr>
      </w:pPr>
      <w:r w:rsidRPr="00140E74">
        <w:rPr>
          <w:sz w:val="22"/>
          <w:szCs w:val="22"/>
          <w:lang w:val="en-US"/>
        </w:rPr>
        <w:t xml:space="preserve">Culture is </w:t>
      </w:r>
      <w:r w:rsidRPr="00140E74">
        <w:rPr>
          <w:sz w:val="22"/>
          <w:szCs w:val="22"/>
          <w:u w:val="single"/>
          <w:lang w:val="en-US"/>
        </w:rPr>
        <w:t>crucial.</w:t>
      </w:r>
      <w:r w:rsidRPr="00140E74">
        <w:rPr>
          <w:sz w:val="22"/>
          <w:szCs w:val="22"/>
          <w:lang w:val="en-US"/>
        </w:rPr>
        <w:t xml:space="preserve">  Philanthropy Australia members have strongly highlighted </w:t>
      </w:r>
      <w:proofErr w:type="gramStart"/>
      <w:r w:rsidRPr="00140E74">
        <w:rPr>
          <w:sz w:val="22"/>
          <w:szCs w:val="22"/>
          <w:lang w:val="en-US"/>
        </w:rPr>
        <w:t>that changes</w:t>
      </w:r>
      <w:proofErr w:type="gramEnd"/>
      <w:r w:rsidRPr="00140E74">
        <w:rPr>
          <w:sz w:val="22"/>
          <w:szCs w:val="22"/>
          <w:lang w:val="en-US"/>
        </w:rPr>
        <w:t xml:space="preserve"> to government tax and regulatory settings alone </w:t>
      </w:r>
      <w:r w:rsidR="004C2F38">
        <w:rPr>
          <w:sz w:val="22"/>
          <w:szCs w:val="22"/>
          <w:lang w:val="en-US"/>
        </w:rPr>
        <w:t xml:space="preserve">– while important - </w:t>
      </w:r>
      <w:r w:rsidRPr="00140E74">
        <w:rPr>
          <w:sz w:val="22"/>
          <w:szCs w:val="22"/>
          <w:lang w:val="en-US"/>
        </w:rPr>
        <w:t xml:space="preserve">will not allow us to realise our potential as a generous and giving nation.  Only if the population – and particularly those more fortunately placed – believe strongly that it is their role to give and volunteer to help their fellow citizens, can we hope to double giving and more in the years and decades ahead.  </w:t>
      </w:r>
    </w:p>
    <w:p w14:paraId="6E5722B9" w14:textId="5507E481" w:rsidR="00140E74" w:rsidRPr="00140E74" w:rsidRDefault="00140E74" w:rsidP="007F21EF">
      <w:pPr>
        <w:rPr>
          <w:sz w:val="22"/>
          <w:szCs w:val="22"/>
          <w:lang w:val="en-US"/>
        </w:rPr>
      </w:pPr>
      <w:r w:rsidRPr="00140E74">
        <w:rPr>
          <w:sz w:val="22"/>
          <w:szCs w:val="22"/>
          <w:lang w:val="en-US"/>
        </w:rPr>
        <w:t xml:space="preserve">Our members point to a contrast between Australia – where many wealthier Australians are yet to embrace giving – and the United States – where </w:t>
      </w:r>
      <w:proofErr w:type="gramStart"/>
      <w:r w:rsidRPr="00140E74">
        <w:rPr>
          <w:sz w:val="22"/>
          <w:szCs w:val="22"/>
          <w:lang w:val="en-US"/>
        </w:rPr>
        <w:t>the overwhelming majority of</w:t>
      </w:r>
      <w:proofErr w:type="gramEnd"/>
      <w:r w:rsidRPr="00140E74">
        <w:rPr>
          <w:sz w:val="22"/>
          <w:szCs w:val="22"/>
          <w:lang w:val="en-US"/>
        </w:rPr>
        <w:t xml:space="preserve"> wealthy Americans see it as their duty to give and do so in substantial volumes.  </w:t>
      </w:r>
    </w:p>
    <w:p w14:paraId="1FDBFE22" w14:textId="5CD3F255" w:rsidR="00140E74" w:rsidRPr="00140E74" w:rsidRDefault="00140E74" w:rsidP="007F21EF">
      <w:pPr>
        <w:rPr>
          <w:sz w:val="22"/>
          <w:szCs w:val="22"/>
          <w:lang w:val="en-US"/>
        </w:rPr>
      </w:pPr>
      <w:r w:rsidRPr="00140E74">
        <w:rPr>
          <w:sz w:val="22"/>
          <w:szCs w:val="22"/>
          <w:lang w:val="en-US"/>
        </w:rPr>
        <w:t>This is why Philanthropy Australia</w:t>
      </w:r>
      <w:r w:rsidR="00C330A8">
        <w:rPr>
          <w:sz w:val="22"/>
          <w:szCs w:val="22"/>
          <w:lang w:val="en-US"/>
        </w:rPr>
        <w:t xml:space="preserve"> </w:t>
      </w:r>
      <w:r w:rsidRPr="00140E74">
        <w:rPr>
          <w:sz w:val="22"/>
          <w:szCs w:val="22"/>
          <w:lang w:val="en-US"/>
        </w:rPr>
        <w:t xml:space="preserve">highlights culture as the second of our three key critical drivers of change.  A National Giving Campaign, contributions by the key actors in the system (philanthropy, charity and business) and programs in schools, can all help </w:t>
      </w:r>
      <w:r w:rsidR="0092526A">
        <w:rPr>
          <w:sz w:val="22"/>
          <w:szCs w:val="22"/>
          <w:lang w:val="en-US"/>
        </w:rPr>
        <w:t>create a more generous and giving Australia</w:t>
      </w:r>
      <w:r w:rsidR="00104EE4">
        <w:rPr>
          <w:sz w:val="22"/>
          <w:szCs w:val="22"/>
          <w:lang w:val="en-US"/>
        </w:rPr>
        <w:t>.</w:t>
      </w:r>
    </w:p>
    <w:p w14:paraId="55B1199E" w14:textId="77777777" w:rsidR="00140E74" w:rsidRPr="00140E74" w:rsidRDefault="00140E74" w:rsidP="00140E74">
      <w:pPr>
        <w:jc w:val="both"/>
        <w:rPr>
          <w:b/>
          <w:bCs/>
          <w:sz w:val="22"/>
          <w:szCs w:val="22"/>
          <w:lang w:val="en-US"/>
        </w:rPr>
      </w:pPr>
      <w:r w:rsidRPr="00140E74">
        <w:rPr>
          <w:b/>
          <w:bCs/>
          <w:sz w:val="22"/>
          <w:szCs w:val="22"/>
          <w:lang w:val="en-US"/>
        </w:rPr>
        <w:lastRenderedPageBreak/>
        <w:t>Excerpt from PA’s Double Giving Strategy on a Page</w:t>
      </w:r>
    </w:p>
    <w:p w14:paraId="0630B63E" w14:textId="77777777" w:rsidR="00140E74" w:rsidRPr="00140E74" w:rsidRDefault="00140E74" w:rsidP="00140E74">
      <w:pPr>
        <w:jc w:val="both"/>
        <w:rPr>
          <w:sz w:val="22"/>
          <w:szCs w:val="22"/>
          <w:lang w:val="en-US"/>
        </w:rPr>
      </w:pPr>
      <w:r w:rsidRPr="00140E74">
        <w:rPr>
          <w:noProof/>
          <w:sz w:val="22"/>
          <w:szCs w:val="22"/>
        </w:rPr>
        <w:drawing>
          <wp:inline distT="0" distB="0" distL="0" distR="0" wp14:anchorId="75A65E46" wp14:editId="0A7BA283">
            <wp:extent cx="5731510" cy="2087245"/>
            <wp:effectExtent l="19050" t="19050" r="21590" b="27305"/>
            <wp:docPr id="1876471010"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71010" name="Picture 1" descr="A picture containing text, screenshot, font&#10;&#10;Description automatically generated"/>
                    <pic:cNvPicPr/>
                  </pic:nvPicPr>
                  <pic:blipFill>
                    <a:blip r:embed="rId19"/>
                    <a:stretch>
                      <a:fillRect/>
                    </a:stretch>
                  </pic:blipFill>
                  <pic:spPr>
                    <a:xfrm>
                      <a:off x="0" y="0"/>
                      <a:ext cx="5731510" cy="2087245"/>
                    </a:xfrm>
                    <a:prstGeom prst="rect">
                      <a:avLst/>
                    </a:prstGeom>
                    <a:ln>
                      <a:solidFill>
                        <a:schemeClr val="accent1"/>
                      </a:solidFill>
                    </a:ln>
                  </pic:spPr>
                </pic:pic>
              </a:graphicData>
            </a:graphic>
          </wp:inline>
        </w:drawing>
      </w:r>
    </w:p>
    <w:p w14:paraId="514CC9D4" w14:textId="5ABD598C" w:rsidR="00140E74" w:rsidRPr="00CE542A" w:rsidRDefault="00140E74" w:rsidP="00140E74">
      <w:pPr>
        <w:numPr>
          <w:ilvl w:val="0"/>
          <w:numId w:val="34"/>
        </w:numPr>
        <w:jc w:val="both"/>
        <w:rPr>
          <w:b/>
          <w:bCs/>
          <w:color w:val="3D7EDB" w:themeColor="accent1"/>
          <w:sz w:val="22"/>
          <w:szCs w:val="22"/>
        </w:rPr>
      </w:pPr>
      <w:r w:rsidRPr="00CE542A">
        <w:rPr>
          <w:b/>
          <w:bCs/>
          <w:color w:val="3D7EDB" w:themeColor="accent1"/>
          <w:sz w:val="22"/>
          <w:szCs w:val="22"/>
        </w:rPr>
        <w:t xml:space="preserve">National Giving Campaigns can </w:t>
      </w:r>
      <w:r w:rsidR="00447EB2" w:rsidRPr="00CE542A">
        <w:rPr>
          <w:b/>
          <w:bCs/>
          <w:color w:val="3D7EDB" w:themeColor="accent1"/>
          <w:sz w:val="22"/>
          <w:szCs w:val="22"/>
        </w:rPr>
        <w:t>address</w:t>
      </w:r>
      <w:r w:rsidRPr="00CE542A">
        <w:rPr>
          <w:b/>
          <w:bCs/>
          <w:color w:val="3D7EDB" w:themeColor="accent1"/>
          <w:sz w:val="22"/>
          <w:szCs w:val="22"/>
        </w:rPr>
        <w:t xml:space="preserve"> substantial externalities.</w:t>
      </w:r>
    </w:p>
    <w:p w14:paraId="09E7A728" w14:textId="77777777" w:rsidR="00140E74" w:rsidRPr="00140E74" w:rsidRDefault="00140E74" w:rsidP="00DA6E69">
      <w:pPr>
        <w:rPr>
          <w:sz w:val="22"/>
          <w:szCs w:val="22"/>
        </w:rPr>
      </w:pPr>
      <w:r w:rsidRPr="00140E74">
        <w:rPr>
          <w:sz w:val="22"/>
          <w:szCs w:val="22"/>
        </w:rPr>
        <w:t>These externalities include:</w:t>
      </w:r>
    </w:p>
    <w:p w14:paraId="1704548B" w14:textId="77777777" w:rsidR="00140E74" w:rsidRPr="00140E74" w:rsidRDefault="00140E74" w:rsidP="00DA6E69">
      <w:pPr>
        <w:numPr>
          <w:ilvl w:val="0"/>
          <w:numId w:val="36"/>
        </w:numPr>
        <w:rPr>
          <w:b/>
          <w:bCs/>
          <w:sz w:val="22"/>
          <w:szCs w:val="22"/>
        </w:rPr>
      </w:pPr>
      <w:r w:rsidRPr="00140E74">
        <w:rPr>
          <w:b/>
          <w:bCs/>
          <w:sz w:val="22"/>
          <w:szCs w:val="22"/>
        </w:rPr>
        <w:t>Social capital and community engagement</w:t>
      </w:r>
      <w:r w:rsidRPr="00140E74">
        <w:rPr>
          <w:sz w:val="22"/>
          <w:szCs w:val="22"/>
        </w:rPr>
        <w:t xml:space="preserve">:  </w:t>
      </w:r>
    </w:p>
    <w:p w14:paraId="1C2C1604" w14:textId="66803BA0" w:rsidR="00140E74" w:rsidRPr="00140E74" w:rsidRDefault="00140E74" w:rsidP="00DA6E69">
      <w:pPr>
        <w:rPr>
          <w:b/>
          <w:bCs/>
          <w:sz w:val="22"/>
          <w:szCs w:val="22"/>
        </w:rPr>
      </w:pPr>
      <w:r w:rsidRPr="00140E74">
        <w:rPr>
          <w:sz w:val="22"/>
          <w:szCs w:val="22"/>
        </w:rPr>
        <w:t xml:space="preserve">Giving </w:t>
      </w:r>
      <w:r w:rsidR="00A3515B">
        <w:rPr>
          <w:sz w:val="22"/>
          <w:szCs w:val="22"/>
        </w:rPr>
        <w:t>not only produces d</w:t>
      </w:r>
      <w:r w:rsidR="001F0CC6">
        <w:rPr>
          <w:sz w:val="22"/>
          <w:szCs w:val="22"/>
        </w:rPr>
        <w:t xml:space="preserve">irect benefits for people in need.  It is also </w:t>
      </w:r>
      <w:r w:rsidRPr="00140E74">
        <w:rPr>
          <w:sz w:val="22"/>
          <w:szCs w:val="22"/>
        </w:rPr>
        <w:t xml:space="preserve">strongly correlated with </w:t>
      </w:r>
      <w:r w:rsidR="005F6F52">
        <w:rPr>
          <w:sz w:val="22"/>
          <w:szCs w:val="22"/>
        </w:rPr>
        <w:t xml:space="preserve">a society that has more </w:t>
      </w:r>
      <w:r w:rsidRPr="00140E74">
        <w:rPr>
          <w:sz w:val="22"/>
          <w:szCs w:val="22"/>
        </w:rPr>
        <w:t xml:space="preserve">social capital, community participation and volunteering.  This is not surprising – as people become motivated to ‘give back’ to society or contribute to a cause that has personally affected them, they may start with volunteering and later embrace giving, or vice-versa. </w:t>
      </w:r>
    </w:p>
    <w:p w14:paraId="62554FCC" w14:textId="1A798BEF" w:rsidR="00140E74" w:rsidRPr="00140E74" w:rsidRDefault="00140E74" w:rsidP="00DA6E69">
      <w:pPr>
        <w:rPr>
          <w:sz w:val="22"/>
          <w:szCs w:val="22"/>
        </w:rPr>
      </w:pPr>
      <w:r w:rsidRPr="00140E74">
        <w:rPr>
          <w:sz w:val="22"/>
          <w:szCs w:val="22"/>
        </w:rPr>
        <w:t xml:space="preserve">Echoing and updating the work of Robert Putnam in </w:t>
      </w:r>
      <w:r w:rsidRPr="00140E74">
        <w:rPr>
          <w:i/>
          <w:iCs/>
          <w:sz w:val="22"/>
          <w:szCs w:val="22"/>
        </w:rPr>
        <w:t>Bowling Alone</w:t>
      </w:r>
      <w:r w:rsidRPr="00140E74">
        <w:rPr>
          <w:sz w:val="22"/>
          <w:szCs w:val="22"/>
        </w:rPr>
        <w:t xml:space="preserve">, which charted the decline in social capital and community participation in the US, Andrew Leigh and Nick Terrell produced </w:t>
      </w:r>
      <w:r w:rsidRPr="00140E74">
        <w:rPr>
          <w:i/>
          <w:iCs/>
          <w:sz w:val="22"/>
          <w:szCs w:val="22"/>
        </w:rPr>
        <w:t>Reconnected</w:t>
      </w:r>
      <w:r w:rsidRPr="00140E74">
        <w:rPr>
          <w:sz w:val="22"/>
          <w:szCs w:val="22"/>
        </w:rPr>
        <w:t xml:space="preserve"> in 2020, which charts how Australian society has become much less connected in recent decades.  We are much less likely to participate in community groups, have less friends (down from an average of 9 trusted friends to 5 between 1984 and 2018), are less likely to volunteer and less likely to know our neighbours.  Participation in religion is falling, which impacts the social fabric as people with religiously based social connections are two to three times more civically engaged and generous.  Less people are engaged with politics, which has led to a sharp decline in trust in government and satisfaction with politics.  Participation rates in sport are falling, including among children, and 67 per cent of Australians are now overweight or obese.  There has been a steep rise in loneliness – almost 30 per cent of the population report they hardly ever or never catch up with friends, while half report feeling lonely at least one day a week.  In sum, the connections and social capital that give us meaning, bind us to each other and ensure people are not left behind, are in decline.</w:t>
      </w:r>
    </w:p>
    <w:p w14:paraId="7DE335B9" w14:textId="77777777" w:rsidR="00140E74" w:rsidRPr="00140E74" w:rsidRDefault="00140E74" w:rsidP="00DA6E69">
      <w:pPr>
        <w:rPr>
          <w:sz w:val="22"/>
          <w:szCs w:val="22"/>
        </w:rPr>
      </w:pPr>
      <w:r w:rsidRPr="00140E74">
        <w:rPr>
          <w:sz w:val="22"/>
          <w:szCs w:val="22"/>
        </w:rPr>
        <w:t xml:space="preserve">In </w:t>
      </w:r>
      <w:r w:rsidRPr="00231CAA">
        <w:rPr>
          <w:i/>
          <w:iCs/>
          <w:sz w:val="22"/>
          <w:szCs w:val="22"/>
        </w:rPr>
        <w:t>Reconnected</w:t>
      </w:r>
      <w:r w:rsidRPr="00140E74">
        <w:rPr>
          <w:sz w:val="22"/>
          <w:szCs w:val="22"/>
        </w:rPr>
        <w:t>, Leigh and Terrell:</w:t>
      </w:r>
    </w:p>
    <w:p w14:paraId="1090FAA3" w14:textId="77777777" w:rsidR="00140E74" w:rsidRPr="00140E74" w:rsidRDefault="00140E74" w:rsidP="00DA6E69">
      <w:pPr>
        <w:numPr>
          <w:ilvl w:val="0"/>
          <w:numId w:val="32"/>
        </w:numPr>
        <w:rPr>
          <w:sz w:val="22"/>
          <w:szCs w:val="22"/>
        </w:rPr>
      </w:pPr>
      <w:r w:rsidRPr="00140E74">
        <w:rPr>
          <w:sz w:val="22"/>
          <w:szCs w:val="22"/>
        </w:rPr>
        <w:t xml:space="preserve">Paint a vision of ideal communities – people have plenty of friends, neighbours look out for each other, streets are lively and safe, there is lots of participation in sport and culture, we volunteer in local charities, we work together to solve local problems and we share a sense of common purpose.  </w:t>
      </w:r>
    </w:p>
    <w:p w14:paraId="24EBFF95" w14:textId="77777777" w:rsidR="00140E74" w:rsidRDefault="00140E74" w:rsidP="00DA6E69">
      <w:pPr>
        <w:numPr>
          <w:ilvl w:val="0"/>
          <w:numId w:val="32"/>
        </w:numPr>
        <w:rPr>
          <w:sz w:val="22"/>
          <w:szCs w:val="22"/>
        </w:rPr>
      </w:pPr>
      <w:r w:rsidRPr="00140E74">
        <w:rPr>
          <w:sz w:val="22"/>
          <w:szCs w:val="22"/>
        </w:rPr>
        <w:lastRenderedPageBreak/>
        <w:t xml:space="preserve">Highlight the benefits of creating a more connected, generous and giving Australia, such as: improving happiness, self-esteem, health and social relationships; underpinning effective democracy and government; and helping to tackle our biggest challenges, like climate change, inequality and loneliness. </w:t>
      </w:r>
    </w:p>
    <w:p w14:paraId="74D3DD08" w14:textId="68BAAA51" w:rsidR="00036FAE" w:rsidRPr="00140E74" w:rsidRDefault="00036FAE" w:rsidP="00036FAE">
      <w:pPr>
        <w:rPr>
          <w:sz w:val="22"/>
          <w:szCs w:val="22"/>
        </w:rPr>
      </w:pPr>
      <w:r>
        <w:rPr>
          <w:sz w:val="22"/>
          <w:szCs w:val="22"/>
        </w:rPr>
        <w:t xml:space="preserve">As we consider the merits of a National Giving Campaign, we should consider externalities that would arise beyond the direct benefits for those in need: </w:t>
      </w:r>
      <w:r w:rsidR="00AC55F7">
        <w:rPr>
          <w:sz w:val="22"/>
          <w:szCs w:val="22"/>
        </w:rPr>
        <w:t>a society with more social capital and community participation.</w:t>
      </w:r>
    </w:p>
    <w:p w14:paraId="0CB8ABBB" w14:textId="77777777" w:rsidR="00140E74" w:rsidRPr="00140E74" w:rsidRDefault="00140E74" w:rsidP="00DA6E69">
      <w:pPr>
        <w:numPr>
          <w:ilvl w:val="0"/>
          <w:numId w:val="36"/>
        </w:numPr>
        <w:rPr>
          <w:b/>
          <w:bCs/>
          <w:sz w:val="22"/>
          <w:szCs w:val="22"/>
        </w:rPr>
      </w:pPr>
      <w:r w:rsidRPr="00140E74">
        <w:rPr>
          <w:b/>
          <w:bCs/>
          <w:sz w:val="22"/>
          <w:szCs w:val="22"/>
        </w:rPr>
        <w:t>A more equal society</w:t>
      </w:r>
    </w:p>
    <w:p w14:paraId="23A0EC0B" w14:textId="7E5A2DE2" w:rsidR="00140E74" w:rsidRPr="00140E74" w:rsidRDefault="00140E74" w:rsidP="00DA6E69">
      <w:pPr>
        <w:rPr>
          <w:sz w:val="22"/>
          <w:szCs w:val="22"/>
        </w:rPr>
      </w:pPr>
      <w:r w:rsidRPr="00140E74">
        <w:rPr>
          <w:sz w:val="22"/>
          <w:szCs w:val="22"/>
        </w:rPr>
        <w:t xml:space="preserve">Fundamentally, giving involves a redistribution of money from individuals able to afford it (including from Australians for whom the money is surplus to their requirements) to Australians in greatest need.  As we know, the marginal value of a dollar or $20 for people in need is much higher than for Australians more fortunately placed.  This distribution therefore delivers an important increase in net wellbeing.  In addition, the redistribution has an important advantage over government-led redistribution: it </w:t>
      </w:r>
      <w:r w:rsidR="00D70721">
        <w:rPr>
          <w:sz w:val="22"/>
          <w:szCs w:val="22"/>
        </w:rPr>
        <w:t xml:space="preserve">helps to achieve </w:t>
      </w:r>
      <w:r w:rsidRPr="00140E74">
        <w:rPr>
          <w:sz w:val="22"/>
          <w:szCs w:val="22"/>
        </w:rPr>
        <w:t xml:space="preserve">a more equal society, with much less deadweight loss </w:t>
      </w:r>
      <w:r w:rsidR="00B64856">
        <w:rPr>
          <w:sz w:val="22"/>
          <w:szCs w:val="22"/>
        </w:rPr>
        <w:t xml:space="preserve">than </w:t>
      </w:r>
      <w:r w:rsidRPr="00140E74">
        <w:rPr>
          <w:sz w:val="22"/>
          <w:szCs w:val="22"/>
        </w:rPr>
        <w:t>government produces from the welfare-reducing impacts of taxation.</w:t>
      </w:r>
    </w:p>
    <w:p w14:paraId="6F8C23EE" w14:textId="77777777" w:rsidR="00140E74" w:rsidRPr="00140E74" w:rsidRDefault="00140E74" w:rsidP="00DA6E69">
      <w:pPr>
        <w:numPr>
          <w:ilvl w:val="0"/>
          <w:numId w:val="36"/>
        </w:numPr>
        <w:rPr>
          <w:b/>
          <w:bCs/>
          <w:sz w:val="22"/>
          <w:szCs w:val="22"/>
        </w:rPr>
      </w:pPr>
      <w:r w:rsidRPr="00140E74">
        <w:rPr>
          <w:b/>
          <w:bCs/>
          <w:sz w:val="22"/>
          <w:szCs w:val="22"/>
        </w:rPr>
        <w:t>Happiness, purpose and fulfilment for givers.</w:t>
      </w:r>
    </w:p>
    <w:p w14:paraId="6E4B5BAB" w14:textId="77777777" w:rsidR="00140E74" w:rsidRPr="00140E74" w:rsidRDefault="00140E74" w:rsidP="00DA6E69">
      <w:pPr>
        <w:rPr>
          <w:sz w:val="22"/>
          <w:szCs w:val="22"/>
        </w:rPr>
      </w:pPr>
      <w:r w:rsidRPr="00140E74">
        <w:rPr>
          <w:sz w:val="22"/>
          <w:szCs w:val="22"/>
        </w:rPr>
        <w:t>A survey of 200,000 people across 136 countries showed a robust positive relationship between charitable giving and self-reported happiness, which other studies have found to be causal.  For instance, in one experiment, participants given money to spend on others were happier than a participant group who spent the money on themselves.  In another experiment, a group who spent $130 on others had significantly lower blood pressure three weeks later than a group who spent the money on themselves.</w:t>
      </w:r>
      <w:r w:rsidRPr="00140E74">
        <w:rPr>
          <w:sz w:val="22"/>
          <w:szCs w:val="22"/>
          <w:vertAlign w:val="superscript"/>
        </w:rPr>
        <w:footnoteReference w:id="2"/>
      </w:r>
    </w:p>
    <w:p w14:paraId="3F812D76" w14:textId="77777777" w:rsidR="00140E74" w:rsidRPr="00CE542A" w:rsidRDefault="00140E74" w:rsidP="00DA6E69">
      <w:pPr>
        <w:numPr>
          <w:ilvl w:val="0"/>
          <w:numId w:val="34"/>
        </w:numPr>
        <w:rPr>
          <w:b/>
          <w:bCs/>
          <w:color w:val="3D7EDB" w:themeColor="accent1"/>
          <w:sz w:val="22"/>
          <w:szCs w:val="22"/>
        </w:rPr>
      </w:pPr>
      <w:r w:rsidRPr="00CE542A">
        <w:rPr>
          <w:b/>
          <w:bCs/>
          <w:color w:val="3D7EDB" w:themeColor="accent1"/>
          <w:sz w:val="22"/>
          <w:szCs w:val="22"/>
        </w:rPr>
        <w:t xml:space="preserve">Government can and has invested in national social campaigns in ways demonstrated to be cost effective in a suite of fields.  For relatively limited investment, the economic and social return – including lives saved, health </w:t>
      </w:r>
      <w:proofErr w:type="gramStart"/>
      <w:r w:rsidRPr="00CE542A">
        <w:rPr>
          <w:b/>
          <w:bCs/>
          <w:color w:val="3D7EDB" w:themeColor="accent1"/>
          <w:sz w:val="22"/>
          <w:szCs w:val="22"/>
        </w:rPr>
        <w:t>improved</w:t>
      </w:r>
      <w:proofErr w:type="gramEnd"/>
      <w:r w:rsidRPr="00CE542A">
        <w:rPr>
          <w:b/>
          <w:bCs/>
          <w:color w:val="3D7EDB" w:themeColor="accent1"/>
          <w:sz w:val="22"/>
          <w:szCs w:val="22"/>
        </w:rPr>
        <w:t xml:space="preserve"> and government social expenditure averted – has been significant.   </w:t>
      </w:r>
    </w:p>
    <w:p w14:paraId="59B9DD0F" w14:textId="6D07647D" w:rsidR="00140E74" w:rsidRDefault="00140E74" w:rsidP="00DA6E69">
      <w:pPr>
        <w:rPr>
          <w:sz w:val="22"/>
          <w:szCs w:val="22"/>
          <w:lang w:val="en-US"/>
        </w:rPr>
      </w:pPr>
      <w:r w:rsidRPr="00140E74">
        <w:rPr>
          <w:sz w:val="22"/>
          <w:szCs w:val="22"/>
          <w:lang w:val="en-US"/>
        </w:rPr>
        <w:t xml:space="preserve">We believe the evidence on national social campaigns is clear: cultural and behavioural change is not quick or easy, but efficient, targeted, long-term campaigns have been successful in Australia in a suite of fields, including where campaigns have been accompanied by other levers, such as tax </w:t>
      </w:r>
      <w:r w:rsidR="009E44F6">
        <w:rPr>
          <w:sz w:val="22"/>
          <w:szCs w:val="22"/>
          <w:lang w:val="en-US"/>
        </w:rPr>
        <w:t xml:space="preserve">and regulatory </w:t>
      </w:r>
      <w:r w:rsidRPr="00140E74">
        <w:rPr>
          <w:sz w:val="22"/>
          <w:szCs w:val="22"/>
          <w:lang w:val="en-US"/>
        </w:rPr>
        <w:t>policy</w:t>
      </w:r>
      <w:r w:rsidR="004417CB">
        <w:rPr>
          <w:sz w:val="22"/>
          <w:szCs w:val="22"/>
          <w:lang w:val="en-US"/>
        </w:rPr>
        <w:t xml:space="preserve"> (which would happen in the case of a National Giving Campaign)</w:t>
      </w:r>
      <w:r w:rsidRPr="00140E74">
        <w:rPr>
          <w:sz w:val="22"/>
          <w:szCs w:val="22"/>
          <w:lang w:val="en-US"/>
        </w:rPr>
        <w:t>.</w:t>
      </w:r>
    </w:p>
    <w:p w14:paraId="7A853C5E" w14:textId="19798097" w:rsidR="00176C69" w:rsidRPr="00176C69" w:rsidRDefault="00136F0D" w:rsidP="00176C69">
      <w:pPr>
        <w:rPr>
          <w:sz w:val="22"/>
          <w:szCs w:val="22"/>
        </w:rPr>
      </w:pPr>
      <w:r>
        <w:rPr>
          <w:sz w:val="22"/>
          <w:szCs w:val="22"/>
        </w:rPr>
        <w:t xml:space="preserve">Wakefield, </w:t>
      </w:r>
      <w:r w:rsidR="003E6829">
        <w:rPr>
          <w:sz w:val="22"/>
          <w:szCs w:val="22"/>
        </w:rPr>
        <w:t xml:space="preserve">Loken and </w:t>
      </w:r>
      <w:r>
        <w:rPr>
          <w:sz w:val="22"/>
          <w:szCs w:val="22"/>
        </w:rPr>
        <w:t xml:space="preserve">Hornik </w:t>
      </w:r>
      <w:r w:rsidR="00FA14DE">
        <w:rPr>
          <w:sz w:val="22"/>
          <w:szCs w:val="22"/>
        </w:rPr>
        <w:t>concluded from an examination of the research</w:t>
      </w:r>
      <w:r w:rsidR="007964EA">
        <w:rPr>
          <w:sz w:val="22"/>
          <w:szCs w:val="22"/>
        </w:rPr>
        <w:t xml:space="preserve"> </w:t>
      </w:r>
      <w:r w:rsidR="00176C69" w:rsidRPr="00176C69">
        <w:rPr>
          <w:sz w:val="22"/>
          <w:szCs w:val="22"/>
        </w:rPr>
        <w:t xml:space="preserve">that the use of mass media campaigns is effective in directly and indirectly changing health-related behaviours across large populations. Mass media campaigns have the ‘ability to </w:t>
      </w:r>
      <w:r w:rsidR="00176C69" w:rsidRPr="00176C69">
        <w:rPr>
          <w:sz w:val="22"/>
          <w:szCs w:val="22"/>
        </w:rPr>
        <w:lastRenderedPageBreak/>
        <w:t>disseminate well defined behaviourally focused messages to large audiences repeatedly, over time, in an incidental manner, and at a low cost per head.’</w:t>
      </w:r>
      <w:r w:rsidR="00176C69" w:rsidRPr="00176C69">
        <w:rPr>
          <w:sz w:val="22"/>
          <w:szCs w:val="22"/>
          <w:vertAlign w:val="superscript"/>
        </w:rPr>
        <w:footnoteReference w:id="3"/>
      </w:r>
    </w:p>
    <w:p w14:paraId="4A4EC8C6" w14:textId="0454EC27" w:rsidR="00176C69" w:rsidRPr="00176C69" w:rsidRDefault="00176C69" w:rsidP="00176C69">
      <w:pPr>
        <w:numPr>
          <w:ilvl w:val="0"/>
          <w:numId w:val="35"/>
        </w:numPr>
        <w:rPr>
          <w:b/>
          <w:bCs/>
          <w:sz w:val="22"/>
          <w:szCs w:val="22"/>
          <w:lang w:val="en-US"/>
        </w:rPr>
      </w:pPr>
      <w:r w:rsidRPr="00176C69">
        <w:rPr>
          <w:b/>
          <w:bCs/>
          <w:sz w:val="22"/>
          <w:szCs w:val="22"/>
          <w:lang w:val="en-US"/>
        </w:rPr>
        <w:t xml:space="preserve">Skin cancer:  </w:t>
      </w:r>
      <w:r w:rsidRPr="00176C69">
        <w:rPr>
          <w:i/>
          <w:iCs/>
          <w:sz w:val="22"/>
          <w:szCs w:val="22"/>
          <w:lang w:val="en-US"/>
        </w:rPr>
        <w:t xml:space="preserve">Slip, Slop, Slap </w:t>
      </w:r>
      <w:r w:rsidRPr="00176C69">
        <w:rPr>
          <w:sz w:val="22"/>
          <w:szCs w:val="22"/>
          <w:lang w:val="en-US"/>
        </w:rPr>
        <w:t>and successor campaigns helped shift the behaviour of Australians to protecting themselves from the sun, and in turn, reduced morbidity and mortality from skin cancer.</w:t>
      </w:r>
      <w:r w:rsidR="000A2BC1">
        <w:rPr>
          <w:sz w:val="22"/>
          <w:szCs w:val="22"/>
          <w:lang w:val="en-US"/>
        </w:rPr>
        <w:t xml:space="preserve">  Walker’s study concluded:</w:t>
      </w:r>
    </w:p>
    <w:p w14:paraId="1B8C1B17" w14:textId="2C3BA5E1" w:rsidR="00176C69" w:rsidRPr="00176C69" w:rsidRDefault="00176C69" w:rsidP="000A2BC1">
      <w:pPr>
        <w:ind w:left="360"/>
        <w:rPr>
          <w:lang w:val="en-US"/>
        </w:rPr>
      </w:pPr>
      <w:r w:rsidRPr="00176C69">
        <w:rPr>
          <w:lang w:val="en-US"/>
        </w:rPr>
        <w:t>‘The iconic Slip! Slop! Slap! campaign in 1980–81, followed by a comprehensive, evidence-based SunSmart program in 1988, heralded a new era for skin cancer prevention in Australia…The SunSmart program has also been instrumental in achieving a considerable cultural shift towards sun protection norms in pre- and primary school–age children, as well as schools and workplaces adopting a sun protection policy</w:t>
      </w:r>
      <w:r w:rsidR="000A2BC1" w:rsidRPr="000A2BC1">
        <w:rPr>
          <w:lang w:val="en-US"/>
        </w:rPr>
        <w:t>.</w:t>
      </w:r>
      <w:r w:rsidRPr="00176C69">
        <w:rPr>
          <w:lang w:val="en-US"/>
        </w:rPr>
        <w:t>’</w:t>
      </w:r>
      <w:bookmarkStart w:id="2" w:name="_Ref138171776"/>
      <w:r w:rsidRPr="00176C69">
        <w:rPr>
          <w:vertAlign w:val="superscript"/>
          <w:lang w:val="en-US"/>
        </w:rPr>
        <w:footnoteReference w:id="4"/>
      </w:r>
      <w:bookmarkEnd w:id="2"/>
    </w:p>
    <w:p w14:paraId="41B04EED" w14:textId="491A10D9" w:rsidR="00176C69" w:rsidRPr="00176C69" w:rsidRDefault="00176C69" w:rsidP="00176C69">
      <w:pPr>
        <w:rPr>
          <w:b/>
          <w:bCs/>
          <w:sz w:val="22"/>
          <w:szCs w:val="22"/>
          <w:vertAlign w:val="superscript"/>
          <w:lang w:val="en-US"/>
        </w:rPr>
      </w:pPr>
      <w:r w:rsidRPr="00176C69">
        <w:rPr>
          <w:b/>
          <w:bCs/>
          <w:sz w:val="22"/>
          <w:szCs w:val="22"/>
          <w:lang w:val="en-US"/>
        </w:rPr>
        <w:t>A 40-year history of skin cancer prevention in Australia</w:t>
      </w:r>
      <w:r w:rsidRPr="00176C69">
        <w:rPr>
          <w:b/>
          <w:bCs/>
          <w:sz w:val="22"/>
          <w:szCs w:val="22"/>
          <w:vertAlign w:val="superscript"/>
          <w:lang w:val="en-US"/>
        </w:rPr>
        <w:fldChar w:fldCharType="begin"/>
      </w:r>
      <w:r w:rsidRPr="00176C69">
        <w:rPr>
          <w:b/>
          <w:bCs/>
          <w:sz w:val="22"/>
          <w:szCs w:val="22"/>
          <w:vertAlign w:val="superscript"/>
          <w:lang w:val="en-US"/>
        </w:rPr>
        <w:instrText xml:space="preserve"> NOTEREF _Ref138171776 \h  \* MERGEFORMAT </w:instrText>
      </w:r>
      <w:r w:rsidRPr="00176C69">
        <w:rPr>
          <w:b/>
          <w:bCs/>
          <w:sz w:val="22"/>
          <w:szCs w:val="22"/>
          <w:vertAlign w:val="superscript"/>
          <w:lang w:val="en-US"/>
        </w:rPr>
      </w:r>
      <w:r w:rsidRPr="00176C69">
        <w:rPr>
          <w:b/>
          <w:bCs/>
          <w:sz w:val="22"/>
          <w:szCs w:val="22"/>
          <w:vertAlign w:val="superscript"/>
          <w:lang w:val="en-US"/>
        </w:rPr>
        <w:fldChar w:fldCharType="separate"/>
      </w:r>
      <w:r w:rsidR="0099036A">
        <w:rPr>
          <w:b/>
          <w:bCs/>
          <w:sz w:val="22"/>
          <w:szCs w:val="22"/>
          <w:vertAlign w:val="superscript"/>
          <w:lang w:val="en-US"/>
        </w:rPr>
        <w:t>3</w:t>
      </w:r>
      <w:r w:rsidRPr="00176C69">
        <w:rPr>
          <w:b/>
          <w:bCs/>
          <w:sz w:val="22"/>
          <w:szCs w:val="22"/>
          <w:lang w:val="en-US"/>
        </w:rPr>
        <w:fldChar w:fldCharType="end"/>
      </w:r>
      <w:r w:rsidR="00C259D0">
        <w:rPr>
          <w:b/>
          <w:bCs/>
          <w:sz w:val="22"/>
          <w:szCs w:val="22"/>
          <w:lang w:val="en-US"/>
        </w:rPr>
        <w:tab/>
      </w:r>
      <w:r w:rsidR="00C259D0">
        <w:rPr>
          <w:b/>
          <w:bCs/>
          <w:sz w:val="22"/>
          <w:szCs w:val="22"/>
          <w:lang w:val="en-US"/>
        </w:rPr>
        <w:tab/>
      </w:r>
      <w:r w:rsidR="00C259D0">
        <w:rPr>
          <w:b/>
          <w:bCs/>
          <w:sz w:val="22"/>
          <w:szCs w:val="22"/>
          <w:lang w:val="en-US"/>
        </w:rPr>
        <w:tab/>
      </w:r>
      <w:r w:rsidR="00C259D0">
        <w:rPr>
          <w:b/>
          <w:bCs/>
          <w:sz w:val="22"/>
          <w:szCs w:val="22"/>
          <w:lang w:val="en-US"/>
        </w:rPr>
        <w:tab/>
      </w:r>
    </w:p>
    <w:p w14:paraId="23D0AFD1" w14:textId="77777777" w:rsidR="00176C69" w:rsidRPr="00176C69" w:rsidRDefault="00176C69" w:rsidP="00176C69">
      <w:pPr>
        <w:rPr>
          <w:sz w:val="22"/>
          <w:szCs w:val="22"/>
          <w:lang w:val="en-US"/>
        </w:rPr>
      </w:pPr>
      <w:r w:rsidRPr="00176C69">
        <w:rPr>
          <w:noProof/>
          <w:sz w:val="22"/>
          <w:szCs w:val="22"/>
          <w:lang w:val="en-US"/>
        </w:rPr>
        <w:drawing>
          <wp:inline distT="0" distB="0" distL="0" distR="0" wp14:anchorId="7794C79A" wp14:editId="4F53548A">
            <wp:extent cx="6057265" cy="4705350"/>
            <wp:effectExtent l="19050" t="19050" r="19685" b="19050"/>
            <wp:docPr id="162148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82579" name=""/>
                    <pic:cNvPicPr/>
                  </pic:nvPicPr>
                  <pic:blipFill>
                    <a:blip r:embed="rId20"/>
                    <a:stretch>
                      <a:fillRect/>
                    </a:stretch>
                  </pic:blipFill>
                  <pic:spPr>
                    <a:xfrm>
                      <a:off x="0" y="0"/>
                      <a:ext cx="6088088" cy="4729294"/>
                    </a:xfrm>
                    <a:prstGeom prst="rect">
                      <a:avLst/>
                    </a:prstGeom>
                    <a:ln>
                      <a:solidFill>
                        <a:schemeClr val="tx1"/>
                      </a:solidFill>
                    </a:ln>
                  </pic:spPr>
                </pic:pic>
              </a:graphicData>
            </a:graphic>
          </wp:inline>
        </w:drawing>
      </w:r>
    </w:p>
    <w:p w14:paraId="17F5B6FA" w14:textId="4A88C665" w:rsidR="00176C69" w:rsidRPr="00176C69" w:rsidRDefault="00176C69" w:rsidP="00B70CBB">
      <w:pPr>
        <w:ind w:left="360"/>
        <w:rPr>
          <w:i/>
          <w:iCs/>
          <w:sz w:val="22"/>
          <w:szCs w:val="22"/>
          <w:lang w:val="en-US"/>
        </w:rPr>
      </w:pPr>
      <w:r w:rsidRPr="00176C69">
        <w:rPr>
          <w:sz w:val="22"/>
          <w:szCs w:val="22"/>
          <w:lang w:val="en-US"/>
        </w:rPr>
        <w:lastRenderedPageBreak/>
        <w:t>At the national level, prevention programs have been estimated to deliver a return on investment of $3.20 per dollar spent. Recent modelling has shown that if investment is made in preventing skin cancer, compared to no investment, cost savings over the next 10 years can amount to $3.63 billion based on Australia’s current population of 25.6 million.</w:t>
      </w:r>
      <w:r w:rsidRPr="00176C69">
        <w:rPr>
          <w:sz w:val="22"/>
          <w:szCs w:val="22"/>
          <w:vertAlign w:val="superscript"/>
          <w:lang w:val="en-US"/>
        </w:rPr>
        <w:t xml:space="preserve"> </w:t>
      </w:r>
      <w:r w:rsidRPr="00176C69">
        <w:rPr>
          <w:sz w:val="22"/>
          <w:szCs w:val="22"/>
          <w:vertAlign w:val="superscript"/>
          <w:lang w:val="en-US"/>
        </w:rPr>
        <w:fldChar w:fldCharType="begin"/>
      </w:r>
      <w:r w:rsidRPr="00176C69">
        <w:rPr>
          <w:sz w:val="22"/>
          <w:szCs w:val="22"/>
          <w:vertAlign w:val="superscript"/>
          <w:lang w:val="en-US"/>
        </w:rPr>
        <w:instrText xml:space="preserve"> NOTEREF _Ref138171776 \h </w:instrText>
      </w:r>
      <w:r w:rsidRPr="00176C69">
        <w:rPr>
          <w:sz w:val="22"/>
          <w:szCs w:val="22"/>
          <w:vertAlign w:val="superscript"/>
          <w:lang w:val="en-US"/>
        </w:rPr>
      </w:r>
      <w:r w:rsidRPr="00176C69">
        <w:rPr>
          <w:sz w:val="22"/>
          <w:szCs w:val="22"/>
          <w:vertAlign w:val="superscript"/>
          <w:lang w:val="en-US"/>
        </w:rPr>
        <w:fldChar w:fldCharType="separate"/>
      </w:r>
      <w:r w:rsidR="0099036A">
        <w:rPr>
          <w:sz w:val="22"/>
          <w:szCs w:val="22"/>
          <w:vertAlign w:val="superscript"/>
          <w:lang w:val="en-US"/>
        </w:rPr>
        <w:t>3</w:t>
      </w:r>
      <w:r w:rsidRPr="00176C69">
        <w:rPr>
          <w:sz w:val="22"/>
          <w:szCs w:val="22"/>
          <w:lang w:val="en-US"/>
        </w:rPr>
        <w:fldChar w:fldCharType="end"/>
      </w:r>
    </w:p>
    <w:p w14:paraId="03C24FBF" w14:textId="77777777" w:rsidR="008A79B5" w:rsidRPr="00176C69" w:rsidRDefault="008A79B5" w:rsidP="008A79B5">
      <w:pPr>
        <w:numPr>
          <w:ilvl w:val="0"/>
          <w:numId w:val="35"/>
        </w:numPr>
        <w:rPr>
          <w:b/>
          <w:bCs/>
          <w:sz w:val="22"/>
          <w:szCs w:val="22"/>
          <w:lang w:val="en-US"/>
        </w:rPr>
      </w:pPr>
      <w:r w:rsidRPr="00176C69">
        <w:rPr>
          <w:b/>
          <w:bCs/>
          <w:sz w:val="22"/>
          <w:szCs w:val="22"/>
          <w:lang w:val="en-US"/>
        </w:rPr>
        <w:t xml:space="preserve">Heart disease: </w:t>
      </w:r>
      <w:r w:rsidRPr="00176C69">
        <w:rPr>
          <w:sz w:val="22"/>
          <w:szCs w:val="22"/>
          <w:lang w:val="en-US"/>
        </w:rPr>
        <w:t xml:space="preserve">Campaigns and information from The National Heart Foundation </w:t>
      </w:r>
      <w:r>
        <w:rPr>
          <w:sz w:val="22"/>
          <w:szCs w:val="22"/>
          <w:lang w:val="en-US"/>
        </w:rPr>
        <w:t xml:space="preserve">and preventative policies from across the health system have helped drastically reduce rates of cardio-vascular disease.  The AIHW report sharp declines in </w:t>
      </w:r>
      <w:r w:rsidRPr="003C781A">
        <w:rPr>
          <w:sz w:val="22"/>
          <w:szCs w:val="22"/>
        </w:rPr>
        <w:t>the number and age-standardised rates of acute coronary events for persons aged 25 and over between 2001 and 2020. Rates fell from 912 to 391 per 100,000 population for men, and from 462 to 172 for women.</w:t>
      </w:r>
    </w:p>
    <w:p w14:paraId="507A179F" w14:textId="77777777" w:rsidR="008A79B5" w:rsidRPr="00176C69" w:rsidRDefault="008A79B5" w:rsidP="008A79B5">
      <w:pPr>
        <w:numPr>
          <w:ilvl w:val="0"/>
          <w:numId w:val="35"/>
        </w:numPr>
        <w:rPr>
          <w:b/>
          <w:bCs/>
          <w:sz w:val="22"/>
          <w:szCs w:val="22"/>
          <w:lang w:val="en-US"/>
        </w:rPr>
      </w:pPr>
      <w:r w:rsidRPr="00176C69">
        <w:rPr>
          <w:b/>
          <w:bCs/>
          <w:sz w:val="22"/>
          <w:szCs w:val="22"/>
          <w:lang w:val="en-US"/>
        </w:rPr>
        <w:t xml:space="preserve">HIV: </w:t>
      </w:r>
      <w:r w:rsidRPr="00176C69">
        <w:rPr>
          <w:i/>
          <w:iCs/>
          <w:sz w:val="22"/>
          <w:szCs w:val="22"/>
          <w:lang w:val="en-US"/>
        </w:rPr>
        <w:t>The Grim Reaper</w:t>
      </w:r>
      <w:r w:rsidRPr="00176C69">
        <w:rPr>
          <w:sz w:val="22"/>
          <w:szCs w:val="22"/>
          <w:lang w:val="en-US"/>
        </w:rPr>
        <w:t xml:space="preserve"> and successor campaigns have encouraged Australians to practice safe sex and get regularly tested,</w:t>
      </w:r>
      <w:r w:rsidRPr="00176C69">
        <w:rPr>
          <w:b/>
          <w:bCs/>
          <w:sz w:val="22"/>
          <w:szCs w:val="22"/>
          <w:lang w:val="en-US"/>
        </w:rPr>
        <w:t xml:space="preserve"> </w:t>
      </w:r>
      <w:r w:rsidRPr="00176C69">
        <w:rPr>
          <w:sz w:val="22"/>
          <w:szCs w:val="22"/>
          <w:lang w:val="en-US"/>
        </w:rPr>
        <w:t xml:space="preserve">helping to reduce the incidence of disease and death from </w:t>
      </w:r>
      <w:r>
        <w:rPr>
          <w:sz w:val="22"/>
          <w:szCs w:val="22"/>
          <w:lang w:val="en-US"/>
        </w:rPr>
        <w:t>HIV/</w:t>
      </w:r>
      <w:r w:rsidRPr="00176C69">
        <w:rPr>
          <w:sz w:val="22"/>
          <w:szCs w:val="22"/>
          <w:lang w:val="en-US"/>
        </w:rPr>
        <w:t>AIDS.</w:t>
      </w:r>
    </w:p>
    <w:p w14:paraId="76E9024E" w14:textId="77777777" w:rsidR="008A79B5" w:rsidRPr="00176C69" w:rsidRDefault="008A79B5" w:rsidP="008A79B5">
      <w:pPr>
        <w:numPr>
          <w:ilvl w:val="0"/>
          <w:numId w:val="35"/>
        </w:numPr>
        <w:rPr>
          <w:b/>
          <w:bCs/>
          <w:sz w:val="22"/>
          <w:szCs w:val="22"/>
          <w:lang w:val="en-US"/>
        </w:rPr>
      </w:pPr>
      <w:r w:rsidRPr="00176C69">
        <w:rPr>
          <w:b/>
          <w:bCs/>
          <w:sz w:val="22"/>
          <w:szCs w:val="22"/>
          <w:lang w:val="en-US"/>
        </w:rPr>
        <w:t xml:space="preserve">Depression: </w:t>
      </w:r>
      <w:r w:rsidRPr="00176C69">
        <w:rPr>
          <w:sz w:val="22"/>
          <w:szCs w:val="22"/>
          <w:lang w:val="en-US"/>
        </w:rPr>
        <w:t xml:space="preserve">Two decades of campaigning by Beyond Blue and others has helped shift our culture from one in which stigma prevented people from recognizing, discussing and seeking help for depression to one in which depression is much more openly discussed, and people talk and seek help when they need it.  </w:t>
      </w:r>
    </w:p>
    <w:p w14:paraId="48794453" w14:textId="3B5005E4" w:rsidR="00176C69" w:rsidRPr="00176C69" w:rsidRDefault="00176C69" w:rsidP="00176C69">
      <w:pPr>
        <w:numPr>
          <w:ilvl w:val="0"/>
          <w:numId w:val="35"/>
        </w:numPr>
        <w:rPr>
          <w:b/>
          <w:bCs/>
          <w:sz w:val="22"/>
          <w:szCs w:val="22"/>
          <w:lang w:val="en-US"/>
        </w:rPr>
      </w:pPr>
      <w:r w:rsidRPr="00176C69">
        <w:rPr>
          <w:b/>
          <w:bCs/>
          <w:sz w:val="22"/>
          <w:szCs w:val="22"/>
          <w:lang w:val="en-US"/>
        </w:rPr>
        <w:t>Lung cancer and smoking:</w:t>
      </w:r>
      <w:r w:rsidRPr="00176C69">
        <w:rPr>
          <w:sz w:val="22"/>
          <w:szCs w:val="22"/>
          <w:lang w:val="en-US"/>
        </w:rPr>
        <w:t xml:space="preserve"> Campaigns involving plain packaging, bold information on packs about the health impact of smoking, information and broader media campaigns </w:t>
      </w:r>
      <w:r w:rsidR="00647596">
        <w:rPr>
          <w:sz w:val="22"/>
          <w:szCs w:val="22"/>
          <w:lang w:val="en-US"/>
        </w:rPr>
        <w:t xml:space="preserve">(together with tax and regulatory settings) </w:t>
      </w:r>
      <w:r w:rsidRPr="00176C69">
        <w:rPr>
          <w:sz w:val="22"/>
          <w:szCs w:val="22"/>
          <w:lang w:val="en-US"/>
        </w:rPr>
        <w:t>have helped radically reduce the percentage of Australians who smoke and deaths from smoking.</w:t>
      </w:r>
      <w:r w:rsidR="000F095D">
        <w:rPr>
          <w:sz w:val="22"/>
          <w:szCs w:val="22"/>
          <w:lang w:val="en-US"/>
        </w:rPr>
        <w:t xml:space="preserve">  The Cancer Council state:</w:t>
      </w:r>
    </w:p>
    <w:p w14:paraId="5F8E8057" w14:textId="77777777" w:rsidR="00176C69" w:rsidRPr="00176C69" w:rsidRDefault="00176C69" w:rsidP="00364319">
      <w:pPr>
        <w:ind w:left="360"/>
        <w:rPr>
          <w:lang w:val="en-US"/>
        </w:rPr>
      </w:pPr>
      <w:r w:rsidRPr="00176C69">
        <w:rPr>
          <w:lang w:val="en-US"/>
        </w:rPr>
        <w:t xml:space="preserve">‘It started in 1997, when the Australian government launched the National Tobacco Campaign, a mass media campaign, to reduce smoking rates in Australia, particularly Australians aged between 18-40. </w:t>
      </w:r>
    </w:p>
    <w:p w14:paraId="07A25231" w14:textId="77777777" w:rsidR="00176C69" w:rsidRPr="00176C69" w:rsidRDefault="00176C69" w:rsidP="00364319">
      <w:pPr>
        <w:ind w:left="360"/>
        <w:rPr>
          <w:lang w:val="en-US"/>
        </w:rPr>
      </w:pPr>
      <w:r w:rsidRPr="00176C69">
        <w:rPr>
          <w:lang w:val="en-US"/>
        </w:rPr>
        <w:t xml:space="preserve">The campaign included 6 graphic advertisements on the health effects of smoking and a ‘Call for help’ advertisement to promote the use of the Quitline service. These advertisements were rolled out in 3 phases between 1997 and the 2000’s. </w:t>
      </w:r>
    </w:p>
    <w:p w14:paraId="6E9ECF38" w14:textId="7935E437" w:rsidR="00176C69" w:rsidRDefault="00176C69" w:rsidP="00364319">
      <w:pPr>
        <w:ind w:left="360"/>
        <w:rPr>
          <w:lang w:val="en-US"/>
        </w:rPr>
      </w:pPr>
      <w:r w:rsidRPr="00176C69">
        <w:rPr>
          <w:lang w:val="en-US"/>
        </w:rPr>
        <w:t>The campaign was a huge success in promoting smokers to quit and quitters to remain ex-smokers. The first phase of the campaign alone saved 55,000 lives, as it reduced the Australian adult smoking rate by 1.4%, equating to 190,000 fewer smokers!’</w:t>
      </w:r>
      <w:r w:rsidR="00364319" w:rsidRPr="00176C69">
        <w:rPr>
          <w:sz w:val="18"/>
          <w:szCs w:val="18"/>
          <w:vertAlign w:val="superscript"/>
          <w:lang w:val="en-US"/>
        </w:rPr>
        <w:footnoteReference w:id="5"/>
      </w:r>
    </w:p>
    <w:p w14:paraId="12424105" w14:textId="21DF0A1D" w:rsidR="00772DA7" w:rsidRPr="00176C69" w:rsidRDefault="00772DA7" w:rsidP="00364319">
      <w:pPr>
        <w:ind w:left="360"/>
        <w:rPr>
          <w:sz w:val="22"/>
          <w:szCs w:val="22"/>
          <w:lang w:val="en-US"/>
        </w:rPr>
      </w:pPr>
      <w:r>
        <w:rPr>
          <w:sz w:val="22"/>
          <w:szCs w:val="22"/>
          <w:lang w:val="en-US"/>
        </w:rPr>
        <w:t xml:space="preserve">A suite of successor campaigns </w:t>
      </w:r>
      <w:r w:rsidR="009D3680">
        <w:rPr>
          <w:sz w:val="22"/>
          <w:szCs w:val="22"/>
          <w:lang w:val="en-US"/>
        </w:rPr>
        <w:t>– such as ‘Smoking causes blindness’ in 2011 have helped to dramatically reduce the incidence of smoking in Australia</w:t>
      </w:r>
      <w:r w:rsidR="00B75B13">
        <w:rPr>
          <w:sz w:val="22"/>
          <w:szCs w:val="22"/>
          <w:lang w:val="en-US"/>
        </w:rPr>
        <w:t>.</w:t>
      </w:r>
    </w:p>
    <w:p w14:paraId="2F47F4B0" w14:textId="77777777" w:rsidR="00772DA7" w:rsidRPr="00176C69" w:rsidRDefault="00772DA7" w:rsidP="00B75B13">
      <w:pPr>
        <w:ind w:left="360"/>
        <w:rPr>
          <w:b/>
          <w:bCs/>
          <w:sz w:val="22"/>
          <w:szCs w:val="22"/>
          <w:lang w:val="en-US"/>
        </w:rPr>
      </w:pPr>
      <w:r w:rsidRPr="00176C69">
        <w:rPr>
          <w:b/>
          <w:bCs/>
          <w:noProof/>
          <w:sz w:val="22"/>
          <w:szCs w:val="22"/>
          <w:lang w:val="en-US"/>
        </w:rPr>
        <w:lastRenderedPageBreak/>
        <w:drawing>
          <wp:inline distT="0" distB="0" distL="0" distR="0" wp14:anchorId="10AC04B5" wp14:editId="323D5252">
            <wp:extent cx="1906145" cy="2183641"/>
            <wp:effectExtent l="0" t="0" r="0" b="7620"/>
            <wp:docPr id="1968443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43672" name=""/>
                    <pic:cNvPicPr/>
                  </pic:nvPicPr>
                  <pic:blipFill>
                    <a:blip r:embed="rId21"/>
                    <a:stretch>
                      <a:fillRect/>
                    </a:stretch>
                  </pic:blipFill>
                  <pic:spPr>
                    <a:xfrm>
                      <a:off x="0" y="0"/>
                      <a:ext cx="1913285" cy="2191820"/>
                    </a:xfrm>
                    <a:prstGeom prst="rect">
                      <a:avLst/>
                    </a:prstGeom>
                  </pic:spPr>
                </pic:pic>
              </a:graphicData>
            </a:graphic>
          </wp:inline>
        </w:drawing>
      </w:r>
    </w:p>
    <w:p w14:paraId="5D8096A5" w14:textId="3A64336E" w:rsidR="00176C69" w:rsidRPr="00176C69" w:rsidRDefault="00176C69" w:rsidP="00176C69">
      <w:pPr>
        <w:rPr>
          <w:b/>
          <w:bCs/>
          <w:sz w:val="22"/>
          <w:szCs w:val="22"/>
          <w:lang w:val="en-US"/>
        </w:rPr>
      </w:pPr>
      <w:r w:rsidRPr="00176C69">
        <w:rPr>
          <w:b/>
          <w:bCs/>
          <w:sz w:val="22"/>
          <w:szCs w:val="22"/>
          <w:lang w:val="en-US"/>
        </w:rPr>
        <w:t>Prevalence (crude and age-standardised) of daily smokers aged 18 and over, by sex and key tobacco control measures in Australia, 1989-90 to 2020-21</w:t>
      </w:r>
      <w:r w:rsidRPr="00176C69">
        <w:rPr>
          <w:b/>
          <w:bCs/>
          <w:sz w:val="22"/>
          <w:szCs w:val="22"/>
          <w:vertAlign w:val="superscript"/>
          <w:lang w:val="en-US"/>
        </w:rPr>
        <w:footnoteReference w:id="6"/>
      </w:r>
    </w:p>
    <w:p w14:paraId="29202929" w14:textId="77777777" w:rsidR="00176C69" w:rsidRPr="00176C69" w:rsidRDefault="00176C69" w:rsidP="00176C69">
      <w:pPr>
        <w:rPr>
          <w:b/>
          <w:bCs/>
          <w:sz w:val="22"/>
          <w:szCs w:val="22"/>
          <w:lang w:val="en-US"/>
        </w:rPr>
      </w:pPr>
      <w:r w:rsidRPr="00176C69">
        <w:rPr>
          <w:b/>
          <w:bCs/>
          <w:noProof/>
          <w:sz w:val="22"/>
          <w:szCs w:val="22"/>
          <w:lang w:val="en-US"/>
        </w:rPr>
        <w:drawing>
          <wp:inline distT="0" distB="0" distL="0" distR="0" wp14:anchorId="028E2CD6" wp14:editId="5097D856">
            <wp:extent cx="5648325" cy="4378148"/>
            <wp:effectExtent l="19050" t="19050" r="9525" b="22860"/>
            <wp:docPr id="816012840" name="Picture 1"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12840" name="Picture 1" descr="A picture containing text, screenshot, diagram, parallel&#10;&#10;Description automatically generated"/>
                    <pic:cNvPicPr/>
                  </pic:nvPicPr>
                  <pic:blipFill>
                    <a:blip r:embed="rId22"/>
                    <a:stretch>
                      <a:fillRect/>
                    </a:stretch>
                  </pic:blipFill>
                  <pic:spPr>
                    <a:xfrm>
                      <a:off x="0" y="0"/>
                      <a:ext cx="5648325" cy="4378148"/>
                    </a:xfrm>
                    <a:prstGeom prst="rect">
                      <a:avLst/>
                    </a:prstGeom>
                    <a:ln>
                      <a:solidFill>
                        <a:schemeClr val="tx1"/>
                      </a:solidFill>
                    </a:ln>
                  </pic:spPr>
                </pic:pic>
              </a:graphicData>
            </a:graphic>
          </wp:inline>
        </w:drawing>
      </w:r>
    </w:p>
    <w:p w14:paraId="7960CAD3" w14:textId="5301075A" w:rsidR="0014087C" w:rsidRPr="00176C69" w:rsidRDefault="0014087C" w:rsidP="0014087C">
      <w:pPr>
        <w:numPr>
          <w:ilvl w:val="0"/>
          <w:numId w:val="35"/>
        </w:numPr>
        <w:rPr>
          <w:b/>
          <w:bCs/>
          <w:sz w:val="22"/>
          <w:szCs w:val="22"/>
          <w:lang w:val="en-US"/>
        </w:rPr>
      </w:pPr>
      <w:r w:rsidRPr="00176C69">
        <w:rPr>
          <w:b/>
          <w:bCs/>
          <w:sz w:val="22"/>
          <w:szCs w:val="22"/>
          <w:lang w:val="en-US"/>
        </w:rPr>
        <w:t>Road deaths from speeding</w:t>
      </w:r>
      <w:r>
        <w:rPr>
          <w:b/>
          <w:bCs/>
          <w:sz w:val="22"/>
          <w:szCs w:val="22"/>
          <w:lang w:val="en-US"/>
        </w:rPr>
        <w:t>,</w:t>
      </w:r>
      <w:r w:rsidRPr="00176C69">
        <w:rPr>
          <w:b/>
          <w:bCs/>
          <w:sz w:val="22"/>
          <w:szCs w:val="22"/>
          <w:lang w:val="en-US"/>
        </w:rPr>
        <w:t xml:space="preserve"> drink driving</w:t>
      </w:r>
      <w:r>
        <w:rPr>
          <w:b/>
          <w:bCs/>
          <w:sz w:val="22"/>
          <w:szCs w:val="22"/>
          <w:lang w:val="en-US"/>
        </w:rPr>
        <w:t xml:space="preserve"> and not wearing seatbelts</w:t>
      </w:r>
      <w:r w:rsidRPr="00176C69">
        <w:rPr>
          <w:b/>
          <w:bCs/>
          <w:sz w:val="22"/>
          <w:szCs w:val="22"/>
          <w:lang w:val="en-US"/>
        </w:rPr>
        <w:t xml:space="preserve">: </w:t>
      </w:r>
      <w:r w:rsidRPr="00176C69">
        <w:rPr>
          <w:sz w:val="22"/>
          <w:szCs w:val="22"/>
        </w:rPr>
        <w:t xml:space="preserve">There is an ongoing national effort </w:t>
      </w:r>
      <w:r w:rsidR="00ED0816">
        <w:rPr>
          <w:sz w:val="22"/>
          <w:szCs w:val="22"/>
        </w:rPr>
        <w:t>by</w:t>
      </w:r>
      <w:r w:rsidRPr="00176C69">
        <w:rPr>
          <w:sz w:val="22"/>
          <w:szCs w:val="22"/>
        </w:rPr>
        <w:t xml:space="preserve"> the States to change the culture of road safety through targeted behavioural campaigns (for example, in NSW there are currently 16 </w:t>
      </w:r>
      <w:r w:rsidRPr="00176C69">
        <w:rPr>
          <w:sz w:val="22"/>
          <w:szCs w:val="22"/>
        </w:rPr>
        <w:lastRenderedPageBreak/>
        <w:t>campaigns targeting unsafe behaviour on roads, 15 in South Australia, 13 in Queensland and 5 in Victoria</w:t>
      </w:r>
      <w:r w:rsidRPr="00176C69">
        <w:rPr>
          <w:sz w:val="22"/>
          <w:szCs w:val="22"/>
          <w:vertAlign w:val="superscript"/>
        </w:rPr>
        <w:footnoteReference w:id="7"/>
      </w:r>
      <w:r w:rsidRPr="00176C69">
        <w:rPr>
          <w:sz w:val="22"/>
          <w:szCs w:val="22"/>
        </w:rPr>
        <w:t>), including speeding</w:t>
      </w:r>
      <w:r w:rsidRPr="00591E26">
        <w:rPr>
          <w:sz w:val="22"/>
          <w:szCs w:val="22"/>
        </w:rPr>
        <w:t xml:space="preserve"> and drink and/or drug driving.  AIHW conclude:</w:t>
      </w:r>
    </w:p>
    <w:p w14:paraId="115209ED" w14:textId="77777777" w:rsidR="0014087C" w:rsidRPr="00176C69" w:rsidRDefault="0014087C" w:rsidP="00591E26">
      <w:pPr>
        <w:ind w:left="360"/>
        <w:rPr>
          <w:lang w:val="en-US"/>
        </w:rPr>
      </w:pPr>
      <w:r w:rsidRPr="00176C69">
        <w:rPr>
          <w:lang w:val="en-US"/>
        </w:rPr>
        <w:t>‘The compulsory wearing of seatbelts in motor vehicles, random breath testing and 50 km/h residential street limits have been part of a more comprehensive road safety strategy, which uses both health promotion and health protection measures. Road deaths have reduced from 30 per 100,000 population in 1970 to 4.3 per 100,000 in 2020 (BITRE 2010, 2020).’</w:t>
      </w:r>
      <w:r w:rsidRPr="00B84BBE">
        <w:rPr>
          <w:vertAlign w:val="superscript"/>
          <w:lang w:val="en-US"/>
        </w:rPr>
        <w:footnoteReference w:id="8"/>
      </w:r>
    </w:p>
    <w:p w14:paraId="4A9F5913" w14:textId="122D4195" w:rsidR="00176C69" w:rsidRPr="00BB6E6C" w:rsidRDefault="00B70CBB" w:rsidP="00176C69">
      <w:pPr>
        <w:numPr>
          <w:ilvl w:val="0"/>
          <w:numId w:val="35"/>
        </w:numPr>
        <w:rPr>
          <w:b/>
          <w:bCs/>
          <w:sz w:val="22"/>
          <w:szCs w:val="22"/>
          <w:lang w:val="en-US"/>
        </w:rPr>
      </w:pPr>
      <w:r w:rsidRPr="00176C69">
        <w:rPr>
          <w:b/>
          <w:bCs/>
          <w:sz w:val="22"/>
          <w:szCs w:val="22"/>
          <w:lang w:val="en-US"/>
        </w:rPr>
        <w:t>Domestic violence</w:t>
      </w:r>
      <w:r>
        <w:rPr>
          <w:b/>
          <w:bCs/>
          <w:sz w:val="22"/>
          <w:szCs w:val="22"/>
          <w:lang w:val="en-US"/>
        </w:rPr>
        <w:t xml:space="preserve">: </w:t>
      </w:r>
      <w:r w:rsidRPr="00341C78">
        <w:rPr>
          <w:sz w:val="22"/>
          <w:szCs w:val="22"/>
          <w:lang w:val="en-US"/>
        </w:rPr>
        <w:t>Australia has committed to a public health approach to preventing violence against women, aiming to address the underlying causes, behaviours and attitudes that lead to the perpetration of violence against women.</w:t>
      </w:r>
      <w:r w:rsidRPr="00962FCB">
        <w:rPr>
          <w:sz w:val="22"/>
          <w:szCs w:val="22"/>
          <w:vertAlign w:val="superscript"/>
          <w:lang w:val="en-US"/>
        </w:rPr>
        <w:footnoteReference w:id="9"/>
      </w:r>
      <w:r w:rsidR="00176C69" w:rsidRPr="00176C69">
        <w:rPr>
          <w:i/>
          <w:iCs/>
          <w:noProof/>
          <w:sz w:val="22"/>
          <w:szCs w:val="22"/>
          <w:lang w:val="en-US"/>
        </w:rPr>
        <w:drawing>
          <wp:anchor distT="0" distB="0" distL="114300" distR="114300" simplePos="0" relativeHeight="251675648" behindDoc="1" locked="0" layoutInCell="1" allowOverlap="1" wp14:anchorId="5E561C94" wp14:editId="6DC65B8F">
            <wp:simplePos x="0" y="0"/>
            <wp:positionH relativeFrom="column">
              <wp:posOffset>81280</wp:posOffset>
            </wp:positionH>
            <wp:positionV relativeFrom="paragraph">
              <wp:posOffset>240030</wp:posOffset>
            </wp:positionV>
            <wp:extent cx="1790065" cy="2988310"/>
            <wp:effectExtent l="0" t="0" r="635" b="0"/>
            <wp:wrapTight wrapText="bothSides">
              <wp:wrapPolygon edited="0">
                <wp:start x="0" y="0"/>
                <wp:lineTo x="0" y="21395"/>
                <wp:lineTo x="21378" y="21395"/>
                <wp:lineTo x="21378" y="0"/>
                <wp:lineTo x="0" y="0"/>
              </wp:wrapPolygon>
            </wp:wrapTight>
            <wp:docPr id="1393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5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0065" cy="2988310"/>
                    </a:xfrm>
                    <a:prstGeom prst="rect">
                      <a:avLst/>
                    </a:prstGeom>
                  </pic:spPr>
                </pic:pic>
              </a:graphicData>
            </a:graphic>
            <wp14:sizeRelH relativeFrom="page">
              <wp14:pctWidth>0</wp14:pctWidth>
            </wp14:sizeRelH>
            <wp14:sizeRelV relativeFrom="page">
              <wp14:pctHeight>0</wp14:pctHeight>
            </wp14:sizeRelV>
          </wp:anchor>
        </w:drawing>
      </w:r>
    </w:p>
    <w:p w14:paraId="5E28F801" w14:textId="788A2CC6" w:rsidR="00176C69" w:rsidRPr="007A1248" w:rsidRDefault="00BB6E6C" w:rsidP="00176C69">
      <w:pPr>
        <w:rPr>
          <w:sz w:val="22"/>
          <w:szCs w:val="22"/>
          <w:lang w:val="en-US"/>
        </w:rPr>
      </w:pPr>
      <w:r>
        <w:rPr>
          <w:sz w:val="22"/>
          <w:szCs w:val="22"/>
          <w:lang w:val="en-US"/>
        </w:rPr>
        <w:t>An example</w:t>
      </w:r>
      <w:r w:rsidR="00176C69" w:rsidRPr="007A1248">
        <w:rPr>
          <w:sz w:val="22"/>
          <w:szCs w:val="22"/>
          <w:lang w:val="en-US"/>
        </w:rPr>
        <w:t xml:space="preserve"> is the </w:t>
      </w:r>
      <w:r>
        <w:rPr>
          <w:sz w:val="22"/>
          <w:szCs w:val="22"/>
          <w:lang w:val="en-US"/>
        </w:rPr>
        <w:t xml:space="preserve">2021 </w:t>
      </w:r>
      <w:r w:rsidR="00176C69" w:rsidRPr="007A1248">
        <w:rPr>
          <w:sz w:val="22"/>
          <w:szCs w:val="22"/>
          <w:lang w:val="en-US"/>
        </w:rPr>
        <w:t>‘Stop it at the start’ campaign, the signature Council of Australian Governments (COAG) national primary prevention campaign. The campaign ‘aims to reset young people’s attitudes by motivating their adult influencers – parents, family members, teachers, coaches, employers and other community role models – to play a role. It encourages influencers to reflect on their own attitudes, and have conversations about respectful relationships and gender equality with young people aged 10–17 years.’</w:t>
      </w:r>
    </w:p>
    <w:p w14:paraId="64BF30DA" w14:textId="77777777" w:rsidR="00176C69" w:rsidRPr="007A1248" w:rsidRDefault="00176C69" w:rsidP="00176C69">
      <w:pPr>
        <w:rPr>
          <w:sz w:val="22"/>
          <w:szCs w:val="22"/>
          <w:lang w:val="en-US"/>
        </w:rPr>
      </w:pPr>
      <w:r w:rsidRPr="007A1248">
        <w:rPr>
          <w:sz w:val="22"/>
          <w:szCs w:val="22"/>
          <w:lang w:val="en-US"/>
        </w:rPr>
        <w:t>‘While behavioural change takes time, evaluation research indicates the Stop it at the Start campaign is already having an impact.</w:t>
      </w:r>
    </w:p>
    <w:p w14:paraId="38C06754" w14:textId="74CF4B11" w:rsidR="00176C69" w:rsidRPr="007A1248" w:rsidRDefault="00176C69" w:rsidP="00176C69">
      <w:pPr>
        <w:rPr>
          <w:sz w:val="22"/>
          <w:szCs w:val="22"/>
          <w:lang w:val="en-US"/>
        </w:rPr>
      </w:pPr>
      <w:r w:rsidRPr="007A1248">
        <w:rPr>
          <w:sz w:val="22"/>
          <w:szCs w:val="22"/>
          <w:lang w:val="en-US"/>
        </w:rPr>
        <w:t xml:space="preserve">The Phase three evaluation research found that 68 per cent of influencers recalled the campaign, with 73 per cent of those people </w:t>
      </w:r>
      <w:proofErr w:type="gramStart"/>
      <w:r w:rsidRPr="007A1248">
        <w:rPr>
          <w:sz w:val="22"/>
          <w:szCs w:val="22"/>
          <w:lang w:val="en-US"/>
        </w:rPr>
        <w:t>taking action</w:t>
      </w:r>
      <w:proofErr w:type="gramEnd"/>
      <w:r w:rsidRPr="007A1248">
        <w:rPr>
          <w:sz w:val="22"/>
          <w:szCs w:val="22"/>
          <w:lang w:val="en-US"/>
        </w:rPr>
        <w:t xml:space="preserve"> as a result, such as:</w:t>
      </w:r>
    </w:p>
    <w:p w14:paraId="4848C58D" w14:textId="77777777" w:rsidR="00176C69" w:rsidRPr="007A1248" w:rsidRDefault="00176C69" w:rsidP="004E3673">
      <w:pPr>
        <w:numPr>
          <w:ilvl w:val="0"/>
          <w:numId w:val="35"/>
        </w:numPr>
        <w:spacing w:before="0" w:after="0"/>
        <w:rPr>
          <w:sz w:val="22"/>
          <w:szCs w:val="22"/>
          <w:lang w:val="en-US"/>
        </w:rPr>
      </w:pPr>
      <w:r w:rsidRPr="007A1248">
        <w:rPr>
          <w:sz w:val="22"/>
          <w:szCs w:val="22"/>
          <w:lang w:val="en-US"/>
        </w:rPr>
        <w:t>having a conversation with a young person about respectful relationships</w:t>
      </w:r>
    </w:p>
    <w:p w14:paraId="2ACF895E" w14:textId="77777777" w:rsidR="00176C69" w:rsidRPr="007A1248" w:rsidRDefault="00176C69" w:rsidP="004E3673">
      <w:pPr>
        <w:numPr>
          <w:ilvl w:val="0"/>
          <w:numId w:val="35"/>
        </w:numPr>
        <w:spacing w:before="0" w:after="0"/>
        <w:rPr>
          <w:sz w:val="22"/>
          <w:szCs w:val="22"/>
          <w:lang w:val="en-US"/>
        </w:rPr>
      </w:pPr>
      <w:r w:rsidRPr="007A1248">
        <w:rPr>
          <w:sz w:val="22"/>
          <w:szCs w:val="22"/>
          <w:lang w:val="en-US"/>
        </w:rPr>
        <w:t xml:space="preserve">reconsidering the </w:t>
      </w:r>
      <w:proofErr w:type="gramStart"/>
      <w:r w:rsidRPr="007A1248">
        <w:rPr>
          <w:sz w:val="22"/>
          <w:szCs w:val="22"/>
          <w:lang w:val="en-US"/>
        </w:rPr>
        <w:t>way</w:t>
      </w:r>
      <w:proofErr w:type="gramEnd"/>
      <w:r w:rsidRPr="007A1248">
        <w:rPr>
          <w:sz w:val="22"/>
          <w:szCs w:val="22"/>
          <w:lang w:val="en-US"/>
        </w:rPr>
        <w:t xml:space="preserve"> they behave towards others</w:t>
      </w:r>
    </w:p>
    <w:p w14:paraId="7B3A715F" w14:textId="331FB356" w:rsidR="00176C69" w:rsidRDefault="00176C69" w:rsidP="003D2A74">
      <w:pPr>
        <w:numPr>
          <w:ilvl w:val="0"/>
          <w:numId w:val="35"/>
        </w:numPr>
        <w:spacing w:before="0" w:after="0" w:line="240" w:lineRule="auto"/>
        <w:ind w:left="357" w:hanging="357"/>
        <w:rPr>
          <w:sz w:val="22"/>
          <w:szCs w:val="22"/>
          <w:lang w:val="en-US"/>
        </w:rPr>
      </w:pPr>
      <w:r w:rsidRPr="007A1248">
        <w:rPr>
          <w:sz w:val="22"/>
          <w:szCs w:val="22"/>
          <w:lang w:val="en-US"/>
        </w:rPr>
        <w:t xml:space="preserve">changing the </w:t>
      </w:r>
      <w:proofErr w:type="gramStart"/>
      <w:r w:rsidRPr="007A1248">
        <w:rPr>
          <w:sz w:val="22"/>
          <w:szCs w:val="22"/>
          <w:lang w:val="en-US"/>
        </w:rPr>
        <w:t>way</w:t>
      </w:r>
      <w:proofErr w:type="gramEnd"/>
      <w:r w:rsidRPr="007A1248">
        <w:rPr>
          <w:sz w:val="22"/>
          <w:szCs w:val="22"/>
          <w:lang w:val="en-US"/>
        </w:rPr>
        <w:t xml:space="preserve"> they behaved towards others.</w:t>
      </w:r>
    </w:p>
    <w:p w14:paraId="1206CAA8" w14:textId="2649C3A6" w:rsidR="00340867" w:rsidRPr="00EB760D" w:rsidRDefault="006B6B74" w:rsidP="00EF7A9B">
      <w:pPr>
        <w:spacing w:before="0" w:after="0" w:line="240" w:lineRule="auto"/>
        <w:rPr>
          <w:sz w:val="22"/>
          <w:szCs w:val="22"/>
          <w:lang w:val="en-US"/>
        </w:rPr>
      </w:pPr>
      <w:r>
        <w:rPr>
          <w:sz w:val="22"/>
          <w:szCs w:val="22"/>
          <w:lang w:val="en-US"/>
        </w:rPr>
        <w:t xml:space="preserve">Overall, </w:t>
      </w:r>
      <w:r w:rsidR="00340867" w:rsidRPr="007A1248">
        <w:rPr>
          <w:sz w:val="22"/>
          <w:szCs w:val="22"/>
          <w:lang w:val="en-US"/>
        </w:rPr>
        <w:t xml:space="preserve">49 per cent of all influencers took an action </w:t>
      </w:r>
      <w:proofErr w:type="gramStart"/>
      <w:r w:rsidR="00340867" w:rsidRPr="007A1248">
        <w:rPr>
          <w:sz w:val="22"/>
          <w:szCs w:val="22"/>
          <w:lang w:val="en-US"/>
        </w:rPr>
        <w:t>as a result of</w:t>
      </w:r>
      <w:proofErr w:type="gramEnd"/>
      <w:r w:rsidR="00340867" w:rsidRPr="007A1248">
        <w:rPr>
          <w:sz w:val="22"/>
          <w:szCs w:val="22"/>
          <w:lang w:val="en-US"/>
        </w:rPr>
        <w:t xml:space="preserve"> the campaign.’</w:t>
      </w:r>
      <w:bookmarkStart w:id="3" w:name="_Ref138231319"/>
      <w:r w:rsidR="00340867" w:rsidRPr="007A1248">
        <w:rPr>
          <w:sz w:val="22"/>
          <w:szCs w:val="22"/>
          <w:vertAlign w:val="superscript"/>
          <w:lang w:val="en-US"/>
        </w:rPr>
        <w:footnoteReference w:id="10"/>
      </w:r>
      <w:bookmarkEnd w:id="3"/>
    </w:p>
    <w:p w14:paraId="3084AE6C" w14:textId="401199E1" w:rsidR="00176C69" w:rsidRPr="00AE076D" w:rsidRDefault="00D875F7" w:rsidP="00176C69">
      <w:pPr>
        <w:rPr>
          <w:sz w:val="22"/>
          <w:szCs w:val="22"/>
          <w:lang w:val="en-US"/>
        </w:rPr>
      </w:pPr>
      <w:r w:rsidRPr="00AE076D">
        <w:rPr>
          <w:sz w:val="22"/>
          <w:szCs w:val="22"/>
          <w:lang w:val="en-US"/>
        </w:rPr>
        <w:lastRenderedPageBreak/>
        <w:t xml:space="preserve">In sum, research confirms that for modest investments, significant shifts in behaviour and culture can be achieved, delivering </w:t>
      </w:r>
      <w:r w:rsidR="00AE076D" w:rsidRPr="00AE076D">
        <w:rPr>
          <w:sz w:val="22"/>
          <w:szCs w:val="22"/>
          <w:lang w:val="en-US"/>
        </w:rPr>
        <w:t>strong net societal benefits, including improved health, lives saved, improved wellbeing and lower government expenditure.</w:t>
      </w:r>
    </w:p>
    <w:p w14:paraId="06667189" w14:textId="77777777" w:rsidR="00140E74" w:rsidRDefault="00140E74" w:rsidP="008775F0">
      <w:pPr>
        <w:numPr>
          <w:ilvl w:val="0"/>
          <w:numId w:val="34"/>
        </w:numPr>
        <w:rPr>
          <w:b/>
          <w:bCs/>
          <w:color w:val="3D7EDB" w:themeColor="accent1"/>
          <w:sz w:val="22"/>
          <w:szCs w:val="22"/>
        </w:rPr>
      </w:pPr>
      <w:r w:rsidRPr="00055967">
        <w:rPr>
          <w:b/>
          <w:bCs/>
          <w:color w:val="3D7EDB" w:themeColor="accent1"/>
          <w:sz w:val="22"/>
          <w:szCs w:val="22"/>
        </w:rPr>
        <w:t>We can develop a high value National Giving Campaign, targeting lucrative niche markets, that would deliver a large increase in national giving for a relatively modest investment.</w:t>
      </w:r>
    </w:p>
    <w:p w14:paraId="135F5F77" w14:textId="64926091" w:rsidR="00A141C1" w:rsidRPr="00A920DC" w:rsidRDefault="00125CE9" w:rsidP="008775F0">
      <w:pPr>
        <w:rPr>
          <w:sz w:val="22"/>
          <w:szCs w:val="22"/>
        </w:rPr>
      </w:pPr>
      <w:r w:rsidRPr="00A920DC">
        <w:rPr>
          <w:sz w:val="22"/>
          <w:szCs w:val="22"/>
        </w:rPr>
        <w:t>A National Giving Campaign</w:t>
      </w:r>
      <w:r w:rsidR="00A920DC">
        <w:rPr>
          <w:sz w:val="22"/>
          <w:szCs w:val="22"/>
        </w:rPr>
        <w:t xml:space="preserve"> – </w:t>
      </w:r>
      <w:r w:rsidR="008C2361">
        <w:rPr>
          <w:sz w:val="22"/>
          <w:szCs w:val="22"/>
        </w:rPr>
        <w:t xml:space="preserve">with an umbrella brand </w:t>
      </w:r>
      <w:r w:rsidR="004865E9">
        <w:rPr>
          <w:sz w:val="22"/>
          <w:szCs w:val="22"/>
        </w:rPr>
        <w:t>such as</w:t>
      </w:r>
      <w:r w:rsidR="00A920DC">
        <w:rPr>
          <w:sz w:val="22"/>
          <w:szCs w:val="22"/>
        </w:rPr>
        <w:t xml:space="preserve"> </w:t>
      </w:r>
      <w:r w:rsidR="008118B3">
        <w:rPr>
          <w:sz w:val="22"/>
          <w:szCs w:val="22"/>
        </w:rPr>
        <w:t>‘</w:t>
      </w:r>
      <w:r w:rsidR="00A920DC">
        <w:rPr>
          <w:sz w:val="22"/>
          <w:szCs w:val="22"/>
        </w:rPr>
        <w:t>Australia Gives</w:t>
      </w:r>
      <w:r w:rsidR="008118B3">
        <w:rPr>
          <w:sz w:val="22"/>
          <w:szCs w:val="22"/>
        </w:rPr>
        <w:t>’</w:t>
      </w:r>
      <w:r w:rsidR="00A920DC">
        <w:rPr>
          <w:sz w:val="22"/>
          <w:szCs w:val="22"/>
        </w:rPr>
        <w:t xml:space="preserve"> </w:t>
      </w:r>
      <w:r w:rsidR="008118B3">
        <w:rPr>
          <w:sz w:val="22"/>
          <w:szCs w:val="22"/>
        </w:rPr>
        <w:t>–</w:t>
      </w:r>
      <w:r w:rsidR="00D53E52">
        <w:rPr>
          <w:sz w:val="22"/>
          <w:szCs w:val="22"/>
        </w:rPr>
        <w:t xml:space="preserve"> </w:t>
      </w:r>
      <w:r w:rsidR="008118B3">
        <w:rPr>
          <w:sz w:val="22"/>
          <w:szCs w:val="22"/>
        </w:rPr>
        <w:t xml:space="preserve">could inspire </w:t>
      </w:r>
      <w:r w:rsidR="004E7AC8">
        <w:rPr>
          <w:sz w:val="22"/>
          <w:szCs w:val="22"/>
        </w:rPr>
        <w:t xml:space="preserve">Australians to give and volunteer through stories of giving and the impact it creates in the community.  </w:t>
      </w:r>
      <w:r w:rsidR="004D39B4">
        <w:rPr>
          <w:sz w:val="22"/>
          <w:szCs w:val="22"/>
        </w:rPr>
        <w:t xml:space="preserve">Each target market </w:t>
      </w:r>
      <w:r w:rsidR="00F05106">
        <w:rPr>
          <w:sz w:val="22"/>
          <w:szCs w:val="22"/>
        </w:rPr>
        <w:t>would have a specific call to action and be</w:t>
      </w:r>
      <w:r w:rsidR="008A286D">
        <w:rPr>
          <w:sz w:val="22"/>
          <w:szCs w:val="22"/>
        </w:rPr>
        <w:t xml:space="preserve"> able to access information to </w:t>
      </w:r>
      <w:r w:rsidR="00920E4B">
        <w:rPr>
          <w:sz w:val="22"/>
          <w:szCs w:val="22"/>
        </w:rPr>
        <w:t>guide</w:t>
      </w:r>
      <w:r w:rsidR="002723DC">
        <w:rPr>
          <w:sz w:val="22"/>
          <w:szCs w:val="22"/>
        </w:rPr>
        <w:t xml:space="preserve"> them on their giving and volunteering journey.</w:t>
      </w:r>
    </w:p>
    <w:p w14:paraId="743E59E9" w14:textId="0C7F3AF5" w:rsidR="00410C7E" w:rsidRPr="00410C7E" w:rsidRDefault="00C15CF2" w:rsidP="008775F0">
      <w:pPr>
        <w:rPr>
          <w:sz w:val="22"/>
          <w:szCs w:val="22"/>
        </w:rPr>
      </w:pPr>
      <w:r>
        <w:rPr>
          <w:sz w:val="22"/>
          <w:szCs w:val="22"/>
        </w:rPr>
        <w:t>The campaign could unleash a major increase in giving among lucrative target groups:</w:t>
      </w:r>
    </w:p>
    <w:p w14:paraId="4BE61A69" w14:textId="793A8891" w:rsidR="00410C7E" w:rsidRPr="00410C7E" w:rsidRDefault="00410C7E" w:rsidP="008775F0">
      <w:pPr>
        <w:numPr>
          <w:ilvl w:val="1"/>
          <w:numId w:val="42"/>
        </w:numPr>
        <w:rPr>
          <w:sz w:val="22"/>
          <w:szCs w:val="22"/>
        </w:rPr>
      </w:pPr>
      <w:r w:rsidRPr="00410C7E">
        <w:rPr>
          <w:b/>
          <w:bCs/>
          <w:sz w:val="22"/>
          <w:szCs w:val="22"/>
        </w:rPr>
        <w:t>UHNW and HNW Australians:</w:t>
      </w:r>
      <w:r w:rsidRPr="00410C7E">
        <w:rPr>
          <w:sz w:val="22"/>
          <w:szCs w:val="22"/>
        </w:rPr>
        <w:t xml:space="preserve"> Wealth is rising rapidly at the top end of Australian society – for instance, wealth among ‘The Top 200’ has risen from $209 billion to $5</w:t>
      </w:r>
      <w:r w:rsidR="00C71FAF">
        <w:rPr>
          <w:sz w:val="22"/>
          <w:szCs w:val="22"/>
        </w:rPr>
        <w:t>63</w:t>
      </w:r>
      <w:r w:rsidRPr="00410C7E">
        <w:rPr>
          <w:sz w:val="22"/>
          <w:szCs w:val="22"/>
        </w:rPr>
        <w:t xml:space="preserve"> billion between 2016 and 202</w:t>
      </w:r>
      <w:r w:rsidR="00C71FAF">
        <w:rPr>
          <w:sz w:val="22"/>
          <w:szCs w:val="22"/>
        </w:rPr>
        <w:t>3</w:t>
      </w:r>
      <w:r w:rsidRPr="00410C7E">
        <w:rPr>
          <w:sz w:val="22"/>
          <w:szCs w:val="22"/>
        </w:rPr>
        <w:t xml:space="preserve">.  Some give substantially, but most do not.  PAFs has been a successful reform (with more than $4 billion distributed over 20 years and more than 2,000 PAFs in operation), but in a nation with over 20,800 ultra-high net worth individuals ($30m plus net wealth), and hundreds of thousands with substantial wealth, this number should be far higher.  Creating a culture where all high-net-worth individuals – those with $5-10 million or more - are expected to give substantially, would go a long way to Australia doubling its rate of giving. The call to action for this group should involve structured giving – setting up a Private Ancillary Fund or </w:t>
      </w:r>
      <w:r w:rsidR="00C76CDD">
        <w:rPr>
          <w:sz w:val="22"/>
          <w:szCs w:val="22"/>
        </w:rPr>
        <w:t>investing in Sub-Funds</w:t>
      </w:r>
      <w:r w:rsidRPr="00410C7E">
        <w:rPr>
          <w:sz w:val="22"/>
          <w:szCs w:val="22"/>
        </w:rPr>
        <w:t xml:space="preserve">.  Philanthropy Australia would be well placed to </w:t>
      </w:r>
      <w:bookmarkStart w:id="4" w:name="_Hlk116568827"/>
      <w:r w:rsidRPr="00410C7E">
        <w:rPr>
          <w:sz w:val="22"/>
          <w:szCs w:val="22"/>
        </w:rPr>
        <w:t>support information provision, advice and referral for this cohort.</w:t>
      </w:r>
      <w:bookmarkEnd w:id="4"/>
    </w:p>
    <w:p w14:paraId="558FFE04" w14:textId="77777777" w:rsidR="00410C7E" w:rsidRPr="00410C7E" w:rsidRDefault="00410C7E" w:rsidP="008775F0">
      <w:pPr>
        <w:numPr>
          <w:ilvl w:val="1"/>
          <w:numId w:val="42"/>
        </w:numPr>
        <w:rPr>
          <w:sz w:val="22"/>
          <w:szCs w:val="22"/>
        </w:rPr>
      </w:pPr>
      <w:r w:rsidRPr="00410C7E">
        <w:rPr>
          <w:b/>
          <w:bCs/>
          <w:sz w:val="22"/>
          <w:szCs w:val="22"/>
        </w:rPr>
        <w:t>Mass market giving and volunteering:</w:t>
      </w:r>
      <w:r w:rsidRPr="00410C7E">
        <w:rPr>
          <w:sz w:val="22"/>
          <w:szCs w:val="22"/>
        </w:rPr>
        <w:t xml:space="preserve"> Appealing to all Australians is critical as the mass market is responsible for around one half of all individual giving.  Encouraging people to volunteer, as well as give, is important, as volunteering is worth more than all other sources of giving combined and is critical to creating engaged communities.  The call to action here might be regular giving and/or volunteering.  Organisations such as Volunteering Australia could be well placed to support information provision, advice and referral for this cohort.</w:t>
      </w:r>
    </w:p>
    <w:p w14:paraId="1010D16C" w14:textId="77777777" w:rsidR="00410C7E" w:rsidRPr="00410C7E" w:rsidRDefault="00410C7E" w:rsidP="008775F0">
      <w:pPr>
        <w:numPr>
          <w:ilvl w:val="1"/>
          <w:numId w:val="42"/>
        </w:numPr>
        <w:rPr>
          <w:sz w:val="22"/>
          <w:szCs w:val="22"/>
        </w:rPr>
      </w:pPr>
      <w:r w:rsidRPr="00410C7E">
        <w:rPr>
          <w:b/>
          <w:bCs/>
          <w:sz w:val="22"/>
          <w:szCs w:val="22"/>
        </w:rPr>
        <w:t>Business and workplace giving:</w:t>
      </w:r>
      <w:r w:rsidRPr="00410C7E">
        <w:rPr>
          <w:sz w:val="22"/>
          <w:szCs w:val="22"/>
        </w:rPr>
        <w:t xml:space="preserve"> With business profits running at around $500 billion annually – and corporate giving at 0.78 per cent of profit among our Top 50 corporates running behind some comparable countries – lifting business and workplace giving is another key avenue to doubling giving.  The call to action could be to </w:t>
      </w:r>
      <w:hyperlink r:id="rId24" w:history="1">
        <w:r w:rsidRPr="00410C7E">
          <w:rPr>
            <w:rStyle w:val="Hyperlink"/>
            <w:sz w:val="22"/>
            <w:szCs w:val="22"/>
          </w:rPr>
          <w:t>Pledge One Percent</w:t>
        </w:r>
      </w:hyperlink>
      <w:r w:rsidRPr="00410C7E">
        <w:rPr>
          <w:sz w:val="22"/>
          <w:szCs w:val="22"/>
        </w:rPr>
        <w:t xml:space="preserve"> – of equity, profit, time and/or product – and facilitate and match workplace giving by employees.  Organisations such as Workplace Giving Australia and peak business bodies may be well placed to support information provision, advice and referral for this cohort.</w:t>
      </w:r>
    </w:p>
    <w:p w14:paraId="703EDA46" w14:textId="77777777" w:rsidR="00410C7E" w:rsidRPr="00410C7E" w:rsidRDefault="00410C7E" w:rsidP="008775F0">
      <w:pPr>
        <w:numPr>
          <w:ilvl w:val="1"/>
          <w:numId w:val="42"/>
        </w:numPr>
        <w:rPr>
          <w:sz w:val="22"/>
          <w:szCs w:val="22"/>
        </w:rPr>
      </w:pPr>
      <w:r w:rsidRPr="00410C7E">
        <w:rPr>
          <w:b/>
          <w:bCs/>
          <w:sz w:val="22"/>
          <w:szCs w:val="22"/>
        </w:rPr>
        <w:t>Financial and legal advisers:</w:t>
      </w:r>
      <w:r w:rsidRPr="00410C7E">
        <w:rPr>
          <w:sz w:val="22"/>
          <w:szCs w:val="22"/>
        </w:rPr>
        <w:t xml:space="preserve"> Financial advisers and accountants advise Australians, including wealthy Australians, on how best to use trillions in wealth, but relatively few raise the option of philanthropy.  Similarly, estate lawyers advise clients on wills, but generally don’t engage on the option of philanthropic bequests – just 7 per cent of wills in Australia include a philanthropic bequest.  The call to action here could be for </w:t>
      </w:r>
      <w:r w:rsidRPr="00410C7E">
        <w:rPr>
          <w:sz w:val="22"/>
          <w:szCs w:val="22"/>
        </w:rPr>
        <w:lastRenderedPageBreak/>
        <w:t>financial and legal advisers to engage their clients on the option of philanthropy, both to create a better world and to strengthen the sustainability of their client relationships.  Organisations such as the Financial Planners Association, the Fundraising Institute of Australia and Philanthropy Australia could be well placed to support information provision, advice and referral for this cohort.</w:t>
      </w:r>
    </w:p>
    <w:p w14:paraId="12FA20DB" w14:textId="538BCFA4" w:rsidR="00410C7E" w:rsidRPr="00410C7E" w:rsidRDefault="00410C7E" w:rsidP="008775F0">
      <w:pPr>
        <w:rPr>
          <w:sz w:val="22"/>
          <w:szCs w:val="22"/>
        </w:rPr>
      </w:pPr>
      <w:r w:rsidRPr="00410C7E">
        <w:rPr>
          <w:sz w:val="22"/>
          <w:szCs w:val="22"/>
        </w:rPr>
        <w:t>Polling of more than 2,500 Australians by Redbridge in November 2022 indicates the campaign would be popular with the Australian people, with: 65 per cent supporting the proposal; 7.1 per cent opposed; and 27.8 per cent neutral or not sure.</w:t>
      </w:r>
      <w:r w:rsidRPr="00410C7E">
        <w:rPr>
          <w:sz w:val="22"/>
          <w:szCs w:val="22"/>
          <w:vertAlign w:val="superscript"/>
        </w:rPr>
        <w:footnoteReference w:id="11"/>
      </w:r>
    </w:p>
    <w:p w14:paraId="110A341B" w14:textId="546B2D6D" w:rsidR="0053470F" w:rsidRDefault="001A3B4E" w:rsidP="008775F0">
      <w:pPr>
        <w:pStyle w:val="Heading2"/>
        <w:spacing w:before="0" w:after="120" w:line="259" w:lineRule="auto"/>
        <w:rPr>
          <w:szCs w:val="28"/>
        </w:rPr>
      </w:pPr>
      <w:r w:rsidRPr="001A3B4E">
        <w:rPr>
          <w:szCs w:val="28"/>
        </w:rPr>
        <w:t>Conclusion</w:t>
      </w:r>
    </w:p>
    <w:p w14:paraId="31776C36" w14:textId="5119B274" w:rsidR="0003665E" w:rsidRDefault="00711B34" w:rsidP="008775F0">
      <w:pPr>
        <w:rPr>
          <w:sz w:val="22"/>
          <w:szCs w:val="22"/>
        </w:rPr>
      </w:pPr>
      <w:r>
        <w:rPr>
          <w:sz w:val="22"/>
          <w:szCs w:val="22"/>
        </w:rPr>
        <w:t>We hope the arguments above show that government investment in a national giving campaign is justified</w:t>
      </w:r>
      <w:r w:rsidR="0003665E">
        <w:rPr>
          <w:sz w:val="22"/>
          <w:szCs w:val="22"/>
        </w:rPr>
        <w:t xml:space="preserve"> and could produce a substantial increase in giving for relatively modest government investment.  </w:t>
      </w:r>
      <w:r w:rsidR="005B40DD">
        <w:rPr>
          <w:sz w:val="22"/>
          <w:szCs w:val="22"/>
        </w:rPr>
        <w:t>Should you wish to further discuss this matter, please do not hesitate to get in touch.</w:t>
      </w:r>
    </w:p>
    <w:p w14:paraId="12BF0DFF" w14:textId="77777777" w:rsidR="00891ADB" w:rsidRPr="00891ADB" w:rsidRDefault="00891ADB" w:rsidP="00891ADB">
      <w:pPr>
        <w:pStyle w:val="BodyText"/>
      </w:pPr>
    </w:p>
    <w:p w14:paraId="437646E8" w14:textId="77777777" w:rsidR="00B42503" w:rsidRPr="002D3708" w:rsidRDefault="00B42503" w:rsidP="00CF4266">
      <w:pPr>
        <w:spacing w:after="0"/>
        <w:jc w:val="both"/>
        <w:rPr>
          <w:sz w:val="22"/>
          <w:szCs w:val="22"/>
        </w:rPr>
      </w:pPr>
      <w:r w:rsidRPr="002D3708">
        <w:rPr>
          <w:sz w:val="22"/>
          <w:szCs w:val="22"/>
        </w:rPr>
        <w:t>Sam Rosevear</w:t>
      </w:r>
    </w:p>
    <w:p w14:paraId="2B8AF7BE" w14:textId="77777777" w:rsidR="00B42503" w:rsidRPr="002D3708" w:rsidRDefault="00B42503" w:rsidP="00B42503">
      <w:pPr>
        <w:spacing w:before="0" w:after="0" w:line="240" w:lineRule="auto"/>
        <w:jc w:val="both"/>
        <w:rPr>
          <w:sz w:val="22"/>
          <w:szCs w:val="22"/>
        </w:rPr>
      </w:pPr>
      <w:r w:rsidRPr="002D3708">
        <w:rPr>
          <w:sz w:val="22"/>
          <w:szCs w:val="22"/>
        </w:rPr>
        <w:t>Executive Director</w:t>
      </w:r>
    </w:p>
    <w:p w14:paraId="0D4EF61D" w14:textId="77777777" w:rsidR="00B42503" w:rsidRPr="002D3708" w:rsidRDefault="00B42503" w:rsidP="00B42503">
      <w:pPr>
        <w:spacing w:before="0" w:after="0" w:line="240" w:lineRule="auto"/>
        <w:jc w:val="both"/>
        <w:rPr>
          <w:sz w:val="22"/>
          <w:szCs w:val="22"/>
        </w:rPr>
      </w:pPr>
      <w:r w:rsidRPr="002D3708">
        <w:rPr>
          <w:sz w:val="22"/>
          <w:szCs w:val="22"/>
        </w:rPr>
        <w:t>Policy, Government Relations &amp; Research</w:t>
      </w:r>
    </w:p>
    <w:bookmarkEnd w:id="1"/>
    <w:p w14:paraId="294471F4" w14:textId="354ECAF7" w:rsidR="00B77496" w:rsidRPr="002D3708" w:rsidRDefault="00891ADB" w:rsidP="00B77496">
      <w:pPr>
        <w:pStyle w:val="BodyText"/>
        <w:rPr>
          <w:sz w:val="22"/>
          <w:szCs w:val="22"/>
        </w:rPr>
      </w:pPr>
      <w:r>
        <w:rPr>
          <w:sz w:val="22"/>
          <w:szCs w:val="22"/>
        </w:rPr>
        <w:t>19 July 2023</w:t>
      </w:r>
      <w:r w:rsidR="00B77496" w:rsidRPr="002D3708">
        <w:rPr>
          <w:sz w:val="22"/>
          <w:szCs w:val="22"/>
        </w:rPr>
        <w:br w:type="page"/>
      </w:r>
    </w:p>
    <w:p w14:paraId="41D4790E" w14:textId="77777777" w:rsidR="004F685B" w:rsidRDefault="004F685B" w:rsidP="00931547">
      <w:pPr>
        <w:pStyle w:val="BodyText"/>
        <w:pageBreakBefore/>
      </w:pPr>
      <w:r>
        <w:rPr>
          <w:noProof/>
        </w:rPr>
        <w:lastRenderedPageBreak/>
        <mc:AlternateContent>
          <mc:Choice Requires="wpc">
            <w:drawing>
              <wp:anchor distT="0" distB="0" distL="114300" distR="114300" simplePos="0" relativeHeight="251667456" behindDoc="1" locked="0" layoutInCell="1" allowOverlap="1" wp14:anchorId="19D4B359" wp14:editId="0FF11994">
                <wp:simplePos x="723900" y="723900"/>
                <wp:positionH relativeFrom="page">
                  <wp:align>left</wp:align>
                </wp:positionH>
                <wp:positionV relativeFrom="page">
                  <wp:align>top</wp:align>
                </wp:positionV>
                <wp:extent cx="7560000" cy="10692000"/>
                <wp:effectExtent l="0" t="0" r="3175" b="0"/>
                <wp:wrapTopAndBottom/>
                <wp:docPr id="19" name="Blue Cove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16" descr="Icon&#10;&#10;Description automatically generated"/>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wps:wsp>
                        <wps:cNvPr id="17" name="Text Box 10"/>
                        <wps:cNvSpPr txBox="1"/>
                        <wps:spPr>
                          <a:xfrm>
                            <a:off x="4630345" y="8534400"/>
                            <a:ext cx="2617986" cy="1943779"/>
                          </a:xfrm>
                          <a:prstGeom prst="rect">
                            <a:avLst/>
                          </a:prstGeom>
                          <a:noFill/>
                          <a:ln w="6350">
                            <a:noFill/>
                          </a:ln>
                        </wps:spPr>
                        <wps:txbx>
                          <w:txbxContent>
                            <w:p w14:paraId="41DE4AC8" w14:textId="77777777" w:rsidR="004F685B" w:rsidRPr="008D2475" w:rsidRDefault="00B42503" w:rsidP="008D2475">
                              <w:pPr>
                                <w:pStyle w:val="BackPageTextBoxTextWhite"/>
                                <w:rPr>
                                  <w:b/>
                                  <w:bCs/>
                                  <w:szCs w:val="24"/>
                                </w:rPr>
                              </w:pPr>
                              <w:r>
                                <w:rPr>
                                  <w:b/>
                                  <w:bCs/>
                                </w:rPr>
                                <w:t>Sam Rosevear</w:t>
                              </w:r>
                            </w:p>
                            <w:p w14:paraId="07E7AAE8" w14:textId="77777777" w:rsidR="004F685B" w:rsidRDefault="00B42503" w:rsidP="008D2475">
                              <w:pPr>
                                <w:pStyle w:val="BackPageTextBoxTextWhite"/>
                              </w:pPr>
                              <w:r>
                                <w:t>Executive Director</w:t>
                              </w:r>
                            </w:p>
                            <w:p w14:paraId="5D944E5C" w14:textId="77777777" w:rsidR="00B42503" w:rsidRDefault="00B42503" w:rsidP="008D2475">
                              <w:pPr>
                                <w:pStyle w:val="BackPageTextBoxTextWhite"/>
                              </w:pPr>
                              <w:r>
                                <w:t>Policy, Government Relations &amp; Research</w:t>
                              </w:r>
                            </w:p>
                            <w:p w14:paraId="1D8F1596" w14:textId="77777777" w:rsidR="00B42503" w:rsidRDefault="00B42503" w:rsidP="008D2475">
                              <w:pPr>
                                <w:pStyle w:val="BackPageTextBoxTextWhite"/>
                                <w:rPr>
                                  <w:b/>
                                  <w:bCs/>
                                </w:rPr>
                              </w:pPr>
                            </w:p>
                            <w:p w14:paraId="35121427" w14:textId="77777777" w:rsidR="004F685B" w:rsidRPr="007953C8" w:rsidRDefault="00000000" w:rsidP="008D2475">
                              <w:pPr>
                                <w:pStyle w:val="BackPageTextBoxTextWhite"/>
                                <w:spacing w:before="140"/>
                                <w:rPr>
                                  <w:b/>
                                  <w:bCs/>
                                </w:rPr>
                              </w:pPr>
                              <w:hyperlink r:id="rId26" w:history="1">
                                <w:r w:rsidR="004F685B" w:rsidRPr="007953C8">
                                  <w:rPr>
                                    <w:b/>
                                    <w:bCs/>
                                  </w:rPr>
                                  <w:t>philanthropy.org.au</w:t>
                                </w:r>
                              </w:hyperlink>
                            </w:p>
                          </w:txbxContent>
                        </wps:txbx>
                        <wps:bodyPr rot="0" spcFirstLastPara="0"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18" name="Philanthropy Australia"/>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4666275" y="7866675"/>
                            <a:ext cx="1944000" cy="417837"/>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9D4B359" id="Blue Cover" o:spid="_x0000_s1028" editas="canvas" style="position:absolute;margin-left:0;margin-top:0;width:595.3pt;height:841.9pt;z-index:-251649024;mso-position-horizontal:left;mso-position-horizontal-relative:page;mso-position-vertical:top;mso-position-vertical-relative:page;mso-width-relative:margin;mso-height-relative:margin" coordsize="75596,1069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75596;height:106914;visibility:visible;mso-wrap-style:square">
                  <v:fill o:detectmouseclick="t"/>
                  <v:path o:connecttype="none"/>
                </v:shape>
                <v:shape id="Picture 16" o:spid="_x0000_s1030" type="#_x0000_t75" alt="Icon&#10;&#10;Description automatically generated" style="position:absolute;width:75596;height:1069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">
                  <v:imagedata r:id="rId27" o:title="Icon&#10;&#10;Description automatically generated"/>
                </v:shape>
                <v:shape id="Text Box 10" o:spid="_x0000_s1031" type="#_x0000_t202" style="position:absolute;left:46303;top:85344;width:26180;height:1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" filled="f" stroked="f" strokeweight=".5pt">
                  <v:textbox inset="1mm,1mm,1mm,1mm">
                    <w:txbxContent>
                      <w:p w14:paraId="41DE4AC8" w14:textId="77777777" w:rsidR="004F685B" w:rsidRPr="008D2475" w:rsidRDefault="00B42503" w:rsidP="008D2475">
                        <w:pPr>
                          <w:pStyle w:val="BackPageTextBoxTextWhite"/>
                          <w:rPr>
                            <w:b/>
                            <w:bCs/>
                            <w:szCs w:val="24"/>
                          </w:rPr>
                        </w:pPr>
                        <w:r>
                          <w:rPr>
                            <w:b/>
                            <w:bCs/>
                          </w:rPr>
                          <w:t>Sam Rosevear</w:t>
                        </w:r>
                      </w:p>
                      <w:p w14:paraId="07E7AAE8" w14:textId="77777777" w:rsidR="004F685B" w:rsidRDefault="00B42503" w:rsidP="008D2475">
                        <w:pPr>
                          <w:pStyle w:val="BackPageTextBoxTextWhite"/>
                        </w:pPr>
                        <w:r>
                          <w:t>Executive Director</w:t>
                        </w:r>
                      </w:p>
                      <w:p w14:paraId="5D944E5C" w14:textId="77777777" w:rsidR="00B42503" w:rsidRDefault="00B42503" w:rsidP="008D2475">
                        <w:pPr>
                          <w:pStyle w:val="BackPageTextBoxTextWhite"/>
                        </w:pPr>
                        <w:r>
                          <w:t>Policy, Government Relations &amp; Research</w:t>
                        </w:r>
                      </w:p>
                      <w:p w14:paraId="1D8F1596" w14:textId="77777777" w:rsidR="00B42503" w:rsidRDefault="00B42503" w:rsidP="008D2475">
                        <w:pPr>
                          <w:pStyle w:val="BackPageTextBoxTextWhite"/>
                          <w:rPr>
                            <w:b/>
                            <w:bCs/>
                          </w:rPr>
                        </w:pPr>
                      </w:p>
                      <w:p w14:paraId="35121427" w14:textId="77777777" w:rsidR="004F685B" w:rsidRPr="007953C8" w:rsidRDefault="00000000" w:rsidP="008D2475">
                        <w:pPr>
                          <w:pStyle w:val="BackPageTextBoxTextWhite"/>
                          <w:spacing w:before="140"/>
                          <w:rPr>
                            <w:b/>
                            <w:bCs/>
                          </w:rPr>
                        </w:pPr>
                        <w:hyperlink r:id="rId28" w:history="1">
                          <w:r w:rsidR="004F685B" w:rsidRPr="007953C8">
                            <w:rPr>
                              <w:b/>
                              <w:bCs/>
                            </w:rPr>
                            <w:t>philanthropy.org.au</w:t>
                          </w:r>
                        </w:hyperlink>
                      </w:p>
                    </w:txbxContent>
                  </v:textbox>
                </v:shape>
                <v:shape id="Philanthropy Australia" o:spid="_x0000_s1032" type="#_x0000_t75" style="position:absolute;left:46662;top:78666;width:19440;height: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">
                  <v:imagedata r:id="rId29" o:title=""/>
                </v:shape>
                <w10:wrap type="topAndBottom" anchorx="page" anchory="page"/>
              </v:group>
            </w:pict>
          </mc:Fallback>
        </mc:AlternateContent>
      </w:r>
    </w:p>
    <w:sectPr w:rsidR="004F685B" w:rsidSect="00412A98">
      <w:footerReference w:type="default" r:id="rId30"/>
      <w:pgSz w:w="11907" w:h="16839" w:code="9"/>
      <w:pgMar w:top="1440" w:right="1440" w:bottom="1440" w:left="1440" w:header="397" w:footer="397" w:gutter="0"/>
      <w:pgNumType w:start="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CA780" w14:textId="77777777" w:rsidR="007B3086" w:rsidRDefault="007B3086" w:rsidP="006D5A90">
      <w:r>
        <w:pict w14:anchorId="193B0D2F">
          <v:rect id="_x0000_i1025" style="width:0;height:1.5pt" o:hralign="center" o:hrstd="t" o:hr="t" fillcolor="#a0a0a0" stroked="f"/>
        </w:pict>
      </w:r>
    </w:p>
    <w:p w14:paraId="687294EA" w14:textId="77777777" w:rsidR="007B3086" w:rsidRDefault="007B3086" w:rsidP="006D5A90"/>
  </w:endnote>
  <w:endnote w:type="continuationSeparator" w:id="0">
    <w:p w14:paraId="2387A793" w14:textId="77777777" w:rsidR="007B3086" w:rsidRDefault="007B3086" w:rsidP="006D5A90">
      <w:r>
        <w:pict w14:anchorId="09757A7A">
          <v:rect id="_x0000_i1026" style="width:0;height:1.5pt" o:hralign="center" o:hrstd="t" o:hr="t" fillcolor="#a0a0a0" stroked="f"/>
        </w:pict>
      </w:r>
    </w:p>
    <w:p w14:paraId="263481FA" w14:textId="77777777" w:rsidR="007B3086" w:rsidRDefault="007B3086" w:rsidP="006D5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M Sans">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M Sans Medium">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D410" w14:textId="77777777" w:rsidR="00B72CAA" w:rsidRDefault="00B72CAA" w:rsidP="007953C8">
    <w:pPr>
      <w:pStyle w:val="FooterPageNumber"/>
      <w:framePr w:wrap="around"/>
    </w:pPr>
    <w:r>
      <w:rPr>
        <w:noProof w:val="0"/>
      </w:rPr>
      <w:fldChar w:fldCharType="begin"/>
    </w:r>
    <w:r>
      <w:instrText xml:space="preserve"> PAGE   \* MERGEFORMAT </w:instrText>
    </w:r>
    <w:r>
      <w:rPr>
        <w:noProof w:val="0"/>
      </w:rPr>
      <w:fldChar w:fldCharType="separate"/>
    </w:r>
    <w:r>
      <w:t>1</w:t>
    </w:r>
    <w:r>
      <w:fldChar w:fldCharType="end"/>
    </w:r>
  </w:p>
  <w:p w14:paraId="57414C44" w14:textId="2F72C796" w:rsidR="007953C8" w:rsidRDefault="0034582C">
    <w:pPr>
      <w:pStyle w:val="Footer"/>
    </w:pPr>
    <w:r>
      <w:t>Philanthropy Australia supplementary submission - National Giving Campaigns - July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AC063" w14:textId="77777777" w:rsidR="007B3086" w:rsidRPr="00CA30B7" w:rsidRDefault="007B3086" w:rsidP="006D5A90">
      <w:pPr>
        <w:rPr>
          <w:lang w:val="en-US"/>
        </w:rPr>
      </w:pPr>
      <w:r w:rsidRPr="00CA30B7">
        <w:rPr>
          <w:lang w:val="en-US"/>
        </w:rPr>
        <w:t>_______</w:t>
      </w:r>
    </w:p>
  </w:footnote>
  <w:footnote w:type="continuationSeparator" w:id="0">
    <w:p w14:paraId="1BC1D2C5" w14:textId="77777777" w:rsidR="007B3086" w:rsidRPr="00CA30B7" w:rsidRDefault="007B3086" w:rsidP="006D5A90">
      <w:pPr>
        <w:rPr>
          <w:lang w:val="en-US"/>
        </w:rPr>
      </w:pPr>
      <w:r w:rsidRPr="00CA30B7">
        <w:rPr>
          <w:lang w:val="en-US"/>
        </w:rPr>
        <w:t>_______</w:t>
      </w:r>
    </w:p>
  </w:footnote>
  <w:footnote w:type="continuationNotice" w:id="1">
    <w:p w14:paraId="52E462B2" w14:textId="77777777" w:rsidR="007B3086" w:rsidRDefault="007B3086" w:rsidP="006D5A90"/>
  </w:footnote>
  <w:footnote w:id="2">
    <w:p w14:paraId="44163177" w14:textId="77777777" w:rsidR="00140E74" w:rsidRPr="009671D1" w:rsidRDefault="00140E74" w:rsidP="00140E74">
      <w:pPr>
        <w:pStyle w:val="FootnoteText"/>
        <w:rPr>
          <w:lang w:val="en-US"/>
        </w:rPr>
      </w:pPr>
      <w:r w:rsidRPr="009A33DD">
        <w:rPr>
          <w:rStyle w:val="FootnoteReference"/>
        </w:rPr>
        <w:footnoteRef/>
      </w:r>
      <w:r w:rsidRPr="009A33DD">
        <w:rPr>
          <w:rStyle w:val="FootnoteReference"/>
        </w:rPr>
        <w:t xml:space="preserve"> </w:t>
      </w:r>
      <w:r>
        <w:rPr>
          <w:rStyle w:val="FootnoteReference"/>
        </w:rPr>
        <w:tab/>
      </w:r>
      <w:r>
        <w:rPr>
          <w:lang w:val="en-US"/>
        </w:rPr>
        <w:t xml:space="preserve">Andrew Leigh and Nick Terrell, </w:t>
      </w:r>
      <w:r w:rsidRPr="004C4F5E">
        <w:rPr>
          <w:i/>
          <w:iCs/>
        </w:rPr>
        <w:t>Reconnected: A community builder’s handbook</w:t>
      </w:r>
      <w:r>
        <w:rPr>
          <w:lang w:val="en-US"/>
        </w:rPr>
        <w:t>, (La Trobe University Press in associations with Black Inc, Melbourne, 2020).</w:t>
      </w:r>
    </w:p>
  </w:footnote>
  <w:footnote w:id="3">
    <w:p w14:paraId="22CB1A7B" w14:textId="77777777" w:rsidR="00176C69" w:rsidRPr="00F51CB1" w:rsidRDefault="00176C69" w:rsidP="00F51CB1">
      <w:pPr>
        <w:pStyle w:val="FootnoteText"/>
        <w:spacing w:before="0" w:line="240" w:lineRule="auto"/>
        <w:rPr>
          <w:sz w:val="16"/>
          <w:szCs w:val="16"/>
        </w:rPr>
      </w:pPr>
      <w:r w:rsidRPr="00F51CB1">
        <w:rPr>
          <w:rStyle w:val="FootnoteReference"/>
          <w:sz w:val="16"/>
          <w:szCs w:val="16"/>
        </w:rPr>
        <w:footnoteRef/>
      </w:r>
      <w:r w:rsidRPr="00F51CB1">
        <w:rPr>
          <w:sz w:val="16"/>
          <w:szCs w:val="16"/>
        </w:rPr>
        <w:t xml:space="preserve"> Wakefield, M., Loken, B. and Hornik, R. October 2010, ‘Use of mass media campaigns to change health behaviour.’ </w:t>
      </w:r>
      <w:r w:rsidRPr="00F51CB1">
        <w:rPr>
          <w:i/>
          <w:iCs/>
          <w:sz w:val="16"/>
          <w:szCs w:val="16"/>
        </w:rPr>
        <w:t>The Lancet</w:t>
      </w:r>
      <w:r w:rsidRPr="00F51CB1">
        <w:rPr>
          <w:sz w:val="16"/>
          <w:szCs w:val="16"/>
        </w:rPr>
        <w:t xml:space="preserve">, 376 (9749), 1261-1271, </w:t>
      </w:r>
      <w:hyperlink r:id="rId1" w:tgtFrame="_blank" w:tooltip="Persistent link using digital object identifier" w:history="1">
        <w:r w:rsidRPr="00F51CB1">
          <w:rPr>
            <w:sz w:val="16"/>
            <w:szCs w:val="16"/>
          </w:rPr>
          <w:t>https://doi.org/10.1016/S0140-6736(10)60809-4</w:t>
        </w:r>
      </w:hyperlink>
      <w:r w:rsidRPr="00F51CB1">
        <w:rPr>
          <w:sz w:val="16"/>
          <w:szCs w:val="16"/>
        </w:rPr>
        <w:t xml:space="preserve">. Accessed June 2023: </w:t>
      </w:r>
      <w:hyperlink r:id="rId2" w:history="1">
        <w:r w:rsidRPr="00F51CB1">
          <w:rPr>
            <w:rStyle w:val="Hyperlink"/>
            <w:sz w:val="16"/>
            <w:szCs w:val="16"/>
          </w:rPr>
          <w:t>https://www.sciencedirect.com/science/article/abs/pii/S0140673610608094?dgcid=api_sd_search-api-endpoint</w:t>
        </w:r>
      </w:hyperlink>
    </w:p>
    <w:p w14:paraId="64C3AC22" w14:textId="77777777" w:rsidR="00176C69" w:rsidRPr="00F51CB1" w:rsidRDefault="00176C69" w:rsidP="00F51CB1">
      <w:pPr>
        <w:pStyle w:val="FootnoteText"/>
        <w:spacing w:before="0" w:line="240" w:lineRule="auto"/>
        <w:rPr>
          <w:sz w:val="16"/>
          <w:szCs w:val="16"/>
        </w:rPr>
      </w:pPr>
    </w:p>
  </w:footnote>
  <w:footnote w:id="4">
    <w:p w14:paraId="41AF912F" w14:textId="77777777" w:rsidR="00176C69" w:rsidRPr="00F51CB1" w:rsidRDefault="00176C69" w:rsidP="00F51CB1">
      <w:pPr>
        <w:pStyle w:val="FootnoteText"/>
        <w:spacing w:before="0" w:line="240" w:lineRule="auto"/>
        <w:rPr>
          <w:sz w:val="16"/>
          <w:szCs w:val="16"/>
        </w:rPr>
      </w:pPr>
      <w:r w:rsidRPr="00F51CB1">
        <w:rPr>
          <w:rStyle w:val="FootnoteReference"/>
          <w:sz w:val="16"/>
          <w:szCs w:val="16"/>
        </w:rPr>
        <w:footnoteRef/>
      </w:r>
      <w:r w:rsidRPr="00F51CB1">
        <w:rPr>
          <w:sz w:val="16"/>
          <w:szCs w:val="16"/>
        </w:rPr>
        <w:t xml:space="preserve"> Walker, H., </w:t>
      </w:r>
      <w:r w:rsidRPr="00F51CB1">
        <w:rPr>
          <w:i/>
          <w:iCs/>
          <w:sz w:val="16"/>
          <w:szCs w:val="16"/>
        </w:rPr>
        <w:t>et al.</w:t>
      </w:r>
      <w:r w:rsidRPr="00F51CB1">
        <w:rPr>
          <w:sz w:val="16"/>
          <w:szCs w:val="16"/>
        </w:rPr>
        <w:t xml:space="preserve"> ‘Forty years of Slip! Slop! Slap! A call to action on skin cancer prevention for Australia.’ Public Health Res Pract. 2022;32(1</w:t>
      </w:r>
      <w:r w:rsidRPr="00F51CB1">
        <w:rPr>
          <w:sz w:val="16"/>
          <w:szCs w:val="16"/>
        </w:rPr>
        <w:t xml:space="preserve">):e31452117. First published 22 November 2021. Accessed June 2023: </w:t>
      </w:r>
      <w:hyperlink r:id="rId3" w:anchor="refList6" w:history="1">
        <w:r w:rsidRPr="00F51CB1">
          <w:rPr>
            <w:rStyle w:val="Hyperlink"/>
            <w:sz w:val="16"/>
            <w:szCs w:val="16"/>
          </w:rPr>
          <w:t>https://www.phrp.com.au/issues/march-2022-volume-32-issue-1/skin-cancer-prevention-a-call-to-action/#refList6</w:t>
        </w:r>
      </w:hyperlink>
    </w:p>
    <w:p w14:paraId="07618315" w14:textId="77777777" w:rsidR="00176C69" w:rsidRPr="00301260" w:rsidRDefault="00176C69" w:rsidP="00F51CB1">
      <w:pPr>
        <w:pStyle w:val="FootnoteText"/>
        <w:spacing w:before="0" w:line="240" w:lineRule="auto"/>
        <w:rPr>
          <w:sz w:val="18"/>
          <w:szCs w:val="18"/>
        </w:rPr>
      </w:pPr>
    </w:p>
  </w:footnote>
  <w:footnote w:id="5">
    <w:p w14:paraId="7E6C1AB2" w14:textId="77777777" w:rsidR="00364319" w:rsidRPr="007F35ED" w:rsidRDefault="00364319" w:rsidP="007F35ED">
      <w:pPr>
        <w:pStyle w:val="FootnoteText"/>
        <w:spacing w:before="0" w:line="240" w:lineRule="auto"/>
        <w:rPr>
          <w:sz w:val="16"/>
          <w:szCs w:val="16"/>
        </w:rPr>
      </w:pPr>
      <w:r w:rsidRPr="00301260">
        <w:rPr>
          <w:rStyle w:val="FootnoteReference"/>
          <w:sz w:val="18"/>
          <w:szCs w:val="18"/>
        </w:rPr>
        <w:footnoteRef/>
      </w:r>
      <w:r w:rsidRPr="00301260">
        <w:rPr>
          <w:sz w:val="18"/>
          <w:szCs w:val="18"/>
        </w:rPr>
        <w:t xml:space="preserve"> </w:t>
      </w:r>
      <w:r w:rsidRPr="007F35ED">
        <w:rPr>
          <w:sz w:val="16"/>
          <w:szCs w:val="16"/>
        </w:rPr>
        <w:t xml:space="preserve">Cancer Council, NSW, 27 October 2022, ‘Why governments should invest in another mass media anti-smoking campaign.’ Accessed June 2023: </w:t>
      </w:r>
      <w:hyperlink r:id="rId4" w:history="1">
        <w:r w:rsidRPr="00403D12">
          <w:rPr>
            <w:rStyle w:val="Hyperlink"/>
            <w:sz w:val="18"/>
            <w:szCs w:val="18"/>
          </w:rPr>
          <w:t>https://www.cancercouncil.com.au/news/anti-smoking-mass-media-government-action-needed/</w:t>
        </w:r>
      </w:hyperlink>
    </w:p>
    <w:p w14:paraId="14492BFB" w14:textId="77777777" w:rsidR="00364319" w:rsidRPr="007F35ED" w:rsidRDefault="00364319" w:rsidP="007F35ED">
      <w:pPr>
        <w:pStyle w:val="FootnoteText"/>
        <w:spacing w:before="0" w:line="240" w:lineRule="auto"/>
        <w:rPr>
          <w:sz w:val="16"/>
          <w:szCs w:val="16"/>
        </w:rPr>
      </w:pPr>
    </w:p>
  </w:footnote>
  <w:footnote w:id="6">
    <w:p w14:paraId="63EBDD05" w14:textId="77777777" w:rsidR="00176C69" w:rsidRPr="007F35ED" w:rsidRDefault="00176C69" w:rsidP="00605A3A">
      <w:pPr>
        <w:pStyle w:val="FootnoteText"/>
        <w:spacing w:before="0" w:line="240" w:lineRule="auto"/>
        <w:rPr>
          <w:sz w:val="16"/>
          <w:szCs w:val="16"/>
        </w:rPr>
      </w:pPr>
      <w:r w:rsidRPr="007F35ED">
        <w:rPr>
          <w:sz w:val="16"/>
          <w:szCs w:val="16"/>
        </w:rPr>
        <w:footnoteRef/>
      </w:r>
      <w:r w:rsidRPr="007F35ED">
        <w:rPr>
          <w:sz w:val="16"/>
          <w:szCs w:val="16"/>
        </w:rPr>
        <w:t xml:space="preserve"> Australian Institute of Health and Welfare, 7 July 2022, ‘Health promotion and health protection.’ Accessed June 2023: </w:t>
      </w:r>
      <w:hyperlink r:id="rId5" w:history="1">
        <w:r w:rsidRPr="00605A3A">
          <w:rPr>
            <w:rStyle w:val="Hyperlink"/>
            <w:sz w:val="18"/>
            <w:szCs w:val="18"/>
          </w:rPr>
          <w:t>https://www.aihw.gov.au/reports/australias-health/health-promotion</w:t>
        </w:r>
      </w:hyperlink>
    </w:p>
    <w:p w14:paraId="6A8B01AC" w14:textId="77777777" w:rsidR="00176C69" w:rsidRDefault="00176C69" w:rsidP="00605A3A">
      <w:pPr>
        <w:pStyle w:val="FootnoteText"/>
        <w:spacing w:before="0" w:line="240" w:lineRule="auto"/>
      </w:pPr>
    </w:p>
  </w:footnote>
  <w:footnote w:id="7">
    <w:p w14:paraId="13537396" w14:textId="77777777" w:rsidR="0014087C" w:rsidRDefault="0014087C" w:rsidP="00605A3A">
      <w:pPr>
        <w:pStyle w:val="FootnoteText"/>
        <w:spacing w:before="0" w:line="240" w:lineRule="auto"/>
        <w:rPr>
          <w:sz w:val="18"/>
          <w:szCs w:val="18"/>
        </w:rPr>
      </w:pPr>
      <w:r w:rsidRPr="00301260">
        <w:rPr>
          <w:rStyle w:val="FootnoteReference"/>
          <w:sz w:val="18"/>
          <w:szCs w:val="18"/>
        </w:rPr>
        <w:footnoteRef/>
      </w:r>
      <w:r w:rsidRPr="00301260">
        <w:rPr>
          <w:sz w:val="18"/>
          <w:szCs w:val="18"/>
        </w:rPr>
        <w:t xml:space="preserve"> Accessed June 2023: </w:t>
      </w:r>
      <w:hyperlink r:id="rId6" w:history="1">
        <w:r w:rsidRPr="00301260">
          <w:rPr>
            <w:rStyle w:val="Hyperlink"/>
            <w:sz w:val="18"/>
            <w:szCs w:val="18"/>
          </w:rPr>
          <w:t>https://roadsafety.transport.nsw.gov.au/campaigns/index.html</w:t>
        </w:r>
      </w:hyperlink>
      <w:r w:rsidRPr="00301260">
        <w:rPr>
          <w:sz w:val="18"/>
          <w:szCs w:val="18"/>
        </w:rPr>
        <w:t xml:space="preserve">; </w:t>
      </w:r>
      <w:hyperlink r:id="rId7" w:history="1">
        <w:r w:rsidRPr="00301260">
          <w:rPr>
            <w:rStyle w:val="Hyperlink"/>
            <w:sz w:val="18"/>
            <w:szCs w:val="18"/>
          </w:rPr>
          <w:t>https://www.tmr.qld.gov.au/safety/safety-campaigns</w:t>
        </w:r>
      </w:hyperlink>
      <w:r w:rsidRPr="00301260">
        <w:rPr>
          <w:sz w:val="18"/>
          <w:szCs w:val="18"/>
        </w:rPr>
        <w:t xml:space="preserve">;  </w:t>
      </w:r>
      <w:hyperlink r:id="rId8" w:history="1">
        <w:r w:rsidRPr="00301260">
          <w:rPr>
            <w:rStyle w:val="Hyperlink"/>
            <w:sz w:val="18"/>
            <w:szCs w:val="18"/>
          </w:rPr>
          <w:t>https://www.police.sa.gov.au/your-safety/road-safety/road-safety-campaigns</w:t>
        </w:r>
      </w:hyperlink>
      <w:r w:rsidRPr="00301260">
        <w:rPr>
          <w:sz w:val="18"/>
          <w:szCs w:val="18"/>
        </w:rPr>
        <w:t xml:space="preserve">; </w:t>
      </w:r>
      <w:hyperlink r:id="rId9" w:history="1">
        <w:r w:rsidRPr="00D868C5">
          <w:rPr>
            <w:rStyle w:val="Hyperlink"/>
            <w:sz w:val="18"/>
            <w:szCs w:val="18"/>
          </w:rPr>
          <w:t>https://www.tac.vic.gov.au/road-safety/tac-campaigns</w:t>
        </w:r>
      </w:hyperlink>
    </w:p>
    <w:p w14:paraId="0385F499" w14:textId="77777777" w:rsidR="0014087C" w:rsidRDefault="0014087C" w:rsidP="0014087C">
      <w:pPr>
        <w:pStyle w:val="FootnoteText"/>
        <w:spacing w:before="0" w:line="240" w:lineRule="auto"/>
      </w:pPr>
    </w:p>
  </w:footnote>
  <w:footnote w:id="8">
    <w:p w14:paraId="4505406A" w14:textId="77777777" w:rsidR="0014087C" w:rsidRPr="00035A22" w:rsidRDefault="0014087C" w:rsidP="00962FCB">
      <w:pPr>
        <w:pStyle w:val="FootnoteText"/>
        <w:spacing w:before="0" w:line="240" w:lineRule="auto"/>
        <w:rPr>
          <w:sz w:val="18"/>
          <w:szCs w:val="18"/>
        </w:rPr>
      </w:pPr>
      <w:r w:rsidRPr="00035A22">
        <w:rPr>
          <w:rStyle w:val="FootnoteReference"/>
          <w:sz w:val="18"/>
          <w:szCs w:val="18"/>
        </w:rPr>
        <w:footnoteRef/>
      </w:r>
      <w:r w:rsidRPr="00035A22">
        <w:rPr>
          <w:sz w:val="18"/>
          <w:szCs w:val="18"/>
        </w:rPr>
        <w:t xml:space="preserve"> Australian Institute of Health and Welfare, 7 July 2022, ‘Health promotion and health protection.’ Accessed June 2023: </w:t>
      </w:r>
      <w:hyperlink r:id="rId10" w:history="1">
        <w:r w:rsidRPr="00035A22">
          <w:rPr>
            <w:rStyle w:val="Hyperlink"/>
            <w:sz w:val="18"/>
            <w:szCs w:val="18"/>
          </w:rPr>
          <w:t>https://www.aihw.gov.au/reports/australias-health/health-promotion</w:t>
        </w:r>
      </w:hyperlink>
    </w:p>
    <w:p w14:paraId="7584EA23" w14:textId="77777777" w:rsidR="0014087C" w:rsidRPr="00301260" w:rsidRDefault="0014087C" w:rsidP="00962FCB">
      <w:pPr>
        <w:pStyle w:val="FootnoteText"/>
        <w:spacing w:before="0" w:line="240" w:lineRule="auto"/>
        <w:rPr>
          <w:sz w:val="18"/>
          <w:szCs w:val="18"/>
        </w:rPr>
      </w:pPr>
    </w:p>
  </w:footnote>
  <w:footnote w:id="9">
    <w:p w14:paraId="4DCC82F4" w14:textId="77777777" w:rsidR="00B70CBB" w:rsidRPr="00301260" w:rsidRDefault="00B70CBB" w:rsidP="00B70CBB">
      <w:pPr>
        <w:pStyle w:val="FootnoteText"/>
        <w:spacing w:before="0" w:line="240" w:lineRule="auto"/>
        <w:rPr>
          <w:sz w:val="18"/>
          <w:szCs w:val="18"/>
        </w:rPr>
      </w:pPr>
      <w:r w:rsidRPr="00301260">
        <w:rPr>
          <w:rStyle w:val="FootnoteReference"/>
          <w:sz w:val="18"/>
          <w:szCs w:val="18"/>
        </w:rPr>
        <w:footnoteRef/>
      </w:r>
      <w:r w:rsidRPr="00301260">
        <w:rPr>
          <w:sz w:val="18"/>
          <w:szCs w:val="18"/>
        </w:rPr>
        <w:t xml:space="preserve"> Australian Institute of Family Studies, Australian Government, Jul 2014, ‘Reflecting on primary prevention of violence against women.’ Accessed June 2023: </w:t>
      </w:r>
      <w:hyperlink r:id="rId11" w:history="1">
        <w:r w:rsidRPr="00301260">
          <w:rPr>
            <w:rStyle w:val="Hyperlink"/>
            <w:sz w:val="18"/>
            <w:szCs w:val="18"/>
          </w:rPr>
          <w:t>https://aifs.gov.au/resources/practice-guides/reflecting-primary-prevention-violence-against-women</w:t>
        </w:r>
      </w:hyperlink>
    </w:p>
    <w:p w14:paraId="39C897E4" w14:textId="77777777" w:rsidR="00B70CBB" w:rsidRDefault="00B70CBB" w:rsidP="00B70CBB">
      <w:pPr>
        <w:pStyle w:val="FootnoteText"/>
      </w:pPr>
    </w:p>
  </w:footnote>
  <w:footnote w:id="10">
    <w:p w14:paraId="0D777AE2" w14:textId="77777777" w:rsidR="00340867" w:rsidRPr="00301260" w:rsidRDefault="00340867" w:rsidP="00340867">
      <w:pPr>
        <w:pStyle w:val="FootnoteText"/>
        <w:spacing w:before="0" w:line="240" w:lineRule="auto"/>
        <w:rPr>
          <w:sz w:val="18"/>
          <w:szCs w:val="18"/>
        </w:rPr>
      </w:pPr>
      <w:r w:rsidRPr="00301260">
        <w:rPr>
          <w:rStyle w:val="FootnoteReference"/>
          <w:sz w:val="18"/>
          <w:szCs w:val="18"/>
        </w:rPr>
        <w:footnoteRef/>
      </w:r>
      <w:r w:rsidRPr="00301260">
        <w:rPr>
          <w:sz w:val="18"/>
          <w:szCs w:val="18"/>
        </w:rPr>
        <w:t xml:space="preserve"> Australian Government, ‘Stop it at the Start campaign.’ Accessed June 2023: </w:t>
      </w:r>
      <w:hyperlink r:id="rId12" w:history="1">
        <w:r w:rsidRPr="00301260">
          <w:rPr>
            <w:rStyle w:val="Hyperlink"/>
            <w:sz w:val="18"/>
            <w:szCs w:val="18"/>
          </w:rPr>
          <w:t>https://plan4womenssafety.dss.gov.au/initiative/stop-it-at-the-start-campaign/</w:t>
        </w:r>
      </w:hyperlink>
    </w:p>
    <w:p w14:paraId="3BB1EC45" w14:textId="77777777" w:rsidR="00340867" w:rsidRDefault="00340867" w:rsidP="00340867">
      <w:pPr>
        <w:pStyle w:val="FootnoteText"/>
        <w:spacing w:before="0" w:line="240" w:lineRule="auto"/>
      </w:pPr>
    </w:p>
  </w:footnote>
  <w:footnote w:id="11">
    <w:p w14:paraId="0AF00D23" w14:textId="77777777" w:rsidR="00410C7E" w:rsidRPr="0003186D" w:rsidRDefault="00410C7E" w:rsidP="00410C7E">
      <w:pPr>
        <w:pStyle w:val="FootnoteText"/>
        <w:rPr>
          <w:lang w:val="en-US"/>
        </w:rPr>
      </w:pPr>
      <w:r w:rsidRPr="009A33DD">
        <w:rPr>
          <w:rStyle w:val="FootnoteReference"/>
        </w:rPr>
        <w:footnoteRef/>
      </w:r>
      <w:r w:rsidRPr="009A33DD">
        <w:rPr>
          <w:rStyle w:val="FootnoteReference"/>
        </w:rPr>
        <w:t xml:space="preserve"> </w:t>
      </w:r>
      <w:r>
        <w:rPr>
          <w:lang w:val="en-US"/>
        </w:rPr>
        <w:t xml:space="preserve">Redbridge, </w:t>
      </w:r>
      <w:r w:rsidRPr="008939DB">
        <w:rPr>
          <w:i/>
          <w:iCs/>
        </w:rPr>
        <w:t>Philanthropy Australia Community Case</w:t>
      </w:r>
      <w:r>
        <w:rPr>
          <w:lang w:val="en-US"/>
        </w:rPr>
        <w:t xml:space="preserve">, December 2022 – available </w:t>
      </w:r>
      <w:hyperlink r:id="rId13" w:history="1">
        <w:r w:rsidRPr="004E6BC9">
          <w:rPr>
            <w:rStyle w:val="Hyperlink"/>
            <w:lang w:val="en-US"/>
          </w:rPr>
          <w:t>here</w:t>
        </w:r>
      </w:hyperlink>
      <w:r>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F64262F"/>
    <w:multiLevelType w:val="hybridMultilevel"/>
    <w:tmpl w:val="3514A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5A3860"/>
    <w:multiLevelType w:val="hybridMultilevel"/>
    <w:tmpl w:val="D3DADFB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0F204B"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0F204B" w:themeColor="text2"/>
        <w:position w:val="2"/>
        <w:sz w:val="20"/>
      </w:rPr>
    </w:lvl>
    <w:lvl w:ilvl="2">
      <w:start w:val="1"/>
      <w:numFmt w:val="bullet"/>
      <w:lvlText w:val="–"/>
      <w:lvlJc w:val="left"/>
      <w:pPr>
        <w:tabs>
          <w:tab w:val="num" w:pos="1361"/>
        </w:tabs>
        <w:ind w:left="1361" w:hanging="340"/>
      </w:pPr>
      <w:rPr>
        <w:rFonts w:ascii="Arial" w:hAnsi="Arial" w:hint="default"/>
        <w:color w:val="0F204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A9F7118"/>
    <w:multiLevelType w:val="hybridMultilevel"/>
    <w:tmpl w:val="CB2016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231515AE"/>
    <w:multiLevelType w:val="hybridMultilevel"/>
    <w:tmpl w:val="4498FC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3E1231A"/>
    <w:multiLevelType w:val="hybridMultilevel"/>
    <w:tmpl w:val="931031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2C34A7"/>
    <w:multiLevelType w:val="hybridMultilevel"/>
    <w:tmpl w:val="C5444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716282D"/>
    <w:multiLevelType w:val="hybridMultilevel"/>
    <w:tmpl w:val="56B6166E"/>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277B6549"/>
    <w:multiLevelType w:val="hybridMultilevel"/>
    <w:tmpl w:val="3DEE3CCE"/>
    <w:lvl w:ilvl="0" w:tplc="B3403C9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A018EB"/>
    <w:multiLevelType w:val="multilevel"/>
    <w:tmpl w:val="1D8268EC"/>
    <w:lvl w:ilvl="0">
      <w:start w:val="1"/>
      <w:numFmt w:val="lowerLetter"/>
      <w:pStyle w:val="ListAlpha"/>
      <w:lvlText w:val="%1."/>
      <w:lvlJc w:val="left"/>
      <w:pPr>
        <w:ind w:left="340" w:hanging="340"/>
      </w:pPr>
    </w:lvl>
    <w:lvl w:ilvl="1">
      <w:start w:val="5"/>
      <w:numFmt w:val="bullet"/>
      <w:lvlText w:val="–"/>
      <w:lvlJc w:val="left"/>
      <w:pPr>
        <w:ind w:left="680" w:hanging="340"/>
      </w:pPr>
      <w:rPr>
        <w:rFonts w:ascii="Arial" w:hAnsi="Arial" w:hint="default"/>
        <w:b w:val="0"/>
        <w:i w:val="0"/>
        <w:color w:val="0F204B" w:themeColor="text2"/>
        <w:position w:val="2"/>
        <w:sz w:val="20"/>
      </w:rPr>
    </w:lvl>
    <w:lvl w:ilvl="2">
      <w:start w:val="1"/>
      <w:numFmt w:val="bullet"/>
      <w:lvlText w:val="–"/>
      <w:lvlJc w:val="left"/>
      <w:pPr>
        <w:ind w:left="1020" w:hanging="340"/>
      </w:pPr>
      <w:rPr>
        <w:rFonts w:ascii="Arial" w:hAnsi="Arial" w:hint="default"/>
        <w:color w:val="0F204B" w:themeColor="text2"/>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2BFA619B"/>
    <w:multiLevelType w:val="hybridMultilevel"/>
    <w:tmpl w:val="6D1C2E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FD2F43"/>
    <w:multiLevelType w:val="hybridMultilevel"/>
    <w:tmpl w:val="AB623A2E"/>
    <w:lvl w:ilvl="0" w:tplc="0C09000F">
      <w:start w:val="1"/>
      <w:numFmt w:val="decimal"/>
      <w:lvlText w:val="%1."/>
      <w:lvlJc w:val="left"/>
      <w:pPr>
        <w:ind w:left="357" w:hanging="360"/>
      </w:pPr>
    </w:lvl>
    <w:lvl w:ilvl="1" w:tplc="0C090019" w:tentative="1">
      <w:start w:val="1"/>
      <w:numFmt w:val="lowerLetter"/>
      <w:lvlText w:val="%2."/>
      <w:lvlJc w:val="left"/>
      <w:pPr>
        <w:ind w:left="1077" w:hanging="360"/>
      </w:pPr>
    </w:lvl>
    <w:lvl w:ilvl="2" w:tplc="0C09001B" w:tentative="1">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19" w15:restartNumberingAfterBreak="0">
    <w:nsid w:val="2F563ECA"/>
    <w:multiLevelType w:val="hybridMultilevel"/>
    <w:tmpl w:val="D5EC80B6"/>
    <w:lvl w:ilvl="0" w:tplc="528883A2">
      <w:start w:val="1"/>
      <w:numFmt w:val="decimal"/>
      <w:suff w:val="space"/>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00D28D2"/>
    <w:multiLevelType w:val="hybridMultilevel"/>
    <w:tmpl w:val="BDC02A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36855328"/>
    <w:multiLevelType w:val="multilevel"/>
    <w:tmpl w:val="AF26DFFE"/>
    <w:name w:val="Numbered Headings"/>
    <w:lvl w:ilvl="0">
      <w:start w:val="1"/>
      <w:numFmt w:val="decimal"/>
      <w:pStyle w:val="HeadingNumbered1"/>
      <w:lvlText w:val="%1."/>
      <w:lvlJc w:val="left"/>
      <w:pPr>
        <w:ind w:left="567" w:hanging="567"/>
      </w:pPr>
      <w:rPr>
        <w:rFonts w:hint="default"/>
      </w:rPr>
    </w:lvl>
    <w:lvl w:ilvl="1">
      <w:start w:val="1"/>
      <w:numFmt w:val="decimal"/>
      <w:pStyle w:val="HeadingNumbered2"/>
      <w:lvlText w:val="%1.%2"/>
      <w:lvlJc w:val="left"/>
      <w:pPr>
        <w:ind w:left="567" w:hanging="567"/>
      </w:pPr>
      <w:rPr>
        <w:rFonts w:hint="default"/>
      </w:rPr>
    </w:lvl>
    <w:lvl w:ilvl="2">
      <w:start w:val="1"/>
      <w:numFmt w:val="decimal"/>
      <w:pStyle w:val="HeadingNumbered3"/>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74C181C"/>
    <w:multiLevelType w:val="hybridMultilevel"/>
    <w:tmpl w:val="5D82A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137EE6"/>
    <w:multiLevelType w:val="multilevel"/>
    <w:tmpl w:val="8E000102"/>
    <w:lvl w:ilvl="0">
      <w:start w:val="1"/>
      <w:numFmt w:val="decimal"/>
      <w:lvlText w:val="%1."/>
      <w:lvlJc w:val="left"/>
      <w:pPr>
        <w:ind w:left="567" w:hanging="567"/>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8CC371F"/>
    <w:multiLevelType w:val="multilevel"/>
    <w:tmpl w:val="6C7E8332"/>
    <w:lvl w:ilvl="0">
      <w:start w:val="1"/>
      <w:numFmt w:val="upperLetter"/>
      <w:pStyle w:val="AppendixHeading1"/>
      <w:lvlText w:val="Appendix %1"/>
      <w:lvlJc w:val="left"/>
      <w:pPr>
        <w:tabs>
          <w:tab w:val="num" w:pos="2155"/>
        </w:tabs>
        <w:ind w:left="2155" w:hanging="2155"/>
      </w:pPr>
      <w:rPr>
        <w:rFonts w:hint="default"/>
      </w:rPr>
    </w:lvl>
    <w:lvl w:ilvl="1">
      <w:start w:val="1"/>
      <w:numFmt w:val="none"/>
      <w:pStyle w:val="AppendixHeading2"/>
      <w:suff w:val="nothing"/>
      <w:lvlText w:val=""/>
      <w:lvlJc w:val="left"/>
      <w:pPr>
        <w:ind w:left="794" w:hanging="794"/>
      </w:pPr>
      <w:rPr>
        <w:rFonts w:hint="default"/>
      </w:rPr>
    </w:lvl>
    <w:lvl w:ilvl="2">
      <w:start w:val="1"/>
      <w:numFmt w:val="none"/>
      <w:pStyle w:val="AppendixHeading3"/>
      <w:suff w:val="nothing"/>
      <w:lvlText w:val=""/>
      <w:lvlJc w:val="left"/>
      <w:pPr>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8" w15:restartNumberingAfterBreak="0">
    <w:nsid w:val="395D52A8"/>
    <w:multiLevelType w:val="multilevel"/>
    <w:tmpl w:val="8CE81736"/>
    <w:name w:val="ListNumbering22"/>
    <w:numStyleLink w:val="Appendices"/>
  </w:abstractNum>
  <w:abstractNum w:abstractNumId="2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0F204B"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0F204B"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0036C32"/>
    <w:multiLevelType w:val="hybridMultilevel"/>
    <w:tmpl w:val="37FC2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0F204B"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4" w15:restartNumberingAfterBreak="0">
    <w:nsid w:val="45E4753D"/>
    <w:multiLevelType w:val="multilevel"/>
    <w:tmpl w:val="AD32C268"/>
    <w:lvl w:ilvl="0">
      <w:start w:val="1"/>
      <w:numFmt w:val="decimal"/>
      <w:pStyle w:val="HighlightBoxNumbering"/>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35" w15:restartNumberingAfterBreak="0">
    <w:nsid w:val="469339A8"/>
    <w:multiLevelType w:val="multilevel"/>
    <w:tmpl w:val="DCA07F5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6B72260"/>
    <w:multiLevelType w:val="hybridMultilevel"/>
    <w:tmpl w:val="F04ADD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8E545A8"/>
    <w:multiLevelType w:val="hybridMultilevel"/>
    <w:tmpl w:val="DE6C7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AA27F2E"/>
    <w:multiLevelType w:val="multilevel"/>
    <w:tmpl w:val="0F22DCD6"/>
    <w:name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Trebuchet MS" w:hAnsi="Trebuchet MS" w:hint="default"/>
      </w:rPr>
    </w:lvl>
    <w:lvl w:ilvl="2">
      <w:start w:val="1"/>
      <w:numFmt w:val="bullet"/>
      <w:pStyle w:val="ListBullet3"/>
      <w:lvlText w:val="›"/>
      <w:lvlJc w:val="left"/>
      <w:pPr>
        <w:ind w:left="1020" w:hanging="340"/>
      </w:pPr>
      <w:rPr>
        <w:rFonts w:ascii="Arial" w:hAnsi="Arial" w:hint="default"/>
      </w:rPr>
    </w:lvl>
    <w:lvl w:ilvl="3">
      <w:start w:val="1"/>
      <w:numFmt w:val="bullet"/>
      <w:lvlText w:val=""/>
      <w:lvlJc w:val="left"/>
      <w:pPr>
        <w:tabs>
          <w:tab w:val="num" w:pos="1190"/>
        </w:tabs>
        <w:ind w:left="1360" w:hanging="340"/>
      </w:pPr>
      <w:rPr>
        <w:rFonts w:ascii="Symbol" w:hAnsi="Symbol" w:hint="default"/>
      </w:rPr>
    </w:lvl>
    <w:lvl w:ilvl="4">
      <w:start w:val="1"/>
      <w:numFmt w:val="bullet"/>
      <w:lvlText w:val="o"/>
      <w:lvlJc w:val="left"/>
      <w:pPr>
        <w:tabs>
          <w:tab w:val="num" w:pos="1530"/>
        </w:tabs>
        <w:ind w:left="1700" w:hanging="340"/>
      </w:pPr>
      <w:rPr>
        <w:rFonts w:ascii="Courier New" w:hAnsi="Courier New" w:cs="Courier New" w:hint="default"/>
      </w:rPr>
    </w:lvl>
    <w:lvl w:ilvl="5">
      <w:start w:val="1"/>
      <w:numFmt w:val="bullet"/>
      <w:lvlText w:val=""/>
      <w:lvlJc w:val="left"/>
      <w:pPr>
        <w:tabs>
          <w:tab w:val="num" w:pos="1870"/>
        </w:tabs>
        <w:ind w:left="2040" w:hanging="340"/>
      </w:pPr>
      <w:rPr>
        <w:rFonts w:ascii="Wingdings" w:hAnsi="Wingdings" w:hint="default"/>
      </w:rPr>
    </w:lvl>
    <w:lvl w:ilvl="6">
      <w:start w:val="1"/>
      <w:numFmt w:val="bullet"/>
      <w:lvlText w:val=""/>
      <w:lvlJc w:val="left"/>
      <w:pPr>
        <w:tabs>
          <w:tab w:val="num" w:pos="2210"/>
        </w:tabs>
        <w:ind w:left="2380" w:hanging="340"/>
      </w:pPr>
      <w:rPr>
        <w:rFonts w:ascii="Symbol" w:hAnsi="Symbol" w:hint="default"/>
      </w:rPr>
    </w:lvl>
    <w:lvl w:ilvl="7">
      <w:start w:val="1"/>
      <w:numFmt w:val="bullet"/>
      <w:lvlText w:val="o"/>
      <w:lvlJc w:val="left"/>
      <w:pPr>
        <w:tabs>
          <w:tab w:val="num" w:pos="2550"/>
        </w:tabs>
        <w:ind w:left="2720" w:hanging="340"/>
      </w:pPr>
      <w:rPr>
        <w:rFonts w:ascii="Courier New" w:hAnsi="Courier New" w:cs="Courier New" w:hint="default"/>
      </w:rPr>
    </w:lvl>
    <w:lvl w:ilvl="8">
      <w:start w:val="1"/>
      <w:numFmt w:val="bullet"/>
      <w:lvlText w:val=""/>
      <w:lvlJc w:val="left"/>
      <w:pPr>
        <w:tabs>
          <w:tab w:val="num" w:pos="2890"/>
        </w:tabs>
        <w:ind w:left="3060" w:hanging="340"/>
      </w:pPr>
      <w:rPr>
        <w:rFonts w:ascii="Wingdings" w:hAnsi="Wingdings" w:hint="default"/>
      </w:rPr>
    </w:lvl>
  </w:abstractNum>
  <w:abstractNum w:abstractNumId="39" w15:restartNumberingAfterBreak="0">
    <w:nsid w:val="4EF01645"/>
    <w:multiLevelType w:val="multilevel"/>
    <w:tmpl w:val="0642836A"/>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tabs>
          <w:tab w:val="num" w:pos="1021"/>
        </w:tabs>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59916B8"/>
    <w:multiLevelType w:val="hybridMultilevel"/>
    <w:tmpl w:val="A92CA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7231450"/>
    <w:multiLevelType w:val="multilevel"/>
    <w:tmpl w:val="8A58E58E"/>
    <w:lvl w:ilvl="0">
      <w:start w:val="1"/>
      <w:numFmt w:val="bullet"/>
      <w:pStyle w:val="HighlightBoxBullet"/>
      <w:lvlText w:val=""/>
      <w:lvlJc w:val="left"/>
      <w:pPr>
        <w:ind w:left="510" w:hanging="283"/>
      </w:pPr>
      <w:rPr>
        <w:rFonts w:ascii="Symbol" w:hAnsi="Symbol" w:hint="default"/>
        <w:color w:val="000000" w:themeColor="text1"/>
      </w:rPr>
    </w:lvl>
    <w:lvl w:ilvl="1">
      <w:start w:val="1"/>
      <w:numFmt w:val="bullet"/>
      <w:lvlText w:val="o"/>
      <w:lvlJc w:val="left"/>
      <w:pPr>
        <w:ind w:left="1667" w:hanging="360"/>
      </w:pPr>
      <w:rPr>
        <w:rFonts w:ascii="Courier New" w:hAnsi="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C39493C"/>
    <w:multiLevelType w:val="hybridMultilevel"/>
    <w:tmpl w:val="B01EEAA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9" w15:restartNumberingAfterBreak="0">
    <w:nsid w:val="5D1C54A8"/>
    <w:multiLevelType w:val="hybridMultilevel"/>
    <w:tmpl w:val="9F4CD6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29C54FE"/>
    <w:multiLevelType w:val="hybridMultilevel"/>
    <w:tmpl w:val="34CCDC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32B356A"/>
    <w:multiLevelType w:val="hybridMultilevel"/>
    <w:tmpl w:val="96023B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0F204B" w:themeColor="text2"/>
      </w:rPr>
    </w:lvl>
    <w:lvl w:ilvl="1">
      <w:start w:val="1"/>
      <w:numFmt w:val="bullet"/>
      <w:lvlText w:val="–"/>
      <w:lvlJc w:val="left"/>
      <w:pPr>
        <w:ind w:left="539" w:hanging="227"/>
      </w:pPr>
      <w:rPr>
        <w:rFonts w:ascii="Arial" w:hAnsi="Arial" w:hint="default"/>
        <w:color w:val="0F204B"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0F204B" w:themeColor="text2"/>
        <w:sz w:val="32"/>
      </w:rPr>
    </w:lvl>
    <w:lvl w:ilvl="1">
      <w:start w:val="1"/>
      <w:numFmt w:val="decimal"/>
      <w:lvlText w:val="%2."/>
      <w:lvlJc w:val="left"/>
      <w:pPr>
        <w:tabs>
          <w:tab w:val="num" w:pos="992"/>
        </w:tabs>
        <w:ind w:left="992" w:hanging="992"/>
      </w:pPr>
      <w:rPr>
        <w:rFonts w:hint="default"/>
        <w:b w:val="0"/>
        <w:i w:val="0"/>
        <w:color w:val="0F204B"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4" w15:restartNumberingAfterBreak="0">
    <w:nsid w:val="684E4129"/>
    <w:multiLevelType w:val="hybridMultilevel"/>
    <w:tmpl w:val="0A8CF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2B71D94"/>
    <w:multiLevelType w:val="hybridMultilevel"/>
    <w:tmpl w:val="C0A4EA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7"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0F204B"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0F204B" w:themeColor="text2"/>
        <w:position w:val="2"/>
        <w:sz w:val="20"/>
      </w:rPr>
    </w:lvl>
    <w:lvl w:ilvl="2">
      <w:start w:val="1"/>
      <w:numFmt w:val="bullet"/>
      <w:lvlText w:val="–"/>
      <w:lvlJc w:val="left"/>
      <w:pPr>
        <w:tabs>
          <w:tab w:val="num" w:pos="1361"/>
        </w:tabs>
        <w:ind w:left="1361" w:hanging="340"/>
      </w:pPr>
      <w:rPr>
        <w:rFonts w:ascii="Arial" w:hAnsi="Arial" w:hint="default"/>
        <w:color w:val="0F204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77803BAA"/>
    <w:multiLevelType w:val="hybridMultilevel"/>
    <w:tmpl w:val="5BDA5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79B4AB2"/>
    <w:multiLevelType w:val="multilevel"/>
    <w:tmpl w:val="7250CDAA"/>
    <w:name w:val="lstNumbering"/>
    <w:lvl w:ilvl="0">
      <w:start w:val="1"/>
      <w:numFmt w:val="decimal"/>
      <w:lvlText w:val="%1."/>
      <w:lvlJc w:val="left"/>
      <w:pPr>
        <w:ind w:left="340" w:hanging="340"/>
      </w:pPr>
      <w:rPr>
        <w:rFonts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DM Sans" w:hAnsi="DM Sans" w:hint="default"/>
      </w:rPr>
    </w:lvl>
    <w:lvl w:ilvl="3">
      <w:start w:val="1"/>
      <w:numFmt w:val="bullet"/>
      <w:lvlText w:val="—"/>
      <w:lvlJc w:val="left"/>
      <w:pPr>
        <w:ind w:left="1360" w:hanging="340"/>
      </w:pPr>
      <w:rPr>
        <w:rFonts w:ascii="DM Sans" w:hAnsi="DM San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60" w15:restartNumberingAfterBreak="0">
    <w:nsid w:val="79C5595B"/>
    <w:multiLevelType w:val="hybridMultilevel"/>
    <w:tmpl w:val="B0C88FE6"/>
    <w:lvl w:ilvl="0" w:tplc="0C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0F204B"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281954857">
    <w:abstractNumId w:val="3"/>
  </w:num>
  <w:num w:numId="2" w16cid:durableId="795681245">
    <w:abstractNumId w:val="15"/>
  </w:num>
  <w:num w:numId="3" w16cid:durableId="1448159471">
    <w:abstractNumId w:val="48"/>
  </w:num>
  <w:num w:numId="4" w16cid:durableId="1838228193">
    <w:abstractNumId w:val="9"/>
  </w:num>
  <w:num w:numId="5" w16cid:durableId="2036349118">
    <w:abstractNumId w:val="16"/>
  </w:num>
  <w:num w:numId="6" w16cid:durableId="557979318">
    <w:abstractNumId w:val="33"/>
  </w:num>
  <w:num w:numId="7" w16cid:durableId="1904564296">
    <w:abstractNumId w:val="1"/>
  </w:num>
  <w:num w:numId="8" w16cid:durableId="1024943547">
    <w:abstractNumId w:val="38"/>
  </w:num>
  <w:num w:numId="9" w16cid:durableId="1418792933">
    <w:abstractNumId w:val="27"/>
  </w:num>
  <w:num w:numId="10" w16cid:durableId="1197550320">
    <w:abstractNumId w:val="39"/>
  </w:num>
  <w:num w:numId="11" w16cid:durableId="891304328">
    <w:abstractNumId w:val="23"/>
  </w:num>
  <w:num w:numId="12" w16cid:durableId="1124428316">
    <w:abstractNumId w:val="43"/>
  </w:num>
  <w:num w:numId="13" w16cid:durableId="1672175769">
    <w:abstractNumId w:val="34"/>
  </w:num>
  <w:num w:numId="14" w16cid:durableId="479688478">
    <w:abstractNumId w:val="35"/>
  </w:num>
  <w:num w:numId="15" w16cid:durableId="191382947">
    <w:abstractNumId w:val="19"/>
  </w:num>
  <w:num w:numId="16" w16cid:durableId="1222055113">
    <w:abstractNumId w:val="58"/>
  </w:num>
  <w:num w:numId="17" w16cid:durableId="983268711">
    <w:abstractNumId w:val="51"/>
  </w:num>
  <w:num w:numId="18" w16cid:durableId="953488252">
    <w:abstractNumId w:val="20"/>
  </w:num>
  <w:num w:numId="19" w16cid:durableId="704450005">
    <w:abstractNumId w:val="42"/>
  </w:num>
  <w:num w:numId="20" w16cid:durableId="2094862208">
    <w:abstractNumId w:val="60"/>
  </w:num>
  <w:num w:numId="21" w16cid:durableId="1985695928">
    <w:abstractNumId w:val="49"/>
  </w:num>
  <w:num w:numId="22" w16cid:durableId="1726177257">
    <w:abstractNumId w:val="18"/>
  </w:num>
  <w:num w:numId="23" w16cid:durableId="1274023378">
    <w:abstractNumId w:val="50"/>
  </w:num>
  <w:num w:numId="24" w16cid:durableId="1785611438">
    <w:abstractNumId w:val="11"/>
  </w:num>
  <w:num w:numId="25" w16cid:durableId="1911308162">
    <w:abstractNumId w:val="13"/>
  </w:num>
  <w:num w:numId="26" w16cid:durableId="1906332658">
    <w:abstractNumId w:val="55"/>
  </w:num>
  <w:num w:numId="27" w16cid:durableId="1077946750">
    <w:abstractNumId w:val="5"/>
  </w:num>
  <w:num w:numId="28" w16cid:durableId="1958562674">
    <w:abstractNumId w:val="6"/>
  </w:num>
  <w:num w:numId="29" w16cid:durableId="19735624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9880503">
    <w:abstractNumId w:val="24"/>
  </w:num>
  <w:num w:numId="31" w16cid:durableId="2119326863">
    <w:abstractNumId w:val="10"/>
  </w:num>
  <w:num w:numId="32" w16cid:durableId="1734044218">
    <w:abstractNumId w:val="12"/>
  </w:num>
  <w:num w:numId="33" w16cid:durableId="2122456630">
    <w:abstractNumId w:val="37"/>
  </w:num>
  <w:num w:numId="34" w16cid:durableId="730737258">
    <w:abstractNumId w:val="8"/>
  </w:num>
  <w:num w:numId="35" w16cid:durableId="1768306371">
    <w:abstractNumId w:val="36"/>
  </w:num>
  <w:num w:numId="36" w16cid:durableId="196284249">
    <w:abstractNumId w:val="14"/>
  </w:num>
  <w:num w:numId="37" w16cid:durableId="46419893">
    <w:abstractNumId w:val="17"/>
  </w:num>
  <w:num w:numId="38" w16cid:durableId="1071583531">
    <w:abstractNumId w:val="31"/>
  </w:num>
  <w:num w:numId="39" w16cid:durableId="811366040">
    <w:abstractNumId w:val="54"/>
  </w:num>
  <w:num w:numId="40" w16cid:durableId="1984385096">
    <w:abstractNumId w:val="59"/>
  </w:num>
  <w:num w:numId="41" w16cid:durableId="5325459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2659123">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CE4F22"/>
    <w:rsid w:val="00000194"/>
    <w:rsid w:val="00001D81"/>
    <w:rsid w:val="00002691"/>
    <w:rsid w:val="00003260"/>
    <w:rsid w:val="000035F6"/>
    <w:rsid w:val="000036B7"/>
    <w:rsid w:val="00003DD4"/>
    <w:rsid w:val="00004327"/>
    <w:rsid w:val="00004810"/>
    <w:rsid w:val="00004A68"/>
    <w:rsid w:val="00004EEE"/>
    <w:rsid w:val="000068CA"/>
    <w:rsid w:val="0000736B"/>
    <w:rsid w:val="000105A9"/>
    <w:rsid w:val="000112BF"/>
    <w:rsid w:val="00011C29"/>
    <w:rsid w:val="00011F46"/>
    <w:rsid w:val="0001216C"/>
    <w:rsid w:val="000125A5"/>
    <w:rsid w:val="0001294B"/>
    <w:rsid w:val="00012D6E"/>
    <w:rsid w:val="000139F9"/>
    <w:rsid w:val="00013C91"/>
    <w:rsid w:val="00014AD2"/>
    <w:rsid w:val="000152AC"/>
    <w:rsid w:val="000160DB"/>
    <w:rsid w:val="0001645A"/>
    <w:rsid w:val="00016927"/>
    <w:rsid w:val="00016F11"/>
    <w:rsid w:val="00017A37"/>
    <w:rsid w:val="00017E78"/>
    <w:rsid w:val="00020166"/>
    <w:rsid w:val="00020425"/>
    <w:rsid w:val="0002048A"/>
    <w:rsid w:val="00020CDC"/>
    <w:rsid w:val="00022FC9"/>
    <w:rsid w:val="0002313E"/>
    <w:rsid w:val="00023619"/>
    <w:rsid w:val="00024DE5"/>
    <w:rsid w:val="00024F9A"/>
    <w:rsid w:val="000252C5"/>
    <w:rsid w:val="000265EA"/>
    <w:rsid w:val="00026DA1"/>
    <w:rsid w:val="00026DC2"/>
    <w:rsid w:val="00026F6C"/>
    <w:rsid w:val="000273C5"/>
    <w:rsid w:val="00030A38"/>
    <w:rsid w:val="0003160B"/>
    <w:rsid w:val="000332EC"/>
    <w:rsid w:val="000337A3"/>
    <w:rsid w:val="000343D3"/>
    <w:rsid w:val="000346D1"/>
    <w:rsid w:val="00034E7A"/>
    <w:rsid w:val="0003565D"/>
    <w:rsid w:val="0003634E"/>
    <w:rsid w:val="0003665E"/>
    <w:rsid w:val="00036D45"/>
    <w:rsid w:val="00036FAE"/>
    <w:rsid w:val="000374E9"/>
    <w:rsid w:val="000408B7"/>
    <w:rsid w:val="00040EB4"/>
    <w:rsid w:val="000411A2"/>
    <w:rsid w:val="00041613"/>
    <w:rsid w:val="00042903"/>
    <w:rsid w:val="00042F13"/>
    <w:rsid w:val="00043FEB"/>
    <w:rsid w:val="00044607"/>
    <w:rsid w:val="00044C3E"/>
    <w:rsid w:val="0004603D"/>
    <w:rsid w:val="0004675A"/>
    <w:rsid w:val="000505C4"/>
    <w:rsid w:val="00050713"/>
    <w:rsid w:val="00051BFC"/>
    <w:rsid w:val="00051D5C"/>
    <w:rsid w:val="00052454"/>
    <w:rsid w:val="0005252A"/>
    <w:rsid w:val="00053C58"/>
    <w:rsid w:val="00054BD2"/>
    <w:rsid w:val="0005578D"/>
    <w:rsid w:val="00055967"/>
    <w:rsid w:val="00056024"/>
    <w:rsid w:val="000574CC"/>
    <w:rsid w:val="00060B9F"/>
    <w:rsid w:val="000634B5"/>
    <w:rsid w:val="00064F2E"/>
    <w:rsid w:val="00066A4B"/>
    <w:rsid w:val="00067A55"/>
    <w:rsid w:val="0007095A"/>
    <w:rsid w:val="0007166A"/>
    <w:rsid w:val="0007247D"/>
    <w:rsid w:val="00073028"/>
    <w:rsid w:val="00074DE9"/>
    <w:rsid w:val="00074EF6"/>
    <w:rsid w:val="00075B1E"/>
    <w:rsid w:val="000764DD"/>
    <w:rsid w:val="00076779"/>
    <w:rsid w:val="00076CEC"/>
    <w:rsid w:val="000770EF"/>
    <w:rsid w:val="00080082"/>
    <w:rsid w:val="000809F5"/>
    <w:rsid w:val="00080B70"/>
    <w:rsid w:val="000825D2"/>
    <w:rsid w:val="00082701"/>
    <w:rsid w:val="00082CAC"/>
    <w:rsid w:val="00082EEC"/>
    <w:rsid w:val="00084998"/>
    <w:rsid w:val="00086400"/>
    <w:rsid w:val="0008678B"/>
    <w:rsid w:val="00086C5B"/>
    <w:rsid w:val="00087CE5"/>
    <w:rsid w:val="00090C31"/>
    <w:rsid w:val="00090CB5"/>
    <w:rsid w:val="00090D68"/>
    <w:rsid w:val="0009129D"/>
    <w:rsid w:val="000913B9"/>
    <w:rsid w:val="00091C6D"/>
    <w:rsid w:val="00091E67"/>
    <w:rsid w:val="00093966"/>
    <w:rsid w:val="00093AB0"/>
    <w:rsid w:val="00093DB2"/>
    <w:rsid w:val="00094C04"/>
    <w:rsid w:val="0009636C"/>
    <w:rsid w:val="00097178"/>
    <w:rsid w:val="000971A5"/>
    <w:rsid w:val="000A0157"/>
    <w:rsid w:val="000A043A"/>
    <w:rsid w:val="000A068B"/>
    <w:rsid w:val="000A0772"/>
    <w:rsid w:val="000A07D4"/>
    <w:rsid w:val="000A0D39"/>
    <w:rsid w:val="000A0ECF"/>
    <w:rsid w:val="000A1066"/>
    <w:rsid w:val="000A1A10"/>
    <w:rsid w:val="000A2478"/>
    <w:rsid w:val="000A2479"/>
    <w:rsid w:val="000A25A3"/>
    <w:rsid w:val="000A2A5F"/>
    <w:rsid w:val="000A2A90"/>
    <w:rsid w:val="000A2BC1"/>
    <w:rsid w:val="000A3203"/>
    <w:rsid w:val="000A3E5B"/>
    <w:rsid w:val="000A43C4"/>
    <w:rsid w:val="000A4DD8"/>
    <w:rsid w:val="000A513C"/>
    <w:rsid w:val="000A5285"/>
    <w:rsid w:val="000A55E9"/>
    <w:rsid w:val="000A6056"/>
    <w:rsid w:val="000A64D2"/>
    <w:rsid w:val="000A65C4"/>
    <w:rsid w:val="000B02C8"/>
    <w:rsid w:val="000B07C0"/>
    <w:rsid w:val="000B1783"/>
    <w:rsid w:val="000B3029"/>
    <w:rsid w:val="000B3EE7"/>
    <w:rsid w:val="000B51BB"/>
    <w:rsid w:val="000B59CB"/>
    <w:rsid w:val="000B5AC1"/>
    <w:rsid w:val="000B5B6D"/>
    <w:rsid w:val="000B6301"/>
    <w:rsid w:val="000B63C6"/>
    <w:rsid w:val="000B65EE"/>
    <w:rsid w:val="000B6910"/>
    <w:rsid w:val="000C036C"/>
    <w:rsid w:val="000C043D"/>
    <w:rsid w:val="000C0CA0"/>
    <w:rsid w:val="000C269E"/>
    <w:rsid w:val="000C3299"/>
    <w:rsid w:val="000C3390"/>
    <w:rsid w:val="000C3827"/>
    <w:rsid w:val="000C4032"/>
    <w:rsid w:val="000C440C"/>
    <w:rsid w:val="000C4AFB"/>
    <w:rsid w:val="000C620E"/>
    <w:rsid w:val="000C782D"/>
    <w:rsid w:val="000C7BB4"/>
    <w:rsid w:val="000D01DB"/>
    <w:rsid w:val="000D0471"/>
    <w:rsid w:val="000D04B1"/>
    <w:rsid w:val="000D0FA2"/>
    <w:rsid w:val="000D1AE2"/>
    <w:rsid w:val="000D1DA0"/>
    <w:rsid w:val="000D2B3D"/>
    <w:rsid w:val="000D319A"/>
    <w:rsid w:val="000D319F"/>
    <w:rsid w:val="000D36F9"/>
    <w:rsid w:val="000D3881"/>
    <w:rsid w:val="000D3CAE"/>
    <w:rsid w:val="000D5967"/>
    <w:rsid w:val="000D5CE1"/>
    <w:rsid w:val="000D6482"/>
    <w:rsid w:val="000D66AF"/>
    <w:rsid w:val="000D73BF"/>
    <w:rsid w:val="000D73C9"/>
    <w:rsid w:val="000D7F5B"/>
    <w:rsid w:val="000E0068"/>
    <w:rsid w:val="000E0C6E"/>
    <w:rsid w:val="000E1777"/>
    <w:rsid w:val="000E2BFA"/>
    <w:rsid w:val="000E2E35"/>
    <w:rsid w:val="000E2F22"/>
    <w:rsid w:val="000E32BA"/>
    <w:rsid w:val="000E35EE"/>
    <w:rsid w:val="000E38AA"/>
    <w:rsid w:val="000E4946"/>
    <w:rsid w:val="000E4DF3"/>
    <w:rsid w:val="000E5431"/>
    <w:rsid w:val="000E6D73"/>
    <w:rsid w:val="000E7420"/>
    <w:rsid w:val="000E79F7"/>
    <w:rsid w:val="000E7E4A"/>
    <w:rsid w:val="000E7F29"/>
    <w:rsid w:val="000F03EA"/>
    <w:rsid w:val="000F095D"/>
    <w:rsid w:val="000F0977"/>
    <w:rsid w:val="000F0AB0"/>
    <w:rsid w:val="000F1017"/>
    <w:rsid w:val="000F1E52"/>
    <w:rsid w:val="000F26D5"/>
    <w:rsid w:val="000F2BEC"/>
    <w:rsid w:val="000F3362"/>
    <w:rsid w:val="000F344C"/>
    <w:rsid w:val="000F39C2"/>
    <w:rsid w:val="000F436A"/>
    <w:rsid w:val="000F47F5"/>
    <w:rsid w:val="000F4D26"/>
    <w:rsid w:val="000F59FB"/>
    <w:rsid w:val="000F5E55"/>
    <w:rsid w:val="000F5FFD"/>
    <w:rsid w:val="000F6093"/>
    <w:rsid w:val="000F661E"/>
    <w:rsid w:val="000F72AB"/>
    <w:rsid w:val="000F7466"/>
    <w:rsid w:val="000F7BB5"/>
    <w:rsid w:val="000F7C2D"/>
    <w:rsid w:val="0010018C"/>
    <w:rsid w:val="001008E1"/>
    <w:rsid w:val="00101215"/>
    <w:rsid w:val="00101A91"/>
    <w:rsid w:val="001023F4"/>
    <w:rsid w:val="00102D94"/>
    <w:rsid w:val="001042E1"/>
    <w:rsid w:val="0010455D"/>
    <w:rsid w:val="00104C22"/>
    <w:rsid w:val="00104EE4"/>
    <w:rsid w:val="00105FBE"/>
    <w:rsid w:val="00107C8F"/>
    <w:rsid w:val="0011038E"/>
    <w:rsid w:val="00110760"/>
    <w:rsid w:val="0011087C"/>
    <w:rsid w:val="0011132C"/>
    <w:rsid w:val="001129F9"/>
    <w:rsid w:val="00112C85"/>
    <w:rsid w:val="00112EDB"/>
    <w:rsid w:val="0011371C"/>
    <w:rsid w:val="00113A48"/>
    <w:rsid w:val="00113EE7"/>
    <w:rsid w:val="0011429D"/>
    <w:rsid w:val="00114377"/>
    <w:rsid w:val="0011501B"/>
    <w:rsid w:val="001153CE"/>
    <w:rsid w:val="001156B1"/>
    <w:rsid w:val="00116264"/>
    <w:rsid w:val="00116413"/>
    <w:rsid w:val="001169AD"/>
    <w:rsid w:val="001176AC"/>
    <w:rsid w:val="00120092"/>
    <w:rsid w:val="0012041B"/>
    <w:rsid w:val="00120D59"/>
    <w:rsid w:val="0012240A"/>
    <w:rsid w:val="001228AC"/>
    <w:rsid w:val="0012304E"/>
    <w:rsid w:val="001230A0"/>
    <w:rsid w:val="001242E9"/>
    <w:rsid w:val="001244D8"/>
    <w:rsid w:val="001252B3"/>
    <w:rsid w:val="00125CE9"/>
    <w:rsid w:val="0012652C"/>
    <w:rsid w:val="001267C9"/>
    <w:rsid w:val="001268C6"/>
    <w:rsid w:val="00126943"/>
    <w:rsid w:val="00127168"/>
    <w:rsid w:val="001302AB"/>
    <w:rsid w:val="0013044E"/>
    <w:rsid w:val="00130735"/>
    <w:rsid w:val="00130B14"/>
    <w:rsid w:val="00132049"/>
    <w:rsid w:val="001320DB"/>
    <w:rsid w:val="00132534"/>
    <w:rsid w:val="00132ECF"/>
    <w:rsid w:val="00133CEB"/>
    <w:rsid w:val="00135A21"/>
    <w:rsid w:val="0013609B"/>
    <w:rsid w:val="001369F7"/>
    <w:rsid w:val="00136A10"/>
    <w:rsid w:val="00136F0D"/>
    <w:rsid w:val="001378AA"/>
    <w:rsid w:val="00137A24"/>
    <w:rsid w:val="001406CA"/>
    <w:rsid w:val="0014087C"/>
    <w:rsid w:val="00140E74"/>
    <w:rsid w:val="001417FF"/>
    <w:rsid w:val="00141FDF"/>
    <w:rsid w:val="00142974"/>
    <w:rsid w:val="00144787"/>
    <w:rsid w:val="00145F74"/>
    <w:rsid w:val="00146441"/>
    <w:rsid w:val="00146947"/>
    <w:rsid w:val="00146EC8"/>
    <w:rsid w:val="00147141"/>
    <w:rsid w:val="0014722D"/>
    <w:rsid w:val="00150746"/>
    <w:rsid w:val="00151331"/>
    <w:rsid w:val="001536B2"/>
    <w:rsid w:val="0015405B"/>
    <w:rsid w:val="00155192"/>
    <w:rsid w:val="00155B41"/>
    <w:rsid w:val="00155B79"/>
    <w:rsid w:val="00156406"/>
    <w:rsid w:val="0015669A"/>
    <w:rsid w:val="001569D4"/>
    <w:rsid w:val="00156BC1"/>
    <w:rsid w:val="001571C1"/>
    <w:rsid w:val="00157F04"/>
    <w:rsid w:val="00160C09"/>
    <w:rsid w:val="00160EA5"/>
    <w:rsid w:val="00161183"/>
    <w:rsid w:val="00161ADC"/>
    <w:rsid w:val="00161DFE"/>
    <w:rsid w:val="00162508"/>
    <w:rsid w:val="0016271B"/>
    <w:rsid w:val="00162EBC"/>
    <w:rsid w:val="0016336A"/>
    <w:rsid w:val="00163A5B"/>
    <w:rsid w:val="00163A88"/>
    <w:rsid w:val="00164012"/>
    <w:rsid w:val="00164716"/>
    <w:rsid w:val="00164902"/>
    <w:rsid w:val="00166097"/>
    <w:rsid w:val="00166E6D"/>
    <w:rsid w:val="00167022"/>
    <w:rsid w:val="0016718E"/>
    <w:rsid w:val="00170701"/>
    <w:rsid w:val="001726D4"/>
    <w:rsid w:val="001728B5"/>
    <w:rsid w:val="00174052"/>
    <w:rsid w:val="001745CE"/>
    <w:rsid w:val="001750A0"/>
    <w:rsid w:val="00175DCC"/>
    <w:rsid w:val="001766D2"/>
    <w:rsid w:val="001768FA"/>
    <w:rsid w:val="00176C69"/>
    <w:rsid w:val="0017749D"/>
    <w:rsid w:val="001778A7"/>
    <w:rsid w:val="001806B5"/>
    <w:rsid w:val="00180E8D"/>
    <w:rsid w:val="001813B0"/>
    <w:rsid w:val="001818D8"/>
    <w:rsid w:val="0018239D"/>
    <w:rsid w:val="001827CC"/>
    <w:rsid w:val="00183096"/>
    <w:rsid w:val="0018426D"/>
    <w:rsid w:val="00184490"/>
    <w:rsid w:val="001844C6"/>
    <w:rsid w:val="001845EF"/>
    <w:rsid w:val="00184B03"/>
    <w:rsid w:val="00185BF1"/>
    <w:rsid w:val="00186186"/>
    <w:rsid w:val="0018625D"/>
    <w:rsid w:val="00186A77"/>
    <w:rsid w:val="001874D7"/>
    <w:rsid w:val="00187B9E"/>
    <w:rsid w:val="001910A2"/>
    <w:rsid w:val="001910B6"/>
    <w:rsid w:val="00191188"/>
    <w:rsid w:val="001911BB"/>
    <w:rsid w:val="00191308"/>
    <w:rsid w:val="00192F5C"/>
    <w:rsid w:val="00193518"/>
    <w:rsid w:val="00194013"/>
    <w:rsid w:val="001942E7"/>
    <w:rsid w:val="001945C8"/>
    <w:rsid w:val="00194AAE"/>
    <w:rsid w:val="00194B60"/>
    <w:rsid w:val="001959C3"/>
    <w:rsid w:val="00195D19"/>
    <w:rsid w:val="001966C0"/>
    <w:rsid w:val="00196E13"/>
    <w:rsid w:val="0019756C"/>
    <w:rsid w:val="00197D54"/>
    <w:rsid w:val="001A0FC3"/>
    <w:rsid w:val="001A26B9"/>
    <w:rsid w:val="001A3352"/>
    <w:rsid w:val="001A3695"/>
    <w:rsid w:val="001A3A40"/>
    <w:rsid w:val="001A3B4E"/>
    <w:rsid w:val="001A59BB"/>
    <w:rsid w:val="001A63B0"/>
    <w:rsid w:val="001A6B09"/>
    <w:rsid w:val="001A7E92"/>
    <w:rsid w:val="001B017B"/>
    <w:rsid w:val="001B08FF"/>
    <w:rsid w:val="001B1992"/>
    <w:rsid w:val="001B1B2B"/>
    <w:rsid w:val="001B1CD9"/>
    <w:rsid w:val="001B1F8A"/>
    <w:rsid w:val="001B204A"/>
    <w:rsid w:val="001B2AD7"/>
    <w:rsid w:val="001B2D49"/>
    <w:rsid w:val="001B32D1"/>
    <w:rsid w:val="001B330C"/>
    <w:rsid w:val="001B387D"/>
    <w:rsid w:val="001B6D41"/>
    <w:rsid w:val="001B6E7E"/>
    <w:rsid w:val="001B7E65"/>
    <w:rsid w:val="001C145F"/>
    <w:rsid w:val="001C158E"/>
    <w:rsid w:val="001C2103"/>
    <w:rsid w:val="001C2489"/>
    <w:rsid w:val="001C2510"/>
    <w:rsid w:val="001C2788"/>
    <w:rsid w:val="001C31C0"/>
    <w:rsid w:val="001C40E3"/>
    <w:rsid w:val="001C4622"/>
    <w:rsid w:val="001C4657"/>
    <w:rsid w:val="001C59C6"/>
    <w:rsid w:val="001C5E6E"/>
    <w:rsid w:val="001C6483"/>
    <w:rsid w:val="001C71FB"/>
    <w:rsid w:val="001C72A9"/>
    <w:rsid w:val="001D018C"/>
    <w:rsid w:val="001D11E7"/>
    <w:rsid w:val="001D223D"/>
    <w:rsid w:val="001D2D53"/>
    <w:rsid w:val="001D34DB"/>
    <w:rsid w:val="001D39F8"/>
    <w:rsid w:val="001D3B02"/>
    <w:rsid w:val="001D565C"/>
    <w:rsid w:val="001D5D1A"/>
    <w:rsid w:val="001D5FC7"/>
    <w:rsid w:val="001D6139"/>
    <w:rsid w:val="001D63D0"/>
    <w:rsid w:val="001D6517"/>
    <w:rsid w:val="001D6714"/>
    <w:rsid w:val="001D78C3"/>
    <w:rsid w:val="001E04BC"/>
    <w:rsid w:val="001E1DB7"/>
    <w:rsid w:val="001E1E00"/>
    <w:rsid w:val="001E2412"/>
    <w:rsid w:val="001E28B4"/>
    <w:rsid w:val="001E3629"/>
    <w:rsid w:val="001E3E6C"/>
    <w:rsid w:val="001E43CC"/>
    <w:rsid w:val="001E48EA"/>
    <w:rsid w:val="001E51A2"/>
    <w:rsid w:val="001E57CA"/>
    <w:rsid w:val="001E6421"/>
    <w:rsid w:val="001E6674"/>
    <w:rsid w:val="001E6F6A"/>
    <w:rsid w:val="001E70EA"/>
    <w:rsid w:val="001F0A72"/>
    <w:rsid w:val="001F0CC6"/>
    <w:rsid w:val="001F302E"/>
    <w:rsid w:val="001F44D3"/>
    <w:rsid w:val="001F4765"/>
    <w:rsid w:val="001F5040"/>
    <w:rsid w:val="001F54B2"/>
    <w:rsid w:val="001F5BF9"/>
    <w:rsid w:val="001F618A"/>
    <w:rsid w:val="001F6460"/>
    <w:rsid w:val="001F6826"/>
    <w:rsid w:val="001F797E"/>
    <w:rsid w:val="001F79DC"/>
    <w:rsid w:val="00201D10"/>
    <w:rsid w:val="0020269C"/>
    <w:rsid w:val="0020272B"/>
    <w:rsid w:val="00202D57"/>
    <w:rsid w:val="00202F7A"/>
    <w:rsid w:val="0020352B"/>
    <w:rsid w:val="002048EC"/>
    <w:rsid w:val="00204B9C"/>
    <w:rsid w:val="00204C72"/>
    <w:rsid w:val="00205B11"/>
    <w:rsid w:val="002071C2"/>
    <w:rsid w:val="00207596"/>
    <w:rsid w:val="00207E74"/>
    <w:rsid w:val="00210137"/>
    <w:rsid w:val="00210ACB"/>
    <w:rsid w:val="00210B5C"/>
    <w:rsid w:val="00210C96"/>
    <w:rsid w:val="00211075"/>
    <w:rsid w:val="00212101"/>
    <w:rsid w:val="00213177"/>
    <w:rsid w:val="002137B9"/>
    <w:rsid w:val="00213B2D"/>
    <w:rsid w:val="00213CBD"/>
    <w:rsid w:val="00214138"/>
    <w:rsid w:val="002146AD"/>
    <w:rsid w:val="002146FB"/>
    <w:rsid w:val="00215E28"/>
    <w:rsid w:val="00215E95"/>
    <w:rsid w:val="002167E2"/>
    <w:rsid w:val="002174E7"/>
    <w:rsid w:val="00221E74"/>
    <w:rsid w:val="00222F48"/>
    <w:rsid w:val="00223764"/>
    <w:rsid w:val="002239F4"/>
    <w:rsid w:val="00223B71"/>
    <w:rsid w:val="002247B9"/>
    <w:rsid w:val="00225DDD"/>
    <w:rsid w:val="00226225"/>
    <w:rsid w:val="0022661F"/>
    <w:rsid w:val="00226A73"/>
    <w:rsid w:val="00226BF6"/>
    <w:rsid w:val="00230259"/>
    <w:rsid w:val="00231CAA"/>
    <w:rsid w:val="0023294F"/>
    <w:rsid w:val="00232D3E"/>
    <w:rsid w:val="00233B50"/>
    <w:rsid w:val="0023491A"/>
    <w:rsid w:val="002353F9"/>
    <w:rsid w:val="00235C2B"/>
    <w:rsid w:val="0023624D"/>
    <w:rsid w:val="00236F82"/>
    <w:rsid w:val="002373DE"/>
    <w:rsid w:val="002374E9"/>
    <w:rsid w:val="00240884"/>
    <w:rsid w:val="0024178C"/>
    <w:rsid w:val="00242651"/>
    <w:rsid w:val="00242DCD"/>
    <w:rsid w:val="00243399"/>
    <w:rsid w:val="00243A45"/>
    <w:rsid w:val="002443A2"/>
    <w:rsid w:val="002445E5"/>
    <w:rsid w:val="002448CB"/>
    <w:rsid w:val="0024522B"/>
    <w:rsid w:val="00246B20"/>
    <w:rsid w:val="00246FF0"/>
    <w:rsid w:val="00247DAF"/>
    <w:rsid w:val="002508AB"/>
    <w:rsid w:val="00251326"/>
    <w:rsid w:val="00251AD4"/>
    <w:rsid w:val="00252DEC"/>
    <w:rsid w:val="002533C2"/>
    <w:rsid w:val="002536AC"/>
    <w:rsid w:val="00253C6D"/>
    <w:rsid w:val="0025402C"/>
    <w:rsid w:val="0025562D"/>
    <w:rsid w:val="00255632"/>
    <w:rsid w:val="0025626D"/>
    <w:rsid w:val="00256401"/>
    <w:rsid w:val="00256560"/>
    <w:rsid w:val="00256624"/>
    <w:rsid w:val="00257F30"/>
    <w:rsid w:val="002600A1"/>
    <w:rsid w:val="00260CB3"/>
    <w:rsid w:val="002615D1"/>
    <w:rsid w:val="0026181D"/>
    <w:rsid w:val="00261BE8"/>
    <w:rsid w:val="00261C7F"/>
    <w:rsid w:val="0026258F"/>
    <w:rsid w:val="00262924"/>
    <w:rsid w:val="00262ACE"/>
    <w:rsid w:val="00262B31"/>
    <w:rsid w:val="002633AF"/>
    <w:rsid w:val="002635FC"/>
    <w:rsid w:val="00263A79"/>
    <w:rsid w:val="00264992"/>
    <w:rsid w:val="00265C0D"/>
    <w:rsid w:val="00265DE2"/>
    <w:rsid w:val="0026655E"/>
    <w:rsid w:val="002671CE"/>
    <w:rsid w:val="0026756C"/>
    <w:rsid w:val="002676DE"/>
    <w:rsid w:val="00267C13"/>
    <w:rsid w:val="0027011C"/>
    <w:rsid w:val="00270243"/>
    <w:rsid w:val="00270817"/>
    <w:rsid w:val="002715E9"/>
    <w:rsid w:val="0027194F"/>
    <w:rsid w:val="002723DC"/>
    <w:rsid w:val="0027240B"/>
    <w:rsid w:val="002725C1"/>
    <w:rsid w:val="00272A50"/>
    <w:rsid w:val="002737F3"/>
    <w:rsid w:val="0027394E"/>
    <w:rsid w:val="002743CC"/>
    <w:rsid w:val="00274C38"/>
    <w:rsid w:val="00274DED"/>
    <w:rsid w:val="002753CD"/>
    <w:rsid w:val="00275582"/>
    <w:rsid w:val="002755F3"/>
    <w:rsid w:val="0027599C"/>
    <w:rsid w:val="00277384"/>
    <w:rsid w:val="0027759D"/>
    <w:rsid w:val="00277CC4"/>
    <w:rsid w:val="002810E7"/>
    <w:rsid w:val="00281C53"/>
    <w:rsid w:val="002826B7"/>
    <w:rsid w:val="00283EA9"/>
    <w:rsid w:val="00283F74"/>
    <w:rsid w:val="00284456"/>
    <w:rsid w:val="00284B9E"/>
    <w:rsid w:val="002857D1"/>
    <w:rsid w:val="00287757"/>
    <w:rsid w:val="00287FB4"/>
    <w:rsid w:val="002901CD"/>
    <w:rsid w:val="00292442"/>
    <w:rsid w:val="00294B76"/>
    <w:rsid w:val="002953E2"/>
    <w:rsid w:val="0029579B"/>
    <w:rsid w:val="00296ABF"/>
    <w:rsid w:val="00296C8A"/>
    <w:rsid w:val="002975D7"/>
    <w:rsid w:val="002977C9"/>
    <w:rsid w:val="00297C2D"/>
    <w:rsid w:val="002A0889"/>
    <w:rsid w:val="002A0A44"/>
    <w:rsid w:val="002A11B8"/>
    <w:rsid w:val="002A120A"/>
    <w:rsid w:val="002A175E"/>
    <w:rsid w:val="002A1929"/>
    <w:rsid w:val="002A1ACC"/>
    <w:rsid w:val="002A1EB3"/>
    <w:rsid w:val="002A26A8"/>
    <w:rsid w:val="002A3D3F"/>
    <w:rsid w:val="002A4E2C"/>
    <w:rsid w:val="002A66A3"/>
    <w:rsid w:val="002A73A1"/>
    <w:rsid w:val="002A7ACA"/>
    <w:rsid w:val="002A7D81"/>
    <w:rsid w:val="002B0874"/>
    <w:rsid w:val="002B0D60"/>
    <w:rsid w:val="002B118F"/>
    <w:rsid w:val="002B20D7"/>
    <w:rsid w:val="002B23F8"/>
    <w:rsid w:val="002B4A7C"/>
    <w:rsid w:val="002B5818"/>
    <w:rsid w:val="002B6B22"/>
    <w:rsid w:val="002B6DE8"/>
    <w:rsid w:val="002B7185"/>
    <w:rsid w:val="002B742D"/>
    <w:rsid w:val="002B78E8"/>
    <w:rsid w:val="002B790E"/>
    <w:rsid w:val="002B79D7"/>
    <w:rsid w:val="002B7B5A"/>
    <w:rsid w:val="002B7D64"/>
    <w:rsid w:val="002C02B3"/>
    <w:rsid w:val="002C19FC"/>
    <w:rsid w:val="002C1E8E"/>
    <w:rsid w:val="002C2A75"/>
    <w:rsid w:val="002C37A5"/>
    <w:rsid w:val="002C55A7"/>
    <w:rsid w:val="002C5D9A"/>
    <w:rsid w:val="002C67BA"/>
    <w:rsid w:val="002C6858"/>
    <w:rsid w:val="002C687F"/>
    <w:rsid w:val="002C7140"/>
    <w:rsid w:val="002C76FE"/>
    <w:rsid w:val="002D0CA6"/>
    <w:rsid w:val="002D10C1"/>
    <w:rsid w:val="002D11F9"/>
    <w:rsid w:val="002D13B2"/>
    <w:rsid w:val="002D1BB5"/>
    <w:rsid w:val="002D21C9"/>
    <w:rsid w:val="002D2577"/>
    <w:rsid w:val="002D2A80"/>
    <w:rsid w:val="002D2AB4"/>
    <w:rsid w:val="002D2D1D"/>
    <w:rsid w:val="002D3708"/>
    <w:rsid w:val="002D47B6"/>
    <w:rsid w:val="002D4B23"/>
    <w:rsid w:val="002D72C9"/>
    <w:rsid w:val="002D7AA5"/>
    <w:rsid w:val="002E03B0"/>
    <w:rsid w:val="002E0422"/>
    <w:rsid w:val="002E0ED2"/>
    <w:rsid w:val="002E1116"/>
    <w:rsid w:val="002E22BE"/>
    <w:rsid w:val="002E2436"/>
    <w:rsid w:val="002E28D7"/>
    <w:rsid w:val="002E3000"/>
    <w:rsid w:val="002E34C5"/>
    <w:rsid w:val="002E3829"/>
    <w:rsid w:val="002E3B71"/>
    <w:rsid w:val="002E4E4D"/>
    <w:rsid w:val="002E5553"/>
    <w:rsid w:val="002E5D33"/>
    <w:rsid w:val="002E5E0C"/>
    <w:rsid w:val="002E6414"/>
    <w:rsid w:val="002E6528"/>
    <w:rsid w:val="002E7557"/>
    <w:rsid w:val="002F07A6"/>
    <w:rsid w:val="002F0FDE"/>
    <w:rsid w:val="002F15F9"/>
    <w:rsid w:val="002F1E3D"/>
    <w:rsid w:val="002F2DC3"/>
    <w:rsid w:val="002F3731"/>
    <w:rsid w:val="002F41ED"/>
    <w:rsid w:val="002F5105"/>
    <w:rsid w:val="002F647B"/>
    <w:rsid w:val="002F6524"/>
    <w:rsid w:val="00300A07"/>
    <w:rsid w:val="00300DB5"/>
    <w:rsid w:val="0030113D"/>
    <w:rsid w:val="00301647"/>
    <w:rsid w:val="0030192B"/>
    <w:rsid w:val="0030259D"/>
    <w:rsid w:val="00302A0C"/>
    <w:rsid w:val="00303E48"/>
    <w:rsid w:val="0030427C"/>
    <w:rsid w:val="00304AC1"/>
    <w:rsid w:val="003053E2"/>
    <w:rsid w:val="003060A8"/>
    <w:rsid w:val="00306252"/>
    <w:rsid w:val="0031041C"/>
    <w:rsid w:val="0031053E"/>
    <w:rsid w:val="0031065E"/>
    <w:rsid w:val="0031211F"/>
    <w:rsid w:val="0031266F"/>
    <w:rsid w:val="00312A7C"/>
    <w:rsid w:val="003134AD"/>
    <w:rsid w:val="00315198"/>
    <w:rsid w:val="00315DC5"/>
    <w:rsid w:val="00316DFD"/>
    <w:rsid w:val="00316EE4"/>
    <w:rsid w:val="003172A7"/>
    <w:rsid w:val="00317D2D"/>
    <w:rsid w:val="00317F17"/>
    <w:rsid w:val="00320BBE"/>
    <w:rsid w:val="00321517"/>
    <w:rsid w:val="00321A79"/>
    <w:rsid w:val="003234B7"/>
    <w:rsid w:val="00324524"/>
    <w:rsid w:val="00325018"/>
    <w:rsid w:val="00325069"/>
    <w:rsid w:val="00325A9E"/>
    <w:rsid w:val="00325E0A"/>
    <w:rsid w:val="00326A25"/>
    <w:rsid w:val="00326E64"/>
    <w:rsid w:val="003278BA"/>
    <w:rsid w:val="00327A60"/>
    <w:rsid w:val="00327AC2"/>
    <w:rsid w:val="003306A2"/>
    <w:rsid w:val="00330D46"/>
    <w:rsid w:val="00331625"/>
    <w:rsid w:val="0033178B"/>
    <w:rsid w:val="00331931"/>
    <w:rsid w:val="00331C3A"/>
    <w:rsid w:val="00331F38"/>
    <w:rsid w:val="003337C6"/>
    <w:rsid w:val="00333D25"/>
    <w:rsid w:val="0033440F"/>
    <w:rsid w:val="003347F7"/>
    <w:rsid w:val="0033628F"/>
    <w:rsid w:val="0033686F"/>
    <w:rsid w:val="00337111"/>
    <w:rsid w:val="00337408"/>
    <w:rsid w:val="00337868"/>
    <w:rsid w:val="00340867"/>
    <w:rsid w:val="003408F0"/>
    <w:rsid w:val="00340F88"/>
    <w:rsid w:val="00341C78"/>
    <w:rsid w:val="00341D4C"/>
    <w:rsid w:val="00341F59"/>
    <w:rsid w:val="0034207F"/>
    <w:rsid w:val="00342297"/>
    <w:rsid w:val="003425C3"/>
    <w:rsid w:val="00343100"/>
    <w:rsid w:val="00343E71"/>
    <w:rsid w:val="00343F93"/>
    <w:rsid w:val="0034494D"/>
    <w:rsid w:val="00344D6E"/>
    <w:rsid w:val="003456FF"/>
    <w:rsid w:val="0034582C"/>
    <w:rsid w:val="00346ADF"/>
    <w:rsid w:val="00346E6C"/>
    <w:rsid w:val="00347812"/>
    <w:rsid w:val="00347C3F"/>
    <w:rsid w:val="0035068B"/>
    <w:rsid w:val="00351996"/>
    <w:rsid w:val="00351B0C"/>
    <w:rsid w:val="0035206E"/>
    <w:rsid w:val="003522D7"/>
    <w:rsid w:val="00352E5F"/>
    <w:rsid w:val="003549FE"/>
    <w:rsid w:val="00354A7F"/>
    <w:rsid w:val="00355826"/>
    <w:rsid w:val="003558F6"/>
    <w:rsid w:val="00356026"/>
    <w:rsid w:val="003563B4"/>
    <w:rsid w:val="00356A79"/>
    <w:rsid w:val="003609C1"/>
    <w:rsid w:val="0036126C"/>
    <w:rsid w:val="00361ECA"/>
    <w:rsid w:val="0036200D"/>
    <w:rsid w:val="0036258B"/>
    <w:rsid w:val="00362729"/>
    <w:rsid w:val="00362A66"/>
    <w:rsid w:val="003636D0"/>
    <w:rsid w:val="003636D4"/>
    <w:rsid w:val="00363C5B"/>
    <w:rsid w:val="00363F02"/>
    <w:rsid w:val="00364319"/>
    <w:rsid w:val="00364559"/>
    <w:rsid w:val="00366E1B"/>
    <w:rsid w:val="0036747C"/>
    <w:rsid w:val="00367A86"/>
    <w:rsid w:val="00370000"/>
    <w:rsid w:val="00370454"/>
    <w:rsid w:val="00370C5B"/>
    <w:rsid w:val="003718C3"/>
    <w:rsid w:val="00371A0A"/>
    <w:rsid w:val="003727CD"/>
    <w:rsid w:val="003731E8"/>
    <w:rsid w:val="00374560"/>
    <w:rsid w:val="003753F7"/>
    <w:rsid w:val="003756A1"/>
    <w:rsid w:val="00375A74"/>
    <w:rsid w:val="00375DE3"/>
    <w:rsid w:val="003763C4"/>
    <w:rsid w:val="0037663F"/>
    <w:rsid w:val="00376FAE"/>
    <w:rsid w:val="00376FEE"/>
    <w:rsid w:val="0037727C"/>
    <w:rsid w:val="003803CA"/>
    <w:rsid w:val="00380438"/>
    <w:rsid w:val="0038051D"/>
    <w:rsid w:val="00380C7E"/>
    <w:rsid w:val="003824AA"/>
    <w:rsid w:val="00383FF6"/>
    <w:rsid w:val="0038400F"/>
    <w:rsid w:val="00384ADF"/>
    <w:rsid w:val="00384FF4"/>
    <w:rsid w:val="0038559E"/>
    <w:rsid w:val="00386652"/>
    <w:rsid w:val="00387193"/>
    <w:rsid w:val="003912A1"/>
    <w:rsid w:val="00392F65"/>
    <w:rsid w:val="00393FAA"/>
    <w:rsid w:val="0039415F"/>
    <w:rsid w:val="0039477E"/>
    <w:rsid w:val="003954A4"/>
    <w:rsid w:val="00396D03"/>
    <w:rsid w:val="003970D2"/>
    <w:rsid w:val="003972DF"/>
    <w:rsid w:val="003973F7"/>
    <w:rsid w:val="003975FB"/>
    <w:rsid w:val="003978F8"/>
    <w:rsid w:val="003A018C"/>
    <w:rsid w:val="003A2BFF"/>
    <w:rsid w:val="003A2FE3"/>
    <w:rsid w:val="003A3301"/>
    <w:rsid w:val="003A3ACA"/>
    <w:rsid w:val="003A3D8A"/>
    <w:rsid w:val="003A3E80"/>
    <w:rsid w:val="003A3F2F"/>
    <w:rsid w:val="003A414F"/>
    <w:rsid w:val="003A42B7"/>
    <w:rsid w:val="003A4666"/>
    <w:rsid w:val="003A4E80"/>
    <w:rsid w:val="003A538F"/>
    <w:rsid w:val="003A607D"/>
    <w:rsid w:val="003A7302"/>
    <w:rsid w:val="003A7AFC"/>
    <w:rsid w:val="003A7D99"/>
    <w:rsid w:val="003A7E54"/>
    <w:rsid w:val="003A7E6D"/>
    <w:rsid w:val="003B0FCB"/>
    <w:rsid w:val="003B1D62"/>
    <w:rsid w:val="003B23E8"/>
    <w:rsid w:val="003B2810"/>
    <w:rsid w:val="003B2C1A"/>
    <w:rsid w:val="003B2C2B"/>
    <w:rsid w:val="003B2E0D"/>
    <w:rsid w:val="003B2F4B"/>
    <w:rsid w:val="003B3A12"/>
    <w:rsid w:val="003B443D"/>
    <w:rsid w:val="003B4750"/>
    <w:rsid w:val="003B53BD"/>
    <w:rsid w:val="003B6C97"/>
    <w:rsid w:val="003B71A1"/>
    <w:rsid w:val="003B74BE"/>
    <w:rsid w:val="003B75ED"/>
    <w:rsid w:val="003B7771"/>
    <w:rsid w:val="003B781C"/>
    <w:rsid w:val="003C072C"/>
    <w:rsid w:val="003C0A6C"/>
    <w:rsid w:val="003C1F69"/>
    <w:rsid w:val="003C25F9"/>
    <w:rsid w:val="003C2BDA"/>
    <w:rsid w:val="003C2C0D"/>
    <w:rsid w:val="003C2C66"/>
    <w:rsid w:val="003C300B"/>
    <w:rsid w:val="003C3B57"/>
    <w:rsid w:val="003C5E72"/>
    <w:rsid w:val="003C60AE"/>
    <w:rsid w:val="003C75D1"/>
    <w:rsid w:val="003C781A"/>
    <w:rsid w:val="003C7903"/>
    <w:rsid w:val="003C7D07"/>
    <w:rsid w:val="003D1B95"/>
    <w:rsid w:val="003D2616"/>
    <w:rsid w:val="003D270E"/>
    <w:rsid w:val="003D2A74"/>
    <w:rsid w:val="003D2FC3"/>
    <w:rsid w:val="003D3FBD"/>
    <w:rsid w:val="003D4029"/>
    <w:rsid w:val="003D44EC"/>
    <w:rsid w:val="003D4F8B"/>
    <w:rsid w:val="003D5307"/>
    <w:rsid w:val="003D6672"/>
    <w:rsid w:val="003D66C9"/>
    <w:rsid w:val="003D7070"/>
    <w:rsid w:val="003D70B4"/>
    <w:rsid w:val="003D70C8"/>
    <w:rsid w:val="003E07D5"/>
    <w:rsid w:val="003E0B67"/>
    <w:rsid w:val="003E0F81"/>
    <w:rsid w:val="003E1BAD"/>
    <w:rsid w:val="003E240E"/>
    <w:rsid w:val="003E26E7"/>
    <w:rsid w:val="003E2FEB"/>
    <w:rsid w:val="003E329B"/>
    <w:rsid w:val="003E4645"/>
    <w:rsid w:val="003E4809"/>
    <w:rsid w:val="003E48F1"/>
    <w:rsid w:val="003E5011"/>
    <w:rsid w:val="003E55A4"/>
    <w:rsid w:val="003E6829"/>
    <w:rsid w:val="003E7163"/>
    <w:rsid w:val="003E7911"/>
    <w:rsid w:val="003F009A"/>
    <w:rsid w:val="003F0C2C"/>
    <w:rsid w:val="003F0C6C"/>
    <w:rsid w:val="003F1A32"/>
    <w:rsid w:val="003F1A90"/>
    <w:rsid w:val="003F1DFD"/>
    <w:rsid w:val="003F1ED4"/>
    <w:rsid w:val="003F3345"/>
    <w:rsid w:val="003F3506"/>
    <w:rsid w:val="003F38A2"/>
    <w:rsid w:val="003F3A15"/>
    <w:rsid w:val="003F3A41"/>
    <w:rsid w:val="003F3FCF"/>
    <w:rsid w:val="003F449D"/>
    <w:rsid w:val="003F5080"/>
    <w:rsid w:val="003F5238"/>
    <w:rsid w:val="003F5A35"/>
    <w:rsid w:val="003F6637"/>
    <w:rsid w:val="003F6BDD"/>
    <w:rsid w:val="003F774D"/>
    <w:rsid w:val="003F782D"/>
    <w:rsid w:val="003F7A4E"/>
    <w:rsid w:val="003F7C1A"/>
    <w:rsid w:val="003F7EFB"/>
    <w:rsid w:val="004008A5"/>
    <w:rsid w:val="004012A4"/>
    <w:rsid w:val="00401BF0"/>
    <w:rsid w:val="004024A9"/>
    <w:rsid w:val="004028D1"/>
    <w:rsid w:val="0040292D"/>
    <w:rsid w:val="00402A47"/>
    <w:rsid w:val="00402CE5"/>
    <w:rsid w:val="004030D9"/>
    <w:rsid w:val="0040337A"/>
    <w:rsid w:val="00403413"/>
    <w:rsid w:val="004034E3"/>
    <w:rsid w:val="00403C26"/>
    <w:rsid w:val="00403D12"/>
    <w:rsid w:val="00403D9C"/>
    <w:rsid w:val="00403FD0"/>
    <w:rsid w:val="00404DEE"/>
    <w:rsid w:val="00405A58"/>
    <w:rsid w:val="0040623A"/>
    <w:rsid w:val="0040743E"/>
    <w:rsid w:val="0040777B"/>
    <w:rsid w:val="00407885"/>
    <w:rsid w:val="004100F3"/>
    <w:rsid w:val="00410C7E"/>
    <w:rsid w:val="00412A98"/>
    <w:rsid w:val="00414C7D"/>
    <w:rsid w:val="00414F4F"/>
    <w:rsid w:val="00415D09"/>
    <w:rsid w:val="00416180"/>
    <w:rsid w:val="00416661"/>
    <w:rsid w:val="00416FC0"/>
    <w:rsid w:val="00417039"/>
    <w:rsid w:val="00417333"/>
    <w:rsid w:val="00417890"/>
    <w:rsid w:val="004178B0"/>
    <w:rsid w:val="00417EBE"/>
    <w:rsid w:val="00420898"/>
    <w:rsid w:val="00423BC4"/>
    <w:rsid w:val="00423F1F"/>
    <w:rsid w:val="0042404A"/>
    <w:rsid w:val="004247A7"/>
    <w:rsid w:val="004250D8"/>
    <w:rsid w:val="004253CE"/>
    <w:rsid w:val="0042583F"/>
    <w:rsid w:val="0042596B"/>
    <w:rsid w:val="00425FE5"/>
    <w:rsid w:val="00426153"/>
    <w:rsid w:val="004302B1"/>
    <w:rsid w:val="00430302"/>
    <w:rsid w:val="00431825"/>
    <w:rsid w:val="00431B86"/>
    <w:rsid w:val="004323A4"/>
    <w:rsid w:val="0043293F"/>
    <w:rsid w:val="004335DB"/>
    <w:rsid w:val="00433BC1"/>
    <w:rsid w:val="00433F43"/>
    <w:rsid w:val="004342DF"/>
    <w:rsid w:val="004343B1"/>
    <w:rsid w:val="00436175"/>
    <w:rsid w:val="00437284"/>
    <w:rsid w:val="00437842"/>
    <w:rsid w:val="00437C9B"/>
    <w:rsid w:val="004404FA"/>
    <w:rsid w:val="0044145F"/>
    <w:rsid w:val="0044148B"/>
    <w:rsid w:val="004417CB"/>
    <w:rsid w:val="0044218D"/>
    <w:rsid w:val="004424EC"/>
    <w:rsid w:val="004435BE"/>
    <w:rsid w:val="00444D80"/>
    <w:rsid w:val="0044611A"/>
    <w:rsid w:val="00446B9A"/>
    <w:rsid w:val="00446E7B"/>
    <w:rsid w:val="00447EB2"/>
    <w:rsid w:val="004502DD"/>
    <w:rsid w:val="00450439"/>
    <w:rsid w:val="0045185B"/>
    <w:rsid w:val="00451D86"/>
    <w:rsid w:val="004521BF"/>
    <w:rsid w:val="00452294"/>
    <w:rsid w:val="00452568"/>
    <w:rsid w:val="00453399"/>
    <w:rsid w:val="0045376B"/>
    <w:rsid w:val="004546C8"/>
    <w:rsid w:val="004547DD"/>
    <w:rsid w:val="004551B7"/>
    <w:rsid w:val="00455432"/>
    <w:rsid w:val="00455994"/>
    <w:rsid w:val="00455FB7"/>
    <w:rsid w:val="00456F3C"/>
    <w:rsid w:val="00456F97"/>
    <w:rsid w:val="00457963"/>
    <w:rsid w:val="0045796F"/>
    <w:rsid w:val="00460B70"/>
    <w:rsid w:val="00460EB8"/>
    <w:rsid w:val="00461991"/>
    <w:rsid w:val="004620C7"/>
    <w:rsid w:val="004621A2"/>
    <w:rsid w:val="00463436"/>
    <w:rsid w:val="00463E1E"/>
    <w:rsid w:val="0046413C"/>
    <w:rsid w:val="004646F8"/>
    <w:rsid w:val="00464A44"/>
    <w:rsid w:val="0046505F"/>
    <w:rsid w:val="00465844"/>
    <w:rsid w:val="004658A0"/>
    <w:rsid w:val="00466199"/>
    <w:rsid w:val="004664F8"/>
    <w:rsid w:val="00467742"/>
    <w:rsid w:val="00467BF7"/>
    <w:rsid w:val="004708E2"/>
    <w:rsid w:val="00471446"/>
    <w:rsid w:val="00472451"/>
    <w:rsid w:val="00472EC8"/>
    <w:rsid w:val="00472F53"/>
    <w:rsid w:val="00473E66"/>
    <w:rsid w:val="004744DC"/>
    <w:rsid w:val="00474F7C"/>
    <w:rsid w:val="00475145"/>
    <w:rsid w:val="00475624"/>
    <w:rsid w:val="00475C60"/>
    <w:rsid w:val="00475F2F"/>
    <w:rsid w:val="00476141"/>
    <w:rsid w:val="004777FB"/>
    <w:rsid w:val="00480DC6"/>
    <w:rsid w:val="00481674"/>
    <w:rsid w:val="00481819"/>
    <w:rsid w:val="00481A08"/>
    <w:rsid w:val="00482114"/>
    <w:rsid w:val="004822B8"/>
    <w:rsid w:val="0048263F"/>
    <w:rsid w:val="00482D14"/>
    <w:rsid w:val="0048370C"/>
    <w:rsid w:val="00483D8C"/>
    <w:rsid w:val="00484F7A"/>
    <w:rsid w:val="00485885"/>
    <w:rsid w:val="00485F4B"/>
    <w:rsid w:val="004865E9"/>
    <w:rsid w:val="0048667B"/>
    <w:rsid w:val="004874B9"/>
    <w:rsid w:val="00487817"/>
    <w:rsid w:val="00487A04"/>
    <w:rsid w:val="00487B4F"/>
    <w:rsid w:val="00487C2C"/>
    <w:rsid w:val="004902CA"/>
    <w:rsid w:val="00490510"/>
    <w:rsid w:val="00490907"/>
    <w:rsid w:val="004918EE"/>
    <w:rsid w:val="00492DE1"/>
    <w:rsid w:val="00493F24"/>
    <w:rsid w:val="00494252"/>
    <w:rsid w:val="00494963"/>
    <w:rsid w:val="00494D37"/>
    <w:rsid w:val="00494F94"/>
    <w:rsid w:val="00495C62"/>
    <w:rsid w:val="004968A0"/>
    <w:rsid w:val="00496D1A"/>
    <w:rsid w:val="0049762C"/>
    <w:rsid w:val="00497A91"/>
    <w:rsid w:val="004A0EB5"/>
    <w:rsid w:val="004A1389"/>
    <w:rsid w:val="004A1C1F"/>
    <w:rsid w:val="004A2AD0"/>
    <w:rsid w:val="004A4D43"/>
    <w:rsid w:val="004A731E"/>
    <w:rsid w:val="004A7370"/>
    <w:rsid w:val="004B1E98"/>
    <w:rsid w:val="004B244E"/>
    <w:rsid w:val="004B26FF"/>
    <w:rsid w:val="004B2721"/>
    <w:rsid w:val="004B2751"/>
    <w:rsid w:val="004B314F"/>
    <w:rsid w:val="004B40AB"/>
    <w:rsid w:val="004B4CE1"/>
    <w:rsid w:val="004B5875"/>
    <w:rsid w:val="004B66AE"/>
    <w:rsid w:val="004C04E3"/>
    <w:rsid w:val="004C0BDF"/>
    <w:rsid w:val="004C118A"/>
    <w:rsid w:val="004C2263"/>
    <w:rsid w:val="004C2DF8"/>
    <w:rsid w:val="004C2EC4"/>
    <w:rsid w:val="004C2F38"/>
    <w:rsid w:val="004C300E"/>
    <w:rsid w:val="004C4381"/>
    <w:rsid w:val="004C47E5"/>
    <w:rsid w:val="004C5059"/>
    <w:rsid w:val="004C630B"/>
    <w:rsid w:val="004C6494"/>
    <w:rsid w:val="004C66EB"/>
    <w:rsid w:val="004C6BD5"/>
    <w:rsid w:val="004C6E0D"/>
    <w:rsid w:val="004C72DA"/>
    <w:rsid w:val="004D085E"/>
    <w:rsid w:val="004D09C4"/>
    <w:rsid w:val="004D0D2A"/>
    <w:rsid w:val="004D0E09"/>
    <w:rsid w:val="004D17F8"/>
    <w:rsid w:val="004D18C0"/>
    <w:rsid w:val="004D2307"/>
    <w:rsid w:val="004D2C38"/>
    <w:rsid w:val="004D39B4"/>
    <w:rsid w:val="004D3ACE"/>
    <w:rsid w:val="004D4288"/>
    <w:rsid w:val="004D4894"/>
    <w:rsid w:val="004D4E1A"/>
    <w:rsid w:val="004D4E40"/>
    <w:rsid w:val="004D4FBD"/>
    <w:rsid w:val="004D5882"/>
    <w:rsid w:val="004D6821"/>
    <w:rsid w:val="004E0399"/>
    <w:rsid w:val="004E08E2"/>
    <w:rsid w:val="004E0E3E"/>
    <w:rsid w:val="004E22A8"/>
    <w:rsid w:val="004E283A"/>
    <w:rsid w:val="004E2E7E"/>
    <w:rsid w:val="004E3673"/>
    <w:rsid w:val="004E60F4"/>
    <w:rsid w:val="004E6C3A"/>
    <w:rsid w:val="004E6EDB"/>
    <w:rsid w:val="004E78B5"/>
    <w:rsid w:val="004E7AC8"/>
    <w:rsid w:val="004F00E2"/>
    <w:rsid w:val="004F03F3"/>
    <w:rsid w:val="004F0FB3"/>
    <w:rsid w:val="004F1C43"/>
    <w:rsid w:val="004F22E4"/>
    <w:rsid w:val="004F685B"/>
    <w:rsid w:val="004F6B8D"/>
    <w:rsid w:val="004F722F"/>
    <w:rsid w:val="004F7BAE"/>
    <w:rsid w:val="00500401"/>
    <w:rsid w:val="0050070A"/>
    <w:rsid w:val="00500C6B"/>
    <w:rsid w:val="0050214D"/>
    <w:rsid w:val="005021BD"/>
    <w:rsid w:val="005038D0"/>
    <w:rsid w:val="00503F05"/>
    <w:rsid w:val="00504037"/>
    <w:rsid w:val="005040D3"/>
    <w:rsid w:val="005047D7"/>
    <w:rsid w:val="00505E4F"/>
    <w:rsid w:val="00506B38"/>
    <w:rsid w:val="00507541"/>
    <w:rsid w:val="00507966"/>
    <w:rsid w:val="00507B7B"/>
    <w:rsid w:val="00507E6A"/>
    <w:rsid w:val="00507F8E"/>
    <w:rsid w:val="00510E09"/>
    <w:rsid w:val="0051166C"/>
    <w:rsid w:val="00511DD3"/>
    <w:rsid w:val="00513D22"/>
    <w:rsid w:val="00514044"/>
    <w:rsid w:val="00517156"/>
    <w:rsid w:val="005172CF"/>
    <w:rsid w:val="00520DD8"/>
    <w:rsid w:val="00522D70"/>
    <w:rsid w:val="00523560"/>
    <w:rsid w:val="0052383B"/>
    <w:rsid w:val="00524EFB"/>
    <w:rsid w:val="00525264"/>
    <w:rsid w:val="005254C7"/>
    <w:rsid w:val="00525739"/>
    <w:rsid w:val="00526635"/>
    <w:rsid w:val="005269A1"/>
    <w:rsid w:val="00526FB4"/>
    <w:rsid w:val="0053085D"/>
    <w:rsid w:val="005310D1"/>
    <w:rsid w:val="00531BE4"/>
    <w:rsid w:val="00531C6F"/>
    <w:rsid w:val="00532360"/>
    <w:rsid w:val="0053274D"/>
    <w:rsid w:val="005327B9"/>
    <w:rsid w:val="00533F48"/>
    <w:rsid w:val="0053470F"/>
    <w:rsid w:val="00534DA9"/>
    <w:rsid w:val="0053703D"/>
    <w:rsid w:val="005370D3"/>
    <w:rsid w:val="00537C89"/>
    <w:rsid w:val="00541204"/>
    <w:rsid w:val="00542301"/>
    <w:rsid w:val="005423F5"/>
    <w:rsid w:val="00543087"/>
    <w:rsid w:val="00543965"/>
    <w:rsid w:val="00543DF9"/>
    <w:rsid w:val="005445E5"/>
    <w:rsid w:val="00544D97"/>
    <w:rsid w:val="00546234"/>
    <w:rsid w:val="005464A9"/>
    <w:rsid w:val="00546BB4"/>
    <w:rsid w:val="005471ED"/>
    <w:rsid w:val="00550377"/>
    <w:rsid w:val="00551248"/>
    <w:rsid w:val="005516A4"/>
    <w:rsid w:val="005542F9"/>
    <w:rsid w:val="00554A12"/>
    <w:rsid w:val="00554EA2"/>
    <w:rsid w:val="00555230"/>
    <w:rsid w:val="00555BDA"/>
    <w:rsid w:val="005560C0"/>
    <w:rsid w:val="00556110"/>
    <w:rsid w:val="005567D1"/>
    <w:rsid w:val="00556EBA"/>
    <w:rsid w:val="00557CF6"/>
    <w:rsid w:val="005601B8"/>
    <w:rsid w:val="005602D3"/>
    <w:rsid w:val="00560B95"/>
    <w:rsid w:val="00561B79"/>
    <w:rsid w:val="00562927"/>
    <w:rsid w:val="00562C57"/>
    <w:rsid w:val="00564630"/>
    <w:rsid w:val="0056463E"/>
    <w:rsid w:val="00564D74"/>
    <w:rsid w:val="00565168"/>
    <w:rsid w:val="005654D3"/>
    <w:rsid w:val="005656E0"/>
    <w:rsid w:val="005664B7"/>
    <w:rsid w:val="0056675F"/>
    <w:rsid w:val="00566D07"/>
    <w:rsid w:val="00566D20"/>
    <w:rsid w:val="00566E04"/>
    <w:rsid w:val="00567685"/>
    <w:rsid w:val="00567EFD"/>
    <w:rsid w:val="0057066D"/>
    <w:rsid w:val="00573E71"/>
    <w:rsid w:val="00574B82"/>
    <w:rsid w:val="0057571F"/>
    <w:rsid w:val="005758B4"/>
    <w:rsid w:val="00575DAA"/>
    <w:rsid w:val="0057653F"/>
    <w:rsid w:val="00577A46"/>
    <w:rsid w:val="00577DFC"/>
    <w:rsid w:val="005808C1"/>
    <w:rsid w:val="00580D1B"/>
    <w:rsid w:val="005822D3"/>
    <w:rsid w:val="00582406"/>
    <w:rsid w:val="005824BF"/>
    <w:rsid w:val="00582B69"/>
    <w:rsid w:val="00582F97"/>
    <w:rsid w:val="00584252"/>
    <w:rsid w:val="005843D3"/>
    <w:rsid w:val="005849AB"/>
    <w:rsid w:val="00584C06"/>
    <w:rsid w:val="00584D45"/>
    <w:rsid w:val="00585C30"/>
    <w:rsid w:val="0058629F"/>
    <w:rsid w:val="00590AEE"/>
    <w:rsid w:val="00591195"/>
    <w:rsid w:val="005916FB"/>
    <w:rsid w:val="00591BB6"/>
    <w:rsid w:val="00591E26"/>
    <w:rsid w:val="00592C65"/>
    <w:rsid w:val="00593334"/>
    <w:rsid w:val="0059378B"/>
    <w:rsid w:val="00593EF8"/>
    <w:rsid w:val="00594B88"/>
    <w:rsid w:val="0059548C"/>
    <w:rsid w:val="005956F6"/>
    <w:rsid w:val="00595A22"/>
    <w:rsid w:val="00595D1D"/>
    <w:rsid w:val="00596CF7"/>
    <w:rsid w:val="00596F6F"/>
    <w:rsid w:val="0059706F"/>
    <w:rsid w:val="00597959"/>
    <w:rsid w:val="00597C60"/>
    <w:rsid w:val="005A018A"/>
    <w:rsid w:val="005A09FD"/>
    <w:rsid w:val="005A135A"/>
    <w:rsid w:val="005A187B"/>
    <w:rsid w:val="005A2B11"/>
    <w:rsid w:val="005A2FCF"/>
    <w:rsid w:val="005A3440"/>
    <w:rsid w:val="005A46E2"/>
    <w:rsid w:val="005A67D7"/>
    <w:rsid w:val="005A6B28"/>
    <w:rsid w:val="005A6CE9"/>
    <w:rsid w:val="005A73B1"/>
    <w:rsid w:val="005B17C7"/>
    <w:rsid w:val="005B3936"/>
    <w:rsid w:val="005B40DD"/>
    <w:rsid w:val="005B47FA"/>
    <w:rsid w:val="005B587B"/>
    <w:rsid w:val="005B5DA0"/>
    <w:rsid w:val="005B5ED1"/>
    <w:rsid w:val="005B6842"/>
    <w:rsid w:val="005B6B22"/>
    <w:rsid w:val="005B6DB4"/>
    <w:rsid w:val="005C00B8"/>
    <w:rsid w:val="005C04AB"/>
    <w:rsid w:val="005C0DAF"/>
    <w:rsid w:val="005C0ED0"/>
    <w:rsid w:val="005C0FE4"/>
    <w:rsid w:val="005C1711"/>
    <w:rsid w:val="005C1E38"/>
    <w:rsid w:val="005C2245"/>
    <w:rsid w:val="005C3AFE"/>
    <w:rsid w:val="005C3EF5"/>
    <w:rsid w:val="005C414A"/>
    <w:rsid w:val="005C48BC"/>
    <w:rsid w:val="005C4A6F"/>
    <w:rsid w:val="005C4B58"/>
    <w:rsid w:val="005C62F6"/>
    <w:rsid w:val="005C77AF"/>
    <w:rsid w:val="005D0130"/>
    <w:rsid w:val="005D1AC1"/>
    <w:rsid w:val="005D21B8"/>
    <w:rsid w:val="005D2752"/>
    <w:rsid w:val="005D304E"/>
    <w:rsid w:val="005D3479"/>
    <w:rsid w:val="005D3BC3"/>
    <w:rsid w:val="005D4C7E"/>
    <w:rsid w:val="005D5F96"/>
    <w:rsid w:val="005D63F7"/>
    <w:rsid w:val="005D65AD"/>
    <w:rsid w:val="005D6763"/>
    <w:rsid w:val="005D6F71"/>
    <w:rsid w:val="005D72DA"/>
    <w:rsid w:val="005D7F05"/>
    <w:rsid w:val="005E0EAB"/>
    <w:rsid w:val="005E2165"/>
    <w:rsid w:val="005E22F3"/>
    <w:rsid w:val="005E380B"/>
    <w:rsid w:val="005E3C28"/>
    <w:rsid w:val="005E3F3A"/>
    <w:rsid w:val="005E69D4"/>
    <w:rsid w:val="005E7E31"/>
    <w:rsid w:val="005F03D9"/>
    <w:rsid w:val="005F15E0"/>
    <w:rsid w:val="005F1870"/>
    <w:rsid w:val="005F277D"/>
    <w:rsid w:val="005F2FD2"/>
    <w:rsid w:val="005F3ACF"/>
    <w:rsid w:val="005F3BFD"/>
    <w:rsid w:val="005F422E"/>
    <w:rsid w:val="005F4E23"/>
    <w:rsid w:val="005F4F76"/>
    <w:rsid w:val="005F586B"/>
    <w:rsid w:val="005F5B06"/>
    <w:rsid w:val="005F6D30"/>
    <w:rsid w:val="005F6F52"/>
    <w:rsid w:val="005F70A7"/>
    <w:rsid w:val="00601341"/>
    <w:rsid w:val="006035AB"/>
    <w:rsid w:val="00603765"/>
    <w:rsid w:val="0060377B"/>
    <w:rsid w:val="006039DD"/>
    <w:rsid w:val="00603AFA"/>
    <w:rsid w:val="00603CE8"/>
    <w:rsid w:val="0060442D"/>
    <w:rsid w:val="0060470A"/>
    <w:rsid w:val="00604B4C"/>
    <w:rsid w:val="00605A3A"/>
    <w:rsid w:val="00605ECF"/>
    <w:rsid w:val="0060612B"/>
    <w:rsid w:val="0060668A"/>
    <w:rsid w:val="00607178"/>
    <w:rsid w:val="00610636"/>
    <w:rsid w:val="006113DD"/>
    <w:rsid w:val="0061158B"/>
    <w:rsid w:val="006116F7"/>
    <w:rsid w:val="00612169"/>
    <w:rsid w:val="006131BC"/>
    <w:rsid w:val="0061394B"/>
    <w:rsid w:val="0061496A"/>
    <w:rsid w:val="0061535D"/>
    <w:rsid w:val="00615673"/>
    <w:rsid w:val="006161E5"/>
    <w:rsid w:val="00616561"/>
    <w:rsid w:val="006167EF"/>
    <w:rsid w:val="00616D97"/>
    <w:rsid w:val="006174BA"/>
    <w:rsid w:val="00617898"/>
    <w:rsid w:val="00620776"/>
    <w:rsid w:val="006207FD"/>
    <w:rsid w:val="00620CEE"/>
    <w:rsid w:val="00621B39"/>
    <w:rsid w:val="00622CE8"/>
    <w:rsid w:val="00622D8F"/>
    <w:rsid w:val="00623492"/>
    <w:rsid w:val="00624360"/>
    <w:rsid w:val="0062488E"/>
    <w:rsid w:val="00625EF4"/>
    <w:rsid w:val="00626215"/>
    <w:rsid w:val="006309F0"/>
    <w:rsid w:val="006310C1"/>
    <w:rsid w:val="00631E3B"/>
    <w:rsid w:val="00632211"/>
    <w:rsid w:val="00632F36"/>
    <w:rsid w:val="006335A3"/>
    <w:rsid w:val="00633DFA"/>
    <w:rsid w:val="00633FDC"/>
    <w:rsid w:val="00634DC0"/>
    <w:rsid w:val="006364F7"/>
    <w:rsid w:val="00636E15"/>
    <w:rsid w:val="0063747A"/>
    <w:rsid w:val="0063799B"/>
    <w:rsid w:val="00637C68"/>
    <w:rsid w:val="00637E93"/>
    <w:rsid w:val="006404EF"/>
    <w:rsid w:val="00641ED0"/>
    <w:rsid w:val="0064251E"/>
    <w:rsid w:val="00644A84"/>
    <w:rsid w:val="00644C01"/>
    <w:rsid w:val="00644F09"/>
    <w:rsid w:val="006451D0"/>
    <w:rsid w:val="006452A9"/>
    <w:rsid w:val="00647093"/>
    <w:rsid w:val="006471EC"/>
    <w:rsid w:val="006473C2"/>
    <w:rsid w:val="00647541"/>
    <w:rsid w:val="00647596"/>
    <w:rsid w:val="00647F32"/>
    <w:rsid w:val="00647F8B"/>
    <w:rsid w:val="006502C2"/>
    <w:rsid w:val="006503DF"/>
    <w:rsid w:val="00650535"/>
    <w:rsid w:val="00650AEC"/>
    <w:rsid w:val="00650F2C"/>
    <w:rsid w:val="00650F8A"/>
    <w:rsid w:val="006510E4"/>
    <w:rsid w:val="00651B19"/>
    <w:rsid w:val="00651F40"/>
    <w:rsid w:val="0065203B"/>
    <w:rsid w:val="00652B82"/>
    <w:rsid w:val="00654BFF"/>
    <w:rsid w:val="00654C22"/>
    <w:rsid w:val="006572F0"/>
    <w:rsid w:val="0065751D"/>
    <w:rsid w:val="006579BD"/>
    <w:rsid w:val="0066034F"/>
    <w:rsid w:val="0066072A"/>
    <w:rsid w:val="00662FA6"/>
    <w:rsid w:val="00663073"/>
    <w:rsid w:val="00663B04"/>
    <w:rsid w:val="00663CDF"/>
    <w:rsid w:val="00663F50"/>
    <w:rsid w:val="00663FD9"/>
    <w:rsid w:val="00664075"/>
    <w:rsid w:val="00664787"/>
    <w:rsid w:val="00664B8C"/>
    <w:rsid w:val="00664CBD"/>
    <w:rsid w:val="00665B44"/>
    <w:rsid w:val="00666A21"/>
    <w:rsid w:val="00667922"/>
    <w:rsid w:val="00672D5E"/>
    <w:rsid w:val="00672F1B"/>
    <w:rsid w:val="006730D3"/>
    <w:rsid w:val="0067478C"/>
    <w:rsid w:val="006754A7"/>
    <w:rsid w:val="006757AD"/>
    <w:rsid w:val="00675ACB"/>
    <w:rsid w:val="00676908"/>
    <w:rsid w:val="00677476"/>
    <w:rsid w:val="00677A82"/>
    <w:rsid w:val="00677CF9"/>
    <w:rsid w:val="00677F5C"/>
    <w:rsid w:val="00682480"/>
    <w:rsid w:val="006828B9"/>
    <w:rsid w:val="006838F2"/>
    <w:rsid w:val="00685CEE"/>
    <w:rsid w:val="0068704C"/>
    <w:rsid w:val="006905D1"/>
    <w:rsid w:val="006907DD"/>
    <w:rsid w:val="00691348"/>
    <w:rsid w:val="00691E31"/>
    <w:rsid w:val="00691F19"/>
    <w:rsid w:val="00691F77"/>
    <w:rsid w:val="006920A9"/>
    <w:rsid w:val="00692629"/>
    <w:rsid w:val="006933DC"/>
    <w:rsid w:val="00694984"/>
    <w:rsid w:val="00694D4B"/>
    <w:rsid w:val="00694F35"/>
    <w:rsid w:val="00696CD0"/>
    <w:rsid w:val="006A09EE"/>
    <w:rsid w:val="006A0EE1"/>
    <w:rsid w:val="006A1DB8"/>
    <w:rsid w:val="006A2255"/>
    <w:rsid w:val="006A30ED"/>
    <w:rsid w:val="006A381E"/>
    <w:rsid w:val="006A384C"/>
    <w:rsid w:val="006A3D28"/>
    <w:rsid w:val="006A5BE5"/>
    <w:rsid w:val="006A60EE"/>
    <w:rsid w:val="006A60F2"/>
    <w:rsid w:val="006A69CB"/>
    <w:rsid w:val="006A71FE"/>
    <w:rsid w:val="006A741E"/>
    <w:rsid w:val="006B0408"/>
    <w:rsid w:val="006B17C7"/>
    <w:rsid w:val="006B1823"/>
    <w:rsid w:val="006B190F"/>
    <w:rsid w:val="006B286A"/>
    <w:rsid w:val="006B36BE"/>
    <w:rsid w:val="006B45FC"/>
    <w:rsid w:val="006B45FE"/>
    <w:rsid w:val="006B4761"/>
    <w:rsid w:val="006B4CED"/>
    <w:rsid w:val="006B511E"/>
    <w:rsid w:val="006B531A"/>
    <w:rsid w:val="006B5643"/>
    <w:rsid w:val="006B5E90"/>
    <w:rsid w:val="006B5F6D"/>
    <w:rsid w:val="006B6A6F"/>
    <w:rsid w:val="006B6B74"/>
    <w:rsid w:val="006B76E9"/>
    <w:rsid w:val="006B772C"/>
    <w:rsid w:val="006C1549"/>
    <w:rsid w:val="006C1639"/>
    <w:rsid w:val="006C1693"/>
    <w:rsid w:val="006C16F4"/>
    <w:rsid w:val="006C1C0A"/>
    <w:rsid w:val="006C287F"/>
    <w:rsid w:val="006C3139"/>
    <w:rsid w:val="006C384B"/>
    <w:rsid w:val="006C44D4"/>
    <w:rsid w:val="006C520D"/>
    <w:rsid w:val="006C5FC0"/>
    <w:rsid w:val="006C6F24"/>
    <w:rsid w:val="006C7559"/>
    <w:rsid w:val="006C778A"/>
    <w:rsid w:val="006D08FE"/>
    <w:rsid w:val="006D1319"/>
    <w:rsid w:val="006D147C"/>
    <w:rsid w:val="006D1D76"/>
    <w:rsid w:val="006D2896"/>
    <w:rsid w:val="006D2DED"/>
    <w:rsid w:val="006D35DB"/>
    <w:rsid w:val="006D36D8"/>
    <w:rsid w:val="006D47C6"/>
    <w:rsid w:val="006D4826"/>
    <w:rsid w:val="006D51BE"/>
    <w:rsid w:val="006D5A90"/>
    <w:rsid w:val="006D5D13"/>
    <w:rsid w:val="006D6EA3"/>
    <w:rsid w:val="006D78A3"/>
    <w:rsid w:val="006D7ABD"/>
    <w:rsid w:val="006E0FAB"/>
    <w:rsid w:val="006E10F1"/>
    <w:rsid w:val="006E16B0"/>
    <w:rsid w:val="006E2399"/>
    <w:rsid w:val="006E3E8F"/>
    <w:rsid w:val="006E644D"/>
    <w:rsid w:val="006E6D63"/>
    <w:rsid w:val="006F04BD"/>
    <w:rsid w:val="006F1DED"/>
    <w:rsid w:val="006F2759"/>
    <w:rsid w:val="006F2D33"/>
    <w:rsid w:val="006F2D7A"/>
    <w:rsid w:val="006F4220"/>
    <w:rsid w:val="006F45E3"/>
    <w:rsid w:val="006F4BFC"/>
    <w:rsid w:val="006F7104"/>
    <w:rsid w:val="006F73FC"/>
    <w:rsid w:val="006F7E52"/>
    <w:rsid w:val="007002A6"/>
    <w:rsid w:val="00701020"/>
    <w:rsid w:val="007011CA"/>
    <w:rsid w:val="00701265"/>
    <w:rsid w:val="00701AFC"/>
    <w:rsid w:val="00703563"/>
    <w:rsid w:val="00703652"/>
    <w:rsid w:val="007039E6"/>
    <w:rsid w:val="00703CB5"/>
    <w:rsid w:val="00703CE8"/>
    <w:rsid w:val="00704737"/>
    <w:rsid w:val="00704C1B"/>
    <w:rsid w:val="007059EA"/>
    <w:rsid w:val="00705D34"/>
    <w:rsid w:val="00706311"/>
    <w:rsid w:val="0070638A"/>
    <w:rsid w:val="0070647A"/>
    <w:rsid w:val="007066EA"/>
    <w:rsid w:val="00706B77"/>
    <w:rsid w:val="007078AF"/>
    <w:rsid w:val="0071015D"/>
    <w:rsid w:val="00710906"/>
    <w:rsid w:val="007113ED"/>
    <w:rsid w:val="00711B34"/>
    <w:rsid w:val="00712157"/>
    <w:rsid w:val="00712433"/>
    <w:rsid w:val="00712E01"/>
    <w:rsid w:val="0071398B"/>
    <w:rsid w:val="00713AB4"/>
    <w:rsid w:val="00715639"/>
    <w:rsid w:val="0071564C"/>
    <w:rsid w:val="00716326"/>
    <w:rsid w:val="00717478"/>
    <w:rsid w:val="0071774E"/>
    <w:rsid w:val="007200F0"/>
    <w:rsid w:val="00720717"/>
    <w:rsid w:val="007209A3"/>
    <w:rsid w:val="00720A98"/>
    <w:rsid w:val="00720DCF"/>
    <w:rsid w:val="007215EB"/>
    <w:rsid w:val="00722328"/>
    <w:rsid w:val="0072483E"/>
    <w:rsid w:val="00724E16"/>
    <w:rsid w:val="00724E6E"/>
    <w:rsid w:val="007257E3"/>
    <w:rsid w:val="00726003"/>
    <w:rsid w:val="007272EE"/>
    <w:rsid w:val="007272F6"/>
    <w:rsid w:val="00727575"/>
    <w:rsid w:val="00727F09"/>
    <w:rsid w:val="0073108A"/>
    <w:rsid w:val="00731937"/>
    <w:rsid w:val="00732288"/>
    <w:rsid w:val="00732488"/>
    <w:rsid w:val="00732AD8"/>
    <w:rsid w:val="00734E3B"/>
    <w:rsid w:val="0073663C"/>
    <w:rsid w:val="0073689E"/>
    <w:rsid w:val="00736D0E"/>
    <w:rsid w:val="00737F14"/>
    <w:rsid w:val="00741664"/>
    <w:rsid w:val="00741B40"/>
    <w:rsid w:val="00742EC9"/>
    <w:rsid w:val="00744138"/>
    <w:rsid w:val="0074435F"/>
    <w:rsid w:val="00744814"/>
    <w:rsid w:val="00744AB9"/>
    <w:rsid w:val="00745468"/>
    <w:rsid w:val="00745894"/>
    <w:rsid w:val="007475B7"/>
    <w:rsid w:val="00747643"/>
    <w:rsid w:val="007477CD"/>
    <w:rsid w:val="007503C3"/>
    <w:rsid w:val="0075101B"/>
    <w:rsid w:val="007510EB"/>
    <w:rsid w:val="007511DC"/>
    <w:rsid w:val="00751412"/>
    <w:rsid w:val="00751956"/>
    <w:rsid w:val="007519A9"/>
    <w:rsid w:val="00752055"/>
    <w:rsid w:val="0075327D"/>
    <w:rsid w:val="00753CBF"/>
    <w:rsid w:val="00753E3C"/>
    <w:rsid w:val="00755552"/>
    <w:rsid w:val="0075578B"/>
    <w:rsid w:val="0075649A"/>
    <w:rsid w:val="007564F5"/>
    <w:rsid w:val="00756864"/>
    <w:rsid w:val="00760C03"/>
    <w:rsid w:val="00760D0A"/>
    <w:rsid w:val="00760DB2"/>
    <w:rsid w:val="0076106D"/>
    <w:rsid w:val="00762184"/>
    <w:rsid w:val="00762550"/>
    <w:rsid w:val="0076340E"/>
    <w:rsid w:val="007635D1"/>
    <w:rsid w:val="00764515"/>
    <w:rsid w:val="00764AEF"/>
    <w:rsid w:val="00764D97"/>
    <w:rsid w:val="00765219"/>
    <w:rsid w:val="007661B9"/>
    <w:rsid w:val="007663EC"/>
    <w:rsid w:val="00766D74"/>
    <w:rsid w:val="007677B3"/>
    <w:rsid w:val="007706BC"/>
    <w:rsid w:val="00770C42"/>
    <w:rsid w:val="00770D3F"/>
    <w:rsid w:val="0077107F"/>
    <w:rsid w:val="00772DA7"/>
    <w:rsid w:val="00772DF7"/>
    <w:rsid w:val="00772F18"/>
    <w:rsid w:val="00774522"/>
    <w:rsid w:val="00775B73"/>
    <w:rsid w:val="00775F65"/>
    <w:rsid w:val="0077612A"/>
    <w:rsid w:val="00776142"/>
    <w:rsid w:val="00776CAB"/>
    <w:rsid w:val="00777355"/>
    <w:rsid w:val="007805E9"/>
    <w:rsid w:val="00781783"/>
    <w:rsid w:val="0078194F"/>
    <w:rsid w:val="00781974"/>
    <w:rsid w:val="00781B63"/>
    <w:rsid w:val="0078260C"/>
    <w:rsid w:val="00782A2E"/>
    <w:rsid w:val="00782E31"/>
    <w:rsid w:val="007837DE"/>
    <w:rsid w:val="007837E1"/>
    <w:rsid w:val="00783FF2"/>
    <w:rsid w:val="00784C03"/>
    <w:rsid w:val="00786A3A"/>
    <w:rsid w:val="007870E2"/>
    <w:rsid w:val="00787561"/>
    <w:rsid w:val="00787BEB"/>
    <w:rsid w:val="00787D27"/>
    <w:rsid w:val="007909A5"/>
    <w:rsid w:val="00790AC4"/>
    <w:rsid w:val="00791833"/>
    <w:rsid w:val="0079208F"/>
    <w:rsid w:val="007928DD"/>
    <w:rsid w:val="00792D28"/>
    <w:rsid w:val="00793391"/>
    <w:rsid w:val="007934ED"/>
    <w:rsid w:val="007953C8"/>
    <w:rsid w:val="007964EA"/>
    <w:rsid w:val="0079673D"/>
    <w:rsid w:val="007967C5"/>
    <w:rsid w:val="00797573"/>
    <w:rsid w:val="0079758F"/>
    <w:rsid w:val="00797622"/>
    <w:rsid w:val="007978AD"/>
    <w:rsid w:val="007A1248"/>
    <w:rsid w:val="007A1C6A"/>
    <w:rsid w:val="007A2523"/>
    <w:rsid w:val="007A4292"/>
    <w:rsid w:val="007A42F5"/>
    <w:rsid w:val="007A4FC5"/>
    <w:rsid w:val="007A50FF"/>
    <w:rsid w:val="007A5338"/>
    <w:rsid w:val="007A539F"/>
    <w:rsid w:val="007A55C4"/>
    <w:rsid w:val="007A56AC"/>
    <w:rsid w:val="007A69E1"/>
    <w:rsid w:val="007A74BE"/>
    <w:rsid w:val="007B00F1"/>
    <w:rsid w:val="007B1032"/>
    <w:rsid w:val="007B2048"/>
    <w:rsid w:val="007B3086"/>
    <w:rsid w:val="007B47D3"/>
    <w:rsid w:val="007B4BB3"/>
    <w:rsid w:val="007B5697"/>
    <w:rsid w:val="007B6990"/>
    <w:rsid w:val="007B71B3"/>
    <w:rsid w:val="007B724E"/>
    <w:rsid w:val="007B727E"/>
    <w:rsid w:val="007B73A1"/>
    <w:rsid w:val="007C22E7"/>
    <w:rsid w:val="007C36D4"/>
    <w:rsid w:val="007C42C1"/>
    <w:rsid w:val="007C474F"/>
    <w:rsid w:val="007C5053"/>
    <w:rsid w:val="007C6D10"/>
    <w:rsid w:val="007C71CA"/>
    <w:rsid w:val="007C7D6F"/>
    <w:rsid w:val="007D051A"/>
    <w:rsid w:val="007D155E"/>
    <w:rsid w:val="007D329A"/>
    <w:rsid w:val="007D3E13"/>
    <w:rsid w:val="007D521E"/>
    <w:rsid w:val="007D57D9"/>
    <w:rsid w:val="007D5954"/>
    <w:rsid w:val="007D59C0"/>
    <w:rsid w:val="007D59C9"/>
    <w:rsid w:val="007D59F2"/>
    <w:rsid w:val="007D6B92"/>
    <w:rsid w:val="007D7250"/>
    <w:rsid w:val="007D7BA9"/>
    <w:rsid w:val="007E051F"/>
    <w:rsid w:val="007E06EA"/>
    <w:rsid w:val="007E07DB"/>
    <w:rsid w:val="007E0CF1"/>
    <w:rsid w:val="007E16E5"/>
    <w:rsid w:val="007E19A6"/>
    <w:rsid w:val="007E19E9"/>
    <w:rsid w:val="007E2AD0"/>
    <w:rsid w:val="007E2CF9"/>
    <w:rsid w:val="007E375A"/>
    <w:rsid w:val="007E3D4B"/>
    <w:rsid w:val="007E3F57"/>
    <w:rsid w:val="007E3F6E"/>
    <w:rsid w:val="007E40EE"/>
    <w:rsid w:val="007E4AF8"/>
    <w:rsid w:val="007E4D22"/>
    <w:rsid w:val="007E5872"/>
    <w:rsid w:val="007E5889"/>
    <w:rsid w:val="007E5B4E"/>
    <w:rsid w:val="007E694C"/>
    <w:rsid w:val="007E7171"/>
    <w:rsid w:val="007F12FF"/>
    <w:rsid w:val="007F1526"/>
    <w:rsid w:val="007F17D1"/>
    <w:rsid w:val="007F1A74"/>
    <w:rsid w:val="007F21EF"/>
    <w:rsid w:val="007F2AD9"/>
    <w:rsid w:val="007F30EA"/>
    <w:rsid w:val="007F35ED"/>
    <w:rsid w:val="007F360E"/>
    <w:rsid w:val="007F4C8C"/>
    <w:rsid w:val="007F4F90"/>
    <w:rsid w:val="007F62CF"/>
    <w:rsid w:val="007F6922"/>
    <w:rsid w:val="007F6E06"/>
    <w:rsid w:val="007F7562"/>
    <w:rsid w:val="0080014B"/>
    <w:rsid w:val="0080016F"/>
    <w:rsid w:val="00800F17"/>
    <w:rsid w:val="00801064"/>
    <w:rsid w:val="00801DBE"/>
    <w:rsid w:val="0080306D"/>
    <w:rsid w:val="00803778"/>
    <w:rsid w:val="00803CD7"/>
    <w:rsid w:val="00804E32"/>
    <w:rsid w:val="00805BCE"/>
    <w:rsid w:val="008060A1"/>
    <w:rsid w:val="00807484"/>
    <w:rsid w:val="008074EE"/>
    <w:rsid w:val="008078A9"/>
    <w:rsid w:val="00810747"/>
    <w:rsid w:val="0081135E"/>
    <w:rsid w:val="008118B3"/>
    <w:rsid w:val="00812114"/>
    <w:rsid w:val="008122A0"/>
    <w:rsid w:val="0081324A"/>
    <w:rsid w:val="008134B5"/>
    <w:rsid w:val="00814045"/>
    <w:rsid w:val="00814349"/>
    <w:rsid w:val="008145A3"/>
    <w:rsid w:val="008145DD"/>
    <w:rsid w:val="0081508A"/>
    <w:rsid w:val="00815DA1"/>
    <w:rsid w:val="008177C6"/>
    <w:rsid w:val="00817B01"/>
    <w:rsid w:val="0082015C"/>
    <w:rsid w:val="0082050D"/>
    <w:rsid w:val="00821C38"/>
    <w:rsid w:val="00821C4C"/>
    <w:rsid w:val="008221B4"/>
    <w:rsid w:val="0082411F"/>
    <w:rsid w:val="00824B95"/>
    <w:rsid w:val="00824C66"/>
    <w:rsid w:val="00824E09"/>
    <w:rsid w:val="008263F2"/>
    <w:rsid w:val="00826B73"/>
    <w:rsid w:val="00826FB7"/>
    <w:rsid w:val="008303F6"/>
    <w:rsid w:val="00830A76"/>
    <w:rsid w:val="00830AF5"/>
    <w:rsid w:val="00830EF1"/>
    <w:rsid w:val="008310EA"/>
    <w:rsid w:val="00831C65"/>
    <w:rsid w:val="008338F1"/>
    <w:rsid w:val="00833F28"/>
    <w:rsid w:val="008343EF"/>
    <w:rsid w:val="008346EA"/>
    <w:rsid w:val="00834C64"/>
    <w:rsid w:val="00834EE1"/>
    <w:rsid w:val="00835590"/>
    <w:rsid w:val="00835C6A"/>
    <w:rsid w:val="00836163"/>
    <w:rsid w:val="0083785C"/>
    <w:rsid w:val="00837E9A"/>
    <w:rsid w:val="00837F11"/>
    <w:rsid w:val="00840F2D"/>
    <w:rsid w:val="00842607"/>
    <w:rsid w:val="00844571"/>
    <w:rsid w:val="00844962"/>
    <w:rsid w:val="0084586E"/>
    <w:rsid w:val="0084597A"/>
    <w:rsid w:val="00846403"/>
    <w:rsid w:val="008468B6"/>
    <w:rsid w:val="008473E4"/>
    <w:rsid w:val="00847AC7"/>
    <w:rsid w:val="00851D39"/>
    <w:rsid w:val="0085219D"/>
    <w:rsid w:val="00852497"/>
    <w:rsid w:val="00852D2C"/>
    <w:rsid w:val="00853426"/>
    <w:rsid w:val="00853F2C"/>
    <w:rsid w:val="00855593"/>
    <w:rsid w:val="00860DDF"/>
    <w:rsid w:val="0086172F"/>
    <w:rsid w:val="00861EA4"/>
    <w:rsid w:val="00862520"/>
    <w:rsid w:val="008625C9"/>
    <w:rsid w:val="008644BC"/>
    <w:rsid w:val="00864874"/>
    <w:rsid w:val="0086499C"/>
    <w:rsid w:val="00864D16"/>
    <w:rsid w:val="00864EF0"/>
    <w:rsid w:val="00865261"/>
    <w:rsid w:val="0086570D"/>
    <w:rsid w:val="00865D0F"/>
    <w:rsid w:val="0086785A"/>
    <w:rsid w:val="00867BC6"/>
    <w:rsid w:val="00867CE4"/>
    <w:rsid w:val="00867D73"/>
    <w:rsid w:val="0087004D"/>
    <w:rsid w:val="00870214"/>
    <w:rsid w:val="008703CC"/>
    <w:rsid w:val="00870A00"/>
    <w:rsid w:val="008717E0"/>
    <w:rsid w:val="008719A5"/>
    <w:rsid w:val="008725EE"/>
    <w:rsid w:val="00873815"/>
    <w:rsid w:val="00873FA6"/>
    <w:rsid w:val="008740BF"/>
    <w:rsid w:val="008763DB"/>
    <w:rsid w:val="00876557"/>
    <w:rsid w:val="00876D3C"/>
    <w:rsid w:val="008775F0"/>
    <w:rsid w:val="008802B7"/>
    <w:rsid w:val="00880CA9"/>
    <w:rsid w:val="00880E76"/>
    <w:rsid w:val="00881290"/>
    <w:rsid w:val="00881B71"/>
    <w:rsid w:val="0088292D"/>
    <w:rsid w:val="00882E2A"/>
    <w:rsid w:val="008842EA"/>
    <w:rsid w:val="00884822"/>
    <w:rsid w:val="008857B7"/>
    <w:rsid w:val="008862EE"/>
    <w:rsid w:val="0088791E"/>
    <w:rsid w:val="00890263"/>
    <w:rsid w:val="008908C9"/>
    <w:rsid w:val="00891ADB"/>
    <w:rsid w:val="008920BD"/>
    <w:rsid w:val="00892153"/>
    <w:rsid w:val="00893404"/>
    <w:rsid w:val="00893633"/>
    <w:rsid w:val="00894DB9"/>
    <w:rsid w:val="00895538"/>
    <w:rsid w:val="0089594C"/>
    <w:rsid w:val="0089732D"/>
    <w:rsid w:val="0089760C"/>
    <w:rsid w:val="008A0667"/>
    <w:rsid w:val="008A0727"/>
    <w:rsid w:val="008A0940"/>
    <w:rsid w:val="008A17BE"/>
    <w:rsid w:val="008A17C5"/>
    <w:rsid w:val="008A19B9"/>
    <w:rsid w:val="008A264B"/>
    <w:rsid w:val="008A27F2"/>
    <w:rsid w:val="008A286D"/>
    <w:rsid w:val="008A2A6C"/>
    <w:rsid w:val="008A2A93"/>
    <w:rsid w:val="008A351F"/>
    <w:rsid w:val="008A45F2"/>
    <w:rsid w:val="008A4B37"/>
    <w:rsid w:val="008A6607"/>
    <w:rsid w:val="008A67A7"/>
    <w:rsid w:val="008A6B90"/>
    <w:rsid w:val="008A79B5"/>
    <w:rsid w:val="008A7EC1"/>
    <w:rsid w:val="008B0A37"/>
    <w:rsid w:val="008B0B77"/>
    <w:rsid w:val="008B0F45"/>
    <w:rsid w:val="008B10A3"/>
    <w:rsid w:val="008B26A7"/>
    <w:rsid w:val="008B3CEE"/>
    <w:rsid w:val="008B3E1B"/>
    <w:rsid w:val="008B5FAE"/>
    <w:rsid w:val="008B6856"/>
    <w:rsid w:val="008B769A"/>
    <w:rsid w:val="008C19DB"/>
    <w:rsid w:val="008C1F19"/>
    <w:rsid w:val="008C1F4B"/>
    <w:rsid w:val="008C1F5F"/>
    <w:rsid w:val="008C2361"/>
    <w:rsid w:val="008C2509"/>
    <w:rsid w:val="008C2659"/>
    <w:rsid w:val="008C28A9"/>
    <w:rsid w:val="008C2929"/>
    <w:rsid w:val="008C29E4"/>
    <w:rsid w:val="008C2D57"/>
    <w:rsid w:val="008C49E2"/>
    <w:rsid w:val="008C4EDA"/>
    <w:rsid w:val="008C5CAF"/>
    <w:rsid w:val="008C677A"/>
    <w:rsid w:val="008C6D20"/>
    <w:rsid w:val="008D047A"/>
    <w:rsid w:val="008D080C"/>
    <w:rsid w:val="008D0B5B"/>
    <w:rsid w:val="008D118E"/>
    <w:rsid w:val="008D2475"/>
    <w:rsid w:val="008D2A7D"/>
    <w:rsid w:val="008D2B7D"/>
    <w:rsid w:val="008D2D24"/>
    <w:rsid w:val="008D3806"/>
    <w:rsid w:val="008D3F70"/>
    <w:rsid w:val="008D4B4E"/>
    <w:rsid w:val="008D53CB"/>
    <w:rsid w:val="008D5739"/>
    <w:rsid w:val="008D5D50"/>
    <w:rsid w:val="008D6CEE"/>
    <w:rsid w:val="008E051A"/>
    <w:rsid w:val="008E0899"/>
    <w:rsid w:val="008E0AAD"/>
    <w:rsid w:val="008E14C9"/>
    <w:rsid w:val="008E1714"/>
    <w:rsid w:val="008E1A05"/>
    <w:rsid w:val="008E3B77"/>
    <w:rsid w:val="008E3C92"/>
    <w:rsid w:val="008E3CC9"/>
    <w:rsid w:val="008E4978"/>
    <w:rsid w:val="008E4B5F"/>
    <w:rsid w:val="008E4BCA"/>
    <w:rsid w:val="008E4F7E"/>
    <w:rsid w:val="008E6956"/>
    <w:rsid w:val="008E7E66"/>
    <w:rsid w:val="008F0EA5"/>
    <w:rsid w:val="008F1919"/>
    <w:rsid w:val="008F26B4"/>
    <w:rsid w:val="008F2B26"/>
    <w:rsid w:val="008F2EF1"/>
    <w:rsid w:val="008F3169"/>
    <w:rsid w:val="008F37F3"/>
    <w:rsid w:val="008F50C1"/>
    <w:rsid w:val="008F744E"/>
    <w:rsid w:val="008F7FD8"/>
    <w:rsid w:val="009006D6"/>
    <w:rsid w:val="00900C0C"/>
    <w:rsid w:val="009024DD"/>
    <w:rsid w:val="00906DA2"/>
    <w:rsid w:val="00907A00"/>
    <w:rsid w:val="0091029D"/>
    <w:rsid w:val="0091073A"/>
    <w:rsid w:val="00910879"/>
    <w:rsid w:val="00911B91"/>
    <w:rsid w:val="00912521"/>
    <w:rsid w:val="009128A3"/>
    <w:rsid w:val="0091646A"/>
    <w:rsid w:val="00920056"/>
    <w:rsid w:val="009207FE"/>
    <w:rsid w:val="00920E4B"/>
    <w:rsid w:val="00921438"/>
    <w:rsid w:val="00921444"/>
    <w:rsid w:val="00922885"/>
    <w:rsid w:val="009228CD"/>
    <w:rsid w:val="009232A6"/>
    <w:rsid w:val="0092346E"/>
    <w:rsid w:val="0092393F"/>
    <w:rsid w:val="00923FF1"/>
    <w:rsid w:val="0092471D"/>
    <w:rsid w:val="00924893"/>
    <w:rsid w:val="009249A3"/>
    <w:rsid w:val="00925104"/>
    <w:rsid w:val="0092526A"/>
    <w:rsid w:val="0092562A"/>
    <w:rsid w:val="00925769"/>
    <w:rsid w:val="00926B51"/>
    <w:rsid w:val="0092786E"/>
    <w:rsid w:val="00930537"/>
    <w:rsid w:val="00930BE0"/>
    <w:rsid w:val="00931547"/>
    <w:rsid w:val="00931B7E"/>
    <w:rsid w:val="0093292E"/>
    <w:rsid w:val="00932B48"/>
    <w:rsid w:val="009337AC"/>
    <w:rsid w:val="0093393D"/>
    <w:rsid w:val="00934249"/>
    <w:rsid w:val="009356DE"/>
    <w:rsid w:val="00935A20"/>
    <w:rsid w:val="00935A3E"/>
    <w:rsid w:val="00935C0A"/>
    <w:rsid w:val="00936AC0"/>
    <w:rsid w:val="00940A90"/>
    <w:rsid w:val="00941561"/>
    <w:rsid w:val="00942134"/>
    <w:rsid w:val="00942168"/>
    <w:rsid w:val="0094289B"/>
    <w:rsid w:val="009435EC"/>
    <w:rsid w:val="00943D1A"/>
    <w:rsid w:val="00943D76"/>
    <w:rsid w:val="009445B6"/>
    <w:rsid w:val="009446B4"/>
    <w:rsid w:val="009457EC"/>
    <w:rsid w:val="00945CD2"/>
    <w:rsid w:val="00945EB7"/>
    <w:rsid w:val="0094658C"/>
    <w:rsid w:val="0094698A"/>
    <w:rsid w:val="00947363"/>
    <w:rsid w:val="0095063E"/>
    <w:rsid w:val="009507FC"/>
    <w:rsid w:val="00951261"/>
    <w:rsid w:val="00952061"/>
    <w:rsid w:val="0095276B"/>
    <w:rsid w:val="00952E11"/>
    <w:rsid w:val="00953333"/>
    <w:rsid w:val="00953555"/>
    <w:rsid w:val="00953A35"/>
    <w:rsid w:val="00954A17"/>
    <w:rsid w:val="00955003"/>
    <w:rsid w:val="0095511C"/>
    <w:rsid w:val="00955D69"/>
    <w:rsid w:val="00956500"/>
    <w:rsid w:val="00957A29"/>
    <w:rsid w:val="00957CD8"/>
    <w:rsid w:val="00957E54"/>
    <w:rsid w:val="00957E5D"/>
    <w:rsid w:val="00960535"/>
    <w:rsid w:val="00961EB2"/>
    <w:rsid w:val="0096204D"/>
    <w:rsid w:val="009620C5"/>
    <w:rsid w:val="00962FCB"/>
    <w:rsid w:val="00963027"/>
    <w:rsid w:val="0096446E"/>
    <w:rsid w:val="00964840"/>
    <w:rsid w:val="00964BBF"/>
    <w:rsid w:val="0096530D"/>
    <w:rsid w:val="00965DE7"/>
    <w:rsid w:val="00965F68"/>
    <w:rsid w:val="0096705F"/>
    <w:rsid w:val="00967367"/>
    <w:rsid w:val="00967408"/>
    <w:rsid w:val="00967F08"/>
    <w:rsid w:val="00970009"/>
    <w:rsid w:val="00970331"/>
    <w:rsid w:val="0097097C"/>
    <w:rsid w:val="00971442"/>
    <w:rsid w:val="00971624"/>
    <w:rsid w:val="00971763"/>
    <w:rsid w:val="009719C6"/>
    <w:rsid w:val="0097248E"/>
    <w:rsid w:val="00972D72"/>
    <w:rsid w:val="009735AF"/>
    <w:rsid w:val="00973919"/>
    <w:rsid w:val="00973EB7"/>
    <w:rsid w:val="00975319"/>
    <w:rsid w:val="0097605A"/>
    <w:rsid w:val="0097651A"/>
    <w:rsid w:val="009773C9"/>
    <w:rsid w:val="00977AB7"/>
    <w:rsid w:val="00980559"/>
    <w:rsid w:val="00980B72"/>
    <w:rsid w:val="009824B4"/>
    <w:rsid w:val="00982CDC"/>
    <w:rsid w:val="00983248"/>
    <w:rsid w:val="009832DC"/>
    <w:rsid w:val="00983A78"/>
    <w:rsid w:val="009840C0"/>
    <w:rsid w:val="00984322"/>
    <w:rsid w:val="009848DE"/>
    <w:rsid w:val="0098525E"/>
    <w:rsid w:val="00986098"/>
    <w:rsid w:val="00986BE0"/>
    <w:rsid w:val="00987E1F"/>
    <w:rsid w:val="0099036A"/>
    <w:rsid w:val="00990D01"/>
    <w:rsid w:val="00990EE2"/>
    <w:rsid w:val="00991BF6"/>
    <w:rsid w:val="00993D33"/>
    <w:rsid w:val="00993E4A"/>
    <w:rsid w:val="00993EF6"/>
    <w:rsid w:val="0099409A"/>
    <w:rsid w:val="00994E74"/>
    <w:rsid w:val="0099512F"/>
    <w:rsid w:val="009966AB"/>
    <w:rsid w:val="009A083C"/>
    <w:rsid w:val="009A144F"/>
    <w:rsid w:val="009A1F4F"/>
    <w:rsid w:val="009A2C7E"/>
    <w:rsid w:val="009A2F78"/>
    <w:rsid w:val="009A370B"/>
    <w:rsid w:val="009A3D84"/>
    <w:rsid w:val="009A4954"/>
    <w:rsid w:val="009A5206"/>
    <w:rsid w:val="009A5287"/>
    <w:rsid w:val="009A5A0E"/>
    <w:rsid w:val="009A5A14"/>
    <w:rsid w:val="009A5B03"/>
    <w:rsid w:val="009A670D"/>
    <w:rsid w:val="009A757C"/>
    <w:rsid w:val="009A7701"/>
    <w:rsid w:val="009A78D4"/>
    <w:rsid w:val="009B0FBD"/>
    <w:rsid w:val="009B1397"/>
    <w:rsid w:val="009B1430"/>
    <w:rsid w:val="009B225A"/>
    <w:rsid w:val="009B235C"/>
    <w:rsid w:val="009B25D0"/>
    <w:rsid w:val="009B3540"/>
    <w:rsid w:val="009B3B6E"/>
    <w:rsid w:val="009B43B2"/>
    <w:rsid w:val="009B44AB"/>
    <w:rsid w:val="009B677B"/>
    <w:rsid w:val="009C00D2"/>
    <w:rsid w:val="009C016A"/>
    <w:rsid w:val="009C01E9"/>
    <w:rsid w:val="009C0365"/>
    <w:rsid w:val="009C058E"/>
    <w:rsid w:val="009C0A82"/>
    <w:rsid w:val="009C0B48"/>
    <w:rsid w:val="009C1135"/>
    <w:rsid w:val="009C2015"/>
    <w:rsid w:val="009C27D3"/>
    <w:rsid w:val="009C3064"/>
    <w:rsid w:val="009C33A3"/>
    <w:rsid w:val="009C46F8"/>
    <w:rsid w:val="009C4885"/>
    <w:rsid w:val="009C48D5"/>
    <w:rsid w:val="009C5A98"/>
    <w:rsid w:val="009C6B5A"/>
    <w:rsid w:val="009C76BC"/>
    <w:rsid w:val="009C79FA"/>
    <w:rsid w:val="009C7BFA"/>
    <w:rsid w:val="009C7D7C"/>
    <w:rsid w:val="009C7E16"/>
    <w:rsid w:val="009D01DD"/>
    <w:rsid w:val="009D0BDF"/>
    <w:rsid w:val="009D11B3"/>
    <w:rsid w:val="009D1828"/>
    <w:rsid w:val="009D1D76"/>
    <w:rsid w:val="009D21FE"/>
    <w:rsid w:val="009D246B"/>
    <w:rsid w:val="009D2787"/>
    <w:rsid w:val="009D2B29"/>
    <w:rsid w:val="009D2BBF"/>
    <w:rsid w:val="009D3680"/>
    <w:rsid w:val="009D3777"/>
    <w:rsid w:val="009D4706"/>
    <w:rsid w:val="009D5092"/>
    <w:rsid w:val="009D65EF"/>
    <w:rsid w:val="009D7116"/>
    <w:rsid w:val="009D7596"/>
    <w:rsid w:val="009E0460"/>
    <w:rsid w:val="009E0D21"/>
    <w:rsid w:val="009E149D"/>
    <w:rsid w:val="009E1A8E"/>
    <w:rsid w:val="009E248A"/>
    <w:rsid w:val="009E2BC0"/>
    <w:rsid w:val="009E2D0B"/>
    <w:rsid w:val="009E2EA2"/>
    <w:rsid w:val="009E3419"/>
    <w:rsid w:val="009E3F63"/>
    <w:rsid w:val="009E44F6"/>
    <w:rsid w:val="009E4719"/>
    <w:rsid w:val="009E51E9"/>
    <w:rsid w:val="009E52B3"/>
    <w:rsid w:val="009E560A"/>
    <w:rsid w:val="009E5920"/>
    <w:rsid w:val="009E6553"/>
    <w:rsid w:val="009E6F06"/>
    <w:rsid w:val="009E7348"/>
    <w:rsid w:val="009F0C6B"/>
    <w:rsid w:val="009F139F"/>
    <w:rsid w:val="009F190F"/>
    <w:rsid w:val="009F2537"/>
    <w:rsid w:val="009F28C7"/>
    <w:rsid w:val="009F3353"/>
    <w:rsid w:val="009F4C15"/>
    <w:rsid w:val="009F5E66"/>
    <w:rsid w:val="009F6066"/>
    <w:rsid w:val="009F6867"/>
    <w:rsid w:val="009F6C01"/>
    <w:rsid w:val="009F6FE3"/>
    <w:rsid w:val="009F7F58"/>
    <w:rsid w:val="00A0017D"/>
    <w:rsid w:val="00A010A7"/>
    <w:rsid w:val="00A037E2"/>
    <w:rsid w:val="00A0446E"/>
    <w:rsid w:val="00A05B0B"/>
    <w:rsid w:val="00A0688C"/>
    <w:rsid w:val="00A07CED"/>
    <w:rsid w:val="00A10499"/>
    <w:rsid w:val="00A1198A"/>
    <w:rsid w:val="00A128DC"/>
    <w:rsid w:val="00A12E40"/>
    <w:rsid w:val="00A13BA1"/>
    <w:rsid w:val="00A141BD"/>
    <w:rsid w:val="00A141C1"/>
    <w:rsid w:val="00A14232"/>
    <w:rsid w:val="00A1473C"/>
    <w:rsid w:val="00A14905"/>
    <w:rsid w:val="00A1573D"/>
    <w:rsid w:val="00A158EC"/>
    <w:rsid w:val="00A163FA"/>
    <w:rsid w:val="00A164CC"/>
    <w:rsid w:val="00A20D7A"/>
    <w:rsid w:val="00A215CB"/>
    <w:rsid w:val="00A21D84"/>
    <w:rsid w:val="00A228C8"/>
    <w:rsid w:val="00A22B60"/>
    <w:rsid w:val="00A237D9"/>
    <w:rsid w:val="00A23A5B"/>
    <w:rsid w:val="00A246B1"/>
    <w:rsid w:val="00A2568B"/>
    <w:rsid w:val="00A26585"/>
    <w:rsid w:val="00A27277"/>
    <w:rsid w:val="00A272A7"/>
    <w:rsid w:val="00A272CC"/>
    <w:rsid w:val="00A273D0"/>
    <w:rsid w:val="00A279CE"/>
    <w:rsid w:val="00A27B23"/>
    <w:rsid w:val="00A30443"/>
    <w:rsid w:val="00A30C5B"/>
    <w:rsid w:val="00A30EE8"/>
    <w:rsid w:val="00A32329"/>
    <w:rsid w:val="00A32440"/>
    <w:rsid w:val="00A32C09"/>
    <w:rsid w:val="00A33520"/>
    <w:rsid w:val="00A337AC"/>
    <w:rsid w:val="00A33DC6"/>
    <w:rsid w:val="00A34CD9"/>
    <w:rsid w:val="00A3515B"/>
    <w:rsid w:val="00A35BFC"/>
    <w:rsid w:val="00A35D0A"/>
    <w:rsid w:val="00A3606E"/>
    <w:rsid w:val="00A368AC"/>
    <w:rsid w:val="00A3753E"/>
    <w:rsid w:val="00A40903"/>
    <w:rsid w:val="00A40B61"/>
    <w:rsid w:val="00A41381"/>
    <w:rsid w:val="00A4217E"/>
    <w:rsid w:val="00A42977"/>
    <w:rsid w:val="00A42A19"/>
    <w:rsid w:val="00A42B29"/>
    <w:rsid w:val="00A42C27"/>
    <w:rsid w:val="00A43D59"/>
    <w:rsid w:val="00A451A2"/>
    <w:rsid w:val="00A455E4"/>
    <w:rsid w:val="00A45760"/>
    <w:rsid w:val="00A457D1"/>
    <w:rsid w:val="00A46F6D"/>
    <w:rsid w:val="00A46FFA"/>
    <w:rsid w:val="00A4717B"/>
    <w:rsid w:val="00A47B05"/>
    <w:rsid w:val="00A516B8"/>
    <w:rsid w:val="00A516DF"/>
    <w:rsid w:val="00A51A13"/>
    <w:rsid w:val="00A51E51"/>
    <w:rsid w:val="00A547B3"/>
    <w:rsid w:val="00A55309"/>
    <w:rsid w:val="00A55AF8"/>
    <w:rsid w:val="00A572DB"/>
    <w:rsid w:val="00A60E14"/>
    <w:rsid w:val="00A60EB6"/>
    <w:rsid w:val="00A61A2B"/>
    <w:rsid w:val="00A6211F"/>
    <w:rsid w:val="00A62989"/>
    <w:rsid w:val="00A63094"/>
    <w:rsid w:val="00A6309D"/>
    <w:rsid w:val="00A6462D"/>
    <w:rsid w:val="00A647E4"/>
    <w:rsid w:val="00A648A0"/>
    <w:rsid w:val="00A6554F"/>
    <w:rsid w:val="00A65B67"/>
    <w:rsid w:val="00A65C5B"/>
    <w:rsid w:val="00A677D1"/>
    <w:rsid w:val="00A67A2C"/>
    <w:rsid w:val="00A7015B"/>
    <w:rsid w:val="00A703D8"/>
    <w:rsid w:val="00A705C4"/>
    <w:rsid w:val="00A70AE6"/>
    <w:rsid w:val="00A71D1D"/>
    <w:rsid w:val="00A7257B"/>
    <w:rsid w:val="00A73A1B"/>
    <w:rsid w:val="00A73D14"/>
    <w:rsid w:val="00A73F7E"/>
    <w:rsid w:val="00A7514B"/>
    <w:rsid w:val="00A7585A"/>
    <w:rsid w:val="00A7595C"/>
    <w:rsid w:val="00A75E13"/>
    <w:rsid w:val="00A76776"/>
    <w:rsid w:val="00A769E9"/>
    <w:rsid w:val="00A770F0"/>
    <w:rsid w:val="00A806DD"/>
    <w:rsid w:val="00A82495"/>
    <w:rsid w:val="00A82567"/>
    <w:rsid w:val="00A826AE"/>
    <w:rsid w:val="00A82D3D"/>
    <w:rsid w:val="00A82DC0"/>
    <w:rsid w:val="00A83602"/>
    <w:rsid w:val="00A85731"/>
    <w:rsid w:val="00A8679F"/>
    <w:rsid w:val="00A86F0E"/>
    <w:rsid w:val="00A878F9"/>
    <w:rsid w:val="00A87C83"/>
    <w:rsid w:val="00A90568"/>
    <w:rsid w:val="00A91419"/>
    <w:rsid w:val="00A91763"/>
    <w:rsid w:val="00A91B04"/>
    <w:rsid w:val="00A920DC"/>
    <w:rsid w:val="00A934FE"/>
    <w:rsid w:val="00A93548"/>
    <w:rsid w:val="00A935BE"/>
    <w:rsid w:val="00A93A4C"/>
    <w:rsid w:val="00A94064"/>
    <w:rsid w:val="00A94622"/>
    <w:rsid w:val="00A94789"/>
    <w:rsid w:val="00A95EFD"/>
    <w:rsid w:val="00A95F86"/>
    <w:rsid w:val="00A9679B"/>
    <w:rsid w:val="00A96887"/>
    <w:rsid w:val="00A978FE"/>
    <w:rsid w:val="00A97EF3"/>
    <w:rsid w:val="00AA057F"/>
    <w:rsid w:val="00AA1F6F"/>
    <w:rsid w:val="00AA2106"/>
    <w:rsid w:val="00AA252D"/>
    <w:rsid w:val="00AA2855"/>
    <w:rsid w:val="00AA318A"/>
    <w:rsid w:val="00AA3C73"/>
    <w:rsid w:val="00AA4724"/>
    <w:rsid w:val="00AA60F4"/>
    <w:rsid w:val="00AA670E"/>
    <w:rsid w:val="00AA676A"/>
    <w:rsid w:val="00AA7BCB"/>
    <w:rsid w:val="00AB0532"/>
    <w:rsid w:val="00AB08D7"/>
    <w:rsid w:val="00AB2548"/>
    <w:rsid w:val="00AB2873"/>
    <w:rsid w:val="00AB36A1"/>
    <w:rsid w:val="00AB40B1"/>
    <w:rsid w:val="00AB66C5"/>
    <w:rsid w:val="00AB74EB"/>
    <w:rsid w:val="00AC001C"/>
    <w:rsid w:val="00AC02FA"/>
    <w:rsid w:val="00AC1415"/>
    <w:rsid w:val="00AC2338"/>
    <w:rsid w:val="00AC277F"/>
    <w:rsid w:val="00AC36EB"/>
    <w:rsid w:val="00AC4756"/>
    <w:rsid w:val="00AC55F7"/>
    <w:rsid w:val="00AC5D35"/>
    <w:rsid w:val="00AC6A9B"/>
    <w:rsid w:val="00AC6ED0"/>
    <w:rsid w:val="00AC79A8"/>
    <w:rsid w:val="00AC79FC"/>
    <w:rsid w:val="00AD03B8"/>
    <w:rsid w:val="00AD04E2"/>
    <w:rsid w:val="00AD1047"/>
    <w:rsid w:val="00AD1B5F"/>
    <w:rsid w:val="00AD1FD7"/>
    <w:rsid w:val="00AD28F7"/>
    <w:rsid w:val="00AD2CD6"/>
    <w:rsid w:val="00AD2D7F"/>
    <w:rsid w:val="00AD3168"/>
    <w:rsid w:val="00AD3CD9"/>
    <w:rsid w:val="00AD410C"/>
    <w:rsid w:val="00AD4311"/>
    <w:rsid w:val="00AD46D4"/>
    <w:rsid w:val="00AD4B66"/>
    <w:rsid w:val="00AD5316"/>
    <w:rsid w:val="00AD57A8"/>
    <w:rsid w:val="00AD5953"/>
    <w:rsid w:val="00AD5CEB"/>
    <w:rsid w:val="00AD5F11"/>
    <w:rsid w:val="00AD7026"/>
    <w:rsid w:val="00AD7B8D"/>
    <w:rsid w:val="00AE076D"/>
    <w:rsid w:val="00AE0775"/>
    <w:rsid w:val="00AE0C14"/>
    <w:rsid w:val="00AE1158"/>
    <w:rsid w:val="00AE11DB"/>
    <w:rsid w:val="00AE11FA"/>
    <w:rsid w:val="00AE14B1"/>
    <w:rsid w:val="00AE1838"/>
    <w:rsid w:val="00AE1DAD"/>
    <w:rsid w:val="00AE4ABE"/>
    <w:rsid w:val="00AE4D23"/>
    <w:rsid w:val="00AE5749"/>
    <w:rsid w:val="00AE599C"/>
    <w:rsid w:val="00AE5BE7"/>
    <w:rsid w:val="00AE6FD4"/>
    <w:rsid w:val="00AE6FDF"/>
    <w:rsid w:val="00AE74DF"/>
    <w:rsid w:val="00AE752E"/>
    <w:rsid w:val="00AF1E3A"/>
    <w:rsid w:val="00AF1F43"/>
    <w:rsid w:val="00AF28CA"/>
    <w:rsid w:val="00AF3062"/>
    <w:rsid w:val="00AF3D25"/>
    <w:rsid w:val="00AF44DF"/>
    <w:rsid w:val="00AF533B"/>
    <w:rsid w:val="00AF576E"/>
    <w:rsid w:val="00AF5F7A"/>
    <w:rsid w:val="00AF6A4A"/>
    <w:rsid w:val="00AF70ED"/>
    <w:rsid w:val="00AF7AB9"/>
    <w:rsid w:val="00AF7FD7"/>
    <w:rsid w:val="00B002EA"/>
    <w:rsid w:val="00B00420"/>
    <w:rsid w:val="00B004A4"/>
    <w:rsid w:val="00B008AC"/>
    <w:rsid w:val="00B00DA6"/>
    <w:rsid w:val="00B01269"/>
    <w:rsid w:val="00B0144E"/>
    <w:rsid w:val="00B01604"/>
    <w:rsid w:val="00B01B58"/>
    <w:rsid w:val="00B0257E"/>
    <w:rsid w:val="00B0257F"/>
    <w:rsid w:val="00B030A9"/>
    <w:rsid w:val="00B03701"/>
    <w:rsid w:val="00B0441A"/>
    <w:rsid w:val="00B04DFB"/>
    <w:rsid w:val="00B05733"/>
    <w:rsid w:val="00B06077"/>
    <w:rsid w:val="00B0680D"/>
    <w:rsid w:val="00B11A35"/>
    <w:rsid w:val="00B120C9"/>
    <w:rsid w:val="00B12E28"/>
    <w:rsid w:val="00B13CA4"/>
    <w:rsid w:val="00B149D2"/>
    <w:rsid w:val="00B15095"/>
    <w:rsid w:val="00B15554"/>
    <w:rsid w:val="00B15FB4"/>
    <w:rsid w:val="00B160E7"/>
    <w:rsid w:val="00B16C3E"/>
    <w:rsid w:val="00B16D88"/>
    <w:rsid w:val="00B16E6E"/>
    <w:rsid w:val="00B1709C"/>
    <w:rsid w:val="00B17846"/>
    <w:rsid w:val="00B17A38"/>
    <w:rsid w:val="00B202A1"/>
    <w:rsid w:val="00B20F6D"/>
    <w:rsid w:val="00B2135B"/>
    <w:rsid w:val="00B213F2"/>
    <w:rsid w:val="00B216F5"/>
    <w:rsid w:val="00B21904"/>
    <w:rsid w:val="00B21935"/>
    <w:rsid w:val="00B21D08"/>
    <w:rsid w:val="00B22C00"/>
    <w:rsid w:val="00B23C36"/>
    <w:rsid w:val="00B2433C"/>
    <w:rsid w:val="00B246D4"/>
    <w:rsid w:val="00B26540"/>
    <w:rsid w:val="00B269AD"/>
    <w:rsid w:val="00B26D2C"/>
    <w:rsid w:val="00B303B6"/>
    <w:rsid w:val="00B30AC9"/>
    <w:rsid w:val="00B30C90"/>
    <w:rsid w:val="00B31095"/>
    <w:rsid w:val="00B316A1"/>
    <w:rsid w:val="00B3256C"/>
    <w:rsid w:val="00B3383B"/>
    <w:rsid w:val="00B34F72"/>
    <w:rsid w:val="00B353DA"/>
    <w:rsid w:val="00B35B06"/>
    <w:rsid w:val="00B3676E"/>
    <w:rsid w:val="00B36966"/>
    <w:rsid w:val="00B371D7"/>
    <w:rsid w:val="00B3776C"/>
    <w:rsid w:val="00B37969"/>
    <w:rsid w:val="00B408AA"/>
    <w:rsid w:val="00B40FEB"/>
    <w:rsid w:val="00B41DA9"/>
    <w:rsid w:val="00B424E2"/>
    <w:rsid w:val="00B42503"/>
    <w:rsid w:val="00B4269D"/>
    <w:rsid w:val="00B4280D"/>
    <w:rsid w:val="00B42B0A"/>
    <w:rsid w:val="00B43659"/>
    <w:rsid w:val="00B4398B"/>
    <w:rsid w:val="00B439BF"/>
    <w:rsid w:val="00B43FF7"/>
    <w:rsid w:val="00B4601B"/>
    <w:rsid w:val="00B46607"/>
    <w:rsid w:val="00B50B42"/>
    <w:rsid w:val="00B50E2F"/>
    <w:rsid w:val="00B51E7B"/>
    <w:rsid w:val="00B527AB"/>
    <w:rsid w:val="00B52A44"/>
    <w:rsid w:val="00B531EB"/>
    <w:rsid w:val="00B542E1"/>
    <w:rsid w:val="00B543C4"/>
    <w:rsid w:val="00B548A1"/>
    <w:rsid w:val="00B54DEE"/>
    <w:rsid w:val="00B55A2A"/>
    <w:rsid w:val="00B57880"/>
    <w:rsid w:val="00B60235"/>
    <w:rsid w:val="00B60BD5"/>
    <w:rsid w:val="00B60C9E"/>
    <w:rsid w:val="00B612D2"/>
    <w:rsid w:val="00B617FF"/>
    <w:rsid w:val="00B620F0"/>
    <w:rsid w:val="00B63BD6"/>
    <w:rsid w:val="00B63EF2"/>
    <w:rsid w:val="00B64019"/>
    <w:rsid w:val="00B64856"/>
    <w:rsid w:val="00B64AC2"/>
    <w:rsid w:val="00B64F42"/>
    <w:rsid w:val="00B65AAD"/>
    <w:rsid w:val="00B65B86"/>
    <w:rsid w:val="00B66B79"/>
    <w:rsid w:val="00B673B3"/>
    <w:rsid w:val="00B67462"/>
    <w:rsid w:val="00B67544"/>
    <w:rsid w:val="00B6778A"/>
    <w:rsid w:val="00B67B94"/>
    <w:rsid w:val="00B70B15"/>
    <w:rsid w:val="00B70CBB"/>
    <w:rsid w:val="00B70CF9"/>
    <w:rsid w:val="00B713CB"/>
    <w:rsid w:val="00B71976"/>
    <w:rsid w:val="00B71E54"/>
    <w:rsid w:val="00B7215D"/>
    <w:rsid w:val="00B72199"/>
    <w:rsid w:val="00B7280D"/>
    <w:rsid w:val="00B72CAA"/>
    <w:rsid w:val="00B7422C"/>
    <w:rsid w:val="00B747CF"/>
    <w:rsid w:val="00B75205"/>
    <w:rsid w:val="00B753DE"/>
    <w:rsid w:val="00B75970"/>
    <w:rsid w:val="00B75B13"/>
    <w:rsid w:val="00B77292"/>
    <w:rsid w:val="00B77496"/>
    <w:rsid w:val="00B778ED"/>
    <w:rsid w:val="00B803CA"/>
    <w:rsid w:val="00B80717"/>
    <w:rsid w:val="00B80833"/>
    <w:rsid w:val="00B80A33"/>
    <w:rsid w:val="00B80DBC"/>
    <w:rsid w:val="00B81A75"/>
    <w:rsid w:val="00B8373D"/>
    <w:rsid w:val="00B84168"/>
    <w:rsid w:val="00B84BBE"/>
    <w:rsid w:val="00B84C25"/>
    <w:rsid w:val="00B84D6E"/>
    <w:rsid w:val="00B84FDB"/>
    <w:rsid w:val="00B8564B"/>
    <w:rsid w:val="00B85D6C"/>
    <w:rsid w:val="00B876E2"/>
    <w:rsid w:val="00B91320"/>
    <w:rsid w:val="00B913EC"/>
    <w:rsid w:val="00B91403"/>
    <w:rsid w:val="00B91935"/>
    <w:rsid w:val="00B92352"/>
    <w:rsid w:val="00B93B66"/>
    <w:rsid w:val="00B93DAB"/>
    <w:rsid w:val="00B9428F"/>
    <w:rsid w:val="00B943E8"/>
    <w:rsid w:val="00B949C5"/>
    <w:rsid w:val="00B96973"/>
    <w:rsid w:val="00B977DF"/>
    <w:rsid w:val="00BA1296"/>
    <w:rsid w:val="00BA1355"/>
    <w:rsid w:val="00BA17D0"/>
    <w:rsid w:val="00BA2006"/>
    <w:rsid w:val="00BA2314"/>
    <w:rsid w:val="00BA2645"/>
    <w:rsid w:val="00BA4ED5"/>
    <w:rsid w:val="00BA5E9D"/>
    <w:rsid w:val="00BA64BE"/>
    <w:rsid w:val="00BA7064"/>
    <w:rsid w:val="00BA77B4"/>
    <w:rsid w:val="00BB1B2F"/>
    <w:rsid w:val="00BB3A2F"/>
    <w:rsid w:val="00BB6E6C"/>
    <w:rsid w:val="00BB75D1"/>
    <w:rsid w:val="00BB7839"/>
    <w:rsid w:val="00BB7854"/>
    <w:rsid w:val="00BB78B1"/>
    <w:rsid w:val="00BB7E78"/>
    <w:rsid w:val="00BC175E"/>
    <w:rsid w:val="00BC17CA"/>
    <w:rsid w:val="00BC1B43"/>
    <w:rsid w:val="00BC20D2"/>
    <w:rsid w:val="00BC2269"/>
    <w:rsid w:val="00BC23F0"/>
    <w:rsid w:val="00BC34BB"/>
    <w:rsid w:val="00BC3913"/>
    <w:rsid w:val="00BC3A68"/>
    <w:rsid w:val="00BC5397"/>
    <w:rsid w:val="00BC53DE"/>
    <w:rsid w:val="00BC5761"/>
    <w:rsid w:val="00BC5F6B"/>
    <w:rsid w:val="00BC674F"/>
    <w:rsid w:val="00BC69FC"/>
    <w:rsid w:val="00BC6D91"/>
    <w:rsid w:val="00BC798E"/>
    <w:rsid w:val="00BC79F3"/>
    <w:rsid w:val="00BD054B"/>
    <w:rsid w:val="00BD0C9A"/>
    <w:rsid w:val="00BD165F"/>
    <w:rsid w:val="00BD17E8"/>
    <w:rsid w:val="00BD1E9F"/>
    <w:rsid w:val="00BD3600"/>
    <w:rsid w:val="00BD3DA2"/>
    <w:rsid w:val="00BD5F27"/>
    <w:rsid w:val="00BD7372"/>
    <w:rsid w:val="00BD76DA"/>
    <w:rsid w:val="00BD7D0F"/>
    <w:rsid w:val="00BE0D93"/>
    <w:rsid w:val="00BE174A"/>
    <w:rsid w:val="00BE187A"/>
    <w:rsid w:val="00BE2975"/>
    <w:rsid w:val="00BE3035"/>
    <w:rsid w:val="00BE489A"/>
    <w:rsid w:val="00BE584B"/>
    <w:rsid w:val="00BE5933"/>
    <w:rsid w:val="00BE5E33"/>
    <w:rsid w:val="00BE68A7"/>
    <w:rsid w:val="00BE6973"/>
    <w:rsid w:val="00BF0BFA"/>
    <w:rsid w:val="00BF1830"/>
    <w:rsid w:val="00BF5219"/>
    <w:rsid w:val="00BF56F0"/>
    <w:rsid w:val="00BF63B2"/>
    <w:rsid w:val="00BF6B7F"/>
    <w:rsid w:val="00BF7304"/>
    <w:rsid w:val="00BF7E14"/>
    <w:rsid w:val="00C01BCA"/>
    <w:rsid w:val="00C02F28"/>
    <w:rsid w:val="00C03BFB"/>
    <w:rsid w:val="00C05C9F"/>
    <w:rsid w:val="00C06464"/>
    <w:rsid w:val="00C06B22"/>
    <w:rsid w:val="00C06BE8"/>
    <w:rsid w:val="00C12DF5"/>
    <w:rsid w:val="00C1326F"/>
    <w:rsid w:val="00C134A4"/>
    <w:rsid w:val="00C15406"/>
    <w:rsid w:val="00C15C6A"/>
    <w:rsid w:val="00C15CF2"/>
    <w:rsid w:val="00C15ECF"/>
    <w:rsid w:val="00C162DB"/>
    <w:rsid w:val="00C17013"/>
    <w:rsid w:val="00C20DFF"/>
    <w:rsid w:val="00C213EE"/>
    <w:rsid w:val="00C22FDA"/>
    <w:rsid w:val="00C23914"/>
    <w:rsid w:val="00C2398B"/>
    <w:rsid w:val="00C239AC"/>
    <w:rsid w:val="00C239E1"/>
    <w:rsid w:val="00C259D0"/>
    <w:rsid w:val="00C25EC4"/>
    <w:rsid w:val="00C263F1"/>
    <w:rsid w:val="00C26F31"/>
    <w:rsid w:val="00C27679"/>
    <w:rsid w:val="00C31760"/>
    <w:rsid w:val="00C322C5"/>
    <w:rsid w:val="00C32994"/>
    <w:rsid w:val="00C32A48"/>
    <w:rsid w:val="00C330A8"/>
    <w:rsid w:val="00C339C7"/>
    <w:rsid w:val="00C34819"/>
    <w:rsid w:val="00C37DCF"/>
    <w:rsid w:val="00C41448"/>
    <w:rsid w:val="00C41E93"/>
    <w:rsid w:val="00C44908"/>
    <w:rsid w:val="00C450B6"/>
    <w:rsid w:val="00C45E20"/>
    <w:rsid w:val="00C47489"/>
    <w:rsid w:val="00C4752A"/>
    <w:rsid w:val="00C4780E"/>
    <w:rsid w:val="00C47E51"/>
    <w:rsid w:val="00C504E8"/>
    <w:rsid w:val="00C50C02"/>
    <w:rsid w:val="00C53E10"/>
    <w:rsid w:val="00C5482D"/>
    <w:rsid w:val="00C54AF2"/>
    <w:rsid w:val="00C55251"/>
    <w:rsid w:val="00C55389"/>
    <w:rsid w:val="00C554B5"/>
    <w:rsid w:val="00C555C0"/>
    <w:rsid w:val="00C5572F"/>
    <w:rsid w:val="00C5579F"/>
    <w:rsid w:val="00C5582B"/>
    <w:rsid w:val="00C55C65"/>
    <w:rsid w:val="00C56143"/>
    <w:rsid w:val="00C56676"/>
    <w:rsid w:val="00C566AF"/>
    <w:rsid w:val="00C56A00"/>
    <w:rsid w:val="00C56C4F"/>
    <w:rsid w:val="00C575E5"/>
    <w:rsid w:val="00C57817"/>
    <w:rsid w:val="00C57A78"/>
    <w:rsid w:val="00C6084A"/>
    <w:rsid w:val="00C624EE"/>
    <w:rsid w:val="00C62C3A"/>
    <w:rsid w:val="00C631B2"/>
    <w:rsid w:val="00C63AFE"/>
    <w:rsid w:val="00C648F9"/>
    <w:rsid w:val="00C64A4E"/>
    <w:rsid w:val="00C64DF6"/>
    <w:rsid w:val="00C654BC"/>
    <w:rsid w:val="00C654F0"/>
    <w:rsid w:val="00C65F8D"/>
    <w:rsid w:val="00C6646A"/>
    <w:rsid w:val="00C67C64"/>
    <w:rsid w:val="00C706C8"/>
    <w:rsid w:val="00C70F76"/>
    <w:rsid w:val="00C70F7E"/>
    <w:rsid w:val="00C71541"/>
    <w:rsid w:val="00C71C4C"/>
    <w:rsid w:val="00C71FAF"/>
    <w:rsid w:val="00C725CF"/>
    <w:rsid w:val="00C72CDA"/>
    <w:rsid w:val="00C73504"/>
    <w:rsid w:val="00C737B8"/>
    <w:rsid w:val="00C74005"/>
    <w:rsid w:val="00C74225"/>
    <w:rsid w:val="00C743EE"/>
    <w:rsid w:val="00C74BE6"/>
    <w:rsid w:val="00C74D46"/>
    <w:rsid w:val="00C75792"/>
    <w:rsid w:val="00C76CDD"/>
    <w:rsid w:val="00C8043D"/>
    <w:rsid w:val="00C806F4"/>
    <w:rsid w:val="00C80953"/>
    <w:rsid w:val="00C8159E"/>
    <w:rsid w:val="00C82BE1"/>
    <w:rsid w:val="00C82D8F"/>
    <w:rsid w:val="00C82FED"/>
    <w:rsid w:val="00C833AA"/>
    <w:rsid w:val="00C8397E"/>
    <w:rsid w:val="00C84519"/>
    <w:rsid w:val="00C847FA"/>
    <w:rsid w:val="00C8647A"/>
    <w:rsid w:val="00C86516"/>
    <w:rsid w:val="00C86B61"/>
    <w:rsid w:val="00C8777C"/>
    <w:rsid w:val="00C9067B"/>
    <w:rsid w:val="00C91A42"/>
    <w:rsid w:val="00C92DA5"/>
    <w:rsid w:val="00C93F94"/>
    <w:rsid w:val="00C94844"/>
    <w:rsid w:val="00C959FD"/>
    <w:rsid w:val="00C95C35"/>
    <w:rsid w:val="00C962B4"/>
    <w:rsid w:val="00C96C0F"/>
    <w:rsid w:val="00C96FF1"/>
    <w:rsid w:val="00C97831"/>
    <w:rsid w:val="00CA0629"/>
    <w:rsid w:val="00CA0F03"/>
    <w:rsid w:val="00CA0FD6"/>
    <w:rsid w:val="00CA1BF5"/>
    <w:rsid w:val="00CA1FAB"/>
    <w:rsid w:val="00CA2E68"/>
    <w:rsid w:val="00CA30B7"/>
    <w:rsid w:val="00CA46E7"/>
    <w:rsid w:val="00CA4B34"/>
    <w:rsid w:val="00CA558D"/>
    <w:rsid w:val="00CA6782"/>
    <w:rsid w:val="00CA74E0"/>
    <w:rsid w:val="00CA76DE"/>
    <w:rsid w:val="00CA7B39"/>
    <w:rsid w:val="00CB0DE0"/>
    <w:rsid w:val="00CB12E7"/>
    <w:rsid w:val="00CB1891"/>
    <w:rsid w:val="00CB2F0A"/>
    <w:rsid w:val="00CB55FF"/>
    <w:rsid w:val="00CB5926"/>
    <w:rsid w:val="00CB6E35"/>
    <w:rsid w:val="00CC0170"/>
    <w:rsid w:val="00CC02F2"/>
    <w:rsid w:val="00CC1E24"/>
    <w:rsid w:val="00CC2156"/>
    <w:rsid w:val="00CC24F3"/>
    <w:rsid w:val="00CC2AE7"/>
    <w:rsid w:val="00CC30BC"/>
    <w:rsid w:val="00CC4398"/>
    <w:rsid w:val="00CC4726"/>
    <w:rsid w:val="00CC4B9E"/>
    <w:rsid w:val="00CC545D"/>
    <w:rsid w:val="00CC5633"/>
    <w:rsid w:val="00CC57C6"/>
    <w:rsid w:val="00CC6734"/>
    <w:rsid w:val="00CC6A6C"/>
    <w:rsid w:val="00CC70A2"/>
    <w:rsid w:val="00CC7CC6"/>
    <w:rsid w:val="00CD083E"/>
    <w:rsid w:val="00CD1992"/>
    <w:rsid w:val="00CD2BF8"/>
    <w:rsid w:val="00CD3141"/>
    <w:rsid w:val="00CD3149"/>
    <w:rsid w:val="00CD3943"/>
    <w:rsid w:val="00CD6538"/>
    <w:rsid w:val="00CD71C1"/>
    <w:rsid w:val="00CD73C1"/>
    <w:rsid w:val="00CD7E51"/>
    <w:rsid w:val="00CD7ED1"/>
    <w:rsid w:val="00CE0671"/>
    <w:rsid w:val="00CE0C94"/>
    <w:rsid w:val="00CE156E"/>
    <w:rsid w:val="00CE1ED6"/>
    <w:rsid w:val="00CE2BB8"/>
    <w:rsid w:val="00CE3DFD"/>
    <w:rsid w:val="00CE3EFE"/>
    <w:rsid w:val="00CE4C6C"/>
    <w:rsid w:val="00CE4DC6"/>
    <w:rsid w:val="00CE4F22"/>
    <w:rsid w:val="00CE542A"/>
    <w:rsid w:val="00CE700D"/>
    <w:rsid w:val="00CE73D9"/>
    <w:rsid w:val="00CF0BD9"/>
    <w:rsid w:val="00CF1422"/>
    <w:rsid w:val="00CF1B1E"/>
    <w:rsid w:val="00CF3020"/>
    <w:rsid w:val="00CF346F"/>
    <w:rsid w:val="00CF4175"/>
    <w:rsid w:val="00CF4266"/>
    <w:rsid w:val="00CF4D45"/>
    <w:rsid w:val="00CF58FE"/>
    <w:rsid w:val="00CF5F17"/>
    <w:rsid w:val="00CF62B7"/>
    <w:rsid w:val="00CF6A35"/>
    <w:rsid w:val="00CF6A86"/>
    <w:rsid w:val="00CF7BB2"/>
    <w:rsid w:val="00CF7DA3"/>
    <w:rsid w:val="00D002CF"/>
    <w:rsid w:val="00D01FA6"/>
    <w:rsid w:val="00D0206E"/>
    <w:rsid w:val="00D0210F"/>
    <w:rsid w:val="00D02D95"/>
    <w:rsid w:val="00D03FC6"/>
    <w:rsid w:val="00D04112"/>
    <w:rsid w:val="00D049BD"/>
    <w:rsid w:val="00D05169"/>
    <w:rsid w:val="00D0626C"/>
    <w:rsid w:val="00D06726"/>
    <w:rsid w:val="00D07203"/>
    <w:rsid w:val="00D07801"/>
    <w:rsid w:val="00D07C3C"/>
    <w:rsid w:val="00D103A5"/>
    <w:rsid w:val="00D10CCF"/>
    <w:rsid w:val="00D11532"/>
    <w:rsid w:val="00D13137"/>
    <w:rsid w:val="00D13148"/>
    <w:rsid w:val="00D13553"/>
    <w:rsid w:val="00D137CE"/>
    <w:rsid w:val="00D13804"/>
    <w:rsid w:val="00D139F9"/>
    <w:rsid w:val="00D13B54"/>
    <w:rsid w:val="00D14819"/>
    <w:rsid w:val="00D15025"/>
    <w:rsid w:val="00D15798"/>
    <w:rsid w:val="00D17349"/>
    <w:rsid w:val="00D20671"/>
    <w:rsid w:val="00D207AB"/>
    <w:rsid w:val="00D215DE"/>
    <w:rsid w:val="00D21666"/>
    <w:rsid w:val="00D2215C"/>
    <w:rsid w:val="00D222DA"/>
    <w:rsid w:val="00D22E4F"/>
    <w:rsid w:val="00D2321D"/>
    <w:rsid w:val="00D2329D"/>
    <w:rsid w:val="00D23787"/>
    <w:rsid w:val="00D23FFA"/>
    <w:rsid w:val="00D2427A"/>
    <w:rsid w:val="00D246CF"/>
    <w:rsid w:val="00D2641C"/>
    <w:rsid w:val="00D26E53"/>
    <w:rsid w:val="00D271D1"/>
    <w:rsid w:val="00D272B2"/>
    <w:rsid w:val="00D30364"/>
    <w:rsid w:val="00D30F04"/>
    <w:rsid w:val="00D32450"/>
    <w:rsid w:val="00D3295B"/>
    <w:rsid w:val="00D333B0"/>
    <w:rsid w:val="00D33449"/>
    <w:rsid w:val="00D34472"/>
    <w:rsid w:val="00D345BA"/>
    <w:rsid w:val="00D345C3"/>
    <w:rsid w:val="00D3463A"/>
    <w:rsid w:val="00D356F2"/>
    <w:rsid w:val="00D35BC8"/>
    <w:rsid w:val="00D35EB7"/>
    <w:rsid w:val="00D3669C"/>
    <w:rsid w:val="00D407E4"/>
    <w:rsid w:val="00D409EB"/>
    <w:rsid w:val="00D40A74"/>
    <w:rsid w:val="00D40CC2"/>
    <w:rsid w:val="00D40D70"/>
    <w:rsid w:val="00D42B20"/>
    <w:rsid w:val="00D42EB1"/>
    <w:rsid w:val="00D437EF"/>
    <w:rsid w:val="00D43D10"/>
    <w:rsid w:val="00D46D9A"/>
    <w:rsid w:val="00D4710B"/>
    <w:rsid w:val="00D5104F"/>
    <w:rsid w:val="00D5184A"/>
    <w:rsid w:val="00D51E2C"/>
    <w:rsid w:val="00D52F0F"/>
    <w:rsid w:val="00D531B1"/>
    <w:rsid w:val="00D53BEF"/>
    <w:rsid w:val="00D53E52"/>
    <w:rsid w:val="00D55048"/>
    <w:rsid w:val="00D56B9A"/>
    <w:rsid w:val="00D570AD"/>
    <w:rsid w:val="00D57128"/>
    <w:rsid w:val="00D5772F"/>
    <w:rsid w:val="00D57DDF"/>
    <w:rsid w:val="00D60604"/>
    <w:rsid w:val="00D61007"/>
    <w:rsid w:val="00D61FAE"/>
    <w:rsid w:val="00D6253D"/>
    <w:rsid w:val="00D62563"/>
    <w:rsid w:val="00D6289B"/>
    <w:rsid w:val="00D6390E"/>
    <w:rsid w:val="00D64ADC"/>
    <w:rsid w:val="00D6600F"/>
    <w:rsid w:val="00D66682"/>
    <w:rsid w:val="00D6680B"/>
    <w:rsid w:val="00D70721"/>
    <w:rsid w:val="00D719F8"/>
    <w:rsid w:val="00D725F5"/>
    <w:rsid w:val="00D7293C"/>
    <w:rsid w:val="00D72DAB"/>
    <w:rsid w:val="00D741BC"/>
    <w:rsid w:val="00D774A5"/>
    <w:rsid w:val="00D801A0"/>
    <w:rsid w:val="00D80C7B"/>
    <w:rsid w:val="00D811CF"/>
    <w:rsid w:val="00D813D4"/>
    <w:rsid w:val="00D83545"/>
    <w:rsid w:val="00D83736"/>
    <w:rsid w:val="00D8387E"/>
    <w:rsid w:val="00D84696"/>
    <w:rsid w:val="00D847FF"/>
    <w:rsid w:val="00D84975"/>
    <w:rsid w:val="00D85B09"/>
    <w:rsid w:val="00D86759"/>
    <w:rsid w:val="00D870B7"/>
    <w:rsid w:val="00D875F7"/>
    <w:rsid w:val="00D87DF9"/>
    <w:rsid w:val="00D87E90"/>
    <w:rsid w:val="00D9145B"/>
    <w:rsid w:val="00D91D02"/>
    <w:rsid w:val="00D92630"/>
    <w:rsid w:val="00D94560"/>
    <w:rsid w:val="00D94B21"/>
    <w:rsid w:val="00D94D40"/>
    <w:rsid w:val="00D95906"/>
    <w:rsid w:val="00D95AD4"/>
    <w:rsid w:val="00D95BF2"/>
    <w:rsid w:val="00D95EA5"/>
    <w:rsid w:val="00D962D6"/>
    <w:rsid w:val="00D96B71"/>
    <w:rsid w:val="00D9747C"/>
    <w:rsid w:val="00D97BBC"/>
    <w:rsid w:val="00D97F67"/>
    <w:rsid w:val="00DA0443"/>
    <w:rsid w:val="00DA0476"/>
    <w:rsid w:val="00DA0665"/>
    <w:rsid w:val="00DA0696"/>
    <w:rsid w:val="00DA0AC9"/>
    <w:rsid w:val="00DA0C39"/>
    <w:rsid w:val="00DA12CE"/>
    <w:rsid w:val="00DA1968"/>
    <w:rsid w:val="00DA2189"/>
    <w:rsid w:val="00DA25B7"/>
    <w:rsid w:val="00DA2736"/>
    <w:rsid w:val="00DA3248"/>
    <w:rsid w:val="00DA5132"/>
    <w:rsid w:val="00DA589A"/>
    <w:rsid w:val="00DA69AE"/>
    <w:rsid w:val="00DA6B1C"/>
    <w:rsid w:val="00DA6E69"/>
    <w:rsid w:val="00DB02F7"/>
    <w:rsid w:val="00DB0EEF"/>
    <w:rsid w:val="00DB1842"/>
    <w:rsid w:val="00DB1C75"/>
    <w:rsid w:val="00DB1CCB"/>
    <w:rsid w:val="00DB203A"/>
    <w:rsid w:val="00DB25B6"/>
    <w:rsid w:val="00DB2660"/>
    <w:rsid w:val="00DB2A3E"/>
    <w:rsid w:val="00DB2EDD"/>
    <w:rsid w:val="00DB3C19"/>
    <w:rsid w:val="00DB3D1C"/>
    <w:rsid w:val="00DB4619"/>
    <w:rsid w:val="00DB5046"/>
    <w:rsid w:val="00DB506A"/>
    <w:rsid w:val="00DB5112"/>
    <w:rsid w:val="00DB6495"/>
    <w:rsid w:val="00DB64B9"/>
    <w:rsid w:val="00DB7D08"/>
    <w:rsid w:val="00DC1556"/>
    <w:rsid w:val="00DC2DAE"/>
    <w:rsid w:val="00DC2DF5"/>
    <w:rsid w:val="00DC3793"/>
    <w:rsid w:val="00DC37C4"/>
    <w:rsid w:val="00DC3887"/>
    <w:rsid w:val="00DC44FB"/>
    <w:rsid w:val="00DC52CC"/>
    <w:rsid w:val="00DC540E"/>
    <w:rsid w:val="00DC5E23"/>
    <w:rsid w:val="00DC672F"/>
    <w:rsid w:val="00DC6B63"/>
    <w:rsid w:val="00DC7A6C"/>
    <w:rsid w:val="00DD044B"/>
    <w:rsid w:val="00DD05D1"/>
    <w:rsid w:val="00DD19F5"/>
    <w:rsid w:val="00DD2C2C"/>
    <w:rsid w:val="00DD2C71"/>
    <w:rsid w:val="00DD3FEB"/>
    <w:rsid w:val="00DD495D"/>
    <w:rsid w:val="00DD6100"/>
    <w:rsid w:val="00DD6E56"/>
    <w:rsid w:val="00DD7311"/>
    <w:rsid w:val="00DD74BB"/>
    <w:rsid w:val="00DD791E"/>
    <w:rsid w:val="00DD7D99"/>
    <w:rsid w:val="00DD7FB2"/>
    <w:rsid w:val="00DE0931"/>
    <w:rsid w:val="00DE0F3F"/>
    <w:rsid w:val="00DE123D"/>
    <w:rsid w:val="00DE2ACB"/>
    <w:rsid w:val="00DE33D8"/>
    <w:rsid w:val="00DE3403"/>
    <w:rsid w:val="00DE3C95"/>
    <w:rsid w:val="00DE3E27"/>
    <w:rsid w:val="00DE4070"/>
    <w:rsid w:val="00DE44C8"/>
    <w:rsid w:val="00DE5EE9"/>
    <w:rsid w:val="00DE5EEB"/>
    <w:rsid w:val="00DE657F"/>
    <w:rsid w:val="00DE6A15"/>
    <w:rsid w:val="00DE7923"/>
    <w:rsid w:val="00DF0A0D"/>
    <w:rsid w:val="00DF1EC7"/>
    <w:rsid w:val="00DF23FB"/>
    <w:rsid w:val="00DF2537"/>
    <w:rsid w:val="00DF2654"/>
    <w:rsid w:val="00DF313A"/>
    <w:rsid w:val="00DF3196"/>
    <w:rsid w:val="00DF38B3"/>
    <w:rsid w:val="00DF39C3"/>
    <w:rsid w:val="00DF3CCC"/>
    <w:rsid w:val="00DF3DD0"/>
    <w:rsid w:val="00DF404C"/>
    <w:rsid w:val="00DF495D"/>
    <w:rsid w:val="00DF4F52"/>
    <w:rsid w:val="00DF56C4"/>
    <w:rsid w:val="00DF5913"/>
    <w:rsid w:val="00DF5D8D"/>
    <w:rsid w:val="00DF6397"/>
    <w:rsid w:val="00DF67B7"/>
    <w:rsid w:val="00DF6D3F"/>
    <w:rsid w:val="00DF6FB1"/>
    <w:rsid w:val="00DF6FB9"/>
    <w:rsid w:val="00DF7CF9"/>
    <w:rsid w:val="00E009CB"/>
    <w:rsid w:val="00E00D3E"/>
    <w:rsid w:val="00E01E2F"/>
    <w:rsid w:val="00E0334E"/>
    <w:rsid w:val="00E03FE1"/>
    <w:rsid w:val="00E04BF5"/>
    <w:rsid w:val="00E05291"/>
    <w:rsid w:val="00E05305"/>
    <w:rsid w:val="00E0568A"/>
    <w:rsid w:val="00E05826"/>
    <w:rsid w:val="00E05CB2"/>
    <w:rsid w:val="00E066E4"/>
    <w:rsid w:val="00E06A21"/>
    <w:rsid w:val="00E06A34"/>
    <w:rsid w:val="00E06BFB"/>
    <w:rsid w:val="00E06F07"/>
    <w:rsid w:val="00E07835"/>
    <w:rsid w:val="00E079AF"/>
    <w:rsid w:val="00E11416"/>
    <w:rsid w:val="00E11662"/>
    <w:rsid w:val="00E11CC1"/>
    <w:rsid w:val="00E11CD4"/>
    <w:rsid w:val="00E11DF2"/>
    <w:rsid w:val="00E12775"/>
    <w:rsid w:val="00E12937"/>
    <w:rsid w:val="00E12987"/>
    <w:rsid w:val="00E13151"/>
    <w:rsid w:val="00E13A68"/>
    <w:rsid w:val="00E13E43"/>
    <w:rsid w:val="00E14E35"/>
    <w:rsid w:val="00E168F0"/>
    <w:rsid w:val="00E177BC"/>
    <w:rsid w:val="00E20745"/>
    <w:rsid w:val="00E21E66"/>
    <w:rsid w:val="00E222CE"/>
    <w:rsid w:val="00E22302"/>
    <w:rsid w:val="00E2352F"/>
    <w:rsid w:val="00E23AF1"/>
    <w:rsid w:val="00E24CF0"/>
    <w:rsid w:val="00E254C4"/>
    <w:rsid w:val="00E25B75"/>
    <w:rsid w:val="00E26215"/>
    <w:rsid w:val="00E26401"/>
    <w:rsid w:val="00E26443"/>
    <w:rsid w:val="00E316D8"/>
    <w:rsid w:val="00E31F77"/>
    <w:rsid w:val="00E320EE"/>
    <w:rsid w:val="00E32E84"/>
    <w:rsid w:val="00E33E05"/>
    <w:rsid w:val="00E33E6A"/>
    <w:rsid w:val="00E3584C"/>
    <w:rsid w:val="00E35BAD"/>
    <w:rsid w:val="00E36130"/>
    <w:rsid w:val="00E362AE"/>
    <w:rsid w:val="00E36A79"/>
    <w:rsid w:val="00E36C40"/>
    <w:rsid w:val="00E37D35"/>
    <w:rsid w:val="00E40750"/>
    <w:rsid w:val="00E41993"/>
    <w:rsid w:val="00E43165"/>
    <w:rsid w:val="00E4336A"/>
    <w:rsid w:val="00E434E5"/>
    <w:rsid w:val="00E43CC1"/>
    <w:rsid w:val="00E44586"/>
    <w:rsid w:val="00E44D87"/>
    <w:rsid w:val="00E44F49"/>
    <w:rsid w:val="00E45866"/>
    <w:rsid w:val="00E45DDA"/>
    <w:rsid w:val="00E45FB1"/>
    <w:rsid w:val="00E4675C"/>
    <w:rsid w:val="00E470F3"/>
    <w:rsid w:val="00E4770F"/>
    <w:rsid w:val="00E50E19"/>
    <w:rsid w:val="00E514E3"/>
    <w:rsid w:val="00E5234E"/>
    <w:rsid w:val="00E52675"/>
    <w:rsid w:val="00E53BCD"/>
    <w:rsid w:val="00E5409A"/>
    <w:rsid w:val="00E54D85"/>
    <w:rsid w:val="00E551DB"/>
    <w:rsid w:val="00E56B40"/>
    <w:rsid w:val="00E578E2"/>
    <w:rsid w:val="00E60198"/>
    <w:rsid w:val="00E60862"/>
    <w:rsid w:val="00E61521"/>
    <w:rsid w:val="00E61AEC"/>
    <w:rsid w:val="00E62624"/>
    <w:rsid w:val="00E62F9E"/>
    <w:rsid w:val="00E63D14"/>
    <w:rsid w:val="00E64A11"/>
    <w:rsid w:val="00E64DCE"/>
    <w:rsid w:val="00E65977"/>
    <w:rsid w:val="00E65D1E"/>
    <w:rsid w:val="00E66A4B"/>
    <w:rsid w:val="00E66DDE"/>
    <w:rsid w:val="00E671AC"/>
    <w:rsid w:val="00E7013C"/>
    <w:rsid w:val="00E704CD"/>
    <w:rsid w:val="00E72695"/>
    <w:rsid w:val="00E7400C"/>
    <w:rsid w:val="00E74352"/>
    <w:rsid w:val="00E745E9"/>
    <w:rsid w:val="00E74644"/>
    <w:rsid w:val="00E749E2"/>
    <w:rsid w:val="00E75213"/>
    <w:rsid w:val="00E75952"/>
    <w:rsid w:val="00E75955"/>
    <w:rsid w:val="00E75969"/>
    <w:rsid w:val="00E76492"/>
    <w:rsid w:val="00E7685C"/>
    <w:rsid w:val="00E76D85"/>
    <w:rsid w:val="00E7705E"/>
    <w:rsid w:val="00E80B65"/>
    <w:rsid w:val="00E8280C"/>
    <w:rsid w:val="00E82A2A"/>
    <w:rsid w:val="00E831CA"/>
    <w:rsid w:val="00E8384D"/>
    <w:rsid w:val="00E85C51"/>
    <w:rsid w:val="00E8627F"/>
    <w:rsid w:val="00E86A74"/>
    <w:rsid w:val="00E879DA"/>
    <w:rsid w:val="00E91F3D"/>
    <w:rsid w:val="00E92FBE"/>
    <w:rsid w:val="00E93BB9"/>
    <w:rsid w:val="00E94CE2"/>
    <w:rsid w:val="00E955AC"/>
    <w:rsid w:val="00E95CA1"/>
    <w:rsid w:val="00E96861"/>
    <w:rsid w:val="00E96ACF"/>
    <w:rsid w:val="00E96B66"/>
    <w:rsid w:val="00E96F9D"/>
    <w:rsid w:val="00EA0725"/>
    <w:rsid w:val="00EA116F"/>
    <w:rsid w:val="00EA1366"/>
    <w:rsid w:val="00EA163C"/>
    <w:rsid w:val="00EA1FF3"/>
    <w:rsid w:val="00EA2529"/>
    <w:rsid w:val="00EA329B"/>
    <w:rsid w:val="00EA408D"/>
    <w:rsid w:val="00EA5284"/>
    <w:rsid w:val="00EA6B6D"/>
    <w:rsid w:val="00EB149F"/>
    <w:rsid w:val="00EB15A2"/>
    <w:rsid w:val="00EB1929"/>
    <w:rsid w:val="00EB1C36"/>
    <w:rsid w:val="00EB2037"/>
    <w:rsid w:val="00EB2725"/>
    <w:rsid w:val="00EB2B4C"/>
    <w:rsid w:val="00EB46A3"/>
    <w:rsid w:val="00EB55A7"/>
    <w:rsid w:val="00EB591A"/>
    <w:rsid w:val="00EB5A3D"/>
    <w:rsid w:val="00EB611E"/>
    <w:rsid w:val="00EB760D"/>
    <w:rsid w:val="00EB7629"/>
    <w:rsid w:val="00EB7EF0"/>
    <w:rsid w:val="00EC092D"/>
    <w:rsid w:val="00EC245D"/>
    <w:rsid w:val="00EC3CF8"/>
    <w:rsid w:val="00EC439D"/>
    <w:rsid w:val="00EC488D"/>
    <w:rsid w:val="00EC49A0"/>
    <w:rsid w:val="00EC591E"/>
    <w:rsid w:val="00EC594C"/>
    <w:rsid w:val="00EC5F73"/>
    <w:rsid w:val="00EC6106"/>
    <w:rsid w:val="00EC662D"/>
    <w:rsid w:val="00EC6CDA"/>
    <w:rsid w:val="00EC7B57"/>
    <w:rsid w:val="00ED0816"/>
    <w:rsid w:val="00ED087A"/>
    <w:rsid w:val="00ED0C77"/>
    <w:rsid w:val="00ED2CC8"/>
    <w:rsid w:val="00ED326C"/>
    <w:rsid w:val="00ED33A1"/>
    <w:rsid w:val="00ED4BFD"/>
    <w:rsid w:val="00ED4CF4"/>
    <w:rsid w:val="00ED513F"/>
    <w:rsid w:val="00ED599F"/>
    <w:rsid w:val="00ED6179"/>
    <w:rsid w:val="00ED6CBF"/>
    <w:rsid w:val="00ED76B2"/>
    <w:rsid w:val="00ED7B8A"/>
    <w:rsid w:val="00EE082F"/>
    <w:rsid w:val="00EE11D2"/>
    <w:rsid w:val="00EE1449"/>
    <w:rsid w:val="00EE3456"/>
    <w:rsid w:val="00EE3842"/>
    <w:rsid w:val="00EE45E7"/>
    <w:rsid w:val="00EE47B3"/>
    <w:rsid w:val="00EE521D"/>
    <w:rsid w:val="00EE59CC"/>
    <w:rsid w:val="00EE65CD"/>
    <w:rsid w:val="00EE6632"/>
    <w:rsid w:val="00EF05F4"/>
    <w:rsid w:val="00EF1B03"/>
    <w:rsid w:val="00EF2922"/>
    <w:rsid w:val="00EF2C83"/>
    <w:rsid w:val="00EF2DB4"/>
    <w:rsid w:val="00EF2E32"/>
    <w:rsid w:val="00EF2F23"/>
    <w:rsid w:val="00EF32AC"/>
    <w:rsid w:val="00EF3AA0"/>
    <w:rsid w:val="00EF4E32"/>
    <w:rsid w:val="00EF521E"/>
    <w:rsid w:val="00EF635B"/>
    <w:rsid w:val="00EF6780"/>
    <w:rsid w:val="00EF7543"/>
    <w:rsid w:val="00EF7932"/>
    <w:rsid w:val="00EF7A9B"/>
    <w:rsid w:val="00EF7E6E"/>
    <w:rsid w:val="00F00345"/>
    <w:rsid w:val="00F00C2C"/>
    <w:rsid w:val="00F015CC"/>
    <w:rsid w:val="00F01C62"/>
    <w:rsid w:val="00F03016"/>
    <w:rsid w:val="00F048AE"/>
    <w:rsid w:val="00F04EF2"/>
    <w:rsid w:val="00F05106"/>
    <w:rsid w:val="00F0617F"/>
    <w:rsid w:val="00F0680F"/>
    <w:rsid w:val="00F07FCB"/>
    <w:rsid w:val="00F116FC"/>
    <w:rsid w:val="00F117C2"/>
    <w:rsid w:val="00F121AE"/>
    <w:rsid w:val="00F12536"/>
    <w:rsid w:val="00F12CCF"/>
    <w:rsid w:val="00F12D62"/>
    <w:rsid w:val="00F13794"/>
    <w:rsid w:val="00F14B21"/>
    <w:rsid w:val="00F14EA6"/>
    <w:rsid w:val="00F14F09"/>
    <w:rsid w:val="00F161C4"/>
    <w:rsid w:val="00F16871"/>
    <w:rsid w:val="00F17078"/>
    <w:rsid w:val="00F17081"/>
    <w:rsid w:val="00F17568"/>
    <w:rsid w:val="00F20D23"/>
    <w:rsid w:val="00F220F0"/>
    <w:rsid w:val="00F22FAF"/>
    <w:rsid w:val="00F243E5"/>
    <w:rsid w:val="00F24437"/>
    <w:rsid w:val="00F244FA"/>
    <w:rsid w:val="00F255FB"/>
    <w:rsid w:val="00F263F0"/>
    <w:rsid w:val="00F26E98"/>
    <w:rsid w:val="00F302EF"/>
    <w:rsid w:val="00F302F6"/>
    <w:rsid w:val="00F31664"/>
    <w:rsid w:val="00F32D4C"/>
    <w:rsid w:val="00F3336D"/>
    <w:rsid w:val="00F33891"/>
    <w:rsid w:val="00F35128"/>
    <w:rsid w:val="00F3542B"/>
    <w:rsid w:val="00F3573D"/>
    <w:rsid w:val="00F3575F"/>
    <w:rsid w:val="00F359B0"/>
    <w:rsid w:val="00F3676B"/>
    <w:rsid w:val="00F37AB7"/>
    <w:rsid w:val="00F37BFA"/>
    <w:rsid w:val="00F40326"/>
    <w:rsid w:val="00F41513"/>
    <w:rsid w:val="00F41AE7"/>
    <w:rsid w:val="00F42031"/>
    <w:rsid w:val="00F42509"/>
    <w:rsid w:val="00F44C08"/>
    <w:rsid w:val="00F450B4"/>
    <w:rsid w:val="00F45C0A"/>
    <w:rsid w:val="00F45C2B"/>
    <w:rsid w:val="00F462E1"/>
    <w:rsid w:val="00F46454"/>
    <w:rsid w:val="00F465AB"/>
    <w:rsid w:val="00F469D4"/>
    <w:rsid w:val="00F47A38"/>
    <w:rsid w:val="00F47CC6"/>
    <w:rsid w:val="00F508DD"/>
    <w:rsid w:val="00F51CB1"/>
    <w:rsid w:val="00F5359F"/>
    <w:rsid w:val="00F53AB5"/>
    <w:rsid w:val="00F53F40"/>
    <w:rsid w:val="00F549BC"/>
    <w:rsid w:val="00F54A26"/>
    <w:rsid w:val="00F555C1"/>
    <w:rsid w:val="00F565B0"/>
    <w:rsid w:val="00F57254"/>
    <w:rsid w:val="00F57D76"/>
    <w:rsid w:val="00F61DA1"/>
    <w:rsid w:val="00F625B2"/>
    <w:rsid w:val="00F628EA"/>
    <w:rsid w:val="00F62CF9"/>
    <w:rsid w:val="00F636BD"/>
    <w:rsid w:val="00F6444D"/>
    <w:rsid w:val="00F64959"/>
    <w:rsid w:val="00F64C11"/>
    <w:rsid w:val="00F65323"/>
    <w:rsid w:val="00F66CF5"/>
    <w:rsid w:val="00F673B1"/>
    <w:rsid w:val="00F67FA3"/>
    <w:rsid w:val="00F7002B"/>
    <w:rsid w:val="00F7003F"/>
    <w:rsid w:val="00F7056F"/>
    <w:rsid w:val="00F7059A"/>
    <w:rsid w:val="00F7124C"/>
    <w:rsid w:val="00F720DA"/>
    <w:rsid w:val="00F730C1"/>
    <w:rsid w:val="00F740B7"/>
    <w:rsid w:val="00F75A91"/>
    <w:rsid w:val="00F7619D"/>
    <w:rsid w:val="00F76A30"/>
    <w:rsid w:val="00F76DD6"/>
    <w:rsid w:val="00F77AA5"/>
    <w:rsid w:val="00F81C49"/>
    <w:rsid w:val="00F81C81"/>
    <w:rsid w:val="00F8220F"/>
    <w:rsid w:val="00F822C5"/>
    <w:rsid w:val="00F824E0"/>
    <w:rsid w:val="00F83668"/>
    <w:rsid w:val="00F836F3"/>
    <w:rsid w:val="00F83BB6"/>
    <w:rsid w:val="00F83E66"/>
    <w:rsid w:val="00F851EF"/>
    <w:rsid w:val="00F85DA4"/>
    <w:rsid w:val="00F86448"/>
    <w:rsid w:val="00F874AD"/>
    <w:rsid w:val="00F87A71"/>
    <w:rsid w:val="00F91157"/>
    <w:rsid w:val="00F9224D"/>
    <w:rsid w:val="00F92490"/>
    <w:rsid w:val="00F930A6"/>
    <w:rsid w:val="00F9333C"/>
    <w:rsid w:val="00F93948"/>
    <w:rsid w:val="00F93D1E"/>
    <w:rsid w:val="00F9492D"/>
    <w:rsid w:val="00F94AA9"/>
    <w:rsid w:val="00F9513B"/>
    <w:rsid w:val="00F9531F"/>
    <w:rsid w:val="00F960F4"/>
    <w:rsid w:val="00F9624B"/>
    <w:rsid w:val="00F966D2"/>
    <w:rsid w:val="00F96C8D"/>
    <w:rsid w:val="00F979C1"/>
    <w:rsid w:val="00F97FBB"/>
    <w:rsid w:val="00FA10C8"/>
    <w:rsid w:val="00FA12B2"/>
    <w:rsid w:val="00FA14DE"/>
    <w:rsid w:val="00FA156A"/>
    <w:rsid w:val="00FA1AD8"/>
    <w:rsid w:val="00FA3EB8"/>
    <w:rsid w:val="00FA3F60"/>
    <w:rsid w:val="00FA4029"/>
    <w:rsid w:val="00FA4605"/>
    <w:rsid w:val="00FA4E7E"/>
    <w:rsid w:val="00FA4F87"/>
    <w:rsid w:val="00FA52E1"/>
    <w:rsid w:val="00FA5ADB"/>
    <w:rsid w:val="00FA5F56"/>
    <w:rsid w:val="00FA6246"/>
    <w:rsid w:val="00FA7886"/>
    <w:rsid w:val="00FB0543"/>
    <w:rsid w:val="00FB054C"/>
    <w:rsid w:val="00FB0D9F"/>
    <w:rsid w:val="00FB2155"/>
    <w:rsid w:val="00FB3FD2"/>
    <w:rsid w:val="00FB41C7"/>
    <w:rsid w:val="00FB495D"/>
    <w:rsid w:val="00FB4B75"/>
    <w:rsid w:val="00FB5502"/>
    <w:rsid w:val="00FB595F"/>
    <w:rsid w:val="00FB67E8"/>
    <w:rsid w:val="00FB6CC5"/>
    <w:rsid w:val="00FB7131"/>
    <w:rsid w:val="00FB722F"/>
    <w:rsid w:val="00FB7293"/>
    <w:rsid w:val="00FB7307"/>
    <w:rsid w:val="00FB7315"/>
    <w:rsid w:val="00FB7FFD"/>
    <w:rsid w:val="00FC003B"/>
    <w:rsid w:val="00FC1115"/>
    <w:rsid w:val="00FC1EC1"/>
    <w:rsid w:val="00FC213C"/>
    <w:rsid w:val="00FC2F2A"/>
    <w:rsid w:val="00FC4224"/>
    <w:rsid w:val="00FC434E"/>
    <w:rsid w:val="00FC656A"/>
    <w:rsid w:val="00FC65E9"/>
    <w:rsid w:val="00FC66A8"/>
    <w:rsid w:val="00FC69F5"/>
    <w:rsid w:val="00FC7E20"/>
    <w:rsid w:val="00FD1288"/>
    <w:rsid w:val="00FD2666"/>
    <w:rsid w:val="00FD2C3F"/>
    <w:rsid w:val="00FD30A3"/>
    <w:rsid w:val="00FD32C6"/>
    <w:rsid w:val="00FD3706"/>
    <w:rsid w:val="00FD38E2"/>
    <w:rsid w:val="00FD3BE8"/>
    <w:rsid w:val="00FD4385"/>
    <w:rsid w:val="00FD4CF8"/>
    <w:rsid w:val="00FD52A0"/>
    <w:rsid w:val="00FD583D"/>
    <w:rsid w:val="00FD5DF7"/>
    <w:rsid w:val="00FD6A00"/>
    <w:rsid w:val="00FD6AD9"/>
    <w:rsid w:val="00FD6E7E"/>
    <w:rsid w:val="00FD6F7E"/>
    <w:rsid w:val="00FD7088"/>
    <w:rsid w:val="00FD7C8D"/>
    <w:rsid w:val="00FE0304"/>
    <w:rsid w:val="00FE158A"/>
    <w:rsid w:val="00FE19EE"/>
    <w:rsid w:val="00FE19F9"/>
    <w:rsid w:val="00FE21C1"/>
    <w:rsid w:val="00FE28E4"/>
    <w:rsid w:val="00FE2D0D"/>
    <w:rsid w:val="00FE2F05"/>
    <w:rsid w:val="00FE34F4"/>
    <w:rsid w:val="00FE4BA0"/>
    <w:rsid w:val="00FE5915"/>
    <w:rsid w:val="00FE67E3"/>
    <w:rsid w:val="00FE6A61"/>
    <w:rsid w:val="00FE6F00"/>
    <w:rsid w:val="00FE7768"/>
    <w:rsid w:val="00FF002A"/>
    <w:rsid w:val="00FF0948"/>
    <w:rsid w:val="00FF09C3"/>
    <w:rsid w:val="00FF0B8C"/>
    <w:rsid w:val="00FF0E0E"/>
    <w:rsid w:val="00FF0F9A"/>
    <w:rsid w:val="00FF1407"/>
    <w:rsid w:val="00FF21E8"/>
    <w:rsid w:val="00FF2E49"/>
    <w:rsid w:val="00FF3963"/>
    <w:rsid w:val="00FF3AFF"/>
    <w:rsid w:val="00FF4206"/>
    <w:rsid w:val="00FF4667"/>
    <w:rsid w:val="00FF50CF"/>
    <w:rsid w:val="00FF532B"/>
    <w:rsid w:val="00FF579E"/>
    <w:rsid w:val="00FF6CAE"/>
    <w:rsid w:val="00FF6D3E"/>
    <w:rsid w:val="00FF737E"/>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28A2C"/>
  <w15:docId w15:val="{1BA0950E-FFD3-47DF-9DC4-62B1BE0E9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200" w:after="200" w:line="26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iPriority="99"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B39"/>
  </w:style>
  <w:style w:type="paragraph" w:styleId="Heading1">
    <w:name w:val="heading 1"/>
    <w:basedOn w:val="Normal"/>
    <w:next w:val="BodyText"/>
    <w:link w:val="Heading1Char"/>
    <w:qFormat/>
    <w:rsid w:val="00B84168"/>
    <w:pPr>
      <w:keepNext/>
      <w:spacing w:before="300" w:after="180" w:line="390" w:lineRule="atLeast"/>
      <w:outlineLvl w:val="0"/>
    </w:pPr>
    <w:rPr>
      <w:rFonts w:asciiTheme="majorHAnsi" w:eastAsiaTheme="majorEastAsia" w:hAnsiTheme="majorHAnsi" w:cstheme="majorBidi"/>
      <w:b/>
      <w:bCs/>
      <w:color w:val="3D7EDB" w:themeColor="accent1"/>
      <w:sz w:val="32"/>
      <w:szCs w:val="40"/>
    </w:rPr>
  </w:style>
  <w:style w:type="paragraph" w:styleId="Heading2">
    <w:name w:val="heading 2"/>
    <w:basedOn w:val="Normal"/>
    <w:next w:val="BodyText"/>
    <w:link w:val="Heading2Char"/>
    <w:qFormat/>
    <w:rsid w:val="00B84168"/>
    <w:pPr>
      <w:keepNext/>
      <w:keepLines/>
      <w:spacing w:before="240" w:after="180" w:line="310" w:lineRule="atLeast"/>
      <w:outlineLvl w:val="1"/>
    </w:pPr>
    <w:rPr>
      <w:rFonts w:asciiTheme="majorHAnsi" w:eastAsiaTheme="majorEastAsia" w:hAnsiTheme="majorHAnsi" w:cstheme="majorBidi"/>
      <w:b/>
      <w:bCs/>
      <w:color w:val="3D7EDB" w:themeColor="accent1"/>
      <w:sz w:val="28"/>
      <w:szCs w:val="24"/>
    </w:rPr>
  </w:style>
  <w:style w:type="paragraph" w:styleId="Heading3">
    <w:name w:val="heading 3"/>
    <w:basedOn w:val="Normal"/>
    <w:next w:val="BodyText"/>
    <w:link w:val="Heading3Char"/>
    <w:qFormat/>
    <w:rsid w:val="00B84168"/>
    <w:pPr>
      <w:keepNext/>
      <w:keepLines/>
      <w:spacing w:before="240" w:after="180" w:line="290" w:lineRule="atLeast"/>
      <w:outlineLvl w:val="2"/>
    </w:pPr>
    <w:rPr>
      <w:rFonts w:asciiTheme="majorHAnsi" w:eastAsiaTheme="majorEastAsia" w:hAnsiTheme="majorHAnsi" w:cstheme="majorBidi"/>
      <w:b/>
      <w:bCs/>
      <w:color w:val="3D7EDB" w:themeColor="accent1"/>
      <w:sz w:val="24"/>
    </w:rPr>
  </w:style>
  <w:style w:type="paragraph" w:styleId="Heading4">
    <w:name w:val="heading 4"/>
    <w:basedOn w:val="Normal"/>
    <w:next w:val="Normal"/>
    <w:link w:val="Heading4Char"/>
    <w:qFormat/>
    <w:rsid w:val="00B84168"/>
    <w:pPr>
      <w:keepNext/>
      <w:keepLines/>
      <w:spacing w:before="240" w:after="180"/>
      <w:outlineLvl w:val="3"/>
    </w:pPr>
    <w:rPr>
      <w:rFonts w:asciiTheme="majorHAnsi" w:eastAsiaTheme="majorEastAsia" w:hAnsiTheme="majorHAnsi" w:cstheme="majorBidi"/>
      <w:b/>
      <w:bCs/>
      <w:iCs/>
      <w:color w:val="3D7EDB" w:themeColor="accent1"/>
      <w:sz w:val="21"/>
    </w:rPr>
  </w:style>
  <w:style w:type="paragraph" w:styleId="Heading5">
    <w:name w:val="heading 5"/>
    <w:basedOn w:val="Normal"/>
    <w:next w:val="Normal"/>
    <w:link w:val="Heading5Char"/>
    <w:qFormat/>
    <w:rsid w:val="00B84168"/>
    <w:pPr>
      <w:keepNext/>
      <w:keepLines/>
      <w:tabs>
        <w:tab w:val="left" w:pos="794"/>
      </w:tabs>
      <w:spacing w:before="240" w:after="180"/>
      <w:outlineLvl w:val="4"/>
    </w:pPr>
    <w:rPr>
      <w:rFonts w:asciiTheme="majorHAnsi" w:eastAsiaTheme="majorEastAsia" w:hAnsiTheme="majorHAnsi" w:cstheme="majorBidi"/>
      <w:b/>
      <w:color w:val="0F204B" w:themeColor="text2"/>
    </w:rPr>
  </w:style>
  <w:style w:type="paragraph" w:styleId="Heading6">
    <w:name w:val="heading 6"/>
    <w:basedOn w:val="Normal"/>
    <w:next w:val="Normal"/>
    <w:link w:val="Heading6Char"/>
    <w:semiHidden/>
    <w:qFormat/>
    <w:rsid w:val="00E05291"/>
    <w:pPr>
      <w:keepNext/>
      <w:keepLines/>
      <w:spacing w:before="250" w:after="40"/>
      <w:outlineLvl w:val="5"/>
    </w:pPr>
    <w:rPr>
      <w:rFonts w:asciiTheme="majorHAnsi" w:eastAsiaTheme="majorEastAsia" w:hAnsiTheme="majorHAnsi" w:cstheme="majorBidi"/>
      <w:i/>
      <w:iCs/>
      <w:color w:val="7FD5C5" w:themeColor="accent3"/>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line="240" w:lineRule="auto"/>
      <w:outlineLvl w:val="7"/>
    </w:pPr>
    <w:rPr>
      <w:rFonts w:asciiTheme="majorHAnsi" w:eastAsiaTheme="majorEastAsia" w:hAnsiTheme="majorHAnsi" w:cs="Arial"/>
      <w:caps/>
      <w:color w:val="0F204B" w:themeColor="text2"/>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5578D"/>
  </w:style>
  <w:style w:type="character" w:customStyle="1" w:styleId="BodyTextChar">
    <w:name w:val="Body Text Char"/>
    <w:basedOn w:val="DefaultParagraphFont"/>
    <w:link w:val="BodyText"/>
    <w:rsid w:val="00E13151"/>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59"/>
    <w:rsid w:val="007953C8"/>
    <w:pPr>
      <w:spacing w:before="0" w:after="0"/>
    </w:pPr>
    <w:rPr>
      <w:bCs/>
      <w:color w:val="3D7EDB" w:themeColor="accent1"/>
      <w:sz w:val="16"/>
    </w:rPr>
  </w:style>
  <w:style w:type="character" w:customStyle="1" w:styleId="FooterChar">
    <w:name w:val="Footer Char"/>
    <w:basedOn w:val="DefaultParagraphFont"/>
    <w:link w:val="Footer"/>
    <w:uiPriority w:val="59"/>
    <w:rsid w:val="007953C8"/>
    <w:rPr>
      <w:bCs/>
      <w:color w:val="3D7EDB" w:themeColor="accent1"/>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59"/>
    <w:rsid w:val="00B72CAA"/>
    <w:pPr>
      <w:tabs>
        <w:tab w:val="left" w:pos="1860"/>
        <w:tab w:val="left" w:pos="2730"/>
      </w:tabs>
      <w:spacing w:before="0" w:after="0"/>
    </w:pPr>
    <w:rPr>
      <w:lang w:val="en-US"/>
    </w:rPr>
  </w:style>
  <w:style w:type="character" w:customStyle="1" w:styleId="HeaderChar">
    <w:name w:val="Header Char"/>
    <w:basedOn w:val="DefaultParagraphFont"/>
    <w:link w:val="Header"/>
    <w:uiPriority w:val="59"/>
    <w:rsid w:val="00146441"/>
    <w:rPr>
      <w:lang w:val="en-US"/>
    </w:rPr>
  </w:style>
  <w:style w:type="character" w:customStyle="1" w:styleId="Heading1Char">
    <w:name w:val="Heading 1 Char"/>
    <w:basedOn w:val="DefaultParagraphFont"/>
    <w:link w:val="Heading1"/>
    <w:rsid w:val="00B84168"/>
    <w:rPr>
      <w:rFonts w:asciiTheme="majorHAnsi" w:eastAsiaTheme="majorEastAsia" w:hAnsiTheme="majorHAnsi" w:cstheme="majorBidi"/>
      <w:b/>
      <w:bCs/>
      <w:color w:val="3D7EDB" w:themeColor="accent1"/>
      <w:sz w:val="32"/>
      <w:szCs w:val="40"/>
    </w:rPr>
  </w:style>
  <w:style w:type="character" w:customStyle="1" w:styleId="Heading2Char">
    <w:name w:val="Heading 2 Char"/>
    <w:basedOn w:val="DefaultParagraphFont"/>
    <w:link w:val="Heading2"/>
    <w:rsid w:val="00B84168"/>
    <w:rPr>
      <w:rFonts w:asciiTheme="majorHAnsi" w:eastAsiaTheme="majorEastAsia" w:hAnsiTheme="majorHAnsi" w:cstheme="majorBidi"/>
      <w:b/>
      <w:bCs/>
      <w:color w:val="3D7EDB" w:themeColor="accent1"/>
      <w:sz w:val="28"/>
      <w:szCs w:val="24"/>
    </w:rPr>
  </w:style>
  <w:style w:type="character" w:customStyle="1" w:styleId="Heading3Char">
    <w:name w:val="Heading 3 Char"/>
    <w:basedOn w:val="DefaultParagraphFont"/>
    <w:link w:val="Heading3"/>
    <w:rsid w:val="00B84168"/>
    <w:rPr>
      <w:rFonts w:asciiTheme="majorHAnsi" w:eastAsiaTheme="majorEastAsia" w:hAnsiTheme="majorHAnsi" w:cstheme="majorBidi"/>
      <w:b/>
      <w:bCs/>
      <w:color w:val="3D7EDB" w:themeColor="accent1"/>
      <w:sz w:val="24"/>
    </w:rPr>
  </w:style>
  <w:style w:type="character" w:customStyle="1" w:styleId="Heading4Char">
    <w:name w:val="Heading 4 Char"/>
    <w:basedOn w:val="DefaultParagraphFont"/>
    <w:link w:val="Heading4"/>
    <w:rsid w:val="00B84168"/>
    <w:rPr>
      <w:rFonts w:asciiTheme="majorHAnsi" w:eastAsiaTheme="majorEastAsia" w:hAnsiTheme="majorHAnsi" w:cstheme="majorBidi"/>
      <w:b/>
      <w:bCs/>
      <w:iCs/>
      <w:color w:val="3D7EDB" w:themeColor="accent1"/>
      <w:sz w:val="21"/>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color w:val="0F204B" w:themeColor="text2"/>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3D7EDB" w:themeColor="hyperlink"/>
      <w:u w:val="single"/>
    </w:rPr>
  </w:style>
  <w:style w:type="character" w:styleId="FollowedHyperlink">
    <w:name w:val="FollowedHyperlink"/>
    <w:basedOn w:val="DefaultParagraphFont"/>
    <w:uiPriority w:val="59"/>
    <w:rsid w:val="0058629F"/>
    <w:rPr>
      <w:color w:val="7030A0"/>
      <w:u w:val="single"/>
    </w:rPr>
  </w:style>
  <w:style w:type="paragraph" w:styleId="ListBullet">
    <w:name w:val="List Bullet"/>
    <w:basedOn w:val="BodyText"/>
    <w:qFormat/>
    <w:rsid w:val="00677F5C"/>
    <w:pPr>
      <w:numPr>
        <w:numId w:val="8"/>
      </w:numPr>
      <w:spacing w:before="60" w:after="60"/>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677F5C"/>
    <w:pPr>
      <w:spacing w:before="60" w:after="60"/>
      <w:ind w:left="340"/>
    </w:pPr>
  </w:style>
  <w:style w:type="paragraph" w:styleId="ListNumber">
    <w:name w:val="List Number"/>
    <w:basedOn w:val="BodyText"/>
    <w:qFormat/>
    <w:rsid w:val="00677F5C"/>
    <w:pPr>
      <w:numPr>
        <w:numId w:val="10"/>
      </w:numPr>
      <w:spacing w:before="60" w:after="60"/>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OC5">
    <w:name w:val="toc 5"/>
    <w:basedOn w:val="Normal"/>
    <w:next w:val="Normal"/>
    <w:autoRedefine/>
    <w:semiHidden/>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semiHidden/>
    <w:rsid w:val="0058629F"/>
    <w:pPr>
      <w:spacing w:after="100"/>
      <w:ind w:left="1080"/>
    </w:pPr>
  </w:style>
  <w:style w:type="paragraph" w:styleId="TOC8">
    <w:name w:val="toc 8"/>
    <w:basedOn w:val="Normal"/>
    <w:next w:val="Normal"/>
    <w:autoRedefine/>
    <w:semiHidden/>
    <w:rsid w:val="0058629F"/>
    <w:pPr>
      <w:spacing w:after="100"/>
      <w:ind w:left="1260"/>
    </w:pPr>
  </w:style>
  <w:style w:type="paragraph" w:styleId="ListContinue2">
    <w:name w:val="List Continue 2"/>
    <w:basedOn w:val="ListContinue"/>
    <w:qFormat/>
    <w:rsid w:val="00677F5C"/>
    <w:pPr>
      <w:ind w:left="680"/>
    </w:pPr>
  </w:style>
  <w:style w:type="paragraph" w:styleId="ListContinue3">
    <w:name w:val="List Continue 3"/>
    <w:basedOn w:val="ListContinue2"/>
    <w:qFormat/>
    <w:rsid w:val="00EE1449"/>
    <w:pPr>
      <w:ind w:left="1021"/>
    </w:pPr>
  </w:style>
  <w:style w:type="paragraph" w:styleId="NoSpacing">
    <w:name w:val="No Spacing"/>
    <w:basedOn w:val="Normal"/>
    <w:link w:val="NoSpacingChar"/>
    <w:qFormat/>
    <w:rsid w:val="00104C22"/>
    <w:pPr>
      <w:spacing w:before="0" w:after="0"/>
    </w:pPr>
  </w:style>
  <w:style w:type="paragraph" w:styleId="Date">
    <w:name w:val="Date"/>
    <w:basedOn w:val="Normal"/>
    <w:next w:val="Normal"/>
    <w:link w:val="DateChar"/>
    <w:uiPriority w:val="99"/>
    <w:rsid w:val="006D47C6"/>
    <w:pPr>
      <w:spacing w:before="240" w:after="120"/>
    </w:pPr>
    <w:rPr>
      <w:b/>
      <w:color w:val="3D7EDB" w:themeColor="accent1"/>
      <w:sz w:val="28"/>
      <w:szCs w:val="28"/>
    </w:rPr>
  </w:style>
  <w:style w:type="character" w:customStyle="1" w:styleId="DateChar">
    <w:name w:val="Date Char"/>
    <w:basedOn w:val="DefaultParagraphFont"/>
    <w:link w:val="Date"/>
    <w:uiPriority w:val="99"/>
    <w:rsid w:val="00146441"/>
    <w:rPr>
      <w:b/>
      <w:color w:val="3D7EDB" w:themeColor="accent1"/>
      <w:sz w:val="28"/>
      <w:szCs w:val="28"/>
    </w:r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B84168"/>
    <w:rPr>
      <w:rFonts w:asciiTheme="majorHAnsi" w:eastAsiaTheme="majorEastAsia" w:hAnsiTheme="majorHAnsi" w:cstheme="majorBidi"/>
      <w:b/>
      <w:color w:val="0F204B" w:themeColor="text2"/>
    </w:rPr>
  </w:style>
  <w:style w:type="character" w:customStyle="1" w:styleId="Heading6Char">
    <w:name w:val="Heading 6 Char"/>
    <w:basedOn w:val="DefaultParagraphFont"/>
    <w:link w:val="Heading6"/>
    <w:semiHidden/>
    <w:rsid w:val="00E05291"/>
    <w:rPr>
      <w:rFonts w:asciiTheme="majorHAnsi" w:eastAsiaTheme="majorEastAsia" w:hAnsiTheme="majorHAnsi" w:cstheme="majorBidi"/>
      <w:i/>
      <w:iCs/>
      <w:color w:val="7FD5C5" w:themeColor="accent3"/>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ListAlpha">
    <w:name w:val="List Alpha"/>
    <w:basedOn w:val="Normal"/>
    <w:qFormat/>
    <w:rsid w:val="00677F5C"/>
    <w:pPr>
      <w:numPr>
        <w:numId w:val="5"/>
      </w:numPr>
      <w:spacing w:after="100"/>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pPr>
      <w:spacing w:line="240" w:lineRule="auto"/>
    </w:pPr>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9"/>
    <w:qFormat/>
    <w:rsid w:val="00EE45E7"/>
    <w:pPr>
      <w:pageBreakBefore/>
      <w:spacing w:before="0" w:after="480" w:line="390" w:lineRule="atLeast"/>
    </w:pPr>
    <w:rPr>
      <w:rFonts w:asciiTheme="majorHAnsi" w:hAnsiTheme="majorHAnsi" w:cs="Arial"/>
      <w:b/>
      <w:bCs/>
      <w:color w:val="3D7EDB" w:themeColor="accent1"/>
      <w:spacing w:val="-2"/>
      <w:sz w:val="32"/>
    </w:rPr>
  </w:style>
  <w:style w:type="paragraph" w:styleId="TOC1">
    <w:name w:val="toc 1"/>
    <w:basedOn w:val="Normal"/>
    <w:next w:val="Normal"/>
    <w:link w:val="TOC1Char"/>
    <w:autoRedefine/>
    <w:uiPriority w:val="39"/>
    <w:rsid w:val="00EE45E7"/>
    <w:pPr>
      <w:tabs>
        <w:tab w:val="right" w:leader="dot" w:pos="9639"/>
      </w:tabs>
      <w:spacing w:before="120" w:after="60" w:line="292" w:lineRule="atLeast"/>
      <w:ind w:right="567"/>
    </w:pPr>
    <w:rPr>
      <w:b/>
      <w:noProof/>
      <w:color w:val="0F204B" w:themeColor="text2"/>
    </w:rPr>
  </w:style>
  <w:style w:type="paragraph" w:styleId="TOC2">
    <w:name w:val="toc 2"/>
    <w:basedOn w:val="Normal"/>
    <w:next w:val="Normal"/>
    <w:autoRedefine/>
    <w:uiPriority w:val="39"/>
    <w:rsid w:val="00EE45E7"/>
    <w:pPr>
      <w:tabs>
        <w:tab w:val="right" w:leader="dot" w:pos="9639"/>
      </w:tabs>
      <w:spacing w:before="60" w:after="60" w:line="292" w:lineRule="atLeast"/>
      <w:ind w:right="567"/>
    </w:pPr>
    <w:rPr>
      <w:rFonts w:eastAsiaTheme="minorEastAsia" w:cstheme="minorBidi"/>
      <w:noProof/>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FootnoteText">
    <w:name w:val="footnote text"/>
    <w:basedOn w:val="Normal"/>
    <w:link w:val="FootnoteTextChar"/>
    <w:uiPriority w:val="2"/>
    <w:semiHidden/>
    <w:rsid w:val="009719C6"/>
    <w:pPr>
      <w:keepLines/>
      <w:tabs>
        <w:tab w:val="left" w:pos="170"/>
      </w:tabs>
      <w:spacing w:before="90" w:after="0" w:line="210" w:lineRule="atLeast"/>
      <w:ind w:left="170" w:hanging="170"/>
    </w:pPr>
    <w:rPr>
      <w:sz w:val="17"/>
    </w:rPr>
  </w:style>
  <w:style w:type="character" w:styleId="FootnoteReference">
    <w:name w:val="footnote reference"/>
    <w:basedOn w:val="DefaultParagraphFont"/>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8E5F7" w:themeFill="accent1" w:themeFillTint="33"/>
    </w:tcPr>
    <w:tblStylePr w:type="firstRow">
      <w:rPr>
        <w:b/>
        <w:bCs/>
      </w:rPr>
      <w:tblPr/>
      <w:tcPr>
        <w:shd w:val="clear" w:color="auto" w:fill="B1CBF0" w:themeFill="accent1" w:themeFillTint="66"/>
      </w:tcPr>
    </w:tblStylePr>
    <w:tblStylePr w:type="lastRow">
      <w:rPr>
        <w:b/>
        <w:bCs/>
        <w:color w:val="000000" w:themeColor="text1"/>
      </w:rPr>
      <w:tblPr/>
      <w:tcPr>
        <w:shd w:val="clear" w:color="auto" w:fill="B1CBF0" w:themeFill="accent1" w:themeFillTint="66"/>
      </w:tcPr>
    </w:tblStylePr>
    <w:tblStylePr w:type="firstCol">
      <w:rPr>
        <w:color w:val="FFFFFF" w:themeColor="background1"/>
      </w:rPr>
      <w:tblPr/>
      <w:tcPr>
        <w:shd w:val="clear" w:color="auto" w:fill="205BB0" w:themeFill="accent1" w:themeFillShade="BF"/>
      </w:tcPr>
    </w:tblStylePr>
    <w:tblStylePr w:type="lastCol">
      <w:rPr>
        <w:color w:val="FFFFFF" w:themeColor="background1"/>
      </w:rPr>
      <w:tblPr/>
      <w:tcPr>
        <w:shd w:val="clear" w:color="auto" w:fill="205BB0" w:themeFill="accent1" w:themeFillShade="BF"/>
      </w:tcPr>
    </w:tblStylePr>
    <w:tblStylePr w:type="band1Vert">
      <w:tblPr/>
      <w:tcPr>
        <w:shd w:val="clear" w:color="auto" w:fill="9EBEED" w:themeFill="accent1" w:themeFillTint="7F"/>
      </w:tcPr>
    </w:tblStylePr>
    <w:tblStylePr w:type="band1Horz">
      <w:tblPr/>
      <w:tcPr>
        <w:shd w:val="clear" w:color="auto" w:fill="9EBEED"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3F5FA" w:themeFill="accent2" w:themeFillTint="33"/>
    </w:tcPr>
    <w:tblStylePr w:type="firstRow">
      <w:rPr>
        <w:b/>
        <w:bCs/>
      </w:rPr>
      <w:tblPr/>
      <w:tcPr>
        <w:shd w:val="clear" w:color="auto" w:fill="C7ECF6" w:themeFill="accent2" w:themeFillTint="66"/>
      </w:tcPr>
    </w:tblStylePr>
    <w:tblStylePr w:type="lastRow">
      <w:rPr>
        <w:b/>
        <w:bCs/>
        <w:color w:val="000000" w:themeColor="text1"/>
      </w:rPr>
      <w:tblPr/>
      <w:tcPr>
        <w:shd w:val="clear" w:color="auto" w:fill="C7ECF6" w:themeFill="accent2" w:themeFillTint="66"/>
      </w:tcPr>
    </w:tblStylePr>
    <w:tblStylePr w:type="firstCol">
      <w:rPr>
        <w:color w:val="FFFFFF" w:themeColor="background1"/>
      </w:rPr>
      <w:tblPr/>
      <w:tcPr>
        <w:shd w:val="clear" w:color="auto" w:fill="27B7DE" w:themeFill="accent2" w:themeFillShade="BF"/>
      </w:tcPr>
    </w:tblStylePr>
    <w:tblStylePr w:type="lastCol">
      <w:rPr>
        <w:color w:val="FFFFFF" w:themeColor="background1"/>
      </w:rPr>
      <w:tblPr/>
      <w:tcPr>
        <w:shd w:val="clear" w:color="auto" w:fill="27B7DE" w:themeFill="accent2" w:themeFillShade="BF"/>
      </w:tcPr>
    </w:tblStylePr>
    <w:tblStylePr w:type="band1Vert">
      <w:tblPr/>
      <w:tcPr>
        <w:shd w:val="clear" w:color="auto" w:fill="B9E7F4" w:themeFill="accent2" w:themeFillTint="7F"/>
      </w:tcPr>
    </w:tblStylePr>
    <w:tblStylePr w:type="band1Horz">
      <w:tblPr/>
      <w:tcPr>
        <w:shd w:val="clear" w:color="auto" w:fill="B9E7F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5F6F3" w:themeFill="accent3" w:themeFillTint="33"/>
    </w:tcPr>
    <w:tblStylePr w:type="firstRow">
      <w:rPr>
        <w:b/>
        <w:bCs/>
      </w:rPr>
      <w:tblPr/>
      <w:tcPr>
        <w:shd w:val="clear" w:color="auto" w:fill="CBEEE7" w:themeFill="accent3" w:themeFillTint="66"/>
      </w:tcPr>
    </w:tblStylePr>
    <w:tblStylePr w:type="lastRow">
      <w:rPr>
        <w:b/>
        <w:bCs/>
        <w:color w:val="000000" w:themeColor="text1"/>
      </w:rPr>
      <w:tblPr/>
      <w:tcPr>
        <w:shd w:val="clear" w:color="auto" w:fill="CBEEE7" w:themeFill="accent3" w:themeFillTint="66"/>
      </w:tcPr>
    </w:tblStylePr>
    <w:tblStylePr w:type="firstCol">
      <w:rPr>
        <w:color w:val="FFFFFF" w:themeColor="background1"/>
      </w:rPr>
      <w:tblPr/>
      <w:tcPr>
        <w:shd w:val="clear" w:color="auto" w:fill="3FBFA7" w:themeFill="accent3" w:themeFillShade="BF"/>
      </w:tcPr>
    </w:tblStylePr>
    <w:tblStylePr w:type="lastCol">
      <w:rPr>
        <w:color w:val="FFFFFF" w:themeColor="background1"/>
      </w:rPr>
      <w:tblPr/>
      <w:tcPr>
        <w:shd w:val="clear" w:color="auto" w:fill="3FBFA7" w:themeFill="accent3" w:themeFillShade="BF"/>
      </w:tcPr>
    </w:tblStylePr>
    <w:tblStylePr w:type="band1Vert">
      <w:tblPr/>
      <w:tcPr>
        <w:shd w:val="clear" w:color="auto" w:fill="BFEAE2" w:themeFill="accent3" w:themeFillTint="7F"/>
      </w:tcPr>
    </w:tblStylePr>
    <w:tblStylePr w:type="band1Horz">
      <w:tblPr/>
      <w:tcPr>
        <w:shd w:val="clear" w:color="auto" w:fill="BFEAE2"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EF6E3" w:themeFill="accent4" w:themeFillTint="33"/>
    </w:tcPr>
    <w:tblStylePr w:type="firstRow">
      <w:rPr>
        <w:b/>
        <w:bCs/>
      </w:rPr>
      <w:tblPr/>
      <w:tcPr>
        <w:shd w:val="clear" w:color="auto" w:fill="FDEDC7" w:themeFill="accent4" w:themeFillTint="66"/>
      </w:tcPr>
    </w:tblStylePr>
    <w:tblStylePr w:type="lastRow">
      <w:rPr>
        <w:b/>
        <w:bCs/>
        <w:color w:val="000000" w:themeColor="text1"/>
      </w:rPr>
      <w:tblPr/>
      <w:tcPr>
        <w:shd w:val="clear" w:color="auto" w:fill="FDEDC7" w:themeFill="accent4" w:themeFillTint="66"/>
      </w:tcPr>
    </w:tblStylePr>
    <w:tblStylePr w:type="firstCol">
      <w:rPr>
        <w:color w:val="FFFFFF" w:themeColor="background1"/>
      </w:rPr>
      <w:tblPr/>
      <w:tcPr>
        <w:shd w:val="clear" w:color="auto" w:fill="F8B71B" w:themeFill="accent4" w:themeFillShade="BF"/>
      </w:tcPr>
    </w:tblStylePr>
    <w:tblStylePr w:type="lastCol">
      <w:rPr>
        <w:color w:val="FFFFFF" w:themeColor="background1"/>
      </w:rPr>
      <w:tblPr/>
      <w:tcPr>
        <w:shd w:val="clear" w:color="auto" w:fill="F8B71B" w:themeFill="accent4" w:themeFillShade="BF"/>
      </w:tcPr>
    </w:tblStylePr>
    <w:tblStylePr w:type="band1Vert">
      <w:tblPr/>
      <w:tcPr>
        <w:shd w:val="clear" w:color="auto" w:fill="FDE9BA" w:themeFill="accent4" w:themeFillTint="7F"/>
      </w:tcPr>
    </w:tblStylePr>
    <w:tblStylePr w:type="band1Horz">
      <w:tblPr/>
      <w:tcPr>
        <w:shd w:val="clear" w:color="auto" w:fill="FDE9BA"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BEBE7" w:themeFill="accent5" w:themeFillTint="33"/>
    </w:tcPr>
    <w:tblStylePr w:type="firstRow">
      <w:rPr>
        <w:b/>
        <w:bCs/>
      </w:rPr>
      <w:tblPr/>
      <w:tcPr>
        <w:shd w:val="clear" w:color="auto" w:fill="F7D8CF" w:themeFill="accent5" w:themeFillTint="66"/>
      </w:tcPr>
    </w:tblStylePr>
    <w:tblStylePr w:type="lastRow">
      <w:rPr>
        <w:b/>
        <w:bCs/>
        <w:color w:val="000000" w:themeColor="text1"/>
      </w:rPr>
      <w:tblPr/>
      <w:tcPr>
        <w:shd w:val="clear" w:color="auto" w:fill="F7D8CF" w:themeFill="accent5" w:themeFillTint="66"/>
      </w:tcPr>
    </w:tblStylePr>
    <w:tblStylePr w:type="firstCol">
      <w:rPr>
        <w:color w:val="FFFFFF" w:themeColor="background1"/>
      </w:rPr>
      <w:tblPr/>
      <w:tcPr>
        <w:shd w:val="clear" w:color="auto" w:fill="DD5E38" w:themeFill="accent5" w:themeFillShade="BF"/>
      </w:tcPr>
    </w:tblStylePr>
    <w:tblStylePr w:type="lastCol">
      <w:rPr>
        <w:color w:val="FFFFFF" w:themeColor="background1"/>
      </w:rPr>
      <w:tblPr/>
      <w:tcPr>
        <w:shd w:val="clear" w:color="auto" w:fill="DD5E38" w:themeFill="accent5" w:themeFillShade="BF"/>
      </w:tcPr>
    </w:tblStylePr>
    <w:tblStylePr w:type="band1Vert">
      <w:tblPr/>
      <w:tcPr>
        <w:shd w:val="clear" w:color="auto" w:fill="F5CFC4" w:themeFill="accent5" w:themeFillTint="7F"/>
      </w:tcPr>
    </w:tblStylePr>
    <w:tblStylePr w:type="band1Horz">
      <w:tblPr/>
      <w:tcPr>
        <w:shd w:val="clear" w:color="auto" w:fill="F5CFC4"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9C8F1" w:themeFill="accent6" w:themeFillTint="33"/>
    </w:tcPr>
    <w:tblStylePr w:type="firstRow">
      <w:rPr>
        <w:b/>
        <w:bCs/>
      </w:rPr>
      <w:tblPr/>
      <w:tcPr>
        <w:shd w:val="clear" w:color="auto" w:fill="7392E3" w:themeFill="accent6" w:themeFillTint="66"/>
      </w:tcPr>
    </w:tblStylePr>
    <w:tblStylePr w:type="lastRow">
      <w:rPr>
        <w:b/>
        <w:bCs/>
        <w:color w:val="000000" w:themeColor="text1"/>
      </w:rPr>
      <w:tblPr/>
      <w:tcPr>
        <w:shd w:val="clear" w:color="auto" w:fill="7392E3" w:themeFill="accent6" w:themeFillTint="66"/>
      </w:tcPr>
    </w:tblStylePr>
    <w:tblStylePr w:type="firstCol">
      <w:rPr>
        <w:color w:val="FFFFFF" w:themeColor="background1"/>
      </w:rPr>
      <w:tblPr/>
      <w:tcPr>
        <w:shd w:val="clear" w:color="auto" w:fill="0B1738" w:themeFill="accent6" w:themeFillShade="BF"/>
      </w:tcPr>
    </w:tblStylePr>
    <w:tblStylePr w:type="lastCol">
      <w:rPr>
        <w:color w:val="FFFFFF" w:themeColor="background1"/>
      </w:rPr>
      <w:tblPr/>
      <w:tcPr>
        <w:shd w:val="clear" w:color="auto" w:fill="0B1738" w:themeFill="accent6" w:themeFillShade="BF"/>
      </w:tcPr>
    </w:tblStylePr>
    <w:tblStylePr w:type="band1Vert">
      <w:tblPr/>
      <w:tcPr>
        <w:shd w:val="clear" w:color="auto" w:fill="5077DC" w:themeFill="accent6" w:themeFillTint="7F"/>
      </w:tcPr>
    </w:tblStylePr>
    <w:tblStylePr w:type="band1Horz">
      <w:tblPr/>
      <w:tcPr>
        <w:shd w:val="clear" w:color="auto" w:fill="5077DC"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BCE0" w:themeFill="accent2" w:themeFillShade="CC"/>
      </w:tcPr>
    </w:tblStylePr>
    <w:tblStylePr w:type="lastRow">
      <w:rPr>
        <w:b/>
        <w:bCs/>
        <w:color w:val="37BC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BF2FB" w:themeFill="accent1" w:themeFillTint="19"/>
    </w:tcPr>
    <w:tblStylePr w:type="firstRow">
      <w:rPr>
        <w:b/>
        <w:bCs/>
        <w:color w:val="FFFFFF" w:themeColor="background1"/>
      </w:rPr>
      <w:tblPr/>
      <w:tcPr>
        <w:tcBorders>
          <w:bottom w:val="single" w:sz="12" w:space="0" w:color="FFFFFF" w:themeColor="background1"/>
        </w:tcBorders>
        <w:shd w:val="clear" w:color="auto" w:fill="37BCE0" w:themeFill="accent2" w:themeFillShade="CC"/>
      </w:tcPr>
    </w:tblStylePr>
    <w:tblStylePr w:type="lastRow">
      <w:rPr>
        <w:b/>
        <w:bCs/>
        <w:color w:val="37BC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F6" w:themeFill="accent1" w:themeFillTint="3F"/>
      </w:tcPr>
    </w:tblStylePr>
    <w:tblStylePr w:type="band1Horz">
      <w:tblPr/>
      <w:tcPr>
        <w:shd w:val="clear" w:color="auto" w:fill="D8E5F7"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1FAFD" w:themeFill="accent2" w:themeFillTint="19"/>
    </w:tcPr>
    <w:tblStylePr w:type="firstRow">
      <w:rPr>
        <w:b/>
        <w:bCs/>
        <w:color w:val="FFFFFF" w:themeColor="background1"/>
      </w:rPr>
      <w:tblPr/>
      <w:tcPr>
        <w:tcBorders>
          <w:bottom w:val="single" w:sz="12" w:space="0" w:color="FFFFFF" w:themeColor="background1"/>
        </w:tcBorders>
        <w:shd w:val="clear" w:color="auto" w:fill="37BCE0" w:themeFill="accent2" w:themeFillShade="CC"/>
      </w:tcPr>
    </w:tblStylePr>
    <w:tblStylePr w:type="lastRow">
      <w:rPr>
        <w:b/>
        <w:bCs/>
        <w:color w:val="37BCE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3F9" w:themeFill="accent2" w:themeFillTint="3F"/>
      </w:tcPr>
    </w:tblStylePr>
    <w:tblStylePr w:type="band1Horz">
      <w:tblPr/>
      <w:tcPr>
        <w:shd w:val="clear" w:color="auto" w:fill="E3F5FA"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2FBF9" w:themeFill="accent3" w:themeFillTint="19"/>
    </w:tcPr>
    <w:tblStylePr w:type="firstRow">
      <w:rPr>
        <w:b/>
        <w:bCs/>
        <w:color w:val="FFFFFF" w:themeColor="background1"/>
      </w:rPr>
      <w:tblPr/>
      <w:tcPr>
        <w:tcBorders>
          <w:bottom w:val="single" w:sz="12" w:space="0" w:color="FFFFFF" w:themeColor="background1"/>
        </w:tcBorders>
        <w:shd w:val="clear" w:color="auto" w:fill="F9BD2E" w:themeFill="accent4" w:themeFillShade="CC"/>
      </w:tcPr>
    </w:tblStylePr>
    <w:tblStylePr w:type="lastRow">
      <w:rPr>
        <w:b/>
        <w:bCs/>
        <w:color w:val="F9BD2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4F0" w:themeFill="accent3" w:themeFillTint="3F"/>
      </w:tcPr>
    </w:tblStylePr>
    <w:tblStylePr w:type="band1Horz">
      <w:tblPr/>
      <w:tcPr>
        <w:shd w:val="clear" w:color="auto" w:fill="E5F6F3"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AF1" w:themeFill="accent4" w:themeFillTint="19"/>
    </w:tcPr>
    <w:tblStylePr w:type="firstRow">
      <w:rPr>
        <w:b/>
        <w:bCs/>
        <w:color w:val="FFFFFF" w:themeColor="background1"/>
      </w:rPr>
      <w:tblPr/>
      <w:tcPr>
        <w:tcBorders>
          <w:bottom w:val="single" w:sz="12" w:space="0" w:color="FFFFFF" w:themeColor="background1"/>
        </w:tcBorders>
        <w:shd w:val="clear" w:color="auto" w:fill="4BC4AD" w:themeFill="accent3" w:themeFillShade="CC"/>
      </w:tcPr>
    </w:tblStylePr>
    <w:tblStylePr w:type="lastRow">
      <w:rPr>
        <w:b/>
        <w:bCs/>
        <w:color w:val="4BC4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4DC" w:themeFill="accent4" w:themeFillTint="3F"/>
      </w:tcPr>
    </w:tblStylePr>
    <w:tblStylePr w:type="band1Horz">
      <w:tblPr/>
      <w:tcPr>
        <w:shd w:val="clear" w:color="auto" w:fill="FEF6E3"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FDF5F3" w:themeFill="accent5" w:themeFillTint="19"/>
    </w:tcPr>
    <w:tblStylePr w:type="firstRow">
      <w:rPr>
        <w:b/>
        <w:bCs/>
        <w:color w:val="FFFFFF" w:themeColor="background1"/>
      </w:rPr>
      <w:tblPr/>
      <w:tcPr>
        <w:tcBorders>
          <w:bottom w:val="single" w:sz="12" w:space="0" w:color="FFFFFF" w:themeColor="background1"/>
        </w:tcBorders>
        <w:shd w:val="clear" w:color="auto" w:fill="0C193C" w:themeFill="accent6" w:themeFillShade="CC"/>
      </w:tcPr>
    </w:tblStylePr>
    <w:tblStylePr w:type="lastRow">
      <w:rPr>
        <w:b/>
        <w:bCs/>
        <w:color w:val="0C193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7E1" w:themeFill="accent5" w:themeFillTint="3F"/>
      </w:tcPr>
    </w:tblStylePr>
    <w:tblStylePr w:type="band1Horz">
      <w:tblPr/>
      <w:tcPr>
        <w:shd w:val="clear" w:color="auto" w:fill="FBEBE7"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DCE4F8" w:themeFill="accent6" w:themeFillTint="19"/>
    </w:tcPr>
    <w:tblStylePr w:type="firstRow">
      <w:rPr>
        <w:b/>
        <w:bCs/>
        <w:color w:val="FFFFFF" w:themeColor="background1"/>
      </w:rPr>
      <w:tblPr/>
      <w:tcPr>
        <w:tcBorders>
          <w:bottom w:val="single" w:sz="12" w:space="0" w:color="FFFFFF" w:themeColor="background1"/>
        </w:tcBorders>
        <w:shd w:val="clear" w:color="auto" w:fill="E06C49" w:themeFill="accent5" w:themeFillShade="CC"/>
      </w:tcPr>
    </w:tblStylePr>
    <w:tblStylePr w:type="lastRow">
      <w:rPr>
        <w:b/>
        <w:bCs/>
        <w:color w:val="E06C4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6" w:themeFillTint="3F"/>
      </w:tcPr>
    </w:tblStylePr>
    <w:tblStylePr w:type="band1Horz">
      <w:tblPr/>
      <w:tcPr>
        <w:shd w:val="clear" w:color="auto" w:fill="B9C8F1"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74D1E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4D1E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74D1EA" w:themeColor="accent2"/>
        <w:left w:val="single" w:sz="4" w:space="0" w:color="3D7EDB" w:themeColor="accent1"/>
        <w:bottom w:val="single" w:sz="4" w:space="0" w:color="3D7EDB" w:themeColor="accent1"/>
        <w:right w:val="single" w:sz="4" w:space="0" w:color="3D7EDB" w:themeColor="accent1"/>
        <w:insideH w:val="single" w:sz="4" w:space="0" w:color="FFFFFF" w:themeColor="background1"/>
        <w:insideV w:val="single" w:sz="4" w:space="0" w:color="FFFFFF" w:themeColor="background1"/>
      </w:tblBorders>
    </w:tblPr>
    <w:tcPr>
      <w:shd w:val="clear" w:color="auto" w:fill="EBF2FB" w:themeFill="accent1" w:themeFillTint="19"/>
    </w:tcPr>
    <w:tblStylePr w:type="firstRow">
      <w:rPr>
        <w:b/>
        <w:bCs/>
      </w:rPr>
      <w:tblPr/>
      <w:tcPr>
        <w:tcBorders>
          <w:top w:val="nil"/>
          <w:left w:val="nil"/>
          <w:bottom w:val="single" w:sz="24" w:space="0" w:color="74D1E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498D" w:themeFill="accent1" w:themeFillShade="99"/>
      </w:tcPr>
    </w:tblStylePr>
    <w:tblStylePr w:type="firstCol">
      <w:rPr>
        <w:color w:val="FFFFFF" w:themeColor="background1"/>
      </w:rPr>
      <w:tblPr/>
      <w:tcPr>
        <w:tcBorders>
          <w:top w:val="nil"/>
          <w:left w:val="nil"/>
          <w:bottom w:val="nil"/>
          <w:right w:val="nil"/>
          <w:insideH w:val="single" w:sz="4" w:space="0" w:color="1A498D" w:themeColor="accent1" w:themeShade="99"/>
          <w:insideV w:val="nil"/>
        </w:tcBorders>
        <w:shd w:val="clear" w:color="auto" w:fill="1A498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498D" w:themeFill="accent1" w:themeFillShade="99"/>
      </w:tcPr>
    </w:tblStylePr>
    <w:tblStylePr w:type="band1Vert">
      <w:tblPr/>
      <w:tcPr>
        <w:shd w:val="clear" w:color="auto" w:fill="B1CBF0" w:themeFill="accent1" w:themeFillTint="66"/>
      </w:tcPr>
    </w:tblStylePr>
    <w:tblStylePr w:type="band1Horz">
      <w:tblPr/>
      <w:tcPr>
        <w:shd w:val="clear" w:color="auto" w:fill="9EBEE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74D1EA" w:themeColor="accent2"/>
        <w:left w:val="single" w:sz="4" w:space="0" w:color="74D1EA" w:themeColor="accent2"/>
        <w:bottom w:val="single" w:sz="4" w:space="0" w:color="74D1EA" w:themeColor="accent2"/>
        <w:right w:val="single" w:sz="4" w:space="0" w:color="74D1EA" w:themeColor="accent2"/>
        <w:insideH w:val="single" w:sz="4" w:space="0" w:color="FFFFFF" w:themeColor="background1"/>
        <w:insideV w:val="single" w:sz="4" w:space="0" w:color="FFFFFF" w:themeColor="background1"/>
      </w:tblBorders>
    </w:tblPr>
    <w:tcPr>
      <w:shd w:val="clear" w:color="auto" w:fill="F1FAFD" w:themeFill="accent2" w:themeFillTint="19"/>
    </w:tcPr>
    <w:tblStylePr w:type="firstRow">
      <w:rPr>
        <w:b/>
        <w:bCs/>
      </w:rPr>
      <w:tblPr/>
      <w:tcPr>
        <w:tcBorders>
          <w:top w:val="nil"/>
          <w:left w:val="nil"/>
          <w:bottom w:val="single" w:sz="24" w:space="0" w:color="74D1E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94B6" w:themeFill="accent2" w:themeFillShade="99"/>
      </w:tcPr>
    </w:tblStylePr>
    <w:tblStylePr w:type="firstCol">
      <w:rPr>
        <w:color w:val="FFFFFF" w:themeColor="background1"/>
      </w:rPr>
      <w:tblPr/>
      <w:tcPr>
        <w:tcBorders>
          <w:top w:val="nil"/>
          <w:left w:val="nil"/>
          <w:bottom w:val="nil"/>
          <w:right w:val="nil"/>
          <w:insideH w:val="single" w:sz="4" w:space="0" w:color="1B94B6" w:themeColor="accent2" w:themeShade="99"/>
          <w:insideV w:val="nil"/>
        </w:tcBorders>
        <w:shd w:val="clear" w:color="auto" w:fill="1B94B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B94B6" w:themeFill="accent2" w:themeFillShade="99"/>
      </w:tcPr>
    </w:tblStylePr>
    <w:tblStylePr w:type="band1Vert">
      <w:tblPr/>
      <w:tcPr>
        <w:shd w:val="clear" w:color="auto" w:fill="C7ECF6" w:themeFill="accent2" w:themeFillTint="66"/>
      </w:tcPr>
    </w:tblStylePr>
    <w:tblStylePr w:type="band1Horz">
      <w:tblPr/>
      <w:tcPr>
        <w:shd w:val="clear" w:color="auto" w:fill="B9E7F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BD476" w:themeColor="accent4"/>
        <w:left w:val="single" w:sz="4" w:space="0" w:color="7FD5C5" w:themeColor="accent3"/>
        <w:bottom w:val="single" w:sz="4" w:space="0" w:color="7FD5C5" w:themeColor="accent3"/>
        <w:right w:val="single" w:sz="4" w:space="0" w:color="7FD5C5" w:themeColor="accent3"/>
        <w:insideH w:val="single" w:sz="4" w:space="0" w:color="FFFFFF" w:themeColor="background1"/>
        <w:insideV w:val="single" w:sz="4" w:space="0" w:color="FFFFFF" w:themeColor="background1"/>
      </w:tblBorders>
    </w:tblPr>
    <w:tcPr>
      <w:shd w:val="clear" w:color="auto" w:fill="F2FBF9" w:themeFill="accent3" w:themeFillTint="19"/>
    </w:tcPr>
    <w:tblStylePr w:type="firstRow">
      <w:rPr>
        <w:b/>
        <w:bCs/>
      </w:rPr>
      <w:tblPr/>
      <w:tcPr>
        <w:tcBorders>
          <w:top w:val="nil"/>
          <w:left w:val="nil"/>
          <w:bottom w:val="single" w:sz="24" w:space="0" w:color="FBD4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986" w:themeFill="accent3" w:themeFillShade="99"/>
      </w:tcPr>
    </w:tblStylePr>
    <w:tblStylePr w:type="firstCol">
      <w:rPr>
        <w:color w:val="FFFFFF" w:themeColor="background1"/>
      </w:rPr>
      <w:tblPr/>
      <w:tcPr>
        <w:tcBorders>
          <w:top w:val="nil"/>
          <w:left w:val="nil"/>
          <w:bottom w:val="nil"/>
          <w:right w:val="nil"/>
          <w:insideH w:val="single" w:sz="4" w:space="0" w:color="329986" w:themeColor="accent3" w:themeShade="99"/>
          <w:insideV w:val="nil"/>
        </w:tcBorders>
        <w:shd w:val="clear" w:color="auto" w:fill="32998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9986" w:themeFill="accent3" w:themeFillShade="99"/>
      </w:tcPr>
    </w:tblStylePr>
    <w:tblStylePr w:type="band1Vert">
      <w:tblPr/>
      <w:tcPr>
        <w:shd w:val="clear" w:color="auto" w:fill="CBEEE7" w:themeFill="accent3" w:themeFillTint="66"/>
      </w:tcPr>
    </w:tblStylePr>
    <w:tblStylePr w:type="band1Horz">
      <w:tblPr/>
      <w:tcPr>
        <w:shd w:val="clear" w:color="auto" w:fill="BFEAE2"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7FD5C5" w:themeColor="accent3"/>
        <w:left w:val="single" w:sz="4" w:space="0" w:color="FBD476" w:themeColor="accent4"/>
        <w:bottom w:val="single" w:sz="4" w:space="0" w:color="FBD476" w:themeColor="accent4"/>
        <w:right w:val="single" w:sz="4" w:space="0" w:color="FBD476" w:themeColor="accent4"/>
        <w:insideH w:val="single" w:sz="4" w:space="0" w:color="FFFFFF" w:themeColor="background1"/>
        <w:insideV w:val="single" w:sz="4" w:space="0" w:color="FFFFFF" w:themeColor="background1"/>
      </w:tblBorders>
    </w:tblPr>
    <w:tcPr>
      <w:shd w:val="clear" w:color="auto" w:fill="FEFAF1" w:themeFill="accent4" w:themeFillTint="19"/>
    </w:tcPr>
    <w:tblStylePr w:type="firstRow">
      <w:rPr>
        <w:b/>
        <w:bCs/>
      </w:rPr>
      <w:tblPr/>
      <w:tcPr>
        <w:tcBorders>
          <w:top w:val="nil"/>
          <w:left w:val="nil"/>
          <w:bottom w:val="single" w:sz="24" w:space="0" w:color="7FD5C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9906" w:themeFill="accent4" w:themeFillShade="99"/>
      </w:tcPr>
    </w:tblStylePr>
    <w:tblStylePr w:type="firstCol">
      <w:rPr>
        <w:color w:val="FFFFFF" w:themeColor="background1"/>
      </w:rPr>
      <w:tblPr/>
      <w:tcPr>
        <w:tcBorders>
          <w:top w:val="nil"/>
          <w:left w:val="nil"/>
          <w:bottom w:val="nil"/>
          <w:right w:val="nil"/>
          <w:insideH w:val="single" w:sz="4" w:space="0" w:color="D79906" w:themeColor="accent4" w:themeShade="99"/>
          <w:insideV w:val="nil"/>
        </w:tcBorders>
        <w:shd w:val="clear" w:color="auto" w:fill="D7990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79906" w:themeFill="accent4" w:themeFillShade="99"/>
      </w:tcPr>
    </w:tblStylePr>
    <w:tblStylePr w:type="band1Vert">
      <w:tblPr/>
      <w:tcPr>
        <w:shd w:val="clear" w:color="auto" w:fill="FDEDC7" w:themeFill="accent4" w:themeFillTint="66"/>
      </w:tcPr>
    </w:tblStylePr>
    <w:tblStylePr w:type="band1Horz">
      <w:tblPr/>
      <w:tcPr>
        <w:shd w:val="clear" w:color="auto" w:fill="FDE9BA"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0F204B" w:themeColor="accent6"/>
        <w:left w:val="single" w:sz="4" w:space="0" w:color="EBA089" w:themeColor="accent5"/>
        <w:bottom w:val="single" w:sz="4" w:space="0" w:color="EBA089" w:themeColor="accent5"/>
        <w:right w:val="single" w:sz="4" w:space="0" w:color="EBA089" w:themeColor="accent5"/>
        <w:insideH w:val="single" w:sz="4" w:space="0" w:color="FFFFFF" w:themeColor="background1"/>
        <w:insideV w:val="single" w:sz="4" w:space="0" w:color="FFFFFF" w:themeColor="background1"/>
      </w:tblBorders>
    </w:tblPr>
    <w:tcPr>
      <w:shd w:val="clear" w:color="auto" w:fill="FDF5F3" w:themeFill="accent5" w:themeFillTint="19"/>
    </w:tcPr>
    <w:tblStylePr w:type="firstRow">
      <w:rPr>
        <w:b/>
        <w:bCs/>
      </w:rPr>
      <w:tblPr/>
      <w:tcPr>
        <w:tcBorders>
          <w:top w:val="nil"/>
          <w:left w:val="nil"/>
          <w:bottom w:val="single" w:sz="24" w:space="0" w:color="0F204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4520" w:themeFill="accent5" w:themeFillShade="99"/>
      </w:tcPr>
    </w:tblStylePr>
    <w:tblStylePr w:type="firstCol">
      <w:rPr>
        <w:color w:val="FFFFFF" w:themeColor="background1"/>
      </w:rPr>
      <w:tblPr/>
      <w:tcPr>
        <w:tcBorders>
          <w:top w:val="nil"/>
          <w:left w:val="nil"/>
          <w:bottom w:val="nil"/>
          <w:right w:val="nil"/>
          <w:insideH w:val="single" w:sz="4" w:space="0" w:color="BE4520" w:themeColor="accent5" w:themeShade="99"/>
          <w:insideV w:val="nil"/>
        </w:tcBorders>
        <w:shd w:val="clear" w:color="auto" w:fill="BE452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E4520" w:themeFill="accent5" w:themeFillShade="99"/>
      </w:tcPr>
    </w:tblStylePr>
    <w:tblStylePr w:type="band1Vert">
      <w:tblPr/>
      <w:tcPr>
        <w:shd w:val="clear" w:color="auto" w:fill="F7D8CF" w:themeFill="accent5" w:themeFillTint="66"/>
      </w:tcPr>
    </w:tblStylePr>
    <w:tblStylePr w:type="band1Horz">
      <w:tblPr/>
      <w:tcPr>
        <w:shd w:val="clear" w:color="auto" w:fill="F5CFC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EBA089" w:themeColor="accent5"/>
        <w:left w:val="single" w:sz="4" w:space="0" w:color="0F204B" w:themeColor="accent6"/>
        <w:bottom w:val="single" w:sz="4" w:space="0" w:color="0F204B" w:themeColor="accent6"/>
        <w:right w:val="single" w:sz="4" w:space="0" w:color="0F204B" w:themeColor="accent6"/>
        <w:insideH w:val="single" w:sz="4" w:space="0" w:color="FFFFFF" w:themeColor="background1"/>
        <w:insideV w:val="single" w:sz="4" w:space="0" w:color="FFFFFF" w:themeColor="background1"/>
      </w:tblBorders>
    </w:tblPr>
    <w:tcPr>
      <w:shd w:val="clear" w:color="auto" w:fill="DCE4F8" w:themeFill="accent6" w:themeFillTint="19"/>
    </w:tcPr>
    <w:tblStylePr w:type="firstRow">
      <w:rPr>
        <w:b/>
        <w:bCs/>
      </w:rPr>
      <w:tblPr/>
      <w:tcPr>
        <w:tcBorders>
          <w:top w:val="nil"/>
          <w:left w:val="nil"/>
          <w:bottom w:val="single" w:sz="24" w:space="0" w:color="EBA08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6" w:themeFillShade="99"/>
      </w:tcPr>
    </w:tblStylePr>
    <w:tblStylePr w:type="firstCol">
      <w:rPr>
        <w:color w:val="FFFFFF" w:themeColor="background1"/>
      </w:rPr>
      <w:tblPr/>
      <w:tcPr>
        <w:tcBorders>
          <w:top w:val="nil"/>
          <w:left w:val="nil"/>
          <w:bottom w:val="nil"/>
          <w:right w:val="nil"/>
          <w:insideH w:val="single" w:sz="4" w:space="0" w:color="09132D" w:themeColor="accent6" w:themeShade="99"/>
          <w:insideV w:val="nil"/>
        </w:tcBorders>
        <w:shd w:val="clear" w:color="auto" w:fill="0913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9132D" w:themeFill="accent6" w:themeFillShade="99"/>
      </w:tcPr>
    </w:tblStylePr>
    <w:tblStylePr w:type="band1Vert">
      <w:tblPr/>
      <w:tcPr>
        <w:shd w:val="clear" w:color="auto" w:fill="7392E3" w:themeFill="accent6" w:themeFillTint="66"/>
      </w:tcPr>
    </w:tblStylePr>
    <w:tblStylePr w:type="band1Horz">
      <w:tblPr/>
      <w:tcPr>
        <w:shd w:val="clear" w:color="auto" w:fill="5077DC"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D7ED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3C7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5BB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5BB0" w:themeFill="accent1" w:themeFillShade="BF"/>
      </w:tcPr>
    </w:tblStylePr>
    <w:tblStylePr w:type="band1Vert">
      <w:tblPr/>
      <w:tcPr>
        <w:tcBorders>
          <w:top w:val="nil"/>
          <w:left w:val="nil"/>
          <w:bottom w:val="nil"/>
          <w:right w:val="nil"/>
          <w:insideH w:val="nil"/>
          <w:insideV w:val="nil"/>
        </w:tcBorders>
        <w:shd w:val="clear" w:color="auto" w:fill="205BB0" w:themeFill="accent1" w:themeFillShade="BF"/>
      </w:tcPr>
    </w:tblStylePr>
    <w:tblStylePr w:type="band1Horz">
      <w:tblPr/>
      <w:tcPr>
        <w:tcBorders>
          <w:top w:val="nil"/>
          <w:left w:val="nil"/>
          <w:bottom w:val="nil"/>
          <w:right w:val="nil"/>
          <w:insideH w:val="nil"/>
          <w:insideV w:val="nil"/>
        </w:tcBorders>
        <w:shd w:val="clear" w:color="auto" w:fill="205BB0"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74D1E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7B9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B7D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B7DE" w:themeFill="accent2" w:themeFillShade="BF"/>
      </w:tcPr>
    </w:tblStylePr>
    <w:tblStylePr w:type="band1Vert">
      <w:tblPr/>
      <w:tcPr>
        <w:tcBorders>
          <w:top w:val="nil"/>
          <w:left w:val="nil"/>
          <w:bottom w:val="nil"/>
          <w:right w:val="nil"/>
          <w:insideH w:val="nil"/>
          <w:insideV w:val="nil"/>
        </w:tcBorders>
        <w:shd w:val="clear" w:color="auto" w:fill="27B7DE" w:themeFill="accent2" w:themeFillShade="BF"/>
      </w:tcPr>
    </w:tblStylePr>
    <w:tblStylePr w:type="band1Horz">
      <w:tblPr/>
      <w:tcPr>
        <w:tcBorders>
          <w:top w:val="nil"/>
          <w:left w:val="nil"/>
          <w:bottom w:val="nil"/>
          <w:right w:val="nil"/>
          <w:insideH w:val="nil"/>
          <w:insideV w:val="nil"/>
        </w:tcBorders>
        <w:shd w:val="clear" w:color="auto" w:fill="27B7DE"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7FD5C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7F6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BFA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BFA7" w:themeFill="accent3" w:themeFillShade="BF"/>
      </w:tcPr>
    </w:tblStylePr>
    <w:tblStylePr w:type="band1Vert">
      <w:tblPr/>
      <w:tcPr>
        <w:tcBorders>
          <w:top w:val="nil"/>
          <w:left w:val="nil"/>
          <w:bottom w:val="nil"/>
          <w:right w:val="nil"/>
          <w:insideH w:val="nil"/>
          <w:insideV w:val="nil"/>
        </w:tcBorders>
        <w:shd w:val="clear" w:color="auto" w:fill="3FBFA7" w:themeFill="accent3" w:themeFillShade="BF"/>
      </w:tcPr>
    </w:tblStylePr>
    <w:tblStylePr w:type="band1Horz">
      <w:tblPr/>
      <w:tcPr>
        <w:tcBorders>
          <w:top w:val="nil"/>
          <w:left w:val="nil"/>
          <w:bottom w:val="nil"/>
          <w:right w:val="nil"/>
          <w:insideH w:val="nil"/>
          <w:insideV w:val="nil"/>
        </w:tcBorders>
        <w:shd w:val="clear" w:color="auto" w:fill="3FBFA7"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BD4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7F0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8B71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8B71B" w:themeFill="accent4" w:themeFillShade="BF"/>
      </w:tcPr>
    </w:tblStylePr>
    <w:tblStylePr w:type="band1Vert">
      <w:tblPr/>
      <w:tcPr>
        <w:tcBorders>
          <w:top w:val="nil"/>
          <w:left w:val="nil"/>
          <w:bottom w:val="nil"/>
          <w:right w:val="nil"/>
          <w:insideH w:val="nil"/>
          <w:insideV w:val="nil"/>
        </w:tcBorders>
        <w:shd w:val="clear" w:color="auto" w:fill="F8B71B" w:themeFill="accent4" w:themeFillShade="BF"/>
      </w:tcPr>
    </w:tblStylePr>
    <w:tblStylePr w:type="band1Horz">
      <w:tblPr/>
      <w:tcPr>
        <w:tcBorders>
          <w:top w:val="nil"/>
          <w:left w:val="nil"/>
          <w:bottom w:val="nil"/>
          <w:right w:val="nil"/>
          <w:insideH w:val="nil"/>
          <w:insideV w:val="nil"/>
        </w:tcBorders>
        <w:shd w:val="clear" w:color="auto" w:fill="F8B71B"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EBA08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39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D5E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D5E38" w:themeFill="accent5" w:themeFillShade="BF"/>
      </w:tcPr>
    </w:tblStylePr>
    <w:tblStylePr w:type="band1Vert">
      <w:tblPr/>
      <w:tcPr>
        <w:tcBorders>
          <w:top w:val="nil"/>
          <w:left w:val="nil"/>
          <w:bottom w:val="nil"/>
          <w:right w:val="nil"/>
          <w:insideH w:val="nil"/>
          <w:insideV w:val="nil"/>
        </w:tcBorders>
        <w:shd w:val="clear" w:color="auto" w:fill="DD5E38" w:themeFill="accent5" w:themeFillShade="BF"/>
      </w:tcPr>
    </w:tblStylePr>
    <w:tblStylePr w:type="band1Horz">
      <w:tblPr/>
      <w:tcPr>
        <w:tcBorders>
          <w:top w:val="nil"/>
          <w:left w:val="nil"/>
          <w:bottom w:val="nil"/>
          <w:right w:val="nil"/>
          <w:insideH w:val="nil"/>
          <w:insideV w:val="nil"/>
        </w:tcBorders>
        <w:shd w:val="clear" w:color="auto" w:fill="DD5E38"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0F204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F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B17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B1738" w:themeFill="accent6" w:themeFillShade="BF"/>
      </w:tcPr>
    </w:tblStylePr>
    <w:tblStylePr w:type="band1Vert">
      <w:tblPr/>
      <w:tcPr>
        <w:tcBorders>
          <w:top w:val="nil"/>
          <w:left w:val="nil"/>
          <w:bottom w:val="nil"/>
          <w:right w:val="nil"/>
          <w:insideH w:val="nil"/>
          <w:insideV w:val="nil"/>
        </w:tcBorders>
        <w:shd w:val="clear" w:color="auto" w:fill="0B1738" w:themeFill="accent6" w:themeFillShade="BF"/>
      </w:tcPr>
    </w:tblStylePr>
    <w:tblStylePr w:type="band1Horz">
      <w:tblPr/>
      <w:tcPr>
        <w:tcBorders>
          <w:top w:val="nil"/>
          <w:left w:val="nil"/>
          <w:bottom w:val="nil"/>
          <w:right w:val="nil"/>
          <w:insideH w:val="nil"/>
          <w:insideV w:val="nil"/>
        </w:tcBorders>
        <w:shd w:val="clear" w:color="auto" w:fill="0B1738"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B1CBF0" w:themeColor="accent1" w:themeTint="66"/>
        <w:left w:val="single" w:sz="4" w:space="0" w:color="B1CBF0" w:themeColor="accent1" w:themeTint="66"/>
        <w:bottom w:val="single" w:sz="4" w:space="0" w:color="B1CBF0" w:themeColor="accent1" w:themeTint="66"/>
        <w:right w:val="single" w:sz="4" w:space="0" w:color="B1CBF0" w:themeColor="accent1" w:themeTint="66"/>
        <w:insideH w:val="single" w:sz="4" w:space="0" w:color="B1CBF0" w:themeColor="accent1" w:themeTint="66"/>
        <w:insideV w:val="single" w:sz="4" w:space="0" w:color="B1CBF0" w:themeColor="accent1" w:themeTint="66"/>
      </w:tblBorders>
    </w:tblPr>
    <w:tblStylePr w:type="firstRow">
      <w:rPr>
        <w:b/>
        <w:bCs/>
      </w:rPr>
      <w:tblPr/>
      <w:tcPr>
        <w:tcBorders>
          <w:bottom w:val="single" w:sz="12" w:space="0" w:color="8AB1E9" w:themeColor="accent1" w:themeTint="99"/>
        </w:tcBorders>
      </w:tcPr>
    </w:tblStylePr>
    <w:tblStylePr w:type="lastRow">
      <w:rPr>
        <w:b/>
        <w:bCs/>
      </w:rPr>
      <w:tblPr/>
      <w:tcPr>
        <w:tcBorders>
          <w:top w:val="double" w:sz="2" w:space="0" w:color="8AB1E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C7ECF6" w:themeColor="accent2" w:themeTint="66"/>
        <w:left w:val="single" w:sz="4" w:space="0" w:color="C7ECF6" w:themeColor="accent2" w:themeTint="66"/>
        <w:bottom w:val="single" w:sz="4" w:space="0" w:color="C7ECF6" w:themeColor="accent2" w:themeTint="66"/>
        <w:right w:val="single" w:sz="4" w:space="0" w:color="C7ECF6" w:themeColor="accent2" w:themeTint="66"/>
        <w:insideH w:val="single" w:sz="4" w:space="0" w:color="C7ECF6" w:themeColor="accent2" w:themeTint="66"/>
        <w:insideV w:val="single" w:sz="4" w:space="0" w:color="C7ECF6" w:themeColor="accent2" w:themeTint="66"/>
      </w:tblBorders>
    </w:tblPr>
    <w:tblStylePr w:type="firstRow">
      <w:rPr>
        <w:b/>
        <w:bCs/>
      </w:rPr>
      <w:tblPr/>
      <w:tcPr>
        <w:tcBorders>
          <w:bottom w:val="single" w:sz="12" w:space="0" w:color="ABE3F2" w:themeColor="accent2" w:themeTint="99"/>
        </w:tcBorders>
      </w:tcPr>
    </w:tblStylePr>
    <w:tblStylePr w:type="lastRow">
      <w:rPr>
        <w:b/>
        <w:bCs/>
      </w:rPr>
      <w:tblPr/>
      <w:tcPr>
        <w:tcBorders>
          <w:top w:val="double" w:sz="2" w:space="0" w:color="ABE3F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CBEEE7" w:themeColor="accent3" w:themeTint="66"/>
        <w:left w:val="single" w:sz="4" w:space="0" w:color="CBEEE7" w:themeColor="accent3" w:themeTint="66"/>
        <w:bottom w:val="single" w:sz="4" w:space="0" w:color="CBEEE7" w:themeColor="accent3" w:themeTint="66"/>
        <w:right w:val="single" w:sz="4" w:space="0" w:color="CBEEE7" w:themeColor="accent3" w:themeTint="66"/>
        <w:insideH w:val="single" w:sz="4" w:space="0" w:color="CBEEE7" w:themeColor="accent3" w:themeTint="66"/>
        <w:insideV w:val="single" w:sz="4" w:space="0" w:color="CBEEE7" w:themeColor="accent3" w:themeTint="66"/>
      </w:tblBorders>
    </w:tblPr>
    <w:tblStylePr w:type="firstRow">
      <w:rPr>
        <w:b/>
        <w:bCs/>
      </w:rPr>
      <w:tblPr/>
      <w:tcPr>
        <w:tcBorders>
          <w:bottom w:val="single" w:sz="12" w:space="0" w:color="B2E5DC" w:themeColor="accent3" w:themeTint="99"/>
        </w:tcBorders>
      </w:tcPr>
    </w:tblStylePr>
    <w:tblStylePr w:type="lastRow">
      <w:rPr>
        <w:b/>
        <w:bCs/>
      </w:rPr>
      <w:tblPr/>
      <w:tcPr>
        <w:tcBorders>
          <w:top w:val="double" w:sz="2" w:space="0" w:color="B2E5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DEDC7" w:themeColor="accent4" w:themeTint="66"/>
        <w:left w:val="single" w:sz="4" w:space="0" w:color="FDEDC7" w:themeColor="accent4" w:themeTint="66"/>
        <w:bottom w:val="single" w:sz="4" w:space="0" w:color="FDEDC7" w:themeColor="accent4" w:themeTint="66"/>
        <w:right w:val="single" w:sz="4" w:space="0" w:color="FDEDC7" w:themeColor="accent4" w:themeTint="66"/>
        <w:insideH w:val="single" w:sz="4" w:space="0" w:color="FDEDC7" w:themeColor="accent4" w:themeTint="66"/>
        <w:insideV w:val="single" w:sz="4" w:space="0" w:color="FDEDC7" w:themeColor="accent4" w:themeTint="66"/>
      </w:tblBorders>
    </w:tblPr>
    <w:tblStylePr w:type="firstRow">
      <w:rPr>
        <w:b/>
        <w:bCs/>
      </w:rPr>
      <w:tblPr/>
      <w:tcPr>
        <w:tcBorders>
          <w:bottom w:val="single" w:sz="12" w:space="0" w:color="FCE5AC" w:themeColor="accent4" w:themeTint="99"/>
        </w:tcBorders>
      </w:tcPr>
    </w:tblStylePr>
    <w:tblStylePr w:type="lastRow">
      <w:rPr>
        <w:b/>
        <w:bCs/>
      </w:rPr>
      <w:tblPr/>
      <w:tcPr>
        <w:tcBorders>
          <w:top w:val="double" w:sz="2" w:space="0" w:color="FCE5A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F7D8CF" w:themeColor="accent5" w:themeTint="66"/>
        <w:left w:val="single" w:sz="4" w:space="0" w:color="F7D8CF" w:themeColor="accent5" w:themeTint="66"/>
        <w:bottom w:val="single" w:sz="4" w:space="0" w:color="F7D8CF" w:themeColor="accent5" w:themeTint="66"/>
        <w:right w:val="single" w:sz="4" w:space="0" w:color="F7D8CF" w:themeColor="accent5" w:themeTint="66"/>
        <w:insideH w:val="single" w:sz="4" w:space="0" w:color="F7D8CF" w:themeColor="accent5" w:themeTint="66"/>
        <w:insideV w:val="single" w:sz="4" w:space="0" w:color="F7D8CF" w:themeColor="accent5" w:themeTint="66"/>
      </w:tblBorders>
    </w:tblPr>
    <w:tblStylePr w:type="firstRow">
      <w:rPr>
        <w:b/>
        <w:bCs/>
      </w:rPr>
      <w:tblPr/>
      <w:tcPr>
        <w:tcBorders>
          <w:bottom w:val="single" w:sz="12" w:space="0" w:color="F3C5B8" w:themeColor="accent5" w:themeTint="99"/>
        </w:tcBorders>
      </w:tcPr>
    </w:tblStylePr>
    <w:tblStylePr w:type="lastRow">
      <w:rPr>
        <w:b/>
        <w:bCs/>
      </w:rPr>
      <w:tblPr/>
      <w:tcPr>
        <w:tcBorders>
          <w:top w:val="double" w:sz="2" w:space="0" w:color="F3C5B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pPr>
      <w:spacing w:line="240" w:lineRule="auto"/>
    </w:pPr>
    <w:tblPr>
      <w:tblStyleRowBandSize w:val="1"/>
      <w:tblStyleColBandSize w:val="1"/>
      <w:tblBorders>
        <w:top w:val="single" w:sz="4" w:space="0" w:color="7392E3" w:themeColor="accent6" w:themeTint="66"/>
        <w:left w:val="single" w:sz="4" w:space="0" w:color="7392E3" w:themeColor="accent6" w:themeTint="66"/>
        <w:bottom w:val="single" w:sz="4" w:space="0" w:color="7392E3" w:themeColor="accent6" w:themeTint="66"/>
        <w:right w:val="single" w:sz="4" w:space="0" w:color="7392E3" w:themeColor="accent6" w:themeTint="66"/>
        <w:insideH w:val="single" w:sz="4" w:space="0" w:color="7392E3" w:themeColor="accent6" w:themeTint="66"/>
        <w:insideV w:val="single" w:sz="4" w:space="0" w:color="7392E3" w:themeColor="accent6" w:themeTint="66"/>
      </w:tblBorders>
    </w:tblPr>
    <w:tblStylePr w:type="firstRow">
      <w:rPr>
        <w:b/>
        <w:bCs/>
      </w:rPr>
      <w:tblPr/>
      <w:tcPr>
        <w:tcBorders>
          <w:bottom w:val="single" w:sz="12" w:space="0" w:color="2D5CD5" w:themeColor="accent6" w:themeTint="99"/>
        </w:tcBorders>
      </w:tcPr>
    </w:tblStylePr>
    <w:tblStylePr w:type="lastRow">
      <w:rPr>
        <w:b/>
        <w:bCs/>
      </w:rPr>
      <w:tblPr/>
      <w:tcPr>
        <w:tcBorders>
          <w:top w:val="double" w:sz="2" w:space="0" w:color="2D5CD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8AB1E9" w:themeColor="accent1" w:themeTint="99"/>
        <w:bottom w:val="single" w:sz="2" w:space="0" w:color="8AB1E9" w:themeColor="accent1" w:themeTint="99"/>
        <w:insideH w:val="single" w:sz="2" w:space="0" w:color="8AB1E9" w:themeColor="accent1" w:themeTint="99"/>
        <w:insideV w:val="single" w:sz="2" w:space="0" w:color="8AB1E9" w:themeColor="accent1" w:themeTint="99"/>
      </w:tblBorders>
    </w:tblPr>
    <w:tblStylePr w:type="firstRow">
      <w:rPr>
        <w:b/>
        <w:bCs/>
      </w:rPr>
      <w:tblPr/>
      <w:tcPr>
        <w:tcBorders>
          <w:top w:val="nil"/>
          <w:bottom w:val="single" w:sz="12" w:space="0" w:color="8AB1E9" w:themeColor="accent1" w:themeTint="99"/>
          <w:insideH w:val="nil"/>
          <w:insideV w:val="nil"/>
        </w:tcBorders>
        <w:shd w:val="clear" w:color="auto" w:fill="FFFFFF" w:themeFill="background1"/>
      </w:tcPr>
    </w:tblStylePr>
    <w:tblStylePr w:type="lastRow">
      <w:rPr>
        <w:b/>
        <w:bCs/>
      </w:rPr>
      <w:tblPr/>
      <w:tcPr>
        <w:tcBorders>
          <w:top w:val="double" w:sz="2" w:space="0" w:color="8AB1E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ABE3F2" w:themeColor="accent2" w:themeTint="99"/>
        <w:bottom w:val="single" w:sz="2" w:space="0" w:color="ABE3F2" w:themeColor="accent2" w:themeTint="99"/>
        <w:insideH w:val="single" w:sz="2" w:space="0" w:color="ABE3F2" w:themeColor="accent2" w:themeTint="99"/>
        <w:insideV w:val="single" w:sz="2" w:space="0" w:color="ABE3F2" w:themeColor="accent2" w:themeTint="99"/>
      </w:tblBorders>
    </w:tblPr>
    <w:tblStylePr w:type="firstRow">
      <w:rPr>
        <w:b/>
        <w:bCs/>
      </w:rPr>
      <w:tblPr/>
      <w:tcPr>
        <w:tcBorders>
          <w:top w:val="nil"/>
          <w:bottom w:val="single" w:sz="12" w:space="0" w:color="ABE3F2" w:themeColor="accent2" w:themeTint="99"/>
          <w:insideH w:val="nil"/>
          <w:insideV w:val="nil"/>
        </w:tcBorders>
        <w:shd w:val="clear" w:color="auto" w:fill="FFFFFF" w:themeFill="background1"/>
      </w:tcPr>
    </w:tblStylePr>
    <w:tblStylePr w:type="lastRow">
      <w:rPr>
        <w:b/>
        <w:bCs/>
      </w:rPr>
      <w:tblPr/>
      <w:tcPr>
        <w:tcBorders>
          <w:top w:val="double" w:sz="2" w:space="0" w:color="ABE3F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B2E5DC" w:themeColor="accent3" w:themeTint="99"/>
        <w:bottom w:val="single" w:sz="2" w:space="0" w:color="B2E5DC" w:themeColor="accent3" w:themeTint="99"/>
        <w:insideH w:val="single" w:sz="2" w:space="0" w:color="B2E5DC" w:themeColor="accent3" w:themeTint="99"/>
        <w:insideV w:val="single" w:sz="2" w:space="0" w:color="B2E5DC" w:themeColor="accent3" w:themeTint="99"/>
      </w:tblBorders>
    </w:tblPr>
    <w:tblStylePr w:type="firstRow">
      <w:rPr>
        <w:b/>
        <w:bCs/>
      </w:rPr>
      <w:tblPr/>
      <w:tcPr>
        <w:tcBorders>
          <w:top w:val="nil"/>
          <w:bottom w:val="single" w:sz="12" w:space="0" w:color="B2E5DC" w:themeColor="accent3" w:themeTint="99"/>
          <w:insideH w:val="nil"/>
          <w:insideV w:val="nil"/>
        </w:tcBorders>
        <w:shd w:val="clear" w:color="auto" w:fill="FFFFFF" w:themeFill="background1"/>
      </w:tcPr>
    </w:tblStylePr>
    <w:tblStylePr w:type="lastRow">
      <w:rPr>
        <w:b/>
        <w:bCs/>
      </w:rPr>
      <w:tblPr/>
      <w:tcPr>
        <w:tcBorders>
          <w:top w:val="double" w:sz="2" w:space="0" w:color="B2E5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CE5AC" w:themeColor="accent4" w:themeTint="99"/>
        <w:bottom w:val="single" w:sz="2" w:space="0" w:color="FCE5AC" w:themeColor="accent4" w:themeTint="99"/>
        <w:insideH w:val="single" w:sz="2" w:space="0" w:color="FCE5AC" w:themeColor="accent4" w:themeTint="99"/>
        <w:insideV w:val="single" w:sz="2" w:space="0" w:color="FCE5AC" w:themeColor="accent4" w:themeTint="99"/>
      </w:tblBorders>
    </w:tblPr>
    <w:tblStylePr w:type="firstRow">
      <w:rPr>
        <w:b/>
        <w:bCs/>
      </w:rPr>
      <w:tblPr/>
      <w:tcPr>
        <w:tcBorders>
          <w:top w:val="nil"/>
          <w:bottom w:val="single" w:sz="12" w:space="0" w:color="FCE5AC" w:themeColor="accent4" w:themeTint="99"/>
          <w:insideH w:val="nil"/>
          <w:insideV w:val="nil"/>
        </w:tcBorders>
        <w:shd w:val="clear" w:color="auto" w:fill="FFFFFF" w:themeFill="background1"/>
      </w:tcPr>
    </w:tblStylePr>
    <w:tblStylePr w:type="lastRow">
      <w:rPr>
        <w:b/>
        <w:bCs/>
      </w:rPr>
      <w:tblPr/>
      <w:tcPr>
        <w:tcBorders>
          <w:top w:val="double" w:sz="2" w:space="0" w:color="FCE5A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F3C5B8" w:themeColor="accent5" w:themeTint="99"/>
        <w:bottom w:val="single" w:sz="2" w:space="0" w:color="F3C5B8" w:themeColor="accent5" w:themeTint="99"/>
        <w:insideH w:val="single" w:sz="2" w:space="0" w:color="F3C5B8" w:themeColor="accent5" w:themeTint="99"/>
        <w:insideV w:val="single" w:sz="2" w:space="0" w:color="F3C5B8" w:themeColor="accent5" w:themeTint="99"/>
      </w:tblBorders>
    </w:tblPr>
    <w:tblStylePr w:type="firstRow">
      <w:rPr>
        <w:b/>
        <w:bCs/>
      </w:rPr>
      <w:tblPr/>
      <w:tcPr>
        <w:tcBorders>
          <w:top w:val="nil"/>
          <w:bottom w:val="single" w:sz="12" w:space="0" w:color="F3C5B8" w:themeColor="accent5" w:themeTint="99"/>
          <w:insideH w:val="nil"/>
          <w:insideV w:val="nil"/>
        </w:tcBorders>
        <w:shd w:val="clear" w:color="auto" w:fill="FFFFFF" w:themeFill="background1"/>
      </w:tcPr>
    </w:tblStylePr>
    <w:tblStylePr w:type="lastRow">
      <w:rPr>
        <w:b/>
        <w:bCs/>
      </w:rPr>
      <w:tblPr/>
      <w:tcPr>
        <w:tcBorders>
          <w:top w:val="double" w:sz="2" w:space="0" w:color="F3C5B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2D5CD5" w:themeColor="accent6" w:themeTint="99"/>
        <w:bottom w:val="single" w:sz="2" w:space="0" w:color="2D5CD5" w:themeColor="accent6" w:themeTint="99"/>
        <w:insideH w:val="single" w:sz="2" w:space="0" w:color="2D5CD5" w:themeColor="accent6" w:themeTint="99"/>
        <w:insideV w:val="single" w:sz="2" w:space="0" w:color="2D5CD5" w:themeColor="accent6" w:themeTint="99"/>
      </w:tblBorders>
    </w:tblPr>
    <w:tblStylePr w:type="firstRow">
      <w:rPr>
        <w:b/>
        <w:bCs/>
      </w:rPr>
      <w:tblPr/>
      <w:tcPr>
        <w:tcBorders>
          <w:top w:val="nil"/>
          <w:bottom w:val="single" w:sz="12" w:space="0" w:color="2D5CD5" w:themeColor="accent6" w:themeTint="99"/>
          <w:insideH w:val="nil"/>
          <w:insideV w:val="nil"/>
        </w:tcBorders>
        <w:shd w:val="clear" w:color="auto" w:fill="FFFFFF" w:themeFill="background1"/>
      </w:tcPr>
    </w:tblStylePr>
    <w:tblStylePr w:type="lastRow">
      <w:rPr>
        <w:b/>
        <w:bCs/>
      </w:rPr>
      <w:tblPr/>
      <w:tcPr>
        <w:tcBorders>
          <w:top w:val="double" w:sz="2" w:space="0" w:color="2D5C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insideV w:val="single" w:sz="4" w:space="0" w:color="8AB1E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5F7" w:themeFill="accent1" w:themeFillTint="33"/>
      </w:tcPr>
    </w:tblStylePr>
    <w:tblStylePr w:type="band1Horz">
      <w:tblPr/>
      <w:tcPr>
        <w:shd w:val="clear" w:color="auto" w:fill="D8E5F7" w:themeFill="accent1" w:themeFillTint="33"/>
      </w:tcPr>
    </w:tblStylePr>
    <w:tblStylePr w:type="neCell">
      <w:tblPr/>
      <w:tcPr>
        <w:tcBorders>
          <w:bottom w:val="single" w:sz="4" w:space="0" w:color="8AB1E9" w:themeColor="accent1" w:themeTint="99"/>
        </w:tcBorders>
      </w:tcPr>
    </w:tblStylePr>
    <w:tblStylePr w:type="nwCell">
      <w:tblPr/>
      <w:tcPr>
        <w:tcBorders>
          <w:bottom w:val="single" w:sz="4" w:space="0" w:color="8AB1E9" w:themeColor="accent1" w:themeTint="99"/>
        </w:tcBorders>
      </w:tcPr>
    </w:tblStylePr>
    <w:tblStylePr w:type="seCell">
      <w:tblPr/>
      <w:tcPr>
        <w:tcBorders>
          <w:top w:val="single" w:sz="4" w:space="0" w:color="8AB1E9" w:themeColor="accent1" w:themeTint="99"/>
        </w:tcBorders>
      </w:tcPr>
    </w:tblStylePr>
    <w:tblStylePr w:type="swCell">
      <w:tblPr/>
      <w:tcPr>
        <w:tcBorders>
          <w:top w:val="single" w:sz="4" w:space="0" w:color="8AB1E9"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insideV w:val="single" w:sz="4" w:space="0" w:color="ABE3F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A" w:themeFill="accent2" w:themeFillTint="33"/>
      </w:tcPr>
    </w:tblStylePr>
    <w:tblStylePr w:type="band1Horz">
      <w:tblPr/>
      <w:tcPr>
        <w:shd w:val="clear" w:color="auto" w:fill="E3F5FA" w:themeFill="accent2" w:themeFillTint="33"/>
      </w:tcPr>
    </w:tblStylePr>
    <w:tblStylePr w:type="neCell">
      <w:tblPr/>
      <w:tcPr>
        <w:tcBorders>
          <w:bottom w:val="single" w:sz="4" w:space="0" w:color="ABE3F2" w:themeColor="accent2" w:themeTint="99"/>
        </w:tcBorders>
      </w:tcPr>
    </w:tblStylePr>
    <w:tblStylePr w:type="nwCell">
      <w:tblPr/>
      <w:tcPr>
        <w:tcBorders>
          <w:bottom w:val="single" w:sz="4" w:space="0" w:color="ABE3F2" w:themeColor="accent2" w:themeTint="99"/>
        </w:tcBorders>
      </w:tcPr>
    </w:tblStylePr>
    <w:tblStylePr w:type="seCell">
      <w:tblPr/>
      <w:tcPr>
        <w:tcBorders>
          <w:top w:val="single" w:sz="4" w:space="0" w:color="ABE3F2" w:themeColor="accent2" w:themeTint="99"/>
        </w:tcBorders>
      </w:tcPr>
    </w:tblStylePr>
    <w:tblStylePr w:type="swCell">
      <w:tblPr/>
      <w:tcPr>
        <w:tcBorders>
          <w:top w:val="single" w:sz="4" w:space="0" w:color="ABE3F2"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insideV w:val="single" w:sz="4" w:space="0" w:color="B2E5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6F3" w:themeFill="accent3" w:themeFillTint="33"/>
      </w:tcPr>
    </w:tblStylePr>
    <w:tblStylePr w:type="band1Horz">
      <w:tblPr/>
      <w:tcPr>
        <w:shd w:val="clear" w:color="auto" w:fill="E5F6F3" w:themeFill="accent3" w:themeFillTint="33"/>
      </w:tcPr>
    </w:tblStylePr>
    <w:tblStylePr w:type="neCell">
      <w:tblPr/>
      <w:tcPr>
        <w:tcBorders>
          <w:bottom w:val="single" w:sz="4" w:space="0" w:color="B2E5DC" w:themeColor="accent3" w:themeTint="99"/>
        </w:tcBorders>
      </w:tcPr>
    </w:tblStylePr>
    <w:tblStylePr w:type="nwCell">
      <w:tblPr/>
      <w:tcPr>
        <w:tcBorders>
          <w:bottom w:val="single" w:sz="4" w:space="0" w:color="B2E5DC" w:themeColor="accent3" w:themeTint="99"/>
        </w:tcBorders>
      </w:tcPr>
    </w:tblStylePr>
    <w:tblStylePr w:type="seCell">
      <w:tblPr/>
      <w:tcPr>
        <w:tcBorders>
          <w:top w:val="single" w:sz="4" w:space="0" w:color="B2E5DC" w:themeColor="accent3" w:themeTint="99"/>
        </w:tcBorders>
      </w:tcPr>
    </w:tblStylePr>
    <w:tblStylePr w:type="swCell">
      <w:tblPr/>
      <w:tcPr>
        <w:tcBorders>
          <w:top w:val="single" w:sz="4" w:space="0" w:color="B2E5DC"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insideV w:val="single" w:sz="4" w:space="0" w:color="FCE5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E3" w:themeFill="accent4" w:themeFillTint="33"/>
      </w:tcPr>
    </w:tblStylePr>
    <w:tblStylePr w:type="band1Horz">
      <w:tblPr/>
      <w:tcPr>
        <w:shd w:val="clear" w:color="auto" w:fill="FEF6E3" w:themeFill="accent4" w:themeFillTint="33"/>
      </w:tcPr>
    </w:tblStylePr>
    <w:tblStylePr w:type="neCell">
      <w:tblPr/>
      <w:tcPr>
        <w:tcBorders>
          <w:bottom w:val="single" w:sz="4" w:space="0" w:color="FCE5AC" w:themeColor="accent4" w:themeTint="99"/>
        </w:tcBorders>
      </w:tcPr>
    </w:tblStylePr>
    <w:tblStylePr w:type="nwCell">
      <w:tblPr/>
      <w:tcPr>
        <w:tcBorders>
          <w:bottom w:val="single" w:sz="4" w:space="0" w:color="FCE5AC" w:themeColor="accent4" w:themeTint="99"/>
        </w:tcBorders>
      </w:tcPr>
    </w:tblStylePr>
    <w:tblStylePr w:type="seCell">
      <w:tblPr/>
      <w:tcPr>
        <w:tcBorders>
          <w:top w:val="single" w:sz="4" w:space="0" w:color="FCE5AC" w:themeColor="accent4" w:themeTint="99"/>
        </w:tcBorders>
      </w:tcPr>
    </w:tblStylePr>
    <w:tblStylePr w:type="swCell">
      <w:tblPr/>
      <w:tcPr>
        <w:tcBorders>
          <w:top w:val="single" w:sz="4" w:space="0" w:color="FCE5AC"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insideV w:val="single" w:sz="4" w:space="0" w:color="F3C5B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E7" w:themeFill="accent5" w:themeFillTint="33"/>
      </w:tcPr>
    </w:tblStylePr>
    <w:tblStylePr w:type="band1Horz">
      <w:tblPr/>
      <w:tcPr>
        <w:shd w:val="clear" w:color="auto" w:fill="FBEBE7" w:themeFill="accent5" w:themeFillTint="33"/>
      </w:tcPr>
    </w:tblStylePr>
    <w:tblStylePr w:type="neCell">
      <w:tblPr/>
      <w:tcPr>
        <w:tcBorders>
          <w:bottom w:val="single" w:sz="4" w:space="0" w:color="F3C5B8" w:themeColor="accent5" w:themeTint="99"/>
        </w:tcBorders>
      </w:tcPr>
    </w:tblStylePr>
    <w:tblStylePr w:type="nwCell">
      <w:tblPr/>
      <w:tcPr>
        <w:tcBorders>
          <w:bottom w:val="single" w:sz="4" w:space="0" w:color="F3C5B8" w:themeColor="accent5" w:themeTint="99"/>
        </w:tcBorders>
      </w:tcPr>
    </w:tblStylePr>
    <w:tblStylePr w:type="seCell">
      <w:tblPr/>
      <w:tcPr>
        <w:tcBorders>
          <w:top w:val="single" w:sz="4" w:space="0" w:color="F3C5B8" w:themeColor="accent5" w:themeTint="99"/>
        </w:tcBorders>
      </w:tcPr>
    </w:tblStylePr>
    <w:tblStylePr w:type="swCell">
      <w:tblPr/>
      <w:tcPr>
        <w:tcBorders>
          <w:top w:val="single" w:sz="4" w:space="0" w:color="F3C5B8"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insideV w:val="single" w:sz="4" w:space="0" w:color="2D5C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6" w:themeFillTint="33"/>
      </w:tcPr>
    </w:tblStylePr>
    <w:tblStylePr w:type="band1Horz">
      <w:tblPr/>
      <w:tcPr>
        <w:shd w:val="clear" w:color="auto" w:fill="B9C8F1" w:themeFill="accent6" w:themeFillTint="33"/>
      </w:tcPr>
    </w:tblStylePr>
    <w:tblStylePr w:type="neCell">
      <w:tblPr/>
      <w:tcPr>
        <w:tcBorders>
          <w:bottom w:val="single" w:sz="4" w:space="0" w:color="2D5CD5" w:themeColor="accent6" w:themeTint="99"/>
        </w:tcBorders>
      </w:tcPr>
    </w:tblStylePr>
    <w:tblStylePr w:type="nwCell">
      <w:tblPr/>
      <w:tcPr>
        <w:tcBorders>
          <w:bottom w:val="single" w:sz="4" w:space="0" w:color="2D5CD5" w:themeColor="accent6" w:themeTint="99"/>
        </w:tcBorders>
      </w:tcPr>
    </w:tblStylePr>
    <w:tblStylePr w:type="seCell">
      <w:tblPr/>
      <w:tcPr>
        <w:tcBorders>
          <w:top w:val="single" w:sz="4" w:space="0" w:color="2D5CD5" w:themeColor="accent6" w:themeTint="99"/>
        </w:tcBorders>
      </w:tcPr>
    </w:tblStylePr>
    <w:tblStylePr w:type="swCell">
      <w:tblPr/>
      <w:tcPr>
        <w:tcBorders>
          <w:top w:val="single" w:sz="4" w:space="0" w:color="2D5CD5"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insideV w:val="single" w:sz="4" w:space="0" w:color="8AB1E9" w:themeColor="accent1" w:themeTint="99"/>
      </w:tblBorders>
    </w:tblPr>
    <w:tblStylePr w:type="firstRow">
      <w:rPr>
        <w:b/>
        <w:bCs/>
        <w:color w:val="FFFFFF" w:themeColor="background1"/>
      </w:rPr>
      <w:tblPr/>
      <w:tcPr>
        <w:tcBorders>
          <w:top w:val="single" w:sz="4" w:space="0" w:color="3D7EDB" w:themeColor="accent1"/>
          <w:left w:val="single" w:sz="4" w:space="0" w:color="3D7EDB" w:themeColor="accent1"/>
          <w:bottom w:val="single" w:sz="4" w:space="0" w:color="3D7EDB" w:themeColor="accent1"/>
          <w:right w:val="single" w:sz="4" w:space="0" w:color="3D7EDB" w:themeColor="accent1"/>
          <w:insideH w:val="nil"/>
          <w:insideV w:val="nil"/>
        </w:tcBorders>
        <w:shd w:val="clear" w:color="auto" w:fill="3D7EDB" w:themeFill="accent1"/>
      </w:tcPr>
    </w:tblStylePr>
    <w:tblStylePr w:type="lastRow">
      <w:rPr>
        <w:b/>
        <w:bCs/>
      </w:rPr>
      <w:tblPr/>
      <w:tcPr>
        <w:tcBorders>
          <w:top w:val="double" w:sz="4" w:space="0" w:color="3D7EDB" w:themeColor="accent1"/>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insideV w:val="single" w:sz="4" w:space="0" w:color="ABE3F2" w:themeColor="accent2" w:themeTint="99"/>
      </w:tblBorders>
    </w:tblPr>
    <w:tblStylePr w:type="firstRow">
      <w:rPr>
        <w:b/>
        <w:bCs/>
        <w:color w:val="FFFFFF" w:themeColor="background1"/>
      </w:rPr>
      <w:tblPr/>
      <w:tcPr>
        <w:tcBorders>
          <w:top w:val="single" w:sz="4" w:space="0" w:color="74D1EA" w:themeColor="accent2"/>
          <w:left w:val="single" w:sz="4" w:space="0" w:color="74D1EA" w:themeColor="accent2"/>
          <w:bottom w:val="single" w:sz="4" w:space="0" w:color="74D1EA" w:themeColor="accent2"/>
          <w:right w:val="single" w:sz="4" w:space="0" w:color="74D1EA" w:themeColor="accent2"/>
          <w:insideH w:val="nil"/>
          <w:insideV w:val="nil"/>
        </w:tcBorders>
        <w:shd w:val="clear" w:color="auto" w:fill="74D1EA" w:themeFill="accent2"/>
      </w:tcPr>
    </w:tblStylePr>
    <w:tblStylePr w:type="lastRow">
      <w:rPr>
        <w:b/>
        <w:bCs/>
      </w:rPr>
      <w:tblPr/>
      <w:tcPr>
        <w:tcBorders>
          <w:top w:val="double" w:sz="4" w:space="0" w:color="74D1EA" w:themeColor="accent2"/>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insideV w:val="single" w:sz="4" w:space="0" w:color="B2E5DC" w:themeColor="accent3" w:themeTint="99"/>
      </w:tblBorders>
    </w:tblPr>
    <w:tblStylePr w:type="firstRow">
      <w:rPr>
        <w:b/>
        <w:bCs/>
        <w:color w:val="FFFFFF" w:themeColor="background1"/>
      </w:rPr>
      <w:tblPr/>
      <w:tcPr>
        <w:tcBorders>
          <w:top w:val="single" w:sz="4" w:space="0" w:color="7FD5C5" w:themeColor="accent3"/>
          <w:left w:val="single" w:sz="4" w:space="0" w:color="7FD5C5" w:themeColor="accent3"/>
          <w:bottom w:val="single" w:sz="4" w:space="0" w:color="7FD5C5" w:themeColor="accent3"/>
          <w:right w:val="single" w:sz="4" w:space="0" w:color="7FD5C5" w:themeColor="accent3"/>
          <w:insideH w:val="nil"/>
          <w:insideV w:val="nil"/>
        </w:tcBorders>
        <w:shd w:val="clear" w:color="auto" w:fill="7FD5C5" w:themeFill="accent3"/>
      </w:tcPr>
    </w:tblStylePr>
    <w:tblStylePr w:type="lastRow">
      <w:rPr>
        <w:b/>
        <w:bCs/>
      </w:rPr>
      <w:tblPr/>
      <w:tcPr>
        <w:tcBorders>
          <w:top w:val="double" w:sz="4" w:space="0" w:color="7FD5C5" w:themeColor="accent3"/>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insideV w:val="single" w:sz="4" w:space="0" w:color="FCE5AC" w:themeColor="accent4" w:themeTint="99"/>
      </w:tblBorders>
    </w:tblPr>
    <w:tblStylePr w:type="firstRow">
      <w:rPr>
        <w:b/>
        <w:bCs/>
        <w:color w:val="FFFFFF" w:themeColor="background1"/>
      </w:rPr>
      <w:tblPr/>
      <w:tcPr>
        <w:tcBorders>
          <w:top w:val="single" w:sz="4" w:space="0" w:color="FBD476" w:themeColor="accent4"/>
          <w:left w:val="single" w:sz="4" w:space="0" w:color="FBD476" w:themeColor="accent4"/>
          <w:bottom w:val="single" w:sz="4" w:space="0" w:color="FBD476" w:themeColor="accent4"/>
          <w:right w:val="single" w:sz="4" w:space="0" w:color="FBD476" w:themeColor="accent4"/>
          <w:insideH w:val="nil"/>
          <w:insideV w:val="nil"/>
        </w:tcBorders>
        <w:shd w:val="clear" w:color="auto" w:fill="FBD476" w:themeFill="accent4"/>
      </w:tcPr>
    </w:tblStylePr>
    <w:tblStylePr w:type="lastRow">
      <w:rPr>
        <w:b/>
        <w:bCs/>
      </w:rPr>
      <w:tblPr/>
      <w:tcPr>
        <w:tcBorders>
          <w:top w:val="double" w:sz="4" w:space="0" w:color="FBD476" w:themeColor="accent4"/>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insideV w:val="single" w:sz="4" w:space="0" w:color="F3C5B8" w:themeColor="accent5" w:themeTint="99"/>
      </w:tblBorders>
    </w:tblPr>
    <w:tblStylePr w:type="firstRow">
      <w:rPr>
        <w:b/>
        <w:bCs/>
        <w:color w:val="FFFFFF" w:themeColor="background1"/>
      </w:rPr>
      <w:tblPr/>
      <w:tcPr>
        <w:tcBorders>
          <w:top w:val="single" w:sz="4" w:space="0" w:color="EBA089" w:themeColor="accent5"/>
          <w:left w:val="single" w:sz="4" w:space="0" w:color="EBA089" w:themeColor="accent5"/>
          <w:bottom w:val="single" w:sz="4" w:space="0" w:color="EBA089" w:themeColor="accent5"/>
          <w:right w:val="single" w:sz="4" w:space="0" w:color="EBA089" w:themeColor="accent5"/>
          <w:insideH w:val="nil"/>
          <w:insideV w:val="nil"/>
        </w:tcBorders>
        <w:shd w:val="clear" w:color="auto" w:fill="EBA089" w:themeFill="accent5"/>
      </w:tcPr>
    </w:tblStylePr>
    <w:tblStylePr w:type="lastRow">
      <w:rPr>
        <w:b/>
        <w:bCs/>
      </w:rPr>
      <w:tblPr/>
      <w:tcPr>
        <w:tcBorders>
          <w:top w:val="double" w:sz="4" w:space="0" w:color="EBA089" w:themeColor="accent5"/>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insideV w:val="single" w:sz="4" w:space="0" w:color="2D5CD5" w:themeColor="accent6" w:themeTint="99"/>
      </w:tblBorders>
    </w:tblPr>
    <w:tblStylePr w:type="firstRow">
      <w:rPr>
        <w:b/>
        <w:bCs/>
        <w:color w:val="FFFFFF" w:themeColor="background1"/>
      </w:rPr>
      <w:tblPr/>
      <w:tcPr>
        <w:tcBorders>
          <w:top w:val="single" w:sz="4" w:space="0" w:color="0F204B" w:themeColor="accent6"/>
          <w:left w:val="single" w:sz="4" w:space="0" w:color="0F204B" w:themeColor="accent6"/>
          <w:bottom w:val="single" w:sz="4" w:space="0" w:color="0F204B" w:themeColor="accent6"/>
          <w:right w:val="single" w:sz="4" w:space="0" w:color="0F204B" w:themeColor="accent6"/>
          <w:insideH w:val="nil"/>
          <w:insideV w:val="nil"/>
        </w:tcBorders>
        <w:shd w:val="clear" w:color="auto" w:fill="0F204B" w:themeFill="accent6"/>
      </w:tcPr>
    </w:tblStylePr>
    <w:tblStylePr w:type="lastRow">
      <w:rPr>
        <w:b/>
        <w:bCs/>
      </w:rPr>
      <w:tblPr/>
      <w:tcPr>
        <w:tcBorders>
          <w:top w:val="double" w:sz="4" w:space="0" w:color="0F204B" w:themeColor="accent6"/>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7ED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7ED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7ED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7EDB" w:themeFill="accent1"/>
      </w:tcPr>
    </w:tblStylePr>
    <w:tblStylePr w:type="band1Vert">
      <w:tblPr/>
      <w:tcPr>
        <w:shd w:val="clear" w:color="auto" w:fill="B1CBF0" w:themeFill="accent1" w:themeFillTint="66"/>
      </w:tcPr>
    </w:tblStylePr>
    <w:tblStylePr w:type="band1Horz">
      <w:tblPr/>
      <w:tcPr>
        <w:shd w:val="clear" w:color="auto" w:fill="B1CBF0"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5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D1E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D1E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D1E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D1EA" w:themeFill="accent2"/>
      </w:tcPr>
    </w:tblStylePr>
    <w:tblStylePr w:type="band1Vert">
      <w:tblPr/>
      <w:tcPr>
        <w:shd w:val="clear" w:color="auto" w:fill="C7ECF6" w:themeFill="accent2" w:themeFillTint="66"/>
      </w:tcPr>
    </w:tblStylePr>
    <w:tblStylePr w:type="band1Horz">
      <w:tblPr/>
      <w:tcPr>
        <w:shd w:val="clear" w:color="auto" w:fill="C7ECF6"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6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D5C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D5C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D5C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D5C5" w:themeFill="accent3"/>
      </w:tcPr>
    </w:tblStylePr>
    <w:tblStylePr w:type="band1Vert">
      <w:tblPr/>
      <w:tcPr>
        <w:shd w:val="clear" w:color="auto" w:fill="CBEEE7" w:themeFill="accent3" w:themeFillTint="66"/>
      </w:tcPr>
    </w:tblStylePr>
    <w:tblStylePr w:type="band1Horz">
      <w:tblPr/>
      <w:tcPr>
        <w:shd w:val="clear" w:color="auto" w:fill="CBEEE7"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6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D4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D4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D4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D476" w:themeFill="accent4"/>
      </w:tcPr>
    </w:tblStylePr>
    <w:tblStylePr w:type="band1Vert">
      <w:tblPr/>
      <w:tcPr>
        <w:shd w:val="clear" w:color="auto" w:fill="FDEDC7" w:themeFill="accent4" w:themeFillTint="66"/>
      </w:tcPr>
    </w:tblStylePr>
    <w:tblStylePr w:type="band1Horz">
      <w:tblPr/>
      <w:tcPr>
        <w:shd w:val="clear" w:color="auto" w:fill="FDEDC7"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B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A08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A08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A08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A089" w:themeFill="accent5"/>
      </w:tcPr>
    </w:tblStylePr>
    <w:tblStylePr w:type="band1Vert">
      <w:tblPr/>
      <w:tcPr>
        <w:shd w:val="clear" w:color="auto" w:fill="F7D8CF" w:themeFill="accent5" w:themeFillTint="66"/>
      </w:tcPr>
    </w:tblStylePr>
    <w:tblStylePr w:type="band1Horz">
      <w:tblPr/>
      <w:tcPr>
        <w:shd w:val="clear" w:color="auto" w:fill="F7D8CF"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8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6"/>
      </w:tcPr>
    </w:tblStylePr>
    <w:tblStylePr w:type="band1Vert">
      <w:tblPr/>
      <w:tcPr>
        <w:shd w:val="clear" w:color="auto" w:fill="7392E3" w:themeFill="accent6" w:themeFillTint="66"/>
      </w:tcPr>
    </w:tblStylePr>
    <w:tblStylePr w:type="band1Horz">
      <w:tblPr/>
      <w:tcPr>
        <w:shd w:val="clear" w:color="auto" w:fill="7392E3"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205BB0" w:themeColor="accent1" w:themeShade="BF"/>
    </w:r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insideV w:val="single" w:sz="4" w:space="0" w:color="8AB1E9" w:themeColor="accent1" w:themeTint="99"/>
      </w:tblBorders>
    </w:tblPr>
    <w:tblStylePr w:type="firstRow">
      <w:rPr>
        <w:b/>
        <w:bCs/>
      </w:rPr>
      <w:tblPr/>
      <w:tcPr>
        <w:tcBorders>
          <w:bottom w:val="single" w:sz="12" w:space="0" w:color="8AB1E9" w:themeColor="accent1" w:themeTint="99"/>
        </w:tcBorders>
      </w:tcPr>
    </w:tblStylePr>
    <w:tblStylePr w:type="lastRow">
      <w:rPr>
        <w:b/>
        <w:bCs/>
      </w:rPr>
      <w:tblPr/>
      <w:tcPr>
        <w:tcBorders>
          <w:top w:val="double" w:sz="4" w:space="0" w:color="8AB1E9" w:themeColor="accent1" w:themeTint="99"/>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7B7DE" w:themeColor="accent2" w:themeShade="BF"/>
    </w:r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insideV w:val="single" w:sz="4" w:space="0" w:color="ABE3F2" w:themeColor="accent2" w:themeTint="99"/>
      </w:tblBorders>
    </w:tblPr>
    <w:tblStylePr w:type="firstRow">
      <w:rPr>
        <w:b/>
        <w:bCs/>
      </w:rPr>
      <w:tblPr/>
      <w:tcPr>
        <w:tcBorders>
          <w:bottom w:val="single" w:sz="12" w:space="0" w:color="ABE3F2" w:themeColor="accent2" w:themeTint="99"/>
        </w:tcBorders>
      </w:tcPr>
    </w:tblStylePr>
    <w:tblStylePr w:type="lastRow">
      <w:rPr>
        <w:b/>
        <w:bCs/>
      </w:rPr>
      <w:tblPr/>
      <w:tcPr>
        <w:tcBorders>
          <w:top w:val="double" w:sz="4" w:space="0" w:color="ABE3F2" w:themeColor="accent2" w:themeTint="99"/>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3FBFA7" w:themeColor="accent3" w:themeShade="BF"/>
    </w:r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insideV w:val="single" w:sz="4" w:space="0" w:color="B2E5DC" w:themeColor="accent3" w:themeTint="99"/>
      </w:tblBorders>
    </w:tblPr>
    <w:tblStylePr w:type="firstRow">
      <w:rPr>
        <w:b/>
        <w:bCs/>
      </w:rPr>
      <w:tblPr/>
      <w:tcPr>
        <w:tcBorders>
          <w:bottom w:val="single" w:sz="12" w:space="0" w:color="B2E5DC" w:themeColor="accent3" w:themeTint="99"/>
        </w:tcBorders>
      </w:tcPr>
    </w:tblStylePr>
    <w:tblStylePr w:type="lastRow">
      <w:rPr>
        <w:b/>
        <w:bCs/>
      </w:rPr>
      <w:tblPr/>
      <w:tcPr>
        <w:tcBorders>
          <w:top w:val="double" w:sz="4" w:space="0" w:color="B2E5DC" w:themeColor="accent3" w:themeTint="99"/>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F8B71B" w:themeColor="accent4" w:themeShade="BF"/>
    </w:r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insideV w:val="single" w:sz="4" w:space="0" w:color="FCE5AC" w:themeColor="accent4" w:themeTint="99"/>
      </w:tblBorders>
    </w:tblPr>
    <w:tblStylePr w:type="firstRow">
      <w:rPr>
        <w:b/>
        <w:bCs/>
      </w:rPr>
      <w:tblPr/>
      <w:tcPr>
        <w:tcBorders>
          <w:bottom w:val="single" w:sz="12" w:space="0" w:color="FCE5AC" w:themeColor="accent4" w:themeTint="99"/>
        </w:tcBorders>
      </w:tcPr>
    </w:tblStylePr>
    <w:tblStylePr w:type="lastRow">
      <w:rPr>
        <w:b/>
        <w:bCs/>
      </w:rPr>
      <w:tblPr/>
      <w:tcPr>
        <w:tcBorders>
          <w:top w:val="double" w:sz="4" w:space="0" w:color="FCE5AC" w:themeColor="accent4" w:themeTint="99"/>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DD5E38" w:themeColor="accent5" w:themeShade="BF"/>
    </w:r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insideV w:val="single" w:sz="4" w:space="0" w:color="F3C5B8" w:themeColor="accent5" w:themeTint="99"/>
      </w:tblBorders>
    </w:tblPr>
    <w:tblStylePr w:type="firstRow">
      <w:rPr>
        <w:b/>
        <w:bCs/>
      </w:rPr>
      <w:tblPr/>
      <w:tcPr>
        <w:tcBorders>
          <w:bottom w:val="single" w:sz="12" w:space="0" w:color="F3C5B8" w:themeColor="accent5" w:themeTint="99"/>
        </w:tcBorders>
      </w:tcPr>
    </w:tblStylePr>
    <w:tblStylePr w:type="lastRow">
      <w:rPr>
        <w:b/>
        <w:bCs/>
      </w:rPr>
      <w:tblPr/>
      <w:tcPr>
        <w:tcBorders>
          <w:top w:val="double" w:sz="4" w:space="0" w:color="F3C5B8" w:themeColor="accent5" w:themeTint="99"/>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0B1738" w:themeColor="accent6" w:themeShade="BF"/>
    </w:r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insideV w:val="single" w:sz="4" w:space="0" w:color="2D5CD5" w:themeColor="accent6" w:themeTint="99"/>
      </w:tblBorders>
    </w:tblPr>
    <w:tblStylePr w:type="firstRow">
      <w:rPr>
        <w:b/>
        <w:bCs/>
      </w:rPr>
      <w:tblPr/>
      <w:tcPr>
        <w:tcBorders>
          <w:bottom w:val="single" w:sz="12" w:space="0" w:color="2D5CD5" w:themeColor="accent6" w:themeTint="99"/>
        </w:tcBorders>
      </w:tcPr>
    </w:tblStylePr>
    <w:tblStylePr w:type="lastRow">
      <w:rPr>
        <w:b/>
        <w:bCs/>
      </w:rPr>
      <w:tblPr/>
      <w:tcPr>
        <w:tcBorders>
          <w:top w:val="double" w:sz="4" w:space="0" w:color="2D5CD5" w:themeColor="accent6" w:themeTint="99"/>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205BB0" w:themeColor="accent1" w:themeShade="BF"/>
    </w:r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insideV w:val="single" w:sz="4" w:space="0" w:color="8AB1E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5F7" w:themeFill="accent1" w:themeFillTint="33"/>
      </w:tcPr>
    </w:tblStylePr>
    <w:tblStylePr w:type="band1Horz">
      <w:tblPr/>
      <w:tcPr>
        <w:shd w:val="clear" w:color="auto" w:fill="D8E5F7" w:themeFill="accent1" w:themeFillTint="33"/>
      </w:tcPr>
    </w:tblStylePr>
    <w:tblStylePr w:type="neCell">
      <w:tblPr/>
      <w:tcPr>
        <w:tcBorders>
          <w:bottom w:val="single" w:sz="4" w:space="0" w:color="8AB1E9" w:themeColor="accent1" w:themeTint="99"/>
        </w:tcBorders>
      </w:tcPr>
    </w:tblStylePr>
    <w:tblStylePr w:type="nwCell">
      <w:tblPr/>
      <w:tcPr>
        <w:tcBorders>
          <w:bottom w:val="single" w:sz="4" w:space="0" w:color="8AB1E9" w:themeColor="accent1" w:themeTint="99"/>
        </w:tcBorders>
      </w:tcPr>
    </w:tblStylePr>
    <w:tblStylePr w:type="seCell">
      <w:tblPr/>
      <w:tcPr>
        <w:tcBorders>
          <w:top w:val="single" w:sz="4" w:space="0" w:color="8AB1E9" w:themeColor="accent1" w:themeTint="99"/>
        </w:tcBorders>
      </w:tcPr>
    </w:tblStylePr>
    <w:tblStylePr w:type="swCell">
      <w:tblPr/>
      <w:tcPr>
        <w:tcBorders>
          <w:top w:val="single" w:sz="4" w:space="0" w:color="8AB1E9"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7B7DE" w:themeColor="accent2" w:themeShade="BF"/>
    </w:r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insideV w:val="single" w:sz="4" w:space="0" w:color="ABE3F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A" w:themeFill="accent2" w:themeFillTint="33"/>
      </w:tcPr>
    </w:tblStylePr>
    <w:tblStylePr w:type="band1Horz">
      <w:tblPr/>
      <w:tcPr>
        <w:shd w:val="clear" w:color="auto" w:fill="E3F5FA" w:themeFill="accent2" w:themeFillTint="33"/>
      </w:tcPr>
    </w:tblStylePr>
    <w:tblStylePr w:type="neCell">
      <w:tblPr/>
      <w:tcPr>
        <w:tcBorders>
          <w:bottom w:val="single" w:sz="4" w:space="0" w:color="ABE3F2" w:themeColor="accent2" w:themeTint="99"/>
        </w:tcBorders>
      </w:tcPr>
    </w:tblStylePr>
    <w:tblStylePr w:type="nwCell">
      <w:tblPr/>
      <w:tcPr>
        <w:tcBorders>
          <w:bottom w:val="single" w:sz="4" w:space="0" w:color="ABE3F2" w:themeColor="accent2" w:themeTint="99"/>
        </w:tcBorders>
      </w:tcPr>
    </w:tblStylePr>
    <w:tblStylePr w:type="seCell">
      <w:tblPr/>
      <w:tcPr>
        <w:tcBorders>
          <w:top w:val="single" w:sz="4" w:space="0" w:color="ABE3F2" w:themeColor="accent2" w:themeTint="99"/>
        </w:tcBorders>
      </w:tcPr>
    </w:tblStylePr>
    <w:tblStylePr w:type="swCell">
      <w:tblPr/>
      <w:tcPr>
        <w:tcBorders>
          <w:top w:val="single" w:sz="4" w:space="0" w:color="ABE3F2"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3FBFA7" w:themeColor="accent3" w:themeShade="BF"/>
    </w:r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insideV w:val="single" w:sz="4" w:space="0" w:color="B2E5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6F3" w:themeFill="accent3" w:themeFillTint="33"/>
      </w:tcPr>
    </w:tblStylePr>
    <w:tblStylePr w:type="band1Horz">
      <w:tblPr/>
      <w:tcPr>
        <w:shd w:val="clear" w:color="auto" w:fill="E5F6F3" w:themeFill="accent3" w:themeFillTint="33"/>
      </w:tcPr>
    </w:tblStylePr>
    <w:tblStylePr w:type="neCell">
      <w:tblPr/>
      <w:tcPr>
        <w:tcBorders>
          <w:bottom w:val="single" w:sz="4" w:space="0" w:color="B2E5DC" w:themeColor="accent3" w:themeTint="99"/>
        </w:tcBorders>
      </w:tcPr>
    </w:tblStylePr>
    <w:tblStylePr w:type="nwCell">
      <w:tblPr/>
      <w:tcPr>
        <w:tcBorders>
          <w:bottom w:val="single" w:sz="4" w:space="0" w:color="B2E5DC" w:themeColor="accent3" w:themeTint="99"/>
        </w:tcBorders>
      </w:tcPr>
    </w:tblStylePr>
    <w:tblStylePr w:type="seCell">
      <w:tblPr/>
      <w:tcPr>
        <w:tcBorders>
          <w:top w:val="single" w:sz="4" w:space="0" w:color="B2E5DC" w:themeColor="accent3" w:themeTint="99"/>
        </w:tcBorders>
      </w:tcPr>
    </w:tblStylePr>
    <w:tblStylePr w:type="swCell">
      <w:tblPr/>
      <w:tcPr>
        <w:tcBorders>
          <w:top w:val="single" w:sz="4" w:space="0" w:color="B2E5DC"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F8B71B" w:themeColor="accent4" w:themeShade="BF"/>
    </w:r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insideV w:val="single" w:sz="4" w:space="0" w:color="FCE5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E3" w:themeFill="accent4" w:themeFillTint="33"/>
      </w:tcPr>
    </w:tblStylePr>
    <w:tblStylePr w:type="band1Horz">
      <w:tblPr/>
      <w:tcPr>
        <w:shd w:val="clear" w:color="auto" w:fill="FEF6E3" w:themeFill="accent4" w:themeFillTint="33"/>
      </w:tcPr>
    </w:tblStylePr>
    <w:tblStylePr w:type="neCell">
      <w:tblPr/>
      <w:tcPr>
        <w:tcBorders>
          <w:bottom w:val="single" w:sz="4" w:space="0" w:color="FCE5AC" w:themeColor="accent4" w:themeTint="99"/>
        </w:tcBorders>
      </w:tcPr>
    </w:tblStylePr>
    <w:tblStylePr w:type="nwCell">
      <w:tblPr/>
      <w:tcPr>
        <w:tcBorders>
          <w:bottom w:val="single" w:sz="4" w:space="0" w:color="FCE5AC" w:themeColor="accent4" w:themeTint="99"/>
        </w:tcBorders>
      </w:tcPr>
    </w:tblStylePr>
    <w:tblStylePr w:type="seCell">
      <w:tblPr/>
      <w:tcPr>
        <w:tcBorders>
          <w:top w:val="single" w:sz="4" w:space="0" w:color="FCE5AC" w:themeColor="accent4" w:themeTint="99"/>
        </w:tcBorders>
      </w:tcPr>
    </w:tblStylePr>
    <w:tblStylePr w:type="swCell">
      <w:tblPr/>
      <w:tcPr>
        <w:tcBorders>
          <w:top w:val="single" w:sz="4" w:space="0" w:color="FCE5AC"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DD5E38" w:themeColor="accent5" w:themeShade="BF"/>
    </w:r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insideV w:val="single" w:sz="4" w:space="0" w:color="F3C5B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E7" w:themeFill="accent5" w:themeFillTint="33"/>
      </w:tcPr>
    </w:tblStylePr>
    <w:tblStylePr w:type="band1Horz">
      <w:tblPr/>
      <w:tcPr>
        <w:shd w:val="clear" w:color="auto" w:fill="FBEBE7" w:themeFill="accent5" w:themeFillTint="33"/>
      </w:tcPr>
    </w:tblStylePr>
    <w:tblStylePr w:type="neCell">
      <w:tblPr/>
      <w:tcPr>
        <w:tcBorders>
          <w:bottom w:val="single" w:sz="4" w:space="0" w:color="F3C5B8" w:themeColor="accent5" w:themeTint="99"/>
        </w:tcBorders>
      </w:tcPr>
    </w:tblStylePr>
    <w:tblStylePr w:type="nwCell">
      <w:tblPr/>
      <w:tcPr>
        <w:tcBorders>
          <w:bottom w:val="single" w:sz="4" w:space="0" w:color="F3C5B8" w:themeColor="accent5" w:themeTint="99"/>
        </w:tcBorders>
      </w:tcPr>
    </w:tblStylePr>
    <w:tblStylePr w:type="seCell">
      <w:tblPr/>
      <w:tcPr>
        <w:tcBorders>
          <w:top w:val="single" w:sz="4" w:space="0" w:color="F3C5B8" w:themeColor="accent5" w:themeTint="99"/>
        </w:tcBorders>
      </w:tcPr>
    </w:tblStylePr>
    <w:tblStylePr w:type="swCell">
      <w:tblPr/>
      <w:tcPr>
        <w:tcBorders>
          <w:top w:val="single" w:sz="4" w:space="0" w:color="F3C5B8"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0B1738" w:themeColor="accent6" w:themeShade="BF"/>
    </w:r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insideV w:val="single" w:sz="4" w:space="0" w:color="2D5C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6" w:themeFillTint="33"/>
      </w:tcPr>
    </w:tblStylePr>
    <w:tblStylePr w:type="band1Horz">
      <w:tblPr/>
      <w:tcPr>
        <w:shd w:val="clear" w:color="auto" w:fill="B9C8F1" w:themeFill="accent6" w:themeFillTint="33"/>
      </w:tcPr>
    </w:tblStylePr>
    <w:tblStylePr w:type="neCell">
      <w:tblPr/>
      <w:tcPr>
        <w:tcBorders>
          <w:bottom w:val="single" w:sz="4" w:space="0" w:color="2D5CD5" w:themeColor="accent6" w:themeTint="99"/>
        </w:tcBorders>
      </w:tcPr>
    </w:tblStylePr>
    <w:tblStylePr w:type="nwCell">
      <w:tblPr/>
      <w:tcPr>
        <w:tcBorders>
          <w:bottom w:val="single" w:sz="4" w:space="0" w:color="2D5CD5" w:themeColor="accent6" w:themeTint="99"/>
        </w:tcBorders>
      </w:tcPr>
    </w:tblStylePr>
    <w:tblStylePr w:type="seCell">
      <w:tblPr/>
      <w:tcPr>
        <w:tcBorders>
          <w:top w:val="single" w:sz="4" w:space="0" w:color="2D5CD5" w:themeColor="accent6" w:themeTint="99"/>
        </w:tcBorders>
      </w:tcPr>
    </w:tblStylePr>
    <w:tblStylePr w:type="swCell">
      <w:tblPr/>
      <w:tcPr>
        <w:tcBorders>
          <w:top w:val="single" w:sz="4" w:space="0" w:color="2D5CD5"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D7EDB" w:themeColor="accent1"/>
        <w:left w:val="single" w:sz="8" w:space="0" w:color="3D7EDB" w:themeColor="accent1"/>
        <w:bottom w:val="single" w:sz="8" w:space="0" w:color="3D7EDB" w:themeColor="accent1"/>
        <w:right w:val="single" w:sz="8" w:space="0" w:color="3D7EDB" w:themeColor="accent1"/>
        <w:insideH w:val="single" w:sz="8" w:space="0" w:color="3D7EDB" w:themeColor="accent1"/>
        <w:insideV w:val="single" w:sz="8" w:space="0" w:color="3D7ED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7EDB" w:themeColor="accent1"/>
          <w:left w:val="single" w:sz="8" w:space="0" w:color="3D7EDB" w:themeColor="accent1"/>
          <w:bottom w:val="single" w:sz="18" w:space="0" w:color="3D7EDB" w:themeColor="accent1"/>
          <w:right w:val="single" w:sz="8" w:space="0" w:color="3D7EDB" w:themeColor="accent1"/>
          <w:insideH w:val="nil"/>
          <w:insideV w:val="single" w:sz="8" w:space="0" w:color="3D7ED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7EDB" w:themeColor="accent1"/>
          <w:left w:val="single" w:sz="8" w:space="0" w:color="3D7EDB" w:themeColor="accent1"/>
          <w:bottom w:val="single" w:sz="8" w:space="0" w:color="3D7EDB" w:themeColor="accent1"/>
          <w:right w:val="single" w:sz="8" w:space="0" w:color="3D7EDB" w:themeColor="accent1"/>
          <w:insideH w:val="nil"/>
          <w:insideV w:val="single" w:sz="8" w:space="0" w:color="3D7ED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7EDB" w:themeColor="accent1"/>
          <w:left w:val="single" w:sz="8" w:space="0" w:color="3D7EDB" w:themeColor="accent1"/>
          <w:bottom w:val="single" w:sz="8" w:space="0" w:color="3D7EDB" w:themeColor="accent1"/>
          <w:right w:val="single" w:sz="8" w:space="0" w:color="3D7EDB" w:themeColor="accent1"/>
        </w:tcBorders>
      </w:tcPr>
    </w:tblStylePr>
    <w:tblStylePr w:type="band1Vert">
      <w:tblPr/>
      <w:tcPr>
        <w:tcBorders>
          <w:top w:val="single" w:sz="8" w:space="0" w:color="3D7EDB" w:themeColor="accent1"/>
          <w:left w:val="single" w:sz="8" w:space="0" w:color="3D7EDB" w:themeColor="accent1"/>
          <w:bottom w:val="single" w:sz="8" w:space="0" w:color="3D7EDB" w:themeColor="accent1"/>
          <w:right w:val="single" w:sz="8" w:space="0" w:color="3D7EDB" w:themeColor="accent1"/>
        </w:tcBorders>
        <w:shd w:val="clear" w:color="auto" w:fill="CEDEF6" w:themeFill="accent1" w:themeFillTint="3F"/>
      </w:tcPr>
    </w:tblStylePr>
    <w:tblStylePr w:type="band1Horz">
      <w:tblPr/>
      <w:tcPr>
        <w:tcBorders>
          <w:top w:val="single" w:sz="8" w:space="0" w:color="3D7EDB" w:themeColor="accent1"/>
          <w:left w:val="single" w:sz="8" w:space="0" w:color="3D7EDB" w:themeColor="accent1"/>
          <w:bottom w:val="single" w:sz="8" w:space="0" w:color="3D7EDB" w:themeColor="accent1"/>
          <w:right w:val="single" w:sz="8" w:space="0" w:color="3D7EDB" w:themeColor="accent1"/>
          <w:insideV w:val="single" w:sz="8" w:space="0" w:color="3D7EDB" w:themeColor="accent1"/>
        </w:tcBorders>
        <w:shd w:val="clear" w:color="auto" w:fill="CEDEF6" w:themeFill="accent1" w:themeFillTint="3F"/>
      </w:tcPr>
    </w:tblStylePr>
    <w:tblStylePr w:type="band2Horz">
      <w:tblPr/>
      <w:tcPr>
        <w:tcBorders>
          <w:top w:val="single" w:sz="8" w:space="0" w:color="3D7EDB" w:themeColor="accent1"/>
          <w:left w:val="single" w:sz="8" w:space="0" w:color="3D7EDB" w:themeColor="accent1"/>
          <w:bottom w:val="single" w:sz="8" w:space="0" w:color="3D7EDB" w:themeColor="accent1"/>
          <w:right w:val="single" w:sz="8" w:space="0" w:color="3D7EDB" w:themeColor="accent1"/>
          <w:insideV w:val="single" w:sz="8" w:space="0" w:color="3D7EDB"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74D1EA" w:themeColor="accent2"/>
        <w:left w:val="single" w:sz="8" w:space="0" w:color="74D1EA" w:themeColor="accent2"/>
        <w:bottom w:val="single" w:sz="8" w:space="0" w:color="74D1EA" w:themeColor="accent2"/>
        <w:right w:val="single" w:sz="8" w:space="0" w:color="74D1EA" w:themeColor="accent2"/>
        <w:insideH w:val="single" w:sz="8" w:space="0" w:color="74D1EA" w:themeColor="accent2"/>
        <w:insideV w:val="single" w:sz="8" w:space="0" w:color="74D1E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D1EA" w:themeColor="accent2"/>
          <w:left w:val="single" w:sz="8" w:space="0" w:color="74D1EA" w:themeColor="accent2"/>
          <w:bottom w:val="single" w:sz="18" w:space="0" w:color="74D1EA" w:themeColor="accent2"/>
          <w:right w:val="single" w:sz="8" w:space="0" w:color="74D1EA" w:themeColor="accent2"/>
          <w:insideH w:val="nil"/>
          <w:insideV w:val="single" w:sz="8" w:space="0" w:color="74D1E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D1EA" w:themeColor="accent2"/>
          <w:left w:val="single" w:sz="8" w:space="0" w:color="74D1EA" w:themeColor="accent2"/>
          <w:bottom w:val="single" w:sz="8" w:space="0" w:color="74D1EA" w:themeColor="accent2"/>
          <w:right w:val="single" w:sz="8" w:space="0" w:color="74D1EA" w:themeColor="accent2"/>
          <w:insideH w:val="nil"/>
          <w:insideV w:val="single" w:sz="8" w:space="0" w:color="74D1E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D1EA" w:themeColor="accent2"/>
          <w:left w:val="single" w:sz="8" w:space="0" w:color="74D1EA" w:themeColor="accent2"/>
          <w:bottom w:val="single" w:sz="8" w:space="0" w:color="74D1EA" w:themeColor="accent2"/>
          <w:right w:val="single" w:sz="8" w:space="0" w:color="74D1EA" w:themeColor="accent2"/>
        </w:tcBorders>
      </w:tcPr>
    </w:tblStylePr>
    <w:tblStylePr w:type="band1Vert">
      <w:tblPr/>
      <w:tcPr>
        <w:tcBorders>
          <w:top w:val="single" w:sz="8" w:space="0" w:color="74D1EA" w:themeColor="accent2"/>
          <w:left w:val="single" w:sz="8" w:space="0" w:color="74D1EA" w:themeColor="accent2"/>
          <w:bottom w:val="single" w:sz="8" w:space="0" w:color="74D1EA" w:themeColor="accent2"/>
          <w:right w:val="single" w:sz="8" w:space="0" w:color="74D1EA" w:themeColor="accent2"/>
        </w:tcBorders>
        <w:shd w:val="clear" w:color="auto" w:fill="DCF3F9" w:themeFill="accent2" w:themeFillTint="3F"/>
      </w:tcPr>
    </w:tblStylePr>
    <w:tblStylePr w:type="band1Horz">
      <w:tblPr/>
      <w:tcPr>
        <w:tcBorders>
          <w:top w:val="single" w:sz="8" w:space="0" w:color="74D1EA" w:themeColor="accent2"/>
          <w:left w:val="single" w:sz="8" w:space="0" w:color="74D1EA" w:themeColor="accent2"/>
          <w:bottom w:val="single" w:sz="8" w:space="0" w:color="74D1EA" w:themeColor="accent2"/>
          <w:right w:val="single" w:sz="8" w:space="0" w:color="74D1EA" w:themeColor="accent2"/>
          <w:insideV w:val="single" w:sz="8" w:space="0" w:color="74D1EA" w:themeColor="accent2"/>
        </w:tcBorders>
        <w:shd w:val="clear" w:color="auto" w:fill="DCF3F9" w:themeFill="accent2" w:themeFillTint="3F"/>
      </w:tcPr>
    </w:tblStylePr>
    <w:tblStylePr w:type="band2Horz">
      <w:tblPr/>
      <w:tcPr>
        <w:tcBorders>
          <w:top w:val="single" w:sz="8" w:space="0" w:color="74D1EA" w:themeColor="accent2"/>
          <w:left w:val="single" w:sz="8" w:space="0" w:color="74D1EA" w:themeColor="accent2"/>
          <w:bottom w:val="single" w:sz="8" w:space="0" w:color="74D1EA" w:themeColor="accent2"/>
          <w:right w:val="single" w:sz="8" w:space="0" w:color="74D1EA" w:themeColor="accent2"/>
          <w:insideV w:val="single" w:sz="8" w:space="0" w:color="74D1EA"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7FD5C5" w:themeColor="accent3"/>
        <w:left w:val="single" w:sz="8" w:space="0" w:color="7FD5C5" w:themeColor="accent3"/>
        <w:bottom w:val="single" w:sz="8" w:space="0" w:color="7FD5C5" w:themeColor="accent3"/>
        <w:right w:val="single" w:sz="8" w:space="0" w:color="7FD5C5" w:themeColor="accent3"/>
        <w:insideH w:val="single" w:sz="8" w:space="0" w:color="7FD5C5" w:themeColor="accent3"/>
        <w:insideV w:val="single" w:sz="8" w:space="0" w:color="7FD5C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D5C5" w:themeColor="accent3"/>
          <w:left w:val="single" w:sz="8" w:space="0" w:color="7FD5C5" w:themeColor="accent3"/>
          <w:bottom w:val="single" w:sz="18" w:space="0" w:color="7FD5C5" w:themeColor="accent3"/>
          <w:right w:val="single" w:sz="8" w:space="0" w:color="7FD5C5" w:themeColor="accent3"/>
          <w:insideH w:val="nil"/>
          <w:insideV w:val="single" w:sz="8" w:space="0" w:color="7FD5C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5C5" w:themeColor="accent3"/>
          <w:left w:val="single" w:sz="8" w:space="0" w:color="7FD5C5" w:themeColor="accent3"/>
          <w:bottom w:val="single" w:sz="8" w:space="0" w:color="7FD5C5" w:themeColor="accent3"/>
          <w:right w:val="single" w:sz="8" w:space="0" w:color="7FD5C5" w:themeColor="accent3"/>
          <w:insideH w:val="nil"/>
          <w:insideV w:val="single" w:sz="8" w:space="0" w:color="7FD5C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5C5" w:themeColor="accent3"/>
          <w:left w:val="single" w:sz="8" w:space="0" w:color="7FD5C5" w:themeColor="accent3"/>
          <w:bottom w:val="single" w:sz="8" w:space="0" w:color="7FD5C5" w:themeColor="accent3"/>
          <w:right w:val="single" w:sz="8" w:space="0" w:color="7FD5C5" w:themeColor="accent3"/>
        </w:tcBorders>
      </w:tcPr>
    </w:tblStylePr>
    <w:tblStylePr w:type="band1Vert">
      <w:tblPr/>
      <w:tcPr>
        <w:tcBorders>
          <w:top w:val="single" w:sz="8" w:space="0" w:color="7FD5C5" w:themeColor="accent3"/>
          <w:left w:val="single" w:sz="8" w:space="0" w:color="7FD5C5" w:themeColor="accent3"/>
          <w:bottom w:val="single" w:sz="8" w:space="0" w:color="7FD5C5" w:themeColor="accent3"/>
          <w:right w:val="single" w:sz="8" w:space="0" w:color="7FD5C5" w:themeColor="accent3"/>
        </w:tcBorders>
        <w:shd w:val="clear" w:color="auto" w:fill="DFF4F0" w:themeFill="accent3" w:themeFillTint="3F"/>
      </w:tcPr>
    </w:tblStylePr>
    <w:tblStylePr w:type="band1Horz">
      <w:tblPr/>
      <w:tcPr>
        <w:tcBorders>
          <w:top w:val="single" w:sz="8" w:space="0" w:color="7FD5C5" w:themeColor="accent3"/>
          <w:left w:val="single" w:sz="8" w:space="0" w:color="7FD5C5" w:themeColor="accent3"/>
          <w:bottom w:val="single" w:sz="8" w:space="0" w:color="7FD5C5" w:themeColor="accent3"/>
          <w:right w:val="single" w:sz="8" w:space="0" w:color="7FD5C5" w:themeColor="accent3"/>
          <w:insideV w:val="single" w:sz="8" w:space="0" w:color="7FD5C5" w:themeColor="accent3"/>
        </w:tcBorders>
        <w:shd w:val="clear" w:color="auto" w:fill="DFF4F0" w:themeFill="accent3" w:themeFillTint="3F"/>
      </w:tcPr>
    </w:tblStylePr>
    <w:tblStylePr w:type="band2Horz">
      <w:tblPr/>
      <w:tcPr>
        <w:tcBorders>
          <w:top w:val="single" w:sz="8" w:space="0" w:color="7FD5C5" w:themeColor="accent3"/>
          <w:left w:val="single" w:sz="8" w:space="0" w:color="7FD5C5" w:themeColor="accent3"/>
          <w:bottom w:val="single" w:sz="8" w:space="0" w:color="7FD5C5" w:themeColor="accent3"/>
          <w:right w:val="single" w:sz="8" w:space="0" w:color="7FD5C5" w:themeColor="accent3"/>
          <w:insideV w:val="single" w:sz="8" w:space="0" w:color="7FD5C5"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BD476" w:themeColor="accent4"/>
        <w:left w:val="single" w:sz="8" w:space="0" w:color="FBD476" w:themeColor="accent4"/>
        <w:bottom w:val="single" w:sz="8" w:space="0" w:color="FBD476" w:themeColor="accent4"/>
        <w:right w:val="single" w:sz="8" w:space="0" w:color="FBD476" w:themeColor="accent4"/>
        <w:insideH w:val="single" w:sz="8" w:space="0" w:color="FBD476" w:themeColor="accent4"/>
        <w:insideV w:val="single" w:sz="8" w:space="0" w:color="FBD4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D476" w:themeColor="accent4"/>
          <w:left w:val="single" w:sz="8" w:space="0" w:color="FBD476" w:themeColor="accent4"/>
          <w:bottom w:val="single" w:sz="18" w:space="0" w:color="FBD476" w:themeColor="accent4"/>
          <w:right w:val="single" w:sz="8" w:space="0" w:color="FBD476" w:themeColor="accent4"/>
          <w:insideH w:val="nil"/>
          <w:insideV w:val="single" w:sz="8" w:space="0" w:color="FBD4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D476" w:themeColor="accent4"/>
          <w:left w:val="single" w:sz="8" w:space="0" w:color="FBD476" w:themeColor="accent4"/>
          <w:bottom w:val="single" w:sz="8" w:space="0" w:color="FBD476" w:themeColor="accent4"/>
          <w:right w:val="single" w:sz="8" w:space="0" w:color="FBD476" w:themeColor="accent4"/>
          <w:insideH w:val="nil"/>
          <w:insideV w:val="single" w:sz="8" w:space="0" w:color="FBD4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D476" w:themeColor="accent4"/>
          <w:left w:val="single" w:sz="8" w:space="0" w:color="FBD476" w:themeColor="accent4"/>
          <w:bottom w:val="single" w:sz="8" w:space="0" w:color="FBD476" w:themeColor="accent4"/>
          <w:right w:val="single" w:sz="8" w:space="0" w:color="FBD476" w:themeColor="accent4"/>
        </w:tcBorders>
      </w:tcPr>
    </w:tblStylePr>
    <w:tblStylePr w:type="band1Vert">
      <w:tblPr/>
      <w:tcPr>
        <w:tcBorders>
          <w:top w:val="single" w:sz="8" w:space="0" w:color="FBD476" w:themeColor="accent4"/>
          <w:left w:val="single" w:sz="8" w:space="0" w:color="FBD476" w:themeColor="accent4"/>
          <w:bottom w:val="single" w:sz="8" w:space="0" w:color="FBD476" w:themeColor="accent4"/>
          <w:right w:val="single" w:sz="8" w:space="0" w:color="FBD476" w:themeColor="accent4"/>
        </w:tcBorders>
        <w:shd w:val="clear" w:color="auto" w:fill="FEF4DC" w:themeFill="accent4" w:themeFillTint="3F"/>
      </w:tcPr>
    </w:tblStylePr>
    <w:tblStylePr w:type="band1Horz">
      <w:tblPr/>
      <w:tcPr>
        <w:tcBorders>
          <w:top w:val="single" w:sz="8" w:space="0" w:color="FBD476" w:themeColor="accent4"/>
          <w:left w:val="single" w:sz="8" w:space="0" w:color="FBD476" w:themeColor="accent4"/>
          <w:bottom w:val="single" w:sz="8" w:space="0" w:color="FBD476" w:themeColor="accent4"/>
          <w:right w:val="single" w:sz="8" w:space="0" w:color="FBD476" w:themeColor="accent4"/>
          <w:insideV w:val="single" w:sz="8" w:space="0" w:color="FBD476" w:themeColor="accent4"/>
        </w:tcBorders>
        <w:shd w:val="clear" w:color="auto" w:fill="FEF4DC" w:themeFill="accent4" w:themeFillTint="3F"/>
      </w:tcPr>
    </w:tblStylePr>
    <w:tblStylePr w:type="band2Horz">
      <w:tblPr/>
      <w:tcPr>
        <w:tcBorders>
          <w:top w:val="single" w:sz="8" w:space="0" w:color="FBD476" w:themeColor="accent4"/>
          <w:left w:val="single" w:sz="8" w:space="0" w:color="FBD476" w:themeColor="accent4"/>
          <w:bottom w:val="single" w:sz="8" w:space="0" w:color="FBD476" w:themeColor="accent4"/>
          <w:right w:val="single" w:sz="8" w:space="0" w:color="FBD476" w:themeColor="accent4"/>
          <w:insideV w:val="single" w:sz="8" w:space="0" w:color="FBD476"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EBA089" w:themeColor="accent5"/>
        <w:left w:val="single" w:sz="8" w:space="0" w:color="EBA089" w:themeColor="accent5"/>
        <w:bottom w:val="single" w:sz="8" w:space="0" w:color="EBA089" w:themeColor="accent5"/>
        <w:right w:val="single" w:sz="8" w:space="0" w:color="EBA089" w:themeColor="accent5"/>
        <w:insideH w:val="single" w:sz="8" w:space="0" w:color="EBA089" w:themeColor="accent5"/>
        <w:insideV w:val="single" w:sz="8" w:space="0" w:color="EBA08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A089" w:themeColor="accent5"/>
          <w:left w:val="single" w:sz="8" w:space="0" w:color="EBA089" w:themeColor="accent5"/>
          <w:bottom w:val="single" w:sz="18" w:space="0" w:color="EBA089" w:themeColor="accent5"/>
          <w:right w:val="single" w:sz="8" w:space="0" w:color="EBA089" w:themeColor="accent5"/>
          <w:insideH w:val="nil"/>
          <w:insideV w:val="single" w:sz="8" w:space="0" w:color="EBA08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A089" w:themeColor="accent5"/>
          <w:left w:val="single" w:sz="8" w:space="0" w:color="EBA089" w:themeColor="accent5"/>
          <w:bottom w:val="single" w:sz="8" w:space="0" w:color="EBA089" w:themeColor="accent5"/>
          <w:right w:val="single" w:sz="8" w:space="0" w:color="EBA089" w:themeColor="accent5"/>
          <w:insideH w:val="nil"/>
          <w:insideV w:val="single" w:sz="8" w:space="0" w:color="EBA08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A089" w:themeColor="accent5"/>
          <w:left w:val="single" w:sz="8" w:space="0" w:color="EBA089" w:themeColor="accent5"/>
          <w:bottom w:val="single" w:sz="8" w:space="0" w:color="EBA089" w:themeColor="accent5"/>
          <w:right w:val="single" w:sz="8" w:space="0" w:color="EBA089" w:themeColor="accent5"/>
        </w:tcBorders>
      </w:tcPr>
    </w:tblStylePr>
    <w:tblStylePr w:type="band1Vert">
      <w:tblPr/>
      <w:tcPr>
        <w:tcBorders>
          <w:top w:val="single" w:sz="8" w:space="0" w:color="EBA089" w:themeColor="accent5"/>
          <w:left w:val="single" w:sz="8" w:space="0" w:color="EBA089" w:themeColor="accent5"/>
          <w:bottom w:val="single" w:sz="8" w:space="0" w:color="EBA089" w:themeColor="accent5"/>
          <w:right w:val="single" w:sz="8" w:space="0" w:color="EBA089" w:themeColor="accent5"/>
        </w:tcBorders>
        <w:shd w:val="clear" w:color="auto" w:fill="FAE7E1" w:themeFill="accent5" w:themeFillTint="3F"/>
      </w:tcPr>
    </w:tblStylePr>
    <w:tblStylePr w:type="band1Horz">
      <w:tblPr/>
      <w:tcPr>
        <w:tcBorders>
          <w:top w:val="single" w:sz="8" w:space="0" w:color="EBA089" w:themeColor="accent5"/>
          <w:left w:val="single" w:sz="8" w:space="0" w:color="EBA089" w:themeColor="accent5"/>
          <w:bottom w:val="single" w:sz="8" w:space="0" w:color="EBA089" w:themeColor="accent5"/>
          <w:right w:val="single" w:sz="8" w:space="0" w:color="EBA089" w:themeColor="accent5"/>
          <w:insideV w:val="single" w:sz="8" w:space="0" w:color="EBA089" w:themeColor="accent5"/>
        </w:tcBorders>
        <w:shd w:val="clear" w:color="auto" w:fill="FAE7E1" w:themeFill="accent5" w:themeFillTint="3F"/>
      </w:tcPr>
    </w:tblStylePr>
    <w:tblStylePr w:type="band2Horz">
      <w:tblPr/>
      <w:tcPr>
        <w:tcBorders>
          <w:top w:val="single" w:sz="8" w:space="0" w:color="EBA089" w:themeColor="accent5"/>
          <w:left w:val="single" w:sz="8" w:space="0" w:color="EBA089" w:themeColor="accent5"/>
          <w:bottom w:val="single" w:sz="8" w:space="0" w:color="EBA089" w:themeColor="accent5"/>
          <w:right w:val="single" w:sz="8" w:space="0" w:color="EBA089" w:themeColor="accent5"/>
          <w:insideV w:val="single" w:sz="8" w:space="0" w:color="EBA089"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0F204B" w:themeColor="accent6"/>
        <w:left w:val="single" w:sz="8" w:space="0" w:color="0F204B" w:themeColor="accent6"/>
        <w:bottom w:val="single" w:sz="8" w:space="0" w:color="0F204B" w:themeColor="accent6"/>
        <w:right w:val="single" w:sz="8" w:space="0" w:color="0F204B" w:themeColor="accent6"/>
        <w:insideH w:val="single" w:sz="8" w:space="0" w:color="0F204B" w:themeColor="accent6"/>
        <w:insideV w:val="single" w:sz="8" w:space="0" w:color="0F204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6"/>
          <w:left w:val="single" w:sz="8" w:space="0" w:color="0F204B" w:themeColor="accent6"/>
          <w:bottom w:val="single" w:sz="18" w:space="0" w:color="0F204B" w:themeColor="accent6"/>
          <w:right w:val="single" w:sz="8" w:space="0" w:color="0F204B" w:themeColor="accent6"/>
          <w:insideH w:val="nil"/>
          <w:insideV w:val="single" w:sz="8" w:space="0" w:color="0F204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6"/>
          <w:left w:val="single" w:sz="8" w:space="0" w:color="0F204B" w:themeColor="accent6"/>
          <w:bottom w:val="single" w:sz="8" w:space="0" w:color="0F204B" w:themeColor="accent6"/>
          <w:right w:val="single" w:sz="8" w:space="0" w:color="0F204B" w:themeColor="accent6"/>
          <w:insideH w:val="nil"/>
          <w:insideV w:val="single" w:sz="8" w:space="0" w:color="0F204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6"/>
          <w:left w:val="single" w:sz="8" w:space="0" w:color="0F204B" w:themeColor="accent6"/>
          <w:bottom w:val="single" w:sz="8" w:space="0" w:color="0F204B" w:themeColor="accent6"/>
          <w:right w:val="single" w:sz="8" w:space="0" w:color="0F204B" w:themeColor="accent6"/>
        </w:tcBorders>
      </w:tcPr>
    </w:tblStylePr>
    <w:tblStylePr w:type="band1Vert">
      <w:tblPr/>
      <w:tcPr>
        <w:tcBorders>
          <w:top w:val="single" w:sz="8" w:space="0" w:color="0F204B" w:themeColor="accent6"/>
          <w:left w:val="single" w:sz="8" w:space="0" w:color="0F204B" w:themeColor="accent6"/>
          <w:bottom w:val="single" w:sz="8" w:space="0" w:color="0F204B" w:themeColor="accent6"/>
          <w:right w:val="single" w:sz="8" w:space="0" w:color="0F204B" w:themeColor="accent6"/>
        </w:tcBorders>
        <w:shd w:val="clear" w:color="auto" w:fill="A8BBED" w:themeFill="accent6" w:themeFillTint="3F"/>
      </w:tcPr>
    </w:tblStylePr>
    <w:tblStylePr w:type="band1Horz">
      <w:tblPr/>
      <w:tcPr>
        <w:tcBorders>
          <w:top w:val="single" w:sz="8" w:space="0" w:color="0F204B" w:themeColor="accent6"/>
          <w:left w:val="single" w:sz="8" w:space="0" w:color="0F204B" w:themeColor="accent6"/>
          <w:bottom w:val="single" w:sz="8" w:space="0" w:color="0F204B" w:themeColor="accent6"/>
          <w:right w:val="single" w:sz="8" w:space="0" w:color="0F204B" w:themeColor="accent6"/>
          <w:insideV w:val="single" w:sz="8" w:space="0" w:color="0F204B" w:themeColor="accent6"/>
        </w:tcBorders>
        <w:shd w:val="clear" w:color="auto" w:fill="A8BBED" w:themeFill="accent6" w:themeFillTint="3F"/>
      </w:tcPr>
    </w:tblStylePr>
    <w:tblStylePr w:type="band2Horz">
      <w:tblPr/>
      <w:tcPr>
        <w:tcBorders>
          <w:top w:val="single" w:sz="8" w:space="0" w:color="0F204B" w:themeColor="accent6"/>
          <w:left w:val="single" w:sz="8" w:space="0" w:color="0F204B" w:themeColor="accent6"/>
          <w:bottom w:val="single" w:sz="8" w:space="0" w:color="0F204B" w:themeColor="accent6"/>
          <w:right w:val="single" w:sz="8" w:space="0" w:color="0F204B" w:themeColor="accent6"/>
          <w:insideV w:val="single" w:sz="8" w:space="0" w:color="0F204B"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D7EDB" w:themeColor="accent1"/>
        <w:left w:val="single" w:sz="8" w:space="0" w:color="3D7EDB" w:themeColor="accent1"/>
        <w:bottom w:val="single" w:sz="8" w:space="0" w:color="3D7EDB" w:themeColor="accent1"/>
        <w:right w:val="single" w:sz="8" w:space="0" w:color="3D7EDB" w:themeColor="accent1"/>
      </w:tblBorders>
    </w:tblPr>
    <w:tblStylePr w:type="firstRow">
      <w:pPr>
        <w:spacing w:before="0" w:after="0" w:line="240" w:lineRule="auto"/>
      </w:pPr>
      <w:rPr>
        <w:b/>
        <w:bCs/>
        <w:color w:val="FFFFFF" w:themeColor="background1"/>
      </w:rPr>
      <w:tblPr/>
      <w:tcPr>
        <w:shd w:val="clear" w:color="auto" w:fill="3D7EDB" w:themeFill="accent1"/>
      </w:tcPr>
    </w:tblStylePr>
    <w:tblStylePr w:type="lastRow">
      <w:pPr>
        <w:spacing w:before="0" w:after="0" w:line="240" w:lineRule="auto"/>
      </w:pPr>
      <w:rPr>
        <w:b/>
        <w:bCs/>
      </w:rPr>
      <w:tblPr/>
      <w:tcPr>
        <w:tcBorders>
          <w:top w:val="double" w:sz="6" w:space="0" w:color="3D7EDB" w:themeColor="accent1"/>
          <w:left w:val="single" w:sz="8" w:space="0" w:color="3D7EDB" w:themeColor="accent1"/>
          <w:bottom w:val="single" w:sz="8" w:space="0" w:color="3D7EDB" w:themeColor="accent1"/>
          <w:right w:val="single" w:sz="8" w:space="0" w:color="3D7EDB" w:themeColor="accent1"/>
        </w:tcBorders>
      </w:tcPr>
    </w:tblStylePr>
    <w:tblStylePr w:type="firstCol">
      <w:rPr>
        <w:b/>
        <w:bCs/>
      </w:rPr>
    </w:tblStylePr>
    <w:tblStylePr w:type="lastCol">
      <w:rPr>
        <w:b/>
        <w:bCs/>
      </w:rPr>
    </w:tblStylePr>
    <w:tblStylePr w:type="band1Vert">
      <w:tblPr/>
      <w:tcPr>
        <w:tcBorders>
          <w:top w:val="single" w:sz="8" w:space="0" w:color="3D7EDB" w:themeColor="accent1"/>
          <w:left w:val="single" w:sz="8" w:space="0" w:color="3D7EDB" w:themeColor="accent1"/>
          <w:bottom w:val="single" w:sz="8" w:space="0" w:color="3D7EDB" w:themeColor="accent1"/>
          <w:right w:val="single" w:sz="8" w:space="0" w:color="3D7EDB" w:themeColor="accent1"/>
        </w:tcBorders>
      </w:tcPr>
    </w:tblStylePr>
    <w:tblStylePr w:type="band1Horz">
      <w:tblPr/>
      <w:tcPr>
        <w:tcBorders>
          <w:top w:val="single" w:sz="8" w:space="0" w:color="3D7EDB" w:themeColor="accent1"/>
          <w:left w:val="single" w:sz="8" w:space="0" w:color="3D7EDB" w:themeColor="accent1"/>
          <w:bottom w:val="single" w:sz="8" w:space="0" w:color="3D7EDB" w:themeColor="accent1"/>
          <w:right w:val="single" w:sz="8" w:space="0" w:color="3D7EDB"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74D1EA" w:themeColor="accent2"/>
        <w:left w:val="single" w:sz="8" w:space="0" w:color="74D1EA" w:themeColor="accent2"/>
        <w:bottom w:val="single" w:sz="8" w:space="0" w:color="74D1EA" w:themeColor="accent2"/>
        <w:right w:val="single" w:sz="8" w:space="0" w:color="74D1EA" w:themeColor="accent2"/>
      </w:tblBorders>
    </w:tblPr>
    <w:tblStylePr w:type="firstRow">
      <w:pPr>
        <w:spacing w:before="0" w:after="0" w:line="240" w:lineRule="auto"/>
      </w:pPr>
      <w:rPr>
        <w:b/>
        <w:bCs/>
        <w:color w:val="FFFFFF" w:themeColor="background1"/>
      </w:rPr>
      <w:tblPr/>
      <w:tcPr>
        <w:shd w:val="clear" w:color="auto" w:fill="74D1EA" w:themeFill="accent2"/>
      </w:tcPr>
    </w:tblStylePr>
    <w:tblStylePr w:type="lastRow">
      <w:pPr>
        <w:spacing w:before="0" w:after="0" w:line="240" w:lineRule="auto"/>
      </w:pPr>
      <w:rPr>
        <w:b/>
        <w:bCs/>
      </w:rPr>
      <w:tblPr/>
      <w:tcPr>
        <w:tcBorders>
          <w:top w:val="double" w:sz="6" w:space="0" w:color="74D1EA" w:themeColor="accent2"/>
          <w:left w:val="single" w:sz="8" w:space="0" w:color="74D1EA" w:themeColor="accent2"/>
          <w:bottom w:val="single" w:sz="8" w:space="0" w:color="74D1EA" w:themeColor="accent2"/>
          <w:right w:val="single" w:sz="8" w:space="0" w:color="74D1EA" w:themeColor="accent2"/>
        </w:tcBorders>
      </w:tcPr>
    </w:tblStylePr>
    <w:tblStylePr w:type="firstCol">
      <w:rPr>
        <w:b/>
        <w:bCs/>
      </w:rPr>
    </w:tblStylePr>
    <w:tblStylePr w:type="lastCol">
      <w:rPr>
        <w:b/>
        <w:bCs/>
      </w:rPr>
    </w:tblStylePr>
    <w:tblStylePr w:type="band1Vert">
      <w:tblPr/>
      <w:tcPr>
        <w:tcBorders>
          <w:top w:val="single" w:sz="8" w:space="0" w:color="74D1EA" w:themeColor="accent2"/>
          <w:left w:val="single" w:sz="8" w:space="0" w:color="74D1EA" w:themeColor="accent2"/>
          <w:bottom w:val="single" w:sz="8" w:space="0" w:color="74D1EA" w:themeColor="accent2"/>
          <w:right w:val="single" w:sz="8" w:space="0" w:color="74D1EA" w:themeColor="accent2"/>
        </w:tcBorders>
      </w:tcPr>
    </w:tblStylePr>
    <w:tblStylePr w:type="band1Horz">
      <w:tblPr/>
      <w:tcPr>
        <w:tcBorders>
          <w:top w:val="single" w:sz="8" w:space="0" w:color="74D1EA" w:themeColor="accent2"/>
          <w:left w:val="single" w:sz="8" w:space="0" w:color="74D1EA" w:themeColor="accent2"/>
          <w:bottom w:val="single" w:sz="8" w:space="0" w:color="74D1EA" w:themeColor="accent2"/>
          <w:right w:val="single" w:sz="8" w:space="0" w:color="74D1EA"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7FD5C5" w:themeColor="accent3"/>
        <w:left w:val="single" w:sz="8" w:space="0" w:color="7FD5C5" w:themeColor="accent3"/>
        <w:bottom w:val="single" w:sz="8" w:space="0" w:color="7FD5C5" w:themeColor="accent3"/>
        <w:right w:val="single" w:sz="8" w:space="0" w:color="7FD5C5" w:themeColor="accent3"/>
      </w:tblBorders>
    </w:tblPr>
    <w:tblStylePr w:type="firstRow">
      <w:pPr>
        <w:spacing w:before="0" w:after="0" w:line="240" w:lineRule="auto"/>
      </w:pPr>
      <w:rPr>
        <w:b/>
        <w:bCs/>
        <w:color w:val="FFFFFF" w:themeColor="background1"/>
      </w:rPr>
      <w:tblPr/>
      <w:tcPr>
        <w:shd w:val="clear" w:color="auto" w:fill="7FD5C5" w:themeFill="accent3"/>
      </w:tcPr>
    </w:tblStylePr>
    <w:tblStylePr w:type="lastRow">
      <w:pPr>
        <w:spacing w:before="0" w:after="0" w:line="240" w:lineRule="auto"/>
      </w:pPr>
      <w:rPr>
        <w:b/>
        <w:bCs/>
      </w:rPr>
      <w:tblPr/>
      <w:tcPr>
        <w:tcBorders>
          <w:top w:val="double" w:sz="6" w:space="0" w:color="7FD5C5" w:themeColor="accent3"/>
          <w:left w:val="single" w:sz="8" w:space="0" w:color="7FD5C5" w:themeColor="accent3"/>
          <w:bottom w:val="single" w:sz="8" w:space="0" w:color="7FD5C5" w:themeColor="accent3"/>
          <w:right w:val="single" w:sz="8" w:space="0" w:color="7FD5C5" w:themeColor="accent3"/>
        </w:tcBorders>
      </w:tcPr>
    </w:tblStylePr>
    <w:tblStylePr w:type="firstCol">
      <w:rPr>
        <w:b/>
        <w:bCs/>
      </w:rPr>
    </w:tblStylePr>
    <w:tblStylePr w:type="lastCol">
      <w:rPr>
        <w:b/>
        <w:bCs/>
      </w:rPr>
    </w:tblStylePr>
    <w:tblStylePr w:type="band1Vert">
      <w:tblPr/>
      <w:tcPr>
        <w:tcBorders>
          <w:top w:val="single" w:sz="8" w:space="0" w:color="7FD5C5" w:themeColor="accent3"/>
          <w:left w:val="single" w:sz="8" w:space="0" w:color="7FD5C5" w:themeColor="accent3"/>
          <w:bottom w:val="single" w:sz="8" w:space="0" w:color="7FD5C5" w:themeColor="accent3"/>
          <w:right w:val="single" w:sz="8" w:space="0" w:color="7FD5C5" w:themeColor="accent3"/>
        </w:tcBorders>
      </w:tcPr>
    </w:tblStylePr>
    <w:tblStylePr w:type="band1Horz">
      <w:tblPr/>
      <w:tcPr>
        <w:tcBorders>
          <w:top w:val="single" w:sz="8" w:space="0" w:color="7FD5C5" w:themeColor="accent3"/>
          <w:left w:val="single" w:sz="8" w:space="0" w:color="7FD5C5" w:themeColor="accent3"/>
          <w:bottom w:val="single" w:sz="8" w:space="0" w:color="7FD5C5" w:themeColor="accent3"/>
          <w:right w:val="single" w:sz="8" w:space="0" w:color="7FD5C5"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BD476" w:themeColor="accent4"/>
        <w:left w:val="single" w:sz="8" w:space="0" w:color="FBD476" w:themeColor="accent4"/>
        <w:bottom w:val="single" w:sz="8" w:space="0" w:color="FBD476" w:themeColor="accent4"/>
        <w:right w:val="single" w:sz="8" w:space="0" w:color="FBD476" w:themeColor="accent4"/>
      </w:tblBorders>
    </w:tblPr>
    <w:tblStylePr w:type="firstRow">
      <w:pPr>
        <w:spacing w:before="0" w:after="0" w:line="240" w:lineRule="auto"/>
      </w:pPr>
      <w:rPr>
        <w:b/>
        <w:bCs/>
        <w:color w:val="FFFFFF" w:themeColor="background1"/>
      </w:rPr>
      <w:tblPr/>
      <w:tcPr>
        <w:shd w:val="clear" w:color="auto" w:fill="FBD476" w:themeFill="accent4"/>
      </w:tcPr>
    </w:tblStylePr>
    <w:tblStylePr w:type="lastRow">
      <w:pPr>
        <w:spacing w:before="0" w:after="0" w:line="240" w:lineRule="auto"/>
      </w:pPr>
      <w:rPr>
        <w:b/>
        <w:bCs/>
      </w:rPr>
      <w:tblPr/>
      <w:tcPr>
        <w:tcBorders>
          <w:top w:val="double" w:sz="6" w:space="0" w:color="FBD476" w:themeColor="accent4"/>
          <w:left w:val="single" w:sz="8" w:space="0" w:color="FBD476" w:themeColor="accent4"/>
          <w:bottom w:val="single" w:sz="8" w:space="0" w:color="FBD476" w:themeColor="accent4"/>
          <w:right w:val="single" w:sz="8" w:space="0" w:color="FBD476" w:themeColor="accent4"/>
        </w:tcBorders>
      </w:tcPr>
    </w:tblStylePr>
    <w:tblStylePr w:type="firstCol">
      <w:rPr>
        <w:b/>
        <w:bCs/>
      </w:rPr>
    </w:tblStylePr>
    <w:tblStylePr w:type="lastCol">
      <w:rPr>
        <w:b/>
        <w:bCs/>
      </w:rPr>
    </w:tblStylePr>
    <w:tblStylePr w:type="band1Vert">
      <w:tblPr/>
      <w:tcPr>
        <w:tcBorders>
          <w:top w:val="single" w:sz="8" w:space="0" w:color="FBD476" w:themeColor="accent4"/>
          <w:left w:val="single" w:sz="8" w:space="0" w:color="FBD476" w:themeColor="accent4"/>
          <w:bottom w:val="single" w:sz="8" w:space="0" w:color="FBD476" w:themeColor="accent4"/>
          <w:right w:val="single" w:sz="8" w:space="0" w:color="FBD476" w:themeColor="accent4"/>
        </w:tcBorders>
      </w:tcPr>
    </w:tblStylePr>
    <w:tblStylePr w:type="band1Horz">
      <w:tblPr/>
      <w:tcPr>
        <w:tcBorders>
          <w:top w:val="single" w:sz="8" w:space="0" w:color="FBD476" w:themeColor="accent4"/>
          <w:left w:val="single" w:sz="8" w:space="0" w:color="FBD476" w:themeColor="accent4"/>
          <w:bottom w:val="single" w:sz="8" w:space="0" w:color="FBD476" w:themeColor="accent4"/>
          <w:right w:val="single" w:sz="8" w:space="0" w:color="FBD476"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EBA089" w:themeColor="accent5"/>
        <w:left w:val="single" w:sz="8" w:space="0" w:color="EBA089" w:themeColor="accent5"/>
        <w:bottom w:val="single" w:sz="8" w:space="0" w:color="EBA089" w:themeColor="accent5"/>
        <w:right w:val="single" w:sz="8" w:space="0" w:color="EBA089" w:themeColor="accent5"/>
      </w:tblBorders>
    </w:tblPr>
    <w:tblStylePr w:type="firstRow">
      <w:pPr>
        <w:spacing w:before="0" w:after="0" w:line="240" w:lineRule="auto"/>
      </w:pPr>
      <w:rPr>
        <w:b/>
        <w:bCs/>
        <w:color w:val="FFFFFF" w:themeColor="background1"/>
      </w:rPr>
      <w:tblPr/>
      <w:tcPr>
        <w:shd w:val="clear" w:color="auto" w:fill="EBA089" w:themeFill="accent5"/>
      </w:tcPr>
    </w:tblStylePr>
    <w:tblStylePr w:type="lastRow">
      <w:pPr>
        <w:spacing w:before="0" w:after="0" w:line="240" w:lineRule="auto"/>
      </w:pPr>
      <w:rPr>
        <w:b/>
        <w:bCs/>
      </w:rPr>
      <w:tblPr/>
      <w:tcPr>
        <w:tcBorders>
          <w:top w:val="double" w:sz="6" w:space="0" w:color="EBA089" w:themeColor="accent5"/>
          <w:left w:val="single" w:sz="8" w:space="0" w:color="EBA089" w:themeColor="accent5"/>
          <w:bottom w:val="single" w:sz="8" w:space="0" w:color="EBA089" w:themeColor="accent5"/>
          <w:right w:val="single" w:sz="8" w:space="0" w:color="EBA089" w:themeColor="accent5"/>
        </w:tcBorders>
      </w:tcPr>
    </w:tblStylePr>
    <w:tblStylePr w:type="firstCol">
      <w:rPr>
        <w:b/>
        <w:bCs/>
      </w:rPr>
    </w:tblStylePr>
    <w:tblStylePr w:type="lastCol">
      <w:rPr>
        <w:b/>
        <w:bCs/>
      </w:rPr>
    </w:tblStylePr>
    <w:tblStylePr w:type="band1Vert">
      <w:tblPr/>
      <w:tcPr>
        <w:tcBorders>
          <w:top w:val="single" w:sz="8" w:space="0" w:color="EBA089" w:themeColor="accent5"/>
          <w:left w:val="single" w:sz="8" w:space="0" w:color="EBA089" w:themeColor="accent5"/>
          <w:bottom w:val="single" w:sz="8" w:space="0" w:color="EBA089" w:themeColor="accent5"/>
          <w:right w:val="single" w:sz="8" w:space="0" w:color="EBA089" w:themeColor="accent5"/>
        </w:tcBorders>
      </w:tcPr>
    </w:tblStylePr>
    <w:tblStylePr w:type="band1Horz">
      <w:tblPr/>
      <w:tcPr>
        <w:tcBorders>
          <w:top w:val="single" w:sz="8" w:space="0" w:color="EBA089" w:themeColor="accent5"/>
          <w:left w:val="single" w:sz="8" w:space="0" w:color="EBA089" w:themeColor="accent5"/>
          <w:bottom w:val="single" w:sz="8" w:space="0" w:color="EBA089" w:themeColor="accent5"/>
          <w:right w:val="single" w:sz="8" w:space="0" w:color="EBA089"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0F204B" w:themeColor="accent6"/>
        <w:left w:val="single" w:sz="8" w:space="0" w:color="0F204B" w:themeColor="accent6"/>
        <w:bottom w:val="single" w:sz="8" w:space="0" w:color="0F204B" w:themeColor="accent6"/>
        <w:right w:val="single" w:sz="8" w:space="0" w:color="0F204B" w:themeColor="accent6"/>
      </w:tblBorders>
    </w:tblPr>
    <w:tblStylePr w:type="firstRow">
      <w:pPr>
        <w:spacing w:before="0" w:after="0" w:line="240" w:lineRule="auto"/>
      </w:pPr>
      <w:rPr>
        <w:b/>
        <w:bCs/>
        <w:color w:val="FFFFFF" w:themeColor="background1"/>
      </w:rPr>
      <w:tblPr/>
      <w:tcPr>
        <w:shd w:val="clear" w:color="auto" w:fill="0F204B" w:themeFill="accent6"/>
      </w:tcPr>
    </w:tblStylePr>
    <w:tblStylePr w:type="lastRow">
      <w:pPr>
        <w:spacing w:before="0" w:after="0" w:line="240" w:lineRule="auto"/>
      </w:pPr>
      <w:rPr>
        <w:b/>
        <w:bCs/>
      </w:rPr>
      <w:tblPr/>
      <w:tcPr>
        <w:tcBorders>
          <w:top w:val="double" w:sz="6" w:space="0" w:color="0F204B" w:themeColor="accent6"/>
          <w:left w:val="single" w:sz="8" w:space="0" w:color="0F204B" w:themeColor="accent6"/>
          <w:bottom w:val="single" w:sz="8" w:space="0" w:color="0F204B" w:themeColor="accent6"/>
          <w:right w:val="single" w:sz="8" w:space="0" w:color="0F204B" w:themeColor="accent6"/>
        </w:tcBorders>
      </w:tcPr>
    </w:tblStylePr>
    <w:tblStylePr w:type="firstCol">
      <w:rPr>
        <w:b/>
        <w:bCs/>
      </w:rPr>
    </w:tblStylePr>
    <w:tblStylePr w:type="lastCol">
      <w:rPr>
        <w:b/>
        <w:bCs/>
      </w:rPr>
    </w:tblStylePr>
    <w:tblStylePr w:type="band1Vert">
      <w:tblPr/>
      <w:tcPr>
        <w:tcBorders>
          <w:top w:val="single" w:sz="8" w:space="0" w:color="0F204B" w:themeColor="accent6"/>
          <w:left w:val="single" w:sz="8" w:space="0" w:color="0F204B" w:themeColor="accent6"/>
          <w:bottom w:val="single" w:sz="8" w:space="0" w:color="0F204B" w:themeColor="accent6"/>
          <w:right w:val="single" w:sz="8" w:space="0" w:color="0F204B" w:themeColor="accent6"/>
        </w:tcBorders>
      </w:tcPr>
    </w:tblStylePr>
    <w:tblStylePr w:type="band1Horz">
      <w:tblPr/>
      <w:tcPr>
        <w:tcBorders>
          <w:top w:val="single" w:sz="8" w:space="0" w:color="0F204B" w:themeColor="accent6"/>
          <w:left w:val="single" w:sz="8" w:space="0" w:color="0F204B" w:themeColor="accent6"/>
          <w:bottom w:val="single" w:sz="8" w:space="0" w:color="0F204B" w:themeColor="accent6"/>
          <w:right w:val="single" w:sz="8" w:space="0" w:color="0F204B"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05BB0" w:themeColor="accent1" w:themeShade="BF"/>
    </w:rPr>
    <w:tblPr>
      <w:tblStyleRowBandSize w:val="1"/>
      <w:tblStyleColBandSize w:val="1"/>
      <w:tblBorders>
        <w:top w:val="single" w:sz="8" w:space="0" w:color="3D7EDB" w:themeColor="accent1"/>
        <w:bottom w:val="single" w:sz="8" w:space="0" w:color="3D7EDB" w:themeColor="accent1"/>
      </w:tblBorders>
    </w:tblPr>
    <w:tblStylePr w:type="firstRow">
      <w:pPr>
        <w:spacing w:before="0" w:after="0" w:line="240" w:lineRule="auto"/>
      </w:pPr>
      <w:rPr>
        <w:b/>
        <w:bCs/>
      </w:rPr>
      <w:tblPr/>
      <w:tcPr>
        <w:tcBorders>
          <w:top w:val="single" w:sz="8" w:space="0" w:color="3D7EDB" w:themeColor="accent1"/>
          <w:left w:val="nil"/>
          <w:bottom w:val="single" w:sz="8" w:space="0" w:color="3D7EDB" w:themeColor="accent1"/>
          <w:right w:val="nil"/>
          <w:insideH w:val="nil"/>
          <w:insideV w:val="nil"/>
        </w:tcBorders>
      </w:tcPr>
    </w:tblStylePr>
    <w:tblStylePr w:type="lastRow">
      <w:pPr>
        <w:spacing w:before="0" w:after="0" w:line="240" w:lineRule="auto"/>
      </w:pPr>
      <w:rPr>
        <w:b/>
        <w:bCs/>
      </w:rPr>
      <w:tblPr/>
      <w:tcPr>
        <w:tcBorders>
          <w:top w:val="single" w:sz="8" w:space="0" w:color="3D7EDB" w:themeColor="accent1"/>
          <w:left w:val="nil"/>
          <w:bottom w:val="single" w:sz="8" w:space="0" w:color="3D7ED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F6" w:themeFill="accent1" w:themeFillTint="3F"/>
      </w:tcPr>
    </w:tblStylePr>
    <w:tblStylePr w:type="band1Horz">
      <w:tblPr/>
      <w:tcPr>
        <w:tcBorders>
          <w:left w:val="nil"/>
          <w:right w:val="nil"/>
          <w:insideH w:val="nil"/>
          <w:insideV w:val="nil"/>
        </w:tcBorders>
        <w:shd w:val="clear" w:color="auto" w:fill="CEDEF6" w:themeFill="accent1" w:themeFillTint="3F"/>
      </w:tcPr>
    </w:tblStylePr>
  </w:style>
  <w:style w:type="table" w:styleId="LightShading-Accent2">
    <w:name w:val="Light Shading Accent 2"/>
    <w:basedOn w:val="TableNormal"/>
    <w:uiPriority w:val="60"/>
    <w:semiHidden/>
    <w:rsid w:val="0058629F"/>
    <w:pPr>
      <w:spacing w:line="240" w:lineRule="auto"/>
    </w:pPr>
    <w:rPr>
      <w:color w:val="27B7DE" w:themeColor="accent2" w:themeShade="BF"/>
    </w:rPr>
    <w:tblPr>
      <w:tblStyleRowBandSize w:val="1"/>
      <w:tblStyleColBandSize w:val="1"/>
      <w:tblBorders>
        <w:top w:val="single" w:sz="8" w:space="0" w:color="74D1EA" w:themeColor="accent2"/>
        <w:bottom w:val="single" w:sz="8" w:space="0" w:color="74D1EA" w:themeColor="accent2"/>
      </w:tblBorders>
    </w:tblPr>
    <w:tblStylePr w:type="firstRow">
      <w:pPr>
        <w:spacing w:before="0" w:after="0" w:line="240" w:lineRule="auto"/>
      </w:pPr>
      <w:rPr>
        <w:b/>
        <w:bCs/>
      </w:rPr>
      <w:tblPr/>
      <w:tcPr>
        <w:tcBorders>
          <w:top w:val="single" w:sz="8" w:space="0" w:color="74D1EA" w:themeColor="accent2"/>
          <w:left w:val="nil"/>
          <w:bottom w:val="single" w:sz="8" w:space="0" w:color="74D1EA" w:themeColor="accent2"/>
          <w:right w:val="nil"/>
          <w:insideH w:val="nil"/>
          <w:insideV w:val="nil"/>
        </w:tcBorders>
      </w:tcPr>
    </w:tblStylePr>
    <w:tblStylePr w:type="lastRow">
      <w:pPr>
        <w:spacing w:before="0" w:after="0" w:line="240" w:lineRule="auto"/>
      </w:pPr>
      <w:rPr>
        <w:b/>
        <w:bCs/>
      </w:rPr>
      <w:tblPr/>
      <w:tcPr>
        <w:tcBorders>
          <w:top w:val="single" w:sz="8" w:space="0" w:color="74D1EA" w:themeColor="accent2"/>
          <w:left w:val="nil"/>
          <w:bottom w:val="single" w:sz="8" w:space="0" w:color="74D1E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3F9" w:themeFill="accent2" w:themeFillTint="3F"/>
      </w:tcPr>
    </w:tblStylePr>
    <w:tblStylePr w:type="band1Horz">
      <w:tblPr/>
      <w:tcPr>
        <w:tcBorders>
          <w:left w:val="nil"/>
          <w:right w:val="nil"/>
          <w:insideH w:val="nil"/>
          <w:insideV w:val="nil"/>
        </w:tcBorders>
        <w:shd w:val="clear" w:color="auto" w:fill="DCF3F9" w:themeFill="accent2" w:themeFillTint="3F"/>
      </w:tcPr>
    </w:tblStylePr>
  </w:style>
  <w:style w:type="table" w:styleId="LightShading-Accent3">
    <w:name w:val="Light Shading Accent 3"/>
    <w:basedOn w:val="TableNormal"/>
    <w:uiPriority w:val="60"/>
    <w:semiHidden/>
    <w:rsid w:val="0058629F"/>
    <w:pPr>
      <w:spacing w:line="240" w:lineRule="auto"/>
    </w:pPr>
    <w:rPr>
      <w:color w:val="3FBFA7" w:themeColor="accent3" w:themeShade="BF"/>
    </w:rPr>
    <w:tblPr>
      <w:tblStyleRowBandSize w:val="1"/>
      <w:tblStyleColBandSize w:val="1"/>
      <w:tblBorders>
        <w:top w:val="single" w:sz="8" w:space="0" w:color="7FD5C5" w:themeColor="accent3"/>
        <w:bottom w:val="single" w:sz="8" w:space="0" w:color="7FD5C5" w:themeColor="accent3"/>
      </w:tblBorders>
    </w:tblPr>
    <w:tblStylePr w:type="firstRow">
      <w:pPr>
        <w:spacing w:before="0" w:after="0" w:line="240" w:lineRule="auto"/>
      </w:pPr>
      <w:rPr>
        <w:b/>
        <w:bCs/>
      </w:rPr>
      <w:tblPr/>
      <w:tcPr>
        <w:tcBorders>
          <w:top w:val="single" w:sz="8" w:space="0" w:color="7FD5C5" w:themeColor="accent3"/>
          <w:left w:val="nil"/>
          <w:bottom w:val="single" w:sz="8" w:space="0" w:color="7FD5C5" w:themeColor="accent3"/>
          <w:right w:val="nil"/>
          <w:insideH w:val="nil"/>
          <w:insideV w:val="nil"/>
        </w:tcBorders>
      </w:tcPr>
    </w:tblStylePr>
    <w:tblStylePr w:type="lastRow">
      <w:pPr>
        <w:spacing w:before="0" w:after="0" w:line="240" w:lineRule="auto"/>
      </w:pPr>
      <w:rPr>
        <w:b/>
        <w:bCs/>
      </w:rPr>
      <w:tblPr/>
      <w:tcPr>
        <w:tcBorders>
          <w:top w:val="single" w:sz="8" w:space="0" w:color="7FD5C5" w:themeColor="accent3"/>
          <w:left w:val="nil"/>
          <w:bottom w:val="single" w:sz="8" w:space="0" w:color="7FD5C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4F0" w:themeFill="accent3" w:themeFillTint="3F"/>
      </w:tcPr>
    </w:tblStylePr>
    <w:tblStylePr w:type="band1Horz">
      <w:tblPr/>
      <w:tcPr>
        <w:tcBorders>
          <w:left w:val="nil"/>
          <w:right w:val="nil"/>
          <w:insideH w:val="nil"/>
          <w:insideV w:val="nil"/>
        </w:tcBorders>
        <w:shd w:val="clear" w:color="auto" w:fill="DFF4F0" w:themeFill="accent3" w:themeFillTint="3F"/>
      </w:tcPr>
    </w:tblStylePr>
  </w:style>
  <w:style w:type="table" w:styleId="LightShading-Accent4">
    <w:name w:val="Light Shading Accent 4"/>
    <w:basedOn w:val="TableNormal"/>
    <w:uiPriority w:val="60"/>
    <w:semiHidden/>
    <w:rsid w:val="0058629F"/>
    <w:pPr>
      <w:spacing w:line="240" w:lineRule="auto"/>
    </w:pPr>
    <w:rPr>
      <w:color w:val="F8B71B" w:themeColor="accent4" w:themeShade="BF"/>
    </w:rPr>
    <w:tblPr>
      <w:tblStyleRowBandSize w:val="1"/>
      <w:tblStyleColBandSize w:val="1"/>
      <w:tblBorders>
        <w:top w:val="single" w:sz="8" w:space="0" w:color="FBD476" w:themeColor="accent4"/>
        <w:bottom w:val="single" w:sz="8" w:space="0" w:color="FBD476" w:themeColor="accent4"/>
      </w:tblBorders>
    </w:tblPr>
    <w:tblStylePr w:type="firstRow">
      <w:pPr>
        <w:spacing w:before="0" w:after="0" w:line="240" w:lineRule="auto"/>
      </w:pPr>
      <w:rPr>
        <w:b/>
        <w:bCs/>
      </w:rPr>
      <w:tblPr/>
      <w:tcPr>
        <w:tcBorders>
          <w:top w:val="single" w:sz="8" w:space="0" w:color="FBD476" w:themeColor="accent4"/>
          <w:left w:val="nil"/>
          <w:bottom w:val="single" w:sz="8" w:space="0" w:color="FBD476" w:themeColor="accent4"/>
          <w:right w:val="nil"/>
          <w:insideH w:val="nil"/>
          <w:insideV w:val="nil"/>
        </w:tcBorders>
      </w:tcPr>
    </w:tblStylePr>
    <w:tblStylePr w:type="lastRow">
      <w:pPr>
        <w:spacing w:before="0" w:after="0" w:line="240" w:lineRule="auto"/>
      </w:pPr>
      <w:rPr>
        <w:b/>
        <w:bCs/>
      </w:rPr>
      <w:tblPr/>
      <w:tcPr>
        <w:tcBorders>
          <w:top w:val="single" w:sz="8" w:space="0" w:color="FBD476" w:themeColor="accent4"/>
          <w:left w:val="nil"/>
          <w:bottom w:val="single" w:sz="8" w:space="0" w:color="FBD4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4DC" w:themeFill="accent4" w:themeFillTint="3F"/>
      </w:tcPr>
    </w:tblStylePr>
    <w:tblStylePr w:type="band1Horz">
      <w:tblPr/>
      <w:tcPr>
        <w:tcBorders>
          <w:left w:val="nil"/>
          <w:right w:val="nil"/>
          <w:insideH w:val="nil"/>
          <w:insideV w:val="nil"/>
        </w:tcBorders>
        <w:shd w:val="clear" w:color="auto" w:fill="FEF4DC" w:themeFill="accent4" w:themeFillTint="3F"/>
      </w:tcPr>
    </w:tblStylePr>
  </w:style>
  <w:style w:type="table" w:styleId="LightShading-Accent5">
    <w:name w:val="Light Shading Accent 5"/>
    <w:basedOn w:val="TableNormal"/>
    <w:uiPriority w:val="60"/>
    <w:semiHidden/>
    <w:rsid w:val="0058629F"/>
    <w:pPr>
      <w:spacing w:line="240" w:lineRule="auto"/>
    </w:pPr>
    <w:rPr>
      <w:color w:val="DD5E38" w:themeColor="accent5" w:themeShade="BF"/>
    </w:rPr>
    <w:tblPr>
      <w:tblStyleRowBandSize w:val="1"/>
      <w:tblStyleColBandSize w:val="1"/>
      <w:tblBorders>
        <w:top w:val="single" w:sz="8" w:space="0" w:color="EBA089" w:themeColor="accent5"/>
        <w:bottom w:val="single" w:sz="8" w:space="0" w:color="EBA089" w:themeColor="accent5"/>
      </w:tblBorders>
    </w:tblPr>
    <w:tblStylePr w:type="firstRow">
      <w:pPr>
        <w:spacing w:before="0" w:after="0" w:line="240" w:lineRule="auto"/>
      </w:pPr>
      <w:rPr>
        <w:b/>
        <w:bCs/>
      </w:rPr>
      <w:tblPr/>
      <w:tcPr>
        <w:tcBorders>
          <w:top w:val="single" w:sz="8" w:space="0" w:color="EBA089" w:themeColor="accent5"/>
          <w:left w:val="nil"/>
          <w:bottom w:val="single" w:sz="8" w:space="0" w:color="EBA089" w:themeColor="accent5"/>
          <w:right w:val="nil"/>
          <w:insideH w:val="nil"/>
          <w:insideV w:val="nil"/>
        </w:tcBorders>
      </w:tcPr>
    </w:tblStylePr>
    <w:tblStylePr w:type="lastRow">
      <w:pPr>
        <w:spacing w:before="0" w:after="0" w:line="240" w:lineRule="auto"/>
      </w:pPr>
      <w:rPr>
        <w:b/>
        <w:bCs/>
      </w:rPr>
      <w:tblPr/>
      <w:tcPr>
        <w:tcBorders>
          <w:top w:val="single" w:sz="8" w:space="0" w:color="EBA089" w:themeColor="accent5"/>
          <w:left w:val="nil"/>
          <w:bottom w:val="single" w:sz="8" w:space="0" w:color="EBA08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7E1" w:themeFill="accent5" w:themeFillTint="3F"/>
      </w:tcPr>
    </w:tblStylePr>
    <w:tblStylePr w:type="band1Horz">
      <w:tblPr/>
      <w:tcPr>
        <w:tcBorders>
          <w:left w:val="nil"/>
          <w:right w:val="nil"/>
          <w:insideH w:val="nil"/>
          <w:insideV w:val="nil"/>
        </w:tcBorders>
        <w:shd w:val="clear" w:color="auto" w:fill="FAE7E1" w:themeFill="accent5" w:themeFillTint="3F"/>
      </w:tcPr>
    </w:tblStylePr>
  </w:style>
  <w:style w:type="table" w:styleId="LightShading-Accent6">
    <w:name w:val="Light Shading Accent 6"/>
    <w:basedOn w:val="TableNormal"/>
    <w:uiPriority w:val="60"/>
    <w:semiHidden/>
    <w:rsid w:val="0058629F"/>
    <w:pPr>
      <w:spacing w:line="240" w:lineRule="auto"/>
    </w:pPr>
    <w:rPr>
      <w:color w:val="0B1738" w:themeColor="accent6" w:themeShade="BF"/>
    </w:rPr>
    <w:tblPr>
      <w:tblStyleRowBandSize w:val="1"/>
      <w:tblStyleColBandSize w:val="1"/>
      <w:tblBorders>
        <w:top w:val="single" w:sz="8" w:space="0" w:color="0F204B" w:themeColor="accent6"/>
        <w:bottom w:val="single" w:sz="8" w:space="0" w:color="0F204B" w:themeColor="accent6"/>
      </w:tblBorders>
    </w:tblPr>
    <w:tblStylePr w:type="firstRow">
      <w:pPr>
        <w:spacing w:before="0" w:after="0" w:line="240" w:lineRule="auto"/>
      </w:pPr>
      <w:rPr>
        <w:b/>
        <w:bCs/>
      </w:rPr>
      <w:tblPr/>
      <w:tcPr>
        <w:tcBorders>
          <w:top w:val="single" w:sz="8" w:space="0" w:color="0F204B" w:themeColor="accent6"/>
          <w:left w:val="nil"/>
          <w:bottom w:val="single" w:sz="8" w:space="0" w:color="0F204B" w:themeColor="accent6"/>
          <w:right w:val="nil"/>
          <w:insideH w:val="nil"/>
          <w:insideV w:val="nil"/>
        </w:tcBorders>
      </w:tcPr>
    </w:tblStylePr>
    <w:tblStylePr w:type="lastRow">
      <w:pPr>
        <w:spacing w:before="0" w:after="0" w:line="240" w:lineRule="auto"/>
      </w:pPr>
      <w:rPr>
        <w:b/>
        <w:bCs/>
      </w:rPr>
      <w:tblPr/>
      <w:tcPr>
        <w:tcBorders>
          <w:top w:val="single" w:sz="8" w:space="0" w:color="0F204B" w:themeColor="accent6"/>
          <w:left w:val="nil"/>
          <w:bottom w:val="single" w:sz="8" w:space="0" w:color="0F204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6" w:themeFillTint="3F"/>
      </w:tcPr>
    </w:tblStylePr>
    <w:tblStylePr w:type="band1Horz">
      <w:tblPr/>
      <w:tcPr>
        <w:tcBorders>
          <w:left w:val="nil"/>
          <w:right w:val="nil"/>
          <w:insideH w:val="nil"/>
          <w:insideV w:val="nil"/>
        </w:tcBorders>
        <w:shd w:val="clear" w:color="auto" w:fill="A8BBED"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8AB1E9" w:themeColor="accent1" w:themeTint="99"/>
        </w:tcBorders>
      </w:tcPr>
    </w:tblStylePr>
    <w:tblStylePr w:type="lastRow">
      <w:rPr>
        <w:b/>
        <w:bCs/>
      </w:rPr>
      <w:tblPr/>
      <w:tcPr>
        <w:tcBorders>
          <w:top w:val="single" w:sz="4" w:space="0" w:color="8AB1E9" w:themeColor="accent1" w:themeTint="99"/>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BE3F2" w:themeColor="accent2" w:themeTint="99"/>
        </w:tcBorders>
      </w:tcPr>
    </w:tblStylePr>
    <w:tblStylePr w:type="lastRow">
      <w:rPr>
        <w:b/>
        <w:bCs/>
      </w:rPr>
      <w:tblPr/>
      <w:tcPr>
        <w:tcBorders>
          <w:top w:val="single" w:sz="4" w:space="0" w:color="ABE3F2" w:themeColor="accent2" w:themeTint="99"/>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B2E5DC" w:themeColor="accent3" w:themeTint="99"/>
        </w:tcBorders>
      </w:tcPr>
    </w:tblStylePr>
    <w:tblStylePr w:type="lastRow">
      <w:rPr>
        <w:b/>
        <w:bCs/>
      </w:rPr>
      <w:tblPr/>
      <w:tcPr>
        <w:tcBorders>
          <w:top w:val="single" w:sz="4" w:space="0" w:color="B2E5DC" w:themeColor="accent3" w:themeTint="99"/>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CE5AC" w:themeColor="accent4" w:themeTint="99"/>
        </w:tcBorders>
      </w:tcPr>
    </w:tblStylePr>
    <w:tblStylePr w:type="lastRow">
      <w:rPr>
        <w:b/>
        <w:bCs/>
      </w:rPr>
      <w:tblPr/>
      <w:tcPr>
        <w:tcBorders>
          <w:top w:val="single" w:sz="4" w:space="0" w:color="FCE5AC" w:themeColor="accent4" w:themeTint="99"/>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3C5B8" w:themeColor="accent5" w:themeTint="99"/>
        </w:tcBorders>
      </w:tcPr>
    </w:tblStylePr>
    <w:tblStylePr w:type="lastRow">
      <w:rPr>
        <w:b/>
        <w:bCs/>
      </w:rPr>
      <w:tblPr/>
      <w:tcPr>
        <w:tcBorders>
          <w:top w:val="single" w:sz="4" w:space="0" w:color="F3C5B8" w:themeColor="accent5" w:themeTint="99"/>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2D5CD5" w:themeColor="accent6" w:themeTint="99"/>
        </w:tcBorders>
      </w:tcPr>
    </w:tblStylePr>
    <w:tblStylePr w:type="lastRow">
      <w:rPr>
        <w:b/>
        <w:bCs/>
      </w:rPr>
      <w:tblPr/>
      <w:tcPr>
        <w:tcBorders>
          <w:top w:val="single" w:sz="4" w:space="0" w:color="2D5CD5" w:themeColor="accent6" w:themeTint="99"/>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8AB1E9" w:themeColor="accent1" w:themeTint="99"/>
        <w:bottom w:val="single" w:sz="4" w:space="0" w:color="8AB1E9" w:themeColor="accent1" w:themeTint="99"/>
        <w:insideH w:val="single" w:sz="4" w:space="0" w:color="8AB1E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ABE3F2" w:themeColor="accent2" w:themeTint="99"/>
        <w:bottom w:val="single" w:sz="4" w:space="0" w:color="ABE3F2" w:themeColor="accent2" w:themeTint="99"/>
        <w:insideH w:val="single" w:sz="4" w:space="0" w:color="ABE3F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B2E5DC" w:themeColor="accent3" w:themeTint="99"/>
        <w:bottom w:val="single" w:sz="4" w:space="0" w:color="B2E5DC" w:themeColor="accent3" w:themeTint="99"/>
        <w:insideH w:val="single" w:sz="4" w:space="0" w:color="B2E5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CE5AC" w:themeColor="accent4" w:themeTint="99"/>
        <w:bottom w:val="single" w:sz="4" w:space="0" w:color="FCE5AC" w:themeColor="accent4" w:themeTint="99"/>
        <w:insideH w:val="single" w:sz="4" w:space="0" w:color="FCE5A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F3C5B8" w:themeColor="accent5" w:themeTint="99"/>
        <w:bottom w:val="single" w:sz="4" w:space="0" w:color="F3C5B8" w:themeColor="accent5" w:themeTint="99"/>
        <w:insideH w:val="single" w:sz="4" w:space="0" w:color="F3C5B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2D5CD5" w:themeColor="accent6" w:themeTint="99"/>
        <w:bottom w:val="single" w:sz="4" w:space="0" w:color="2D5CD5" w:themeColor="accent6" w:themeTint="99"/>
        <w:insideH w:val="single" w:sz="4" w:space="0" w:color="2D5C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3D7EDB" w:themeColor="accent1"/>
        <w:left w:val="single" w:sz="4" w:space="0" w:color="3D7EDB" w:themeColor="accent1"/>
        <w:bottom w:val="single" w:sz="4" w:space="0" w:color="3D7EDB" w:themeColor="accent1"/>
        <w:right w:val="single" w:sz="4" w:space="0" w:color="3D7EDB" w:themeColor="accent1"/>
      </w:tblBorders>
    </w:tblPr>
    <w:tblStylePr w:type="firstRow">
      <w:rPr>
        <w:b/>
        <w:bCs/>
        <w:color w:val="FFFFFF" w:themeColor="background1"/>
      </w:rPr>
      <w:tblPr/>
      <w:tcPr>
        <w:shd w:val="clear" w:color="auto" w:fill="3D7EDB" w:themeFill="accent1"/>
      </w:tcPr>
    </w:tblStylePr>
    <w:tblStylePr w:type="lastRow">
      <w:rPr>
        <w:b/>
        <w:bCs/>
      </w:rPr>
      <w:tblPr/>
      <w:tcPr>
        <w:tcBorders>
          <w:top w:val="double" w:sz="4" w:space="0" w:color="3D7ED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7EDB" w:themeColor="accent1"/>
          <w:right w:val="single" w:sz="4" w:space="0" w:color="3D7EDB" w:themeColor="accent1"/>
        </w:tcBorders>
      </w:tcPr>
    </w:tblStylePr>
    <w:tblStylePr w:type="band1Horz">
      <w:tblPr/>
      <w:tcPr>
        <w:tcBorders>
          <w:top w:val="single" w:sz="4" w:space="0" w:color="3D7EDB" w:themeColor="accent1"/>
          <w:bottom w:val="single" w:sz="4" w:space="0" w:color="3D7ED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7EDB" w:themeColor="accent1"/>
          <w:left w:val="nil"/>
        </w:tcBorders>
      </w:tcPr>
    </w:tblStylePr>
    <w:tblStylePr w:type="swCell">
      <w:tblPr/>
      <w:tcPr>
        <w:tcBorders>
          <w:top w:val="double" w:sz="4" w:space="0" w:color="3D7EDB"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74D1EA" w:themeColor="accent2"/>
        <w:left w:val="single" w:sz="4" w:space="0" w:color="74D1EA" w:themeColor="accent2"/>
        <w:bottom w:val="single" w:sz="4" w:space="0" w:color="74D1EA" w:themeColor="accent2"/>
        <w:right w:val="single" w:sz="4" w:space="0" w:color="74D1EA" w:themeColor="accent2"/>
      </w:tblBorders>
    </w:tblPr>
    <w:tblStylePr w:type="firstRow">
      <w:rPr>
        <w:b/>
        <w:bCs/>
        <w:color w:val="FFFFFF" w:themeColor="background1"/>
      </w:rPr>
      <w:tblPr/>
      <w:tcPr>
        <w:shd w:val="clear" w:color="auto" w:fill="74D1EA" w:themeFill="accent2"/>
      </w:tcPr>
    </w:tblStylePr>
    <w:tblStylePr w:type="lastRow">
      <w:rPr>
        <w:b/>
        <w:bCs/>
      </w:rPr>
      <w:tblPr/>
      <w:tcPr>
        <w:tcBorders>
          <w:top w:val="double" w:sz="4" w:space="0" w:color="74D1E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D1EA" w:themeColor="accent2"/>
          <w:right w:val="single" w:sz="4" w:space="0" w:color="74D1EA" w:themeColor="accent2"/>
        </w:tcBorders>
      </w:tcPr>
    </w:tblStylePr>
    <w:tblStylePr w:type="band1Horz">
      <w:tblPr/>
      <w:tcPr>
        <w:tcBorders>
          <w:top w:val="single" w:sz="4" w:space="0" w:color="74D1EA" w:themeColor="accent2"/>
          <w:bottom w:val="single" w:sz="4" w:space="0" w:color="74D1E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D1EA" w:themeColor="accent2"/>
          <w:left w:val="nil"/>
        </w:tcBorders>
      </w:tcPr>
    </w:tblStylePr>
    <w:tblStylePr w:type="swCell">
      <w:tblPr/>
      <w:tcPr>
        <w:tcBorders>
          <w:top w:val="double" w:sz="4" w:space="0" w:color="74D1EA"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7FD5C5" w:themeColor="accent3"/>
        <w:left w:val="single" w:sz="4" w:space="0" w:color="7FD5C5" w:themeColor="accent3"/>
        <w:bottom w:val="single" w:sz="4" w:space="0" w:color="7FD5C5" w:themeColor="accent3"/>
        <w:right w:val="single" w:sz="4" w:space="0" w:color="7FD5C5" w:themeColor="accent3"/>
      </w:tblBorders>
    </w:tblPr>
    <w:tblStylePr w:type="firstRow">
      <w:rPr>
        <w:b/>
        <w:bCs/>
        <w:color w:val="FFFFFF" w:themeColor="background1"/>
      </w:rPr>
      <w:tblPr/>
      <w:tcPr>
        <w:shd w:val="clear" w:color="auto" w:fill="7FD5C5" w:themeFill="accent3"/>
      </w:tcPr>
    </w:tblStylePr>
    <w:tblStylePr w:type="lastRow">
      <w:rPr>
        <w:b/>
        <w:bCs/>
      </w:rPr>
      <w:tblPr/>
      <w:tcPr>
        <w:tcBorders>
          <w:top w:val="double" w:sz="4" w:space="0" w:color="7FD5C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D5C5" w:themeColor="accent3"/>
          <w:right w:val="single" w:sz="4" w:space="0" w:color="7FD5C5" w:themeColor="accent3"/>
        </w:tcBorders>
      </w:tcPr>
    </w:tblStylePr>
    <w:tblStylePr w:type="band1Horz">
      <w:tblPr/>
      <w:tcPr>
        <w:tcBorders>
          <w:top w:val="single" w:sz="4" w:space="0" w:color="7FD5C5" w:themeColor="accent3"/>
          <w:bottom w:val="single" w:sz="4" w:space="0" w:color="7FD5C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D5C5" w:themeColor="accent3"/>
          <w:left w:val="nil"/>
        </w:tcBorders>
      </w:tcPr>
    </w:tblStylePr>
    <w:tblStylePr w:type="swCell">
      <w:tblPr/>
      <w:tcPr>
        <w:tcBorders>
          <w:top w:val="double" w:sz="4" w:space="0" w:color="7FD5C5"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BD476" w:themeColor="accent4"/>
        <w:left w:val="single" w:sz="4" w:space="0" w:color="FBD476" w:themeColor="accent4"/>
        <w:bottom w:val="single" w:sz="4" w:space="0" w:color="FBD476" w:themeColor="accent4"/>
        <w:right w:val="single" w:sz="4" w:space="0" w:color="FBD476" w:themeColor="accent4"/>
      </w:tblBorders>
    </w:tblPr>
    <w:tblStylePr w:type="firstRow">
      <w:rPr>
        <w:b/>
        <w:bCs/>
        <w:color w:val="FFFFFF" w:themeColor="background1"/>
      </w:rPr>
      <w:tblPr/>
      <w:tcPr>
        <w:shd w:val="clear" w:color="auto" w:fill="FBD476" w:themeFill="accent4"/>
      </w:tcPr>
    </w:tblStylePr>
    <w:tblStylePr w:type="lastRow">
      <w:rPr>
        <w:b/>
        <w:bCs/>
      </w:rPr>
      <w:tblPr/>
      <w:tcPr>
        <w:tcBorders>
          <w:top w:val="double" w:sz="4" w:space="0" w:color="FBD4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D476" w:themeColor="accent4"/>
          <w:right w:val="single" w:sz="4" w:space="0" w:color="FBD476" w:themeColor="accent4"/>
        </w:tcBorders>
      </w:tcPr>
    </w:tblStylePr>
    <w:tblStylePr w:type="band1Horz">
      <w:tblPr/>
      <w:tcPr>
        <w:tcBorders>
          <w:top w:val="single" w:sz="4" w:space="0" w:color="FBD476" w:themeColor="accent4"/>
          <w:bottom w:val="single" w:sz="4" w:space="0" w:color="FBD4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D476" w:themeColor="accent4"/>
          <w:left w:val="nil"/>
        </w:tcBorders>
      </w:tcPr>
    </w:tblStylePr>
    <w:tblStylePr w:type="swCell">
      <w:tblPr/>
      <w:tcPr>
        <w:tcBorders>
          <w:top w:val="double" w:sz="4" w:space="0" w:color="FBD476"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EBA089" w:themeColor="accent5"/>
        <w:left w:val="single" w:sz="4" w:space="0" w:color="EBA089" w:themeColor="accent5"/>
        <w:bottom w:val="single" w:sz="4" w:space="0" w:color="EBA089" w:themeColor="accent5"/>
        <w:right w:val="single" w:sz="4" w:space="0" w:color="EBA089" w:themeColor="accent5"/>
      </w:tblBorders>
    </w:tblPr>
    <w:tblStylePr w:type="firstRow">
      <w:rPr>
        <w:b/>
        <w:bCs/>
        <w:color w:val="FFFFFF" w:themeColor="background1"/>
      </w:rPr>
      <w:tblPr/>
      <w:tcPr>
        <w:shd w:val="clear" w:color="auto" w:fill="EBA089" w:themeFill="accent5"/>
      </w:tcPr>
    </w:tblStylePr>
    <w:tblStylePr w:type="lastRow">
      <w:rPr>
        <w:b/>
        <w:bCs/>
      </w:rPr>
      <w:tblPr/>
      <w:tcPr>
        <w:tcBorders>
          <w:top w:val="double" w:sz="4" w:space="0" w:color="EBA08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A089" w:themeColor="accent5"/>
          <w:right w:val="single" w:sz="4" w:space="0" w:color="EBA089" w:themeColor="accent5"/>
        </w:tcBorders>
      </w:tcPr>
    </w:tblStylePr>
    <w:tblStylePr w:type="band1Horz">
      <w:tblPr/>
      <w:tcPr>
        <w:tcBorders>
          <w:top w:val="single" w:sz="4" w:space="0" w:color="EBA089" w:themeColor="accent5"/>
          <w:bottom w:val="single" w:sz="4" w:space="0" w:color="EBA08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A089" w:themeColor="accent5"/>
          <w:left w:val="nil"/>
        </w:tcBorders>
      </w:tcPr>
    </w:tblStylePr>
    <w:tblStylePr w:type="swCell">
      <w:tblPr/>
      <w:tcPr>
        <w:tcBorders>
          <w:top w:val="double" w:sz="4" w:space="0" w:color="EBA089"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0F204B" w:themeColor="accent6"/>
        <w:left w:val="single" w:sz="4" w:space="0" w:color="0F204B" w:themeColor="accent6"/>
        <w:bottom w:val="single" w:sz="4" w:space="0" w:color="0F204B" w:themeColor="accent6"/>
        <w:right w:val="single" w:sz="4" w:space="0" w:color="0F204B" w:themeColor="accent6"/>
      </w:tblBorders>
    </w:tblPr>
    <w:tblStylePr w:type="firstRow">
      <w:rPr>
        <w:b/>
        <w:bCs/>
        <w:color w:val="FFFFFF" w:themeColor="background1"/>
      </w:rPr>
      <w:tblPr/>
      <w:tcPr>
        <w:shd w:val="clear" w:color="auto" w:fill="0F204B" w:themeFill="accent6"/>
      </w:tcPr>
    </w:tblStylePr>
    <w:tblStylePr w:type="lastRow">
      <w:rPr>
        <w:b/>
        <w:bCs/>
      </w:rPr>
      <w:tblPr/>
      <w:tcPr>
        <w:tcBorders>
          <w:top w:val="double" w:sz="4" w:space="0" w:color="0F204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204B" w:themeColor="accent6"/>
          <w:right w:val="single" w:sz="4" w:space="0" w:color="0F204B" w:themeColor="accent6"/>
        </w:tcBorders>
      </w:tcPr>
    </w:tblStylePr>
    <w:tblStylePr w:type="band1Horz">
      <w:tblPr/>
      <w:tcPr>
        <w:tcBorders>
          <w:top w:val="single" w:sz="4" w:space="0" w:color="0F204B" w:themeColor="accent6"/>
          <w:bottom w:val="single" w:sz="4" w:space="0" w:color="0F204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204B" w:themeColor="accent6"/>
          <w:left w:val="nil"/>
        </w:tcBorders>
      </w:tcPr>
    </w:tblStylePr>
    <w:tblStylePr w:type="swCell">
      <w:tblPr/>
      <w:tcPr>
        <w:tcBorders>
          <w:top w:val="double" w:sz="4" w:space="0" w:color="0F204B"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8AB1E9" w:themeColor="accent1" w:themeTint="99"/>
        <w:left w:val="single" w:sz="4" w:space="0" w:color="8AB1E9" w:themeColor="accent1" w:themeTint="99"/>
        <w:bottom w:val="single" w:sz="4" w:space="0" w:color="8AB1E9" w:themeColor="accent1" w:themeTint="99"/>
        <w:right w:val="single" w:sz="4" w:space="0" w:color="8AB1E9" w:themeColor="accent1" w:themeTint="99"/>
        <w:insideH w:val="single" w:sz="4" w:space="0" w:color="8AB1E9" w:themeColor="accent1" w:themeTint="99"/>
      </w:tblBorders>
    </w:tblPr>
    <w:tblStylePr w:type="firstRow">
      <w:rPr>
        <w:b/>
        <w:bCs/>
        <w:color w:val="FFFFFF" w:themeColor="background1"/>
      </w:rPr>
      <w:tblPr/>
      <w:tcPr>
        <w:tcBorders>
          <w:top w:val="single" w:sz="4" w:space="0" w:color="3D7EDB" w:themeColor="accent1"/>
          <w:left w:val="single" w:sz="4" w:space="0" w:color="3D7EDB" w:themeColor="accent1"/>
          <w:bottom w:val="single" w:sz="4" w:space="0" w:color="3D7EDB" w:themeColor="accent1"/>
          <w:right w:val="single" w:sz="4" w:space="0" w:color="3D7EDB" w:themeColor="accent1"/>
          <w:insideH w:val="nil"/>
        </w:tcBorders>
        <w:shd w:val="clear" w:color="auto" w:fill="3D7EDB" w:themeFill="accent1"/>
      </w:tcPr>
    </w:tblStylePr>
    <w:tblStylePr w:type="lastRow">
      <w:rPr>
        <w:b/>
        <w:bCs/>
      </w:rPr>
      <w:tblPr/>
      <w:tcPr>
        <w:tcBorders>
          <w:top w:val="double" w:sz="4" w:space="0" w:color="8AB1E9" w:themeColor="accent1" w:themeTint="99"/>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ABE3F2" w:themeColor="accent2" w:themeTint="99"/>
        <w:left w:val="single" w:sz="4" w:space="0" w:color="ABE3F2" w:themeColor="accent2" w:themeTint="99"/>
        <w:bottom w:val="single" w:sz="4" w:space="0" w:color="ABE3F2" w:themeColor="accent2" w:themeTint="99"/>
        <w:right w:val="single" w:sz="4" w:space="0" w:color="ABE3F2" w:themeColor="accent2" w:themeTint="99"/>
        <w:insideH w:val="single" w:sz="4" w:space="0" w:color="ABE3F2" w:themeColor="accent2" w:themeTint="99"/>
      </w:tblBorders>
    </w:tblPr>
    <w:tblStylePr w:type="firstRow">
      <w:rPr>
        <w:b/>
        <w:bCs/>
        <w:color w:val="FFFFFF" w:themeColor="background1"/>
      </w:rPr>
      <w:tblPr/>
      <w:tcPr>
        <w:tcBorders>
          <w:top w:val="single" w:sz="4" w:space="0" w:color="74D1EA" w:themeColor="accent2"/>
          <w:left w:val="single" w:sz="4" w:space="0" w:color="74D1EA" w:themeColor="accent2"/>
          <w:bottom w:val="single" w:sz="4" w:space="0" w:color="74D1EA" w:themeColor="accent2"/>
          <w:right w:val="single" w:sz="4" w:space="0" w:color="74D1EA" w:themeColor="accent2"/>
          <w:insideH w:val="nil"/>
        </w:tcBorders>
        <w:shd w:val="clear" w:color="auto" w:fill="74D1EA" w:themeFill="accent2"/>
      </w:tcPr>
    </w:tblStylePr>
    <w:tblStylePr w:type="lastRow">
      <w:rPr>
        <w:b/>
        <w:bCs/>
      </w:rPr>
      <w:tblPr/>
      <w:tcPr>
        <w:tcBorders>
          <w:top w:val="double" w:sz="4" w:space="0" w:color="ABE3F2" w:themeColor="accent2" w:themeTint="99"/>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B2E5DC" w:themeColor="accent3" w:themeTint="99"/>
        <w:left w:val="single" w:sz="4" w:space="0" w:color="B2E5DC" w:themeColor="accent3" w:themeTint="99"/>
        <w:bottom w:val="single" w:sz="4" w:space="0" w:color="B2E5DC" w:themeColor="accent3" w:themeTint="99"/>
        <w:right w:val="single" w:sz="4" w:space="0" w:color="B2E5DC" w:themeColor="accent3" w:themeTint="99"/>
        <w:insideH w:val="single" w:sz="4" w:space="0" w:color="B2E5DC" w:themeColor="accent3" w:themeTint="99"/>
      </w:tblBorders>
    </w:tblPr>
    <w:tblStylePr w:type="firstRow">
      <w:rPr>
        <w:b/>
        <w:bCs/>
        <w:color w:val="FFFFFF" w:themeColor="background1"/>
      </w:rPr>
      <w:tblPr/>
      <w:tcPr>
        <w:tcBorders>
          <w:top w:val="single" w:sz="4" w:space="0" w:color="7FD5C5" w:themeColor="accent3"/>
          <w:left w:val="single" w:sz="4" w:space="0" w:color="7FD5C5" w:themeColor="accent3"/>
          <w:bottom w:val="single" w:sz="4" w:space="0" w:color="7FD5C5" w:themeColor="accent3"/>
          <w:right w:val="single" w:sz="4" w:space="0" w:color="7FD5C5" w:themeColor="accent3"/>
          <w:insideH w:val="nil"/>
        </w:tcBorders>
        <w:shd w:val="clear" w:color="auto" w:fill="7FD5C5" w:themeFill="accent3"/>
      </w:tcPr>
    </w:tblStylePr>
    <w:tblStylePr w:type="lastRow">
      <w:rPr>
        <w:b/>
        <w:bCs/>
      </w:rPr>
      <w:tblPr/>
      <w:tcPr>
        <w:tcBorders>
          <w:top w:val="double" w:sz="4" w:space="0" w:color="B2E5DC" w:themeColor="accent3" w:themeTint="99"/>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CE5AC" w:themeColor="accent4" w:themeTint="99"/>
        <w:left w:val="single" w:sz="4" w:space="0" w:color="FCE5AC" w:themeColor="accent4" w:themeTint="99"/>
        <w:bottom w:val="single" w:sz="4" w:space="0" w:color="FCE5AC" w:themeColor="accent4" w:themeTint="99"/>
        <w:right w:val="single" w:sz="4" w:space="0" w:color="FCE5AC" w:themeColor="accent4" w:themeTint="99"/>
        <w:insideH w:val="single" w:sz="4" w:space="0" w:color="FCE5AC" w:themeColor="accent4" w:themeTint="99"/>
      </w:tblBorders>
    </w:tblPr>
    <w:tblStylePr w:type="firstRow">
      <w:rPr>
        <w:b/>
        <w:bCs/>
        <w:color w:val="FFFFFF" w:themeColor="background1"/>
      </w:rPr>
      <w:tblPr/>
      <w:tcPr>
        <w:tcBorders>
          <w:top w:val="single" w:sz="4" w:space="0" w:color="FBD476" w:themeColor="accent4"/>
          <w:left w:val="single" w:sz="4" w:space="0" w:color="FBD476" w:themeColor="accent4"/>
          <w:bottom w:val="single" w:sz="4" w:space="0" w:color="FBD476" w:themeColor="accent4"/>
          <w:right w:val="single" w:sz="4" w:space="0" w:color="FBD476" w:themeColor="accent4"/>
          <w:insideH w:val="nil"/>
        </w:tcBorders>
        <w:shd w:val="clear" w:color="auto" w:fill="FBD476" w:themeFill="accent4"/>
      </w:tcPr>
    </w:tblStylePr>
    <w:tblStylePr w:type="lastRow">
      <w:rPr>
        <w:b/>
        <w:bCs/>
      </w:rPr>
      <w:tblPr/>
      <w:tcPr>
        <w:tcBorders>
          <w:top w:val="double" w:sz="4" w:space="0" w:color="FCE5AC" w:themeColor="accent4" w:themeTint="99"/>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F3C5B8" w:themeColor="accent5" w:themeTint="99"/>
        <w:left w:val="single" w:sz="4" w:space="0" w:color="F3C5B8" w:themeColor="accent5" w:themeTint="99"/>
        <w:bottom w:val="single" w:sz="4" w:space="0" w:color="F3C5B8" w:themeColor="accent5" w:themeTint="99"/>
        <w:right w:val="single" w:sz="4" w:space="0" w:color="F3C5B8" w:themeColor="accent5" w:themeTint="99"/>
        <w:insideH w:val="single" w:sz="4" w:space="0" w:color="F3C5B8" w:themeColor="accent5" w:themeTint="99"/>
      </w:tblBorders>
    </w:tblPr>
    <w:tblStylePr w:type="firstRow">
      <w:rPr>
        <w:b/>
        <w:bCs/>
        <w:color w:val="FFFFFF" w:themeColor="background1"/>
      </w:rPr>
      <w:tblPr/>
      <w:tcPr>
        <w:tcBorders>
          <w:top w:val="single" w:sz="4" w:space="0" w:color="EBA089" w:themeColor="accent5"/>
          <w:left w:val="single" w:sz="4" w:space="0" w:color="EBA089" w:themeColor="accent5"/>
          <w:bottom w:val="single" w:sz="4" w:space="0" w:color="EBA089" w:themeColor="accent5"/>
          <w:right w:val="single" w:sz="4" w:space="0" w:color="EBA089" w:themeColor="accent5"/>
          <w:insideH w:val="nil"/>
        </w:tcBorders>
        <w:shd w:val="clear" w:color="auto" w:fill="EBA089" w:themeFill="accent5"/>
      </w:tcPr>
    </w:tblStylePr>
    <w:tblStylePr w:type="lastRow">
      <w:rPr>
        <w:b/>
        <w:bCs/>
      </w:rPr>
      <w:tblPr/>
      <w:tcPr>
        <w:tcBorders>
          <w:top w:val="double" w:sz="4" w:space="0" w:color="F3C5B8" w:themeColor="accent5" w:themeTint="99"/>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2D5CD5" w:themeColor="accent6" w:themeTint="99"/>
        <w:left w:val="single" w:sz="4" w:space="0" w:color="2D5CD5" w:themeColor="accent6" w:themeTint="99"/>
        <w:bottom w:val="single" w:sz="4" w:space="0" w:color="2D5CD5" w:themeColor="accent6" w:themeTint="99"/>
        <w:right w:val="single" w:sz="4" w:space="0" w:color="2D5CD5" w:themeColor="accent6" w:themeTint="99"/>
        <w:insideH w:val="single" w:sz="4" w:space="0" w:color="2D5CD5" w:themeColor="accent6" w:themeTint="99"/>
      </w:tblBorders>
    </w:tblPr>
    <w:tblStylePr w:type="firstRow">
      <w:rPr>
        <w:b/>
        <w:bCs/>
        <w:color w:val="FFFFFF" w:themeColor="background1"/>
      </w:rPr>
      <w:tblPr/>
      <w:tcPr>
        <w:tcBorders>
          <w:top w:val="single" w:sz="4" w:space="0" w:color="0F204B" w:themeColor="accent6"/>
          <w:left w:val="single" w:sz="4" w:space="0" w:color="0F204B" w:themeColor="accent6"/>
          <w:bottom w:val="single" w:sz="4" w:space="0" w:color="0F204B" w:themeColor="accent6"/>
          <w:right w:val="single" w:sz="4" w:space="0" w:color="0F204B" w:themeColor="accent6"/>
          <w:insideH w:val="nil"/>
        </w:tcBorders>
        <w:shd w:val="clear" w:color="auto" w:fill="0F204B" w:themeFill="accent6"/>
      </w:tcPr>
    </w:tblStylePr>
    <w:tblStylePr w:type="lastRow">
      <w:rPr>
        <w:b/>
        <w:bCs/>
      </w:rPr>
      <w:tblPr/>
      <w:tcPr>
        <w:tcBorders>
          <w:top w:val="double" w:sz="4" w:space="0" w:color="2D5CD5" w:themeColor="accent6" w:themeTint="99"/>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3D7EDB" w:themeColor="accent1"/>
        <w:left w:val="single" w:sz="24" w:space="0" w:color="3D7EDB" w:themeColor="accent1"/>
        <w:bottom w:val="single" w:sz="24" w:space="0" w:color="3D7EDB" w:themeColor="accent1"/>
        <w:right w:val="single" w:sz="24" w:space="0" w:color="3D7EDB" w:themeColor="accent1"/>
      </w:tblBorders>
    </w:tblPr>
    <w:tcPr>
      <w:shd w:val="clear" w:color="auto" w:fill="3D7ED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74D1EA" w:themeColor="accent2"/>
        <w:left w:val="single" w:sz="24" w:space="0" w:color="74D1EA" w:themeColor="accent2"/>
        <w:bottom w:val="single" w:sz="24" w:space="0" w:color="74D1EA" w:themeColor="accent2"/>
        <w:right w:val="single" w:sz="24" w:space="0" w:color="74D1EA" w:themeColor="accent2"/>
      </w:tblBorders>
    </w:tblPr>
    <w:tcPr>
      <w:shd w:val="clear" w:color="auto" w:fill="74D1E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7FD5C5" w:themeColor="accent3"/>
        <w:left w:val="single" w:sz="24" w:space="0" w:color="7FD5C5" w:themeColor="accent3"/>
        <w:bottom w:val="single" w:sz="24" w:space="0" w:color="7FD5C5" w:themeColor="accent3"/>
        <w:right w:val="single" w:sz="24" w:space="0" w:color="7FD5C5" w:themeColor="accent3"/>
      </w:tblBorders>
    </w:tblPr>
    <w:tcPr>
      <w:shd w:val="clear" w:color="auto" w:fill="7FD5C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BD476" w:themeColor="accent4"/>
        <w:left w:val="single" w:sz="24" w:space="0" w:color="FBD476" w:themeColor="accent4"/>
        <w:bottom w:val="single" w:sz="24" w:space="0" w:color="FBD476" w:themeColor="accent4"/>
        <w:right w:val="single" w:sz="24" w:space="0" w:color="FBD476" w:themeColor="accent4"/>
      </w:tblBorders>
    </w:tblPr>
    <w:tcPr>
      <w:shd w:val="clear" w:color="auto" w:fill="FBD4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EBA089" w:themeColor="accent5"/>
        <w:left w:val="single" w:sz="24" w:space="0" w:color="EBA089" w:themeColor="accent5"/>
        <w:bottom w:val="single" w:sz="24" w:space="0" w:color="EBA089" w:themeColor="accent5"/>
        <w:right w:val="single" w:sz="24" w:space="0" w:color="EBA089" w:themeColor="accent5"/>
      </w:tblBorders>
    </w:tblPr>
    <w:tcPr>
      <w:shd w:val="clear" w:color="auto" w:fill="EBA08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0F204B" w:themeColor="accent6"/>
        <w:left w:val="single" w:sz="24" w:space="0" w:color="0F204B" w:themeColor="accent6"/>
        <w:bottom w:val="single" w:sz="24" w:space="0" w:color="0F204B" w:themeColor="accent6"/>
        <w:right w:val="single" w:sz="24" w:space="0" w:color="0F204B" w:themeColor="accent6"/>
      </w:tblBorders>
    </w:tblPr>
    <w:tcPr>
      <w:shd w:val="clear" w:color="auto" w:fill="0F204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205BB0" w:themeColor="accent1" w:themeShade="BF"/>
    </w:rPr>
    <w:tblPr>
      <w:tblStyleRowBandSize w:val="1"/>
      <w:tblStyleColBandSize w:val="1"/>
      <w:tblBorders>
        <w:top w:val="single" w:sz="4" w:space="0" w:color="3D7EDB" w:themeColor="accent1"/>
        <w:bottom w:val="single" w:sz="4" w:space="0" w:color="3D7EDB" w:themeColor="accent1"/>
      </w:tblBorders>
    </w:tblPr>
    <w:tblStylePr w:type="firstRow">
      <w:rPr>
        <w:b/>
        <w:bCs/>
      </w:rPr>
      <w:tblPr/>
      <w:tcPr>
        <w:tcBorders>
          <w:bottom w:val="single" w:sz="4" w:space="0" w:color="3D7EDB" w:themeColor="accent1"/>
        </w:tcBorders>
      </w:tcPr>
    </w:tblStylePr>
    <w:tblStylePr w:type="lastRow">
      <w:rPr>
        <w:b/>
        <w:bCs/>
      </w:rPr>
      <w:tblPr/>
      <w:tcPr>
        <w:tcBorders>
          <w:top w:val="double" w:sz="4" w:space="0" w:color="3D7EDB" w:themeColor="accent1"/>
        </w:tcBorders>
      </w:tcPr>
    </w:tblStylePr>
    <w:tblStylePr w:type="firstCol">
      <w:rPr>
        <w:b/>
        <w:bCs/>
      </w:rPr>
    </w:tblStylePr>
    <w:tblStylePr w:type="lastCol">
      <w:rPr>
        <w:b/>
        <w:bCs/>
      </w:rPr>
    </w:tblStylePr>
    <w:tblStylePr w:type="band1Vert">
      <w:tblPr/>
      <w:tcPr>
        <w:shd w:val="clear" w:color="auto" w:fill="D8E5F7" w:themeFill="accent1" w:themeFillTint="33"/>
      </w:tcPr>
    </w:tblStylePr>
    <w:tblStylePr w:type="band1Horz">
      <w:tblPr/>
      <w:tcPr>
        <w:shd w:val="clear" w:color="auto" w:fill="D8E5F7"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7B7DE" w:themeColor="accent2" w:themeShade="BF"/>
    </w:rPr>
    <w:tblPr>
      <w:tblStyleRowBandSize w:val="1"/>
      <w:tblStyleColBandSize w:val="1"/>
      <w:tblBorders>
        <w:top w:val="single" w:sz="4" w:space="0" w:color="74D1EA" w:themeColor="accent2"/>
        <w:bottom w:val="single" w:sz="4" w:space="0" w:color="74D1EA" w:themeColor="accent2"/>
      </w:tblBorders>
    </w:tblPr>
    <w:tblStylePr w:type="firstRow">
      <w:rPr>
        <w:b/>
        <w:bCs/>
      </w:rPr>
      <w:tblPr/>
      <w:tcPr>
        <w:tcBorders>
          <w:bottom w:val="single" w:sz="4" w:space="0" w:color="74D1EA" w:themeColor="accent2"/>
        </w:tcBorders>
      </w:tcPr>
    </w:tblStylePr>
    <w:tblStylePr w:type="lastRow">
      <w:rPr>
        <w:b/>
        <w:bCs/>
      </w:rPr>
      <w:tblPr/>
      <w:tcPr>
        <w:tcBorders>
          <w:top w:val="double" w:sz="4" w:space="0" w:color="74D1EA" w:themeColor="accent2"/>
        </w:tcBorders>
      </w:tcPr>
    </w:tblStylePr>
    <w:tblStylePr w:type="firstCol">
      <w:rPr>
        <w:b/>
        <w:bCs/>
      </w:rPr>
    </w:tblStylePr>
    <w:tblStylePr w:type="lastCol">
      <w:rPr>
        <w:b/>
        <w:bCs/>
      </w:rPr>
    </w:tblStylePr>
    <w:tblStylePr w:type="band1Vert">
      <w:tblPr/>
      <w:tcPr>
        <w:shd w:val="clear" w:color="auto" w:fill="E3F5FA" w:themeFill="accent2" w:themeFillTint="33"/>
      </w:tcPr>
    </w:tblStylePr>
    <w:tblStylePr w:type="band1Horz">
      <w:tblPr/>
      <w:tcPr>
        <w:shd w:val="clear" w:color="auto" w:fill="E3F5FA"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3FBFA7" w:themeColor="accent3" w:themeShade="BF"/>
    </w:rPr>
    <w:tblPr>
      <w:tblStyleRowBandSize w:val="1"/>
      <w:tblStyleColBandSize w:val="1"/>
      <w:tblBorders>
        <w:top w:val="single" w:sz="4" w:space="0" w:color="7FD5C5" w:themeColor="accent3"/>
        <w:bottom w:val="single" w:sz="4" w:space="0" w:color="7FD5C5" w:themeColor="accent3"/>
      </w:tblBorders>
    </w:tblPr>
    <w:tblStylePr w:type="firstRow">
      <w:rPr>
        <w:b/>
        <w:bCs/>
      </w:rPr>
      <w:tblPr/>
      <w:tcPr>
        <w:tcBorders>
          <w:bottom w:val="single" w:sz="4" w:space="0" w:color="7FD5C5" w:themeColor="accent3"/>
        </w:tcBorders>
      </w:tcPr>
    </w:tblStylePr>
    <w:tblStylePr w:type="lastRow">
      <w:rPr>
        <w:b/>
        <w:bCs/>
      </w:rPr>
      <w:tblPr/>
      <w:tcPr>
        <w:tcBorders>
          <w:top w:val="double" w:sz="4" w:space="0" w:color="7FD5C5" w:themeColor="accent3"/>
        </w:tcBorders>
      </w:tcPr>
    </w:tblStylePr>
    <w:tblStylePr w:type="firstCol">
      <w:rPr>
        <w:b/>
        <w:bCs/>
      </w:rPr>
    </w:tblStylePr>
    <w:tblStylePr w:type="lastCol">
      <w:rPr>
        <w:b/>
        <w:bCs/>
      </w:rPr>
    </w:tblStylePr>
    <w:tblStylePr w:type="band1Vert">
      <w:tblPr/>
      <w:tcPr>
        <w:shd w:val="clear" w:color="auto" w:fill="E5F6F3" w:themeFill="accent3" w:themeFillTint="33"/>
      </w:tcPr>
    </w:tblStylePr>
    <w:tblStylePr w:type="band1Horz">
      <w:tblPr/>
      <w:tcPr>
        <w:shd w:val="clear" w:color="auto" w:fill="E5F6F3"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F8B71B" w:themeColor="accent4" w:themeShade="BF"/>
    </w:rPr>
    <w:tblPr>
      <w:tblStyleRowBandSize w:val="1"/>
      <w:tblStyleColBandSize w:val="1"/>
      <w:tblBorders>
        <w:top w:val="single" w:sz="4" w:space="0" w:color="FBD476" w:themeColor="accent4"/>
        <w:bottom w:val="single" w:sz="4" w:space="0" w:color="FBD476" w:themeColor="accent4"/>
      </w:tblBorders>
    </w:tblPr>
    <w:tblStylePr w:type="firstRow">
      <w:rPr>
        <w:b/>
        <w:bCs/>
      </w:rPr>
      <w:tblPr/>
      <w:tcPr>
        <w:tcBorders>
          <w:bottom w:val="single" w:sz="4" w:space="0" w:color="FBD476" w:themeColor="accent4"/>
        </w:tcBorders>
      </w:tcPr>
    </w:tblStylePr>
    <w:tblStylePr w:type="lastRow">
      <w:rPr>
        <w:b/>
        <w:bCs/>
      </w:rPr>
      <w:tblPr/>
      <w:tcPr>
        <w:tcBorders>
          <w:top w:val="double" w:sz="4" w:space="0" w:color="FBD476" w:themeColor="accent4"/>
        </w:tcBorders>
      </w:tcPr>
    </w:tblStylePr>
    <w:tblStylePr w:type="firstCol">
      <w:rPr>
        <w:b/>
        <w:bCs/>
      </w:rPr>
    </w:tblStylePr>
    <w:tblStylePr w:type="lastCol">
      <w:rPr>
        <w:b/>
        <w:bCs/>
      </w:rPr>
    </w:tblStylePr>
    <w:tblStylePr w:type="band1Vert">
      <w:tblPr/>
      <w:tcPr>
        <w:shd w:val="clear" w:color="auto" w:fill="FEF6E3" w:themeFill="accent4" w:themeFillTint="33"/>
      </w:tcPr>
    </w:tblStylePr>
    <w:tblStylePr w:type="band1Horz">
      <w:tblPr/>
      <w:tcPr>
        <w:shd w:val="clear" w:color="auto" w:fill="FEF6E3"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DD5E38" w:themeColor="accent5" w:themeShade="BF"/>
    </w:rPr>
    <w:tblPr>
      <w:tblStyleRowBandSize w:val="1"/>
      <w:tblStyleColBandSize w:val="1"/>
      <w:tblBorders>
        <w:top w:val="single" w:sz="4" w:space="0" w:color="EBA089" w:themeColor="accent5"/>
        <w:bottom w:val="single" w:sz="4" w:space="0" w:color="EBA089" w:themeColor="accent5"/>
      </w:tblBorders>
    </w:tblPr>
    <w:tblStylePr w:type="firstRow">
      <w:rPr>
        <w:b/>
        <w:bCs/>
      </w:rPr>
      <w:tblPr/>
      <w:tcPr>
        <w:tcBorders>
          <w:bottom w:val="single" w:sz="4" w:space="0" w:color="EBA089" w:themeColor="accent5"/>
        </w:tcBorders>
      </w:tcPr>
    </w:tblStylePr>
    <w:tblStylePr w:type="lastRow">
      <w:rPr>
        <w:b/>
        <w:bCs/>
      </w:rPr>
      <w:tblPr/>
      <w:tcPr>
        <w:tcBorders>
          <w:top w:val="double" w:sz="4" w:space="0" w:color="EBA089" w:themeColor="accent5"/>
        </w:tcBorders>
      </w:tcPr>
    </w:tblStylePr>
    <w:tblStylePr w:type="firstCol">
      <w:rPr>
        <w:b/>
        <w:bCs/>
      </w:rPr>
    </w:tblStylePr>
    <w:tblStylePr w:type="lastCol">
      <w:rPr>
        <w:b/>
        <w:bCs/>
      </w:rPr>
    </w:tblStylePr>
    <w:tblStylePr w:type="band1Vert">
      <w:tblPr/>
      <w:tcPr>
        <w:shd w:val="clear" w:color="auto" w:fill="FBEBE7" w:themeFill="accent5" w:themeFillTint="33"/>
      </w:tcPr>
    </w:tblStylePr>
    <w:tblStylePr w:type="band1Horz">
      <w:tblPr/>
      <w:tcPr>
        <w:shd w:val="clear" w:color="auto" w:fill="FBEBE7"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0B1738" w:themeColor="accent6" w:themeShade="BF"/>
    </w:rPr>
    <w:tblPr>
      <w:tblStyleRowBandSize w:val="1"/>
      <w:tblStyleColBandSize w:val="1"/>
      <w:tblBorders>
        <w:top w:val="single" w:sz="4" w:space="0" w:color="0F204B" w:themeColor="accent6"/>
        <w:bottom w:val="single" w:sz="4" w:space="0" w:color="0F204B" w:themeColor="accent6"/>
      </w:tblBorders>
    </w:tblPr>
    <w:tblStylePr w:type="firstRow">
      <w:rPr>
        <w:b/>
        <w:bCs/>
      </w:rPr>
      <w:tblPr/>
      <w:tcPr>
        <w:tcBorders>
          <w:bottom w:val="single" w:sz="4" w:space="0" w:color="0F204B" w:themeColor="accent6"/>
        </w:tcBorders>
      </w:tcPr>
    </w:tblStylePr>
    <w:tblStylePr w:type="lastRow">
      <w:rPr>
        <w:b/>
        <w:bCs/>
      </w:rPr>
      <w:tblPr/>
      <w:tcPr>
        <w:tcBorders>
          <w:top w:val="double" w:sz="4" w:space="0" w:color="0F204B" w:themeColor="accent6"/>
        </w:tcBorders>
      </w:tcPr>
    </w:tblStylePr>
    <w:tblStylePr w:type="firstCol">
      <w:rPr>
        <w:b/>
        <w:bCs/>
      </w:rPr>
    </w:tblStylePr>
    <w:tblStylePr w:type="lastCol">
      <w:rPr>
        <w:b/>
        <w:bCs/>
      </w:rPr>
    </w:tblStylePr>
    <w:tblStylePr w:type="band1Vert">
      <w:tblPr/>
      <w:tcPr>
        <w:shd w:val="clear" w:color="auto" w:fill="B9C8F1" w:themeFill="accent6" w:themeFillTint="33"/>
      </w:tcPr>
    </w:tblStylePr>
    <w:tblStylePr w:type="band1Horz">
      <w:tblPr/>
      <w:tcPr>
        <w:shd w:val="clear" w:color="auto" w:fill="B9C8F1"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205BB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7ED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7ED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7ED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7EDB" w:themeColor="accent1"/>
        </w:tcBorders>
        <w:shd w:val="clear" w:color="auto" w:fill="FFFFFF" w:themeFill="background1"/>
      </w:tcPr>
    </w:tblStylePr>
    <w:tblStylePr w:type="band1Vert">
      <w:tblPr/>
      <w:tcPr>
        <w:shd w:val="clear" w:color="auto" w:fill="D8E5F7" w:themeFill="accent1" w:themeFillTint="33"/>
      </w:tcPr>
    </w:tblStylePr>
    <w:tblStylePr w:type="band1Horz">
      <w:tblPr/>
      <w:tcPr>
        <w:shd w:val="clear" w:color="auto" w:fill="D8E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7B7D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D1E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D1E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D1E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D1EA" w:themeColor="accent2"/>
        </w:tcBorders>
        <w:shd w:val="clear" w:color="auto" w:fill="FFFFFF" w:themeFill="background1"/>
      </w:tcPr>
    </w:tblStylePr>
    <w:tblStylePr w:type="band1Vert">
      <w:tblPr/>
      <w:tcPr>
        <w:shd w:val="clear" w:color="auto" w:fill="E3F5FA" w:themeFill="accent2" w:themeFillTint="33"/>
      </w:tcPr>
    </w:tblStylePr>
    <w:tblStylePr w:type="band1Horz">
      <w:tblPr/>
      <w:tcPr>
        <w:shd w:val="clear" w:color="auto" w:fill="E3F5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3FBFA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D5C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D5C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D5C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D5C5" w:themeColor="accent3"/>
        </w:tcBorders>
        <w:shd w:val="clear" w:color="auto" w:fill="FFFFFF" w:themeFill="background1"/>
      </w:tcPr>
    </w:tblStylePr>
    <w:tblStylePr w:type="band1Vert">
      <w:tblPr/>
      <w:tcPr>
        <w:shd w:val="clear" w:color="auto" w:fill="E5F6F3" w:themeFill="accent3" w:themeFillTint="33"/>
      </w:tcPr>
    </w:tblStylePr>
    <w:tblStylePr w:type="band1Horz">
      <w:tblPr/>
      <w:tcPr>
        <w:shd w:val="clear" w:color="auto" w:fill="E5F6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F8B71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D4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D4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D4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D476" w:themeColor="accent4"/>
        </w:tcBorders>
        <w:shd w:val="clear" w:color="auto" w:fill="FFFFFF" w:themeFill="background1"/>
      </w:tcPr>
    </w:tblStylePr>
    <w:tblStylePr w:type="band1Vert">
      <w:tblPr/>
      <w:tcPr>
        <w:shd w:val="clear" w:color="auto" w:fill="FEF6E3" w:themeFill="accent4" w:themeFillTint="33"/>
      </w:tcPr>
    </w:tblStylePr>
    <w:tblStylePr w:type="band1Horz">
      <w:tblPr/>
      <w:tcPr>
        <w:shd w:val="clear" w:color="auto" w:fill="FEF6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DD5E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A08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A08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A08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A089" w:themeColor="accent5"/>
        </w:tcBorders>
        <w:shd w:val="clear" w:color="auto" w:fill="FFFFFF" w:themeFill="background1"/>
      </w:tcPr>
    </w:tblStylePr>
    <w:tblStylePr w:type="band1Vert">
      <w:tblPr/>
      <w:tcPr>
        <w:shd w:val="clear" w:color="auto" w:fill="FBEBE7" w:themeFill="accent5" w:themeFillTint="33"/>
      </w:tcPr>
    </w:tblStylePr>
    <w:tblStylePr w:type="band1Horz">
      <w:tblPr/>
      <w:tcPr>
        <w:shd w:val="clear" w:color="auto" w:fill="FBEB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0B17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204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204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204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204B" w:themeColor="accent6"/>
        </w:tcBorders>
        <w:shd w:val="clear" w:color="auto" w:fill="FFFFFF" w:themeFill="background1"/>
      </w:tcPr>
    </w:tblStylePr>
    <w:tblStylePr w:type="band1Vert">
      <w:tblPr/>
      <w:tcPr>
        <w:shd w:val="clear" w:color="auto" w:fill="B9C8F1" w:themeFill="accent6" w:themeFillTint="33"/>
      </w:tcPr>
    </w:tblStylePr>
    <w:tblStylePr w:type="band1Horz">
      <w:tblPr/>
      <w:tcPr>
        <w:shd w:val="clear" w:color="auto" w:fill="B9C8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6D9DE4" w:themeColor="accent1" w:themeTint="BF"/>
        <w:left w:val="single" w:sz="8" w:space="0" w:color="6D9DE4" w:themeColor="accent1" w:themeTint="BF"/>
        <w:bottom w:val="single" w:sz="8" w:space="0" w:color="6D9DE4" w:themeColor="accent1" w:themeTint="BF"/>
        <w:right w:val="single" w:sz="8" w:space="0" w:color="6D9DE4" w:themeColor="accent1" w:themeTint="BF"/>
        <w:insideH w:val="single" w:sz="8" w:space="0" w:color="6D9DE4" w:themeColor="accent1" w:themeTint="BF"/>
        <w:insideV w:val="single" w:sz="8" w:space="0" w:color="6D9DE4" w:themeColor="accent1" w:themeTint="BF"/>
      </w:tblBorders>
    </w:tblPr>
    <w:tcPr>
      <w:shd w:val="clear" w:color="auto" w:fill="CEDEF6" w:themeFill="accent1" w:themeFillTint="3F"/>
    </w:tcPr>
    <w:tblStylePr w:type="firstRow">
      <w:rPr>
        <w:b/>
        <w:bCs/>
      </w:rPr>
    </w:tblStylePr>
    <w:tblStylePr w:type="lastRow">
      <w:rPr>
        <w:b/>
        <w:bCs/>
      </w:rPr>
      <w:tblPr/>
      <w:tcPr>
        <w:tcBorders>
          <w:top w:val="single" w:sz="18" w:space="0" w:color="6D9DE4" w:themeColor="accent1" w:themeTint="BF"/>
        </w:tcBorders>
      </w:tcPr>
    </w:tblStylePr>
    <w:tblStylePr w:type="firstCol">
      <w:rPr>
        <w:b/>
        <w:bCs/>
      </w:rPr>
    </w:tblStylePr>
    <w:tblStylePr w:type="lastCol">
      <w:rPr>
        <w:b/>
        <w:bCs/>
      </w:rPr>
    </w:tblStylePr>
    <w:tblStylePr w:type="band1Vert">
      <w:tblPr/>
      <w:tcPr>
        <w:shd w:val="clear" w:color="auto" w:fill="9EBEED" w:themeFill="accent1" w:themeFillTint="7F"/>
      </w:tcPr>
    </w:tblStylePr>
    <w:tblStylePr w:type="band1Horz">
      <w:tblPr/>
      <w:tcPr>
        <w:shd w:val="clear" w:color="auto" w:fill="9EBEED"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96DCEF" w:themeColor="accent2" w:themeTint="BF"/>
        <w:left w:val="single" w:sz="8" w:space="0" w:color="96DCEF" w:themeColor="accent2" w:themeTint="BF"/>
        <w:bottom w:val="single" w:sz="8" w:space="0" w:color="96DCEF" w:themeColor="accent2" w:themeTint="BF"/>
        <w:right w:val="single" w:sz="8" w:space="0" w:color="96DCEF" w:themeColor="accent2" w:themeTint="BF"/>
        <w:insideH w:val="single" w:sz="8" w:space="0" w:color="96DCEF" w:themeColor="accent2" w:themeTint="BF"/>
        <w:insideV w:val="single" w:sz="8" w:space="0" w:color="96DCEF" w:themeColor="accent2" w:themeTint="BF"/>
      </w:tblBorders>
    </w:tblPr>
    <w:tcPr>
      <w:shd w:val="clear" w:color="auto" w:fill="DCF3F9" w:themeFill="accent2" w:themeFillTint="3F"/>
    </w:tcPr>
    <w:tblStylePr w:type="firstRow">
      <w:rPr>
        <w:b/>
        <w:bCs/>
      </w:rPr>
    </w:tblStylePr>
    <w:tblStylePr w:type="lastRow">
      <w:rPr>
        <w:b/>
        <w:bCs/>
      </w:rPr>
      <w:tblPr/>
      <w:tcPr>
        <w:tcBorders>
          <w:top w:val="single" w:sz="18" w:space="0" w:color="96DCEF" w:themeColor="accent2" w:themeTint="BF"/>
        </w:tcBorders>
      </w:tcPr>
    </w:tblStylePr>
    <w:tblStylePr w:type="firstCol">
      <w:rPr>
        <w:b/>
        <w:bCs/>
      </w:rPr>
    </w:tblStylePr>
    <w:tblStylePr w:type="lastCol">
      <w:rPr>
        <w:b/>
        <w:bCs/>
      </w:rPr>
    </w:tblStylePr>
    <w:tblStylePr w:type="band1Vert">
      <w:tblPr/>
      <w:tcPr>
        <w:shd w:val="clear" w:color="auto" w:fill="B9E7F4" w:themeFill="accent2" w:themeFillTint="7F"/>
      </w:tcPr>
    </w:tblStylePr>
    <w:tblStylePr w:type="band1Horz">
      <w:tblPr/>
      <w:tcPr>
        <w:shd w:val="clear" w:color="auto" w:fill="B9E7F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9FDFD3" w:themeColor="accent3" w:themeTint="BF"/>
        <w:left w:val="single" w:sz="8" w:space="0" w:color="9FDFD3" w:themeColor="accent3" w:themeTint="BF"/>
        <w:bottom w:val="single" w:sz="8" w:space="0" w:color="9FDFD3" w:themeColor="accent3" w:themeTint="BF"/>
        <w:right w:val="single" w:sz="8" w:space="0" w:color="9FDFD3" w:themeColor="accent3" w:themeTint="BF"/>
        <w:insideH w:val="single" w:sz="8" w:space="0" w:color="9FDFD3" w:themeColor="accent3" w:themeTint="BF"/>
        <w:insideV w:val="single" w:sz="8" w:space="0" w:color="9FDFD3" w:themeColor="accent3" w:themeTint="BF"/>
      </w:tblBorders>
    </w:tblPr>
    <w:tcPr>
      <w:shd w:val="clear" w:color="auto" w:fill="DFF4F0" w:themeFill="accent3" w:themeFillTint="3F"/>
    </w:tcPr>
    <w:tblStylePr w:type="firstRow">
      <w:rPr>
        <w:b/>
        <w:bCs/>
      </w:rPr>
    </w:tblStylePr>
    <w:tblStylePr w:type="lastRow">
      <w:rPr>
        <w:b/>
        <w:bCs/>
      </w:rPr>
      <w:tblPr/>
      <w:tcPr>
        <w:tcBorders>
          <w:top w:val="single" w:sz="18" w:space="0" w:color="9FDFD3" w:themeColor="accent3" w:themeTint="BF"/>
        </w:tcBorders>
      </w:tcPr>
    </w:tblStylePr>
    <w:tblStylePr w:type="firstCol">
      <w:rPr>
        <w:b/>
        <w:bCs/>
      </w:rPr>
    </w:tblStylePr>
    <w:tblStylePr w:type="lastCol">
      <w:rPr>
        <w:b/>
        <w:bCs/>
      </w:rPr>
    </w:tblStylePr>
    <w:tblStylePr w:type="band1Vert">
      <w:tblPr/>
      <w:tcPr>
        <w:shd w:val="clear" w:color="auto" w:fill="BFEAE2" w:themeFill="accent3" w:themeFillTint="7F"/>
      </w:tcPr>
    </w:tblStylePr>
    <w:tblStylePr w:type="band1Horz">
      <w:tblPr/>
      <w:tcPr>
        <w:shd w:val="clear" w:color="auto" w:fill="BFEAE2"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CDE98" w:themeColor="accent4" w:themeTint="BF"/>
        <w:left w:val="single" w:sz="8" w:space="0" w:color="FCDE98" w:themeColor="accent4" w:themeTint="BF"/>
        <w:bottom w:val="single" w:sz="8" w:space="0" w:color="FCDE98" w:themeColor="accent4" w:themeTint="BF"/>
        <w:right w:val="single" w:sz="8" w:space="0" w:color="FCDE98" w:themeColor="accent4" w:themeTint="BF"/>
        <w:insideH w:val="single" w:sz="8" w:space="0" w:color="FCDE98" w:themeColor="accent4" w:themeTint="BF"/>
        <w:insideV w:val="single" w:sz="8" w:space="0" w:color="FCDE98" w:themeColor="accent4" w:themeTint="BF"/>
      </w:tblBorders>
    </w:tblPr>
    <w:tcPr>
      <w:shd w:val="clear" w:color="auto" w:fill="FEF4DC" w:themeFill="accent4" w:themeFillTint="3F"/>
    </w:tcPr>
    <w:tblStylePr w:type="firstRow">
      <w:rPr>
        <w:b/>
        <w:bCs/>
      </w:rPr>
    </w:tblStylePr>
    <w:tblStylePr w:type="lastRow">
      <w:rPr>
        <w:b/>
        <w:bCs/>
      </w:rPr>
      <w:tblPr/>
      <w:tcPr>
        <w:tcBorders>
          <w:top w:val="single" w:sz="18" w:space="0" w:color="FCDE98" w:themeColor="accent4" w:themeTint="BF"/>
        </w:tcBorders>
      </w:tcPr>
    </w:tblStylePr>
    <w:tblStylePr w:type="firstCol">
      <w:rPr>
        <w:b/>
        <w:bCs/>
      </w:rPr>
    </w:tblStylePr>
    <w:tblStylePr w:type="lastCol">
      <w:rPr>
        <w:b/>
        <w:bCs/>
      </w:rPr>
    </w:tblStylePr>
    <w:tblStylePr w:type="band1Vert">
      <w:tblPr/>
      <w:tcPr>
        <w:shd w:val="clear" w:color="auto" w:fill="FDE9BA" w:themeFill="accent4" w:themeFillTint="7F"/>
      </w:tcPr>
    </w:tblStylePr>
    <w:tblStylePr w:type="band1Horz">
      <w:tblPr/>
      <w:tcPr>
        <w:shd w:val="clear" w:color="auto" w:fill="FDE9BA"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F0B7A6" w:themeColor="accent5" w:themeTint="BF"/>
        <w:left w:val="single" w:sz="8" w:space="0" w:color="F0B7A6" w:themeColor="accent5" w:themeTint="BF"/>
        <w:bottom w:val="single" w:sz="8" w:space="0" w:color="F0B7A6" w:themeColor="accent5" w:themeTint="BF"/>
        <w:right w:val="single" w:sz="8" w:space="0" w:color="F0B7A6" w:themeColor="accent5" w:themeTint="BF"/>
        <w:insideH w:val="single" w:sz="8" w:space="0" w:color="F0B7A6" w:themeColor="accent5" w:themeTint="BF"/>
        <w:insideV w:val="single" w:sz="8" w:space="0" w:color="F0B7A6" w:themeColor="accent5" w:themeTint="BF"/>
      </w:tblBorders>
    </w:tblPr>
    <w:tcPr>
      <w:shd w:val="clear" w:color="auto" w:fill="FAE7E1" w:themeFill="accent5" w:themeFillTint="3F"/>
    </w:tcPr>
    <w:tblStylePr w:type="firstRow">
      <w:rPr>
        <w:b/>
        <w:bCs/>
      </w:rPr>
    </w:tblStylePr>
    <w:tblStylePr w:type="lastRow">
      <w:rPr>
        <w:b/>
        <w:bCs/>
      </w:rPr>
      <w:tblPr/>
      <w:tcPr>
        <w:tcBorders>
          <w:top w:val="single" w:sz="18" w:space="0" w:color="F0B7A6" w:themeColor="accent5" w:themeTint="BF"/>
        </w:tcBorders>
      </w:tcPr>
    </w:tblStylePr>
    <w:tblStylePr w:type="firstCol">
      <w:rPr>
        <w:b/>
        <w:bCs/>
      </w:rPr>
    </w:tblStylePr>
    <w:tblStylePr w:type="lastCol">
      <w:rPr>
        <w:b/>
        <w:bCs/>
      </w:rPr>
    </w:tblStylePr>
    <w:tblStylePr w:type="band1Vert">
      <w:tblPr/>
      <w:tcPr>
        <w:shd w:val="clear" w:color="auto" w:fill="F5CFC4" w:themeFill="accent5" w:themeFillTint="7F"/>
      </w:tcPr>
    </w:tblStylePr>
    <w:tblStylePr w:type="band1Horz">
      <w:tblPr/>
      <w:tcPr>
        <w:shd w:val="clear" w:color="auto" w:fill="F5CFC4"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2045A2" w:themeColor="accent6" w:themeTint="BF"/>
        <w:left w:val="single" w:sz="8" w:space="0" w:color="2045A2" w:themeColor="accent6" w:themeTint="BF"/>
        <w:bottom w:val="single" w:sz="8" w:space="0" w:color="2045A2" w:themeColor="accent6" w:themeTint="BF"/>
        <w:right w:val="single" w:sz="8" w:space="0" w:color="2045A2" w:themeColor="accent6" w:themeTint="BF"/>
        <w:insideH w:val="single" w:sz="8" w:space="0" w:color="2045A2" w:themeColor="accent6" w:themeTint="BF"/>
        <w:insideV w:val="single" w:sz="8" w:space="0" w:color="2045A2" w:themeColor="accent6" w:themeTint="BF"/>
      </w:tblBorders>
    </w:tblPr>
    <w:tcPr>
      <w:shd w:val="clear" w:color="auto" w:fill="A8BBED" w:themeFill="accent6" w:themeFillTint="3F"/>
    </w:tcPr>
    <w:tblStylePr w:type="firstRow">
      <w:rPr>
        <w:b/>
        <w:bCs/>
      </w:rPr>
    </w:tblStylePr>
    <w:tblStylePr w:type="lastRow">
      <w:rPr>
        <w:b/>
        <w:bCs/>
      </w:rPr>
      <w:tblPr/>
      <w:tcPr>
        <w:tcBorders>
          <w:top w:val="single" w:sz="18" w:space="0" w:color="2045A2" w:themeColor="accent6" w:themeTint="BF"/>
        </w:tcBorders>
      </w:tcPr>
    </w:tblStylePr>
    <w:tblStylePr w:type="firstCol">
      <w:rPr>
        <w:b/>
        <w:bCs/>
      </w:rPr>
    </w:tblStylePr>
    <w:tblStylePr w:type="lastCol">
      <w:rPr>
        <w:b/>
        <w:bCs/>
      </w:rPr>
    </w:tblStylePr>
    <w:tblStylePr w:type="band1Vert">
      <w:tblPr/>
      <w:tcPr>
        <w:shd w:val="clear" w:color="auto" w:fill="5077DC" w:themeFill="accent6" w:themeFillTint="7F"/>
      </w:tcPr>
    </w:tblStylePr>
    <w:tblStylePr w:type="band1Horz">
      <w:tblPr/>
      <w:tcPr>
        <w:shd w:val="clear" w:color="auto" w:fill="5077DC"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D7EDB" w:themeColor="accent1"/>
        <w:left w:val="single" w:sz="8" w:space="0" w:color="3D7EDB" w:themeColor="accent1"/>
        <w:bottom w:val="single" w:sz="8" w:space="0" w:color="3D7EDB" w:themeColor="accent1"/>
        <w:right w:val="single" w:sz="8" w:space="0" w:color="3D7EDB" w:themeColor="accent1"/>
        <w:insideH w:val="single" w:sz="8" w:space="0" w:color="3D7EDB" w:themeColor="accent1"/>
        <w:insideV w:val="single" w:sz="8" w:space="0" w:color="3D7EDB" w:themeColor="accent1"/>
      </w:tblBorders>
    </w:tblPr>
    <w:tcPr>
      <w:shd w:val="clear" w:color="auto" w:fill="CEDEF6" w:themeFill="accent1" w:themeFillTint="3F"/>
    </w:tcPr>
    <w:tblStylePr w:type="firstRow">
      <w:rPr>
        <w:b/>
        <w:bCs/>
        <w:color w:val="000000" w:themeColor="text1"/>
      </w:rPr>
      <w:tblPr/>
      <w:tcPr>
        <w:shd w:val="clear" w:color="auto" w:fill="EBF2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5F7" w:themeFill="accent1" w:themeFillTint="33"/>
      </w:tcPr>
    </w:tblStylePr>
    <w:tblStylePr w:type="band1Vert">
      <w:tblPr/>
      <w:tcPr>
        <w:shd w:val="clear" w:color="auto" w:fill="9EBEED" w:themeFill="accent1" w:themeFillTint="7F"/>
      </w:tcPr>
    </w:tblStylePr>
    <w:tblStylePr w:type="band1Horz">
      <w:tblPr/>
      <w:tcPr>
        <w:tcBorders>
          <w:insideH w:val="single" w:sz="6" w:space="0" w:color="3D7EDB" w:themeColor="accent1"/>
          <w:insideV w:val="single" w:sz="6" w:space="0" w:color="3D7EDB" w:themeColor="accent1"/>
        </w:tcBorders>
        <w:shd w:val="clear" w:color="auto" w:fill="9EBEE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4D1EA" w:themeColor="accent2"/>
        <w:left w:val="single" w:sz="8" w:space="0" w:color="74D1EA" w:themeColor="accent2"/>
        <w:bottom w:val="single" w:sz="8" w:space="0" w:color="74D1EA" w:themeColor="accent2"/>
        <w:right w:val="single" w:sz="8" w:space="0" w:color="74D1EA" w:themeColor="accent2"/>
        <w:insideH w:val="single" w:sz="8" w:space="0" w:color="74D1EA" w:themeColor="accent2"/>
        <w:insideV w:val="single" w:sz="8" w:space="0" w:color="74D1EA" w:themeColor="accent2"/>
      </w:tblBorders>
    </w:tblPr>
    <w:tcPr>
      <w:shd w:val="clear" w:color="auto" w:fill="DCF3F9" w:themeFill="accent2" w:themeFillTint="3F"/>
    </w:tcPr>
    <w:tblStylePr w:type="firstRow">
      <w:rPr>
        <w:b/>
        <w:bCs/>
        <w:color w:val="000000" w:themeColor="text1"/>
      </w:rPr>
      <w:tblPr/>
      <w:tcPr>
        <w:shd w:val="clear" w:color="auto" w:fill="F1FA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5FA" w:themeFill="accent2" w:themeFillTint="33"/>
      </w:tcPr>
    </w:tblStylePr>
    <w:tblStylePr w:type="band1Vert">
      <w:tblPr/>
      <w:tcPr>
        <w:shd w:val="clear" w:color="auto" w:fill="B9E7F4" w:themeFill="accent2" w:themeFillTint="7F"/>
      </w:tcPr>
    </w:tblStylePr>
    <w:tblStylePr w:type="band1Horz">
      <w:tblPr/>
      <w:tcPr>
        <w:tcBorders>
          <w:insideH w:val="single" w:sz="6" w:space="0" w:color="74D1EA" w:themeColor="accent2"/>
          <w:insideV w:val="single" w:sz="6" w:space="0" w:color="74D1EA" w:themeColor="accent2"/>
        </w:tcBorders>
        <w:shd w:val="clear" w:color="auto" w:fill="B9E7F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FD5C5" w:themeColor="accent3"/>
        <w:left w:val="single" w:sz="8" w:space="0" w:color="7FD5C5" w:themeColor="accent3"/>
        <w:bottom w:val="single" w:sz="8" w:space="0" w:color="7FD5C5" w:themeColor="accent3"/>
        <w:right w:val="single" w:sz="8" w:space="0" w:color="7FD5C5" w:themeColor="accent3"/>
        <w:insideH w:val="single" w:sz="8" w:space="0" w:color="7FD5C5" w:themeColor="accent3"/>
        <w:insideV w:val="single" w:sz="8" w:space="0" w:color="7FD5C5" w:themeColor="accent3"/>
      </w:tblBorders>
    </w:tblPr>
    <w:tcPr>
      <w:shd w:val="clear" w:color="auto" w:fill="DFF4F0" w:themeFill="accent3" w:themeFillTint="3F"/>
    </w:tcPr>
    <w:tblStylePr w:type="firstRow">
      <w:rPr>
        <w:b/>
        <w:bCs/>
        <w:color w:val="000000" w:themeColor="text1"/>
      </w:rPr>
      <w:tblPr/>
      <w:tcPr>
        <w:shd w:val="clear" w:color="auto" w:fill="F2FB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6F3" w:themeFill="accent3" w:themeFillTint="33"/>
      </w:tcPr>
    </w:tblStylePr>
    <w:tblStylePr w:type="band1Vert">
      <w:tblPr/>
      <w:tcPr>
        <w:shd w:val="clear" w:color="auto" w:fill="BFEAE2" w:themeFill="accent3" w:themeFillTint="7F"/>
      </w:tcPr>
    </w:tblStylePr>
    <w:tblStylePr w:type="band1Horz">
      <w:tblPr/>
      <w:tcPr>
        <w:tcBorders>
          <w:insideH w:val="single" w:sz="6" w:space="0" w:color="7FD5C5" w:themeColor="accent3"/>
          <w:insideV w:val="single" w:sz="6" w:space="0" w:color="7FD5C5" w:themeColor="accent3"/>
        </w:tcBorders>
        <w:shd w:val="clear" w:color="auto" w:fill="BFEA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BD476" w:themeColor="accent4"/>
        <w:left w:val="single" w:sz="8" w:space="0" w:color="FBD476" w:themeColor="accent4"/>
        <w:bottom w:val="single" w:sz="8" w:space="0" w:color="FBD476" w:themeColor="accent4"/>
        <w:right w:val="single" w:sz="8" w:space="0" w:color="FBD476" w:themeColor="accent4"/>
        <w:insideH w:val="single" w:sz="8" w:space="0" w:color="FBD476" w:themeColor="accent4"/>
        <w:insideV w:val="single" w:sz="8" w:space="0" w:color="FBD476" w:themeColor="accent4"/>
      </w:tblBorders>
    </w:tblPr>
    <w:tcPr>
      <w:shd w:val="clear" w:color="auto" w:fill="FEF4DC" w:themeFill="accent4" w:themeFillTint="3F"/>
    </w:tcPr>
    <w:tblStylePr w:type="firstRow">
      <w:rPr>
        <w:b/>
        <w:bCs/>
        <w:color w:val="000000" w:themeColor="text1"/>
      </w:rPr>
      <w:tblPr/>
      <w:tcPr>
        <w:shd w:val="clear" w:color="auto" w:fill="FEFA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6E3" w:themeFill="accent4" w:themeFillTint="33"/>
      </w:tcPr>
    </w:tblStylePr>
    <w:tblStylePr w:type="band1Vert">
      <w:tblPr/>
      <w:tcPr>
        <w:shd w:val="clear" w:color="auto" w:fill="FDE9BA" w:themeFill="accent4" w:themeFillTint="7F"/>
      </w:tcPr>
    </w:tblStylePr>
    <w:tblStylePr w:type="band1Horz">
      <w:tblPr/>
      <w:tcPr>
        <w:tcBorders>
          <w:insideH w:val="single" w:sz="6" w:space="0" w:color="FBD476" w:themeColor="accent4"/>
          <w:insideV w:val="single" w:sz="6" w:space="0" w:color="FBD476" w:themeColor="accent4"/>
        </w:tcBorders>
        <w:shd w:val="clear" w:color="auto" w:fill="FDE9B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EBA089" w:themeColor="accent5"/>
        <w:left w:val="single" w:sz="8" w:space="0" w:color="EBA089" w:themeColor="accent5"/>
        <w:bottom w:val="single" w:sz="8" w:space="0" w:color="EBA089" w:themeColor="accent5"/>
        <w:right w:val="single" w:sz="8" w:space="0" w:color="EBA089" w:themeColor="accent5"/>
        <w:insideH w:val="single" w:sz="8" w:space="0" w:color="EBA089" w:themeColor="accent5"/>
        <w:insideV w:val="single" w:sz="8" w:space="0" w:color="EBA089" w:themeColor="accent5"/>
      </w:tblBorders>
    </w:tblPr>
    <w:tcPr>
      <w:shd w:val="clear" w:color="auto" w:fill="FAE7E1" w:themeFill="accent5" w:themeFillTint="3F"/>
    </w:tcPr>
    <w:tblStylePr w:type="firstRow">
      <w:rPr>
        <w:b/>
        <w:bCs/>
        <w:color w:val="000000" w:themeColor="text1"/>
      </w:rPr>
      <w:tblPr/>
      <w:tcPr>
        <w:shd w:val="clear" w:color="auto" w:fill="FDF5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BE7" w:themeFill="accent5" w:themeFillTint="33"/>
      </w:tcPr>
    </w:tblStylePr>
    <w:tblStylePr w:type="band1Vert">
      <w:tblPr/>
      <w:tcPr>
        <w:shd w:val="clear" w:color="auto" w:fill="F5CFC4" w:themeFill="accent5" w:themeFillTint="7F"/>
      </w:tcPr>
    </w:tblStylePr>
    <w:tblStylePr w:type="band1Horz">
      <w:tblPr/>
      <w:tcPr>
        <w:tcBorders>
          <w:insideH w:val="single" w:sz="6" w:space="0" w:color="EBA089" w:themeColor="accent5"/>
          <w:insideV w:val="single" w:sz="6" w:space="0" w:color="EBA089" w:themeColor="accent5"/>
        </w:tcBorders>
        <w:shd w:val="clear" w:color="auto" w:fill="F5CFC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F204B" w:themeColor="accent6"/>
        <w:left w:val="single" w:sz="8" w:space="0" w:color="0F204B" w:themeColor="accent6"/>
        <w:bottom w:val="single" w:sz="8" w:space="0" w:color="0F204B" w:themeColor="accent6"/>
        <w:right w:val="single" w:sz="8" w:space="0" w:color="0F204B" w:themeColor="accent6"/>
        <w:insideH w:val="single" w:sz="8" w:space="0" w:color="0F204B" w:themeColor="accent6"/>
        <w:insideV w:val="single" w:sz="8" w:space="0" w:color="0F204B" w:themeColor="accent6"/>
      </w:tblBorders>
    </w:tblPr>
    <w:tcPr>
      <w:shd w:val="clear" w:color="auto" w:fill="A8BBED" w:themeFill="accent6" w:themeFillTint="3F"/>
    </w:tcPr>
    <w:tblStylePr w:type="firstRow">
      <w:rPr>
        <w:b/>
        <w:bCs/>
        <w:color w:val="000000" w:themeColor="text1"/>
      </w:rPr>
      <w:tblPr/>
      <w:tcPr>
        <w:shd w:val="clear" w:color="auto" w:fill="DCE4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6" w:themeFillTint="33"/>
      </w:tcPr>
    </w:tblStylePr>
    <w:tblStylePr w:type="band1Vert">
      <w:tblPr/>
      <w:tcPr>
        <w:shd w:val="clear" w:color="auto" w:fill="5077DC" w:themeFill="accent6" w:themeFillTint="7F"/>
      </w:tcPr>
    </w:tblStylePr>
    <w:tblStylePr w:type="band1Horz">
      <w:tblPr/>
      <w:tcPr>
        <w:tcBorders>
          <w:insideH w:val="single" w:sz="6" w:space="0" w:color="0F204B" w:themeColor="accent6"/>
          <w:insideV w:val="single" w:sz="6" w:space="0" w:color="0F204B" w:themeColor="accent6"/>
        </w:tcBorders>
        <w:shd w:val="clear" w:color="auto" w:fill="5077D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7ED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7ED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7ED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7ED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BEE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BEED"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3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D1E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D1E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D1E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D1E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7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7F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4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5C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5C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5C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5C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A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AE2"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4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D4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D4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D4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D4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9B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9BA"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7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A08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A08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A08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A08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CFC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CFC4"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BB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F204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D7EDB" w:themeColor="accent1"/>
        <w:bottom w:val="single" w:sz="8" w:space="0" w:color="3D7EDB" w:themeColor="accent1"/>
      </w:tblBorders>
    </w:tblPr>
    <w:tblStylePr w:type="firstRow">
      <w:rPr>
        <w:rFonts w:asciiTheme="majorHAnsi" w:eastAsiaTheme="majorEastAsia" w:hAnsiTheme="majorHAnsi" w:cstheme="majorBidi"/>
      </w:rPr>
      <w:tblPr/>
      <w:tcPr>
        <w:tcBorders>
          <w:top w:val="nil"/>
          <w:bottom w:val="single" w:sz="8" w:space="0" w:color="3D7EDB" w:themeColor="accent1"/>
        </w:tcBorders>
      </w:tcPr>
    </w:tblStylePr>
    <w:tblStylePr w:type="lastRow">
      <w:rPr>
        <w:b/>
        <w:bCs/>
        <w:color w:val="0F204B" w:themeColor="text2"/>
      </w:rPr>
      <w:tblPr/>
      <w:tcPr>
        <w:tcBorders>
          <w:top w:val="single" w:sz="8" w:space="0" w:color="3D7EDB" w:themeColor="accent1"/>
          <w:bottom w:val="single" w:sz="8" w:space="0" w:color="3D7EDB" w:themeColor="accent1"/>
        </w:tcBorders>
      </w:tcPr>
    </w:tblStylePr>
    <w:tblStylePr w:type="firstCol">
      <w:rPr>
        <w:b/>
        <w:bCs/>
      </w:rPr>
    </w:tblStylePr>
    <w:tblStylePr w:type="lastCol">
      <w:rPr>
        <w:b/>
        <w:bCs/>
      </w:rPr>
      <w:tblPr/>
      <w:tcPr>
        <w:tcBorders>
          <w:top w:val="single" w:sz="8" w:space="0" w:color="3D7EDB" w:themeColor="accent1"/>
          <w:bottom w:val="single" w:sz="8" w:space="0" w:color="3D7EDB" w:themeColor="accent1"/>
        </w:tcBorders>
      </w:tcPr>
    </w:tblStylePr>
    <w:tblStylePr w:type="band1Vert">
      <w:tblPr/>
      <w:tcPr>
        <w:shd w:val="clear" w:color="auto" w:fill="CEDEF6" w:themeFill="accent1" w:themeFillTint="3F"/>
      </w:tcPr>
    </w:tblStylePr>
    <w:tblStylePr w:type="band1Horz">
      <w:tblPr/>
      <w:tcPr>
        <w:shd w:val="clear" w:color="auto" w:fill="CEDEF6"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74D1EA" w:themeColor="accent2"/>
        <w:bottom w:val="single" w:sz="8" w:space="0" w:color="74D1EA" w:themeColor="accent2"/>
      </w:tblBorders>
    </w:tblPr>
    <w:tblStylePr w:type="firstRow">
      <w:rPr>
        <w:rFonts w:asciiTheme="majorHAnsi" w:eastAsiaTheme="majorEastAsia" w:hAnsiTheme="majorHAnsi" w:cstheme="majorBidi"/>
      </w:rPr>
      <w:tblPr/>
      <w:tcPr>
        <w:tcBorders>
          <w:top w:val="nil"/>
          <w:bottom w:val="single" w:sz="8" w:space="0" w:color="74D1EA" w:themeColor="accent2"/>
        </w:tcBorders>
      </w:tcPr>
    </w:tblStylePr>
    <w:tblStylePr w:type="lastRow">
      <w:rPr>
        <w:b/>
        <w:bCs/>
        <w:color w:val="0F204B" w:themeColor="text2"/>
      </w:rPr>
      <w:tblPr/>
      <w:tcPr>
        <w:tcBorders>
          <w:top w:val="single" w:sz="8" w:space="0" w:color="74D1EA" w:themeColor="accent2"/>
          <w:bottom w:val="single" w:sz="8" w:space="0" w:color="74D1EA" w:themeColor="accent2"/>
        </w:tcBorders>
      </w:tcPr>
    </w:tblStylePr>
    <w:tblStylePr w:type="firstCol">
      <w:rPr>
        <w:b/>
        <w:bCs/>
      </w:rPr>
    </w:tblStylePr>
    <w:tblStylePr w:type="lastCol">
      <w:rPr>
        <w:b/>
        <w:bCs/>
      </w:rPr>
      <w:tblPr/>
      <w:tcPr>
        <w:tcBorders>
          <w:top w:val="single" w:sz="8" w:space="0" w:color="74D1EA" w:themeColor="accent2"/>
          <w:bottom w:val="single" w:sz="8" w:space="0" w:color="74D1EA" w:themeColor="accent2"/>
        </w:tcBorders>
      </w:tcPr>
    </w:tblStylePr>
    <w:tblStylePr w:type="band1Vert">
      <w:tblPr/>
      <w:tcPr>
        <w:shd w:val="clear" w:color="auto" w:fill="DCF3F9" w:themeFill="accent2" w:themeFillTint="3F"/>
      </w:tcPr>
    </w:tblStylePr>
    <w:tblStylePr w:type="band1Horz">
      <w:tblPr/>
      <w:tcPr>
        <w:shd w:val="clear" w:color="auto" w:fill="DCF3F9"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7FD5C5" w:themeColor="accent3"/>
        <w:bottom w:val="single" w:sz="8" w:space="0" w:color="7FD5C5" w:themeColor="accent3"/>
      </w:tblBorders>
    </w:tblPr>
    <w:tblStylePr w:type="firstRow">
      <w:rPr>
        <w:rFonts w:asciiTheme="majorHAnsi" w:eastAsiaTheme="majorEastAsia" w:hAnsiTheme="majorHAnsi" w:cstheme="majorBidi"/>
      </w:rPr>
      <w:tblPr/>
      <w:tcPr>
        <w:tcBorders>
          <w:top w:val="nil"/>
          <w:bottom w:val="single" w:sz="8" w:space="0" w:color="7FD5C5" w:themeColor="accent3"/>
        </w:tcBorders>
      </w:tcPr>
    </w:tblStylePr>
    <w:tblStylePr w:type="lastRow">
      <w:rPr>
        <w:b/>
        <w:bCs/>
        <w:color w:val="0F204B" w:themeColor="text2"/>
      </w:rPr>
      <w:tblPr/>
      <w:tcPr>
        <w:tcBorders>
          <w:top w:val="single" w:sz="8" w:space="0" w:color="7FD5C5" w:themeColor="accent3"/>
          <w:bottom w:val="single" w:sz="8" w:space="0" w:color="7FD5C5" w:themeColor="accent3"/>
        </w:tcBorders>
      </w:tcPr>
    </w:tblStylePr>
    <w:tblStylePr w:type="firstCol">
      <w:rPr>
        <w:b/>
        <w:bCs/>
      </w:rPr>
    </w:tblStylePr>
    <w:tblStylePr w:type="lastCol">
      <w:rPr>
        <w:b/>
        <w:bCs/>
      </w:rPr>
      <w:tblPr/>
      <w:tcPr>
        <w:tcBorders>
          <w:top w:val="single" w:sz="8" w:space="0" w:color="7FD5C5" w:themeColor="accent3"/>
          <w:bottom w:val="single" w:sz="8" w:space="0" w:color="7FD5C5" w:themeColor="accent3"/>
        </w:tcBorders>
      </w:tcPr>
    </w:tblStylePr>
    <w:tblStylePr w:type="band1Vert">
      <w:tblPr/>
      <w:tcPr>
        <w:shd w:val="clear" w:color="auto" w:fill="DFF4F0" w:themeFill="accent3" w:themeFillTint="3F"/>
      </w:tcPr>
    </w:tblStylePr>
    <w:tblStylePr w:type="band1Horz">
      <w:tblPr/>
      <w:tcPr>
        <w:shd w:val="clear" w:color="auto" w:fill="DFF4F0"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BD476" w:themeColor="accent4"/>
        <w:bottom w:val="single" w:sz="8" w:space="0" w:color="FBD476" w:themeColor="accent4"/>
      </w:tblBorders>
    </w:tblPr>
    <w:tblStylePr w:type="firstRow">
      <w:rPr>
        <w:rFonts w:asciiTheme="majorHAnsi" w:eastAsiaTheme="majorEastAsia" w:hAnsiTheme="majorHAnsi" w:cstheme="majorBidi"/>
      </w:rPr>
      <w:tblPr/>
      <w:tcPr>
        <w:tcBorders>
          <w:top w:val="nil"/>
          <w:bottom w:val="single" w:sz="8" w:space="0" w:color="FBD476" w:themeColor="accent4"/>
        </w:tcBorders>
      </w:tcPr>
    </w:tblStylePr>
    <w:tblStylePr w:type="lastRow">
      <w:rPr>
        <w:b/>
        <w:bCs/>
        <w:color w:val="0F204B" w:themeColor="text2"/>
      </w:rPr>
      <w:tblPr/>
      <w:tcPr>
        <w:tcBorders>
          <w:top w:val="single" w:sz="8" w:space="0" w:color="FBD476" w:themeColor="accent4"/>
          <w:bottom w:val="single" w:sz="8" w:space="0" w:color="FBD476" w:themeColor="accent4"/>
        </w:tcBorders>
      </w:tcPr>
    </w:tblStylePr>
    <w:tblStylePr w:type="firstCol">
      <w:rPr>
        <w:b/>
        <w:bCs/>
      </w:rPr>
    </w:tblStylePr>
    <w:tblStylePr w:type="lastCol">
      <w:rPr>
        <w:b/>
        <w:bCs/>
      </w:rPr>
      <w:tblPr/>
      <w:tcPr>
        <w:tcBorders>
          <w:top w:val="single" w:sz="8" w:space="0" w:color="FBD476" w:themeColor="accent4"/>
          <w:bottom w:val="single" w:sz="8" w:space="0" w:color="FBD476" w:themeColor="accent4"/>
        </w:tcBorders>
      </w:tcPr>
    </w:tblStylePr>
    <w:tblStylePr w:type="band1Vert">
      <w:tblPr/>
      <w:tcPr>
        <w:shd w:val="clear" w:color="auto" w:fill="FEF4DC" w:themeFill="accent4" w:themeFillTint="3F"/>
      </w:tcPr>
    </w:tblStylePr>
    <w:tblStylePr w:type="band1Horz">
      <w:tblPr/>
      <w:tcPr>
        <w:shd w:val="clear" w:color="auto" w:fill="FEF4DC"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EBA089" w:themeColor="accent5"/>
        <w:bottom w:val="single" w:sz="8" w:space="0" w:color="EBA089" w:themeColor="accent5"/>
      </w:tblBorders>
    </w:tblPr>
    <w:tblStylePr w:type="firstRow">
      <w:rPr>
        <w:rFonts w:asciiTheme="majorHAnsi" w:eastAsiaTheme="majorEastAsia" w:hAnsiTheme="majorHAnsi" w:cstheme="majorBidi"/>
      </w:rPr>
      <w:tblPr/>
      <w:tcPr>
        <w:tcBorders>
          <w:top w:val="nil"/>
          <w:bottom w:val="single" w:sz="8" w:space="0" w:color="EBA089" w:themeColor="accent5"/>
        </w:tcBorders>
      </w:tcPr>
    </w:tblStylePr>
    <w:tblStylePr w:type="lastRow">
      <w:rPr>
        <w:b/>
        <w:bCs/>
        <w:color w:val="0F204B" w:themeColor="text2"/>
      </w:rPr>
      <w:tblPr/>
      <w:tcPr>
        <w:tcBorders>
          <w:top w:val="single" w:sz="8" w:space="0" w:color="EBA089" w:themeColor="accent5"/>
          <w:bottom w:val="single" w:sz="8" w:space="0" w:color="EBA089" w:themeColor="accent5"/>
        </w:tcBorders>
      </w:tcPr>
    </w:tblStylePr>
    <w:tblStylePr w:type="firstCol">
      <w:rPr>
        <w:b/>
        <w:bCs/>
      </w:rPr>
    </w:tblStylePr>
    <w:tblStylePr w:type="lastCol">
      <w:rPr>
        <w:b/>
        <w:bCs/>
      </w:rPr>
      <w:tblPr/>
      <w:tcPr>
        <w:tcBorders>
          <w:top w:val="single" w:sz="8" w:space="0" w:color="EBA089" w:themeColor="accent5"/>
          <w:bottom w:val="single" w:sz="8" w:space="0" w:color="EBA089" w:themeColor="accent5"/>
        </w:tcBorders>
      </w:tcPr>
    </w:tblStylePr>
    <w:tblStylePr w:type="band1Vert">
      <w:tblPr/>
      <w:tcPr>
        <w:shd w:val="clear" w:color="auto" w:fill="FAE7E1" w:themeFill="accent5" w:themeFillTint="3F"/>
      </w:tcPr>
    </w:tblStylePr>
    <w:tblStylePr w:type="band1Horz">
      <w:tblPr/>
      <w:tcPr>
        <w:shd w:val="clear" w:color="auto" w:fill="FAE7E1"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0F204B" w:themeColor="accent6"/>
        <w:bottom w:val="single" w:sz="8" w:space="0" w:color="0F204B" w:themeColor="accent6"/>
      </w:tblBorders>
    </w:tblPr>
    <w:tblStylePr w:type="firstRow">
      <w:rPr>
        <w:rFonts w:asciiTheme="majorHAnsi" w:eastAsiaTheme="majorEastAsia" w:hAnsiTheme="majorHAnsi" w:cstheme="majorBidi"/>
      </w:rPr>
      <w:tblPr/>
      <w:tcPr>
        <w:tcBorders>
          <w:top w:val="nil"/>
          <w:bottom w:val="single" w:sz="8" w:space="0" w:color="0F204B" w:themeColor="accent6"/>
        </w:tcBorders>
      </w:tcPr>
    </w:tblStylePr>
    <w:tblStylePr w:type="lastRow">
      <w:rPr>
        <w:b/>
        <w:bCs/>
        <w:color w:val="0F204B" w:themeColor="text2"/>
      </w:rPr>
      <w:tblPr/>
      <w:tcPr>
        <w:tcBorders>
          <w:top w:val="single" w:sz="8" w:space="0" w:color="0F204B" w:themeColor="accent6"/>
          <w:bottom w:val="single" w:sz="8" w:space="0" w:color="0F204B" w:themeColor="accent6"/>
        </w:tcBorders>
      </w:tcPr>
    </w:tblStylePr>
    <w:tblStylePr w:type="firstCol">
      <w:rPr>
        <w:b/>
        <w:bCs/>
      </w:rPr>
    </w:tblStylePr>
    <w:tblStylePr w:type="lastCol">
      <w:rPr>
        <w:b/>
        <w:bCs/>
      </w:rPr>
      <w:tblPr/>
      <w:tcPr>
        <w:tcBorders>
          <w:top w:val="single" w:sz="8" w:space="0" w:color="0F204B" w:themeColor="accent6"/>
          <w:bottom w:val="single" w:sz="8" w:space="0" w:color="0F204B" w:themeColor="accent6"/>
        </w:tcBorders>
      </w:tcPr>
    </w:tblStylePr>
    <w:tblStylePr w:type="band1Vert">
      <w:tblPr/>
      <w:tcPr>
        <w:shd w:val="clear" w:color="auto" w:fill="A8BBED" w:themeFill="accent6" w:themeFillTint="3F"/>
      </w:tcPr>
    </w:tblStylePr>
    <w:tblStylePr w:type="band1Horz">
      <w:tblPr/>
      <w:tcPr>
        <w:shd w:val="clear" w:color="auto" w:fill="A8BBED"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D7EDB" w:themeColor="accent1"/>
        <w:left w:val="single" w:sz="8" w:space="0" w:color="3D7EDB" w:themeColor="accent1"/>
        <w:bottom w:val="single" w:sz="8" w:space="0" w:color="3D7EDB" w:themeColor="accent1"/>
        <w:right w:val="single" w:sz="8" w:space="0" w:color="3D7EDB" w:themeColor="accent1"/>
      </w:tblBorders>
    </w:tblPr>
    <w:tblStylePr w:type="firstRow">
      <w:rPr>
        <w:sz w:val="24"/>
        <w:szCs w:val="24"/>
      </w:rPr>
      <w:tblPr/>
      <w:tcPr>
        <w:tcBorders>
          <w:top w:val="nil"/>
          <w:left w:val="nil"/>
          <w:bottom w:val="single" w:sz="24" w:space="0" w:color="3D7EDB" w:themeColor="accent1"/>
          <w:right w:val="nil"/>
          <w:insideH w:val="nil"/>
          <w:insideV w:val="nil"/>
        </w:tcBorders>
        <w:shd w:val="clear" w:color="auto" w:fill="FFFFFF" w:themeFill="background1"/>
      </w:tcPr>
    </w:tblStylePr>
    <w:tblStylePr w:type="lastRow">
      <w:tblPr/>
      <w:tcPr>
        <w:tcBorders>
          <w:top w:val="single" w:sz="8" w:space="0" w:color="3D7ED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7EDB" w:themeColor="accent1"/>
          <w:insideH w:val="nil"/>
          <w:insideV w:val="nil"/>
        </w:tcBorders>
        <w:shd w:val="clear" w:color="auto" w:fill="FFFFFF" w:themeFill="background1"/>
      </w:tcPr>
    </w:tblStylePr>
    <w:tblStylePr w:type="lastCol">
      <w:tblPr/>
      <w:tcPr>
        <w:tcBorders>
          <w:top w:val="nil"/>
          <w:left w:val="single" w:sz="8" w:space="0" w:color="3D7ED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F6" w:themeFill="accent1" w:themeFillTint="3F"/>
      </w:tcPr>
    </w:tblStylePr>
    <w:tblStylePr w:type="band1Horz">
      <w:tblPr/>
      <w:tcPr>
        <w:tcBorders>
          <w:top w:val="nil"/>
          <w:bottom w:val="nil"/>
          <w:insideH w:val="nil"/>
          <w:insideV w:val="nil"/>
        </w:tcBorders>
        <w:shd w:val="clear" w:color="auto" w:fill="CEDE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4D1EA" w:themeColor="accent2"/>
        <w:left w:val="single" w:sz="8" w:space="0" w:color="74D1EA" w:themeColor="accent2"/>
        <w:bottom w:val="single" w:sz="8" w:space="0" w:color="74D1EA" w:themeColor="accent2"/>
        <w:right w:val="single" w:sz="8" w:space="0" w:color="74D1EA" w:themeColor="accent2"/>
      </w:tblBorders>
    </w:tblPr>
    <w:tblStylePr w:type="firstRow">
      <w:rPr>
        <w:sz w:val="24"/>
        <w:szCs w:val="24"/>
      </w:rPr>
      <w:tblPr/>
      <w:tcPr>
        <w:tcBorders>
          <w:top w:val="nil"/>
          <w:left w:val="nil"/>
          <w:bottom w:val="single" w:sz="24" w:space="0" w:color="74D1EA" w:themeColor="accent2"/>
          <w:right w:val="nil"/>
          <w:insideH w:val="nil"/>
          <w:insideV w:val="nil"/>
        </w:tcBorders>
        <w:shd w:val="clear" w:color="auto" w:fill="FFFFFF" w:themeFill="background1"/>
      </w:tcPr>
    </w:tblStylePr>
    <w:tblStylePr w:type="lastRow">
      <w:tblPr/>
      <w:tcPr>
        <w:tcBorders>
          <w:top w:val="single" w:sz="8" w:space="0" w:color="74D1E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D1EA" w:themeColor="accent2"/>
          <w:insideH w:val="nil"/>
          <w:insideV w:val="nil"/>
        </w:tcBorders>
        <w:shd w:val="clear" w:color="auto" w:fill="FFFFFF" w:themeFill="background1"/>
      </w:tcPr>
    </w:tblStylePr>
    <w:tblStylePr w:type="lastCol">
      <w:tblPr/>
      <w:tcPr>
        <w:tcBorders>
          <w:top w:val="nil"/>
          <w:left w:val="single" w:sz="8" w:space="0" w:color="74D1E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3F9" w:themeFill="accent2" w:themeFillTint="3F"/>
      </w:tcPr>
    </w:tblStylePr>
    <w:tblStylePr w:type="band1Horz">
      <w:tblPr/>
      <w:tcPr>
        <w:tcBorders>
          <w:top w:val="nil"/>
          <w:bottom w:val="nil"/>
          <w:insideH w:val="nil"/>
          <w:insideV w:val="nil"/>
        </w:tcBorders>
        <w:shd w:val="clear" w:color="auto" w:fill="DCF3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FD5C5" w:themeColor="accent3"/>
        <w:left w:val="single" w:sz="8" w:space="0" w:color="7FD5C5" w:themeColor="accent3"/>
        <w:bottom w:val="single" w:sz="8" w:space="0" w:color="7FD5C5" w:themeColor="accent3"/>
        <w:right w:val="single" w:sz="8" w:space="0" w:color="7FD5C5" w:themeColor="accent3"/>
      </w:tblBorders>
    </w:tblPr>
    <w:tblStylePr w:type="firstRow">
      <w:rPr>
        <w:sz w:val="24"/>
        <w:szCs w:val="24"/>
      </w:rPr>
      <w:tblPr/>
      <w:tcPr>
        <w:tcBorders>
          <w:top w:val="nil"/>
          <w:left w:val="nil"/>
          <w:bottom w:val="single" w:sz="24" w:space="0" w:color="7FD5C5" w:themeColor="accent3"/>
          <w:right w:val="nil"/>
          <w:insideH w:val="nil"/>
          <w:insideV w:val="nil"/>
        </w:tcBorders>
        <w:shd w:val="clear" w:color="auto" w:fill="FFFFFF" w:themeFill="background1"/>
      </w:tcPr>
    </w:tblStylePr>
    <w:tblStylePr w:type="lastRow">
      <w:tblPr/>
      <w:tcPr>
        <w:tcBorders>
          <w:top w:val="single" w:sz="8" w:space="0" w:color="7FD5C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D5C5" w:themeColor="accent3"/>
          <w:insideH w:val="nil"/>
          <w:insideV w:val="nil"/>
        </w:tcBorders>
        <w:shd w:val="clear" w:color="auto" w:fill="FFFFFF" w:themeFill="background1"/>
      </w:tcPr>
    </w:tblStylePr>
    <w:tblStylePr w:type="lastCol">
      <w:tblPr/>
      <w:tcPr>
        <w:tcBorders>
          <w:top w:val="nil"/>
          <w:left w:val="single" w:sz="8" w:space="0" w:color="7FD5C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4F0" w:themeFill="accent3" w:themeFillTint="3F"/>
      </w:tcPr>
    </w:tblStylePr>
    <w:tblStylePr w:type="band1Horz">
      <w:tblPr/>
      <w:tcPr>
        <w:tcBorders>
          <w:top w:val="nil"/>
          <w:bottom w:val="nil"/>
          <w:insideH w:val="nil"/>
          <w:insideV w:val="nil"/>
        </w:tcBorders>
        <w:shd w:val="clear" w:color="auto" w:fill="DFF4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BD476" w:themeColor="accent4"/>
        <w:left w:val="single" w:sz="8" w:space="0" w:color="FBD476" w:themeColor="accent4"/>
        <w:bottom w:val="single" w:sz="8" w:space="0" w:color="FBD476" w:themeColor="accent4"/>
        <w:right w:val="single" w:sz="8" w:space="0" w:color="FBD476" w:themeColor="accent4"/>
      </w:tblBorders>
    </w:tblPr>
    <w:tblStylePr w:type="firstRow">
      <w:rPr>
        <w:sz w:val="24"/>
        <w:szCs w:val="24"/>
      </w:rPr>
      <w:tblPr/>
      <w:tcPr>
        <w:tcBorders>
          <w:top w:val="nil"/>
          <w:left w:val="nil"/>
          <w:bottom w:val="single" w:sz="24" w:space="0" w:color="FBD476" w:themeColor="accent4"/>
          <w:right w:val="nil"/>
          <w:insideH w:val="nil"/>
          <w:insideV w:val="nil"/>
        </w:tcBorders>
        <w:shd w:val="clear" w:color="auto" w:fill="FFFFFF" w:themeFill="background1"/>
      </w:tcPr>
    </w:tblStylePr>
    <w:tblStylePr w:type="lastRow">
      <w:tblPr/>
      <w:tcPr>
        <w:tcBorders>
          <w:top w:val="single" w:sz="8" w:space="0" w:color="FBD47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D476" w:themeColor="accent4"/>
          <w:insideH w:val="nil"/>
          <w:insideV w:val="nil"/>
        </w:tcBorders>
        <w:shd w:val="clear" w:color="auto" w:fill="FFFFFF" w:themeFill="background1"/>
      </w:tcPr>
    </w:tblStylePr>
    <w:tblStylePr w:type="lastCol">
      <w:tblPr/>
      <w:tcPr>
        <w:tcBorders>
          <w:top w:val="nil"/>
          <w:left w:val="single" w:sz="8" w:space="0" w:color="FBD4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4DC" w:themeFill="accent4" w:themeFillTint="3F"/>
      </w:tcPr>
    </w:tblStylePr>
    <w:tblStylePr w:type="band1Horz">
      <w:tblPr/>
      <w:tcPr>
        <w:tcBorders>
          <w:top w:val="nil"/>
          <w:bottom w:val="nil"/>
          <w:insideH w:val="nil"/>
          <w:insideV w:val="nil"/>
        </w:tcBorders>
        <w:shd w:val="clear" w:color="auto" w:fill="FEF4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EBA089" w:themeColor="accent5"/>
        <w:left w:val="single" w:sz="8" w:space="0" w:color="EBA089" w:themeColor="accent5"/>
        <w:bottom w:val="single" w:sz="8" w:space="0" w:color="EBA089" w:themeColor="accent5"/>
        <w:right w:val="single" w:sz="8" w:space="0" w:color="EBA089" w:themeColor="accent5"/>
      </w:tblBorders>
    </w:tblPr>
    <w:tblStylePr w:type="firstRow">
      <w:rPr>
        <w:sz w:val="24"/>
        <w:szCs w:val="24"/>
      </w:rPr>
      <w:tblPr/>
      <w:tcPr>
        <w:tcBorders>
          <w:top w:val="nil"/>
          <w:left w:val="nil"/>
          <w:bottom w:val="single" w:sz="24" w:space="0" w:color="EBA089" w:themeColor="accent5"/>
          <w:right w:val="nil"/>
          <w:insideH w:val="nil"/>
          <w:insideV w:val="nil"/>
        </w:tcBorders>
        <w:shd w:val="clear" w:color="auto" w:fill="FFFFFF" w:themeFill="background1"/>
      </w:tcPr>
    </w:tblStylePr>
    <w:tblStylePr w:type="lastRow">
      <w:tblPr/>
      <w:tcPr>
        <w:tcBorders>
          <w:top w:val="single" w:sz="8" w:space="0" w:color="EBA08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A089" w:themeColor="accent5"/>
          <w:insideH w:val="nil"/>
          <w:insideV w:val="nil"/>
        </w:tcBorders>
        <w:shd w:val="clear" w:color="auto" w:fill="FFFFFF" w:themeFill="background1"/>
      </w:tcPr>
    </w:tblStylePr>
    <w:tblStylePr w:type="lastCol">
      <w:tblPr/>
      <w:tcPr>
        <w:tcBorders>
          <w:top w:val="nil"/>
          <w:left w:val="single" w:sz="8" w:space="0" w:color="EBA08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7E1" w:themeFill="accent5" w:themeFillTint="3F"/>
      </w:tcPr>
    </w:tblStylePr>
    <w:tblStylePr w:type="band1Horz">
      <w:tblPr/>
      <w:tcPr>
        <w:tcBorders>
          <w:top w:val="nil"/>
          <w:bottom w:val="nil"/>
          <w:insideH w:val="nil"/>
          <w:insideV w:val="nil"/>
        </w:tcBorders>
        <w:shd w:val="clear" w:color="auto" w:fill="FAE7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F204B" w:themeColor="accent6"/>
        <w:left w:val="single" w:sz="8" w:space="0" w:color="0F204B" w:themeColor="accent6"/>
        <w:bottom w:val="single" w:sz="8" w:space="0" w:color="0F204B" w:themeColor="accent6"/>
        <w:right w:val="single" w:sz="8" w:space="0" w:color="0F204B" w:themeColor="accent6"/>
      </w:tblBorders>
    </w:tblPr>
    <w:tblStylePr w:type="firstRow">
      <w:rPr>
        <w:sz w:val="24"/>
        <w:szCs w:val="24"/>
      </w:rPr>
      <w:tblPr/>
      <w:tcPr>
        <w:tcBorders>
          <w:top w:val="nil"/>
          <w:left w:val="nil"/>
          <w:bottom w:val="single" w:sz="24" w:space="0" w:color="0F204B" w:themeColor="accent6"/>
          <w:right w:val="nil"/>
          <w:insideH w:val="nil"/>
          <w:insideV w:val="nil"/>
        </w:tcBorders>
        <w:shd w:val="clear" w:color="auto" w:fill="FFFFFF" w:themeFill="background1"/>
      </w:tcPr>
    </w:tblStylePr>
    <w:tblStylePr w:type="lastRow">
      <w:tblPr/>
      <w:tcPr>
        <w:tcBorders>
          <w:top w:val="single" w:sz="8" w:space="0" w:color="0F204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6"/>
          <w:insideH w:val="nil"/>
          <w:insideV w:val="nil"/>
        </w:tcBorders>
        <w:shd w:val="clear" w:color="auto" w:fill="FFFFFF" w:themeFill="background1"/>
      </w:tcPr>
    </w:tblStylePr>
    <w:tblStylePr w:type="lastCol">
      <w:tblPr/>
      <w:tcPr>
        <w:tcBorders>
          <w:top w:val="nil"/>
          <w:left w:val="single" w:sz="8" w:space="0" w:color="0F204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6" w:themeFillTint="3F"/>
      </w:tcPr>
    </w:tblStylePr>
    <w:tblStylePr w:type="band1Horz">
      <w:tblPr/>
      <w:tcPr>
        <w:tcBorders>
          <w:top w:val="nil"/>
          <w:bottom w:val="nil"/>
          <w:insideH w:val="nil"/>
          <w:insideV w:val="nil"/>
        </w:tcBorders>
        <w:shd w:val="clear" w:color="auto" w:fill="A8BB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6D9DE4" w:themeColor="accent1" w:themeTint="BF"/>
        <w:left w:val="single" w:sz="8" w:space="0" w:color="6D9DE4" w:themeColor="accent1" w:themeTint="BF"/>
        <w:bottom w:val="single" w:sz="8" w:space="0" w:color="6D9DE4" w:themeColor="accent1" w:themeTint="BF"/>
        <w:right w:val="single" w:sz="8" w:space="0" w:color="6D9DE4" w:themeColor="accent1" w:themeTint="BF"/>
        <w:insideH w:val="single" w:sz="8" w:space="0" w:color="6D9DE4" w:themeColor="accent1" w:themeTint="BF"/>
      </w:tblBorders>
    </w:tblPr>
    <w:tblStylePr w:type="firstRow">
      <w:pPr>
        <w:spacing w:before="0" w:after="0" w:line="240" w:lineRule="auto"/>
      </w:pPr>
      <w:rPr>
        <w:b/>
        <w:bCs/>
        <w:color w:val="FFFFFF" w:themeColor="background1"/>
      </w:rPr>
      <w:tblPr/>
      <w:tcPr>
        <w:tcBorders>
          <w:top w:val="single" w:sz="8" w:space="0" w:color="6D9DE4" w:themeColor="accent1" w:themeTint="BF"/>
          <w:left w:val="single" w:sz="8" w:space="0" w:color="6D9DE4" w:themeColor="accent1" w:themeTint="BF"/>
          <w:bottom w:val="single" w:sz="8" w:space="0" w:color="6D9DE4" w:themeColor="accent1" w:themeTint="BF"/>
          <w:right w:val="single" w:sz="8" w:space="0" w:color="6D9DE4" w:themeColor="accent1" w:themeTint="BF"/>
          <w:insideH w:val="nil"/>
          <w:insideV w:val="nil"/>
        </w:tcBorders>
        <w:shd w:val="clear" w:color="auto" w:fill="3D7EDB" w:themeFill="accent1"/>
      </w:tcPr>
    </w:tblStylePr>
    <w:tblStylePr w:type="lastRow">
      <w:pPr>
        <w:spacing w:before="0" w:after="0" w:line="240" w:lineRule="auto"/>
      </w:pPr>
      <w:rPr>
        <w:b/>
        <w:bCs/>
      </w:rPr>
      <w:tblPr/>
      <w:tcPr>
        <w:tcBorders>
          <w:top w:val="double" w:sz="6" w:space="0" w:color="6D9DE4" w:themeColor="accent1" w:themeTint="BF"/>
          <w:left w:val="single" w:sz="8" w:space="0" w:color="6D9DE4" w:themeColor="accent1" w:themeTint="BF"/>
          <w:bottom w:val="single" w:sz="8" w:space="0" w:color="6D9DE4" w:themeColor="accent1" w:themeTint="BF"/>
          <w:right w:val="single" w:sz="8" w:space="0" w:color="6D9DE4"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DEF6" w:themeFill="accent1" w:themeFillTint="3F"/>
      </w:tcPr>
    </w:tblStylePr>
    <w:tblStylePr w:type="band1Horz">
      <w:tblPr/>
      <w:tcPr>
        <w:tcBorders>
          <w:insideH w:val="nil"/>
          <w:insideV w:val="nil"/>
        </w:tcBorders>
        <w:shd w:val="clear" w:color="auto" w:fill="CEDE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96DCEF" w:themeColor="accent2" w:themeTint="BF"/>
        <w:left w:val="single" w:sz="8" w:space="0" w:color="96DCEF" w:themeColor="accent2" w:themeTint="BF"/>
        <w:bottom w:val="single" w:sz="8" w:space="0" w:color="96DCEF" w:themeColor="accent2" w:themeTint="BF"/>
        <w:right w:val="single" w:sz="8" w:space="0" w:color="96DCEF" w:themeColor="accent2" w:themeTint="BF"/>
        <w:insideH w:val="single" w:sz="8" w:space="0" w:color="96DCEF" w:themeColor="accent2" w:themeTint="BF"/>
      </w:tblBorders>
    </w:tblPr>
    <w:tblStylePr w:type="firstRow">
      <w:pPr>
        <w:spacing w:before="0" w:after="0" w:line="240" w:lineRule="auto"/>
      </w:pPr>
      <w:rPr>
        <w:b/>
        <w:bCs/>
        <w:color w:val="FFFFFF" w:themeColor="background1"/>
      </w:rPr>
      <w:tblPr/>
      <w:tcPr>
        <w:tcBorders>
          <w:top w:val="single" w:sz="8" w:space="0" w:color="96DCEF" w:themeColor="accent2" w:themeTint="BF"/>
          <w:left w:val="single" w:sz="8" w:space="0" w:color="96DCEF" w:themeColor="accent2" w:themeTint="BF"/>
          <w:bottom w:val="single" w:sz="8" w:space="0" w:color="96DCEF" w:themeColor="accent2" w:themeTint="BF"/>
          <w:right w:val="single" w:sz="8" w:space="0" w:color="96DCEF" w:themeColor="accent2" w:themeTint="BF"/>
          <w:insideH w:val="nil"/>
          <w:insideV w:val="nil"/>
        </w:tcBorders>
        <w:shd w:val="clear" w:color="auto" w:fill="74D1EA" w:themeFill="accent2"/>
      </w:tcPr>
    </w:tblStylePr>
    <w:tblStylePr w:type="lastRow">
      <w:pPr>
        <w:spacing w:before="0" w:after="0" w:line="240" w:lineRule="auto"/>
      </w:pPr>
      <w:rPr>
        <w:b/>
        <w:bCs/>
      </w:rPr>
      <w:tblPr/>
      <w:tcPr>
        <w:tcBorders>
          <w:top w:val="double" w:sz="6" w:space="0" w:color="96DCEF" w:themeColor="accent2" w:themeTint="BF"/>
          <w:left w:val="single" w:sz="8" w:space="0" w:color="96DCEF" w:themeColor="accent2" w:themeTint="BF"/>
          <w:bottom w:val="single" w:sz="8" w:space="0" w:color="96DCEF" w:themeColor="accent2" w:themeTint="BF"/>
          <w:right w:val="single" w:sz="8" w:space="0" w:color="96DCE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F3F9" w:themeFill="accent2" w:themeFillTint="3F"/>
      </w:tcPr>
    </w:tblStylePr>
    <w:tblStylePr w:type="band1Horz">
      <w:tblPr/>
      <w:tcPr>
        <w:tcBorders>
          <w:insideH w:val="nil"/>
          <w:insideV w:val="nil"/>
        </w:tcBorders>
        <w:shd w:val="clear" w:color="auto" w:fill="DCF3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9FDFD3" w:themeColor="accent3" w:themeTint="BF"/>
        <w:left w:val="single" w:sz="8" w:space="0" w:color="9FDFD3" w:themeColor="accent3" w:themeTint="BF"/>
        <w:bottom w:val="single" w:sz="8" w:space="0" w:color="9FDFD3" w:themeColor="accent3" w:themeTint="BF"/>
        <w:right w:val="single" w:sz="8" w:space="0" w:color="9FDFD3" w:themeColor="accent3" w:themeTint="BF"/>
        <w:insideH w:val="single" w:sz="8" w:space="0" w:color="9FDFD3" w:themeColor="accent3" w:themeTint="BF"/>
      </w:tblBorders>
    </w:tblPr>
    <w:tblStylePr w:type="firstRow">
      <w:pPr>
        <w:spacing w:before="0" w:after="0" w:line="240" w:lineRule="auto"/>
      </w:pPr>
      <w:rPr>
        <w:b/>
        <w:bCs/>
        <w:color w:val="FFFFFF" w:themeColor="background1"/>
      </w:rPr>
      <w:tblPr/>
      <w:tcPr>
        <w:tcBorders>
          <w:top w:val="single" w:sz="8" w:space="0" w:color="9FDFD3" w:themeColor="accent3" w:themeTint="BF"/>
          <w:left w:val="single" w:sz="8" w:space="0" w:color="9FDFD3" w:themeColor="accent3" w:themeTint="BF"/>
          <w:bottom w:val="single" w:sz="8" w:space="0" w:color="9FDFD3" w:themeColor="accent3" w:themeTint="BF"/>
          <w:right w:val="single" w:sz="8" w:space="0" w:color="9FDFD3" w:themeColor="accent3" w:themeTint="BF"/>
          <w:insideH w:val="nil"/>
          <w:insideV w:val="nil"/>
        </w:tcBorders>
        <w:shd w:val="clear" w:color="auto" w:fill="7FD5C5" w:themeFill="accent3"/>
      </w:tcPr>
    </w:tblStylePr>
    <w:tblStylePr w:type="lastRow">
      <w:pPr>
        <w:spacing w:before="0" w:after="0" w:line="240" w:lineRule="auto"/>
      </w:pPr>
      <w:rPr>
        <w:b/>
        <w:bCs/>
      </w:rPr>
      <w:tblPr/>
      <w:tcPr>
        <w:tcBorders>
          <w:top w:val="double" w:sz="6" w:space="0" w:color="9FDFD3" w:themeColor="accent3" w:themeTint="BF"/>
          <w:left w:val="single" w:sz="8" w:space="0" w:color="9FDFD3" w:themeColor="accent3" w:themeTint="BF"/>
          <w:bottom w:val="single" w:sz="8" w:space="0" w:color="9FDFD3" w:themeColor="accent3" w:themeTint="BF"/>
          <w:right w:val="single" w:sz="8" w:space="0" w:color="9FDFD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4F0" w:themeFill="accent3" w:themeFillTint="3F"/>
      </w:tcPr>
    </w:tblStylePr>
    <w:tblStylePr w:type="band1Horz">
      <w:tblPr/>
      <w:tcPr>
        <w:tcBorders>
          <w:insideH w:val="nil"/>
          <w:insideV w:val="nil"/>
        </w:tcBorders>
        <w:shd w:val="clear" w:color="auto" w:fill="DFF4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CDE98" w:themeColor="accent4" w:themeTint="BF"/>
        <w:left w:val="single" w:sz="8" w:space="0" w:color="FCDE98" w:themeColor="accent4" w:themeTint="BF"/>
        <w:bottom w:val="single" w:sz="8" w:space="0" w:color="FCDE98" w:themeColor="accent4" w:themeTint="BF"/>
        <w:right w:val="single" w:sz="8" w:space="0" w:color="FCDE98" w:themeColor="accent4" w:themeTint="BF"/>
        <w:insideH w:val="single" w:sz="8" w:space="0" w:color="FCDE98" w:themeColor="accent4" w:themeTint="BF"/>
      </w:tblBorders>
    </w:tblPr>
    <w:tblStylePr w:type="firstRow">
      <w:pPr>
        <w:spacing w:before="0" w:after="0" w:line="240" w:lineRule="auto"/>
      </w:pPr>
      <w:rPr>
        <w:b/>
        <w:bCs/>
        <w:color w:val="FFFFFF" w:themeColor="background1"/>
      </w:rPr>
      <w:tblPr/>
      <w:tcPr>
        <w:tcBorders>
          <w:top w:val="single" w:sz="8" w:space="0" w:color="FCDE98" w:themeColor="accent4" w:themeTint="BF"/>
          <w:left w:val="single" w:sz="8" w:space="0" w:color="FCDE98" w:themeColor="accent4" w:themeTint="BF"/>
          <w:bottom w:val="single" w:sz="8" w:space="0" w:color="FCDE98" w:themeColor="accent4" w:themeTint="BF"/>
          <w:right w:val="single" w:sz="8" w:space="0" w:color="FCDE98" w:themeColor="accent4" w:themeTint="BF"/>
          <w:insideH w:val="nil"/>
          <w:insideV w:val="nil"/>
        </w:tcBorders>
        <w:shd w:val="clear" w:color="auto" w:fill="FBD476" w:themeFill="accent4"/>
      </w:tcPr>
    </w:tblStylePr>
    <w:tblStylePr w:type="lastRow">
      <w:pPr>
        <w:spacing w:before="0" w:after="0" w:line="240" w:lineRule="auto"/>
      </w:pPr>
      <w:rPr>
        <w:b/>
        <w:bCs/>
      </w:rPr>
      <w:tblPr/>
      <w:tcPr>
        <w:tcBorders>
          <w:top w:val="double" w:sz="6" w:space="0" w:color="FCDE98" w:themeColor="accent4" w:themeTint="BF"/>
          <w:left w:val="single" w:sz="8" w:space="0" w:color="FCDE98" w:themeColor="accent4" w:themeTint="BF"/>
          <w:bottom w:val="single" w:sz="8" w:space="0" w:color="FCDE98" w:themeColor="accent4" w:themeTint="BF"/>
          <w:right w:val="single" w:sz="8" w:space="0" w:color="FCDE9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4DC" w:themeFill="accent4" w:themeFillTint="3F"/>
      </w:tcPr>
    </w:tblStylePr>
    <w:tblStylePr w:type="band1Horz">
      <w:tblPr/>
      <w:tcPr>
        <w:tcBorders>
          <w:insideH w:val="nil"/>
          <w:insideV w:val="nil"/>
        </w:tcBorders>
        <w:shd w:val="clear" w:color="auto" w:fill="FEF4D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F0B7A6" w:themeColor="accent5" w:themeTint="BF"/>
        <w:left w:val="single" w:sz="8" w:space="0" w:color="F0B7A6" w:themeColor="accent5" w:themeTint="BF"/>
        <w:bottom w:val="single" w:sz="8" w:space="0" w:color="F0B7A6" w:themeColor="accent5" w:themeTint="BF"/>
        <w:right w:val="single" w:sz="8" w:space="0" w:color="F0B7A6" w:themeColor="accent5" w:themeTint="BF"/>
        <w:insideH w:val="single" w:sz="8" w:space="0" w:color="F0B7A6" w:themeColor="accent5" w:themeTint="BF"/>
      </w:tblBorders>
    </w:tblPr>
    <w:tblStylePr w:type="firstRow">
      <w:pPr>
        <w:spacing w:before="0" w:after="0" w:line="240" w:lineRule="auto"/>
      </w:pPr>
      <w:rPr>
        <w:b/>
        <w:bCs/>
        <w:color w:val="FFFFFF" w:themeColor="background1"/>
      </w:rPr>
      <w:tblPr/>
      <w:tcPr>
        <w:tcBorders>
          <w:top w:val="single" w:sz="8" w:space="0" w:color="F0B7A6" w:themeColor="accent5" w:themeTint="BF"/>
          <w:left w:val="single" w:sz="8" w:space="0" w:color="F0B7A6" w:themeColor="accent5" w:themeTint="BF"/>
          <w:bottom w:val="single" w:sz="8" w:space="0" w:color="F0B7A6" w:themeColor="accent5" w:themeTint="BF"/>
          <w:right w:val="single" w:sz="8" w:space="0" w:color="F0B7A6" w:themeColor="accent5" w:themeTint="BF"/>
          <w:insideH w:val="nil"/>
          <w:insideV w:val="nil"/>
        </w:tcBorders>
        <w:shd w:val="clear" w:color="auto" w:fill="EBA089" w:themeFill="accent5"/>
      </w:tcPr>
    </w:tblStylePr>
    <w:tblStylePr w:type="lastRow">
      <w:pPr>
        <w:spacing w:before="0" w:after="0" w:line="240" w:lineRule="auto"/>
      </w:pPr>
      <w:rPr>
        <w:b/>
        <w:bCs/>
      </w:rPr>
      <w:tblPr/>
      <w:tcPr>
        <w:tcBorders>
          <w:top w:val="double" w:sz="6" w:space="0" w:color="F0B7A6" w:themeColor="accent5" w:themeTint="BF"/>
          <w:left w:val="single" w:sz="8" w:space="0" w:color="F0B7A6" w:themeColor="accent5" w:themeTint="BF"/>
          <w:bottom w:val="single" w:sz="8" w:space="0" w:color="F0B7A6" w:themeColor="accent5" w:themeTint="BF"/>
          <w:right w:val="single" w:sz="8" w:space="0" w:color="F0B7A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7E1" w:themeFill="accent5" w:themeFillTint="3F"/>
      </w:tcPr>
    </w:tblStylePr>
    <w:tblStylePr w:type="band1Horz">
      <w:tblPr/>
      <w:tcPr>
        <w:tcBorders>
          <w:insideH w:val="nil"/>
          <w:insideV w:val="nil"/>
        </w:tcBorders>
        <w:shd w:val="clear" w:color="auto" w:fill="FAE7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2045A2" w:themeColor="accent6" w:themeTint="BF"/>
        <w:left w:val="single" w:sz="8" w:space="0" w:color="2045A2" w:themeColor="accent6" w:themeTint="BF"/>
        <w:bottom w:val="single" w:sz="8" w:space="0" w:color="2045A2" w:themeColor="accent6" w:themeTint="BF"/>
        <w:right w:val="single" w:sz="8" w:space="0" w:color="2045A2" w:themeColor="accent6" w:themeTint="BF"/>
        <w:insideH w:val="single" w:sz="8" w:space="0" w:color="2045A2" w:themeColor="accent6" w:themeTint="BF"/>
      </w:tblBorders>
    </w:tblPr>
    <w:tblStylePr w:type="firstRow">
      <w:pPr>
        <w:spacing w:before="0" w:after="0" w:line="240" w:lineRule="auto"/>
      </w:pPr>
      <w:rPr>
        <w:b/>
        <w:bCs/>
        <w:color w:val="FFFFFF" w:themeColor="background1"/>
      </w:rPr>
      <w:tblPr/>
      <w:tcPr>
        <w:tcBorders>
          <w:top w:val="single" w:sz="8" w:space="0" w:color="2045A2" w:themeColor="accent6" w:themeTint="BF"/>
          <w:left w:val="single" w:sz="8" w:space="0" w:color="2045A2" w:themeColor="accent6" w:themeTint="BF"/>
          <w:bottom w:val="single" w:sz="8" w:space="0" w:color="2045A2" w:themeColor="accent6" w:themeTint="BF"/>
          <w:right w:val="single" w:sz="8" w:space="0" w:color="2045A2" w:themeColor="accent6" w:themeTint="BF"/>
          <w:insideH w:val="nil"/>
          <w:insideV w:val="nil"/>
        </w:tcBorders>
        <w:shd w:val="clear" w:color="auto" w:fill="0F204B" w:themeFill="accent6"/>
      </w:tcPr>
    </w:tblStylePr>
    <w:tblStylePr w:type="lastRow">
      <w:pPr>
        <w:spacing w:before="0" w:after="0" w:line="240" w:lineRule="auto"/>
      </w:pPr>
      <w:rPr>
        <w:b/>
        <w:bCs/>
      </w:rPr>
      <w:tblPr/>
      <w:tcPr>
        <w:tcBorders>
          <w:top w:val="double" w:sz="6" w:space="0" w:color="2045A2" w:themeColor="accent6" w:themeTint="BF"/>
          <w:left w:val="single" w:sz="8" w:space="0" w:color="2045A2" w:themeColor="accent6" w:themeTint="BF"/>
          <w:bottom w:val="single" w:sz="8" w:space="0" w:color="2045A2" w:themeColor="accent6" w:themeTint="BF"/>
          <w:right w:val="single" w:sz="8" w:space="0" w:color="2045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A8BBED" w:themeFill="accent6" w:themeFillTint="3F"/>
      </w:tcPr>
    </w:tblStylePr>
    <w:tblStylePr w:type="band1Horz">
      <w:tblPr/>
      <w:tcPr>
        <w:tcBorders>
          <w:insideH w:val="nil"/>
          <w:insideV w:val="nil"/>
        </w:tcBorders>
        <w:shd w:val="clear" w:color="auto" w:fill="A8BB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7ED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7EDB" w:themeFill="accent1"/>
      </w:tcPr>
    </w:tblStylePr>
    <w:tblStylePr w:type="lastCol">
      <w:rPr>
        <w:b/>
        <w:bCs/>
        <w:color w:val="FFFFFF" w:themeColor="background1"/>
      </w:rPr>
      <w:tblPr/>
      <w:tcPr>
        <w:tcBorders>
          <w:left w:val="nil"/>
          <w:right w:val="nil"/>
          <w:insideH w:val="nil"/>
          <w:insideV w:val="nil"/>
        </w:tcBorders>
        <w:shd w:val="clear" w:color="auto" w:fill="3D7ED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D1E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D1EA" w:themeFill="accent2"/>
      </w:tcPr>
    </w:tblStylePr>
    <w:tblStylePr w:type="lastCol">
      <w:rPr>
        <w:b/>
        <w:bCs/>
        <w:color w:val="FFFFFF" w:themeColor="background1"/>
      </w:rPr>
      <w:tblPr/>
      <w:tcPr>
        <w:tcBorders>
          <w:left w:val="nil"/>
          <w:right w:val="nil"/>
          <w:insideH w:val="nil"/>
          <w:insideV w:val="nil"/>
        </w:tcBorders>
        <w:shd w:val="clear" w:color="auto" w:fill="74D1E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5C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5C5" w:themeFill="accent3"/>
      </w:tcPr>
    </w:tblStylePr>
    <w:tblStylePr w:type="lastCol">
      <w:rPr>
        <w:b/>
        <w:bCs/>
        <w:color w:val="FFFFFF" w:themeColor="background1"/>
      </w:rPr>
      <w:tblPr/>
      <w:tcPr>
        <w:tcBorders>
          <w:left w:val="nil"/>
          <w:right w:val="nil"/>
          <w:insideH w:val="nil"/>
          <w:insideV w:val="nil"/>
        </w:tcBorders>
        <w:shd w:val="clear" w:color="auto" w:fill="7FD5C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D4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D476" w:themeFill="accent4"/>
      </w:tcPr>
    </w:tblStylePr>
    <w:tblStylePr w:type="lastCol">
      <w:rPr>
        <w:b/>
        <w:bCs/>
        <w:color w:val="FFFFFF" w:themeColor="background1"/>
      </w:rPr>
      <w:tblPr/>
      <w:tcPr>
        <w:tcBorders>
          <w:left w:val="nil"/>
          <w:right w:val="nil"/>
          <w:insideH w:val="nil"/>
          <w:insideV w:val="nil"/>
        </w:tcBorders>
        <w:shd w:val="clear" w:color="auto" w:fill="FBD4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A08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A089" w:themeFill="accent5"/>
      </w:tcPr>
    </w:tblStylePr>
    <w:tblStylePr w:type="lastCol">
      <w:rPr>
        <w:b/>
        <w:bCs/>
        <w:color w:val="FFFFFF" w:themeColor="background1"/>
      </w:rPr>
      <w:tblPr/>
      <w:tcPr>
        <w:tcBorders>
          <w:left w:val="nil"/>
          <w:right w:val="nil"/>
          <w:insideH w:val="nil"/>
          <w:insideV w:val="nil"/>
        </w:tcBorders>
        <w:shd w:val="clear" w:color="auto" w:fill="EBA08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6"/>
      </w:tcPr>
    </w:tblStylePr>
    <w:tblStylePr w:type="lastCol">
      <w:rPr>
        <w:b/>
        <w:bCs/>
        <w:color w:val="FFFFFF" w:themeColor="background1"/>
      </w:rPr>
      <w:tblPr/>
      <w:tcPr>
        <w:tcBorders>
          <w:left w:val="nil"/>
          <w:right w:val="nil"/>
          <w:insideH w:val="nil"/>
          <w:insideV w:val="nil"/>
        </w:tcBorders>
        <w:shd w:val="clear" w:color="auto" w:fill="0F204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2"/>
    <w:semiHidden/>
    <w:rsid w:val="00E13151"/>
    <w:rPr>
      <w:sz w:val="17"/>
    </w:rPr>
  </w:style>
  <w:style w:type="character" w:customStyle="1" w:styleId="TOC1Char">
    <w:name w:val="TOC 1 Char"/>
    <w:basedOn w:val="DefaultParagraphFont"/>
    <w:link w:val="TOC1"/>
    <w:uiPriority w:val="39"/>
    <w:rsid w:val="00EE45E7"/>
    <w:rPr>
      <w:b/>
      <w:noProof/>
      <w:color w:val="0F204B" w:themeColor="text2"/>
    </w:rPr>
  </w:style>
  <w:style w:type="paragraph" w:styleId="EndnoteText">
    <w:name w:val="endnote text"/>
    <w:basedOn w:val="Normal"/>
    <w:link w:val="EndnoteTextChar"/>
    <w:semiHidden/>
    <w:unhideWhenUsed/>
    <w:rsid w:val="00E36C40"/>
    <w:pPr>
      <w:spacing w:before="0" w:after="0" w:line="240" w:lineRule="auto"/>
    </w:pPr>
  </w:style>
  <w:style w:type="paragraph" w:styleId="ListContinue4">
    <w:name w:val="List Continue 4"/>
    <w:basedOn w:val="Normal"/>
    <w:semiHidden/>
    <w:rsid w:val="0058629F"/>
    <w:pPr>
      <w:spacing w:after="100"/>
      <w:ind w:left="1814"/>
    </w:pPr>
  </w:style>
  <w:style w:type="paragraph" w:styleId="ListContinue5">
    <w:name w:val="List Continue 5"/>
    <w:basedOn w:val="Normal"/>
    <w:semiHidden/>
    <w:rsid w:val="0058629F"/>
    <w:pPr>
      <w:spacing w:after="100"/>
      <w:ind w:left="2268"/>
    </w:pPr>
  </w:style>
  <w:style w:type="paragraph" w:customStyle="1" w:styleId="AppendixHeading2">
    <w:name w:val="Appendix Heading 2"/>
    <w:basedOn w:val="Normal"/>
    <w:next w:val="Normal"/>
    <w:uiPriority w:val="2"/>
    <w:qFormat/>
    <w:rsid w:val="00991BF6"/>
    <w:pPr>
      <w:keepNext/>
      <w:keepLines/>
      <w:numPr>
        <w:ilvl w:val="1"/>
        <w:numId w:val="9"/>
      </w:numPr>
      <w:spacing w:before="240" w:after="180" w:line="310" w:lineRule="atLeast"/>
    </w:pPr>
    <w:rPr>
      <w:rFonts w:asciiTheme="majorHAnsi" w:eastAsiaTheme="majorEastAsia" w:hAnsiTheme="majorHAnsi" w:cs="Arial"/>
      <w:b/>
      <w:bCs/>
      <w:color w:val="3D7EDB" w:themeColor="accent1"/>
      <w:sz w:val="28"/>
      <w:szCs w:val="40"/>
    </w:rPr>
  </w:style>
  <w:style w:type="paragraph" w:customStyle="1" w:styleId="AppendixHeading3">
    <w:name w:val="Appendix Heading 3"/>
    <w:basedOn w:val="AppendixHeading2"/>
    <w:next w:val="BodyText"/>
    <w:uiPriority w:val="2"/>
    <w:qFormat/>
    <w:rsid w:val="00991BF6"/>
    <w:pPr>
      <w:numPr>
        <w:ilvl w:val="2"/>
      </w:numPr>
      <w:spacing w:line="290" w:lineRule="atLeast"/>
    </w:pPr>
    <w:rPr>
      <w:sz w:val="24"/>
    </w:rPr>
  </w:style>
  <w:style w:type="numbering" w:customStyle="1" w:styleId="Appendices">
    <w:name w:val="Appendices"/>
    <w:uiPriority w:val="99"/>
    <w:rsid w:val="0058629F"/>
    <w:pPr>
      <w:numPr>
        <w:numId w:val="1"/>
      </w:numPr>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E36C40"/>
  </w:style>
  <w:style w:type="character" w:styleId="EndnoteReference">
    <w:name w:val="endnote reference"/>
    <w:basedOn w:val="DefaultParagraphFont"/>
    <w:semiHidden/>
    <w:unhideWhenUsed/>
    <w:rsid w:val="00E36C40"/>
    <w:rPr>
      <w:vertAlign w:val="superscript"/>
    </w:rPr>
  </w:style>
  <w:style w:type="table" w:styleId="TableGrid">
    <w:name w:val="Table Grid"/>
    <w:basedOn w:val="TableNormal"/>
    <w:rsid w:val="00B72CAA"/>
    <w:pPr>
      <w:spacing w:before="86" w:after="86"/>
    </w:pPr>
    <w:rPr>
      <w:spacing w:val="-1"/>
    </w:rPr>
    <w:tblPr>
      <w:tblStyleRowBandSize w:val="1"/>
      <w:tblStyleColBandSize w:val="1"/>
      <w:tblCellMar>
        <w:left w:w="102" w:type="dxa"/>
        <w:right w:w="102" w:type="dxa"/>
      </w:tblCellMar>
    </w:tblPr>
    <w:tcPr>
      <w:shd w:val="clear" w:color="auto" w:fill="F5F9FD" w:themeFill="background2"/>
    </w:tcPr>
    <w:tblStylePr w:type="firstRow">
      <w:pPr>
        <w:wordWrap/>
        <w:spacing w:beforeLines="0" w:before="80" w:beforeAutospacing="0" w:afterLines="0" w:after="80" w:afterAutospacing="0" w:line="240" w:lineRule="atLeast"/>
      </w:pPr>
      <w:rPr>
        <w:b/>
        <w:color w:val="FFFFFF" w:themeColor="background1"/>
        <w:sz w:val="20"/>
      </w:rPr>
      <w:tblPr/>
      <w:tcPr>
        <w:shd w:val="clear" w:color="auto" w:fill="3D7EDB" w:themeFill="accent1"/>
      </w:tcPr>
    </w:tblStylePr>
    <w:tblStylePr w:type="band1Horz">
      <w:tblPr/>
      <w:tcPr>
        <w:tcBorders>
          <w:top w:val="nil"/>
          <w:left w:val="nil"/>
          <w:bottom w:val="nil"/>
          <w:right w:val="nil"/>
          <w:insideH w:val="nil"/>
          <w:insideV w:val="nil"/>
          <w:tl2br w:val="nil"/>
          <w:tr2bl w:val="nil"/>
        </w:tcBorders>
        <w:shd w:val="clear" w:color="auto" w:fill="E6E6E6"/>
      </w:tcPr>
    </w:tblStylePr>
    <w:tblStylePr w:type="band2Horz">
      <w:tblPr/>
      <w:tcPr>
        <w:tcBorders>
          <w:top w:val="nil"/>
          <w:left w:val="nil"/>
          <w:bottom w:val="nil"/>
          <w:right w:val="nil"/>
          <w:insideH w:val="nil"/>
          <w:insideV w:val="nil"/>
          <w:tl2br w:val="nil"/>
          <w:tr2bl w:val="nil"/>
        </w:tcBorders>
        <w:shd w:val="clear" w:color="auto" w:fill="F7F7F7"/>
      </w:tcPr>
    </w:tblStylePr>
  </w:style>
  <w:style w:type="paragraph" w:customStyle="1" w:styleId="Introduction">
    <w:name w:val="Introduction"/>
    <w:basedOn w:val="Normal"/>
    <w:next w:val="Normal"/>
    <w:semiHidden/>
    <w:qFormat/>
    <w:rsid w:val="005464A9"/>
    <w:pPr>
      <w:spacing w:before="0" w:after="240" w:line="280" w:lineRule="atLeast"/>
    </w:pPr>
    <w:rPr>
      <w:color w:val="3D7EDB" w:themeColor="accent1"/>
      <w:kern w:val="22"/>
      <w:sz w:val="22"/>
    </w:rPr>
  </w:style>
  <w:style w:type="paragraph" w:styleId="ListNumber4">
    <w:name w:val="List Number 4"/>
    <w:basedOn w:val="Normal"/>
    <w:semiHidden/>
    <w:rsid w:val="001369F7"/>
    <w:pPr>
      <w:numPr>
        <w:ilvl w:val="3"/>
        <w:numId w:val="10"/>
      </w:numPr>
      <w:ind w:left="1361"/>
    </w:pPr>
  </w:style>
  <w:style w:type="paragraph" w:customStyle="1" w:styleId="SectionHeading">
    <w:name w:val="Section Heading"/>
    <w:basedOn w:val="Header"/>
    <w:next w:val="Normal"/>
    <w:uiPriority w:val="2"/>
    <w:semiHidden/>
    <w:rsid w:val="00A826AE"/>
    <w:pPr>
      <w:framePr w:hSpace="181" w:wrap="around" w:vAnchor="page" w:hAnchor="page" w:y="6304"/>
      <w:pBdr>
        <w:bottom w:val="single" w:sz="4" w:space="25" w:color="FFFFFF" w:themeColor="background1"/>
      </w:pBdr>
      <w:spacing w:before="1060" w:line="440" w:lineRule="exact"/>
      <w:ind w:left="1134" w:right="454"/>
      <w:contextualSpacing/>
      <w:suppressOverlap/>
      <w:outlineLvl w:val="0"/>
    </w:pPr>
    <w:rPr>
      <w:color w:val="FFFFFF" w:themeColor="background1"/>
      <w:spacing w:val="10"/>
      <w:sz w:val="42"/>
    </w:rPr>
  </w:style>
  <w:style w:type="paragraph" w:styleId="ListNumber5">
    <w:name w:val="List Number 5"/>
    <w:basedOn w:val="Normal"/>
    <w:semiHidden/>
    <w:rsid w:val="001369F7"/>
    <w:pPr>
      <w:numPr>
        <w:ilvl w:val="4"/>
        <w:numId w:val="10"/>
      </w:numPr>
      <w:ind w:left="1701"/>
    </w:pPr>
  </w:style>
  <w:style w:type="paragraph" w:customStyle="1" w:styleId="AppendixHeading1">
    <w:name w:val="Appendix Heading 1"/>
    <w:basedOn w:val="Normal"/>
    <w:next w:val="Normal"/>
    <w:uiPriority w:val="2"/>
    <w:qFormat/>
    <w:rsid w:val="0060470A"/>
    <w:pPr>
      <w:keepNext/>
      <w:keepLines/>
      <w:pageBreakBefore/>
      <w:numPr>
        <w:numId w:val="9"/>
      </w:numPr>
      <w:spacing w:before="300" w:after="180" w:line="390" w:lineRule="atLeast"/>
      <w:outlineLvl w:val="0"/>
    </w:pPr>
    <w:rPr>
      <w:rFonts w:asciiTheme="majorHAnsi" w:hAnsiTheme="majorHAnsi" w:cs="Arial"/>
      <w:b/>
      <w:color w:val="3D7EDB" w:themeColor="accent1"/>
      <w:sz w:val="32"/>
    </w:rPr>
  </w:style>
  <w:style w:type="paragraph" w:customStyle="1" w:styleId="TableText">
    <w:name w:val="Table Text"/>
    <w:basedOn w:val="Normal"/>
    <w:semiHidden/>
    <w:qFormat/>
    <w:rsid w:val="0005578D"/>
  </w:style>
  <w:style w:type="character" w:styleId="PlaceholderText">
    <w:name w:val="Placeholder Text"/>
    <w:basedOn w:val="DefaultParagraphFont"/>
    <w:uiPriority w:val="59"/>
    <w:rsid w:val="0045185B"/>
    <w:rPr>
      <w:color w:val="808080"/>
    </w:rPr>
  </w:style>
  <w:style w:type="paragraph" w:customStyle="1" w:styleId="SectionHeadingAnchor">
    <w:name w:val="Section Heading Anchor"/>
    <w:basedOn w:val="Normal"/>
    <w:next w:val="SectionHeading"/>
    <w:uiPriority w:val="2"/>
    <w:semiHidden/>
    <w:rsid w:val="007F30EA"/>
    <w:pPr>
      <w:pageBreakBefore/>
      <w:spacing w:after="3120"/>
    </w:pPr>
  </w:style>
  <w:style w:type="paragraph" w:styleId="Caption">
    <w:name w:val="caption"/>
    <w:basedOn w:val="Normal"/>
    <w:next w:val="Normal"/>
    <w:uiPriority w:val="1"/>
    <w:semiHidden/>
    <w:qFormat/>
    <w:rsid w:val="008A2A6C"/>
    <w:pPr>
      <w:tabs>
        <w:tab w:val="left" w:pos="964"/>
      </w:tabs>
      <w:spacing w:line="230" w:lineRule="atLeast"/>
      <w:ind w:left="964" w:hanging="964"/>
    </w:pPr>
    <w:rPr>
      <w:rFonts w:asciiTheme="majorHAnsi" w:hAnsiTheme="majorHAnsi"/>
      <w:b/>
      <w:sz w:val="19"/>
    </w:rPr>
  </w:style>
  <w:style w:type="paragraph" w:styleId="NormalWeb">
    <w:name w:val="Normal (Web)"/>
    <w:basedOn w:val="Normal"/>
    <w:uiPriority w:val="99"/>
    <w:semiHidden/>
    <w:rsid w:val="005F5B06"/>
    <w:pPr>
      <w:spacing w:before="0" w:after="0"/>
    </w:pPr>
    <w:rPr>
      <w:szCs w:val="24"/>
    </w:rPr>
  </w:style>
  <w:style w:type="paragraph" w:customStyle="1" w:styleId="HeadingNumbered1">
    <w:name w:val="Heading Numbered 1"/>
    <w:basedOn w:val="Normal"/>
    <w:next w:val="Normal"/>
    <w:semiHidden/>
    <w:qFormat/>
    <w:rsid w:val="004D4894"/>
    <w:pPr>
      <w:keepNext/>
      <w:keepLines/>
      <w:numPr>
        <w:numId w:val="11"/>
      </w:numPr>
      <w:spacing w:before="0" w:after="60" w:line="310" w:lineRule="atLeast"/>
      <w:outlineLvl w:val="0"/>
    </w:pPr>
    <w:rPr>
      <w:rFonts w:asciiTheme="majorHAnsi" w:eastAsiaTheme="majorEastAsia" w:hAnsiTheme="majorHAnsi" w:cstheme="majorBidi"/>
      <w:b/>
      <w:bCs/>
      <w:color w:val="3D7EDB" w:themeColor="accent1"/>
      <w:sz w:val="27"/>
      <w:szCs w:val="26"/>
    </w:rPr>
  </w:style>
  <w:style w:type="paragraph" w:customStyle="1" w:styleId="HeadingNumbered2">
    <w:name w:val="Heading Numbered 2"/>
    <w:basedOn w:val="Heading3"/>
    <w:next w:val="Normal"/>
    <w:semiHidden/>
    <w:qFormat/>
    <w:rsid w:val="004D4894"/>
    <w:pPr>
      <w:numPr>
        <w:ilvl w:val="1"/>
        <w:numId w:val="11"/>
      </w:numPr>
      <w:spacing w:before="220" w:after="60" w:line="250" w:lineRule="atLeast"/>
      <w:outlineLvl w:val="1"/>
    </w:pPr>
    <w:rPr>
      <w:sz w:val="21"/>
    </w:rPr>
  </w:style>
  <w:style w:type="paragraph" w:customStyle="1" w:styleId="HeadingNumbered3">
    <w:name w:val="Heading Numbered 3"/>
    <w:basedOn w:val="Heading4"/>
    <w:next w:val="Normal"/>
    <w:semiHidden/>
    <w:qFormat/>
    <w:rsid w:val="004D4894"/>
    <w:pPr>
      <w:numPr>
        <w:ilvl w:val="2"/>
        <w:numId w:val="11"/>
      </w:numPr>
      <w:spacing w:after="70"/>
      <w:outlineLvl w:val="2"/>
    </w:pPr>
  </w:style>
  <w:style w:type="paragraph" w:styleId="TOC3">
    <w:name w:val="toc 3"/>
    <w:basedOn w:val="Normal"/>
    <w:next w:val="Normal"/>
    <w:autoRedefine/>
    <w:uiPriority w:val="39"/>
    <w:rsid w:val="00EE45E7"/>
    <w:pPr>
      <w:tabs>
        <w:tab w:val="right" w:leader="dot" w:pos="9639"/>
      </w:tabs>
      <w:spacing w:before="60" w:after="60"/>
      <w:contextualSpacing/>
    </w:pPr>
    <w:rPr>
      <w:noProof/>
      <w:color w:val="808080" w:themeColor="background1" w:themeShade="80"/>
    </w:rPr>
  </w:style>
  <w:style w:type="paragraph" w:customStyle="1" w:styleId="TableHeading">
    <w:name w:val="Table Heading"/>
    <w:basedOn w:val="TableText"/>
    <w:semiHidden/>
    <w:qFormat/>
    <w:rsid w:val="0005578D"/>
    <w:rPr>
      <w:b/>
    </w:rPr>
  </w:style>
  <w:style w:type="paragraph" w:customStyle="1" w:styleId="HeaderwithLine">
    <w:name w:val="Header with Line"/>
    <w:basedOn w:val="Header"/>
    <w:next w:val="Header"/>
    <w:uiPriority w:val="99"/>
    <w:semiHidden/>
    <w:rsid w:val="005560C0"/>
    <w:pPr>
      <w:pBdr>
        <w:bottom w:val="single" w:sz="4" w:space="8" w:color="0079C1"/>
      </w:pBdr>
      <w:tabs>
        <w:tab w:val="clear" w:pos="2730"/>
        <w:tab w:val="left" w:pos="3583"/>
      </w:tabs>
    </w:p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HighlightBoxBullet">
    <w:name w:val="Highlight Box Bullet"/>
    <w:basedOn w:val="HighlightBoxText"/>
    <w:semiHidden/>
    <w:qFormat/>
    <w:rsid w:val="004621A2"/>
    <w:pPr>
      <w:numPr>
        <w:numId w:val="12"/>
      </w:numPr>
      <w:spacing w:before="60" w:after="60"/>
    </w:pPr>
  </w:style>
  <w:style w:type="paragraph" w:customStyle="1" w:styleId="HighlightBoxHeading">
    <w:name w:val="Highlight Box Heading"/>
    <w:basedOn w:val="HighlightBoxText"/>
    <w:next w:val="HighlightBoxText"/>
    <w:semiHidden/>
    <w:qFormat/>
    <w:rsid w:val="004621A2"/>
    <w:pPr>
      <w:keepNext/>
    </w:pPr>
    <w:rPr>
      <w:b/>
      <w:color w:val="auto"/>
      <w:szCs w:val="18"/>
    </w:rPr>
  </w:style>
  <w:style w:type="paragraph" w:customStyle="1" w:styleId="HighlightBoxNumbering">
    <w:name w:val="Highlight Box Numbering"/>
    <w:basedOn w:val="HighlightBoxText"/>
    <w:semiHidden/>
    <w:qFormat/>
    <w:rsid w:val="004621A2"/>
    <w:pPr>
      <w:numPr>
        <w:numId w:val="13"/>
      </w:numPr>
    </w:pPr>
  </w:style>
  <w:style w:type="paragraph" w:customStyle="1" w:styleId="HighlightBoxText">
    <w:name w:val="Highlight Box Text"/>
    <w:basedOn w:val="BodyText"/>
    <w:semiHidden/>
    <w:qFormat/>
    <w:rsid w:val="004621A2"/>
    <w:pPr>
      <w:pBdr>
        <w:top w:val="single" w:sz="4" w:space="10" w:color="B9C8F1" w:themeColor="text2" w:themeTint="33"/>
        <w:left w:val="single" w:sz="4" w:space="12" w:color="B9C8F1" w:themeColor="text2" w:themeTint="33"/>
        <w:bottom w:val="single" w:sz="4" w:space="10" w:color="B9C8F1" w:themeColor="text2" w:themeTint="33"/>
        <w:right w:val="single" w:sz="4" w:space="12" w:color="B9C8F1" w:themeColor="text2" w:themeTint="33"/>
      </w:pBdr>
      <w:shd w:val="clear" w:color="auto" w:fill="B9C8F1" w:themeFill="text2" w:themeFillTint="33"/>
      <w:tabs>
        <w:tab w:val="left" w:pos="2268"/>
        <w:tab w:val="left" w:pos="4536"/>
        <w:tab w:val="left" w:pos="6804"/>
        <w:tab w:val="right" w:pos="9638"/>
      </w:tabs>
      <w:spacing w:line="252" w:lineRule="auto"/>
      <w:ind w:left="227" w:right="227"/>
    </w:pPr>
    <w:rPr>
      <w:color w:val="000000" w:themeColor="text1"/>
      <w:spacing w:val="2"/>
      <w:kern w:val="20"/>
      <w:lang w:eastAsia="fr-CA"/>
    </w:rPr>
  </w:style>
  <w:style w:type="character" w:customStyle="1" w:styleId="NoSpacingChar">
    <w:name w:val="No Spacing Char"/>
    <w:basedOn w:val="DefaultParagraphFont"/>
    <w:link w:val="NoSpacing"/>
    <w:rsid w:val="00146441"/>
  </w:style>
  <w:style w:type="paragraph" w:styleId="Title">
    <w:name w:val="Title"/>
    <w:basedOn w:val="Normal"/>
    <w:next w:val="Normal"/>
    <w:link w:val="TitleChar"/>
    <w:uiPriority w:val="99"/>
    <w:rsid w:val="006D47C6"/>
    <w:pPr>
      <w:spacing w:before="0" w:after="300" w:line="960" w:lineRule="exact"/>
      <w:contextualSpacing/>
    </w:pPr>
    <w:rPr>
      <w:rFonts w:ascii="DM Sans Medium" w:hAnsi="DM Sans Medium"/>
      <w:color w:val="3D7EDB" w:themeColor="accent1"/>
      <w:spacing w:val="-6"/>
      <w:sz w:val="86"/>
      <w:szCs w:val="18"/>
    </w:rPr>
  </w:style>
  <w:style w:type="character" w:customStyle="1" w:styleId="TitleChar">
    <w:name w:val="Title Char"/>
    <w:basedOn w:val="DefaultParagraphFont"/>
    <w:link w:val="Title"/>
    <w:uiPriority w:val="99"/>
    <w:rsid w:val="00146441"/>
    <w:rPr>
      <w:rFonts w:ascii="DM Sans Medium" w:hAnsi="DM Sans Medium"/>
      <w:color w:val="3D7EDB" w:themeColor="accent1"/>
      <w:spacing w:val="-6"/>
      <w:sz w:val="86"/>
      <w:szCs w:val="18"/>
    </w:rPr>
  </w:style>
  <w:style w:type="paragraph" w:customStyle="1" w:styleId="TitleWhite">
    <w:name w:val="Title White"/>
    <w:basedOn w:val="Title"/>
    <w:uiPriority w:val="99"/>
    <w:qFormat/>
    <w:rsid w:val="006D47C6"/>
    <w:rPr>
      <w:color w:val="FFFFFF" w:themeColor="background1"/>
    </w:rPr>
  </w:style>
  <w:style w:type="paragraph" w:styleId="Subtitle">
    <w:name w:val="Subtitle"/>
    <w:basedOn w:val="Normal"/>
    <w:next w:val="Normal"/>
    <w:link w:val="SubtitleChar"/>
    <w:uiPriority w:val="99"/>
    <w:rsid w:val="006D47C6"/>
    <w:pPr>
      <w:numPr>
        <w:ilvl w:val="1"/>
      </w:numPr>
      <w:spacing w:line="400" w:lineRule="exact"/>
      <w:contextualSpacing/>
    </w:pPr>
    <w:rPr>
      <w:rFonts w:eastAsiaTheme="minorEastAsia" w:cstheme="minorBidi"/>
      <w:b/>
      <w:caps/>
      <w:color w:val="3D7EDB" w:themeColor="accent1"/>
      <w:sz w:val="32"/>
      <w:szCs w:val="22"/>
    </w:rPr>
  </w:style>
  <w:style w:type="character" w:customStyle="1" w:styleId="SubtitleChar">
    <w:name w:val="Subtitle Char"/>
    <w:basedOn w:val="DefaultParagraphFont"/>
    <w:link w:val="Subtitle"/>
    <w:uiPriority w:val="99"/>
    <w:rsid w:val="00146441"/>
    <w:rPr>
      <w:rFonts w:eastAsiaTheme="minorEastAsia" w:cstheme="minorBidi"/>
      <w:b/>
      <w:caps/>
      <w:color w:val="3D7EDB" w:themeColor="accent1"/>
      <w:sz w:val="32"/>
      <w:szCs w:val="22"/>
    </w:rPr>
  </w:style>
  <w:style w:type="paragraph" w:styleId="Bibliography">
    <w:name w:val="Bibliography"/>
    <w:basedOn w:val="Normal"/>
    <w:next w:val="Normal"/>
    <w:uiPriority w:val="37"/>
    <w:semiHidden/>
    <w:unhideWhenUsed/>
    <w:rsid w:val="00B72CAA"/>
  </w:style>
  <w:style w:type="paragraph" w:customStyle="1" w:styleId="SubtitleWhite">
    <w:name w:val="Subtitle White"/>
    <w:basedOn w:val="Subtitle"/>
    <w:uiPriority w:val="99"/>
    <w:qFormat/>
    <w:rsid w:val="006D47C6"/>
    <w:rPr>
      <w:color w:val="FFFFFF" w:themeColor="background1"/>
    </w:rPr>
  </w:style>
  <w:style w:type="paragraph" w:customStyle="1" w:styleId="WebAddress">
    <w:name w:val="Web Address"/>
    <w:basedOn w:val="Normal"/>
    <w:uiPriority w:val="99"/>
    <w:qFormat/>
    <w:rsid w:val="006D47C6"/>
    <w:pPr>
      <w:spacing w:before="0" w:after="0" w:line="360" w:lineRule="exact"/>
      <w:ind w:right="-170"/>
      <w:jc w:val="right"/>
    </w:pPr>
    <w:rPr>
      <w:b/>
      <w:color w:val="3D7EDB" w:themeColor="accent1"/>
      <w:sz w:val="30"/>
      <w:szCs w:val="18"/>
    </w:rPr>
  </w:style>
  <w:style w:type="paragraph" w:customStyle="1" w:styleId="DateWhite">
    <w:name w:val="Date White"/>
    <w:basedOn w:val="Date"/>
    <w:uiPriority w:val="99"/>
    <w:qFormat/>
    <w:rsid w:val="00146441"/>
    <w:rPr>
      <w:color w:val="FFFFFF" w:themeColor="background1"/>
    </w:rPr>
  </w:style>
  <w:style w:type="paragraph" w:customStyle="1" w:styleId="WebAddressWhite">
    <w:name w:val="Web Address White"/>
    <w:basedOn w:val="WebAddress"/>
    <w:uiPriority w:val="99"/>
    <w:qFormat/>
    <w:rsid w:val="00146441"/>
    <w:rPr>
      <w:color w:val="FFFFFF" w:themeColor="background1"/>
    </w:rPr>
  </w:style>
  <w:style w:type="paragraph" w:customStyle="1" w:styleId="FooterPageNumber">
    <w:name w:val="Footer Page Number"/>
    <w:basedOn w:val="Footer"/>
    <w:uiPriority w:val="59"/>
    <w:qFormat/>
    <w:rsid w:val="007953C8"/>
    <w:pPr>
      <w:framePr w:wrap="around" w:vAnchor="text" w:hAnchor="margin" w:xAlign="right" w:y="1"/>
      <w:jc w:val="right"/>
    </w:pPr>
    <w:rPr>
      <w:noProof/>
    </w:rPr>
  </w:style>
  <w:style w:type="paragraph" w:customStyle="1" w:styleId="BackPageTextBoxTextWhite">
    <w:name w:val="Back Page Text Box Text White"/>
    <w:basedOn w:val="Normal"/>
    <w:uiPriority w:val="99"/>
    <w:qFormat/>
    <w:rsid w:val="007953C8"/>
    <w:pPr>
      <w:tabs>
        <w:tab w:val="left" w:pos="312"/>
      </w:tabs>
      <w:spacing w:before="0" w:after="0" w:line="320" w:lineRule="exact"/>
    </w:pPr>
    <w:rPr>
      <w:color w:val="FFFFFF" w:themeColor="background1"/>
      <w:sz w:val="24"/>
      <w:szCs w:val="18"/>
    </w:rPr>
  </w:style>
  <w:style w:type="paragraph" w:styleId="ListParagraph">
    <w:name w:val="List Paragraph"/>
    <w:basedOn w:val="Normal"/>
    <w:uiPriority w:val="34"/>
    <w:qFormat/>
    <w:rsid w:val="00456F97"/>
    <w:pPr>
      <w:ind w:left="720"/>
      <w:contextualSpacing/>
    </w:pPr>
  </w:style>
  <w:style w:type="numbering" w:customStyle="1" w:styleId="CurrentList1">
    <w:name w:val="Current List1"/>
    <w:uiPriority w:val="99"/>
    <w:rsid w:val="00A9141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687298409">
      <w:bodyDiv w:val="1"/>
      <w:marLeft w:val="0"/>
      <w:marRight w:val="0"/>
      <w:marTop w:val="0"/>
      <w:marBottom w:val="0"/>
      <w:divBdr>
        <w:top w:val="none" w:sz="0" w:space="0" w:color="auto"/>
        <w:left w:val="none" w:sz="0" w:space="0" w:color="auto"/>
        <w:bottom w:val="none" w:sz="0" w:space="0" w:color="auto"/>
        <w:right w:val="none" w:sz="0" w:space="0" w:color="auto"/>
      </w:divBdr>
    </w:div>
    <w:div w:id="836505403">
      <w:bodyDiv w:val="1"/>
      <w:marLeft w:val="0"/>
      <w:marRight w:val="0"/>
      <w:marTop w:val="0"/>
      <w:marBottom w:val="0"/>
      <w:divBdr>
        <w:top w:val="none" w:sz="0" w:space="0" w:color="auto"/>
        <w:left w:val="none" w:sz="0" w:space="0" w:color="auto"/>
        <w:bottom w:val="none" w:sz="0" w:space="0" w:color="auto"/>
        <w:right w:val="none" w:sz="0" w:space="0" w:color="auto"/>
      </w:divBdr>
    </w:div>
    <w:div w:id="1086608816">
      <w:bodyDiv w:val="1"/>
      <w:marLeft w:val="0"/>
      <w:marRight w:val="0"/>
      <w:marTop w:val="0"/>
      <w:marBottom w:val="0"/>
      <w:divBdr>
        <w:top w:val="none" w:sz="0" w:space="0" w:color="auto"/>
        <w:left w:val="none" w:sz="0" w:space="0" w:color="auto"/>
        <w:bottom w:val="none" w:sz="0" w:space="0" w:color="auto"/>
        <w:right w:val="none" w:sz="0" w:space="0" w:color="auto"/>
      </w:divBdr>
    </w:div>
    <w:div w:id="1178739565">
      <w:bodyDiv w:val="1"/>
      <w:marLeft w:val="0"/>
      <w:marRight w:val="0"/>
      <w:marTop w:val="0"/>
      <w:marBottom w:val="0"/>
      <w:divBdr>
        <w:top w:val="none" w:sz="0" w:space="0" w:color="auto"/>
        <w:left w:val="none" w:sz="0" w:space="0" w:color="auto"/>
        <w:bottom w:val="none" w:sz="0" w:space="0" w:color="auto"/>
        <w:right w:val="none" w:sz="0" w:space="0" w:color="auto"/>
      </w:divBdr>
    </w:div>
    <w:div w:id="125732483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www.philanthropy.org.au"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philanthropy.org.au"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philanthropy.org.au"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pledge1percent.org/"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www.philanthropy.org.au"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police.sa.gov.au/your-safety/road-safety/road-safety-campaigns" TargetMode="External"/><Relationship Id="rId13" Type="http://schemas.openxmlformats.org/officeDocument/2006/relationships/hyperlink" Target="https://www.philanthropy.org.au/about-us/publications/philanthropy-australia-community-case-december-2022/" TargetMode="External"/><Relationship Id="rId3" Type="http://schemas.openxmlformats.org/officeDocument/2006/relationships/hyperlink" Target="https://www.phrp.com.au/issues/march-2022-volume-32-issue-1/skin-cancer-prevention-a-call-to-action/" TargetMode="External"/><Relationship Id="rId7" Type="http://schemas.openxmlformats.org/officeDocument/2006/relationships/hyperlink" Target="https://www.tmr.qld.gov.au/safety/safety-campaigns" TargetMode="External"/><Relationship Id="rId12" Type="http://schemas.openxmlformats.org/officeDocument/2006/relationships/hyperlink" Target="https://plan4womenssafety.dss.gov.au/initiative/stop-it-at-the-start-campaign/" TargetMode="External"/><Relationship Id="rId2" Type="http://schemas.openxmlformats.org/officeDocument/2006/relationships/hyperlink" Target="https://www.sciencedirect.com/science/article/abs/pii/S0140673610608094?dgcid=api_sd_search-api-endpoint" TargetMode="External"/><Relationship Id="rId1" Type="http://schemas.openxmlformats.org/officeDocument/2006/relationships/hyperlink" Target="https://doi.org/10.1016/S0140-6736(10)60809-4" TargetMode="External"/><Relationship Id="rId6" Type="http://schemas.openxmlformats.org/officeDocument/2006/relationships/hyperlink" Target="https://roadsafety.transport.nsw.gov.au/campaigns/index.html" TargetMode="External"/><Relationship Id="rId11" Type="http://schemas.openxmlformats.org/officeDocument/2006/relationships/hyperlink" Target="https://aifs.gov.au/resources/practice-guides/reflecting-primary-prevention-violence-against-women" TargetMode="External"/><Relationship Id="rId5" Type="http://schemas.openxmlformats.org/officeDocument/2006/relationships/hyperlink" Target="https://www.aihw.gov.au/reports/australias-health/health-promotion" TargetMode="External"/><Relationship Id="rId10" Type="http://schemas.openxmlformats.org/officeDocument/2006/relationships/hyperlink" Target="https://www.aihw.gov.au/reports/australias-health/health-promotion" TargetMode="External"/><Relationship Id="rId4" Type="http://schemas.openxmlformats.org/officeDocument/2006/relationships/hyperlink" Target="https://www.cancercouncil.com.au/news/anti-smoking-mass-media-government-action-needed/" TargetMode="External"/><Relationship Id="rId9" Type="http://schemas.openxmlformats.org/officeDocument/2006/relationships/hyperlink" Target="https://www.tac.vic.gov.au/road-safety/tac-campaig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slingQuigley\OneDrive%20-%20Philanthropy%20Australia\Desktop\Champions%20Report_Dec%2022.dotx" TargetMode="External"/></Relationships>
</file>

<file path=word/theme/theme1.xml><?xml version="1.0" encoding="utf-8"?>
<a:theme xmlns:a="http://schemas.openxmlformats.org/drawingml/2006/main" name="Office Theme">
  <a:themeElements>
    <a:clrScheme name="Philanthropy Australia">
      <a:dk1>
        <a:sysClr val="windowText" lastClr="000000"/>
      </a:dk1>
      <a:lt1>
        <a:sysClr val="window" lastClr="FFFFFF"/>
      </a:lt1>
      <a:dk2>
        <a:srgbClr val="0F204B"/>
      </a:dk2>
      <a:lt2>
        <a:srgbClr val="F5F9FD"/>
      </a:lt2>
      <a:accent1>
        <a:srgbClr val="3D7EDB"/>
      </a:accent1>
      <a:accent2>
        <a:srgbClr val="74D1EA"/>
      </a:accent2>
      <a:accent3>
        <a:srgbClr val="7FD5C5"/>
      </a:accent3>
      <a:accent4>
        <a:srgbClr val="FBD476"/>
      </a:accent4>
      <a:accent5>
        <a:srgbClr val="EBA089"/>
      </a:accent5>
      <a:accent6>
        <a:srgbClr val="0F204B"/>
      </a:accent6>
      <a:hlink>
        <a:srgbClr val="3D7EDB"/>
      </a:hlink>
      <a:folHlink>
        <a:srgbClr val="954F72"/>
      </a:folHlink>
    </a:clrScheme>
    <a:fontScheme name="Philanthropy Australia">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2023-07-19T00:00:00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MPWT-2140667901-21984</_dlc_DocId>
    <_dlc_DocIdUrl xmlns="20393cdf-440a-4521-8f19-00ba43423d00">
      <Url>https://pcgov.sharepoint.com/sites/sceteam/_layouts/15/DocIdRedir.aspx?ID=MPWT-2140667901-21984</Url>
      <Description>MPWT-2140667901-21984</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3fdd2c9369852eef8b95feb465e1e2d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079ef6651bee0bc0c34e330a744c103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E8AAE8-B727-4F48-A290-9EB519FB1B26}">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7EA6F375-91AF-417A-A549-199A44DF3274}">
  <ds:schemaRefs>
    <ds:schemaRef ds:uri="http://schemas.microsoft.com/sharepoint/events"/>
  </ds:schemaRefs>
</ds:datastoreItem>
</file>

<file path=customXml/itemProps5.xml><?xml version="1.0" encoding="utf-8"?>
<ds:datastoreItem xmlns:ds="http://schemas.openxmlformats.org/officeDocument/2006/customXml" ds:itemID="{31DECD0D-E0BA-4FC9-BB3C-A59203DD6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B5795E9-077E-4558-9297-536ACA4D1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Champions Report_Dec 22.dotx</Template>
  <TotalTime>478</TotalTime>
  <Pages>13</Pages>
  <Words>3297</Words>
  <Characters>18798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Submission 274 - Philanthropy Australia (PA) supplementary submission - Philanthropy - Public inquiry</vt:lpstr>
    </vt:vector>
  </TitlesOfParts>
  <Company>Philanthropy Australia (PA)</Company>
  <LinksUpToDate>false</LinksUpToDate>
  <CharactersWithSpaces>22051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274 - Philanthropy Australia (PA) supplementary submission - Philanthropy - Public inquiry</dc:title>
  <dc:subject>document subtitle 2</dc:subject>
  <dc:creator>Philanthropy Australia (PA)</dc:creator>
  <cp:keywords/>
  <dc:description/>
  <cp:lastModifiedBy>Chris Alston</cp:lastModifiedBy>
  <cp:revision>202</cp:revision>
  <cp:lastPrinted>2023-11-17T00:33:00Z</cp:lastPrinted>
  <dcterms:created xsi:type="dcterms:W3CDTF">2023-07-17T04:18:00Z</dcterms:created>
  <dcterms:modified xsi:type="dcterms:W3CDTF">2023-11-17T00:33:00Z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MediaServiceImageTags">
    <vt:lpwstr/>
  </property>
  <property fmtid="{D5CDD505-2E9C-101B-9397-08002B2CF9AE}" pid="4" name="RevIMBCS">
    <vt:lpwstr>1;#Unclassified|3955eeb1-2d18-4582-aeb2-00144ec3aaf5</vt:lpwstr>
  </property>
  <property fmtid="{D5CDD505-2E9C-101B-9397-08002B2CF9AE}" pid="5" name="_dlc_DocIdItemGuid">
    <vt:lpwstr>e0e37ba2-46d2-4426-a6b1-bd74afa0604f</vt:lpwstr>
  </property>
</Properties>
</file>