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1332"/>
        <w:gridCol w:w="3538"/>
        <w:gridCol w:w="1303"/>
        <w:gridCol w:w="4283"/>
      </w:tblGrid>
      <w:tr w:rsidR="004B30F1" w:rsidRPr="005F28B3" w14:paraId="3A423857" w14:textId="77777777" w:rsidTr="00AE7AD4">
        <w:trPr>
          <w:trHeight w:val="567"/>
        </w:trPr>
        <w:tc>
          <w:tcPr>
            <w:tcW w:w="637" w:type="pct"/>
            <w:vAlign w:val="center"/>
          </w:tcPr>
          <w:p w14:paraId="73716537" w14:textId="77777777" w:rsidR="004B30F1" w:rsidRPr="005F28B3" w:rsidRDefault="004B30F1" w:rsidP="00AE7AD4">
            <w:pPr>
              <w:rPr>
                <w:rFonts w:ascii="Calibri" w:hAnsi="Calibri" w:cs="Calibri"/>
                <w:b/>
                <w:lang w:val="en-US"/>
              </w:rPr>
            </w:pPr>
            <w:r w:rsidRPr="005F28B3">
              <w:rPr>
                <w:rFonts w:ascii="Calibri" w:hAnsi="Calibri" w:cs="Calibri"/>
                <w:b/>
                <w:lang w:val="en-US"/>
              </w:rPr>
              <w:t>To</w:t>
            </w:r>
          </w:p>
        </w:tc>
        <w:tc>
          <w:tcPr>
            <w:tcW w:w="1692" w:type="pct"/>
            <w:vAlign w:val="center"/>
          </w:tcPr>
          <w:p w14:paraId="6044DD0C" w14:textId="72A25EE2" w:rsidR="004B30F1" w:rsidRPr="005F28B3" w:rsidRDefault="004B30F1" w:rsidP="00AE7AD4">
            <w:pPr>
              <w:rPr>
                <w:rFonts w:ascii="Calibri" w:hAnsi="Calibri" w:cs="Calibri"/>
                <w:lang w:val="en-US"/>
              </w:rPr>
            </w:pPr>
            <w:r w:rsidRPr="005F28B3">
              <w:rPr>
                <w:rFonts w:ascii="Calibri" w:hAnsi="Calibri" w:cs="Calibri"/>
                <w:lang w:val="en-US"/>
              </w:rPr>
              <w:t>Commissioners Mokak and Siegel-Brown</w:t>
            </w:r>
          </w:p>
        </w:tc>
        <w:tc>
          <w:tcPr>
            <w:tcW w:w="623" w:type="pct"/>
            <w:vAlign w:val="center"/>
          </w:tcPr>
          <w:p w14:paraId="4CE10F1E" w14:textId="77777777" w:rsidR="004B30F1" w:rsidRPr="005F28B3" w:rsidRDefault="004B30F1" w:rsidP="00AE7AD4">
            <w:pPr>
              <w:rPr>
                <w:rFonts w:ascii="Calibri" w:hAnsi="Calibri" w:cs="Calibri"/>
                <w:b/>
                <w:lang w:val="en-US"/>
              </w:rPr>
            </w:pPr>
            <w:r w:rsidRPr="005F28B3">
              <w:rPr>
                <w:rFonts w:ascii="Calibri" w:hAnsi="Calibri" w:cs="Calibri"/>
                <w:b/>
                <w:lang w:val="en-US"/>
              </w:rPr>
              <w:t>Date</w:t>
            </w:r>
          </w:p>
        </w:tc>
        <w:tc>
          <w:tcPr>
            <w:tcW w:w="2048" w:type="pct"/>
            <w:vAlign w:val="center"/>
          </w:tcPr>
          <w:p w14:paraId="710DD21B" w14:textId="7F06803B" w:rsidR="004B30F1" w:rsidRPr="005F28B3" w:rsidRDefault="004B30F1" w:rsidP="00AE7AD4">
            <w:pPr>
              <w:rPr>
                <w:rFonts w:ascii="Calibri" w:hAnsi="Calibri" w:cs="Calibri"/>
                <w:lang w:val="en-US"/>
              </w:rPr>
            </w:pPr>
            <w:r w:rsidRPr="005F28B3">
              <w:rPr>
                <w:rFonts w:ascii="Calibri" w:hAnsi="Calibri" w:cs="Calibri"/>
                <w:lang w:val="en-US"/>
              </w:rPr>
              <w:t>16</w:t>
            </w:r>
            <w:r w:rsidRPr="005F28B3">
              <w:rPr>
                <w:rFonts w:ascii="Calibri" w:hAnsi="Calibri" w:cs="Calibri"/>
                <w:vertAlign w:val="superscript"/>
                <w:lang w:val="en-US"/>
              </w:rPr>
              <w:t>th</w:t>
            </w:r>
            <w:r w:rsidRPr="005F28B3">
              <w:rPr>
                <w:rFonts w:ascii="Calibri" w:hAnsi="Calibri" w:cs="Calibri"/>
                <w:lang w:val="en-US"/>
              </w:rPr>
              <w:t xml:space="preserve"> November 2023</w:t>
            </w:r>
          </w:p>
        </w:tc>
      </w:tr>
      <w:tr w:rsidR="004B30F1" w:rsidRPr="005F28B3" w14:paraId="456B2233" w14:textId="77777777" w:rsidTr="00AE7AD4">
        <w:trPr>
          <w:trHeight w:val="567"/>
        </w:trPr>
        <w:tc>
          <w:tcPr>
            <w:tcW w:w="637" w:type="pct"/>
            <w:vAlign w:val="center"/>
          </w:tcPr>
          <w:p w14:paraId="1978360D" w14:textId="77777777" w:rsidR="004B30F1" w:rsidRPr="005F28B3" w:rsidRDefault="004B30F1" w:rsidP="00AE7AD4">
            <w:pPr>
              <w:rPr>
                <w:rFonts w:ascii="Calibri" w:hAnsi="Calibri" w:cs="Calibri"/>
                <w:b/>
                <w:lang w:val="en-US"/>
              </w:rPr>
            </w:pPr>
            <w:r w:rsidRPr="005F28B3">
              <w:rPr>
                <w:rFonts w:ascii="Calibri" w:hAnsi="Calibri" w:cs="Calibri"/>
                <w:b/>
                <w:lang w:val="en-US"/>
              </w:rPr>
              <w:t>From</w:t>
            </w:r>
          </w:p>
        </w:tc>
        <w:tc>
          <w:tcPr>
            <w:tcW w:w="1692" w:type="pct"/>
            <w:vAlign w:val="center"/>
          </w:tcPr>
          <w:p w14:paraId="33BE5F66" w14:textId="3B29ECAA" w:rsidR="004B30F1" w:rsidRPr="005F28B3" w:rsidRDefault="004B30F1" w:rsidP="00AE7AD4">
            <w:pPr>
              <w:rPr>
                <w:rFonts w:ascii="Calibri" w:hAnsi="Calibri" w:cs="Calibri"/>
                <w:lang w:val="en-US"/>
              </w:rPr>
            </w:pPr>
            <w:r w:rsidRPr="005F28B3">
              <w:rPr>
                <w:rFonts w:ascii="Calibri" w:hAnsi="Calibri" w:cs="Calibri"/>
                <w:lang w:val="en-US"/>
              </w:rPr>
              <w:t>Dana Pyne, Executive Manager VACYPA</w:t>
            </w:r>
          </w:p>
        </w:tc>
        <w:tc>
          <w:tcPr>
            <w:tcW w:w="623" w:type="pct"/>
            <w:vAlign w:val="center"/>
          </w:tcPr>
          <w:p w14:paraId="295E9B41" w14:textId="77777777" w:rsidR="004B30F1" w:rsidRPr="005F28B3" w:rsidRDefault="004B30F1" w:rsidP="00AE7AD4">
            <w:pPr>
              <w:rPr>
                <w:rFonts w:ascii="Calibri" w:hAnsi="Calibri" w:cs="Calibri"/>
                <w:b/>
                <w:lang w:val="en-US"/>
              </w:rPr>
            </w:pPr>
            <w:r w:rsidRPr="005F28B3">
              <w:rPr>
                <w:rFonts w:ascii="Calibri" w:hAnsi="Calibri" w:cs="Calibri"/>
                <w:b/>
                <w:lang w:val="en-US"/>
              </w:rPr>
              <w:t>Deadline for action</w:t>
            </w:r>
          </w:p>
        </w:tc>
        <w:tc>
          <w:tcPr>
            <w:tcW w:w="2048" w:type="pct"/>
            <w:vAlign w:val="center"/>
          </w:tcPr>
          <w:p w14:paraId="2D76E63B" w14:textId="77777777" w:rsidR="004B30F1" w:rsidRPr="005F28B3" w:rsidRDefault="004B30F1" w:rsidP="00AE7AD4">
            <w:pPr>
              <w:rPr>
                <w:rFonts w:ascii="Calibri" w:hAnsi="Calibri" w:cs="Calibri"/>
                <w:lang w:val="en-US"/>
              </w:rPr>
            </w:pPr>
            <w:r w:rsidRPr="005F28B3">
              <w:rPr>
                <w:rFonts w:ascii="Calibri" w:hAnsi="Calibri" w:cs="Calibri"/>
                <w:lang w:val="en-US"/>
              </w:rPr>
              <w:t>N/A</w:t>
            </w:r>
          </w:p>
        </w:tc>
      </w:tr>
      <w:tr w:rsidR="004B30F1" w:rsidRPr="005F28B3" w14:paraId="69BC994B" w14:textId="77777777" w:rsidTr="00AE7AD4">
        <w:trPr>
          <w:trHeight w:val="567"/>
        </w:trPr>
        <w:tc>
          <w:tcPr>
            <w:tcW w:w="637" w:type="pct"/>
            <w:vAlign w:val="center"/>
          </w:tcPr>
          <w:p w14:paraId="3A0BE448" w14:textId="5E712D7E" w:rsidR="004B30F1" w:rsidRPr="005F28B3" w:rsidRDefault="004B30F1" w:rsidP="00AE7AD4">
            <w:pPr>
              <w:rPr>
                <w:rFonts w:ascii="Calibri" w:hAnsi="Calibri" w:cs="Calibri"/>
                <w:b/>
                <w:lang w:val="en-US"/>
              </w:rPr>
            </w:pPr>
            <w:r w:rsidRPr="005F28B3">
              <w:rPr>
                <w:rFonts w:ascii="Calibri" w:hAnsi="Calibri" w:cs="Calibri"/>
                <w:b/>
                <w:lang w:val="en-US"/>
              </w:rPr>
              <w:t>Objective</w:t>
            </w:r>
          </w:p>
        </w:tc>
        <w:tc>
          <w:tcPr>
            <w:tcW w:w="4363" w:type="pct"/>
            <w:gridSpan w:val="3"/>
            <w:vAlign w:val="center"/>
          </w:tcPr>
          <w:p w14:paraId="75416B41" w14:textId="075D0884" w:rsidR="004B30F1" w:rsidRPr="005F28B3" w:rsidRDefault="004B30F1" w:rsidP="00AE7AD4">
            <w:pPr>
              <w:rPr>
                <w:rFonts w:ascii="Calibri" w:hAnsi="Calibri" w:cs="Calibri"/>
                <w:lang w:val="en-US"/>
              </w:rPr>
            </w:pPr>
            <w:r w:rsidRPr="005F28B3">
              <w:rPr>
                <w:rFonts w:ascii="Calibri" w:hAnsi="Calibri" w:cs="Calibri"/>
                <w:lang w:val="en-US"/>
              </w:rPr>
              <w:t>Provision of advice following an online consultation for the Productivity Commission’s final report into Closing the Gap</w:t>
            </w:r>
          </w:p>
        </w:tc>
      </w:tr>
    </w:tbl>
    <w:p w14:paraId="4D26F649" w14:textId="77777777" w:rsidR="003A1A49" w:rsidRPr="003A1A49" w:rsidRDefault="003A1A49" w:rsidP="003A1A49">
      <w:pPr>
        <w:spacing w:before="0" w:after="0" w:line="240" w:lineRule="auto"/>
        <w:rPr>
          <w:rFonts w:ascii="Calibri" w:eastAsia="Calibri" w:hAnsi="Calibri" w:cs="Calibri"/>
          <w:lang w:val="en-US"/>
          <w14:ligatures w14:val="standardContextual"/>
        </w:rPr>
      </w:pPr>
      <w:r w:rsidRPr="003A1A49">
        <w:rPr>
          <w:rFonts w:ascii="Calibri" w:eastAsia="Calibri" w:hAnsi="Calibri" w:cs="Calibri"/>
          <w:lang w:val="en-US"/>
          <w14:ligatures w14:val="standardContextual"/>
        </w:rPr>
        <w:t>To Natalie and Romlie</w:t>
      </w:r>
    </w:p>
    <w:p w14:paraId="6AC32B6E" w14:textId="77777777" w:rsidR="003A1A49" w:rsidRPr="003A1A49" w:rsidRDefault="003A1A49" w:rsidP="003A1A49">
      <w:pPr>
        <w:spacing w:before="0" w:after="0" w:line="240" w:lineRule="auto"/>
        <w:rPr>
          <w:rFonts w:ascii="Calibri" w:eastAsia="Calibri" w:hAnsi="Calibri" w:cs="Calibri"/>
          <w:lang w:val="en-US"/>
          <w14:ligatures w14:val="standardContextual"/>
        </w:rPr>
      </w:pPr>
    </w:p>
    <w:p w14:paraId="5C65FDCA" w14:textId="77777777" w:rsidR="003A1A49" w:rsidRPr="003A1A49" w:rsidRDefault="003A1A49" w:rsidP="003A1A49">
      <w:pPr>
        <w:spacing w:before="0" w:after="0" w:line="240" w:lineRule="auto"/>
        <w:rPr>
          <w:rFonts w:ascii="Calibri" w:eastAsia="Calibri" w:hAnsi="Calibri" w:cs="Calibri"/>
          <w:lang w:val="en-US"/>
          <w14:ligatures w14:val="standardContextual"/>
        </w:rPr>
      </w:pPr>
      <w:r w:rsidRPr="003A1A49">
        <w:rPr>
          <w:rFonts w:ascii="Calibri" w:eastAsia="Calibri" w:hAnsi="Calibri" w:cs="Calibri"/>
          <w:lang w:val="en-US"/>
          <w14:ligatures w14:val="standardContextual"/>
        </w:rPr>
        <w:t xml:space="preserve">Thank you for reaching out to the VACYPA and hearing directly from Karen and Dallas.  As discussed, please find attached and below links to supporting documents, evidence, and case studies for the Commission’s consideration in the final productivity report. </w:t>
      </w:r>
    </w:p>
    <w:p w14:paraId="4FC61EA0" w14:textId="77777777" w:rsidR="003A1A49" w:rsidRPr="003A1A49" w:rsidRDefault="003A1A49" w:rsidP="003A1A49">
      <w:pPr>
        <w:spacing w:before="0" w:after="0" w:line="240" w:lineRule="auto"/>
        <w:rPr>
          <w:rFonts w:ascii="Calibri" w:eastAsia="Calibri" w:hAnsi="Calibri" w:cs="Calibri"/>
          <w:lang w:val="en-US"/>
          <w14:ligatures w14:val="standardContextual"/>
        </w:rPr>
      </w:pPr>
    </w:p>
    <w:p w14:paraId="7E91BDB5" w14:textId="77777777" w:rsidR="003A1A49" w:rsidRPr="003A1A49" w:rsidRDefault="003A1A49" w:rsidP="003A1A49">
      <w:pPr>
        <w:spacing w:before="0" w:after="0" w:line="240" w:lineRule="auto"/>
        <w:rPr>
          <w:rFonts w:ascii="Calibri" w:eastAsia="Calibri" w:hAnsi="Calibri" w:cs="Calibri"/>
          <w:lang w:val="en-US"/>
          <w14:ligatures w14:val="standardContextual"/>
        </w:rPr>
      </w:pPr>
      <w:r w:rsidRPr="003A1A49">
        <w:rPr>
          <w:rFonts w:ascii="Calibri" w:eastAsia="Calibri" w:hAnsi="Calibri" w:cs="Calibri"/>
          <w:lang w:val="en-US"/>
          <w14:ligatures w14:val="standardContextual"/>
        </w:rPr>
        <w:t xml:space="preserve">The </w:t>
      </w:r>
      <w:hyperlink r:id="rId13" w:history="1">
        <w:r w:rsidRPr="003A1A49">
          <w:rPr>
            <w:rFonts w:ascii="Calibri" w:eastAsia="Calibri" w:hAnsi="Calibri" w:cs="Calibri"/>
            <w:color w:val="0563C1"/>
            <w:u w:val="single"/>
            <w:lang w:val="en-US"/>
            <w14:ligatures w14:val="standardContextual"/>
          </w:rPr>
          <w:t>VACYPA Case for Systemic Reform</w:t>
        </w:r>
      </w:hyperlink>
      <w:r w:rsidRPr="003A1A49">
        <w:rPr>
          <w:rFonts w:ascii="Calibri" w:eastAsia="Calibri" w:hAnsi="Calibri" w:cs="Calibri"/>
          <w:lang w:val="en-US"/>
          <w14:ligatures w14:val="standardContextual"/>
        </w:rPr>
        <w:t xml:space="preserve"> for Aboriginal families, children and young people in Victoria also includes our reform agenda which was developed by our 15 member ACCOs after several conversations with the former Premier of Victoria, Daniel Andrews.  I’d also encourage you to read our past submissions and advocacy across health and wellbeing for Aboriginal families and children on our website </w:t>
      </w:r>
      <w:hyperlink r:id="rId14" w:history="1">
        <w:r w:rsidRPr="003A1A49">
          <w:rPr>
            <w:rFonts w:ascii="Calibri" w:eastAsia="Calibri" w:hAnsi="Calibri" w:cs="Calibri"/>
            <w:color w:val="0563C1"/>
            <w:u w:val="single"/>
            <w:lang w:val="en-US"/>
            <w14:ligatures w14:val="standardContextual"/>
          </w:rPr>
          <w:t>https://www.vacypalliance.org/</w:t>
        </w:r>
      </w:hyperlink>
      <w:r w:rsidRPr="003A1A49">
        <w:rPr>
          <w:rFonts w:ascii="Calibri" w:eastAsia="Calibri" w:hAnsi="Calibri" w:cs="Calibri"/>
          <w:lang w:val="en-US"/>
          <w14:ligatures w14:val="standardContextual"/>
        </w:rPr>
        <w:t xml:space="preserve">.  It’s no news to you that self-determination, including transfer of power, resources and authority is something Aboriginal communities have been asking for, for years and this is reflected in our advocacy which rarely transpires into action from Government. </w:t>
      </w:r>
    </w:p>
    <w:p w14:paraId="3827C3F0" w14:textId="77777777" w:rsidR="003A1A49" w:rsidRPr="003A1A49" w:rsidRDefault="003A1A49" w:rsidP="003A1A49">
      <w:pPr>
        <w:spacing w:before="0" w:after="0" w:line="240" w:lineRule="auto"/>
        <w:rPr>
          <w:rFonts w:ascii="Calibri" w:eastAsia="Calibri" w:hAnsi="Calibri" w:cs="Calibri"/>
          <w:lang w:val="en-US"/>
          <w14:ligatures w14:val="standardContextual"/>
        </w:rPr>
      </w:pPr>
    </w:p>
    <w:p w14:paraId="68949957" w14:textId="77777777" w:rsidR="003A1A49" w:rsidRPr="003A1A49" w:rsidRDefault="003A1A49" w:rsidP="003A1A49">
      <w:pPr>
        <w:spacing w:before="0" w:after="0" w:line="240" w:lineRule="auto"/>
        <w:rPr>
          <w:rFonts w:ascii="Calibri" w:eastAsia="Calibri" w:hAnsi="Calibri" w:cs="Calibri"/>
          <w:lang w:val="en-US"/>
          <w14:ligatures w14:val="standardContextual"/>
        </w:rPr>
      </w:pPr>
      <w:r w:rsidRPr="003A1A49">
        <w:rPr>
          <w:rFonts w:ascii="Calibri" w:eastAsia="Calibri" w:hAnsi="Calibri" w:cs="Calibri"/>
          <w:lang w:val="en-US"/>
          <w14:ligatures w14:val="standardContextual"/>
        </w:rPr>
        <w:t xml:space="preserve">I’ve also summarized our thoughts and positions under each of the Priority Reform areas. It was such great conversation today that we </w:t>
      </w:r>
      <w:proofErr w:type="gramStart"/>
      <w:r w:rsidRPr="003A1A49">
        <w:rPr>
          <w:rFonts w:ascii="Calibri" w:eastAsia="Calibri" w:hAnsi="Calibri" w:cs="Calibri"/>
          <w:lang w:val="en-US"/>
          <w14:ligatures w14:val="standardContextual"/>
        </w:rPr>
        <w:t>weren’t able to</w:t>
      </w:r>
      <w:proofErr w:type="gramEnd"/>
      <w:r w:rsidRPr="003A1A49">
        <w:rPr>
          <w:rFonts w:ascii="Calibri" w:eastAsia="Calibri" w:hAnsi="Calibri" w:cs="Calibri"/>
          <w:lang w:val="en-US"/>
          <w14:ligatures w14:val="standardContextual"/>
        </w:rPr>
        <w:t xml:space="preserve"> touch on all of it. </w:t>
      </w:r>
    </w:p>
    <w:p w14:paraId="27CB7F91" w14:textId="77777777" w:rsidR="003A1A49" w:rsidRPr="003A1A49" w:rsidRDefault="003A1A49" w:rsidP="003A1A49">
      <w:pPr>
        <w:spacing w:before="0" w:after="0" w:line="240" w:lineRule="auto"/>
        <w:rPr>
          <w:rFonts w:ascii="Calibri" w:eastAsia="Calibri" w:hAnsi="Calibri" w:cs="Calibri"/>
          <w:lang w:val="en-US"/>
          <w14:ligatures w14:val="standardContextual"/>
        </w:rPr>
      </w:pPr>
    </w:p>
    <w:p w14:paraId="44E992CD" w14:textId="77777777" w:rsidR="003A1A49" w:rsidRPr="003A1A49" w:rsidRDefault="003A1A49" w:rsidP="003A1A49">
      <w:pPr>
        <w:spacing w:before="0" w:after="160" w:line="252" w:lineRule="auto"/>
        <w:contextualSpacing/>
        <w:rPr>
          <w:rFonts w:ascii="Calibri" w:eastAsia="Calibri" w:hAnsi="Calibri" w:cs="Calibri"/>
          <w:b/>
          <w:bCs/>
          <w:u w:val="single"/>
        </w:rPr>
      </w:pPr>
      <w:r w:rsidRPr="003A1A49">
        <w:rPr>
          <w:rFonts w:ascii="Calibri" w:eastAsia="Calibri" w:hAnsi="Calibri" w:cs="Calibri"/>
          <w:b/>
          <w:bCs/>
          <w:u w:val="single"/>
        </w:rPr>
        <w:t xml:space="preserve">Priority Reform 1 – Formal partnerships and shared decision making. </w:t>
      </w:r>
    </w:p>
    <w:p w14:paraId="4FB193FE" w14:textId="77777777" w:rsidR="003A1A49" w:rsidRPr="003A1A49" w:rsidRDefault="003A1A49" w:rsidP="003A1A49">
      <w:pPr>
        <w:numPr>
          <w:ilvl w:val="0"/>
          <w:numId w:val="17"/>
        </w:numPr>
        <w:spacing w:before="0" w:after="160" w:line="252" w:lineRule="auto"/>
        <w:contextualSpacing/>
        <w:rPr>
          <w:rFonts w:ascii="Calibri" w:eastAsia="Times New Roman" w:hAnsi="Calibri" w:cs="Calibri"/>
        </w:rPr>
      </w:pPr>
      <w:r w:rsidRPr="003A1A49">
        <w:rPr>
          <w:rFonts w:ascii="Calibri" w:eastAsia="Times New Roman" w:hAnsi="Calibri" w:cs="Calibri"/>
        </w:rPr>
        <w:t xml:space="preserve">In Victoria, Yoorrook has recommended transfer of authority, control, and resources to establish an Aboriginal designed, led and delivered child protection system, supported by standalone legislation to be developed by the First Peoples’ Assembly of Victoria. </w:t>
      </w:r>
    </w:p>
    <w:p w14:paraId="6A876916" w14:textId="77777777" w:rsidR="003A1A49" w:rsidRPr="003A1A49" w:rsidRDefault="003A1A49" w:rsidP="003A1A49">
      <w:pPr>
        <w:numPr>
          <w:ilvl w:val="0"/>
          <w:numId w:val="17"/>
        </w:numPr>
        <w:spacing w:before="0" w:after="160" w:line="252" w:lineRule="auto"/>
        <w:contextualSpacing/>
        <w:rPr>
          <w:rFonts w:ascii="Calibri" w:eastAsia="Times New Roman" w:hAnsi="Calibri" w:cs="Calibri"/>
        </w:rPr>
      </w:pPr>
      <w:r w:rsidRPr="003A1A49">
        <w:rPr>
          <w:rFonts w:ascii="Calibri" w:eastAsia="Times New Roman" w:hAnsi="Calibri" w:cs="Calibri"/>
        </w:rPr>
        <w:t>VACYPA is positioning itself to help inform Treaty negotiations, representing our members who are experts in service delivery. There is an existing Closing the Gap Partnership Forum that could provide an opportunity to put forward members’ views. However, as Dallas and Karen stated, “what do all these governance and partnership meetings actually do/achieve?”</w:t>
      </w:r>
    </w:p>
    <w:p w14:paraId="67D76DD2" w14:textId="77777777" w:rsidR="003A1A49" w:rsidRPr="003A1A49" w:rsidRDefault="003A1A49" w:rsidP="003A1A49">
      <w:pPr>
        <w:numPr>
          <w:ilvl w:val="0"/>
          <w:numId w:val="17"/>
        </w:numPr>
        <w:spacing w:before="0" w:after="160" w:line="252" w:lineRule="auto"/>
        <w:contextualSpacing/>
        <w:rPr>
          <w:rFonts w:ascii="Calibri" w:eastAsia="Times New Roman" w:hAnsi="Calibri" w:cs="Calibri"/>
        </w:rPr>
      </w:pPr>
      <w:r w:rsidRPr="003A1A49">
        <w:rPr>
          <w:rFonts w:ascii="Calibri" w:eastAsia="Times New Roman" w:hAnsi="Calibri" w:cs="Calibri"/>
        </w:rPr>
        <w:t xml:space="preserve">VACYPA recently pointed out in our recent paper on local decision making, that in Victoria there is a plethora of partnership forums that operate more as consultation mechanisms than true decision-making bodies. </w:t>
      </w:r>
    </w:p>
    <w:p w14:paraId="4E9D02A8" w14:textId="77777777" w:rsidR="003A1A49" w:rsidRPr="003A1A49" w:rsidRDefault="003A1A49" w:rsidP="003A1A49">
      <w:pPr>
        <w:numPr>
          <w:ilvl w:val="0"/>
          <w:numId w:val="17"/>
        </w:numPr>
        <w:spacing w:before="0" w:after="160" w:line="252" w:lineRule="auto"/>
        <w:contextualSpacing/>
        <w:rPr>
          <w:rFonts w:ascii="Calibri" w:eastAsia="Times New Roman" w:hAnsi="Calibri" w:cs="Calibri"/>
        </w:rPr>
      </w:pPr>
      <w:r w:rsidRPr="003A1A49">
        <w:rPr>
          <w:rFonts w:ascii="Calibri" w:eastAsia="Times New Roman" w:hAnsi="Calibri" w:cs="Calibri"/>
        </w:rPr>
        <w:t xml:space="preserve">The VACYPA’s recommendations for reform of the ACF is a step towards shifting partnership towards decision making rather than discussion and building accountability into planning. However, as Karen said progressing this is being stalled by the Victorian Government and other partner agencies (met with radio silence). </w:t>
      </w:r>
    </w:p>
    <w:p w14:paraId="787BBA0C" w14:textId="77777777" w:rsidR="003A1A49" w:rsidRPr="003A1A49" w:rsidRDefault="003A1A49" w:rsidP="003A1A49">
      <w:pPr>
        <w:numPr>
          <w:ilvl w:val="0"/>
          <w:numId w:val="17"/>
        </w:numPr>
        <w:spacing w:before="0" w:after="160" w:line="252" w:lineRule="auto"/>
        <w:contextualSpacing/>
        <w:rPr>
          <w:rFonts w:ascii="Calibri" w:eastAsia="Times New Roman" w:hAnsi="Calibri" w:cs="Calibri"/>
        </w:rPr>
      </w:pPr>
      <w:r w:rsidRPr="003A1A49">
        <w:rPr>
          <w:rFonts w:ascii="Calibri" w:eastAsia="Times New Roman" w:hAnsi="Calibri" w:cs="Calibri"/>
        </w:rPr>
        <w:t xml:space="preserve">In Victoria, ACCOs want a direct line to the decision makers for funding and resources i.e., Department of Treasury and Finance. </w:t>
      </w:r>
    </w:p>
    <w:p w14:paraId="3D9D6874" w14:textId="77777777" w:rsidR="003A1A49" w:rsidRPr="003A1A49" w:rsidRDefault="003A1A49" w:rsidP="003A1A49">
      <w:pPr>
        <w:spacing w:before="0" w:after="0" w:line="240" w:lineRule="auto"/>
        <w:rPr>
          <w:rFonts w:ascii="Calibri" w:eastAsia="Calibri" w:hAnsi="Calibri" w:cs="Calibri"/>
          <w:b/>
          <w:bCs/>
          <w:u w:val="single"/>
          <w14:ligatures w14:val="standardContextual"/>
        </w:rPr>
      </w:pPr>
      <w:r w:rsidRPr="003A1A49">
        <w:rPr>
          <w:rFonts w:ascii="Calibri" w:eastAsia="Calibri" w:hAnsi="Calibri" w:cs="Calibri"/>
          <w:b/>
          <w:bCs/>
          <w:u w:val="single"/>
          <w14:ligatures w14:val="standardContextual"/>
        </w:rPr>
        <w:t xml:space="preserve">Priority Reform 2 – Building the community-controlled sector. </w:t>
      </w:r>
    </w:p>
    <w:p w14:paraId="5ABCFAFD" w14:textId="77777777" w:rsidR="003A1A49" w:rsidRPr="003A1A49" w:rsidRDefault="003A1A49" w:rsidP="003A1A49">
      <w:pPr>
        <w:numPr>
          <w:ilvl w:val="0"/>
          <w:numId w:val="17"/>
        </w:numPr>
        <w:spacing w:before="0" w:after="160" w:line="252" w:lineRule="auto"/>
        <w:contextualSpacing/>
        <w:rPr>
          <w:rFonts w:ascii="Calibri" w:eastAsia="Times New Roman" w:hAnsi="Calibri" w:cs="Calibri"/>
        </w:rPr>
      </w:pPr>
      <w:r w:rsidRPr="003A1A49">
        <w:rPr>
          <w:rFonts w:ascii="Calibri" w:eastAsia="Times New Roman" w:hAnsi="Calibri" w:cs="Calibri"/>
        </w:rPr>
        <w:t xml:space="preserve">The VACYPA’s Reform Agenda, which aligns strongly with </w:t>
      </w:r>
      <w:proofErr w:type="spellStart"/>
      <w:r w:rsidRPr="003A1A49">
        <w:rPr>
          <w:rFonts w:ascii="Calibri" w:eastAsia="Times New Roman" w:hAnsi="Calibri" w:cs="Calibri"/>
        </w:rPr>
        <w:t>Yoorrook’s</w:t>
      </w:r>
      <w:proofErr w:type="spellEnd"/>
      <w:r w:rsidRPr="003A1A49">
        <w:rPr>
          <w:rFonts w:ascii="Calibri" w:eastAsia="Times New Roman" w:hAnsi="Calibri" w:cs="Calibri"/>
        </w:rPr>
        <w:t xml:space="preserve"> recommendations, advocates for an Aboriginal designed, led and delivered system. </w:t>
      </w:r>
    </w:p>
    <w:p w14:paraId="1EF59560" w14:textId="77777777" w:rsidR="003A1A49" w:rsidRPr="003A1A49" w:rsidRDefault="003A1A49" w:rsidP="003A1A49">
      <w:pPr>
        <w:numPr>
          <w:ilvl w:val="0"/>
          <w:numId w:val="17"/>
        </w:numPr>
        <w:spacing w:before="0" w:after="160" w:line="252" w:lineRule="auto"/>
        <w:contextualSpacing/>
        <w:rPr>
          <w:rFonts w:ascii="Calibri" w:eastAsia="Times New Roman" w:hAnsi="Calibri" w:cs="Calibri"/>
        </w:rPr>
      </w:pPr>
      <w:r w:rsidRPr="003A1A49">
        <w:rPr>
          <w:rFonts w:ascii="Calibri" w:eastAsia="Times New Roman" w:hAnsi="Calibri" w:cs="Calibri"/>
        </w:rPr>
        <w:t>In Victoria, ACAC is the clearest example of transfer of authority to ACCOs and is a model that other jurisdictions may benefit from, provided they have strong ACCOs that are able to provide the services.</w:t>
      </w:r>
    </w:p>
    <w:p w14:paraId="4E705911" w14:textId="77777777" w:rsidR="003A1A49" w:rsidRPr="003A1A49" w:rsidRDefault="003A1A49" w:rsidP="003A1A49">
      <w:pPr>
        <w:numPr>
          <w:ilvl w:val="0"/>
          <w:numId w:val="17"/>
        </w:numPr>
        <w:spacing w:before="0" w:after="160" w:line="252" w:lineRule="auto"/>
        <w:contextualSpacing/>
        <w:rPr>
          <w:rFonts w:ascii="Calibri" w:eastAsia="Times New Roman" w:hAnsi="Calibri" w:cs="Calibri"/>
        </w:rPr>
      </w:pPr>
      <w:r w:rsidRPr="003A1A49">
        <w:rPr>
          <w:rFonts w:ascii="Calibri" w:eastAsia="Times New Roman" w:hAnsi="Calibri" w:cs="Calibri"/>
        </w:rPr>
        <w:lastRenderedPageBreak/>
        <w:t xml:space="preserve">The limitation of ACAC is that it operates within existing legislation, implementing orders made by courts through colonial decision-making processes, restricted by timelines and processes that many Aboriginal people reject. However, at a practice level, ACAC puts case planning in the hands of ACCOs, so that decisions about child and family welfare are made by ACCOs rather than the department. </w:t>
      </w:r>
    </w:p>
    <w:p w14:paraId="4715CF2C" w14:textId="77777777" w:rsidR="003A1A49" w:rsidRPr="003A1A49" w:rsidRDefault="003A1A49" w:rsidP="003A1A49">
      <w:pPr>
        <w:numPr>
          <w:ilvl w:val="0"/>
          <w:numId w:val="17"/>
        </w:numPr>
        <w:spacing w:before="0" w:after="160" w:line="252" w:lineRule="auto"/>
        <w:contextualSpacing/>
        <w:rPr>
          <w:rFonts w:ascii="Calibri" w:eastAsia="Times New Roman" w:hAnsi="Calibri" w:cs="Calibri"/>
        </w:rPr>
      </w:pPr>
      <w:r w:rsidRPr="003A1A49">
        <w:rPr>
          <w:rFonts w:ascii="Calibri" w:eastAsia="Times New Roman" w:hAnsi="Calibri" w:cs="Calibri"/>
        </w:rPr>
        <w:t>Our reform agenda highlights other priority areas, such as investment in early help and family support, workforce and infrastructure to build ACCOs and truly enable Aboriginal self-determination.</w:t>
      </w:r>
    </w:p>
    <w:p w14:paraId="2AB99757" w14:textId="77777777" w:rsidR="003A1A49" w:rsidRPr="003A1A49" w:rsidRDefault="003A1A49" w:rsidP="003A1A49">
      <w:pPr>
        <w:spacing w:before="0" w:after="0" w:line="240" w:lineRule="auto"/>
        <w:rPr>
          <w:rFonts w:ascii="Calibri" w:eastAsia="Calibri" w:hAnsi="Calibri" w:cs="Calibri"/>
          <w:b/>
          <w:bCs/>
          <w:u w:val="single"/>
          <w14:ligatures w14:val="standardContextual"/>
        </w:rPr>
      </w:pPr>
      <w:r w:rsidRPr="003A1A49">
        <w:rPr>
          <w:rFonts w:ascii="Calibri" w:eastAsia="Calibri" w:hAnsi="Calibri" w:cs="Calibri"/>
          <w:b/>
          <w:bCs/>
          <w:u w:val="single"/>
          <w14:ligatures w14:val="standardContextual"/>
        </w:rPr>
        <w:t xml:space="preserve">Priority Reform 3 – Transforming government organisations. </w:t>
      </w:r>
    </w:p>
    <w:p w14:paraId="2CEF9B9B" w14:textId="47ED6BAE" w:rsidR="003A1A49" w:rsidRPr="003A1A49" w:rsidRDefault="003A1A49" w:rsidP="003A1A49">
      <w:pPr>
        <w:numPr>
          <w:ilvl w:val="0"/>
          <w:numId w:val="17"/>
        </w:numPr>
        <w:spacing w:before="0" w:after="160" w:line="252" w:lineRule="auto"/>
        <w:contextualSpacing/>
        <w:rPr>
          <w:rFonts w:ascii="Calibri" w:eastAsia="Times New Roman" w:hAnsi="Calibri" w:cs="Calibri"/>
        </w:rPr>
      </w:pPr>
      <w:r w:rsidRPr="003A1A49">
        <w:rPr>
          <w:rFonts w:ascii="Calibri" w:eastAsia="Times New Roman" w:hAnsi="Calibri" w:cs="Calibri"/>
        </w:rPr>
        <w:t xml:space="preserve">VACYPA reform agenda outlines </w:t>
      </w:r>
      <w:hyperlink r:id="rId15" w:history="1">
        <w:r w:rsidRPr="003A1A49">
          <w:rPr>
            <w:rFonts w:ascii="Calibri" w:eastAsia="Times New Roman" w:hAnsi="Calibri" w:cs="Calibri"/>
            <w:color w:val="0563C1"/>
            <w:u w:val="single"/>
          </w:rPr>
          <w:t>“a shift in thinking”</w:t>
        </w:r>
      </w:hyperlink>
      <w:r w:rsidRPr="003A1A49">
        <w:rPr>
          <w:rFonts w:ascii="Calibri" w:eastAsia="Times New Roman" w:hAnsi="Calibri" w:cs="Calibri"/>
        </w:rPr>
        <w:t xml:space="preserve"> from Government (p.2)</w:t>
      </w:r>
    </w:p>
    <w:p w14:paraId="7F314938" w14:textId="77777777" w:rsidR="003A1A49" w:rsidRPr="003A1A49" w:rsidRDefault="003A1A49" w:rsidP="003A1A49">
      <w:pPr>
        <w:numPr>
          <w:ilvl w:val="0"/>
          <w:numId w:val="17"/>
        </w:numPr>
        <w:spacing w:before="0" w:after="160" w:line="252" w:lineRule="auto"/>
        <w:contextualSpacing/>
        <w:rPr>
          <w:rFonts w:ascii="Calibri" w:eastAsia="Times New Roman" w:hAnsi="Calibri" w:cs="Calibri"/>
        </w:rPr>
      </w:pPr>
      <w:r w:rsidRPr="003A1A49">
        <w:rPr>
          <w:rFonts w:ascii="Calibri" w:eastAsia="Times New Roman" w:hAnsi="Calibri" w:cs="Calibri"/>
        </w:rPr>
        <w:t>This priority reform commits governments to addressing systemic racism and to reform government processes, such as funding mechanisms. As Yoorrook made clear, systemic racism exists across Victoria. Yoorrook called out the hospital and health system as particularly problematic.</w:t>
      </w:r>
    </w:p>
    <w:p w14:paraId="20D2E73A" w14:textId="77777777" w:rsidR="003A1A49" w:rsidRPr="003A1A49" w:rsidRDefault="003A1A49" w:rsidP="003A1A49">
      <w:pPr>
        <w:numPr>
          <w:ilvl w:val="0"/>
          <w:numId w:val="17"/>
        </w:numPr>
        <w:spacing w:before="0" w:after="160" w:line="252" w:lineRule="auto"/>
        <w:contextualSpacing/>
        <w:rPr>
          <w:rFonts w:ascii="Calibri" w:eastAsia="Times New Roman" w:hAnsi="Calibri" w:cs="Calibri"/>
        </w:rPr>
      </w:pPr>
      <w:r w:rsidRPr="003A1A49">
        <w:rPr>
          <w:rFonts w:ascii="Calibri" w:eastAsia="Times New Roman" w:hAnsi="Calibri" w:cs="Calibri"/>
        </w:rPr>
        <w:t>ACCOs have many experiences of culturally unsafe practices and have implemented several approaches to help mainstream systems to be more culturally sensitive. However, this is clearly not enough. Perhaps it’s time Government consider anti-racism training and campaigns (as opposed to cultural safety training) to challenge systemic bias and be publicly accountable to combatting racism and increasing cultural understanding.</w:t>
      </w:r>
    </w:p>
    <w:p w14:paraId="55FD558A" w14:textId="77777777" w:rsidR="003A1A49" w:rsidRPr="003A1A49" w:rsidRDefault="003A1A49" w:rsidP="003A1A49">
      <w:pPr>
        <w:numPr>
          <w:ilvl w:val="0"/>
          <w:numId w:val="17"/>
        </w:numPr>
        <w:spacing w:before="0" w:after="160" w:line="252" w:lineRule="auto"/>
        <w:contextualSpacing/>
        <w:rPr>
          <w:rFonts w:ascii="Calibri" w:eastAsia="Times New Roman" w:hAnsi="Calibri" w:cs="Calibri"/>
        </w:rPr>
      </w:pPr>
      <w:r w:rsidRPr="003A1A49">
        <w:rPr>
          <w:rFonts w:ascii="Calibri" w:eastAsia="Times New Roman" w:hAnsi="Calibri" w:cs="Calibri"/>
        </w:rPr>
        <w:t>VACYPA’s call to shift funding accountability towards outcomes rather than outputs requires a major shift in thinking and policy and process for Victorian Government. It is a positive step that State Budget funding DFFH has been amenable to VACYPA’s request that funding for Aboriginal Diversion and Early Intervention be allocated based on agreed outcomes, rather than narrow program definitions.</w:t>
      </w:r>
    </w:p>
    <w:p w14:paraId="72C7752F" w14:textId="77777777" w:rsidR="003A1A49" w:rsidRPr="003A1A49" w:rsidRDefault="003A1A49" w:rsidP="003A1A49">
      <w:pPr>
        <w:numPr>
          <w:ilvl w:val="0"/>
          <w:numId w:val="17"/>
        </w:numPr>
        <w:spacing w:before="0" w:after="160" w:line="252" w:lineRule="auto"/>
        <w:contextualSpacing/>
        <w:rPr>
          <w:rFonts w:ascii="Calibri" w:eastAsia="Times New Roman" w:hAnsi="Calibri" w:cs="Calibri"/>
        </w:rPr>
      </w:pPr>
      <w:r w:rsidRPr="003A1A49">
        <w:rPr>
          <w:rFonts w:ascii="Calibri" w:eastAsia="Times New Roman" w:hAnsi="Calibri" w:cs="Calibri"/>
        </w:rPr>
        <w:t>The Productivity Commission notes that some jurisdictions have changed their Cabinet and Budget processes to reflect the National Agreement. Unfortunately, ACCOs have not had input to budget planning or bid preparation in Victoria, though that is something we might expect to be negotiated through Treaty.</w:t>
      </w:r>
    </w:p>
    <w:p w14:paraId="68E7750C" w14:textId="77777777" w:rsidR="003A1A49" w:rsidRPr="003A1A49" w:rsidRDefault="003A1A49" w:rsidP="003A1A49">
      <w:pPr>
        <w:spacing w:before="0" w:after="0" w:line="240" w:lineRule="auto"/>
        <w:rPr>
          <w:rFonts w:ascii="Calibri" w:eastAsia="Calibri" w:hAnsi="Calibri" w:cs="Calibri"/>
          <w:b/>
          <w:bCs/>
          <w:u w:val="single"/>
          <w14:ligatures w14:val="standardContextual"/>
        </w:rPr>
      </w:pPr>
      <w:r w:rsidRPr="003A1A49">
        <w:rPr>
          <w:rFonts w:ascii="Calibri" w:eastAsia="Calibri" w:hAnsi="Calibri" w:cs="Calibri"/>
          <w:b/>
          <w:bCs/>
          <w:u w:val="single"/>
          <w14:ligatures w14:val="standardContextual"/>
        </w:rPr>
        <w:t xml:space="preserve">Priority Reform 4 – Shared access to data and information at a regional level. </w:t>
      </w:r>
    </w:p>
    <w:p w14:paraId="128239A2" w14:textId="77777777" w:rsidR="003A1A49" w:rsidRPr="003A1A49" w:rsidRDefault="003A1A49" w:rsidP="003A1A49">
      <w:pPr>
        <w:numPr>
          <w:ilvl w:val="0"/>
          <w:numId w:val="17"/>
        </w:numPr>
        <w:spacing w:before="0" w:after="160" w:line="252" w:lineRule="auto"/>
        <w:contextualSpacing/>
        <w:rPr>
          <w:rFonts w:ascii="Calibri" w:eastAsia="Times New Roman" w:hAnsi="Calibri" w:cs="Calibri"/>
        </w:rPr>
      </w:pPr>
      <w:r w:rsidRPr="003A1A49">
        <w:rPr>
          <w:rFonts w:ascii="Calibri" w:eastAsia="Times New Roman" w:hAnsi="Calibri" w:cs="Calibri"/>
        </w:rPr>
        <w:t xml:space="preserve">The potential overlap between information access/utility and data sovereignty appears to have been used, either deliberately or inadvertently, to delay progress. </w:t>
      </w:r>
    </w:p>
    <w:p w14:paraId="28E9C163" w14:textId="77777777" w:rsidR="003A1A49" w:rsidRPr="003A1A49" w:rsidRDefault="003A1A49" w:rsidP="003A1A49">
      <w:pPr>
        <w:numPr>
          <w:ilvl w:val="0"/>
          <w:numId w:val="17"/>
        </w:numPr>
        <w:spacing w:before="0" w:after="160" w:line="252" w:lineRule="auto"/>
        <w:contextualSpacing/>
        <w:rPr>
          <w:rFonts w:ascii="Calibri" w:eastAsia="Times New Roman" w:hAnsi="Calibri" w:cs="Calibri"/>
        </w:rPr>
      </w:pPr>
      <w:r w:rsidRPr="003A1A49">
        <w:rPr>
          <w:rFonts w:ascii="Calibri" w:eastAsia="Times New Roman" w:hAnsi="Calibri" w:cs="Calibri"/>
        </w:rPr>
        <w:t>In Victoria, DFFH shares significant data with ACCOs through the ACF, though the utility of that data is questionable.</w:t>
      </w:r>
    </w:p>
    <w:p w14:paraId="2AACBC06" w14:textId="77777777" w:rsidR="003A1A49" w:rsidRPr="003A1A49" w:rsidRDefault="003A1A49" w:rsidP="003A1A49">
      <w:pPr>
        <w:numPr>
          <w:ilvl w:val="0"/>
          <w:numId w:val="17"/>
        </w:numPr>
        <w:spacing w:before="0" w:after="160" w:line="252" w:lineRule="auto"/>
        <w:contextualSpacing/>
        <w:rPr>
          <w:rFonts w:ascii="Calibri" w:eastAsia="Times New Roman" w:hAnsi="Calibri" w:cs="Calibri"/>
        </w:rPr>
      </w:pPr>
      <w:r w:rsidRPr="003A1A49">
        <w:rPr>
          <w:rFonts w:ascii="Calibri" w:eastAsia="Times New Roman" w:hAnsi="Calibri" w:cs="Calibri"/>
        </w:rPr>
        <w:t xml:space="preserve">As we move towards an Aboriginal designed, led and delivered system, the value of data will grow. Currently, the approach to data, stemming from its use as a performance management and accountability tool, plus the fact that data provided by ACCOs may appear to disappear into a black hole within government department, never to be seen again, is that data is treated as an annoying nuisance rather than an asset. This is partly because many ACCOs would probably argue that the data they provide is a poor match for either performance, socio-emotional wellbeing improvement or cultural identification. </w:t>
      </w:r>
    </w:p>
    <w:p w14:paraId="3FB5E97A" w14:textId="77777777" w:rsidR="003A1A49" w:rsidRPr="003A1A49" w:rsidRDefault="003A1A49" w:rsidP="003A1A49">
      <w:pPr>
        <w:numPr>
          <w:ilvl w:val="0"/>
          <w:numId w:val="17"/>
        </w:numPr>
        <w:spacing w:before="0" w:after="160" w:line="252" w:lineRule="auto"/>
        <w:contextualSpacing/>
        <w:rPr>
          <w:rFonts w:ascii="Calibri" w:eastAsia="Times New Roman" w:hAnsi="Calibri" w:cs="Calibri"/>
        </w:rPr>
      </w:pPr>
      <w:r w:rsidRPr="003A1A49">
        <w:rPr>
          <w:rFonts w:ascii="Calibri" w:eastAsia="Times New Roman" w:hAnsi="Calibri" w:cs="Calibri"/>
        </w:rPr>
        <w:t xml:space="preserve">When we design a new Aboriginal-led system, there could be strong value to use data to inform accountability in meaningful terms to community, to measure outcomes that inform planning, and to record culture for future generations. </w:t>
      </w:r>
    </w:p>
    <w:p w14:paraId="40CAC91C" w14:textId="77777777" w:rsidR="003A1A49" w:rsidRPr="003A1A49" w:rsidRDefault="003A1A49" w:rsidP="003A1A49">
      <w:pPr>
        <w:numPr>
          <w:ilvl w:val="0"/>
          <w:numId w:val="17"/>
        </w:numPr>
        <w:spacing w:before="0" w:after="160" w:line="252" w:lineRule="auto"/>
        <w:contextualSpacing/>
        <w:rPr>
          <w:rFonts w:ascii="Calibri" w:eastAsia="Times New Roman" w:hAnsi="Calibri" w:cs="Calibri"/>
        </w:rPr>
      </w:pPr>
      <w:r w:rsidRPr="003A1A49">
        <w:rPr>
          <w:rFonts w:ascii="Calibri" w:eastAsia="Times New Roman" w:hAnsi="Calibri" w:cs="Calibri"/>
        </w:rPr>
        <w:t xml:space="preserve">In Victoria, we know that when provided the opportunity to design and deliver services, the Aboriginal way of knowing, being and doing works for families and children. However, what we have not been afforded, which mainstream has, is the resources and support to establish, document and build the Aboriginal evidence base through an Aboriginal Knowledge and Practice Centre.   VACCA and VACYPA are currently working with ACCOs to develop the strategic business case and advocacy strategy for the Centre. </w:t>
      </w:r>
    </w:p>
    <w:p w14:paraId="3E91FE34" w14:textId="77777777" w:rsidR="003A1A49" w:rsidRPr="003A1A49" w:rsidRDefault="003A1A49" w:rsidP="003A1A49">
      <w:pPr>
        <w:spacing w:before="0" w:after="0" w:line="240" w:lineRule="auto"/>
        <w:rPr>
          <w:rFonts w:ascii="Calibri" w:eastAsia="Calibri" w:hAnsi="Calibri" w:cs="Calibri"/>
          <w14:ligatures w14:val="standardContextual"/>
        </w:rPr>
      </w:pPr>
      <w:r w:rsidRPr="003A1A49">
        <w:rPr>
          <w:rFonts w:ascii="Calibri" w:eastAsia="Calibri" w:hAnsi="Calibri" w:cs="Calibri"/>
          <w14:ligatures w14:val="standardContextual"/>
        </w:rPr>
        <w:t xml:space="preserve">If you have any questions or would like more information, please don’t hesitate to reach out. </w:t>
      </w:r>
    </w:p>
    <w:p w14:paraId="01D1F23A" w14:textId="77777777" w:rsidR="003A1A49" w:rsidRPr="003A1A49" w:rsidRDefault="003A1A49" w:rsidP="003A1A49">
      <w:pPr>
        <w:spacing w:before="0" w:after="0" w:line="240" w:lineRule="auto"/>
        <w:rPr>
          <w:rFonts w:ascii="Calibri" w:eastAsia="Calibri" w:hAnsi="Calibri" w:cs="Calibri"/>
          <w14:ligatures w14:val="standardContextual"/>
        </w:rPr>
      </w:pPr>
    </w:p>
    <w:p w14:paraId="432A3CED" w14:textId="54B0DCF9" w:rsidR="003A1A49" w:rsidRPr="004B30F1" w:rsidRDefault="004B30F1" w:rsidP="004B30F1">
      <w:pPr>
        <w:spacing w:before="0" w:after="0" w:line="240" w:lineRule="auto"/>
        <w:rPr>
          <w:rFonts w:ascii="Calibri" w:eastAsia="Calibri" w:hAnsi="Calibri" w:cs="Calibri"/>
          <w14:ligatures w14:val="standardContextual"/>
        </w:rPr>
      </w:pPr>
      <w:r>
        <w:rPr>
          <w:rFonts w:ascii="Calibri" w:eastAsia="Calibri" w:hAnsi="Calibri" w:cs="Calibri"/>
          <w14:ligatures w14:val="standardContextual"/>
        </w:rPr>
        <w:t xml:space="preserve">Further information, </w:t>
      </w:r>
    </w:p>
    <w:p w14:paraId="742B930A" w14:textId="77777777" w:rsidR="009C3D65" w:rsidRPr="00D02533" w:rsidRDefault="009C3D65" w:rsidP="009C3D65"/>
    <w:sectPr w:rsidR="009C3D65" w:rsidRPr="00D02533" w:rsidSect="004B30F1">
      <w:headerReference w:type="default" r:id="rId16"/>
      <w:footerReference w:type="default" r:id="rId17"/>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E19D3" w14:textId="77777777" w:rsidR="00361C97" w:rsidRDefault="00361C97" w:rsidP="00F3517F">
      <w:pPr>
        <w:spacing w:after="0" w:line="240" w:lineRule="auto"/>
      </w:pPr>
      <w:r>
        <w:separator/>
      </w:r>
    </w:p>
  </w:endnote>
  <w:endnote w:type="continuationSeparator" w:id="0">
    <w:p w14:paraId="2F79C733" w14:textId="77777777" w:rsidR="00361C97" w:rsidRDefault="00361C97" w:rsidP="00F35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025A7" w14:textId="77777777" w:rsidR="00900872" w:rsidRPr="00A034AB" w:rsidRDefault="00900872" w:rsidP="00900872">
    <w:pPr>
      <w:pStyle w:val="Footer"/>
      <w:tabs>
        <w:tab w:val="clear" w:pos="9026"/>
      </w:tabs>
      <w:ind w:left="-1418" w:righ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7133C" w14:textId="77777777" w:rsidR="00361C97" w:rsidRDefault="00361C97" w:rsidP="00F3517F">
      <w:pPr>
        <w:spacing w:after="0" w:line="240" w:lineRule="auto"/>
      </w:pPr>
      <w:r>
        <w:separator/>
      </w:r>
    </w:p>
  </w:footnote>
  <w:footnote w:type="continuationSeparator" w:id="0">
    <w:p w14:paraId="18B76E76" w14:textId="77777777" w:rsidR="00361C97" w:rsidRDefault="00361C97" w:rsidP="00F35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E40F" w14:textId="307ABF5A" w:rsidR="004B30F1" w:rsidRDefault="004B30F1" w:rsidP="004B30F1">
    <w:pPr>
      <w:pStyle w:val="Header"/>
      <w:ind w:left="0"/>
    </w:pPr>
    <w:r w:rsidRPr="00822210">
      <w:rPr>
        <w:noProof/>
        <w:lang w:eastAsia="en-AU"/>
      </w:rPr>
      <mc:AlternateContent>
        <mc:Choice Requires="wps">
          <w:drawing>
            <wp:anchor distT="45720" distB="45720" distL="114300" distR="114300" simplePos="0" relativeHeight="251659264" behindDoc="0" locked="0" layoutInCell="1" allowOverlap="1" wp14:anchorId="700BBDF4" wp14:editId="0F0E2E7A">
              <wp:simplePos x="0" y="0"/>
              <wp:positionH relativeFrom="margin">
                <wp:align>right</wp:align>
              </wp:positionH>
              <wp:positionV relativeFrom="paragraph">
                <wp:posOffset>15875</wp:posOffset>
              </wp:positionV>
              <wp:extent cx="4010025" cy="1404620"/>
              <wp:effectExtent l="0" t="0" r="0" b="635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404620"/>
                      </a:xfrm>
                      <a:prstGeom prst="rect">
                        <a:avLst/>
                      </a:prstGeom>
                      <a:noFill/>
                      <a:ln w="9525">
                        <a:noFill/>
                        <a:miter lim="800000"/>
                        <a:headEnd/>
                        <a:tailEnd/>
                      </a:ln>
                    </wps:spPr>
                    <wps:txbx>
                      <w:txbxContent>
                        <w:p w14:paraId="68B29480" w14:textId="26749BCB" w:rsidR="004B30F1" w:rsidRPr="00800C6D" w:rsidRDefault="004B30F1" w:rsidP="004B30F1">
                          <w:pPr>
                            <w:jc w:val="right"/>
                            <w:rPr>
                              <w:color w:val="7E3E2A"/>
                              <w:sz w:val="44"/>
                              <w:szCs w:val="44"/>
                              <w:lang w:val="en-US"/>
                            </w:rPr>
                          </w:pPr>
                          <w:r>
                            <w:rPr>
                              <w:color w:val="7E3E2A"/>
                              <w:sz w:val="44"/>
                              <w:szCs w:val="44"/>
                              <w:lang w:val="en-US"/>
                            </w:rPr>
                            <w:t xml:space="preserve">Productivity Commission </w:t>
                          </w:r>
                          <w:r w:rsidR="005F28B3">
                            <w:rPr>
                              <w:color w:val="7E3E2A"/>
                              <w:sz w:val="44"/>
                              <w:szCs w:val="44"/>
                              <w:lang w:val="en-US"/>
                            </w:rPr>
                            <w:t xml:space="preserve">Close the Gap Report </w:t>
                          </w:r>
                          <w:r>
                            <w:rPr>
                              <w:color w:val="7E3E2A"/>
                              <w:sz w:val="44"/>
                              <w:szCs w:val="44"/>
                              <w:lang w:val="en-US"/>
                            </w:rPr>
                            <w:t>– Memo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0BBDF4" id="_x0000_t202" coordsize="21600,21600" o:spt="202" path="m,l,21600r21600,l21600,xe">
              <v:stroke joinstyle="miter"/>
              <v:path gradientshapeok="t" o:connecttype="rect"/>
            </v:shapetype>
            <v:shape id="Text Box 2" o:spid="_x0000_s1026" type="#_x0000_t202" style="position:absolute;margin-left:264.55pt;margin-top:1.25pt;width:315.7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D5z9wEAAM4DAAAOAAAAZHJzL2Uyb0RvYy54bWysU1Fv0zAQfkfiP1h+p0mrdGxR02lsFCGN&#10;gTT4AVfHaSxsn7HdJuPXc3a6rhpviDxY55z93X3ffV5dj0azg/RBoW34fFZyJq3AVtldw39837y7&#10;5CxEsC1otLLhTzLw6/XbN6vB1XKBPepWekYgNtSDa3gfo6uLIoheGggzdNJSskNvINLW74rWw0Do&#10;RheLsrwoBvSt8yhkCPT3bkrydcbvOini164LMjLdcOot5tXndZvWYr2CeufB9Uoc24B/6MKAslT0&#10;BHUHEdjeq7+gjBIeA3ZxJtAU2HVKyMyB2MzLV2wee3AycyFxgjvJFP4frHg4PLpvnsXxA440wEwi&#10;uHsUPwOzeNuD3ckb73HoJbRUeJ4kKwYX6uPVJHWoQwLZDl+wpSHDPmIGGjtvkirEkxE6DeDpJLoc&#10;IxP0syLe5WLJmaDcvCqri0UeSwH183XnQ/wk0bAUNNzTVDM8HO5DTO1A/XwkVbO4UVrnyWrLhoZf&#10;LQn/VcaoSMbTyjT8skzfZIXE8qNt8+UISk8xFdD2SDsxnTjHcTvSwUR/i+0TCeBxMhg9CAp69L85&#10;G8hcDQ+/9uAlZ/qzJRGv5lWV3Jg31fI9MWb+PLM9z4AVBNXwyNkU3sbs4MQouBsSe6OyDC+dHHsl&#10;02R1jgZPrjzf51Mvz3D9BwAA//8DAFBLAwQUAAYACAAAACEA3KRqDNsAAAAGAQAADwAAAGRycy9k&#10;b3ducmV2LnhtbEyPwU7DMBBE70j8g7VI3KjTVLQojVNVqC1HoEQ9u/GSRMRry3bT8PcsJ7jNaFYz&#10;b8vNZAcxYoi9IwXzWQYCqXGmp1ZB/bF/eAIRkyajB0eo4BsjbKrbm1IXxl3pHcdjagWXUCy0gi4l&#10;X0gZmw6tjjPnkTj7dMHqxDa00gR95XI7yDzLltLqnnih0x6fO2y+jherwCd/WL2E17ftbj9m9elQ&#10;5327U+r+btquQSSc0t8x/OIzOlTMdHYXMlEMCviRpCB/BMHhcjFncWafL1Ygq1L+x69+AAAA//8D&#10;AFBLAQItABQABgAIAAAAIQC2gziS/gAAAOEBAAATAAAAAAAAAAAAAAAAAAAAAABbQ29udGVudF9U&#10;eXBlc10ueG1sUEsBAi0AFAAGAAgAAAAhADj9If/WAAAAlAEAAAsAAAAAAAAAAAAAAAAALwEAAF9y&#10;ZWxzLy5yZWxzUEsBAi0AFAAGAAgAAAAhAJTQPnP3AQAAzgMAAA4AAAAAAAAAAAAAAAAALgIAAGRy&#10;cy9lMm9Eb2MueG1sUEsBAi0AFAAGAAgAAAAhANykagzbAAAABgEAAA8AAAAAAAAAAAAAAAAAUQQA&#10;AGRycy9kb3ducmV2LnhtbFBLBQYAAAAABAAEAPMAAABZBQAAAAA=&#10;" filled="f" stroked="f">
              <v:textbox style="mso-fit-shape-to-text:t">
                <w:txbxContent>
                  <w:p w14:paraId="68B29480" w14:textId="26749BCB" w:rsidR="004B30F1" w:rsidRPr="00800C6D" w:rsidRDefault="004B30F1" w:rsidP="004B30F1">
                    <w:pPr>
                      <w:jc w:val="right"/>
                      <w:rPr>
                        <w:color w:val="7E3E2A"/>
                        <w:sz w:val="44"/>
                        <w:szCs w:val="44"/>
                        <w:lang w:val="en-US"/>
                      </w:rPr>
                    </w:pPr>
                    <w:r>
                      <w:rPr>
                        <w:color w:val="7E3E2A"/>
                        <w:sz w:val="44"/>
                        <w:szCs w:val="44"/>
                        <w:lang w:val="en-US"/>
                      </w:rPr>
                      <w:t>Productivity Commission</w:t>
                    </w:r>
                    <w:r>
                      <w:rPr>
                        <w:color w:val="7E3E2A"/>
                        <w:sz w:val="44"/>
                        <w:szCs w:val="44"/>
                        <w:lang w:val="en-US"/>
                      </w:rPr>
                      <w:t xml:space="preserve"> </w:t>
                    </w:r>
                    <w:r w:rsidR="005F28B3">
                      <w:rPr>
                        <w:color w:val="7E3E2A"/>
                        <w:sz w:val="44"/>
                        <w:szCs w:val="44"/>
                        <w:lang w:val="en-US"/>
                      </w:rPr>
                      <w:t xml:space="preserve">Close the Gap Report </w:t>
                    </w:r>
                    <w:r>
                      <w:rPr>
                        <w:color w:val="7E3E2A"/>
                        <w:sz w:val="44"/>
                        <w:szCs w:val="44"/>
                        <w:lang w:val="en-US"/>
                      </w:rPr>
                      <w:t xml:space="preserve">– </w:t>
                    </w:r>
                    <w:r>
                      <w:rPr>
                        <w:color w:val="7E3E2A"/>
                        <w:sz w:val="44"/>
                        <w:szCs w:val="44"/>
                        <w:lang w:val="en-US"/>
                      </w:rPr>
                      <w:t>Memo</w:t>
                    </w:r>
                  </w:p>
                </w:txbxContent>
              </v:textbox>
              <w10:wrap type="square" anchorx="margin"/>
            </v:shape>
          </w:pict>
        </mc:Fallback>
      </mc:AlternateContent>
    </w:r>
    <w:r w:rsidRPr="00822210">
      <w:rPr>
        <w:noProof/>
        <w:lang w:eastAsia="en-AU"/>
      </w:rPr>
      <w:drawing>
        <wp:inline distT="0" distB="0" distL="0" distR="0" wp14:anchorId="4472A8B7" wp14:editId="7DBF5429">
          <wp:extent cx="2286000" cy="964595"/>
          <wp:effectExtent l="0" t="0" r="0" b="6985"/>
          <wp:docPr id="2" name="Picture 2" descr="G:\The Victorian Aboriginal Children and young people's Alliance\Alliance Admin\Alliance Logo &amp; Design\Alliance Logos\VACYPA_LOGO_BLACK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he Victorian Aboriginal Children and young people's Alliance\Alliance Admin\Alliance Logo &amp; Design\Alliance Logos\VACYPA_LOGO_BLACK 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8170" cy="9697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8295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50C3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A6A6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F4BB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DE64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1697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42E652"/>
    <w:lvl w:ilvl="0">
      <w:start w:val="1"/>
      <w:numFmt w:val="bullet"/>
      <w:pStyle w:val="ListBullet3"/>
      <w:lvlText w:val="o"/>
      <w:lvlJc w:val="left"/>
      <w:pPr>
        <w:ind w:left="926" w:hanging="360"/>
      </w:pPr>
      <w:rPr>
        <w:rFonts w:ascii="Courier New" w:hAnsi="Courier New" w:cs="Courier New" w:hint="default"/>
      </w:rPr>
    </w:lvl>
  </w:abstractNum>
  <w:abstractNum w:abstractNumId="7" w15:restartNumberingAfterBreak="0">
    <w:nsid w:val="FFFFFF83"/>
    <w:multiLevelType w:val="singleLevel"/>
    <w:tmpl w:val="41DE65B6"/>
    <w:lvl w:ilvl="0">
      <w:start w:val="1"/>
      <w:numFmt w:val="bullet"/>
      <w:pStyle w:val="ListBullet2"/>
      <w:lvlText w:val="-"/>
      <w:lvlJc w:val="left"/>
      <w:pPr>
        <w:tabs>
          <w:tab w:val="num" w:pos="643"/>
        </w:tabs>
        <w:ind w:left="643" w:hanging="360"/>
      </w:pPr>
      <w:rPr>
        <w:rFonts w:ascii="Courier New" w:hAnsi="Courier New" w:hint="default"/>
      </w:rPr>
    </w:lvl>
  </w:abstractNum>
  <w:abstractNum w:abstractNumId="8" w15:restartNumberingAfterBreak="0">
    <w:nsid w:val="FFFFFF88"/>
    <w:multiLevelType w:val="singleLevel"/>
    <w:tmpl w:val="26DAC7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F0DF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470519"/>
    <w:multiLevelType w:val="hybridMultilevel"/>
    <w:tmpl w:val="5ABC7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547D73"/>
    <w:multiLevelType w:val="hybridMultilevel"/>
    <w:tmpl w:val="D2E08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A02914"/>
    <w:multiLevelType w:val="hybridMultilevel"/>
    <w:tmpl w:val="1AAE06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695D5D"/>
    <w:multiLevelType w:val="multilevel"/>
    <w:tmpl w:val="C964B2C2"/>
    <w:lvl w:ilvl="0">
      <w:start w:val="1"/>
      <w:numFmt w:val="decimal"/>
      <w:lvlText w:val="%1."/>
      <w:lvlJc w:val="left"/>
      <w:pPr>
        <w:ind w:left="709" w:hanging="709"/>
      </w:pPr>
      <w:rPr>
        <w:rFonts w:hint="default"/>
      </w:rPr>
    </w:lvl>
    <w:lvl w:ilvl="1">
      <w:start w:val="1"/>
      <w:numFmt w:val="decimal"/>
      <w:lvlText w:val="%2.%1"/>
      <w:lvlJc w:val="left"/>
      <w:pPr>
        <w:ind w:left="709" w:hanging="709"/>
      </w:pPr>
      <w:rPr>
        <w:rFonts w:hint="default"/>
      </w:rPr>
    </w:lvl>
    <w:lvl w:ilvl="2">
      <w:start w:val="1"/>
      <w:numFmt w:val="decimal"/>
      <w:lvlText w:val="%1.%2.%3"/>
      <w:lvlJc w:val="left"/>
      <w:pPr>
        <w:ind w:left="1474" w:hanging="765"/>
      </w:pPr>
      <w:rPr>
        <w:rFonts w:hint="default"/>
      </w:rPr>
    </w:lvl>
    <w:lvl w:ilvl="3">
      <w:start w:val="1"/>
      <w:numFmt w:val="lowerLetter"/>
      <w:lvlText w:val="%4."/>
      <w:lvlJc w:val="left"/>
      <w:pPr>
        <w:ind w:left="204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57D3D17"/>
    <w:multiLevelType w:val="hybridMultilevel"/>
    <w:tmpl w:val="D6DC2C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6F932C66"/>
    <w:multiLevelType w:val="hybridMultilevel"/>
    <w:tmpl w:val="04245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3836457">
    <w:abstractNumId w:val="10"/>
  </w:num>
  <w:num w:numId="2" w16cid:durableId="2057387958">
    <w:abstractNumId w:val="12"/>
  </w:num>
  <w:num w:numId="3" w16cid:durableId="185608523">
    <w:abstractNumId w:val="9"/>
  </w:num>
  <w:num w:numId="4" w16cid:durableId="714964846">
    <w:abstractNumId w:val="7"/>
  </w:num>
  <w:num w:numId="5" w16cid:durableId="51084911">
    <w:abstractNumId w:val="6"/>
  </w:num>
  <w:num w:numId="6" w16cid:durableId="607978235">
    <w:abstractNumId w:val="5"/>
  </w:num>
  <w:num w:numId="7" w16cid:durableId="1725715416">
    <w:abstractNumId w:val="4"/>
  </w:num>
  <w:num w:numId="8" w16cid:durableId="798231206">
    <w:abstractNumId w:val="8"/>
  </w:num>
  <w:num w:numId="9" w16cid:durableId="254752603">
    <w:abstractNumId w:val="3"/>
  </w:num>
  <w:num w:numId="10" w16cid:durableId="1401362817">
    <w:abstractNumId w:val="2"/>
  </w:num>
  <w:num w:numId="11" w16cid:durableId="1838888026">
    <w:abstractNumId w:val="1"/>
  </w:num>
  <w:num w:numId="12" w16cid:durableId="1129856266">
    <w:abstractNumId w:val="0"/>
  </w:num>
  <w:num w:numId="13" w16cid:durableId="792021096">
    <w:abstractNumId w:val="15"/>
  </w:num>
  <w:num w:numId="14" w16cid:durableId="54355792">
    <w:abstractNumId w:val="11"/>
  </w:num>
  <w:num w:numId="15" w16cid:durableId="510922652">
    <w:abstractNumId w:val="7"/>
    <w:lvlOverride w:ilvl="0">
      <w:startOverride w:val="1"/>
    </w:lvlOverride>
  </w:num>
  <w:num w:numId="16" w16cid:durableId="683672017">
    <w:abstractNumId w:val="13"/>
  </w:num>
  <w:num w:numId="17" w16cid:durableId="15873731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A49"/>
    <w:rsid w:val="00056EB2"/>
    <w:rsid w:val="00066AD5"/>
    <w:rsid w:val="00082CA0"/>
    <w:rsid w:val="000F1657"/>
    <w:rsid w:val="00110ABC"/>
    <w:rsid w:val="001171E7"/>
    <w:rsid w:val="00130C43"/>
    <w:rsid w:val="00166FC6"/>
    <w:rsid w:val="00171ED5"/>
    <w:rsid w:val="001B7A4C"/>
    <w:rsid w:val="001E0C30"/>
    <w:rsid w:val="00234CA3"/>
    <w:rsid w:val="002622E3"/>
    <w:rsid w:val="002F3FED"/>
    <w:rsid w:val="00332706"/>
    <w:rsid w:val="0033532D"/>
    <w:rsid w:val="00347147"/>
    <w:rsid w:val="00361C97"/>
    <w:rsid w:val="00362308"/>
    <w:rsid w:val="003A1A49"/>
    <w:rsid w:val="00401E41"/>
    <w:rsid w:val="004266B5"/>
    <w:rsid w:val="004566C8"/>
    <w:rsid w:val="00476E55"/>
    <w:rsid w:val="004917A3"/>
    <w:rsid w:val="004B30F1"/>
    <w:rsid w:val="004F5927"/>
    <w:rsid w:val="00500B4B"/>
    <w:rsid w:val="0050477F"/>
    <w:rsid w:val="005649D1"/>
    <w:rsid w:val="00594CE1"/>
    <w:rsid w:val="005F28B3"/>
    <w:rsid w:val="006428A5"/>
    <w:rsid w:val="00666754"/>
    <w:rsid w:val="006B6F1C"/>
    <w:rsid w:val="0077552B"/>
    <w:rsid w:val="007B418D"/>
    <w:rsid w:val="007C189A"/>
    <w:rsid w:val="007F2FEB"/>
    <w:rsid w:val="007F4641"/>
    <w:rsid w:val="008031CD"/>
    <w:rsid w:val="00822065"/>
    <w:rsid w:val="00846C11"/>
    <w:rsid w:val="0084737F"/>
    <w:rsid w:val="00853981"/>
    <w:rsid w:val="00894862"/>
    <w:rsid w:val="00896FCD"/>
    <w:rsid w:val="008A1125"/>
    <w:rsid w:val="008A1BA0"/>
    <w:rsid w:val="00900872"/>
    <w:rsid w:val="00991A93"/>
    <w:rsid w:val="009C3D65"/>
    <w:rsid w:val="009E12BF"/>
    <w:rsid w:val="00A034AB"/>
    <w:rsid w:val="00A52F2F"/>
    <w:rsid w:val="00AB26E3"/>
    <w:rsid w:val="00B47AD6"/>
    <w:rsid w:val="00B80A42"/>
    <w:rsid w:val="00B92971"/>
    <w:rsid w:val="00BA3480"/>
    <w:rsid w:val="00BF0682"/>
    <w:rsid w:val="00BF1659"/>
    <w:rsid w:val="00C53EB2"/>
    <w:rsid w:val="00CA1D98"/>
    <w:rsid w:val="00CF0A8B"/>
    <w:rsid w:val="00D02533"/>
    <w:rsid w:val="00D20D1B"/>
    <w:rsid w:val="00D7234E"/>
    <w:rsid w:val="00D73986"/>
    <w:rsid w:val="00DA2BED"/>
    <w:rsid w:val="00DB65DD"/>
    <w:rsid w:val="00DE083E"/>
    <w:rsid w:val="00DE4B9A"/>
    <w:rsid w:val="00E3245A"/>
    <w:rsid w:val="00E712B0"/>
    <w:rsid w:val="00E71A96"/>
    <w:rsid w:val="00E8489F"/>
    <w:rsid w:val="00E85DC1"/>
    <w:rsid w:val="00EF6687"/>
    <w:rsid w:val="00F05826"/>
    <w:rsid w:val="00F14002"/>
    <w:rsid w:val="00F3517F"/>
    <w:rsid w:val="00F71B25"/>
    <w:rsid w:val="00F75E7B"/>
    <w:rsid w:val="00FE222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73DF0"/>
  <w15:chartTrackingRefBased/>
  <w15:docId w15:val="{37214DA9-AF20-4A93-A006-F9CDDCF8A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D65"/>
    <w:pPr>
      <w:spacing w:before="120" w:after="120"/>
    </w:pPr>
    <w:rPr>
      <w:rFonts w:ascii="Arial" w:hAnsi="Arial"/>
    </w:rPr>
  </w:style>
  <w:style w:type="paragraph" w:styleId="Heading1">
    <w:name w:val="heading 1"/>
    <w:basedOn w:val="Normal"/>
    <w:next w:val="Normal"/>
    <w:link w:val="Heading1Char"/>
    <w:uiPriority w:val="1"/>
    <w:qFormat/>
    <w:rsid w:val="002F3FED"/>
    <w:pPr>
      <w:keepNext/>
      <w:keepLines/>
      <w:spacing w:before="240" w:line="240" w:lineRule="auto"/>
      <w:outlineLvl w:val="0"/>
    </w:pPr>
    <w:rPr>
      <w:rFonts w:eastAsiaTheme="majorEastAsia" w:cs="Arial"/>
      <w:color w:val="265A9A" w:themeColor="background2"/>
      <w:sz w:val="34"/>
      <w:szCs w:val="34"/>
    </w:rPr>
  </w:style>
  <w:style w:type="paragraph" w:styleId="Heading2">
    <w:name w:val="heading 2"/>
    <w:basedOn w:val="Normal"/>
    <w:next w:val="Normal"/>
    <w:link w:val="Heading2Char"/>
    <w:uiPriority w:val="1"/>
    <w:qFormat/>
    <w:rsid w:val="002F3FED"/>
    <w:pPr>
      <w:keepNext/>
      <w:keepLines/>
      <w:spacing w:line="240" w:lineRule="auto"/>
      <w:outlineLvl w:val="1"/>
    </w:pPr>
    <w:rPr>
      <w:rFonts w:eastAsiaTheme="majorEastAsia" w:cs="Arial"/>
      <w:color w:val="288BAE"/>
      <w:sz w:val="28"/>
      <w:szCs w:val="28"/>
    </w:rPr>
  </w:style>
  <w:style w:type="paragraph" w:styleId="Heading3">
    <w:name w:val="heading 3"/>
    <w:basedOn w:val="Normal"/>
    <w:next w:val="Normal"/>
    <w:link w:val="Heading3Char"/>
    <w:uiPriority w:val="1"/>
    <w:qFormat/>
    <w:rsid w:val="002F3FED"/>
    <w:pPr>
      <w:keepNext/>
      <w:keepLines/>
      <w:spacing w:line="240" w:lineRule="auto"/>
      <w:outlineLvl w:val="2"/>
    </w:pPr>
    <w:rPr>
      <w:rFonts w:eastAsiaTheme="majorEastAsia" w:cs="Arial"/>
      <w:color w:val="265A9A" w:themeColor="background2"/>
      <w:sz w:val="24"/>
      <w:szCs w:val="24"/>
    </w:rPr>
  </w:style>
  <w:style w:type="paragraph" w:styleId="Heading4">
    <w:name w:val="heading 4"/>
    <w:basedOn w:val="Normal"/>
    <w:next w:val="Normal"/>
    <w:link w:val="Heading4Char"/>
    <w:uiPriority w:val="1"/>
    <w:qFormat/>
    <w:rsid w:val="002F3FED"/>
    <w:pPr>
      <w:keepNext/>
      <w:keepLines/>
      <w:spacing w:line="240" w:lineRule="auto"/>
      <w:outlineLvl w:val="3"/>
    </w:pPr>
    <w:rPr>
      <w:rFonts w:eastAsiaTheme="majorEastAsia" w:cs="Arial"/>
      <w:b/>
      <w:iCs/>
    </w:rPr>
  </w:style>
  <w:style w:type="paragraph" w:styleId="Heading5">
    <w:name w:val="heading 5"/>
    <w:basedOn w:val="Normal"/>
    <w:next w:val="Normal"/>
    <w:link w:val="Heading5Char"/>
    <w:uiPriority w:val="1"/>
    <w:qFormat/>
    <w:rsid w:val="002F3FED"/>
    <w:pPr>
      <w:keepNext/>
      <w:keepLines/>
      <w:spacing w:after="60" w:line="240" w:lineRule="auto"/>
      <w:outlineLvl w:val="4"/>
    </w:pPr>
    <w:rPr>
      <w:rFonts w:eastAsiaTheme="majorEastAsia" w:cs="Arial"/>
      <w:u w:val="single"/>
    </w:rPr>
  </w:style>
  <w:style w:type="paragraph" w:styleId="Heading6">
    <w:name w:val="heading 6"/>
    <w:basedOn w:val="Normal"/>
    <w:next w:val="Normal"/>
    <w:link w:val="Heading6Char"/>
    <w:uiPriority w:val="1"/>
    <w:unhideWhenUsed/>
    <w:rsid w:val="002F3FED"/>
    <w:pPr>
      <w:keepNext/>
      <w:keepLines/>
      <w:spacing w:after="60" w:line="240" w:lineRule="auto"/>
      <w:outlineLvl w:val="5"/>
    </w:pPr>
    <w:rPr>
      <w:rFonts w:eastAsiaTheme="majorEastAsia"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1E0C30"/>
    <w:pPr>
      <w:tabs>
        <w:tab w:val="center" w:pos="4513"/>
        <w:tab w:val="right" w:pos="9026"/>
      </w:tabs>
      <w:spacing w:after="240" w:line="240" w:lineRule="auto"/>
      <w:ind w:left="1843"/>
    </w:pPr>
    <w:rPr>
      <w:rFonts w:ascii="Arial" w:hAnsi="Arial"/>
      <w:sz w:val="40"/>
      <w:szCs w:val="40"/>
    </w:rPr>
  </w:style>
  <w:style w:type="character" w:customStyle="1" w:styleId="HeaderChar">
    <w:name w:val="Header Char"/>
    <w:basedOn w:val="DefaultParagraphFont"/>
    <w:link w:val="Header"/>
    <w:uiPriority w:val="99"/>
    <w:rsid w:val="001E0C30"/>
    <w:rPr>
      <w:rFonts w:ascii="Arial" w:hAnsi="Arial"/>
      <w:sz w:val="40"/>
      <w:szCs w:val="40"/>
    </w:rPr>
  </w:style>
  <w:style w:type="paragraph" w:styleId="Footer">
    <w:name w:val="footer"/>
    <w:basedOn w:val="Normal"/>
    <w:link w:val="FooterChar"/>
    <w:uiPriority w:val="99"/>
    <w:unhideWhenUsed/>
    <w:rsid w:val="00110ABC"/>
    <w:pPr>
      <w:tabs>
        <w:tab w:val="center" w:pos="4513"/>
        <w:tab w:val="right" w:pos="9026"/>
      </w:tabs>
      <w:spacing w:before="0" w:after="0" w:line="240" w:lineRule="auto"/>
      <w:jc w:val="right"/>
    </w:pPr>
    <w:rPr>
      <w:color w:val="595959" w:themeColor="text1" w:themeTint="A6"/>
      <w:sz w:val="18"/>
      <w:szCs w:val="18"/>
    </w:rPr>
  </w:style>
  <w:style w:type="character" w:customStyle="1" w:styleId="FooterChar">
    <w:name w:val="Footer Char"/>
    <w:basedOn w:val="DefaultParagraphFont"/>
    <w:link w:val="Footer"/>
    <w:uiPriority w:val="99"/>
    <w:rsid w:val="00110ABC"/>
    <w:rPr>
      <w:rFonts w:ascii="Arial" w:hAnsi="Arial"/>
      <w:color w:val="595959" w:themeColor="text1" w:themeTint="A6"/>
      <w:sz w:val="18"/>
      <w:szCs w:val="18"/>
    </w:rPr>
  </w:style>
  <w:style w:type="paragraph" w:styleId="ListParagraph">
    <w:name w:val="List Paragraph"/>
    <w:basedOn w:val="Normal"/>
    <w:uiPriority w:val="34"/>
    <w:rsid w:val="00347147"/>
    <w:pPr>
      <w:ind w:left="720" w:hanging="720"/>
      <w:contextualSpacing/>
    </w:pPr>
  </w:style>
  <w:style w:type="table" w:styleId="TableGrid">
    <w:name w:val="Table Grid"/>
    <w:basedOn w:val="TableNormal"/>
    <w:uiPriority w:val="39"/>
    <w:rsid w:val="00130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234CA3"/>
    <w:pPr>
      <w:spacing w:before="1920" w:after="0" w:line="240" w:lineRule="auto"/>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234CA3"/>
    <w:rPr>
      <w:rFonts w:ascii="Arial" w:eastAsiaTheme="majorEastAsia" w:hAnsi="Arial" w:cstheme="majorBidi"/>
      <w:spacing w:val="-10"/>
      <w:kern w:val="28"/>
      <w:sz w:val="48"/>
      <w:szCs w:val="56"/>
    </w:rPr>
  </w:style>
  <w:style w:type="paragraph" w:styleId="Subtitle">
    <w:name w:val="Subtitle"/>
    <w:basedOn w:val="Normal"/>
    <w:next w:val="Normal"/>
    <w:link w:val="SubtitleChar"/>
    <w:uiPriority w:val="11"/>
    <w:rsid w:val="00234CA3"/>
    <w:pPr>
      <w:numPr>
        <w:ilvl w:val="1"/>
      </w:numPr>
      <w:spacing w:before="480" w:after="0" w:line="240" w:lineRule="auto"/>
    </w:pPr>
    <w:rPr>
      <w:rFonts w:eastAsiaTheme="minorEastAsia" w:cs="Arial"/>
      <w:sz w:val="34"/>
      <w:szCs w:val="34"/>
    </w:rPr>
  </w:style>
  <w:style w:type="character" w:customStyle="1" w:styleId="SubtitleChar">
    <w:name w:val="Subtitle Char"/>
    <w:basedOn w:val="DefaultParagraphFont"/>
    <w:link w:val="Subtitle"/>
    <w:uiPriority w:val="11"/>
    <w:rsid w:val="00234CA3"/>
    <w:rPr>
      <w:rFonts w:ascii="Arial" w:eastAsiaTheme="minorEastAsia" w:hAnsi="Arial" w:cs="Arial"/>
      <w:sz w:val="34"/>
      <w:szCs w:val="34"/>
    </w:rPr>
  </w:style>
  <w:style w:type="paragraph" w:styleId="NoSpacing">
    <w:name w:val="No Spacing"/>
    <w:uiPriority w:val="1"/>
    <w:rsid w:val="00BA3480"/>
    <w:pPr>
      <w:spacing w:after="0" w:line="240" w:lineRule="auto"/>
    </w:pPr>
    <w:rPr>
      <w:rFonts w:ascii="Arial" w:hAnsi="Arial"/>
    </w:rPr>
  </w:style>
  <w:style w:type="character" w:customStyle="1" w:styleId="Heading1Char">
    <w:name w:val="Heading 1 Char"/>
    <w:basedOn w:val="DefaultParagraphFont"/>
    <w:link w:val="Heading1"/>
    <w:uiPriority w:val="1"/>
    <w:rsid w:val="002F3FED"/>
    <w:rPr>
      <w:rFonts w:ascii="Arial" w:eastAsiaTheme="majorEastAsia" w:hAnsi="Arial" w:cs="Arial"/>
      <w:color w:val="265A9A" w:themeColor="background2"/>
      <w:sz w:val="34"/>
      <w:szCs w:val="34"/>
    </w:rPr>
  </w:style>
  <w:style w:type="character" w:customStyle="1" w:styleId="Heading2Char">
    <w:name w:val="Heading 2 Char"/>
    <w:basedOn w:val="DefaultParagraphFont"/>
    <w:link w:val="Heading2"/>
    <w:uiPriority w:val="1"/>
    <w:rsid w:val="002F3FED"/>
    <w:rPr>
      <w:rFonts w:ascii="Arial" w:eastAsiaTheme="majorEastAsia" w:hAnsi="Arial" w:cs="Arial"/>
      <w:color w:val="288BAE"/>
      <w:sz w:val="28"/>
      <w:szCs w:val="28"/>
    </w:rPr>
  </w:style>
  <w:style w:type="character" w:customStyle="1" w:styleId="Heading3Char">
    <w:name w:val="Heading 3 Char"/>
    <w:basedOn w:val="DefaultParagraphFont"/>
    <w:link w:val="Heading3"/>
    <w:uiPriority w:val="1"/>
    <w:rsid w:val="002F3FED"/>
    <w:rPr>
      <w:rFonts w:ascii="Arial" w:eastAsiaTheme="majorEastAsia" w:hAnsi="Arial" w:cs="Arial"/>
      <w:color w:val="265A9A" w:themeColor="background2"/>
      <w:sz w:val="24"/>
      <w:szCs w:val="24"/>
    </w:rPr>
  </w:style>
  <w:style w:type="character" w:customStyle="1" w:styleId="Heading4Char">
    <w:name w:val="Heading 4 Char"/>
    <w:basedOn w:val="DefaultParagraphFont"/>
    <w:link w:val="Heading4"/>
    <w:uiPriority w:val="1"/>
    <w:rsid w:val="002F3FED"/>
    <w:rPr>
      <w:rFonts w:ascii="Arial" w:eastAsiaTheme="majorEastAsia" w:hAnsi="Arial" w:cs="Arial"/>
      <w:b/>
      <w:iCs/>
    </w:rPr>
  </w:style>
  <w:style w:type="character" w:customStyle="1" w:styleId="Heading5Char">
    <w:name w:val="Heading 5 Char"/>
    <w:basedOn w:val="DefaultParagraphFont"/>
    <w:link w:val="Heading5"/>
    <w:uiPriority w:val="1"/>
    <w:rsid w:val="002F3FED"/>
    <w:rPr>
      <w:rFonts w:ascii="Arial" w:eastAsiaTheme="majorEastAsia" w:hAnsi="Arial" w:cs="Arial"/>
      <w:u w:val="single"/>
    </w:rPr>
  </w:style>
  <w:style w:type="character" w:customStyle="1" w:styleId="Heading6Char">
    <w:name w:val="Heading 6 Char"/>
    <w:basedOn w:val="DefaultParagraphFont"/>
    <w:link w:val="Heading6"/>
    <w:uiPriority w:val="1"/>
    <w:rsid w:val="002F3FED"/>
    <w:rPr>
      <w:rFonts w:ascii="Arial" w:eastAsiaTheme="majorEastAsia" w:hAnsi="Arial" w:cs="Arial"/>
      <w:i/>
    </w:rPr>
  </w:style>
  <w:style w:type="paragraph" w:styleId="Quote">
    <w:name w:val="Quote"/>
    <w:basedOn w:val="Normal"/>
    <w:next w:val="Normal"/>
    <w:link w:val="QuoteChar"/>
    <w:uiPriority w:val="99"/>
    <w:qFormat/>
    <w:rsid w:val="00500B4B"/>
    <w:pPr>
      <w:spacing w:before="160" w:line="240" w:lineRule="auto"/>
      <w:ind w:left="426" w:right="662"/>
    </w:pPr>
    <w:rPr>
      <w:rFonts w:cs="Arial"/>
      <w:i/>
      <w:iCs/>
      <w:color w:val="288BAE"/>
    </w:rPr>
  </w:style>
  <w:style w:type="character" w:customStyle="1" w:styleId="QuoteChar">
    <w:name w:val="Quote Char"/>
    <w:basedOn w:val="DefaultParagraphFont"/>
    <w:link w:val="Quote"/>
    <w:uiPriority w:val="99"/>
    <w:rsid w:val="00F14002"/>
    <w:rPr>
      <w:rFonts w:ascii="Arial" w:hAnsi="Arial" w:cs="Arial"/>
      <w:i/>
      <w:iCs/>
      <w:color w:val="288BAE"/>
    </w:rPr>
  </w:style>
  <w:style w:type="character" w:styleId="Emphasis">
    <w:name w:val="Emphasis"/>
    <w:uiPriority w:val="20"/>
    <w:qFormat/>
    <w:rsid w:val="006B6F1C"/>
    <w:rPr>
      <w:rFonts w:cs="Arial"/>
      <w:i/>
    </w:rPr>
  </w:style>
  <w:style w:type="paragraph" w:styleId="TOCHeading">
    <w:name w:val="TOC Heading"/>
    <w:basedOn w:val="Heading1"/>
    <w:next w:val="Normal"/>
    <w:uiPriority w:val="39"/>
    <w:unhideWhenUsed/>
    <w:rsid w:val="00F05826"/>
    <w:pPr>
      <w:spacing w:after="600"/>
      <w:outlineLvl w:val="9"/>
    </w:pPr>
    <w:rPr>
      <w:rFonts w:cstheme="majorBidi"/>
      <w:szCs w:val="40"/>
      <w:lang w:val="en-US"/>
    </w:rPr>
  </w:style>
  <w:style w:type="paragraph" w:styleId="TOC1">
    <w:name w:val="toc 1"/>
    <w:basedOn w:val="Normal"/>
    <w:next w:val="Normal"/>
    <w:autoRedefine/>
    <w:uiPriority w:val="39"/>
    <w:unhideWhenUsed/>
    <w:rsid w:val="00F05826"/>
    <w:pPr>
      <w:tabs>
        <w:tab w:val="right" w:leader="dot" w:pos="9016"/>
      </w:tabs>
      <w:spacing w:after="100"/>
    </w:pPr>
    <w:rPr>
      <w:b/>
      <w:noProof/>
    </w:rPr>
  </w:style>
  <w:style w:type="paragraph" w:styleId="TOC2">
    <w:name w:val="toc 2"/>
    <w:basedOn w:val="Normal"/>
    <w:next w:val="Normal"/>
    <w:autoRedefine/>
    <w:uiPriority w:val="39"/>
    <w:unhideWhenUsed/>
    <w:rsid w:val="00F05826"/>
    <w:pPr>
      <w:spacing w:after="100"/>
      <w:ind w:left="220"/>
    </w:pPr>
  </w:style>
  <w:style w:type="paragraph" w:styleId="TOC3">
    <w:name w:val="toc 3"/>
    <w:basedOn w:val="Normal"/>
    <w:next w:val="Normal"/>
    <w:autoRedefine/>
    <w:uiPriority w:val="39"/>
    <w:unhideWhenUsed/>
    <w:rsid w:val="00F05826"/>
    <w:pPr>
      <w:spacing w:after="100"/>
      <w:ind w:left="440"/>
    </w:pPr>
  </w:style>
  <w:style w:type="character" w:styleId="Hyperlink">
    <w:name w:val="Hyperlink"/>
    <w:basedOn w:val="DefaultParagraphFont"/>
    <w:uiPriority w:val="99"/>
    <w:unhideWhenUsed/>
    <w:rsid w:val="00F05826"/>
    <w:rPr>
      <w:color w:val="000000" w:themeColor="hyperlink"/>
      <w:u w:val="single"/>
    </w:rPr>
  </w:style>
  <w:style w:type="paragraph" w:customStyle="1" w:styleId="Space">
    <w:name w:val="Space"/>
    <w:basedOn w:val="Normal"/>
    <w:rsid w:val="001E0C30"/>
    <w:pPr>
      <w:spacing w:after="840"/>
    </w:pPr>
  </w:style>
  <w:style w:type="paragraph" w:styleId="Date">
    <w:name w:val="Date"/>
    <w:next w:val="Normal"/>
    <w:link w:val="DateChar"/>
    <w:uiPriority w:val="99"/>
    <w:unhideWhenUsed/>
    <w:rsid w:val="001E0C30"/>
    <w:pPr>
      <w:spacing w:after="120"/>
      <w:ind w:left="1843"/>
    </w:pPr>
    <w:rPr>
      <w:rFonts w:ascii="Arial" w:hAnsi="Arial"/>
      <w:color w:val="FFFFFF" w:themeColor="background1"/>
      <w:sz w:val="24"/>
      <w:szCs w:val="24"/>
    </w:rPr>
  </w:style>
  <w:style w:type="character" w:customStyle="1" w:styleId="DateChar">
    <w:name w:val="Date Char"/>
    <w:basedOn w:val="DefaultParagraphFont"/>
    <w:link w:val="Date"/>
    <w:uiPriority w:val="99"/>
    <w:rsid w:val="001E0C30"/>
    <w:rPr>
      <w:rFonts w:ascii="Arial" w:hAnsi="Arial"/>
      <w:color w:val="FFFFFF" w:themeColor="background1"/>
      <w:sz w:val="24"/>
      <w:szCs w:val="24"/>
    </w:rPr>
  </w:style>
  <w:style w:type="paragraph" w:styleId="BalloonText">
    <w:name w:val="Balloon Text"/>
    <w:basedOn w:val="Normal"/>
    <w:link w:val="BalloonTextChar"/>
    <w:uiPriority w:val="99"/>
    <w:semiHidden/>
    <w:unhideWhenUsed/>
    <w:rsid w:val="008031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1CD"/>
    <w:rPr>
      <w:rFonts w:ascii="Segoe UI" w:hAnsi="Segoe UI" w:cs="Segoe UI"/>
      <w:sz w:val="18"/>
      <w:szCs w:val="18"/>
    </w:rPr>
  </w:style>
  <w:style w:type="paragraph" w:styleId="ListBullet">
    <w:name w:val="List Bullet"/>
    <w:basedOn w:val="Normal"/>
    <w:uiPriority w:val="99"/>
    <w:qFormat/>
    <w:rsid w:val="009C3D65"/>
    <w:pPr>
      <w:numPr>
        <w:numId w:val="3"/>
      </w:numPr>
      <w:ind w:left="340" w:hanging="340"/>
      <w:contextualSpacing/>
    </w:pPr>
  </w:style>
  <w:style w:type="paragraph" w:styleId="ListBullet2">
    <w:name w:val="List Bullet 2"/>
    <w:basedOn w:val="Normal"/>
    <w:uiPriority w:val="99"/>
    <w:qFormat/>
    <w:rsid w:val="009C3D65"/>
    <w:pPr>
      <w:numPr>
        <w:numId w:val="4"/>
      </w:numPr>
      <w:ind w:left="680" w:hanging="340"/>
      <w:contextualSpacing/>
    </w:pPr>
  </w:style>
  <w:style w:type="paragraph" w:styleId="ListBullet3">
    <w:name w:val="List Bullet 3"/>
    <w:basedOn w:val="Normal"/>
    <w:uiPriority w:val="99"/>
    <w:qFormat/>
    <w:rsid w:val="009C3D65"/>
    <w:pPr>
      <w:numPr>
        <w:numId w:val="5"/>
      </w:numPr>
      <w:ind w:left="964" w:hanging="340"/>
      <w:contextualSpacing/>
    </w:pPr>
  </w:style>
  <w:style w:type="paragraph" w:customStyle="1" w:styleId="Footerend">
    <w:name w:val="Footer end"/>
    <w:basedOn w:val="Footer"/>
    <w:uiPriority w:val="99"/>
    <w:unhideWhenUsed/>
    <w:rsid w:val="00110ABC"/>
    <w:pPr>
      <w:spacing w:line="20" w:lineRule="exact"/>
      <w:jc w:val="left"/>
    </w:pPr>
  </w:style>
  <w:style w:type="paragraph" w:customStyle="1" w:styleId="Securitymarking">
    <w:name w:val="Security marking"/>
    <w:basedOn w:val="Normal"/>
    <w:uiPriority w:val="99"/>
    <w:unhideWhenUsed/>
    <w:rsid w:val="00594CE1"/>
    <w:pPr>
      <w:spacing w:before="0" w:after="0" w:line="240" w:lineRule="auto"/>
      <w:jc w:val="center"/>
    </w:pPr>
    <w:rPr>
      <w:b/>
      <w:bCs/>
      <w:color w:val="FF0000"/>
      <w:sz w:val="24"/>
      <w:szCs w:val="24"/>
    </w:rPr>
  </w:style>
  <w:style w:type="character" w:styleId="PlaceholderText">
    <w:name w:val="Placeholder Text"/>
    <w:basedOn w:val="DefaultParagraphFont"/>
    <w:uiPriority w:val="99"/>
    <w:semiHidden/>
    <w:rsid w:val="000F1657"/>
    <w:rPr>
      <w:color w:val="808080"/>
    </w:rPr>
  </w:style>
  <w:style w:type="character" w:styleId="UnresolvedMention">
    <w:name w:val="Unresolved Mention"/>
    <w:basedOn w:val="DefaultParagraphFont"/>
    <w:uiPriority w:val="99"/>
    <w:semiHidden/>
    <w:unhideWhenUsed/>
    <w:rsid w:val="004B3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945376">
      <w:bodyDiv w:val="1"/>
      <w:marLeft w:val="0"/>
      <w:marRight w:val="0"/>
      <w:marTop w:val="0"/>
      <w:marBottom w:val="0"/>
      <w:divBdr>
        <w:top w:val="none" w:sz="0" w:space="0" w:color="auto"/>
        <w:left w:val="none" w:sz="0" w:space="0" w:color="auto"/>
        <w:bottom w:val="none" w:sz="0" w:space="0" w:color="auto"/>
        <w:right w:val="none" w:sz="0" w:space="0" w:color="auto"/>
      </w:divBdr>
    </w:div>
    <w:div w:id="1392122537">
      <w:bodyDiv w:val="1"/>
      <w:marLeft w:val="0"/>
      <w:marRight w:val="0"/>
      <w:marTop w:val="0"/>
      <w:marBottom w:val="0"/>
      <w:divBdr>
        <w:top w:val="none" w:sz="0" w:space="0" w:color="auto"/>
        <w:left w:val="none" w:sz="0" w:space="0" w:color="auto"/>
        <w:bottom w:val="none" w:sz="0" w:space="0" w:color="auto"/>
        <w:right w:val="none" w:sz="0" w:space="0" w:color="auto"/>
      </w:divBdr>
    </w:div>
    <w:div w:id="214153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chrome-extension://efaidnbmnnnibpcajpcglclefindmkaj/https:/www.vacypalliance.org/_files/ugd/c93c0a_28558e1aa02f498db68c692662b01ca8.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vacypalliance.org/_files/ugd/c93c0a_91883e51439d4ae5a7fd709283caebba.pdf"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us01.safelinks.protection.outlook.com/?url=https%3A%2F%2Fwww.vacypalliance.org%2F&amp;data=05%7C01%7CMarcelo.Munoz%40pc.gov.au%7Cd66a22d344d74e69d43408dbe71260a9%7C29f9330bc0fe4244830eba9f275d6c34%7C0%7C0%7C638357838381159869%7CUnknown%7CTWFpbGZsb3d8eyJWIjoiMC4wLjAwMDAiLCJQIjoiV2luMzIiLCJBTiI6Ik1haWwiLCJXVCI6Mn0%3D%7C3000%7C%7C%7C&amp;sdata=jjX1%2BAY%2FJnwK3BJBJBiy6l6vFOmwZ4uzrmrlhRFR0E4%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unoz\AppData\Local\Temp\Templafy\WordVsto\chhntfvt.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TemplafyTemplateConfiguration><![CDATA[{"elementsMetadata":[],"transformationConfigurations":[],"templateName":"PC blank document","templateDescription":"","enableDocumentContentUpdater":false,"version":"2.0"}]]></TemplafyTemplateConfiguration>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8" ma:contentTypeDescription="" ma:contentTypeScope="" ma:versionID="76106f6441f99dede9b1e9a2782b3739">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2305ef9df96e0c8699340235c6c0483c"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TemplafyFormConfiguration><![CDATA[{"formFields":[],"formDataEntries":[]}]]></TemplafyFormConfiguration>
</file>

<file path=customXml/itemProps1.xml><?xml version="1.0" encoding="utf-8"?>
<ds:datastoreItem xmlns:ds="http://schemas.openxmlformats.org/officeDocument/2006/customXml" ds:itemID="{570DBEFB-7A81-4A4D-90B5-7B799DA93625}">
  <ds:schemaRefs>
    <ds:schemaRef ds:uri="http://schemas.microsoft.com/sharepoint/v3/contenttype/forms"/>
  </ds:schemaRefs>
</ds:datastoreItem>
</file>

<file path=customXml/itemProps2.xml><?xml version="1.0" encoding="utf-8"?>
<ds:datastoreItem xmlns:ds="http://schemas.openxmlformats.org/officeDocument/2006/customXml" ds:itemID="{F11495F8-C0F4-4D85-9B54-EA40660AD537}">
  <ds:schemaRefs>
    <ds:schemaRef ds:uri="http://schemas.microsoft.com/sharepoint/events"/>
  </ds:schemaRefs>
</ds:datastoreItem>
</file>

<file path=customXml/itemProps3.xml><?xml version="1.0" encoding="utf-8"?>
<ds:datastoreItem xmlns:ds="http://schemas.openxmlformats.org/officeDocument/2006/customXml" ds:itemID="{692A6653-1667-4F38-91A5-708F434E04D6}">
  <ds:schemaRefs/>
</ds:datastoreItem>
</file>

<file path=customXml/itemProps4.xml><?xml version="1.0" encoding="utf-8"?>
<ds:datastoreItem xmlns:ds="http://schemas.openxmlformats.org/officeDocument/2006/customXml" ds:itemID="{B6ACEA6D-EA67-4916-889D-A886562C1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5AA761-98AC-45FB-9161-E8763B83BEC5}">
  <ds:schemaRefs>
    <ds:schemaRef ds:uri="http://schemas.openxmlformats.org/officeDocument/2006/bibliography"/>
  </ds:schemaRefs>
</ds:datastoreItem>
</file>

<file path=customXml/itemProps6.xml><?xml version="1.0" encoding="utf-8"?>
<ds:datastoreItem xmlns:ds="http://schemas.openxmlformats.org/officeDocument/2006/customXml" ds:itemID="{9508AC62-CB21-46AA-8356-FBD0E94E4CEE}">
  <ds:schemaRefs/>
</ds:datastoreItem>
</file>

<file path=docProps/app.xml><?xml version="1.0" encoding="utf-8"?>
<Properties xmlns="http://schemas.openxmlformats.org/officeDocument/2006/extended-properties" xmlns:vt="http://schemas.openxmlformats.org/officeDocument/2006/docPropsVTypes">
  <Template>chhntfvt</Template>
  <TotalTime>11</TotalTime>
  <Pages>2</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Submission 100 - Victorian Aboriginal Children and Young People’s Alliance (VACYPA) - Closing the Gap Review - Commissioned study</vt:lpstr>
    </vt:vector>
  </TitlesOfParts>
  <Company>Productivity Commission</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100 - Victorian Aboriginal Children and Young People’s Alliance (VACYPA) - Closing the Gap Review - Commissioned study</dc:title>
  <dc:subject/>
  <dc:creator>Productivity Commission</dc:creator>
  <cp:keywords/>
  <dc:description/>
  <cp:lastModifiedBy>Chris Alston</cp:lastModifiedBy>
  <cp:revision>6</cp:revision>
  <dcterms:created xsi:type="dcterms:W3CDTF">2023-12-20T22:41:00Z</dcterms:created>
  <dcterms:modified xsi:type="dcterms:W3CDTF">2023-12-21T01:03:00Z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637692365958805054</vt:lpwstr>
  </property>
  <property fmtid="{D5CDD505-2E9C-101B-9397-08002B2CF9AE}" pid="4" name="TemplafyUserProfileId">
    <vt:lpwstr>637819626421537082</vt:lpwstr>
  </property>
  <property fmtid="{D5CDD505-2E9C-101B-9397-08002B2CF9AE}" pid="5" name="TemplafyFromBlank">
    <vt:bool>true</vt:bool>
  </property>
</Properties>
</file>