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AEEF" w14:textId="5C187160" w:rsidR="00B57EA0" w:rsidRPr="00A1196A" w:rsidRDefault="00B515B9" w:rsidP="00B57EA0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1 February 2024</w:t>
      </w:r>
    </w:p>
    <w:p w14:paraId="2BD53E75" w14:textId="77777777" w:rsidR="0009021A" w:rsidRPr="00A1196A" w:rsidRDefault="0009021A" w:rsidP="0009021A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1196A">
        <w:rPr>
          <w:rFonts w:asciiTheme="majorHAnsi" w:hAnsiTheme="majorHAnsi" w:cstheme="majorHAnsi"/>
          <w:sz w:val="24"/>
          <w:szCs w:val="24"/>
        </w:rPr>
        <w:t>National Water Reform 2024 Productivity Commission</w:t>
      </w:r>
    </w:p>
    <w:p w14:paraId="6D74B22D" w14:textId="77777777" w:rsidR="00A1196A" w:rsidRPr="00A1196A" w:rsidRDefault="0009021A" w:rsidP="0009021A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1196A">
        <w:rPr>
          <w:rFonts w:asciiTheme="majorHAnsi" w:hAnsiTheme="majorHAnsi" w:cstheme="majorHAnsi"/>
          <w:sz w:val="24"/>
          <w:szCs w:val="24"/>
        </w:rPr>
        <w:t xml:space="preserve">GPO Box 1428 </w:t>
      </w:r>
    </w:p>
    <w:p w14:paraId="2CB1B3B1" w14:textId="682EFB89" w:rsidR="0009021A" w:rsidRPr="00A1196A" w:rsidRDefault="0009021A" w:rsidP="0009021A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1196A">
        <w:rPr>
          <w:rFonts w:asciiTheme="majorHAnsi" w:hAnsiTheme="majorHAnsi" w:cstheme="majorHAnsi"/>
          <w:sz w:val="24"/>
          <w:szCs w:val="24"/>
        </w:rPr>
        <w:t>Canberra City ACT 2601</w:t>
      </w:r>
    </w:p>
    <w:p w14:paraId="34668958" w14:textId="77777777" w:rsidR="00B57EA0" w:rsidRPr="00A1196A" w:rsidRDefault="00B57EA0" w:rsidP="00B57EA0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To Whom It May Concern.</w:t>
      </w:r>
    </w:p>
    <w:p w14:paraId="29930B07" w14:textId="4A449DA3" w:rsidR="00FF0399" w:rsidRPr="00A1196A" w:rsidRDefault="00B57EA0" w:rsidP="00B57EA0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I have a vested interest in national water policy reform because </w:t>
      </w:r>
      <w:r w:rsidR="00D877DA" w:rsidRPr="00A1196A">
        <w:rPr>
          <w:rFonts w:asciiTheme="majorHAnsi" w:hAnsiTheme="majorHAnsi" w:cstheme="majorHAnsi"/>
          <w:color w:val="000000"/>
        </w:rPr>
        <w:t xml:space="preserve">I am aware of the major challenges Australia is facing in terms of ensuring a sustainable water supply for agriculture, the </w:t>
      </w:r>
      <w:r w:rsidR="00FF0399" w:rsidRPr="00A1196A">
        <w:rPr>
          <w:rFonts w:asciiTheme="majorHAnsi" w:hAnsiTheme="majorHAnsi" w:cstheme="majorHAnsi"/>
          <w:color w:val="000000"/>
        </w:rPr>
        <w:t>environment,</w:t>
      </w:r>
      <w:r w:rsidR="00D877DA" w:rsidRPr="00A1196A">
        <w:rPr>
          <w:rFonts w:asciiTheme="majorHAnsi" w:hAnsiTheme="majorHAnsi" w:cstheme="majorHAnsi"/>
          <w:color w:val="000000"/>
        </w:rPr>
        <w:t xml:space="preserve"> and communities with </w:t>
      </w:r>
      <w:r w:rsidR="00FF0399" w:rsidRPr="00A1196A">
        <w:rPr>
          <w:rFonts w:asciiTheme="majorHAnsi" w:hAnsiTheme="majorHAnsi" w:cstheme="majorHAnsi"/>
          <w:color w:val="000000"/>
        </w:rPr>
        <w:t>respect to climate change instability, water scarcity and growing demands for water.</w:t>
      </w:r>
      <w:r w:rsidR="00957458" w:rsidRPr="00A1196A">
        <w:rPr>
          <w:rFonts w:asciiTheme="majorHAnsi" w:hAnsiTheme="majorHAnsi" w:cstheme="majorHAnsi"/>
          <w:color w:val="000000"/>
        </w:rPr>
        <w:t xml:space="preserve"> </w:t>
      </w:r>
    </w:p>
    <w:p w14:paraId="2C67A313" w14:textId="195B033B" w:rsidR="00FF0399" w:rsidRPr="00A1196A" w:rsidRDefault="00FF0399" w:rsidP="00B57EA0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As a Northern Territory</w:t>
      </w:r>
      <w:r w:rsidR="00957458" w:rsidRPr="00A1196A">
        <w:rPr>
          <w:rFonts w:asciiTheme="majorHAnsi" w:hAnsiTheme="majorHAnsi" w:cstheme="majorHAnsi"/>
          <w:color w:val="000000"/>
        </w:rPr>
        <w:t xml:space="preserve"> (NT)</w:t>
      </w:r>
      <w:r w:rsidRPr="00A1196A">
        <w:rPr>
          <w:rFonts w:asciiTheme="majorHAnsi" w:hAnsiTheme="majorHAnsi" w:cstheme="majorHAnsi"/>
          <w:color w:val="000000"/>
        </w:rPr>
        <w:t xml:space="preserve"> resident, I am worried about the current water regulatory system in terms of its capacity to accommodate current and future challenges to our freshwater with respect to the following:</w:t>
      </w:r>
    </w:p>
    <w:p w14:paraId="2102EC0C" w14:textId="435422DB" w:rsidR="00957458" w:rsidRPr="00A1196A" w:rsidRDefault="00957458" w:rsidP="00F63F39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Unlike other jurisdictions, the Northern Territory </w:t>
      </w:r>
      <w:r w:rsidRPr="00A1196A">
        <w:rPr>
          <w:rFonts w:asciiTheme="majorHAnsi" w:hAnsiTheme="majorHAnsi" w:cstheme="majorHAnsi"/>
          <w:i/>
          <w:iCs/>
          <w:color w:val="000000"/>
        </w:rPr>
        <w:t>Water Act</w:t>
      </w:r>
      <w:r w:rsidRPr="00A1196A">
        <w:rPr>
          <w:rFonts w:asciiTheme="majorHAnsi" w:hAnsiTheme="majorHAnsi" w:cstheme="majorHAnsi"/>
          <w:color w:val="000000"/>
        </w:rPr>
        <w:t xml:space="preserve"> contains no reference to Ecologically Sustainable Development (ESD) nor similar principles. </w:t>
      </w:r>
    </w:p>
    <w:p w14:paraId="1C8E1116" w14:textId="132B8267" w:rsidR="00957458" w:rsidRPr="00A1196A" w:rsidRDefault="00957458" w:rsidP="00527078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The NT </w:t>
      </w:r>
      <w:r w:rsidRPr="00A1196A">
        <w:rPr>
          <w:rFonts w:asciiTheme="majorHAnsi" w:hAnsiTheme="majorHAnsi" w:cstheme="majorHAnsi"/>
          <w:i/>
          <w:iCs/>
          <w:color w:val="000000"/>
        </w:rPr>
        <w:t xml:space="preserve">Water Act </w:t>
      </w:r>
      <w:r w:rsidRPr="00A1196A">
        <w:rPr>
          <w:rFonts w:asciiTheme="majorHAnsi" w:hAnsiTheme="majorHAnsi" w:cstheme="majorHAnsi"/>
          <w:color w:val="000000"/>
        </w:rPr>
        <w:t xml:space="preserve">framework for preparing and making water allocations plans (WAPs) is deficient in terms of including mandatory provisions such as the establishment of rules according to which water licences are </w:t>
      </w:r>
      <w:r w:rsidR="001F127B" w:rsidRPr="00A1196A">
        <w:rPr>
          <w:rFonts w:asciiTheme="majorHAnsi" w:hAnsiTheme="majorHAnsi" w:cstheme="majorHAnsi"/>
          <w:color w:val="000000"/>
        </w:rPr>
        <w:t>made and how environmental water is to be identified and maintained.</w:t>
      </w:r>
    </w:p>
    <w:p w14:paraId="78CCF475" w14:textId="68CC0B64" w:rsidR="00FF0399" w:rsidRPr="00A1196A" w:rsidRDefault="001F127B" w:rsidP="00275762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The NT </w:t>
      </w:r>
      <w:r w:rsidRPr="00A1196A">
        <w:rPr>
          <w:rFonts w:asciiTheme="majorHAnsi" w:hAnsiTheme="majorHAnsi" w:cstheme="majorHAnsi"/>
          <w:i/>
          <w:iCs/>
          <w:color w:val="000000"/>
        </w:rPr>
        <w:t xml:space="preserve">Water Act </w:t>
      </w:r>
      <w:r w:rsidRPr="00A1196A">
        <w:rPr>
          <w:rFonts w:asciiTheme="majorHAnsi" w:hAnsiTheme="majorHAnsi" w:cstheme="majorHAnsi"/>
          <w:color w:val="000000"/>
        </w:rPr>
        <w:t>is inadequate in terms of ensuring meaningful community consultation because it does not require that water advisory committees are</w:t>
      </w:r>
      <w:r w:rsidR="001A5459">
        <w:rPr>
          <w:rFonts w:asciiTheme="majorHAnsi" w:hAnsiTheme="majorHAnsi" w:cstheme="majorHAnsi"/>
          <w:color w:val="000000"/>
        </w:rPr>
        <w:t xml:space="preserve"> formed</w:t>
      </w:r>
      <w:r w:rsidRPr="00A1196A">
        <w:rPr>
          <w:rFonts w:asciiTheme="majorHAnsi" w:hAnsiTheme="majorHAnsi" w:cstheme="majorHAnsi"/>
          <w:color w:val="000000"/>
        </w:rPr>
        <w:t xml:space="preserve"> nor that they are comprised of local community representatives and Traditional Owners.</w:t>
      </w:r>
    </w:p>
    <w:p w14:paraId="0C0DCDA6" w14:textId="08E16D67" w:rsidR="001F127B" w:rsidRPr="00A1196A" w:rsidRDefault="00642451" w:rsidP="001F127B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As it stands, the current water regulatory system in the N</w:t>
      </w:r>
      <w:r w:rsidR="0047292E" w:rsidRPr="00A1196A">
        <w:rPr>
          <w:rFonts w:asciiTheme="majorHAnsi" w:hAnsiTheme="majorHAnsi" w:cstheme="majorHAnsi"/>
          <w:color w:val="000000"/>
        </w:rPr>
        <w:t>T</w:t>
      </w:r>
      <w:r w:rsidRPr="00A1196A">
        <w:rPr>
          <w:rFonts w:asciiTheme="majorHAnsi" w:hAnsiTheme="majorHAnsi" w:cstheme="majorHAnsi"/>
          <w:color w:val="000000"/>
        </w:rPr>
        <w:t xml:space="preserve"> is not consistent with the National Water Initiative </w:t>
      </w:r>
      <w:r w:rsidR="0047292E" w:rsidRPr="00A1196A">
        <w:rPr>
          <w:rFonts w:asciiTheme="majorHAnsi" w:hAnsiTheme="majorHAnsi" w:cstheme="majorHAnsi"/>
          <w:color w:val="000000"/>
        </w:rPr>
        <w:t xml:space="preserve">(NWI) </w:t>
      </w:r>
      <w:r w:rsidRPr="00A1196A">
        <w:rPr>
          <w:rFonts w:asciiTheme="majorHAnsi" w:hAnsiTheme="majorHAnsi" w:cstheme="majorHAnsi"/>
          <w:color w:val="000000"/>
        </w:rPr>
        <w:t xml:space="preserve">objectives nor is it capable of being reflexive to issues identified in the recent Productivity Commissions report in terms of </w:t>
      </w:r>
      <w:r w:rsidR="0047292E" w:rsidRPr="00A1196A">
        <w:rPr>
          <w:rFonts w:asciiTheme="majorHAnsi" w:hAnsiTheme="majorHAnsi" w:cstheme="majorHAnsi"/>
          <w:color w:val="000000"/>
        </w:rPr>
        <w:t xml:space="preserve">addressing emerging challenges such as climate change and population growth. Specifically, the NT water regulatory system: </w:t>
      </w:r>
    </w:p>
    <w:p w14:paraId="727D5DEA" w14:textId="01A1374C" w:rsidR="00642451" w:rsidRPr="00A1196A" w:rsidRDefault="0047292E" w:rsidP="00867F95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Is not stren</w:t>
      </w:r>
      <w:r w:rsidR="00642451" w:rsidRPr="00A1196A">
        <w:rPr>
          <w:rFonts w:asciiTheme="majorHAnsi" w:hAnsiTheme="majorHAnsi" w:cstheme="majorHAnsi"/>
          <w:color w:val="000000"/>
        </w:rPr>
        <w:t xml:space="preserve">gthening the capacity to deal with climate change and extreme weather </w:t>
      </w:r>
      <w:r w:rsidRPr="00A1196A">
        <w:rPr>
          <w:rFonts w:asciiTheme="majorHAnsi" w:hAnsiTheme="majorHAnsi" w:cstheme="majorHAnsi"/>
          <w:color w:val="000000"/>
        </w:rPr>
        <w:t>events.</w:t>
      </w:r>
    </w:p>
    <w:p w14:paraId="4E88D1F8" w14:textId="0AEF5545" w:rsidR="00642451" w:rsidRPr="00A1196A" w:rsidRDefault="0047292E" w:rsidP="006E6DE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Is not ensuring provisions for the increasing involvement of Traditional Owners </w:t>
      </w:r>
      <w:r w:rsidR="00642451" w:rsidRPr="00A1196A">
        <w:rPr>
          <w:rFonts w:asciiTheme="majorHAnsi" w:hAnsiTheme="majorHAnsi" w:cstheme="majorHAnsi"/>
          <w:color w:val="000000"/>
        </w:rPr>
        <w:t>in water resource management</w:t>
      </w:r>
      <w:r w:rsidRPr="00A1196A">
        <w:rPr>
          <w:rFonts w:asciiTheme="majorHAnsi" w:hAnsiTheme="majorHAnsi" w:cstheme="majorHAnsi"/>
          <w:color w:val="000000"/>
        </w:rPr>
        <w:t>.</w:t>
      </w:r>
    </w:p>
    <w:p w14:paraId="3EF790FB" w14:textId="4BC2F857" w:rsidR="0047292E" w:rsidRPr="00A1196A" w:rsidRDefault="0047292E" w:rsidP="006E6DE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 xml:space="preserve">Is not ensuring </w:t>
      </w:r>
      <w:r w:rsidR="00BF5179">
        <w:rPr>
          <w:rFonts w:asciiTheme="majorHAnsi" w:hAnsiTheme="majorHAnsi" w:cstheme="majorHAnsi"/>
          <w:color w:val="000000"/>
        </w:rPr>
        <w:t xml:space="preserve">the preparation of </w:t>
      </w:r>
      <w:r w:rsidRPr="00A1196A">
        <w:rPr>
          <w:rFonts w:asciiTheme="majorHAnsi" w:hAnsiTheme="majorHAnsi" w:cstheme="majorHAnsi"/>
          <w:color w:val="000000"/>
        </w:rPr>
        <w:t>water plans with provisions for the environment.</w:t>
      </w:r>
    </w:p>
    <w:p w14:paraId="1A12EFF8" w14:textId="07DD3F5F" w:rsidR="00B57EA0" w:rsidRPr="00A1196A" w:rsidRDefault="00D877DA" w:rsidP="00B57EA0">
      <w:pPr>
        <w:pStyle w:val="NormalWeb"/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Holding the N</w:t>
      </w:r>
      <w:r w:rsidR="0047292E" w:rsidRPr="00A1196A">
        <w:rPr>
          <w:rFonts w:asciiTheme="majorHAnsi" w:hAnsiTheme="majorHAnsi" w:cstheme="majorHAnsi"/>
          <w:color w:val="000000"/>
        </w:rPr>
        <w:t>T</w:t>
      </w:r>
      <w:r w:rsidRPr="00A1196A">
        <w:rPr>
          <w:rFonts w:asciiTheme="majorHAnsi" w:hAnsiTheme="majorHAnsi" w:cstheme="majorHAnsi"/>
          <w:color w:val="000000"/>
        </w:rPr>
        <w:t xml:space="preserve"> government</w:t>
      </w:r>
      <w:r w:rsidR="0047292E" w:rsidRPr="00A1196A">
        <w:rPr>
          <w:rFonts w:asciiTheme="majorHAnsi" w:hAnsiTheme="majorHAnsi" w:cstheme="majorHAnsi"/>
          <w:color w:val="000000"/>
        </w:rPr>
        <w:t xml:space="preserve"> and all other states and territories</w:t>
      </w:r>
      <w:r w:rsidRPr="00A1196A">
        <w:rPr>
          <w:rFonts w:asciiTheme="majorHAnsi" w:hAnsiTheme="majorHAnsi" w:cstheme="majorHAnsi"/>
          <w:color w:val="000000"/>
        </w:rPr>
        <w:t xml:space="preserve"> accountable </w:t>
      </w:r>
      <w:r w:rsidR="00BF5179">
        <w:rPr>
          <w:rFonts w:asciiTheme="majorHAnsi" w:hAnsiTheme="majorHAnsi" w:cstheme="majorHAnsi"/>
          <w:color w:val="000000"/>
        </w:rPr>
        <w:t xml:space="preserve">to </w:t>
      </w:r>
      <w:r w:rsidR="00CF664E">
        <w:rPr>
          <w:rFonts w:asciiTheme="majorHAnsi" w:hAnsiTheme="majorHAnsi" w:cstheme="majorHAnsi"/>
          <w:color w:val="000000"/>
        </w:rPr>
        <w:t xml:space="preserve">NWI policies and principles </w:t>
      </w:r>
      <w:r w:rsidRPr="00A1196A">
        <w:rPr>
          <w:rFonts w:asciiTheme="majorHAnsi" w:hAnsiTheme="majorHAnsi" w:cstheme="majorHAnsi"/>
          <w:color w:val="000000"/>
        </w:rPr>
        <w:t xml:space="preserve">for the benefit of all </w:t>
      </w:r>
      <w:r w:rsidR="0047292E" w:rsidRPr="00A1196A">
        <w:rPr>
          <w:rFonts w:asciiTheme="majorHAnsi" w:hAnsiTheme="majorHAnsi" w:cstheme="majorHAnsi"/>
          <w:color w:val="000000"/>
        </w:rPr>
        <w:t xml:space="preserve">Australians may be achieved by the </w:t>
      </w:r>
      <w:r w:rsidRPr="00A1196A">
        <w:rPr>
          <w:rFonts w:asciiTheme="majorHAnsi" w:hAnsiTheme="majorHAnsi" w:cstheme="majorHAnsi"/>
          <w:color w:val="000000"/>
        </w:rPr>
        <w:t>Productivity Commission recommending the following changes to the N</w:t>
      </w:r>
      <w:r w:rsidR="0047292E" w:rsidRPr="00A1196A">
        <w:rPr>
          <w:rFonts w:asciiTheme="majorHAnsi" w:hAnsiTheme="majorHAnsi" w:cstheme="majorHAnsi"/>
          <w:color w:val="000000"/>
        </w:rPr>
        <w:t>WI</w:t>
      </w:r>
      <w:r w:rsidRPr="00A1196A">
        <w:rPr>
          <w:rFonts w:asciiTheme="majorHAnsi" w:hAnsiTheme="majorHAnsi" w:cstheme="majorHAnsi"/>
          <w:color w:val="000000"/>
        </w:rPr>
        <w:t>:</w:t>
      </w:r>
    </w:p>
    <w:p w14:paraId="25DB25CD" w14:textId="4DD4C44D" w:rsidR="00142530" w:rsidRPr="00A1196A" w:rsidRDefault="0047292E" w:rsidP="00142530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An accountability measure to ensure state and territory government policy consistent with NWI objectives and principles</w:t>
      </w:r>
      <w:r w:rsidR="00142530" w:rsidRPr="00A1196A">
        <w:rPr>
          <w:rFonts w:asciiTheme="majorHAnsi" w:hAnsiTheme="majorHAnsi" w:cstheme="majorHAnsi"/>
          <w:color w:val="000000"/>
        </w:rPr>
        <w:t>.</w:t>
      </w:r>
    </w:p>
    <w:p w14:paraId="13EB4FAE" w14:textId="06E2F505" w:rsidR="00142530" w:rsidRPr="00A1196A" w:rsidRDefault="00142530" w:rsidP="00142530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Reinstatement of the National Water Commission</w:t>
      </w:r>
    </w:p>
    <w:p w14:paraId="76DCA020" w14:textId="14ED9721" w:rsidR="00142530" w:rsidRPr="00A1196A" w:rsidRDefault="00142530" w:rsidP="00142530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lastRenderedPageBreak/>
        <w:t>Meaningful engagement and consultation with First Nations communities in relation to water decision making.</w:t>
      </w:r>
    </w:p>
    <w:p w14:paraId="0FF21C8F" w14:textId="32B3D6B5" w:rsidR="00142530" w:rsidRDefault="00142530" w:rsidP="00142530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000000"/>
        </w:rPr>
      </w:pPr>
      <w:r w:rsidRPr="00A1196A">
        <w:rPr>
          <w:rFonts w:asciiTheme="majorHAnsi" w:hAnsiTheme="majorHAnsi" w:cstheme="majorHAnsi"/>
          <w:color w:val="000000"/>
        </w:rPr>
        <w:t>Co-management models to allow for First Nations management of water catchments and groundwater</w:t>
      </w:r>
      <w:r w:rsidR="004277AF">
        <w:rPr>
          <w:rFonts w:asciiTheme="majorHAnsi" w:hAnsiTheme="majorHAnsi" w:cstheme="majorHAnsi"/>
          <w:color w:val="000000"/>
        </w:rPr>
        <w:t>.</w:t>
      </w:r>
      <w:r w:rsidRPr="00A1196A">
        <w:rPr>
          <w:rFonts w:asciiTheme="majorHAnsi" w:hAnsiTheme="majorHAnsi" w:cstheme="majorHAnsi"/>
          <w:color w:val="000000"/>
        </w:rPr>
        <w:t xml:space="preserve"> </w:t>
      </w:r>
    </w:p>
    <w:p w14:paraId="155D6CAC" w14:textId="77777777" w:rsidR="00A1196A" w:rsidRDefault="00A1196A" w:rsidP="00A1196A">
      <w:pPr>
        <w:pStyle w:val="NormalWeb"/>
        <w:rPr>
          <w:rFonts w:asciiTheme="majorHAnsi" w:hAnsiTheme="majorHAnsi" w:cstheme="majorHAnsi"/>
          <w:color w:val="000000"/>
        </w:rPr>
      </w:pPr>
    </w:p>
    <w:p w14:paraId="7A207FB2" w14:textId="67A467E1" w:rsidR="002B3B91" w:rsidRDefault="002B3B91" w:rsidP="00A1196A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Yours Sincerely,</w:t>
      </w:r>
    </w:p>
    <w:p w14:paraId="7F431975" w14:textId="6F2E83E9" w:rsidR="002B3B91" w:rsidRPr="004277AF" w:rsidRDefault="002B3B91" w:rsidP="002B3B9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4277AF">
        <w:rPr>
          <w:rFonts w:asciiTheme="majorHAnsi" w:hAnsiTheme="majorHAnsi" w:cstheme="majorHAnsi"/>
          <w:sz w:val="24"/>
          <w:szCs w:val="24"/>
        </w:rPr>
        <w:t>Melissa Ball</w:t>
      </w:r>
    </w:p>
    <w:p w14:paraId="37A06D42" w14:textId="77777777" w:rsidR="00D877DA" w:rsidRPr="004277AF" w:rsidRDefault="00D877DA" w:rsidP="00B57EA0">
      <w:pPr>
        <w:pStyle w:val="NormalWeb"/>
        <w:rPr>
          <w:rFonts w:asciiTheme="majorHAnsi" w:hAnsiTheme="majorHAnsi" w:cstheme="majorHAnsi"/>
          <w:color w:val="000000"/>
        </w:rPr>
      </w:pPr>
    </w:p>
    <w:p w14:paraId="15CA39BC" w14:textId="77777777" w:rsidR="001B3106" w:rsidRPr="00A1196A" w:rsidRDefault="001B3106">
      <w:pPr>
        <w:rPr>
          <w:rFonts w:asciiTheme="majorHAnsi" w:hAnsiTheme="majorHAnsi" w:cstheme="majorHAnsi"/>
          <w:sz w:val="24"/>
          <w:szCs w:val="24"/>
        </w:rPr>
      </w:pPr>
    </w:p>
    <w:sectPr w:rsidR="001B3106" w:rsidRPr="00A11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4D6B"/>
    <w:multiLevelType w:val="hybridMultilevel"/>
    <w:tmpl w:val="95067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C63"/>
    <w:multiLevelType w:val="hybridMultilevel"/>
    <w:tmpl w:val="623C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732FE"/>
    <w:multiLevelType w:val="hybridMultilevel"/>
    <w:tmpl w:val="D8DA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060">
    <w:abstractNumId w:val="1"/>
  </w:num>
  <w:num w:numId="2" w16cid:durableId="1756702415">
    <w:abstractNumId w:val="0"/>
  </w:num>
  <w:num w:numId="3" w16cid:durableId="15253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0"/>
    <w:rsid w:val="00065572"/>
    <w:rsid w:val="0009021A"/>
    <w:rsid w:val="00142530"/>
    <w:rsid w:val="0019250D"/>
    <w:rsid w:val="001A5459"/>
    <w:rsid w:val="001B3106"/>
    <w:rsid w:val="001F127B"/>
    <w:rsid w:val="002B3B91"/>
    <w:rsid w:val="004277AF"/>
    <w:rsid w:val="0047292E"/>
    <w:rsid w:val="00642451"/>
    <w:rsid w:val="0066254F"/>
    <w:rsid w:val="00667CBC"/>
    <w:rsid w:val="00957458"/>
    <w:rsid w:val="00A04681"/>
    <w:rsid w:val="00A1196A"/>
    <w:rsid w:val="00B515B9"/>
    <w:rsid w:val="00B5709B"/>
    <w:rsid w:val="00B57EA0"/>
    <w:rsid w:val="00BF5179"/>
    <w:rsid w:val="00CF664E"/>
    <w:rsid w:val="00D877DA"/>
    <w:rsid w:val="00EA7C2A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0348"/>
  <w15:chartTrackingRefBased/>
  <w15:docId w15:val="{0BB537D1-DE25-43E4-8BC3-75E6690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021A"/>
  </w:style>
  <w:style w:type="character" w:customStyle="1" w:styleId="DateChar">
    <w:name w:val="Date Char"/>
    <w:basedOn w:val="DefaultParagraphFont"/>
    <w:link w:val="Date"/>
    <w:uiPriority w:val="99"/>
    <w:semiHidden/>
    <w:rsid w:val="0009021A"/>
  </w:style>
  <w:style w:type="paragraph" w:styleId="NoSpacing">
    <w:name w:val="No Spacing"/>
    <w:uiPriority w:val="1"/>
    <w:qFormat/>
    <w:rsid w:val="00090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17719828e14e38e5a5fbdb8ca034654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8cab9f33a6f52f34e4e128b0f7867ff7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CAA25-9EF0-4F5B-B536-D65427DBE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12B9-BC94-4A68-822E-589D7F45BD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A5BF17-998D-4456-92AE-C3FB75A01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2236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13 - Melissa Ball - National Water Reform 2024 - Public inquiry</vt:lpstr>
    </vt:vector>
  </TitlesOfParts>
  <Company>Melissa Ball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13 - Melissa Ball - National Water Reform 2024 - Public inquiry</dc:title>
  <dc:subject/>
  <dc:creator>Melissa Ball</dc:creator>
  <cp:keywords/>
  <dc:description/>
  <cp:lastModifiedBy>Bianca Dobson</cp:lastModifiedBy>
  <cp:revision>15</cp:revision>
  <dcterms:created xsi:type="dcterms:W3CDTF">2024-02-01T12:19:00Z</dcterms:created>
  <dcterms:modified xsi:type="dcterms:W3CDTF">2024-02-12T03:21:00Z</dcterms:modified>
</cp:coreProperties>
</file>