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A39A4" w14:textId="7A2DAF4B" w:rsidR="00CB5C44" w:rsidRDefault="00A73EB2" w:rsidP="001B7F33">
      <w:r>
        <w:t>2</w:t>
      </w:r>
      <w:r w:rsidR="00CB5C44">
        <w:t xml:space="preserve"> </w:t>
      </w:r>
      <w:r>
        <w:t>February</w:t>
      </w:r>
      <w:r w:rsidR="00CB5C44">
        <w:t xml:space="preserve"> </w:t>
      </w:r>
      <w:r>
        <w:t>2024</w:t>
      </w:r>
    </w:p>
    <w:p w14:paraId="59521E85" w14:textId="18956469" w:rsidR="00CB5C44" w:rsidRDefault="00A73EB2" w:rsidP="00CB5C44">
      <w:pPr>
        <w:spacing w:line="240" w:lineRule="auto"/>
      </w:pPr>
      <w:r>
        <w:t>Commissioner Joanne Chong &amp; Assistant Commissioner</w:t>
      </w:r>
      <w:r w:rsidR="00A74C89">
        <w:t xml:space="preserve"> Professor</w:t>
      </w:r>
      <w:r>
        <w:t xml:space="preserve"> Anne Poelina</w:t>
      </w:r>
      <w:r w:rsidR="00CB5C44">
        <w:br/>
      </w:r>
      <w:r w:rsidR="00FC0A38">
        <w:t>Productivity Commission</w:t>
      </w:r>
      <w:r w:rsidR="00CB5C44">
        <w:br/>
      </w:r>
      <w:r w:rsidR="00FC0A38">
        <w:t>4 National Circuit</w:t>
      </w:r>
      <w:r w:rsidR="00CB5C44">
        <w:br/>
      </w:r>
      <w:r w:rsidR="00FC0A38">
        <w:t>Barton ACT 2600, Australia</w:t>
      </w:r>
    </w:p>
    <w:p w14:paraId="3E69BB45" w14:textId="55D6053C" w:rsidR="00CB5C44" w:rsidRPr="00EC440F" w:rsidRDefault="00CB5C44" w:rsidP="00CB5C44">
      <w:pPr>
        <w:jc w:val="center"/>
        <w:rPr>
          <w:b/>
          <w:bCs/>
          <w:sz w:val="24"/>
        </w:rPr>
      </w:pPr>
      <w:r w:rsidRPr="00EC440F">
        <w:rPr>
          <w:b/>
          <w:bCs/>
          <w:sz w:val="24"/>
        </w:rPr>
        <w:t>Su</w:t>
      </w:r>
      <w:r w:rsidR="00FC0A38">
        <w:rPr>
          <w:b/>
          <w:bCs/>
          <w:sz w:val="24"/>
        </w:rPr>
        <w:t>bmission to National Water Reform 2024 Inquiry</w:t>
      </w:r>
    </w:p>
    <w:p w14:paraId="79420F91" w14:textId="5979E8C7" w:rsidR="00CB5C44" w:rsidRDefault="00CB5C44" w:rsidP="00CB5C44">
      <w:r>
        <w:t>Dear</w:t>
      </w:r>
      <w:r w:rsidR="00A73EB2">
        <w:t xml:space="preserve"> Commissioners Chong and Poelina,</w:t>
      </w:r>
    </w:p>
    <w:p w14:paraId="4AAF6FD2" w14:textId="794C24CF" w:rsidR="00AD5663" w:rsidRDefault="00FC0A38" w:rsidP="00EC440F">
      <w:r>
        <w:t xml:space="preserve">Thank you for the opportunity to provide </w:t>
      </w:r>
      <w:r w:rsidR="008956B0">
        <w:t xml:space="preserve">a submission to the </w:t>
      </w:r>
      <w:r w:rsidR="003E4D11">
        <w:t>Productivity</w:t>
      </w:r>
      <w:r w:rsidR="008956B0">
        <w:t xml:space="preserve"> Commission (PC) </w:t>
      </w:r>
      <w:r w:rsidR="003E4D11">
        <w:t xml:space="preserve">inquiry into </w:t>
      </w:r>
      <w:r w:rsidR="008956B0">
        <w:t>National Water Reform</w:t>
      </w:r>
      <w:r w:rsidR="003E4D11">
        <w:t xml:space="preserve"> 2024</w:t>
      </w:r>
      <w:r w:rsidR="008956B0">
        <w:t xml:space="preserve">. </w:t>
      </w:r>
      <w:r w:rsidR="003A7B2E">
        <w:t>T</w:t>
      </w:r>
      <w:r w:rsidR="008956B0">
        <w:t>h</w:t>
      </w:r>
      <w:r w:rsidR="003A7B2E">
        <w:t>is</w:t>
      </w:r>
      <w:r w:rsidR="008956B0">
        <w:t xml:space="preserve"> inquiry and </w:t>
      </w:r>
      <w:r w:rsidR="003E4D11">
        <w:t xml:space="preserve">the PC’s </w:t>
      </w:r>
      <w:r w:rsidR="008956B0">
        <w:t xml:space="preserve">2021 inquiry will provide important guidance to </w:t>
      </w:r>
      <w:r w:rsidR="00FE4AF2">
        <w:t xml:space="preserve">all Australian governments as they develop a new intergovernmental agreement </w:t>
      </w:r>
      <w:r w:rsidR="00C810F0">
        <w:t>that builds</w:t>
      </w:r>
      <w:r w:rsidR="00120301">
        <w:t xml:space="preserve"> on</w:t>
      </w:r>
      <w:r w:rsidR="00FE4AF2">
        <w:t xml:space="preserve"> the 2004 National Water Initiative. </w:t>
      </w:r>
    </w:p>
    <w:p w14:paraId="765C3525" w14:textId="30AE2710" w:rsidR="00CB5C44" w:rsidRDefault="00FE4AF2" w:rsidP="00EC440F">
      <w:r>
        <w:t>The new agreement will provide a basis for all governments to be held accountable for water management</w:t>
      </w:r>
      <w:r w:rsidR="00C8106D">
        <w:t xml:space="preserve"> actions and</w:t>
      </w:r>
      <w:r w:rsidR="00E725BE">
        <w:t xml:space="preserve"> </w:t>
      </w:r>
      <w:r>
        <w:t xml:space="preserve">outcomes </w:t>
      </w:r>
      <w:r w:rsidR="00C75408">
        <w:t>through</w:t>
      </w:r>
      <w:r>
        <w:t xml:space="preserve"> coming decades. I welcome the </w:t>
      </w:r>
      <w:r w:rsidR="00C75408">
        <w:t>priority placed</w:t>
      </w:r>
      <w:r>
        <w:t xml:space="preserve"> </w:t>
      </w:r>
      <w:r w:rsidR="00AF2FC1">
        <w:t>on the interests and values of Aboriginal and Torres Strait Islander Peoples in</w:t>
      </w:r>
      <w:r>
        <w:t xml:space="preserve"> the PC</w:t>
      </w:r>
      <w:r w:rsidR="00AF2FC1">
        <w:t>’s</w:t>
      </w:r>
      <w:r>
        <w:t xml:space="preserve"> </w:t>
      </w:r>
      <w:r w:rsidR="003A7B2E">
        <w:t xml:space="preserve">2024 </w:t>
      </w:r>
      <w:r>
        <w:t xml:space="preserve">inquiry </w:t>
      </w:r>
      <w:r w:rsidR="00AF2FC1">
        <w:t xml:space="preserve">scope </w:t>
      </w:r>
      <w:r>
        <w:t xml:space="preserve">and </w:t>
      </w:r>
      <w:r w:rsidR="00AF2FC1">
        <w:t xml:space="preserve">the </w:t>
      </w:r>
      <w:r w:rsidR="003A7B2E">
        <w:t>Australian Government’s</w:t>
      </w:r>
      <w:r>
        <w:t xml:space="preserve"> consultations </w:t>
      </w:r>
      <w:r w:rsidR="003A7B2E">
        <w:t>on</w:t>
      </w:r>
      <w:r w:rsidR="00AF2FC1">
        <w:t xml:space="preserve"> new national water reform objectives.</w:t>
      </w:r>
    </w:p>
    <w:p w14:paraId="12F9AF3D" w14:textId="7EA77B48" w:rsidR="00C75408" w:rsidRDefault="003E4D11" w:rsidP="00EC440F">
      <w:r>
        <w:t>This</w:t>
      </w:r>
      <w:r w:rsidR="00AD5663">
        <w:t xml:space="preserve"> submission focuses on</w:t>
      </w:r>
      <w:r w:rsidR="00AC6A6D">
        <w:t xml:space="preserve"> </w:t>
      </w:r>
      <w:r w:rsidR="006C52A0">
        <w:t>the PC’s 2021 NWI renewal advice</w:t>
      </w:r>
      <w:r w:rsidR="00F86A71">
        <w:t>, findings and recommendations</w:t>
      </w:r>
      <w:r w:rsidR="00AC6A6D">
        <w:t xml:space="preserve"> regarding</w:t>
      </w:r>
      <w:r w:rsidR="006C52A0">
        <w:t xml:space="preserve"> urban water services</w:t>
      </w:r>
      <w:r w:rsidR="00AC6A6D">
        <w:t xml:space="preserve"> in regional and remote communities</w:t>
      </w:r>
      <w:r w:rsidR="004F0C79">
        <w:t xml:space="preserve"> </w:t>
      </w:r>
      <w:r w:rsidR="006C52A0">
        <w:t>(12.3, 12.4, 12.6)</w:t>
      </w:r>
      <w:r w:rsidR="00AC6A6D">
        <w:t xml:space="preserve">. </w:t>
      </w:r>
      <w:r w:rsidR="00C75408">
        <w:t xml:space="preserve">Attached to this </w:t>
      </w:r>
      <w:r w:rsidR="001D5B48">
        <w:t>submission</w:t>
      </w:r>
      <w:r w:rsidR="00C75408">
        <w:t xml:space="preserve"> is a peer-reviewed </w:t>
      </w:r>
      <w:r w:rsidR="002103FF">
        <w:t xml:space="preserve">journal </w:t>
      </w:r>
      <w:r w:rsidR="00C75408">
        <w:t xml:space="preserve">article </w:t>
      </w:r>
      <w:r w:rsidR="006C52A0">
        <w:t xml:space="preserve">that </w:t>
      </w:r>
      <w:r w:rsidR="002103FF">
        <w:t>used</w:t>
      </w:r>
      <w:r w:rsidR="006C52A0">
        <w:t xml:space="preserve"> publicly available data to </w:t>
      </w:r>
      <w:r w:rsidR="002103FF">
        <w:t>assess</w:t>
      </w:r>
      <w:r w:rsidR="00C75408">
        <w:t xml:space="preserve"> </w:t>
      </w:r>
      <w:r w:rsidR="006C52A0">
        <w:t>the</w:t>
      </w:r>
      <w:r w:rsidR="002103FF">
        <w:t xml:space="preserve"> populations and locations</w:t>
      </w:r>
      <w:r w:rsidR="006C52A0">
        <w:t xml:space="preserve"> </w:t>
      </w:r>
      <w:r w:rsidR="002103FF">
        <w:t>across</w:t>
      </w:r>
      <w:r w:rsidR="006C52A0">
        <w:t xml:space="preserve"> Australia without access to alternative definitions of </w:t>
      </w:r>
      <w:r w:rsidR="002103FF">
        <w:t xml:space="preserve">a </w:t>
      </w:r>
      <w:r w:rsidR="006C52A0">
        <w:t xml:space="preserve">basic level of service in </w:t>
      </w:r>
      <w:r w:rsidR="002103FF">
        <w:t>term</w:t>
      </w:r>
      <w:r w:rsidR="00CB2A36">
        <w:t>s</w:t>
      </w:r>
      <w:r w:rsidR="006C52A0">
        <w:t xml:space="preserve"> of water quality. Th</w:t>
      </w:r>
      <w:r w:rsidR="00F86A71">
        <w:t>is</w:t>
      </w:r>
      <w:r w:rsidR="006C52A0">
        <w:t xml:space="preserve"> study identified major gaps in </w:t>
      </w:r>
      <w:r w:rsidR="002103FF">
        <w:t>monitoring and reporting</w:t>
      </w:r>
      <w:r w:rsidR="006C52A0">
        <w:t xml:space="preserve"> which highlight the need for a national</w:t>
      </w:r>
      <w:r w:rsidR="002103FF">
        <w:t xml:space="preserve"> drinking water quality database and consistent standards for performance reporting against the Australian Drinking Water Guidelines.</w:t>
      </w:r>
    </w:p>
    <w:p w14:paraId="34F8D8FD" w14:textId="2711CFFB" w:rsidR="001D5B48" w:rsidRDefault="002103FF" w:rsidP="00CB5C44">
      <w:r>
        <w:t>Please note that t</w:t>
      </w:r>
      <w:r w:rsidR="001A198F">
        <w:t>his submission reflects consultation with the</w:t>
      </w:r>
      <w:r w:rsidR="00CB2A36">
        <w:t xml:space="preserve"> federal</w:t>
      </w:r>
      <w:r w:rsidR="001A198F">
        <w:t xml:space="preserve"> Department of Climate Change, Energy, Environment and Water on draft objectives for the new agreement. </w:t>
      </w:r>
      <w:r w:rsidR="007A6881">
        <w:t xml:space="preserve">Please contact me </w:t>
      </w:r>
      <w:r w:rsidR="00CB2A36">
        <w:t>for</w:t>
      </w:r>
      <w:r w:rsidR="007A6881">
        <w:t xml:space="preserve"> further information </w:t>
      </w:r>
      <w:r w:rsidR="00521843">
        <w:t>regarding</w:t>
      </w:r>
      <w:r w:rsidR="007A6881">
        <w:t xml:space="preserve"> this submission.</w:t>
      </w:r>
    </w:p>
    <w:p w14:paraId="4A6FB5DD" w14:textId="49A923D9" w:rsidR="00CB5C44" w:rsidRDefault="00CB5C44" w:rsidP="00CB5C44">
      <w:r>
        <w:t>Sincerely</w:t>
      </w:r>
      <w:r w:rsidR="00FC0A38">
        <w:t>,</w:t>
      </w:r>
    </w:p>
    <w:p w14:paraId="1F8F30BB" w14:textId="77777777" w:rsidR="001A198F" w:rsidRDefault="00A73EB2" w:rsidP="001D5B48">
      <w:pPr>
        <w:sectPr w:rsidR="001A198F" w:rsidSect="00AC5CBC">
          <w:headerReference w:type="default" r:id="rId12"/>
          <w:footerReference w:type="default" r:id="rId13"/>
          <w:headerReference w:type="first" r:id="rId14"/>
          <w:footerReference w:type="first" r:id="rId15"/>
          <w:pgSz w:w="11900" w:h="16840"/>
          <w:pgMar w:top="851" w:right="1134" w:bottom="851" w:left="1871" w:header="680" w:footer="680" w:gutter="0"/>
          <w:cols w:space="708"/>
          <w:titlePg/>
          <w:docGrid w:linePitch="360"/>
        </w:sectPr>
      </w:pPr>
      <w:r>
        <w:t>Dr Paul Wyrwoll</w:t>
      </w:r>
    </w:p>
    <w:p w14:paraId="687C8729" w14:textId="6EFB769A" w:rsidR="001C3687" w:rsidRPr="000B4172" w:rsidRDefault="001C3687" w:rsidP="008C0BC7">
      <w:pPr>
        <w:spacing w:before="0" w:line="276" w:lineRule="auto"/>
        <w:rPr>
          <w:b/>
          <w:bCs/>
          <w:sz w:val="21"/>
          <w:szCs w:val="28"/>
        </w:rPr>
      </w:pPr>
      <w:r w:rsidRPr="000B4172">
        <w:rPr>
          <w:b/>
          <w:bCs/>
          <w:sz w:val="21"/>
          <w:szCs w:val="28"/>
        </w:rPr>
        <w:lastRenderedPageBreak/>
        <w:t>“Commit to ensuring affordable access to a basic level of water services for all Australians. At a minimum, these would include safe and reliable drinking water. Where subsidies are needed, they should be provided as transparent community service obligation payments. (12.4)”</w:t>
      </w:r>
    </w:p>
    <w:p w14:paraId="37433FB3" w14:textId="2068CA5D" w:rsidR="004C6F3C" w:rsidRPr="000B4172" w:rsidRDefault="007326AE" w:rsidP="008C0BC7">
      <w:pPr>
        <w:spacing w:after="240" w:line="276" w:lineRule="auto"/>
        <w:rPr>
          <w:b/>
          <w:bCs/>
          <w:sz w:val="21"/>
          <w:szCs w:val="28"/>
        </w:rPr>
      </w:pPr>
      <w:r w:rsidRPr="000B4172">
        <w:rPr>
          <w:sz w:val="21"/>
          <w:szCs w:val="28"/>
        </w:rPr>
        <w:t>Government commitments to ensur</w:t>
      </w:r>
      <w:r w:rsidR="003E3237" w:rsidRPr="000B4172">
        <w:rPr>
          <w:sz w:val="21"/>
          <w:szCs w:val="28"/>
        </w:rPr>
        <w:t>e</w:t>
      </w:r>
      <w:r w:rsidRPr="000B4172">
        <w:rPr>
          <w:sz w:val="21"/>
          <w:szCs w:val="28"/>
        </w:rPr>
        <w:t xml:space="preserve"> basic</w:t>
      </w:r>
      <w:r w:rsidR="004C6F3C" w:rsidRPr="000B4172">
        <w:rPr>
          <w:sz w:val="21"/>
          <w:szCs w:val="28"/>
        </w:rPr>
        <w:t xml:space="preserve"> or minimum</w:t>
      </w:r>
      <w:r w:rsidRPr="000B4172">
        <w:rPr>
          <w:sz w:val="21"/>
          <w:szCs w:val="28"/>
        </w:rPr>
        <w:t xml:space="preserve"> levels of service </w:t>
      </w:r>
      <w:r w:rsidR="00746BA6">
        <w:rPr>
          <w:sz w:val="21"/>
          <w:szCs w:val="28"/>
        </w:rPr>
        <w:t>w</w:t>
      </w:r>
      <w:r w:rsidRPr="000B4172">
        <w:rPr>
          <w:sz w:val="21"/>
          <w:szCs w:val="28"/>
        </w:rPr>
        <w:t>ould provide</w:t>
      </w:r>
      <w:r w:rsidR="0004426D">
        <w:rPr>
          <w:sz w:val="21"/>
          <w:szCs w:val="28"/>
        </w:rPr>
        <w:t xml:space="preserve"> customers, providers, agencies,</w:t>
      </w:r>
      <w:r w:rsidR="00377ACD" w:rsidRPr="000B4172">
        <w:rPr>
          <w:sz w:val="21"/>
          <w:szCs w:val="28"/>
        </w:rPr>
        <w:t xml:space="preserve"> </w:t>
      </w:r>
      <w:r w:rsidR="0004426D">
        <w:rPr>
          <w:sz w:val="21"/>
          <w:szCs w:val="28"/>
        </w:rPr>
        <w:t xml:space="preserve">and </w:t>
      </w:r>
      <w:r w:rsidR="00377ACD" w:rsidRPr="000B4172">
        <w:rPr>
          <w:sz w:val="21"/>
          <w:szCs w:val="28"/>
        </w:rPr>
        <w:t>regulators</w:t>
      </w:r>
      <w:r w:rsidR="0004426D">
        <w:rPr>
          <w:sz w:val="21"/>
          <w:szCs w:val="28"/>
        </w:rPr>
        <w:t xml:space="preserve"> </w:t>
      </w:r>
      <w:r w:rsidR="00377ACD" w:rsidRPr="000B4172">
        <w:rPr>
          <w:sz w:val="21"/>
          <w:szCs w:val="28"/>
        </w:rPr>
        <w:t>with</w:t>
      </w:r>
      <w:r w:rsidRPr="000B4172">
        <w:rPr>
          <w:sz w:val="21"/>
          <w:szCs w:val="28"/>
        </w:rPr>
        <w:t xml:space="preserve"> benchmarks for</w:t>
      </w:r>
      <w:r w:rsidR="00377ACD" w:rsidRPr="000B4172">
        <w:rPr>
          <w:sz w:val="21"/>
          <w:szCs w:val="28"/>
        </w:rPr>
        <w:t xml:space="preserve"> </w:t>
      </w:r>
      <w:r w:rsidR="00746BA6">
        <w:rPr>
          <w:sz w:val="21"/>
          <w:szCs w:val="28"/>
        </w:rPr>
        <w:t>collaborative</w:t>
      </w:r>
      <w:r w:rsidR="00377ACD" w:rsidRPr="000B4172">
        <w:rPr>
          <w:sz w:val="21"/>
          <w:szCs w:val="28"/>
        </w:rPr>
        <w:t xml:space="preserve"> decision-making to</w:t>
      </w:r>
      <w:r w:rsidRPr="000B4172">
        <w:rPr>
          <w:sz w:val="21"/>
          <w:szCs w:val="28"/>
        </w:rPr>
        <w:t xml:space="preserve"> improv</w:t>
      </w:r>
      <w:r w:rsidR="00377ACD" w:rsidRPr="000B4172">
        <w:rPr>
          <w:sz w:val="21"/>
          <w:szCs w:val="28"/>
        </w:rPr>
        <w:t>e</w:t>
      </w:r>
      <w:r w:rsidRPr="000B4172">
        <w:rPr>
          <w:sz w:val="21"/>
          <w:szCs w:val="28"/>
        </w:rPr>
        <w:t xml:space="preserve"> water service</w:t>
      </w:r>
      <w:r w:rsidR="003365EB">
        <w:rPr>
          <w:sz w:val="21"/>
          <w:szCs w:val="28"/>
        </w:rPr>
        <w:t>s</w:t>
      </w:r>
      <w:r w:rsidR="006B36A7">
        <w:rPr>
          <w:sz w:val="21"/>
          <w:szCs w:val="28"/>
        </w:rPr>
        <w:t xml:space="preserve"> (see Hall et al. 2022</w:t>
      </w:r>
      <w:r w:rsidR="00746BA6">
        <w:rPr>
          <w:sz w:val="21"/>
          <w:szCs w:val="28"/>
        </w:rPr>
        <w:t xml:space="preserve"> and Jackson et al. 2019 for reviews of broader enabling conditions)</w:t>
      </w:r>
      <w:r w:rsidR="003365EB">
        <w:rPr>
          <w:sz w:val="21"/>
          <w:szCs w:val="28"/>
        </w:rPr>
        <w:t>. The need is</w:t>
      </w:r>
      <w:r w:rsidRPr="000B4172">
        <w:rPr>
          <w:sz w:val="21"/>
          <w:szCs w:val="28"/>
        </w:rPr>
        <w:t xml:space="preserve"> </w:t>
      </w:r>
      <w:r w:rsidR="003365EB">
        <w:rPr>
          <w:sz w:val="21"/>
          <w:szCs w:val="28"/>
        </w:rPr>
        <w:t>greatest in</w:t>
      </w:r>
      <w:r w:rsidRPr="000B4172">
        <w:rPr>
          <w:sz w:val="21"/>
          <w:szCs w:val="28"/>
        </w:rPr>
        <w:t xml:space="preserve"> regional and remote </w:t>
      </w:r>
      <w:r w:rsidR="003365EB">
        <w:rPr>
          <w:sz w:val="21"/>
          <w:szCs w:val="28"/>
        </w:rPr>
        <w:t>Australia</w:t>
      </w:r>
      <w:r w:rsidR="00746BA6">
        <w:rPr>
          <w:sz w:val="21"/>
          <w:szCs w:val="28"/>
        </w:rPr>
        <w:t xml:space="preserve"> </w:t>
      </w:r>
      <w:r w:rsidR="003365EB">
        <w:rPr>
          <w:sz w:val="21"/>
          <w:szCs w:val="28"/>
        </w:rPr>
        <w:t>where poor drinking water access is a major barrier to improved health</w:t>
      </w:r>
      <w:r w:rsidR="00746BA6">
        <w:rPr>
          <w:sz w:val="21"/>
          <w:szCs w:val="28"/>
        </w:rPr>
        <w:t xml:space="preserve">, well-being, </w:t>
      </w:r>
      <w:r w:rsidR="003365EB">
        <w:rPr>
          <w:sz w:val="21"/>
          <w:szCs w:val="28"/>
        </w:rPr>
        <w:t>and socio-economic outcomes (Hall et al</w:t>
      </w:r>
      <w:r w:rsidR="00EB4E5D">
        <w:rPr>
          <w:sz w:val="21"/>
          <w:szCs w:val="28"/>
        </w:rPr>
        <w:t>.</w:t>
      </w:r>
      <w:r w:rsidR="003365EB">
        <w:rPr>
          <w:sz w:val="21"/>
          <w:szCs w:val="28"/>
        </w:rPr>
        <w:t xml:space="preserve"> 2020, Moggridge et al</w:t>
      </w:r>
      <w:r w:rsidR="00EB4E5D">
        <w:rPr>
          <w:sz w:val="21"/>
          <w:szCs w:val="28"/>
        </w:rPr>
        <w:t>.</w:t>
      </w:r>
      <w:r w:rsidR="003365EB">
        <w:rPr>
          <w:sz w:val="21"/>
          <w:szCs w:val="28"/>
        </w:rPr>
        <w:t xml:space="preserve"> 2022).</w:t>
      </w:r>
      <w:r w:rsidR="00746BA6">
        <w:rPr>
          <w:sz w:val="21"/>
          <w:szCs w:val="28"/>
        </w:rPr>
        <w:t xml:space="preserve"> The national benefits of achieving ‘water for all” </w:t>
      </w:r>
      <w:r w:rsidR="00E705E5">
        <w:rPr>
          <w:sz w:val="21"/>
          <w:szCs w:val="28"/>
        </w:rPr>
        <w:t xml:space="preserve">in Australia </w:t>
      </w:r>
      <w:r w:rsidR="00746BA6">
        <w:rPr>
          <w:sz w:val="21"/>
          <w:szCs w:val="28"/>
        </w:rPr>
        <w:t>ha</w:t>
      </w:r>
      <w:r w:rsidR="00513568">
        <w:rPr>
          <w:sz w:val="21"/>
          <w:szCs w:val="28"/>
        </w:rPr>
        <w:t>ve</w:t>
      </w:r>
      <w:r w:rsidR="00746BA6">
        <w:rPr>
          <w:sz w:val="21"/>
          <w:szCs w:val="28"/>
        </w:rPr>
        <w:t xml:space="preserve"> been </w:t>
      </w:r>
      <w:r w:rsidR="00E705E5">
        <w:rPr>
          <w:sz w:val="21"/>
          <w:szCs w:val="28"/>
        </w:rPr>
        <w:t xml:space="preserve">estimated </w:t>
      </w:r>
      <w:r w:rsidR="00746BA6">
        <w:rPr>
          <w:sz w:val="21"/>
          <w:szCs w:val="28"/>
        </w:rPr>
        <w:t>to vastly exceed the costs</w:t>
      </w:r>
      <w:r w:rsidR="00E705E5">
        <w:rPr>
          <w:sz w:val="21"/>
          <w:szCs w:val="28"/>
        </w:rPr>
        <w:t xml:space="preserve"> </w:t>
      </w:r>
      <w:r w:rsidR="00746BA6">
        <w:rPr>
          <w:sz w:val="21"/>
          <w:szCs w:val="28"/>
        </w:rPr>
        <w:t>(Manero et al. 2024).</w:t>
      </w:r>
    </w:p>
    <w:p w14:paraId="45D17335" w14:textId="0F66ACDA" w:rsidR="00BE2480" w:rsidRPr="000B4172" w:rsidRDefault="004C6F3C" w:rsidP="008C0BC7">
      <w:pPr>
        <w:spacing w:after="240" w:line="276" w:lineRule="auto"/>
        <w:rPr>
          <w:b/>
          <w:bCs/>
          <w:sz w:val="21"/>
          <w:szCs w:val="28"/>
        </w:rPr>
      </w:pPr>
      <w:r w:rsidRPr="000B4172">
        <w:rPr>
          <w:sz w:val="21"/>
          <w:szCs w:val="28"/>
        </w:rPr>
        <w:t>There are other important</w:t>
      </w:r>
      <w:r w:rsidR="007326AE" w:rsidRPr="000B4172">
        <w:rPr>
          <w:sz w:val="21"/>
          <w:szCs w:val="28"/>
        </w:rPr>
        <w:t xml:space="preserve"> </w:t>
      </w:r>
      <w:r w:rsidRPr="000B4172">
        <w:rPr>
          <w:sz w:val="21"/>
          <w:szCs w:val="28"/>
        </w:rPr>
        <w:t>components of water access beyond</w:t>
      </w:r>
      <w:r w:rsidR="007326AE" w:rsidRPr="000B4172">
        <w:rPr>
          <w:sz w:val="21"/>
          <w:szCs w:val="28"/>
        </w:rPr>
        <w:t xml:space="preserve"> </w:t>
      </w:r>
      <w:r w:rsidRPr="000B4172">
        <w:rPr>
          <w:sz w:val="21"/>
          <w:szCs w:val="28"/>
        </w:rPr>
        <w:t>the three mentioned in the PC’s advice</w:t>
      </w:r>
      <w:r w:rsidR="007326AE" w:rsidRPr="000B4172">
        <w:rPr>
          <w:sz w:val="21"/>
          <w:szCs w:val="28"/>
        </w:rPr>
        <w:t xml:space="preserve"> </w:t>
      </w:r>
      <w:r w:rsidRPr="000B4172">
        <w:rPr>
          <w:sz w:val="21"/>
          <w:szCs w:val="28"/>
        </w:rPr>
        <w:t>(</w:t>
      </w:r>
      <w:r w:rsidR="000B4172">
        <w:rPr>
          <w:sz w:val="21"/>
          <w:szCs w:val="28"/>
        </w:rPr>
        <w:t>“</w:t>
      </w:r>
      <w:r w:rsidRPr="000B4172">
        <w:rPr>
          <w:sz w:val="21"/>
          <w:szCs w:val="28"/>
        </w:rPr>
        <w:t>affordability</w:t>
      </w:r>
      <w:r w:rsidR="000B4172">
        <w:rPr>
          <w:sz w:val="21"/>
          <w:szCs w:val="28"/>
        </w:rPr>
        <w:t>”</w:t>
      </w:r>
      <w:r w:rsidRPr="000B4172">
        <w:rPr>
          <w:sz w:val="21"/>
          <w:szCs w:val="28"/>
        </w:rPr>
        <w:t xml:space="preserve">, </w:t>
      </w:r>
      <w:r w:rsidR="000B4172">
        <w:rPr>
          <w:sz w:val="21"/>
          <w:szCs w:val="28"/>
        </w:rPr>
        <w:t>“</w:t>
      </w:r>
      <w:r w:rsidRPr="000B4172">
        <w:rPr>
          <w:sz w:val="21"/>
          <w:szCs w:val="28"/>
        </w:rPr>
        <w:t>safety</w:t>
      </w:r>
      <w:r w:rsidR="000B4172">
        <w:rPr>
          <w:sz w:val="21"/>
          <w:szCs w:val="28"/>
        </w:rPr>
        <w:t>”</w:t>
      </w:r>
      <w:r w:rsidRPr="000B4172">
        <w:rPr>
          <w:sz w:val="21"/>
          <w:szCs w:val="28"/>
        </w:rPr>
        <w:t xml:space="preserve"> and </w:t>
      </w:r>
      <w:r w:rsidR="000B4172">
        <w:rPr>
          <w:sz w:val="21"/>
          <w:szCs w:val="28"/>
        </w:rPr>
        <w:t>“</w:t>
      </w:r>
      <w:r w:rsidRPr="000B4172">
        <w:rPr>
          <w:sz w:val="21"/>
          <w:szCs w:val="28"/>
        </w:rPr>
        <w:t>reliability</w:t>
      </w:r>
      <w:r w:rsidR="000B4172">
        <w:rPr>
          <w:sz w:val="21"/>
          <w:szCs w:val="28"/>
        </w:rPr>
        <w:t>”</w:t>
      </w:r>
      <w:r w:rsidRPr="000B4172">
        <w:rPr>
          <w:sz w:val="21"/>
          <w:szCs w:val="28"/>
        </w:rPr>
        <w:t>)</w:t>
      </w:r>
      <w:r w:rsidR="007326AE" w:rsidRPr="000B4172">
        <w:rPr>
          <w:sz w:val="21"/>
          <w:szCs w:val="28"/>
        </w:rPr>
        <w:t xml:space="preserve">. </w:t>
      </w:r>
      <w:r w:rsidRPr="000B4172">
        <w:rPr>
          <w:sz w:val="21"/>
          <w:szCs w:val="28"/>
        </w:rPr>
        <w:t>For</w:t>
      </w:r>
      <w:r w:rsidR="007326AE" w:rsidRPr="000B4172">
        <w:rPr>
          <w:sz w:val="21"/>
          <w:szCs w:val="28"/>
        </w:rPr>
        <w:t xml:space="preserve"> water quality, a minimum level of service should </w:t>
      </w:r>
      <w:r w:rsidR="002B682B">
        <w:rPr>
          <w:sz w:val="21"/>
          <w:szCs w:val="28"/>
        </w:rPr>
        <w:t xml:space="preserve">also </w:t>
      </w:r>
      <w:r w:rsidR="007326AE" w:rsidRPr="000B4172">
        <w:rPr>
          <w:sz w:val="21"/>
          <w:szCs w:val="28"/>
        </w:rPr>
        <w:t xml:space="preserve">include the </w:t>
      </w:r>
      <w:r w:rsidR="000B4172">
        <w:rPr>
          <w:sz w:val="21"/>
          <w:szCs w:val="28"/>
        </w:rPr>
        <w:t>“</w:t>
      </w:r>
      <w:r w:rsidR="007326AE" w:rsidRPr="000B4172">
        <w:rPr>
          <w:sz w:val="21"/>
          <w:szCs w:val="28"/>
        </w:rPr>
        <w:t>acceptability</w:t>
      </w:r>
      <w:r w:rsidR="000B4172">
        <w:rPr>
          <w:sz w:val="21"/>
          <w:szCs w:val="28"/>
        </w:rPr>
        <w:t>”</w:t>
      </w:r>
      <w:r w:rsidR="007326AE" w:rsidRPr="000B4172">
        <w:rPr>
          <w:sz w:val="21"/>
          <w:szCs w:val="28"/>
        </w:rPr>
        <w:t xml:space="preserve"> of drinking water</w:t>
      </w:r>
      <w:r w:rsidR="00377ACD" w:rsidRPr="000B4172">
        <w:rPr>
          <w:sz w:val="21"/>
          <w:szCs w:val="28"/>
        </w:rPr>
        <w:t xml:space="preserve">. Acceptability relates </w:t>
      </w:r>
      <w:r w:rsidR="007326AE" w:rsidRPr="000B4172">
        <w:rPr>
          <w:sz w:val="21"/>
          <w:szCs w:val="28"/>
        </w:rPr>
        <w:t>to</w:t>
      </w:r>
      <w:r w:rsidR="009750BC" w:rsidRPr="000B4172">
        <w:rPr>
          <w:sz w:val="21"/>
          <w:szCs w:val="28"/>
        </w:rPr>
        <w:t xml:space="preserve"> both</w:t>
      </w:r>
      <w:r w:rsidR="007326AE" w:rsidRPr="000B4172">
        <w:rPr>
          <w:sz w:val="21"/>
          <w:szCs w:val="28"/>
        </w:rPr>
        <w:t xml:space="preserve"> direct </w:t>
      </w:r>
      <w:r w:rsidRPr="000B4172">
        <w:rPr>
          <w:sz w:val="21"/>
          <w:szCs w:val="28"/>
        </w:rPr>
        <w:t xml:space="preserve">human </w:t>
      </w:r>
      <w:r w:rsidR="007326AE" w:rsidRPr="000B4172">
        <w:rPr>
          <w:sz w:val="21"/>
          <w:szCs w:val="28"/>
        </w:rPr>
        <w:t>consumption (</w:t>
      </w:r>
      <w:r w:rsidR="00377ACD" w:rsidRPr="000B4172">
        <w:rPr>
          <w:sz w:val="21"/>
          <w:szCs w:val="28"/>
        </w:rPr>
        <w:t xml:space="preserve">e.g. </w:t>
      </w:r>
      <w:r w:rsidR="007326AE" w:rsidRPr="000B4172">
        <w:rPr>
          <w:sz w:val="21"/>
          <w:szCs w:val="28"/>
        </w:rPr>
        <w:t xml:space="preserve">taste, smell, odour) and </w:t>
      </w:r>
      <w:r w:rsidR="00377ACD" w:rsidRPr="000B4172">
        <w:rPr>
          <w:sz w:val="21"/>
          <w:szCs w:val="28"/>
        </w:rPr>
        <w:t>indirect</w:t>
      </w:r>
      <w:r w:rsidR="007326AE" w:rsidRPr="000B4172">
        <w:rPr>
          <w:sz w:val="21"/>
          <w:szCs w:val="28"/>
        </w:rPr>
        <w:t xml:space="preserve"> </w:t>
      </w:r>
      <w:r w:rsidR="00BE2480" w:rsidRPr="000B4172">
        <w:rPr>
          <w:sz w:val="21"/>
          <w:szCs w:val="28"/>
        </w:rPr>
        <w:t>impacts</w:t>
      </w:r>
      <w:r w:rsidR="009750BC" w:rsidRPr="000B4172">
        <w:rPr>
          <w:sz w:val="21"/>
          <w:szCs w:val="28"/>
        </w:rPr>
        <w:t xml:space="preserve"> on household welfare</w:t>
      </w:r>
      <w:r w:rsidR="00377ACD" w:rsidRPr="000B4172">
        <w:rPr>
          <w:sz w:val="21"/>
          <w:szCs w:val="28"/>
        </w:rPr>
        <w:t xml:space="preserve">, such as </w:t>
      </w:r>
      <w:r w:rsidR="007326AE" w:rsidRPr="000B4172">
        <w:rPr>
          <w:sz w:val="21"/>
          <w:szCs w:val="28"/>
        </w:rPr>
        <w:t xml:space="preserve">water with high mineral content </w:t>
      </w:r>
      <w:r w:rsidR="00BE2480" w:rsidRPr="000B4172">
        <w:rPr>
          <w:sz w:val="21"/>
          <w:szCs w:val="28"/>
        </w:rPr>
        <w:t>damaging</w:t>
      </w:r>
      <w:r w:rsidR="007326AE" w:rsidRPr="000B4172">
        <w:rPr>
          <w:sz w:val="21"/>
          <w:szCs w:val="28"/>
        </w:rPr>
        <w:t xml:space="preserve"> fixtures and fittings</w:t>
      </w:r>
      <w:r w:rsidRPr="000B4172">
        <w:rPr>
          <w:sz w:val="21"/>
          <w:szCs w:val="28"/>
        </w:rPr>
        <w:t>.</w:t>
      </w:r>
    </w:p>
    <w:p w14:paraId="16CF402E" w14:textId="16CD7409" w:rsidR="00F04E98" w:rsidRPr="000B4172" w:rsidRDefault="004C6F3C" w:rsidP="008C0BC7">
      <w:pPr>
        <w:spacing w:after="240" w:line="276" w:lineRule="auto"/>
        <w:rPr>
          <w:b/>
          <w:bCs/>
          <w:sz w:val="21"/>
          <w:szCs w:val="28"/>
        </w:rPr>
      </w:pPr>
      <w:r w:rsidRPr="000B4172">
        <w:rPr>
          <w:sz w:val="21"/>
          <w:szCs w:val="28"/>
        </w:rPr>
        <w:t>Although supplied w</w:t>
      </w:r>
      <w:r w:rsidR="007326AE" w:rsidRPr="000B4172">
        <w:rPr>
          <w:sz w:val="21"/>
          <w:szCs w:val="28"/>
        </w:rPr>
        <w:t>ater</w:t>
      </w:r>
      <w:r w:rsidR="00BE2480" w:rsidRPr="000B4172">
        <w:rPr>
          <w:sz w:val="21"/>
          <w:szCs w:val="28"/>
        </w:rPr>
        <w:t xml:space="preserve"> may be </w:t>
      </w:r>
      <w:r w:rsidRPr="000B4172">
        <w:rPr>
          <w:sz w:val="21"/>
          <w:szCs w:val="28"/>
        </w:rPr>
        <w:t xml:space="preserve">considered </w:t>
      </w:r>
      <w:r w:rsidR="00BE2480" w:rsidRPr="000B4172">
        <w:rPr>
          <w:sz w:val="21"/>
          <w:szCs w:val="28"/>
        </w:rPr>
        <w:t>safe from microbial or chemical contamination,</w:t>
      </w:r>
      <w:r w:rsidR="002B682B">
        <w:rPr>
          <w:sz w:val="21"/>
          <w:szCs w:val="28"/>
        </w:rPr>
        <w:t xml:space="preserve"> that does not mean it is </w:t>
      </w:r>
      <w:r w:rsidRPr="000B4172">
        <w:rPr>
          <w:sz w:val="21"/>
          <w:szCs w:val="28"/>
        </w:rPr>
        <w:t>acceptable</w:t>
      </w:r>
      <w:r w:rsidR="00BE2480" w:rsidRPr="000B4172">
        <w:rPr>
          <w:sz w:val="21"/>
          <w:szCs w:val="28"/>
        </w:rPr>
        <w:t xml:space="preserve"> for drinking, washing, and other household water uses. </w:t>
      </w:r>
      <w:r w:rsidRPr="000B4172">
        <w:rPr>
          <w:sz w:val="21"/>
          <w:szCs w:val="28"/>
        </w:rPr>
        <w:t>The c</w:t>
      </w:r>
      <w:r w:rsidR="00BE2480" w:rsidRPr="000B4172">
        <w:rPr>
          <w:sz w:val="21"/>
          <w:szCs w:val="28"/>
        </w:rPr>
        <w:t>osts</w:t>
      </w:r>
      <w:r w:rsidR="00EB4E5D">
        <w:rPr>
          <w:sz w:val="21"/>
          <w:szCs w:val="28"/>
        </w:rPr>
        <w:t xml:space="preserve"> of unacceptable drinking water</w:t>
      </w:r>
      <w:r w:rsidR="00BE2480" w:rsidRPr="000B4172">
        <w:rPr>
          <w:sz w:val="21"/>
          <w:szCs w:val="28"/>
        </w:rPr>
        <w:t xml:space="preserve"> </w:t>
      </w:r>
      <w:r w:rsidRPr="000B4172">
        <w:rPr>
          <w:sz w:val="21"/>
          <w:szCs w:val="28"/>
        </w:rPr>
        <w:t>include the financial burden of</w:t>
      </w:r>
      <w:r w:rsidR="00BE2480" w:rsidRPr="000B4172">
        <w:rPr>
          <w:sz w:val="21"/>
          <w:szCs w:val="28"/>
        </w:rPr>
        <w:t xml:space="preserve"> averting behaviour (e.g. </w:t>
      </w:r>
      <w:r w:rsidR="007326AE" w:rsidRPr="000B4172">
        <w:rPr>
          <w:sz w:val="21"/>
          <w:szCs w:val="28"/>
        </w:rPr>
        <w:t xml:space="preserve">bottled water </w:t>
      </w:r>
      <w:r w:rsidR="00BE2480" w:rsidRPr="000B4172">
        <w:rPr>
          <w:sz w:val="21"/>
          <w:szCs w:val="28"/>
        </w:rPr>
        <w:t>purchase</w:t>
      </w:r>
      <w:r w:rsidR="00377ACD" w:rsidRPr="000B4172">
        <w:rPr>
          <w:sz w:val="21"/>
          <w:szCs w:val="28"/>
        </w:rPr>
        <w:t>s</w:t>
      </w:r>
      <w:r w:rsidR="00BE2480" w:rsidRPr="000B4172">
        <w:rPr>
          <w:sz w:val="21"/>
          <w:szCs w:val="28"/>
        </w:rPr>
        <w:t>)</w:t>
      </w:r>
      <w:r w:rsidR="007326AE" w:rsidRPr="000B4172">
        <w:rPr>
          <w:sz w:val="21"/>
          <w:szCs w:val="28"/>
        </w:rPr>
        <w:t>, mental</w:t>
      </w:r>
      <w:r w:rsidR="00BE2480" w:rsidRPr="000B4172">
        <w:rPr>
          <w:sz w:val="21"/>
          <w:szCs w:val="28"/>
        </w:rPr>
        <w:t xml:space="preserve"> health impacts (e.g. concern about safety of </w:t>
      </w:r>
      <w:r w:rsidR="00727634" w:rsidRPr="000B4172">
        <w:rPr>
          <w:sz w:val="21"/>
          <w:szCs w:val="28"/>
        </w:rPr>
        <w:t>children’s</w:t>
      </w:r>
      <w:r w:rsidR="00377ACD" w:rsidRPr="000B4172">
        <w:rPr>
          <w:sz w:val="21"/>
          <w:szCs w:val="28"/>
        </w:rPr>
        <w:t>’</w:t>
      </w:r>
      <w:r w:rsidR="00BE2480" w:rsidRPr="000B4172">
        <w:rPr>
          <w:sz w:val="21"/>
          <w:szCs w:val="28"/>
        </w:rPr>
        <w:t xml:space="preserve"> bathing water), </w:t>
      </w:r>
      <w:r w:rsidR="002B682B">
        <w:rPr>
          <w:sz w:val="21"/>
          <w:szCs w:val="28"/>
        </w:rPr>
        <w:t xml:space="preserve">and </w:t>
      </w:r>
      <w:r w:rsidRPr="000B4172">
        <w:rPr>
          <w:sz w:val="21"/>
          <w:szCs w:val="28"/>
        </w:rPr>
        <w:t xml:space="preserve">switching to potentially unsafe </w:t>
      </w:r>
      <w:r w:rsidR="009750BC" w:rsidRPr="000B4172">
        <w:rPr>
          <w:sz w:val="21"/>
          <w:szCs w:val="28"/>
        </w:rPr>
        <w:t>hydration</w:t>
      </w:r>
      <w:r w:rsidRPr="000B4172">
        <w:rPr>
          <w:sz w:val="21"/>
          <w:szCs w:val="28"/>
        </w:rPr>
        <w:t xml:space="preserve"> sources (e.g. poorly maintained rainwater tanks</w:t>
      </w:r>
      <w:r w:rsidR="009750BC" w:rsidRPr="000B4172">
        <w:rPr>
          <w:sz w:val="21"/>
          <w:szCs w:val="28"/>
        </w:rPr>
        <w:t>, sugary drink</w:t>
      </w:r>
      <w:r w:rsidR="0004426D">
        <w:rPr>
          <w:sz w:val="21"/>
          <w:szCs w:val="28"/>
        </w:rPr>
        <w:t>s</w:t>
      </w:r>
      <w:r w:rsidRPr="000B4172">
        <w:rPr>
          <w:sz w:val="21"/>
          <w:szCs w:val="28"/>
        </w:rPr>
        <w:t xml:space="preserve">) </w:t>
      </w:r>
      <w:r w:rsidR="00BE2480" w:rsidRPr="000B4172">
        <w:rPr>
          <w:sz w:val="21"/>
          <w:szCs w:val="28"/>
        </w:rPr>
        <w:t xml:space="preserve">among others documented in </w:t>
      </w:r>
      <w:r w:rsidR="002B682B">
        <w:rPr>
          <w:sz w:val="21"/>
          <w:szCs w:val="28"/>
        </w:rPr>
        <w:t xml:space="preserve">community-led research (e.g. Tonkin et al. 2023), </w:t>
      </w:r>
      <w:r w:rsidR="00D42727">
        <w:rPr>
          <w:sz w:val="21"/>
          <w:szCs w:val="28"/>
        </w:rPr>
        <w:t xml:space="preserve">government </w:t>
      </w:r>
      <w:r w:rsidR="00BE2480" w:rsidRPr="000B4172">
        <w:rPr>
          <w:sz w:val="21"/>
          <w:szCs w:val="28"/>
        </w:rPr>
        <w:t>research (</w:t>
      </w:r>
      <w:r w:rsidR="002B682B">
        <w:rPr>
          <w:sz w:val="21"/>
          <w:szCs w:val="28"/>
        </w:rPr>
        <w:t>e.g. Jaravani et al. 2016</w:t>
      </w:r>
      <w:r w:rsidR="00BE2480" w:rsidRPr="000B4172">
        <w:rPr>
          <w:sz w:val="21"/>
          <w:szCs w:val="28"/>
        </w:rPr>
        <w:t xml:space="preserve">), </w:t>
      </w:r>
      <w:r w:rsidR="00D42727">
        <w:rPr>
          <w:sz w:val="21"/>
          <w:szCs w:val="28"/>
        </w:rPr>
        <w:t xml:space="preserve"> academic </w:t>
      </w:r>
      <w:r w:rsidR="00BE2480" w:rsidRPr="000B4172">
        <w:rPr>
          <w:sz w:val="21"/>
          <w:szCs w:val="28"/>
        </w:rPr>
        <w:t>re</w:t>
      </w:r>
      <w:r w:rsidR="00D42727">
        <w:rPr>
          <w:sz w:val="21"/>
          <w:szCs w:val="28"/>
        </w:rPr>
        <w:t>search</w:t>
      </w:r>
      <w:r w:rsidR="00BE2480" w:rsidRPr="000B4172">
        <w:rPr>
          <w:sz w:val="21"/>
          <w:szCs w:val="28"/>
        </w:rPr>
        <w:t xml:space="preserve"> (</w:t>
      </w:r>
      <w:r w:rsidR="00F23CE1">
        <w:rPr>
          <w:sz w:val="21"/>
          <w:szCs w:val="28"/>
        </w:rPr>
        <w:t>Hartwig et al. 2021</w:t>
      </w:r>
      <w:r w:rsidR="00BE2480" w:rsidRPr="000B4172">
        <w:rPr>
          <w:sz w:val="21"/>
          <w:szCs w:val="28"/>
        </w:rPr>
        <w:t>),</w:t>
      </w:r>
      <w:r w:rsidR="00F23CE1">
        <w:rPr>
          <w:sz w:val="21"/>
          <w:szCs w:val="28"/>
        </w:rPr>
        <w:t xml:space="preserve"> citizens’ inquiries (Maloney et al. 2019),</w:t>
      </w:r>
      <w:r w:rsidR="002B682B">
        <w:rPr>
          <w:sz w:val="21"/>
          <w:szCs w:val="28"/>
        </w:rPr>
        <w:t xml:space="preserve"> </w:t>
      </w:r>
      <w:r w:rsidR="00BE2480" w:rsidRPr="000B4172">
        <w:rPr>
          <w:sz w:val="21"/>
          <w:szCs w:val="28"/>
        </w:rPr>
        <w:t xml:space="preserve">and </w:t>
      </w:r>
      <w:r w:rsidR="00F907B9">
        <w:rPr>
          <w:sz w:val="21"/>
          <w:szCs w:val="28"/>
        </w:rPr>
        <w:t xml:space="preserve">regular </w:t>
      </w:r>
      <w:r w:rsidR="00BE2480" w:rsidRPr="000B4172">
        <w:rPr>
          <w:sz w:val="21"/>
          <w:szCs w:val="28"/>
        </w:rPr>
        <w:t xml:space="preserve">media </w:t>
      </w:r>
      <w:r w:rsidR="00F907B9">
        <w:rPr>
          <w:sz w:val="21"/>
          <w:szCs w:val="28"/>
        </w:rPr>
        <w:t xml:space="preserve">reporting from across regional Australia </w:t>
      </w:r>
      <w:r w:rsidR="00BE2480" w:rsidRPr="000B4172">
        <w:rPr>
          <w:sz w:val="21"/>
          <w:szCs w:val="28"/>
        </w:rPr>
        <w:t>(</w:t>
      </w:r>
      <w:r w:rsidR="00F907B9">
        <w:rPr>
          <w:sz w:val="21"/>
          <w:szCs w:val="28"/>
        </w:rPr>
        <w:t>e.g. Pillarisetty 2023, Cole 2023, Fitzgerald 2023</w:t>
      </w:r>
      <w:r w:rsidR="00BE2480" w:rsidRPr="000B4172">
        <w:rPr>
          <w:sz w:val="21"/>
          <w:szCs w:val="28"/>
        </w:rPr>
        <w:t xml:space="preserve">). </w:t>
      </w:r>
    </w:p>
    <w:p w14:paraId="56EC65DA" w14:textId="2BC57B37" w:rsidR="00BE2480" w:rsidRPr="000B4172" w:rsidRDefault="0004426D" w:rsidP="008C0BC7">
      <w:pPr>
        <w:spacing w:after="240" w:line="276" w:lineRule="auto"/>
        <w:rPr>
          <w:sz w:val="21"/>
          <w:szCs w:val="28"/>
        </w:rPr>
      </w:pPr>
      <w:r>
        <w:rPr>
          <w:sz w:val="21"/>
          <w:szCs w:val="28"/>
        </w:rPr>
        <w:t xml:space="preserve">Given the above household costs, </w:t>
      </w:r>
      <w:r w:rsidR="00BE2480" w:rsidRPr="000B4172">
        <w:rPr>
          <w:sz w:val="21"/>
          <w:szCs w:val="28"/>
        </w:rPr>
        <w:t>inclu</w:t>
      </w:r>
      <w:r>
        <w:rPr>
          <w:sz w:val="21"/>
          <w:szCs w:val="28"/>
        </w:rPr>
        <w:t>ding</w:t>
      </w:r>
      <w:r w:rsidR="00BE2480" w:rsidRPr="000B4172">
        <w:rPr>
          <w:sz w:val="21"/>
          <w:szCs w:val="28"/>
        </w:rPr>
        <w:t xml:space="preserve"> “acceptability” in</w:t>
      </w:r>
      <w:r w:rsidR="00377ACD" w:rsidRPr="000B4172">
        <w:rPr>
          <w:sz w:val="21"/>
          <w:szCs w:val="28"/>
        </w:rPr>
        <w:t xml:space="preserve"> minimum levels of service provide</w:t>
      </w:r>
      <w:r>
        <w:rPr>
          <w:sz w:val="21"/>
          <w:szCs w:val="28"/>
        </w:rPr>
        <w:t>s</w:t>
      </w:r>
      <w:r w:rsidR="00377ACD" w:rsidRPr="000B4172">
        <w:rPr>
          <w:sz w:val="21"/>
          <w:szCs w:val="28"/>
        </w:rPr>
        <w:t xml:space="preserve"> a </w:t>
      </w:r>
      <w:r>
        <w:rPr>
          <w:sz w:val="21"/>
          <w:szCs w:val="28"/>
        </w:rPr>
        <w:t xml:space="preserve">stronger </w:t>
      </w:r>
      <w:r w:rsidR="00377ACD" w:rsidRPr="000B4172">
        <w:rPr>
          <w:sz w:val="21"/>
          <w:szCs w:val="28"/>
        </w:rPr>
        <w:t xml:space="preserve">basis for </w:t>
      </w:r>
      <w:r w:rsidR="004C6F3C" w:rsidRPr="000B4172">
        <w:rPr>
          <w:sz w:val="21"/>
          <w:szCs w:val="28"/>
        </w:rPr>
        <w:t>governments to invest in water service improvements, and broader water management actions, that would generate health</w:t>
      </w:r>
      <w:r w:rsidR="00454CCD">
        <w:rPr>
          <w:sz w:val="21"/>
          <w:szCs w:val="28"/>
        </w:rPr>
        <w:t>,</w:t>
      </w:r>
      <w:r w:rsidR="004C6F3C" w:rsidRPr="000B4172">
        <w:rPr>
          <w:sz w:val="21"/>
          <w:szCs w:val="28"/>
        </w:rPr>
        <w:t xml:space="preserve"> well-being</w:t>
      </w:r>
      <w:r w:rsidR="00454CCD">
        <w:rPr>
          <w:sz w:val="21"/>
          <w:szCs w:val="28"/>
        </w:rPr>
        <w:t xml:space="preserve">, and </w:t>
      </w:r>
      <w:r w:rsidR="00454CCD" w:rsidRPr="000B4172">
        <w:rPr>
          <w:sz w:val="21"/>
          <w:szCs w:val="28"/>
        </w:rPr>
        <w:t>socio-economic</w:t>
      </w:r>
      <w:r w:rsidR="004C6F3C" w:rsidRPr="000B4172">
        <w:rPr>
          <w:sz w:val="21"/>
          <w:szCs w:val="28"/>
        </w:rPr>
        <w:t xml:space="preserve"> benefits </w:t>
      </w:r>
      <w:r w:rsidR="00377ACD" w:rsidRPr="000B4172">
        <w:rPr>
          <w:sz w:val="21"/>
          <w:szCs w:val="28"/>
        </w:rPr>
        <w:t>across regional and remote Australia.</w:t>
      </w:r>
      <w:r w:rsidR="00F86A71" w:rsidRPr="000B4172">
        <w:rPr>
          <w:sz w:val="21"/>
          <w:szCs w:val="28"/>
        </w:rPr>
        <w:t xml:space="preserve"> It would also ensure that the new national agreement is consistent with the Australian Drinking Water Guidelines</w:t>
      </w:r>
      <w:r w:rsidR="00727634" w:rsidRPr="000B4172">
        <w:rPr>
          <w:sz w:val="21"/>
          <w:szCs w:val="28"/>
        </w:rPr>
        <w:t xml:space="preserve"> (ADWG)</w:t>
      </w:r>
      <w:r>
        <w:rPr>
          <w:sz w:val="21"/>
          <w:szCs w:val="28"/>
        </w:rPr>
        <w:t xml:space="preserve"> (NHMRC 2022)</w:t>
      </w:r>
      <w:r w:rsidR="004C6F3C" w:rsidRPr="000B4172">
        <w:rPr>
          <w:sz w:val="21"/>
          <w:szCs w:val="28"/>
        </w:rPr>
        <w:t>,</w:t>
      </w:r>
      <w:r w:rsidR="00F86A71" w:rsidRPr="000B4172">
        <w:rPr>
          <w:sz w:val="21"/>
          <w:szCs w:val="28"/>
        </w:rPr>
        <w:t xml:space="preserve"> which</w:t>
      </w:r>
      <w:r w:rsidR="00727634" w:rsidRPr="000B4172">
        <w:rPr>
          <w:sz w:val="21"/>
          <w:szCs w:val="28"/>
        </w:rPr>
        <w:t xml:space="preserve"> states that </w:t>
      </w:r>
      <w:r>
        <w:rPr>
          <w:sz w:val="21"/>
          <w:szCs w:val="28"/>
        </w:rPr>
        <w:t>an</w:t>
      </w:r>
      <w:r w:rsidR="00727634" w:rsidRPr="000B4172">
        <w:rPr>
          <w:sz w:val="21"/>
          <w:szCs w:val="28"/>
        </w:rPr>
        <w:t xml:space="preserve"> overarching objective for water quality is to provide “good quality water – that is, water that is aesthetically pleasing and safe, and that can be used without detriment to fixtures and fittings”. </w:t>
      </w:r>
      <w:r>
        <w:rPr>
          <w:sz w:val="21"/>
          <w:szCs w:val="28"/>
        </w:rPr>
        <w:t>In relation to acceptability, t</w:t>
      </w:r>
      <w:r w:rsidR="00727634" w:rsidRPr="000B4172">
        <w:rPr>
          <w:sz w:val="21"/>
          <w:szCs w:val="28"/>
        </w:rPr>
        <w:t>he ADWG</w:t>
      </w:r>
      <w:r w:rsidR="00F86A71" w:rsidRPr="000B4172">
        <w:rPr>
          <w:sz w:val="21"/>
          <w:szCs w:val="28"/>
        </w:rPr>
        <w:t xml:space="preserve"> define</w:t>
      </w:r>
      <w:r w:rsidR="004C6F3C" w:rsidRPr="000B4172">
        <w:rPr>
          <w:sz w:val="21"/>
          <w:szCs w:val="28"/>
        </w:rPr>
        <w:t>s</w:t>
      </w:r>
      <w:r w:rsidR="00F86A71" w:rsidRPr="000B4172">
        <w:rPr>
          <w:sz w:val="21"/>
          <w:szCs w:val="28"/>
        </w:rPr>
        <w:t xml:space="preserve"> guideline values for </w:t>
      </w:r>
      <w:r>
        <w:rPr>
          <w:sz w:val="21"/>
          <w:szCs w:val="28"/>
        </w:rPr>
        <w:t>so-called “</w:t>
      </w:r>
      <w:r w:rsidR="00F86A71" w:rsidRPr="000B4172">
        <w:rPr>
          <w:sz w:val="21"/>
          <w:szCs w:val="28"/>
        </w:rPr>
        <w:t>aesthetic” characteristics of drinking water</w:t>
      </w:r>
      <w:r w:rsidR="004C6F3C" w:rsidRPr="000B4172">
        <w:rPr>
          <w:sz w:val="21"/>
          <w:szCs w:val="28"/>
        </w:rPr>
        <w:t>. These aesthetic guideline values</w:t>
      </w:r>
      <w:r>
        <w:rPr>
          <w:sz w:val="21"/>
          <w:szCs w:val="28"/>
        </w:rPr>
        <w:t>,</w:t>
      </w:r>
      <w:r w:rsidR="004C6F3C" w:rsidRPr="000B4172">
        <w:rPr>
          <w:sz w:val="21"/>
          <w:szCs w:val="28"/>
        </w:rPr>
        <w:t xml:space="preserve"> and equivalent values for health-based characteristics</w:t>
      </w:r>
      <w:r>
        <w:rPr>
          <w:sz w:val="21"/>
          <w:szCs w:val="28"/>
        </w:rPr>
        <w:t>,</w:t>
      </w:r>
      <w:r w:rsidR="00727634" w:rsidRPr="000B4172">
        <w:rPr>
          <w:sz w:val="21"/>
          <w:szCs w:val="28"/>
        </w:rPr>
        <w:t xml:space="preserve"> provide </w:t>
      </w:r>
      <w:r w:rsidR="004C6F3C" w:rsidRPr="000B4172">
        <w:rPr>
          <w:sz w:val="21"/>
          <w:szCs w:val="28"/>
        </w:rPr>
        <w:t xml:space="preserve">an important </w:t>
      </w:r>
      <w:r w:rsidR="00727634" w:rsidRPr="000B4172">
        <w:rPr>
          <w:sz w:val="21"/>
          <w:szCs w:val="28"/>
        </w:rPr>
        <w:t>basis for short- and long-term monitoring</w:t>
      </w:r>
      <w:r>
        <w:rPr>
          <w:sz w:val="21"/>
          <w:szCs w:val="28"/>
        </w:rPr>
        <w:t xml:space="preserve"> and reporting</w:t>
      </w:r>
      <w:r w:rsidR="00727634" w:rsidRPr="000B4172">
        <w:rPr>
          <w:sz w:val="21"/>
          <w:szCs w:val="28"/>
        </w:rPr>
        <w:t xml:space="preserve"> of </w:t>
      </w:r>
      <w:r w:rsidR="004C6F3C" w:rsidRPr="000B4172">
        <w:rPr>
          <w:sz w:val="21"/>
          <w:szCs w:val="28"/>
        </w:rPr>
        <w:t>drinking water quality outcomes</w:t>
      </w:r>
      <w:r w:rsidR="00727634" w:rsidRPr="000B4172">
        <w:rPr>
          <w:sz w:val="21"/>
          <w:szCs w:val="28"/>
        </w:rPr>
        <w:t xml:space="preserve"> </w:t>
      </w:r>
      <w:r>
        <w:rPr>
          <w:sz w:val="21"/>
          <w:szCs w:val="28"/>
        </w:rPr>
        <w:t>across</w:t>
      </w:r>
      <w:r w:rsidR="004C6F3C" w:rsidRPr="000B4172">
        <w:rPr>
          <w:sz w:val="21"/>
          <w:szCs w:val="28"/>
        </w:rPr>
        <w:t xml:space="preserve"> the Australian </w:t>
      </w:r>
      <w:r>
        <w:rPr>
          <w:sz w:val="21"/>
          <w:szCs w:val="28"/>
        </w:rPr>
        <w:t xml:space="preserve">water </w:t>
      </w:r>
      <w:r w:rsidR="004C6F3C" w:rsidRPr="000B4172">
        <w:rPr>
          <w:sz w:val="21"/>
          <w:szCs w:val="28"/>
        </w:rPr>
        <w:t>industry.</w:t>
      </w:r>
      <w:r w:rsidR="00727634" w:rsidRPr="000B4172">
        <w:rPr>
          <w:sz w:val="21"/>
          <w:szCs w:val="28"/>
        </w:rPr>
        <w:t xml:space="preserve"> </w:t>
      </w:r>
      <w:r w:rsidR="00F86A71" w:rsidRPr="000B4172">
        <w:rPr>
          <w:sz w:val="21"/>
          <w:szCs w:val="28"/>
        </w:rPr>
        <w:t>Consistent</w:t>
      </w:r>
      <w:r w:rsidR="00377ACD" w:rsidRPr="000B4172">
        <w:rPr>
          <w:sz w:val="21"/>
          <w:szCs w:val="28"/>
        </w:rPr>
        <w:t xml:space="preserve"> with the PC’s </w:t>
      </w:r>
      <w:r w:rsidR="00F86A71" w:rsidRPr="000B4172">
        <w:rPr>
          <w:sz w:val="21"/>
          <w:szCs w:val="28"/>
        </w:rPr>
        <w:t>2021 NWI Renewable Advice 12.4</w:t>
      </w:r>
      <w:r>
        <w:rPr>
          <w:sz w:val="21"/>
          <w:szCs w:val="28"/>
        </w:rPr>
        <w:t xml:space="preserve"> regarding “reliability”</w:t>
      </w:r>
      <w:r w:rsidR="00F86A71" w:rsidRPr="000B4172">
        <w:rPr>
          <w:sz w:val="21"/>
          <w:szCs w:val="28"/>
        </w:rPr>
        <w:t>, the definition of acceptab</w:t>
      </w:r>
      <w:r>
        <w:rPr>
          <w:sz w:val="21"/>
          <w:szCs w:val="28"/>
        </w:rPr>
        <w:t>ility</w:t>
      </w:r>
      <w:r w:rsidR="00F86A71" w:rsidRPr="000B4172">
        <w:rPr>
          <w:sz w:val="21"/>
          <w:szCs w:val="28"/>
        </w:rPr>
        <w:t xml:space="preserve"> could be varied according to local circumstances and </w:t>
      </w:r>
      <w:r w:rsidR="004C6F3C" w:rsidRPr="000B4172">
        <w:rPr>
          <w:sz w:val="21"/>
          <w:szCs w:val="28"/>
        </w:rPr>
        <w:t>customer</w:t>
      </w:r>
      <w:r w:rsidR="00F86A71" w:rsidRPr="000B4172">
        <w:rPr>
          <w:sz w:val="21"/>
          <w:szCs w:val="28"/>
        </w:rPr>
        <w:t xml:space="preserve"> expectations for service improvements. </w:t>
      </w:r>
    </w:p>
    <w:p w14:paraId="1021DF81" w14:textId="38F4527A" w:rsidR="00727634" w:rsidRPr="000B4172" w:rsidRDefault="009750BC" w:rsidP="008C0BC7">
      <w:pPr>
        <w:spacing w:after="240" w:line="276" w:lineRule="auto"/>
        <w:rPr>
          <w:sz w:val="21"/>
          <w:szCs w:val="28"/>
        </w:rPr>
      </w:pPr>
      <w:r w:rsidRPr="000B4172">
        <w:rPr>
          <w:sz w:val="21"/>
          <w:szCs w:val="28"/>
        </w:rPr>
        <w:t>Wyrwoll et al. (2022</w:t>
      </w:r>
      <w:r w:rsidR="008215DA">
        <w:rPr>
          <w:sz w:val="21"/>
          <w:szCs w:val="28"/>
        </w:rPr>
        <w:t>a</w:t>
      </w:r>
      <w:r w:rsidRPr="000B4172">
        <w:rPr>
          <w:sz w:val="21"/>
          <w:szCs w:val="28"/>
        </w:rPr>
        <w:t>)</w:t>
      </w:r>
      <w:r w:rsidR="00727634" w:rsidRPr="000B4172">
        <w:rPr>
          <w:sz w:val="21"/>
          <w:szCs w:val="28"/>
        </w:rPr>
        <w:t xml:space="preserve"> </w:t>
      </w:r>
      <w:r w:rsidR="00DC70A5" w:rsidRPr="000B4172">
        <w:rPr>
          <w:sz w:val="21"/>
          <w:szCs w:val="28"/>
        </w:rPr>
        <w:t>reviewed</w:t>
      </w:r>
      <w:r w:rsidR="00727634" w:rsidRPr="000B4172">
        <w:rPr>
          <w:sz w:val="21"/>
          <w:szCs w:val="28"/>
        </w:rPr>
        <w:t xml:space="preserve"> public</w:t>
      </w:r>
      <w:r w:rsidR="00DC70A5" w:rsidRPr="000B4172">
        <w:rPr>
          <w:sz w:val="21"/>
          <w:szCs w:val="28"/>
        </w:rPr>
        <w:t xml:space="preserve"> reporting by 177 utilities</w:t>
      </w:r>
      <w:r w:rsidR="00727634" w:rsidRPr="000B4172">
        <w:rPr>
          <w:sz w:val="21"/>
          <w:szCs w:val="28"/>
        </w:rPr>
        <w:t xml:space="preserve"> to </w:t>
      </w:r>
      <w:r w:rsidRPr="000B4172">
        <w:rPr>
          <w:sz w:val="21"/>
          <w:szCs w:val="28"/>
        </w:rPr>
        <w:t>quantitatively estimate</w:t>
      </w:r>
      <w:r w:rsidR="00727634" w:rsidRPr="000B4172">
        <w:rPr>
          <w:sz w:val="21"/>
          <w:szCs w:val="28"/>
        </w:rPr>
        <w:t xml:space="preserve"> the populations and locations </w:t>
      </w:r>
      <w:r w:rsidR="00932E46" w:rsidRPr="000B4172">
        <w:rPr>
          <w:sz w:val="21"/>
          <w:szCs w:val="28"/>
        </w:rPr>
        <w:t>across Australia</w:t>
      </w:r>
      <w:r w:rsidR="004E0B95" w:rsidRPr="000B4172">
        <w:rPr>
          <w:sz w:val="21"/>
          <w:szCs w:val="28"/>
        </w:rPr>
        <w:t xml:space="preserve"> in 2018-19</w:t>
      </w:r>
      <w:r w:rsidR="00932E46" w:rsidRPr="000B4172">
        <w:rPr>
          <w:sz w:val="21"/>
          <w:szCs w:val="28"/>
        </w:rPr>
        <w:t xml:space="preserve"> </w:t>
      </w:r>
      <w:r w:rsidR="00727634" w:rsidRPr="000B4172">
        <w:rPr>
          <w:sz w:val="21"/>
          <w:szCs w:val="28"/>
        </w:rPr>
        <w:t>where reported drinking water quality did not meet basic levels of service defined in relation to the ADWG. The journal article is attached to this</w:t>
      </w:r>
      <w:r w:rsidR="00932E46" w:rsidRPr="000B4172">
        <w:rPr>
          <w:sz w:val="21"/>
          <w:szCs w:val="28"/>
        </w:rPr>
        <w:t xml:space="preserve"> submission. Key results include:</w:t>
      </w:r>
    </w:p>
    <w:p w14:paraId="3DEB1CA4" w14:textId="5AD5368F" w:rsidR="00932E46" w:rsidRPr="000B4172" w:rsidRDefault="00932E46" w:rsidP="00E705E5">
      <w:pPr>
        <w:pStyle w:val="ListParagraph"/>
        <w:numPr>
          <w:ilvl w:val="0"/>
          <w:numId w:val="5"/>
        </w:numPr>
        <w:spacing w:before="0" w:after="240" w:line="276" w:lineRule="auto"/>
        <w:rPr>
          <w:sz w:val="21"/>
          <w:szCs w:val="28"/>
        </w:rPr>
      </w:pPr>
      <w:r w:rsidRPr="000B4172">
        <w:rPr>
          <w:sz w:val="21"/>
          <w:szCs w:val="28"/>
        </w:rPr>
        <w:t xml:space="preserve">At least 25,245 people across 99 locations with populations &lt;1000 reportedly accessed water services that did not </w:t>
      </w:r>
      <w:r w:rsidR="0004426D">
        <w:rPr>
          <w:sz w:val="21"/>
          <w:szCs w:val="28"/>
        </w:rPr>
        <w:t>meet</w:t>
      </w:r>
      <w:r w:rsidRPr="000B4172">
        <w:rPr>
          <w:sz w:val="21"/>
          <w:szCs w:val="28"/>
        </w:rPr>
        <w:t xml:space="preserve"> health-based guideline values.</w:t>
      </w:r>
    </w:p>
    <w:p w14:paraId="5C34AE15" w14:textId="7F0D7650" w:rsidR="00932E46" w:rsidRPr="000B4172" w:rsidRDefault="00932E46" w:rsidP="008C0BC7">
      <w:pPr>
        <w:pStyle w:val="ListParagraph"/>
        <w:numPr>
          <w:ilvl w:val="0"/>
          <w:numId w:val="5"/>
        </w:numPr>
        <w:spacing w:after="240" w:line="276" w:lineRule="auto"/>
        <w:rPr>
          <w:sz w:val="21"/>
          <w:szCs w:val="28"/>
        </w:rPr>
      </w:pPr>
      <w:r w:rsidRPr="000B4172">
        <w:rPr>
          <w:sz w:val="21"/>
          <w:szCs w:val="28"/>
        </w:rPr>
        <w:t>Including larger towns and water systems, the estimated service gap rises to at least 194,572 people across more than 115 locations.</w:t>
      </w:r>
    </w:p>
    <w:p w14:paraId="19CABDB2" w14:textId="3AC66FCC" w:rsidR="00932E46" w:rsidRPr="000B4172" w:rsidRDefault="00932E46" w:rsidP="008C0BC7">
      <w:pPr>
        <w:pStyle w:val="ListParagraph"/>
        <w:numPr>
          <w:ilvl w:val="0"/>
          <w:numId w:val="5"/>
        </w:numPr>
        <w:spacing w:after="240" w:line="276" w:lineRule="auto"/>
        <w:rPr>
          <w:sz w:val="21"/>
          <w:szCs w:val="28"/>
        </w:rPr>
      </w:pPr>
      <w:r w:rsidRPr="000B4172">
        <w:rPr>
          <w:sz w:val="21"/>
          <w:szCs w:val="28"/>
        </w:rPr>
        <w:t>Considering health parameters and the ADWG definition of ‘good’ aesthetic characteristics, the reported service gap rises further to at least 627,736 people across 408 locations.</w:t>
      </w:r>
    </w:p>
    <w:p w14:paraId="0AE91387" w14:textId="415072E7" w:rsidR="00932E46" w:rsidRPr="000B4172" w:rsidRDefault="00932E46" w:rsidP="008C0BC7">
      <w:pPr>
        <w:pStyle w:val="ListParagraph"/>
        <w:numPr>
          <w:ilvl w:val="0"/>
          <w:numId w:val="5"/>
        </w:numPr>
        <w:spacing w:after="240" w:line="276" w:lineRule="auto"/>
        <w:rPr>
          <w:sz w:val="21"/>
          <w:szCs w:val="28"/>
        </w:rPr>
      </w:pPr>
      <w:r w:rsidRPr="000B4172">
        <w:rPr>
          <w:sz w:val="21"/>
          <w:szCs w:val="28"/>
        </w:rPr>
        <w:lastRenderedPageBreak/>
        <w:t>Forty percent of all locations with recorded health exceedances were remote Aboriginal or Torres Strait Islander communities.</w:t>
      </w:r>
    </w:p>
    <w:p w14:paraId="109A4820" w14:textId="3398825C" w:rsidR="00932E46" w:rsidRPr="000B4172" w:rsidRDefault="00932E46" w:rsidP="008C0BC7">
      <w:pPr>
        <w:spacing w:after="240" w:line="276" w:lineRule="auto"/>
        <w:rPr>
          <w:sz w:val="21"/>
          <w:szCs w:val="28"/>
        </w:rPr>
      </w:pPr>
      <w:r w:rsidRPr="000B4172">
        <w:rPr>
          <w:sz w:val="21"/>
          <w:szCs w:val="28"/>
        </w:rPr>
        <w:t xml:space="preserve">Since the publication of that paper, the ADWG have been updated to include </w:t>
      </w:r>
      <w:r w:rsidR="00F907B9">
        <w:rPr>
          <w:sz w:val="21"/>
          <w:szCs w:val="28"/>
        </w:rPr>
        <w:t xml:space="preserve">guidance on managing health </w:t>
      </w:r>
      <w:r w:rsidRPr="000B4172">
        <w:rPr>
          <w:sz w:val="21"/>
          <w:szCs w:val="28"/>
        </w:rPr>
        <w:t>risk</w:t>
      </w:r>
      <w:r w:rsidR="00F907B9">
        <w:rPr>
          <w:sz w:val="21"/>
          <w:szCs w:val="28"/>
        </w:rPr>
        <w:t>s from microorganisms</w:t>
      </w:r>
      <w:r w:rsidRPr="000B4172">
        <w:rPr>
          <w:sz w:val="21"/>
          <w:szCs w:val="28"/>
        </w:rPr>
        <w:t xml:space="preserve"> </w:t>
      </w:r>
      <w:r w:rsidR="00F907B9">
        <w:rPr>
          <w:sz w:val="21"/>
          <w:szCs w:val="28"/>
        </w:rPr>
        <w:t>using</w:t>
      </w:r>
      <w:r w:rsidRPr="000B4172">
        <w:rPr>
          <w:sz w:val="21"/>
          <w:szCs w:val="28"/>
        </w:rPr>
        <w:t xml:space="preserve"> health-based targets</w:t>
      </w:r>
      <w:r w:rsidR="00F907B9">
        <w:rPr>
          <w:sz w:val="21"/>
          <w:szCs w:val="28"/>
        </w:rPr>
        <w:t xml:space="preserve"> (HBTs)</w:t>
      </w:r>
      <w:r w:rsidRPr="000B4172">
        <w:rPr>
          <w:sz w:val="21"/>
          <w:szCs w:val="28"/>
        </w:rPr>
        <w:t xml:space="preserve"> </w:t>
      </w:r>
      <w:r w:rsidR="0041258C">
        <w:rPr>
          <w:sz w:val="21"/>
          <w:szCs w:val="28"/>
        </w:rPr>
        <w:t>(see Chapter 5 of NHMRC 2022)</w:t>
      </w:r>
      <w:r w:rsidRPr="000B4172">
        <w:rPr>
          <w:sz w:val="21"/>
          <w:szCs w:val="28"/>
        </w:rPr>
        <w:t xml:space="preserve">. </w:t>
      </w:r>
      <w:r w:rsidR="00F907B9">
        <w:rPr>
          <w:sz w:val="21"/>
          <w:szCs w:val="28"/>
        </w:rPr>
        <w:t>H</w:t>
      </w:r>
      <w:r w:rsidR="0004426D">
        <w:rPr>
          <w:sz w:val="21"/>
          <w:szCs w:val="28"/>
        </w:rPr>
        <w:t>B</w:t>
      </w:r>
      <w:r w:rsidR="00F907B9">
        <w:rPr>
          <w:sz w:val="21"/>
          <w:szCs w:val="28"/>
        </w:rPr>
        <w:t>Ts</w:t>
      </w:r>
      <w:r w:rsidRPr="000B4172">
        <w:rPr>
          <w:sz w:val="21"/>
          <w:szCs w:val="28"/>
        </w:rPr>
        <w:t xml:space="preserve"> </w:t>
      </w:r>
      <w:r w:rsidR="00F563F0" w:rsidRPr="000B4172">
        <w:rPr>
          <w:sz w:val="21"/>
          <w:szCs w:val="28"/>
        </w:rPr>
        <w:t>have been</w:t>
      </w:r>
      <w:r w:rsidRPr="000B4172">
        <w:rPr>
          <w:sz w:val="21"/>
          <w:szCs w:val="28"/>
        </w:rPr>
        <w:t xml:space="preserve"> use</w:t>
      </w:r>
      <w:r w:rsidR="00F563F0" w:rsidRPr="000B4172">
        <w:rPr>
          <w:sz w:val="21"/>
          <w:szCs w:val="28"/>
        </w:rPr>
        <w:t>d</w:t>
      </w:r>
      <w:r w:rsidRPr="000B4172">
        <w:rPr>
          <w:sz w:val="21"/>
          <w:szCs w:val="28"/>
        </w:rPr>
        <w:t xml:space="preserve"> by</w:t>
      </w:r>
      <w:r w:rsidR="00F563F0" w:rsidRPr="000B4172">
        <w:rPr>
          <w:sz w:val="21"/>
          <w:szCs w:val="28"/>
        </w:rPr>
        <w:t xml:space="preserve"> the water</w:t>
      </w:r>
      <w:r w:rsidRPr="000B4172">
        <w:rPr>
          <w:sz w:val="21"/>
          <w:szCs w:val="28"/>
        </w:rPr>
        <w:t xml:space="preserve"> industry</w:t>
      </w:r>
      <w:r w:rsidR="00F563F0" w:rsidRPr="000B4172">
        <w:rPr>
          <w:sz w:val="21"/>
          <w:szCs w:val="28"/>
        </w:rPr>
        <w:t xml:space="preserve"> in metropolitan areas</w:t>
      </w:r>
      <w:r w:rsidRPr="000B4172">
        <w:rPr>
          <w:sz w:val="21"/>
          <w:szCs w:val="28"/>
        </w:rPr>
        <w:t xml:space="preserve"> </w:t>
      </w:r>
      <w:r w:rsidR="0041258C">
        <w:rPr>
          <w:sz w:val="21"/>
          <w:szCs w:val="28"/>
        </w:rPr>
        <w:t>for nearly 10 years (</w:t>
      </w:r>
      <w:r w:rsidR="00F907B9">
        <w:rPr>
          <w:sz w:val="21"/>
          <w:szCs w:val="28"/>
        </w:rPr>
        <w:t>WSAA 2015</w:t>
      </w:r>
      <w:r w:rsidR="0041258C">
        <w:rPr>
          <w:sz w:val="21"/>
          <w:szCs w:val="28"/>
        </w:rPr>
        <w:t>)</w:t>
      </w:r>
      <w:r w:rsidRPr="000B4172">
        <w:rPr>
          <w:sz w:val="21"/>
          <w:szCs w:val="28"/>
        </w:rPr>
        <w:t>, and are now being adopted by smaller local water utilities with support from state government agencies (</w:t>
      </w:r>
      <w:r w:rsidR="0041258C">
        <w:rPr>
          <w:sz w:val="21"/>
          <w:szCs w:val="28"/>
        </w:rPr>
        <w:t xml:space="preserve">see </w:t>
      </w:r>
      <w:r w:rsidR="0041258C" w:rsidRPr="0041258C">
        <w:rPr>
          <w:sz w:val="21"/>
          <w:szCs w:val="28"/>
        </w:rPr>
        <w:t>Huynh</w:t>
      </w:r>
      <w:r w:rsidR="0041258C">
        <w:rPr>
          <w:sz w:val="21"/>
          <w:szCs w:val="28"/>
        </w:rPr>
        <w:t xml:space="preserve"> et al. 2023</w:t>
      </w:r>
      <w:r w:rsidRPr="000B4172">
        <w:rPr>
          <w:sz w:val="21"/>
          <w:szCs w:val="28"/>
        </w:rPr>
        <w:t xml:space="preserve">). The national definition of “safe” drinking water could incorporate </w:t>
      </w:r>
      <w:r w:rsidR="004F1367">
        <w:rPr>
          <w:sz w:val="21"/>
          <w:szCs w:val="28"/>
        </w:rPr>
        <w:t>statistics describing</w:t>
      </w:r>
      <w:r w:rsidRPr="000B4172">
        <w:rPr>
          <w:sz w:val="21"/>
          <w:szCs w:val="28"/>
        </w:rPr>
        <w:t xml:space="preserve"> implementation of these risk assessments (i.e. as a process-based indicator</w:t>
      </w:r>
      <w:r w:rsidR="0041258C">
        <w:rPr>
          <w:sz w:val="21"/>
          <w:szCs w:val="28"/>
        </w:rPr>
        <w:t xml:space="preserve"> </w:t>
      </w:r>
      <w:r w:rsidR="008215DA">
        <w:rPr>
          <w:sz w:val="21"/>
          <w:szCs w:val="28"/>
        </w:rPr>
        <w:t>for monitoring the</w:t>
      </w:r>
      <w:r w:rsidR="0041258C">
        <w:rPr>
          <w:sz w:val="21"/>
          <w:szCs w:val="28"/>
        </w:rPr>
        <w:t xml:space="preserve"> safe</w:t>
      </w:r>
      <w:r w:rsidR="008215DA">
        <w:rPr>
          <w:sz w:val="21"/>
          <w:szCs w:val="28"/>
        </w:rPr>
        <w:t>ty of water services, see Charles et al. 2020 and Schiff 2019</w:t>
      </w:r>
      <w:r w:rsidRPr="000B4172">
        <w:rPr>
          <w:sz w:val="21"/>
          <w:szCs w:val="28"/>
        </w:rPr>
        <w:t>)</w:t>
      </w:r>
      <w:r w:rsidR="004C6F3C" w:rsidRPr="000B4172">
        <w:rPr>
          <w:sz w:val="21"/>
          <w:szCs w:val="28"/>
        </w:rPr>
        <w:t>,</w:t>
      </w:r>
      <w:r w:rsidRPr="000B4172">
        <w:rPr>
          <w:sz w:val="21"/>
          <w:szCs w:val="28"/>
        </w:rPr>
        <w:t xml:space="preserve"> assessment results</w:t>
      </w:r>
      <w:r w:rsidR="004C6F3C" w:rsidRPr="000B4172">
        <w:rPr>
          <w:sz w:val="21"/>
          <w:szCs w:val="28"/>
        </w:rPr>
        <w:t>,</w:t>
      </w:r>
      <w:r w:rsidRPr="000B4172">
        <w:rPr>
          <w:sz w:val="21"/>
          <w:szCs w:val="28"/>
        </w:rPr>
        <w:t xml:space="preserve"> and</w:t>
      </w:r>
      <w:r w:rsidR="004C6F3C" w:rsidRPr="000B4172">
        <w:rPr>
          <w:sz w:val="21"/>
          <w:szCs w:val="28"/>
        </w:rPr>
        <w:t>/or</w:t>
      </w:r>
      <w:r w:rsidRPr="000B4172">
        <w:rPr>
          <w:sz w:val="21"/>
          <w:szCs w:val="28"/>
        </w:rPr>
        <w:t xml:space="preserve"> subsequent risk mitigation actions.</w:t>
      </w:r>
      <w:r w:rsidR="00921E41" w:rsidRPr="000B4172">
        <w:rPr>
          <w:sz w:val="21"/>
          <w:szCs w:val="28"/>
        </w:rPr>
        <w:t xml:space="preserve"> </w:t>
      </w:r>
    </w:p>
    <w:p w14:paraId="186EE6D6" w14:textId="0858C5AF" w:rsidR="002F7024" w:rsidRPr="000B4172" w:rsidRDefault="006E02B6" w:rsidP="008C0BC7">
      <w:pPr>
        <w:spacing w:after="240" w:line="276" w:lineRule="auto"/>
        <w:rPr>
          <w:sz w:val="21"/>
          <w:szCs w:val="28"/>
        </w:rPr>
      </w:pPr>
      <w:r w:rsidRPr="000B4172">
        <w:rPr>
          <w:sz w:val="21"/>
          <w:szCs w:val="28"/>
        </w:rPr>
        <w:t>A common set of definitions</w:t>
      </w:r>
      <w:r w:rsidR="00921E41" w:rsidRPr="000B4172">
        <w:rPr>
          <w:sz w:val="21"/>
          <w:szCs w:val="28"/>
        </w:rPr>
        <w:t xml:space="preserve"> for </w:t>
      </w:r>
      <w:r w:rsidR="0004426D">
        <w:rPr>
          <w:sz w:val="21"/>
          <w:szCs w:val="28"/>
        </w:rPr>
        <w:t>houshold</w:t>
      </w:r>
      <w:r w:rsidR="00921E41" w:rsidRPr="000B4172">
        <w:rPr>
          <w:sz w:val="21"/>
          <w:szCs w:val="28"/>
        </w:rPr>
        <w:t xml:space="preserve"> water</w:t>
      </w:r>
      <w:r w:rsidR="0004426D">
        <w:rPr>
          <w:sz w:val="21"/>
          <w:szCs w:val="28"/>
        </w:rPr>
        <w:t xml:space="preserve"> access</w:t>
      </w:r>
      <w:r w:rsidRPr="000B4172">
        <w:rPr>
          <w:sz w:val="21"/>
          <w:szCs w:val="28"/>
        </w:rPr>
        <w:t xml:space="preserve"> in the new agreement would support jurisdictions to realise and report progress on shared objectives and outcomes. </w:t>
      </w:r>
      <w:r w:rsidR="007C162C" w:rsidRPr="000B4172">
        <w:rPr>
          <w:sz w:val="21"/>
          <w:szCs w:val="28"/>
        </w:rPr>
        <w:t>A prominent</w:t>
      </w:r>
      <w:r w:rsidR="00921E41" w:rsidRPr="000B4172">
        <w:rPr>
          <w:sz w:val="21"/>
          <w:szCs w:val="28"/>
        </w:rPr>
        <w:t xml:space="preserve"> framework</w:t>
      </w:r>
      <w:r w:rsidR="007C162C" w:rsidRPr="000B4172">
        <w:rPr>
          <w:sz w:val="21"/>
          <w:szCs w:val="28"/>
        </w:rPr>
        <w:t xml:space="preserve"> at </w:t>
      </w:r>
      <w:r w:rsidR="0004426D">
        <w:rPr>
          <w:sz w:val="21"/>
          <w:szCs w:val="28"/>
        </w:rPr>
        <w:t xml:space="preserve">the </w:t>
      </w:r>
      <w:r w:rsidR="007C162C" w:rsidRPr="000B4172">
        <w:rPr>
          <w:sz w:val="21"/>
          <w:szCs w:val="28"/>
        </w:rPr>
        <w:t>global level</w:t>
      </w:r>
      <w:r w:rsidR="00921E41" w:rsidRPr="000B4172">
        <w:rPr>
          <w:sz w:val="21"/>
          <w:szCs w:val="28"/>
        </w:rPr>
        <w:t xml:space="preserve"> is </w:t>
      </w:r>
      <w:r w:rsidRPr="000B4172">
        <w:rPr>
          <w:sz w:val="21"/>
          <w:szCs w:val="28"/>
        </w:rPr>
        <w:t xml:space="preserve">the Human Right to Water (HRW) </w:t>
      </w:r>
      <w:r w:rsidR="00921E41" w:rsidRPr="000B4172">
        <w:rPr>
          <w:sz w:val="21"/>
          <w:szCs w:val="28"/>
        </w:rPr>
        <w:t>as</w:t>
      </w:r>
      <w:r w:rsidRPr="000B4172">
        <w:rPr>
          <w:sz w:val="21"/>
          <w:szCs w:val="28"/>
        </w:rPr>
        <w:t xml:space="preserve"> defined under General Comment No. 15 of the United Nations Committee on Economic, Social and Cultural Rights</w:t>
      </w:r>
      <w:r w:rsidR="00CE2A90">
        <w:rPr>
          <w:sz w:val="21"/>
          <w:szCs w:val="28"/>
        </w:rPr>
        <w:t xml:space="preserve"> (UN CESCR 2003)</w:t>
      </w:r>
      <w:r w:rsidRPr="000B4172">
        <w:rPr>
          <w:sz w:val="21"/>
          <w:szCs w:val="28"/>
        </w:rPr>
        <w:t>.</w:t>
      </w:r>
      <w:r w:rsidR="006101BB" w:rsidRPr="000B4172">
        <w:rPr>
          <w:sz w:val="21"/>
          <w:szCs w:val="28"/>
        </w:rPr>
        <w:t xml:space="preserve"> The HRW provides </w:t>
      </w:r>
      <w:r w:rsidR="002F7024" w:rsidRPr="000B4172">
        <w:rPr>
          <w:sz w:val="21"/>
          <w:szCs w:val="28"/>
        </w:rPr>
        <w:t xml:space="preserve">the following </w:t>
      </w:r>
      <w:r w:rsidR="006101BB" w:rsidRPr="000B4172">
        <w:rPr>
          <w:sz w:val="21"/>
          <w:szCs w:val="28"/>
        </w:rPr>
        <w:t>definitions</w:t>
      </w:r>
      <w:r w:rsidR="007C162C" w:rsidRPr="000B4172">
        <w:rPr>
          <w:sz w:val="21"/>
          <w:szCs w:val="28"/>
        </w:rPr>
        <w:t>:</w:t>
      </w:r>
      <w:r w:rsidR="006101BB" w:rsidRPr="000B4172">
        <w:rPr>
          <w:sz w:val="21"/>
          <w:szCs w:val="28"/>
        </w:rPr>
        <w:t xml:space="preserve"> </w:t>
      </w:r>
    </w:p>
    <w:p w14:paraId="3815D99C" w14:textId="0AAEE95C" w:rsidR="009750BC" w:rsidRPr="000B4172" w:rsidRDefault="002F7024" w:rsidP="008C0BC7">
      <w:pPr>
        <w:pStyle w:val="ListParagraph"/>
        <w:numPr>
          <w:ilvl w:val="0"/>
          <w:numId w:val="9"/>
        </w:numPr>
        <w:spacing w:after="240" w:line="276" w:lineRule="auto"/>
        <w:rPr>
          <w:sz w:val="21"/>
          <w:szCs w:val="28"/>
        </w:rPr>
      </w:pPr>
      <w:r w:rsidRPr="000B4172">
        <w:rPr>
          <w:i/>
          <w:iCs/>
          <w:sz w:val="21"/>
          <w:szCs w:val="28"/>
        </w:rPr>
        <w:t>Availability</w:t>
      </w:r>
      <w:r w:rsidRPr="000B4172">
        <w:rPr>
          <w:sz w:val="21"/>
          <w:szCs w:val="28"/>
        </w:rPr>
        <w:t>. The water supply for each person must be sufficient and continuous for personal and domestic uses. These uses ordinarily include drinking, personal sanitation, washing of clothes, food preparation, personal and household hygiene. The quantity of water available for each person should correspond to World Health Organization (WHO) guidelines. Some individuals and groups may also require additional water due to health, climate, and work conditions;</w:t>
      </w:r>
    </w:p>
    <w:p w14:paraId="3EBE4428" w14:textId="1CF56161" w:rsidR="002F7024" w:rsidRPr="000B4172" w:rsidRDefault="002F7024" w:rsidP="008C0BC7">
      <w:pPr>
        <w:pStyle w:val="ListParagraph"/>
        <w:numPr>
          <w:ilvl w:val="0"/>
          <w:numId w:val="9"/>
        </w:numPr>
        <w:spacing w:after="240" w:line="276" w:lineRule="auto"/>
        <w:rPr>
          <w:sz w:val="21"/>
          <w:szCs w:val="28"/>
        </w:rPr>
      </w:pPr>
      <w:r w:rsidRPr="000B4172">
        <w:rPr>
          <w:i/>
          <w:iCs/>
          <w:sz w:val="21"/>
          <w:szCs w:val="28"/>
        </w:rPr>
        <w:t>Quality</w:t>
      </w:r>
      <w:r w:rsidRPr="000B4172">
        <w:rPr>
          <w:sz w:val="21"/>
          <w:szCs w:val="28"/>
        </w:rPr>
        <w:t>. The water required for each personal or domestic use must be safe, therefore free from micro-organisms, chemical substances and radiological hazards that constitute a threat to a person’s health. Furthermore, water should be of an acceptable colour, odour and taste for each personal or domestic use;</w:t>
      </w:r>
    </w:p>
    <w:p w14:paraId="18FFB497" w14:textId="77777777" w:rsidR="002F7024" w:rsidRPr="000B4172" w:rsidRDefault="002F7024" w:rsidP="008C0BC7">
      <w:pPr>
        <w:pStyle w:val="ListParagraph"/>
        <w:numPr>
          <w:ilvl w:val="0"/>
          <w:numId w:val="9"/>
        </w:numPr>
        <w:spacing w:after="240" w:line="276" w:lineRule="auto"/>
        <w:rPr>
          <w:sz w:val="21"/>
          <w:szCs w:val="28"/>
        </w:rPr>
      </w:pPr>
      <w:r w:rsidRPr="000B4172">
        <w:rPr>
          <w:i/>
          <w:iCs/>
          <w:sz w:val="21"/>
          <w:szCs w:val="28"/>
        </w:rPr>
        <w:t>Accessibility</w:t>
      </w:r>
      <w:r w:rsidRPr="000B4172">
        <w:rPr>
          <w:sz w:val="21"/>
          <w:szCs w:val="28"/>
        </w:rPr>
        <w:t xml:space="preserve">. Water and water facilities and services have to be accessible to everyone without discrimination, within the jurisdiction of the State party. Accessibility has four overlapping dimensions: </w:t>
      </w:r>
    </w:p>
    <w:p w14:paraId="16BC7D43" w14:textId="77777777" w:rsidR="002F7024" w:rsidRPr="000B4172" w:rsidRDefault="002F7024" w:rsidP="008C0BC7">
      <w:pPr>
        <w:pStyle w:val="ListParagraph"/>
        <w:numPr>
          <w:ilvl w:val="1"/>
          <w:numId w:val="9"/>
        </w:numPr>
        <w:spacing w:after="240" w:line="276" w:lineRule="auto"/>
        <w:rPr>
          <w:sz w:val="21"/>
          <w:szCs w:val="28"/>
        </w:rPr>
      </w:pPr>
      <w:r w:rsidRPr="000B4172">
        <w:rPr>
          <w:sz w:val="21"/>
          <w:szCs w:val="28"/>
        </w:rPr>
        <w:t xml:space="preserve">(i) </w:t>
      </w:r>
      <w:r w:rsidRPr="000B4172">
        <w:rPr>
          <w:i/>
          <w:iCs/>
          <w:sz w:val="21"/>
          <w:szCs w:val="28"/>
        </w:rPr>
        <w:t>Physical accessibility</w:t>
      </w:r>
      <w:r w:rsidRPr="000B4172">
        <w:rPr>
          <w:sz w:val="21"/>
          <w:szCs w:val="28"/>
        </w:rPr>
        <w:t xml:space="preserve">: Water, and adequate water facilities and services, must be within safe physical reach for all sections of the population. Sufficient, safe and acceptable water must be accessible within, or in the immediate vicinity, of each household, educational institution and workplace. All water facilities and services must be of sufficient quality, culturally appropriate and sensitive to gender, life-cycle and privacy requirements. Physical security should not be threatened during access to water facilities and services; </w:t>
      </w:r>
    </w:p>
    <w:p w14:paraId="6AA8AD9A" w14:textId="2FE078B6" w:rsidR="002F7024" w:rsidRPr="000B4172" w:rsidRDefault="002F7024" w:rsidP="008C0BC7">
      <w:pPr>
        <w:pStyle w:val="ListParagraph"/>
        <w:numPr>
          <w:ilvl w:val="1"/>
          <w:numId w:val="9"/>
        </w:numPr>
        <w:spacing w:after="240" w:line="276" w:lineRule="auto"/>
        <w:rPr>
          <w:sz w:val="21"/>
          <w:szCs w:val="28"/>
        </w:rPr>
      </w:pPr>
      <w:r w:rsidRPr="000B4172">
        <w:rPr>
          <w:sz w:val="21"/>
          <w:szCs w:val="28"/>
        </w:rPr>
        <w:t xml:space="preserve">(ii) </w:t>
      </w:r>
      <w:r w:rsidRPr="000B4172">
        <w:rPr>
          <w:i/>
          <w:iCs/>
          <w:sz w:val="21"/>
          <w:szCs w:val="28"/>
        </w:rPr>
        <w:t>Economic accessibility</w:t>
      </w:r>
      <w:r w:rsidRPr="000B4172">
        <w:rPr>
          <w:sz w:val="21"/>
          <w:szCs w:val="28"/>
        </w:rPr>
        <w:t xml:space="preserve">: Water, and water facilities and services, must be affordable for all. The direct and indirect costs and charges associated with securing water must be affordable, and must not compromise or threaten the realization of other Covenant rights; </w:t>
      </w:r>
    </w:p>
    <w:p w14:paraId="38D6CAFA" w14:textId="2F564C01" w:rsidR="002F7024" w:rsidRPr="000B4172" w:rsidRDefault="002F7024" w:rsidP="008C0BC7">
      <w:pPr>
        <w:pStyle w:val="ListParagraph"/>
        <w:numPr>
          <w:ilvl w:val="1"/>
          <w:numId w:val="9"/>
        </w:numPr>
        <w:spacing w:after="240" w:line="276" w:lineRule="auto"/>
        <w:rPr>
          <w:sz w:val="21"/>
          <w:szCs w:val="28"/>
        </w:rPr>
      </w:pPr>
      <w:r w:rsidRPr="000B4172">
        <w:rPr>
          <w:sz w:val="21"/>
          <w:szCs w:val="28"/>
        </w:rPr>
        <w:t xml:space="preserve">(iii) </w:t>
      </w:r>
      <w:r w:rsidRPr="000B4172">
        <w:rPr>
          <w:i/>
          <w:iCs/>
          <w:sz w:val="21"/>
          <w:szCs w:val="28"/>
        </w:rPr>
        <w:t>Non-discrimination</w:t>
      </w:r>
      <w:r w:rsidRPr="000B4172">
        <w:rPr>
          <w:sz w:val="21"/>
          <w:szCs w:val="28"/>
        </w:rPr>
        <w:t>: Water and water facilities and services must be accessible to all, including the most vulnerable or marginalized sections of the population, in law and in fact, without discrimination on any of the prohibited grounds; and</w:t>
      </w:r>
    </w:p>
    <w:p w14:paraId="28D638EE" w14:textId="7391E1E8" w:rsidR="002F7024" w:rsidRPr="000B4172" w:rsidRDefault="002F7024" w:rsidP="008C0BC7">
      <w:pPr>
        <w:pStyle w:val="ListParagraph"/>
        <w:numPr>
          <w:ilvl w:val="1"/>
          <w:numId w:val="9"/>
        </w:numPr>
        <w:spacing w:after="240" w:line="276" w:lineRule="auto"/>
        <w:rPr>
          <w:sz w:val="21"/>
          <w:szCs w:val="28"/>
        </w:rPr>
      </w:pPr>
      <w:r w:rsidRPr="000B4172">
        <w:rPr>
          <w:sz w:val="21"/>
          <w:szCs w:val="28"/>
        </w:rPr>
        <w:t xml:space="preserve">(iv) </w:t>
      </w:r>
      <w:r w:rsidRPr="000B4172">
        <w:rPr>
          <w:i/>
          <w:iCs/>
          <w:sz w:val="21"/>
          <w:szCs w:val="28"/>
        </w:rPr>
        <w:t>Information accessibility</w:t>
      </w:r>
      <w:r w:rsidRPr="000B4172">
        <w:rPr>
          <w:sz w:val="21"/>
          <w:szCs w:val="28"/>
        </w:rPr>
        <w:t>: Accessibility includes the right to seek, receive and impart information concerning water issues.</w:t>
      </w:r>
    </w:p>
    <w:p w14:paraId="394A1A3A" w14:textId="77777777" w:rsidR="009750BC" w:rsidRPr="000B4172" w:rsidRDefault="009750BC" w:rsidP="008C0BC7">
      <w:pPr>
        <w:spacing w:line="276" w:lineRule="auto"/>
        <w:rPr>
          <w:sz w:val="22"/>
          <w:szCs w:val="32"/>
        </w:rPr>
        <w:sectPr w:rsidR="009750BC" w:rsidRPr="000B4172" w:rsidSect="00AC5CBC">
          <w:headerReference w:type="first" r:id="rId16"/>
          <w:footerReference w:type="first" r:id="rId17"/>
          <w:pgSz w:w="11900" w:h="16840"/>
          <w:pgMar w:top="1247" w:right="1021" w:bottom="1247" w:left="1021" w:header="680" w:footer="680" w:gutter="0"/>
          <w:cols w:space="708"/>
          <w:titlePg/>
          <w:docGrid w:linePitch="360"/>
        </w:sectPr>
      </w:pPr>
    </w:p>
    <w:p w14:paraId="1B9C785E" w14:textId="7170FC5E" w:rsidR="00727634" w:rsidRPr="008C0BC7" w:rsidRDefault="00F04E98" w:rsidP="008C0BC7">
      <w:pPr>
        <w:spacing w:before="0" w:line="276" w:lineRule="auto"/>
        <w:rPr>
          <w:b/>
          <w:bCs/>
          <w:sz w:val="21"/>
          <w:szCs w:val="21"/>
        </w:rPr>
      </w:pPr>
      <w:r w:rsidRPr="008C0BC7">
        <w:rPr>
          <w:b/>
          <w:bCs/>
          <w:sz w:val="21"/>
          <w:szCs w:val="21"/>
        </w:rPr>
        <w:lastRenderedPageBreak/>
        <w:t>“Monitor and report on water quality and service outcomes in remote Aboriginal and Torres Strait Islander communities. (12.6)”</w:t>
      </w:r>
    </w:p>
    <w:p w14:paraId="007E9A70" w14:textId="5C8CF901" w:rsidR="006929B2" w:rsidRPr="008C0BC7" w:rsidRDefault="006929B2" w:rsidP="008C0BC7">
      <w:pPr>
        <w:spacing w:line="276" w:lineRule="auto"/>
        <w:rPr>
          <w:b/>
          <w:bCs/>
          <w:sz w:val="21"/>
          <w:szCs w:val="21"/>
        </w:rPr>
      </w:pPr>
      <w:r w:rsidRPr="008C0BC7">
        <w:rPr>
          <w:b/>
          <w:bCs/>
          <w:sz w:val="21"/>
          <w:szCs w:val="21"/>
        </w:rPr>
        <w:t>“Subject all urban water service providers to performance monitoring and reporting (12.3)”</w:t>
      </w:r>
    </w:p>
    <w:p w14:paraId="78647707" w14:textId="3CB34257" w:rsidR="0007518F" w:rsidRPr="000B4172" w:rsidRDefault="00B17E65" w:rsidP="008C0BC7">
      <w:pPr>
        <w:spacing w:line="276" w:lineRule="auto"/>
        <w:rPr>
          <w:sz w:val="21"/>
          <w:szCs w:val="28"/>
        </w:rPr>
      </w:pPr>
      <w:r w:rsidRPr="000B4172">
        <w:rPr>
          <w:sz w:val="21"/>
          <w:szCs w:val="28"/>
        </w:rPr>
        <w:t xml:space="preserve">There are </w:t>
      </w:r>
      <w:r w:rsidR="00660483" w:rsidRPr="000B4172">
        <w:rPr>
          <w:sz w:val="21"/>
          <w:szCs w:val="28"/>
        </w:rPr>
        <w:t>widespread and systemic</w:t>
      </w:r>
      <w:r w:rsidRPr="000B4172">
        <w:rPr>
          <w:sz w:val="21"/>
          <w:szCs w:val="28"/>
        </w:rPr>
        <w:t xml:space="preserve"> gaps in Australia’s monitoring and reporting o</w:t>
      </w:r>
      <w:r w:rsidR="00660483" w:rsidRPr="000B4172">
        <w:rPr>
          <w:sz w:val="21"/>
          <w:szCs w:val="28"/>
        </w:rPr>
        <w:t>f</w:t>
      </w:r>
      <w:r w:rsidRPr="000B4172">
        <w:rPr>
          <w:sz w:val="21"/>
          <w:szCs w:val="28"/>
        </w:rPr>
        <w:t xml:space="preserve"> water quality. </w:t>
      </w:r>
      <w:r w:rsidR="00862AAC" w:rsidRPr="000B4172">
        <w:rPr>
          <w:sz w:val="21"/>
          <w:szCs w:val="28"/>
        </w:rPr>
        <w:t>In addition to a lack of monitoring</w:t>
      </w:r>
      <w:r w:rsidR="0004426D">
        <w:rPr>
          <w:sz w:val="21"/>
          <w:szCs w:val="28"/>
        </w:rPr>
        <w:t xml:space="preserve"> in remote areas and small systems</w:t>
      </w:r>
      <w:r w:rsidR="00862AAC" w:rsidRPr="000B4172">
        <w:rPr>
          <w:sz w:val="21"/>
          <w:szCs w:val="28"/>
        </w:rPr>
        <w:t xml:space="preserve">, there is also a </w:t>
      </w:r>
      <w:r w:rsidR="00DC70A5" w:rsidRPr="000B4172">
        <w:rPr>
          <w:sz w:val="21"/>
          <w:szCs w:val="28"/>
        </w:rPr>
        <w:t>significant</w:t>
      </w:r>
      <w:r w:rsidR="00862AAC" w:rsidRPr="000B4172">
        <w:rPr>
          <w:sz w:val="21"/>
          <w:szCs w:val="28"/>
        </w:rPr>
        <w:t xml:space="preserve"> incidence of monitoring without public reporting.</w:t>
      </w:r>
      <w:r w:rsidR="00DC70A5" w:rsidRPr="000B4172">
        <w:rPr>
          <w:sz w:val="21"/>
          <w:szCs w:val="28"/>
        </w:rPr>
        <w:t xml:space="preserve"> </w:t>
      </w:r>
      <w:r w:rsidR="0004426D">
        <w:rPr>
          <w:sz w:val="21"/>
          <w:szCs w:val="28"/>
        </w:rPr>
        <w:t>Both types of</w:t>
      </w:r>
      <w:r w:rsidR="00DC70A5" w:rsidRPr="000B4172">
        <w:rPr>
          <w:sz w:val="21"/>
          <w:szCs w:val="28"/>
        </w:rPr>
        <w:t xml:space="preserve"> gaps undermine the capacity of governments at all levels to prioritise investments and customers’ informed engagement and collaborative decision-making with services providers and government agencies.</w:t>
      </w:r>
    </w:p>
    <w:p w14:paraId="799E08D3" w14:textId="6F8FC45F" w:rsidR="00B17E65" w:rsidRPr="000B4172" w:rsidRDefault="00862AAC" w:rsidP="008C0BC7">
      <w:pPr>
        <w:spacing w:line="276" w:lineRule="auto"/>
        <w:rPr>
          <w:sz w:val="21"/>
          <w:szCs w:val="28"/>
        </w:rPr>
      </w:pPr>
      <w:r w:rsidRPr="000B4172">
        <w:rPr>
          <w:sz w:val="21"/>
          <w:szCs w:val="28"/>
        </w:rPr>
        <w:t>Table 7 in</w:t>
      </w:r>
      <w:r w:rsidR="00B17E65" w:rsidRPr="000B4172">
        <w:rPr>
          <w:sz w:val="21"/>
          <w:szCs w:val="28"/>
        </w:rPr>
        <w:t xml:space="preserve"> Wyrwoll et al. (2022</w:t>
      </w:r>
      <w:r w:rsidR="00E3472C">
        <w:rPr>
          <w:sz w:val="21"/>
          <w:szCs w:val="28"/>
        </w:rPr>
        <w:t>a</w:t>
      </w:r>
      <w:r w:rsidR="00B17E65" w:rsidRPr="000B4172">
        <w:rPr>
          <w:sz w:val="21"/>
          <w:szCs w:val="28"/>
        </w:rPr>
        <w:t>)</w:t>
      </w:r>
      <w:r w:rsidR="00660483" w:rsidRPr="000B4172">
        <w:rPr>
          <w:sz w:val="21"/>
          <w:szCs w:val="28"/>
        </w:rPr>
        <w:t xml:space="preserve"> provides an overview by jurisdiction</w:t>
      </w:r>
      <w:r w:rsidR="00F03DB7">
        <w:rPr>
          <w:sz w:val="21"/>
          <w:szCs w:val="28"/>
        </w:rPr>
        <w:t xml:space="preserve"> of monitoring and reporting gaps in 2018-19</w:t>
      </w:r>
      <w:r w:rsidRPr="000B4172">
        <w:rPr>
          <w:sz w:val="21"/>
          <w:szCs w:val="28"/>
        </w:rPr>
        <w:t xml:space="preserve">. </w:t>
      </w:r>
      <w:r w:rsidR="00E3472C">
        <w:rPr>
          <w:sz w:val="21"/>
          <w:szCs w:val="28"/>
        </w:rPr>
        <w:t>It was</w:t>
      </w:r>
      <w:r w:rsidR="00D77786" w:rsidRPr="000B4172">
        <w:rPr>
          <w:sz w:val="21"/>
          <w:szCs w:val="28"/>
        </w:rPr>
        <w:t xml:space="preserve"> estimated that at least 1.2 million customers of local water utilities in regional New South Wales </w:t>
      </w:r>
      <w:r w:rsidR="00E3472C">
        <w:rPr>
          <w:sz w:val="21"/>
          <w:szCs w:val="28"/>
        </w:rPr>
        <w:t>did not have</w:t>
      </w:r>
      <w:r w:rsidR="00D77786" w:rsidRPr="000B4172">
        <w:rPr>
          <w:sz w:val="21"/>
          <w:szCs w:val="28"/>
        </w:rPr>
        <w:t xml:space="preserve"> access to information on reporting against ADWG health-based and aesthetic characteristics. In this jurisdiction, there is no requirement for local water utilities to publicly report on water quality performance and the NSW Health administered database containing that information is not publicly accessible. Similarly, we found that government programs servicing Aboriginal communities in Western Australia and New South Wales</w:t>
      </w:r>
      <w:r w:rsidR="00660483" w:rsidRPr="000B4172">
        <w:rPr>
          <w:sz w:val="21"/>
          <w:szCs w:val="28"/>
        </w:rPr>
        <w:t xml:space="preserve"> lacked public reporting. Reporting standards vary greatly across jurisdictions and service provider size, from highly detailed reports with summary statistics and explanations of data (e.g. Power and Water Corporation in the Northern Territory) to </w:t>
      </w:r>
      <w:r w:rsidR="00DC70A5" w:rsidRPr="000B4172">
        <w:rPr>
          <w:sz w:val="21"/>
          <w:szCs w:val="28"/>
        </w:rPr>
        <w:t>short summaries of the number of exceedances for small number of drinking water characteristics (e.g. small Queensland local water utilities)</w:t>
      </w:r>
      <w:r w:rsidR="00915068" w:rsidRPr="000B4172">
        <w:rPr>
          <w:sz w:val="21"/>
          <w:szCs w:val="28"/>
        </w:rPr>
        <w:t xml:space="preserve"> and statements on websites that the Australian Drinking Water Guidelines are being met (e.g. some New South Wales local water utilities)</w:t>
      </w:r>
      <w:r w:rsidR="00660483" w:rsidRPr="000B4172">
        <w:rPr>
          <w:sz w:val="21"/>
          <w:szCs w:val="28"/>
        </w:rPr>
        <w:t xml:space="preserve">. </w:t>
      </w:r>
      <w:r w:rsidR="00DC70A5" w:rsidRPr="000B4172">
        <w:rPr>
          <w:sz w:val="21"/>
          <w:szCs w:val="28"/>
        </w:rPr>
        <w:t xml:space="preserve">The different reporting approaches can be </w:t>
      </w:r>
      <w:r w:rsidR="00915068" w:rsidRPr="000B4172">
        <w:rPr>
          <w:sz w:val="21"/>
          <w:szCs w:val="28"/>
        </w:rPr>
        <w:t>viewed</w:t>
      </w:r>
      <w:r w:rsidR="00DC70A5" w:rsidRPr="000B4172">
        <w:rPr>
          <w:sz w:val="21"/>
          <w:szCs w:val="28"/>
        </w:rPr>
        <w:t xml:space="preserve"> </w:t>
      </w:r>
      <w:r w:rsidR="00915068" w:rsidRPr="000B4172">
        <w:rPr>
          <w:sz w:val="21"/>
          <w:szCs w:val="28"/>
        </w:rPr>
        <w:t>via</w:t>
      </w:r>
      <w:r w:rsidR="00DC70A5" w:rsidRPr="000B4172">
        <w:rPr>
          <w:sz w:val="21"/>
          <w:szCs w:val="28"/>
        </w:rPr>
        <w:t xml:space="preserve"> </w:t>
      </w:r>
      <w:r w:rsidR="00915068" w:rsidRPr="000B4172">
        <w:rPr>
          <w:sz w:val="21"/>
          <w:szCs w:val="28"/>
        </w:rPr>
        <w:t>the</w:t>
      </w:r>
      <w:r w:rsidR="00DC70A5" w:rsidRPr="000B4172">
        <w:rPr>
          <w:sz w:val="21"/>
          <w:szCs w:val="28"/>
        </w:rPr>
        <w:t xml:space="preserve"> s</w:t>
      </w:r>
      <w:r w:rsidR="00660483" w:rsidRPr="000B4172">
        <w:rPr>
          <w:sz w:val="21"/>
          <w:szCs w:val="28"/>
        </w:rPr>
        <w:t>upplementary information to</w:t>
      </w:r>
      <w:r w:rsidR="00B059B0">
        <w:rPr>
          <w:sz w:val="21"/>
          <w:szCs w:val="28"/>
        </w:rPr>
        <w:t xml:space="preserve"> the</w:t>
      </w:r>
      <w:r w:rsidR="00F03DB7">
        <w:rPr>
          <w:sz w:val="21"/>
          <w:szCs w:val="28"/>
        </w:rPr>
        <w:t xml:space="preserve"> </w:t>
      </w:r>
      <w:r w:rsidR="00B059B0">
        <w:rPr>
          <w:sz w:val="21"/>
          <w:szCs w:val="28"/>
        </w:rPr>
        <w:t>study</w:t>
      </w:r>
      <w:r w:rsidR="00660483" w:rsidRPr="000B4172">
        <w:rPr>
          <w:sz w:val="21"/>
          <w:szCs w:val="28"/>
        </w:rPr>
        <w:t xml:space="preserve"> </w:t>
      </w:r>
      <w:r w:rsidR="00915068" w:rsidRPr="000B4172">
        <w:rPr>
          <w:sz w:val="21"/>
          <w:szCs w:val="28"/>
        </w:rPr>
        <w:t xml:space="preserve">which includes </w:t>
      </w:r>
      <w:r w:rsidR="00660483" w:rsidRPr="000B4172">
        <w:rPr>
          <w:sz w:val="21"/>
          <w:szCs w:val="28"/>
        </w:rPr>
        <w:t>links to data sources for all 177 utilities included in the review</w:t>
      </w:r>
      <w:r w:rsidR="00F03DB7">
        <w:rPr>
          <w:sz w:val="21"/>
          <w:szCs w:val="28"/>
        </w:rPr>
        <w:t xml:space="preserve"> (see </w:t>
      </w:r>
      <w:r w:rsidR="00F03DB7" w:rsidRPr="000B4172">
        <w:rPr>
          <w:sz w:val="21"/>
          <w:szCs w:val="28"/>
        </w:rPr>
        <w:t>Wyrwoll et al. 2022</w:t>
      </w:r>
      <w:r w:rsidR="00F03DB7">
        <w:rPr>
          <w:sz w:val="21"/>
          <w:szCs w:val="28"/>
        </w:rPr>
        <w:t>b)</w:t>
      </w:r>
      <w:r w:rsidR="00B059B0">
        <w:rPr>
          <w:sz w:val="21"/>
          <w:szCs w:val="28"/>
        </w:rPr>
        <w:t>.</w:t>
      </w:r>
    </w:p>
    <w:p w14:paraId="21425C95" w14:textId="3A5FCA5F" w:rsidR="007C162C" w:rsidRPr="000B4172" w:rsidRDefault="00D77786" w:rsidP="008C0BC7">
      <w:pPr>
        <w:spacing w:line="276" w:lineRule="auto"/>
        <w:rPr>
          <w:sz w:val="21"/>
          <w:szCs w:val="28"/>
        </w:rPr>
      </w:pPr>
      <w:r w:rsidRPr="000B4172">
        <w:rPr>
          <w:sz w:val="21"/>
          <w:szCs w:val="28"/>
        </w:rPr>
        <w:t>Australia lacks a comprehensive strategy for</w:t>
      </w:r>
      <w:r w:rsidR="00DC70A5" w:rsidRPr="000B4172">
        <w:rPr>
          <w:sz w:val="21"/>
          <w:szCs w:val="28"/>
        </w:rPr>
        <w:t xml:space="preserve"> transparent</w:t>
      </w:r>
      <w:r w:rsidRPr="000B4172">
        <w:rPr>
          <w:sz w:val="21"/>
          <w:szCs w:val="28"/>
        </w:rPr>
        <w:t xml:space="preserve"> water quality monitoring and reporting. </w:t>
      </w:r>
      <w:r w:rsidR="00DC70A5" w:rsidRPr="000B4172">
        <w:rPr>
          <w:sz w:val="21"/>
          <w:szCs w:val="28"/>
        </w:rPr>
        <w:t xml:space="preserve">The new national agreement is an opportunity to develop a National Drinking Water Quality Database to monitor progress on </w:t>
      </w:r>
      <w:r w:rsidR="00F03DB7">
        <w:rPr>
          <w:sz w:val="21"/>
          <w:szCs w:val="28"/>
        </w:rPr>
        <w:t>improving household water access</w:t>
      </w:r>
      <w:r w:rsidR="00DC70A5" w:rsidRPr="000B4172">
        <w:rPr>
          <w:sz w:val="21"/>
          <w:szCs w:val="28"/>
        </w:rPr>
        <w:t xml:space="preserve"> and support other government programs, including commitments under Closing the Gap Priority Reform 4</w:t>
      </w:r>
      <w:r w:rsidR="005C7956" w:rsidRPr="000B4172">
        <w:rPr>
          <w:sz w:val="21"/>
          <w:szCs w:val="28"/>
        </w:rPr>
        <w:t xml:space="preserve"> regarding </w:t>
      </w:r>
      <w:r w:rsidR="002D34FE" w:rsidRPr="000B4172">
        <w:rPr>
          <w:sz w:val="21"/>
          <w:szCs w:val="28"/>
        </w:rPr>
        <w:t>disaggregated</w:t>
      </w:r>
      <w:r w:rsidR="005C7956" w:rsidRPr="000B4172">
        <w:rPr>
          <w:sz w:val="21"/>
          <w:szCs w:val="28"/>
        </w:rPr>
        <w:t xml:space="preserve"> data and information sharing</w:t>
      </w:r>
      <w:r w:rsidR="00DC70A5" w:rsidRPr="000B4172">
        <w:rPr>
          <w:sz w:val="21"/>
          <w:szCs w:val="28"/>
        </w:rPr>
        <w:t>. The development of this</w:t>
      </w:r>
      <w:r w:rsidR="002825A0" w:rsidRPr="000B4172">
        <w:rPr>
          <w:sz w:val="21"/>
          <w:szCs w:val="28"/>
        </w:rPr>
        <w:t xml:space="preserve"> publicly available </w:t>
      </w:r>
      <w:r w:rsidR="00DC70A5" w:rsidRPr="000B4172">
        <w:rPr>
          <w:sz w:val="21"/>
          <w:szCs w:val="28"/>
        </w:rPr>
        <w:t xml:space="preserve">database would be </w:t>
      </w:r>
      <w:r w:rsidR="00E23521">
        <w:rPr>
          <w:sz w:val="21"/>
          <w:szCs w:val="28"/>
        </w:rPr>
        <w:t>enabled</w:t>
      </w:r>
      <w:r w:rsidR="00DC70A5" w:rsidRPr="000B4172">
        <w:rPr>
          <w:sz w:val="21"/>
          <w:szCs w:val="28"/>
        </w:rPr>
        <w:t xml:space="preserve"> by the establishment of consistent standards for </w:t>
      </w:r>
      <w:r w:rsidR="002825A0" w:rsidRPr="000B4172">
        <w:rPr>
          <w:sz w:val="21"/>
          <w:szCs w:val="28"/>
        </w:rPr>
        <w:t>annual reporting of drinking water quality monitoring across all jurisdictions, e.g. a defined set of summary statistics to report by</w:t>
      </w:r>
      <w:r w:rsidR="00F03DB7">
        <w:rPr>
          <w:sz w:val="21"/>
          <w:szCs w:val="28"/>
        </w:rPr>
        <w:t xml:space="preserve"> ADWG</w:t>
      </w:r>
      <w:r w:rsidR="002825A0" w:rsidRPr="000B4172">
        <w:rPr>
          <w:sz w:val="21"/>
          <w:szCs w:val="28"/>
        </w:rPr>
        <w:t xml:space="preserve"> </w:t>
      </w:r>
      <w:r w:rsidR="00F03DB7">
        <w:rPr>
          <w:sz w:val="21"/>
          <w:szCs w:val="28"/>
        </w:rPr>
        <w:t>characteristics</w:t>
      </w:r>
      <w:r w:rsidR="002825A0" w:rsidRPr="000B4172">
        <w:rPr>
          <w:sz w:val="21"/>
          <w:szCs w:val="28"/>
        </w:rPr>
        <w:t>.</w:t>
      </w:r>
      <w:r w:rsidR="00F03DB7">
        <w:rPr>
          <w:sz w:val="21"/>
          <w:szCs w:val="28"/>
        </w:rPr>
        <w:t xml:space="preserve"> Power and Water Corporation (2022) provides an Australia-wide benchmark for better practice in reporting </w:t>
      </w:r>
      <w:r w:rsidR="00E23521">
        <w:rPr>
          <w:sz w:val="21"/>
          <w:szCs w:val="28"/>
        </w:rPr>
        <w:t xml:space="preserve">of drinking water quality </w:t>
      </w:r>
      <w:r w:rsidR="00F03DB7">
        <w:rPr>
          <w:sz w:val="21"/>
          <w:szCs w:val="28"/>
        </w:rPr>
        <w:t>data.</w:t>
      </w:r>
      <w:r w:rsidR="00E23521">
        <w:rPr>
          <w:sz w:val="21"/>
          <w:szCs w:val="28"/>
        </w:rPr>
        <w:t xml:space="preserve"> An important component of a national database would be education and information resources that support households and communities to interpret reporting and use the information to define their expectations for improvements.</w:t>
      </w:r>
    </w:p>
    <w:p w14:paraId="485463A4" w14:textId="5B41531A" w:rsidR="00D77786" w:rsidRDefault="002825A0" w:rsidP="008C0BC7">
      <w:pPr>
        <w:spacing w:line="276" w:lineRule="auto"/>
        <w:rPr>
          <w:sz w:val="22"/>
          <w:szCs w:val="32"/>
        </w:rPr>
      </w:pPr>
      <w:r w:rsidRPr="000B4172">
        <w:rPr>
          <w:sz w:val="21"/>
          <w:szCs w:val="28"/>
        </w:rPr>
        <w:t>Investments in new or improved monitoring programs would be supported by an Australia-wide audit of regional and remote water services</w:t>
      </w:r>
      <w:r w:rsidR="000B3EEE">
        <w:rPr>
          <w:sz w:val="21"/>
          <w:szCs w:val="28"/>
        </w:rPr>
        <w:t>, including</w:t>
      </w:r>
      <w:r w:rsidRPr="000B4172">
        <w:rPr>
          <w:sz w:val="21"/>
          <w:szCs w:val="28"/>
        </w:rPr>
        <w:t xml:space="preserve"> </w:t>
      </w:r>
      <w:r w:rsidR="00D86F42" w:rsidRPr="000B4172">
        <w:rPr>
          <w:sz w:val="21"/>
          <w:szCs w:val="28"/>
        </w:rPr>
        <w:t>funding for the development</w:t>
      </w:r>
      <w:r w:rsidRPr="000B4172">
        <w:rPr>
          <w:sz w:val="21"/>
          <w:szCs w:val="28"/>
        </w:rPr>
        <w:t xml:space="preserve"> </w:t>
      </w:r>
      <w:r w:rsidR="007C162C" w:rsidRPr="000B4172">
        <w:rPr>
          <w:sz w:val="21"/>
          <w:szCs w:val="28"/>
        </w:rPr>
        <w:t xml:space="preserve">of </w:t>
      </w:r>
      <w:r w:rsidRPr="000B4172">
        <w:rPr>
          <w:sz w:val="21"/>
          <w:szCs w:val="28"/>
        </w:rPr>
        <w:t>community</w:t>
      </w:r>
      <w:r w:rsidR="00D86F42" w:rsidRPr="000B4172">
        <w:rPr>
          <w:sz w:val="21"/>
          <w:szCs w:val="28"/>
        </w:rPr>
        <w:t>-led water safety plans.</w:t>
      </w:r>
      <w:r w:rsidRPr="000B4172">
        <w:rPr>
          <w:sz w:val="21"/>
          <w:szCs w:val="28"/>
        </w:rPr>
        <w:t xml:space="preserve"> </w:t>
      </w:r>
      <w:r w:rsidR="00D86F42" w:rsidRPr="000B4172">
        <w:rPr>
          <w:sz w:val="21"/>
          <w:szCs w:val="28"/>
        </w:rPr>
        <w:t>One of the key barriers to improved water quality monitoring and public reporting is the costs involved in laboratory testing, staffing and other costs borne by service providers. Major utilities have a larger revenue and customer base than smaller and remote service providers</w:t>
      </w:r>
      <w:r w:rsidR="007C162C" w:rsidRPr="000B4172">
        <w:rPr>
          <w:sz w:val="21"/>
          <w:szCs w:val="28"/>
        </w:rPr>
        <w:t>, and thereby have a greater capacity</w:t>
      </w:r>
      <w:r w:rsidR="00D86F42" w:rsidRPr="000B4172">
        <w:rPr>
          <w:sz w:val="21"/>
          <w:szCs w:val="28"/>
        </w:rPr>
        <w:t xml:space="preserve"> to absorb such costs. Hence, inclusion of </w:t>
      </w:r>
      <w:r w:rsidR="007C162C" w:rsidRPr="000B4172">
        <w:rPr>
          <w:sz w:val="21"/>
          <w:szCs w:val="28"/>
        </w:rPr>
        <w:t>“</w:t>
      </w:r>
      <w:r w:rsidR="00D86F42" w:rsidRPr="000B4172">
        <w:rPr>
          <w:sz w:val="21"/>
          <w:szCs w:val="28"/>
        </w:rPr>
        <w:t>information accessibility</w:t>
      </w:r>
      <w:r w:rsidR="007C162C" w:rsidRPr="000B4172">
        <w:rPr>
          <w:sz w:val="21"/>
          <w:szCs w:val="28"/>
        </w:rPr>
        <w:t>” as a component of</w:t>
      </w:r>
      <w:r w:rsidR="00D86F42" w:rsidRPr="000B4172">
        <w:rPr>
          <w:sz w:val="21"/>
          <w:szCs w:val="28"/>
        </w:rPr>
        <w:t xml:space="preserve"> basic or minimum levels of service </w:t>
      </w:r>
      <w:r w:rsidR="005719EF">
        <w:rPr>
          <w:sz w:val="21"/>
          <w:szCs w:val="28"/>
        </w:rPr>
        <w:t>w</w:t>
      </w:r>
      <w:r w:rsidR="00D86F42" w:rsidRPr="000B4172">
        <w:rPr>
          <w:sz w:val="21"/>
          <w:szCs w:val="28"/>
        </w:rPr>
        <w:t xml:space="preserve">ould support the sustainable provision of subsidies to ensure </w:t>
      </w:r>
      <w:r w:rsidR="009750BC" w:rsidRPr="000B4172">
        <w:rPr>
          <w:sz w:val="21"/>
          <w:szCs w:val="28"/>
        </w:rPr>
        <w:t>all service</w:t>
      </w:r>
      <w:r w:rsidR="00D86F42" w:rsidRPr="000B4172">
        <w:rPr>
          <w:sz w:val="21"/>
          <w:szCs w:val="28"/>
        </w:rPr>
        <w:t xml:space="preserve"> providers are monitoring and publicly reporting water quality outcomes.</w:t>
      </w:r>
      <w:r w:rsidR="007C162C" w:rsidRPr="000B4172">
        <w:rPr>
          <w:sz w:val="21"/>
          <w:szCs w:val="28"/>
        </w:rPr>
        <w:t xml:space="preserve"> </w:t>
      </w:r>
      <w:r w:rsidR="005719EF">
        <w:rPr>
          <w:sz w:val="21"/>
          <w:szCs w:val="28"/>
        </w:rPr>
        <w:t>G</w:t>
      </w:r>
      <w:r w:rsidR="007C162C" w:rsidRPr="000B4172">
        <w:rPr>
          <w:sz w:val="21"/>
          <w:szCs w:val="28"/>
        </w:rPr>
        <w:t xml:space="preserve">overnment </w:t>
      </w:r>
      <w:r w:rsidR="005719EF">
        <w:rPr>
          <w:sz w:val="21"/>
          <w:szCs w:val="28"/>
        </w:rPr>
        <w:t>funding for</w:t>
      </w:r>
      <w:r w:rsidR="00AC6A6D" w:rsidRPr="000B4172">
        <w:rPr>
          <w:sz w:val="21"/>
          <w:szCs w:val="28"/>
        </w:rPr>
        <w:t xml:space="preserve"> community organisation-based water quality monitoring and education could </w:t>
      </w:r>
      <w:r w:rsidR="005719EF">
        <w:rPr>
          <w:sz w:val="21"/>
          <w:szCs w:val="28"/>
        </w:rPr>
        <w:t>reduce</w:t>
      </w:r>
      <w:r w:rsidR="00AC6A6D" w:rsidRPr="000B4172">
        <w:rPr>
          <w:sz w:val="21"/>
          <w:szCs w:val="28"/>
        </w:rPr>
        <w:t xml:space="preserve"> the costs of service provider repo</w:t>
      </w:r>
      <w:r w:rsidR="00AC6A6D">
        <w:rPr>
          <w:sz w:val="22"/>
          <w:szCs w:val="32"/>
        </w:rPr>
        <w:t>rting and empower customers to engage in shared decision-making.</w:t>
      </w:r>
    </w:p>
    <w:p w14:paraId="3DC483E9" w14:textId="43BA557D" w:rsidR="007C162C" w:rsidRPr="002825A0" w:rsidRDefault="007C162C" w:rsidP="008C0BC7">
      <w:pPr>
        <w:spacing w:line="276" w:lineRule="auto"/>
        <w:rPr>
          <w:sz w:val="22"/>
          <w:szCs w:val="32"/>
        </w:rPr>
        <w:sectPr w:rsidR="007C162C" w:rsidRPr="002825A0" w:rsidSect="00AC5CBC">
          <w:pgSz w:w="11900" w:h="16840"/>
          <w:pgMar w:top="1361" w:right="1077" w:bottom="1361" w:left="1077" w:header="680" w:footer="680" w:gutter="0"/>
          <w:cols w:space="708"/>
          <w:titlePg/>
          <w:docGrid w:linePitch="360"/>
        </w:sectPr>
      </w:pPr>
    </w:p>
    <w:p w14:paraId="75C345BC" w14:textId="1892547E" w:rsidR="006C49A9" w:rsidRPr="008C0BC7" w:rsidRDefault="002D1343" w:rsidP="008C0BC7">
      <w:pPr>
        <w:spacing w:line="276" w:lineRule="auto"/>
        <w:rPr>
          <w:b/>
          <w:bCs/>
          <w:sz w:val="21"/>
          <w:szCs w:val="28"/>
        </w:rPr>
      </w:pPr>
      <w:r w:rsidRPr="008C0BC7">
        <w:rPr>
          <w:b/>
          <w:bCs/>
          <w:sz w:val="21"/>
          <w:szCs w:val="28"/>
        </w:rPr>
        <w:lastRenderedPageBreak/>
        <w:t>References</w:t>
      </w:r>
    </w:p>
    <w:p w14:paraId="175B4888" w14:textId="77777777" w:rsidR="00E23521" w:rsidRDefault="00E23521" w:rsidP="00F03DB7">
      <w:pPr>
        <w:spacing w:before="0" w:line="276" w:lineRule="auto"/>
        <w:rPr>
          <w:sz w:val="18"/>
          <w:szCs w:val="22"/>
        </w:rPr>
      </w:pPr>
    </w:p>
    <w:p w14:paraId="76A3E80D" w14:textId="6338DBF6" w:rsidR="0041258C" w:rsidRPr="002443D3" w:rsidRDefault="0041258C" w:rsidP="00F03DB7">
      <w:pPr>
        <w:spacing w:before="0" w:line="276" w:lineRule="auto"/>
        <w:rPr>
          <w:sz w:val="18"/>
          <w:szCs w:val="22"/>
        </w:rPr>
      </w:pPr>
      <w:r w:rsidRPr="002443D3">
        <w:rPr>
          <w:sz w:val="18"/>
          <w:szCs w:val="22"/>
        </w:rPr>
        <w:t>Charles, K. J., Nowicki, S., &amp; Bartram, J. K. (2020). A framework for monitoring the safety of water services: from measurements to security. </w:t>
      </w:r>
      <w:r w:rsidRPr="002443D3">
        <w:rPr>
          <w:i/>
          <w:iCs/>
          <w:sz w:val="18"/>
          <w:szCs w:val="22"/>
        </w:rPr>
        <w:t>NPJ Clean Water</w:t>
      </w:r>
      <w:r w:rsidRPr="002443D3">
        <w:rPr>
          <w:sz w:val="18"/>
          <w:szCs w:val="22"/>
        </w:rPr>
        <w:t>, </w:t>
      </w:r>
      <w:r w:rsidRPr="002443D3">
        <w:rPr>
          <w:i/>
          <w:iCs/>
          <w:sz w:val="18"/>
          <w:szCs w:val="22"/>
        </w:rPr>
        <w:t>3</w:t>
      </w:r>
      <w:r w:rsidRPr="002443D3">
        <w:rPr>
          <w:sz w:val="18"/>
          <w:szCs w:val="22"/>
        </w:rPr>
        <w:t>(1), 36.</w:t>
      </w:r>
    </w:p>
    <w:p w14:paraId="1B92420B" w14:textId="0C3B3E72" w:rsidR="008215DA" w:rsidRPr="002443D3" w:rsidRDefault="00F907B9" w:rsidP="00F03DB7">
      <w:pPr>
        <w:spacing w:before="0" w:line="276" w:lineRule="auto"/>
        <w:rPr>
          <w:b/>
          <w:bCs/>
          <w:sz w:val="18"/>
          <w:szCs w:val="22"/>
        </w:rPr>
      </w:pPr>
      <w:r w:rsidRPr="002443D3">
        <w:rPr>
          <w:sz w:val="18"/>
          <w:szCs w:val="22"/>
        </w:rPr>
        <w:t>Cole, Hamish (2023)</w:t>
      </w:r>
      <w:r w:rsidR="008215DA" w:rsidRPr="002443D3">
        <w:rPr>
          <w:sz w:val="18"/>
          <w:szCs w:val="22"/>
        </w:rPr>
        <w:t xml:space="preserve">. Yass, Boorowa residents spend thousands on bottled water despite election promises to fix problem. ABC News. </w:t>
      </w:r>
      <w:hyperlink r:id="rId18" w:history="1">
        <w:r w:rsidR="008215DA" w:rsidRPr="002443D3">
          <w:rPr>
            <w:rStyle w:val="Hyperlink"/>
            <w:sz w:val="18"/>
            <w:szCs w:val="22"/>
          </w:rPr>
          <w:t>https://www.abc.net.au/news/2023-12-12/yass-boorowa-residents-buy-bottled-water-health-concerns/103194892</w:t>
        </w:r>
      </w:hyperlink>
      <w:r w:rsidR="008215DA" w:rsidRPr="002443D3">
        <w:rPr>
          <w:sz w:val="18"/>
          <w:szCs w:val="22"/>
        </w:rPr>
        <w:t xml:space="preserve"> </w:t>
      </w:r>
    </w:p>
    <w:p w14:paraId="3D2F2D0C" w14:textId="753D0E34" w:rsidR="00F907B9" w:rsidRPr="002443D3" w:rsidRDefault="008215DA" w:rsidP="00F03DB7">
      <w:pPr>
        <w:spacing w:before="0" w:line="276" w:lineRule="auto"/>
        <w:rPr>
          <w:b/>
          <w:bCs/>
          <w:sz w:val="18"/>
          <w:szCs w:val="22"/>
        </w:rPr>
      </w:pPr>
      <w:r w:rsidRPr="002443D3">
        <w:rPr>
          <w:sz w:val="18"/>
          <w:szCs w:val="22"/>
        </w:rPr>
        <w:t>Fitzgerald, R. (2023). The taps in Nauiyu have intermittently spewed 'dark brown' water for years, tainted by iron and manganese. ABC News.</w:t>
      </w:r>
      <w:r w:rsidRPr="002443D3">
        <w:rPr>
          <w:b/>
          <w:bCs/>
          <w:sz w:val="18"/>
          <w:szCs w:val="22"/>
        </w:rPr>
        <w:t xml:space="preserve"> </w:t>
      </w:r>
      <w:hyperlink r:id="rId19" w:history="1">
        <w:r w:rsidRPr="002443D3">
          <w:rPr>
            <w:rStyle w:val="Hyperlink"/>
            <w:sz w:val="18"/>
            <w:szCs w:val="22"/>
          </w:rPr>
          <w:t>https://www.abc.net.au/news/2023-12-16/nauiyu-drinking-water-comes-out-brown-tainted-manganese/103211544</w:t>
        </w:r>
      </w:hyperlink>
      <w:r w:rsidRPr="002443D3">
        <w:rPr>
          <w:sz w:val="18"/>
          <w:szCs w:val="22"/>
        </w:rPr>
        <w:t xml:space="preserve"> </w:t>
      </w:r>
    </w:p>
    <w:p w14:paraId="407FC15D" w14:textId="6550AB81" w:rsidR="003365EB" w:rsidRDefault="003365EB" w:rsidP="00F03DB7">
      <w:pPr>
        <w:spacing w:before="0" w:line="276" w:lineRule="auto"/>
        <w:rPr>
          <w:sz w:val="18"/>
          <w:szCs w:val="22"/>
        </w:rPr>
      </w:pPr>
      <w:r w:rsidRPr="003365EB">
        <w:rPr>
          <w:sz w:val="18"/>
          <w:szCs w:val="22"/>
        </w:rPr>
        <w:t>Hall, N. L., Creamer, S., Anders, W., Slatyer, A. &amp; Hill, P. S. Water and health interlinkages of the sustainable development goals in remote Indigenous Australia. </w:t>
      </w:r>
      <w:r w:rsidRPr="003365EB">
        <w:rPr>
          <w:i/>
          <w:iCs/>
          <w:sz w:val="18"/>
          <w:szCs w:val="22"/>
        </w:rPr>
        <w:t>npj Clean Water</w:t>
      </w:r>
      <w:r w:rsidRPr="003365EB">
        <w:rPr>
          <w:sz w:val="18"/>
          <w:szCs w:val="22"/>
        </w:rPr>
        <w:t> </w:t>
      </w:r>
      <w:r w:rsidRPr="003365EB">
        <w:rPr>
          <w:b/>
          <w:bCs/>
          <w:sz w:val="18"/>
          <w:szCs w:val="22"/>
        </w:rPr>
        <w:t>3</w:t>
      </w:r>
      <w:r w:rsidRPr="003365EB">
        <w:rPr>
          <w:sz w:val="18"/>
          <w:szCs w:val="22"/>
        </w:rPr>
        <w:t>, 10 (2020).</w:t>
      </w:r>
    </w:p>
    <w:p w14:paraId="407729CF" w14:textId="2FED5FC4" w:rsidR="002443D3" w:rsidRDefault="002443D3" w:rsidP="00F03DB7">
      <w:pPr>
        <w:spacing w:before="0" w:line="276" w:lineRule="auto"/>
        <w:rPr>
          <w:sz w:val="18"/>
          <w:szCs w:val="22"/>
        </w:rPr>
      </w:pPr>
      <w:r w:rsidRPr="002443D3">
        <w:rPr>
          <w:sz w:val="18"/>
          <w:szCs w:val="22"/>
        </w:rPr>
        <w:t>Hartwig, L. D., Jackson, S., Markham, F. &amp; Osborne, N. Water colonialism and Indigenous water justice in south-eastern Australia. International Journal of Water Resources Development https://doi.org/10.1080/07900627.2020.1868980 (2021).</w:t>
      </w:r>
    </w:p>
    <w:p w14:paraId="337395D4" w14:textId="5E6E170D" w:rsidR="0041258C" w:rsidRPr="002443D3" w:rsidRDefault="0041258C" w:rsidP="00F03DB7">
      <w:pPr>
        <w:spacing w:before="0" w:line="276" w:lineRule="auto"/>
        <w:rPr>
          <w:sz w:val="18"/>
          <w:szCs w:val="22"/>
        </w:rPr>
      </w:pPr>
      <w:r w:rsidRPr="002443D3">
        <w:rPr>
          <w:sz w:val="18"/>
          <w:szCs w:val="22"/>
        </w:rPr>
        <w:t>Huynh, T. T., Jarvis, L., Henderson, W., Bradford-Hartke, Z., Leask, S., Gajo, K., ... &amp; Byleveld, P. (2023). Supporting the implementation of drinking water management systems in New South Wales, Australia. </w:t>
      </w:r>
      <w:r w:rsidRPr="002443D3">
        <w:rPr>
          <w:i/>
          <w:iCs/>
          <w:sz w:val="18"/>
          <w:szCs w:val="22"/>
        </w:rPr>
        <w:t>Journal of Water and Health</w:t>
      </w:r>
      <w:r w:rsidRPr="002443D3">
        <w:rPr>
          <w:sz w:val="18"/>
          <w:szCs w:val="22"/>
        </w:rPr>
        <w:t>, </w:t>
      </w:r>
      <w:r w:rsidRPr="002443D3">
        <w:rPr>
          <w:i/>
          <w:iCs/>
          <w:sz w:val="18"/>
          <w:szCs w:val="22"/>
        </w:rPr>
        <w:t>21</w:t>
      </w:r>
      <w:r w:rsidRPr="002443D3">
        <w:rPr>
          <w:sz w:val="18"/>
          <w:szCs w:val="22"/>
        </w:rPr>
        <w:t>(8), 1098-1109.</w:t>
      </w:r>
    </w:p>
    <w:p w14:paraId="758AFA6E" w14:textId="74EC3DBF" w:rsidR="00746BA6" w:rsidRDefault="00746BA6" w:rsidP="00F03DB7">
      <w:pPr>
        <w:spacing w:before="0" w:line="276" w:lineRule="auto"/>
        <w:rPr>
          <w:sz w:val="18"/>
          <w:szCs w:val="22"/>
        </w:rPr>
      </w:pPr>
      <w:r w:rsidRPr="00746BA6">
        <w:rPr>
          <w:rFonts w:cs="Arial"/>
          <w:color w:val="222222"/>
          <w:sz w:val="18"/>
          <w:szCs w:val="18"/>
          <w:shd w:val="clear" w:color="auto" w:fill="FFFFFF"/>
        </w:rPr>
        <w:t>Jackson, M., Stewart, R. A., &amp; Beal, C. D. (2019). Identifying and overcoming barriers to collaborative sustainable water governance in remote Australian indigenous communities. </w:t>
      </w:r>
      <w:r w:rsidRPr="00746BA6">
        <w:rPr>
          <w:rFonts w:cs="Arial"/>
          <w:i/>
          <w:iCs/>
          <w:color w:val="222222"/>
          <w:sz w:val="18"/>
          <w:szCs w:val="18"/>
          <w:shd w:val="clear" w:color="auto" w:fill="FFFFFF"/>
        </w:rPr>
        <w:t>Water</w:t>
      </w:r>
      <w:r w:rsidRPr="00746BA6">
        <w:rPr>
          <w:rFonts w:cs="Arial"/>
          <w:color w:val="222222"/>
          <w:sz w:val="18"/>
          <w:szCs w:val="18"/>
          <w:shd w:val="clear" w:color="auto" w:fill="FFFFFF"/>
        </w:rPr>
        <w:t>, </w:t>
      </w:r>
      <w:r w:rsidRPr="00746BA6">
        <w:rPr>
          <w:rFonts w:cs="Arial"/>
          <w:i/>
          <w:iCs/>
          <w:color w:val="222222"/>
          <w:sz w:val="18"/>
          <w:szCs w:val="18"/>
          <w:shd w:val="clear" w:color="auto" w:fill="FFFFFF"/>
        </w:rPr>
        <w:t>11</w:t>
      </w:r>
      <w:r w:rsidRPr="00746BA6">
        <w:rPr>
          <w:rFonts w:cs="Arial"/>
          <w:color w:val="222222"/>
          <w:sz w:val="18"/>
          <w:szCs w:val="18"/>
          <w:shd w:val="clear" w:color="auto" w:fill="FFFFFF"/>
        </w:rPr>
        <w:t>(11), 2410.</w:t>
      </w:r>
      <w:r w:rsidRPr="00746BA6">
        <w:rPr>
          <w:sz w:val="16"/>
          <w:szCs w:val="21"/>
        </w:rPr>
        <w:t xml:space="preserve"> </w:t>
      </w:r>
      <w:hyperlink r:id="rId20" w:history="1">
        <w:r w:rsidRPr="0089752A">
          <w:rPr>
            <w:rStyle w:val="Hyperlink"/>
            <w:sz w:val="18"/>
            <w:szCs w:val="22"/>
          </w:rPr>
          <w:t>https://www.mdpi.com/2073-4441/11/11/2410</w:t>
        </w:r>
      </w:hyperlink>
      <w:r>
        <w:rPr>
          <w:sz w:val="18"/>
          <w:szCs w:val="22"/>
        </w:rPr>
        <w:t xml:space="preserve"> </w:t>
      </w:r>
    </w:p>
    <w:p w14:paraId="1CC79845" w14:textId="31F094D8" w:rsidR="002B682B" w:rsidRPr="002443D3" w:rsidRDefault="002B682B" w:rsidP="00F03DB7">
      <w:pPr>
        <w:spacing w:before="0" w:line="276" w:lineRule="auto"/>
        <w:rPr>
          <w:sz w:val="18"/>
          <w:szCs w:val="22"/>
        </w:rPr>
      </w:pPr>
      <w:r w:rsidRPr="002443D3">
        <w:rPr>
          <w:sz w:val="18"/>
          <w:szCs w:val="22"/>
        </w:rPr>
        <w:t>Jaravani, F. G., Massey, P. D., Judd, J., Allan, J. &amp; Allan, N. Closing the Gap: The need to consider perceptions about drinking water in rural Aboriginal communities in NSW, Australia. </w:t>
      </w:r>
      <w:r w:rsidRPr="002443D3">
        <w:rPr>
          <w:i/>
          <w:iCs/>
          <w:sz w:val="18"/>
          <w:szCs w:val="22"/>
        </w:rPr>
        <w:t>Public Health Res Pract</w:t>
      </w:r>
      <w:r w:rsidRPr="002443D3">
        <w:rPr>
          <w:sz w:val="18"/>
          <w:szCs w:val="22"/>
        </w:rPr>
        <w:t> </w:t>
      </w:r>
      <w:r w:rsidRPr="002443D3">
        <w:rPr>
          <w:b/>
          <w:bCs/>
          <w:sz w:val="18"/>
          <w:szCs w:val="22"/>
        </w:rPr>
        <w:t>26</w:t>
      </w:r>
      <w:r w:rsidRPr="002443D3">
        <w:rPr>
          <w:sz w:val="18"/>
          <w:szCs w:val="22"/>
        </w:rPr>
        <w:t>, e2621616 (2016).</w:t>
      </w:r>
    </w:p>
    <w:p w14:paraId="6633CB87" w14:textId="656A307D" w:rsidR="00F23CE1" w:rsidRPr="002443D3" w:rsidRDefault="00F23CE1" w:rsidP="00F03DB7">
      <w:pPr>
        <w:spacing w:before="0" w:line="276" w:lineRule="auto"/>
        <w:rPr>
          <w:sz w:val="18"/>
          <w:szCs w:val="22"/>
        </w:rPr>
      </w:pPr>
      <w:r w:rsidRPr="002443D3">
        <w:rPr>
          <w:sz w:val="18"/>
          <w:szCs w:val="22"/>
        </w:rPr>
        <w:t xml:space="preserve">Maloney, M. et al. 2019 Citizens’ Inquiry into the Health of the Barka / Darling River and Menindee Lakes. </w:t>
      </w:r>
      <w:hyperlink r:id="rId21" w:history="1">
        <w:r w:rsidRPr="002443D3">
          <w:rPr>
            <w:rStyle w:val="Hyperlink"/>
            <w:sz w:val="18"/>
            <w:szCs w:val="22"/>
          </w:rPr>
          <w:t>https://tribunal.org.au/wp-content/uploads/2020/10/2019CitizensInquiry_BarkaDarlingMenindee-201017-02.pdf</w:t>
        </w:r>
      </w:hyperlink>
      <w:r w:rsidRPr="002443D3">
        <w:rPr>
          <w:sz w:val="18"/>
          <w:szCs w:val="22"/>
        </w:rPr>
        <w:t xml:space="preserve"> (2020).</w:t>
      </w:r>
    </w:p>
    <w:p w14:paraId="0319FADD" w14:textId="2043EB3E" w:rsidR="006B36A7" w:rsidRDefault="006B36A7" w:rsidP="00F03DB7">
      <w:pPr>
        <w:spacing w:before="0" w:line="276" w:lineRule="auto"/>
        <w:rPr>
          <w:sz w:val="18"/>
          <w:szCs w:val="22"/>
        </w:rPr>
      </w:pPr>
      <w:r w:rsidRPr="006B36A7">
        <w:rPr>
          <w:sz w:val="18"/>
          <w:szCs w:val="22"/>
        </w:rPr>
        <w:t>Manero, A., Adamowicz, W., Akter, S., Spencer-Cotton, A., Coombes, P. J., Wyrwoll, P., ... &amp; Grafton, R. Q. (2024). Benefits, costs and enabling conditions to achieve ‘water for all’in rural and remote Australia. Nature Water, 1-10.</w:t>
      </w:r>
      <w:r>
        <w:rPr>
          <w:sz w:val="18"/>
          <w:szCs w:val="22"/>
        </w:rPr>
        <w:t xml:space="preserve"> </w:t>
      </w:r>
      <w:hyperlink r:id="rId22" w:history="1">
        <w:r w:rsidRPr="0089752A">
          <w:rPr>
            <w:rStyle w:val="Hyperlink"/>
            <w:sz w:val="18"/>
            <w:szCs w:val="22"/>
          </w:rPr>
          <w:t>https://www.nature.com/articles/s44221-023-00182-6</w:t>
        </w:r>
      </w:hyperlink>
      <w:r>
        <w:rPr>
          <w:sz w:val="18"/>
          <w:szCs w:val="22"/>
        </w:rPr>
        <w:t xml:space="preserve"> </w:t>
      </w:r>
    </w:p>
    <w:p w14:paraId="368BE042" w14:textId="6189EB6F" w:rsidR="003365EB" w:rsidRDefault="003365EB" w:rsidP="00F03DB7">
      <w:pPr>
        <w:spacing w:before="0" w:line="276" w:lineRule="auto"/>
        <w:rPr>
          <w:sz w:val="18"/>
          <w:szCs w:val="22"/>
        </w:rPr>
      </w:pPr>
      <w:r>
        <w:rPr>
          <w:sz w:val="18"/>
          <w:szCs w:val="22"/>
        </w:rPr>
        <w:t xml:space="preserve">Moggridge, B., Beal, C. D., Lansbury, N. (2022). </w:t>
      </w:r>
      <w:r w:rsidRPr="003365EB">
        <w:rPr>
          <w:sz w:val="18"/>
          <w:szCs w:val="22"/>
        </w:rPr>
        <w:t>Countless reports show water is undrinkable in many Indigenous communities. Why has nothing changed?</w:t>
      </w:r>
      <w:r>
        <w:rPr>
          <w:sz w:val="18"/>
          <w:szCs w:val="22"/>
        </w:rPr>
        <w:t xml:space="preserve"> The Conversation. </w:t>
      </w:r>
      <w:hyperlink r:id="rId23" w:history="1">
        <w:r w:rsidRPr="0089752A">
          <w:rPr>
            <w:rStyle w:val="Hyperlink"/>
            <w:sz w:val="18"/>
            <w:szCs w:val="22"/>
          </w:rPr>
          <w:t>https://theconversation.com/countless-reports-show-water-is-undrinkable-in-many-indigenous-communities-why-has-nothing-changed-194447</w:t>
        </w:r>
      </w:hyperlink>
      <w:r>
        <w:rPr>
          <w:sz w:val="18"/>
          <w:szCs w:val="22"/>
        </w:rPr>
        <w:t xml:space="preserve"> </w:t>
      </w:r>
    </w:p>
    <w:p w14:paraId="0919D483" w14:textId="631EFAE4" w:rsidR="0041258C" w:rsidRPr="002443D3" w:rsidRDefault="0041258C" w:rsidP="00F03DB7">
      <w:pPr>
        <w:spacing w:before="0" w:line="276" w:lineRule="auto"/>
        <w:rPr>
          <w:sz w:val="18"/>
          <w:szCs w:val="22"/>
        </w:rPr>
      </w:pPr>
      <w:r w:rsidRPr="002443D3">
        <w:rPr>
          <w:sz w:val="18"/>
          <w:szCs w:val="22"/>
        </w:rPr>
        <w:t xml:space="preserve">National Health and Medical Research Council (NHMRC) (Australia). Australian Drinking Water Guidelines 6. Version 3.8 Updated September 2022. </w:t>
      </w:r>
      <w:hyperlink r:id="rId24" w:history="1">
        <w:r w:rsidRPr="002443D3">
          <w:rPr>
            <w:rStyle w:val="Hyperlink"/>
            <w:sz w:val="18"/>
            <w:szCs w:val="22"/>
          </w:rPr>
          <w:t>https://www.nhmrc.gov.au/about-us/publications/australian-drinking-water-guidelines</w:t>
        </w:r>
      </w:hyperlink>
      <w:r w:rsidRPr="002443D3">
        <w:rPr>
          <w:sz w:val="18"/>
          <w:szCs w:val="22"/>
        </w:rPr>
        <w:t xml:space="preserve"> </w:t>
      </w:r>
    </w:p>
    <w:p w14:paraId="6E06E2F8" w14:textId="17310AE9" w:rsidR="00F03DB7" w:rsidRDefault="00F03DB7" w:rsidP="00F03DB7">
      <w:pPr>
        <w:spacing w:before="0" w:line="276" w:lineRule="auto"/>
        <w:rPr>
          <w:sz w:val="18"/>
          <w:szCs w:val="22"/>
        </w:rPr>
      </w:pPr>
      <w:r>
        <w:rPr>
          <w:sz w:val="18"/>
          <w:szCs w:val="22"/>
        </w:rPr>
        <w:t xml:space="preserve">Power and Water (2022). Annual Drinking Water Quality Report. </w:t>
      </w:r>
      <w:hyperlink r:id="rId25" w:history="1">
        <w:r w:rsidRPr="0089752A">
          <w:rPr>
            <w:rStyle w:val="Hyperlink"/>
            <w:sz w:val="18"/>
            <w:szCs w:val="22"/>
          </w:rPr>
          <w:t>https://www.powerwater.com.au/__data/assets/pdf_file/0027/165726/2022-Power-and-Water-Drinking-Water-Quality-Report.pdf</w:t>
        </w:r>
      </w:hyperlink>
      <w:r>
        <w:rPr>
          <w:sz w:val="18"/>
          <w:szCs w:val="22"/>
        </w:rPr>
        <w:t xml:space="preserve"> </w:t>
      </w:r>
    </w:p>
    <w:p w14:paraId="32D40944" w14:textId="2B8A2700" w:rsidR="008215DA" w:rsidRPr="002443D3" w:rsidRDefault="008215DA" w:rsidP="00F03DB7">
      <w:pPr>
        <w:spacing w:before="0" w:line="276" w:lineRule="auto"/>
        <w:rPr>
          <w:b/>
          <w:bCs/>
          <w:sz w:val="18"/>
          <w:szCs w:val="22"/>
        </w:rPr>
      </w:pPr>
      <w:r w:rsidRPr="002443D3">
        <w:rPr>
          <w:sz w:val="18"/>
          <w:szCs w:val="22"/>
        </w:rPr>
        <w:t xml:space="preserve">Pillarisetty, A. (2023). Quorn mayor and residents plead for better water source for Flinders Ranges town. ABC News. </w:t>
      </w:r>
      <w:hyperlink r:id="rId26" w:history="1">
        <w:r w:rsidRPr="002443D3">
          <w:rPr>
            <w:rStyle w:val="Hyperlink"/>
            <w:sz w:val="18"/>
            <w:szCs w:val="22"/>
          </w:rPr>
          <w:t>https://www.abc.net.au/news/2023-11-01/flinders-ranges-town-quorn-faces-hurdle-in-improved-water-supply/103048496</w:t>
        </w:r>
      </w:hyperlink>
      <w:r w:rsidRPr="002443D3">
        <w:rPr>
          <w:sz w:val="18"/>
          <w:szCs w:val="22"/>
        </w:rPr>
        <w:t xml:space="preserve"> </w:t>
      </w:r>
    </w:p>
    <w:p w14:paraId="6D791781" w14:textId="1C5CE543" w:rsidR="00F907B9" w:rsidRPr="002443D3" w:rsidRDefault="00F907B9" w:rsidP="00F03DB7">
      <w:pPr>
        <w:spacing w:before="0" w:line="276" w:lineRule="auto"/>
        <w:rPr>
          <w:sz w:val="18"/>
          <w:szCs w:val="22"/>
        </w:rPr>
      </w:pPr>
      <w:r w:rsidRPr="002443D3">
        <w:rPr>
          <w:sz w:val="18"/>
          <w:szCs w:val="22"/>
        </w:rPr>
        <w:t>Schiff, J. (2019). Measuring the human right to water: An assessment of compliance indicators. </w:t>
      </w:r>
      <w:r w:rsidRPr="002443D3">
        <w:rPr>
          <w:i/>
          <w:iCs/>
          <w:sz w:val="18"/>
          <w:szCs w:val="22"/>
        </w:rPr>
        <w:t>Wiley Interdisciplinary Reviews: Water</w:t>
      </w:r>
      <w:r w:rsidRPr="002443D3">
        <w:rPr>
          <w:sz w:val="18"/>
          <w:szCs w:val="22"/>
        </w:rPr>
        <w:t>, </w:t>
      </w:r>
      <w:r w:rsidRPr="002443D3">
        <w:rPr>
          <w:i/>
          <w:iCs/>
          <w:sz w:val="18"/>
          <w:szCs w:val="22"/>
        </w:rPr>
        <w:t>6</w:t>
      </w:r>
      <w:r w:rsidRPr="002443D3">
        <w:rPr>
          <w:sz w:val="18"/>
          <w:szCs w:val="22"/>
        </w:rPr>
        <w:t>(1), e1321.</w:t>
      </w:r>
    </w:p>
    <w:p w14:paraId="25C91016" w14:textId="5CA2D2AD" w:rsidR="002D1343" w:rsidRPr="002443D3" w:rsidRDefault="002B682B" w:rsidP="00F03DB7">
      <w:pPr>
        <w:spacing w:before="0" w:line="276" w:lineRule="auto"/>
        <w:rPr>
          <w:sz w:val="18"/>
          <w:szCs w:val="22"/>
        </w:rPr>
      </w:pPr>
      <w:r w:rsidRPr="002443D3">
        <w:rPr>
          <w:sz w:val="18"/>
          <w:szCs w:val="22"/>
        </w:rPr>
        <w:t xml:space="preserve">T Tonkin, A Deane, A Trindall, L Weatherall, T Madden, B Moore, N Earle, M Nathan, S Young, R McCausland, G Leslie, K Bennett-Brook, W Spencer, C Corby OAM, J Webster, E Rosewarne. Food and Water for Life, Key findings from the Food and Water Security Surveys in Walgett, Yuwaya Ngarra-li Community Briefing Report; Yuwaya Ngarra-li, 2023. </w:t>
      </w:r>
      <w:hyperlink r:id="rId27" w:history="1">
        <w:r w:rsidRPr="002443D3">
          <w:rPr>
            <w:rStyle w:val="Hyperlink"/>
            <w:sz w:val="18"/>
            <w:szCs w:val="22"/>
          </w:rPr>
          <w:t>https://www.dharriwaaeldersgroup.org.au/images/downloads/WalgettReport_A130223b_web.pdf</w:t>
        </w:r>
      </w:hyperlink>
      <w:r w:rsidRPr="002443D3">
        <w:rPr>
          <w:sz w:val="18"/>
          <w:szCs w:val="22"/>
        </w:rPr>
        <w:t xml:space="preserve"> </w:t>
      </w:r>
    </w:p>
    <w:p w14:paraId="74ADE3D3" w14:textId="32FE4BFA" w:rsidR="00CE2A90" w:rsidRPr="002443D3" w:rsidRDefault="00CE2A90" w:rsidP="00F03DB7">
      <w:pPr>
        <w:spacing w:before="0" w:line="276" w:lineRule="auto"/>
        <w:rPr>
          <w:sz w:val="18"/>
          <w:szCs w:val="22"/>
        </w:rPr>
      </w:pPr>
      <w:r w:rsidRPr="002443D3">
        <w:rPr>
          <w:sz w:val="18"/>
          <w:szCs w:val="22"/>
        </w:rPr>
        <w:t>United Nations Committee on Economic, Social and Cultural Rights (UN CESCR) (2002).</w:t>
      </w:r>
      <w:r w:rsidR="002443D3" w:rsidRPr="002443D3">
        <w:rPr>
          <w:sz w:val="18"/>
          <w:szCs w:val="22"/>
        </w:rPr>
        <w:t xml:space="preserve"> General Comment No. 15. The right to water. </w:t>
      </w:r>
      <w:hyperlink r:id="rId28" w:history="1">
        <w:r w:rsidR="002443D3" w:rsidRPr="002443D3">
          <w:rPr>
            <w:rStyle w:val="Hyperlink"/>
            <w:sz w:val="18"/>
            <w:szCs w:val="22"/>
          </w:rPr>
          <w:t>https://tbinternet.ohchr.org/_layouts/15/TreatyBodyExternal/TBSearch.aspx?Lang=en&amp;TreatyID=9&amp;DocTypeID=11</w:t>
        </w:r>
      </w:hyperlink>
      <w:r w:rsidR="002443D3" w:rsidRPr="002443D3">
        <w:rPr>
          <w:sz w:val="18"/>
          <w:szCs w:val="22"/>
        </w:rPr>
        <w:t xml:space="preserve"> </w:t>
      </w:r>
    </w:p>
    <w:p w14:paraId="67414CE9" w14:textId="426D42F1" w:rsidR="00F907B9" w:rsidRPr="002443D3" w:rsidRDefault="00F907B9" w:rsidP="00F03DB7">
      <w:pPr>
        <w:spacing w:before="0" w:line="276" w:lineRule="auto"/>
        <w:rPr>
          <w:sz w:val="18"/>
          <w:szCs w:val="22"/>
        </w:rPr>
      </w:pPr>
      <w:r w:rsidRPr="002443D3">
        <w:rPr>
          <w:sz w:val="18"/>
          <w:szCs w:val="22"/>
        </w:rPr>
        <w:t xml:space="preserve">Water Services Assocation of Australia. (2015) Health Based Targets Manual. </w:t>
      </w:r>
      <w:hyperlink r:id="rId29" w:history="1">
        <w:r w:rsidRPr="002443D3">
          <w:rPr>
            <w:rStyle w:val="Hyperlink"/>
            <w:sz w:val="18"/>
            <w:szCs w:val="22"/>
          </w:rPr>
          <w:t>https://www.wsaa.asn.au/publication/health-based-targets-manual</w:t>
        </w:r>
      </w:hyperlink>
      <w:r w:rsidRPr="002443D3">
        <w:rPr>
          <w:sz w:val="18"/>
          <w:szCs w:val="22"/>
        </w:rPr>
        <w:t xml:space="preserve"> </w:t>
      </w:r>
    </w:p>
    <w:p w14:paraId="404EB3C0" w14:textId="0E34CBE7" w:rsidR="00D42727" w:rsidRDefault="00D42727" w:rsidP="00F03DB7">
      <w:pPr>
        <w:spacing w:before="0" w:line="276" w:lineRule="auto"/>
        <w:rPr>
          <w:sz w:val="18"/>
          <w:szCs w:val="22"/>
        </w:rPr>
      </w:pPr>
      <w:r w:rsidRPr="002443D3">
        <w:rPr>
          <w:sz w:val="18"/>
          <w:szCs w:val="22"/>
        </w:rPr>
        <w:t>Wyrwoll, P. R., Manero, A., Taylor, K. S., Rose, E., &amp; Quentin Grafton, R. (2022</w:t>
      </w:r>
      <w:r w:rsidR="002443D3">
        <w:rPr>
          <w:sz w:val="18"/>
          <w:szCs w:val="22"/>
        </w:rPr>
        <w:t>a</w:t>
      </w:r>
      <w:r w:rsidRPr="002443D3">
        <w:rPr>
          <w:sz w:val="18"/>
          <w:szCs w:val="22"/>
        </w:rPr>
        <w:t>). Measuring the gaps in drinking water quality and policy across regional and remote Australia. </w:t>
      </w:r>
      <w:r w:rsidRPr="002443D3">
        <w:rPr>
          <w:i/>
          <w:iCs/>
          <w:sz w:val="18"/>
          <w:szCs w:val="22"/>
        </w:rPr>
        <w:t>npj Clean Water</w:t>
      </w:r>
      <w:r w:rsidRPr="002443D3">
        <w:rPr>
          <w:sz w:val="18"/>
          <w:szCs w:val="22"/>
        </w:rPr>
        <w:t>, </w:t>
      </w:r>
      <w:r w:rsidRPr="002443D3">
        <w:rPr>
          <w:i/>
          <w:iCs/>
          <w:sz w:val="18"/>
          <w:szCs w:val="22"/>
        </w:rPr>
        <w:t>5</w:t>
      </w:r>
      <w:r w:rsidRPr="002443D3">
        <w:rPr>
          <w:sz w:val="18"/>
          <w:szCs w:val="22"/>
        </w:rPr>
        <w:t>(1), 32.</w:t>
      </w:r>
    </w:p>
    <w:p w14:paraId="09FD1B88" w14:textId="5DEBB651" w:rsidR="00F907B9" w:rsidRPr="0041258C" w:rsidRDefault="00B059B0" w:rsidP="00F03DB7">
      <w:pPr>
        <w:spacing w:before="0" w:line="276" w:lineRule="auto"/>
      </w:pPr>
      <w:r w:rsidRPr="00B059B0">
        <w:rPr>
          <w:sz w:val="18"/>
          <w:szCs w:val="22"/>
        </w:rPr>
        <w:t>Wyrwoll, P. R., Manero, A., Taylor, K. S., Rose, E. &amp; Grafton, R. Q. Supporting dataset for “Measuring gaps in drinking water quality and policy in regional and remote Australia.” https://osf.io/vmxdz/?view_only=9f0608088e8143dbbbf2c350ff0e5ca1 (2022).</w:t>
      </w:r>
    </w:p>
    <w:sectPr w:rsidR="00F907B9" w:rsidRPr="0041258C" w:rsidSect="00AC5CBC">
      <w:pgSz w:w="11900" w:h="16840"/>
      <w:pgMar w:top="1247" w:right="1021" w:bottom="1247" w:left="1021"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DA088" w14:textId="77777777" w:rsidR="00AC5CBC" w:rsidRDefault="00AC5CBC" w:rsidP="003B695F">
      <w:pPr>
        <w:spacing w:before="0" w:line="240" w:lineRule="auto"/>
      </w:pPr>
      <w:r>
        <w:separator/>
      </w:r>
    </w:p>
  </w:endnote>
  <w:endnote w:type="continuationSeparator" w:id="0">
    <w:p w14:paraId="5DA2337F" w14:textId="77777777" w:rsidR="00AC5CBC" w:rsidRDefault="00AC5CBC" w:rsidP="003B695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libri"/>
    <w:charset w:val="4D"/>
    <w:family w:val="auto"/>
    <w:pitch w:val="variable"/>
    <w:sig w:usb0="A00000FF" w:usb1="4000205B" w:usb2="00000000" w:usb3="00000000" w:csb0="00000193" w:csb1="00000000"/>
  </w:font>
  <w:font w:name="Public Sans">
    <w:altName w:val="Calibri"/>
    <w:charset w:val="00"/>
    <w:family w:val="auto"/>
    <w:pitch w:val="variable"/>
    <w:sig w:usb0="A00000FF" w:usb1="4000205B" w:usb2="00000000" w:usb3="00000000" w:csb0="00000193" w:csb1="00000000"/>
  </w:font>
  <w:font w:name="Times New Roman (Headings CS)">
    <w:altName w:val="Times New Roman"/>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066E0" w14:textId="77777777" w:rsidR="00611C6F" w:rsidRDefault="00787D83">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0FEB1" w14:textId="65DDE04B" w:rsidR="00926827" w:rsidRDefault="001D5B48" w:rsidP="001D5B48">
    <w:pPr>
      <w:pStyle w:val="Footer"/>
      <w:tabs>
        <w:tab w:val="clear" w:pos="3969"/>
        <w:tab w:val="left" w:pos="720"/>
        <w:tab w:val="left" w:pos="3686"/>
      </w:tabs>
      <w:spacing w:before="0"/>
      <w:rPr>
        <w:sz w:val="20"/>
        <w:szCs w:val="20"/>
      </w:rPr>
    </w:pPr>
    <w:r>
      <w:rPr>
        <w:sz w:val="20"/>
        <w:szCs w:val="20"/>
      </w:rPr>
      <w:tab/>
    </w:r>
  </w:p>
  <w:p w14:paraId="7587846B" w14:textId="77777777" w:rsidR="00926827" w:rsidRDefault="00926827" w:rsidP="00A84387">
    <w:pPr>
      <w:pStyle w:val="Footer"/>
      <w:tabs>
        <w:tab w:val="clear" w:pos="3969"/>
        <w:tab w:val="left" w:pos="3686"/>
      </w:tabs>
      <w:spacing w:before="0"/>
      <w:rPr>
        <w:sz w:val="20"/>
        <w:szCs w:val="20"/>
      </w:rPr>
    </w:pPr>
  </w:p>
  <w:p w14:paraId="6AEFFEF2" w14:textId="77777777" w:rsidR="00926827" w:rsidRDefault="00926827" w:rsidP="00A84387">
    <w:pPr>
      <w:pStyle w:val="Footer"/>
      <w:tabs>
        <w:tab w:val="clear" w:pos="3969"/>
        <w:tab w:val="left" w:pos="3686"/>
      </w:tabs>
      <w:spacing w:before="0"/>
      <w:rPr>
        <w:rFonts w:eastAsia="Times New Roman" w:cs="Times New Roman"/>
        <w:color w:val="242424"/>
        <w:sz w:val="14"/>
        <w:szCs w:val="14"/>
        <w:lang w:eastAsia="en-GB"/>
      </w:rPr>
    </w:pPr>
    <w:r w:rsidRPr="002A1D56">
      <w:rPr>
        <w:rFonts w:eastAsia="Times New Roman" w:cs="Times New Roman"/>
        <w:color w:val="242424"/>
        <w:sz w:val="14"/>
        <w:szCs w:val="14"/>
        <w:lang w:eastAsia="en-GB"/>
      </w:rPr>
      <w:t xml:space="preserve">TEQSA Provider ID: PRV12002 (Australian University) </w:t>
    </w:r>
  </w:p>
  <w:p w14:paraId="14147058" w14:textId="77777777" w:rsidR="0052259E" w:rsidRDefault="00926827" w:rsidP="00A84387">
    <w:pPr>
      <w:pStyle w:val="Footer"/>
      <w:tabs>
        <w:tab w:val="clear" w:pos="3969"/>
        <w:tab w:val="left" w:pos="3686"/>
      </w:tabs>
      <w:spacing w:before="0"/>
    </w:pPr>
    <w:r w:rsidRPr="002A1D56">
      <w:rPr>
        <w:rFonts w:eastAsia="Times New Roman" w:cs="Times New Roman"/>
        <w:color w:val="242424"/>
        <w:sz w:val="14"/>
        <w:szCs w:val="14"/>
        <w:lang w:eastAsia="en-GB"/>
      </w:rPr>
      <w:t>CRICOS Provider Code: 00120C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131B2" w14:textId="1D3865F6" w:rsidR="001A198F" w:rsidRDefault="001A198F" w:rsidP="00A84387">
    <w:pPr>
      <w:pStyle w:val="Footer"/>
      <w:tabs>
        <w:tab w:val="clear" w:pos="3969"/>
        <w:tab w:val="left" w:pos="3686"/>
      </w:tabs>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228BA" w14:textId="77777777" w:rsidR="00AC5CBC" w:rsidRDefault="00AC5CBC" w:rsidP="003B695F">
      <w:pPr>
        <w:spacing w:before="0" w:line="240" w:lineRule="auto"/>
      </w:pPr>
      <w:r>
        <w:separator/>
      </w:r>
    </w:p>
  </w:footnote>
  <w:footnote w:type="continuationSeparator" w:id="0">
    <w:p w14:paraId="62AA8710" w14:textId="77777777" w:rsidR="00AC5CBC" w:rsidRDefault="00AC5CBC" w:rsidP="003B695F">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AB59E" w14:textId="47961937" w:rsidR="00EE6BC5" w:rsidRDefault="002C21F8">
    <w:pPr>
      <w:pStyle w:val="Header"/>
    </w:pPr>
    <w:r>
      <w:rPr>
        <w:noProof/>
      </w:rPr>
      <w:softHyphen/>
    </w:r>
    <w:r>
      <w:rPr>
        <w:noProof/>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40CD3" w14:textId="77777777" w:rsidR="00307469" w:rsidRPr="002C3073" w:rsidRDefault="002C21F8" w:rsidP="002C21F8">
    <w:pPr>
      <w:tabs>
        <w:tab w:val="right" w:pos="5670"/>
      </w:tabs>
      <w:spacing w:before="60" w:line="240" w:lineRule="auto"/>
      <w:rPr>
        <w:szCs w:val="20"/>
        <w:lang w:val="en-US"/>
      </w:rPr>
    </w:pPr>
    <w:r>
      <w:rPr>
        <w:noProof/>
        <w:lang w:eastAsia="en-AU"/>
      </w:rPr>
      <mc:AlternateContent>
        <mc:Choice Requires="wps">
          <w:drawing>
            <wp:anchor distT="0" distB="0" distL="114300" distR="114300" simplePos="0" relativeHeight="251667456" behindDoc="1" locked="0" layoutInCell="1" allowOverlap="1" wp14:anchorId="51432679" wp14:editId="7DEECD83">
              <wp:simplePos x="0" y="0"/>
              <wp:positionH relativeFrom="column">
                <wp:posOffset>4463415</wp:posOffset>
              </wp:positionH>
              <wp:positionV relativeFrom="page">
                <wp:posOffset>349885</wp:posOffset>
              </wp:positionV>
              <wp:extent cx="1624330" cy="1720850"/>
              <wp:effectExtent l="0" t="0" r="0" b="6350"/>
              <wp:wrapTopAndBottom/>
              <wp:docPr id="17" name="Text Box 17"/>
              <wp:cNvGraphicFramePr/>
              <a:graphic xmlns:a="http://schemas.openxmlformats.org/drawingml/2006/main">
                <a:graphicData uri="http://schemas.microsoft.com/office/word/2010/wordprocessingShape">
                  <wps:wsp>
                    <wps:cNvSpPr txBox="1"/>
                    <wps:spPr>
                      <a:xfrm>
                        <a:off x="0" y="0"/>
                        <a:ext cx="1624330" cy="1720850"/>
                      </a:xfrm>
                      <a:prstGeom prst="rect">
                        <a:avLst/>
                      </a:prstGeom>
                      <a:noFill/>
                      <a:ln w="6350">
                        <a:noFill/>
                      </a:ln>
                    </wps:spPr>
                    <wps:txbx>
                      <w:txbxContent>
                        <w:p w14:paraId="042C705A" w14:textId="45C096D0" w:rsidR="007772EA" w:rsidRPr="006D5835" w:rsidRDefault="00C06652" w:rsidP="006D5835">
                          <w:pPr>
                            <w:spacing w:before="60" w:line="240" w:lineRule="auto"/>
                            <w:rPr>
                              <w:szCs w:val="20"/>
                              <w:lang w:val="en-US"/>
                            </w:rPr>
                          </w:pPr>
                          <w:r>
                            <w:rPr>
                              <w:szCs w:val="20"/>
                              <w:lang w:val="en-US"/>
                            </w:rPr>
                            <w:t>2 February 2024</w:t>
                          </w:r>
                        </w:p>
                        <w:p w14:paraId="26BC0EE1" w14:textId="35AEC574" w:rsidR="005C1F1A" w:rsidRPr="006D5835" w:rsidRDefault="00C06652" w:rsidP="006D5835">
                          <w:pPr>
                            <w:spacing w:before="60" w:line="240" w:lineRule="auto"/>
                            <w:rPr>
                              <w:szCs w:val="20"/>
                              <w:lang w:val="en-US"/>
                            </w:rPr>
                          </w:pPr>
                          <w:r>
                            <w:rPr>
                              <w:szCs w:val="20"/>
                              <w:lang w:val="en-US"/>
                            </w:rPr>
                            <w:t>Dr Paul Wyrwoll</w:t>
                          </w:r>
                          <w:r w:rsidR="006D5835" w:rsidRPr="006D5835">
                            <w:rPr>
                              <w:szCs w:val="20"/>
                              <w:lang w:val="en-US"/>
                            </w:rPr>
                            <w:br/>
                          </w:r>
                          <w:r>
                            <w:rPr>
                              <w:szCs w:val="20"/>
                              <w:lang w:val="en-US"/>
                            </w:rPr>
                            <w:t xml:space="preserve">Crawford School of </w:t>
                          </w:r>
                          <w:r w:rsidR="00A73EB2">
                            <w:rPr>
                              <w:szCs w:val="20"/>
                              <w:lang w:val="en-US"/>
                            </w:rPr>
                            <w:t>Public Policy &amp; Institute for Water Futures</w:t>
                          </w:r>
                        </w:p>
                      </w:txbxContent>
                    </wps:txbx>
                    <wps:bodyPr rot="0" spcFirstLastPara="0" vertOverflow="overflow" horzOverflow="overflow" vert="horz" wrap="square" lIns="0" tIns="43200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1432679" id="_x0000_t202" coordsize="21600,21600" o:spt="202" path="m,l,21600r21600,l21600,xe">
              <v:stroke joinstyle="miter"/>
              <v:path gradientshapeok="t" o:connecttype="rect"/>
            </v:shapetype>
            <v:shape id="Text Box 17" o:spid="_x0000_s1026" type="#_x0000_t202" style="position:absolute;margin-left:351.45pt;margin-top:27.55pt;width:127.9pt;height:13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rqFwIAACYEAAAOAAAAZHJzL2Uyb0RvYy54bWysU8tu2zAQvBfoPxC815IfdVPBcuAmcFHA&#10;SAI4Rc40RVoCSC5L0pbcr++Sku007anohdrVLvcxM1zcdlqRo3C+AVPS8SinRBgOVWP2Jf3+vP5w&#10;Q4kPzFRMgRElPQlPb5fv3y1aW4gJ1KAq4QgWMb5obUnrEGyRZZ7XQjM/AisMBiU4zQK6bp9VjrVY&#10;XatskufzrAVXWQdceI9/7/sgXab6UgoeHqX0IhBVUpwtpNOlcxfPbLlgxd4xWzd8GIP9wxSaNQab&#10;Xkrds8DIwTV/lNINd+BBhhEHnYGUDRdpB9xmnL/ZZlszK9IuCI63F5j8/yvLH45b++RI6L5AhwRG&#10;QFrrC48/4z6ddDp+cVKCcYTwdIFNdIHweGk+mU2nGOIYG3+a5DcfE7DZ9bp1PnwVoEk0SuqQlwQX&#10;O258wJaYek6J3QysG6USN8qQtqTzKZb8LYI3lMGL12GjFbpdN2ywg+qEiznoOfeWrxtsvmE+PDGH&#10;JOPAKNzwiIdUgE1gsCipwf382/+Yj9hjlJIWRVNS/+PAnKBEfTPISlRYMmZTFCd6Lnmfx7MZOrtz&#10;jjnoO0BBjvFtWJ7MmBvU2ZQO9AsKexXbYYgZjk1LGs7mXeg1jA+Di9UqJaGgLAsbs7U8lo5oRUyf&#10;uxfm7AB8QM4e4KwrVrzBv8/tcV4dAsgmkROR7eEcAEcxJs6GhxPV/tpPWdfnvfwFAAD//wMAUEsD&#10;BBQABgAIAAAAIQB8nJOp5AAAAA8BAAAPAAAAZHJzL2Rvd25yZXYueG1sTE/JTsMwEL0j8Q/WIHGj&#10;TgJJ2zROhSi9oEooYbu6sUkC8Tiy3Tbw9QwnuIz0NG8t1pMZ2FE731sUEM8iYBobq3psBTw/ba8W&#10;wHyQqORgUQv40h7W5flZIXNlT1jpYx1aRibocymgC2HMOfdNp430MztqpN+7dUYGgq7lyskTmZuB&#10;J1GUcSN7pIROjvqu081nfTACXnf1W8im6r7a3vjHl2+3seHhQ4jLi2mzonO7Ahb0FP4U8LuB+kNJ&#10;xfb2gMqzQcA8SpZEFZCmMTAiLNPFHNhewHWSxcDLgv/fUf4AAAD//wMAUEsBAi0AFAAGAAgAAAAh&#10;ALaDOJL+AAAA4QEAABMAAAAAAAAAAAAAAAAAAAAAAFtDb250ZW50X1R5cGVzXS54bWxQSwECLQAU&#10;AAYACAAAACEAOP0h/9YAAACUAQAACwAAAAAAAAAAAAAAAAAvAQAAX3JlbHMvLnJlbHNQSwECLQAU&#10;AAYACAAAACEAhUq66hcCAAAmBAAADgAAAAAAAAAAAAAAAAAuAgAAZHJzL2Uyb0RvYy54bWxQSwEC&#10;LQAUAAYACAAAACEAfJyTqeQAAAAPAQAADwAAAAAAAAAAAAAAAABxBAAAZHJzL2Rvd25yZXYueG1s&#10;UEsFBgAAAAAEAAQA8wAAAIIFAAAAAA==&#10;" filled="f" stroked="f" strokeweight=".5pt">
              <v:textbox inset="0,12mm,,0">
                <w:txbxContent>
                  <w:p w14:paraId="042C705A" w14:textId="45C096D0" w:rsidR="007772EA" w:rsidRPr="006D5835" w:rsidRDefault="00C06652" w:rsidP="006D5835">
                    <w:pPr>
                      <w:spacing w:before="60" w:line="240" w:lineRule="auto"/>
                      <w:rPr>
                        <w:szCs w:val="20"/>
                        <w:lang w:val="en-US"/>
                      </w:rPr>
                    </w:pPr>
                    <w:r>
                      <w:rPr>
                        <w:szCs w:val="20"/>
                        <w:lang w:val="en-US"/>
                      </w:rPr>
                      <w:t>2 February 2024</w:t>
                    </w:r>
                  </w:p>
                  <w:p w14:paraId="26BC0EE1" w14:textId="35AEC574" w:rsidR="005C1F1A" w:rsidRPr="006D5835" w:rsidRDefault="00C06652" w:rsidP="006D5835">
                    <w:pPr>
                      <w:spacing w:before="60" w:line="240" w:lineRule="auto"/>
                      <w:rPr>
                        <w:szCs w:val="20"/>
                        <w:lang w:val="en-US"/>
                      </w:rPr>
                    </w:pPr>
                    <w:r>
                      <w:rPr>
                        <w:szCs w:val="20"/>
                        <w:lang w:val="en-US"/>
                      </w:rPr>
                      <w:t xml:space="preserve">Dr Paul </w:t>
                    </w:r>
                    <w:proofErr w:type="spellStart"/>
                    <w:r>
                      <w:rPr>
                        <w:szCs w:val="20"/>
                        <w:lang w:val="en-US"/>
                      </w:rPr>
                      <w:t>Wyrwoll</w:t>
                    </w:r>
                    <w:proofErr w:type="spellEnd"/>
                    <w:r w:rsidR="006D5835" w:rsidRPr="006D5835">
                      <w:rPr>
                        <w:szCs w:val="20"/>
                        <w:lang w:val="en-US"/>
                      </w:rPr>
                      <w:br/>
                    </w:r>
                    <w:r>
                      <w:rPr>
                        <w:szCs w:val="20"/>
                        <w:lang w:val="en-US"/>
                      </w:rPr>
                      <w:t xml:space="preserve">Crawford School of </w:t>
                    </w:r>
                    <w:r w:rsidR="00A73EB2">
                      <w:rPr>
                        <w:szCs w:val="20"/>
                        <w:lang w:val="en-US"/>
                      </w:rPr>
                      <w:t>Public Policy &amp; Institute for Water Futures</w:t>
                    </w:r>
                  </w:p>
                </w:txbxContent>
              </v:textbox>
              <w10:wrap type="topAndBottom" anchory="page"/>
            </v:shape>
          </w:pict>
        </mc:Fallback>
      </mc:AlternateContent>
    </w:r>
    <w:r w:rsidR="006D5835" w:rsidRPr="00085792">
      <w:rPr>
        <w:noProof/>
        <w:lang w:eastAsia="en-AU"/>
      </w:rPr>
      <w:drawing>
        <wp:anchor distT="0" distB="0" distL="114300" distR="114300" simplePos="0" relativeHeight="251665408" behindDoc="1" locked="0" layoutInCell="1" allowOverlap="1" wp14:anchorId="4AF3B795" wp14:editId="02D69D82">
          <wp:simplePos x="0" y="0"/>
          <wp:positionH relativeFrom="page">
            <wp:posOffset>0</wp:posOffset>
          </wp:positionH>
          <wp:positionV relativeFrom="page">
            <wp:posOffset>-258</wp:posOffset>
          </wp:positionV>
          <wp:extent cx="7559675" cy="10693282"/>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U Word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3282"/>
                  </a:xfrm>
                  <a:prstGeom prst="rect">
                    <a:avLst/>
                  </a:prstGeom>
                </pic:spPr>
              </pic:pic>
            </a:graphicData>
          </a:graphic>
          <wp14:sizeRelH relativeFrom="margin">
            <wp14:pctWidth>0</wp14:pctWidth>
          </wp14:sizeRelH>
          <wp14:sizeRelV relativeFrom="margin">
            <wp14:pctHeight>0</wp14:pctHeight>
          </wp14:sizeRelV>
        </wp:anchor>
      </w:drawing>
    </w:r>
    <w:r>
      <w:rPr>
        <w:szCs w:val="20"/>
        <w:lang w:val="en-US"/>
      </w:rPr>
      <w:softHyphen/>
    </w:r>
    <w:r>
      <w:rPr>
        <w:szCs w:val="20"/>
        <w:lang w:val="en-US"/>
      </w:rPr>
      <w:softHyphen/>
    </w:r>
    <w:r>
      <w:rPr>
        <w:szCs w:val="20"/>
        <w:lang w:val="en-US"/>
      </w:rP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DF65E" w14:textId="1EDE6392" w:rsidR="001A198F" w:rsidRPr="002C3073" w:rsidRDefault="001A198F" w:rsidP="002C21F8">
    <w:pPr>
      <w:tabs>
        <w:tab w:val="right" w:pos="5670"/>
      </w:tabs>
      <w:spacing w:before="60" w:line="240" w:lineRule="auto"/>
      <w:rPr>
        <w:szCs w:val="2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473A"/>
    <w:multiLevelType w:val="hybridMultilevel"/>
    <w:tmpl w:val="6F544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DF0117"/>
    <w:multiLevelType w:val="hybridMultilevel"/>
    <w:tmpl w:val="1F9ACF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63C3D6E"/>
    <w:multiLevelType w:val="hybridMultilevel"/>
    <w:tmpl w:val="D80CC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E74110"/>
    <w:multiLevelType w:val="hybridMultilevel"/>
    <w:tmpl w:val="95B27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5365DF"/>
    <w:multiLevelType w:val="hybridMultilevel"/>
    <w:tmpl w:val="272AC4A6"/>
    <w:lvl w:ilvl="0" w:tplc="4D7E4CE4">
      <w:start w:val="2"/>
      <w:numFmt w:val="bullet"/>
      <w:lvlText w:val="-"/>
      <w:lvlJc w:val="left"/>
      <w:pPr>
        <w:ind w:left="720" w:hanging="360"/>
      </w:pPr>
      <w:rPr>
        <w:rFonts w:ascii="Public Sans Light" w:eastAsiaTheme="minorHAnsi" w:hAnsi="Public Sans Light" w:cstheme="minorBidi" w:hint="default"/>
        <w:b w:val="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7B1EA6"/>
    <w:multiLevelType w:val="hybridMultilevel"/>
    <w:tmpl w:val="EEB663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1BF6C6D"/>
    <w:multiLevelType w:val="hybridMultilevel"/>
    <w:tmpl w:val="620859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6D63B59"/>
    <w:multiLevelType w:val="hybridMultilevel"/>
    <w:tmpl w:val="26063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B08238A"/>
    <w:multiLevelType w:val="hybridMultilevel"/>
    <w:tmpl w:val="26DAF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8126765">
    <w:abstractNumId w:val="0"/>
  </w:num>
  <w:num w:numId="2" w16cid:durableId="1327829884">
    <w:abstractNumId w:val="4"/>
  </w:num>
  <w:num w:numId="3" w16cid:durableId="2005817255">
    <w:abstractNumId w:val="7"/>
  </w:num>
  <w:num w:numId="4" w16cid:durableId="858471231">
    <w:abstractNumId w:val="6"/>
  </w:num>
  <w:num w:numId="5" w16cid:durableId="1290666739">
    <w:abstractNumId w:val="5"/>
  </w:num>
  <w:num w:numId="6" w16cid:durableId="1640958065">
    <w:abstractNumId w:val="8"/>
  </w:num>
  <w:num w:numId="7" w16cid:durableId="248539725">
    <w:abstractNumId w:val="3"/>
  </w:num>
  <w:num w:numId="8" w16cid:durableId="758675615">
    <w:abstractNumId w:val="2"/>
  </w:num>
  <w:num w:numId="9" w16cid:durableId="14281859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81"/>
  <w:drawingGridVerticalSpacing w:val="181"/>
  <w:displayHorizontalDrawingGridEvery w:val="11"/>
  <w:displayVerticalDrawingGridEvery w:val="1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652"/>
    <w:rsid w:val="0001036C"/>
    <w:rsid w:val="00017C77"/>
    <w:rsid w:val="000315C1"/>
    <w:rsid w:val="0004426D"/>
    <w:rsid w:val="000510F3"/>
    <w:rsid w:val="0006646D"/>
    <w:rsid w:val="0007518F"/>
    <w:rsid w:val="00085792"/>
    <w:rsid w:val="000B3EEE"/>
    <w:rsid w:val="000B4172"/>
    <w:rsid w:val="000B5187"/>
    <w:rsid w:val="000D14B3"/>
    <w:rsid w:val="000D505B"/>
    <w:rsid w:val="000D74BB"/>
    <w:rsid w:val="000F7A5F"/>
    <w:rsid w:val="00120301"/>
    <w:rsid w:val="00130B7D"/>
    <w:rsid w:val="001402FF"/>
    <w:rsid w:val="001525FB"/>
    <w:rsid w:val="001A198F"/>
    <w:rsid w:val="001B7F33"/>
    <w:rsid w:val="001C3687"/>
    <w:rsid w:val="001C4FE9"/>
    <w:rsid w:val="001D5B48"/>
    <w:rsid w:val="002000AD"/>
    <w:rsid w:val="002103FF"/>
    <w:rsid w:val="002443D3"/>
    <w:rsid w:val="00256236"/>
    <w:rsid w:val="00270244"/>
    <w:rsid w:val="00275A19"/>
    <w:rsid w:val="0027791E"/>
    <w:rsid w:val="002825A0"/>
    <w:rsid w:val="002954A0"/>
    <w:rsid w:val="002B1CEA"/>
    <w:rsid w:val="002B682B"/>
    <w:rsid w:val="002C21F8"/>
    <w:rsid w:val="002C3073"/>
    <w:rsid w:val="002D1343"/>
    <w:rsid w:val="002D34FE"/>
    <w:rsid w:val="002E0336"/>
    <w:rsid w:val="002F7024"/>
    <w:rsid w:val="00307469"/>
    <w:rsid w:val="00332E79"/>
    <w:rsid w:val="003365EB"/>
    <w:rsid w:val="0034495B"/>
    <w:rsid w:val="0035082D"/>
    <w:rsid w:val="003572CC"/>
    <w:rsid w:val="00377ACD"/>
    <w:rsid w:val="003A707E"/>
    <w:rsid w:val="003A7B2E"/>
    <w:rsid w:val="003B695F"/>
    <w:rsid w:val="003C2175"/>
    <w:rsid w:val="003E3237"/>
    <w:rsid w:val="003E4D11"/>
    <w:rsid w:val="003F490C"/>
    <w:rsid w:val="003F797E"/>
    <w:rsid w:val="003F7B45"/>
    <w:rsid w:val="0041258C"/>
    <w:rsid w:val="00413CD7"/>
    <w:rsid w:val="0041543B"/>
    <w:rsid w:val="00440B9D"/>
    <w:rsid w:val="00454CCD"/>
    <w:rsid w:val="00471BDB"/>
    <w:rsid w:val="00476E4C"/>
    <w:rsid w:val="00492BA9"/>
    <w:rsid w:val="004A5996"/>
    <w:rsid w:val="004A7441"/>
    <w:rsid w:val="004C6F3C"/>
    <w:rsid w:val="004C7885"/>
    <w:rsid w:val="004D126C"/>
    <w:rsid w:val="004E0B95"/>
    <w:rsid w:val="004F0C79"/>
    <w:rsid w:val="004F1367"/>
    <w:rsid w:val="00513568"/>
    <w:rsid w:val="005135DB"/>
    <w:rsid w:val="00521843"/>
    <w:rsid w:val="0052259E"/>
    <w:rsid w:val="00554296"/>
    <w:rsid w:val="0056042B"/>
    <w:rsid w:val="005719EF"/>
    <w:rsid w:val="005831AA"/>
    <w:rsid w:val="00590220"/>
    <w:rsid w:val="005B361A"/>
    <w:rsid w:val="005C1F1A"/>
    <w:rsid w:val="005C4590"/>
    <w:rsid w:val="005C7956"/>
    <w:rsid w:val="005E24E8"/>
    <w:rsid w:val="005E41C5"/>
    <w:rsid w:val="006101BB"/>
    <w:rsid w:val="00611C6F"/>
    <w:rsid w:val="006258E6"/>
    <w:rsid w:val="00660483"/>
    <w:rsid w:val="00677445"/>
    <w:rsid w:val="0068071E"/>
    <w:rsid w:val="0068090F"/>
    <w:rsid w:val="006929B2"/>
    <w:rsid w:val="006A3720"/>
    <w:rsid w:val="006B25A8"/>
    <w:rsid w:val="006B36A7"/>
    <w:rsid w:val="006C17E1"/>
    <w:rsid w:val="006C49A9"/>
    <w:rsid w:val="006C52A0"/>
    <w:rsid w:val="006D5835"/>
    <w:rsid w:val="006E02B6"/>
    <w:rsid w:val="00700E73"/>
    <w:rsid w:val="00721968"/>
    <w:rsid w:val="00727634"/>
    <w:rsid w:val="00731518"/>
    <w:rsid w:val="007326AE"/>
    <w:rsid w:val="00740552"/>
    <w:rsid w:val="00746BA6"/>
    <w:rsid w:val="00755BA5"/>
    <w:rsid w:val="00760A52"/>
    <w:rsid w:val="00767DE2"/>
    <w:rsid w:val="007772EA"/>
    <w:rsid w:val="00787D83"/>
    <w:rsid w:val="00794D3D"/>
    <w:rsid w:val="007A6881"/>
    <w:rsid w:val="007B4AE1"/>
    <w:rsid w:val="007C162C"/>
    <w:rsid w:val="007E4731"/>
    <w:rsid w:val="007F455C"/>
    <w:rsid w:val="00810F47"/>
    <w:rsid w:val="00811CF9"/>
    <w:rsid w:val="00820D02"/>
    <w:rsid w:val="008215DA"/>
    <w:rsid w:val="00824E72"/>
    <w:rsid w:val="0083587D"/>
    <w:rsid w:val="00862800"/>
    <w:rsid w:val="00862AAC"/>
    <w:rsid w:val="00871D59"/>
    <w:rsid w:val="008956B0"/>
    <w:rsid w:val="008C0BC7"/>
    <w:rsid w:val="008E0CFC"/>
    <w:rsid w:val="008E0FBF"/>
    <w:rsid w:val="00915068"/>
    <w:rsid w:val="00915B8B"/>
    <w:rsid w:val="00920A09"/>
    <w:rsid w:val="00921E41"/>
    <w:rsid w:val="00926827"/>
    <w:rsid w:val="00932E46"/>
    <w:rsid w:val="00955FBA"/>
    <w:rsid w:val="00961CDE"/>
    <w:rsid w:val="00964C96"/>
    <w:rsid w:val="009750BC"/>
    <w:rsid w:val="00992962"/>
    <w:rsid w:val="009A5C74"/>
    <w:rsid w:val="009D1C3C"/>
    <w:rsid w:val="009E1207"/>
    <w:rsid w:val="009F4E83"/>
    <w:rsid w:val="00A04A35"/>
    <w:rsid w:val="00A16B65"/>
    <w:rsid w:val="00A34505"/>
    <w:rsid w:val="00A4590B"/>
    <w:rsid w:val="00A55CAF"/>
    <w:rsid w:val="00A73EB2"/>
    <w:rsid w:val="00A74C89"/>
    <w:rsid w:val="00A84387"/>
    <w:rsid w:val="00AA27DC"/>
    <w:rsid w:val="00AA587B"/>
    <w:rsid w:val="00AB45F8"/>
    <w:rsid w:val="00AC5CBC"/>
    <w:rsid w:val="00AC6A6D"/>
    <w:rsid w:val="00AD5663"/>
    <w:rsid w:val="00AF2FC1"/>
    <w:rsid w:val="00B059B0"/>
    <w:rsid w:val="00B17E65"/>
    <w:rsid w:val="00B313AD"/>
    <w:rsid w:val="00B35402"/>
    <w:rsid w:val="00B4020D"/>
    <w:rsid w:val="00B51469"/>
    <w:rsid w:val="00B64C5B"/>
    <w:rsid w:val="00B709CE"/>
    <w:rsid w:val="00B81476"/>
    <w:rsid w:val="00B83585"/>
    <w:rsid w:val="00B87AF9"/>
    <w:rsid w:val="00BB090D"/>
    <w:rsid w:val="00BC5085"/>
    <w:rsid w:val="00BC6C9C"/>
    <w:rsid w:val="00BD31E0"/>
    <w:rsid w:val="00BE120E"/>
    <w:rsid w:val="00BE2480"/>
    <w:rsid w:val="00BE6A4C"/>
    <w:rsid w:val="00C06652"/>
    <w:rsid w:val="00C457B2"/>
    <w:rsid w:val="00C55BE2"/>
    <w:rsid w:val="00C75408"/>
    <w:rsid w:val="00C8106D"/>
    <w:rsid w:val="00C810F0"/>
    <w:rsid w:val="00C968D7"/>
    <w:rsid w:val="00CB040A"/>
    <w:rsid w:val="00CB1ED8"/>
    <w:rsid w:val="00CB2A36"/>
    <w:rsid w:val="00CB5C44"/>
    <w:rsid w:val="00CE2A90"/>
    <w:rsid w:val="00CF37F6"/>
    <w:rsid w:val="00D065F4"/>
    <w:rsid w:val="00D11A1A"/>
    <w:rsid w:val="00D20FC8"/>
    <w:rsid w:val="00D306BE"/>
    <w:rsid w:val="00D3209A"/>
    <w:rsid w:val="00D42727"/>
    <w:rsid w:val="00D4526C"/>
    <w:rsid w:val="00D65EC8"/>
    <w:rsid w:val="00D74282"/>
    <w:rsid w:val="00D77786"/>
    <w:rsid w:val="00D86F42"/>
    <w:rsid w:val="00D91BFF"/>
    <w:rsid w:val="00D97101"/>
    <w:rsid w:val="00DB0B07"/>
    <w:rsid w:val="00DC044F"/>
    <w:rsid w:val="00DC70A5"/>
    <w:rsid w:val="00DE2C7B"/>
    <w:rsid w:val="00E07FD0"/>
    <w:rsid w:val="00E23521"/>
    <w:rsid w:val="00E3472C"/>
    <w:rsid w:val="00E569AD"/>
    <w:rsid w:val="00E65343"/>
    <w:rsid w:val="00E705E5"/>
    <w:rsid w:val="00E725BE"/>
    <w:rsid w:val="00E81E4F"/>
    <w:rsid w:val="00E879F0"/>
    <w:rsid w:val="00EB4E5D"/>
    <w:rsid w:val="00EC0254"/>
    <w:rsid w:val="00EC440F"/>
    <w:rsid w:val="00EE3C1B"/>
    <w:rsid w:val="00EE6BC5"/>
    <w:rsid w:val="00F001F2"/>
    <w:rsid w:val="00F03DB7"/>
    <w:rsid w:val="00F04E98"/>
    <w:rsid w:val="00F11EA2"/>
    <w:rsid w:val="00F23CE1"/>
    <w:rsid w:val="00F33442"/>
    <w:rsid w:val="00F40749"/>
    <w:rsid w:val="00F46AC8"/>
    <w:rsid w:val="00F5613C"/>
    <w:rsid w:val="00F563F0"/>
    <w:rsid w:val="00F575C5"/>
    <w:rsid w:val="00F65C26"/>
    <w:rsid w:val="00F71EB3"/>
    <w:rsid w:val="00F86A71"/>
    <w:rsid w:val="00F907B9"/>
    <w:rsid w:val="00F96425"/>
    <w:rsid w:val="00FA64EF"/>
    <w:rsid w:val="00FB28AD"/>
    <w:rsid w:val="00FB2D9E"/>
    <w:rsid w:val="00FC0A38"/>
    <w:rsid w:val="00FC536D"/>
    <w:rsid w:val="00FE12D9"/>
    <w:rsid w:val="00FE4A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5E8116"/>
  <w15:chartTrackingRefBased/>
  <w15:docId w15:val="{C87BDCFA-29D8-F94C-8DFA-71ABF07F5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40F"/>
    <w:pPr>
      <w:spacing w:before="240" w:line="360" w:lineRule="auto"/>
    </w:pPr>
    <w:rPr>
      <w:sz w:val="20"/>
    </w:rPr>
  </w:style>
  <w:style w:type="paragraph" w:styleId="Heading1">
    <w:name w:val="heading 1"/>
    <w:basedOn w:val="Normal"/>
    <w:next w:val="Normal"/>
    <w:link w:val="Heading1Char"/>
    <w:uiPriority w:val="9"/>
    <w:qFormat/>
    <w:rsid w:val="00871D59"/>
    <w:pPr>
      <w:keepNext/>
      <w:keepLines/>
      <w:spacing w:before="360" w:after="120"/>
      <w:outlineLvl w:val="0"/>
    </w:pPr>
    <w:rPr>
      <w:rFonts w:asciiTheme="majorHAnsi" w:eastAsiaTheme="majorEastAsia" w:hAnsiTheme="majorHAnsi" w:cs="Times New Roman (Headings CS)"/>
      <w:color w:val="BE830E" w:themeColor="accent1"/>
      <w:sz w:val="36"/>
      <w:szCs w:val="32"/>
    </w:rPr>
  </w:style>
  <w:style w:type="paragraph" w:styleId="Heading2">
    <w:name w:val="heading 2"/>
    <w:basedOn w:val="Normal"/>
    <w:next w:val="Normal"/>
    <w:link w:val="Heading2Char"/>
    <w:uiPriority w:val="9"/>
    <w:unhideWhenUsed/>
    <w:qFormat/>
    <w:rsid w:val="00EE3C1B"/>
    <w:pPr>
      <w:keepNext/>
      <w:keepLines/>
      <w:spacing w:before="40"/>
      <w:outlineLvl w:val="1"/>
    </w:pPr>
    <w:rPr>
      <w:rFonts w:asciiTheme="majorHAnsi" w:eastAsiaTheme="majorEastAsia" w:hAnsiTheme="majorHAnsi" w:cstheme="majorBidi"/>
      <w:color w:val="BE830E" w:themeColor="accent1"/>
      <w:sz w:val="28"/>
      <w:szCs w:val="26"/>
    </w:rPr>
  </w:style>
  <w:style w:type="paragraph" w:styleId="Heading3">
    <w:name w:val="heading 3"/>
    <w:basedOn w:val="Normal"/>
    <w:next w:val="Normal"/>
    <w:link w:val="Heading3Char"/>
    <w:uiPriority w:val="9"/>
    <w:unhideWhenUsed/>
    <w:qFormat/>
    <w:rsid w:val="00EE3C1B"/>
    <w:pPr>
      <w:keepNext/>
      <w:keepLines/>
      <w:spacing w:before="40"/>
      <w:outlineLvl w:val="2"/>
    </w:pPr>
    <w:rPr>
      <w:rFonts w:asciiTheme="majorHAnsi" w:eastAsiaTheme="majorEastAsia" w:hAnsiTheme="majorHAnsi" w:cstheme="majorBidi"/>
      <w:color w:val="BE830E" w:themeColor="accent1"/>
      <w:sz w:val="26"/>
    </w:rPr>
  </w:style>
  <w:style w:type="paragraph" w:styleId="Heading4">
    <w:name w:val="heading 4"/>
    <w:basedOn w:val="Normal"/>
    <w:next w:val="Normal"/>
    <w:link w:val="Heading4Char"/>
    <w:uiPriority w:val="9"/>
    <w:unhideWhenUsed/>
    <w:qFormat/>
    <w:rsid w:val="00EE3C1B"/>
    <w:pPr>
      <w:keepNext/>
      <w:keepLines/>
      <w:spacing w:before="40"/>
      <w:outlineLvl w:val="3"/>
    </w:pPr>
    <w:rPr>
      <w:rFonts w:asciiTheme="majorHAnsi" w:eastAsiaTheme="majorEastAsia" w:hAnsiTheme="majorHAnsi" w:cstheme="majorBidi"/>
      <w:i/>
      <w:iCs/>
      <w:color w:val="BE830E" w:themeColor="accent1"/>
    </w:rPr>
  </w:style>
  <w:style w:type="paragraph" w:styleId="Heading5">
    <w:name w:val="heading 5"/>
    <w:basedOn w:val="Normal"/>
    <w:next w:val="Normal"/>
    <w:link w:val="Heading5Char"/>
    <w:uiPriority w:val="9"/>
    <w:unhideWhenUsed/>
    <w:qFormat/>
    <w:rsid w:val="00EE3C1B"/>
    <w:pPr>
      <w:keepNext/>
      <w:keepLines/>
      <w:spacing w:before="40"/>
      <w:outlineLvl w:val="4"/>
    </w:pPr>
    <w:rPr>
      <w:rFonts w:asciiTheme="majorHAnsi" w:eastAsiaTheme="majorEastAsia" w:hAnsiTheme="majorHAnsi" w:cstheme="majorBidi"/>
      <w:color w:val="BE830E" w:themeColor="accent1"/>
    </w:rPr>
  </w:style>
  <w:style w:type="paragraph" w:styleId="Heading6">
    <w:name w:val="heading 6"/>
    <w:basedOn w:val="Normal"/>
    <w:next w:val="Normal"/>
    <w:link w:val="Heading6Char"/>
    <w:uiPriority w:val="9"/>
    <w:unhideWhenUsed/>
    <w:qFormat/>
    <w:rsid w:val="00EE3C1B"/>
    <w:pPr>
      <w:keepNext/>
      <w:keepLines/>
      <w:spacing w:before="40"/>
      <w:outlineLvl w:val="5"/>
    </w:pPr>
    <w:rPr>
      <w:rFonts w:asciiTheme="majorHAnsi" w:eastAsiaTheme="majorEastAsia" w:hAnsiTheme="majorHAnsi" w:cstheme="majorBidi"/>
      <w:color w:val="BE830E" w:themeColor="accent1"/>
    </w:rPr>
  </w:style>
  <w:style w:type="paragraph" w:styleId="Heading7">
    <w:name w:val="heading 7"/>
    <w:basedOn w:val="Normal"/>
    <w:next w:val="Normal"/>
    <w:link w:val="Heading7Char"/>
    <w:uiPriority w:val="9"/>
    <w:semiHidden/>
    <w:unhideWhenUsed/>
    <w:qFormat/>
    <w:rsid w:val="00EE3C1B"/>
    <w:pPr>
      <w:keepNext/>
      <w:keepLines/>
      <w:spacing w:before="40"/>
      <w:outlineLvl w:val="6"/>
    </w:pPr>
    <w:rPr>
      <w:rFonts w:asciiTheme="majorHAnsi" w:eastAsiaTheme="majorEastAsia" w:hAnsiTheme="majorHAnsi" w:cstheme="majorBidi"/>
      <w:i/>
      <w:iCs/>
      <w:color w:val="BE830E"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695F"/>
    <w:pPr>
      <w:tabs>
        <w:tab w:val="center" w:pos="4680"/>
        <w:tab w:val="right" w:pos="9360"/>
      </w:tabs>
      <w:spacing w:before="120"/>
    </w:pPr>
  </w:style>
  <w:style w:type="character" w:customStyle="1" w:styleId="HeaderChar">
    <w:name w:val="Header Char"/>
    <w:basedOn w:val="DefaultParagraphFont"/>
    <w:link w:val="Header"/>
    <w:uiPriority w:val="99"/>
    <w:rsid w:val="003B695F"/>
  </w:style>
  <w:style w:type="paragraph" w:styleId="Footer">
    <w:name w:val="footer"/>
    <w:basedOn w:val="Normal"/>
    <w:link w:val="FooterChar"/>
    <w:uiPriority w:val="99"/>
    <w:unhideWhenUsed/>
    <w:qFormat/>
    <w:rsid w:val="00871D59"/>
    <w:pPr>
      <w:tabs>
        <w:tab w:val="left" w:pos="3969"/>
      </w:tabs>
      <w:spacing w:before="60" w:line="240" w:lineRule="auto"/>
    </w:pPr>
    <w:rPr>
      <w:sz w:val="18"/>
      <w:szCs w:val="18"/>
      <w:lang w:val="en-US"/>
    </w:rPr>
  </w:style>
  <w:style w:type="character" w:customStyle="1" w:styleId="FooterChar">
    <w:name w:val="Footer Char"/>
    <w:basedOn w:val="DefaultParagraphFont"/>
    <w:link w:val="Footer"/>
    <w:uiPriority w:val="99"/>
    <w:rsid w:val="00871D59"/>
    <w:rPr>
      <w:sz w:val="18"/>
      <w:szCs w:val="18"/>
      <w:lang w:val="en-US"/>
    </w:rPr>
  </w:style>
  <w:style w:type="character" w:styleId="Hyperlink">
    <w:name w:val="Hyperlink"/>
    <w:basedOn w:val="DefaultParagraphFont"/>
    <w:uiPriority w:val="99"/>
    <w:unhideWhenUsed/>
    <w:rsid w:val="00820D02"/>
    <w:rPr>
      <w:color w:val="0070C0"/>
      <w:u w:val="single"/>
    </w:rPr>
  </w:style>
  <w:style w:type="character" w:customStyle="1" w:styleId="UnresolvedMention1">
    <w:name w:val="Unresolved Mention1"/>
    <w:basedOn w:val="DefaultParagraphFont"/>
    <w:uiPriority w:val="99"/>
    <w:semiHidden/>
    <w:unhideWhenUsed/>
    <w:rsid w:val="002000AD"/>
    <w:rPr>
      <w:color w:val="605E5C"/>
      <w:shd w:val="clear" w:color="auto" w:fill="E1DFDD"/>
    </w:rPr>
  </w:style>
  <w:style w:type="character" w:styleId="FollowedHyperlink">
    <w:name w:val="FollowedHyperlink"/>
    <w:basedOn w:val="DefaultParagraphFont"/>
    <w:uiPriority w:val="99"/>
    <w:semiHidden/>
    <w:unhideWhenUsed/>
    <w:rsid w:val="002000AD"/>
    <w:rPr>
      <w:color w:val="BE4E0E" w:themeColor="followedHyperlink"/>
      <w:u w:val="single"/>
    </w:rPr>
  </w:style>
  <w:style w:type="paragraph" w:styleId="NoSpacing">
    <w:name w:val="No Spacing"/>
    <w:uiPriority w:val="1"/>
    <w:qFormat/>
    <w:rsid w:val="00EE3C1B"/>
  </w:style>
  <w:style w:type="character" w:customStyle="1" w:styleId="Heading1Char">
    <w:name w:val="Heading 1 Char"/>
    <w:basedOn w:val="DefaultParagraphFont"/>
    <w:link w:val="Heading1"/>
    <w:uiPriority w:val="9"/>
    <w:rsid w:val="00871D59"/>
    <w:rPr>
      <w:rFonts w:asciiTheme="majorHAnsi" w:eastAsiaTheme="majorEastAsia" w:hAnsiTheme="majorHAnsi" w:cs="Times New Roman (Headings CS)"/>
      <w:color w:val="BE830E" w:themeColor="accent1"/>
      <w:sz w:val="36"/>
      <w:szCs w:val="32"/>
    </w:rPr>
  </w:style>
  <w:style w:type="character" w:customStyle="1" w:styleId="Heading2Char">
    <w:name w:val="Heading 2 Char"/>
    <w:basedOn w:val="DefaultParagraphFont"/>
    <w:link w:val="Heading2"/>
    <w:uiPriority w:val="9"/>
    <w:rsid w:val="00EE3C1B"/>
    <w:rPr>
      <w:rFonts w:asciiTheme="majorHAnsi" w:eastAsiaTheme="majorEastAsia" w:hAnsiTheme="majorHAnsi" w:cstheme="majorBidi"/>
      <w:color w:val="BE830E" w:themeColor="accent1"/>
      <w:sz w:val="28"/>
      <w:szCs w:val="26"/>
    </w:rPr>
  </w:style>
  <w:style w:type="character" w:customStyle="1" w:styleId="Heading3Char">
    <w:name w:val="Heading 3 Char"/>
    <w:basedOn w:val="DefaultParagraphFont"/>
    <w:link w:val="Heading3"/>
    <w:uiPriority w:val="9"/>
    <w:rsid w:val="00EE3C1B"/>
    <w:rPr>
      <w:rFonts w:asciiTheme="majorHAnsi" w:eastAsiaTheme="majorEastAsia" w:hAnsiTheme="majorHAnsi" w:cstheme="majorBidi"/>
      <w:color w:val="BE830E" w:themeColor="accent1"/>
      <w:sz w:val="26"/>
    </w:rPr>
  </w:style>
  <w:style w:type="character" w:customStyle="1" w:styleId="Heading4Char">
    <w:name w:val="Heading 4 Char"/>
    <w:basedOn w:val="DefaultParagraphFont"/>
    <w:link w:val="Heading4"/>
    <w:uiPriority w:val="9"/>
    <w:rsid w:val="00EE3C1B"/>
    <w:rPr>
      <w:rFonts w:asciiTheme="majorHAnsi" w:eastAsiaTheme="majorEastAsia" w:hAnsiTheme="majorHAnsi" w:cstheme="majorBidi"/>
      <w:i/>
      <w:iCs/>
      <w:color w:val="BE830E" w:themeColor="accent1"/>
    </w:rPr>
  </w:style>
  <w:style w:type="character" w:customStyle="1" w:styleId="Heading5Char">
    <w:name w:val="Heading 5 Char"/>
    <w:basedOn w:val="DefaultParagraphFont"/>
    <w:link w:val="Heading5"/>
    <w:uiPriority w:val="9"/>
    <w:rsid w:val="00EE3C1B"/>
    <w:rPr>
      <w:rFonts w:asciiTheme="majorHAnsi" w:eastAsiaTheme="majorEastAsia" w:hAnsiTheme="majorHAnsi" w:cstheme="majorBidi"/>
      <w:color w:val="BE830E" w:themeColor="accent1"/>
    </w:rPr>
  </w:style>
  <w:style w:type="character" w:customStyle="1" w:styleId="Heading6Char">
    <w:name w:val="Heading 6 Char"/>
    <w:basedOn w:val="DefaultParagraphFont"/>
    <w:link w:val="Heading6"/>
    <w:uiPriority w:val="9"/>
    <w:rsid w:val="00EE3C1B"/>
    <w:rPr>
      <w:rFonts w:asciiTheme="majorHAnsi" w:eastAsiaTheme="majorEastAsia" w:hAnsiTheme="majorHAnsi" w:cstheme="majorBidi"/>
      <w:color w:val="BE830E" w:themeColor="accent1"/>
    </w:rPr>
  </w:style>
  <w:style w:type="character" w:customStyle="1" w:styleId="Heading7Char">
    <w:name w:val="Heading 7 Char"/>
    <w:basedOn w:val="DefaultParagraphFont"/>
    <w:link w:val="Heading7"/>
    <w:uiPriority w:val="9"/>
    <w:semiHidden/>
    <w:rsid w:val="00EE3C1B"/>
    <w:rPr>
      <w:rFonts w:asciiTheme="majorHAnsi" w:eastAsiaTheme="majorEastAsia" w:hAnsiTheme="majorHAnsi" w:cstheme="majorBidi"/>
      <w:i/>
      <w:iCs/>
      <w:color w:val="BE830E" w:themeColor="accent1"/>
    </w:rPr>
  </w:style>
  <w:style w:type="paragraph" w:styleId="Title">
    <w:name w:val="Title"/>
    <w:basedOn w:val="Normal"/>
    <w:next w:val="Normal"/>
    <w:link w:val="TitleChar"/>
    <w:uiPriority w:val="10"/>
    <w:qFormat/>
    <w:rsid w:val="00871D59"/>
    <w:pPr>
      <w:spacing w:before="0" w:after="120" w:line="312"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1D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1D59"/>
    <w:pPr>
      <w:numPr>
        <w:ilvl w:val="1"/>
      </w:numPr>
      <w:spacing w:before="0" w:after="120"/>
    </w:pPr>
    <w:rPr>
      <w:rFonts w:eastAsiaTheme="minorEastAsia"/>
      <w:spacing w:val="15"/>
      <w:sz w:val="40"/>
      <w:szCs w:val="22"/>
    </w:rPr>
  </w:style>
  <w:style w:type="character" w:customStyle="1" w:styleId="SubtitleChar">
    <w:name w:val="Subtitle Char"/>
    <w:basedOn w:val="DefaultParagraphFont"/>
    <w:link w:val="Subtitle"/>
    <w:uiPriority w:val="11"/>
    <w:rsid w:val="00871D59"/>
    <w:rPr>
      <w:rFonts w:eastAsiaTheme="minorEastAsia"/>
      <w:spacing w:val="15"/>
      <w:sz w:val="40"/>
      <w:szCs w:val="22"/>
    </w:rPr>
  </w:style>
  <w:style w:type="character" w:styleId="SubtleEmphasis">
    <w:name w:val="Subtle Emphasis"/>
    <w:basedOn w:val="DefaultParagraphFont"/>
    <w:uiPriority w:val="19"/>
    <w:qFormat/>
    <w:rsid w:val="00871D59"/>
    <w:rPr>
      <w:i/>
      <w:iCs/>
      <w:color w:val="auto"/>
    </w:rPr>
  </w:style>
  <w:style w:type="character" w:styleId="Emphasis">
    <w:name w:val="Emphasis"/>
    <w:basedOn w:val="DefaultParagraphFont"/>
    <w:uiPriority w:val="20"/>
    <w:qFormat/>
    <w:rsid w:val="00871D59"/>
    <w:rPr>
      <w:i/>
      <w:iCs/>
    </w:rPr>
  </w:style>
  <w:style w:type="character" w:styleId="IntenseEmphasis">
    <w:name w:val="Intense Emphasis"/>
    <w:basedOn w:val="DefaultParagraphFont"/>
    <w:uiPriority w:val="21"/>
    <w:qFormat/>
    <w:rsid w:val="00871D59"/>
    <w:rPr>
      <w:i/>
      <w:iCs/>
      <w:color w:val="BE830E" w:themeColor="accent1"/>
    </w:rPr>
  </w:style>
  <w:style w:type="character" w:styleId="Strong">
    <w:name w:val="Strong"/>
    <w:basedOn w:val="DefaultParagraphFont"/>
    <w:uiPriority w:val="22"/>
    <w:qFormat/>
    <w:rsid w:val="00871D59"/>
    <w:rPr>
      <w:b/>
      <w:bCs/>
    </w:rPr>
  </w:style>
  <w:style w:type="paragraph" w:styleId="Quote">
    <w:name w:val="Quote"/>
    <w:basedOn w:val="Normal"/>
    <w:next w:val="Normal"/>
    <w:link w:val="QuoteChar"/>
    <w:uiPriority w:val="29"/>
    <w:qFormat/>
    <w:rsid w:val="00871D59"/>
    <w:pPr>
      <w:spacing w:before="200" w:after="160"/>
      <w:ind w:left="864" w:right="864"/>
      <w:jc w:val="center"/>
    </w:pPr>
    <w:rPr>
      <w:i/>
      <w:iCs/>
    </w:rPr>
  </w:style>
  <w:style w:type="character" w:customStyle="1" w:styleId="QuoteChar">
    <w:name w:val="Quote Char"/>
    <w:basedOn w:val="DefaultParagraphFont"/>
    <w:link w:val="Quote"/>
    <w:uiPriority w:val="29"/>
    <w:rsid w:val="00871D59"/>
    <w:rPr>
      <w:i/>
      <w:iCs/>
    </w:rPr>
  </w:style>
  <w:style w:type="paragraph" w:styleId="IntenseQuote">
    <w:name w:val="Intense Quote"/>
    <w:basedOn w:val="Normal"/>
    <w:next w:val="Normal"/>
    <w:link w:val="IntenseQuoteChar"/>
    <w:uiPriority w:val="30"/>
    <w:qFormat/>
    <w:rsid w:val="00871D59"/>
    <w:pPr>
      <w:pBdr>
        <w:top w:val="single" w:sz="4" w:space="10" w:color="BE830E" w:themeColor="accent1"/>
        <w:bottom w:val="single" w:sz="4" w:space="10" w:color="BE830E" w:themeColor="accent1"/>
      </w:pBdr>
      <w:spacing w:before="360" w:after="360"/>
      <w:ind w:left="864" w:right="864"/>
      <w:jc w:val="center"/>
    </w:pPr>
    <w:rPr>
      <w:i/>
      <w:iCs/>
      <w:color w:val="BE830E" w:themeColor="accent1"/>
    </w:rPr>
  </w:style>
  <w:style w:type="character" w:customStyle="1" w:styleId="IntenseQuoteChar">
    <w:name w:val="Intense Quote Char"/>
    <w:basedOn w:val="DefaultParagraphFont"/>
    <w:link w:val="IntenseQuote"/>
    <w:uiPriority w:val="30"/>
    <w:rsid w:val="00871D59"/>
    <w:rPr>
      <w:i/>
      <w:iCs/>
      <w:color w:val="BE830E" w:themeColor="accent1"/>
    </w:rPr>
  </w:style>
  <w:style w:type="character" w:styleId="SubtleReference">
    <w:name w:val="Subtle Reference"/>
    <w:basedOn w:val="DefaultParagraphFont"/>
    <w:uiPriority w:val="31"/>
    <w:qFormat/>
    <w:rsid w:val="00871D59"/>
    <w:rPr>
      <w:smallCaps/>
      <w:color w:val="auto"/>
    </w:rPr>
  </w:style>
  <w:style w:type="character" w:styleId="IntenseReference">
    <w:name w:val="Intense Reference"/>
    <w:basedOn w:val="DefaultParagraphFont"/>
    <w:uiPriority w:val="32"/>
    <w:qFormat/>
    <w:rsid w:val="00871D59"/>
    <w:rPr>
      <w:b/>
      <w:bCs/>
      <w:smallCaps/>
      <w:color w:val="BE830E" w:themeColor="accent1"/>
      <w:spacing w:val="5"/>
    </w:rPr>
  </w:style>
  <w:style w:type="character" w:styleId="BookTitle">
    <w:name w:val="Book Title"/>
    <w:basedOn w:val="DefaultParagraphFont"/>
    <w:uiPriority w:val="33"/>
    <w:qFormat/>
    <w:rsid w:val="00871D59"/>
    <w:rPr>
      <w:b/>
      <w:bCs/>
      <w:i/>
      <w:iCs/>
      <w:spacing w:val="5"/>
    </w:rPr>
  </w:style>
  <w:style w:type="paragraph" w:styleId="ListParagraph">
    <w:name w:val="List Paragraph"/>
    <w:basedOn w:val="Normal"/>
    <w:uiPriority w:val="34"/>
    <w:qFormat/>
    <w:rsid w:val="00871D59"/>
    <w:pPr>
      <w:spacing w:before="120"/>
      <w:ind w:left="720"/>
      <w:contextualSpacing/>
    </w:pPr>
  </w:style>
  <w:style w:type="character" w:styleId="PageNumber">
    <w:name w:val="page number"/>
    <w:basedOn w:val="DefaultParagraphFont"/>
    <w:uiPriority w:val="99"/>
    <w:semiHidden/>
    <w:unhideWhenUsed/>
    <w:rsid w:val="006B25A8"/>
  </w:style>
  <w:style w:type="character" w:styleId="UnresolvedMention">
    <w:name w:val="Unresolved Mention"/>
    <w:basedOn w:val="DefaultParagraphFont"/>
    <w:uiPriority w:val="99"/>
    <w:semiHidden/>
    <w:unhideWhenUsed/>
    <w:rsid w:val="00A73EB2"/>
    <w:rPr>
      <w:color w:val="605E5C"/>
      <w:shd w:val="clear" w:color="auto" w:fill="E1DFDD"/>
    </w:rPr>
  </w:style>
  <w:style w:type="paragraph" w:styleId="NormalWeb">
    <w:name w:val="Normal (Web)"/>
    <w:basedOn w:val="Normal"/>
    <w:uiPriority w:val="99"/>
    <w:semiHidden/>
    <w:unhideWhenUsed/>
    <w:rsid w:val="00862AAC"/>
    <w:pPr>
      <w:spacing w:before="100" w:beforeAutospacing="1" w:after="100" w:afterAutospacing="1" w:line="240" w:lineRule="auto"/>
    </w:pPr>
    <w:rPr>
      <w:rFonts w:ascii="Times New Roman" w:eastAsia="Times New Roman" w:hAnsi="Times New Roman" w:cs="Times New Roman"/>
      <w:sz w:val="24"/>
      <w:lang w:eastAsia="en-GB"/>
    </w:rPr>
  </w:style>
  <w:style w:type="table" w:styleId="TableGrid">
    <w:name w:val="Table Grid"/>
    <w:basedOn w:val="TableNormal"/>
    <w:uiPriority w:val="39"/>
    <w:rsid w:val="00D777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256683">
      <w:bodyDiv w:val="1"/>
      <w:marLeft w:val="0"/>
      <w:marRight w:val="0"/>
      <w:marTop w:val="0"/>
      <w:marBottom w:val="0"/>
      <w:divBdr>
        <w:top w:val="none" w:sz="0" w:space="0" w:color="auto"/>
        <w:left w:val="none" w:sz="0" w:space="0" w:color="auto"/>
        <w:bottom w:val="none" w:sz="0" w:space="0" w:color="auto"/>
        <w:right w:val="none" w:sz="0" w:space="0" w:color="auto"/>
      </w:divBdr>
    </w:div>
    <w:div w:id="985469590">
      <w:bodyDiv w:val="1"/>
      <w:marLeft w:val="0"/>
      <w:marRight w:val="0"/>
      <w:marTop w:val="0"/>
      <w:marBottom w:val="0"/>
      <w:divBdr>
        <w:top w:val="none" w:sz="0" w:space="0" w:color="auto"/>
        <w:left w:val="none" w:sz="0" w:space="0" w:color="auto"/>
        <w:bottom w:val="none" w:sz="0" w:space="0" w:color="auto"/>
        <w:right w:val="none" w:sz="0" w:space="0" w:color="auto"/>
      </w:divBdr>
    </w:div>
    <w:div w:id="1263756597">
      <w:bodyDiv w:val="1"/>
      <w:marLeft w:val="0"/>
      <w:marRight w:val="0"/>
      <w:marTop w:val="0"/>
      <w:marBottom w:val="0"/>
      <w:divBdr>
        <w:top w:val="none" w:sz="0" w:space="0" w:color="auto"/>
        <w:left w:val="none" w:sz="0" w:space="0" w:color="auto"/>
        <w:bottom w:val="none" w:sz="0" w:space="0" w:color="auto"/>
        <w:right w:val="none" w:sz="0" w:space="0" w:color="auto"/>
      </w:divBdr>
    </w:div>
    <w:div w:id="1359969479">
      <w:bodyDiv w:val="1"/>
      <w:marLeft w:val="0"/>
      <w:marRight w:val="0"/>
      <w:marTop w:val="0"/>
      <w:marBottom w:val="0"/>
      <w:divBdr>
        <w:top w:val="none" w:sz="0" w:space="0" w:color="auto"/>
        <w:left w:val="none" w:sz="0" w:space="0" w:color="auto"/>
        <w:bottom w:val="none" w:sz="0" w:space="0" w:color="auto"/>
        <w:right w:val="none" w:sz="0" w:space="0" w:color="auto"/>
      </w:divBdr>
    </w:div>
    <w:div w:id="1378359395">
      <w:bodyDiv w:val="1"/>
      <w:marLeft w:val="0"/>
      <w:marRight w:val="0"/>
      <w:marTop w:val="0"/>
      <w:marBottom w:val="0"/>
      <w:divBdr>
        <w:top w:val="none" w:sz="0" w:space="0" w:color="auto"/>
        <w:left w:val="none" w:sz="0" w:space="0" w:color="auto"/>
        <w:bottom w:val="none" w:sz="0" w:space="0" w:color="auto"/>
        <w:right w:val="none" w:sz="0" w:space="0" w:color="auto"/>
      </w:divBdr>
    </w:div>
    <w:div w:id="1515730529">
      <w:bodyDiv w:val="1"/>
      <w:marLeft w:val="0"/>
      <w:marRight w:val="0"/>
      <w:marTop w:val="0"/>
      <w:marBottom w:val="0"/>
      <w:divBdr>
        <w:top w:val="none" w:sz="0" w:space="0" w:color="auto"/>
        <w:left w:val="none" w:sz="0" w:space="0" w:color="auto"/>
        <w:bottom w:val="none" w:sz="0" w:space="0" w:color="auto"/>
        <w:right w:val="none" w:sz="0" w:space="0" w:color="auto"/>
      </w:divBdr>
    </w:div>
    <w:div w:id="1551456284">
      <w:bodyDiv w:val="1"/>
      <w:marLeft w:val="0"/>
      <w:marRight w:val="0"/>
      <w:marTop w:val="0"/>
      <w:marBottom w:val="0"/>
      <w:divBdr>
        <w:top w:val="none" w:sz="0" w:space="0" w:color="auto"/>
        <w:left w:val="none" w:sz="0" w:space="0" w:color="auto"/>
        <w:bottom w:val="none" w:sz="0" w:space="0" w:color="auto"/>
        <w:right w:val="none" w:sz="0" w:space="0" w:color="auto"/>
      </w:divBdr>
    </w:div>
    <w:div w:id="1602034139">
      <w:bodyDiv w:val="1"/>
      <w:marLeft w:val="0"/>
      <w:marRight w:val="0"/>
      <w:marTop w:val="0"/>
      <w:marBottom w:val="0"/>
      <w:divBdr>
        <w:top w:val="none" w:sz="0" w:space="0" w:color="auto"/>
        <w:left w:val="none" w:sz="0" w:space="0" w:color="auto"/>
        <w:bottom w:val="none" w:sz="0" w:space="0" w:color="auto"/>
        <w:right w:val="none" w:sz="0" w:space="0" w:color="auto"/>
      </w:divBdr>
    </w:div>
    <w:div w:id="1636137546">
      <w:bodyDiv w:val="1"/>
      <w:marLeft w:val="0"/>
      <w:marRight w:val="0"/>
      <w:marTop w:val="0"/>
      <w:marBottom w:val="0"/>
      <w:divBdr>
        <w:top w:val="none" w:sz="0" w:space="0" w:color="auto"/>
        <w:left w:val="none" w:sz="0" w:space="0" w:color="auto"/>
        <w:bottom w:val="none" w:sz="0" w:space="0" w:color="auto"/>
        <w:right w:val="none" w:sz="0" w:space="0" w:color="auto"/>
      </w:divBdr>
    </w:div>
    <w:div w:id="1740252369">
      <w:bodyDiv w:val="1"/>
      <w:marLeft w:val="0"/>
      <w:marRight w:val="0"/>
      <w:marTop w:val="0"/>
      <w:marBottom w:val="0"/>
      <w:divBdr>
        <w:top w:val="none" w:sz="0" w:space="0" w:color="auto"/>
        <w:left w:val="none" w:sz="0" w:space="0" w:color="auto"/>
        <w:bottom w:val="none" w:sz="0" w:space="0" w:color="auto"/>
        <w:right w:val="none" w:sz="0" w:space="0" w:color="auto"/>
      </w:divBdr>
    </w:div>
    <w:div w:id="1837648429">
      <w:bodyDiv w:val="1"/>
      <w:marLeft w:val="0"/>
      <w:marRight w:val="0"/>
      <w:marTop w:val="0"/>
      <w:marBottom w:val="0"/>
      <w:divBdr>
        <w:top w:val="none" w:sz="0" w:space="0" w:color="auto"/>
        <w:left w:val="none" w:sz="0" w:space="0" w:color="auto"/>
        <w:bottom w:val="none" w:sz="0" w:space="0" w:color="auto"/>
        <w:right w:val="none" w:sz="0" w:space="0" w:color="auto"/>
      </w:divBdr>
    </w:div>
    <w:div w:id="1875577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www.abc.net.au/news/2023-12-12/yass-boorowa-residents-buy-bottled-water-health-concerns/103194892" TargetMode="External"/><Relationship Id="rId26" Type="http://schemas.openxmlformats.org/officeDocument/2006/relationships/hyperlink" Target="https://www.abc.net.au/news/2023-11-01/flinders-ranges-town-quorn-faces-hurdle-in-improved-water-supply/103048496" TargetMode="External"/><Relationship Id="rId3" Type="http://schemas.openxmlformats.org/officeDocument/2006/relationships/customXml" Target="../customXml/item3.xml"/><Relationship Id="rId21" Type="http://schemas.openxmlformats.org/officeDocument/2006/relationships/hyperlink" Target="https://tribunal.org.au/wp-content/uploads/2020/10/2019CitizensInquiry_BarkaDarlingMenindee-201017-02.pdf"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powerwater.com.au/__data/assets/pdf_file/0027/165726/2022-Power-and-Water-Drinking-Water-Quality-Report.pdf"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mdpi.com/2073-4441/11/11/2410" TargetMode="External"/><Relationship Id="rId29" Type="http://schemas.openxmlformats.org/officeDocument/2006/relationships/hyperlink" Target="https://www.wsaa.asn.au/publication/health-based-targets-manua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nhmrc.gov.au/about-us/publications/australian-drinking-water-guidelines"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theconversation.com/countless-reports-show-water-is-undrinkable-in-many-indigenous-communities-why-has-nothing-changed-194447" TargetMode="External"/><Relationship Id="rId28" Type="http://schemas.openxmlformats.org/officeDocument/2006/relationships/hyperlink" Target="https://tbinternet.ohchr.org/_layouts/15/TreatyBodyExternal/TBSearch.aspx?Lang=en&amp;TreatyID=9&amp;DocTypeID=11" TargetMode="External"/><Relationship Id="rId10" Type="http://schemas.openxmlformats.org/officeDocument/2006/relationships/footnotes" Target="footnotes.xml"/><Relationship Id="rId19" Type="http://schemas.openxmlformats.org/officeDocument/2006/relationships/hyperlink" Target="https://www.abc.net.au/news/2023-12-16/nauiyu-drinking-water-comes-out-brown-tainted-manganese/103211544"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www.nature.com/articles/s44221-023-00182-6" TargetMode="External"/><Relationship Id="rId27" Type="http://schemas.openxmlformats.org/officeDocument/2006/relationships/hyperlink" Target="https://www.dharriwaaeldersgroup.org.au/images/downloads/WalgettReport_A130223b_web.pdf"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ANU Light">
  <a:themeElements>
    <a:clrScheme name="ANU">
      <a:dk1>
        <a:sysClr val="windowText" lastClr="000000"/>
      </a:dk1>
      <a:lt1>
        <a:sysClr val="window" lastClr="FFFFFF"/>
      </a:lt1>
      <a:dk2>
        <a:srgbClr val="000000"/>
      </a:dk2>
      <a:lt2>
        <a:srgbClr val="FFFFFF"/>
      </a:lt2>
      <a:accent1>
        <a:srgbClr val="BE830E"/>
      </a:accent1>
      <a:accent2>
        <a:srgbClr val="DFC187"/>
      </a:accent2>
      <a:accent3>
        <a:srgbClr val="F5EDDE"/>
      </a:accent3>
      <a:accent4>
        <a:srgbClr val="BE4E0E"/>
      </a:accent4>
      <a:accent5>
        <a:srgbClr val="CB7352"/>
      </a:accent5>
      <a:accent6>
        <a:srgbClr val="F2DCD4"/>
      </a:accent6>
      <a:hlink>
        <a:srgbClr val="BE830E"/>
      </a:hlink>
      <a:folHlink>
        <a:srgbClr val="BE4E0E"/>
      </a:folHlink>
    </a:clrScheme>
    <a:fontScheme name="ANU">
      <a:majorFont>
        <a:latin typeface="Public Sans"/>
        <a:ea typeface=""/>
        <a:cs typeface=""/>
      </a:majorFont>
      <a:minorFont>
        <a:latin typeface="Public Sans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NU Light" id="{D6110B67-1046-5445-B2D7-264C31C5A8B7}" vid="{3BC23ECF-AE84-C44D-AD25-3250A919A4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19" ma:contentTypeDescription="" ma:contentTypeScope="" ma:versionID="17719828e14e38e5a5fbdb8ca034654c">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8cab9f33a6f52f34e4e128b0f7867ff7"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20393cdf-440a-4521-8f19-00ba43423d00">
      <Value>1</Value>
    </TaxCatchAll>
    <lcf76f155ced4ddcb4097134ff3c332f xmlns="3d385984-9344-419b-a80b-49c06a2bdab8">
      <Terms xmlns="http://schemas.microsoft.com/office/infopath/2007/PartnerControls"/>
    </lcf76f155ced4ddcb4097134ff3c332f>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humbnail xmlns="3d385984-9344-419b-a80b-49c06a2bdab8" xsi:nil="true"/>
    <_Flow_SignoffStatus xmlns="3d385984-9344-419b-a80b-49c06a2bdab8" xsi:nil="true"/>
    <_dlc_DocId xmlns="20393cdf-440a-4521-8f19-00ba43423d00">MPWT-2140667901-58728</_dlc_DocId>
    <_dlc_DocIdUrl xmlns="20393cdf-440a-4521-8f19-00ba43423d00">
      <Url>https://pcgov.sharepoint.com/sites/sceteam/_layouts/15/DocIdRedir.aspx?ID=MPWT-2140667901-58728</Url>
      <Description>MPWT-2140667901-58728</Description>
    </_dlc_DocIdUrl>
  </documentManagement>
</p:properties>
</file>

<file path=customXml/itemProps1.xml><?xml version="1.0" encoding="utf-8"?>
<ds:datastoreItem xmlns:ds="http://schemas.openxmlformats.org/officeDocument/2006/customXml" ds:itemID="{135FA7F9-295C-4F93-9CE4-A38789B1B5EF}">
  <ds:schemaRefs>
    <ds:schemaRef ds:uri="http://schemas.microsoft.com/sharepoint/v3/contenttype/forms"/>
  </ds:schemaRefs>
</ds:datastoreItem>
</file>

<file path=customXml/itemProps2.xml><?xml version="1.0" encoding="utf-8"?>
<ds:datastoreItem xmlns:ds="http://schemas.openxmlformats.org/officeDocument/2006/customXml" ds:itemID="{F07C4AE9-C820-4CC6-AB40-974BF2CD2E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99A230-6E3D-4B6B-8B68-1A01D70AB339}">
  <ds:schemaRefs>
    <ds:schemaRef ds:uri="http://schemas.openxmlformats.org/officeDocument/2006/bibliography"/>
  </ds:schemaRefs>
</ds:datastoreItem>
</file>

<file path=customXml/itemProps4.xml><?xml version="1.0" encoding="utf-8"?>
<ds:datastoreItem xmlns:ds="http://schemas.openxmlformats.org/officeDocument/2006/customXml" ds:itemID="{194FC523-3DDE-4F82-8E82-35AFCAFADAC0}">
  <ds:schemaRefs>
    <ds:schemaRef ds:uri="http://schemas.microsoft.com/sharepoint/events"/>
  </ds:schemaRefs>
</ds:datastoreItem>
</file>

<file path=customXml/itemProps5.xml><?xml version="1.0" encoding="utf-8"?>
<ds:datastoreItem xmlns:ds="http://schemas.openxmlformats.org/officeDocument/2006/customXml" ds:itemID="{1B99D905-9898-4074-A16F-53795F956015}">
  <ds:schemaRefs>
    <ds:schemaRef ds:uri="http://purl.org/dc/elements/1.1/"/>
    <ds:schemaRef ds:uri="20393cdf-440a-4521-8f19-00ba43423d00"/>
    <ds:schemaRef ds:uri="3d385984-9344-419b-a80b-49c06a2bdab8"/>
    <ds:schemaRef ds:uri="http://schemas.microsoft.com/office/2006/metadata/properties"/>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464</TotalTime>
  <Pages>5</Pages>
  <Words>2917</Words>
  <Characters>16750</Characters>
  <Application>Microsoft Office Word</Application>
  <DocSecurity>0</DocSecurity>
  <Lines>341</Lines>
  <Paragraphs>183</Paragraphs>
  <ScaleCrop>false</ScaleCrop>
  <HeadingPairs>
    <vt:vector size="2" baseType="variant">
      <vt:variant>
        <vt:lpstr>Title</vt:lpstr>
      </vt:variant>
      <vt:variant>
        <vt:i4>1</vt:i4>
      </vt:variant>
    </vt:vector>
  </HeadingPairs>
  <TitlesOfParts>
    <vt:vector size="1" baseType="lpstr">
      <vt:lpstr>Submission 27 - Paul Wyrwoll - National Water Reform 2024 - Public inquiry</vt:lpstr>
    </vt:vector>
  </TitlesOfParts>
  <Company>Paul Wyrwoll</Company>
  <LinksUpToDate>false</LinksUpToDate>
  <CharactersWithSpaces>19484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27 - Paul Wyrwoll - National Water Reform 2024 - Public inquiry</dc:title>
  <dc:subject/>
  <dc:creator>Paul Wyrwoll</dc:creator>
  <cp:keywords/>
  <dc:description/>
  <cp:lastModifiedBy>Bianca Dobson</cp:lastModifiedBy>
  <cp:revision>66</cp:revision>
  <cp:lastPrinted>2024-02-02T05:46:00Z</cp:lastPrinted>
  <dcterms:created xsi:type="dcterms:W3CDTF">2024-02-01T02:46:00Z</dcterms:created>
  <dcterms:modified xsi:type="dcterms:W3CDTF">2024-02-12T05:11:00Z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0x010100EF009AC5283E95468D41B3B02A942082</vt:lpwstr>
  </property>
  <property fmtid="{D5CDD505-2E9C-101B-9397-08002B2CF9AE}" pid="3" name="MediaServiceImageTags">
    <vt:lpwstr/>
  </property>
  <property fmtid="{D5CDD505-2E9C-101B-9397-08002B2CF9AE}" pid="4" name="_dlc_DocIdItemGuid">
    <vt:lpwstr>1fb84b5e-6ec9-4445-987a-a211e45df53d</vt:lpwstr>
  </property>
  <property fmtid="{D5CDD505-2E9C-101B-9397-08002B2CF9AE}" pid="5" name="RevIMBCS">
    <vt:lpwstr>1;#Unclassified|3955eeb1-2d18-4582-aeb2-00144ec3aaf5</vt:lpwstr>
  </property>
</Properties>
</file>