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6EB07" w14:textId="5A4624DA" w:rsidR="00594457" w:rsidRPr="0020345C" w:rsidRDefault="009E7C39" w:rsidP="008D221F">
      <w:pPr>
        <w:pStyle w:val="NoSpacing"/>
        <w:tabs>
          <w:tab w:val="left" w:pos="2745"/>
        </w:tabs>
        <w:spacing w:before="120" w:line="276" w:lineRule="auto"/>
        <w:jc w:val="right"/>
        <w:rPr>
          <w:sz w:val="23"/>
          <w:szCs w:val="23"/>
        </w:rPr>
      </w:pPr>
      <w:bookmarkStart w:id="0" w:name="_GoBack"/>
      <w:bookmarkEnd w:id="0"/>
      <w:r>
        <w:rPr>
          <w:sz w:val="23"/>
          <w:szCs w:val="23"/>
        </w:rPr>
        <w:t xml:space="preserve">12 </w:t>
      </w:r>
      <w:r w:rsidR="001C7BC7">
        <w:rPr>
          <w:sz w:val="23"/>
          <w:szCs w:val="23"/>
        </w:rPr>
        <w:t>February</w:t>
      </w:r>
      <w:r w:rsidR="004E1C99" w:rsidRPr="0020345C">
        <w:rPr>
          <w:sz w:val="23"/>
          <w:szCs w:val="23"/>
        </w:rPr>
        <w:t xml:space="preserve"> </w:t>
      </w:r>
      <w:r w:rsidR="00594457" w:rsidRPr="0020345C">
        <w:rPr>
          <w:sz w:val="23"/>
          <w:szCs w:val="23"/>
        </w:rPr>
        <w:t>201</w:t>
      </w:r>
      <w:r w:rsidR="001C7BC7">
        <w:rPr>
          <w:sz w:val="23"/>
          <w:szCs w:val="23"/>
        </w:rPr>
        <w:t>6</w:t>
      </w:r>
    </w:p>
    <w:p w14:paraId="6F6058ED" w14:textId="77777777" w:rsidR="001C7BC7" w:rsidRPr="001C7BC7" w:rsidRDefault="001C7BC7" w:rsidP="00ED12DB">
      <w:pPr>
        <w:pStyle w:val="Default"/>
        <w:spacing w:after="0"/>
        <w:jc w:val="left"/>
        <w:rPr>
          <w:rFonts w:ascii="Book Antiqua" w:hAnsi="Book Antiqua" w:cstheme="minorBidi"/>
          <w:color w:val="auto"/>
          <w:sz w:val="23"/>
          <w:szCs w:val="23"/>
        </w:rPr>
      </w:pPr>
      <w:r w:rsidRPr="001C7BC7">
        <w:rPr>
          <w:rFonts w:ascii="Book Antiqua" w:hAnsi="Book Antiqua" w:cstheme="minorBidi"/>
          <w:color w:val="auto"/>
          <w:sz w:val="23"/>
          <w:szCs w:val="23"/>
        </w:rPr>
        <w:t>Regulation of Australian Agriculture</w:t>
      </w:r>
    </w:p>
    <w:p w14:paraId="5E40752E" w14:textId="0B0C0BF3" w:rsidR="001C7BC7" w:rsidRPr="001C7BC7" w:rsidRDefault="001C7BC7" w:rsidP="00ED12DB">
      <w:pPr>
        <w:pStyle w:val="Default"/>
        <w:spacing w:after="0"/>
        <w:jc w:val="left"/>
        <w:rPr>
          <w:rFonts w:ascii="Book Antiqua" w:hAnsi="Book Antiqua" w:cstheme="minorBidi"/>
          <w:color w:val="auto"/>
          <w:sz w:val="23"/>
          <w:szCs w:val="23"/>
        </w:rPr>
      </w:pPr>
      <w:r w:rsidRPr="001C7BC7">
        <w:rPr>
          <w:rFonts w:ascii="Book Antiqua" w:hAnsi="Book Antiqua" w:cstheme="minorBidi"/>
          <w:color w:val="auto"/>
          <w:sz w:val="23"/>
          <w:szCs w:val="23"/>
        </w:rPr>
        <w:t>Productivity Commission</w:t>
      </w:r>
    </w:p>
    <w:p w14:paraId="69DC53EE" w14:textId="68332D4F" w:rsidR="001C7BC7" w:rsidRPr="001C7BC7" w:rsidRDefault="001C7BC7" w:rsidP="00ED12DB">
      <w:pPr>
        <w:pStyle w:val="Default"/>
        <w:spacing w:after="0"/>
        <w:jc w:val="left"/>
        <w:rPr>
          <w:rFonts w:ascii="Book Antiqua" w:hAnsi="Book Antiqua" w:cstheme="minorBidi"/>
          <w:color w:val="auto"/>
          <w:sz w:val="23"/>
          <w:szCs w:val="23"/>
        </w:rPr>
      </w:pPr>
      <w:r w:rsidRPr="001C7BC7">
        <w:rPr>
          <w:rFonts w:ascii="Book Antiqua" w:hAnsi="Book Antiqua" w:cstheme="minorBidi"/>
          <w:color w:val="auto"/>
          <w:sz w:val="23"/>
          <w:szCs w:val="23"/>
        </w:rPr>
        <w:t>Locked Bag 2, Collins Street East</w:t>
      </w:r>
    </w:p>
    <w:p w14:paraId="776CD881" w14:textId="6A411200" w:rsidR="001C7BC7" w:rsidRDefault="001C7BC7" w:rsidP="00ED12DB">
      <w:pPr>
        <w:pStyle w:val="Default"/>
        <w:spacing w:after="0"/>
        <w:jc w:val="left"/>
        <w:rPr>
          <w:rFonts w:ascii="Book Antiqua" w:hAnsi="Book Antiqua" w:cstheme="minorBidi"/>
          <w:color w:val="auto"/>
          <w:sz w:val="23"/>
          <w:szCs w:val="23"/>
        </w:rPr>
      </w:pPr>
      <w:r>
        <w:rPr>
          <w:rFonts w:ascii="Book Antiqua" w:hAnsi="Book Antiqua" w:cstheme="minorBidi"/>
          <w:color w:val="auto"/>
          <w:sz w:val="23"/>
          <w:szCs w:val="23"/>
        </w:rPr>
        <w:t>MELBOURNE VIC</w:t>
      </w:r>
      <w:r w:rsidRPr="001C7BC7">
        <w:rPr>
          <w:rFonts w:ascii="Book Antiqua" w:hAnsi="Book Antiqua" w:cstheme="minorBidi"/>
          <w:color w:val="auto"/>
          <w:sz w:val="23"/>
          <w:szCs w:val="23"/>
        </w:rPr>
        <w:t xml:space="preserve"> 8003</w:t>
      </w:r>
    </w:p>
    <w:p w14:paraId="4274DA56" w14:textId="720767B3" w:rsidR="00A740AF" w:rsidRDefault="00A740AF" w:rsidP="00ED12DB">
      <w:pPr>
        <w:pStyle w:val="Default"/>
        <w:spacing w:after="0"/>
        <w:jc w:val="left"/>
        <w:rPr>
          <w:rFonts w:ascii="Book Antiqua" w:hAnsi="Book Antiqua" w:cstheme="minorBidi"/>
          <w:color w:val="auto"/>
          <w:sz w:val="23"/>
          <w:szCs w:val="23"/>
        </w:rPr>
      </w:pPr>
      <w:r w:rsidRPr="0020345C">
        <w:rPr>
          <w:rFonts w:ascii="Book Antiqua" w:hAnsi="Book Antiqua" w:cstheme="minorBidi"/>
          <w:color w:val="auto"/>
          <w:sz w:val="23"/>
          <w:szCs w:val="23"/>
        </w:rPr>
        <w:t>(e)</w:t>
      </w:r>
      <w:r w:rsidR="001C7BC7">
        <w:rPr>
          <w:rFonts w:ascii="Book Antiqua" w:hAnsi="Book Antiqua" w:cstheme="minorBidi"/>
          <w:color w:val="auto"/>
          <w:sz w:val="23"/>
          <w:szCs w:val="23"/>
        </w:rPr>
        <w:t xml:space="preserve"> </w:t>
      </w:r>
      <w:hyperlink r:id="rId13" w:history="1">
        <w:r w:rsidR="001C7BC7" w:rsidRPr="003A31B8">
          <w:rPr>
            <w:rStyle w:val="Hyperlink"/>
            <w:rFonts w:ascii="Book Antiqua" w:hAnsi="Book Antiqua" w:cstheme="minorBidi"/>
            <w:sz w:val="23"/>
            <w:szCs w:val="23"/>
          </w:rPr>
          <w:t>agriculture@pc.gov.au</w:t>
        </w:r>
      </w:hyperlink>
    </w:p>
    <w:p w14:paraId="28258875" w14:textId="77777777" w:rsidR="00E47C20" w:rsidRDefault="00E47C20" w:rsidP="00ED12DB">
      <w:pPr>
        <w:pStyle w:val="Default"/>
        <w:spacing w:after="0"/>
        <w:jc w:val="left"/>
        <w:rPr>
          <w:rFonts w:ascii="Book Antiqua" w:hAnsi="Book Antiqua" w:cstheme="minorBidi"/>
          <w:b/>
          <w:color w:val="auto"/>
          <w:sz w:val="23"/>
          <w:szCs w:val="23"/>
        </w:rPr>
      </w:pPr>
    </w:p>
    <w:p w14:paraId="1E8CC1C8" w14:textId="77777777" w:rsidR="00335551" w:rsidRPr="00B01C07" w:rsidRDefault="00335551" w:rsidP="00335551">
      <w:pPr>
        <w:pStyle w:val="Default"/>
        <w:spacing w:after="0"/>
        <w:ind w:left="0" w:firstLine="0"/>
        <w:jc w:val="left"/>
        <w:rPr>
          <w:rFonts w:ascii="Century Gothic" w:hAnsi="Century Gothic"/>
          <w:b/>
          <w:sz w:val="23"/>
          <w:szCs w:val="23"/>
        </w:rPr>
      </w:pPr>
      <w:r w:rsidRPr="00B01C07">
        <w:rPr>
          <w:rFonts w:ascii="Century Gothic" w:hAnsi="Century Gothic" w:cstheme="minorBidi"/>
          <w:b/>
          <w:color w:val="auto"/>
          <w:sz w:val="23"/>
          <w:szCs w:val="23"/>
        </w:rPr>
        <w:t>Productivity Commission’s Issues Paper on the Regulation of Australian Agriculture</w:t>
      </w:r>
    </w:p>
    <w:p w14:paraId="18F2DEDD" w14:textId="77777777" w:rsidR="00335551" w:rsidRPr="00335551" w:rsidRDefault="00335551" w:rsidP="00335551">
      <w:pPr>
        <w:pStyle w:val="Default"/>
        <w:spacing w:after="0"/>
        <w:ind w:left="0" w:firstLine="0"/>
        <w:jc w:val="left"/>
        <w:rPr>
          <w:rFonts w:ascii="Book Antiqua" w:hAnsi="Book Antiqua" w:cstheme="minorBidi"/>
          <w:color w:val="auto"/>
          <w:sz w:val="23"/>
          <w:szCs w:val="23"/>
        </w:rPr>
      </w:pPr>
    </w:p>
    <w:p w14:paraId="774F098F" w14:textId="77777777" w:rsidR="00F51BA2" w:rsidRDefault="00335551" w:rsidP="00335551">
      <w:pPr>
        <w:pStyle w:val="NoSpacing"/>
        <w:tabs>
          <w:tab w:val="left" w:pos="2745"/>
        </w:tabs>
        <w:spacing w:line="276" w:lineRule="auto"/>
        <w:ind w:left="0" w:firstLine="0"/>
        <w:rPr>
          <w:sz w:val="23"/>
          <w:szCs w:val="23"/>
        </w:rPr>
      </w:pPr>
      <w:r w:rsidRPr="00335551">
        <w:rPr>
          <w:sz w:val="23"/>
          <w:szCs w:val="23"/>
        </w:rPr>
        <w:t>The Australian Forest Products Association (AFPA) welcomes the opportunity to submit comment on the Productivity Commission (PC) Issues Paper on the</w:t>
      </w:r>
      <w:r w:rsidRPr="00335551">
        <w:rPr>
          <w:i/>
          <w:sz w:val="23"/>
          <w:szCs w:val="23"/>
        </w:rPr>
        <w:t xml:space="preserve"> Regulation of Australian Agriculture</w:t>
      </w:r>
      <w:r w:rsidRPr="00335551">
        <w:rPr>
          <w:sz w:val="23"/>
          <w:szCs w:val="23"/>
        </w:rPr>
        <w:t>.</w:t>
      </w:r>
      <w:r w:rsidR="00F51BA2">
        <w:rPr>
          <w:sz w:val="23"/>
          <w:szCs w:val="23"/>
        </w:rPr>
        <w:t xml:space="preserve"> </w:t>
      </w:r>
    </w:p>
    <w:p w14:paraId="50793277" w14:textId="77777777" w:rsidR="00F51BA2" w:rsidRDefault="00F51BA2" w:rsidP="00335551">
      <w:pPr>
        <w:pStyle w:val="NoSpacing"/>
        <w:tabs>
          <w:tab w:val="left" w:pos="2745"/>
        </w:tabs>
        <w:spacing w:line="276" w:lineRule="auto"/>
        <w:ind w:left="0" w:firstLine="0"/>
        <w:rPr>
          <w:sz w:val="23"/>
          <w:szCs w:val="23"/>
        </w:rPr>
      </w:pPr>
    </w:p>
    <w:p w14:paraId="631FF95B" w14:textId="41C24287" w:rsidR="00335551" w:rsidRPr="00335551" w:rsidRDefault="00335551" w:rsidP="00335551">
      <w:pPr>
        <w:pStyle w:val="NoSpacing"/>
        <w:tabs>
          <w:tab w:val="left" w:pos="2745"/>
        </w:tabs>
        <w:spacing w:line="276" w:lineRule="auto"/>
        <w:ind w:left="0" w:firstLine="0"/>
        <w:rPr>
          <w:sz w:val="23"/>
          <w:szCs w:val="23"/>
        </w:rPr>
      </w:pPr>
      <w:r w:rsidRPr="00335551">
        <w:rPr>
          <w:sz w:val="23"/>
          <w:szCs w:val="23"/>
        </w:rPr>
        <w:t xml:space="preserve">AFPA would like it noted that the forest industry is disappointed that the terms of reference for the </w:t>
      </w:r>
      <w:r w:rsidR="00F51BA2">
        <w:rPr>
          <w:sz w:val="23"/>
          <w:szCs w:val="23"/>
        </w:rPr>
        <w:t xml:space="preserve">PC </w:t>
      </w:r>
      <w:r w:rsidRPr="00335551">
        <w:rPr>
          <w:sz w:val="23"/>
          <w:szCs w:val="23"/>
        </w:rPr>
        <w:t xml:space="preserve">inquiry identify </w:t>
      </w:r>
      <w:r>
        <w:rPr>
          <w:sz w:val="23"/>
          <w:szCs w:val="23"/>
        </w:rPr>
        <w:t xml:space="preserve">that </w:t>
      </w:r>
      <w:r w:rsidR="00F51BA2">
        <w:rPr>
          <w:sz w:val="23"/>
          <w:szCs w:val="23"/>
        </w:rPr>
        <w:t xml:space="preserve">most aspects of forestry </w:t>
      </w:r>
      <w:r w:rsidRPr="00335551">
        <w:rPr>
          <w:sz w:val="23"/>
          <w:szCs w:val="23"/>
        </w:rPr>
        <w:t xml:space="preserve">are </w:t>
      </w:r>
      <w:r w:rsidR="005A31A2">
        <w:rPr>
          <w:sz w:val="23"/>
          <w:szCs w:val="23"/>
        </w:rPr>
        <w:t>excluded from consideration</w:t>
      </w:r>
      <w:r w:rsidRPr="00335551">
        <w:rPr>
          <w:sz w:val="23"/>
          <w:szCs w:val="23"/>
        </w:rPr>
        <w:t>.</w:t>
      </w:r>
      <w:r w:rsidR="00CE02EA">
        <w:rPr>
          <w:sz w:val="23"/>
          <w:szCs w:val="23"/>
        </w:rPr>
        <w:t xml:space="preserve"> We are </w:t>
      </w:r>
      <w:r w:rsidR="00CE02EA" w:rsidRPr="00CE02EA">
        <w:rPr>
          <w:sz w:val="23"/>
          <w:szCs w:val="23"/>
        </w:rPr>
        <w:t>significant</w:t>
      </w:r>
      <w:r w:rsidR="00CE02EA">
        <w:rPr>
          <w:sz w:val="23"/>
          <w:szCs w:val="23"/>
        </w:rPr>
        <w:t>ly concerned</w:t>
      </w:r>
      <w:r w:rsidR="00CE02EA" w:rsidRPr="00CE02EA">
        <w:rPr>
          <w:sz w:val="23"/>
          <w:szCs w:val="23"/>
        </w:rPr>
        <w:t xml:space="preserve"> about where the forest sector fits within the regulation reform agenda of this Government.</w:t>
      </w:r>
    </w:p>
    <w:p w14:paraId="7888D785" w14:textId="77777777" w:rsidR="00335551" w:rsidRDefault="00335551" w:rsidP="00335551">
      <w:pPr>
        <w:spacing w:after="0"/>
        <w:rPr>
          <w:sz w:val="23"/>
          <w:szCs w:val="23"/>
        </w:rPr>
      </w:pPr>
    </w:p>
    <w:p w14:paraId="5CAE0EE5" w14:textId="77777777" w:rsidR="00335551" w:rsidRPr="00335551" w:rsidRDefault="00335551" w:rsidP="00335551">
      <w:pPr>
        <w:spacing w:after="0"/>
        <w:rPr>
          <w:sz w:val="23"/>
          <w:szCs w:val="23"/>
        </w:rPr>
      </w:pPr>
      <w:r w:rsidRPr="00335551">
        <w:rPr>
          <w:sz w:val="23"/>
          <w:szCs w:val="23"/>
        </w:rPr>
        <w:t xml:space="preserve">The forest, wood and paper products industry is a major regional employer and plays an important role in the diversification of many rural economies. Around 120,000 people are directly employed along the industry value chain with a further 200,000 jobs supported through flow-on economic activity. The industry has an annual turnover of around $20 billion, making it one of Australia’s largest manufacturing industries. </w:t>
      </w:r>
    </w:p>
    <w:p w14:paraId="1C7E442E" w14:textId="77777777" w:rsidR="00335551" w:rsidRPr="00335551" w:rsidRDefault="00335551" w:rsidP="00335551">
      <w:pPr>
        <w:spacing w:after="0"/>
        <w:rPr>
          <w:sz w:val="23"/>
          <w:szCs w:val="23"/>
        </w:rPr>
      </w:pPr>
    </w:p>
    <w:p w14:paraId="0D113004" w14:textId="77777777" w:rsidR="005A31A2" w:rsidRDefault="00335551" w:rsidP="00335551">
      <w:pPr>
        <w:spacing w:after="0"/>
        <w:rPr>
          <w:sz w:val="23"/>
          <w:szCs w:val="23"/>
        </w:rPr>
      </w:pPr>
      <w:r>
        <w:rPr>
          <w:sz w:val="23"/>
          <w:szCs w:val="23"/>
        </w:rPr>
        <w:t xml:space="preserve">As a regional-based land-use sector, forest and plantation management has many issues in common with the broader agriculture </w:t>
      </w:r>
      <w:r w:rsidR="005A31A2">
        <w:rPr>
          <w:sz w:val="23"/>
          <w:szCs w:val="23"/>
        </w:rPr>
        <w:t xml:space="preserve">sector </w:t>
      </w:r>
      <w:r w:rsidR="005A31A2" w:rsidRPr="005A31A2">
        <w:rPr>
          <w:sz w:val="23"/>
          <w:szCs w:val="23"/>
        </w:rPr>
        <w:t>and would benefit significantly from effective regulatory reform.</w:t>
      </w:r>
      <w:r w:rsidR="005A31A2">
        <w:rPr>
          <w:sz w:val="23"/>
          <w:szCs w:val="23"/>
        </w:rPr>
        <w:t xml:space="preserve"> </w:t>
      </w:r>
    </w:p>
    <w:p w14:paraId="29B7B998" w14:textId="77777777" w:rsidR="005A31A2" w:rsidRDefault="005A31A2" w:rsidP="00335551">
      <w:pPr>
        <w:spacing w:after="0"/>
        <w:rPr>
          <w:sz w:val="23"/>
          <w:szCs w:val="23"/>
        </w:rPr>
      </w:pPr>
    </w:p>
    <w:p w14:paraId="0B8FE947" w14:textId="676BB2D0" w:rsidR="00335551" w:rsidRDefault="00335551" w:rsidP="00335551">
      <w:pPr>
        <w:spacing w:after="0"/>
        <w:rPr>
          <w:sz w:val="23"/>
          <w:szCs w:val="23"/>
        </w:rPr>
      </w:pPr>
      <w:r>
        <w:rPr>
          <w:sz w:val="23"/>
          <w:szCs w:val="23"/>
        </w:rPr>
        <w:t xml:space="preserve">AFPA contends that in order for the </w:t>
      </w:r>
      <w:r w:rsidR="005A31A2">
        <w:rPr>
          <w:sz w:val="23"/>
          <w:szCs w:val="23"/>
        </w:rPr>
        <w:t>PC</w:t>
      </w:r>
      <w:r>
        <w:rPr>
          <w:sz w:val="23"/>
          <w:szCs w:val="23"/>
        </w:rPr>
        <w:t xml:space="preserve"> to undertake a comprehensive review of the regulation of Australian agriculture, the review must include all land use activities, including forestry and plantation management. </w:t>
      </w:r>
    </w:p>
    <w:p w14:paraId="4E3BBC30" w14:textId="77777777" w:rsidR="005A31A2" w:rsidRDefault="005A31A2" w:rsidP="00335551">
      <w:pPr>
        <w:spacing w:after="0"/>
        <w:rPr>
          <w:sz w:val="23"/>
          <w:szCs w:val="23"/>
        </w:rPr>
      </w:pPr>
    </w:p>
    <w:p w14:paraId="1237037C" w14:textId="51E87424" w:rsidR="00335551" w:rsidRDefault="00335551" w:rsidP="00335551">
      <w:pPr>
        <w:spacing w:after="0"/>
        <w:rPr>
          <w:sz w:val="23"/>
          <w:szCs w:val="23"/>
        </w:rPr>
      </w:pPr>
      <w:r>
        <w:rPr>
          <w:sz w:val="23"/>
          <w:szCs w:val="23"/>
        </w:rPr>
        <w:t>Despite the explicit exclusion of ‘</w:t>
      </w:r>
      <w:r w:rsidRPr="00A36B76">
        <w:rPr>
          <w:i/>
          <w:sz w:val="23"/>
          <w:szCs w:val="23"/>
        </w:rPr>
        <w:t>most aspects of forestry</w:t>
      </w:r>
      <w:r>
        <w:rPr>
          <w:sz w:val="23"/>
          <w:szCs w:val="23"/>
        </w:rPr>
        <w:t xml:space="preserve">’, AFPA </w:t>
      </w:r>
      <w:r w:rsidR="005A31A2">
        <w:rPr>
          <w:sz w:val="23"/>
          <w:szCs w:val="23"/>
        </w:rPr>
        <w:t>is</w:t>
      </w:r>
      <w:r>
        <w:rPr>
          <w:sz w:val="23"/>
          <w:szCs w:val="23"/>
        </w:rPr>
        <w:t xml:space="preserve"> advised that there is scope within the </w:t>
      </w:r>
      <w:r w:rsidR="005A31A2">
        <w:rPr>
          <w:sz w:val="23"/>
          <w:szCs w:val="23"/>
        </w:rPr>
        <w:t>PC inquiry</w:t>
      </w:r>
      <w:r>
        <w:rPr>
          <w:sz w:val="23"/>
          <w:szCs w:val="23"/>
        </w:rPr>
        <w:t xml:space="preserve"> to </w:t>
      </w:r>
      <w:r w:rsidRPr="00B01C07">
        <w:rPr>
          <w:sz w:val="23"/>
          <w:szCs w:val="23"/>
        </w:rPr>
        <w:t xml:space="preserve">investigate </w:t>
      </w:r>
      <w:r>
        <w:rPr>
          <w:sz w:val="23"/>
          <w:szCs w:val="23"/>
        </w:rPr>
        <w:t>‘</w:t>
      </w:r>
      <w:r w:rsidRPr="00A36B76">
        <w:rPr>
          <w:i/>
          <w:sz w:val="23"/>
          <w:szCs w:val="23"/>
        </w:rPr>
        <w:t>boundary issues</w:t>
      </w:r>
      <w:r>
        <w:rPr>
          <w:i/>
          <w:sz w:val="23"/>
          <w:szCs w:val="23"/>
        </w:rPr>
        <w:t>’</w:t>
      </w:r>
      <w:r w:rsidRPr="00B01C07">
        <w:rPr>
          <w:sz w:val="23"/>
          <w:szCs w:val="23"/>
        </w:rPr>
        <w:t xml:space="preserve"> </w:t>
      </w:r>
      <w:r>
        <w:rPr>
          <w:sz w:val="23"/>
          <w:szCs w:val="23"/>
        </w:rPr>
        <w:t>where forestry regulations overlap and/or interact with</w:t>
      </w:r>
      <w:r w:rsidRPr="00B01C07">
        <w:rPr>
          <w:sz w:val="23"/>
          <w:szCs w:val="23"/>
        </w:rPr>
        <w:t xml:space="preserve"> agricultur</w:t>
      </w:r>
      <w:r>
        <w:rPr>
          <w:sz w:val="23"/>
          <w:szCs w:val="23"/>
        </w:rPr>
        <w:t>al regulation</w:t>
      </w:r>
      <w:r w:rsidRPr="00B01C07">
        <w:rPr>
          <w:sz w:val="23"/>
          <w:szCs w:val="23"/>
        </w:rPr>
        <w:t>. The regulatory framework that is developed, reformed and established around these ‘</w:t>
      </w:r>
      <w:r w:rsidRPr="00A36B76">
        <w:rPr>
          <w:i/>
          <w:sz w:val="23"/>
          <w:szCs w:val="23"/>
        </w:rPr>
        <w:t>boundary issues</w:t>
      </w:r>
      <w:r w:rsidRPr="00B01C07">
        <w:rPr>
          <w:sz w:val="23"/>
          <w:szCs w:val="23"/>
        </w:rPr>
        <w:t xml:space="preserve">’ are of significant interest to </w:t>
      </w:r>
      <w:r>
        <w:rPr>
          <w:sz w:val="23"/>
          <w:szCs w:val="23"/>
        </w:rPr>
        <w:t>the forest industry</w:t>
      </w:r>
      <w:r w:rsidRPr="00B01C07">
        <w:rPr>
          <w:sz w:val="23"/>
          <w:szCs w:val="23"/>
        </w:rPr>
        <w:t xml:space="preserve"> as we share and actively cooperate in the rural landscape with other agricultural pursuits. </w:t>
      </w:r>
    </w:p>
    <w:p w14:paraId="3CF1AD29" w14:textId="67D15F28" w:rsidR="00F51BA2" w:rsidRDefault="00F51BA2">
      <w:pPr>
        <w:ind w:left="567" w:hanging="567"/>
        <w:rPr>
          <w:rFonts w:cstheme="minorBidi"/>
          <w:sz w:val="23"/>
          <w:szCs w:val="23"/>
        </w:rPr>
      </w:pPr>
      <w:r>
        <w:rPr>
          <w:rFonts w:cstheme="minorBidi"/>
          <w:sz w:val="23"/>
          <w:szCs w:val="23"/>
        </w:rPr>
        <w:br w:type="page"/>
      </w:r>
    </w:p>
    <w:p w14:paraId="663C6735" w14:textId="77777777" w:rsidR="00335551" w:rsidRPr="00335551" w:rsidRDefault="00335551" w:rsidP="00ED12DB">
      <w:pPr>
        <w:pStyle w:val="Default"/>
        <w:spacing w:after="0"/>
        <w:jc w:val="left"/>
        <w:rPr>
          <w:rFonts w:ascii="Book Antiqua" w:hAnsi="Book Antiqua" w:cstheme="minorBidi"/>
          <w:color w:val="auto"/>
          <w:sz w:val="23"/>
          <w:szCs w:val="23"/>
        </w:rPr>
      </w:pPr>
    </w:p>
    <w:p w14:paraId="48C6223A" w14:textId="77777777" w:rsidR="00CE02EA" w:rsidRDefault="00F51BA2" w:rsidP="00CE02EA">
      <w:pPr>
        <w:spacing w:after="0"/>
        <w:rPr>
          <w:rFonts w:cstheme="minorBidi"/>
          <w:sz w:val="23"/>
          <w:szCs w:val="23"/>
        </w:rPr>
      </w:pPr>
      <w:r w:rsidRPr="00F51BA2">
        <w:rPr>
          <w:rFonts w:cstheme="minorBidi"/>
          <w:sz w:val="23"/>
          <w:szCs w:val="23"/>
        </w:rPr>
        <w:t>In the development of this submission, AFPA sought input and feedback from its membership which include</w:t>
      </w:r>
      <w:r>
        <w:rPr>
          <w:rFonts w:cstheme="minorBidi"/>
          <w:sz w:val="23"/>
          <w:szCs w:val="23"/>
        </w:rPr>
        <w:t>s</w:t>
      </w:r>
      <w:r w:rsidRPr="00F51BA2">
        <w:rPr>
          <w:rFonts w:cstheme="minorBidi"/>
          <w:sz w:val="23"/>
          <w:szCs w:val="23"/>
        </w:rPr>
        <w:t xml:space="preserve"> a broad representation of industry and covers the full value chain.</w:t>
      </w:r>
      <w:r w:rsidR="00CE02EA">
        <w:rPr>
          <w:rFonts w:cstheme="minorBidi"/>
          <w:sz w:val="23"/>
          <w:szCs w:val="23"/>
        </w:rPr>
        <w:t xml:space="preserve"> </w:t>
      </w:r>
    </w:p>
    <w:p w14:paraId="70348D44" w14:textId="77777777" w:rsidR="00CE02EA" w:rsidRDefault="00CE02EA" w:rsidP="00CE02EA">
      <w:pPr>
        <w:spacing w:after="0"/>
        <w:rPr>
          <w:rFonts w:cstheme="minorBidi"/>
          <w:sz w:val="23"/>
          <w:szCs w:val="23"/>
        </w:rPr>
      </w:pPr>
    </w:p>
    <w:p w14:paraId="64366E90" w14:textId="741BF936" w:rsidR="00CE02EA" w:rsidRDefault="00CE02EA" w:rsidP="00CE02EA">
      <w:pPr>
        <w:spacing w:after="0"/>
        <w:rPr>
          <w:rFonts w:cstheme="minorBidi"/>
          <w:sz w:val="23"/>
          <w:szCs w:val="23"/>
        </w:rPr>
      </w:pPr>
      <w:r>
        <w:rPr>
          <w:rFonts w:cstheme="minorBidi"/>
          <w:sz w:val="23"/>
          <w:szCs w:val="23"/>
        </w:rPr>
        <w:t xml:space="preserve">This submission details </w:t>
      </w:r>
      <w:r w:rsidRPr="00335551">
        <w:rPr>
          <w:rFonts w:cstheme="minorBidi"/>
          <w:sz w:val="23"/>
          <w:szCs w:val="23"/>
        </w:rPr>
        <w:t xml:space="preserve">specific areas of regulatory reform </w:t>
      </w:r>
      <w:r>
        <w:rPr>
          <w:rFonts w:cstheme="minorBidi"/>
          <w:sz w:val="23"/>
          <w:szCs w:val="23"/>
        </w:rPr>
        <w:t xml:space="preserve">and associated recommendations </w:t>
      </w:r>
      <w:r w:rsidRPr="00335551">
        <w:rPr>
          <w:rFonts w:cstheme="minorBidi"/>
          <w:sz w:val="23"/>
          <w:szCs w:val="23"/>
        </w:rPr>
        <w:t>where there is overlap between agriculture and forestry</w:t>
      </w:r>
      <w:r>
        <w:rPr>
          <w:rFonts w:cstheme="minorBidi"/>
          <w:sz w:val="23"/>
          <w:szCs w:val="23"/>
        </w:rPr>
        <w:t>, including:</w:t>
      </w:r>
    </w:p>
    <w:p w14:paraId="173C8054" w14:textId="77777777" w:rsidR="00CE02EA" w:rsidRDefault="00CE02EA" w:rsidP="00CE02EA">
      <w:pPr>
        <w:pStyle w:val="ListParagraph"/>
        <w:numPr>
          <w:ilvl w:val="0"/>
          <w:numId w:val="29"/>
        </w:numPr>
        <w:ind w:left="567" w:hanging="567"/>
        <w:rPr>
          <w:rFonts w:cstheme="minorBidi"/>
          <w:sz w:val="23"/>
          <w:szCs w:val="23"/>
        </w:rPr>
      </w:pPr>
      <w:r w:rsidRPr="00F51BA2">
        <w:rPr>
          <w:rFonts w:cstheme="minorBidi"/>
          <w:sz w:val="23"/>
          <w:szCs w:val="23"/>
        </w:rPr>
        <w:t xml:space="preserve">Carbon Farming Initiative and Emissions Reduction Fund </w:t>
      </w:r>
    </w:p>
    <w:p w14:paraId="0713CD38" w14:textId="3FB0C38E" w:rsidR="00CE02EA" w:rsidRDefault="00CE02EA" w:rsidP="00CE02EA">
      <w:pPr>
        <w:pStyle w:val="ListParagraph"/>
        <w:numPr>
          <w:ilvl w:val="0"/>
          <w:numId w:val="29"/>
        </w:numPr>
        <w:ind w:left="567" w:hanging="567"/>
        <w:rPr>
          <w:rFonts w:cstheme="minorBidi"/>
          <w:sz w:val="23"/>
          <w:szCs w:val="23"/>
        </w:rPr>
      </w:pPr>
      <w:r>
        <w:rPr>
          <w:rFonts w:cstheme="minorBidi"/>
          <w:sz w:val="23"/>
          <w:szCs w:val="23"/>
        </w:rPr>
        <w:t xml:space="preserve">Investment and </w:t>
      </w:r>
      <w:r w:rsidR="00375B63">
        <w:rPr>
          <w:rFonts w:cstheme="minorBidi"/>
          <w:sz w:val="23"/>
          <w:szCs w:val="23"/>
        </w:rPr>
        <w:t>trade</w:t>
      </w:r>
    </w:p>
    <w:p w14:paraId="1DB48163" w14:textId="7B4AF474" w:rsidR="00CE02EA" w:rsidRDefault="00CE02EA" w:rsidP="00CE02EA">
      <w:pPr>
        <w:pStyle w:val="ListParagraph"/>
        <w:numPr>
          <w:ilvl w:val="0"/>
          <w:numId w:val="29"/>
        </w:numPr>
        <w:ind w:left="567" w:hanging="567"/>
        <w:rPr>
          <w:rFonts w:cstheme="minorBidi"/>
          <w:sz w:val="23"/>
          <w:szCs w:val="23"/>
        </w:rPr>
      </w:pPr>
      <w:r>
        <w:rPr>
          <w:rFonts w:cstheme="minorBidi"/>
          <w:sz w:val="23"/>
          <w:szCs w:val="23"/>
        </w:rPr>
        <w:t xml:space="preserve">Illegal </w:t>
      </w:r>
      <w:r w:rsidR="00375B63">
        <w:rPr>
          <w:rFonts w:cstheme="minorBidi"/>
          <w:sz w:val="23"/>
          <w:szCs w:val="23"/>
        </w:rPr>
        <w:t>logging</w:t>
      </w:r>
    </w:p>
    <w:p w14:paraId="30D4749A"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Antidumping system</w:t>
      </w:r>
    </w:p>
    <w:p w14:paraId="618A1647"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Local and State Government regulatory processes</w:t>
      </w:r>
    </w:p>
    <w:p w14:paraId="098595EF" w14:textId="2490F39E"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 xml:space="preserve">Holistic </w:t>
      </w:r>
      <w:r w:rsidR="00375B63">
        <w:rPr>
          <w:rFonts w:cstheme="minorBidi"/>
          <w:sz w:val="23"/>
          <w:szCs w:val="23"/>
        </w:rPr>
        <w:t>land management</w:t>
      </w:r>
    </w:p>
    <w:p w14:paraId="64D5BA21"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Energy and bioenergy</w:t>
      </w:r>
    </w:p>
    <w:p w14:paraId="765268B0"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Regulatory framework for agricultural and veterinary chemicals use</w:t>
      </w:r>
    </w:p>
    <w:p w14:paraId="52872CEF"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Integration of forestry with other land uses at a landscape level (e.g. agroforestry)</w:t>
      </w:r>
    </w:p>
    <w:p w14:paraId="26D3B68D" w14:textId="67DEABFE"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 xml:space="preserve">Biosecurity </w:t>
      </w:r>
      <w:r w:rsidR="00375B63">
        <w:rPr>
          <w:rFonts w:cstheme="minorBidi"/>
          <w:sz w:val="23"/>
          <w:szCs w:val="23"/>
        </w:rPr>
        <w:t>reform</w:t>
      </w:r>
    </w:p>
    <w:p w14:paraId="230EFE04"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Water management</w:t>
      </w:r>
    </w:p>
    <w:p w14:paraId="11339B2D"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Government cost recovery</w:t>
      </w:r>
    </w:p>
    <w:p w14:paraId="03D4B7E9" w14:textId="77777777" w:rsidR="00CE02EA" w:rsidRDefault="00CE02EA" w:rsidP="00CE02EA">
      <w:pPr>
        <w:pStyle w:val="ListParagraph"/>
        <w:numPr>
          <w:ilvl w:val="0"/>
          <w:numId w:val="29"/>
        </w:numPr>
        <w:spacing w:after="0"/>
        <w:ind w:left="567" w:hanging="567"/>
        <w:rPr>
          <w:rFonts w:cstheme="minorBidi"/>
          <w:sz w:val="23"/>
          <w:szCs w:val="23"/>
        </w:rPr>
      </w:pPr>
      <w:r>
        <w:rPr>
          <w:rFonts w:cstheme="minorBidi"/>
          <w:sz w:val="23"/>
          <w:szCs w:val="23"/>
        </w:rPr>
        <w:t>Transport regulation</w:t>
      </w:r>
    </w:p>
    <w:p w14:paraId="5479345F" w14:textId="1325077C" w:rsidR="00931320" w:rsidRPr="00F51BA2" w:rsidRDefault="00931320" w:rsidP="00931320">
      <w:pPr>
        <w:pStyle w:val="ListParagraph"/>
        <w:numPr>
          <w:ilvl w:val="0"/>
          <w:numId w:val="29"/>
        </w:numPr>
        <w:spacing w:after="0"/>
        <w:ind w:left="567" w:hanging="567"/>
        <w:rPr>
          <w:rFonts w:cstheme="minorBidi"/>
          <w:sz w:val="23"/>
          <w:szCs w:val="23"/>
        </w:rPr>
      </w:pPr>
      <w:r>
        <w:rPr>
          <w:sz w:val="23"/>
          <w:szCs w:val="23"/>
        </w:rPr>
        <w:t>Regional Communication Access</w:t>
      </w:r>
    </w:p>
    <w:p w14:paraId="6BC79F48" w14:textId="77777777" w:rsidR="00CE02EA" w:rsidRPr="00F51BA2" w:rsidRDefault="00CE02EA" w:rsidP="00F51BA2">
      <w:pPr>
        <w:spacing w:after="0"/>
        <w:rPr>
          <w:rFonts w:cstheme="minorBidi"/>
          <w:sz w:val="23"/>
          <w:szCs w:val="23"/>
        </w:rPr>
      </w:pPr>
    </w:p>
    <w:p w14:paraId="3615429B" w14:textId="77777777" w:rsidR="00F51BA2" w:rsidRDefault="00F51BA2" w:rsidP="00F51BA2">
      <w:pPr>
        <w:spacing w:after="0"/>
        <w:rPr>
          <w:sz w:val="22"/>
          <w:szCs w:val="22"/>
        </w:rPr>
      </w:pPr>
      <w:r w:rsidRPr="00C13D7E">
        <w:rPr>
          <w:sz w:val="22"/>
          <w:szCs w:val="22"/>
        </w:rPr>
        <w:t>For further queries or clarification on this submission please contact AFPA on (02) 6285 3833.</w:t>
      </w:r>
    </w:p>
    <w:p w14:paraId="68A8F917" w14:textId="77777777" w:rsidR="00F51BA2" w:rsidRDefault="00F51BA2" w:rsidP="00F51BA2">
      <w:pPr>
        <w:spacing w:after="0"/>
        <w:rPr>
          <w:sz w:val="22"/>
          <w:szCs w:val="22"/>
        </w:rPr>
      </w:pPr>
    </w:p>
    <w:p w14:paraId="3568DDD1" w14:textId="77777777" w:rsidR="00F51BA2" w:rsidRDefault="00F51BA2" w:rsidP="00F51BA2">
      <w:pPr>
        <w:spacing w:after="0"/>
        <w:rPr>
          <w:sz w:val="22"/>
          <w:szCs w:val="22"/>
        </w:rPr>
      </w:pPr>
      <w:r>
        <w:rPr>
          <w:sz w:val="22"/>
          <w:szCs w:val="22"/>
        </w:rPr>
        <w:t xml:space="preserve">Yours sincerely </w:t>
      </w:r>
    </w:p>
    <w:p w14:paraId="2B8A7D22" w14:textId="5550D217" w:rsidR="00F51BA2" w:rsidRDefault="00F51BA2" w:rsidP="001D4DA4">
      <w:pPr>
        <w:spacing w:after="0"/>
        <w:ind w:left="-284"/>
        <w:rPr>
          <w:sz w:val="22"/>
          <w:szCs w:val="22"/>
        </w:rPr>
      </w:pPr>
    </w:p>
    <w:p w14:paraId="4716295D" w14:textId="77777777" w:rsidR="00F51BA2" w:rsidRDefault="00F51BA2" w:rsidP="00F51BA2">
      <w:pPr>
        <w:spacing w:after="0"/>
        <w:rPr>
          <w:b/>
          <w:sz w:val="22"/>
          <w:szCs w:val="22"/>
        </w:rPr>
      </w:pPr>
      <w:r w:rsidRPr="00C13D7E">
        <w:rPr>
          <w:b/>
          <w:sz w:val="22"/>
          <w:szCs w:val="22"/>
        </w:rPr>
        <w:t xml:space="preserve">Ross Hampton </w:t>
      </w:r>
    </w:p>
    <w:p w14:paraId="142DA601" w14:textId="383DBF09" w:rsidR="005A31A2" w:rsidRPr="00F51BA2" w:rsidRDefault="00F51BA2" w:rsidP="00F51BA2">
      <w:pPr>
        <w:spacing w:after="0"/>
        <w:rPr>
          <w:rFonts w:cstheme="minorBidi"/>
          <w:sz w:val="23"/>
          <w:szCs w:val="23"/>
        </w:rPr>
      </w:pPr>
      <w:r w:rsidRPr="0002304E">
        <w:rPr>
          <w:b/>
          <w:sz w:val="22"/>
          <w:szCs w:val="22"/>
        </w:rPr>
        <w:t>Chief Executive Officer</w:t>
      </w:r>
    </w:p>
    <w:p w14:paraId="5D32A011" w14:textId="537AB910" w:rsidR="00335551" w:rsidRDefault="00335551">
      <w:pPr>
        <w:ind w:left="567" w:hanging="567"/>
        <w:rPr>
          <w:rFonts w:cstheme="minorBidi"/>
          <w:b/>
          <w:sz w:val="23"/>
          <w:szCs w:val="23"/>
        </w:rPr>
      </w:pPr>
      <w:r>
        <w:rPr>
          <w:rFonts w:cstheme="minorBidi"/>
          <w:b/>
          <w:sz w:val="23"/>
          <w:szCs w:val="23"/>
        </w:rPr>
        <w:br w:type="page"/>
      </w:r>
    </w:p>
    <w:p w14:paraId="388E36BC" w14:textId="547F1420" w:rsidR="0020345C" w:rsidRPr="005A31A2" w:rsidRDefault="005A31A2" w:rsidP="005A31A2">
      <w:pPr>
        <w:pStyle w:val="Default"/>
        <w:spacing w:after="0"/>
        <w:ind w:left="0" w:firstLine="0"/>
        <w:jc w:val="left"/>
        <w:rPr>
          <w:rFonts w:ascii="Century Gothic" w:hAnsi="Century Gothic" w:cstheme="minorBidi"/>
          <w:b/>
          <w:color w:val="auto"/>
          <w:sz w:val="23"/>
          <w:szCs w:val="23"/>
        </w:rPr>
      </w:pPr>
      <w:r w:rsidRPr="005A31A2">
        <w:rPr>
          <w:rFonts w:ascii="Century Gothic" w:hAnsi="Century Gothic" w:cstheme="minorBidi"/>
          <w:b/>
          <w:color w:val="auto"/>
          <w:sz w:val="23"/>
          <w:szCs w:val="23"/>
        </w:rPr>
        <w:lastRenderedPageBreak/>
        <w:t xml:space="preserve">The Australian Forest Products Association </w:t>
      </w:r>
      <w:r>
        <w:rPr>
          <w:rFonts w:ascii="Century Gothic" w:hAnsi="Century Gothic" w:cstheme="minorBidi"/>
          <w:b/>
          <w:color w:val="auto"/>
          <w:sz w:val="23"/>
          <w:szCs w:val="23"/>
        </w:rPr>
        <w:t xml:space="preserve">Submission on the </w:t>
      </w:r>
      <w:r w:rsidR="000B0B71" w:rsidRPr="00B01C07">
        <w:rPr>
          <w:rFonts w:ascii="Century Gothic" w:hAnsi="Century Gothic" w:cstheme="minorBidi"/>
          <w:b/>
          <w:color w:val="auto"/>
          <w:sz w:val="23"/>
          <w:szCs w:val="23"/>
        </w:rPr>
        <w:t>Productivity Commission’s Issues Paper on the Regulation of Australian Agriculture</w:t>
      </w:r>
    </w:p>
    <w:p w14:paraId="46E78146" w14:textId="77777777" w:rsidR="00CA0D77" w:rsidRPr="00B01C07" w:rsidRDefault="00CA0D77" w:rsidP="00B01C07">
      <w:pPr>
        <w:pStyle w:val="Default"/>
        <w:spacing w:after="0"/>
        <w:jc w:val="left"/>
        <w:rPr>
          <w:rFonts w:ascii="Book Antiqua" w:hAnsi="Book Antiqua" w:cstheme="minorBidi"/>
          <w:color w:val="auto"/>
          <w:sz w:val="23"/>
          <w:szCs w:val="23"/>
        </w:rPr>
      </w:pPr>
    </w:p>
    <w:p w14:paraId="5861E537" w14:textId="6A3DBEFC" w:rsidR="001D6D05" w:rsidRDefault="00527EAE" w:rsidP="00B01C07">
      <w:pPr>
        <w:pStyle w:val="NoSpacing"/>
        <w:tabs>
          <w:tab w:val="left" w:pos="2745"/>
        </w:tabs>
        <w:spacing w:line="276" w:lineRule="auto"/>
        <w:ind w:left="0" w:firstLine="0"/>
        <w:rPr>
          <w:sz w:val="23"/>
          <w:szCs w:val="23"/>
        </w:rPr>
      </w:pPr>
      <w:r w:rsidRPr="00B01C07">
        <w:rPr>
          <w:sz w:val="23"/>
          <w:szCs w:val="23"/>
        </w:rPr>
        <w:t>The Australian Forest Products Associat</w:t>
      </w:r>
      <w:r w:rsidR="001E670A" w:rsidRPr="00B01C07">
        <w:rPr>
          <w:sz w:val="23"/>
          <w:szCs w:val="23"/>
        </w:rPr>
        <w:t xml:space="preserve">ion (AFPA) </w:t>
      </w:r>
      <w:r w:rsidR="007703F4" w:rsidRPr="007703F4">
        <w:rPr>
          <w:sz w:val="23"/>
          <w:szCs w:val="23"/>
        </w:rPr>
        <w:t xml:space="preserve">is the peak national body for Australia’s forest, wood and paper product industry. </w:t>
      </w:r>
      <w:r w:rsidR="00232799">
        <w:rPr>
          <w:sz w:val="23"/>
          <w:szCs w:val="23"/>
        </w:rPr>
        <w:t>AFPA</w:t>
      </w:r>
      <w:r w:rsidR="007703F4" w:rsidRPr="007703F4">
        <w:rPr>
          <w:sz w:val="23"/>
          <w:szCs w:val="23"/>
        </w:rPr>
        <w:t xml:space="preserve"> represent</w:t>
      </w:r>
      <w:r w:rsidR="00232799">
        <w:rPr>
          <w:sz w:val="23"/>
          <w:szCs w:val="23"/>
        </w:rPr>
        <w:t>s</w:t>
      </w:r>
      <w:r w:rsidR="007703F4" w:rsidRPr="007703F4">
        <w:rPr>
          <w:sz w:val="23"/>
          <w:szCs w:val="23"/>
        </w:rPr>
        <w:t xml:space="preserve"> the industry’s interest to governments, the general public and other stakeholders on the sustainable development and use of Australia’s forest, wood and paper products.</w:t>
      </w:r>
    </w:p>
    <w:p w14:paraId="69B42B4E" w14:textId="77777777" w:rsidR="001D6D05" w:rsidRDefault="001D6D05" w:rsidP="00B01C07">
      <w:pPr>
        <w:pStyle w:val="NoSpacing"/>
        <w:tabs>
          <w:tab w:val="left" w:pos="2745"/>
        </w:tabs>
        <w:spacing w:line="276" w:lineRule="auto"/>
        <w:ind w:left="0" w:firstLine="0"/>
        <w:rPr>
          <w:sz w:val="23"/>
          <w:szCs w:val="23"/>
        </w:rPr>
      </w:pPr>
    </w:p>
    <w:p w14:paraId="3C141D3F" w14:textId="2DBB16AC" w:rsidR="001E670A" w:rsidRPr="00B01C07" w:rsidRDefault="001D6D05" w:rsidP="00B01C07">
      <w:pPr>
        <w:pStyle w:val="NoSpacing"/>
        <w:tabs>
          <w:tab w:val="left" w:pos="2745"/>
        </w:tabs>
        <w:spacing w:line="276" w:lineRule="auto"/>
        <w:ind w:left="0" w:firstLine="0"/>
        <w:rPr>
          <w:sz w:val="23"/>
          <w:szCs w:val="23"/>
        </w:rPr>
      </w:pPr>
      <w:r>
        <w:rPr>
          <w:sz w:val="23"/>
          <w:szCs w:val="23"/>
        </w:rPr>
        <w:t xml:space="preserve">AFPA </w:t>
      </w:r>
      <w:r w:rsidR="00232799">
        <w:rPr>
          <w:sz w:val="23"/>
          <w:szCs w:val="23"/>
        </w:rPr>
        <w:t>welcomes the</w:t>
      </w:r>
      <w:r w:rsidR="0020345C" w:rsidRPr="00B01C07">
        <w:rPr>
          <w:sz w:val="23"/>
          <w:szCs w:val="23"/>
        </w:rPr>
        <w:t xml:space="preserve"> opportunity to submit </w:t>
      </w:r>
      <w:r w:rsidR="000B0B71" w:rsidRPr="00B01C07">
        <w:rPr>
          <w:sz w:val="23"/>
          <w:szCs w:val="23"/>
        </w:rPr>
        <w:t xml:space="preserve">comment on the Productivity Commission (PC) </w:t>
      </w:r>
      <w:r w:rsidR="000B0B71" w:rsidRPr="002D0018">
        <w:rPr>
          <w:sz w:val="23"/>
          <w:szCs w:val="23"/>
        </w:rPr>
        <w:t>Issues Paper on the</w:t>
      </w:r>
      <w:r w:rsidR="000B0B71" w:rsidRPr="002D0018">
        <w:rPr>
          <w:i/>
          <w:sz w:val="23"/>
          <w:szCs w:val="23"/>
        </w:rPr>
        <w:t xml:space="preserve"> Regulation of Australian Agriculture</w:t>
      </w:r>
      <w:r w:rsidR="000B0B71" w:rsidRPr="00B01C07">
        <w:rPr>
          <w:sz w:val="23"/>
          <w:szCs w:val="23"/>
        </w:rPr>
        <w:t>.</w:t>
      </w:r>
    </w:p>
    <w:p w14:paraId="5B77357E" w14:textId="77777777" w:rsidR="001E670A" w:rsidRDefault="001E670A" w:rsidP="00B01C07">
      <w:pPr>
        <w:pStyle w:val="NoSpacing"/>
        <w:tabs>
          <w:tab w:val="left" w:pos="2745"/>
        </w:tabs>
        <w:spacing w:line="276" w:lineRule="auto"/>
        <w:ind w:left="0" w:firstLine="0"/>
        <w:rPr>
          <w:sz w:val="23"/>
          <w:szCs w:val="23"/>
        </w:rPr>
      </w:pPr>
    </w:p>
    <w:p w14:paraId="20283E74" w14:textId="0847470A" w:rsidR="002D0018" w:rsidRDefault="002D0018" w:rsidP="00B01C07">
      <w:pPr>
        <w:pStyle w:val="NoSpacing"/>
        <w:tabs>
          <w:tab w:val="left" w:pos="2745"/>
        </w:tabs>
        <w:spacing w:line="276" w:lineRule="auto"/>
        <w:ind w:left="0" w:firstLine="0"/>
        <w:rPr>
          <w:sz w:val="23"/>
          <w:szCs w:val="23"/>
        </w:rPr>
      </w:pPr>
      <w:r>
        <w:rPr>
          <w:sz w:val="23"/>
          <w:szCs w:val="23"/>
        </w:rPr>
        <w:t xml:space="preserve">AFPA would like </w:t>
      </w:r>
      <w:r w:rsidR="00232799">
        <w:rPr>
          <w:sz w:val="23"/>
          <w:szCs w:val="23"/>
        </w:rPr>
        <w:t xml:space="preserve">it </w:t>
      </w:r>
      <w:r>
        <w:rPr>
          <w:sz w:val="23"/>
          <w:szCs w:val="23"/>
        </w:rPr>
        <w:t xml:space="preserve">noted that </w:t>
      </w:r>
      <w:r w:rsidR="00FD3701">
        <w:rPr>
          <w:sz w:val="23"/>
          <w:szCs w:val="23"/>
        </w:rPr>
        <w:t>the forest industry</w:t>
      </w:r>
      <w:r>
        <w:rPr>
          <w:sz w:val="23"/>
          <w:szCs w:val="23"/>
        </w:rPr>
        <w:t xml:space="preserve"> is disappoint</w:t>
      </w:r>
      <w:r w:rsidR="00D0133E">
        <w:rPr>
          <w:sz w:val="23"/>
          <w:szCs w:val="23"/>
        </w:rPr>
        <w:t>ed</w:t>
      </w:r>
      <w:r>
        <w:rPr>
          <w:sz w:val="23"/>
          <w:szCs w:val="23"/>
        </w:rPr>
        <w:t xml:space="preserve"> that the terms of reference for the inquiry</w:t>
      </w:r>
      <w:r w:rsidRPr="002D0018">
        <w:rPr>
          <w:sz w:val="23"/>
          <w:szCs w:val="23"/>
        </w:rPr>
        <w:t xml:space="preserve"> </w:t>
      </w:r>
      <w:r>
        <w:rPr>
          <w:sz w:val="23"/>
          <w:szCs w:val="23"/>
        </w:rPr>
        <w:t>identify that ‘</w:t>
      </w:r>
      <w:r w:rsidR="00FA67A3">
        <w:rPr>
          <w:sz w:val="23"/>
          <w:szCs w:val="23"/>
        </w:rPr>
        <w:t xml:space="preserve">… </w:t>
      </w:r>
      <w:r w:rsidRPr="002D0018">
        <w:rPr>
          <w:i/>
          <w:sz w:val="23"/>
          <w:szCs w:val="23"/>
        </w:rPr>
        <w:t>most aspects of forestry</w:t>
      </w:r>
      <w:r>
        <w:rPr>
          <w:sz w:val="23"/>
          <w:szCs w:val="23"/>
        </w:rPr>
        <w:t xml:space="preserve"> … </w:t>
      </w:r>
      <w:r w:rsidRPr="002D0018">
        <w:rPr>
          <w:i/>
          <w:sz w:val="23"/>
          <w:szCs w:val="23"/>
        </w:rPr>
        <w:t>will not be considered in this inquiry</w:t>
      </w:r>
      <w:r w:rsidR="00232799">
        <w:rPr>
          <w:sz w:val="23"/>
          <w:szCs w:val="23"/>
        </w:rPr>
        <w:t xml:space="preserve"> ….’, w</w:t>
      </w:r>
      <w:r>
        <w:rPr>
          <w:sz w:val="23"/>
          <w:szCs w:val="23"/>
        </w:rPr>
        <w:t xml:space="preserve">ith consideration only extending to where ‘… </w:t>
      </w:r>
      <w:r w:rsidRPr="002D0018">
        <w:rPr>
          <w:i/>
          <w:sz w:val="23"/>
          <w:szCs w:val="23"/>
        </w:rPr>
        <w:t>forestry regulations</w:t>
      </w:r>
      <w:r>
        <w:rPr>
          <w:sz w:val="23"/>
          <w:szCs w:val="23"/>
        </w:rPr>
        <w:t xml:space="preserve"> …. </w:t>
      </w:r>
      <w:r w:rsidRPr="002D0018">
        <w:rPr>
          <w:i/>
          <w:sz w:val="23"/>
          <w:szCs w:val="23"/>
        </w:rPr>
        <w:t>have a material impact on the productivity and competitiveness of farm businesses</w:t>
      </w:r>
      <w:r>
        <w:rPr>
          <w:sz w:val="23"/>
          <w:szCs w:val="23"/>
        </w:rPr>
        <w:t>’.</w:t>
      </w:r>
    </w:p>
    <w:p w14:paraId="42F0AC07" w14:textId="77777777" w:rsidR="002D0018" w:rsidRPr="00B01C07" w:rsidRDefault="002D0018" w:rsidP="00B01C07">
      <w:pPr>
        <w:pStyle w:val="NoSpacing"/>
        <w:tabs>
          <w:tab w:val="left" w:pos="2745"/>
        </w:tabs>
        <w:spacing w:line="276" w:lineRule="auto"/>
        <w:ind w:left="0" w:firstLine="0"/>
        <w:rPr>
          <w:sz w:val="23"/>
          <w:szCs w:val="23"/>
        </w:rPr>
      </w:pPr>
    </w:p>
    <w:p w14:paraId="6395B230" w14:textId="75E2B9C6" w:rsidR="00FA67A3" w:rsidRPr="00B01C07" w:rsidRDefault="00FA67A3" w:rsidP="00FA67A3">
      <w:pPr>
        <w:spacing w:after="0"/>
        <w:rPr>
          <w:sz w:val="23"/>
          <w:szCs w:val="23"/>
        </w:rPr>
      </w:pPr>
      <w:r>
        <w:rPr>
          <w:sz w:val="23"/>
          <w:szCs w:val="23"/>
        </w:rPr>
        <w:t>Th</w:t>
      </w:r>
      <w:r w:rsidRPr="00B01C07">
        <w:rPr>
          <w:sz w:val="23"/>
          <w:szCs w:val="23"/>
        </w:rPr>
        <w:t>e forest, wood and paper products industry</w:t>
      </w:r>
      <w:r>
        <w:rPr>
          <w:sz w:val="23"/>
          <w:szCs w:val="23"/>
        </w:rPr>
        <w:t xml:space="preserve"> is a</w:t>
      </w:r>
      <w:r w:rsidR="00A847E5">
        <w:rPr>
          <w:sz w:val="23"/>
          <w:szCs w:val="23"/>
        </w:rPr>
        <w:t xml:space="preserve"> major regional employer and play</w:t>
      </w:r>
      <w:r>
        <w:rPr>
          <w:sz w:val="23"/>
          <w:szCs w:val="23"/>
        </w:rPr>
        <w:t>s</w:t>
      </w:r>
      <w:r w:rsidR="00A847E5">
        <w:rPr>
          <w:sz w:val="23"/>
          <w:szCs w:val="23"/>
        </w:rPr>
        <w:t xml:space="preserve"> an important role in the diversification of many rural economies. </w:t>
      </w:r>
      <w:r w:rsidRPr="00B01C07">
        <w:rPr>
          <w:sz w:val="23"/>
          <w:szCs w:val="23"/>
        </w:rPr>
        <w:t xml:space="preserve">Around </w:t>
      </w:r>
      <w:r>
        <w:rPr>
          <w:sz w:val="23"/>
          <w:szCs w:val="23"/>
        </w:rPr>
        <w:t>12</w:t>
      </w:r>
      <w:r w:rsidRPr="00B01C07">
        <w:rPr>
          <w:sz w:val="23"/>
          <w:szCs w:val="23"/>
        </w:rPr>
        <w:t xml:space="preserve">0,000 people are directly employed along the industry value chain with a further 200,000 jobs supported </w:t>
      </w:r>
      <w:r>
        <w:rPr>
          <w:sz w:val="23"/>
          <w:szCs w:val="23"/>
        </w:rPr>
        <w:t>through flow-</w:t>
      </w:r>
      <w:r w:rsidRPr="00B01C07">
        <w:rPr>
          <w:sz w:val="23"/>
          <w:szCs w:val="23"/>
        </w:rPr>
        <w:t xml:space="preserve">on economic activity. The industry </w:t>
      </w:r>
      <w:r>
        <w:rPr>
          <w:sz w:val="23"/>
          <w:szCs w:val="23"/>
        </w:rPr>
        <w:t xml:space="preserve">has </w:t>
      </w:r>
      <w:r w:rsidRPr="00B01C07">
        <w:rPr>
          <w:sz w:val="23"/>
          <w:szCs w:val="23"/>
        </w:rPr>
        <w:t>an annual turnover of around $20 billion</w:t>
      </w:r>
      <w:r>
        <w:rPr>
          <w:sz w:val="23"/>
          <w:szCs w:val="23"/>
        </w:rPr>
        <w:t>, making it one</w:t>
      </w:r>
      <w:r w:rsidRPr="00B01C07">
        <w:rPr>
          <w:sz w:val="23"/>
          <w:szCs w:val="23"/>
        </w:rPr>
        <w:t xml:space="preserve"> of Australia’s largest manufacturing industries. </w:t>
      </w:r>
    </w:p>
    <w:p w14:paraId="67169968" w14:textId="77777777" w:rsidR="00232799" w:rsidRDefault="00232799" w:rsidP="00B01C07">
      <w:pPr>
        <w:spacing w:after="0"/>
        <w:rPr>
          <w:sz w:val="23"/>
          <w:szCs w:val="23"/>
        </w:rPr>
      </w:pPr>
    </w:p>
    <w:p w14:paraId="2D434DE8" w14:textId="47782455" w:rsidR="00825EF1" w:rsidRDefault="00A847E5" w:rsidP="00B01C07">
      <w:pPr>
        <w:spacing w:after="0"/>
        <w:rPr>
          <w:sz w:val="23"/>
          <w:szCs w:val="23"/>
        </w:rPr>
      </w:pPr>
      <w:r>
        <w:rPr>
          <w:sz w:val="23"/>
          <w:szCs w:val="23"/>
        </w:rPr>
        <w:t>As a regional-based land-use sector, forest and plantation management has ma</w:t>
      </w:r>
      <w:r w:rsidR="00825EF1">
        <w:rPr>
          <w:sz w:val="23"/>
          <w:szCs w:val="23"/>
        </w:rPr>
        <w:t>ny issues in common with the broad</w:t>
      </w:r>
      <w:r>
        <w:rPr>
          <w:sz w:val="23"/>
          <w:szCs w:val="23"/>
        </w:rPr>
        <w:t xml:space="preserve">er agriculture </w:t>
      </w:r>
      <w:r w:rsidR="00825EF1">
        <w:rPr>
          <w:sz w:val="23"/>
          <w:szCs w:val="23"/>
        </w:rPr>
        <w:t>sector.</w:t>
      </w:r>
      <w:r>
        <w:rPr>
          <w:sz w:val="23"/>
          <w:szCs w:val="23"/>
        </w:rPr>
        <w:t xml:space="preserve"> </w:t>
      </w:r>
      <w:r w:rsidR="00CD2CAB">
        <w:rPr>
          <w:sz w:val="23"/>
          <w:szCs w:val="23"/>
        </w:rPr>
        <w:t>T</w:t>
      </w:r>
      <w:r w:rsidR="00825EF1">
        <w:rPr>
          <w:sz w:val="23"/>
          <w:szCs w:val="23"/>
        </w:rPr>
        <w:t xml:space="preserve">here is a continuum between </w:t>
      </w:r>
      <w:r w:rsidR="004F4B1C">
        <w:rPr>
          <w:sz w:val="23"/>
          <w:szCs w:val="23"/>
        </w:rPr>
        <w:t xml:space="preserve">agricultural and </w:t>
      </w:r>
      <w:r w:rsidR="00704194">
        <w:rPr>
          <w:sz w:val="23"/>
          <w:szCs w:val="23"/>
        </w:rPr>
        <w:t>forestry</w:t>
      </w:r>
      <w:r w:rsidR="007703F4">
        <w:rPr>
          <w:sz w:val="23"/>
          <w:szCs w:val="23"/>
        </w:rPr>
        <w:t xml:space="preserve"> activities that can support agricultural productivity and farm profitability</w:t>
      </w:r>
      <w:r w:rsidR="00CD2CAB">
        <w:rPr>
          <w:sz w:val="23"/>
          <w:szCs w:val="23"/>
        </w:rPr>
        <w:t>.</w:t>
      </w:r>
      <w:r w:rsidR="007703F4">
        <w:rPr>
          <w:sz w:val="23"/>
          <w:szCs w:val="23"/>
        </w:rPr>
        <w:t xml:space="preserve"> </w:t>
      </w:r>
      <w:r w:rsidR="00A36B76">
        <w:rPr>
          <w:sz w:val="23"/>
          <w:szCs w:val="23"/>
        </w:rPr>
        <w:t xml:space="preserve">Well targeted </w:t>
      </w:r>
      <w:r w:rsidR="00704194">
        <w:rPr>
          <w:sz w:val="23"/>
          <w:szCs w:val="23"/>
        </w:rPr>
        <w:t>tree planting is</w:t>
      </w:r>
      <w:r w:rsidR="00A36B76">
        <w:rPr>
          <w:sz w:val="23"/>
          <w:szCs w:val="23"/>
        </w:rPr>
        <w:t xml:space="preserve"> complementary to a broad range of farm level activities. </w:t>
      </w:r>
      <w:r w:rsidR="007703F4">
        <w:rPr>
          <w:sz w:val="23"/>
          <w:szCs w:val="23"/>
        </w:rPr>
        <w:t>For example, m</w:t>
      </w:r>
      <w:r w:rsidR="004F4B1C">
        <w:rPr>
          <w:sz w:val="23"/>
          <w:szCs w:val="23"/>
        </w:rPr>
        <w:t>ost</w:t>
      </w:r>
      <w:r w:rsidR="00825EF1">
        <w:rPr>
          <w:sz w:val="23"/>
          <w:szCs w:val="23"/>
        </w:rPr>
        <w:t xml:space="preserve"> farm business</w:t>
      </w:r>
      <w:r w:rsidR="00CD2CAB">
        <w:rPr>
          <w:sz w:val="23"/>
          <w:szCs w:val="23"/>
        </w:rPr>
        <w:t>es manag</w:t>
      </w:r>
      <w:r w:rsidR="00F52577">
        <w:rPr>
          <w:sz w:val="23"/>
          <w:szCs w:val="23"/>
        </w:rPr>
        <w:t>e</w:t>
      </w:r>
      <w:r w:rsidR="00853BF2">
        <w:rPr>
          <w:sz w:val="23"/>
          <w:szCs w:val="23"/>
        </w:rPr>
        <w:t xml:space="preserve"> rem</w:t>
      </w:r>
      <w:r w:rsidR="00CD2CAB">
        <w:rPr>
          <w:sz w:val="23"/>
          <w:szCs w:val="23"/>
        </w:rPr>
        <w:t>n</w:t>
      </w:r>
      <w:r w:rsidR="00853BF2">
        <w:rPr>
          <w:sz w:val="23"/>
          <w:szCs w:val="23"/>
        </w:rPr>
        <w:t>a</w:t>
      </w:r>
      <w:r w:rsidR="00CD2CAB">
        <w:rPr>
          <w:sz w:val="23"/>
          <w:szCs w:val="23"/>
        </w:rPr>
        <w:t>nt vegetation and</w:t>
      </w:r>
      <w:r w:rsidR="00853BF2">
        <w:rPr>
          <w:sz w:val="23"/>
          <w:szCs w:val="23"/>
        </w:rPr>
        <w:t>/or</w:t>
      </w:r>
      <w:r w:rsidR="00825EF1">
        <w:rPr>
          <w:sz w:val="23"/>
          <w:szCs w:val="23"/>
        </w:rPr>
        <w:t xml:space="preserve"> develop shelter belts to improve farm productivity</w:t>
      </w:r>
      <w:r w:rsidR="00FD3701">
        <w:rPr>
          <w:sz w:val="23"/>
          <w:szCs w:val="23"/>
        </w:rPr>
        <w:t>, while others diversify their farm income through the establishment of commercial plantations or harvesting logs from managed native forest</w:t>
      </w:r>
      <w:r w:rsidR="00FD3701" w:rsidRPr="00FD3701">
        <w:rPr>
          <w:sz w:val="23"/>
          <w:szCs w:val="23"/>
        </w:rPr>
        <w:t xml:space="preserve"> </w:t>
      </w:r>
      <w:r w:rsidR="00FD3701">
        <w:rPr>
          <w:sz w:val="23"/>
          <w:szCs w:val="23"/>
        </w:rPr>
        <w:t>on part of their land</w:t>
      </w:r>
      <w:r w:rsidR="00CD2CAB">
        <w:rPr>
          <w:sz w:val="23"/>
          <w:szCs w:val="23"/>
        </w:rPr>
        <w:t xml:space="preserve">. </w:t>
      </w:r>
      <w:r w:rsidR="00853BF2">
        <w:rPr>
          <w:sz w:val="23"/>
          <w:szCs w:val="23"/>
        </w:rPr>
        <w:t>As a result</w:t>
      </w:r>
      <w:r w:rsidR="00A36B76">
        <w:rPr>
          <w:sz w:val="23"/>
          <w:szCs w:val="23"/>
        </w:rPr>
        <w:t>, there</w:t>
      </w:r>
      <w:r w:rsidR="004F4B1C">
        <w:rPr>
          <w:sz w:val="23"/>
          <w:szCs w:val="23"/>
        </w:rPr>
        <w:t xml:space="preserve"> is significant overlap between regulation affecting agricultural and forestry activities.</w:t>
      </w:r>
      <w:r>
        <w:rPr>
          <w:sz w:val="23"/>
          <w:szCs w:val="23"/>
        </w:rPr>
        <w:t xml:space="preserve"> </w:t>
      </w:r>
    </w:p>
    <w:p w14:paraId="39B8EF7A" w14:textId="67C9E28E" w:rsidR="00825EF1" w:rsidRDefault="00825EF1" w:rsidP="00B01C07">
      <w:pPr>
        <w:spacing w:after="0"/>
        <w:rPr>
          <w:sz w:val="23"/>
          <w:szCs w:val="23"/>
        </w:rPr>
      </w:pPr>
    </w:p>
    <w:p w14:paraId="5F846469" w14:textId="6DF41A16" w:rsidR="00A847E5" w:rsidRDefault="00A847E5" w:rsidP="00B01C07">
      <w:pPr>
        <w:spacing w:after="0"/>
        <w:rPr>
          <w:sz w:val="23"/>
          <w:szCs w:val="23"/>
        </w:rPr>
      </w:pPr>
      <w:r>
        <w:rPr>
          <w:sz w:val="23"/>
          <w:szCs w:val="23"/>
        </w:rPr>
        <w:t>AFPA contend</w:t>
      </w:r>
      <w:r w:rsidR="005A31A2">
        <w:rPr>
          <w:sz w:val="23"/>
          <w:szCs w:val="23"/>
        </w:rPr>
        <w:t>s</w:t>
      </w:r>
      <w:r>
        <w:rPr>
          <w:sz w:val="23"/>
          <w:szCs w:val="23"/>
        </w:rPr>
        <w:t xml:space="preserve"> that in order for the </w:t>
      </w:r>
      <w:r w:rsidR="005A31A2">
        <w:rPr>
          <w:sz w:val="23"/>
          <w:szCs w:val="23"/>
        </w:rPr>
        <w:t>PC</w:t>
      </w:r>
      <w:r>
        <w:rPr>
          <w:sz w:val="23"/>
          <w:szCs w:val="23"/>
        </w:rPr>
        <w:t xml:space="preserve"> to undertake a comprehensive review of the regulation of Australian agriculture, the review must include all land use activities, including forestry</w:t>
      </w:r>
      <w:r w:rsidR="00825EF1">
        <w:rPr>
          <w:sz w:val="23"/>
          <w:szCs w:val="23"/>
        </w:rPr>
        <w:t xml:space="preserve"> and plantation management</w:t>
      </w:r>
      <w:r>
        <w:rPr>
          <w:sz w:val="23"/>
          <w:szCs w:val="23"/>
        </w:rPr>
        <w:t xml:space="preserve">. </w:t>
      </w:r>
    </w:p>
    <w:p w14:paraId="750D0C99" w14:textId="77777777" w:rsidR="00A847E5" w:rsidRDefault="00A847E5" w:rsidP="00B01C07">
      <w:pPr>
        <w:spacing w:after="0"/>
        <w:rPr>
          <w:sz w:val="23"/>
          <w:szCs w:val="23"/>
        </w:rPr>
      </w:pPr>
    </w:p>
    <w:p w14:paraId="7EB02489" w14:textId="1FB62B4C" w:rsidR="00FD3326" w:rsidRDefault="006644A2" w:rsidP="00B01C07">
      <w:pPr>
        <w:spacing w:after="0"/>
        <w:rPr>
          <w:sz w:val="23"/>
          <w:szCs w:val="23"/>
        </w:rPr>
      </w:pPr>
      <w:r>
        <w:rPr>
          <w:sz w:val="23"/>
          <w:szCs w:val="23"/>
        </w:rPr>
        <w:t>Despite the explicit exclusion</w:t>
      </w:r>
      <w:r w:rsidR="00FD3326">
        <w:rPr>
          <w:sz w:val="23"/>
          <w:szCs w:val="23"/>
        </w:rPr>
        <w:t xml:space="preserve"> of ‘</w:t>
      </w:r>
      <w:r w:rsidR="00FD3326" w:rsidRPr="00A36B76">
        <w:rPr>
          <w:i/>
          <w:sz w:val="23"/>
          <w:szCs w:val="23"/>
        </w:rPr>
        <w:t>most aspects of forestry</w:t>
      </w:r>
      <w:r w:rsidR="00FD3326">
        <w:rPr>
          <w:sz w:val="23"/>
          <w:szCs w:val="23"/>
        </w:rPr>
        <w:t>’</w:t>
      </w:r>
      <w:r>
        <w:rPr>
          <w:sz w:val="23"/>
          <w:szCs w:val="23"/>
        </w:rPr>
        <w:t>, AFPA</w:t>
      </w:r>
      <w:r w:rsidR="00E3097B">
        <w:rPr>
          <w:sz w:val="23"/>
          <w:szCs w:val="23"/>
        </w:rPr>
        <w:t xml:space="preserve"> </w:t>
      </w:r>
      <w:r w:rsidR="005A31A2">
        <w:rPr>
          <w:sz w:val="23"/>
          <w:szCs w:val="23"/>
        </w:rPr>
        <w:t>is</w:t>
      </w:r>
      <w:r w:rsidR="00FD3326">
        <w:rPr>
          <w:sz w:val="23"/>
          <w:szCs w:val="23"/>
        </w:rPr>
        <w:t xml:space="preserve"> advised that there is scope within </w:t>
      </w:r>
      <w:r>
        <w:rPr>
          <w:sz w:val="23"/>
          <w:szCs w:val="23"/>
        </w:rPr>
        <w:t xml:space="preserve">the </w:t>
      </w:r>
      <w:r w:rsidR="005A31A2">
        <w:rPr>
          <w:sz w:val="23"/>
          <w:szCs w:val="23"/>
        </w:rPr>
        <w:t>PC inquiry</w:t>
      </w:r>
      <w:r w:rsidR="00FD3326">
        <w:rPr>
          <w:sz w:val="23"/>
          <w:szCs w:val="23"/>
        </w:rPr>
        <w:t xml:space="preserve"> </w:t>
      </w:r>
      <w:r>
        <w:rPr>
          <w:sz w:val="23"/>
          <w:szCs w:val="23"/>
        </w:rPr>
        <w:t xml:space="preserve">to </w:t>
      </w:r>
      <w:r w:rsidR="00165F3B" w:rsidRPr="00B01C07">
        <w:rPr>
          <w:sz w:val="23"/>
          <w:szCs w:val="23"/>
        </w:rPr>
        <w:t xml:space="preserve">investigate </w:t>
      </w:r>
      <w:r w:rsidR="00A36B76">
        <w:rPr>
          <w:sz w:val="23"/>
          <w:szCs w:val="23"/>
        </w:rPr>
        <w:t>‘</w:t>
      </w:r>
      <w:r w:rsidR="00165F3B" w:rsidRPr="00A36B76">
        <w:rPr>
          <w:i/>
          <w:sz w:val="23"/>
          <w:szCs w:val="23"/>
        </w:rPr>
        <w:t>boundary issues</w:t>
      </w:r>
      <w:r w:rsidR="00A36B76">
        <w:rPr>
          <w:i/>
          <w:sz w:val="23"/>
          <w:szCs w:val="23"/>
        </w:rPr>
        <w:t>’</w:t>
      </w:r>
      <w:r w:rsidR="00165F3B" w:rsidRPr="00B01C07">
        <w:rPr>
          <w:sz w:val="23"/>
          <w:szCs w:val="23"/>
        </w:rPr>
        <w:t xml:space="preserve"> </w:t>
      </w:r>
      <w:r w:rsidR="00FD3326">
        <w:rPr>
          <w:sz w:val="23"/>
          <w:szCs w:val="23"/>
        </w:rPr>
        <w:t>where forestry regulations overlap and/or interact with</w:t>
      </w:r>
      <w:r w:rsidR="00B87A77" w:rsidRPr="00B01C07">
        <w:rPr>
          <w:sz w:val="23"/>
          <w:szCs w:val="23"/>
        </w:rPr>
        <w:t xml:space="preserve"> agricultur</w:t>
      </w:r>
      <w:r w:rsidR="00FD3326">
        <w:rPr>
          <w:sz w:val="23"/>
          <w:szCs w:val="23"/>
        </w:rPr>
        <w:t>al regulation</w:t>
      </w:r>
      <w:r w:rsidR="00165F3B" w:rsidRPr="00B01C07">
        <w:rPr>
          <w:sz w:val="23"/>
          <w:szCs w:val="23"/>
        </w:rPr>
        <w:t xml:space="preserve">. </w:t>
      </w:r>
      <w:r w:rsidR="00B87A77" w:rsidRPr="00B01C07">
        <w:rPr>
          <w:sz w:val="23"/>
          <w:szCs w:val="23"/>
        </w:rPr>
        <w:t>The regulatory framework that is developed, reformed and established around these ‘</w:t>
      </w:r>
      <w:r w:rsidR="00B87A77" w:rsidRPr="00A36B76">
        <w:rPr>
          <w:i/>
          <w:sz w:val="23"/>
          <w:szCs w:val="23"/>
        </w:rPr>
        <w:t>boundary issues</w:t>
      </w:r>
      <w:r w:rsidR="00B87A77" w:rsidRPr="00B01C07">
        <w:rPr>
          <w:sz w:val="23"/>
          <w:szCs w:val="23"/>
        </w:rPr>
        <w:t xml:space="preserve">’ are of significant interest to </w:t>
      </w:r>
      <w:r w:rsidR="00FD3326">
        <w:rPr>
          <w:sz w:val="23"/>
          <w:szCs w:val="23"/>
        </w:rPr>
        <w:t>the forest industry</w:t>
      </w:r>
      <w:r w:rsidR="00B87A77" w:rsidRPr="00B01C07">
        <w:rPr>
          <w:sz w:val="23"/>
          <w:szCs w:val="23"/>
        </w:rPr>
        <w:t xml:space="preserve"> as we share and actively cooperate in the rural landscape with other agricultural pursuits. </w:t>
      </w:r>
    </w:p>
    <w:p w14:paraId="48F796E3" w14:textId="77777777" w:rsidR="00FD3701" w:rsidRDefault="00FD3701" w:rsidP="00B01C07">
      <w:pPr>
        <w:spacing w:after="0"/>
        <w:rPr>
          <w:sz w:val="23"/>
          <w:szCs w:val="23"/>
        </w:rPr>
      </w:pPr>
    </w:p>
    <w:p w14:paraId="6C606E66" w14:textId="3A8A9130" w:rsidR="006873DA" w:rsidRPr="00B01C07" w:rsidRDefault="00BF626B" w:rsidP="00B01C07">
      <w:pPr>
        <w:spacing w:after="0"/>
        <w:rPr>
          <w:sz w:val="23"/>
          <w:szCs w:val="23"/>
        </w:rPr>
      </w:pPr>
      <w:r>
        <w:rPr>
          <w:sz w:val="23"/>
          <w:szCs w:val="23"/>
        </w:rPr>
        <w:t>The following relate to specific areas of regulatory reform where there is overlap between agriculture and forestry.</w:t>
      </w:r>
    </w:p>
    <w:p w14:paraId="17245222" w14:textId="501BDFB4" w:rsidR="00B87A77" w:rsidRPr="00B01C07" w:rsidRDefault="00B87A77" w:rsidP="00B01C07">
      <w:pPr>
        <w:pStyle w:val="PlainText"/>
        <w:spacing w:line="276" w:lineRule="auto"/>
        <w:rPr>
          <w:rFonts w:ascii="Book Antiqua" w:hAnsi="Book Antiqua" w:cs="Arial"/>
          <w:sz w:val="23"/>
          <w:szCs w:val="23"/>
        </w:rPr>
      </w:pPr>
    </w:p>
    <w:p w14:paraId="31541BFD" w14:textId="50F1CA8C" w:rsidR="00832705" w:rsidRPr="00BF626B" w:rsidRDefault="00704194" w:rsidP="00BF626B">
      <w:pPr>
        <w:pStyle w:val="Heading3"/>
        <w:numPr>
          <w:ilvl w:val="0"/>
          <w:numId w:val="8"/>
        </w:numPr>
        <w:spacing w:before="0"/>
        <w:ind w:left="567" w:hanging="567"/>
        <w:rPr>
          <w:rFonts w:eastAsia="Times New Roman"/>
          <w:sz w:val="23"/>
          <w:szCs w:val="23"/>
        </w:rPr>
      </w:pPr>
      <w:r w:rsidRPr="00BF626B">
        <w:rPr>
          <w:rFonts w:eastAsia="Times New Roman"/>
          <w:sz w:val="23"/>
          <w:szCs w:val="23"/>
        </w:rPr>
        <w:lastRenderedPageBreak/>
        <w:t xml:space="preserve">Carbon Farming Initiative </w:t>
      </w:r>
      <w:r>
        <w:rPr>
          <w:rFonts w:eastAsia="Times New Roman"/>
          <w:sz w:val="23"/>
          <w:szCs w:val="23"/>
        </w:rPr>
        <w:t>and</w:t>
      </w:r>
      <w:r w:rsidR="00BF626B" w:rsidRPr="00BF626B">
        <w:rPr>
          <w:rFonts w:eastAsia="Times New Roman"/>
          <w:sz w:val="23"/>
          <w:szCs w:val="23"/>
        </w:rPr>
        <w:t xml:space="preserve"> Emissions Reduction Fund </w:t>
      </w:r>
    </w:p>
    <w:p w14:paraId="02C275D5" w14:textId="77777777" w:rsidR="00832705" w:rsidRDefault="00832705" w:rsidP="00832705">
      <w:pPr>
        <w:spacing w:after="0"/>
        <w:rPr>
          <w:sz w:val="23"/>
          <w:szCs w:val="23"/>
        </w:rPr>
      </w:pPr>
    </w:p>
    <w:p w14:paraId="5D646F2F" w14:textId="3E31E9F9" w:rsidR="00FD3701" w:rsidRDefault="00FD3701" w:rsidP="00832705">
      <w:pPr>
        <w:spacing w:after="0"/>
        <w:rPr>
          <w:sz w:val="23"/>
          <w:szCs w:val="23"/>
        </w:rPr>
      </w:pPr>
      <w:r>
        <w:rPr>
          <w:sz w:val="23"/>
          <w:szCs w:val="23"/>
        </w:rPr>
        <w:t>The land use sector, including agriculture and forestry</w:t>
      </w:r>
      <w:r w:rsidR="00443EA2">
        <w:rPr>
          <w:sz w:val="23"/>
          <w:szCs w:val="23"/>
        </w:rPr>
        <w:t>,</w:t>
      </w:r>
      <w:r>
        <w:rPr>
          <w:sz w:val="23"/>
          <w:szCs w:val="23"/>
        </w:rPr>
        <w:t xml:space="preserve"> has the potential to make a major contribution to meeting Australia’s carbon emission reduction targets. The </w:t>
      </w:r>
      <w:r w:rsidR="00704194">
        <w:rPr>
          <w:sz w:val="23"/>
          <w:szCs w:val="23"/>
        </w:rPr>
        <w:t>first and second</w:t>
      </w:r>
      <w:r>
        <w:rPr>
          <w:sz w:val="23"/>
          <w:szCs w:val="23"/>
        </w:rPr>
        <w:t xml:space="preserve"> Emission Reduction Fund (ERF) auctions were dominated by land use projects, such as avoided</w:t>
      </w:r>
      <w:r w:rsidR="00776A21">
        <w:rPr>
          <w:sz w:val="23"/>
          <w:szCs w:val="23"/>
        </w:rPr>
        <w:t xml:space="preserve"> vegetation</w:t>
      </w:r>
      <w:r>
        <w:rPr>
          <w:sz w:val="23"/>
          <w:szCs w:val="23"/>
        </w:rPr>
        <w:t xml:space="preserve"> clearing of agricultural land and </w:t>
      </w:r>
      <w:r w:rsidR="00776A21">
        <w:rPr>
          <w:sz w:val="23"/>
          <w:szCs w:val="23"/>
        </w:rPr>
        <w:t>new</w:t>
      </w:r>
      <w:r w:rsidR="0096293C">
        <w:rPr>
          <w:sz w:val="23"/>
          <w:szCs w:val="23"/>
        </w:rPr>
        <w:t xml:space="preserve"> </w:t>
      </w:r>
      <w:r>
        <w:rPr>
          <w:sz w:val="23"/>
          <w:szCs w:val="23"/>
        </w:rPr>
        <w:t>tree planting in degraded landscapes.</w:t>
      </w:r>
    </w:p>
    <w:p w14:paraId="710A4D6A" w14:textId="77777777" w:rsidR="00FD3701" w:rsidRPr="00832705" w:rsidRDefault="00FD3701" w:rsidP="00832705">
      <w:pPr>
        <w:spacing w:after="0"/>
        <w:rPr>
          <w:sz w:val="23"/>
          <w:szCs w:val="23"/>
        </w:rPr>
      </w:pPr>
    </w:p>
    <w:p w14:paraId="2B7F5213" w14:textId="5998442E" w:rsidR="00B04141" w:rsidRDefault="00B04141" w:rsidP="00640643">
      <w:pPr>
        <w:spacing w:after="0"/>
        <w:rPr>
          <w:sz w:val="23"/>
          <w:szCs w:val="23"/>
        </w:rPr>
      </w:pPr>
      <w:r>
        <w:rPr>
          <w:sz w:val="23"/>
          <w:szCs w:val="23"/>
        </w:rPr>
        <w:t xml:space="preserve">The Carbon Farming Initiative (CFI) </w:t>
      </w:r>
      <w:r w:rsidR="0096293C">
        <w:rPr>
          <w:sz w:val="23"/>
          <w:szCs w:val="23"/>
        </w:rPr>
        <w:t>establishes methodologies for carbon accounting</w:t>
      </w:r>
      <w:r w:rsidR="00626CBA">
        <w:rPr>
          <w:sz w:val="23"/>
          <w:szCs w:val="23"/>
        </w:rPr>
        <w:t xml:space="preserve"> for eligible activities</w:t>
      </w:r>
      <w:r w:rsidR="0096293C">
        <w:rPr>
          <w:sz w:val="23"/>
          <w:szCs w:val="23"/>
        </w:rPr>
        <w:t xml:space="preserve">, </w:t>
      </w:r>
      <w:r>
        <w:rPr>
          <w:sz w:val="23"/>
          <w:szCs w:val="23"/>
        </w:rPr>
        <w:t>enabl</w:t>
      </w:r>
      <w:r w:rsidR="0096293C">
        <w:rPr>
          <w:sz w:val="23"/>
          <w:szCs w:val="23"/>
        </w:rPr>
        <w:t xml:space="preserve">ing </w:t>
      </w:r>
      <w:r>
        <w:rPr>
          <w:sz w:val="23"/>
          <w:szCs w:val="23"/>
        </w:rPr>
        <w:t xml:space="preserve">land use sectors </w:t>
      </w:r>
      <w:r w:rsidR="0096293C">
        <w:rPr>
          <w:sz w:val="23"/>
          <w:szCs w:val="23"/>
        </w:rPr>
        <w:t xml:space="preserve">to quantify their carbon emission reductions, or carbon </w:t>
      </w:r>
      <w:r w:rsidR="00E1236A">
        <w:rPr>
          <w:sz w:val="23"/>
          <w:szCs w:val="23"/>
        </w:rPr>
        <w:t xml:space="preserve">emission </w:t>
      </w:r>
      <w:r w:rsidR="0096293C">
        <w:rPr>
          <w:sz w:val="23"/>
          <w:szCs w:val="23"/>
        </w:rPr>
        <w:t xml:space="preserve">offsets </w:t>
      </w:r>
      <w:r w:rsidR="00E1236A">
        <w:rPr>
          <w:sz w:val="23"/>
          <w:szCs w:val="23"/>
        </w:rPr>
        <w:t>in the case of forests and tree plantations</w:t>
      </w:r>
      <w:r w:rsidR="0096293C">
        <w:rPr>
          <w:sz w:val="23"/>
          <w:szCs w:val="23"/>
        </w:rPr>
        <w:t xml:space="preserve">, so as to participate in </w:t>
      </w:r>
      <w:r>
        <w:rPr>
          <w:sz w:val="23"/>
          <w:szCs w:val="23"/>
        </w:rPr>
        <w:t>the ERF</w:t>
      </w:r>
      <w:r w:rsidR="0096293C">
        <w:rPr>
          <w:sz w:val="23"/>
          <w:szCs w:val="23"/>
        </w:rPr>
        <w:t xml:space="preserve"> auctions.</w:t>
      </w:r>
      <w:r>
        <w:rPr>
          <w:sz w:val="23"/>
          <w:szCs w:val="23"/>
        </w:rPr>
        <w:t xml:space="preserve"> </w:t>
      </w:r>
    </w:p>
    <w:p w14:paraId="1A5698CA" w14:textId="77777777" w:rsidR="00B04141" w:rsidRDefault="00B04141" w:rsidP="00640643">
      <w:pPr>
        <w:spacing w:after="0"/>
        <w:rPr>
          <w:sz w:val="23"/>
          <w:szCs w:val="23"/>
        </w:rPr>
      </w:pPr>
    </w:p>
    <w:p w14:paraId="529CFCA8" w14:textId="2DE4D917" w:rsidR="00120352" w:rsidRDefault="0096293C" w:rsidP="00EB3B17">
      <w:pPr>
        <w:spacing w:after="0"/>
        <w:rPr>
          <w:sz w:val="23"/>
          <w:szCs w:val="23"/>
        </w:rPr>
      </w:pPr>
      <w:r>
        <w:rPr>
          <w:sz w:val="23"/>
          <w:szCs w:val="23"/>
        </w:rPr>
        <w:t xml:space="preserve">Tree planting, particularly </w:t>
      </w:r>
      <w:r w:rsidR="00626CBA">
        <w:rPr>
          <w:sz w:val="23"/>
          <w:szCs w:val="23"/>
        </w:rPr>
        <w:t>wood</w:t>
      </w:r>
      <w:r>
        <w:rPr>
          <w:sz w:val="23"/>
          <w:szCs w:val="23"/>
        </w:rPr>
        <w:t xml:space="preserve"> plan</w:t>
      </w:r>
      <w:r w:rsidR="00B04141">
        <w:rPr>
          <w:sz w:val="23"/>
          <w:szCs w:val="23"/>
        </w:rPr>
        <w:t>tations</w:t>
      </w:r>
      <w:r>
        <w:rPr>
          <w:sz w:val="23"/>
          <w:szCs w:val="23"/>
        </w:rPr>
        <w:t>,</w:t>
      </w:r>
      <w:r w:rsidR="00B04141">
        <w:rPr>
          <w:sz w:val="23"/>
          <w:szCs w:val="23"/>
        </w:rPr>
        <w:t xml:space="preserve"> offer one of the greatest opportunities for large-scale emissions reductions, through carbon sequestration</w:t>
      </w:r>
      <w:r>
        <w:rPr>
          <w:sz w:val="23"/>
          <w:szCs w:val="23"/>
        </w:rPr>
        <w:t xml:space="preserve"> and storage</w:t>
      </w:r>
      <w:r w:rsidR="00B04141">
        <w:rPr>
          <w:sz w:val="23"/>
          <w:szCs w:val="23"/>
        </w:rPr>
        <w:t xml:space="preserve"> to offset emissions from other sources. However, under the current </w:t>
      </w:r>
      <w:r w:rsidR="00443EA2">
        <w:rPr>
          <w:sz w:val="23"/>
          <w:szCs w:val="23"/>
        </w:rPr>
        <w:t>structure of the CFI</w:t>
      </w:r>
      <w:r w:rsidR="00B04141">
        <w:rPr>
          <w:sz w:val="23"/>
          <w:szCs w:val="23"/>
        </w:rPr>
        <w:t>, plantations are effectively excluded from participating</w:t>
      </w:r>
      <w:r w:rsidR="00443EA2">
        <w:rPr>
          <w:sz w:val="23"/>
          <w:szCs w:val="23"/>
        </w:rPr>
        <w:t>,</w:t>
      </w:r>
      <w:r w:rsidR="00B04141">
        <w:rPr>
          <w:sz w:val="23"/>
          <w:szCs w:val="23"/>
        </w:rPr>
        <w:t xml:space="preserve"> due to </w:t>
      </w:r>
      <w:r w:rsidR="00704194">
        <w:rPr>
          <w:sz w:val="23"/>
          <w:szCs w:val="23"/>
        </w:rPr>
        <w:t xml:space="preserve">regulatory barriers, such </w:t>
      </w:r>
      <w:r w:rsidR="00152C15">
        <w:rPr>
          <w:sz w:val="23"/>
          <w:szCs w:val="23"/>
        </w:rPr>
        <w:t xml:space="preserve">as </w:t>
      </w:r>
      <w:r w:rsidR="00626CBA">
        <w:rPr>
          <w:sz w:val="23"/>
          <w:szCs w:val="23"/>
        </w:rPr>
        <w:t>the 600 mm rainfall zone restriction included on the</w:t>
      </w:r>
      <w:r w:rsidR="00704194">
        <w:rPr>
          <w:sz w:val="23"/>
          <w:szCs w:val="23"/>
        </w:rPr>
        <w:t xml:space="preserve"> </w:t>
      </w:r>
      <w:r w:rsidR="00B04141">
        <w:rPr>
          <w:sz w:val="23"/>
          <w:szCs w:val="23"/>
        </w:rPr>
        <w:t>negative list</w:t>
      </w:r>
      <w:r>
        <w:rPr>
          <w:sz w:val="23"/>
          <w:szCs w:val="23"/>
        </w:rPr>
        <w:t xml:space="preserve">. </w:t>
      </w:r>
      <w:r w:rsidR="00626CBA">
        <w:rPr>
          <w:sz w:val="23"/>
          <w:szCs w:val="23"/>
        </w:rPr>
        <w:t>The 600 mm rainfall zone restriction effectively duplicates existing regulations under the National Water Initiative</w:t>
      </w:r>
      <w:r w:rsidR="00152C15">
        <w:rPr>
          <w:sz w:val="23"/>
          <w:szCs w:val="23"/>
        </w:rPr>
        <w:t xml:space="preserve"> (NWI)</w:t>
      </w:r>
      <w:r w:rsidR="0073546C">
        <w:rPr>
          <w:sz w:val="23"/>
          <w:szCs w:val="23"/>
        </w:rPr>
        <w:t xml:space="preserve">. It </w:t>
      </w:r>
      <w:r w:rsidR="00626CBA">
        <w:rPr>
          <w:sz w:val="23"/>
          <w:szCs w:val="23"/>
        </w:rPr>
        <w:t>require</w:t>
      </w:r>
      <w:r w:rsidR="0073546C">
        <w:rPr>
          <w:sz w:val="23"/>
          <w:szCs w:val="23"/>
        </w:rPr>
        <w:t>s</w:t>
      </w:r>
      <w:r w:rsidR="00626CBA">
        <w:rPr>
          <w:sz w:val="23"/>
          <w:szCs w:val="23"/>
        </w:rPr>
        <w:t xml:space="preserve"> </w:t>
      </w:r>
      <w:r w:rsidR="00EB3B17">
        <w:rPr>
          <w:sz w:val="23"/>
          <w:szCs w:val="23"/>
        </w:rPr>
        <w:t xml:space="preserve">a determination from the National Water Commission (or its successor) that </w:t>
      </w:r>
      <w:r w:rsidR="00152C15">
        <w:rPr>
          <w:sz w:val="23"/>
          <w:szCs w:val="23"/>
        </w:rPr>
        <w:t>the project meets water</w:t>
      </w:r>
      <w:r w:rsidR="00D73DED">
        <w:rPr>
          <w:sz w:val="23"/>
          <w:szCs w:val="23"/>
        </w:rPr>
        <w:t xml:space="preserve"> policy requirements</w:t>
      </w:r>
      <w:r w:rsidR="0073546C">
        <w:rPr>
          <w:sz w:val="23"/>
          <w:szCs w:val="23"/>
        </w:rPr>
        <w:t xml:space="preserve"> </w:t>
      </w:r>
      <w:r w:rsidR="00EB3B17">
        <w:rPr>
          <w:sz w:val="23"/>
          <w:szCs w:val="23"/>
        </w:rPr>
        <w:t xml:space="preserve">or </w:t>
      </w:r>
      <w:r w:rsidR="0073546C">
        <w:rPr>
          <w:sz w:val="23"/>
          <w:szCs w:val="23"/>
        </w:rPr>
        <w:t>that the project hold</w:t>
      </w:r>
      <w:r w:rsidR="00946A1F">
        <w:rPr>
          <w:sz w:val="23"/>
          <w:szCs w:val="23"/>
        </w:rPr>
        <w:t>s</w:t>
      </w:r>
      <w:r w:rsidR="0073546C">
        <w:rPr>
          <w:sz w:val="23"/>
          <w:szCs w:val="23"/>
        </w:rPr>
        <w:t xml:space="preserve"> a</w:t>
      </w:r>
      <w:r w:rsidR="00EB3B17">
        <w:rPr>
          <w:sz w:val="23"/>
          <w:szCs w:val="23"/>
        </w:rPr>
        <w:t xml:space="preserve"> suitable water access entitlement. </w:t>
      </w:r>
      <w:r w:rsidR="0073546C">
        <w:rPr>
          <w:sz w:val="23"/>
          <w:szCs w:val="23"/>
        </w:rPr>
        <w:t>Given that t</w:t>
      </w:r>
      <w:r w:rsidR="00626CBA">
        <w:rPr>
          <w:sz w:val="23"/>
          <w:szCs w:val="23"/>
        </w:rPr>
        <w:t xml:space="preserve">here are very few regions in Australia where </w:t>
      </w:r>
      <w:r w:rsidR="0073546C">
        <w:rPr>
          <w:sz w:val="23"/>
          <w:szCs w:val="23"/>
        </w:rPr>
        <w:t xml:space="preserve">the development of water use policy and regulations are complete and being implemented, with </w:t>
      </w:r>
      <w:r w:rsidR="00626CBA">
        <w:rPr>
          <w:sz w:val="23"/>
          <w:szCs w:val="23"/>
        </w:rPr>
        <w:t>water licencing arrangements in place</w:t>
      </w:r>
      <w:r w:rsidR="00EB3B17">
        <w:rPr>
          <w:sz w:val="23"/>
          <w:szCs w:val="23"/>
        </w:rPr>
        <w:t xml:space="preserve">, </w:t>
      </w:r>
      <w:r w:rsidR="0073546C">
        <w:rPr>
          <w:sz w:val="23"/>
          <w:szCs w:val="23"/>
        </w:rPr>
        <w:t xml:space="preserve">the 600 mm rainfall zone restriction </w:t>
      </w:r>
      <w:r w:rsidR="00946A1F">
        <w:rPr>
          <w:sz w:val="23"/>
          <w:szCs w:val="23"/>
        </w:rPr>
        <w:t xml:space="preserve">would </w:t>
      </w:r>
      <w:r w:rsidR="00EB3B17">
        <w:rPr>
          <w:sz w:val="23"/>
          <w:szCs w:val="23"/>
        </w:rPr>
        <w:t xml:space="preserve">effectively exclude </w:t>
      </w:r>
      <w:r w:rsidR="0073546C">
        <w:rPr>
          <w:sz w:val="23"/>
          <w:szCs w:val="23"/>
        </w:rPr>
        <w:t xml:space="preserve">wood </w:t>
      </w:r>
      <w:r w:rsidR="00EB3B17">
        <w:rPr>
          <w:sz w:val="23"/>
          <w:szCs w:val="23"/>
        </w:rPr>
        <w:t>plantation</w:t>
      </w:r>
      <w:r w:rsidR="0073546C">
        <w:rPr>
          <w:sz w:val="23"/>
          <w:szCs w:val="23"/>
        </w:rPr>
        <w:t xml:space="preserve"> projects in most regions of Australia participating in the CFI and ERF auctions.</w:t>
      </w:r>
      <w:r w:rsidR="00443EA2">
        <w:rPr>
          <w:sz w:val="23"/>
          <w:szCs w:val="23"/>
        </w:rPr>
        <w:t xml:space="preserve"> This </w:t>
      </w:r>
      <w:r w:rsidR="00D73DED">
        <w:rPr>
          <w:sz w:val="23"/>
          <w:szCs w:val="23"/>
        </w:rPr>
        <w:t>will result</w:t>
      </w:r>
      <w:r w:rsidR="00443EA2">
        <w:rPr>
          <w:sz w:val="23"/>
          <w:szCs w:val="23"/>
        </w:rPr>
        <w:t xml:space="preserve"> in a significant under-investment in tree planting, with a consequential lower volume of available carbon emissions </w:t>
      </w:r>
      <w:r w:rsidR="004652CB">
        <w:rPr>
          <w:sz w:val="23"/>
          <w:szCs w:val="23"/>
        </w:rPr>
        <w:t>abatement</w:t>
      </w:r>
      <w:r w:rsidR="00443EA2">
        <w:rPr>
          <w:sz w:val="23"/>
          <w:szCs w:val="23"/>
        </w:rPr>
        <w:t>.</w:t>
      </w:r>
    </w:p>
    <w:p w14:paraId="6B958FB9" w14:textId="77777777" w:rsidR="00120352" w:rsidRDefault="00120352" w:rsidP="00640643">
      <w:pPr>
        <w:spacing w:after="0"/>
        <w:rPr>
          <w:sz w:val="23"/>
          <w:szCs w:val="23"/>
        </w:rPr>
      </w:pPr>
    </w:p>
    <w:p w14:paraId="171766EE" w14:textId="2E589189" w:rsidR="00640643" w:rsidRPr="00832705" w:rsidRDefault="004652CB" w:rsidP="004652CB">
      <w:pPr>
        <w:spacing w:after="0"/>
        <w:rPr>
          <w:sz w:val="23"/>
          <w:szCs w:val="23"/>
        </w:rPr>
      </w:pPr>
      <w:r>
        <w:rPr>
          <w:sz w:val="23"/>
          <w:szCs w:val="23"/>
        </w:rPr>
        <w:t>The removal of the</w:t>
      </w:r>
      <w:r w:rsidR="0073546C">
        <w:rPr>
          <w:sz w:val="23"/>
          <w:szCs w:val="23"/>
        </w:rPr>
        <w:t xml:space="preserve"> 600 mm rainfall zone restriction </w:t>
      </w:r>
      <w:r w:rsidR="00640643" w:rsidRPr="00640643">
        <w:rPr>
          <w:sz w:val="23"/>
          <w:szCs w:val="23"/>
        </w:rPr>
        <w:t>would</w:t>
      </w:r>
      <w:r w:rsidR="00704194">
        <w:rPr>
          <w:sz w:val="23"/>
          <w:szCs w:val="23"/>
        </w:rPr>
        <w:t xml:space="preserve"> enable plantation forestry to </w:t>
      </w:r>
      <w:r w:rsidR="00696CE5">
        <w:rPr>
          <w:sz w:val="23"/>
          <w:szCs w:val="23"/>
        </w:rPr>
        <w:t xml:space="preserve">participate </w:t>
      </w:r>
      <w:r w:rsidR="006D15B3">
        <w:rPr>
          <w:sz w:val="23"/>
          <w:szCs w:val="23"/>
        </w:rPr>
        <w:t xml:space="preserve">more fully </w:t>
      </w:r>
      <w:r w:rsidR="00696CE5">
        <w:rPr>
          <w:sz w:val="23"/>
          <w:szCs w:val="23"/>
        </w:rPr>
        <w:t>in the ERF. This would support greater investment in plantation forests,</w:t>
      </w:r>
      <w:r w:rsidR="00640643" w:rsidRPr="00640643">
        <w:rPr>
          <w:sz w:val="23"/>
          <w:szCs w:val="23"/>
        </w:rPr>
        <w:t xml:space="preserve"> generat</w:t>
      </w:r>
      <w:r w:rsidR="00696CE5">
        <w:rPr>
          <w:sz w:val="23"/>
          <w:szCs w:val="23"/>
        </w:rPr>
        <w:t>ing</w:t>
      </w:r>
      <w:r w:rsidR="00640643" w:rsidRPr="00640643">
        <w:rPr>
          <w:sz w:val="23"/>
          <w:szCs w:val="23"/>
        </w:rPr>
        <w:t xml:space="preserve"> </w:t>
      </w:r>
      <w:r w:rsidR="00696CE5">
        <w:rPr>
          <w:sz w:val="23"/>
          <w:szCs w:val="23"/>
        </w:rPr>
        <w:t xml:space="preserve">both </w:t>
      </w:r>
      <w:r>
        <w:rPr>
          <w:sz w:val="23"/>
          <w:szCs w:val="23"/>
        </w:rPr>
        <w:t xml:space="preserve">increased </w:t>
      </w:r>
      <w:r w:rsidR="00640643" w:rsidRPr="00640643">
        <w:rPr>
          <w:sz w:val="23"/>
          <w:szCs w:val="23"/>
        </w:rPr>
        <w:t xml:space="preserve">carbon </w:t>
      </w:r>
      <w:r>
        <w:rPr>
          <w:sz w:val="23"/>
          <w:szCs w:val="23"/>
        </w:rPr>
        <w:t xml:space="preserve">emissions </w:t>
      </w:r>
      <w:r w:rsidR="00640643" w:rsidRPr="00640643">
        <w:rPr>
          <w:sz w:val="23"/>
          <w:szCs w:val="23"/>
        </w:rPr>
        <w:t>abatement</w:t>
      </w:r>
      <w:r w:rsidR="00640643">
        <w:rPr>
          <w:sz w:val="23"/>
          <w:szCs w:val="23"/>
        </w:rPr>
        <w:t xml:space="preserve"> </w:t>
      </w:r>
      <w:r w:rsidR="00640643" w:rsidRPr="00640643">
        <w:rPr>
          <w:sz w:val="23"/>
          <w:szCs w:val="23"/>
        </w:rPr>
        <w:t>and wood production benefits</w:t>
      </w:r>
      <w:r w:rsidR="00696CE5">
        <w:rPr>
          <w:sz w:val="23"/>
          <w:szCs w:val="23"/>
        </w:rPr>
        <w:t>. It would also deliver</w:t>
      </w:r>
      <w:r w:rsidR="00640643" w:rsidRPr="00640643">
        <w:rPr>
          <w:sz w:val="23"/>
          <w:szCs w:val="23"/>
        </w:rPr>
        <w:t xml:space="preserve"> other</w:t>
      </w:r>
      <w:r w:rsidR="00640643">
        <w:rPr>
          <w:sz w:val="23"/>
          <w:szCs w:val="23"/>
        </w:rPr>
        <w:t xml:space="preserve"> </w:t>
      </w:r>
      <w:r w:rsidR="00640643" w:rsidRPr="00640643">
        <w:rPr>
          <w:sz w:val="23"/>
          <w:szCs w:val="23"/>
        </w:rPr>
        <w:t>environmental benefits, such as</w:t>
      </w:r>
      <w:r w:rsidR="00640643">
        <w:rPr>
          <w:sz w:val="23"/>
          <w:szCs w:val="23"/>
        </w:rPr>
        <w:t xml:space="preserve"> </w:t>
      </w:r>
      <w:r w:rsidR="00640643" w:rsidRPr="00640643">
        <w:rPr>
          <w:sz w:val="23"/>
          <w:szCs w:val="23"/>
        </w:rPr>
        <w:t>erosion and salinity control.</w:t>
      </w:r>
      <w:r w:rsidR="00640643">
        <w:rPr>
          <w:sz w:val="23"/>
          <w:szCs w:val="23"/>
        </w:rPr>
        <w:t xml:space="preserve"> </w:t>
      </w:r>
    </w:p>
    <w:p w14:paraId="0FB74DD1" w14:textId="77777777" w:rsidR="00832705" w:rsidRPr="00832705" w:rsidRDefault="00832705" w:rsidP="00832705">
      <w:pPr>
        <w:spacing w:after="0"/>
        <w:rPr>
          <w:sz w:val="23"/>
          <w:szCs w:val="23"/>
        </w:rPr>
      </w:pPr>
    </w:p>
    <w:p w14:paraId="7415FFF9" w14:textId="77777777" w:rsidR="00A57A69" w:rsidRDefault="00832705" w:rsidP="00832705">
      <w:pPr>
        <w:pBdr>
          <w:top w:val="single" w:sz="4" w:space="1" w:color="auto"/>
          <w:left w:val="single" w:sz="4" w:space="4" w:color="auto"/>
          <w:bottom w:val="single" w:sz="4" w:space="1" w:color="auto"/>
          <w:right w:val="single" w:sz="4" w:space="4" w:color="auto"/>
        </w:pBdr>
        <w:spacing w:after="0"/>
        <w:rPr>
          <w:b/>
          <w:sz w:val="23"/>
          <w:szCs w:val="23"/>
        </w:rPr>
      </w:pPr>
      <w:r w:rsidRPr="00832705">
        <w:rPr>
          <w:b/>
          <w:sz w:val="23"/>
          <w:szCs w:val="23"/>
        </w:rPr>
        <w:t>Recommendation 1:</w:t>
      </w:r>
      <w:r w:rsidR="00A57A69">
        <w:rPr>
          <w:b/>
          <w:sz w:val="23"/>
          <w:szCs w:val="23"/>
        </w:rPr>
        <w:t xml:space="preserve"> </w:t>
      </w:r>
    </w:p>
    <w:p w14:paraId="173A949B" w14:textId="77777777" w:rsidR="008972CB" w:rsidRDefault="00A57A69" w:rsidP="004652CB">
      <w:pPr>
        <w:pBdr>
          <w:top w:val="single" w:sz="4" w:space="1" w:color="auto"/>
          <w:left w:val="single" w:sz="4" w:space="4" w:color="auto"/>
          <w:bottom w:val="single" w:sz="4" w:space="1" w:color="auto"/>
          <w:right w:val="single" w:sz="4" w:space="4" w:color="auto"/>
        </w:pBdr>
        <w:spacing w:after="0"/>
        <w:rPr>
          <w:sz w:val="23"/>
          <w:szCs w:val="23"/>
        </w:rPr>
      </w:pPr>
      <w:r w:rsidRPr="00A57A69">
        <w:rPr>
          <w:sz w:val="23"/>
          <w:szCs w:val="23"/>
        </w:rPr>
        <w:t>The Australian Government to</w:t>
      </w:r>
      <w:r w:rsidR="004652CB">
        <w:rPr>
          <w:sz w:val="23"/>
          <w:szCs w:val="23"/>
        </w:rPr>
        <w:t xml:space="preserve"> recognise the carbon sequestration potential of </w:t>
      </w:r>
      <w:r w:rsidR="006D15B3">
        <w:rPr>
          <w:sz w:val="23"/>
          <w:szCs w:val="23"/>
        </w:rPr>
        <w:t xml:space="preserve">wood </w:t>
      </w:r>
      <w:r w:rsidR="006360D3">
        <w:rPr>
          <w:sz w:val="23"/>
          <w:szCs w:val="23"/>
        </w:rPr>
        <w:t xml:space="preserve">plantation </w:t>
      </w:r>
      <w:r w:rsidR="00E1236A">
        <w:rPr>
          <w:sz w:val="23"/>
          <w:szCs w:val="23"/>
        </w:rPr>
        <w:t>establishment and forest management</w:t>
      </w:r>
      <w:r w:rsidRPr="00A57A69">
        <w:rPr>
          <w:sz w:val="23"/>
          <w:szCs w:val="23"/>
        </w:rPr>
        <w:t xml:space="preserve"> by</w:t>
      </w:r>
      <w:r w:rsidR="004652CB">
        <w:rPr>
          <w:sz w:val="23"/>
          <w:szCs w:val="23"/>
        </w:rPr>
        <w:t xml:space="preserve"> removing regulatory barriers to tree planting, such as the</w:t>
      </w:r>
      <w:r w:rsidRPr="00A57A69">
        <w:rPr>
          <w:sz w:val="23"/>
          <w:szCs w:val="23"/>
        </w:rPr>
        <w:t xml:space="preserve"> CFI </w:t>
      </w:r>
      <w:r w:rsidR="006D15B3">
        <w:rPr>
          <w:sz w:val="23"/>
          <w:szCs w:val="23"/>
        </w:rPr>
        <w:t>600 mm rainfall zone restriction</w:t>
      </w:r>
      <w:r w:rsidR="004652CB">
        <w:rPr>
          <w:sz w:val="23"/>
          <w:szCs w:val="23"/>
        </w:rPr>
        <w:t>.</w:t>
      </w:r>
      <w:r w:rsidR="00946A1F">
        <w:rPr>
          <w:sz w:val="23"/>
          <w:szCs w:val="23"/>
        </w:rPr>
        <w:t xml:space="preserve"> </w:t>
      </w:r>
    </w:p>
    <w:p w14:paraId="4158729C" w14:textId="77777777" w:rsidR="008972CB" w:rsidRDefault="008972CB" w:rsidP="004652CB">
      <w:pPr>
        <w:pBdr>
          <w:top w:val="single" w:sz="4" w:space="1" w:color="auto"/>
          <w:left w:val="single" w:sz="4" w:space="4" w:color="auto"/>
          <w:bottom w:val="single" w:sz="4" w:space="1" w:color="auto"/>
          <w:right w:val="single" w:sz="4" w:space="4" w:color="auto"/>
        </w:pBdr>
        <w:spacing w:after="0"/>
        <w:rPr>
          <w:sz w:val="23"/>
          <w:szCs w:val="23"/>
        </w:rPr>
      </w:pPr>
    </w:p>
    <w:p w14:paraId="579C9702" w14:textId="3D63A99E" w:rsidR="006D15B3" w:rsidRPr="00A57A69" w:rsidRDefault="006D15B3" w:rsidP="004652CB">
      <w:pPr>
        <w:pBdr>
          <w:top w:val="single" w:sz="4" w:space="1" w:color="auto"/>
          <w:left w:val="single" w:sz="4" w:space="4" w:color="auto"/>
          <w:bottom w:val="single" w:sz="4" w:space="1" w:color="auto"/>
          <w:right w:val="single" w:sz="4" w:space="4" w:color="auto"/>
        </w:pBdr>
        <w:spacing w:after="0"/>
        <w:rPr>
          <w:sz w:val="23"/>
          <w:szCs w:val="23"/>
        </w:rPr>
      </w:pPr>
      <w:r>
        <w:rPr>
          <w:sz w:val="23"/>
          <w:szCs w:val="23"/>
        </w:rPr>
        <w:t>Recognising that, as yet, there are no functioning CFI methodologies for wood plantations, the Australian Government should accelerate the process to develop CFI methodologies for wood plantations, to enable them to participate fully in the ERF auctions.</w:t>
      </w:r>
    </w:p>
    <w:p w14:paraId="553249EB" w14:textId="77777777" w:rsidR="00832705" w:rsidRDefault="00832705" w:rsidP="00832705">
      <w:pPr>
        <w:spacing w:after="0"/>
      </w:pPr>
    </w:p>
    <w:p w14:paraId="3E5D65A4" w14:textId="77777777" w:rsidR="00B12E31" w:rsidRPr="00B01C07" w:rsidRDefault="00B12E31" w:rsidP="00B01C07">
      <w:pPr>
        <w:pStyle w:val="Heading3"/>
        <w:numPr>
          <w:ilvl w:val="0"/>
          <w:numId w:val="8"/>
        </w:numPr>
        <w:spacing w:before="0"/>
        <w:ind w:left="567" w:hanging="567"/>
        <w:rPr>
          <w:rFonts w:eastAsia="Times New Roman"/>
          <w:sz w:val="23"/>
          <w:szCs w:val="23"/>
        </w:rPr>
      </w:pPr>
      <w:r w:rsidRPr="00B01C07">
        <w:rPr>
          <w:rFonts w:eastAsia="Times New Roman"/>
          <w:sz w:val="23"/>
          <w:szCs w:val="23"/>
        </w:rPr>
        <w:lastRenderedPageBreak/>
        <w:t>Investment and Trade</w:t>
      </w:r>
    </w:p>
    <w:p w14:paraId="20110FA9" w14:textId="77777777" w:rsidR="00B12E31" w:rsidRPr="00B01C07" w:rsidRDefault="00B12E31" w:rsidP="00B01C07">
      <w:pPr>
        <w:spacing w:after="0"/>
        <w:rPr>
          <w:sz w:val="23"/>
          <w:szCs w:val="23"/>
        </w:rPr>
      </w:pPr>
    </w:p>
    <w:p w14:paraId="49927A05" w14:textId="7D3F8E54" w:rsidR="00B12E31" w:rsidRPr="00B01C07" w:rsidRDefault="00B12E31" w:rsidP="00B01C07">
      <w:pPr>
        <w:spacing w:after="0"/>
        <w:rPr>
          <w:sz w:val="23"/>
          <w:szCs w:val="23"/>
        </w:rPr>
      </w:pPr>
      <w:r w:rsidRPr="00B01C07">
        <w:rPr>
          <w:sz w:val="23"/>
          <w:szCs w:val="23"/>
        </w:rPr>
        <w:t xml:space="preserve">A stable and transparent investment and trade </w:t>
      </w:r>
      <w:r w:rsidR="00ED12DB" w:rsidRPr="00B01C07">
        <w:rPr>
          <w:sz w:val="23"/>
          <w:szCs w:val="23"/>
        </w:rPr>
        <w:t xml:space="preserve">regulatory </w:t>
      </w:r>
      <w:r w:rsidRPr="00B01C07">
        <w:rPr>
          <w:sz w:val="23"/>
          <w:szCs w:val="23"/>
        </w:rPr>
        <w:t>environment is needed</w:t>
      </w:r>
      <w:r w:rsidR="004652CB">
        <w:rPr>
          <w:sz w:val="23"/>
          <w:szCs w:val="23"/>
        </w:rPr>
        <w:t xml:space="preserve"> for commodities, such as agricultural and forestry products.</w:t>
      </w:r>
      <w:r w:rsidRPr="00B01C07">
        <w:rPr>
          <w:sz w:val="23"/>
          <w:szCs w:val="23"/>
        </w:rPr>
        <w:t xml:space="preserve"> This environment includes the effective operation of macroeconomic and industry regulatory arrangements and predictability in </w:t>
      </w:r>
      <w:r w:rsidR="00ED12DB" w:rsidRPr="00B01C07">
        <w:rPr>
          <w:sz w:val="23"/>
          <w:szCs w:val="23"/>
        </w:rPr>
        <w:t xml:space="preserve">regulatory </w:t>
      </w:r>
      <w:r w:rsidRPr="00B01C07">
        <w:rPr>
          <w:sz w:val="23"/>
          <w:szCs w:val="23"/>
        </w:rPr>
        <w:t xml:space="preserve">settings that reduces sovereign risk. </w:t>
      </w:r>
    </w:p>
    <w:p w14:paraId="135FF16E" w14:textId="77777777" w:rsidR="00B12E31" w:rsidRPr="00B01C07" w:rsidRDefault="00B12E31" w:rsidP="00B01C07">
      <w:pPr>
        <w:spacing w:after="0"/>
        <w:rPr>
          <w:sz w:val="23"/>
          <w:szCs w:val="23"/>
        </w:rPr>
      </w:pPr>
    </w:p>
    <w:p w14:paraId="78F7C0CF" w14:textId="727D9F3F" w:rsidR="00ED12DB" w:rsidRPr="00B01C07" w:rsidRDefault="00B12E31" w:rsidP="00B01C07">
      <w:pPr>
        <w:spacing w:after="0"/>
        <w:rPr>
          <w:sz w:val="23"/>
          <w:szCs w:val="23"/>
        </w:rPr>
      </w:pPr>
      <w:r w:rsidRPr="00B01C07">
        <w:rPr>
          <w:sz w:val="23"/>
          <w:szCs w:val="23"/>
        </w:rPr>
        <w:t xml:space="preserve">Importantly, a whole-of-government approach is needed that provides consistency in </w:t>
      </w:r>
      <w:r w:rsidR="00ED12DB" w:rsidRPr="00B01C07">
        <w:rPr>
          <w:sz w:val="23"/>
          <w:szCs w:val="23"/>
        </w:rPr>
        <w:t>regulation</w:t>
      </w:r>
      <w:r w:rsidRPr="00B01C07">
        <w:rPr>
          <w:sz w:val="23"/>
          <w:szCs w:val="23"/>
        </w:rPr>
        <w:t xml:space="preserve"> ac</w:t>
      </w:r>
      <w:r w:rsidR="006D15B3">
        <w:rPr>
          <w:sz w:val="23"/>
          <w:szCs w:val="23"/>
        </w:rPr>
        <w:t>ross Government portfolios and D</w:t>
      </w:r>
      <w:r w:rsidRPr="00B01C07">
        <w:rPr>
          <w:sz w:val="23"/>
          <w:szCs w:val="23"/>
        </w:rPr>
        <w:t xml:space="preserve">epartments. </w:t>
      </w:r>
      <w:r w:rsidR="008B5EFA">
        <w:rPr>
          <w:sz w:val="23"/>
          <w:szCs w:val="23"/>
        </w:rPr>
        <w:t xml:space="preserve">This would </w:t>
      </w:r>
      <w:r w:rsidR="006D15B3">
        <w:rPr>
          <w:sz w:val="23"/>
          <w:szCs w:val="23"/>
        </w:rPr>
        <w:t>provide</w:t>
      </w:r>
      <w:r w:rsidRPr="00B01C07">
        <w:rPr>
          <w:sz w:val="23"/>
          <w:szCs w:val="23"/>
        </w:rPr>
        <w:t xml:space="preserve"> a stable regulatory framework </w:t>
      </w:r>
      <w:r w:rsidR="008B5EFA">
        <w:rPr>
          <w:sz w:val="23"/>
          <w:szCs w:val="23"/>
        </w:rPr>
        <w:t>that</w:t>
      </w:r>
      <w:r w:rsidRPr="00B01C07">
        <w:rPr>
          <w:sz w:val="23"/>
          <w:szCs w:val="23"/>
        </w:rPr>
        <w:t xml:space="preserve"> enhance</w:t>
      </w:r>
      <w:r w:rsidR="008B5EFA">
        <w:rPr>
          <w:sz w:val="23"/>
          <w:szCs w:val="23"/>
        </w:rPr>
        <w:t>s</w:t>
      </w:r>
      <w:r w:rsidRPr="00B01C07">
        <w:rPr>
          <w:sz w:val="23"/>
          <w:szCs w:val="23"/>
        </w:rPr>
        <w:t xml:space="preserve"> opportunities for domestic value adding.</w:t>
      </w:r>
      <w:r w:rsidR="00ED12DB" w:rsidRPr="00B01C07">
        <w:rPr>
          <w:sz w:val="23"/>
          <w:szCs w:val="23"/>
        </w:rPr>
        <w:t xml:space="preserve"> </w:t>
      </w:r>
    </w:p>
    <w:p w14:paraId="2768635E" w14:textId="77777777" w:rsidR="00ED12DB" w:rsidRPr="00B01C07" w:rsidRDefault="00ED12DB" w:rsidP="00B01C07">
      <w:pPr>
        <w:spacing w:after="0"/>
        <w:rPr>
          <w:sz w:val="23"/>
          <w:szCs w:val="23"/>
        </w:rPr>
      </w:pPr>
    </w:p>
    <w:p w14:paraId="0B1F2F1D" w14:textId="7A5F04B9" w:rsidR="00B01C07" w:rsidRDefault="000803EF" w:rsidP="00B01C07">
      <w:pPr>
        <w:spacing w:after="0"/>
        <w:rPr>
          <w:sz w:val="23"/>
          <w:szCs w:val="23"/>
        </w:rPr>
      </w:pPr>
      <w:r>
        <w:rPr>
          <w:sz w:val="23"/>
          <w:szCs w:val="23"/>
        </w:rPr>
        <w:t>T</w:t>
      </w:r>
      <w:r w:rsidRPr="00B01C07">
        <w:rPr>
          <w:sz w:val="23"/>
          <w:szCs w:val="23"/>
        </w:rPr>
        <w:t>he forestry and forest products sector is a case study of the positive role overseas capital can play in rural Australia</w:t>
      </w:r>
      <w:r>
        <w:rPr>
          <w:sz w:val="23"/>
          <w:szCs w:val="23"/>
        </w:rPr>
        <w:t>. O</w:t>
      </w:r>
      <w:r w:rsidRPr="00B01C07">
        <w:rPr>
          <w:sz w:val="23"/>
          <w:szCs w:val="23"/>
        </w:rPr>
        <w:t>ver the past five years</w:t>
      </w:r>
      <w:r>
        <w:rPr>
          <w:sz w:val="23"/>
          <w:szCs w:val="23"/>
        </w:rPr>
        <w:t>, the forest industry has attracted more than</w:t>
      </w:r>
      <w:r w:rsidR="00B01C07" w:rsidRPr="00B01C07">
        <w:rPr>
          <w:sz w:val="23"/>
          <w:szCs w:val="23"/>
        </w:rPr>
        <w:t xml:space="preserve"> $3 billion of </w:t>
      </w:r>
      <w:r>
        <w:rPr>
          <w:sz w:val="23"/>
          <w:szCs w:val="23"/>
        </w:rPr>
        <w:t xml:space="preserve">overseas </w:t>
      </w:r>
      <w:r w:rsidR="00B01C07" w:rsidRPr="00B01C07">
        <w:rPr>
          <w:sz w:val="23"/>
          <w:szCs w:val="23"/>
        </w:rPr>
        <w:t>investment, secur</w:t>
      </w:r>
      <w:r>
        <w:rPr>
          <w:sz w:val="23"/>
          <w:szCs w:val="23"/>
        </w:rPr>
        <w:t>ing</w:t>
      </w:r>
      <w:r w:rsidR="00B01C07" w:rsidRPr="00B01C07">
        <w:rPr>
          <w:sz w:val="23"/>
          <w:szCs w:val="23"/>
        </w:rPr>
        <w:t xml:space="preserve"> jobs and provid</w:t>
      </w:r>
      <w:r w:rsidR="006C762F">
        <w:rPr>
          <w:sz w:val="23"/>
          <w:szCs w:val="23"/>
        </w:rPr>
        <w:t>ing</w:t>
      </w:r>
      <w:r w:rsidR="00B01C07" w:rsidRPr="00B01C07">
        <w:rPr>
          <w:sz w:val="23"/>
          <w:szCs w:val="23"/>
        </w:rPr>
        <w:t xml:space="preserve"> opportunities for growth</w:t>
      </w:r>
      <w:r w:rsidR="006C762F">
        <w:rPr>
          <w:sz w:val="23"/>
          <w:szCs w:val="23"/>
        </w:rPr>
        <w:t xml:space="preserve"> of the sector</w:t>
      </w:r>
      <w:r w:rsidR="00B01C07" w:rsidRPr="00B01C07">
        <w:rPr>
          <w:sz w:val="23"/>
          <w:szCs w:val="23"/>
        </w:rPr>
        <w:t>. The United States, Canada, New Zealand, Japan, Malaysia, South Korea, Norway and Sweden have all made significant capital investments across the entire forestry a</w:t>
      </w:r>
      <w:r w:rsidR="009F6345">
        <w:rPr>
          <w:sz w:val="23"/>
          <w:szCs w:val="23"/>
        </w:rPr>
        <w:t>nd forest products value chain.</w:t>
      </w:r>
    </w:p>
    <w:p w14:paraId="007A050B" w14:textId="77777777" w:rsidR="00FD3326" w:rsidRPr="00B01C07" w:rsidRDefault="00FD3326" w:rsidP="00B01C07">
      <w:pPr>
        <w:spacing w:after="0"/>
        <w:rPr>
          <w:sz w:val="23"/>
          <w:szCs w:val="23"/>
        </w:rPr>
      </w:pPr>
    </w:p>
    <w:p w14:paraId="16DF25DE" w14:textId="356ED8C1" w:rsidR="00F71FAD" w:rsidRDefault="00B01C07" w:rsidP="00B01C07">
      <w:pPr>
        <w:spacing w:after="0"/>
        <w:rPr>
          <w:sz w:val="23"/>
          <w:szCs w:val="23"/>
        </w:rPr>
      </w:pPr>
      <w:r w:rsidRPr="00B01C07">
        <w:rPr>
          <w:sz w:val="23"/>
          <w:szCs w:val="23"/>
        </w:rPr>
        <w:t>AFPA appreciates the</w:t>
      </w:r>
      <w:r w:rsidR="008B5EFA">
        <w:rPr>
          <w:sz w:val="23"/>
          <w:szCs w:val="23"/>
        </w:rPr>
        <w:t xml:space="preserve"> important role of the </w:t>
      </w:r>
      <w:r w:rsidR="008B5EFA" w:rsidRPr="00B01C07">
        <w:rPr>
          <w:sz w:val="23"/>
          <w:szCs w:val="23"/>
        </w:rPr>
        <w:t xml:space="preserve">Foreign Investment Review Board (FIRB) </w:t>
      </w:r>
      <w:r w:rsidR="008B5EFA">
        <w:rPr>
          <w:sz w:val="23"/>
          <w:szCs w:val="23"/>
        </w:rPr>
        <w:t>in assessing</w:t>
      </w:r>
      <w:r w:rsidRPr="00B01C07">
        <w:rPr>
          <w:sz w:val="23"/>
          <w:szCs w:val="23"/>
        </w:rPr>
        <w:t xml:space="preserve"> </w:t>
      </w:r>
      <w:r w:rsidR="00F71FAD" w:rsidRPr="00B01C07">
        <w:rPr>
          <w:sz w:val="23"/>
          <w:szCs w:val="23"/>
        </w:rPr>
        <w:t xml:space="preserve">foreign purchases of sensitive assets </w:t>
      </w:r>
      <w:r w:rsidR="00F71FAD">
        <w:rPr>
          <w:sz w:val="23"/>
          <w:szCs w:val="23"/>
        </w:rPr>
        <w:t xml:space="preserve">in </w:t>
      </w:r>
      <w:r w:rsidRPr="00B01C07">
        <w:rPr>
          <w:sz w:val="23"/>
          <w:szCs w:val="23"/>
        </w:rPr>
        <w:t>the national interest</w:t>
      </w:r>
      <w:r w:rsidR="00F71FAD">
        <w:rPr>
          <w:sz w:val="23"/>
          <w:szCs w:val="23"/>
        </w:rPr>
        <w:t>.</w:t>
      </w:r>
      <w:r w:rsidRPr="00B01C07">
        <w:rPr>
          <w:sz w:val="23"/>
          <w:szCs w:val="23"/>
        </w:rPr>
        <w:t xml:space="preserve"> </w:t>
      </w:r>
      <w:r w:rsidR="00F71FAD">
        <w:rPr>
          <w:sz w:val="23"/>
          <w:szCs w:val="23"/>
        </w:rPr>
        <w:t>However,</w:t>
      </w:r>
      <w:r w:rsidRPr="00B01C07">
        <w:rPr>
          <w:sz w:val="23"/>
          <w:szCs w:val="23"/>
        </w:rPr>
        <w:t xml:space="preserve"> this should be balanced </w:t>
      </w:r>
      <w:r w:rsidR="005B0513" w:rsidRPr="005B0513">
        <w:rPr>
          <w:sz w:val="23"/>
          <w:szCs w:val="23"/>
        </w:rPr>
        <w:t xml:space="preserve">with the </w:t>
      </w:r>
      <w:r w:rsidR="006D15B3">
        <w:rPr>
          <w:sz w:val="23"/>
          <w:szCs w:val="23"/>
        </w:rPr>
        <w:t>G</w:t>
      </w:r>
      <w:r w:rsidR="005B0513" w:rsidRPr="005B0513">
        <w:rPr>
          <w:sz w:val="23"/>
          <w:szCs w:val="23"/>
        </w:rPr>
        <w:t>overnment’s objective of encouraging international investment, expanding trade, increasing access to international markets</w:t>
      </w:r>
      <w:r w:rsidR="008B5EFA">
        <w:rPr>
          <w:sz w:val="23"/>
          <w:szCs w:val="23"/>
        </w:rPr>
        <w:t>, and maintaining the international competitiveness of Australia’s rural ind</w:t>
      </w:r>
      <w:r w:rsidR="007F60C7">
        <w:rPr>
          <w:sz w:val="23"/>
          <w:szCs w:val="23"/>
        </w:rPr>
        <w:t>ustries</w:t>
      </w:r>
      <w:r w:rsidRPr="00B01C07">
        <w:rPr>
          <w:sz w:val="23"/>
          <w:szCs w:val="23"/>
        </w:rPr>
        <w:t xml:space="preserve">. </w:t>
      </w:r>
    </w:p>
    <w:p w14:paraId="1CE2F93F" w14:textId="77777777" w:rsidR="00F71FAD" w:rsidRDefault="00F71FAD" w:rsidP="00B01C07">
      <w:pPr>
        <w:spacing w:after="0"/>
        <w:rPr>
          <w:sz w:val="23"/>
          <w:szCs w:val="23"/>
        </w:rPr>
      </w:pPr>
    </w:p>
    <w:p w14:paraId="07321237" w14:textId="1B6C8A39" w:rsidR="00931C53" w:rsidRDefault="000803EF" w:rsidP="00931C53">
      <w:pPr>
        <w:spacing w:after="0"/>
        <w:rPr>
          <w:sz w:val="23"/>
          <w:szCs w:val="23"/>
        </w:rPr>
      </w:pPr>
      <w:r>
        <w:rPr>
          <w:sz w:val="23"/>
          <w:szCs w:val="23"/>
        </w:rPr>
        <w:t>The recent lowering of the FIRB thresholds from $25</w:t>
      </w:r>
      <w:r w:rsidR="00931C53">
        <w:rPr>
          <w:sz w:val="23"/>
          <w:szCs w:val="23"/>
        </w:rPr>
        <w:t>2</w:t>
      </w:r>
      <w:r>
        <w:rPr>
          <w:sz w:val="23"/>
          <w:szCs w:val="23"/>
        </w:rPr>
        <w:t xml:space="preserve"> million to $15 million</w:t>
      </w:r>
      <w:r w:rsidR="006C762F">
        <w:rPr>
          <w:sz w:val="23"/>
          <w:szCs w:val="23"/>
        </w:rPr>
        <w:t xml:space="preserve"> </w:t>
      </w:r>
      <w:r w:rsidR="00931C53">
        <w:rPr>
          <w:sz w:val="23"/>
          <w:szCs w:val="23"/>
        </w:rPr>
        <w:t xml:space="preserve">for agricultural and forestry land </w:t>
      </w:r>
      <w:r w:rsidR="006C762F">
        <w:rPr>
          <w:sz w:val="23"/>
          <w:szCs w:val="23"/>
        </w:rPr>
        <w:t xml:space="preserve">and </w:t>
      </w:r>
      <w:r w:rsidR="00931C53">
        <w:rPr>
          <w:sz w:val="23"/>
          <w:szCs w:val="23"/>
        </w:rPr>
        <w:t>$55 million for agribusiness assets,</w:t>
      </w:r>
      <w:r>
        <w:rPr>
          <w:sz w:val="23"/>
          <w:szCs w:val="23"/>
        </w:rPr>
        <w:t xml:space="preserve"> </w:t>
      </w:r>
      <w:r w:rsidR="005B0513">
        <w:rPr>
          <w:sz w:val="23"/>
          <w:szCs w:val="23"/>
        </w:rPr>
        <w:t>extends</w:t>
      </w:r>
      <w:r w:rsidR="00931C53">
        <w:rPr>
          <w:sz w:val="23"/>
          <w:szCs w:val="23"/>
        </w:rPr>
        <w:t xml:space="preserve"> the reach </w:t>
      </w:r>
      <w:r w:rsidR="006D15B3">
        <w:rPr>
          <w:sz w:val="23"/>
          <w:szCs w:val="23"/>
        </w:rPr>
        <w:t>o</w:t>
      </w:r>
      <w:r w:rsidR="00931C53">
        <w:rPr>
          <w:sz w:val="23"/>
          <w:szCs w:val="23"/>
        </w:rPr>
        <w:t>f the FIRB well beyond assessing foreign investment in</w:t>
      </w:r>
      <w:r w:rsidR="005B0513">
        <w:rPr>
          <w:sz w:val="23"/>
          <w:szCs w:val="23"/>
        </w:rPr>
        <w:t xml:space="preserve"> the national interest. </w:t>
      </w:r>
      <w:r w:rsidR="008B5EFA">
        <w:rPr>
          <w:sz w:val="23"/>
          <w:szCs w:val="23"/>
        </w:rPr>
        <w:t xml:space="preserve">This </w:t>
      </w:r>
      <w:r w:rsidR="005B0513">
        <w:rPr>
          <w:sz w:val="23"/>
          <w:szCs w:val="23"/>
        </w:rPr>
        <w:t>adds a new layer of red-tape</w:t>
      </w:r>
      <w:r w:rsidR="00FE30A4">
        <w:rPr>
          <w:sz w:val="23"/>
          <w:szCs w:val="23"/>
        </w:rPr>
        <w:t xml:space="preserve"> </w:t>
      </w:r>
      <w:r w:rsidR="005B0513">
        <w:rPr>
          <w:sz w:val="23"/>
          <w:szCs w:val="23"/>
        </w:rPr>
        <w:t>to investment in rural industries</w:t>
      </w:r>
      <w:r w:rsidR="00FE30A4" w:rsidRPr="00FE30A4">
        <w:rPr>
          <w:sz w:val="23"/>
          <w:szCs w:val="23"/>
        </w:rPr>
        <w:t xml:space="preserve"> </w:t>
      </w:r>
      <w:r w:rsidR="00FE30A4">
        <w:rPr>
          <w:sz w:val="23"/>
          <w:szCs w:val="23"/>
        </w:rPr>
        <w:t>and increases the uncertainty for investors</w:t>
      </w:r>
      <w:r w:rsidR="00A22540">
        <w:rPr>
          <w:sz w:val="23"/>
          <w:szCs w:val="23"/>
        </w:rPr>
        <w:t>. It</w:t>
      </w:r>
      <w:r w:rsidR="005B0513">
        <w:rPr>
          <w:sz w:val="23"/>
          <w:szCs w:val="23"/>
        </w:rPr>
        <w:t xml:space="preserve"> </w:t>
      </w:r>
      <w:r w:rsidR="00FE30A4">
        <w:rPr>
          <w:sz w:val="23"/>
          <w:szCs w:val="23"/>
        </w:rPr>
        <w:t>represents a significant regulatory hurdle for overseas investors in rural land</w:t>
      </w:r>
      <w:r w:rsidR="007F60C7">
        <w:rPr>
          <w:sz w:val="23"/>
          <w:szCs w:val="23"/>
        </w:rPr>
        <w:t xml:space="preserve">. </w:t>
      </w:r>
    </w:p>
    <w:p w14:paraId="2032633A" w14:textId="403E1B52" w:rsidR="006C762F" w:rsidRDefault="006C762F" w:rsidP="005B0513">
      <w:pPr>
        <w:spacing w:after="0"/>
        <w:rPr>
          <w:sz w:val="23"/>
          <w:szCs w:val="23"/>
        </w:rPr>
      </w:pPr>
    </w:p>
    <w:p w14:paraId="6C26E825" w14:textId="64FEC157" w:rsidR="00160CF3" w:rsidRDefault="00FE30A4" w:rsidP="00B01C07">
      <w:pPr>
        <w:spacing w:after="0"/>
        <w:rPr>
          <w:sz w:val="23"/>
          <w:szCs w:val="23"/>
        </w:rPr>
      </w:pPr>
      <w:r>
        <w:rPr>
          <w:sz w:val="23"/>
          <w:szCs w:val="23"/>
        </w:rPr>
        <w:t>As well as</w:t>
      </w:r>
      <w:r w:rsidR="00A22540" w:rsidRPr="00160CF3">
        <w:rPr>
          <w:sz w:val="23"/>
          <w:szCs w:val="23"/>
        </w:rPr>
        <w:t xml:space="preserve"> </w:t>
      </w:r>
      <w:r w:rsidR="00160CF3" w:rsidRPr="00160CF3">
        <w:rPr>
          <w:sz w:val="23"/>
          <w:szCs w:val="23"/>
        </w:rPr>
        <w:t>increas</w:t>
      </w:r>
      <w:r>
        <w:rPr>
          <w:sz w:val="23"/>
          <w:szCs w:val="23"/>
        </w:rPr>
        <w:t>ing</w:t>
      </w:r>
      <w:r w:rsidR="00160CF3" w:rsidRPr="00160CF3">
        <w:rPr>
          <w:sz w:val="23"/>
          <w:szCs w:val="23"/>
        </w:rPr>
        <w:t xml:space="preserve"> compliance requirements and costs to the applicant</w:t>
      </w:r>
      <w:r>
        <w:rPr>
          <w:sz w:val="23"/>
          <w:szCs w:val="23"/>
        </w:rPr>
        <w:t>, l</w:t>
      </w:r>
      <w:r w:rsidRPr="00160CF3">
        <w:rPr>
          <w:sz w:val="23"/>
          <w:szCs w:val="23"/>
        </w:rPr>
        <w:t>owering the threshold for the review of foreign investment in land</w:t>
      </w:r>
      <w:r>
        <w:rPr>
          <w:sz w:val="23"/>
          <w:szCs w:val="23"/>
        </w:rPr>
        <w:t xml:space="preserve"> complicate</w:t>
      </w:r>
      <w:r w:rsidR="00C574A0">
        <w:rPr>
          <w:sz w:val="23"/>
          <w:szCs w:val="23"/>
        </w:rPr>
        <w:t>s</w:t>
      </w:r>
      <w:r>
        <w:rPr>
          <w:sz w:val="23"/>
          <w:szCs w:val="23"/>
        </w:rPr>
        <w:t xml:space="preserve"> </w:t>
      </w:r>
      <w:r w:rsidR="00160CF3" w:rsidRPr="00160CF3">
        <w:rPr>
          <w:sz w:val="23"/>
          <w:szCs w:val="23"/>
        </w:rPr>
        <w:t xml:space="preserve">land </w:t>
      </w:r>
      <w:r w:rsidRPr="00160CF3">
        <w:rPr>
          <w:sz w:val="23"/>
          <w:szCs w:val="23"/>
        </w:rPr>
        <w:t>sale</w:t>
      </w:r>
      <w:r w:rsidR="006D15B3">
        <w:rPr>
          <w:sz w:val="23"/>
          <w:szCs w:val="23"/>
        </w:rPr>
        <w:t>s</w:t>
      </w:r>
      <w:r w:rsidRPr="00160CF3">
        <w:rPr>
          <w:sz w:val="23"/>
          <w:szCs w:val="23"/>
        </w:rPr>
        <w:t xml:space="preserve"> </w:t>
      </w:r>
      <w:r w:rsidR="00160CF3" w:rsidRPr="00160CF3">
        <w:rPr>
          <w:sz w:val="23"/>
          <w:szCs w:val="23"/>
        </w:rPr>
        <w:t xml:space="preserve">and </w:t>
      </w:r>
      <w:r w:rsidR="006D15B3">
        <w:rPr>
          <w:sz w:val="23"/>
          <w:szCs w:val="23"/>
        </w:rPr>
        <w:t>impose</w:t>
      </w:r>
      <w:r w:rsidR="007257FE">
        <w:rPr>
          <w:sz w:val="23"/>
          <w:szCs w:val="23"/>
        </w:rPr>
        <w:t>s</w:t>
      </w:r>
      <w:r w:rsidR="006D15B3">
        <w:rPr>
          <w:sz w:val="23"/>
          <w:szCs w:val="23"/>
        </w:rPr>
        <w:t xml:space="preserve"> additional costs on businesses.</w:t>
      </w:r>
    </w:p>
    <w:p w14:paraId="2BA4C230" w14:textId="77777777" w:rsidR="00160CF3" w:rsidRDefault="00160CF3" w:rsidP="00B01C07">
      <w:pPr>
        <w:spacing w:after="0"/>
        <w:rPr>
          <w:sz w:val="23"/>
          <w:szCs w:val="23"/>
        </w:rPr>
      </w:pPr>
    </w:p>
    <w:p w14:paraId="5444421E" w14:textId="578E6B4F" w:rsidR="001D6967" w:rsidRDefault="00A47782" w:rsidP="00B01C07">
      <w:pPr>
        <w:spacing w:after="0"/>
        <w:rPr>
          <w:sz w:val="23"/>
          <w:szCs w:val="23"/>
        </w:rPr>
      </w:pPr>
      <w:r>
        <w:rPr>
          <w:sz w:val="23"/>
          <w:szCs w:val="23"/>
        </w:rPr>
        <w:t>It needs to be recognised that t</w:t>
      </w:r>
      <w:r w:rsidR="001E1079">
        <w:rPr>
          <w:sz w:val="23"/>
          <w:szCs w:val="23"/>
        </w:rPr>
        <w:t xml:space="preserve">he forest industry is highly dependent on foreign investment. Around 75% of the plantation resource is foreign owned, with a similar share of the processing sector held by overseas investors. </w:t>
      </w:r>
      <w:r w:rsidR="00946A1F">
        <w:rPr>
          <w:sz w:val="23"/>
          <w:szCs w:val="23"/>
        </w:rPr>
        <w:t>The lowering of thresholds</w:t>
      </w:r>
      <w:r w:rsidR="001D6967">
        <w:rPr>
          <w:sz w:val="23"/>
          <w:szCs w:val="23"/>
        </w:rPr>
        <w:t xml:space="preserve"> is also likely to</w:t>
      </w:r>
      <w:r w:rsidR="001D6967" w:rsidRPr="001D6967">
        <w:rPr>
          <w:sz w:val="23"/>
          <w:szCs w:val="23"/>
        </w:rPr>
        <w:t xml:space="preserve"> act as a disincentive for current plantation owners looking to buy new land to expand their plantation resource. This could have long term ramifications for the processing sector (sawmills, woodchip export facilities, timber product manufacturers, pulp and paper manufacturers, etc.)</w:t>
      </w:r>
      <w:r>
        <w:rPr>
          <w:sz w:val="23"/>
          <w:szCs w:val="23"/>
        </w:rPr>
        <w:t xml:space="preserve">. </w:t>
      </w:r>
      <w:r w:rsidR="001D6967" w:rsidRPr="001D6967">
        <w:rPr>
          <w:sz w:val="23"/>
          <w:szCs w:val="23"/>
        </w:rPr>
        <w:t xml:space="preserve"> </w:t>
      </w:r>
      <w:r>
        <w:rPr>
          <w:sz w:val="23"/>
          <w:szCs w:val="23"/>
        </w:rPr>
        <w:t xml:space="preserve">Further expansion of the </w:t>
      </w:r>
      <w:r w:rsidR="001D6967" w:rsidRPr="001D6967">
        <w:rPr>
          <w:sz w:val="23"/>
          <w:szCs w:val="23"/>
        </w:rPr>
        <w:t xml:space="preserve">plantation resource </w:t>
      </w:r>
      <w:r>
        <w:rPr>
          <w:sz w:val="23"/>
          <w:szCs w:val="23"/>
        </w:rPr>
        <w:t>is needed to enable processors to invest in mill upgrades and expand their operations, so as to achieve the economies of scale that will enable them to remain competitive in increasingly global markets for forest products</w:t>
      </w:r>
      <w:r w:rsidR="001D6967" w:rsidRPr="001D6967">
        <w:rPr>
          <w:sz w:val="23"/>
          <w:szCs w:val="23"/>
        </w:rPr>
        <w:t xml:space="preserve">. </w:t>
      </w:r>
    </w:p>
    <w:p w14:paraId="59A96A90" w14:textId="77777777" w:rsidR="001D6967" w:rsidRDefault="001D6967" w:rsidP="00B01C07">
      <w:pPr>
        <w:spacing w:after="0"/>
        <w:rPr>
          <w:sz w:val="23"/>
          <w:szCs w:val="23"/>
        </w:rPr>
      </w:pPr>
    </w:p>
    <w:p w14:paraId="74020E58" w14:textId="77777777" w:rsidR="00FC541F" w:rsidRDefault="00FC541F" w:rsidP="00A47782">
      <w:pPr>
        <w:spacing w:after="0"/>
        <w:rPr>
          <w:sz w:val="23"/>
          <w:szCs w:val="23"/>
        </w:rPr>
      </w:pPr>
    </w:p>
    <w:p w14:paraId="3E6A4E20" w14:textId="79DD1C85" w:rsidR="00A47782" w:rsidRPr="00F57121" w:rsidRDefault="00A47782" w:rsidP="00A47782">
      <w:pPr>
        <w:spacing w:after="0"/>
        <w:rPr>
          <w:sz w:val="23"/>
          <w:szCs w:val="23"/>
        </w:rPr>
      </w:pPr>
      <w:r w:rsidRPr="00F57121">
        <w:rPr>
          <w:sz w:val="23"/>
          <w:szCs w:val="23"/>
        </w:rPr>
        <w:t xml:space="preserve">AFPA </w:t>
      </w:r>
      <w:r w:rsidR="00946A1F">
        <w:rPr>
          <w:sz w:val="23"/>
          <w:szCs w:val="23"/>
        </w:rPr>
        <w:t>notes the</w:t>
      </w:r>
      <w:r>
        <w:rPr>
          <w:sz w:val="23"/>
          <w:szCs w:val="23"/>
        </w:rPr>
        <w:t xml:space="preserve"> </w:t>
      </w:r>
      <w:r w:rsidRPr="00F57121">
        <w:rPr>
          <w:sz w:val="23"/>
          <w:szCs w:val="23"/>
        </w:rPr>
        <w:t xml:space="preserve">preferential treatment provided to </w:t>
      </w:r>
      <w:r>
        <w:rPr>
          <w:sz w:val="23"/>
          <w:szCs w:val="23"/>
        </w:rPr>
        <w:t xml:space="preserve">some </w:t>
      </w:r>
      <w:r w:rsidRPr="00F57121">
        <w:rPr>
          <w:sz w:val="23"/>
          <w:szCs w:val="23"/>
        </w:rPr>
        <w:t>countries with whom Australia has sign</w:t>
      </w:r>
      <w:r>
        <w:rPr>
          <w:sz w:val="23"/>
          <w:szCs w:val="23"/>
        </w:rPr>
        <w:t>ed a Free Trade Agreement (FTA), notably New Zealand, the United States and Chile, where the threshold for review for land acquisitions is greater than $1.09 billion.</w:t>
      </w:r>
    </w:p>
    <w:p w14:paraId="0F43F553" w14:textId="77777777" w:rsidR="00A47782" w:rsidRDefault="00A47782" w:rsidP="00A47782">
      <w:pPr>
        <w:spacing w:after="0"/>
        <w:rPr>
          <w:sz w:val="23"/>
          <w:szCs w:val="23"/>
        </w:rPr>
      </w:pPr>
    </w:p>
    <w:p w14:paraId="11DC68E0" w14:textId="2D98240E" w:rsidR="007F60C7" w:rsidRDefault="007F60C7" w:rsidP="007F60C7">
      <w:pPr>
        <w:spacing w:after="0"/>
        <w:rPr>
          <w:sz w:val="23"/>
          <w:szCs w:val="23"/>
        </w:rPr>
      </w:pPr>
      <w:r w:rsidRPr="00F57121">
        <w:rPr>
          <w:sz w:val="23"/>
          <w:szCs w:val="23"/>
        </w:rPr>
        <w:t>AFPA recommends consistent treatment of foreign investment</w:t>
      </w:r>
      <w:r w:rsidR="00946A1F">
        <w:rPr>
          <w:sz w:val="23"/>
          <w:szCs w:val="23"/>
        </w:rPr>
        <w:t xml:space="preserve"> </w:t>
      </w:r>
      <w:r w:rsidRPr="00F57121">
        <w:rPr>
          <w:sz w:val="23"/>
          <w:szCs w:val="23"/>
        </w:rPr>
        <w:t xml:space="preserve">and suggests that the threshold for review of foreign investments </w:t>
      </w:r>
      <w:r>
        <w:rPr>
          <w:sz w:val="23"/>
          <w:szCs w:val="23"/>
        </w:rPr>
        <w:t xml:space="preserve">should be returned to </w:t>
      </w:r>
      <w:r w:rsidR="00946A1F">
        <w:rPr>
          <w:sz w:val="23"/>
          <w:szCs w:val="23"/>
        </w:rPr>
        <w:t xml:space="preserve">their </w:t>
      </w:r>
      <w:r>
        <w:rPr>
          <w:sz w:val="23"/>
          <w:szCs w:val="23"/>
        </w:rPr>
        <w:t>previous level</w:t>
      </w:r>
      <w:r w:rsidR="00946A1F">
        <w:rPr>
          <w:sz w:val="23"/>
          <w:szCs w:val="23"/>
        </w:rPr>
        <w:t>s</w:t>
      </w:r>
      <w:r w:rsidRPr="00F57121">
        <w:rPr>
          <w:sz w:val="23"/>
          <w:szCs w:val="23"/>
        </w:rPr>
        <w:t>.</w:t>
      </w:r>
    </w:p>
    <w:p w14:paraId="2734A651" w14:textId="77777777" w:rsidR="00B12E31" w:rsidRPr="00B01C07" w:rsidRDefault="00B12E31" w:rsidP="00B01C07">
      <w:pPr>
        <w:spacing w:after="0"/>
        <w:rPr>
          <w:sz w:val="23"/>
          <w:szCs w:val="23"/>
        </w:rPr>
      </w:pPr>
    </w:p>
    <w:p w14:paraId="470C8FDA" w14:textId="79A30E11" w:rsidR="00ED12DB" w:rsidRPr="00B01C07" w:rsidRDefault="00B12E31" w:rsidP="00B01C07">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 xml:space="preserve">Recommendation </w:t>
      </w:r>
      <w:r w:rsidR="00972606">
        <w:rPr>
          <w:b/>
          <w:sz w:val="23"/>
          <w:szCs w:val="23"/>
        </w:rPr>
        <w:t>2</w:t>
      </w:r>
      <w:r w:rsidR="00C574A0">
        <w:rPr>
          <w:b/>
          <w:sz w:val="23"/>
          <w:szCs w:val="23"/>
        </w:rPr>
        <w:t>a</w:t>
      </w:r>
      <w:r w:rsidRPr="00B01C07">
        <w:rPr>
          <w:b/>
          <w:sz w:val="23"/>
          <w:szCs w:val="23"/>
        </w:rPr>
        <w:t>:</w:t>
      </w:r>
      <w:r w:rsidRPr="00B01C07">
        <w:rPr>
          <w:sz w:val="23"/>
          <w:szCs w:val="23"/>
        </w:rPr>
        <w:t xml:space="preserve"> </w:t>
      </w:r>
    </w:p>
    <w:p w14:paraId="13F6A0CD" w14:textId="57544498" w:rsidR="00F71FAD" w:rsidRPr="00396FA9" w:rsidRDefault="008959A0" w:rsidP="00396FA9">
      <w:pPr>
        <w:pBdr>
          <w:top w:val="single" w:sz="4" w:space="1" w:color="auto"/>
          <w:left w:val="single" w:sz="4" w:space="4" w:color="auto"/>
          <w:bottom w:val="single" w:sz="4" w:space="1" w:color="auto"/>
          <w:right w:val="single" w:sz="4" w:space="4" w:color="auto"/>
        </w:pBdr>
        <w:spacing w:after="0"/>
        <w:rPr>
          <w:sz w:val="23"/>
          <w:szCs w:val="23"/>
        </w:rPr>
      </w:pPr>
      <w:r w:rsidRPr="00396FA9">
        <w:rPr>
          <w:sz w:val="23"/>
          <w:szCs w:val="23"/>
        </w:rPr>
        <w:t xml:space="preserve">Restore FIRB thresholds to their previous </w:t>
      </w:r>
      <w:r w:rsidR="00946A1F" w:rsidRPr="00396FA9">
        <w:rPr>
          <w:sz w:val="23"/>
          <w:szCs w:val="23"/>
        </w:rPr>
        <w:t xml:space="preserve">levels </w:t>
      </w:r>
      <w:r w:rsidRPr="00396FA9">
        <w:rPr>
          <w:sz w:val="23"/>
          <w:szCs w:val="23"/>
        </w:rPr>
        <w:t>to reduce red-tape and increase certainty for foreign investors</w:t>
      </w:r>
      <w:r w:rsidR="00B01C07" w:rsidRPr="00396FA9">
        <w:rPr>
          <w:sz w:val="23"/>
          <w:szCs w:val="23"/>
        </w:rPr>
        <w:t>.</w:t>
      </w:r>
      <w:r w:rsidR="00F71FAD" w:rsidRPr="00396FA9">
        <w:rPr>
          <w:sz w:val="23"/>
          <w:szCs w:val="23"/>
        </w:rPr>
        <w:t xml:space="preserve"> </w:t>
      </w:r>
    </w:p>
    <w:p w14:paraId="0C247087" w14:textId="77777777" w:rsidR="007F2636" w:rsidRDefault="007F2636" w:rsidP="00B01C07">
      <w:pPr>
        <w:spacing w:after="0"/>
        <w:rPr>
          <w:sz w:val="23"/>
          <w:szCs w:val="23"/>
        </w:rPr>
      </w:pPr>
    </w:p>
    <w:p w14:paraId="7BAB52E2" w14:textId="209B99AD" w:rsidR="00DD570D" w:rsidRPr="007A7001" w:rsidRDefault="00DD570D" w:rsidP="00DD570D">
      <w:pPr>
        <w:spacing w:after="0"/>
        <w:rPr>
          <w:sz w:val="23"/>
          <w:szCs w:val="23"/>
        </w:rPr>
      </w:pPr>
      <w:r w:rsidRPr="007A7001">
        <w:rPr>
          <w:sz w:val="23"/>
          <w:szCs w:val="23"/>
        </w:rPr>
        <w:t>AFPA supports the high-level principles of trade liberalisation to remove unnecessary trade barriers and promote greater efficiency, innovation and investment to support global trade. However, these principles must be applied equitably and with comparable tariff reduction commitments from our major trading partners in orde</w:t>
      </w:r>
      <w:r>
        <w:rPr>
          <w:sz w:val="23"/>
          <w:szCs w:val="23"/>
        </w:rPr>
        <w:t>r to deliver positive outcomes.</w:t>
      </w:r>
    </w:p>
    <w:p w14:paraId="76979079" w14:textId="77777777" w:rsidR="00DD570D" w:rsidRPr="007A7001" w:rsidRDefault="00DD570D" w:rsidP="00DD570D">
      <w:pPr>
        <w:spacing w:after="0"/>
        <w:rPr>
          <w:sz w:val="23"/>
          <w:szCs w:val="23"/>
        </w:rPr>
      </w:pPr>
    </w:p>
    <w:p w14:paraId="2F8E7336" w14:textId="77777777" w:rsidR="00DD570D" w:rsidRPr="007A7001" w:rsidRDefault="00DD570D" w:rsidP="00DD570D">
      <w:pPr>
        <w:spacing w:after="0"/>
        <w:rPr>
          <w:sz w:val="23"/>
          <w:szCs w:val="23"/>
        </w:rPr>
      </w:pPr>
      <w:r w:rsidRPr="007A7001">
        <w:rPr>
          <w:sz w:val="23"/>
          <w:szCs w:val="23"/>
        </w:rPr>
        <w:t xml:space="preserve">AFPA supports the following principles regarding Free Trade Agreements (FTAs): </w:t>
      </w:r>
    </w:p>
    <w:p w14:paraId="06E69ED6" w14:textId="77777777" w:rsidR="00DD570D" w:rsidRPr="007A7001" w:rsidRDefault="00DD570D" w:rsidP="00DD570D">
      <w:pPr>
        <w:pStyle w:val="ListParagraph"/>
        <w:numPr>
          <w:ilvl w:val="0"/>
          <w:numId w:val="27"/>
        </w:numPr>
        <w:spacing w:after="0"/>
        <w:ind w:left="567" w:hanging="567"/>
        <w:rPr>
          <w:sz w:val="23"/>
          <w:szCs w:val="23"/>
        </w:rPr>
      </w:pPr>
      <w:r w:rsidRPr="007A7001">
        <w:rPr>
          <w:sz w:val="23"/>
          <w:szCs w:val="23"/>
        </w:rPr>
        <w:t xml:space="preserve">implementation of equitable free trade principles (i.e. equity in reduction of tariffs and their timing) between trading nations; </w:t>
      </w:r>
    </w:p>
    <w:p w14:paraId="58681E67" w14:textId="77777777" w:rsidR="00DD570D" w:rsidRPr="007A7001" w:rsidRDefault="00DD570D" w:rsidP="00DD570D">
      <w:pPr>
        <w:pStyle w:val="ListParagraph"/>
        <w:numPr>
          <w:ilvl w:val="0"/>
          <w:numId w:val="27"/>
        </w:numPr>
        <w:spacing w:after="0"/>
        <w:ind w:left="567" w:hanging="567"/>
        <w:rPr>
          <w:sz w:val="23"/>
          <w:szCs w:val="23"/>
        </w:rPr>
      </w:pPr>
      <w:r w:rsidRPr="007A7001">
        <w:rPr>
          <w:sz w:val="23"/>
          <w:szCs w:val="23"/>
        </w:rPr>
        <w:t xml:space="preserve">Australian producers should have full access to trade remedies available under the WTO, including anti-dumping and countervailing measures; </w:t>
      </w:r>
    </w:p>
    <w:p w14:paraId="2D634B22" w14:textId="77777777" w:rsidR="00DD570D" w:rsidRPr="007A7001" w:rsidRDefault="00DD570D" w:rsidP="00DD570D">
      <w:pPr>
        <w:pStyle w:val="ListParagraph"/>
        <w:numPr>
          <w:ilvl w:val="0"/>
          <w:numId w:val="27"/>
        </w:numPr>
        <w:spacing w:after="0"/>
        <w:ind w:left="567" w:hanging="567"/>
        <w:rPr>
          <w:sz w:val="23"/>
          <w:szCs w:val="23"/>
        </w:rPr>
      </w:pPr>
      <w:r w:rsidRPr="007A7001">
        <w:rPr>
          <w:sz w:val="23"/>
          <w:szCs w:val="23"/>
        </w:rPr>
        <w:t xml:space="preserve">Australia’s ability to develop and apply technical regulations, standards, testing and certification procedures must remain unaffected; </w:t>
      </w:r>
    </w:p>
    <w:p w14:paraId="5546188A" w14:textId="77777777" w:rsidR="00DD570D" w:rsidRPr="007A7001" w:rsidRDefault="00DD570D" w:rsidP="00DD570D">
      <w:pPr>
        <w:pStyle w:val="ListParagraph"/>
        <w:numPr>
          <w:ilvl w:val="0"/>
          <w:numId w:val="27"/>
        </w:numPr>
        <w:spacing w:after="0"/>
        <w:ind w:left="567" w:hanging="567"/>
        <w:rPr>
          <w:sz w:val="23"/>
          <w:szCs w:val="23"/>
        </w:rPr>
      </w:pPr>
      <w:r w:rsidRPr="007A7001">
        <w:rPr>
          <w:sz w:val="23"/>
          <w:szCs w:val="23"/>
        </w:rPr>
        <w:t xml:space="preserve">Australia’s ability to apply the rights and obligations under the WTO agreements on the application of Sanitary and Phytosanitary (SPS) measures and Technical Barriers to Trade (TBT) must remain unaffected; and </w:t>
      </w:r>
    </w:p>
    <w:p w14:paraId="7D284104" w14:textId="77777777" w:rsidR="00DD570D" w:rsidRPr="007A7001" w:rsidRDefault="00DD570D" w:rsidP="00DD570D">
      <w:pPr>
        <w:pStyle w:val="ListParagraph"/>
        <w:numPr>
          <w:ilvl w:val="0"/>
          <w:numId w:val="27"/>
        </w:numPr>
        <w:spacing w:after="0"/>
        <w:ind w:left="567" w:hanging="567"/>
        <w:rPr>
          <w:sz w:val="23"/>
          <w:szCs w:val="23"/>
        </w:rPr>
      </w:pPr>
      <w:r w:rsidRPr="007A7001">
        <w:rPr>
          <w:sz w:val="23"/>
          <w:szCs w:val="23"/>
        </w:rPr>
        <w:t>FTA market access outcomes should be reviewed after implementation for their impacts.</w:t>
      </w:r>
    </w:p>
    <w:p w14:paraId="0E54B7B1" w14:textId="77777777" w:rsidR="00DD570D" w:rsidRPr="00B01C07" w:rsidRDefault="00DD570D" w:rsidP="00DD570D">
      <w:pPr>
        <w:spacing w:after="0"/>
        <w:rPr>
          <w:sz w:val="23"/>
          <w:szCs w:val="23"/>
        </w:rPr>
      </w:pPr>
    </w:p>
    <w:p w14:paraId="6317C75B" w14:textId="7F5FA201" w:rsidR="00DD570D" w:rsidRPr="00B01C07" w:rsidRDefault="00DD570D" w:rsidP="00DD570D">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 xml:space="preserve">Recommendation </w:t>
      </w:r>
      <w:r>
        <w:rPr>
          <w:b/>
          <w:sz w:val="23"/>
          <w:szCs w:val="23"/>
        </w:rPr>
        <w:t>2</w:t>
      </w:r>
      <w:r w:rsidR="00C574A0">
        <w:rPr>
          <w:b/>
          <w:sz w:val="23"/>
          <w:szCs w:val="23"/>
        </w:rPr>
        <w:t>b</w:t>
      </w:r>
      <w:r w:rsidRPr="00B01C07">
        <w:rPr>
          <w:b/>
          <w:sz w:val="23"/>
          <w:szCs w:val="23"/>
        </w:rPr>
        <w:t>:</w:t>
      </w:r>
      <w:r w:rsidRPr="00B01C07">
        <w:rPr>
          <w:sz w:val="23"/>
          <w:szCs w:val="23"/>
        </w:rPr>
        <w:t xml:space="preserve"> </w:t>
      </w:r>
    </w:p>
    <w:p w14:paraId="2247E7E5" w14:textId="6941FB75" w:rsidR="00DD570D" w:rsidRPr="00396FA9" w:rsidRDefault="00DD570D" w:rsidP="00396FA9">
      <w:pPr>
        <w:pBdr>
          <w:top w:val="single" w:sz="4" w:space="1" w:color="auto"/>
          <w:left w:val="single" w:sz="4" w:space="4" w:color="auto"/>
          <w:bottom w:val="single" w:sz="4" w:space="1" w:color="auto"/>
          <w:right w:val="single" w:sz="4" w:space="4" w:color="auto"/>
        </w:pBdr>
        <w:spacing w:after="0"/>
        <w:rPr>
          <w:sz w:val="23"/>
          <w:szCs w:val="23"/>
        </w:rPr>
      </w:pPr>
      <w:r w:rsidRPr="00396FA9">
        <w:rPr>
          <w:sz w:val="23"/>
          <w:szCs w:val="23"/>
        </w:rPr>
        <w:t xml:space="preserve">Ensure equitable outcomes for domestic industries in negotiations of international trade agreements. </w:t>
      </w:r>
    </w:p>
    <w:p w14:paraId="4053F2CD" w14:textId="77777777" w:rsidR="00946A1F" w:rsidRPr="00B01C07" w:rsidRDefault="00946A1F" w:rsidP="00B01C07">
      <w:pPr>
        <w:spacing w:after="0"/>
        <w:rPr>
          <w:sz w:val="23"/>
          <w:szCs w:val="23"/>
        </w:rPr>
      </w:pPr>
    </w:p>
    <w:p w14:paraId="72C89C9B" w14:textId="79D045D8" w:rsidR="007F2636" w:rsidRPr="00B01C07" w:rsidRDefault="007F2636" w:rsidP="00B01C07">
      <w:pPr>
        <w:pStyle w:val="Heading3"/>
        <w:numPr>
          <w:ilvl w:val="0"/>
          <w:numId w:val="8"/>
        </w:numPr>
        <w:spacing w:before="0"/>
        <w:ind w:left="567" w:hanging="567"/>
        <w:rPr>
          <w:rFonts w:eastAsia="Times New Roman"/>
          <w:sz w:val="23"/>
          <w:szCs w:val="23"/>
        </w:rPr>
      </w:pPr>
      <w:r w:rsidRPr="00B01C07">
        <w:rPr>
          <w:rFonts w:eastAsia="Times New Roman"/>
          <w:sz w:val="23"/>
          <w:szCs w:val="23"/>
        </w:rPr>
        <w:t>Illegal Logging</w:t>
      </w:r>
    </w:p>
    <w:p w14:paraId="592A20D0" w14:textId="77777777" w:rsidR="007F2636" w:rsidRPr="00B01C07" w:rsidRDefault="007F2636" w:rsidP="00B01C07">
      <w:pPr>
        <w:spacing w:after="0"/>
        <w:rPr>
          <w:sz w:val="23"/>
          <w:szCs w:val="23"/>
        </w:rPr>
      </w:pPr>
    </w:p>
    <w:p w14:paraId="38E4017E" w14:textId="3F690DDD" w:rsidR="00584E3D" w:rsidRPr="00B01C07" w:rsidRDefault="00584E3D" w:rsidP="00584E3D">
      <w:pPr>
        <w:spacing w:after="0"/>
        <w:rPr>
          <w:sz w:val="23"/>
          <w:szCs w:val="23"/>
        </w:rPr>
      </w:pPr>
      <w:r w:rsidRPr="00B01C07">
        <w:rPr>
          <w:sz w:val="23"/>
          <w:szCs w:val="23"/>
        </w:rPr>
        <w:t xml:space="preserve">The Australian </w:t>
      </w:r>
      <w:r>
        <w:rPr>
          <w:sz w:val="23"/>
          <w:szCs w:val="23"/>
        </w:rPr>
        <w:t xml:space="preserve">agricultural and </w:t>
      </w:r>
      <w:r w:rsidR="0075415C">
        <w:rPr>
          <w:sz w:val="23"/>
          <w:szCs w:val="23"/>
        </w:rPr>
        <w:t>forest industries are</w:t>
      </w:r>
      <w:r w:rsidRPr="00B01C07">
        <w:rPr>
          <w:sz w:val="23"/>
          <w:szCs w:val="23"/>
        </w:rPr>
        <w:t xml:space="preserve"> subject to a legal framework with the highest </w:t>
      </w:r>
      <w:r w:rsidR="00216EB1">
        <w:rPr>
          <w:sz w:val="23"/>
          <w:szCs w:val="23"/>
        </w:rPr>
        <w:t>food safety and</w:t>
      </w:r>
      <w:r w:rsidR="0075415C">
        <w:rPr>
          <w:sz w:val="23"/>
          <w:szCs w:val="23"/>
        </w:rPr>
        <w:t xml:space="preserve"> </w:t>
      </w:r>
      <w:r w:rsidRPr="00B01C07">
        <w:rPr>
          <w:sz w:val="23"/>
          <w:szCs w:val="23"/>
        </w:rPr>
        <w:t xml:space="preserve">environmental </w:t>
      </w:r>
      <w:r w:rsidR="0075415C">
        <w:rPr>
          <w:sz w:val="23"/>
          <w:szCs w:val="23"/>
        </w:rPr>
        <w:t>sta</w:t>
      </w:r>
      <w:r w:rsidRPr="00B01C07">
        <w:rPr>
          <w:sz w:val="23"/>
          <w:szCs w:val="23"/>
        </w:rPr>
        <w:t>ndards</w:t>
      </w:r>
      <w:r w:rsidR="0075415C">
        <w:rPr>
          <w:sz w:val="23"/>
          <w:szCs w:val="23"/>
        </w:rPr>
        <w:t>.</w:t>
      </w:r>
      <w:r w:rsidR="009F4991">
        <w:rPr>
          <w:sz w:val="23"/>
          <w:szCs w:val="23"/>
        </w:rPr>
        <w:t xml:space="preserve"> Australian agriculture has a ‘clean green’ image in international markets and the forest industry </w:t>
      </w:r>
      <w:r w:rsidR="008959A0">
        <w:rPr>
          <w:sz w:val="23"/>
          <w:szCs w:val="23"/>
        </w:rPr>
        <w:t>is recognised as achieving</w:t>
      </w:r>
      <w:r w:rsidR="009F4991">
        <w:rPr>
          <w:sz w:val="23"/>
          <w:szCs w:val="23"/>
        </w:rPr>
        <w:t xml:space="preserve"> the highest standards o</w:t>
      </w:r>
      <w:r w:rsidR="008959A0">
        <w:rPr>
          <w:sz w:val="23"/>
          <w:szCs w:val="23"/>
        </w:rPr>
        <w:t xml:space="preserve">f sustainable forest management. This is confirmed by the high uptake of internationally recognised voluntary forest certification by Australia’s forest and plantation managers. </w:t>
      </w:r>
      <w:r>
        <w:rPr>
          <w:sz w:val="23"/>
          <w:szCs w:val="23"/>
        </w:rPr>
        <w:t xml:space="preserve">Regulations </w:t>
      </w:r>
      <w:r w:rsidR="009F4991">
        <w:rPr>
          <w:sz w:val="23"/>
          <w:szCs w:val="23"/>
        </w:rPr>
        <w:t xml:space="preserve">on imported agricultural and forest products </w:t>
      </w:r>
      <w:r>
        <w:rPr>
          <w:sz w:val="23"/>
          <w:szCs w:val="23"/>
        </w:rPr>
        <w:t>need to ensure that product</w:t>
      </w:r>
      <w:r w:rsidR="009F4991">
        <w:rPr>
          <w:sz w:val="23"/>
          <w:szCs w:val="23"/>
        </w:rPr>
        <w:t>s</w:t>
      </w:r>
      <w:r>
        <w:rPr>
          <w:sz w:val="23"/>
          <w:szCs w:val="23"/>
        </w:rPr>
        <w:t xml:space="preserve"> entering </w:t>
      </w:r>
      <w:r w:rsidR="009F4991">
        <w:rPr>
          <w:sz w:val="23"/>
          <w:szCs w:val="23"/>
        </w:rPr>
        <w:t>Australia mai</w:t>
      </w:r>
      <w:r w:rsidR="00216EB1">
        <w:rPr>
          <w:sz w:val="23"/>
          <w:szCs w:val="23"/>
        </w:rPr>
        <w:t>ntain the same high food safety</w:t>
      </w:r>
      <w:r w:rsidR="009F4991">
        <w:rPr>
          <w:sz w:val="23"/>
          <w:szCs w:val="23"/>
        </w:rPr>
        <w:t xml:space="preserve"> </w:t>
      </w:r>
      <w:r w:rsidR="00216EB1">
        <w:rPr>
          <w:sz w:val="23"/>
          <w:szCs w:val="23"/>
        </w:rPr>
        <w:t xml:space="preserve">and </w:t>
      </w:r>
      <w:r w:rsidR="009F4991">
        <w:rPr>
          <w:sz w:val="23"/>
          <w:szCs w:val="23"/>
        </w:rPr>
        <w:t>environmental standards.</w:t>
      </w:r>
      <w:r>
        <w:rPr>
          <w:sz w:val="23"/>
          <w:szCs w:val="23"/>
        </w:rPr>
        <w:t xml:space="preserve"> </w:t>
      </w:r>
    </w:p>
    <w:p w14:paraId="1E1A1970" w14:textId="77777777" w:rsidR="00584E3D" w:rsidRPr="00B01C07" w:rsidRDefault="00584E3D" w:rsidP="00584E3D">
      <w:pPr>
        <w:spacing w:after="0"/>
        <w:rPr>
          <w:sz w:val="23"/>
          <w:szCs w:val="23"/>
        </w:rPr>
      </w:pPr>
    </w:p>
    <w:p w14:paraId="0DED3D08" w14:textId="77777777" w:rsidR="00FC541F" w:rsidRDefault="00FC541F" w:rsidP="00B01C07">
      <w:pPr>
        <w:spacing w:after="0"/>
        <w:rPr>
          <w:sz w:val="23"/>
          <w:szCs w:val="23"/>
        </w:rPr>
      </w:pPr>
    </w:p>
    <w:p w14:paraId="0335646F" w14:textId="56E34E18" w:rsidR="001D644A" w:rsidRPr="00B01C07" w:rsidRDefault="009F4991" w:rsidP="00B01C07">
      <w:pPr>
        <w:spacing w:after="0"/>
        <w:rPr>
          <w:sz w:val="23"/>
          <w:szCs w:val="23"/>
        </w:rPr>
      </w:pPr>
      <w:r>
        <w:rPr>
          <w:sz w:val="23"/>
          <w:szCs w:val="23"/>
        </w:rPr>
        <w:t xml:space="preserve">With regard to forest products, </w:t>
      </w:r>
      <w:r w:rsidR="007F2636" w:rsidRPr="00B01C07">
        <w:rPr>
          <w:sz w:val="23"/>
          <w:szCs w:val="23"/>
        </w:rPr>
        <w:t xml:space="preserve">Australia </w:t>
      </w:r>
      <w:r w:rsidR="00216EB1">
        <w:rPr>
          <w:sz w:val="23"/>
          <w:szCs w:val="23"/>
        </w:rPr>
        <w:t>must</w:t>
      </w:r>
      <w:r w:rsidR="007F2636" w:rsidRPr="00B01C07">
        <w:rPr>
          <w:sz w:val="23"/>
          <w:szCs w:val="23"/>
        </w:rPr>
        <w:t xml:space="preserve"> directly tackle illegal</w:t>
      </w:r>
      <w:r w:rsidR="009F6345">
        <w:rPr>
          <w:sz w:val="23"/>
          <w:szCs w:val="23"/>
        </w:rPr>
        <w:t>ly harvested wood and paper</w:t>
      </w:r>
      <w:r w:rsidR="007F2636" w:rsidRPr="00B01C07">
        <w:rPr>
          <w:sz w:val="23"/>
          <w:szCs w:val="23"/>
        </w:rPr>
        <w:t xml:space="preserve"> products entering </w:t>
      </w:r>
      <w:r w:rsidR="002E322F">
        <w:rPr>
          <w:sz w:val="23"/>
          <w:szCs w:val="23"/>
        </w:rPr>
        <w:t>Australia</w:t>
      </w:r>
      <w:r w:rsidR="007F2636" w:rsidRPr="00B01C07">
        <w:rPr>
          <w:sz w:val="23"/>
          <w:szCs w:val="23"/>
        </w:rPr>
        <w:t xml:space="preserve"> that undermine domestic competitiveness. It is important to continue to develop and implement an effective </w:t>
      </w:r>
      <w:r w:rsidR="00131C16">
        <w:rPr>
          <w:sz w:val="23"/>
          <w:szCs w:val="23"/>
        </w:rPr>
        <w:t xml:space="preserve">regulatory </w:t>
      </w:r>
      <w:r w:rsidR="007F2636" w:rsidRPr="00B01C07">
        <w:rPr>
          <w:sz w:val="23"/>
          <w:szCs w:val="23"/>
        </w:rPr>
        <w:t xml:space="preserve">framework </w:t>
      </w:r>
      <w:r w:rsidR="00584E3D">
        <w:rPr>
          <w:sz w:val="23"/>
          <w:szCs w:val="23"/>
        </w:rPr>
        <w:t>that</w:t>
      </w:r>
      <w:r w:rsidR="007F2636" w:rsidRPr="00B01C07">
        <w:rPr>
          <w:sz w:val="23"/>
          <w:szCs w:val="23"/>
        </w:rPr>
        <w:t xml:space="preserve"> prevent</w:t>
      </w:r>
      <w:r w:rsidR="00584E3D">
        <w:rPr>
          <w:sz w:val="23"/>
          <w:szCs w:val="23"/>
        </w:rPr>
        <w:t>s</w:t>
      </w:r>
      <w:r w:rsidR="007F2636" w:rsidRPr="00B01C07">
        <w:rPr>
          <w:sz w:val="23"/>
          <w:szCs w:val="23"/>
        </w:rPr>
        <w:t xml:space="preserve"> the importation of illegally sourced products </w:t>
      </w:r>
      <w:r w:rsidR="001359C6">
        <w:rPr>
          <w:sz w:val="23"/>
          <w:szCs w:val="23"/>
        </w:rPr>
        <w:t>and</w:t>
      </w:r>
      <w:r w:rsidR="00584E3D">
        <w:rPr>
          <w:sz w:val="23"/>
          <w:szCs w:val="23"/>
        </w:rPr>
        <w:t xml:space="preserve"> </w:t>
      </w:r>
      <w:r w:rsidR="007F2636" w:rsidRPr="00B01C07">
        <w:rPr>
          <w:sz w:val="23"/>
          <w:szCs w:val="23"/>
        </w:rPr>
        <w:t>promote</w:t>
      </w:r>
      <w:r w:rsidR="001359C6">
        <w:rPr>
          <w:sz w:val="23"/>
          <w:szCs w:val="23"/>
        </w:rPr>
        <w:t>s</w:t>
      </w:r>
      <w:r w:rsidR="007F2636" w:rsidRPr="00B01C07">
        <w:rPr>
          <w:sz w:val="23"/>
          <w:szCs w:val="23"/>
        </w:rPr>
        <w:t xml:space="preserve"> a level playing </w:t>
      </w:r>
      <w:r w:rsidR="00584E3D">
        <w:rPr>
          <w:sz w:val="23"/>
          <w:szCs w:val="23"/>
        </w:rPr>
        <w:t>field in Australia</w:t>
      </w:r>
      <w:r w:rsidR="001359C6">
        <w:rPr>
          <w:sz w:val="23"/>
          <w:szCs w:val="23"/>
        </w:rPr>
        <w:t>, one</w:t>
      </w:r>
      <w:r w:rsidR="00584E3D">
        <w:rPr>
          <w:sz w:val="23"/>
          <w:szCs w:val="23"/>
        </w:rPr>
        <w:t xml:space="preserve"> that is low-cost</w:t>
      </w:r>
      <w:r w:rsidR="007F2636" w:rsidRPr="00B01C07">
        <w:rPr>
          <w:sz w:val="23"/>
          <w:szCs w:val="23"/>
        </w:rPr>
        <w:t xml:space="preserve"> and does not impose unnecessary regulatory burdens on domestic producers. </w:t>
      </w:r>
    </w:p>
    <w:p w14:paraId="5D811481" w14:textId="77777777" w:rsidR="001D644A" w:rsidRPr="00B01C07" w:rsidRDefault="001D644A" w:rsidP="00B01C07">
      <w:pPr>
        <w:spacing w:after="0"/>
        <w:rPr>
          <w:sz w:val="23"/>
          <w:szCs w:val="23"/>
        </w:rPr>
      </w:pPr>
    </w:p>
    <w:p w14:paraId="70BE13DA" w14:textId="50F6662B" w:rsidR="00ED12DB" w:rsidRPr="00B01C07" w:rsidRDefault="00ED12DB" w:rsidP="00131C16">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 xml:space="preserve">Recommendation </w:t>
      </w:r>
      <w:r w:rsidR="00972606">
        <w:rPr>
          <w:b/>
          <w:sz w:val="23"/>
          <w:szCs w:val="23"/>
        </w:rPr>
        <w:t>3</w:t>
      </w:r>
      <w:r w:rsidRPr="00B01C07">
        <w:rPr>
          <w:b/>
          <w:sz w:val="23"/>
          <w:szCs w:val="23"/>
        </w:rPr>
        <w:t>:</w:t>
      </w:r>
    </w:p>
    <w:p w14:paraId="00FC5F28" w14:textId="29C4EFC4" w:rsidR="007F2636" w:rsidRPr="00B01C07" w:rsidRDefault="007F2636" w:rsidP="00131C16">
      <w:pPr>
        <w:pStyle w:val="Dot"/>
        <w:numPr>
          <w:ilvl w:val="0"/>
          <w:numId w:val="0"/>
        </w:numPr>
        <w:pBdr>
          <w:top w:val="single" w:sz="4" w:space="1" w:color="auto"/>
          <w:left w:val="single" w:sz="4" w:space="4" w:color="auto"/>
          <w:bottom w:val="single" w:sz="4" w:space="1" w:color="auto"/>
          <w:right w:val="single" w:sz="4" w:space="4" w:color="auto"/>
        </w:pBdr>
        <w:tabs>
          <w:tab w:val="left" w:pos="0"/>
        </w:tabs>
        <w:spacing w:after="0"/>
        <w:rPr>
          <w:sz w:val="23"/>
          <w:szCs w:val="23"/>
        </w:rPr>
      </w:pPr>
      <w:r w:rsidRPr="00B01C07">
        <w:rPr>
          <w:sz w:val="23"/>
          <w:szCs w:val="23"/>
        </w:rPr>
        <w:t>Continue to implement an effective framework to inhibit the importation of illegally harvested wood and paper products into Australia. The framework should promote a level playing field, be low-cost, and effectively prevent the importation of illegally sourced products that underm</w:t>
      </w:r>
      <w:r w:rsidR="00131C16">
        <w:rPr>
          <w:sz w:val="23"/>
          <w:szCs w:val="23"/>
        </w:rPr>
        <w:t>ine</w:t>
      </w:r>
      <w:r w:rsidRPr="00B01C07">
        <w:rPr>
          <w:sz w:val="23"/>
          <w:szCs w:val="23"/>
        </w:rPr>
        <w:t xml:space="preserve"> domestic industry competitiveness.</w:t>
      </w:r>
    </w:p>
    <w:p w14:paraId="31438FCC" w14:textId="77777777" w:rsidR="007F2636" w:rsidRPr="00B01C07" w:rsidRDefault="007F2636" w:rsidP="00B01C07">
      <w:pPr>
        <w:spacing w:after="0"/>
        <w:rPr>
          <w:sz w:val="23"/>
          <w:szCs w:val="23"/>
        </w:rPr>
      </w:pPr>
    </w:p>
    <w:p w14:paraId="07F040D5" w14:textId="407FFCD6" w:rsidR="007F2636" w:rsidRPr="00B01C07" w:rsidRDefault="007F2636" w:rsidP="00B01C07">
      <w:pPr>
        <w:pStyle w:val="Heading3"/>
        <w:numPr>
          <w:ilvl w:val="0"/>
          <w:numId w:val="8"/>
        </w:numPr>
        <w:spacing w:before="0"/>
        <w:ind w:left="567" w:hanging="567"/>
        <w:rPr>
          <w:rFonts w:eastAsia="Times New Roman"/>
          <w:sz w:val="23"/>
          <w:szCs w:val="23"/>
        </w:rPr>
      </w:pPr>
      <w:r w:rsidRPr="00B01C07">
        <w:rPr>
          <w:rFonts w:eastAsia="Times New Roman"/>
          <w:sz w:val="23"/>
          <w:szCs w:val="23"/>
        </w:rPr>
        <w:t>Antidumping System</w:t>
      </w:r>
    </w:p>
    <w:p w14:paraId="71863A44" w14:textId="77777777" w:rsidR="007F2636" w:rsidRPr="00B01C07" w:rsidRDefault="007F2636" w:rsidP="00B01C07">
      <w:pPr>
        <w:spacing w:after="0"/>
        <w:rPr>
          <w:sz w:val="23"/>
          <w:szCs w:val="23"/>
        </w:rPr>
      </w:pPr>
    </w:p>
    <w:p w14:paraId="45763498" w14:textId="489C5CD2" w:rsidR="007F2636" w:rsidRPr="00B01C07" w:rsidRDefault="00131C16" w:rsidP="00B01C07">
      <w:pPr>
        <w:spacing w:after="0"/>
        <w:rPr>
          <w:sz w:val="23"/>
          <w:szCs w:val="23"/>
        </w:rPr>
      </w:pPr>
      <w:r>
        <w:rPr>
          <w:sz w:val="23"/>
          <w:szCs w:val="23"/>
        </w:rPr>
        <w:t xml:space="preserve">Australia must </w:t>
      </w:r>
      <w:r w:rsidR="007F2636" w:rsidRPr="00B01C07">
        <w:rPr>
          <w:sz w:val="23"/>
          <w:szCs w:val="23"/>
        </w:rPr>
        <w:t>maintain a level playing field in global</w:t>
      </w:r>
      <w:r w:rsidR="009F4991">
        <w:rPr>
          <w:sz w:val="23"/>
          <w:szCs w:val="23"/>
        </w:rPr>
        <w:t xml:space="preserve"> markets for our major commodity products, including</w:t>
      </w:r>
      <w:r w:rsidR="007F2636" w:rsidRPr="00B01C07">
        <w:rPr>
          <w:sz w:val="23"/>
          <w:szCs w:val="23"/>
        </w:rPr>
        <w:t xml:space="preserve"> </w:t>
      </w:r>
      <w:r w:rsidR="009F4991">
        <w:rPr>
          <w:sz w:val="23"/>
          <w:szCs w:val="23"/>
        </w:rPr>
        <w:t xml:space="preserve">agricultural and </w:t>
      </w:r>
      <w:r w:rsidR="007F2636" w:rsidRPr="00B01C07">
        <w:rPr>
          <w:sz w:val="23"/>
          <w:szCs w:val="23"/>
        </w:rPr>
        <w:t>forest products</w:t>
      </w:r>
      <w:r w:rsidR="009F4991">
        <w:rPr>
          <w:sz w:val="23"/>
          <w:szCs w:val="23"/>
        </w:rPr>
        <w:t>,</w:t>
      </w:r>
      <w:r w:rsidR="007F2636" w:rsidRPr="00B01C07">
        <w:rPr>
          <w:sz w:val="23"/>
          <w:szCs w:val="23"/>
        </w:rPr>
        <w:t xml:space="preserve"> to counter the threats from predatory pricing and dumping. While recent reform of anti-dumping and countervailing policies have made some progress, additional measures and effective implementation of the antidumping system</w:t>
      </w:r>
      <w:r>
        <w:rPr>
          <w:sz w:val="23"/>
          <w:szCs w:val="23"/>
        </w:rPr>
        <w:t xml:space="preserve"> </w:t>
      </w:r>
      <w:r w:rsidR="00216EB1">
        <w:rPr>
          <w:sz w:val="23"/>
          <w:szCs w:val="23"/>
        </w:rPr>
        <w:t>is</w:t>
      </w:r>
      <w:r w:rsidR="007F2636" w:rsidRPr="00B01C07">
        <w:rPr>
          <w:sz w:val="23"/>
          <w:szCs w:val="23"/>
        </w:rPr>
        <w:t xml:space="preserve"> needed to achieve fairness for domestic producers, including information disclosure, compliance and corrective measures. Better monitoring and public disclosure of trade data is needed in addition to quicker rulings, given the significant lags in decisions and sustained damage that can be suffered by injured parties.</w:t>
      </w:r>
    </w:p>
    <w:p w14:paraId="62CC88A7" w14:textId="77777777" w:rsidR="007F2636" w:rsidRPr="00B01C07" w:rsidRDefault="007F2636" w:rsidP="00B01C07">
      <w:pPr>
        <w:spacing w:after="0"/>
        <w:rPr>
          <w:sz w:val="23"/>
          <w:szCs w:val="23"/>
        </w:rPr>
      </w:pPr>
    </w:p>
    <w:p w14:paraId="187F8FD8" w14:textId="64966390" w:rsidR="00ED12DB" w:rsidRPr="00B01C07" w:rsidRDefault="00ED12DB" w:rsidP="00B01C07">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 xml:space="preserve">Recommendation </w:t>
      </w:r>
      <w:r w:rsidR="00972606">
        <w:rPr>
          <w:b/>
          <w:sz w:val="23"/>
          <w:szCs w:val="23"/>
        </w:rPr>
        <w:t>4</w:t>
      </w:r>
      <w:r w:rsidRPr="00B01C07">
        <w:rPr>
          <w:b/>
          <w:sz w:val="23"/>
          <w:szCs w:val="23"/>
        </w:rPr>
        <w:t>:</w:t>
      </w:r>
    </w:p>
    <w:p w14:paraId="2509F368" w14:textId="31A1C207" w:rsidR="007F2636" w:rsidRPr="00B01C07" w:rsidRDefault="007F2636" w:rsidP="00B01C07">
      <w:pPr>
        <w:pStyle w:val="Dot"/>
        <w:numPr>
          <w:ilvl w:val="0"/>
          <w:numId w:val="0"/>
        </w:numPr>
        <w:pBdr>
          <w:top w:val="single" w:sz="4" w:space="1" w:color="auto"/>
          <w:left w:val="single" w:sz="4" w:space="4" w:color="auto"/>
          <w:bottom w:val="single" w:sz="4" w:space="1" w:color="auto"/>
          <w:right w:val="single" w:sz="4" w:space="4" w:color="auto"/>
        </w:pBdr>
        <w:tabs>
          <w:tab w:val="left" w:pos="0"/>
        </w:tabs>
        <w:spacing w:after="0"/>
        <w:rPr>
          <w:rFonts w:eastAsiaTheme="majorEastAsia" w:cstheme="majorBidi"/>
          <w:b/>
          <w:bCs/>
          <w:color w:val="000000" w:themeColor="text1"/>
          <w:sz w:val="23"/>
          <w:szCs w:val="23"/>
        </w:rPr>
      </w:pPr>
      <w:r w:rsidRPr="00B01C07">
        <w:rPr>
          <w:sz w:val="23"/>
          <w:szCs w:val="23"/>
        </w:rPr>
        <w:t>Continue the reform of the anti-dumping and countervailing system and its implementation to achieve fairness</w:t>
      </w:r>
      <w:r w:rsidR="00216EB1">
        <w:rPr>
          <w:sz w:val="23"/>
          <w:szCs w:val="23"/>
        </w:rPr>
        <w:t xml:space="preserve"> and effectiveness</w:t>
      </w:r>
      <w:r w:rsidRPr="00B01C07">
        <w:rPr>
          <w:sz w:val="23"/>
          <w:szCs w:val="23"/>
        </w:rPr>
        <w:t xml:space="preserve"> for domestic producers, including an improved system of information disclosure, compliance and corrective measures.</w:t>
      </w:r>
    </w:p>
    <w:p w14:paraId="4DA7D3AA" w14:textId="77777777" w:rsidR="007F2636" w:rsidRPr="00B01C07" w:rsidRDefault="007F2636" w:rsidP="00B01C07">
      <w:pPr>
        <w:spacing w:after="0"/>
        <w:rPr>
          <w:sz w:val="23"/>
          <w:szCs w:val="23"/>
        </w:rPr>
      </w:pPr>
    </w:p>
    <w:p w14:paraId="319EC5EE" w14:textId="77777777" w:rsidR="00972606" w:rsidRPr="00B01C07" w:rsidRDefault="00972606" w:rsidP="00972606">
      <w:pPr>
        <w:pStyle w:val="Heading3"/>
        <w:numPr>
          <w:ilvl w:val="0"/>
          <w:numId w:val="8"/>
        </w:numPr>
        <w:spacing w:before="0"/>
        <w:ind w:left="567" w:hanging="567"/>
        <w:rPr>
          <w:sz w:val="23"/>
          <w:szCs w:val="23"/>
        </w:rPr>
      </w:pPr>
      <w:r w:rsidRPr="00B01C07">
        <w:rPr>
          <w:rFonts w:eastAsia="Times New Roman"/>
          <w:sz w:val="23"/>
          <w:szCs w:val="23"/>
        </w:rPr>
        <w:t>Local and State Government regulatory processes</w:t>
      </w:r>
    </w:p>
    <w:p w14:paraId="331C1886" w14:textId="77777777" w:rsidR="00972606" w:rsidRPr="00B01C07" w:rsidRDefault="00972606" w:rsidP="00972606">
      <w:pPr>
        <w:spacing w:after="0"/>
        <w:ind w:left="567" w:hanging="567"/>
        <w:rPr>
          <w:sz w:val="23"/>
          <w:szCs w:val="23"/>
        </w:rPr>
      </w:pPr>
      <w:bookmarkStart w:id="1" w:name="_Toc373927872"/>
    </w:p>
    <w:p w14:paraId="57E59715" w14:textId="77777777" w:rsidR="00972606" w:rsidRPr="00B01C07" w:rsidRDefault="00972606" w:rsidP="00972606">
      <w:pPr>
        <w:spacing w:after="0"/>
        <w:rPr>
          <w:sz w:val="23"/>
          <w:szCs w:val="23"/>
        </w:rPr>
      </w:pPr>
      <w:r w:rsidRPr="00B01C07">
        <w:rPr>
          <w:sz w:val="23"/>
          <w:szCs w:val="23"/>
        </w:rPr>
        <w:t xml:space="preserve">As forest, wood and paper product industries have a significant regional footprint, an effective and integrated relationship between State and local Governments is essential. Unfortunately State and local government approval and regulatory processes </w:t>
      </w:r>
      <w:r>
        <w:rPr>
          <w:sz w:val="23"/>
          <w:szCs w:val="23"/>
        </w:rPr>
        <w:t>are often inconsistent or in conflict, complicating forest management and holding back investment in the sector. Better coordination of State and local</w:t>
      </w:r>
      <w:r w:rsidRPr="00B01C07">
        <w:rPr>
          <w:sz w:val="23"/>
          <w:szCs w:val="23"/>
        </w:rPr>
        <w:t xml:space="preserve"> </w:t>
      </w:r>
      <w:r>
        <w:rPr>
          <w:sz w:val="23"/>
          <w:szCs w:val="23"/>
        </w:rPr>
        <w:t xml:space="preserve">government </w:t>
      </w:r>
      <w:r w:rsidRPr="00B01C07">
        <w:rPr>
          <w:sz w:val="23"/>
          <w:szCs w:val="23"/>
        </w:rPr>
        <w:t xml:space="preserve">approval and regulatory </w:t>
      </w:r>
      <w:r>
        <w:rPr>
          <w:sz w:val="23"/>
          <w:szCs w:val="23"/>
        </w:rPr>
        <w:t xml:space="preserve">processes is needed </w:t>
      </w:r>
      <w:r w:rsidRPr="00B01C07">
        <w:rPr>
          <w:sz w:val="23"/>
          <w:szCs w:val="23"/>
        </w:rPr>
        <w:t>to ensure the regulatory and operating environment is effective and efficient.</w:t>
      </w:r>
    </w:p>
    <w:p w14:paraId="1DE1E8A2" w14:textId="614B2782" w:rsidR="00FC541F" w:rsidRDefault="00FC541F">
      <w:pPr>
        <w:ind w:left="567" w:hanging="567"/>
        <w:rPr>
          <w:sz w:val="23"/>
          <w:szCs w:val="23"/>
        </w:rPr>
      </w:pPr>
      <w:r>
        <w:rPr>
          <w:sz w:val="23"/>
          <w:szCs w:val="23"/>
        </w:rPr>
        <w:br w:type="page"/>
      </w:r>
    </w:p>
    <w:p w14:paraId="1B378AA2" w14:textId="77777777" w:rsidR="00972606" w:rsidRPr="00B01C07" w:rsidRDefault="00972606" w:rsidP="00972606">
      <w:pPr>
        <w:spacing w:after="0"/>
        <w:rPr>
          <w:sz w:val="23"/>
          <w:szCs w:val="23"/>
        </w:rPr>
      </w:pPr>
    </w:p>
    <w:p w14:paraId="7EA646D2" w14:textId="7166B716" w:rsidR="00972606" w:rsidRPr="00B01C07" w:rsidRDefault="00972606" w:rsidP="00972606">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 xml:space="preserve">Recommendation </w:t>
      </w:r>
      <w:r>
        <w:rPr>
          <w:b/>
          <w:sz w:val="23"/>
          <w:szCs w:val="23"/>
        </w:rPr>
        <w:t>5</w:t>
      </w:r>
      <w:r w:rsidRPr="00B01C07">
        <w:rPr>
          <w:b/>
          <w:sz w:val="23"/>
          <w:szCs w:val="23"/>
        </w:rPr>
        <w:t>:</w:t>
      </w:r>
    </w:p>
    <w:p w14:paraId="4BF7DA6D" w14:textId="77777777" w:rsidR="00972606" w:rsidRPr="00B01C07" w:rsidRDefault="00972606" w:rsidP="00972606">
      <w:pPr>
        <w:pStyle w:val="ListParagraph"/>
        <w:numPr>
          <w:ilvl w:val="0"/>
          <w:numId w:val="17"/>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Ensure effective coordination and operation of activities between State Government and local government.</w:t>
      </w:r>
    </w:p>
    <w:p w14:paraId="7E83766A" w14:textId="77777777" w:rsidR="00972606" w:rsidRPr="00B01C07" w:rsidRDefault="00972606" w:rsidP="00972606">
      <w:pPr>
        <w:pStyle w:val="ListParagraph"/>
        <w:numPr>
          <w:ilvl w:val="0"/>
          <w:numId w:val="17"/>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Reform processes to address instances of unevenly applied regulation across local council areas that impact on industry operations that span these administrative boundaries.</w:t>
      </w:r>
    </w:p>
    <w:p w14:paraId="1462B327" w14:textId="77777777" w:rsidR="00972606" w:rsidRPr="00B01C07" w:rsidRDefault="00972606" w:rsidP="00972606">
      <w:pPr>
        <w:pStyle w:val="ListParagraph"/>
        <w:numPr>
          <w:ilvl w:val="0"/>
          <w:numId w:val="17"/>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 xml:space="preserve">Ensure equitable regulation across agricultural </w:t>
      </w:r>
      <w:r>
        <w:rPr>
          <w:sz w:val="23"/>
          <w:szCs w:val="23"/>
        </w:rPr>
        <w:t xml:space="preserve">and forestry </w:t>
      </w:r>
      <w:r w:rsidRPr="00B01C07">
        <w:rPr>
          <w:sz w:val="23"/>
          <w:szCs w:val="23"/>
        </w:rPr>
        <w:t>industries on road and infrastructure charges and requirements.</w:t>
      </w:r>
    </w:p>
    <w:p w14:paraId="297F8F59" w14:textId="77777777" w:rsidR="00972606" w:rsidRPr="00B01C07" w:rsidRDefault="00972606" w:rsidP="00972606">
      <w:pPr>
        <w:spacing w:after="0"/>
        <w:ind w:left="567" w:hanging="567"/>
        <w:rPr>
          <w:sz w:val="23"/>
          <w:szCs w:val="23"/>
        </w:rPr>
      </w:pPr>
    </w:p>
    <w:bookmarkEnd w:id="1"/>
    <w:p w14:paraId="2B36DC18" w14:textId="0E425610" w:rsidR="00B12E31" w:rsidRPr="00B01C07" w:rsidRDefault="00097A22" w:rsidP="00B01C07">
      <w:pPr>
        <w:pStyle w:val="Heading3"/>
        <w:numPr>
          <w:ilvl w:val="0"/>
          <w:numId w:val="8"/>
        </w:numPr>
        <w:spacing w:before="0"/>
        <w:ind w:left="567" w:hanging="567"/>
        <w:rPr>
          <w:rFonts w:eastAsia="Times New Roman"/>
          <w:sz w:val="23"/>
          <w:szCs w:val="23"/>
        </w:rPr>
      </w:pPr>
      <w:r w:rsidRPr="00B01C07">
        <w:rPr>
          <w:rFonts w:eastAsia="Times New Roman"/>
          <w:sz w:val="23"/>
          <w:szCs w:val="23"/>
        </w:rPr>
        <w:t>Holistic Land Management</w:t>
      </w:r>
    </w:p>
    <w:p w14:paraId="72A65843" w14:textId="77777777" w:rsidR="00B12E31" w:rsidRPr="00B01C07" w:rsidRDefault="00B12E31" w:rsidP="00B01C07">
      <w:pPr>
        <w:spacing w:after="0"/>
        <w:rPr>
          <w:sz w:val="23"/>
          <w:szCs w:val="23"/>
        </w:rPr>
      </w:pPr>
    </w:p>
    <w:p w14:paraId="1E8DE6CD" w14:textId="2A5A2476" w:rsidR="00097A22" w:rsidRPr="00B01C07" w:rsidRDefault="00D85A0C" w:rsidP="00B01C07">
      <w:pPr>
        <w:pStyle w:val="NoSpacing"/>
        <w:tabs>
          <w:tab w:val="left" w:pos="2745"/>
        </w:tabs>
        <w:spacing w:line="276" w:lineRule="auto"/>
        <w:ind w:left="0" w:firstLine="0"/>
        <w:rPr>
          <w:sz w:val="23"/>
          <w:szCs w:val="23"/>
        </w:rPr>
      </w:pPr>
      <w:r>
        <w:rPr>
          <w:sz w:val="23"/>
          <w:szCs w:val="23"/>
        </w:rPr>
        <w:t>In general, land management involves balancing a range of</w:t>
      </w:r>
      <w:r w:rsidR="00097A22" w:rsidRPr="00B01C07">
        <w:rPr>
          <w:sz w:val="23"/>
          <w:szCs w:val="23"/>
        </w:rPr>
        <w:t xml:space="preserve"> values that can be broadly characterised as environmental, economic and social. </w:t>
      </w:r>
      <w:r w:rsidR="008959A0">
        <w:rPr>
          <w:sz w:val="23"/>
          <w:szCs w:val="23"/>
        </w:rPr>
        <w:t xml:space="preserve">To balance these often competing demands </w:t>
      </w:r>
      <w:r>
        <w:rPr>
          <w:sz w:val="23"/>
          <w:szCs w:val="23"/>
        </w:rPr>
        <w:t>for</w:t>
      </w:r>
      <w:r w:rsidR="00097A22" w:rsidRPr="00B01C07">
        <w:rPr>
          <w:sz w:val="23"/>
          <w:szCs w:val="23"/>
        </w:rPr>
        <w:t>ests must be actively managed.</w:t>
      </w:r>
    </w:p>
    <w:p w14:paraId="44DC190B" w14:textId="77777777" w:rsidR="00097A22" w:rsidRPr="00B01C07" w:rsidRDefault="00097A22" w:rsidP="00B01C07">
      <w:pPr>
        <w:pStyle w:val="NoSpacing"/>
        <w:tabs>
          <w:tab w:val="left" w:pos="2745"/>
        </w:tabs>
        <w:spacing w:line="276" w:lineRule="auto"/>
        <w:ind w:left="0" w:firstLine="0"/>
        <w:rPr>
          <w:sz w:val="23"/>
          <w:szCs w:val="23"/>
        </w:rPr>
      </w:pPr>
    </w:p>
    <w:p w14:paraId="4AB99B47" w14:textId="3BFBAE68" w:rsidR="00097A22" w:rsidRPr="00B01C07" w:rsidRDefault="00C91BAA" w:rsidP="00B01C07">
      <w:pPr>
        <w:pStyle w:val="NoSpacing"/>
        <w:tabs>
          <w:tab w:val="left" w:pos="2745"/>
        </w:tabs>
        <w:spacing w:line="276" w:lineRule="auto"/>
        <w:ind w:left="0" w:firstLine="0"/>
        <w:rPr>
          <w:sz w:val="23"/>
          <w:szCs w:val="23"/>
        </w:rPr>
      </w:pPr>
      <w:r>
        <w:rPr>
          <w:sz w:val="23"/>
          <w:szCs w:val="23"/>
        </w:rPr>
        <w:t>Land</w:t>
      </w:r>
      <w:r w:rsidR="00097A22" w:rsidRPr="00B01C07">
        <w:rPr>
          <w:sz w:val="23"/>
          <w:szCs w:val="23"/>
        </w:rPr>
        <w:t xml:space="preserve"> management across Australia is historically based on a land tenure model. Tenure is a legal concept rather than a best-practice management method. Management under the distinct tenure system ultimately has no broad land management oversight and accountability, and has led to a diversity of management approaches. With each tenure type governed and regulated differently, there tends to be little to no coordinated response to managing common threats to forests, particularly invasive pests, weeds and fire. Land management based on tenure has also been observed to lead to significant inefficiencies and cost differentials of management between the different tenure types.</w:t>
      </w:r>
    </w:p>
    <w:p w14:paraId="4D86DC4B" w14:textId="77777777" w:rsidR="00097A22" w:rsidRDefault="00097A22" w:rsidP="00B01C07">
      <w:pPr>
        <w:pStyle w:val="NoSpacing"/>
        <w:tabs>
          <w:tab w:val="left" w:pos="2745"/>
        </w:tabs>
        <w:spacing w:line="276" w:lineRule="auto"/>
        <w:ind w:left="0" w:firstLine="0"/>
        <w:rPr>
          <w:sz w:val="23"/>
          <w:szCs w:val="23"/>
        </w:rPr>
      </w:pPr>
    </w:p>
    <w:p w14:paraId="2A0D6E4C" w14:textId="77E1D0E8" w:rsidR="00131C16" w:rsidRDefault="00131C16" w:rsidP="00B01C07">
      <w:pPr>
        <w:pStyle w:val="NoSpacing"/>
        <w:tabs>
          <w:tab w:val="left" w:pos="2745"/>
        </w:tabs>
        <w:spacing w:line="276" w:lineRule="auto"/>
        <w:ind w:left="0" w:firstLine="0"/>
        <w:rPr>
          <w:sz w:val="23"/>
          <w:szCs w:val="23"/>
        </w:rPr>
      </w:pPr>
      <w:r>
        <w:rPr>
          <w:sz w:val="23"/>
          <w:szCs w:val="23"/>
        </w:rPr>
        <w:t xml:space="preserve">Environment regulations need to be landscape based and focus on activities with significant environmental effects. As an example, </w:t>
      </w:r>
      <w:r w:rsidR="00725E3A">
        <w:rPr>
          <w:sz w:val="23"/>
          <w:szCs w:val="23"/>
        </w:rPr>
        <w:t>an approach to enhance the recovery of</w:t>
      </w:r>
      <w:r>
        <w:rPr>
          <w:sz w:val="23"/>
          <w:szCs w:val="23"/>
        </w:rPr>
        <w:t xml:space="preserve"> threatened species</w:t>
      </w:r>
      <w:r w:rsidR="00C91BAA">
        <w:rPr>
          <w:sz w:val="23"/>
          <w:szCs w:val="23"/>
        </w:rPr>
        <w:t xml:space="preserve"> that focuses on</w:t>
      </w:r>
      <w:r w:rsidR="00725E3A">
        <w:rPr>
          <w:sz w:val="23"/>
          <w:szCs w:val="23"/>
        </w:rPr>
        <w:t>ly on</w:t>
      </w:r>
      <w:r w:rsidR="00C91BAA">
        <w:rPr>
          <w:sz w:val="23"/>
          <w:szCs w:val="23"/>
        </w:rPr>
        <w:t xml:space="preserve"> individuals rather than populations </w:t>
      </w:r>
      <w:r>
        <w:rPr>
          <w:sz w:val="23"/>
          <w:szCs w:val="23"/>
        </w:rPr>
        <w:t xml:space="preserve">is </w:t>
      </w:r>
      <w:r w:rsidR="00C91BAA">
        <w:rPr>
          <w:sz w:val="23"/>
          <w:szCs w:val="23"/>
        </w:rPr>
        <w:t>too</w:t>
      </w:r>
      <w:r>
        <w:rPr>
          <w:sz w:val="23"/>
          <w:szCs w:val="23"/>
        </w:rPr>
        <w:t xml:space="preserve"> simplistic </w:t>
      </w:r>
      <w:r w:rsidR="00C91BAA">
        <w:rPr>
          <w:sz w:val="23"/>
          <w:szCs w:val="23"/>
        </w:rPr>
        <w:t xml:space="preserve">as it </w:t>
      </w:r>
      <w:r>
        <w:rPr>
          <w:sz w:val="23"/>
          <w:szCs w:val="23"/>
        </w:rPr>
        <w:t xml:space="preserve">does not address the key issue of the health of the species at </w:t>
      </w:r>
      <w:r w:rsidR="00725E3A">
        <w:rPr>
          <w:sz w:val="23"/>
          <w:szCs w:val="23"/>
        </w:rPr>
        <w:t>the</w:t>
      </w:r>
      <w:r>
        <w:rPr>
          <w:sz w:val="23"/>
          <w:szCs w:val="23"/>
        </w:rPr>
        <w:t xml:space="preserve"> landscape level (and across tenures).</w:t>
      </w:r>
    </w:p>
    <w:p w14:paraId="00630430" w14:textId="77777777" w:rsidR="00131C16" w:rsidRPr="00B01C07" w:rsidRDefault="00131C16" w:rsidP="00B01C07">
      <w:pPr>
        <w:pStyle w:val="NoSpacing"/>
        <w:tabs>
          <w:tab w:val="left" w:pos="2745"/>
        </w:tabs>
        <w:spacing w:line="276" w:lineRule="auto"/>
        <w:ind w:left="0" w:firstLine="0"/>
        <w:rPr>
          <w:sz w:val="23"/>
          <w:szCs w:val="23"/>
        </w:rPr>
      </w:pPr>
    </w:p>
    <w:p w14:paraId="18194538" w14:textId="67ECCCB0" w:rsidR="00606E78" w:rsidRDefault="00725E3A" w:rsidP="004629C6">
      <w:pPr>
        <w:pStyle w:val="NoSpacing"/>
        <w:tabs>
          <w:tab w:val="left" w:pos="2745"/>
        </w:tabs>
        <w:spacing w:line="276" w:lineRule="auto"/>
        <w:ind w:left="0" w:firstLine="0"/>
        <w:rPr>
          <w:sz w:val="23"/>
          <w:szCs w:val="23"/>
        </w:rPr>
      </w:pPr>
      <w:r>
        <w:rPr>
          <w:sz w:val="23"/>
          <w:szCs w:val="23"/>
        </w:rPr>
        <w:t>For forests, a</w:t>
      </w:r>
      <w:r w:rsidR="00097A22" w:rsidRPr="00B01C07">
        <w:rPr>
          <w:sz w:val="23"/>
          <w:szCs w:val="23"/>
        </w:rPr>
        <w:t xml:space="preserve"> holistic and sustainable approach to land management across tenures cannot focus only on the environmental values. It must also consider and be accountable for the social and economic benefits of the forests </w:t>
      </w:r>
      <w:r w:rsidR="00584E3D">
        <w:rPr>
          <w:sz w:val="23"/>
          <w:szCs w:val="23"/>
        </w:rPr>
        <w:t xml:space="preserve">and remnant vegetation </w:t>
      </w:r>
      <w:r w:rsidR="00097A22" w:rsidRPr="00B01C07">
        <w:rPr>
          <w:sz w:val="23"/>
          <w:szCs w:val="23"/>
        </w:rPr>
        <w:t>in a manner aligned with society’s expectations. There remains a compelling case to move beyond the land</w:t>
      </w:r>
      <w:r w:rsidR="00131C16">
        <w:rPr>
          <w:sz w:val="23"/>
          <w:szCs w:val="23"/>
        </w:rPr>
        <w:t xml:space="preserve"> </w:t>
      </w:r>
      <w:r w:rsidR="00097A22" w:rsidRPr="00B01C07">
        <w:rPr>
          <w:sz w:val="23"/>
          <w:szCs w:val="23"/>
        </w:rPr>
        <w:t>management model based on tenure and to start focusing holistically on the common issues and opportunities which affect forest landscapes.</w:t>
      </w:r>
    </w:p>
    <w:p w14:paraId="477AECB4" w14:textId="77777777" w:rsidR="00832705" w:rsidRDefault="00832705" w:rsidP="004629C6">
      <w:pPr>
        <w:pStyle w:val="NoSpacing"/>
        <w:tabs>
          <w:tab w:val="left" w:pos="2745"/>
        </w:tabs>
        <w:spacing w:line="276" w:lineRule="auto"/>
        <w:ind w:left="0" w:firstLine="0"/>
        <w:rPr>
          <w:sz w:val="23"/>
          <w:szCs w:val="23"/>
        </w:rPr>
      </w:pPr>
    </w:p>
    <w:p w14:paraId="0E44E7C5" w14:textId="05D63E58" w:rsidR="00131C16" w:rsidRDefault="00097A22" w:rsidP="00B01C07">
      <w:pPr>
        <w:pBdr>
          <w:top w:val="single" w:sz="4" w:space="1" w:color="auto"/>
          <w:left w:val="single" w:sz="4" w:space="4" w:color="auto"/>
          <w:bottom w:val="single" w:sz="4" w:space="1" w:color="auto"/>
          <w:right w:val="single" w:sz="4" w:space="4" w:color="auto"/>
        </w:pBdr>
        <w:spacing w:after="0"/>
        <w:rPr>
          <w:b/>
          <w:sz w:val="23"/>
          <w:szCs w:val="23"/>
        </w:rPr>
      </w:pPr>
      <w:r w:rsidRPr="00B01C07">
        <w:rPr>
          <w:b/>
          <w:sz w:val="23"/>
          <w:szCs w:val="23"/>
        </w:rPr>
        <w:t xml:space="preserve">Recommendation </w:t>
      </w:r>
      <w:r w:rsidR="008959A0">
        <w:rPr>
          <w:b/>
          <w:sz w:val="23"/>
          <w:szCs w:val="23"/>
        </w:rPr>
        <w:t>6</w:t>
      </w:r>
    </w:p>
    <w:p w14:paraId="26466114" w14:textId="6E95D4DA" w:rsidR="00097A22" w:rsidRPr="00B01C07" w:rsidRDefault="00131C16" w:rsidP="00B01C07">
      <w:pPr>
        <w:pBdr>
          <w:top w:val="single" w:sz="4" w:space="1" w:color="auto"/>
          <w:left w:val="single" w:sz="4" w:space="4" w:color="auto"/>
          <w:bottom w:val="single" w:sz="4" w:space="1" w:color="auto"/>
          <w:right w:val="single" w:sz="4" w:space="4" w:color="auto"/>
        </w:pBdr>
        <w:spacing w:after="0"/>
        <w:rPr>
          <w:sz w:val="23"/>
          <w:szCs w:val="23"/>
        </w:rPr>
      </w:pPr>
      <w:r w:rsidRPr="00131C16">
        <w:rPr>
          <w:sz w:val="23"/>
          <w:szCs w:val="23"/>
        </w:rPr>
        <w:t xml:space="preserve">The </w:t>
      </w:r>
      <w:r w:rsidR="00097A22" w:rsidRPr="00131C16">
        <w:rPr>
          <w:sz w:val="23"/>
          <w:szCs w:val="23"/>
        </w:rPr>
        <w:t>F</w:t>
      </w:r>
      <w:r w:rsidR="00097A22" w:rsidRPr="00B01C07">
        <w:rPr>
          <w:sz w:val="23"/>
          <w:szCs w:val="23"/>
        </w:rPr>
        <w:t xml:space="preserve">ederal </w:t>
      </w:r>
      <w:r w:rsidR="00216EB1">
        <w:rPr>
          <w:sz w:val="23"/>
          <w:szCs w:val="23"/>
        </w:rPr>
        <w:t>G</w:t>
      </w:r>
      <w:r w:rsidR="00097A22" w:rsidRPr="00B01C07">
        <w:rPr>
          <w:sz w:val="23"/>
          <w:szCs w:val="23"/>
        </w:rPr>
        <w:t>overnment to work with other jurisdictions (State and local government) to both review land</w:t>
      </w:r>
      <w:r>
        <w:rPr>
          <w:sz w:val="23"/>
          <w:szCs w:val="23"/>
        </w:rPr>
        <w:t>scape</w:t>
      </w:r>
      <w:r w:rsidR="00097A22" w:rsidRPr="00B01C07">
        <w:rPr>
          <w:sz w:val="23"/>
          <w:szCs w:val="23"/>
        </w:rPr>
        <w:t xml:space="preserve"> management approaches across tenures and apply an improved holistic land</w:t>
      </w:r>
      <w:r>
        <w:rPr>
          <w:sz w:val="23"/>
          <w:szCs w:val="23"/>
        </w:rPr>
        <w:t>scape</w:t>
      </w:r>
      <w:r w:rsidR="00097A22" w:rsidRPr="00B01C07">
        <w:rPr>
          <w:sz w:val="23"/>
          <w:szCs w:val="23"/>
        </w:rPr>
        <w:t xml:space="preserve"> management approach, where multiple values are actively managed, incorporating collaborative action across land tenures and managers.</w:t>
      </w:r>
    </w:p>
    <w:p w14:paraId="12A981CC" w14:textId="3CCE2B9D" w:rsidR="00FC541F" w:rsidRDefault="00FC541F">
      <w:pPr>
        <w:ind w:left="567" w:hanging="567"/>
        <w:rPr>
          <w:sz w:val="23"/>
          <w:szCs w:val="23"/>
        </w:rPr>
      </w:pPr>
      <w:r>
        <w:rPr>
          <w:sz w:val="23"/>
          <w:szCs w:val="23"/>
        </w:rPr>
        <w:br w:type="page"/>
      </w:r>
    </w:p>
    <w:p w14:paraId="4C6BF9CE" w14:textId="77777777" w:rsidR="00097A22" w:rsidRPr="00B01C07" w:rsidRDefault="00097A22" w:rsidP="00B01C07">
      <w:pPr>
        <w:spacing w:after="0"/>
        <w:rPr>
          <w:sz w:val="23"/>
          <w:szCs w:val="23"/>
        </w:rPr>
      </w:pPr>
    </w:p>
    <w:p w14:paraId="44B76F83" w14:textId="0513B074" w:rsidR="00B12E31" w:rsidRPr="00B01C07" w:rsidRDefault="00B12E31" w:rsidP="00B01C07">
      <w:pPr>
        <w:pStyle w:val="Heading3"/>
        <w:numPr>
          <w:ilvl w:val="0"/>
          <w:numId w:val="8"/>
        </w:numPr>
        <w:spacing w:before="0"/>
        <w:ind w:left="567" w:hanging="567"/>
        <w:rPr>
          <w:sz w:val="23"/>
          <w:szCs w:val="23"/>
        </w:rPr>
      </w:pPr>
      <w:r w:rsidRPr="00B01C07">
        <w:rPr>
          <w:sz w:val="23"/>
          <w:szCs w:val="23"/>
        </w:rPr>
        <w:t>Energy and Bioenergy</w:t>
      </w:r>
    </w:p>
    <w:p w14:paraId="4C3DD34C" w14:textId="77777777" w:rsidR="00B12E31" w:rsidRDefault="00B12E31" w:rsidP="00B01C07">
      <w:pPr>
        <w:pStyle w:val="ListParagraph"/>
        <w:spacing w:after="0"/>
        <w:ind w:left="0"/>
        <w:rPr>
          <w:rFonts w:cstheme="minorHAnsi"/>
          <w:sz w:val="23"/>
          <w:szCs w:val="23"/>
        </w:rPr>
      </w:pPr>
    </w:p>
    <w:p w14:paraId="6592B0B5" w14:textId="412DD4BA" w:rsidR="000B4653" w:rsidRDefault="000B4653" w:rsidP="00B01C07">
      <w:pPr>
        <w:pStyle w:val="ListParagraph"/>
        <w:spacing w:after="0"/>
        <w:ind w:left="0"/>
        <w:rPr>
          <w:rFonts w:cstheme="minorHAnsi"/>
          <w:sz w:val="23"/>
          <w:szCs w:val="23"/>
        </w:rPr>
      </w:pPr>
      <w:r>
        <w:rPr>
          <w:rFonts w:cstheme="minorHAnsi"/>
          <w:sz w:val="23"/>
          <w:szCs w:val="23"/>
        </w:rPr>
        <w:t xml:space="preserve">The agricultural sector has significant potential to contribute to the generation of </w:t>
      </w:r>
      <w:r w:rsidR="00216EB1">
        <w:rPr>
          <w:rFonts w:cstheme="minorHAnsi"/>
          <w:sz w:val="23"/>
          <w:szCs w:val="23"/>
        </w:rPr>
        <w:t xml:space="preserve">renewable </w:t>
      </w:r>
      <w:r>
        <w:rPr>
          <w:rFonts w:cstheme="minorHAnsi"/>
          <w:sz w:val="23"/>
          <w:szCs w:val="23"/>
        </w:rPr>
        <w:t>energy and the production of liquid fuels such as ethanol. Agricultural residues, such as bagasse from sugar cane and stubble from grain crops have potential to contribute to energy sources.</w:t>
      </w:r>
    </w:p>
    <w:p w14:paraId="4791EFE3" w14:textId="77777777" w:rsidR="000B4653" w:rsidRPr="00B01C07" w:rsidRDefault="000B4653" w:rsidP="00B01C07">
      <w:pPr>
        <w:pStyle w:val="ListParagraph"/>
        <w:spacing w:after="0"/>
        <w:ind w:left="0"/>
        <w:rPr>
          <w:rFonts w:cstheme="minorHAnsi"/>
          <w:sz w:val="23"/>
          <w:szCs w:val="23"/>
        </w:rPr>
      </w:pPr>
    </w:p>
    <w:p w14:paraId="7CC6CD1F" w14:textId="744FFCC5" w:rsidR="000B4653" w:rsidRDefault="00725E3A" w:rsidP="00B01C07">
      <w:pPr>
        <w:spacing w:after="0"/>
        <w:rPr>
          <w:sz w:val="23"/>
          <w:szCs w:val="23"/>
        </w:rPr>
      </w:pPr>
      <w:r>
        <w:rPr>
          <w:sz w:val="23"/>
          <w:szCs w:val="23"/>
        </w:rPr>
        <w:t>Similarly, r</w:t>
      </w:r>
      <w:r w:rsidR="00B12E31" w:rsidRPr="00B01C07">
        <w:rPr>
          <w:sz w:val="23"/>
          <w:szCs w:val="23"/>
        </w:rPr>
        <w:t xml:space="preserve">esidues from Australia’s forest, wood and paper products industry </w:t>
      </w:r>
      <w:r w:rsidR="004B2CB4">
        <w:rPr>
          <w:sz w:val="23"/>
          <w:szCs w:val="23"/>
        </w:rPr>
        <w:t xml:space="preserve">also </w:t>
      </w:r>
      <w:r w:rsidR="00B12E31" w:rsidRPr="00B01C07">
        <w:rPr>
          <w:sz w:val="23"/>
          <w:szCs w:val="23"/>
        </w:rPr>
        <w:t xml:space="preserve">hold great potential as alternatives to fossil fuels for energy generation. Forest biomass can also be utilised for renewable heat and liquid fuels, which tend to be more efficient than electricity generation. </w:t>
      </w:r>
    </w:p>
    <w:p w14:paraId="4ED675DE" w14:textId="77777777" w:rsidR="004B2CB4" w:rsidRDefault="004B2CB4" w:rsidP="00B01C07">
      <w:pPr>
        <w:spacing w:after="0"/>
        <w:rPr>
          <w:sz w:val="23"/>
          <w:szCs w:val="23"/>
        </w:rPr>
      </w:pPr>
    </w:p>
    <w:p w14:paraId="3FB29114" w14:textId="1474B824" w:rsidR="00B12E31" w:rsidRPr="00B01C07" w:rsidRDefault="00B12E31" w:rsidP="00B01C07">
      <w:pPr>
        <w:spacing w:after="0"/>
        <w:rPr>
          <w:sz w:val="23"/>
          <w:szCs w:val="23"/>
        </w:rPr>
      </w:pPr>
      <w:r w:rsidRPr="00B01C07">
        <w:rPr>
          <w:sz w:val="23"/>
          <w:szCs w:val="23"/>
        </w:rPr>
        <w:t>The lack of incentives for the use of biomass</w:t>
      </w:r>
      <w:r w:rsidR="000B4653">
        <w:rPr>
          <w:sz w:val="23"/>
          <w:szCs w:val="23"/>
        </w:rPr>
        <w:t xml:space="preserve"> (either agricultural residues or forest waste)</w:t>
      </w:r>
      <w:r w:rsidRPr="00B01C07">
        <w:rPr>
          <w:sz w:val="23"/>
          <w:szCs w:val="23"/>
        </w:rPr>
        <w:t xml:space="preserve"> in energy generation</w:t>
      </w:r>
      <w:r w:rsidR="000B4653">
        <w:rPr>
          <w:sz w:val="23"/>
          <w:szCs w:val="23"/>
        </w:rPr>
        <w:t xml:space="preserve">, </w:t>
      </w:r>
      <w:r w:rsidRPr="00B01C07">
        <w:rPr>
          <w:sz w:val="23"/>
          <w:szCs w:val="23"/>
        </w:rPr>
        <w:t xml:space="preserve">creates a serious imbalance in the renewable energy market, and misses some of the lowest cost opportunities for carbon emissions abatement. </w:t>
      </w:r>
    </w:p>
    <w:p w14:paraId="4074874E" w14:textId="77777777" w:rsidR="00B12E31" w:rsidRDefault="00B12E31" w:rsidP="00B01C07">
      <w:pPr>
        <w:pStyle w:val="ListParagraph"/>
        <w:spacing w:after="0"/>
        <w:ind w:left="0"/>
        <w:rPr>
          <w:rFonts w:cstheme="minorHAnsi"/>
          <w:sz w:val="23"/>
          <w:szCs w:val="23"/>
        </w:rPr>
      </w:pPr>
    </w:p>
    <w:p w14:paraId="1646B7DE" w14:textId="0777C4AA" w:rsidR="00216EB1" w:rsidRDefault="00216EB1" w:rsidP="00B01C07">
      <w:pPr>
        <w:pStyle w:val="ListParagraph"/>
        <w:spacing w:after="0"/>
        <w:ind w:left="0"/>
        <w:rPr>
          <w:rFonts w:cstheme="minorHAnsi"/>
          <w:sz w:val="23"/>
          <w:szCs w:val="23"/>
        </w:rPr>
      </w:pPr>
      <w:r>
        <w:rPr>
          <w:rFonts w:cstheme="minorHAnsi"/>
          <w:sz w:val="23"/>
          <w:szCs w:val="23"/>
        </w:rPr>
        <w:t xml:space="preserve">A major impediment is the lack of recognition of renewable thermal heat in the </w:t>
      </w:r>
      <w:r w:rsidR="003C4797">
        <w:rPr>
          <w:rFonts w:cstheme="minorHAnsi"/>
          <w:sz w:val="23"/>
          <w:szCs w:val="23"/>
        </w:rPr>
        <w:t>Renewable Energy Target (</w:t>
      </w:r>
      <w:r>
        <w:rPr>
          <w:rFonts w:cstheme="minorHAnsi"/>
          <w:sz w:val="23"/>
          <w:szCs w:val="23"/>
        </w:rPr>
        <w:t>RET</w:t>
      </w:r>
      <w:r w:rsidR="003C4797">
        <w:rPr>
          <w:rFonts w:cstheme="minorHAnsi"/>
          <w:sz w:val="23"/>
          <w:szCs w:val="23"/>
        </w:rPr>
        <w:t>).</w:t>
      </w:r>
    </w:p>
    <w:p w14:paraId="32088063" w14:textId="77777777" w:rsidR="00216EB1" w:rsidRPr="00B01C07" w:rsidRDefault="00216EB1" w:rsidP="00B01C07">
      <w:pPr>
        <w:pStyle w:val="ListParagraph"/>
        <w:spacing w:after="0"/>
        <w:ind w:left="0"/>
        <w:rPr>
          <w:rFonts w:cstheme="minorHAnsi"/>
          <w:sz w:val="23"/>
          <w:szCs w:val="23"/>
        </w:rPr>
      </w:pPr>
    </w:p>
    <w:p w14:paraId="2B276403" w14:textId="4C961EB5" w:rsidR="00131C16" w:rsidRDefault="00B12E31" w:rsidP="00B01C07">
      <w:pPr>
        <w:pStyle w:val="Dot"/>
        <w:numPr>
          <w:ilvl w:val="0"/>
          <w:numId w:val="0"/>
        </w:numPr>
        <w:pBdr>
          <w:top w:val="single" w:sz="4" w:space="1" w:color="auto"/>
          <w:left w:val="single" w:sz="4" w:space="4" w:color="auto"/>
          <w:bottom w:val="single" w:sz="4" w:space="1" w:color="auto"/>
          <w:right w:val="single" w:sz="4" w:space="4" w:color="auto"/>
        </w:pBdr>
        <w:spacing w:after="0"/>
        <w:rPr>
          <w:b/>
          <w:sz w:val="23"/>
          <w:szCs w:val="23"/>
        </w:rPr>
      </w:pPr>
      <w:r w:rsidRPr="00B01C07">
        <w:rPr>
          <w:b/>
          <w:sz w:val="23"/>
          <w:szCs w:val="23"/>
        </w:rPr>
        <w:t xml:space="preserve">Recommendation </w:t>
      </w:r>
      <w:r w:rsidR="008959A0">
        <w:rPr>
          <w:b/>
          <w:sz w:val="23"/>
          <w:szCs w:val="23"/>
        </w:rPr>
        <w:t>7</w:t>
      </w:r>
      <w:r w:rsidRPr="00B01C07">
        <w:rPr>
          <w:b/>
          <w:sz w:val="23"/>
          <w:szCs w:val="23"/>
        </w:rPr>
        <w:t xml:space="preserve"> </w:t>
      </w:r>
    </w:p>
    <w:p w14:paraId="51778969" w14:textId="5CC90588" w:rsidR="00B12E31" w:rsidRPr="00B01C07" w:rsidRDefault="00131C16" w:rsidP="003844AC">
      <w:pPr>
        <w:pBdr>
          <w:top w:val="single" w:sz="4" w:space="1" w:color="auto"/>
          <w:left w:val="single" w:sz="4" w:space="4" w:color="auto"/>
          <w:bottom w:val="single" w:sz="4" w:space="1" w:color="auto"/>
          <w:right w:val="single" w:sz="4" w:space="4" w:color="auto"/>
        </w:pBdr>
        <w:spacing w:after="0"/>
        <w:rPr>
          <w:sz w:val="23"/>
          <w:szCs w:val="23"/>
        </w:rPr>
      </w:pPr>
      <w:r>
        <w:rPr>
          <w:sz w:val="23"/>
          <w:szCs w:val="23"/>
        </w:rPr>
        <w:t>R</w:t>
      </w:r>
      <w:r w:rsidR="003844AC">
        <w:rPr>
          <w:sz w:val="23"/>
          <w:szCs w:val="23"/>
        </w:rPr>
        <w:t>eform r</w:t>
      </w:r>
      <w:r>
        <w:rPr>
          <w:sz w:val="23"/>
          <w:szCs w:val="23"/>
        </w:rPr>
        <w:t xml:space="preserve">egulation and </w:t>
      </w:r>
      <w:r w:rsidR="003844AC">
        <w:rPr>
          <w:sz w:val="23"/>
          <w:szCs w:val="23"/>
        </w:rPr>
        <w:t xml:space="preserve">develop new initiatives to support </w:t>
      </w:r>
      <w:r w:rsidR="004B2CB4">
        <w:rPr>
          <w:sz w:val="23"/>
          <w:szCs w:val="23"/>
        </w:rPr>
        <w:t>t</w:t>
      </w:r>
      <w:r w:rsidR="003844AC">
        <w:rPr>
          <w:sz w:val="23"/>
          <w:szCs w:val="23"/>
        </w:rPr>
        <w:t>he use of agricultural and forest residues for</w:t>
      </w:r>
      <w:r w:rsidR="00B12E31" w:rsidRPr="00B01C07">
        <w:rPr>
          <w:sz w:val="23"/>
          <w:szCs w:val="23"/>
        </w:rPr>
        <w:t xml:space="preserve"> bio-energy</w:t>
      </w:r>
      <w:r w:rsidR="003844AC">
        <w:rPr>
          <w:sz w:val="23"/>
          <w:szCs w:val="23"/>
        </w:rPr>
        <w:t xml:space="preserve"> production</w:t>
      </w:r>
      <w:r w:rsidR="00B12E31" w:rsidRPr="00B01C07">
        <w:rPr>
          <w:sz w:val="23"/>
          <w:szCs w:val="23"/>
        </w:rPr>
        <w:t>, including renewable biomass for electricity, rene</w:t>
      </w:r>
      <w:r w:rsidR="00A27583">
        <w:rPr>
          <w:sz w:val="23"/>
          <w:szCs w:val="23"/>
        </w:rPr>
        <w:t>wable heat capture and biofuels.</w:t>
      </w:r>
    </w:p>
    <w:p w14:paraId="47F77D02" w14:textId="77777777" w:rsidR="00B12E31" w:rsidRPr="00B01C07" w:rsidRDefault="00B12E31" w:rsidP="00B01C07">
      <w:pPr>
        <w:spacing w:after="0"/>
        <w:rPr>
          <w:sz w:val="23"/>
          <w:szCs w:val="23"/>
        </w:rPr>
      </w:pPr>
    </w:p>
    <w:p w14:paraId="7C839B67" w14:textId="61370FB5" w:rsidR="00B12E31" w:rsidRPr="00B01C07" w:rsidRDefault="00B12E31" w:rsidP="00B01C07">
      <w:pPr>
        <w:pStyle w:val="Heading3"/>
        <w:numPr>
          <w:ilvl w:val="0"/>
          <w:numId w:val="8"/>
        </w:numPr>
        <w:spacing w:before="0"/>
        <w:ind w:left="567" w:hanging="567"/>
        <w:rPr>
          <w:sz w:val="23"/>
          <w:szCs w:val="23"/>
        </w:rPr>
      </w:pPr>
      <w:r w:rsidRPr="00B01C07">
        <w:rPr>
          <w:sz w:val="23"/>
          <w:szCs w:val="23"/>
        </w:rPr>
        <w:t>Regulatory framework for agricultur</w:t>
      </w:r>
      <w:r w:rsidR="00873A86">
        <w:rPr>
          <w:sz w:val="23"/>
          <w:szCs w:val="23"/>
        </w:rPr>
        <w:t>al and veterinary chemicals use</w:t>
      </w:r>
    </w:p>
    <w:p w14:paraId="5FEDAAEA" w14:textId="77777777" w:rsidR="00B12E31" w:rsidRPr="00B01C07" w:rsidRDefault="00B12E31" w:rsidP="00B01C07">
      <w:pPr>
        <w:spacing w:after="0"/>
        <w:rPr>
          <w:sz w:val="23"/>
          <w:szCs w:val="23"/>
        </w:rPr>
      </w:pPr>
    </w:p>
    <w:p w14:paraId="3A450A3D" w14:textId="6884835A" w:rsidR="00606E78" w:rsidRDefault="00957CF2" w:rsidP="00B01C07">
      <w:pPr>
        <w:spacing w:after="0"/>
        <w:rPr>
          <w:rFonts w:cstheme="minorHAnsi"/>
          <w:sz w:val="23"/>
          <w:szCs w:val="23"/>
        </w:rPr>
      </w:pPr>
      <w:r w:rsidRPr="00B01C07">
        <w:rPr>
          <w:rFonts w:cstheme="minorHAnsi"/>
          <w:sz w:val="23"/>
          <w:szCs w:val="23"/>
        </w:rPr>
        <w:t xml:space="preserve">While on a </w:t>
      </w:r>
      <w:r w:rsidR="00725E3A">
        <w:rPr>
          <w:rFonts w:cstheme="minorHAnsi"/>
          <w:sz w:val="23"/>
          <w:szCs w:val="23"/>
        </w:rPr>
        <w:t>smaller</w:t>
      </w:r>
      <w:r w:rsidRPr="00B01C07">
        <w:rPr>
          <w:rFonts w:cstheme="minorHAnsi"/>
          <w:sz w:val="23"/>
          <w:szCs w:val="23"/>
        </w:rPr>
        <w:t xml:space="preserve"> scale </w:t>
      </w:r>
      <w:r w:rsidR="00725E3A">
        <w:rPr>
          <w:rFonts w:cstheme="minorHAnsi"/>
          <w:sz w:val="23"/>
          <w:szCs w:val="23"/>
        </w:rPr>
        <w:t>relative</w:t>
      </w:r>
      <w:r w:rsidRPr="00B01C07">
        <w:rPr>
          <w:rFonts w:cstheme="minorHAnsi"/>
          <w:sz w:val="23"/>
          <w:szCs w:val="23"/>
        </w:rPr>
        <w:t xml:space="preserve"> to other agricultural industries, the plantation forest industry relies on the use of some chemicals to maintain and improve its productivity and competitiveness, within appropriate environmental safeguards. The regulatory framework for agricultural and veterinary chemicals use is an area of environmental regulation where significant improvements in efficiency and effectiveness can be made. </w:t>
      </w:r>
    </w:p>
    <w:p w14:paraId="553440E4" w14:textId="77777777" w:rsidR="00832705" w:rsidRDefault="00832705" w:rsidP="00B01C07">
      <w:pPr>
        <w:spacing w:after="0"/>
        <w:rPr>
          <w:rFonts w:cstheme="minorHAnsi"/>
          <w:sz w:val="23"/>
          <w:szCs w:val="23"/>
        </w:rPr>
      </w:pPr>
    </w:p>
    <w:p w14:paraId="1DDE615F" w14:textId="28A2EEA0" w:rsidR="00270B7C" w:rsidRPr="00270B7C" w:rsidRDefault="00D000EA" w:rsidP="00270B7C">
      <w:pPr>
        <w:spacing w:after="0"/>
        <w:rPr>
          <w:rFonts w:cstheme="minorHAnsi"/>
          <w:sz w:val="23"/>
          <w:szCs w:val="23"/>
        </w:rPr>
      </w:pPr>
      <w:r w:rsidRPr="00270B7C">
        <w:rPr>
          <w:rFonts w:cstheme="minorHAnsi"/>
          <w:sz w:val="23"/>
          <w:szCs w:val="23"/>
        </w:rPr>
        <w:t xml:space="preserve">Further reform </w:t>
      </w:r>
      <w:r>
        <w:rPr>
          <w:rFonts w:cstheme="minorHAnsi"/>
          <w:sz w:val="23"/>
          <w:szCs w:val="23"/>
        </w:rPr>
        <w:t xml:space="preserve">of the </w:t>
      </w:r>
      <w:r w:rsidRPr="00270B7C">
        <w:rPr>
          <w:rFonts w:cstheme="minorHAnsi"/>
          <w:sz w:val="23"/>
          <w:szCs w:val="23"/>
        </w:rPr>
        <w:t>risk assessment framework is needed</w:t>
      </w:r>
      <w:r>
        <w:rPr>
          <w:rFonts w:cstheme="minorHAnsi"/>
          <w:sz w:val="23"/>
          <w:szCs w:val="23"/>
        </w:rPr>
        <w:t>, as t</w:t>
      </w:r>
      <w:r w:rsidR="00270B7C" w:rsidRPr="00270B7C">
        <w:rPr>
          <w:rFonts w:cstheme="minorHAnsi"/>
          <w:sz w:val="23"/>
          <w:szCs w:val="23"/>
        </w:rPr>
        <w:t>here remains continued uncertainty in the detail and application by the</w:t>
      </w:r>
      <w:r>
        <w:rPr>
          <w:rFonts w:cstheme="minorHAnsi"/>
          <w:sz w:val="23"/>
          <w:szCs w:val="23"/>
        </w:rPr>
        <w:t xml:space="preserve"> </w:t>
      </w:r>
      <w:r w:rsidR="00873A86">
        <w:rPr>
          <w:rFonts w:cstheme="minorHAnsi"/>
          <w:sz w:val="23"/>
          <w:szCs w:val="23"/>
        </w:rPr>
        <w:t>R</w:t>
      </w:r>
      <w:r w:rsidR="00270B7C" w:rsidRPr="00270B7C">
        <w:rPr>
          <w:rFonts w:cstheme="minorHAnsi"/>
          <w:sz w:val="23"/>
          <w:szCs w:val="23"/>
        </w:rPr>
        <w:t>egulator of</w:t>
      </w:r>
      <w:r w:rsidR="00873A86">
        <w:rPr>
          <w:rFonts w:cstheme="minorHAnsi"/>
          <w:sz w:val="23"/>
          <w:szCs w:val="23"/>
        </w:rPr>
        <w:t xml:space="preserve"> the</w:t>
      </w:r>
      <w:r w:rsidR="00270B7C" w:rsidRPr="00270B7C">
        <w:rPr>
          <w:rFonts w:cstheme="minorHAnsi"/>
          <w:sz w:val="23"/>
          <w:szCs w:val="23"/>
        </w:rPr>
        <w:t xml:space="preserve"> underlying the approval</w:t>
      </w:r>
      <w:r>
        <w:rPr>
          <w:rFonts w:cstheme="minorHAnsi"/>
          <w:sz w:val="23"/>
          <w:szCs w:val="23"/>
        </w:rPr>
        <w:t xml:space="preserve"> </w:t>
      </w:r>
      <w:r w:rsidR="00270B7C" w:rsidRPr="00270B7C">
        <w:rPr>
          <w:rFonts w:cstheme="minorHAnsi"/>
          <w:sz w:val="23"/>
          <w:szCs w:val="23"/>
        </w:rPr>
        <w:t>process. This framework needs to be both scientifically based and aligned with</w:t>
      </w:r>
      <w:r>
        <w:rPr>
          <w:rFonts w:cstheme="minorHAnsi"/>
          <w:sz w:val="23"/>
          <w:szCs w:val="23"/>
        </w:rPr>
        <w:t xml:space="preserve"> </w:t>
      </w:r>
      <w:r w:rsidR="00270B7C" w:rsidRPr="00270B7C">
        <w:rPr>
          <w:rFonts w:cstheme="minorHAnsi"/>
          <w:sz w:val="23"/>
          <w:szCs w:val="23"/>
        </w:rPr>
        <w:t>the principles of assessment for ‘risk’ rather than ‘hazard’.</w:t>
      </w:r>
    </w:p>
    <w:p w14:paraId="774A40C4" w14:textId="1C2B2882" w:rsidR="00270B7C" w:rsidRPr="00270B7C" w:rsidRDefault="00270B7C" w:rsidP="00270B7C">
      <w:pPr>
        <w:spacing w:after="0"/>
        <w:rPr>
          <w:rFonts w:cstheme="minorHAnsi"/>
          <w:sz w:val="23"/>
          <w:szCs w:val="23"/>
        </w:rPr>
      </w:pPr>
    </w:p>
    <w:p w14:paraId="7E4D6E6E" w14:textId="01A24B21" w:rsidR="00270B7C" w:rsidRPr="00270B7C" w:rsidRDefault="00D000EA" w:rsidP="00270B7C">
      <w:pPr>
        <w:spacing w:after="0"/>
        <w:rPr>
          <w:rFonts w:cstheme="minorHAnsi"/>
          <w:sz w:val="23"/>
          <w:szCs w:val="23"/>
        </w:rPr>
      </w:pPr>
      <w:r>
        <w:rPr>
          <w:rFonts w:cstheme="minorHAnsi"/>
          <w:sz w:val="23"/>
          <w:szCs w:val="23"/>
        </w:rPr>
        <w:t>Minor-use permits are of major importance to the forest industry, due to its relatively small chemical use. T</w:t>
      </w:r>
      <w:r w:rsidRPr="00270B7C">
        <w:rPr>
          <w:rFonts w:cstheme="minorHAnsi"/>
          <w:sz w:val="23"/>
          <w:szCs w:val="23"/>
        </w:rPr>
        <w:t>he continued</w:t>
      </w:r>
      <w:r>
        <w:rPr>
          <w:rFonts w:cstheme="minorHAnsi"/>
          <w:sz w:val="23"/>
          <w:szCs w:val="23"/>
        </w:rPr>
        <w:t xml:space="preserve"> availability of minor-</w:t>
      </w:r>
      <w:r w:rsidRPr="00270B7C">
        <w:rPr>
          <w:rFonts w:cstheme="minorHAnsi"/>
          <w:sz w:val="23"/>
          <w:szCs w:val="23"/>
        </w:rPr>
        <w:t>use permits coupled with an effective and streamlined</w:t>
      </w:r>
      <w:r>
        <w:rPr>
          <w:rFonts w:cstheme="minorHAnsi"/>
          <w:sz w:val="23"/>
          <w:szCs w:val="23"/>
        </w:rPr>
        <w:t xml:space="preserve"> minor-</w:t>
      </w:r>
      <w:r w:rsidR="00725E3A">
        <w:rPr>
          <w:rFonts w:cstheme="minorHAnsi"/>
          <w:sz w:val="23"/>
          <w:szCs w:val="23"/>
        </w:rPr>
        <w:t>use permit approval process</w:t>
      </w:r>
      <w:r w:rsidRPr="00270B7C">
        <w:rPr>
          <w:rFonts w:cstheme="minorHAnsi"/>
          <w:sz w:val="23"/>
          <w:szCs w:val="23"/>
        </w:rPr>
        <w:t xml:space="preserve"> is essential. Further reform </w:t>
      </w:r>
      <w:r>
        <w:rPr>
          <w:rFonts w:cstheme="minorHAnsi"/>
          <w:sz w:val="23"/>
          <w:szCs w:val="23"/>
        </w:rPr>
        <w:t xml:space="preserve">of the process for issuing minor-use permits </w:t>
      </w:r>
      <w:r w:rsidRPr="00270B7C">
        <w:rPr>
          <w:rFonts w:cstheme="minorHAnsi"/>
          <w:sz w:val="23"/>
          <w:szCs w:val="23"/>
        </w:rPr>
        <w:t xml:space="preserve">is needed to ensure that </w:t>
      </w:r>
      <w:r>
        <w:rPr>
          <w:rFonts w:cstheme="minorHAnsi"/>
          <w:sz w:val="23"/>
          <w:szCs w:val="23"/>
        </w:rPr>
        <w:t>industries reliant on these permits</w:t>
      </w:r>
      <w:r w:rsidRPr="00270B7C">
        <w:rPr>
          <w:rFonts w:cstheme="minorHAnsi"/>
          <w:sz w:val="23"/>
          <w:szCs w:val="23"/>
        </w:rPr>
        <w:t xml:space="preserve"> are equitably considered in the</w:t>
      </w:r>
      <w:r>
        <w:rPr>
          <w:rFonts w:cstheme="minorHAnsi"/>
          <w:sz w:val="23"/>
          <w:szCs w:val="23"/>
        </w:rPr>
        <w:t xml:space="preserve"> </w:t>
      </w:r>
      <w:r w:rsidRPr="00270B7C">
        <w:rPr>
          <w:rFonts w:cstheme="minorHAnsi"/>
          <w:sz w:val="23"/>
          <w:szCs w:val="23"/>
        </w:rPr>
        <w:t>regulatory framework.</w:t>
      </w:r>
      <w:r>
        <w:rPr>
          <w:rFonts w:cstheme="minorHAnsi"/>
          <w:sz w:val="23"/>
          <w:szCs w:val="23"/>
        </w:rPr>
        <w:t xml:space="preserve"> </w:t>
      </w:r>
    </w:p>
    <w:p w14:paraId="38E56D07" w14:textId="655B3085" w:rsidR="00FC541F" w:rsidRDefault="00FC541F">
      <w:pPr>
        <w:ind w:left="567" w:hanging="567"/>
        <w:rPr>
          <w:rFonts w:cstheme="minorHAnsi"/>
          <w:sz w:val="23"/>
          <w:szCs w:val="23"/>
        </w:rPr>
      </w:pPr>
      <w:r>
        <w:rPr>
          <w:rFonts w:cstheme="minorHAnsi"/>
          <w:sz w:val="23"/>
          <w:szCs w:val="23"/>
        </w:rPr>
        <w:br w:type="page"/>
      </w:r>
    </w:p>
    <w:p w14:paraId="7661529A" w14:textId="77777777" w:rsidR="00270B7C" w:rsidRPr="00270B7C" w:rsidRDefault="00270B7C" w:rsidP="00270B7C">
      <w:pPr>
        <w:spacing w:after="0"/>
        <w:rPr>
          <w:rFonts w:cstheme="minorHAnsi"/>
          <w:sz w:val="23"/>
          <w:szCs w:val="23"/>
        </w:rPr>
      </w:pPr>
    </w:p>
    <w:p w14:paraId="0EAADA8E" w14:textId="77777777" w:rsidR="00FC541F" w:rsidRDefault="00270B7C" w:rsidP="00270B7C">
      <w:pPr>
        <w:spacing w:after="0"/>
        <w:rPr>
          <w:rFonts w:cstheme="minorHAnsi"/>
          <w:sz w:val="23"/>
          <w:szCs w:val="23"/>
        </w:rPr>
      </w:pPr>
      <w:r w:rsidRPr="00270B7C">
        <w:rPr>
          <w:rFonts w:cstheme="minorHAnsi"/>
          <w:sz w:val="23"/>
          <w:szCs w:val="23"/>
        </w:rPr>
        <w:t>Another important issue is the current process of application and registration</w:t>
      </w:r>
      <w:r w:rsidR="00E12823">
        <w:rPr>
          <w:rFonts w:cstheme="minorHAnsi"/>
          <w:sz w:val="23"/>
          <w:szCs w:val="23"/>
        </w:rPr>
        <w:t xml:space="preserve"> </w:t>
      </w:r>
      <w:r w:rsidRPr="00270B7C">
        <w:rPr>
          <w:rFonts w:cstheme="minorHAnsi"/>
          <w:sz w:val="23"/>
          <w:szCs w:val="23"/>
        </w:rPr>
        <w:t>of chemicals through the APVMA regulatory process, and the associated cost</w:t>
      </w:r>
      <w:r w:rsidR="00E12823">
        <w:rPr>
          <w:rFonts w:cstheme="minorHAnsi"/>
          <w:sz w:val="23"/>
          <w:szCs w:val="23"/>
        </w:rPr>
        <w:t xml:space="preserve"> </w:t>
      </w:r>
      <w:r w:rsidRPr="00270B7C">
        <w:rPr>
          <w:rFonts w:cstheme="minorHAnsi"/>
          <w:sz w:val="23"/>
          <w:szCs w:val="23"/>
        </w:rPr>
        <w:t>and time incurred by applicants to undertake these processes. It is understood</w:t>
      </w:r>
      <w:r w:rsidR="00E12823">
        <w:rPr>
          <w:rFonts w:cstheme="minorHAnsi"/>
          <w:sz w:val="23"/>
          <w:szCs w:val="23"/>
        </w:rPr>
        <w:t xml:space="preserve"> </w:t>
      </w:r>
      <w:r w:rsidRPr="00270B7C">
        <w:rPr>
          <w:rFonts w:cstheme="minorHAnsi"/>
          <w:sz w:val="23"/>
          <w:szCs w:val="23"/>
        </w:rPr>
        <w:t>that applications for product registration by APVMA involve many processes,</w:t>
      </w:r>
      <w:r w:rsidR="00E12823">
        <w:rPr>
          <w:rFonts w:cstheme="minorHAnsi"/>
          <w:sz w:val="23"/>
          <w:szCs w:val="23"/>
        </w:rPr>
        <w:t xml:space="preserve"> </w:t>
      </w:r>
      <w:r w:rsidRPr="00270B7C">
        <w:rPr>
          <w:rFonts w:cstheme="minorHAnsi"/>
          <w:sz w:val="23"/>
          <w:szCs w:val="23"/>
        </w:rPr>
        <w:t>but in general applications are processed via a system that requires applicants</w:t>
      </w:r>
      <w:r w:rsidR="00E12823">
        <w:rPr>
          <w:rFonts w:cstheme="minorHAnsi"/>
          <w:sz w:val="23"/>
          <w:szCs w:val="23"/>
        </w:rPr>
        <w:t xml:space="preserve"> </w:t>
      </w:r>
      <w:r w:rsidRPr="00270B7C">
        <w:rPr>
          <w:rFonts w:cstheme="minorHAnsi"/>
          <w:sz w:val="23"/>
          <w:szCs w:val="23"/>
        </w:rPr>
        <w:t>to provide significant amounts of detail on the particular chemistry,</w:t>
      </w:r>
      <w:r w:rsidR="00E12823">
        <w:rPr>
          <w:rFonts w:cstheme="minorHAnsi"/>
          <w:sz w:val="23"/>
          <w:szCs w:val="23"/>
        </w:rPr>
        <w:t xml:space="preserve"> </w:t>
      </w:r>
      <w:r w:rsidRPr="00270B7C">
        <w:rPr>
          <w:rFonts w:cstheme="minorHAnsi"/>
          <w:sz w:val="23"/>
          <w:szCs w:val="23"/>
        </w:rPr>
        <w:t>manufacture, efficacy etc. These applications are very detailed and applicants</w:t>
      </w:r>
      <w:r w:rsidR="00E12823">
        <w:rPr>
          <w:rFonts w:cstheme="minorHAnsi"/>
          <w:sz w:val="23"/>
          <w:szCs w:val="23"/>
        </w:rPr>
        <w:t xml:space="preserve"> </w:t>
      </w:r>
      <w:r w:rsidRPr="00270B7C">
        <w:rPr>
          <w:rFonts w:cstheme="minorHAnsi"/>
          <w:sz w:val="23"/>
          <w:szCs w:val="23"/>
        </w:rPr>
        <w:t>take many months to prepare and submit them.</w:t>
      </w:r>
      <w:r w:rsidR="00E12823">
        <w:rPr>
          <w:rFonts w:cstheme="minorHAnsi"/>
          <w:sz w:val="23"/>
          <w:szCs w:val="23"/>
        </w:rPr>
        <w:t xml:space="preserve"> </w:t>
      </w:r>
    </w:p>
    <w:p w14:paraId="4F280BD4" w14:textId="77777777" w:rsidR="00FC541F" w:rsidRDefault="00FC541F" w:rsidP="00270B7C">
      <w:pPr>
        <w:spacing w:after="0"/>
        <w:rPr>
          <w:rFonts w:cstheme="minorHAnsi"/>
          <w:sz w:val="23"/>
          <w:szCs w:val="23"/>
        </w:rPr>
      </w:pPr>
    </w:p>
    <w:p w14:paraId="23B81A6C" w14:textId="4B8F2FC2" w:rsidR="00270B7C" w:rsidRPr="00270B7C" w:rsidRDefault="00270B7C" w:rsidP="00270B7C">
      <w:pPr>
        <w:spacing w:after="0"/>
        <w:rPr>
          <w:rFonts w:cstheme="minorHAnsi"/>
          <w:sz w:val="23"/>
          <w:szCs w:val="23"/>
        </w:rPr>
      </w:pPr>
      <w:r w:rsidRPr="00270B7C">
        <w:rPr>
          <w:rFonts w:cstheme="minorHAnsi"/>
          <w:sz w:val="23"/>
          <w:szCs w:val="23"/>
        </w:rPr>
        <w:t>While acknowledging the need for relevant data and information as part of the</w:t>
      </w:r>
      <w:r w:rsidR="00E12823">
        <w:rPr>
          <w:rFonts w:cstheme="minorHAnsi"/>
          <w:sz w:val="23"/>
          <w:szCs w:val="23"/>
        </w:rPr>
        <w:t xml:space="preserve"> </w:t>
      </w:r>
      <w:r w:rsidRPr="00270B7C">
        <w:rPr>
          <w:rFonts w:cstheme="minorHAnsi"/>
          <w:sz w:val="23"/>
          <w:szCs w:val="23"/>
        </w:rPr>
        <w:t xml:space="preserve">chemical registration process, </w:t>
      </w:r>
      <w:r w:rsidR="009D6FA7">
        <w:rPr>
          <w:rFonts w:cstheme="minorHAnsi"/>
          <w:sz w:val="23"/>
          <w:szCs w:val="23"/>
        </w:rPr>
        <w:t>what</w:t>
      </w:r>
      <w:r w:rsidR="009D6FA7" w:rsidRPr="00270B7C">
        <w:rPr>
          <w:rFonts w:cstheme="minorHAnsi"/>
          <w:sz w:val="23"/>
          <w:szCs w:val="23"/>
        </w:rPr>
        <w:t xml:space="preserve"> </w:t>
      </w:r>
      <w:r w:rsidRPr="00270B7C">
        <w:rPr>
          <w:rFonts w:cstheme="minorHAnsi"/>
          <w:sz w:val="23"/>
          <w:szCs w:val="23"/>
        </w:rPr>
        <w:t>is apparent is that some of the timeframes for</w:t>
      </w:r>
      <w:r w:rsidR="00E12823">
        <w:rPr>
          <w:rFonts w:cstheme="minorHAnsi"/>
          <w:sz w:val="23"/>
          <w:szCs w:val="23"/>
        </w:rPr>
        <w:t xml:space="preserve"> </w:t>
      </w:r>
      <w:r w:rsidRPr="00270B7C">
        <w:rPr>
          <w:rFonts w:cstheme="minorHAnsi"/>
          <w:sz w:val="23"/>
          <w:szCs w:val="23"/>
        </w:rPr>
        <w:t>assessment are too long. There is concern about the capacity of the Regulator</w:t>
      </w:r>
      <w:r w:rsidR="00E12823">
        <w:rPr>
          <w:rFonts w:cstheme="minorHAnsi"/>
          <w:sz w:val="23"/>
          <w:szCs w:val="23"/>
        </w:rPr>
        <w:t xml:space="preserve"> </w:t>
      </w:r>
      <w:r w:rsidRPr="00270B7C">
        <w:rPr>
          <w:rFonts w:cstheme="minorHAnsi"/>
          <w:sz w:val="23"/>
          <w:szCs w:val="23"/>
        </w:rPr>
        <w:t xml:space="preserve">to deal with applications in a timely manner. Further reform </w:t>
      </w:r>
      <w:r w:rsidR="00E12823">
        <w:rPr>
          <w:rFonts w:cstheme="minorHAnsi"/>
          <w:sz w:val="23"/>
          <w:szCs w:val="23"/>
        </w:rPr>
        <w:t xml:space="preserve">of the </w:t>
      </w:r>
      <w:r w:rsidR="00E12823" w:rsidRPr="00270B7C">
        <w:rPr>
          <w:rFonts w:cstheme="minorHAnsi"/>
          <w:sz w:val="23"/>
          <w:szCs w:val="23"/>
        </w:rPr>
        <w:t xml:space="preserve">APVMA regulatory process </w:t>
      </w:r>
      <w:r w:rsidRPr="00270B7C">
        <w:rPr>
          <w:rFonts w:cstheme="minorHAnsi"/>
          <w:sz w:val="23"/>
          <w:szCs w:val="23"/>
        </w:rPr>
        <w:t>to provide flexibility</w:t>
      </w:r>
      <w:r w:rsidR="00E12823">
        <w:rPr>
          <w:rFonts w:cstheme="minorHAnsi"/>
          <w:sz w:val="23"/>
          <w:szCs w:val="23"/>
        </w:rPr>
        <w:t>,</w:t>
      </w:r>
      <w:r w:rsidRPr="00270B7C">
        <w:rPr>
          <w:rFonts w:cstheme="minorHAnsi"/>
          <w:sz w:val="23"/>
          <w:szCs w:val="23"/>
        </w:rPr>
        <w:t xml:space="preserve"> reduce</w:t>
      </w:r>
      <w:r w:rsidR="00E12823">
        <w:rPr>
          <w:rFonts w:cstheme="minorHAnsi"/>
          <w:sz w:val="23"/>
          <w:szCs w:val="23"/>
        </w:rPr>
        <w:t xml:space="preserve"> </w:t>
      </w:r>
      <w:r w:rsidRPr="00270B7C">
        <w:rPr>
          <w:rFonts w:cstheme="minorHAnsi"/>
          <w:sz w:val="23"/>
          <w:szCs w:val="23"/>
        </w:rPr>
        <w:t xml:space="preserve">red-tape and </w:t>
      </w:r>
      <w:r w:rsidR="00E12823">
        <w:rPr>
          <w:rFonts w:cstheme="minorHAnsi"/>
          <w:sz w:val="23"/>
          <w:szCs w:val="23"/>
        </w:rPr>
        <w:t xml:space="preserve">lower </w:t>
      </w:r>
      <w:r w:rsidRPr="00270B7C">
        <w:rPr>
          <w:rFonts w:cstheme="minorHAnsi"/>
          <w:sz w:val="23"/>
          <w:szCs w:val="23"/>
        </w:rPr>
        <w:t>cost is needed.</w:t>
      </w:r>
    </w:p>
    <w:p w14:paraId="793352D8" w14:textId="77777777" w:rsidR="003844AC" w:rsidRDefault="003844AC" w:rsidP="00B01C07">
      <w:pPr>
        <w:spacing w:after="0"/>
        <w:rPr>
          <w:rFonts w:cstheme="minorHAnsi"/>
          <w:sz w:val="23"/>
          <w:szCs w:val="23"/>
        </w:rPr>
      </w:pPr>
    </w:p>
    <w:p w14:paraId="0684E0DB" w14:textId="42433DA1" w:rsidR="00A27583" w:rsidRDefault="00A27583" w:rsidP="00A27583">
      <w:pPr>
        <w:pStyle w:val="Dot"/>
        <w:numPr>
          <w:ilvl w:val="0"/>
          <w:numId w:val="0"/>
        </w:numPr>
        <w:pBdr>
          <w:top w:val="single" w:sz="4" w:space="1" w:color="auto"/>
          <w:left w:val="single" w:sz="4" w:space="4" w:color="auto"/>
          <w:bottom w:val="single" w:sz="4" w:space="1" w:color="auto"/>
          <w:right w:val="single" w:sz="4" w:space="4" w:color="auto"/>
        </w:pBdr>
        <w:spacing w:after="0"/>
        <w:rPr>
          <w:b/>
          <w:sz w:val="23"/>
          <w:szCs w:val="23"/>
        </w:rPr>
      </w:pPr>
      <w:r w:rsidRPr="00B01C07">
        <w:rPr>
          <w:b/>
          <w:sz w:val="23"/>
          <w:szCs w:val="23"/>
        </w:rPr>
        <w:t xml:space="preserve">Recommendation </w:t>
      </w:r>
      <w:r w:rsidR="008959A0">
        <w:rPr>
          <w:b/>
          <w:sz w:val="23"/>
          <w:szCs w:val="23"/>
        </w:rPr>
        <w:t>8</w:t>
      </w:r>
      <w:r w:rsidRPr="00B01C07">
        <w:rPr>
          <w:b/>
          <w:sz w:val="23"/>
          <w:szCs w:val="23"/>
        </w:rPr>
        <w:t xml:space="preserve">: </w:t>
      </w:r>
    </w:p>
    <w:p w14:paraId="1E017D2C" w14:textId="77777777" w:rsidR="00957CF2" w:rsidRPr="00B01C07" w:rsidRDefault="00957CF2" w:rsidP="00B01C07">
      <w:pPr>
        <w:pBdr>
          <w:top w:val="single" w:sz="4" w:space="1" w:color="auto"/>
          <w:left w:val="single" w:sz="4" w:space="4" w:color="auto"/>
          <w:bottom w:val="single" w:sz="4" w:space="1" w:color="auto"/>
          <w:right w:val="single" w:sz="4" w:space="4" w:color="auto"/>
        </w:pBdr>
        <w:spacing w:after="0"/>
        <w:rPr>
          <w:sz w:val="23"/>
          <w:szCs w:val="23"/>
        </w:rPr>
      </w:pPr>
      <w:r w:rsidRPr="00B01C07">
        <w:rPr>
          <w:sz w:val="23"/>
          <w:szCs w:val="23"/>
        </w:rPr>
        <w:t xml:space="preserve">Further reform of </w:t>
      </w:r>
      <w:proofErr w:type="spellStart"/>
      <w:r w:rsidRPr="00B01C07">
        <w:rPr>
          <w:sz w:val="23"/>
          <w:szCs w:val="23"/>
        </w:rPr>
        <w:t>agvet</w:t>
      </w:r>
      <w:proofErr w:type="spellEnd"/>
      <w:r w:rsidRPr="00B01C07">
        <w:rPr>
          <w:sz w:val="23"/>
          <w:szCs w:val="23"/>
        </w:rPr>
        <w:t xml:space="preserve"> chemical regulation including:</w:t>
      </w:r>
    </w:p>
    <w:p w14:paraId="3A2BC758" w14:textId="31B276EC" w:rsidR="00957CF2" w:rsidRPr="00B01C07" w:rsidRDefault="00957CF2" w:rsidP="00B01C07">
      <w:pPr>
        <w:pStyle w:val="ListParagraph"/>
        <w:numPr>
          <w:ilvl w:val="0"/>
          <w:numId w:val="1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b/>
          <w:sz w:val="23"/>
          <w:szCs w:val="23"/>
        </w:rPr>
        <w:t>Proposals on risk assessment process:</w:t>
      </w:r>
      <w:r w:rsidRPr="00B01C07">
        <w:rPr>
          <w:sz w:val="23"/>
          <w:szCs w:val="23"/>
        </w:rPr>
        <w:t xml:space="preserve"> </w:t>
      </w:r>
      <w:r w:rsidR="00012A2D" w:rsidRPr="00B01C07">
        <w:rPr>
          <w:sz w:val="23"/>
          <w:szCs w:val="23"/>
        </w:rPr>
        <w:t xml:space="preserve">Further reform </w:t>
      </w:r>
      <w:r w:rsidR="00012A2D">
        <w:rPr>
          <w:sz w:val="23"/>
          <w:szCs w:val="23"/>
        </w:rPr>
        <w:t>of the</w:t>
      </w:r>
      <w:r w:rsidRPr="00B01C07">
        <w:rPr>
          <w:sz w:val="23"/>
          <w:szCs w:val="23"/>
        </w:rPr>
        <w:t xml:space="preserve"> risk assessment framework underlying the approval process</w:t>
      </w:r>
      <w:r w:rsidR="00012A2D">
        <w:rPr>
          <w:sz w:val="23"/>
          <w:szCs w:val="23"/>
        </w:rPr>
        <w:t xml:space="preserve"> is needed. The</w:t>
      </w:r>
      <w:r w:rsidRPr="00B01C07">
        <w:rPr>
          <w:sz w:val="23"/>
          <w:szCs w:val="23"/>
        </w:rPr>
        <w:t xml:space="preserve"> framework needs to be both </w:t>
      </w:r>
      <w:r w:rsidRPr="00B01C07">
        <w:rPr>
          <w:rFonts w:eastAsia="Times New Roman"/>
          <w:iCs/>
          <w:sz w:val="23"/>
          <w:szCs w:val="23"/>
        </w:rPr>
        <w:t xml:space="preserve">scientifically based and </w:t>
      </w:r>
      <w:r w:rsidRPr="00B01C07">
        <w:rPr>
          <w:sz w:val="23"/>
          <w:szCs w:val="23"/>
        </w:rPr>
        <w:t>aligned with the principles of assessment for ‘risk’ rather than ‘hazard’.</w:t>
      </w:r>
    </w:p>
    <w:p w14:paraId="3C8B43F3" w14:textId="1CD352C3" w:rsidR="00957CF2" w:rsidRPr="00B01C07" w:rsidRDefault="00957CF2" w:rsidP="00B01C07">
      <w:pPr>
        <w:pStyle w:val="ListParagraph"/>
        <w:numPr>
          <w:ilvl w:val="0"/>
          <w:numId w:val="1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b/>
          <w:sz w:val="23"/>
          <w:szCs w:val="23"/>
        </w:rPr>
        <w:t>Minor use:</w:t>
      </w:r>
      <w:r w:rsidRPr="00B01C07">
        <w:rPr>
          <w:i/>
          <w:sz w:val="23"/>
          <w:szCs w:val="23"/>
        </w:rPr>
        <w:t xml:space="preserve"> </w:t>
      </w:r>
      <w:r w:rsidR="00E12823">
        <w:rPr>
          <w:sz w:val="23"/>
          <w:szCs w:val="23"/>
        </w:rPr>
        <w:t>S</w:t>
      </w:r>
      <w:r w:rsidRPr="00B01C07">
        <w:rPr>
          <w:sz w:val="23"/>
          <w:szCs w:val="23"/>
        </w:rPr>
        <w:t>treamlin</w:t>
      </w:r>
      <w:r w:rsidR="00E12823">
        <w:rPr>
          <w:sz w:val="23"/>
          <w:szCs w:val="23"/>
        </w:rPr>
        <w:t>ing of the</w:t>
      </w:r>
      <w:r w:rsidRPr="00B01C07">
        <w:rPr>
          <w:sz w:val="23"/>
          <w:szCs w:val="23"/>
        </w:rPr>
        <w:t xml:space="preserve"> minor use permit approval process and red-tape reduction is needed to ensure </w:t>
      </w:r>
      <w:r w:rsidR="00E12823" w:rsidRPr="00B01C07">
        <w:rPr>
          <w:sz w:val="23"/>
          <w:szCs w:val="23"/>
        </w:rPr>
        <w:t xml:space="preserve">chemicals </w:t>
      </w:r>
      <w:r w:rsidR="00E12823">
        <w:rPr>
          <w:sz w:val="23"/>
          <w:szCs w:val="23"/>
        </w:rPr>
        <w:t>continue to be</w:t>
      </w:r>
      <w:r w:rsidR="00E12823" w:rsidRPr="00B01C07">
        <w:rPr>
          <w:sz w:val="23"/>
          <w:szCs w:val="23"/>
        </w:rPr>
        <w:t xml:space="preserve"> available to use </w:t>
      </w:r>
      <w:r w:rsidR="00012A2D">
        <w:rPr>
          <w:sz w:val="23"/>
          <w:szCs w:val="23"/>
        </w:rPr>
        <w:t>in</w:t>
      </w:r>
      <w:r w:rsidR="00E12823" w:rsidRPr="00B01C07">
        <w:rPr>
          <w:sz w:val="23"/>
          <w:szCs w:val="23"/>
        </w:rPr>
        <w:t xml:space="preserve"> forestry applications</w:t>
      </w:r>
      <w:r w:rsidR="00012A2D">
        <w:rPr>
          <w:sz w:val="23"/>
          <w:szCs w:val="23"/>
        </w:rPr>
        <w:t>.</w:t>
      </w:r>
    </w:p>
    <w:p w14:paraId="1A5091AD" w14:textId="06C5A768" w:rsidR="00DD570D" w:rsidRDefault="00957CF2" w:rsidP="00DD570D">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line="276" w:lineRule="auto"/>
        <w:ind w:left="567" w:hanging="567"/>
        <w:rPr>
          <w:rFonts w:ascii="Book Antiqua" w:hAnsi="Book Antiqua"/>
          <w:sz w:val="23"/>
          <w:szCs w:val="23"/>
        </w:rPr>
      </w:pPr>
      <w:r w:rsidRPr="00B01C07">
        <w:rPr>
          <w:rFonts w:ascii="Book Antiqua" w:hAnsi="Book Antiqua"/>
          <w:b/>
          <w:sz w:val="23"/>
          <w:szCs w:val="23"/>
        </w:rPr>
        <w:t>Continue improvement of cost recovery, assessment, approval and registration processes by the Regulator:</w:t>
      </w:r>
      <w:r w:rsidRPr="00B01C07">
        <w:rPr>
          <w:rFonts w:ascii="Book Antiqua" w:hAnsi="Book Antiqua"/>
          <w:i/>
          <w:sz w:val="23"/>
          <w:szCs w:val="23"/>
        </w:rPr>
        <w:t xml:space="preserve"> </w:t>
      </w:r>
      <w:r w:rsidR="00012A2D" w:rsidRPr="00B01C07">
        <w:rPr>
          <w:rFonts w:ascii="Book Antiqua" w:hAnsi="Book Antiqua"/>
          <w:sz w:val="23"/>
          <w:szCs w:val="23"/>
        </w:rPr>
        <w:t xml:space="preserve">Further reform </w:t>
      </w:r>
      <w:r w:rsidR="00012A2D">
        <w:rPr>
          <w:rFonts w:ascii="Book Antiqua" w:hAnsi="Book Antiqua"/>
          <w:sz w:val="23"/>
          <w:szCs w:val="23"/>
        </w:rPr>
        <w:t>of t</w:t>
      </w:r>
      <w:r w:rsidRPr="00B01C07">
        <w:rPr>
          <w:rFonts w:ascii="Book Antiqua" w:hAnsi="Book Antiqua"/>
          <w:sz w:val="23"/>
          <w:szCs w:val="23"/>
        </w:rPr>
        <w:t xml:space="preserve">he application and registration </w:t>
      </w:r>
      <w:r w:rsidR="00012A2D" w:rsidRPr="00B01C07">
        <w:rPr>
          <w:rFonts w:ascii="Book Antiqua" w:hAnsi="Book Antiqua"/>
          <w:sz w:val="23"/>
          <w:szCs w:val="23"/>
        </w:rPr>
        <w:t xml:space="preserve">process </w:t>
      </w:r>
      <w:r w:rsidR="00012A2D">
        <w:rPr>
          <w:rFonts w:ascii="Book Antiqua" w:hAnsi="Book Antiqua"/>
          <w:sz w:val="23"/>
          <w:szCs w:val="23"/>
        </w:rPr>
        <w:t>for</w:t>
      </w:r>
      <w:r w:rsidRPr="00B01C07">
        <w:rPr>
          <w:rFonts w:ascii="Book Antiqua" w:hAnsi="Book Antiqua"/>
          <w:sz w:val="23"/>
          <w:szCs w:val="23"/>
        </w:rPr>
        <w:t xml:space="preserve"> chemicals </w:t>
      </w:r>
      <w:r w:rsidR="00012A2D">
        <w:rPr>
          <w:rFonts w:ascii="Book Antiqua" w:hAnsi="Book Antiqua"/>
          <w:sz w:val="23"/>
          <w:szCs w:val="23"/>
        </w:rPr>
        <w:t>by</w:t>
      </w:r>
      <w:r w:rsidRPr="00B01C07">
        <w:rPr>
          <w:rFonts w:ascii="Book Antiqua" w:hAnsi="Book Antiqua"/>
          <w:sz w:val="23"/>
          <w:szCs w:val="23"/>
        </w:rPr>
        <w:t xml:space="preserve"> APVMA, </w:t>
      </w:r>
      <w:r w:rsidR="00012A2D" w:rsidRPr="00B01C07">
        <w:rPr>
          <w:rFonts w:ascii="Book Antiqua" w:hAnsi="Book Antiqua"/>
          <w:sz w:val="23"/>
          <w:szCs w:val="23"/>
        </w:rPr>
        <w:t xml:space="preserve">to provide flexibility </w:t>
      </w:r>
      <w:r w:rsidR="00012A2D">
        <w:rPr>
          <w:rFonts w:ascii="Book Antiqua" w:hAnsi="Book Antiqua"/>
          <w:sz w:val="23"/>
          <w:szCs w:val="23"/>
        </w:rPr>
        <w:t>and reduce the</w:t>
      </w:r>
      <w:r w:rsidRPr="00B01C07">
        <w:rPr>
          <w:rFonts w:ascii="Book Antiqua" w:hAnsi="Book Antiqua"/>
          <w:sz w:val="23"/>
          <w:szCs w:val="23"/>
        </w:rPr>
        <w:t xml:space="preserve"> cost and time incurred by applicants is needed.</w:t>
      </w:r>
    </w:p>
    <w:p w14:paraId="639F7F8E" w14:textId="2EF601FC" w:rsidR="00DD570D" w:rsidRPr="00DD570D" w:rsidRDefault="00DD570D" w:rsidP="00DD570D">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line="276" w:lineRule="auto"/>
        <w:ind w:left="567" w:hanging="567"/>
        <w:rPr>
          <w:rFonts w:ascii="Book Antiqua" w:hAnsi="Book Antiqua"/>
          <w:sz w:val="23"/>
          <w:szCs w:val="23"/>
        </w:rPr>
      </w:pPr>
      <w:r w:rsidRPr="00B01C07">
        <w:rPr>
          <w:rFonts w:ascii="Book Antiqua" w:hAnsi="Book Antiqua"/>
          <w:b/>
          <w:sz w:val="23"/>
          <w:szCs w:val="23"/>
        </w:rPr>
        <w:t xml:space="preserve">Spray drift management and regulation: </w:t>
      </w:r>
      <w:r w:rsidRPr="00B01C07">
        <w:rPr>
          <w:rFonts w:ascii="Book Antiqua" w:hAnsi="Book Antiqua"/>
          <w:sz w:val="23"/>
          <w:szCs w:val="23"/>
        </w:rPr>
        <w:t>a science based flexible system of evaluating efficient buffers and use of drift reduction technologies is needed to create certainty around the use and application of necessary chemicals (especially aerially applied).</w:t>
      </w:r>
    </w:p>
    <w:p w14:paraId="18C0546C" w14:textId="77777777" w:rsidR="003C4797" w:rsidRDefault="003C4797" w:rsidP="003C4797">
      <w:pPr>
        <w:pStyle w:val="Heading3"/>
        <w:spacing w:before="0"/>
        <w:ind w:left="567"/>
        <w:rPr>
          <w:sz w:val="23"/>
          <w:szCs w:val="23"/>
        </w:rPr>
      </w:pPr>
    </w:p>
    <w:p w14:paraId="79119CAC" w14:textId="5EC554B5" w:rsidR="00B12E31" w:rsidRPr="00B01C07" w:rsidRDefault="00B12E31" w:rsidP="006C762F">
      <w:pPr>
        <w:pStyle w:val="Heading3"/>
        <w:numPr>
          <w:ilvl w:val="0"/>
          <w:numId w:val="8"/>
        </w:numPr>
        <w:spacing w:before="0"/>
        <w:ind w:left="567" w:hanging="567"/>
        <w:rPr>
          <w:sz w:val="23"/>
          <w:szCs w:val="23"/>
        </w:rPr>
      </w:pPr>
      <w:r w:rsidRPr="00B01C07">
        <w:rPr>
          <w:sz w:val="23"/>
          <w:szCs w:val="23"/>
        </w:rPr>
        <w:t>Integration of forestry with other land uses at a landscape level (e.g. agroforestry)</w:t>
      </w:r>
    </w:p>
    <w:p w14:paraId="33B4717D" w14:textId="77777777" w:rsidR="00B12E31" w:rsidRPr="00B01C07" w:rsidRDefault="00B12E31" w:rsidP="00B01C07">
      <w:pPr>
        <w:spacing w:after="0"/>
        <w:rPr>
          <w:b/>
          <w:i/>
          <w:sz w:val="23"/>
          <w:szCs w:val="23"/>
        </w:rPr>
      </w:pPr>
    </w:p>
    <w:p w14:paraId="193BD73B" w14:textId="2D1D26B0" w:rsidR="00B12E31" w:rsidRPr="00B01C07" w:rsidRDefault="00B12E31" w:rsidP="00B01C07">
      <w:pPr>
        <w:spacing w:after="0"/>
        <w:rPr>
          <w:sz w:val="23"/>
          <w:szCs w:val="23"/>
        </w:rPr>
      </w:pPr>
      <w:r w:rsidRPr="00B01C07">
        <w:rPr>
          <w:sz w:val="23"/>
          <w:szCs w:val="23"/>
        </w:rPr>
        <w:t xml:space="preserve">Agriculture and forestry are not necessarily mutually exclusive and there exists a continuum of tree planting and forestry activities across the landscape at a range of scales and tree densities. These activities are undertaken for a range of production and environmental purposes, such as salinity and riparian plantings through to farm woodlots and plantations used primarily for wood production. Where forestry and agricultural outputs are jointly produced from the same unit of land, agroforestry can take many forms such as tree belts, alleys and widespread tree plantings. </w:t>
      </w:r>
    </w:p>
    <w:p w14:paraId="27BCB545" w14:textId="4E5AA280" w:rsidR="00FC541F" w:rsidRDefault="00FC541F">
      <w:pPr>
        <w:ind w:left="567" w:hanging="567"/>
        <w:rPr>
          <w:sz w:val="23"/>
          <w:szCs w:val="23"/>
        </w:rPr>
      </w:pPr>
      <w:r>
        <w:rPr>
          <w:sz w:val="23"/>
          <w:szCs w:val="23"/>
        </w:rPr>
        <w:br w:type="page"/>
      </w:r>
    </w:p>
    <w:p w14:paraId="0D82F2CF" w14:textId="77777777" w:rsidR="00B12E31" w:rsidRPr="00B01C07" w:rsidRDefault="00B12E31" w:rsidP="00B01C07">
      <w:pPr>
        <w:spacing w:after="0"/>
        <w:rPr>
          <w:sz w:val="23"/>
          <w:szCs w:val="23"/>
        </w:rPr>
      </w:pPr>
      <w:r w:rsidRPr="00B01C07">
        <w:rPr>
          <w:sz w:val="23"/>
          <w:szCs w:val="23"/>
        </w:rPr>
        <w:lastRenderedPageBreak/>
        <w:t xml:space="preserve">It is for these reasons that well targeted forestry activities can be complementary to a broad range of farm level and landscape management objectives. This is particularly relevant given previous tree clearing and land use practices that have resulted in land degradation at a range of national and regional scales, including dry land salinity, invasive weeds, soil erosion and water quality reduction. </w:t>
      </w:r>
    </w:p>
    <w:p w14:paraId="4DA1BAB8" w14:textId="77777777" w:rsidR="00B12E31" w:rsidRPr="00B01C07" w:rsidRDefault="00B12E31" w:rsidP="00B01C07">
      <w:pPr>
        <w:spacing w:after="0"/>
        <w:rPr>
          <w:sz w:val="23"/>
          <w:szCs w:val="23"/>
        </w:rPr>
      </w:pPr>
    </w:p>
    <w:p w14:paraId="75402A35" w14:textId="219DA905" w:rsidR="00A27583" w:rsidRDefault="00B12E31" w:rsidP="00B01C07">
      <w:pPr>
        <w:pBdr>
          <w:top w:val="single" w:sz="4" w:space="1" w:color="auto"/>
          <w:left w:val="single" w:sz="4" w:space="4" w:color="auto"/>
          <w:bottom w:val="single" w:sz="4" w:space="1" w:color="auto"/>
          <w:right w:val="single" w:sz="4" w:space="4" w:color="auto"/>
        </w:pBdr>
        <w:spacing w:after="0"/>
        <w:rPr>
          <w:b/>
          <w:sz w:val="23"/>
          <w:szCs w:val="23"/>
        </w:rPr>
      </w:pPr>
      <w:r w:rsidRPr="00B01C07">
        <w:rPr>
          <w:b/>
          <w:sz w:val="23"/>
          <w:szCs w:val="23"/>
        </w:rPr>
        <w:t xml:space="preserve">Recommendation </w:t>
      </w:r>
      <w:r w:rsidR="008959A0">
        <w:rPr>
          <w:b/>
          <w:sz w:val="23"/>
          <w:szCs w:val="23"/>
        </w:rPr>
        <w:t>9</w:t>
      </w:r>
      <w:r w:rsidRPr="00B01C07">
        <w:rPr>
          <w:b/>
          <w:sz w:val="23"/>
          <w:szCs w:val="23"/>
        </w:rPr>
        <w:t>:</w:t>
      </w:r>
    </w:p>
    <w:p w14:paraId="3C567A2D" w14:textId="5410315F" w:rsidR="00B12E31" w:rsidRPr="00A27583" w:rsidRDefault="00A27583" w:rsidP="00B01C07">
      <w:pPr>
        <w:pBdr>
          <w:top w:val="single" w:sz="4" w:space="1" w:color="auto"/>
          <w:left w:val="single" w:sz="4" w:space="4" w:color="auto"/>
          <w:bottom w:val="single" w:sz="4" w:space="1" w:color="auto"/>
          <w:right w:val="single" w:sz="4" w:space="4" w:color="auto"/>
        </w:pBdr>
        <w:spacing w:after="0"/>
        <w:rPr>
          <w:sz w:val="23"/>
          <w:szCs w:val="23"/>
        </w:rPr>
      </w:pPr>
      <w:r w:rsidRPr="00A27583">
        <w:rPr>
          <w:sz w:val="23"/>
          <w:szCs w:val="23"/>
        </w:rPr>
        <w:t>Relevant regulation needs to recognise</w:t>
      </w:r>
      <w:r>
        <w:rPr>
          <w:sz w:val="23"/>
          <w:szCs w:val="23"/>
        </w:rPr>
        <w:t xml:space="preserve"> that:</w:t>
      </w:r>
    </w:p>
    <w:p w14:paraId="5C99F6D9" w14:textId="7CDA9FB0" w:rsidR="00B12E31" w:rsidRPr="00B01C07" w:rsidRDefault="00A27583" w:rsidP="00B01C07">
      <w:pPr>
        <w:pStyle w:val="ListParagraph"/>
        <w:numPr>
          <w:ilvl w:val="0"/>
          <w:numId w:val="10"/>
        </w:numPr>
        <w:pBdr>
          <w:top w:val="single" w:sz="4" w:space="1" w:color="auto"/>
          <w:left w:val="single" w:sz="4" w:space="4" w:color="auto"/>
          <w:bottom w:val="single" w:sz="4" w:space="1" w:color="auto"/>
          <w:right w:val="single" w:sz="4" w:space="4" w:color="auto"/>
        </w:pBdr>
        <w:spacing w:after="0"/>
        <w:rPr>
          <w:sz w:val="23"/>
          <w:szCs w:val="23"/>
        </w:rPr>
      </w:pPr>
      <w:r>
        <w:rPr>
          <w:sz w:val="23"/>
          <w:szCs w:val="23"/>
        </w:rPr>
        <w:t>p</w:t>
      </w:r>
      <w:r w:rsidR="00B12E31" w:rsidRPr="00B01C07">
        <w:rPr>
          <w:sz w:val="23"/>
          <w:szCs w:val="23"/>
        </w:rPr>
        <w:t xml:space="preserve">lantations </w:t>
      </w:r>
      <w:r w:rsidR="00873A86">
        <w:rPr>
          <w:sz w:val="23"/>
          <w:szCs w:val="23"/>
        </w:rPr>
        <w:t>are</w:t>
      </w:r>
      <w:r w:rsidR="00B12E31" w:rsidRPr="00B01C07">
        <w:rPr>
          <w:sz w:val="23"/>
          <w:szCs w:val="23"/>
        </w:rPr>
        <w:t xml:space="preserve"> a legitimate land use that provide significant economic, social and environmental benefits in rural and regional Australia; and </w:t>
      </w:r>
    </w:p>
    <w:p w14:paraId="199FCF42" w14:textId="215C7C6F" w:rsidR="00B12E31" w:rsidRPr="00B01C07" w:rsidRDefault="00873A86" w:rsidP="00B01C07">
      <w:pPr>
        <w:pStyle w:val="ListParagraph"/>
        <w:numPr>
          <w:ilvl w:val="0"/>
          <w:numId w:val="10"/>
        </w:numPr>
        <w:pBdr>
          <w:top w:val="single" w:sz="4" w:space="1" w:color="auto"/>
          <w:left w:val="single" w:sz="4" w:space="4" w:color="auto"/>
          <w:bottom w:val="single" w:sz="4" w:space="1" w:color="auto"/>
          <w:right w:val="single" w:sz="4" w:space="4" w:color="auto"/>
        </w:pBdr>
        <w:spacing w:after="0"/>
        <w:rPr>
          <w:sz w:val="23"/>
          <w:szCs w:val="23"/>
        </w:rPr>
      </w:pPr>
      <w:r>
        <w:rPr>
          <w:sz w:val="23"/>
          <w:szCs w:val="23"/>
        </w:rPr>
        <w:t>plantations have multiple</w:t>
      </w:r>
      <w:r w:rsidR="00B12E31" w:rsidRPr="00B01C07">
        <w:rPr>
          <w:sz w:val="23"/>
          <w:szCs w:val="23"/>
        </w:rPr>
        <w:t xml:space="preserve">, environmental and wood production </w:t>
      </w:r>
      <w:r>
        <w:rPr>
          <w:sz w:val="23"/>
          <w:szCs w:val="23"/>
        </w:rPr>
        <w:t>benefits</w:t>
      </w:r>
      <w:r w:rsidR="00B12E31" w:rsidRPr="00B01C07">
        <w:rPr>
          <w:sz w:val="23"/>
          <w:szCs w:val="23"/>
        </w:rPr>
        <w:t>.</w:t>
      </w:r>
    </w:p>
    <w:p w14:paraId="56D21A0D" w14:textId="77777777" w:rsidR="00B12E31" w:rsidRPr="00B01C07" w:rsidRDefault="00B12E31" w:rsidP="00B01C07">
      <w:pPr>
        <w:spacing w:after="0"/>
        <w:rPr>
          <w:sz w:val="23"/>
          <w:szCs w:val="23"/>
        </w:rPr>
      </w:pPr>
    </w:p>
    <w:p w14:paraId="6563FD3E" w14:textId="77D421EF" w:rsidR="00B12E31" w:rsidRPr="00B01C07" w:rsidRDefault="00C9325D" w:rsidP="006C762F">
      <w:pPr>
        <w:pStyle w:val="Heading3"/>
        <w:numPr>
          <w:ilvl w:val="0"/>
          <w:numId w:val="8"/>
        </w:numPr>
        <w:spacing w:before="0"/>
        <w:ind w:left="567" w:hanging="567"/>
        <w:rPr>
          <w:sz w:val="23"/>
          <w:szCs w:val="23"/>
        </w:rPr>
      </w:pPr>
      <w:r>
        <w:rPr>
          <w:sz w:val="23"/>
          <w:szCs w:val="23"/>
        </w:rPr>
        <w:t>B</w:t>
      </w:r>
      <w:r w:rsidR="00D0133E" w:rsidRPr="00D0133E">
        <w:rPr>
          <w:sz w:val="23"/>
          <w:szCs w:val="23"/>
        </w:rPr>
        <w:t>iosecurity</w:t>
      </w:r>
      <w:r>
        <w:rPr>
          <w:sz w:val="23"/>
          <w:szCs w:val="23"/>
        </w:rPr>
        <w:t xml:space="preserve"> reform</w:t>
      </w:r>
    </w:p>
    <w:p w14:paraId="47F72EA1" w14:textId="77777777" w:rsidR="00B12E31" w:rsidRPr="00B01C07" w:rsidRDefault="00B12E31" w:rsidP="00B01C07">
      <w:pPr>
        <w:spacing w:after="0"/>
        <w:rPr>
          <w:b/>
          <w:i/>
          <w:sz w:val="23"/>
          <w:szCs w:val="23"/>
        </w:rPr>
      </w:pPr>
    </w:p>
    <w:p w14:paraId="1DA653EF" w14:textId="643EA2D8" w:rsidR="00D0133E" w:rsidRDefault="00A84997" w:rsidP="00B01C07">
      <w:pPr>
        <w:spacing w:after="0"/>
        <w:rPr>
          <w:sz w:val="23"/>
          <w:szCs w:val="23"/>
        </w:rPr>
      </w:pPr>
      <w:r>
        <w:rPr>
          <w:sz w:val="23"/>
          <w:szCs w:val="23"/>
        </w:rPr>
        <w:t>Similar to agricultural industries, b</w:t>
      </w:r>
      <w:r w:rsidR="00D0133E" w:rsidRPr="00B01C07">
        <w:rPr>
          <w:sz w:val="23"/>
          <w:szCs w:val="23"/>
        </w:rPr>
        <w:t>iosecurity issues are of high importance to the forest products industry</w:t>
      </w:r>
      <w:r w:rsidR="00D0133E">
        <w:rPr>
          <w:sz w:val="23"/>
          <w:szCs w:val="23"/>
        </w:rPr>
        <w:t>, with t</w:t>
      </w:r>
      <w:r w:rsidR="00D0133E" w:rsidRPr="00B01C07">
        <w:rPr>
          <w:sz w:val="23"/>
          <w:szCs w:val="23"/>
        </w:rPr>
        <w:t xml:space="preserve">he industry keen </w:t>
      </w:r>
      <w:r w:rsidR="00D0133E">
        <w:rPr>
          <w:sz w:val="23"/>
          <w:szCs w:val="23"/>
        </w:rPr>
        <w:t>to</w:t>
      </w:r>
      <w:r w:rsidR="00D0133E" w:rsidRPr="00B01C07">
        <w:rPr>
          <w:sz w:val="23"/>
          <w:szCs w:val="23"/>
        </w:rPr>
        <w:t xml:space="preserve"> ensur</w:t>
      </w:r>
      <w:r w:rsidR="00D0133E">
        <w:rPr>
          <w:sz w:val="23"/>
          <w:szCs w:val="23"/>
        </w:rPr>
        <w:t>e</w:t>
      </w:r>
      <w:r w:rsidR="00D0133E" w:rsidRPr="00B01C07">
        <w:rPr>
          <w:sz w:val="23"/>
          <w:szCs w:val="23"/>
        </w:rPr>
        <w:t xml:space="preserve"> efficient and effective regulation of biosecurity.</w:t>
      </w:r>
    </w:p>
    <w:p w14:paraId="3011906E" w14:textId="77777777" w:rsidR="00D0133E" w:rsidRDefault="00D0133E" w:rsidP="00B01C07">
      <w:pPr>
        <w:spacing w:after="0"/>
        <w:rPr>
          <w:sz w:val="23"/>
          <w:szCs w:val="23"/>
        </w:rPr>
      </w:pPr>
    </w:p>
    <w:p w14:paraId="512D586E" w14:textId="01D6AFCA" w:rsidR="00957CF2" w:rsidRPr="00B01C07" w:rsidRDefault="00A84997" w:rsidP="00B01C07">
      <w:pPr>
        <w:spacing w:after="0"/>
        <w:rPr>
          <w:sz w:val="23"/>
          <w:szCs w:val="23"/>
        </w:rPr>
      </w:pPr>
      <w:r>
        <w:rPr>
          <w:sz w:val="23"/>
          <w:szCs w:val="23"/>
        </w:rPr>
        <w:t>T</w:t>
      </w:r>
      <w:r w:rsidR="003844AC" w:rsidRPr="00B01C07">
        <w:rPr>
          <w:sz w:val="23"/>
          <w:szCs w:val="23"/>
        </w:rPr>
        <w:t>here is a significant amount of intra and interstate trade in</w:t>
      </w:r>
      <w:r w:rsidR="003844AC">
        <w:rPr>
          <w:sz w:val="23"/>
          <w:szCs w:val="23"/>
        </w:rPr>
        <w:t xml:space="preserve"> raw (</w:t>
      </w:r>
      <w:r w:rsidR="003844AC" w:rsidRPr="00B01C07">
        <w:rPr>
          <w:sz w:val="23"/>
          <w:szCs w:val="23"/>
        </w:rPr>
        <w:t>logs</w:t>
      </w:r>
      <w:r w:rsidR="003844AC">
        <w:rPr>
          <w:sz w:val="23"/>
          <w:szCs w:val="23"/>
        </w:rPr>
        <w:t xml:space="preserve"> and</w:t>
      </w:r>
      <w:r w:rsidR="003844AC" w:rsidRPr="00B01C07">
        <w:rPr>
          <w:sz w:val="23"/>
          <w:szCs w:val="23"/>
        </w:rPr>
        <w:t xml:space="preserve"> woodchips</w:t>
      </w:r>
      <w:r w:rsidR="003844AC">
        <w:rPr>
          <w:sz w:val="23"/>
          <w:szCs w:val="23"/>
        </w:rPr>
        <w:t>) and processed (sawn</w:t>
      </w:r>
      <w:r w:rsidR="003844AC" w:rsidRPr="00B01C07">
        <w:rPr>
          <w:sz w:val="23"/>
          <w:szCs w:val="23"/>
        </w:rPr>
        <w:t xml:space="preserve"> wood and paper</w:t>
      </w:r>
      <w:r w:rsidR="003844AC">
        <w:rPr>
          <w:sz w:val="23"/>
          <w:szCs w:val="23"/>
        </w:rPr>
        <w:t>)</w:t>
      </w:r>
      <w:r w:rsidR="003844AC" w:rsidRPr="00B01C07">
        <w:rPr>
          <w:sz w:val="23"/>
          <w:szCs w:val="23"/>
        </w:rPr>
        <w:t xml:space="preserve"> products forming complicated and interrelated pathways for the potential transfer of pests, diseases and biosecurity risks</w:t>
      </w:r>
      <w:r w:rsidR="003844AC">
        <w:rPr>
          <w:sz w:val="23"/>
          <w:szCs w:val="23"/>
        </w:rPr>
        <w:t xml:space="preserve">. </w:t>
      </w:r>
    </w:p>
    <w:p w14:paraId="53A64CC0" w14:textId="77777777" w:rsidR="00957CF2" w:rsidRPr="00B01C07" w:rsidRDefault="00957CF2" w:rsidP="00B01C07">
      <w:pPr>
        <w:spacing w:after="0"/>
        <w:rPr>
          <w:sz w:val="23"/>
          <w:szCs w:val="23"/>
        </w:rPr>
      </w:pPr>
    </w:p>
    <w:p w14:paraId="72FF85C3" w14:textId="741E7DE5" w:rsidR="00957CF2" w:rsidRPr="00B01C07" w:rsidRDefault="00957CF2" w:rsidP="00B01C07">
      <w:pPr>
        <w:spacing w:after="0"/>
        <w:rPr>
          <w:sz w:val="23"/>
          <w:szCs w:val="23"/>
        </w:rPr>
      </w:pPr>
      <w:r w:rsidRPr="00B01C07">
        <w:rPr>
          <w:sz w:val="23"/>
          <w:szCs w:val="23"/>
        </w:rPr>
        <w:t>Much of the current biosecurity reform is focused on adopting a risk-based approach, concentrating resources on the risks of greatest biosecurity concern and attempting to reflect as much of current practice as possible. A fine balance needs to be achieved in integrating the biosecurity activities by the Commonwealth, state and territory governments, industry participants and other stakeholders.</w:t>
      </w:r>
      <w:r w:rsidR="00606E78">
        <w:rPr>
          <w:sz w:val="23"/>
          <w:szCs w:val="23"/>
        </w:rPr>
        <w:t xml:space="preserve"> </w:t>
      </w:r>
      <w:r w:rsidRPr="00B01C07">
        <w:rPr>
          <w:sz w:val="23"/>
          <w:szCs w:val="23"/>
        </w:rPr>
        <w:t>Any reform to arrangements must tread the fine line between collaboration and responsiveness to be efficient and effective, especially in an emergency response situation.</w:t>
      </w:r>
    </w:p>
    <w:p w14:paraId="02A88EFA" w14:textId="77777777" w:rsidR="00957CF2" w:rsidRPr="00B01C07" w:rsidRDefault="00957CF2" w:rsidP="00B01C07">
      <w:pPr>
        <w:spacing w:after="0"/>
        <w:rPr>
          <w:sz w:val="23"/>
          <w:szCs w:val="23"/>
        </w:rPr>
      </w:pPr>
    </w:p>
    <w:p w14:paraId="1781C731" w14:textId="507BBCD4" w:rsidR="00957CF2" w:rsidRPr="00B01C07" w:rsidRDefault="00CE09E6" w:rsidP="00B01C07">
      <w:pPr>
        <w:pBdr>
          <w:top w:val="single" w:sz="4" w:space="1" w:color="auto"/>
          <w:left w:val="single" w:sz="4" w:space="4" w:color="auto"/>
          <w:bottom w:val="single" w:sz="4" w:space="1" w:color="auto"/>
          <w:right w:val="single" w:sz="4" w:space="4" w:color="auto"/>
        </w:pBdr>
        <w:spacing w:after="0"/>
        <w:rPr>
          <w:b/>
          <w:sz w:val="23"/>
          <w:szCs w:val="23"/>
        </w:rPr>
      </w:pPr>
      <w:r w:rsidRPr="00B01C07">
        <w:rPr>
          <w:b/>
          <w:sz w:val="23"/>
          <w:szCs w:val="23"/>
        </w:rPr>
        <w:t>Recommendation 1</w:t>
      </w:r>
      <w:r w:rsidR="008959A0">
        <w:rPr>
          <w:b/>
          <w:sz w:val="23"/>
          <w:szCs w:val="23"/>
        </w:rPr>
        <w:t>0</w:t>
      </w:r>
      <w:r w:rsidRPr="00B01C07">
        <w:rPr>
          <w:b/>
          <w:sz w:val="23"/>
          <w:szCs w:val="23"/>
        </w:rPr>
        <w:t>:</w:t>
      </w:r>
    </w:p>
    <w:p w14:paraId="68C36962" w14:textId="43A414F1" w:rsidR="00957CF2" w:rsidRPr="00B01C07" w:rsidRDefault="00957CF2" w:rsidP="00B01C07">
      <w:pPr>
        <w:pBdr>
          <w:top w:val="single" w:sz="4" w:space="1" w:color="auto"/>
          <w:left w:val="single" w:sz="4" w:space="4" w:color="auto"/>
          <w:bottom w:val="single" w:sz="4" w:space="1" w:color="auto"/>
          <w:right w:val="single" w:sz="4" w:space="4" w:color="auto"/>
        </w:pBdr>
        <w:spacing w:after="0"/>
        <w:rPr>
          <w:sz w:val="23"/>
          <w:szCs w:val="23"/>
        </w:rPr>
      </w:pPr>
      <w:r w:rsidRPr="00B01C07">
        <w:rPr>
          <w:sz w:val="23"/>
          <w:szCs w:val="23"/>
        </w:rPr>
        <w:t xml:space="preserve">Key issues that will need to be considered and addressed in ongoing biosecurity reform, include: </w:t>
      </w:r>
    </w:p>
    <w:p w14:paraId="2BAEC97E" w14:textId="77777777" w:rsidR="00957CF2" w:rsidRPr="00B01C07" w:rsidRDefault="00957CF2" w:rsidP="00B01C07">
      <w:pPr>
        <w:pStyle w:val="ListParagraph"/>
        <w:numPr>
          <w:ilvl w:val="0"/>
          <w:numId w:val="15"/>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the need to clarify the jurisdictional interface (border and post-border measures, and the role of Federal and State governments);</w:t>
      </w:r>
    </w:p>
    <w:p w14:paraId="6B74A809" w14:textId="77777777" w:rsidR="00957CF2" w:rsidRPr="00B01C07" w:rsidRDefault="00957CF2" w:rsidP="00B01C07">
      <w:pPr>
        <w:pStyle w:val="ListParagraph"/>
        <w:numPr>
          <w:ilvl w:val="0"/>
          <w:numId w:val="15"/>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integration of the defined Biosecurity Zones with existing state controls and responsibilities;</w:t>
      </w:r>
    </w:p>
    <w:p w14:paraId="755F431F" w14:textId="77777777" w:rsidR="00957CF2" w:rsidRPr="00B01C07" w:rsidRDefault="00957CF2" w:rsidP="00B01C07">
      <w:pPr>
        <w:pStyle w:val="ListParagraph"/>
        <w:numPr>
          <w:ilvl w:val="0"/>
          <w:numId w:val="15"/>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determination of the Appropriate Level of Protection (ALOP) and the preparation of Biosecurity Import Risk Analysis (BIRA) to address all major threats;</w:t>
      </w:r>
    </w:p>
    <w:p w14:paraId="629F0527" w14:textId="77777777" w:rsidR="00957CF2" w:rsidRPr="00B01C07" w:rsidRDefault="00957CF2" w:rsidP="00B01C07">
      <w:pPr>
        <w:pStyle w:val="ListParagraph"/>
        <w:numPr>
          <w:ilvl w:val="0"/>
          <w:numId w:val="15"/>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implementation of Approved Arrangements and the training of Authorised Officers for the effective and efficient implementation of the biosecurity framework;</w:t>
      </w:r>
    </w:p>
    <w:p w14:paraId="0995A3FB" w14:textId="77777777" w:rsidR="00957CF2" w:rsidRPr="00B01C07" w:rsidRDefault="00957CF2" w:rsidP="00B01C07">
      <w:pPr>
        <w:pStyle w:val="ListParagraph"/>
        <w:numPr>
          <w:ilvl w:val="0"/>
          <w:numId w:val="15"/>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resolving the responsibilities and cost sharing issues between Government and industry; and</w:t>
      </w:r>
    </w:p>
    <w:p w14:paraId="4CC07C7F" w14:textId="5B61F670" w:rsidR="00957CF2" w:rsidRPr="00B01C07" w:rsidRDefault="00957CF2" w:rsidP="00B01C07">
      <w:pPr>
        <w:pStyle w:val="ListParagraph"/>
        <w:numPr>
          <w:ilvl w:val="0"/>
          <w:numId w:val="15"/>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 xml:space="preserve">addressing the risks associated with internationally traded </w:t>
      </w:r>
      <w:r w:rsidR="00606E78">
        <w:rPr>
          <w:sz w:val="23"/>
          <w:szCs w:val="23"/>
        </w:rPr>
        <w:t xml:space="preserve">wood and paper </w:t>
      </w:r>
      <w:r w:rsidRPr="00B01C07">
        <w:rPr>
          <w:sz w:val="23"/>
          <w:szCs w:val="23"/>
        </w:rPr>
        <w:t>packing materials, and not just the risks from imported goods.</w:t>
      </w:r>
    </w:p>
    <w:p w14:paraId="76697B1B" w14:textId="77777777" w:rsidR="00B12E31" w:rsidRPr="00B01C07" w:rsidRDefault="00B12E31" w:rsidP="00B01C07">
      <w:pPr>
        <w:spacing w:after="0"/>
        <w:rPr>
          <w:sz w:val="23"/>
          <w:szCs w:val="23"/>
        </w:rPr>
      </w:pPr>
    </w:p>
    <w:p w14:paraId="2EE28840" w14:textId="77777777" w:rsidR="00832705" w:rsidRPr="00B01C07" w:rsidRDefault="00832705" w:rsidP="006C762F">
      <w:pPr>
        <w:pStyle w:val="Heading3"/>
        <w:numPr>
          <w:ilvl w:val="0"/>
          <w:numId w:val="8"/>
        </w:numPr>
        <w:spacing w:before="0"/>
        <w:ind w:left="567" w:hanging="567"/>
        <w:rPr>
          <w:sz w:val="23"/>
          <w:szCs w:val="23"/>
        </w:rPr>
      </w:pPr>
      <w:r w:rsidRPr="00B01C07">
        <w:rPr>
          <w:sz w:val="23"/>
          <w:szCs w:val="23"/>
        </w:rPr>
        <w:t>Water Management</w:t>
      </w:r>
    </w:p>
    <w:p w14:paraId="4391DA37" w14:textId="77777777" w:rsidR="00832705" w:rsidRPr="00B01C07" w:rsidRDefault="00832705" w:rsidP="00832705">
      <w:pPr>
        <w:spacing w:after="0"/>
        <w:rPr>
          <w:sz w:val="23"/>
          <w:szCs w:val="23"/>
        </w:rPr>
      </w:pPr>
    </w:p>
    <w:p w14:paraId="7AD39E71" w14:textId="4327262F" w:rsidR="00D0133E" w:rsidRPr="00B01C07" w:rsidRDefault="00D0133E" w:rsidP="00D0133E">
      <w:pPr>
        <w:spacing w:after="0"/>
        <w:rPr>
          <w:sz w:val="23"/>
          <w:szCs w:val="23"/>
        </w:rPr>
      </w:pPr>
      <w:r>
        <w:rPr>
          <w:sz w:val="23"/>
          <w:szCs w:val="23"/>
        </w:rPr>
        <w:t>There</w:t>
      </w:r>
      <w:r w:rsidRPr="00B01C07">
        <w:rPr>
          <w:sz w:val="23"/>
          <w:szCs w:val="23"/>
        </w:rPr>
        <w:t xml:space="preserve"> needs to </w:t>
      </w:r>
      <w:r>
        <w:rPr>
          <w:sz w:val="23"/>
          <w:szCs w:val="23"/>
        </w:rPr>
        <w:t>be</w:t>
      </w:r>
      <w:r w:rsidRPr="00B01C07">
        <w:rPr>
          <w:sz w:val="23"/>
          <w:szCs w:val="23"/>
        </w:rPr>
        <w:t xml:space="preserve"> a more targeted and balanced approach to land-use management and policy development in Australia. From a broad landscape and water planning perspective, water resources need to be used more efficiently and managed in an equitable and sustainable manner. However, recent water policy development has </w:t>
      </w:r>
      <w:r w:rsidR="00725E3A">
        <w:rPr>
          <w:sz w:val="23"/>
          <w:szCs w:val="23"/>
        </w:rPr>
        <w:t>inappropriately</w:t>
      </w:r>
      <w:r w:rsidRPr="00B01C07">
        <w:rPr>
          <w:sz w:val="23"/>
          <w:szCs w:val="23"/>
        </w:rPr>
        <w:t xml:space="preserve"> targeted forestry activities relative to other land uses which can lead to perverse economic and environmental consequences. </w:t>
      </w:r>
    </w:p>
    <w:p w14:paraId="23724A64" w14:textId="77777777" w:rsidR="00D0133E" w:rsidRPr="00B01C07" w:rsidRDefault="00D0133E" w:rsidP="00D0133E">
      <w:pPr>
        <w:spacing w:after="0"/>
        <w:rPr>
          <w:sz w:val="23"/>
          <w:szCs w:val="23"/>
        </w:rPr>
      </w:pPr>
    </w:p>
    <w:p w14:paraId="4D6D3716" w14:textId="1965384B" w:rsidR="00832705" w:rsidRPr="00B01C07" w:rsidRDefault="00725E3A" w:rsidP="00832705">
      <w:pPr>
        <w:spacing w:after="0"/>
        <w:rPr>
          <w:rFonts w:cs="Times New Roman"/>
          <w:sz w:val="23"/>
          <w:szCs w:val="23"/>
        </w:rPr>
      </w:pPr>
      <w:r>
        <w:rPr>
          <w:sz w:val="23"/>
          <w:szCs w:val="23"/>
        </w:rPr>
        <w:t>Water management regulations</w:t>
      </w:r>
      <w:r w:rsidR="00D0133E">
        <w:rPr>
          <w:sz w:val="23"/>
          <w:szCs w:val="23"/>
        </w:rPr>
        <w:t xml:space="preserve"> should recognise that n</w:t>
      </w:r>
      <w:r w:rsidR="00832705">
        <w:rPr>
          <w:sz w:val="23"/>
          <w:szCs w:val="23"/>
        </w:rPr>
        <w:t>ative</w:t>
      </w:r>
      <w:r w:rsidR="00832705" w:rsidRPr="00B01C07">
        <w:rPr>
          <w:sz w:val="23"/>
          <w:szCs w:val="23"/>
        </w:rPr>
        <w:t xml:space="preserve"> forest and plantation management </w:t>
      </w:r>
      <w:r w:rsidR="00832705">
        <w:rPr>
          <w:sz w:val="23"/>
          <w:szCs w:val="23"/>
        </w:rPr>
        <w:t>play</w:t>
      </w:r>
      <w:r w:rsidR="00832705" w:rsidRPr="00B01C07">
        <w:rPr>
          <w:sz w:val="23"/>
          <w:szCs w:val="23"/>
        </w:rPr>
        <w:t xml:space="preserve"> an important positive role in </w:t>
      </w:r>
      <w:r w:rsidR="00832705">
        <w:rPr>
          <w:sz w:val="23"/>
          <w:szCs w:val="23"/>
        </w:rPr>
        <w:t xml:space="preserve">delivering </w:t>
      </w:r>
      <w:r w:rsidR="00832705" w:rsidRPr="00B01C07">
        <w:rPr>
          <w:sz w:val="23"/>
          <w:szCs w:val="23"/>
        </w:rPr>
        <w:t>important environmental and related benefits, by:</w:t>
      </w:r>
    </w:p>
    <w:p w14:paraId="71E72F4A" w14:textId="1C4C0145" w:rsidR="00832705" w:rsidRPr="00B01C07" w:rsidRDefault="00832705" w:rsidP="00832705">
      <w:pPr>
        <w:pStyle w:val="ListParagraph"/>
        <w:numPr>
          <w:ilvl w:val="0"/>
          <w:numId w:val="7"/>
        </w:numPr>
        <w:spacing w:after="0"/>
        <w:ind w:left="567" w:hanging="567"/>
        <w:rPr>
          <w:sz w:val="23"/>
          <w:szCs w:val="23"/>
        </w:rPr>
      </w:pPr>
      <w:r w:rsidRPr="00B01C07">
        <w:rPr>
          <w:sz w:val="23"/>
          <w:szCs w:val="23"/>
        </w:rPr>
        <w:t>regulating and mitigating soil erosion</w:t>
      </w:r>
      <w:r w:rsidR="007257FE">
        <w:rPr>
          <w:sz w:val="23"/>
          <w:szCs w:val="23"/>
        </w:rPr>
        <w:t>;</w:t>
      </w:r>
    </w:p>
    <w:p w14:paraId="4D0E2417" w14:textId="2AD985AA" w:rsidR="00832705" w:rsidRPr="00B01C07" w:rsidRDefault="00832705" w:rsidP="00832705">
      <w:pPr>
        <w:pStyle w:val="ListParagraph"/>
        <w:numPr>
          <w:ilvl w:val="0"/>
          <w:numId w:val="7"/>
        </w:numPr>
        <w:spacing w:after="0"/>
        <w:ind w:left="567" w:hanging="567"/>
        <w:rPr>
          <w:sz w:val="23"/>
          <w:szCs w:val="23"/>
        </w:rPr>
      </w:pPr>
      <w:r w:rsidRPr="00B01C07">
        <w:rPr>
          <w:sz w:val="23"/>
          <w:szCs w:val="23"/>
        </w:rPr>
        <w:t>regulating and mitigating soil salinity</w:t>
      </w:r>
      <w:r w:rsidR="007257FE">
        <w:rPr>
          <w:sz w:val="23"/>
          <w:szCs w:val="23"/>
        </w:rPr>
        <w:t>;</w:t>
      </w:r>
    </w:p>
    <w:p w14:paraId="328B6A16" w14:textId="75E99D2D" w:rsidR="00832705" w:rsidRDefault="00832705" w:rsidP="00832705">
      <w:pPr>
        <w:pStyle w:val="ListParagraph"/>
        <w:numPr>
          <w:ilvl w:val="0"/>
          <w:numId w:val="7"/>
        </w:numPr>
        <w:spacing w:after="0"/>
        <w:ind w:left="567" w:hanging="567"/>
        <w:rPr>
          <w:sz w:val="23"/>
          <w:szCs w:val="23"/>
        </w:rPr>
      </w:pPr>
      <w:r w:rsidRPr="00B01C07">
        <w:rPr>
          <w:sz w:val="23"/>
          <w:szCs w:val="23"/>
        </w:rPr>
        <w:t>improving water quality</w:t>
      </w:r>
      <w:r>
        <w:rPr>
          <w:sz w:val="23"/>
          <w:szCs w:val="23"/>
        </w:rPr>
        <w:t xml:space="preserve"> in catchments</w:t>
      </w:r>
      <w:r w:rsidR="007257FE">
        <w:rPr>
          <w:sz w:val="23"/>
          <w:szCs w:val="23"/>
        </w:rPr>
        <w:t>;</w:t>
      </w:r>
    </w:p>
    <w:p w14:paraId="29719EC4" w14:textId="1E3FC00F" w:rsidR="00832705" w:rsidRPr="00B01C07" w:rsidRDefault="00832705" w:rsidP="00832705">
      <w:pPr>
        <w:pStyle w:val="ListParagraph"/>
        <w:numPr>
          <w:ilvl w:val="0"/>
          <w:numId w:val="7"/>
        </w:numPr>
        <w:spacing w:after="0"/>
        <w:ind w:left="567" w:hanging="567"/>
        <w:rPr>
          <w:sz w:val="23"/>
          <w:szCs w:val="23"/>
        </w:rPr>
      </w:pPr>
      <w:r>
        <w:rPr>
          <w:sz w:val="23"/>
          <w:szCs w:val="23"/>
        </w:rPr>
        <w:t>improv</w:t>
      </w:r>
      <w:r w:rsidR="00873A86">
        <w:rPr>
          <w:sz w:val="23"/>
          <w:szCs w:val="23"/>
        </w:rPr>
        <w:t>ing</w:t>
      </w:r>
      <w:r>
        <w:rPr>
          <w:sz w:val="23"/>
          <w:szCs w:val="23"/>
        </w:rPr>
        <w:t xml:space="preserve"> vegetation and soil condition</w:t>
      </w:r>
      <w:r w:rsidR="007257FE">
        <w:rPr>
          <w:sz w:val="23"/>
          <w:szCs w:val="23"/>
        </w:rPr>
        <w:t>;</w:t>
      </w:r>
    </w:p>
    <w:p w14:paraId="06E497B4" w14:textId="0EB7CAE8" w:rsidR="00832705" w:rsidRPr="00B01C07" w:rsidRDefault="00832705" w:rsidP="00832705">
      <w:pPr>
        <w:pStyle w:val="ListParagraph"/>
        <w:numPr>
          <w:ilvl w:val="0"/>
          <w:numId w:val="7"/>
        </w:numPr>
        <w:spacing w:after="0"/>
        <w:ind w:left="567" w:hanging="567"/>
        <w:rPr>
          <w:sz w:val="23"/>
          <w:szCs w:val="23"/>
        </w:rPr>
      </w:pPr>
      <w:r w:rsidRPr="00B01C07">
        <w:rPr>
          <w:sz w:val="23"/>
          <w:szCs w:val="23"/>
        </w:rPr>
        <w:t>provi</w:t>
      </w:r>
      <w:r w:rsidR="00873A86">
        <w:rPr>
          <w:sz w:val="23"/>
          <w:szCs w:val="23"/>
        </w:rPr>
        <w:t>ding</w:t>
      </w:r>
      <w:r w:rsidRPr="00B01C07">
        <w:rPr>
          <w:sz w:val="23"/>
          <w:szCs w:val="23"/>
        </w:rPr>
        <w:t xml:space="preserve"> shade and shelter for livestock</w:t>
      </w:r>
      <w:r>
        <w:rPr>
          <w:sz w:val="23"/>
          <w:szCs w:val="23"/>
        </w:rPr>
        <w:t xml:space="preserve"> (improving livestock productivity)</w:t>
      </w:r>
      <w:r w:rsidR="007257FE">
        <w:rPr>
          <w:sz w:val="23"/>
          <w:szCs w:val="23"/>
        </w:rPr>
        <w:t>; and</w:t>
      </w:r>
    </w:p>
    <w:p w14:paraId="0A9C8758" w14:textId="3BEFD663" w:rsidR="00832705" w:rsidRPr="00B01C07" w:rsidRDefault="00832705" w:rsidP="00832705">
      <w:pPr>
        <w:pStyle w:val="ListParagraph"/>
        <w:numPr>
          <w:ilvl w:val="0"/>
          <w:numId w:val="7"/>
        </w:numPr>
        <w:spacing w:after="0"/>
        <w:ind w:left="567" w:hanging="567"/>
        <w:rPr>
          <w:sz w:val="23"/>
          <w:szCs w:val="23"/>
        </w:rPr>
      </w:pPr>
      <w:r w:rsidRPr="00B01C07">
        <w:rPr>
          <w:sz w:val="23"/>
          <w:szCs w:val="23"/>
        </w:rPr>
        <w:t>carbon cycling and contribution of forestry activities to carbon sequestration to help mitigate future climate change</w:t>
      </w:r>
      <w:r w:rsidR="007257FE">
        <w:rPr>
          <w:sz w:val="23"/>
          <w:szCs w:val="23"/>
        </w:rPr>
        <w:t>.</w:t>
      </w:r>
    </w:p>
    <w:p w14:paraId="3201023A" w14:textId="77777777" w:rsidR="00832705" w:rsidRPr="00B01C07" w:rsidRDefault="00832705" w:rsidP="00832705">
      <w:pPr>
        <w:pStyle w:val="ListParagraph"/>
        <w:spacing w:after="0"/>
        <w:ind w:left="567"/>
        <w:rPr>
          <w:sz w:val="23"/>
          <w:szCs w:val="23"/>
        </w:rPr>
      </w:pPr>
    </w:p>
    <w:p w14:paraId="5123A96E" w14:textId="77777777" w:rsidR="00832705" w:rsidRPr="00B01C07" w:rsidRDefault="00832705" w:rsidP="00832705">
      <w:pPr>
        <w:spacing w:after="0"/>
        <w:rPr>
          <w:sz w:val="23"/>
          <w:szCs w:val="23"/>
        </w:rPr>
      </w:pPr>
      <w:r w:rsidRPr="00B01C07">
        <w:rPr>
          <w:sz w:val="23"/>
          <w:szCs w:val="23"/>
        </w:rPr>
        <w:t>In many jurisdictions, the development of water policy has been simplistic in its approach to the treatment of interception by plantation forests. There is inadequate recognition of the broader socio-economic and environmental benefits from plantations and a failure to equitably include interception by other dry land crops in the planning framework.</w:t>
      </w:r>
    </w:p>
    <w:p w14:paraId="6027D10D" w14:textId="77777777" w:rsidR="00832705" w:rsidRPr="00B01C07" w:rsidRDefault="00832705" w:rsidP="00832705">
      <w:pPr>
        <w:pStyle w:val="Dot"/>
        <w:numPr>
          <w:ilvl w:val="0"/>
          <w:numId w:val="0"/>
        </w:numPr>
        <w:spacing w:after="0"/>
        <w:rPr>
          <w:sz w:val="23"/>
          <w:szCs w:val="23"/>
        </w:rPr>
      </w:pPr>
    </w:p>
    <w:p w14:paraId="728BD5BB" w14:textId="6C4A7CE1" w:rsidR="00832705" w:rsidRPr="00B01C07" w:rsidRDefault="00832705" w:rsidP="00832705">
      <w:pPr>
        <w:pStyle w:val="Dot"/>
        <w:numPr>
          <w:ilvl w:val="0"/>
          <w:numId w:val="0"/>
        </w:num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Recommendation 1</w:t>
      </w:r>
      <w:r w:rsidR="008959A0">
        <w:rPr>
          <w:b/>
          <w:sz w:val="23"/>
          <w:szCs w:val="23"/>
        </w:rPr>
        <w:t>1</w:t>
      </w:r>
      <w:r w:rsidRPr="00B01C07">
        <w:rPr>
          <w:b/>
          <w:sz w:val="23"/>
          <w:szCs w:val="23"/>
        </w:rPr>
        <w:t>:</w:t>
      </w:r>
      <w:r w:rsidRPr="00B01C07">
        <w:rPr>
          <w:sz w:val="23"/>
          <w:szCs w:val="23"/>
        </w:rPr>
        <w:t xml:space="preserve"> </w:t>
      </w:r>
    </w:p>
    <w:p w14:paraId="79936A5B" w14:textId="77777777" w:rsidR="00832705" w:rsidRPr="00B01C07" w:rsidRDefault="00832705" w:rsidP="00832705">
      <w:pPr>
        <w:pStyle w:val="Dot"/>
        <w:numPr>
          <w:ilvl w:val="0"/>
          <w:numId w:val="0"/>
        </w:numPr>
        <w:pBdr>
          <w:top w:val="single" w:sz="4" w:space="1" w:color="auto"/>
          <w:left w:val="single" w:sz="4" w:space="4" w:color="auto"/>
          <w:bottom w:val="single" w:sz="4" w:space="1" w:color="auto"/>
          <w:right w:val="single" w:sz="4" w:space="4" w:color="auto"/>
        </w:pBdr>
        <w:spacing w:after="0"/>
        <w:rPr>
          <w:sz w:val="23"/>
          <w:szCs w:val="23"/>
        </w:rPr>
      </w:pPr>
      <w:r w:rsidRPr="00B01C07">
        <w:rPr>
          <w:sz w:val="23"/>
          <w:szCs w:val="23"/>
        </w:rPr>
        <w:t xml:space="preserve">Further reform of water management regulation </w:t>
      </w:r>
      <w:r>
        <w:rPr>
          <w:sz w:val="23"/>
          <w:szCs w:val="23"/>
        </w:rPr>
        <w:t>needs to be</w:t>
      </w:r>
      <w:r w:rsidRPr="00B01C07">
        <w:rPr>
          <w:sz w:val="23"/>
          <w:szCs w:val="23"/>
        </w:rPr>
        <w:t xml:space="preserve"> undertaken to ensure it is based on:</w:t>
      </w:r>
    </w:p>
    <w:p w14:paraId="276415FA" w14:textId="77777777" w:rsidR="00832705" w:rsidRPr="00B01C07" w:rsidRDefault="00832705" w:rsidP="00832705">
      <w:pPr>
        <w:pStyle w:val="Dot"/>
        <w:numPr>
          <w:ilvl w:val="0"/>
          <w:numId w:val="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evidence and sound science;</w:t>
      </w:r>
    </w:p>
    <w:p w14:paraId="45ABE778" w14:textId="77777777" w:rsidR="00832705" w:rsidRPr="00B01C07" w:rsidRDefault="00832705" w:rsidP="00832705">
      <w:pPr>
        <w:pStyle w:val="Dot"/>
        <w:numPr>
          <w:ilvl w:val="0"/>
          <w:numId w:val="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equitable treatment of all land uses. Forest plantations are an as-of-right activity and must be treated on an equitable footing with other dryland agricultural land uses;</w:t>
      </w:r>
    </w:p>
    <w:p w14:paraId="6EDBC3A7" w14:textId="77777777" w:rsidR="00832705" w:rsidRPr="00B01C07" w:rsidRDefault="00832705" w:rsidP="00832705">
      <w:pPr>
        <w:pStyle w:val="Dot"/>
        <w:numPr>
          <w:ilvl w:val="0"/>
          <w:numId w:val="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appropriate baselines when assessing impacts. The baseline must not be retrospective and recognise the historical mix of land uses in a region when calculating impacts on the total water budget;</w:t>
      </w:r>
    </w:p>
    <w:p w14:paraId="7FEDCE6E" w14:textId="77777777" w:rsidR="00832705" w:rsidRPr="00B01C07" w:rsidRDefault="00832705" w:rsidP="00832705">
      <w:pPr>
        <w:pStyle w:val="Dot"/>
        <w:numPr>
          <w:ilvl w:val="0"/>
          <w:numId w:val="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meaningful interpretations of land use change (i.e. subsequent plantation rotations do not constitute a change in land use for long term crops such as forestry); and</w:t>
      </w:r>
    </w:p>
    <w:p w14:paraId="61156066" w14:textId="77777777" w:rsidR="00832705" w:rsidRPr="00B01C07" w:rsidRDefault="00832705" w:rsidP="00832705">
      <w:pPr>
        <w:pStyle w:val="Dot"/>
        <w:numPr>
          <w:ilvl w:val="0"/>
          <w:numId w:val="6"/>
        </w:numPr>
        <w:pBdr>
          <w:top w:val="single" w:sz="4" w:space="1" w:color="auto"/>
          <w:left w:val="single" w:sz="4" w:space="4" w:color="auto"/>
          <w:bottom w:val="single" w:sz="4" w:space="1" w:color="auto"/>
          <w:right w:val="single" w:sz="4" w:space="4" w:color="auto"/>
        </w:pBdr>
        <w:spacing w:after="0"/>
        <w:ind w:left="567" w:hanging="567"/>
        <w:rPr>
          <w:sz w:val="23"/>
          <w:szCs w:val="23"/>
        </w:rPr>
      </w:pPr>
      <w:r w:rsidRPr="00B01C07">
        <w:rPr>
          <w:sz w:val="23"/>
          <w:szCs w:val="23"/>
        </w:rPr>
        <w:t>consideration of the impacts of land use change (e.g. any expansion of plantations) in conjunction with other benefits to the community and the environment</w:t>
      </w:r>
    </w:p>
    <w:p w14:paraId="50AA433E" w14:textId="5541D573" w:rsidR="00FC541F" w:rsidRDefault="00FC541F">
      <w:pPr>
        <w:ind w:left="567" w:hanging="567"/>
        <w:rPr>
          <w:sz w:val="23"/>
          <w:szCs w:val="23"/>
        </w:rPr>
      </w:pPr>
      <w:r>
        <w:rPr>
          <w:sz w:val="23"/>
          <w:szCs w:val="23"/>
        </w:rPr>
        <w:br w:type="page"/>
      </w:r>
    </w:p>
    <w:p w14:paraId="59A6745E" w14:textId="77777777" w:rsidR="00832705" w:rsidRDefault="00832705" w:rsidP="00B01C07">
      <w:pPr>
        <w:spacing w:after="0"/>
        <w:rPr>
          <w:sz w:val="23"/>
          <w:szCs w:val="23"/>
        </w:rPr>
      </w:pPr>
    </w:p>
    <w:p w14:paraId="5641297A" w14:textId="36DEFA01" w:rsidR="003C4797" w:rsidRPr="00B01C07" w:rsidRDefault="00C9325D" w:rsidP="003C4797">
      <w:pPr>
        <w:pStyle w:val="Heading3"/>
        <w:numPr>
          <w:ilvl w:val="0"/>
          <w:numId w:val="8"/>
        </w:numPr>
        <w:spacing w:before="0"/>
        <w:ind w:left="567" w:hanging="567"/>
        <w:rPr>
          <w:sz w:val="23"/>
          <w:szCs w:val="23"/>
        </w:rPr>
      </w:pPr>
      <w:r>
        <w:rPr>
          <w:sz w:val="23"/>
          <w:szCs w:val="23"/>
        </w:rPr>
        <w:t>Government c</w:t>
      </w:r>
      <w:r w:rsidR="003C4797" w:rsidRPr="00B01C07">
        <w:rPr>
          <w:sz w:val="23"/>
          <w:szCs w:val="23"/>
        </w:rPr>
        <w:t>ost recovery</w:t>
      </w:r>
    </w:p>
    <w:p w14:paraId="0557588E" w14:textId="77777777" w:rsidR="003C4797" w:rsidRDefault="003C4797" w:rsidP="00B01C07">
      <w:pPr>
        <w:spacing w:after="0"/>
        <w:rPr>
          <w:sz w:val="23"/>
          <w:szCs w:val="23"/>
        </w:rPr>
      </w:pPr>
    </w:p>
    <w:p w14:paraId="7FE13649" w14:textId="7723156D" w:rsidR="004204E8" w:rsidRDefault="003C4797" w:rsidP="003C4797">
      <w:pPr>
        <w:spacing w:after="0"/>
        <w:rPr>
          <w:sz w:val="23"/>
          <w:szCs w:val="23"/>
        </w:rPr>
      </w:pPr>
      <w:r w:rsidRPr="00B01C07">
        <w:rPr>
          <w:sz w:val="23"/>
          <w:szCs w:val="23"/>
        </w:rPr>
        <w:t>AFPA understands that Government has a policy direction to increase cost recovery from affected industries for services</w:t>
      </w:r>
      <w:r>
        <w:rPr>
          <w:sz w:val="23"/>
          <w:szCs w:val="23"/>
        </w:rPr>
        <w:t xml:space="preserve"> undertaken by Government (such as </w:t>
      </w:r>
      <w:r w:rsidRPr="00B01C07">
        <w:rPr>
          <w:sz w:val="23"/>
          <w:szCs w:val="23"/>
        </w:rPr>
        <w:t>biosecurity and export certification</w:t>
      </w:r>
      <w:r>
        <w:rPr>
          <w:sz w:val="23"/>
          <w:szCs w:val="23"/>
        </w:rPr>
        <w:t>)</w:t>
      </w:r>
      <w:r w:rsidRPr="00B01C07">
        <w:rPr>
          <w:sz w:val="23"/>
          <w:szCs w:val="23"/>
        </w:rPr>
        <w:t xml:space="preserve">. Ensuring that an equitable, efficient and fair allocation of cost recovery funds </w:t>
      </w:r>
      <w:r w:rsidR="004204E8">
        <w:rPr>
          <w:sz w:val="23"/>
          <w:szCs w:val="23"/>
        </w:rPr>
        <w:t xml:space="preserve">collected by the Government </w:t>
      </w:r>
      <w:r w:rsidRPr="00B01C07">
        <w:rPr>
          <w:sz w:val="23"/>
          <w:szCs w:val="23"/>
        </w:rPr>
        <w:t xml:space="preserve">is of utmost importance to </w:t>
      </w:r>
      <w:r w:rsidR="004204E8">
        <w:rPr>
          <w:sz w:val="23"/>
          <w:szCs w:val="23"/>
        </w:rPr>
        <w:t xml:space="preserve">affected </w:t>
      </w:r>
      <w:r w:rsidRPr="00B01C07">
        <w:rPr>
          <w:sz w:val="23"/>
          <w:szCs w:val="23"/>
        </w:rPr>
        <w:t xml:space="preserve">industries in Australia. </w:t>
      </w:r>
    </w:p>
    <w:p w14:paraId="77545F24" w14:textId="77777777" w:rsidR="004204E8" w:rsidRDefault="004204E8" w:rsidP="003C4797">
      <w:pPr>
        <w:spacing w:after="0"/>
        <w:rPr>
          <w:sz w:val="23"/>
          <w:szCs w:val="23"/>
        </w:rPr>
      </w:pPr>
    </w:p>
    <w:p w14:paraId="1915FE87" w14:textId="2329BDC0" w:rsidR="004204E8" w:rsidRDefault="003C4797" w:rsidP="003C4797">
      <w:pPr>
        <w:spacing w:after="0"/>
        <w:rPr>
          <w:sz w:val="23"/>
          <w:szCs w:val="23"/>
        </w:rPr>
      </w:pPr>
      <w:r w:rsidRPr="00B01C07">
        <w:rPr>
          <w:sz w:val="23"/>
          <w:szCs w:val="23"/>
        </w:rPr>
        <w:t>As an example</w:t>
      </w:r>
      <w:r>
        <w:rPr>
          <w:sz w:val="23"/>
          <w:szCs w:val="23"/>
        </w:rPr>
        <w:t>, the forest products</w:t>
      </w:r>
      <w:r w:rsidRPr="00B01C07">
        <w:rPr>
          <w:sz w:val="23"/>
          <w:szCs w:val="23"/>
        </w:rPr>
        <w:t xml:space="preserve"> export industry has a strong interest in ensuring that the export certification cost recovery model is fair, equitable, transparent</w:t>
      </w:r>
      <w:r w:rsidR="00C9325D">
        <w:rPr>
          <w:sz w:val="23"/>
          <w:szCs w:val="23"/>
        </w:rPr>
        <w:t>,</w:t>
      </w:r>
      <w:r w:rsidRPr="00B01C07">
        <w:rPr>
          <w:sz w:val="23"/>
          <w:szCs w:val="23"/>
        </w:rPr>
        <w:t xml:space="preserve"> and reflects both </w:t>
      </w:r>
      <w:r>
        <w:rPr>
          <w:sz w:val="23"/>
          <w:szCs w:val="23"/>
        </w:rPr>
        <w:t>the</w:t>
      </w:r>
      <w:r w:rsidRPr="00B01C07">
        <w:rPr>
          <w:sz w:val="23"/>
          <w:szCs w:val="23"/>
        </w:rPr>
        <w:t xml:space="preserve"> industry’s particular low biosecurity risk and the services provided. The ability to cost effectively and efficiently trade is critical to maintaining and improving industry productivity and competitiveness.</w:t>
      </w:r>
    </w:p>
    <w:p w14:paraId="082E4FE6" w14:textId="17F9DF93" w:rsidR="003C4797" w:rsidRPr="00B01C07" w:rsidRDefault="003C4797" w:rsidP="003C4797">
      <w:pPr>
        <w:spacing w:after="0"/>
        <w:rPr>
          <w:sz w:val="23"/>
          <w:szCs w:val="23"/>
        </w:rPr>
      </w:pPr>
    </w:p>
    <w:p w14:paraId="136129DF" w14:textId="77777777" w:rsidR="00C9325D" w:rsidRDefault="004204E8" w:rsidP="004204E8">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Recommendation 1</w:t>
      </w:r>
      <w:r>
        <w:rPr>
          <w:b/>
          <w:sz w:val="23"/>
          <w:szCs w:val="23"/>
        </w:rPr>
        <w:t>2</w:t>
      </w:r>
      <w:r w:rsidRPr="00B01C07">
        <w:rPr>
          <w:b/>
          <w:sz w:val="23"/>
          <w:szCs w:val="23"/>
        </w:rPr>
        <w:t>:</w:t>
      </w:r>
      <w:r w:rsidRPr="00B01C07">
        <w:rPr>
          <w:sz w:val="23"/>
          <w:szCs w:val="23"/>
        </w:rPr>
        <w:t xml:space="preserve"> </w:t>
      </w:r>
    </w:p>
    <w:p w14:paraId="16EC6B8D" w14:textId="2E0F6854" w:rsidR="004204E8" w:rsidRDefault="004204E8" w:rsidP="004204E8">
      <w:pPr>
        <w:pBdr>
          <w:top w:val="single" w:sz="4" w:space="1" w:color="auto"/>
          <w:left w:val="single" w:sz="4" w:space="4" w:color="auto"/>
          <w:bottom w:val="single" w:sz="4" w:space="1" w:color="auto"/>
          <w:right w:val="single" w:sz="4" w:space="4" w:color="auto"/>
        </w:pBdr>
        <w:spacing w:after="0"/>
        <w:rPr>
          <w:sz w:val="23"/>
          <w:szCs w:val="23"/>
        </w:rPr>
      </w:pPr>
      <w:r>
        <w:rPr>
          <w:sz w:val="23"/>
          <w:szCs w:val="23"/>
        </w:rPr>
        <w:t>The Government should ensure that cost recovery models are</w:t>
      </w:r>
      <w:r w:rsidRPr="00B01C07">
        <w:rPr>
          <w:sz w:val="23"/>
          <w:szCs w:val="23"/>
        </w:rPr>
        <w:t xml:space="preserve"> fair, equitable, transparent</w:t>
      </w:r>
      <w:r w:rsidR="00C9325D">
        <w:rPr>
          <w:sz w:val="23"/>
          <w:szCs w:val="23"/>
        </w:rPr>
        <w:t>,</w:t>
      </w:r>
      <w:r w:rsidRPr="00B01C07">
        <w:rPr>
          <w:sz w:val="23"/>
          <w:szCs w:val="23"/>
        </w:rPr>
        <w:t xml:space="preserve"> and reflects both </w:t>
      </w:r>
      <w:r>
        <w:rPr>
          <w:sz w:val="23"/>
          <w:szCs w:val="23"/>
        </w:rPr>
        <w:t xml:space="preserve">the industry </w:t>
      </w:r>
      <w:r w:rsidRPr="00B01C07">
        <w:rPr>
          <w:sz w:val="23"/>
          <w:szCs w:val="23"/>
        </w:rPr>
        <w:t>risk and the services provided.</w:t>
      </w:r>
    </w:p>
    <w:p w14:paraId="2D9349BC" w14:textId="0E7C8AB5" w:rsidR="004204E8" w:rsidRPr="00B01C07" w:rsidRDefault="004204E8" w:rsidP="004204E8">
      <w:pPr>
        <w:pStyle w:val="Dot"/>
        <w:numPr>
          <w:ilvl w:val="0"/>
          <w:numId w:val="0"/>
        </w:numPr>
        <w:spacing w:after="0"/>
        <w:rPr>
          <w:sz w:val="23"/>
          <w:szCs w:val="23"/>
        </w:rPr>
      </w:pPr>
    </w:p>
    <w:p w14:paraId="737AA0C3" w14:textId="54801B6F" w:rsidR="00C9325D" w:rsidRPr="00B01C07" w:rsidRDefault="00C9325D" w:rsidP="00C9325D">
      <w:pPr>
        <w:pStyle w:val="Heading3"/>
        <w:numPr>
          <w:ilvl w:val="0"/>
          <w:numId w:val="8"/>
        </w:numPr>
        <w:spacing w:before="0"/>
        <w:ind w:left="567" w:hanging="567"/>
        <w:rPr>
          <w:sz w:val="23"/>
          <w:szCs w:val="23"/>
        </w:rPr>
      </w:pPr>
      <w:r>
        <w:rPr>
          <w:sz w:val="23"/>
          <w:szCs w:val="23"/>
        </w:rPr>
        <w:t>Transport regulation</w:t>
      </w:r>
    </w:p>
    <w:p w14:paraId="42764F00" w14:textId="77777777" w:rsidR="00C9325D" w:rsidRDefault="00C9325D" w:rsidP="00C9325D">
      <w:pPr>
        <w:spacing w:after="0"/>
        <w:rPr>
          <w:sz w:val="23"/>
          <w:szCs w:val="23"/>
        </w:rPr>
      </w:pPr>
    </w:p>
    <w:p w14:paraId="5D514CE5" w14:textId="651E47A0" w:rsidR="00C9325D" w:rsidRPr="00E66072" w:rsidRDefault="00546E92" w:rsidP="00C9325D">
      <w:pPr>
        <w:spacing w:after="0"/>
        <w:rPr>
          <w:sz w:val="23"/>
          <w:szCs w:val="23"/>
        </w:rPr>
      </w:pPr>
      <w:r>
        <w:rPr>
          <w:sz w:val="23"/>
          <w:szCs w:val="23"/>
        </w:rPr>
        <w:t>There is a very significant agricultural products</w:t>
      </w:r>
      <w:r w:rsidRPr="00E66072">
        <w:rPr>
          <w:sz w:val="23"/>
          <w:szCs w:val="23"/>
        </w:rPr>
        <w:t xml:space="preserve"> haulage task</w:t>
      </w:r>
      <w:r>
        <w:rPr>
          <w:sz w:val="23"/>
          <w:szCs w:val="23"/>
        </w:rPr>
        <w:t xml:space="preserve"> (including forest products) that is occurring every day in Australia. There are both infrastructure and regulatory bottlenecks that restrict the efficient performance of this task. </w:t>
      </w:r>
      <w:r w:rsidR="00C9325D">
        <w:rPr>
          <w:sz w:val="23"/>
          <w:szCs w:val="23"/>
        </w:rPr>
        <w:t>As an example</w:t>
      </w:r>
      <w:r>
        <w:rPr>
          <w:sz w:val="23"/>
          <w:szCs w:val="23"/>
        </w:rPr>
        <w:t>,</w:t>
      </w:r>
      <w:r w:rsidR="00C9325D" w:rsidRPr="00E66072">
        <w:rPr>
          <w:sz w:val="23"/>
          <w:szCs w:val="23"/>
        </w:rPr>
        <w:t xml:space="preserve"> forest product haulage industry is having difficulties introducing safer and more efficient haulage configurations </w:t>
      </w:r>
      <w:r w:rsidR="00C9325D">
        <w:rPr>
          <w:sz w:val="23"/>
          <w:szCs w:val="23"/>
        </w:rPr>
        <w:t>onto regional roads, resulting</w:t>
      </w:r>
      <w:r w:rsidR="00C9325D" w:rsidRPr="00E66072">
        <w:rPr>
          <w:sz w:val="23"/>
          <w:szCs w:val="23"/>
        </w:rPr>
        <w:t xml:space="preserve"> in missed opportunities to obtain greater efficiencies, increase safety outcomes, reduce the number of truck movements due to load maximisation, and reduce costs.</w:t>
      </w:r>
    </w:p>
    <w:p w14:paraId="202218F6" w14:textId="77777777" w:rsidR="00C9325D" w:rsidRDefault="00C9325D" w:rsidP="00C9325D">
      <w:pPr>
        <w:spacing w:after="0"/>
        <w:rPr>
          <w:sz w:val="23"/>
          <w:szCs w:val="23"/>
        </w:rPr>
      </w:pPr>
    </w:p>
    <w:p w14:paraId="676CD81E" w14:textId="5766E72A" w:rsidR="00C9325D" w:rsidRDefault="00C9325D" w:rsidP="00C9325D">
      <w:pPr>
        <w:spacing w:after="0"/>
        <w:rPr>
          <w:sz w:val="23"/>
          <w:szCs w:val="23"/>
        </w:rPr>
      </w:pPr>
      <w:r>
        <w:rPr>
          <w:sz w:val="23"/>
          <w:szCs w:val="23"/>
        </w:rPr>
        <w:t>An</w:t>
      </w:r>
      <w:r w:rsidRPr="00E66072">
        <w:rPr>
          <w:sz w:val="23"/>
          <w:szCs w:val="23"/>
        </w:rPr>
        <w:t xml:space="preserve"> </w:t>
      </w:r>
      <w:r>
        <w:rPr>
          <w:sz w:val="23"/>
          <w:szCs w:val="23"/>
        </w:rPr>
        <w:t>inter-governmental</w:t>
      </w:r>
      <w:r w:rsidRPr="00E66072">
        <w:rPr>
          <w:sz w:val="23"/>
          <w:szCs w:val="23"/>
        </w:rPr>
        <w:t xml:space="preserve"> taskforce</w:t>
      </w:r>
      <w:r>
        <w:rPr>
          <w:sz w:val="23"/>
          <w:szCs w:val="23"/>
        </w:rPr>
        <w:t xml:space="preserve"> (Federal and State)</w:t>
      </w:r>
      <w:r w:rsidRPr="00E66072">
        <w:rPr>
          <w:sz w:val="23"/>
          <w:szCs w:val="23"/>
        </w:rPr>
        <w:t xml:space="preserve"> </w:t>
      </w:r>
      <w:r w:rsidR="00546E92">
        <w:rPr>
          <w:sz w:val="23"/>
          <w:szCs w:val="23"/>
        </w:rPr>
        <w:t xml:space="preserve">is required </w:t>
      </w:r>
      <w:r w:rsidRPr="00E66072">
        <w:rPr>
          <w:sz w:val="23"/>
          <w:szCs w:val="23"/>
        </w:rPr>
        <w:t xml:space="preserve">to </w:t>
      </w:r>
      <w:r>
        <w:rPr>
          <w:sz w:val="23"/>
          <w:szCs w:val="23"/>
        </w:rPr>
        <w:t xml:space="preserve">identify regulatory bottlenecks and </w:t>
      </w:r>
      <w:r w:rsidRPr="00E66072">
        <w:rPr>
          <w:sz w:val="23"/>
          <w:szCs w:val="23"/>
        </w:rPr>
        <w:t xml:space="preserve">engage with </w:t>
      </w:r>
      <w:r>
        <w:rPr>
          <w:sz w:val="23"/>
          <w:szCs w:val="23"/>
        </w:rPr>
        <w:t>relevant local government</w:t>
      </w:r>
      <w:r w:rsidRPr="00E66072">
        <w:rPr>
          <w:sz w:val="23"/>
          <w:szCs w:val="23"/>
        </w:rPr>
        <w:t xml:space="preserve"> and industry to identify, prioritise and then fast-track </w:t>
      </w:r>
      <w:r w:rsidR="00546E92">
        <w:rPr>
          <w:sz w:val="23"/>
          <w:szCs w:val="23"/>
        </w:rPr>
        <w:t>the necessary solutions (e.g. relevant</w:t>
      </w:r>
      <w:r w:rsidRPr="00E66072">
        <w:rPr>
          <w:sz w:val="23"/>
          <w:szCs w:val="23"/>
        </w:rPr>
        <w:t xml:space="preserve"> </w:t>
      </w:r>
      <w:r w:rsidR="00546E92">
        <w:rPr>
          <w:sz w:val="23"/>
          <w:szCs w:val="23"/>
        </w:rPr>
        <w:t>gazettal’s)</w:t>
      </w:r>
      <w:r w:rsidRPr="00E66072">
        <w:rPr>
          <w:sz w:val="23"/>
          <w:szCs w:val="23"/>
        </w:rPr>
        <w:t xml:space="preserve"> to address these key bottlenecks</w:t>
      </w:r>
      <w:r w:rsidR="00546E92">
        <w:rPr>
          <w:sz w:val="23"/>
          <w:szCs w:val="23"/>
        </w:rPr>
        <w:t>.</w:t>
      </w:r>
    </w:p>
    <w:p w14:paraId="3AC20270" w14:textId="77777777" w:rsidR="00C9325D" w:rsidRPr="00B01C07" w:rsidRDefault="00C9325D" w:rsidP="00C9325D">
      <w:pPr>
        <w:spacing w:after="0"/>
        <w:rPr>
          <w:sz w:val="23"/>
          <w:szCs w:val="23"/>
        </w:rPr>
      </w:pPr>
    </w:p>
    <w:p w14:paraId="3FE44A18" w14:textId="70D7AAAF" w:rsidR="00C9325D" w:rsidRDefault="00C9325D" w:rsidP="00C9325D">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Recommendation 1</w:t>
      </w:r>
      <w:r w:rsidR="00546E92">
        <w:rPr>
          <w:b/>
          <w:sz w:val="23"/>
          <w:szCs w:val="23"/>
        </w:rPr>
        <w:t>3</w:t>
      </w:r>
      <w:r w:rsidRPr="00B01C07">
        <w:rPr>
          <w:b/>
          <w:sz w:val="23"/>
          <w:szCs w:val="23"/>
        </w:rPr>
        <w:t>:</w:t>
      </w:r>
      <w:r w:rsidRPr="00B01C07">
        <w:rPr>
          <w:sz w:val="23"/>
          <w:szCs w:val="23"/>
        </w:rPr>
        <w:t xml:space="preserve"> </w:t>
      </w:r>
    </w:p>
    <w:p w14:paraId="33FB5888" w14:textId="11FE3F3D" w:rsidR="00C9325D" w:rsidRDefault="00C9325D" w:rsidP="00C9325D">
      <w:pPr>
        <w:pBdr>
          <w:top w:val="single" w:sz="4" w:space="1" w:color="auto"/>
          <w:left w:val="single" w:sz="4" w:space="4" w:color="auto"/>
          <w:bottom w:val="single" w:sz="4" w:space="1" w:color="auto"/>
          <w:right w:val="single" w:sz="4" w:space="4" w:color="auto"/>
        </w:pBdr>
        <w:spacing w:after="0"/>
        <w:rPr>
          <w:sz w:val="23"/>
          <w:szCs w:val="23"/>
        </w:rPr>
      </w:pPr>
      <w:r>
        <w:rPr>
          <w:sz w:val="23"/>
          <w:szCs w:val="23"/>
        </w:rPr>
        <w:t xml:space="preserve">The Government should </w:t>
      </w:r>
      <w:r w:rsidR="00546E92">
        <w:rPr>
          <w:sz w:val="23"/>
          <w:szCs w:val="23"/>
        </w:rPr>
        <w:t>establish an</w:t>
      </w:r>
      <w:r w:rsidR="00546E92" w:rsidRPr="00E66072">
        <w:rPr>
          <w:sz w:val="23"/>
          <w:szCs w:val="23"/>
        </w:rPr>
        <w:t xml:space="preserve"> </w:t>
      </w:r>
      <w:r w:rsidR="00546E92">
        <w:rPr>
          <w:sz w:val="23"/>
          <w:szCs w:val="23"/>
        </w:rPr>
        <w:t>inter-governmental</w:t>
      </w:r>
      <w:r w:rsidR="00546E92" w:rsidRPr="00E66072">
        <w:rPr>
          <w:sz w:val="23"/>
          <w:szCs w:val="23"/>
        </w:rPr>
        <w:t xml:space="preserve"> taskforce</w:t>
      </w:r>
      <w:r w:rsidR="00546E92">
        <w:rPr>
          <w:sz w:val="23"/>
          <w:szCs w:val="23"/>
        </w:rPr>
        <w:t xml:space="preserve"> (Federal and State)</w:t>
      </w:r>
      <w:r w:rsidR="00546E92" w:rsidRPr="00E66072">
        <w:rPr>
          <w:sz w:val="23"/>
          <w:szCs w:val="23"/>
        </w:rPr>
        <w:t xml:space="preserve"> to </w:t>
      </w:r>
      <w:r w:rsidR="00546E92">
        <w:rPr>
          <w:sz w:val="23"/>
          <w:szCs w:val="23"/>
        </w:rPr>
        <w:t xml:space="preserve">identify regulatory bottlenecks and </w:t>
      </w:r>
      <w:r w:rsidR="00546E92" w:rsidRPr="00E66072">
        <w:rPr>
          <w:sz w:val="23"/>
          <w:szCs w:val="23"/>
        </w:rPr>
        <w:t xml:space="preserve">engage with </w:t>
      </w:r>
      <w:r w:rsidR="00546E92">
        <w:rPr>
          <w:sz w:val="23"/>
          <w:szCs w:val="23"/>
        </w:rPr>
        <w:t>relevant local government</w:t>
      </w:r>
      <w:r w:rsidR="00546E92" w:rsidRPr="00E66072">
        <w:rPr>
          <w:sz w:val="23"/>
          <w:szCs w:val="23"/>
        </w:rPr>
        <w:t xml:space="preserve"> and industry to identify, prioritise and then fast-track </w:t>
      </w:r>
      <w:r w:rsidR="00546E92">
        <w:rPr>
          <w:sz w:val="23"/>
          <w:szCs w:val="23"/>
        </w:rPr>
        <w:t>the necessary solutions (e.g. relevant</w:t>
      </w:r>
      <w:r w:rsidR="00546E92" w:rsidRPr="00E66072">
        <w:rPr>
          <w:sz w:val="23"/>
          <w:szCs w:val="23"/>
        </w:rPr>
        <w:t xml:space="preserve"> </w:t>
      </w:r>
      <w:r w:rsidR="00546E92">
        <w:rPr>
          <w:sz w:val="23"/>
          <w:szCs w:val="23"/>
        </w:rPr>
        <w:t>gazettal’s)</w:t>
      </w:r>
      <w:r w:rsidR="00546E92" w:rsidRPr="00E66072">
        <w:rPr>
          <w:sz w:val="23"/>
          <w:szCs w:val="23"/>
        </w:rPr>
        <w:t xml:space="preserve"> to address these key bottlenecks</w:t>
      </w:r>
      <w:r w:rsidRPr="00B01C07">
        <w:rPr>
          <w:sz w:val="23"/>
          <w:szCs w:val="23"/>
        </w:rPr>
        <w:t>.</w:t>
      </w:r>
    </w:p>
    <w:p w14:paraId="1075E9E6" w14:textId="61CB20F3" w:rsidR="00FC541F" w:rsidRDefault="00FC541F">
      <w:pPr>
        <w:ind w:left="567" w:hanging="567"/>
        <w:rPr>
          <w:sz w:val="23"/>
          <w:szCs w:val="23"/>
        </w:rPr>
      </w:pPr>
      <w:r>
        <w:rPr>
          <w:sz w:val="23"/>
          <w:szCs w:val="23"/>
        </w:rPr>
        <w:br w:type="page"/>
      </w:r>
    </w:p>
    <w:p w14:paraId="48BBEC35" w14:textId="77777777" w:rsidR="001B32A3" w:rsidRDefault="001B32A3" w:rsidP="00B01C07">
      <w:pPr>
        <w:spacing w:after="0"/>
        <w:rPr>
          <w:sz w:val="23"/>
          <w:szCs w:val="23"/>
        </w:rPr>
      </w:pPr>
    </w:p>
    <w:p w14:paraId="5825D469" w14:textId="77777777" w:rsidR="001B32A3" w:rsidRPr="00B01C07" w:rsidRDefault="001B32A3" w:rsidP="001B32A3">
      <w:pPr>
        <w:pStyle w:val="Heading3"/>
        <w:numPr>
          <w:ilvl w:val="0"/>
          <w:numId w:val="8"/>
        </w:numPr>
        <w:spacing w:before="0"/>
        <w:ind w:left="567" w:hanging="567"/>
        <w:rPr>
          <w:sz w:val="23"/>
          <w:szCs w:val="23"/>
        </w:rPr>
      </w:pPr>
      <w:r>
        <w:rPr>
          <w:sz w:val="23"/>
          <w:szCs w:val="23"/>
        </w:rPr>
        <w:t>Regional Communication Access</w:t>
      </w:r>
    </w:p>
    <w:p w14:paraId="3E52B5EF" w14:textId="77777777" w:rsidR="001B32A3" w:rsidRDefault="001B32A3" w:rsidP="001B32A3">
      <w:pPr>
        <w:spacing w:after="0"/>
        <w:rPr>
          <w:sz w:val="23"/>
          <w:szCs w:val="23"/>
        </w:rPr>
      </w:pPr>
    </w:p>
    <w:p w14:paraId="061A59FC" w14:textId="28AB1346" w:rsidR="001B32A3" w:rsidRDefault="001B32A3" w:rsidP="001B32A3">
      <w:pPr>
        <w:spacing w:after="0"/>
        <w:rPr>
          <w:sz w:val="22"/>
          <w:szCs w:val="22"/>
        </w:rPr>
      </w:pPr>
      <w:r>
        <w:rPr>
          <w:sz w:val="22"/>
          <w:szCs w:val="22"/>
        </w:rPr>
        <w:t>Continued i</w:t>
      </w:r>
      <w:r w:rsidRPr="00B8011F">
        <w:rPr>
          <w:sz w:val="22"/>
          <w:szCs w:val="22"/>
        </w:rPr>
        <w:t>nvestment in</w:t>
      </w:r>
      <w:r>
        <w:rPr>
          <w:sz w:val="22"/>
          <w:szCs w:val="22"/>
        </w:rPr>
        <w:t>, and access to,</w:t>
      </w:r>
      <w:r w:rsidRPr="00B8011F">
        <w:rPr>
          <w:sz w:val="22"/>
          <w:szCs w:val="22"/>
        </w:rPr>
        <w:t xml:space="preserve"> efficient and effective </w:t>
      </w:r>
      <w:r>
        <w:rPr>
          <w:sz w:val="22"/>
          <w:szCs w:val="22"/>
        </w:rPr>
        <w:t xml:space="preserve">communication </w:t>
      </w:r>
      <w:r w:rsidRPr="00B8011F">
        <w:rPr>
          <w:sz w:val="22"/>
          <w:szCs w:val="22"/>
        </w:rPr>
        <w:t xml:space="preserve">infrastructure is especially important </w:t>
      </w:r>
      <w:r>
        <w:rPr>
          <w:sz w:val="22"/>
          <w:szCs w:val="22"/>
        </w:rPr>
        <w:t>in</w:t>
      </w:r>
      <w:r w:rsidRPr="00B8011F">
        <w:rPr>
          <w:sz w:val="22"/>
          <w:szCs w:val="22"/>
        </w:rPr>
        <w:t xml:space="preserve"> regional </w:t>
      </w:r>
      <w:r>
        <w:rPr>
          <w:sz w:val="22"/>
          <w:szCs w:val="22"/>
        </w:rPr>
        <w:t>areas for both the agricultural and forestry sectors</w:t>
      </w:r>
      <w:r w:rsidR="0068561B">
        <w:rPr>
          <w:sz w:val="22"/>
          <w:szCs w:val="22"/>
        </w:rPr>
        <w:t>.</w:t>
      </w:r>
    </w:p>
    <w:p w14:paraId="3BFAC8F3" w14:textId="77777777" w:rsidR="001B32A3" w:rsidRDefault="001B32A3" w:rsidP="001B32A3">
      <w:pPr>
        <w:spacing w:after="0"/>
        <w:rPr>
          <w:sz w:val="22"/>
          <w:szCs w:val="22"/>
        </w:rPr>
      </w:pPr>
    </w:p>
    <w:p w14:paraId="1EFBF928" w14:textId="2C006087" w:rsidR="001B32A3" w:rsidRDefault="001B32A3" w:rsidP="001B32A3">
      <w:pPr>
        <w:spacing w:after="0"/>
        <w:rPr>
          <w:sz w:val="22"/>
          <w:szCs w:val="22"/>
        </w:rPr>
      </w:pPr>
      <w:r>
        <w:rPr>
          <w:sz w:val="22"/>
          <w:szCs w:val="22"/>
        </w:rPr>
        <w:t xml:space="preserve">Regional industries continue to face communications infrastructure constraints </w:t>
      </w:r>
      <w:r w:rsidRPr="002169C3">
        <w:rPr>
          <w:sz w:val="22"/>
          <w:szCs w:val="22"/>
        </w:rPr>
        <w:t xml:space="preserve">across </w:t>
      </w:r>
      <w:r>
        <w:rPr>
          <w:sz w:val="22"/>
          <w:szCs w:val="22"/>
        </w:rPr>
        <w:t xml:space="preserve">phones, data and radio networks that impact on important </w:t>
      </w:r>
      <w:r w:rsidRPr="00B8011F">
        <w:rPr>
          <w:sz w:val="22"/>
          <w:szCs w:val="22"/>
        </w:rPr>
        <w:t xml:space="preserve">operational </w:t>
      </w:r>
      <w:r>
        <w:rPr>
          <w:sz w:val="22"/>
          <w:szCs w:val="22"/>
        </w:rPr>
        <w:t>(e.g. harvesting</w:t>
      </w:r>
      <w:r w:rsidR="0067079E">
        <w:rPr>
          <w:sz w:val="22"/>
          <w:szCs w:val="22"/>
        </w:rPr>
        <w:t>, processing and manufacturing</w:t>
      </w:r>
      <w:r>
        <w:rPr>
          <w:sz w:val="22"/>
          <w:szCs w:val="22"/>
        </w:rPr>
        <w:t xml:space="preserve">) </w:t>
      </w:r>
      <w:r w:rsidRPr="00B8011F">
        <w:rPr>
          <w:sz w:val="22"/>
          <w:szCs w:val="22"/>
        </w:rPr>
        <w:t>and emergency</w:t>
      </w:r>
      <w:r>
        <w:rPr>
          <w:sz w:val="22"/>
          <w:szCs w:val="22"/>
        </w:rPr>
        <w:t xml:space="preserve"> (e.g. firefighting and workplace health and safety)</w:t>
      </w:r>
      <w:r w:rsidRPr="00B8011F">
        <w:rPr>
          <w:sz w:val="22"/>
          <w:szCs w:val="22"/>
        </w:rPr>
        <w:t xml:space="preserve"> communications</w:t>
      </w:r>
      <w:r>
        <w:rPr>
          <w:sz w:val="22"/>
          <w:szCs w:val="22"/>
        </w:rPr>
        <w:t>. If these constraints are not addressed</w:t>
      </w:r>
      <w:r w:rsidRPr="00B8011F">
        <w:rPr>
          <w:sz w:val="22"/>
          <w:szCs w:val="22"/>
        </w:rPr>
        <w:t xml:space="preserve"> </w:t>
      </w:r>
      <w:r>
        <w:rPr>
          <w:sz w:val="22"/>
          <w:szCs w:val="22"/>
        </w:rPr>
        <w:t xml:space="preserve">it </w:t>
      </w:r>
      <w:r w:rsidRPr="00B8011F">
        <w:rPr>
          <w:sz w:val="22"/>
          <w:szCs w:val="22"/>
        </w:rPr>
        <w:t xml:space="preserve">will </w:t>
      </w:r>
      <w:r>
        <w:rPr>
          <w:sz w:val="22"/>
          <w:szCs w:val="22"/>
        </w:rPr>
        <w:t>negatively impact</w:t>
      </w:r>
      <w:r w:rsidRPr="00B8011F">
        <w:rPr>
          <w:sz w:val="22"/>
          <w:szCs w:val="22"/>
        </w:rPr>
        <w:t xml:space="preserve"> the realisation of the full range of positive economic</w:t>
      </w:r>
      <w:r>
        <w:rPr>
          <w:sz w:val="22"/>
          <w:szCs w:val="22"/>
        </w:rPr>
        <w:t>, social</w:t>
      </w:r>
      <w:r w:rsidRPr="00B8011F">
        <w:rPr>
          <w:sz w:val="22"/>
          <w:szCs w:val="22"/>
        </w:rPr>
        <w:t xml:space="preserve"> and environmental benefits </w:t>
      </w:r>
      <w:r w:rsidR="0068561B">
        <w:rPr>
          <w:sz w:val="22"/>
          <w:szCs w:val="22"/>
        </w:rPr>
        <w:t>industry can provide.</w:t>
      </w:r>
    </w:p>
    <w:p w14:paraId="43923611" w14:textId="77777777" w:rsidR="001B32A3" w:rsidRDefault="001B32A3" w:rsidP="001B32A3">
      <w:pPr>
        <w:spacing w:after="0"/>
        <w:rPr>
          <w:sz w:val="22"/>
          <w:szCs w:val="22"/>
        </w:rPr>
      </w:pPr>
    </w:p>
    <w:p w14:paraId="5B310F67" w14:textId="2583F748" w:rsidR="001B32A3" w:rsidRPr="002169C3" w:rsidRDefault="001B32A3" w:rsidP="001B32A3">
      <w:pPr>
        <w:spacing w:after="0"/>
        <w:rPr>
          <w:sz w:val="22"/>
          <w:szCs w:val="22"/>
        </w:rPr>
      </w:pPr>
      <w:r w:rsidRPr="002169C3">
        <w:rPr>
          <w:sz w:val="23"/>
          <w:szCs w:val="23"/>
        </w:rPr>
        <w:t xml:space="preserve">The Government should </w:t>
      </w:r>
      <w:r>
        <w:rPr>
          <w:sz w:val="22"/>
          <w:szCs w:val="22"/>
        </w:rPr>
        <w:t>c</w:t>
      </w:r>
      <w:r w:rsidRPr="002169C3">
        <w:rPr>
          <w:sz w:val="22"/>
          <w:szCs w:val="22"/>
        </w:rPr>
        <w:t>oordinate investment in, and implementation of,</w:t>
      </w:r>
      <w:r>
        <w:rPr>
          <w:sz w:val="22"/>
          <w:szCs w:val="22"/>
        </w:rPr>
        <w:t xml:space="preserve"> effective and affordable </w:t>
      </w:r>
      <w:r w:rsidRPr="002169C3">
        <w:rPr>
          <w:sz w:val="22"/>
          <w:szCs w:val="22"/>
        </w:rPr>
        <w:t>communications systems (across phones, data and radio networks)</w:t>
      </w:r>
      <w:r>
        <w:rPr>
          <w:sz w:val="22"/>
          <w:szCs w:val="22"/>
        </w:rPr>
        <w:t xml:space="preserve"> </w:t>
      </w:r>
      <w:r w:rsidR="0067079E">
        <w:rPr>
          <w:sz w:val="22"/>
          <w:szCs w:val="22"/>
        </w:rPr>
        <w:t xml:space="preserve">in regional and rural areas </w:t>
      </w:r>
      <w:r w:rsidRPr="00B8011F">
        <w:rPr>
          <w:sz w:val="22"/>
          <w:szCs w:val="22"/>
        </w:rPr>
        <w:t xml:space="preserve">to ensure </w:t>
      </w:r>
      <w:r>
        <w:rPr>
          <w:sz w:val="22"/>
          <w:szCs w:val="22"/>
        </w:rPr>
        <w:t xml:space="preserve">effective </w:t>
      </w:r>
      <w:r w:rsidRPr="00B8011F">
        <w:rPr>
          <w:sz w:val="22"/>
          <w:szCs w:val="22"/>
        </w:rPr>
        <w:t>operational and emergency communications</w:t>
      </w:r>
      <w:r w:rsidRPr="002169C3">
        <w:rPr>
          <w:sz w:val="23"/>
          <w:szCs w:val="23"/>
        </w:rPr>
        <w:t>.</w:t>
      </w:r>
    </w:p>
    <w:p w14:paraId="0428CB79" w14:textId="77777777" w:rsidR="001B32A3" w:rsidRPr="00B01C07" w:rsidRDefault="001B32A3" w:rsidP="001B32A3">
      <w:pPr>
        <w:spacing w:after="0"/>
        <w:rPr>
          <w:sz w:val="23"/>
          <w:szCs w:val="23"/>
        </w:rPr>
      </w:pPr>
    </w:p>
    <w:p w14:paraId="2C128766" w14:textId="77777777" w:rsidR="001B32A3" w:rsidRDefault="001B32A3" w:rsidP="001B32A3">
      <w:pPr>
        <w:pBdr>
          <w:top w:val="single" w:sz="4" w:space="1" w:color="auto"/>
          <w:left w:val="single" w:sz="4" w:space="4" w:color="auto"/>
          <w:bottom w:val="single" w:sz="4" w:space="1" w:color="auto"/>
          <w:right w:val="single" w:sz="4" w:space="4" w:color="auto"/>
        </w:pBdr>
        <w:spacing w:after="0"/>
        <w:rPr>
          <w:sz w:val="23"/>
          <w:szCs w:val="23"/>
        </w:rPr>
      </w:pPr>
      <w:r w:rsidRPr="00B01C07">
        <w:rPr>
          <w:b/>
          <w:sz w:val="23"/>
          <w:szCs w:val="23"/>
        </w:rPr>
        <w:t>Recommendation 1</w:t>
      </w:r>
      <w:r>
        <w:rPr>
          <w:b/>
          <w:sz w:val="23"/>
          <w:szCs w:val="23"/>
        </w:rPr>
        <w:t>4</w:t>
      </w:r>
      <w:r w:rsidRPr="00B01C07">
        <w:rPr>
          <w:b/>
          <w:sz w:val="23"/>
          <w:szCs w:val="23"/>
        </w:rPr>
        <w:t>:</w:t>
      </w:r>
      <w:r w:rsidRPr="00B01C07">
        <w:rPr>
          <w:sz w:val="23"/>
          <w:szCs w:val="23"/>
        </w:rPr>
        <w:t xml:space="preserve"> </w:t>
      </w:r>
    </w:p>
    <w:p w14:paraId="5DE10E7F" w14:textId="60BFFF3D" w:rsidR="001B32A3" w:rsidRPr="002169C3" w:rsidRDefault="001B32A3" w:rsidP="001B32A3">
      <w:pPr>
        <w:pBdr>
          <w:top w:val="single" w:sz="4" w:space="1" w:color="auto"/>
          <w:left w:val="single" w:sz="4" w:space="4" w:color="auto"/>
          <w:bottom w:val="single" w:sz="4" w:space="1" w:color="auto"/>
          <w:right w:val="single" w:sz="4" w:space="4" w:color="auto"/>
        </w:pBdr>
        <w:spacing w:after="0"/>
        <w:rPr>
          <w:sz w:val="22"/>
          <w:szCs w:val="22"/>
        </w:rPr>
      </w:pPr>
      <w:r w:rsidRPr="002169C3">
        <w:rPr>
          <w:sz w:val="23"/>
          <w:szCs w:val="23"/>
        </w:rPr>
        <w:t xml:space="preserve">The Government should </w:t>
      </w:r>
      <w:r>
        <w:rPr>
          <w:sz w:val="22"/>
          <w:szCs w:val="22"/>
        </w:rPr>
        <w:t>c</w:t>
      </w:r>
      <w:r w:rsidRPr="002169C3">
        <w:rPr>
          <w:sz w:val="22"/>
          <w:szCs w:val="22"/>
        </w:rPr>
        <w:t>oordinate investment in, and implementation of,</w:t>
      </w:r>
      <w:r>
        <w:rPr>
          <w:sz w:val="22"/>
          <w:szCs w:val="22"/>
        </w:rPr>
        <w:t xml:space="preserve"> effective and affordable </w:t>
      </w:r>
      <w:r w:rsidRPr="002169C3">
        <w:rPr>
          <w:sz w:val="22"/>
          <w:szCs w:val="22"/>
        </w:rPr>
        <w:t>communications systems (across phones, data and radio networks)</w:t>
      </w:r>
      <w:r>
        <w:rPr>
          <w:sz w:val="22"/>
          <w:szCs w:val="22"/>
        </w:rPr>
        <w:t xml:space="preserve"> </w:t>
      </w:r>
      <w:r w:rsidR="0067079E">
        <w:rPr>
          <w:sz w:val="22"/>
          <w:szCs w:val="22"/>
        </w:rPr>
        <w:t>in regional and rural areas</w:t>
      </w:r>
      <w:r w:rsidR="0067079E" w:rsidRPr="00B8011F">
        <w:rPr>
          <w:sz w:val="22"/>
          <w:szCs w:val="22"/>
        </w:rPr>
        <w:t xml:space="preserve"> </w:t>
      </w:r>
      <w:r w:rsidRPr="00B8011F">
        <w:rPr>
          <w:sz w:val="22"/>
          <w:szCs w:val="22"/>
        </w:rPr>
        <w:t xml:space="preserve">to ensure </w:t>
      </w:r>
      <w:r>
        <w:rPr>
          <w:sz w:val="22"/>
          <w:szCs w:val="22"/>
        </w:rPr>
        <w:t>effective</w:t>
      </w:r>
      <w:r w:rsidRPr="00B8011F">
        <w:rPr>
          <w:sz w:val="22"/>
          <w:szCs w:val="22"/>
        </w:rPr>
        <w:t xml:space="preserve"> operational and emergency communications</w:t>
      </w:r>
      <w:r w:rsidRPr="002169C3">
        <w:rPr>
          <w:sz w:val="23"/>
          <w:szCs w:val="23"/>
        </w:rPr>
        <w:t>.</w:t>
      </w:r>
    </w:p>
    <w:p w14:paraId="169ADF9E" w14:textId="77777777" w:rsidR="001B32A3" w:rsidRDefault="001B32A3" w:rsidP="00B01C07">
      <w:pPr>
        <w:spacing w:after="0"/>
        <w:rPr>
          <w:sz w:val="23"/>
          <w:szCs w:val="23"/>
        </w:rPr>
      </w:pPr>
    </w:p>
    <w:p w14:paraId="3387FD00" w14:textId="33368AAC" w:rsidR="004D372F" w:rsidRPr="00B01C07" w:rsidRDefault="001C7BC7" w:rsidP="00B01C07">
      <w:pPr>
        <w:spacing w:after="0"/>
        <w:rPr>
          <w:sz w:val="23"/>
          <w:szCs w:val="23"/>
        </w:rPr>
      </w:pPr>
      <w:r w:rsidRPr="00B01C07">
        <w:rPr>
          <w:sz w:val="23"/>
          <w:szCs w:val="23"/>
        </w:rPr>
        <w:t>A</w:t>
      </w:r>
      <w:r w:rsidR="00A85F4E" w:rsidRPr="00B01C07">
        <w:rPr>
          <w:sz w:val="23"/>
          <w:szCs w:val="23"/>
        </w:rPr>
        <w:t>ny further queries on this submission please contact AFPA on (02) 6285 3833</w:t>
      </w:r>
      <w:r w:rsidR="0020345C" w:rsidRPr="00B01C07">
        <w:rPr>
          <w:sz w:val="23"/>
          <w:szCs w:val="23"/>
        </w:rPr>
        <w:t>.</w:t>
      </w:r>
    </w:p>
    <w:sectPr w:rsidR="004D372F" w:rsidRPr="00B01C07" w:rsidSect="00606E78">
      <w:headerReference w:type="even" r:id="rId14"/>
      <w:headerReference w:type="default" r:id="rId15"/>
      <w:footerReference w:type="default" r:id="rId16"/>
      <w:headerReference w:type="first" r:id="rId17"/>
      <w:footerReference w:type="first" r:id="rId18"/>
      <w:pgSz w:w="11906" w:h="16838"/>
      <w:pgMar w:top="851" w:right="1440" w:bottom="709" w:left="1440" w:header="454"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C7E02" w14:textId="77777777" w:rsidR="002306E0" w:rsidRPr="00E51F69" w:rsidRDefault="002306E0" w:rsidP="0058328A">
      <w:r>
        <w:separator/>
      </w:r>
    </w:p>
  </w:endnote>
  <w:endnote w:type="continuationSeparator" w:id="0">
    <w:p w14:paraId="7ED8DFD0" w14:textId="77777777" w:rsidR="002306E0" w:rsidRPr="00E51F69" w:rsidRDefault="002306E0" w:rsidP="0058328A">
      <w:r>
        <w:continuationSeparator/>
      </w:r>
    </w:p>
  </w:endnote>
  <w:endnote w:type="continuationNotice" w:id="1">
    <w:p w14:paraId="1B4BCBF1" w14:textId="77777777" w:rsidR="002306E0" w:rsidRDefault="00230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517680"/>
      <w:docPartObj>
        <w:docPartGallery w:val="Page Numbers (Bottom of Page)"/>
        <w:docPartUnique/>
      </w:docPartObj>
    </w:sdtPr>
    <w:sdtEndPr>
      <w:rPr>
        <w:color w:val="7F7F7F" w:themeColor="background1" w:themeShade="7F"/>
        <w:spacing w:val="60"/>
        <w:sz w:val="20"/>
        <w:szCs w:val="20"/>
      </w:rPr>
    </w:sdtEndPr>
    <w:sdtContent>
      <w:p w14:paraId="63883DBA" w14:textId="77777777" w:rsidR="0008635A" w:rsidRPr="00885FB4" w:rsidRDefault="0008635A">
        <w:pPr>
          <w:pStyle w:val="Footer"/>
          <w:pBdr>
            <w:top w:val="single" w:sz="4" w:space="1" w:color="D9D9D9" w:themeColor="background1" w:themeShade="D9"/>
          </w:pBdr>
          <w:jc w:val="right"/>
          <w:rPr>
            <w:sz w:val="20"/>
            <w:szCs w:val="20"/>
          </w:rPr>
        </w:pPr>
        <w:r w:rsidRPr="00885FB4">
          <w:rPr>
            <w:sz w:val="20"/>
            <w:szCs w:val="20"/>
          </w:rPr>
          <w:fldChar w:fldCharType="begin"/>
        </w:r>
        <w:r w:rsidRPr="00885FB4">
          <w:rPr>
            <w:sz w:val="20"/>
            <w:szCs w:val="20"/>
          </w:rPr>
          <w:instrText xml:space="preserve"> PAGE   \* MERGEFORMAT </w:instrText>
        </w:r>
        <w:r w:rsidRPr="00885FB4">
          <w:rPr>
            <w:sz w:val="20"/>
            <w:szCs w:val="20"/>
          </w:rPr>
          <w:fldChar w:fldCharType="separate"/>
        </w:r>
        <w:r w:rsidR="009139C6">
          <w:rPr>
            <w:noProof/>
            <w:sz w:val="20"/>
            <w:szCs w:val="20"/>
          </w:rPr>
          <w:t>14</w:t>
        </w:r>
        <w:r w:rsidRPr="00885FB4">
          <w:rPr>
            <w:noProof/>
            <w:sz w:val="20"/>
            <w:szCs w:val="20"/>
          </w:rPr>
          <w:fldChar w:fldCharType="end"/>
        </w:r>
        <w:r w:rsidRPr="00885FB4">
          <w:rPr>
            <w:sz w:val="20"/>
            <w:szCs w:val="20"/>
          </w:rPr>
          <w:t xml:space="preserve"> | </w:t>
        </w:r>
        <w:r w:rsidRPr="00885FB4">
          <w:rPr>
            <w:color w:val="7F7F7F" w:themeColor="background1" w:themeShade="7F"/>
            <w:spacing w:val="60"/>
            <w:sz w:val="20"/>
            <w:szCs w:val="2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81B8E" w14:textId="77777777" w:rsidR="0008635A" w:rsidRPr="00CA6A19" w:rsidRDefault="0008635A" w:rsidP="00885FB4">
    <w:pPr>
      <w:pStyle w:val="AFPAFooter"/>
      <w:rPr>
        <w:sz w:val="20"/>
        <w:szCs w:val="20"/>
      </w:rPr>
    </w:pPr>
    <w:r>
      <w:rPr>
        <w:lang w:eastAsia="en-AU"/>
      </w:rPr>
      <w:drawing>
        <wp:anchor distT="0" distB="0" distL="114300" distR="114300" simplePos="0" relativeHeight="251659264" behindDoc="1" locked="0" layoutInCell="1" allowOverlap="1" wp14:anchorId="0362B3A0" wp14:editId="7C91B259">
          <wp:simplePos x="0" y="0"/>
          <wp:positionH relativeFrom="column">
            <wp:posOffset>-494760</wp:posOffset>
          </wp:positionH>
          <wp:positionV relativeFrom="paragraph">
            <wp:posOffset>-261620</wp:posOffset>
          </wp:positionV>
          <wp:extent cx="1306195" cy="647700"/>
          <wp:effectExtent l="0" t="0" r="8255" b="0"/>
          <wp:wrapSquare wrapText="right"/>
          <wp:docPr id="4" name="Picture 4" descr="WNB CMYK Logo 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NB CMYK Logo h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61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343">
      <w:t xml:space="preserve">Forest Industries House </w:t>
    </w:r>
    <w:r w:rsidRPr="00F87343">
      <w:sym w:font="Symbol" w:char="F0B7"/>
    </w:r>
    <w:r w:rsidRPr="00F87343">
      <w:t xml:space="preserve"> 24 Napier Close Deakin ACT 2600 </w:t>
    </w:r>
    <w:r w:rsidRPr="00F87343">
      <w:sym w:font="Symbol" w:char="F0B7"/>
    </w:r>
    <w:r w:rsidRPr="00F87343">
      <w:t xml:space="preserve"> PO Box 239 Deakin West ACT </w:t>
    </w:r>
    <w:r>
      <w:t>2</w:t>
    </w:r>
    <w:r w:rsidRPr="00F87343">
      <w:t>600</w:t>
    </w:r>
    <w:r>
      <w:t xml:space="preserve"> </w:t>
    </w:r>
    <w:r>
      <w:rPr>
        <w:lang w:val="fr-FR"/>
      </w:rPr>
      <w:tab/>
    </w:r>
    <w:r>
      <w:rPr>
        <w:lang w:val="fr-FR"/>
      </w:rPr>
      <w:br/>
    </w:r>
    <w:r w:rsidRPr="00F87343">
      <w:rPr>
        <w:lang w:val="fr-FR"/>
      </w:rPr>
      <w:t xml:space="preserve">Tel 02 6285 3833 </w:t>
    </w:r>
    <w:r w:rsidRPr="00F87343">
      <w:sym w:font="Symbol" w:char="F0B7"/>
    </w:r>
    <w:r w:rsidRPr="00F87343">
      <w:rPr>
        <w:lang w:val="fr-FR"/>
      </w:rPr>
      <w:t xml:space="preserve"> Fax 02 6285 3855 </w:t>
    </w:r>
    <w:r w:rsidRPr="00F87343">
      <w:sym w:font="Symbol" w:char="F0B7"/>
    </w:r>
    <w:r w:rsidRPr="00F87343">
      <w:rPr>
        <w:lang w:val="fr-FR"/>
      </w:rPr>
      <w:t xml:space="preserve"> enquiries@ausfpa.com.au </w:t>
    </w:r>
    <w:r w:rsidRPr="00F87343">
      <w:sym w:font="Symbol" w:char="F0B7"/>
    </w:r>
    <w:r w:rsidRPr="00F87343">
      <w:rPr>
        <w:lang w:val="fr-FR"/>
      </w:rPr>
      <w:t xml:space="preserve"> www.ausfpa.com.au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19B9F" w14:textId="77777777" w:rsidR="002306E0" w:rsidRPr="00E51F69" w:rsidRDefault="002306E0" w:rsidP="0058328A">
      <w:r>
        <w:separator/>
      </w:r>
    </w:p>
  </w:footnote>
  <w:footnote w:type="continuationSeparator" w:id="0">
    <w:p w14:paraId="2612C8C1" w14:textId="77777777" w:rsidR="002306E0" w:rsidRPr="00E51F69" w:rsidRDefault="002306E0" w:rsidP="0058328A">
      <w:r>
        <w:continuationSeparator/>
      </w:r>
    </w:p>
  </w:footnote>
  <w:footnote w:type="continuationNotice" w:id="1">
    <w:p w14:paraId="21827AAF" w14:textId="77777777" w:rsidR="002306E0" w:rsidRDefault="002306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AE0F" w14:textId="22C3C84B" w:rsidR="000B0B71" w:rsidRDefault="000B0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C2C12" w14:textId="4BE7AB61" w:rsidR="0008635A" w:rsidRDefault="0008635A" w:rsidP="000F7B6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53D8" w14:textId="56A56941" w:rsidR="0008635A" w:rsidRDefault="0008635A" w:rsidP="00885FB4">
    <w:pPr>
      <w:pStyle w:val="Header"/>
      <w:jc w:val="right"/>
    </w:pPr>
    <w:r>
      <w:rPr>
        <w:noProof/>
        <w:lang w:eastAsia="en-AU"/>
      </w:rPr>
      <w:drawing>
        <wp:inline distT="0" distB="0" distL="0" distR="0" wp14:anchorId="4A30513E" wp14:editId="57C81F69">
          <wp:extent cx="1800254" cy="1095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AFP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574" cy="11065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DA5"/>
    <w:multiLevelType w:val="hybridMultilevel"/>
    <w:tmpl w:val="4E404344"/>
    <w:lvl w:ilvl="0" w:tplc="FE6AB236">
      <w:start w:val="1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D31AE5"/>
    <w:multiLevelType w:val="hybridMultilevel"/>
    <w:tmpl w:val="CDE080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145BE2"/>
    <w:multiLevelType w:val="hybridMultilevel"/>
    <w:tmpl w:val="4EEE5A22"/>
    <w:lvl w:ilvl="0" w:tplc="7C381578">
      <w:start w:val="1"/>
      <w:numFmt w:val="lowerLetter"/>
      <w:lvlText w:val="%1."/>
      <w:lvlJc w:val="left"/>
      <w:pPr>
        <w:ind w:left="720" w:hanging="360"/>
      </w:pPr>
      <w:rPr>
        <w:rFonts w:ascii="Book Antiqua" w:hAnsi="Book Antiqua" w:hint="default"/>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6F0B6C"/>
    <w:multiLevelType w:val="hybridMultilevel"/>
    <w:tmpl w:val="F8F676F8"/>
    <w:lvl w:ilvl="0" w:tplc="9CD87770">
      <w:start w:val="1"/>
      <w:numFmt w:val="bullet"/>
      <w:pStyle w:val="Do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B75620"/>
    <w:multiLevelType w:val="hybridMultilevel"/>
    <w:tmpl w:val="AC3615A4"/>
    <w:lvl w:ilvl="0" w:tplc="53960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DC2B10"/>
    <w:multiLevelType w:val="hybridMultilevel"/>
    <w:tmpl w:val="00D0AC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AA0C60"/>
    <w:multiLevelType w:val="hybridMultilevel"/>
    <w:tmpl w:val="DE26ECAC"/>
    <w:lvl w:ilvl="0" w:tplc="7C381578">
      <w:start w:val="1"/>
      <w:numFmt w:val="lowerLetter"/>
      <w:lvlText w:val="%1."/>
      <w:lvlJc w:val="left"/>
      <w:pPr>
        <w:ind w:left="360" w:hanging="360"/>
      </w:pPr>
      <w:rPr>
        <w:rFonts w:ascii="Book Antiqua" w:hAnsi="Book Antiqua"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4C6061C"/>
    <w:multiLevelType w:val="hybridMultilevel"/>
    <w:tmpl w:val="6D2A4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74B1FC2"/>
    <w:multiLevelType w:val="hybridMultilevel"/>
    <w:tmpl w:val="1D722356"/>
    <w:lvl w:ilvl="0" w:tplc="2DB60230">
      <w:numFmt w:val="bullet"/>
      <w:lvlText w:val="•"/>
      <w:lvlJc w:val="left"/>
      <w:pPr>
        <w:ind w:left="1080" w:hanging="360"/>
      </w:pPr>
      <w:rPr>
        <w:rFonts w:ascii="Book Antiqua" w:eastAsia="Cambria" w:hAnsi="Book Antiqu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nsid w:val="2E8854C6"/>
    <w:multiLevelType w:val="hybridMultilevel"/>
    <w:tmpl w:val="D23CF32C"/>
    <w:lvl w:ilvl="0" w:tplc="04BC0E28">
      <w:start w:val="16"/>
      <w:numFmt w:val="decimal"/>
      <w:lvlText w:val="%1."/>
      <w:lvlJc w:val="left"/>
      <w:pPr>
        <w:ind w:left="39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6261C7B"/>
    <w:multiLevelType w:val="hybridMultilevel"/>
    <w:tmpl w:val="865E5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C77441"/>
    <w:multiLevelType w:val="hybridMultilevel"/>
    <w:tmpl w:val="E0B29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4261CA8"/>
    <w:multiLevelType w:val="hybridMultilevel"/>
    <w:tmpl w:val="20248D42"/>
    <w:lvl w:ilvl="0" w:tplc="2C8E9C9C">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6881FBA"/>
    <w:multiLevelType w:val="hybridMultilevel"/>
    <w:tmpl w:val="C33AFF0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87618A7"/>
    <w:multiLevelType w:val="hybridMultilevel"/>
    <w:tmpl w:val="DD0EF4C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B7225D5"/>
    <w:multiLevelType w:val="hybridMultilevel"/>
    <w:tmpl w:val="331AD6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E357BEF"/>
    <w:multiLevelType w:val="hybridMultilevel"/>
    <w:tmpl w:val="44168CBC"/>
    <w:lvl w:ilvl="0" w:tplc="84F2C360">
      <w:start w:val="1"/>
      <w:numFmt w:val="decimal"/>
      <w:pStyle w:val="NumberedAFPA"/>
      <w:lvlText w:val="%1."/>
      <w:lvlJc w:val="left"/>
      <w:pPr>
        <w:ind w:left="567" w:hanging="567"/>
      </w:pPr>
      <w:rPr>
        <w:rFonts w:hint="default"/>
      </w:rPr>
    </w:lvl>
    <w:lvl w:ilvl="1" w:tplc="685C150E">
      <w:start w:val="1"/>
      <w:numFmt w:val="lowerLetter"/>
      <w:lvlText w:val="%2."/>
      <w:lvlJc w:val="left"/>
      <w:pPr>
        <w:ind w:left="1134" w:hanging="567"/>
      </w:pPr>
      <w:rPr>
        <w:rFonts w:hint="default"/>
      </w:rPr>
    </w:lvl>
    <w:lvl w:ilvl="2" w:tplc="1FF683B4">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A77908"/>
    <w:multiLevelType w:val="hybridMultilevel"/>
    <w:tmpl w:val="A1FCB3A0"/>
    <w:lvl w:ilvl="0" w:tplc="3CD63D5A">
      <w:start w:val="1"/>
      <w:numFmt w:val="decimal"/>
      <w:pStyle w:val="Numbered"/>
      <w:lvlText w:val="%1."/>
      <w:lvlJc w:val="left"/>
      <w:pPr>
        <w:ind w:left="720" w:hanging="360"/>
      </w:pPr>
    </w:lvl>
    <w:lvl w:ilvl="1" w:tplc="BA4CA1FA">
      <w:start w:val="1"/>
      <w:numFmt w:val="lowerLetter"/>
      <w:lvlText w:val="%2."/>
      <w:lvlJc w:val="left"/>
      <w:pPr>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8F57F2A"/>
    <w:multiLevelType w:val="hybridMultilevel"/>
    <w:tmpl w:val="86C485DE"/>
    <w:lvl w:ilvl="0" w:tplc="7C381578">
      <w:start w:val="1"/>
      <w:numFmt w:val="lowerLetter"/>
      <w:lvlText w:val="%1."/>
      <w:lvlJc w:val="left"/>
      <w:pPr>
        <w:ind w:left="720" w:hanging="360"/>
      </w:pPr>
      <w:rPr>
        <w:rFonts w:ascii="Book Antiqua" w:hAnsi="Book Antiqua" w:hint="default"/>
        <w:b w:val="0"/>
        <w:i w:val="0"/>
        <w:sz w:val="22"/>
      </w:rPr>
    </w:lvl>
    <w:lvl w:ilvl="1" w:tplc="7C381578">
      <w:start w:val="1"/>
      <w:numFmt w:val="lowerLetter"/>
      <w:lvlText w:val="%2."/>
      <w:lvlJc w:val="left"/>
      <w:pPr>
        <w:ind w:left="1650" w:hanging="570"/>
      </w:pPr>
      <w:rPr>
        <w:rFonts w:ascii="Book Antiqua" w:hAnsi="Book Antiqua" w:hint="default"/>
        <w:b w:val="0"/>
        <w:i w:val="0"/>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98632BA"/>
    <w:multiLevelType w:val="hybridMultilevel"/>
    <w:tmpl w:val="9DAC3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5BC317DC"/>
    <w:multiLevelType w:val="hybridMultilevel"/>
    <w:tmpl w:val="108E8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7F0212C"/>
    <w:multiLevelType w:val="hybridMultilevel"/>
    <w:tmpl w:val="587E54CC"/>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6E2D7848"/>
    <w:multiLevelType w:val="hybridMultilevel"/>
    <w:tmpl w:val="00C86DF6"/>
    <w:lvl w:ilvl="0" w:tplc="7C381578">
      <w:start w:val="1"/>
      <w:numFmt w:val="lowerLetter"/>
      <w:lvlText w:val="%1."/>
      <w:lvlJc w:val="left"/>
      <w:pPr>
        <w:ind w:left="360" w:hanging="360"/>
      </w:pPr>
      <w:rPr>
        <w:rFonts w:ascii="Book Antiqua" w:hAnsi="Book Antiqua"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F5D16D7"/>
    <w:multiLevelType w:val="hybridMultilevel"/>
    <w:tmpl w:val="B3D0DD40"/>
    <w:lvl w:ilvl="0" w:tplc="7C381578">
      <w:start w:val="1"/>
      <w:numFmt w:val="lowerLetter"/>
      <w:lvlText w:val="%1."/>
      <w:lvlJc w:val="left"/>
      <w:pPr>
        <w:ind w:left="720" w:hanging="360"/>
      </w:pPr>
      <w:rPr>
        <w:rFonts w:ascii="Book Antiqua" w:hAnsi="Book Antiqua"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FBF4764"/>
    <w:multiLevelType w:val="hybridMultilevel"/>
    <w:tmpl w:val="0D6C4D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19D70CE"/>
    <w:multiLevelType w:val="hybridMultilevel"/>
    <w:tmpl w:val="B19AD8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1A0F37"/>
    <w:multiLevelType w:val="hybridMultilevel"/>
    <w:tmpl w:val="A612AB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BF11036"/>
    <w:multiLevelType w:val="hybridMultilevel"/>
    <w:tmpl w:val="7E643BA4"/>
    <w:lvl w:ilvl="0" w:tplc="7542E702">
      <w:start w:val="1"/>
      <w:numFmt w:val="decimal"/>
      <w:lvlText w:val="%1."/>
      <w:lvlJc w:val="left"/>
      <w:pPr>
        <w:ind w:left="43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FB77397"/>
    <w:multiLevelType w:val="hybridMultilevel"/>
    <w:tmpl w:val="87369E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FF52D85"/>
    <w:multiLevelType w:val="hybridMultilevel"/>
    <w:tmpl w:val="15E2D7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num w:numId="1">
    <w:abstractNumId w:val="17"/>
  </w:num>
  <w:num w:numId="2">
    <w:abstractNumId w:val="16"/>
  </w:num>
  <w:num w:numId="3">
    <w:abstractNumId w:val="3"/>
  </w:num>
  <w:num w:numId="4">
    <w:abstractNumId w:val="29"/>
  </w:num>
  <w:num w:numId="5">
    <w:abstractNumId w:val="21"/>
  </w:num>
  <w:num w:numId="6">
    <w:abstractNumId w:val="7"/>
  </w:num>
  <w:num w:numId="7">
    <w:abstractNumId w:val="8"/>
  </w:num>
  <w:num w:numId="8">
    <w:abstractNumId w:val="27"/>
  </w:num>
  <w:num w:numId="9">
    <w:abstractNumId w:val="19"/>
  </w:num>
  <w:num w:numId="10">
    <w:abstractNumId w:val="14"/>
  </w:num>
  <w:num w:numId="11">
    <w:abstractNumId w:val="10"/>
  </w:num>
  <w:num w:numId="12">
    <w:abstractNumId w:val="12"/>
  </w:num>
  <w:num w:numId="13">
    <w:abstractNumId w:val="18"/>
  </w:num>
  <w:num w:numId="14">
    <w:abstractNumId w:val="20"/>
  </w:num>
  <w:num w:numId="15">
    <w:abstractNumId w:val="2"/>
  </w:num>
  <w:num w:numId="16">
    <w:abstractNumId w:val="13"/>
  </w:num>
  <w:num w:numId="17">
    <w:abstractNumId w:val="22"/>
  </w:num>
  <w:num w:numId="18">
    <w:abstractNumId w:val="6"/>
  </w:num>
  <w:num w:numId="19">
    <w:abstractNumId w:val="23"/>
  </w:num>
  <w:num w:numId="20">
    <w:abstractNumId w:val="15"/>
  </w:num>
  <w:num w:numId="21">
    <w:abstractNumId w:val="28"/>
  </w:num>
  <w:num w:numId="22">
    <w:abstractNumId w:val="5"/>
  </w:num>
  <w:num w:numId="23">
    <w:abstractNumId w:val="4"/>
  </w:num>
  <w:num w:numId="24">
    <w:abstractNumId w:val="0"/>
  </w:num>
  <w:num w:numId="25">
    <w:abstractNumId w:val="9"/>
  </w:num>
  <w:num w:numId="26">
    <w:abstractNumId w:val="24"/>
  </w:num>
  <w:num w:numId="27">
    <w:abstractNumId w:val="11"/>
  </w:num>
  <w:num w:numId="28">
    <w:abstractNumId w:val="26"/>
  </w:num>
  <w:num w:numId="29">
    <w:abstractNumId w:val="1"/>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formatting="1" w:enforcement="0"/>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8A"/>
    <w:rsid w:val="000015E5"/>
    <w:rsid w:val="0000739E"/>
    <w:rsid w:val="00012A2D"/>
    <w:rsid w:val="000178CA"/>
    <w:rsid w:val="00017E2B"/>
    <w:rsid w:val="000228D8"/>
    <w:rsid w:val="00033826"/>
    <w:rsid w:val="000346CB"/>
    <w:rsid w:val="00036ABA"/>
    <w:rsid w:val="00036EA0"/>
    <w:rsid w:val="00036EF3"/>
    <w:rsid w:val="0004061C"/>
    <w:rsid w:val="00043046"/>
    <w:rsid w:val="00047528"/>
    <w:rsid w:val="00053107"/>
    <w:rsid w:val="00054E2B"/>
    <w:rsid w:val="00055AD6"/>
    <w:rsid w:val="000803EF"/>
    <w:rsid w:val="00082894"/>
    <w:rsid w:val="00084E14"/>
    <w:rsid w:val="00085DD3"/>
    <w:rsid w:val="0008635A"/>
    <w:rsid w:val="00092BD9"/>
    <w:rsid w:val="000932F0"/>
    <w:rsid w:val="0009469D"/>
    <w:rsid w:val="00095802"/>
    <w:rsid w:val="000961B4"/>
    <w:rsid w:val="00097A22"/>
    <w:rsid w:val="000B0B71"/>
    <w:rsid w:val="000B3EF3"/>
    <w:rsid w:val="000B4653"/>
    <w:rsid w:val="000B60AD"/>
    <w:rsid w:val="000E0D1F"/>
    <w:rsid w:val="000F7B63"/>
    <w:rsid w:val="00104586"/>
    <w:rsid w:val="0010569F"/>
    <w:rsid w:val="001110E9"/>
    <w:rsid w:val="001127C7"/>
    <w:rsid w:val="001179B5"/>
    <w:rsid w:val="00120352"/>
    <w:rsid w:val="00123014"/>
    <w:rsid w:val="0012410E"/>
    <w:rsid w:val="00124CAE"/>
    <w:rsid w:val="00131C16"/>
    <w:rsid w:val="001359C6"/>
    <w:rsid w:val="0014429F"/>
    <w:rsid w:val="0014505B"/>
    <w:rsid w:val="001466D7"/>
    <w:rsid w:val="00147359"/>
    <w:rsid w:val="00152681"/>
    <w:rsid w:val="00152C15"/>
    <w:rsid w:val="00156886"/>
    <w:rsid w:val="00160CF3"/>
    <w:rsid w:val="0016202A"/>
    <w:rsid w:val="00163B4D"/>
    <w:rsid w:val="001645B5"/>
    <w:rsid w:val="00165F3B"/>
    <w:rsid w:val="0017362D"/>
    <w:rsid w:val="00176243"/>
    <w:rsid w:val="0018443D"/>
    <w:rsid w:val="001935BE"/>
    <w:rsid w:val="00195D41"/>
    <w:rsid w:val="001976F3"/>
    <w:rsid w:val="00197E63"/>
    <w:rsid w:val="001A7CE4"/>
    <w:rsid w:val="001B0DE0"/>
    <w:rsid w:val="001B1B8A"/>
    <w:rsid w:val="001B24AA"/>
    <w:rsid w:val="001B32A3"/>
    <w:rsid w:val="001B4907"/>
    <w:rsid w:val="001B4C11"/>
    <w:rsid w:val="001B534B"/>
    <w:rsid w:val="001B570C"/>
    <w:rsid w:val="001C5E94"/>
    <w:rsid w:val="001C7BC7"/>
    <w:rsid w:val="001D1B4A"/>
    <w:rsid w:val="001D4DA4"/>
    <w:rsid w:val="001D534C"/>
    <w:rsid w:val="001D5D38"/>
    <w:rsid w:val="001D644A"/>
    <w:rsid w:val="001D6967"/>
    <w:rsid w:val="001D6D05"/>
    <w:rsid w:val="001E1079"/>
    <w:rsid w:val="001E311E"/>
    <w:rsid w:val="001E40DC"/>
    <w:rsid w:val="001E5618"/>
    <w:rsid w:val="001E670A"/>
    <w:rsid w:val="002004AA"/>
    <w:rsid w:val="002033E4"/>
    <w:rsid w:val="0020345C"/>
    <w:rsid w:val="00203B97"/>
    <w:rsid w:val="00205551"/>
    <w:rsid w:val="002133E1"/>
    <w:rsid w:val="00214152"/>
    <w:rsid w:val="002166FC"/>
    <w:rsid w:val="002169C3"/>
    <w:rsid w:val="00216EB1"/>
    <w:rsid w:val="00216ECE"/>
    <w:rsid w:val="00220B5D"/>
    <w:rsid w:val="00221D3C"/>
    <w:rsid w:val="002306E0"/>
    <w:rsid w:val="00232799"/>
    <w:rsid w:val="00232DA9"/>
    <w:rsid w:val="00233F55"/>
    <w:rsid w:val="002341E8"/>
    <w:rsid w:val="0024281C"/>
    <w:rsid w:val="002521FE"/>
    <w:rsid w:val="00253866"/>
    <w:rsid w:val="002564B2"/>
    <w:rsid w:val="00262AD7"/>
    <w:rsid w:val="00262E17"/>
    <w:rsid w:val="0026570C"/>
    <w:rsid w:val="00266D2E"/>
    <w:rsid w:val="00270B7C"/>
    <w:rsid w:val="00271B1F"/>
    <w:rsid w:val="00276426"/>
    <w:rsid w:val="0028384E"/>
    <w:rsid w:val="00284281"/>
    <w:rsid w:val="00284BBA"/>
    <w:rsid w:val="002926DB"/>
    <w:rsid w:val="002A0739"/>
    <w:rsid w:val="002A139A"/>
    <w:rsid w:val="002A39B4"/>
    <w:rsid w:val="002B0D4C"/>
    <w:rsid w:val="002B41DF"/>
    <w:rsid w:val="002C1C78"/>
    <w:rsid w:val="002C2165"/>
    <w:rsid w:val="002C3E6B"/>
    <w:rsid w:val="002C4417"/>
    <w:rsid w:val="002C5D5F"/>
    <w:rsid w:val="002D0018"/>
    <w:rsid w:val="002D467C"/>
    <w:rsid w:val="002E322F"/>
    <w:rsid w:val="002E69A4"/>
    <w:rsid w:val="002E6B46"/>
    <w:rsid w:val="002F3402"/>
    <w:rsid w:val="002F4C3D"/>
    <w:rsid w:val="00321ACD"/>
    <w:rsid w:val="00324441"/>
    <w:rsid w:val="00335551"/>
    <w:rsid w:val="00336926"/>
    <w:rsid w:val="00340BC8"/>
    <w:rsid w:val="00346677"/>
    <w:rsid w:val="00351AA0"/>
    <w:rsid w:val="0036169A"/>
    <w:rsid w:val="003725A0"/>
    <w:rsid w:val="00375B63"/>
    <w:rsid w:val="0038111D"/>
    <w:rsid w:val="003844AC"/>
    <w:rsid w:val="003852EC"/>
    <w:rsid w:val="00385682"/>
    <w:rsid w:val="003911E0"/>
    <w:rsid w:val="00396FA9"/>
    <w:rsid w:val="003A183A"/>
    <w:rsid w:val="003A482C"/>
    <w:rsid w:val="003A5913"/>
    <w:rsid w:val="003B76B9"/>
    <w:rsid w:val="003C35CF"/>
    <w:rsid w:val="003C4797"/>
    <w:rsid w:val="003C5243"/>
    <w:rsid w:val="003C6539"/>
    <w:rsid w:val="003D30FF"/>
    <w:rsid w:val="003F4167"/>
    <w:rsid w:val="00404A1E"/>
    <w:rsid w:val="004072DA"/>
    <w:rsid w:val="00412C23"/>
    <w:rsid w:val="0041350F"/>
    <w:rsid w:val="0042041B"/>
    <w:rsid w:val="004204E8"/>
    <w:rsid w:val="00424DE2"/>
    <w:rsid w:val="004267AC"/>
    <w:rsid w:val="00443102"/>
    <w:rsid w:val="00443EA2"/>
    <w:rsid w:val="004541A7"/>
    <w:rsid w:val="004629C6"/>
    <w:rsid w:val="004652CB"/>
    <w:rsid w:val="00466F4F"/>
    <w:rsid w:val="00470631"/>
    <w:rsid w:val="00472E09"/>
    <w:rsid w:val="00473776"/>
    <w:rsid w:val="00474626"/>
    <w:rsid w:val="00481AB4"/>
    <w:rsid w:val="00490357"/>
    <w:rsid w:val="00490FE1"/>
    <w:rsid w:val="004919E9"/>
    <w:rsid w:val="00495F58"/>
    <w:rsid w:val="00496FAD"/>
    <w:rsid w:val="004A0DB0"/>
    <w:rsid w:val="004B2CB4"/>
    <w:rsid w:val="004B5057"/>
    <w:rsid w:val="004C21F5"/>
    <w:rsid w:val="004C2695"/>
    <w:rsid w:val="004C3156"/>
    <w:rsid w:val="004C35E4"/>
    <w:rsid w:val="004C50AC"/>
    <w:rsid w:val="004C6A40"/>
    <w:rsid w:val="004D35A8"/>
    <w:rsid w:val="004D372F"/>
    <w:rsid w:val="004D74C4"/>
    <w:rsid w:val="004E05CF"/>
    <w:rsid w:val="004E1C99"/>
    <w:rsid w:val="004E2E52"/>
    <w:rsid w:val="004E35D9"/>
    <w:rsid w:val="004E399D"/>
    <w:rsid w:val="004E46E2"/>
    <w:rsid w:val="004E681E"/>
    <w:rsid w:val="004F4B1C"/>
    <w:rsid w:val="004F76CD"/>
    <w:rsid w:val="0050099C"/>
    <w:rsid w:val="0050609C"/>
    <w:rsid w:val="00510A96"/>
    <w:rsid w:val="005113DB"/>
    <w:rsid w:val="005140DD"/>
    <w:rsid w:val="00515BC3"/>
    <w:rsid w:val="00515FB8"/>
    <w:rsid w:val="00516060"/>
    <w:rsid w:val="00527EAE"/>
    <w:rsid w:val="00533F57"/>
    <w:rsid w:val="005414B7"/>
    <w:rsid w:val="0054518E"/>
    <w:rsid w:val="00545B83"/>
    <w:rsid w:val="00546E92"/>
    <w:rsid w:val="005665C0"/>
    <w:rsid w:val="0058328A"/>
    <w:rsid w:val="00584E3D"/>
    <w:rsid w:val="005913B1"/>
    <w:rsid w:val="00591D4C"/>
    <w:rsid w:val="00594457"/>
    <w:rsid w:val="005A31A2"/>
    <w:rsid w:val="005A5AD1"/>
    <w:rsid w:val="005B0513"/>
    <w:rsid w:val="005B6B50"/>
    <w:rsid w:val="005B6E2B"/>
    <w:rsid w:val="005C0645"/>
    <w:rsid w:val="005C23F7"/>
    <w:rsid w:val="005C3AD5"/>
    <w:rsid w:val="005C6DF7"/>
    <w:rsid w:val="005D4E52"/>
    <w:rsid w:val="005D723F"/>
    <w:rsid w:val="005F3AC3"/>
    <w:rsid w:val="005F4CB4"/>
    <w:rsid w:val="0060081A"/>
    <w:rsid w:val="006012BF"/>
    <w:rsid w:val="00606E78"/>
    <w:rsid w:val="00607A66"/>
    <w:rsid w:val="00623BFF"/>
    <w:rsid w:val="00626CBA"/>
    <w:rsid w:val="00631AAE"/>
    <w:rsid w:val="00631D03"/>
    <w:rsid w:val="006353D7"/>
    <w:rsid w:val="00635A3E"/>
    <w:rsid w:val="006360D3"/>
    <w:rsid w:val="00636903"/>
    <w:rsid w:val="00640643"/>
    <w:rsid w:val="00642469"/>
    <w:rsid w:val="00655036"/>
    <w:rsid w:val="006644A2"/>
    <w:rsid w:val="006668EA"/>
    <w:rsid w:val="0066DF91"/>
    <w:rsid w:val="0067079E"/>
    <w:rsid w:val="006772B5"/>
    <w:rsid w:val="006806F4"/>
    <w:rsid w:val="0068561B"/>
    <w:rsid w:val="00686EC8"/>
    <w:rsid w:val="006873DA"/>
    <w:rsid w:val="006878C1"/>
    <w:rsid w:val="00696CE5"/>
    <w:rsid w:val="006A29DE"/>
    <w:rsid w:val="006A62D6"/>
    <w:rsid w:val="006A67A1"/>
    <w:rsid w:val="006B054A"/>
    <w:rsid w:val="006C762F"/>
    <w:rsid w:val="006D08DF"/>
    <w:rsid w:val="006D15B3"/>
    <w:rsid w:val="006D4BEE"/>
    <w:rsid w:val="006D4E84"/>
    <w:rsid w:val="006F3335"/>
    <w:rsid w:val="006F4192"/>
    <w:rsid w:val="006F557F"/>
    <w:rsid w:val="0070394C"/>
    <w:rsid w:val="00704194"/>
    <w:rsid w:val="00717AB9"/>
    <w:rsid w:val="0072062A"/>
    <w:rsid w:val="007224C1"/>
    <w:rsid w:val="007257FE"/>
    <w:rsid w:val="00725E3A"/>
    <w:rsid w:val="00730F8A"/>
    <w:rsid w:val="00734392"/>
    <w:rsid w:val="0073546C"/>
    <w:rsid w:val="00735792"/>
    <w:rsid w:val="007438FC"/>
    <w:rsid w:val="00743EFC"/>
    <w:rsid w:val="00745740"/>
    <w:rsid w:val="00745CBA"/>
    <w:rsid w:val="00752FF9"/>
    <w:rsid w:val="007532CC"/>
    <w:rsid w:val="0075358E"/>
    <w:rsid w:val="00753669"/>
    <w:rsid w:val="0075415C"/>
    <w:rsid w:val="007703F4"/>
    <w:rsid w:val="0077468D"/>
    <w:rsid w:val="00776010"/>
    <w:rsid w:val="0077668A"/>
    <w:rsid w:val="00776A21"/>
    <w:rsid w:val="007779B6"/>
    <w:rsid w:val="007A323E"/>
    <w:rsid w:val="007A5936"/>
    <w:rsid w:val="007C2BAB"/>
    <w:rsid w:val="007D6C38"/>
    <w:rsid w:val="007E7F5A"/>
    <w:rsid w:val="007F2636"/>
    <w:rsid w:val="007F5B61"/>
    <w:rsid w:val="007F60C7"/>
    <w:rsid w:val="007F6F9C"/>
    <w:rsid w:val="007F7163"/>
    <w:rsid w:val="008018DE"/>
    <w:rsid w:val="0080358F"/>
    <w:rsid w:val="008036C2"/>
    <w:rsid w:val="00825EA0"/>
    <w:rsid w:val="00825EF1"/>
    <w:rsid w:val="00826C3E"/>
    <w:rsid w:val="00832705"/>
    <w:rsid w:val="008341CF"/>
    <w:rsid w:val="00842F04"/>
    <w:rsid w:val="00846E92"/>
    <w:rsid w:val="00853BF2"/>
    <w:rsid w:val="00866658"/>
    <w:rsid w:val="0086761D"/>
    <w:rsid w:val="00873A86"/>
    <w:rsid w:val="00875450"/>
    <w:rsid w:val="00883735"/>
    <w:rsid w:val="00885FB4"/>
    <w:rsid w:val="0089481B"/>
    <w:rsid w:val="008959A0"/>
    <w:rsid w:val="008972CB"/>
    <w:rsid w:val="008A37D6"/>
    <w:rsid w:val="008A6332"/>
    <w:rsid w:val="008B5EFA"/>
    <w:rsid w:val="008D18F0"/>
    <w:rsid w:val="008D221F"/>
    <w:rsid w:val="008D24F9"/>
    <w:rsid w:val="008D34EA"/>
    <w:rsid w:val="008E0A02"/>
    <w:rsid w:val="008E1CF3"/>
    <w:rsid w:val="008E2DAE"/>
    <w:rsid w:val="008E3C0B"/>
    <w:rsid w:val="00912F3F"/>
    <w:rsid w:val="009139C6"/>
    <w:rsid w:val="00914C86"/>
    <w:rsid w:val="00922267"/>
    <w:rsid w:val="00931320"/>
    <w:rsid w:val="00931C53"/>
    <w:rsid w:val="00933653"/>
    <w:rsid w:val="009450A0"/>
    <w:rsid w:val="009452BE"/>
    <w:rsid w:val="00946A1F"/>
    <w:rsid w:val="009508ED"/>
    <w:rsid w:val="00953CD9"/>
    <w:rsid w:val="00957CF2"/>
    <w:rsid w:val="00961ACE"/>
    <w:rsid w:val="0096268D"/>
    <w:rsid w:val="0096293C"/>
    <w:rsid w:val="0096543B"/>
    <w:rsid w:val="00972606"/>
    <w:rsid w:val="00973261"/>
    <w:rsid w:val="00982788"/>
    <w:rsid w:val="00992F5D"/>
    <w:rsid w:val="00995E69"/>
    <w:rsid w:val="009B730E"/>
    <w:rsid w:val="009B7C84"/>
    <w:rsid w:val="009C10AA"/>
    <w:rsid w:val="009C5DFB"/>
    <w:rsid w:val="009D1B97"/>
    <w:rsid w:val="009D3CB5"/>
    <w:rsid w:val="009D6FA7"/>
    <w:rsid w:val="009D71AD"/>
    <w:rsid w:val="009E7C39"/>
    <w:rsid w:val="009F21E7"/>
    <w:rsid w:val="009F2888"/>
    <w:rsid w:val="009F4991"/>
    <w:rsid w:val="009F6345"/>
    <w:rsid w:val="00A1033B"/>
    <w:rsid w:val="00A117DF"/>
    <w:rsid w:val="00A162EA"/>
    <w:rsid w:val="00A209EE"/>
    <w:rsid w:val="00A22540"/>
    <w:rsid w:val="00A27583"/>
    <w:rsid w:val="00A32CD8"/>
    <w:rsid w:val="00A36B76"/>
    <w:rsid w:val="00A41F53"/>
    <w:rsid w:val="00A47782"/>
    <w:rsid w:val="00A47840"/>
    <w:rsid w:val="00A47F0B"/>
    <w:rsid w:val="00A51226"/>
    <w:rsid w:val="00A5318A"/>
    <w:rsid w:val="00A57A69"/>
    <w:rsid w:val="00A57F1C"/>
    <w:rsid w:val="00A6398C"/>
    <w:rsid w:val="00A7031E"/>
    <w:rsid w:val="00A740AF"/>
    <w:rsid w:val="00A76425"/>
    <w:rsid w:val="00A80996"/>
    <w:rsid w:val="00A81342"/>
    <w:rsid w:val="00A83688"/>
    <w:rsid w:val="00A847E5"/>
    <w:rsid w:val="00A84997"/>
    <w:rsid w:val="00A85F4E"/>
    <w:rsid w:val="00A86B20"/>
    <w:rsid w:val="00A86F19"/>
    <w:rsid w:val="00A92AE5"/>
    <w:rsid w:val="00A94B86"/>
    <w:rsid w:val="00A94D8D"/>
    <w:rsid w:val="00A9671D"/>
    <w:rsid w:val="00AA1251"/>
    <w:rsid w:val="00AA16A8"/>
    <w:rsid w:val="00AA347A"/>
    <w:rsid w:val="00AA7D7F"/>
    <w:rsid w:val="00AB0340"/>
    <w:rsid w:val="00AB0C46"/>
    <w:rsid w:val="00AC0192"/>
    <w:rsid w:val="00AC3662"/>
    <w:rsid w:val="00AC7A58"/>
    <w:rsid w:val="00AD77BB"/>
    <w:rsid w:val="00AE2DD3"/>
    <w:rsid w:val="00AF1384"/>
    <w:rsid w:val="00B01C07"/>
    <w:rsid w:val="00B04141"/>
    <w:rsid w:val="00B06A11"/>
    <w:rsid w:val="00B12E31"/>
    <w:rsid w:val="00B217E5"/>
    <w:rsid w:val="00B223A7"/>
    <w:rsid w:val="00B30C75"/>
    <w:rsid w:val="00B31FA8"/>
    <w:rsid w:val="00B337C1"/>
    <w:rsid w:val="00B34522"/>
    <w:rsid w:val="00B34A26"/>
    <w:rsid w:val="00B54B40"/>
    <w:rsid w:val="00B63FA3"/>
    <w:rsid w:val="00B64A3C"/>
    <w:rsid w:val="00B6575C"/>
    <w:rsid w:val="00B66247"/>
    <w:rsid w:val="00B72A91"/>
    <w:rsid w:val="00B750B0"/>
    <w:rsid w:val="00B77329"/>
    <w:rsid w:val="00B809B8"/>
    <w:rsid w:val="00B85B48"/>
    <w:rsid w:val="00B8711C"/>
    <w:rsid w:val="00B87A77"/>
    <w:rsid w:val="00B90A6F"/>
    <w:rsid w:val="00B96D49"/>
    <w:rsid w:val="00B976BE"/>
    <w:rsid w:val="00BA25B9"/>
    <w:rsid w:val="00BA39D5"/>
    <w:rsid w:val="00BA44EE"/>
    <w:rsid w:val="00BB5108"/>
    <w:rsid w:val="00BC221A"/>
    <w:rsid w:val="00BC3FDE"/>
    <w:rsid w:val="00BC6D71"/>
    <w:rsid w:val="00BD0F4F"/>
    <w:rsid w:val="00BD20CA"/>
    <w:rsid w:val="00BD7015"/>
    <w:rsid w:val="00BE31AC"/>
    <w:rsid w:val="00BE755B"/>
    <w:rsid w:val="00BF626B"/>
    <w:rsid w:val="00C01A83"/>
    <w:rsid w:val="00C049CF"/>
    <w:rsid w:val="00C06E9C"/>
    <w:rsid w:val="00C125A7"/>
    <w:rsid w:val="00C1373F"/>
    <w:rsid w:val="00C32656"/>
    <w:rsid w:val="00C334ED"/>
    <w:rsid w:val="00C41498"/>
    <w:rsid w:val="00C41638"/>
    <w:rsid w:val="00C443AE"/>
    <w:rsid w:val="00C4467A"/>
    <w:rsid w:val="00C47865"/>
    <w:rsid w:val="00C52036"/>
    <w:rsid w:val="00C52A45"/>
    <w:rsid w:val="00C574A0"/>
    <w:rsid w:val="00C57CAA"/>
    <w:rsid w:val="00C60A7F"/>
    <w:rsid w:val="00C64662"/>
    <w:rsid w:val="00C64AB9"/>
    <w:rsid w:val="00C659CD"/>
    <w:rsid w:val="00C65C91"/>
    <w:rsid w:val="00C75928"/>
    <w:rsid w:val="00C80451"/>
    <w:rsid w:val="00C836E7"/>
    <w:rsid w:val="00C91BAA"/>
    <w:rsid w:val="00C9325D"/>
    <w:rsid w:val="00CA0D77"/>
    <w:rsid w:val="00CA42A7"/>
    <w:rsid w:val="00CA6A19"/>
    <w:rsid w:val="00CC179A"/>
    <w:rsid w:val="00CC349E"/>
    <w:rsid w:val="00CC5F2F"/>
    <w:rsid w:val="00CC7831"/>
    <w:rsid w:val="00CD172D"/>
    <w:rsid w:val="00CD2CAB"/>
    <w:rsid w:val="00CE02EA"/>
    <w:rsid w:val="00CE09E6"/>
    <w:rsid w:val="00CE176F"/>
    <w:rsid w:val="00CE3670"/>
    <w:rsid w:val="00CF21FE"/>
    <w:rsid w:val="00CF4280"/>
    <w:rsid w:val="00CF53B6"/>
    <w:rsid w:val="00D000EA"/>
    <w:rsid w:val="00D0133E"/>
    <w:rsid w:val="00D04681"/>
    <w:rsid w:val="00D06A45"/>
    <w:rsid w:val="00D113E2"/>
    <w:rsid w:val="00D222A4"/>
    <w:rsid w:val="00D30CC0"/>
    <w:rsid w:val="00D3199B"/>
    <w:rsid w:val="00D40A4D"/>
    <w:rsid w:val="00D45436"/>
    <w:rsid w:val="00D4736E"/>
    <w:rsid w:val="00D65D05"/>
    <w:rsid w:val="00D7326B"/>
    <w:rsid w:val="00D73DED"/>
    <w:rsid w:val="00D74A30"/>
    <w:rsid w:val="00D818E1"/>
    <w:rsid w:val="00D842AA"/>
    <w:rsid w:val="00D85A0C"/>
    <w:rsid w:val="00D94FA2"/>
    <w:rsid w:val="00D96DFB"/>
    <w:rsid w:val="00D97D3E"/>
    <w:rsid w:val="00D97DED"/>
    <w:rsid w:val="00DA34FA"/>
    <w:rsid w:val="00DA3523"/>
    <w:rsid w:val="00DA64AF"/>
    <w:rsid w:val="00DB6B4A"/>
    <w:rsid w:val="00DD570D"/>
    <w:rsid w:val="00DE628E"/>
    <w:rsid w:val="00E02706"/>
    <w:rsid w:val="00E071FE"/>
    <w:rsid w:val="00E1236A"/>
    <w:rsid w:val="00E12823"/>
    <w:rsid w:val="00E12F78"/>
    <w:rsid w:val="00E13DE5"/>
    <w:rsid w:val="00E16598"/>
    <w:rsid w:val="00E17360"/>
    <w:rsid w:val="00E20C3C"/>
    <w:rsid w:val="00E2464A"/>
    <w:rsid w:val="00E3097B"/>
    <w:rsid w:val="00E3225F"/>
    <w:rsid w:val="00E37F4C"/>
    <w:rsid w:val="00E47C20"/>
    <w:rsid w:val="00E51F69"/>
    <w:rsid w:val="00E56DB0"/>
    <w:rsid w:val="00E65FB7"/>
    <w:rsid w:val="00E72F28"/>
    <w:rsid w:val="00E73F4C"/>
    <w:rsid w:val="00E7564B"/>
    <w:rsid w:val="00E864BD"/>
    <w:rsid w:val="00E903BB"/>
    <w:rsid w:val="00E90C46"/>
    <w:rsid w:val="00E9355F"/>
    <w:rsid w:val="00EB2633"/>
    <w:rsid w:val="00EB3B17"/>
    <w:rsid w:val="00EB5DC9"/>
    <w:rsid w:val="00EB7B14"/>
    <w:rsid w:val="00EC0551"/>
    <w:rsid w:val="00EC05E2"/>
    <w:rsid w:val="00EC0663"/>
    <w:rsid w:val="00EC1830"/>
    <w:rsid w:val="00EC367C"/>
    <w:rsid w:val="00EC5AA8"/>
    <w:rsid w:val="00EC6119"/>
    <w:rsid w:val="00ED12DB"/>
    <w:rsid w:val="00ED3847"/>
    <w:rsid w:val="00ED7F38"/>
    <w:rsid w:val="00EF365B"/>
    <w:rsid w:val="00EF4A85"/>
    <w:rsid w:val="00EF5386"/>
    <w:rsid w:val="00F121FF"/>
    <w:rsid w:val="00F1416B"/>
    <w:rsid w:val="00F168AE"/>
    <w:rsid w:val="00F16A88"/>
    <w:rsid w:val="00F222DA"/>
    <w:rsid w:val="00F30CC9"/>
    <w:rsid w:val="00F32975"/>
    <w:rsid w:val="00F36606"/>
    <w:rsid w:val="00F402DE"/>
    <w:rsid w:val="00F42143"/>
    <w:rsid w:val="00F43C5E"/>
    <w:rsid w:val="00F4489F"/>
    <w:rsid w:val="00F45D3F"/>
    <w:rsid w:val="00F516C5"/>
    <w:rsid w:val="00F517BF"/>
    <w:rsid w:val="00F51BA2"/>
    <w:rsid w:val="00F52577"/>
    <w:rsid w:val="00F57121"/>
    <w:rsid w:val="00F57AC4"/>
    <w:rsid w:val="00F71FAD"/>
    <w:rsid w:val="00F81927"/>
    <w:rsid w:val="00F84D84"/>
    <w:rsid w:val="00F93A26"/>
    <w:rsid w:val="00F95BBA"/>
    <w:rsid w:val="00FA1AEC"/>
    <w:rsid w:val="00FA3C94"/>
    <w:rsid w:val="00FA4D36"/>
    <w:rsid w:val="00FA622D"/>
    <w:rsid w:val="00FA67A3"/>
    <w:rsid w:val="00FB09E7"/>
    <w:rsid w:val="00FB4FE9"/>
    <w:rsid w:val="00FB5D98"/>
    <w:rsid w:val="00FC541F"/>
    <w:rsid w:val="00FD3326"/>
    <w:rsid w:val="00FD3701"/>
    <w:rsid w:val="00FE0083"/>
    <w:rsid w:val="00FE30A4"/>
    <w:rsid w:val="00FE3C19"/>
    <w:rsid w:val="00FE7FC8"/>
    <w:rsid w:val="00FF44CE"/>
    <w:rsid w:val="00FF4A78"/>
    <w:rsid w:val="00FF5133"/>
    <w:rsid w:val="00FF64FC"/>
    <w:rsid w:val="48623347"/>
    <w:rsid w:val="4BBAC6B5"/>
    <w:rsid w:val="5526C75B"/>
    <w:rsid w:val="56823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E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40" w:line="276" w:lineRule="auto"/>
        <w:ind w:left="567" w:hanging="567"/>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lsdException w:name="heading 6" w:locked="0" w:uiPriority="9"/>
    <w:lsdException w:name="heading 7" w:locked="0" w:uiPriority="9"/>
    <w:lsdException w:name="heading 8" w:locked="0" w:uiPriority="9"/>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header" w:locked="0"/>
    <w:lsdException w:name="footer" w:locked="0"/>
    <w:lsdException w:name="caption" w:uiPriority="35" w:qFormat="1"/>
    <w:lsdException w:name="footnote reference" w:locked="0" w:uiPriority="0"/>
    <w:lsdException w:name="Title" w:locked="0" w:semiHidden="0" w:uiPriority="10" w:unhideWhenUsed="0" w:qFormat="1"/>
    <w:lsdException w:name="Default Paragraph Font" w:locked="0" w:uiPriority="1"/>
    <w:lsdException w:name="Subtitle" w:locked="0" w:semiHidden="0" w:uiPriority="11" w:unhideWhenUsed="0"/>
    <w:lsdException w:name="Hyperlink" w:locked="0"/>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lsdException w:name="Subtle Reference" w:locked="0" w:semiHidden="0" w:uiPriority="31" w:unhideWhenUsed="0"/>
    <w:lsdException w:name="Intense Reference" w:locked="0" w:semiHidden="0" w:uiPriority="32" w:unhideWhenUsed="0"/>
    <w:lsdException w:name="Book Title" w:locked="0" w:semiHidden="0" w:uiPriority="33" w:unhideWhenUsed="0"/>
    <w:lsdException w:name="Bibliography" w:uiPriority="37"/>
    <w:lsdException w:name="TOC Heading" w:locked="0" w:uiPriority="39" w:qFormat="1"/>
  </w:latentStyles>
  <w:style w:type="paragraph" w:default="1" w:styleId="Normal">
    <w:name w:val="Normal"/>
    <w:qFormat/>
    <w:rsid w:val="0058328A"/>
    <w:pPr>
      <w:ind w:left="0" w:firstLine="0"/>
    </w:pPr>
    <w:rPr>
      <w:rFonts w:ascii="Book Antiqua" w:hAnsi="Book Antiqua" w:cs="Arial"/>
      <w:sz w:val="24"/>
      <w:szCs w:val="24"/>
    </w:rPr>
  </w:style>
  <w:style w:type="paragraph" w:styleId="Heading1">
    <w:name w:val="heading 1"/>
    <w:next w:val="Normal"/>
    <w:link w:val="Heading1Char"/>
    <w:uiPriority w:val="9"/>
    <w:qFormat/>
    <w:locked/>
    <w:rsid w:val="00E16598"/>
    <w:pPr>
      <w:keepNext/>
      <w:keepLines/>
      <w:spacing w:before="480" w:after="0"/>
      <w:ind w:left="0" w:firstLine="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uiPriority w:val="9"/>
    <w:unhideWhenUsed/>
    <w:qFormat/>
    <w:locked/>
    <w:rsid w:val="00846E92"/>
    <w:pPr>
      <w:keepNext/>
      <w:keepLines/>
      <w:spacing w:before="200" w:after="0"/>
      <w:outlineLvl w:val="1"/>
    </w:pPr>
    <w:rPr>
      <w:rFonts w:ascii="Century Gothic" w:eastAsiaTheme="majorEastAsia" w:hAnsi="Century Gothic" w:cstheme="majorBidi"/>
      <w:b/>
      <w:bCs/>
      <w:color w:val="000000" w:themeColor="text1"/>
      <w:sz w:val="28"/>
      <w:szCs w:val="26"/>
    </w:rPr>
  </w:style>
  <w:style w:type="paragraph" w:styleId="Heading3">
    <w:name w:val="heading 3"/>
    <w:basedOn w:val="Normal"/>
    <w:next w:val="Normal"/>
    <w:link w:val="Heading3Char"/>
    <w:uiPriority w:val="9"/>
    <w:unhideWhenUsed/>
    <w:qFormat/>
    <w:locked/>
    <w:rsid w:val="00846E92"/>
    <w:pPr>
      <w:keepNext/>
      <w:keepLines/>
      <w:spacing w:before="200" w:after="0"/>
      <w:outlineLvl w:val="2"/>
    </w:pPr>
    <w:rPr>
      <w:rFonts w:ascii="Century Gothic" w:eastAsiaTheme="majorEastAsia" w:hAnsi="Century Gothic" w:cstheme="majorBidi"/>
      <w:b/>
      <w:bCs/>
      <w:color w:val="000000" w:themeColor="text1"/>
    </w:rPr>
  </w:style>
  <w:style w:type="paragraph" w:styleId="Heading4">
    <w:name w:val="heading 4"/>
    <w:basedOn w:val="Normal"/>
    <w:next w:val="Normal"/>
    <w:link w:val="Heading4Char"/>
    <w:uiPriority w:val="9"/>
    <w:unhideWhenUsed/>
    <w:qFormat/>
    <w:locked/>
    <w:rsid w:val="00846E92"/>
    <w:pPr>
      <w:keepNext/>
      <w:keepLines/>
      <w:spacing w:before="200" w:after="0"/>
      <w:outlineLvl w:val="3"/>
    </w:pPr>
    <w:rPr>
      <w:rFonts w:ascii="Century Gothic" w:eastAsiaTheme="majorEastAsia" w:hAnsi="Century Gothic" w:cstheme="majorBidi"/>
      <w:b/>
      <w:bCs/>
      <w:i/>
      <w:iCs/>
      <w:color w:val="000000" w:themeColor="text1"/>
    </w:rPr>
  </w:style>
  <w:style w:type="paragraph" w:styleId="Heading5">
    <w:name w:val="heading 5"/>
    <w:basedOn w:val="Normal"/>
    <w:next w:val="Normal"/>
    <w:link w:val="Heading5Char"/>
    <w:uiPriority w:val="9"/>
    <w:unhideWhenUsed/>
    <w:locked/>
    <w:rsid w:val="00846E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locked/>
    <w:rsid w:val="00846E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locked/>
    <w:rsid w:val="00846E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locked/>
    <w:rsid w:val="00846E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846E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846E92"/>
    <w:pPr>
      <w:spacing w:after="0" w:line="240" w:lineRule="auto"/>
    </w:pPr>
    <w:rPr>
      <w:rFonts w:ascii="Book Antiqua" w:hAnsi="Book Antiqua"/>
    </w:rPr>
  </w:style>
  <w:style w:type="character" w:customStyle="1" w:styleId="Heading1Char">
    <w:name w:val="Heading 1 Char"/>
    <w:basedOn w:val="DefaultParagraphFont"/>
    <w:link w:val="Heading1"/>
    <w:uiPriority w:val="9"/>
    <w:rsid w:val="00E16598"/>
    <w:rPr>
      <w:rFonts w:ascii="Century Gothic" w:eastAsiaTheme="majorEastAsia" w:hAnsi="Century Gothic" w:cstheme="majorBidi"/>
      <w:b/>
      <w:bCs/>
      <w:color w:val="000000" w:themeColor="text1"/>
      <w:sz w:val="32"/>
      <w:szCs w:val="28"/>
    </w:rPr>
  </w:style>
  <w:style w:type="character" w:customStyle="1" w:styleId="Heading2Char">
    <w:name w:val="Heading 2 Char"/>
    <w:basedOn w:val="DefaultParagraphFont"/>
    <w:link w:val="Heading2"/>
    <w:uiPriority w:val="9"/>
    <w:rsid w:val="00846E92"/>
    <w:rPr>
      <w:rFonts w:ascii="Century Gothic" w:eastAsiaTheme="majorEastAsia" w:hAnsi="Century Gothic" w:cstheme="majorBidi"/>
      <w:b/>
      <w:bCs/>
      <w:color w:val="000000" w:themeColor="text1"/>
      <w:sz w:val="28"/>
      <w:szCs w:val="26"/>
    </w:rPr>
  </w:style>
  <w:style w:type="character" w:customStyle="1" w:styleId="Heading3Char">
    <w:name w:val="Heading 3 Char"/>
    <w:basedOn w:val="DefaultParagraphFont"/>
    <w:link w:val="Heading3"/>
    <w:uiPriority w:val="9"/>
    <w:rsid w:val="00846E92"/>
    <w:rPr>
      <w:rFonts w:ascii="Century Gothic" w:eastAsiaTheme="majorEastAsia" w:hAnsi="Century Gothic" w:cstheme="majorBidi"/>
      <w:b/>
      <w:bCs/>
      <w:color w:val="000000" w:themeColor="text1"/>
    </w:rPr>
  </w:style>
  <w:style w:type="character" w:customStyle="1" w:styleId="Heading4Char">
    <w:name w:val="Heading 4 Char"/>
    <w:basedOn w:val="DefaultParagraphFont"/>
    <w:link w:val="Heading4"/>
    <w:uiPriority w:val="9"/>
    <w:rsid w:val="00846E92"/>
    <w:rPr>
      <w:rFonts w:ascii="Century Gothic" w:eastAsiaTheme="majorEastAsia" w:hAnsi="Century Gothic" w:cstheme="majorBidi"/>
      <w:b/>
      <w:bCs/>
      <w:i/>
      <w:iCs/>
      <w:color w:val="000000" w:themeColor="text1"/>
    </w:rPr>
  </w:style>
  <w:style w:type="paragraph" w:styleId="Title">
    <w:name w:val="Title"/>
    <w:basedOn w:val="Normal"/>
    <w:next w:val="Normal"/>
    <w:link w:val="TitleChar"/>
    <w:uiPriority w:val="10"/>
    <w:qFormat/>
    <w:locked/>
    <w:rsid w:val="00846E92"/>
    <w:pPr>
      <w:pBdr>
        <w:bottom w:val="single" w:sz="12" w:space="1" w:color="000000" w:themeColor="text1"/>
      </w:pBdr>
      <w:spacing w:after="300" w:line="240" w:lineRule="auto"/>
      <w:contextualSpacing/>
    </w:pPr>
    <w:rPr>
      <w:rFonts w:ascii="Century Gothic" w:eastAsiaTheme="majorEastAsia" w:hAnsi="Century Gothic" w:cstheme="majorBidi"/>
      <w:color w:val="000000" w:themeColor="text1"/>
      <w:spacing w:val="5"/>
      <w:kern w:val="28"/>
      <w:sz w:val="52"/>
      <w:szCs w:val="52"/>
    </w:rPr>
  </w:style>
  <w:style w:type="character" w:customStyle="1" w:styleId="TitleChar">
    <w:name w:val="Title Char"/>
    <w:basedOn w:val="DefaultParagraphFont"/>
    <w:link w:val="Title"/>
    <w:uiPriority w:val="10"/>
    <w:rsid w:val="00846E92"/>
    <w:rPr>
      <w:rFonts w:ascii="Century Gothic" w:eastAsiaTheme="majorEastAsia" w:hAnsi="Century Gothic" w:cstheme="majorBidi"/>
      <w:color w:val="000000" w:themeColor="text1"/>
      <w:spacing w:val="5"/>
      <w:kern w:val="28"/>
      <w:sz w:val="52"/>
      <w:szCs w:val="52"/>
    </w:rPr>
  </w:style>
  <w:style w:type="character" w:customStyle="1" w:styleId="Heading5Char">
    <w:name w:val="Heading 5 Char"/>
    <w:basedOn w:val="DefaultParagraphFont"/>
    <w:link w:val="Heading5"/>
    <w:uiPriority w:val="9"/>
    <w:rsid w:val="00846E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846E9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846E92"/>
    <w:rPr>
      <w:rFonts w:asciiTheme="majorHAnsi" w:eastAsiaTheme="majorEastAsia" w:hAnsiTheme="majorHAnsi" w:cstheme="majorBidi"/>
      <w:i/>
      <w:iCs/>
    </w:rPr>
  </w:style>
  <w:style w:type="paragraph" w:styleId="Quote">
    <w:name w:val="Quote"/>
    <w:basedOn w:val="Normal"/>
    <w:next w:val="Normal"/>
    <w:link w:val="QuoteChar"/>
    <w:uiPriority w:val="29"/>
    <w:qFormat/>
    <w:locked/>
    <w:rsid w:val="00846E92"/>
    <w:pPr>
      <w:ind w:left="851" w:right="851"/>
    </w:pPr>
    <w:rPr>
      <w:i/>
      <w:iCs/>
      <w:color w:val="000000" w:themeColor="text1"/>
    </w:rPr>
  </w:style>
  <w:style w:type="character" w:customStyle="1" w:styleId="QuoteChar">
    <w:name w:val="Quote Char"/>
    <w:basedOn w:val="DefaultParagraphFont"/>
    <w:link w:val="Quote"/>
    <w:uiPriority w:val="29"/>
    <w:rsid w:val="00846E92"/>
    <w:rPr>
      <w:rFonts w:ascii="Book Antiqua" w:hAnsi="Book Antiqua"/>
      <w:i/>
      <w:iCs/>
      <w:color w:val="000000" w:themeColor="text1"/>
    </w:rPr>
  </w:style>
  <w:style w:type="paragraph" w:styleId="ListParagraph">
    <w:name w:val="List Paragraph"/>
    <w:basedOn w:val="Normal"/>
    <w:link w:val="ListParagraphChar"/>
    <w:uiPriority w:val="99"/>
    <w:qFormat/>
    <w:locked/>
    <w:rsid w:val="00846E92"/>
    <w:pPr>
      <w:ind w:left="720"/>
      <w:contextualSpacing/>
    </w:pPr>
  </w:style>
  <w:style w:type="paragraph" w:customStyle="1" w:styleId="Numbered">
    <w:name w:val="Numbered"/>
    <w:link w:val="NumberedChar"/>
    <w:locked/>
    <w:rsid w:val="00846E92"/>
    <w:pPr>
      <w:numPr>
        <w:numId w:val="1"/>
      </w:numPr>
      <w:ind w:left="0" w:firstLine="0"/>
    </w:pPr>
    <w:rPr>
      <w:rFonts w:ascii="Book Antiqua" w:hAnsi="Book Antiqua"/>
      <w:kern w:val="24"/>
    </w:rPr>
  </w:style>
  <w:style w:type="character" w:customStyle="1" w:styleId="NumberedChar">
    <w:name w:val="Numbered Char"/>
    <w:basedOn w:val="DefaultParagraphFont"/>
    <w:link w:val="Numbered"/>
    <w:rsid w:val="00846E92"/>
    <w:rPr>
      <w:rFonts w:ascii="Book Antiqua" w:hAnsi="Book Antiqua"/>
      <w:kern w:val="24"/>
    </w:rPr>
  </w:style>
  <w:style w:type="character" w:styleId="Emphasis">
    <w:name w:val="Emphasis"/>
    <w:basedOn w:val="DefaultParagraphFont"/>
    <w:uiPriority w:val="20"/>
    <w:qFormat/>
    <w:locked/>
    <w:rsid w:val="00846E92"/>
    <w:rPr>
      <w:i/>
      <w:iCs/>
    </w:rPr>
  </w:style>
  <w:style w:type="character" w:styleId="Strong">
    <w:name w:val="Strong"/>
    <w:basedOn w:val="DefaultParagraphFont"/>
    <w:uiPriority w:val="22"/>
    <w:qFormat/>
    <w:locked/>
    <w:rsid w:val="00846E92"/>
    <w:rPr>
      <w:b/>
      <w:bCs/>
    </w:rPr>
  </w:style>
  <w:style w:type="character" w:customStyle="1" w:styleId="Heading8Char">
    <w:name w:val="Heading 8 Char"/>
    <w:basedOn w:val="DefaultParagraphFont"/>
    <w:link w:val="Heading8"/>
    <w:uiPriority w:val="9"/>
    <w:semiHidden/>
    <w:rsid w:val="00846E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46E92"/>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locked/>
    <w:rsid w:val="00846E9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46E92"/>
    <w:rPr>
      <w:rFonts w:asciiTheme="majorHAnsi" w:eastAsiaTheme="majorEastAsia" w:hAnsiTheme="majorHAnsi" w:cstheme="majorBidi"/>
      <w:i/>
      <w:iCs/>
      <w:spacing w:val="13"/>
      <w:sz w:val="24"/>
      <w:szCs w:val="24"/>
    </w:rPr>
  </w:style>
  <w:style w:type="paragraph" w:styleId="IntenseQuote">
    <w:name w:val="Intense Quote"/>
    <w:basedOn w:val="Normal"/>
    <w:next w:val="Normal"/>
    <w:link w:val="IntenseQuoteChar"/>
    <w:uiPriority w:val="30"/>
    <w:locked/>
    <w:rsid w:val="00846E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46E92"/>
    <w:rPr>
      <w:b/>
      <w:bCs/>
      <w:i/>
      <w:iCs/>
    </w:rPr>
  </w:style>
  <w:style w:type="character" w:styleId="SubtleEmphasis">
    <w:name w:val="Subtle Emphasis"/>
    <w:uiPriority w:val="19"/>
    <w:qFormat/>
    <w:locked/>
    <w:rsid w:val="00846E92"/>
    <w:rPr>
      <w:i/>
      <w:iCs/>
      <w:color w:val="808080" w:themeColor="text1" w:themeTint="7F"/>
    </w:rPr>
  </w:style>
  <w:style w:type="character" w:styleId="IntenseEmphasis">
    <w:name w:val="Intense Emphasis"/>
    <w:uiPriority w:val="21"/>
    <w:locked/>
    <w:rsid w:val="00846E92"/>
    <w:rPr>
      <w:b/>
      <w:bCs/>
    </w:rPr>
  </w:style>
  <w:style w:type="character" w:styleId="SubtleReference">
    <w:name w:val="Subtle Reference"/>
    <w:uiPriority w:val="31"/>
    <w:locked/>
    <w:rsid w:val="00846E92"/>
    <w:rPr>
      <w:smallCaps/>
    </w:rPr>
  </w:style>
  <w:style w:type="character" w:styleId="IntenseReference">
    <w:name w:val="Intense Reference"/>
    <w:uiPriority w:val="32"/>
    <w:locked/>
    <w:rsid w:val="00846E92"/>
    <w:rPr>
      <w:smallCaps/>
      <w:spacing w:val="5"/>
      <w:u w:val="single"/>
    </w:rPr>
  </w:style>
  <w:style w:type="character" w:styleId="BookTitle">
    <w:name w:val="Book Title"/>
    <w:uiPriority w:val="33"/>
    <w:locked/>
    <w:rsid w:val="00846E92"/>
    <w:rPr>
      <w:i/>
      <w:iCs/>
      <w:smallCaps/>
      <w:spacing w:val="5"/>
    </w:rPr>
  </w:style>
  <w:style w:type="paragraph" w:styleId="TOCHeading">
    <w:name w:val="TOC Heading"/>
    <w:basedOn w:val="Heading1"/>
    <w:next w:val="Normal"/>
    <w:uiPriority w:val="39"/>
    <w:semiHidden/>
    <w:unhideWhenUsed/>
    <w:qFormat/>
    <w:locked/>
    <w:rsid w:val="00846E92"/>
    <w:pPr>
      <w:outlineLvl w:val="9"/>
    </w:pPr>
    <w:rPr>
      <w:rFonts w:asciiTheme="majorHAnsi" w:hAnsiTheme="majorHAnsi"/>
      <w:color w:val="838C19" w:themeColor="accent1" w:themeShade="BF"/>
      <w:sz w:val="28"/>
    </w:rPr>
  </w:style>
  <w:style w:type="paragraph" w:customStyle="1" w:styleId="NumberedAFPA">
    <w:name w:val="Numbered (AFPA)"/>
    <w:basedOn w:val="ListParagraph"/>
    <w:link w:val="NumberedAFPAChar"/>
    <w:qFormat/>
    <w:locked/>
    <w:rsid w:val="00846E92"/>
    <w:pPr>
      <w:numPr>
        <w:numId w:val="2"/>
      </w:numPr>
      <w:contextualSpacing w:val="0"/>
    </w:pPr>
  </w:style>
  <w:style w:type="paragraph" w:customStyle="1" w:styleId="Dot">
    <w:name w:val="Dot"/>
    <w:basedOn w:val="ListParagraph"/>
    <w:link w:val="DotChar"/>
    <w:qFormat/>
    <w:locked/>
    <w:rsid w:val="00B85B48"/>
    <w:pPr>
      <w:numPr>
        <w:numId w:val="3"/>
      </w:numPr>
    </w:pPr>
  </w:style>
  <w:style w:type="character" w:customStyle="1" w:styleId="ListParagraphChar">
    <w:name w:val="List Paragraph Char"/>
    <w:basedOn w:val="DefaultParagraphFont"/>
    <w:link w:val="ListParagraph"/>
    <w:uiPriority w:val="99"/>
    <w:rsid w:val="00846E92"/>
    <w:rPr>
      <w:rFonts w:ascii="Book Antiqua" w:hAnsi="Book Antiqua"/>
    </w:rPr>
  </w:style>
  <w:style w:type="character" w:customStyle="1" w:styleId="NumberedAFPAChar">
    <w:name w:val="Numbered (AFPA) Char"/>
    <w:basedOn w:val="ListParagraphChar"/>
    <w:link w:val="NumberedAFPA"/>
    <w:rsid w:val="00846E92"/>
    <w:rPr>
      <w:rFonts w:ascii="Book Antiqua" w:hAnsi="Book Antiqua" w:cs="Arial"/>
      <w:sz w:val="24"/>
      <w:szCs w:val="24"/>
    </w:rPr>
  </w:style>
  <w:style w:type="paragraph" w:styleId="Header">
    <w:name w:val="header"/>
    <w:basedOn w:val="Normal"/>
    <w:link w:val="HeaderChar"/>
    <w:uiPriority w:val="99"/>
    <w:unhideWhenUsed/>
    <w:locked/>
    <w:rsid w:val="00443102"/>
    <w:pPr>
      <w:tabs>
        <w:tab w:val="center" w:pos="4513"/>
        <w:tab w:val="right" w:pos="9026"/>
      </w:tabs>
      <w:spacing w:after="0" w:line="240" w:lineRule="auto"/>
    </w:pPr>
  </w:style>
  <w:style w:type="character" w:customStyle="1" w:styleId="DotChar">
    <w:name w:val="Dot Char"/>
    <w:basedOn w:val="ListParagraphChar"/>
    <w:link w:val="Dot"/>
    <w:rsid w:val="00B85B48"/>
    <w:rPr>
      <w:rFonts w:ascii="Book Antiqua" w:hAnsi="Book Antiqua" w:cs="Arial"/>
      <w:sz w:val="24"/>
      <w:szCs w:val="24"/>
    </w:rPr>
  </w:style>
  <w:style w:type="character" w:customStyle="1" w:styleId="HeaderChar">
    <w:name w:val="Header Char"/>
    <w:basedOn w:val="DefaultParagraphFont"/>
    <w:link w:val="Header"/>
    <w:uiPriority w:val="99"/>
    <w:rsid w:val="00443102"/>
    <w:rPr>
      <w:rFonts w:ascii="Book Antiqua" w:hAnsi="Book Antiqua"/>
    </w:rPr>
  </w:style>
  <w:style w:type="paragraph" w:styleId="Footer">
    <w:name w:val="footer"/>
    <w:basedOn w:val="Normal"/>
    <w:link w:val="FooterChar"/>
    <w:uiPriority w:val="99"/>
    <w:unhideWhenUsed/>
    <w:locked/>
    <w:rsid w:val="00443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102"/>
    <w:rPr>
      <w:rFonts w:ascii="Book Antiqua" w:hAnsi="Book Antiqua"/>
    </w:rPr>
  </w:style>
  <w:style w:type="character" w:styleId="Hyperlink">
    <w:name w:val="Hyperlink"/>
    <w:basedOn w:val="DefaultParagraphFont"/>
    <w:uiPriority w:val="99"/>
    <w:unhideWhenUsed/>
    <w:locked/>
    <w:rsid w:val="00443102"/>
    <w:rPr>
      <w:color w:val="0000FF" w:themeColor="hyperlink"/>
      <w:u w:val="single"/>
    </w:rPr>
  </w:style>
  <w:style w:type="paragraph" w:styleId="TOC1">
    <w:name w:val="toc 1"/>
    <w:basedOn w:val="Normal"/>
    <w:next w:val="Normal"/>
    <w:autoRedefine/>
    <w:uiPriority w:val="39"/>
    <w:unhideWhenUsed/>
    <w:locked/>
    <w:rsid w:val="00443102"/>
    <w:pPr>
      <w:spacing w:after="100"/>
      <w:contextualSpacing/>
    </w:pPr>
    <w:rPr>
      <w:rFonts w:ascii="Century Gothic" w:hAnsi="Century Gothic"/>
      <w:b/>
      <w:sz w:val="20"/>
    </w:rPr>
  </w:style>
  <w:style w:type="paragraph" w:styleId="TOC2">
    <w:name w:val="toc 2"/>
    <w:basedOn w:val="TOC1"/>
    <w:next w:val="Normal"/>
    <w:autoRedefine/>
    <w:uiPriority w:val="39"/>
    <w:unhideWhenUsed/>
    <w:locked/>
    <w:rsid w:val="00443102"/>
    <w:pPr>
      <w:ind w:left="220"/>
    </w:pPr>
    <w:rPr>
      <w:b w:val="0"/>
    </w:rPr>
  </w:style>
  <w:style w:type="paragraph" w:styleId="TOC3">
    <w:name w:val="toc 3"/>
    <w:basedOn w:val="Normal"/>
    <w:next w:val="Normal"/>
    <w:autoRedefine/>
    <w:uiPriority w:val="39"/>
    <w:unhideWhenUsed/>
    <w:locked/>
    <w:rsid w:val="00443102"/>
    <w:pPr>
      <w:spacing w:after="100"/>
      <w:ind w:left="440"/>
    </w:pPr>
    <w:rPr>
      <w:rFonts w:ascii="Century Gothic" w:hAnsi="Century Gothic"/>
      <w:sz w:val="20"/>
    </w:rPr>
  </w:style>
  <w:style w:type="paragraph" w:styleId="TOC4">
    <w:name w:val="toc 4"/>
    <w:basedOn w:val="Normal"/>
    <w:next w:val="Normal"/>
    <w:autoRedefine/>
    <w:uiPriority w:val="39"/>
    <w:semiHidden/>
    <w:unhideWhenUsed/>
    <w:locked/>
    <w:rsid w:val="00443102"/>
    <w:pPr>
      <w:spacing w:after="100"/>
      <w:ind w:left="660"/>
    </w:pPr>
    <w:rPr>
      <w:rFonts w:ascii="Century Gothic" w:hAnsi="Century Gothic"/>
      <w:sz w:val="20"/>
    </w:rPr>
  </w:style>
  <w:style w:type="paragraph" w:styleId="FootnoteText">
    <w:name w:val="footnote text"/>
    <w:basedOn w:val="Normal"/>
    <w:link w:val="FootnoteTextChar"/>
    <w:unhideWhenUsed/>
    <w:locked/>
    <w:rsid w:val="00FF64FC"/>
    <w:pPr>
      <w:spacing w:after="0" w:line="240" w:lineRule="auto"/>
      <w:ind w:left="170" w:hanging="170"/>
    </w:pPr>
    <w:rPr>
      <w:sz w:val="20"/>
      <w:szCs w:val="20"/>
    </w:rPr>
  </w:style>
  <w:style w:type="character" w:customStyle="1" w:styleId="FootnoteTextChar">
    <w:name w:val="Footnote Text Char"/>
    <w:basedOn w:val="DefaultParagraphFont"/>
    <w:link w:val="FootnoteText"/>
    <w:uiPriority w:val="99"/>
    <w:rsid w:val="00FF64FC"/>
    <w:rPr>
      <w:rFonts w:ascii="Book Antiqua" w:hAnsi="Book Antiqua"/>
      <w:sz w:val="20"/>
      <w:szCs w:val="20"/>
    </w:rPr>
  </w:style>
  <w:style w:type="character" w:styleId="FootnoteReference">
    <w:name w:val="footnote reference"/>
    <w:basedOn w:val="DefaultParagraphFont"/>
    <w:unhideWhenUsed/>
    <w:locked/>
    <w:rsid w:val="00FF64FC"/>
    <w:rPr>
      <w:vertAlign w:val="superscript"/>
    </w:rPr>
  </w:style>
  <w:style w:type="table" w:styleId="TableGrid">
    <w:name w:val="Table Grid"/>
    <w:basedOn w:val="TableNormal"/>
    <w:uiPriority w:val="59"/>
    <w:locked/>
    <w:rsid w:val="00CE1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Heading3"/>
    <w:link w:val="TableHeadingChar"/>
    <w:qFormat/>
    <w:locked/>
    <w:rsid w:val="00CE176F"/>
    <w:pPr>
      <w:spacing w:before="0"/>
    </w:pPr>
    <w:rPr>
      <w:color w:val="FFFFFF" w:themeColor="background1"/>
    </w:rPr>
  </w:style>
  <w:style w:type="character" w:customStyle="1" w:styleId="TableHeadingChar">
    <w:name w:val="Table Heading Char"/>
    <w:basedOn w:val="Heading3Char"/>
    <w:link w:val="TableHeading"/>
    <w:rsid w:val="00CE176F"/>
    <w:rPr>
      <w:rFonts w:ascii="Century Gothic" w:eastAsiaTheme="majorEastAsia" w:hAnsi="Century Gothic" w:cstheme="majorBidi"/>
      <w:b/>
      <w:bCs/>
      <w:color w:val="FFFFFF" w:themeColor="background1"/>
    </w:rPr>
  </w:style>
  <w:style w:type="paragraph" w:customStyle="1" w:styleId="Tabletext">
    <w:name w:val="Table text"/>
    <w:basedOn w:val="NoSpacing"/>
    <w:link w:val="TabletextChar"/>
    <w:qFormat/>
    <w:rsid w:val="00C75928"/>
    <w:rPr>
      <w:rFonts w:ascii="Century Gothic" w:hAnsi="Century Gothic"/>
      <w:sz w:val="20"/>
    </w:rPr>
  </w:style>
  <w:style w:type="character" w:customStyle="1" w:styleId="NoSpacingChar">
    <w:name w:val="No Spacing Char"/>
    <w:basedOn w:val="DefaultParagraphFont"/>
    <w:link w:val="NoSpacing"/>
    <w:uiPriority w:val="1"/>
    <w:rsid w:val="00C75928"/>
    <w:rPr>
      <w:rFonts w:ascii="Book Antiqua" w:hAnsi="Book Antiqua"/>
    </w:rPr>
  </w:style>
  <w:style w:type="character" w:customStyle="1" w:styleId="TabletextChar">
    <w:name w:val="Table text Char"/>
    <w:basedOn w:val="NoSpacingChar"/>
    <w:link w:val="Tabletext"/>
    <w:rsid w:val="00C75928"/>
    <w:rPr>
      <w:rFonts w:ascii="Century Gothic" w:hAnsi="Century Gothic"/>
      <w:sz w:val="20"/>
    </w:rPr>
  </w:style>
  <w:style w:type="paragraph" w:customStyle="1" w:styleId="Tabletitle">
    <w:name w:val="Table title"/>
    <w:basedOn w:val="Heading3"/>
    <w:link w:val="TabletitleChar"/>
    <w:qFormat/>
    <w:rsid w:val="00B34522"/>
  </w:style>
  <w:style w:type="paragraph" w:customStyle="1" w:styleId="non-TOC">
    <w:name w:val="non-TOC"/>
    <w:basedOn w:val="Heading2"/>
    <w:link w:val="non-TOCChar"/>
    <w:qFormat/>
    <w:rsid w:val="0004061C"/>
  </w:style>
  <w:style w:type="character" w:customStyle="1" w:styleId="TabletitleChar">
    <w:name w:val="Table title Char"/>
    <w:basedOn w:val="Heading3Char"/>
    <w:link w:val="Tabletitle"/>
    <w:rsid w:val="00B34522"/>
    <w:rPr>
      <w:rFonts w:ascii="Century Gothic" w:eastAsiaTheme="majorEastAsia" w:hAnsi="Century Gothic" w:cstheme="majorBidi"/>
      <w:b/>
      <w:bCs/>
      <w:color w:val="000000" w:themeColor="text1"/>
    </w:rPr>
  </w:style>
  <w:style w:type="character" w:customStyle="1" w:styleId="non-TOCChar">
    <w:name w:val="non-TOC Char"/>
    <w:basedOn w:val="Heading2Char"/>
    <w:link w:val="non-TOC"/>
    <w:rsid w:val="0004061C"/>
    <w:rPr>
      <w:rFonts w:ascii="Century Gothic" w:eastAsiaTheme="majorEastAsia" w:hAnsi="Century Gothic" w:cstheme="majorBidi"/>
      <w:b/>
      <w:bCs/>
      <w:color w:val="000000" w:themeColor="text1"/>
      <w:sz w:val="28"/>
      <w:szCs w:val="26"/>
    </w:rPr>
  </w:style>
  <w:style w:type="table" w:customStyle="1" w:styleId="AFPATable">
    <w:name w:val="AFPA Table"/>
    <w:basedOn w:val="TableNormal"/>
    <w:uiPriority w:val="99"/>
    <w:rsid w:val="00A94B86"/>
    <w:pPr>
      <w:spacing w:after="0" w:line="240" w:lineRule="auto"/>
      <w:ind w:left="0" w:firstLine="0"/>
    </w:pPr>
    <w:rPr>
      <w:rFonts w:ascii="Century Gothic" w:hAnsi="Century Gothic"/>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entury Gothic" w:hAnsi="Century Gothic"/>
        <w:b/>
      </w:rPr>
      <w:tblPr/>
      <w:tcPr>
        <w:shd w:val="clear" w:color="auto" w:fill="000000" w:themeFill="text1"/>
      </w:tcPr>
    </w:tblStylePr>
  </w:style>
  <w:style w:type="paragraph" w:customStyle="1" w:styleId="Default">
    <w:name w:val="Default"/>
    <w:rsid w:val="0058328A"/>
    <w:pPr>
      <w:autoSpaceDE w:val="0"/>
      <w:autoSpaceDN w:val="0"/>
      <w:adjustRightInd w:val="0"/>
      <w:jc w:val="both"/>
    </w:pPr>
    <w:rPr>
      <w:rFonts w:ascii="Arial" w:hAnsi="Arial" w:cs="Arial"/>
      <w:color w:val="000000"/>
      <w:sz w:val="24"/>
      <w:szCs w:val="24"/>
    </w:rPr>
  </w:style>
  <w:style w:type="paragraph" w:customStyle="1" w:styleId="AFPAFooter">
    <w:name w:val="AFPA Footer"/>
    <w:basedOn w:val="Footer"/>
    <w:link w:val="AFPAFooterChar"/>
    <w:qFormat/>
    <w:rsid w:val="0058328A"/>
    <w:pPr>
      <w:tabs>
        <w:tab w:val="clear" w:pos="9026"/>
        <w:tab w:val="right" w:pos="9498"/>
      </w:tabs>
      <w:spacing w:after="240" w:line="276" w:lineRule="auto"/>
      <w:ind w:left="1560" w:right="-472"/>
      <w:jc w:val="both"/>
    </w:pPr>
    <w:rPr>
      <w:rFonts w:ascii="Century Gothic" w:hAnsi="Century Gothic"/>
      <w:noProof/>
      <w:sz w:val="16"/>
    </w:rPr>
  </w:style>
  <w:style w:type="character" w:customStyle="1" w:styleId="AFPAFooterChar">
    <w:name w:val="AFPA Footer Char"/>
    <w:basedOn w:val="FooterChar"/>
    <w:link w:val="AFPAFooter"/>
    <w:rsid w:val="0058328A"/>
    <w:rPr>
      <w:rFonts w:ascii="Century Gothic" w:hAnsi="Century Gothic"/>
      <w:noProof/>
      <w:sz w:val="16"/>
    </w:rPr>
  </w:style>
  <w:style w:type="paragraph" w:styleId="BalloonText">
    <w:name w:val="Balloon Text"/>
    <w:basedOn w:val="Normal"/>
    <w:link w:val="BalloonTextChar"/>
    <w:uiPriority w:val="99"/>
    <w:semiHidden/>
    <w:unhideWhenUsed/>
    <w:locked/>
    <w:rsid w:val="0058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28A"/>
    <w:rPr>
      <w:rFonts w:ascii="Tahoma" w:hAnsi="Tahoma" w:cs="Tahoma"/>
      <w:sz w:val="16"/>
      <w:szCs w:val="16"/>
    </w:rPr>
  </w:style>
  <w:style w:type="paragraph" w:styleId="PlainText">
    <w:name w:val="Plain Text"/>
    <w:basedOn w:val="Normal"/>
    <w:link w:val="PlainTextChar"/>
    <w:uiPriority w:val="99"/>
    <w:unhideWhenUsed/>
    <w:locked/>
    <w:rsid w:val="0020345C"/>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20345C"/>
    <w:rPr>
      <w:rFonts w:ascii="Calibri" w:hAnsi="Calibri"/>
      <w:szCs w:val="21"/>
    </w:rPr>
  </w:style>
  <w:style w:type="paragraph" w:styleId="NormalWeb">
    <w:name w:val="Normal (Web)"/>
    <w:basedOn w:val="Normal"/>
    <w:uiPriority w:val="99"/>
    <w:unhideWhenUsed/>
    <w:locked/>
    <w:rsid w:val="00B12E3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searchcontrol1">
    <w:name w:val="searchcontrol1"/>
    <w:basedOn w:val="DefaultParagraphFont"/>
    <w:rsid w:val="007F2636"/>
    <w:rPr>
      <w:rFonts w:ascii="Verdana" w:hAnsi="Verdana" w:hint="default"/>
      <w:color w:val="004F4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40" w:line="276" w:lineRule="auto"/>
        <w:ind w:left="567" w:hanging="567"/>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lsdException w:name="heading 6" w:locked="0" w:uiPriority="9"/>
    <w:lsdException w:name="heading 7" w:locked="0" w:uiPriority="9"/>
    <w:lsdException w:name="heading 8" w:locked="0" w:uiPriority="9"/>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header" w:locked="0"/>
    <w:lsdException w:name="footer" w:locked="0"/>
    <w:lsdException w:name="caption" w:uiPriority="35" w:qFormat="1"/>
    <w:lsdException w:name="footnote reference" w:locked="0" w:uiPriority="0"/>
    <w:lsdException w:name="Title" w:locked="0" w:semiHidden="0" w:uiPriority="10" w:unhideWhenUsed="0" w:qFormat="1"/>
    <w:lsdException w:name="Default Paragraph Font" w:locked="0" w:uiPriority="1"/>
    <w:lsdException w:name="Subtitle" w:locked="0" w:semiHidden="0" w:uiPriority="11" w:unhideWhenUsed="0"/>
    <w:lsdException w:name="Hyperlink" w:locked="0"/>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lsdException w:name="Subtle Reference" w:locked="0" w:semiHidden="0" w:uiPriority="31" w:unhideWhenUsed="0"/>
    <w:lsdException w:name="Intense Reference" w:locked="0" w:semiHidden="0" w:uiPriority="32" w:unhideWhenUsed="0"/>
    <w:lsdException w:name="Book Title" w:locked="0" w:semiHidden="0" w:uiPriority="33" w:unhideWhenUsed="0"/>
    <w:lsdException w:name="Bibliography" w:uiPriority="37"/>
    <w:lsdException w:name="TOC Heading" w:locked="0" w:uiPriority="39" w:qFormat="1"/>
  </w:latentStyles>
  <w:style w:type="paragraph" w:default="1" w:styleId="Normal">
    <w:name w:val="Normal"/>
    <w:qFormat/>
    <w:rsid w:val="0058328A"/>
    <w:pPr>
      <w:ind w:left="0" w:firstLine="0"/>
    </w:pPr>
    <w:rPr>
      <w:rFonts w:ascii="Book Antiqua" w:hAnsi="Book Antiqua" w:cs="Arial"/>
      <w:sz w:val="24"/>
      <w:szCs w:val="24"/>
    </w:rPr>
  </w:style>
  <w:style w:type="paragraph" w:styleId="Heading1">
    <w:name w:val="heading 1"/>
    <w:next w:val="Normal"/>
    <w:link w:val="Heading1Char"/>
    <w:uiPriority w:val="9"/>
    <w:qFormat/>
    <w:locked/>
    <w:rsid w:val="00E16598"/>
    <w:pPr>
      <w:keepNext/>
      <w:keepLines/>
      <w:spacing w:before="480" w:after="0"/>
      <w:ind w:left="0" w:firstLine="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uiPriority w:val="9"/>
    <w:unhideWhenUsed/>
    <w:qFormat/>
    <w:locked/>
    <w:rsid w:val="00846E92"/>
    <w:pPr>
      <w:keepNext/>
      <w:keepLines/>
      <w:spacing w:before="200" w:after="0"/>
      <w:outlineLvl w:val="1"/>
    </w:pPr>
    <w:rPr>
      <w:rFonts w:ascii="Century Gothic" w:eastAsiaTheme="majorEastAsia" w:hAnsi="Century Gothic" w:cstheme="majorBidi"/>
      <w:b/>
      <w:bCs/>
      <w:color w:val="000000" w:themeColor="text1"/>
      <w:sz w:val="28"/>
      <w:szCs w:val="26"/>
    </w:rPr>
  </w:style>
  <w:style w:type="paragraph" w:styleId="Heading3">
    <w:name w:val="heading 3"/>
    <w:basedOn w:val="Normal"/>
    <w:next w:val="Normal"/>
    <w:link w:val="Heading3Char"/>
    <w:uiPriority w:val="9"/>
    <w:unhideWhenUsed/>
    <w:qFormat/>
    <w:locked/>
    <w:rsid w:val="00846E92"/>
    <w:pPr>
      <w:keepNext/>
      <w:keepLines/>
      <w:spacing w:before="200" w:after="0"/>
      <w:outlineLvl w:val="2"/>
    </w:pPr>
    <w:rPr>
      <w:rFonts w:ascii="Century Gothic" w:eastAsiaTheme="majorEastAsia" w:hAnsi="Century Gothic" w:cstheme="majorBidi"/>
      <w:b/>
      <w:bCs/>
      <w:color w:val="000000" w:themeColor="text1"/>
    </w:rPr>
  </w:style>
  <w:style w:type="paragraph" w:styleId="Heading4">
    <w:name w:val="heading 4"/>
    <w:basedOn w:val="Normal"/>
    <w:next w:val="Normal"/>
    <w:link w:val="Heading4Char"/>
    <w:uiPriority w:val="9"/>
    <w:unhideWhenUsed/>
    <w:qFormat/>
    <w:locked/>
    <w:rsid w:val="00846E92"/>
    <w:pPr>
      <w:keepNext/>
      <w:keepLines/>
      <w:spacing w:before="200" w:after="0"/>
      <w:outlineLvl w:val="3"/>
    </w:pPr>
    <w:rPr>
      <w:rFonts w:ascii="Century Gothic" w:eastAsiaTheme="majorEastAsia" w:hAnsi="Century Gothic" w:cstheme="majorBidi"/>
      <w:b/>
      <w:bCs/>
      <w:i/>
      <w:iCs/>
      <w:color w:val="000000" w:themeColor="text1"/>
    </w:rPr>
  </w:style>
  <w:style w:type="paragraph" w:styleId="Heading5">
    <w:name w:val="heading 5"/>
    <w:basedOn w:val="Normal"/>
    <w:next w:val="Normal"/>
    <w:link w:val="Heading5Char"/>
    <w:uiPriority w:val="9"/>
    <w:unhideWhenUsed/>
    <w:locked/>
    <w:rsid w:val="00846E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locked/>
    <w:rsid w:val="00846E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locked/>
    <w:rsid w:val="00846E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locked/>
    <w:rsid w:val="00846E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846E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846E92"/>
    <w:pPr>
      <w:spacing w:after="0" w:line="240" w:lineRule="auto"/>
    </w:pPr>
    <w:rPr>
      <w:rFonts w:ascii="Book Antiqua" w:hAnsi="Book Antiqua"/>
    </w:rPr>
  </w:style>
  <w:style w:type="character" w:customStyle="1" w:styleId="Heading1Char">
    <w:name w:val="Heading 1 Char"/>
    <w:basedOn w:val="DefaultParagraphFont"/>
    <w:link w:val="Heading1"/>
    <w:uiPriority w:val="9"/>
    <w:rsid w:val="00E16598"/>
    <w:rPr>
      <w:rFonts w:ascii="Century Gothic" w:eastAsiaTheme="majorEastAsia" w:hAnsi="Century Gothic" w:cstheme="majorBidi"/>
      <w:b/>
      <w:bCs/>
      <w:color w:val="000000" w:themeColor="text1"/>
      <w:sz w:val="32"/>
      <w:szCs w:val="28"/>
    </w:rPr>
  </w:style>
  <w:style w:type="character" w:customStyle="1" w:styleId="Heading2Char">
    <w:name w:val="Heading 2 Char"/>
    <w:basedOn w:val="DefaultParagraphFont"/>
    <w:link w:val="Heading2"/>
    <w:uiPriority w:val="9"/>
    <w:rsid w:val="00846E92"/>
    <w:rPr>
      <w:rFonts w:ascii="Century Gothic" w:eastAsiaTheme="majorEastAsia" w:hAnsi="Century Gothic" w:cstheme="majorBidi"/>
      <w:b/>
      <w:bCs/>
      <w:color w:val="000000" w:themeColor="text1"/>
      <w:sz w:val="28"/>
      <w:szCs w:val="26"/>
    </w:rPr>
  </w:style>
  <w:style w:type="character" w:customStyle="1" w:styleId="Heading3Char">
    <w:name w:val="Heading 3 Char"/>
    <w:basedOn w:val="DefaultParagraphFont"/>
    <w:link w:val="Heading3"/>
    <w:uiPriority w:val="9"/>
    <w:rsid w:val="00846E92"/>
    <w:rPr>
      <w:rFonts w:ascii="Century Gothic" w:eastAsiaTheme="majorEastAsia" w:hAnsi="Century Gothic" w:cstheme="majorBidi"/>
      <w:b/>
      <w:bCs/>
      <w:color w:val="000000" w:themeColor="text1"/>
    </w:rPr>
  </w:style>
  <w:style w:type="character" w:customStyle="1" w:styleId="Heading4Char">
    <w:name w:val="Heading 4 Char"/>
    <w:basedOn w:val="DefaultParagraphFont"/>
    <w:link w:val="Heading4"/>
    <w:uiPriority w:val="9"/>
    <w:rsid w:val="00846E92"/>
    <w:rPr>
      <w:rFonts w:ascii="Century Gothic" w:eastAsiaTheme="majorEastAsia" w:hAnsi="Century Gothic" w:cstheme="majorBidi"/>
      <w:b/>
      <w:bCs/>
      <w:i/>
      <w:iCs/>
      <w:color w:val="000000" w:themeColor="text1"/>
    </w:rPr>
  </w:style>
  <w:style w:type="paragraph" w:styleId="Title">
    <w:name w:val="Title"/>
    <w:basedOn w:val="Normal"/>
    <w:next w:val="Normal"/>
    <w:link w:val="TitleChar"/>
    <w:uiPriority w:val="10"/>
    <w:qFormat/>
    <w:locked/>
    <w:rsid w:val="00846E92"/>
    <w:pPr>
      <w:pBdr>
        <w:bottom w:val="single" w:sz="12" w:space="1" w:color="000000" w:themeColor="text1"/>
      </w:pBdr>
      <w:spacing w:after="300" w:line="240" w:lineRule="auto"/>
      <w:contextualSpacing/>
    </w:pPr>
    <w:rPr>
      <w:rFonts w:ascii="Century Gothic" w:eastAsiaTheme="majorEastAsia" w:hAnsi="Century Gothic" w:cstheme="majorBidi"/>
      <w:color w:val="000000" w:themeColor="text1"/>
      <w:spacing w:val="5"/>
      <w:kern w:val="28"/>
      <w:sz w:val="52"/>
      <w:szCs w:val="52"/>
    </w:rPr>
  </w:style>
  <w:style w:type="character" w:customStyle="1" w:styleId="TitleChar">
    <w:name w:val="Title Char"/>
    <w:basedOn w:val="DefaultParagraphFont"/>
    <w:link w:val="Title"/>
    <w:uiPriority w:val="10"/>
    <w:rsid w:val="00846E92"/>
    <w:rPr>
      <w:rFonts w:ascii="Century Gothic" w:eastAsiaTheme="majorEastAsia" w:hAnsi="Century Gothic" w:cstheme="majorBidi"/>
      <w:color w:val="000000" w:themeColor="text1"/>
      <w:spacing w:val="5"/>
      <w:kern w:val="28"/>
      <w:sz w:val="52"/>
      <w:szCs w:val="52"/>
    </w:rPr>
  </w:style>
  <w:style w:type="character" w:customStyle="1" w:styleId="Heading5Char">
    <w:name w:val="Heading 5 Char"/>
    <w:basedOn w:val="DefaultParagraphFont"/>
    <w:link w:val="Heading5"/>
    <w:uiPriority w:val="9"/>
    <w:rsid w:val="00846E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846E9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846E92"/>
    <w:rPr>
      <w:rFonts w:asciiTheme="majorHAnsi" w:eastAsiaTheme="majorEastAsia" w:hAnsiTheme="majorHAnsi" w:cstheme="majorBidi"/>
      <w:i/>
      <w:iCs/>
    </w:rPr>
  </w:style>
  <w:style w:type="paragraph" w:styleId="Quote">
    <w:name w:val="Quote"/>
    <w:basedOn w:val="Normal"/>
    <w:next w:val="Normal"/>
    <w:link w:val="QuoteChar"/>
    <w:uiPriority w:val="29"/>
    <w:qFormat/>
    <w:locked/>
    <w:rsid w:val="00846E92"/>
    <w:pPr>
      <w:ind w:left="851" w:right="851"/>
    </w:pPr>
    <w:rPr>
      <w:i/>
      <w:iCs/>
      <w:color w:val="000000" w:themeColor="text1"/>
    </w:rPr>
  </w:style>
  <w:style w:type="character" w:customStyle="1" w:styleId="QuoteChar">
    <w:name w:val="Quote Char"/>
    <w:basedOn w:val="DefaultParagraphFont"/>
    <w:link w:val="Quote"/>
    <w:uiPriority w:val="29"/>
    <w:rsid w:val="00846E92"/>
    <w:rPr>
      <w:rFonts w:ascii="Book Antiqua" w:hAnsi="Book Antiqua"/>
      <w:i/>
      <w:iCs/>
      <w:color w:val="000000" w:themeColor="text1"/>
    </w:rPr>
  </w:style>
  <w:style w:type="paragraph" w:styleId="ListParagraph">
    <w:name w:val="List Paragraph"/>
    <w:basedOn w:val="Normal"/>
    <w:link w:val="ListParagraphChar"/>
    <w:uiPriority w:val="99"/>
    <w:qFormat/>
    <w:locked/>
    <w:rsid w:val="00846E92"/>
    <w:pPr>
      <w:ind w:left="720"/>
      <w:contextualSpacing/>
    </w:pPr>
  </w:style>
  <w:style w:type="paragraph" w:customStyle="1" w:styleId="Numbered">
    <w:name w:val="Numbered"/>
    <w:link w:val="NumberedChar"/>
    <w:locked/>
    <w:rsid w:val="00846E92"/>
    <w:pPr>
      <w:numPr>
        <w:numId w:val="1"/>
      </w:numPr>
      <w:ind w:left="0" w:firstLine="0"/>
    </w:pPr>
    <w:rPr>
      <w:rFonts w:ascii="Book Antiqua" w:hAnsi="Book Antiqua"/>
      <w:kern w:val="24"/>
    </w:rPr>
  </w:style>
  <w:style w:type="character" w:customStyle="1" w:styleId="NumberedChar">
    <w:name w:val="Numbered Char"/>
    <w:basedOn w:val="DefaultParagraphFont"/>
    <w:link w:val="Numbered"/>
    <w:rsid w:val="00846E92"/>
    <w:rPr>
      <w:rFonts w:ascii="Book Antiqua" w:hAnsi="Book Antiqua"/>
      <w:kern w:val="24"/>
    </w:rPr>
  </w:style>
  <w:style w:type="character" w:styleId="Emphasis">
    <w:name w:val="Emphasis"/>
    <w:basedOn w:val="DefaultParagraphFont"/>
    <w:uiPriority w:val="20"/>
    <w:qFormat/>
    <w:locked/>
    <w:rsid w:val="00846E92"/>
    <w:rPr>
      <w:i/>
      <w:iCs/>
    </w:rPr>
  </w:style>
  <w:style w:type="character" w:styleId="Strong">
    <w:name w:val="Strong"/>
    <w:basedOn w:val="DefaultParagraphFont"/>
    <w:uiPriority w:val="22"/>
    <w:qFormat/>
    <w:locked/>
    <w:rsid w:val="00846E92"/>
    <w:rPr>
      <w:b/>
      <w:bCs/>
    </w:rPr>
  </w:style>
  <w:style w:type="character" w:customStyle="1" w:styleId="Heading8Char">
    <w:name w:val="Heading 8 Char"/>
    <w:basedOn w:val="DefaultParagraphFont"/>
    <w:link w:val="Heading8"/>
    <w:uiPriority w:val="9"/>
    <w:semiHidden/>
    <w:rsid w:val="00846E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46E92"/>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locked/>
    <w:rsid w:val="00846E9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46E92"/>
    <w:rPr>
      <w:rFonts w:asciiTheme="majorHAnsi" w:eastAsiaTheme="majorEastAsia" w:hAnsiTheme="majorHAnsi" w:cstheme="majorBidi"/>
      <w:i/>
      <w:iCs/>
      <w:spacing w:val="13"/>
      <w:sz w:val="24"/>
      <w:szCs w:val="24"/>
    </w:rPr>
  </w:style>
  <w:style w:type="paragraph" w:styleId="IntenseQuote">
    <w:name w:val="Intense Quote"/>
    <w:basedOn w:val="Normal"/>
    <w:next w:val="Normal"/>
    <w:link w:val="IntenseQuoteChar"/>
    <w:uiPriority w:val="30"/>
    <w:locked/>
    <w:rsid w:val="00846E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46E92"/>
    <w:rPr>
      <w:b/>
      <w:bCs/>
      <w:i/>
      <w:iCs/>
    </w:rPr>
  </w:style>
  <w:style w:type="character" w:styleId="SubtleEmphasis">
    <w:name w:val="Subtle Emphasis"/>
    <w:uiPriority w:val="19"/>
    <w:qFormat/>
    <w:locked/>
    <w:rsid w:val="00846E92"/>
    <w:rPr>
      <w:i/>
      <w:iCs/>
      <w:color w:val="808080" w:themeColor="text1" w:themeTint="7F"/>
    </w:rPr>
  </w:style>
  <w:style w:type="character" w:styleId="IntenseEmphasis">
    <w:name w:val="Intense Emphasis"/>
    <w:uiPriority w:val="21"/>
    <w:locked/>
    <w:rsid w:val="00846E92"/>
    <w:rPr>
      <w:b/>
      <w:bCs/>
    </w:rPr>
  </w:style>
  <w:style w:type="character" w:styleId="SubtleReference">
    <w:name w:val="Subtle Reference"/>
    <w:uiPriority w:val="31"/>
    <w:locked/>
    <w:rsid w:val="00846E92"/>
    <w:rPr>
      <w:smallCaps/>
    </w:rPr>
  </w:style>
  <w:style w:type="character" w:styleId="IntenseReference">
    <w:name w:val="Intense Reference"/>
    <w:uiPriority w:val="32"/>
    <w:locked/>
    <w:rsid w:val="00846E92"/>
    <w:rPr>
      <w:smallCaps/>
      <w:spacing w:val="5"/>
      <w:u w:val="single"/>
    </w:rPr>
  </w:style>
  <w:style w:type="character" w:styleId="BookTitle">
    <w:name w:val="Book Title"/>
    <w:uiPriority w:val="33"/>
    <w:locked/>
    <w:rsid w:val="00846E92"/>
    <w:rPr>
      <w:i/>
      <w:iCs/>
      <w:smallCaps/>
      <w:spacing w:val="5"/>
    </w:rPr>
  </w:style>
  <w:style w:type="paragraph" w:styleId="TOCHeading">
    <w:name w:val="TOC Heading"/>
    <w:basedOn w:val="Heading1"/>
    <w:next w:val="Normal"/>
    <w:uiPriority w:val="39"/>
    <w:semiHidden/>
    <w:unhideWhenUsed/>
    <w:qFormat/>
    <w:locked/>
    <w:rsid w:val="00846E92"/>
    <w:pPr>
      <w:outlineLvl w:val="9"/>
    </w:pPr>
    <w:rPr>
      <w:rFonts w:asciiTheme="majorHAnsi" w:hAnsiTheme="majorHAnsi"/>
      <w:color w:val="838C19" w:themeColor="accent1" w:themeShade="BF"/>
      <w:sz w:val="28"/>
    </w:rPr>
  </w:style>
  <w:style w:type="paragraph" w:customStyle="1" w:styleId="NumberedAFPA">
    <w:name w:val="Numbered (AFPA)"/>
    <w:basedOn w:val="ListParagraph"/>
    <w:link w:val="NumberedAFPAChar"/>
    <w:qFormat/>
    <w:locked/>
    <w:rsid w:val="00846E92"/>
    <w:pPr>
      <w:numPr>
        <w:numId w:val="2"/>
      </w:numPr>
      <w:contextualSpacing w:val="0"/>
    </w:pPr>
  </w:style>
  <w:style w:type="paragraph" w:customStyle="1" w:styleId="Dot">
    <w:name w:val="Dot"/>
    <w:basedOn w:val="ListParagraph"/>
    <w:link w:val="DotChar"/>
    <w:qFormat/>
    <w:locked/>
    <w:rsid w:val="00B85B48"/>
    <w:pPr>
      <w:numPr>
        <w:numId w:val="3"/>
      </w:numPr>
    </w:pPr>
  </w:style>
  <w:style w:type="character" w:customStyle="1" w:styleId="ListParagraphChar">
    <w:name w:val="List Paragraph Char"/>
    <w:basedOn w:val="DefaultParagraphFont"/>
    <w:link w:val="ListParagraph"/>
    <w:uiPriority w:val="99"/>
    <w:rsid w:val="00846E92"/>
    <w:rPr>
      <w:rFonts w:ascii="Book Antiqua" w:hAnsi="Book Antiqua"/>
    </w:rPr>
  </w:style>
  <w:style w:type="character" w:customStyle="1" w:styleId="NumberedAFPAChar">
    <w:name w:val="Numbered (AFPA) Char"/>
    <w:basedOn w:val="ListParagraphChar"/>
    <w:link w:val="NumberedAFPA"/>
    <w:rsid w:val="00846E92"/>
    <w:rPr>
      <w:rFonts w:ascii="Book Antiqua" w:hAnsi="Book Antiqua" w:cs="Arial"/>
      <w:sz w:val="24"/>
      <w:szCs w:val="24"/>
    </w:rPr>
  </w:style>
  <w:style w:type="paragraph" w:styleId="Header">
    <w:name w:val="header"/>
    <w:basedOn w:val="Normal"/>
    <w:link w:val="HeaderChar"/>
    <w:uiPriority w:val="99"/>
    <w:unhideWhenUsed/>
    <w:locked/>
    <w:rsid w:val="00443102"/>
    <w:pPr>
      <w:tabs>
        <w:tab w:val="center" w:pos="4513"/>
        <w:tab w:val="right" w:pos="9026"/>
      </w:tabs>
      <w:spacing w:after="0" w:line="240" w:lineRule="auto"/>
    </w:pPr>
  </w:style>
  <w:style w:type="character" w:customStyle="1" w:styleId="DotChar">
    <w:name w:val="Dot Char"/>
    <w:basedOn w:val="ListParagraphChar"/>
    <w:link w:val="Dot"/>
    <w:rsid w:val="00B85B48"/>
    <w:rPr>
      <w:rFonts w:ascii="Book Antiqua" w:hAnsi="Book Antiqua" w:cs="Arial"/>
      <w:sz w:val="24"/>
      <w:szCs w:val="24"/>
    </w:rPr>
  </w:style>
  <w:style w:type="character" w:customStyle="1" w:styleId="HeaderChar">
    <w:name w:val="Header Char"/>
    <w:basedOn w:val="DefaultParagraphFont"/>
    <w:link w:val="Header"/>
    <w:uiPriority w:val="99"/>
    <w:rsid w:val="00443102"/>
    <w:rPr>
      <w:rFonts w:ascii="Book Antiqua" w:hAnsi="Book Antiqua"/>
    </w:rPr>
  </w:style>
  <w:style w:type="paragraph" w:styleId="Footer">
    <w:name w:val="footer"/>
    <w:basedOn w:val="Normal"/>
    <w:link w:val="FooterChar"/>
    <w:uiPriority w:val="99"/>
    <w:unhideWhenUsed/>
    <w:locked/>
    <w:rsid w:val="00443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102"/>
    <w:rPr>
      <w:rFonts w:ascii="Book Antiqua" w:hAnsi="Book Antiqua"/>
    </w:rPr>
  </w:style>
  <w:style w:type="character" w:styleId="Hyperlink">
    <w:name w:val="Hyperlink"/>
    <w:basedOn w:val="DefaultParagraphFont"/>
    <w:uiPriority w:val="99"/>
    <w:unhideWhenUsed/>
    <w:locked/>
    <w:rsid w:val="00443102"/>
    <w:rPr>
      <w:color w:val="0000FF" w:themeColor="hyperlink"/>
      <w:u w:val="single"/>
    </w:rPr>
  </w:style>
  <w:style w:type="paragraph" w:styleId="TOC1">
    <w:name w:val="toc 1"/>
    <w:basedOn w:val="Normal"/>
    <w:next w:val="Normal"/>
    <w:autoRedefine/>
    <w:uiPriority w:val="39"/>
    <w:unhideWhenUsed/>
    <w:locked/>
    <w:rsid w:val="00443102"/>
    <w:pPr>
      <w:spacing w:after="100"/>
      <w:contextualSpacing/>
    </w:pPr>
    <w:rPr>
      <w:rFonts w:ascii="Century Gothic" w:hAnsi="Century Gothic"/>
      <w:b/>
      <w:sz w:val="20"/>
    </w:rPr>
  </w:style>
  <w:style w:type="paragraph" w:styleId="TOC2">
    <w:name w:val="toc 2"/>
    <w:basedOn w:val="TOC1"/>
    <w:next w:val="Normal"/>
    <w:autoRedefine/>
    <w:uiPriority w:val="39"/>
    <w:unhideWhenUsed/>
    <w:locked/>
    <w:rsid w:val="00443102"/>
    <w:pPr>
      <w:ind w:left="220"/>
    </w:pPr>
    <w:rPr>
      <w:b w:val="0"/>
    </w:rPr>
  </w:style>
  <w:style w:type="paragraph" w:styleId="TOC3">
    <w:name w:val="toc 3"/>
    <w:basedOn w:val="Normal"/>
    <w:next w:val="Normal"/>
    <w:autoRedefine/>
    <w:uiPriority w:val="39"/>
    <w:unhideWhenUsed/>
    <w:locked/>
    <w:rsid w:val="00443102"/>
    <w:pPr>
      <w:spacing w:after="100"/>
      <w:ind w:left="440"/>
    </w:pPr>
    <w:rPr>
      <w:rFonts w:ascii="Century Gothic" w:hAnsi="Century Gothic"/>
      <w:sz w:val="20"/>
    </w:rPr>
  </w:style>
  <w:style w:type="paragraph" w:styleId="TOC4">
    <w:name w:val="toc 4"/>
    <w:basedOn w:val="Normal"/>
    <w:next w:val="Normal"/>
    <w:autoRedefine/>
    <w:uiPriority w:val="39"/>
    <w:semiHidden/>
    <w:unhideWhenUsed/>
    <w:locked/>
    <w:rsid w:val="00443102"/>
    <w:pPr>
      <w:spacing w:after="100"/>
      <w:ind w:left="660"/>
    </w:pPr>
    <w:rPr>
      <w:rFonts w:ascii="Century Gothic" w:hAnsi="Century Gothic"/>
      <w:sz w:val="20"/>
    </w:rPr>
  </w:style>
  <w:style w:type="paragraph" w:styleId="FootnoteText">
    <w:name w:val="footnote text"/>
    <w:basedOn w:val="Normal"/>
    <w:link w:val="FootnoteTextChar"/>
    <w:unhideWhenUsed/>
    <w:locked/>
    <w:rsid w:val="00FF64FC"/>
    <w:pPr>
      <w:spacing w:after="0" w:line="240" w:lineRule="auto"/>
      <w:ind w:left="170" w:hanging="170"/>
    </w:pPr>
    <w:rPr>
      <w:sz w:val="20"/>
      <w:szCs w:val="20"/>
    </w:rPr>
  </w:style>
  <w:style w:type="character" w:customStyle="1" w:styleId="FootnoteTextChar">
    <w:name w:val="Footnote Text Char"/>
    <w:basedOn w:val="DefaultParagraphFont"/>
    <w:link w:val="FootnoteText"/>
    <w:uiPriority w:val="99"/>
    <w:rsid w:val="00FF64FC"/>
    <w:rPr>
      <w:rFonts w:ascii="Book Antiqua" w:hAnsi="Book Antiqua"/>
      <w:sz w:val="20"/>
      <w:szCs w:val="20"/>
    </w:rPr>
  </w:style>
  <w:style w:type="character" w:styleId="FootnoteReference">
    <w:name w:val="footnote reference"/>
    <w:basedOn w:val="DefaultParagraphFont"/>
    <w:unhideWhenUsed/>
    <w:locked/>
    <w:rsid w:val="00FF64FC"/>
    <w:rPr>
      <w:vertAlign w:val="superscript"/>
    </w:rPr>
  </w:style>
  <w:style w:type="table" w:styleId="TableGrid">
    <w:name w:val="Table Grid"/>
    <w:basedOn w:val="TableNormal"/>
    <w:uiPriority w:val="59"/>
    <w:locked/>
    <w:rsid w:val="00CE1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Heading3"/>
    <w:link w:val="TableHeadingChar"/>
    <w:qFormat/>
    <w:locked/>
    <w:rsid w:val="00CE176F"/>
    <w:pPr>
      <w:spacing w:before="0"/>
    </w:pPr>
    <w:rPr>
      <w:color w:val="FFFFFF" w:themeColor="background1"/>
    </w:rPr>
  </w:style>
  <w:style w:type="character" w:customStyle="1" w:styleId="TableHeadingChar">
    <w:name w:val="Table Heading Char"/>
    <w:basedOn w:val="Heading3Char"/>
    <w:link w:val="TableHeading"/>
    <w:rsid w:val="00CE176F"/>
    <w:rPr>
      <w:rFonts w:ascii="Century Gothic" w:eastAsiaTheme="majorEastAsia" w:hAnsi="Century Gothic" w:cstheme="majorBidi"/>
      <w:b/>
      <w:bCs/>
      <w:color w:val="FFFFFF" w:themeColor="background1"/>
    </w:rPr>
  </w:style>
  <w:style w:type="paragraph" w:customStyle="1" w:styleId="Tabletext">
    <w:name w:val="Table text"/>
    <w:basedOn w:val="NoSpacing"/>
    <w:link w:val="TabletextChar"/>
    <w:qFormat/>
    <w:rsid w:val="00C75928"/>
    <w:rPr>
      <w:rFonts w:ascii="Century Gothic" w:hAnsi="Century Gothic"/>
      <w:sz w:val="20"/>
    </w:rPr>
  </w:style>
  <w:style w:type="character" w:customStyle="1" w:styleId="NoSpacingChar">
    <w:name w:val="No Spacing Char"/>
    <w:basedOn w:val="DefaultParagraphFont"/>
    <w:link w:val="NoSpacing"/>
    <w:uiPriority w:val="1"/>
    <w:rsid w:val="00C75928"/>
    <w:rPr>
      <w:rFonts w:ascii="Book Antiqua" w:hAnsi="Book Antiqua"/>
    </w:rPr>
  </w:style>
  <w:style w:type="character" w:customStyle="1" w:styleId="TabletextChar">
    <w:name w:val="Table text Char"/>
    <w:basedOn w:val="NoSpacingChar"/>
    <w:link w:val="Tabletext"/>
    <w:rsid w:val="00C75928"/>
    <w:rPr>
      <w:rFonts w:ascii="Century Gothic" w:hAnsi="Century Gothic"/>
      <w:sz w:val="20"/>
    </w:rPr>
  </w:style>
  <w:style w:type="paragraph" w:customStyle="1" w:styleId="Tabletitle">
    <w:name w:val="Table title"/>
    <w:basedOn w:val="Heading3"/>
    <w:link w:val="TabletitleChar"/>
    <w:qFormat/>
    <w:rsid w:val="00B34522"/>
  </w:style>
  <w:style w:type="paragraph" w:customStyle="1" w:styleId="non-TOC">
    <w:name w:val="non-TOC"/>
    <w:basedOn w:val="Heading2"/>
    <w:link w:val="non-TOCChar"/>
    <w:qFormat/>
    <w:rsid w:val="0004061C"/>
  </w:style>
  <w:style w:type="character" w:customStyle="1" w:styleId="TabletitleChar">
    <w:name w:val="Table title Char"/>
    <w:basedOn w:val="Heading3Char"/>
    <w:link w:val="Tabletitle"/>
    <w:rsid w:val="00B34522"/>
    <w:rPr>
      <w:rFonts w:ascii="Century Gothic" w:eastAsiaTheme="majorEastAsia" w:hAnsi="Century Gothic" w:cstheme="majorBidi"/>
      <w:b/>
      <w:bCs/>
      <w:color w:val="000000" w:themeColor="text1"/>
    </w:rPr>
  </w:style>
  <w:style w:type="character" w:customStyle="1" w:styleId="non-TOCChar">
    <w:name w:val="non-TOC Char"/>
    <w:basedOn w:val="Heading2Char"/>
    <w:link w:val="non-TOC"/>
    <w:rsid w:val="0004061C"/>
    <w:rPr>
      <w:rFonts w:ascii="Century Gothic" w:eastAsiaTheme="majorEastAsia" w:hAnsi="Century Gothic" w:cstheme="majorBidi"/>
      <w:b/>
      <w:bCs/>
      <w:color w:val="000000" w:themeColor="text1"/>
      <w:sz w:val="28"/>
      <w:szCs w:val="26"/>
    </w:rPr>
  </w:style>
  <w:style w:type="table" w:customStyle="1" w:styleId="AFPATable">
    <w:name w:val="AFPA Table"/>
    <w:basedOn w:val="TableNormal"/>
    <w:uiPriority w:val="99"/>
    <w:rsid w:val="00A94B86"/>
    <w:pPr>
      <w:spacing w:after="0" w:line="240" w:lineRule="auto"/>
      <w:ind w:left="0" w:firstLine="0"/>
    </w:pPr>
    <w:rPr>
      <w:rFonts w:ascii="Century Gothic" w:hAnsi="Century Gothic"/>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entury Gothic" w:hAnsi="Century Gothic"/>
        <w:b/>
      </w:rPr>
      <w:tblPr/>
      <w:tcPr>
        <w:shd w:val="clear" w:color="auto" w:fill="000000" w:themeFill="text1"/>
      </w:tcPr>
    </w:tblStylePr>
  </w:style>
  <w:style w:type="paragraph" w:customStyle="1" w:styleId="Default">
    <w:name w:val="Default"/>
    <w:rsid w:val="0058328A"/>
    <w:pPr>
      <w:autoSpaceDE w:val="0"/>
      <w:autoSpaceDN w:val="0"/>
      <w:adjustRightInd w:val="0"/>
      <w:jc w:val="both"/>
    </w:pPr>
    <w:rPr>
      <w:rFonts w:ascii="Arial" w:hAnsi="Arial" w:cs="Arial"/>
      <w:color w:val="000000"/>
      <w:sz w:val="24"/>
      <w:szCs w:val="24"/>
    </w:rPr>
  </w:style>
  <w:style w:type="paragraph" w:customStyle="1" w:styleId="AFPAFooter">
    <w:name w:val="AFPA Footer"/>
    <w:basedOn w:val="Footer"/>
    <w:link w:val="AFPAFooterChar"/>
    <w:qFormat/>
    <w:rsid w:val="0058328A"/>
    <w:pPr>
      <w:tabs>
        <w:tab w:val="clear" w:pos="9026"/>
        <w:tab w:val="right" w:pos="9498"/>
      </w:tabs>
      <w:spacing w:after="240" w:line="276" w:lineRule="auto"/>
      <w:ind w:left="1560" w:right="-472"/>
      <w:jc w:val="both"/>
    </w:pPr>
    <w:rPr>
      <w:rFonts w:ascii="Century Gothic" w:hAnsi="Century Gothic"/>
      <w:noProof/>
      <w:sz w:val="16"/>
    </w:rPr>
  </w:style>
  <w:style w:type="character" w:customStyle="1" w:styleId="AFPAFooterChar">
    <w:name w:val="AFPA Footer Char"/>
    <w:basedOn w:val="FooterChar"/>
    <w:link w:val="AFPAFooter"/>
    <w:rsid w:val="0058328A"/>
    <w:rPr>
      <w:rFonts w:ascii="Century Gothic" w:hAnsi="Century Gothic"/>
      <w:noProof/>
      <w:sz w:val="16"/>
    </w:rPr>
  </w:style>
  <w:style w:type="paragraph" w:styleId="BalloonText">
    <w:name w:val="Balloon Text"/>
    <w:basedOn w:val="Normal"/>
    <w:link w:val="BalloonTextChar"/>
    <w:uiPriority w:val="99"/>
    <w:semiHidden/>
    <w:unhideWhenUsed/>
    <w:locked/>
    <w:rsid w:val="0058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28A"/>
    <w:rPr>
      <w:rFonts w:ascii="Tahoma" w:hAnsi="Tahoma" w:cs="Tahoma"/>
      <w:sz w:val="16"/>
      <w:szCs w:val="16"/>
    </w:rPr>
  </w:style>
  <w:style w:type="paragraph" w:styleId="PlainText">
    <w:name w:val="Plain Text"/>
    <w:basedOn w:val="Normal"/>
    <w:link w:val="PlainTextChar"/>
    <w:uiPriority w:val="99"/>
    <w:unhideWhenUsed/>
    <w:locked/>
    <w:rsid w:val="0020345C"/>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20345C"/>
    <w:rPr>
      <w:rFonts w:ascii="Calibri" w:hAnsi="Calibri"/>
      <w:szCs w:val="21"/>
    </w:rPr>
  </w:style>
  <w:style w:type="paragraph" w:styleId="NormalWeb">
    <w:name w:val="Normal (Web)"/>
    <w:basedOn w:val="Normal"/>
    <w:uiPriority w:val="99"/>
    <w:unhideWhenUsed/>
    <w:locked/>
    <w:rsid w:val="00B12E3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searchcontrol1">
    <w:name w:val="searchcontrol1"/>
    <w:basedOn w:val="DefaultParagraphFont"/>
    <w:rsid w:val="007F2636"/>
    <w:rPr>
      <w:rFonts w:ascii="Verdana" w:hAnsi="Verdana" w:hint="default"/>
      <w:color w:val="004F4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257">
      <w:bodyDiv w:val="1"/>
      <w:marLeft w:val="0"/>
      <w:marRight w:val="0"/>
      <w:marTop w:val="0"/>
      <w:marBottom w:val="0"/>
      <w:divBdr>
        <w:top w:val="none" w:sz="0" w:space="0" w:color="auto"/>
        <w:left w:val="none" w:sz="0" w:space="0" w:color="auto"/>
        <w:bottom w:val="none" w:sz="0" w:space="0" w:color="auto"/>
        <w:right w:val="none" w:sz="0" w:space="0" w:color="auto"/>
      </w:divBdr>
    </w:div>
    <w:div w:id="208423033">
      <w:bodyDiv w:val="1"/>
      <w:marLeft w:val="0"/>
      <w:marRight w:val="0"/>
      <w:marTop w:val="0"/>
      <w:marBottom w:val="0"/>
      <w:divBdr>
        <w:top w:val="none" w:sz="0" w:space="0" w:color="auto"/>
        <w:left w:val="none" w:sz="0" w:space="0" w:color="auto"/>
        <w:bottom w:val="none" w:sz="0" w:space="0" w:color="auto"/>
        <w:right w:val="none" w:sz="0" w:space="0" w:color="auto"/>
      </w:divBdr>
      <w:divsChild>
        <w:div w:id="137460214">
          <w:marLeft w:val="0"/>
          <w:marRight w:val="0"/>
          <w:marTop w:val="0"/>
          <w:marBottom w:val="0"/>
          <w:divBdr>
            <w:top w:val="none" w:sz="0" w:space="0" w:color="auto"/>
            <w:left w:val="none" w:sz="0" w:space="0" w:color="auto"/>
            <w:bottom w:val="none" w:sz="0" w:space="0" w:color="auto"/>
            <w:right w:val="none" w:sz="0" w:space="0" w:color="auto"/>
          </w:divBdr>
          <w:divsChild>
            <w:div w:id="1350715270">
              <w:marLeft w:val="0"/>
              <w:marRight w:val="0"/>
              <w:marTop w:val="0"/>
              <w:marBottom w:val="0"/>
              <w:divBdr>
                <w:top w:val="none" w:sz="0" w:space="0" w:color="auto"/>
                <w:left w:val="none" w:sz="0" w:space="0" w:color="auto"/>
                <w:bottom w:val="none" w:sz="0" w:space="0" w:color="auto"/>
                <w:right w:val="none" w:sz="0" w:space="0" w:color="auto"/>
              </w:divBdr>
              <w:divsChild>
                <w:div w:id="1213813661">
                  <w:marLeft w:val="0"/>
                  <w:marRight w:val="0"/>
                  <w:marTop w:val="0"/>
                  <w:marBottom w:val="0"/>
                  <w:divBdr>
                    <w:top w:val="none" w:sz="0" w:space="0" w:color="auto"/>
                    <w:left w:val="none" w:sz="0" w:space="0" w:color="auto"/>
                    <w:bottom w:val="none" w:sz="0" w:space="0" w:color="auto"/>
                    <w:right w:val="none" w:sz="0" w:space="0" w:color="auto"/>
                  </w:divBdr>
                  <w:divsChild>
                    <w:div w:id="2043968125">
                      <w:marLeft w:val="0"/>
                      <w:marRight w:val="0"/>
                      <w:marTop w:val="0"/>
                      <w:marBottom w:val="0"/>
                      <w:divBdr>
                        <w:top w:val="none" w:sz="0" w:space="0" w:color="auto"/>
                        <w:left w:val="none" w:sz="0" w:space="0" w:color="auto"/>
                        <w:bottom w:val="none" w:sz="0" w:space="0" w:color="auto"/>
                        <w:right w:val="none" w:sz="0" w:space="0" w:color="auto"/>
                      </w:divBdr>
                      <w:divsChild>
                        <w:div w:id="1218978892">
                          <w:marLeft w:val="0"/>
                          <w:marRight w:val="0"/>
                          <w:marTop w:val="0"/>
                          <w:marBottom w:val="0"/>
                          <w:divBdr>
                            <w:top w:val="none" w:sz="0" w:space="0" w:color="auto"/>
                            <w:left w:val="none" w:sz="0" w:space="0" w:color="auto"/>
                            <w:bottom w:val="none" w:sz="0" w:space="0" w:color="auto"/>
                            <w:right w:val="none" w:sz="0" w:space="0" w:color="auto"/>
                          </w:divBdr>
                          <w:divsChild>
                            <w:div w:id="528763202">
                              <w:marLeft w:val="0"/>
                              <w:marRight w:val="0"/>
                              <w:marTop w:val="0"/>
                              <w:marBottom w:val="0"/>
                              <w:divBdr>
                                <w:top w:val="none" w:sz="0" w:space="0" w:color="auto"/>
                                <w:left w:val="none" w:sz="0" w:space="0" w:color="auto"/>
                                <w:bottom w:val="none" w:sz="0" w:space="0" w:color="auto"/>
                                <w:right w:val="none" w:sz="0" w:space="0" w:color="auto"/>
                              </w:divBdr>
                            </w:div>
                            <w:div w:id="20873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9091">
      <w:bodyDiv w:val="1"/>
      <w:marLeft w:val="0"/>
      <w:marRight w:val="0"/>
      <w:marTop w:val="0"/>
      <w:marBottom w:val="0"/>
      <w:divBdr>
        <w:top w:val="none" w:sz="0" w:space="0" w:color="auto"/>
        <w:left w:val="none" w:sz="0" w:space="0" w:color="auto"/>
        <w:bottom w:val="none" w:sz="0" w:space="0" w:color="auto"/>
        <w:right w:val="none" w:sz="0" w:space="0" w:color="auto"/>
      </w:divBdr>
    </w:div>
    <w:div w:id="247006478">
      <w:bodyDiv w:val="1"/>
      <w:marLeft w:val="0"/>
      <w:marRight w:val="0"/>
      <w:marTop w:val="0"/>
      <w:marBottom w:val="0"/>
      <w:divBdr>
        <w:top w:val="none" w:sz="0" w:space="0" w:color="auto"/>
        <w:left w:val="none" w:sz="0" w:space="0" w:color="auto"/>
        <w:bottom w:val="none" w:sz="0" w:space="0" w:color="auto"/>
        <w:right w:val="none" w:sz="0" w:space="0" w:color="auto"/>
      </w:divBdr>
      <w:divsChild>
        <w:div w:id="1525750976">
          <w:marLeft w:val="0"/>
          <w:marRight w:val="0"/>
          <w:marTop w:val="0"/>
          <w:marBottom w:val="0"/>
          <w:divBdr>
            <w:top w:val="none" w:sz="0" w:space="0" w:color="auto"/>
            <w:left w:val="none" w:sz="0" w:space="0" w:color="auto"/>
            <w:bottom w:val="none" w:sz="0" w:space="0" w:color="auto"/>
            <w:right w:val="none" w:sz="0" w:space="0" w:color="auto"/>
          </w:divBdr>
          <w:divsChild>
            <w:div w:id="83456260">
              <w:marLeft w:val="0"/>
              <w:marRight w:val="0"/>
              <w:marTop w:val="0"/>
              <w:marBottom w:val="0"/>
              <w:divBdr>
                <w:top w:val="none" w:sz="0" w:space="0" w:color="auto"/>
                <w:left w:val="none" w:sz="0" w:space="0" w:color="auto"/>
                <w:bottom w:val="none" w:sz="0" w:space="0" w:color="auto"/>
                <w:right w:val="none" w:sz="0" w:space="0" w:color="auto"/>
              </w:divBdr>
              <w:divsChild>
                <w:div w:id="121928613">
                  <w:marLeft w:val="0"/>
                  <w:marRight w:val="0"/>
                  <w:marTop w:val="0"/>
                  <w:marBottom w:val="0"/>
                  <w:divBdr>
                    <w:top w:val="none" w:sz="0" w:space="0" w:color="auto"/>
                    <w:left w:val="none" w:sz="0" w:space="0" w:color="auto"/>
                    <w:bottom w:val="none" w:sz="0" w:space="0" w:color="auto"/>
                    <w:right w:val="none" w:sz="0" w:space="0" w:color="auto"/>
                  </w:divBdr>
                  <w:divsChild>
                    <w:div w:id="26489409">
                      <w:marLeft w:val="0"/>
                      <w:marRight w:val="0"/>
                      <w:marTop w:val="0"/>
                      <w:marBottom w:val="0"/>
                      <w:divBdr>
                        <w:top w:val="none" w:sz="0" w:space="0" w:color="auto"/>
                        <w:left w:val="none" w:sz="0" w:space="0" w:color="auto"/>
                        <w:bottom w:val="none" w:sz="0" w:space="0" w:color="auto"/>
                        <w:right w:val="none" w:sz="0" w:space="0" w:color="auto"/>
                      </w:divBdr>
                      <w:divsChild>
                        <w:div w:id="2024088195">
                          <w:marLeft w:val="0"/>
                          <w:marRight w:val="0"/>
                          <w:marTop w:val="0"/>
                          <w:marBottom w:val="0"/>
                          <w:divBdr>
                            <w:top w:val="none" w:sz="0" w:space="0" w:color="auto"/>
                            <w:left w:val="none" w:sz="0" w:space="0" w:color="auto"/>
                            <w:bottom w:val="none" w:sz="0" w:space="0" w:color="auto"/>
                            <w:right w:val="none" w:sz="0" w:space="0" w:color="auto"/>
                          </w:divBdr>
                          <w:divsChild>
                            <w:div w:id="20716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50271">
      <w:bodyDiv w:val="1"/>
      <w:marLeft w:val="0"/>
      <w:marRight w:val="0"/>
      <w:marTop w:val="0"/>
      <w:marBottom w:val="0"/>
      <w:divBdr>
        <w:top w:val="none" w:sz="0" w:space="0" w:color="auto"/>
        <w:left w:val="none" w:sz="0" w:space="0" w:color="auto"/>
        <w:bottom w:val="none" w:sz="0" w:space="0" w:color="auto"/>
        <w:right w:val="none" w:sz="0" w:space="0" w:color="auto"/>
      </w:divBdr>
      <w:divsChild>
        <w:div w:id="1922636795">
          <w:marLeft w:val="-6675"/>
          <w:marRight w:val="0"/>
          <w:marTop w:val="0"/>
          <w:marBottom w:val="0"/>
          <w:divBdr>
            <w:top w:val="none" w:sz="0" w:space="0" w:color="auto"/>
            <w:left w:val="none" w:sz="0" w:space="0" w:color="auto"/>
            <w:bottom w:val="none" w:sz="0" w:space="0" w:color="auto"/>
            <w:right w:val="none" w:sz="0" w:space="0" w:color="auto"/>
          </w:divBdr>
          <w:divsChild>
            <w:div w:id="468135041">
              <w:marLeft w:val="0"/>
              <w:marRight w:val="0"/>
              <w:marTop w:val="0"/>
              <w:marBottom w:val="0"/>
              <w:divBdr>
                <w:top w:val="none" w:sz="0" w:space="0" w:color="auto"/>
                <w:left w:val="none" w:sz="0" w:space="0" w:color="auto"/>
                <w:bottom w:val="none" w:sz="0" w:space="0" w:color="auto"/>
                <w:right w:val="none" w:sz="0" w:space="0" w:color="auto"/>
              </w:divBdr>
              <w:divsChild>
                <w:div w:id="1708409177">
                  <w:marLeft w:val="0"/>
                  <w:marRight w:val="0"/>
                  <w:marTop w:val="0"/>
                  <w:marBottom w:val="0"/>
                  <w:divBdr>
                    <w:top w:val="none" w:sz="0" w:space="0" w:color="auto"/>
                    <w:left w:val="none" w:sz="0" w:space="0" w:color="auto"/>
                    <w:bottom w:val="none" w:sz="0" w:space="0" w:color="auto"/>
                    <w:right w:val="none" w:sz="0" w:space="0" w:color="auto"/>
                  </w:divBdr>
                  <w:divsChild>
                    <w:div w:id="517890494">
                      <w:marLeft w:val="0"/>
                      <w:marRight w:val="0"/>
                      <w:marTop w:val="0"/>
                      <w:marBottom w:val="0"/>
                      <w:divBdr>
                        <w:top w:val="none" w:sz="0" w:space="0" w:color="auto"/>
                        <w:left w:val="none" w:sz="0" w:space="0" w:color="auto"/>
                        <w:bottom w:val="none" w:sz="0" w:space="0" w:color="auto"/>
                        <w:right w:val="none" w:sz="0" w:space="0" w:color="auto"/>
                      </w:divBdr>
                      <w:divsChild>
                        <w:div w:id="1607888698">
                          <w:marLeft w:val="0"/>
                          <w:marRight w:val="0"/>
                          <w:marTop w:val="0"/>
                          <w:marBottom w:val="0"/>
                          <w:divBdr>
                            <w:top w:val="none" w:sz="0" w:space="0" w:color="auto"/>
                            <w:left w:val="none" w:sz="0" w:space="0" w:color="auto"/>
                            <w:bottom w:val="none" w:sz="0" w:space="0" w:color="auto"/>
                            <w:right w:val="none" w:sz="0" w:space="0" w:color="auto"/>
                          </w:divBdr>
                          <w:divsChild>
                            <w:div w:id="13525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80369">
      <w:bodyDiv w:val="1"/>
      <w:marLeft w:val="0"/>
      <w:marRight w:val="0"/>
      <w:marTop w:val="0"/>
      <w:marBottom w:val="0"/>
      <w:divBdr>
        <w:top w:val="none" w:sz="0" w:space="0" w:color="auto"/>
        <w:left w:val="none" w:sz="0" w:space="0" w:color="auto"/>
        <w:bottom w:val="none" w:sz="0" w:space="0" w:color="auto"/>
        <w:right w:val="none" w:sz="0" w:space="0" w:color="auto"/>
      </w:divBdr>
    </w:div>
    <w:div w:id="332993383">
      <w:bodyDiv w:val="1"/>
      <w:marLeft w:val="0"/>
      <w:marRight w:val="0"/>
      <w:marTop w:val="0"/>
      <w:marBottom w:val="0"/>
      <w:divBdr>
        <w:top w:val="none" w:sz="0" w:space="0" w:color="auto"/>
        <w:left w:val="none" w:sz="0" w:space="0" w:color="auto"/>
        <w:bottom w:val="none" w:sz="0" w:space="0" w:color="auto"/>
        <w:right w:val="none" w:sz="0" w:space="0" w:color="auto"/>
      </w:divBdr>
    </w:div>
    <w:div w:id="428309690">
      <w:bodyDiv w:val="1"/>
      <w:marLeft w:val="0"/>
      <w:marRight w:val="0"/>
      <w:marTop w:val="0"/>
      <w:marBottom w:val="0"/>
      <w:divBdr>
        <w:top w:val="none" w:sz="0" w:space="0" w:color="auto"/>
        <w:left w:val="none" w:sz="0" w:space="0" w:color="auto"/>
        <w:bottom w:val="none" w:sz="0" w:space="0" w:color="auto"/>
        <w:right w:val="none" w:sz="0" w:space="0" w:color="auto"/>
      </w:divBdr>
      <w:divsChild>
        <w:div w:id="1010911294">
          <w:marLeft w:val="0"/>
          <w:marRight w:val="0"/>
          <w:marTop w:val="0"/>
          <w:marBottom w:val="0"/>
          <w:divBdr>
            <w:top w:val="none" w:sz="0" w:space="0" w:color="auto"/>
            <w:left w:val="none" w:sz="0" w:space="0" w:color="auto"/>
            <w:bottom w:val="none" w:sz="0" w:space="0" w:color="auto"/>
            <w:right w:val="none" w:sz="0" w:space="0" w:color="auto"/>
          </w:divBdr>
          <w:divsChild>
            <w:div w:id="1114136948">
              <w:marLeft w:val="0"/>
              <w:marRight w:val="0"/>
              <w:marTop w:val="0"/>
              <w:marBottom w:val="0"/>
              <w:divBdr>
                <w:top w:val="none" w:sz="0" w:space="0" w:color="auto"/>
                <w:left w:val="none" w:sz="0" w:space="0" w:color="auto"/>
                <w:bottom w:val="none" w:sz="0" w:space="0" w:color="auto"/>
                <w:right w:val="none" w:sz="0" w:space="0" w:color="auto"/>
              </w:divBdr>
              <w:divsChild>
                <w:div w:id="267469140">
                  <w:marLeft w:val="0"/>
                  <w:marRight w:val="0"/>
                  <w:marTop w:val="0"/>
                  <w:marBottom w:val="0"/>
                  <w:divBdr>
                    <w:top w:val="none" w:sz="0" w:space="0" w:color="auto"/>
                    <w:left w:val="none" w:sz="0" w:space="0" w:color="auto"/>
                    <w:bottom w:val="none" w:sz="0" w:space="0" w:color="auto"/>
                    <w:right w:val="none" w:sz="0" w:space="0" w:color="auto"/>
                  </w:divBdr>
                  <w:divsChild>
                    <w:div w:id="910963132">
                      <w:marLeft w:val="0"/>
                      <w:marRight w:val="0"/>
                      <w:marTop w:val="0"/>
                      <w:marBottom w:val="0"/>
                      <w:divBdr>
                        <w:top w:val="none" w:sz="0" w:space="0" w:color="auto"/>
                        <w:left w:val="none" w:sz="0" w:space="0" w:color="auto"/>
                        <w:bottom w:val="none" w:sz="0" w:space="0" w:color="auto"/>
                        <w:right w:val="none" w:sz="0" w:space="0" w:color="auto"/>
                      </w:divBdr>
                      <w:divsChild>
                        <w:div w:id="488911507">
                          <w:marLeft w:val="0"/>
                          <w:marRight w:val="0"/>
                          <w:marTop w:val="0"/>
                          <w:marBottom w:val="0"/>
                          <w:divBdr>
                            <w:top w:val="none" w:sz="0" w:space="0" w:color="auto"/>
                            <w:left w:val="none" w:sz="0" w:space="0" w:color="auto"/>
                            <w:bottom w:val="none" w:sz="0" w:space="0" w:color="auto"/>
                            <w:right w:val="none" w:sz="0" w:space="0" w:color="auto"/>
                          </w:divBdr>
                          <w:divsChild>
                            <w:div w:id="1906211317">
                              <w:marLeft w:val="0"/>
                              <w:marRight w:val="0"/>
                              <w:marTop w:val="0"/>
                              <w:marBottom w:val="0"/>
                              <w:divBdr>
                                <w:top w:val="none" w:sz="0" w:space="0" w:color="auto"/>
                                <w:left w:val="none" w:sz="0" w:space="0" w:color="auto"/>
                                <w:bottom w:val="none" w:sz="0" w:space="0" w:color="auto"/>
                                <w:right w:val="none" w:sz="0" w:space="0" w:color="auto"/>
                              </w:divBdr>
                            </w:div>
                            <w:div w:id="13939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035268">
      <w:bodyDiv w:val="1"/>
      <w:marLeft w:val="0"/>
      <w:marRight w:val="0"/>
      <w:marTop w:val="0"/>
      <w:marBottom w:val="0"/>
      <w:divBdr>
        <w:top w:val="none" w:sz="0" w:space="0" w:color="auto"/>
        <w:left w:val="none" w:sz="0" w:space="0" w:color="auto"/>
        <w:bottom w:val="none" w:sz="0" w:space="0" w:color="auto"/>
        <w:right w:val="none" w:sz="0" w:space="0" w:color="auto"/>
      </w:divBdr>
    </w:div>
    <w:div w:id="578753515">
      <w:bodyDiv w:val="1"/>
      <w:marLeft w:val="0"/>
      <w:marRight w:val="0"/>
      <w:marTop w:val="0"/>
      <w:marBottom w:val="0"/>
      <w:divBdr>
        <w:top w:val="none" w:sz="0" w:space="0" w:color="auto"/>
        <w:left w:val="none" w:sz="0" w:space="0" w:color="auto"/>
        <w:bottom w:val="none" w:sz="0" w:space="0" w:color="auto"/>
        <w:right w:val="none" w:sz="0" w:space="0" w:color="auto"/>
      </w:divBdr>
    </w:div>
    <w:div w:id="714045886">
      <w:bodyDiv w:val="1"/>
      <w:marLeft w:val="0"/>
      <w:marRight w:val="0"/>
      <w:marTop w:val="0"/>
      <w:marBottom w:val="0"/>
      <w:divBdr>
        <w:top w:val="none" w:sz="0" w:space="0" w:color="auto"/>
        <w:left w:val="none" w:sz="0" w:space="0" w:color="auto"/>
        <w:bottom w:val="none" w:sz="0" w:space="0" w:color="auto"/>
        <w:right w:val="none" w:sz="0" w:space="0" w:color="auto"/>
      </w:divBdr>
    </w:div>
    <w:div w:id="1087264219">
      <w:bodyDiv w:val="1"/>
      <w:marLeft w:val="0"/>
      <w:marRight w:val="0"/>
      <w:marTop w:val="0"/>
      <w:marBottom w:val="0"/>
      <w:divBdr>
        <w:top w:val="none" w:sz="0" w:space="0" w:color="auto"/>
        <w:left w:val="none" w:sz="0" w:space="0" w:color="auto"/>
        <w:bottom w:val="none" w:sz="0" w:space="0" w:color="auto"/>
        <w:right w:val="none" w:sz="0" w:space="0" w:color="auto"/>
      </w:divBdr>
    </w:div>
    <w:div w:id="1291980234">
      <w:bodyDiv w:val="1"/>
      <w:marLeft w:val="0"/>
      <w:marRight w:val="0"/>
      <w:marTop w:val="0"/>
      <w:marBottom w:val="0"/>
      <w:divBdr>
        <w:top w:val="none" w:sz="0" w:space="0" w:color="auto"/>
        <w:left w:val="none" w:sz="0" w:space="0" w:color="auto"/>
        <w:bottom w:val="none" w:sz="0" w:space="0" w:color="auto"/>
        <w:right w:val="none" w:sz="0" w:space="0" w:color="auto"/>
      </w:divBdr>
    </w:div>
    <w:div w:id="1308124403">
      <w:bodyDiv w:val="1"/>
      <w:marLeft w:val="0"/>
      <w:marRight w:val="0"/>
      <w:marTop w:val="0"/>
      <w:marBottom w:val="0"/>
      <w:divBdr>
        <w:top w:val="none" w:sz="0" w:space="0" w:color="auto"/>
        <w:left w:val="none" w:sz="0" w:space="0" w:color="auto"/>
        <w:bottom w:val="none" w:sz="0" w:space="0" w:color="auto"/>
        <w:right w:val="none" w:sz="0" w:space="0" w:color="auto"/>
      </w:divBdr>
      <w:divsChild>
        <w:div w:id="822699651">
          <w:marLeft w:val="0"/>
          <w:marRight w:val="0"/>
          <w:marTop w:val="0"/>
          <w:marBottom w:val="0"/>
          <w:divBdr>
            <w:top w:val="none" w:sz="0" w:space="0" w:color="auto"/>
            <w:left w:val="none" w:sz="0" w:space="0" w:color="auto"/>
            <w:bottom w:val="none" w:sz="0" w:space="0" w:color="auto"/>
            <w:right w:val="none" w:sz="0" w:space="0" w:color="auto"/>
          </w:divBdr>
          <w:divsChild>
            <w:div w:id="568928260">
              <w:marLeft w:val="0"/>
              <w:marRight w:val="0"/>
              <w:marTop w:val="0"/>
              <w:marBottom w:val="0"/>
              <w:divBdr>
                <w:top w:val="none" w:sz="0" w:space="0" w:color="auto"/>
                <w:left w:val="none" w:sz="0" w:space="0" w:color="auto"/>
                <w:bottom w:val="none" w:sz="0" w:space="0" w:color="auto"/>
                <w:right w:val="none" w:sz="0" w:space="0" w:color="auto"/>
              </w:divBdr>
              <w:divsChild>
                <w:div w:id="1348563009">
                  <w:marLeft w:val="0"/>
                  <w:marRight w:val="0"/>
                  <w:marTop w:val="0"/>
                  <w:marBottom w:val="0"/>
                  <w:divBdr>
                    <w:top w:val="none" w:sz="0" w:space="0" w:color="auto"/>
                    <w:left w:val="none" w:sz="0" w:space="0" w:color="auto"/>
                    <w:bottom w:val="none" w:sz="0" w:space="0" w:color="auto"/>
                    <w:right w:val="none" w:sz="0" w:space="0" w:color="auto"/>
                  </w:divBdr>
                  <w:divsChild>
                    <w:div w:id="1387685023">
                      <w:marLeft w:val="0"/>
                      <w:marRight w:val="0"/>
                      <w:marTop w:val="0"/>
                      <w:marBottom w:val="0"/>
                      <w:divBdr>
                        <w:top w:val="none" w:sz="0" w:space="0" w:color="auto"/>
                        <w:left w:val="none" w:sz="0" w:space="0" w:color="auto"/>
                        <w:bottom w:val="none" w:sz="0" w:space="0" w:color="auto"/>
                        <w:right w:val="none" w:sz="0" w:space="0" w:color="auto"/>
                      </w:divBdr>
                      <w:divsChild>
                        <w:div w:id="437213439">
                          <w:marLeft w:val="0"/>
                          <w:marRight w:val="0"/>
                          <w:marTop w:val="0"/>
                          <w:marBottom w:val="0"/>
                          <w:divBdr>
                            <w:top w:val="none" w:sz="0" w:space="0" w:color="auto"/>
                            <w:left w:val="none" w:sz="0" w:space="0" w:color="auto"/>
                            <w:bottom w:val="none" w:sz="0" w:space="0" w:color="auto"/>
                            <w:right w:val="none" w:sz="0" w:space="0" w:color="auto"/>
                          </w:divBdr>
                          <w:divsChild>
                            <w:div w:id="803691784">
                              <w:marLeft w:val="0"/>
                              <w:marRight w:val="0"/>
                              <w:marTop w:val="0"/>
                              <w:marBottom w:val="0"/>
                              <w:divBdr>
                                <w:top w:val="none" w:sz="0" w:space="0" w:color="auto"/>
                                <w:left w:val="none" w:sz="0" w:space="0" w:color="auto"/>
                                <w:bottom w:val="none" w:sz="0" w:space="0" w:color="auto"/>
                                <w:right w:val="none" w:sz="0" w:space="0" w:color="auto"/>
                              </w:divBdr>
                              <w:divsChild>
                                <w:div w:id="1327201874">
                                  <w:marLeft w:val="0"/>
                                  <w:marRight w:val="0"/>
                                  <w:marTop w:val="0"/>
                                  <w:marBottom w:val="0"/>
                                  <w:divBdr>
                                    <w:top w:val="none" w:sz="0" w:space="0" w:color="auto"/>
                                    <w:left w:val="none" w:sz="0" w:space="0" w:color="auto"/>
                                    <w:bottom w:val="none" w:sz="0" w:space="0" w:color="auto"/>
                                    <w:right w:val="none" w:sz="0" w:space="0" w:color="auto"/>
                                  </w:divBdr>
                                  <w:divsChild>
                                    <w:div w:id="1426921259">
                                      <w:marLeft w:val="0"/>
                                      <w:marRight w:val="0"/>
                                      <w:marTop w:val="0"/>
                                      <w:marBottom w:val="0"/>
                                      <w:divBdr>
                                        <w:top w:val="none" w:sz="0" w:space="0" w:color="auto"/>
                                        <w:left w:val="none" w:sz="0" w:space="0" w:color="auto"/>
                                        <w:bottom w:val="none" w:sz="0" w:space="0" w:color="auto"/>
                                        <w:right w:val="none" w:sz="0" w:space="0" w:color="auto"/>
                                      </w:divBdr>
                                      <w:divsChild>
                                        <w:div w:id="488257605">
                                          <w:marLeft w:val="0"/>
                                          <w:marRight w:val="0"/>
                                          <w:marTop w:val="0"/>
                                          <w:marBottom w:val="300"/>
                                          <w:divBdr>
                                            <w:top w:val="none" w:sz="0" w:space="0" w:color="auto"/>
                                            <w:left w:val="none" w:sz="0" w:space="0" w:color="auto"/>
                                            <w:bottom w:val="none" w:sz="0" w:space="0" w:color="auto"/>
                                            <w:right w:val="none" w:sz="0" w:space="0" w:color="auto"/>
                                          </w:divBdr>
                                          <w:divsChild>
                                            <w:div w:id="1191794254">
                                              <w:marLeft w:val="1950"/>
                                              <w:marRight w:val="0"/>
                                              <w:marTop w:val="0"/>
                                              <w:marBottom w:val="0"/>
                                              <w:divBdr>
                                                <w:top w:val="none" w:sz="0" w:space="0" w:color="auto"/>
                                                <w:left w:val="none" w:sz="0" w:space="0" w:color="auto"/>
                                                <w:bottom w:val="none" w:sz="0" w:space="0" w:color="auto"/>
                                                <w:right w:val="none" w:sz="0" w:space="0" w:color="auto"/>
                                              </w:divBdr>
                                              <w:divsChild>
                                                <w:div w:id="95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019623">
      <w:bodyDiv w:val="1"/>
      <w:marLeft w:val="0"/>
      <w:marRight w:val="0"/>
      <w:marTop w:val="0"/>
      <w:marBottom w:val="0"/>
      <w:divBdr>
        <w:top w:val="none" w:sz="0" w:space="0" w:color="auto"/>
        <w:left w:val="none" w:sz="0" w:space="0" w:color="auto"/>
        <w:bottom w:val="none" w:sz="0" w:space="0" w:color="auto"/>
        <w:right w:val="none" w:sz="0" w:space="0" w:color="auto"/>
      </w:divBdr>
      <w:divsChild>
        <w:div w:id="1547529029">
          <w:marLeft w:val="0"/>
          <w:marRight w:val="0"/>
          <w:marTop w:val="0"/>
          <w:marBottom w:val="0"/>
          <w:divBdr>
            <w:top w:val="none" w:sz="0" w:space="0" w:color="auto"/>
            <w:left w:val="none" w:sz="0" w:space="0" w:color="auto"/>
            <w:bottom w:val="none" w:sz="0" w:space="0" w:color="auto"/>
            <w:right w:val="none" w:sz="0" w:space="0" w:color="auto"/>
          </w:divBdr>
          <w:divsChild>
            <w:div w:id="885719206">
              <w:marLeft w:val="0"/>
              <w:marRight w:val="0"/>
              <w:marTop w:val="0"/>
              <w:marBottom w:val="0"/>
              <w:divBdr>
                <w:top w:val="none" w:sz="0" w:space="0" w:color="auto"/>
                <w:left w:val="none" w:sz="0" w:space="0" w:color="auto"/>
                <w:bottom w:val="none" w:sz="0" w:space="0" w:color="auto"/>
                <w:right w:val="none" w:sz="0" w:space="0" w:color="auto"/>
              </w:divBdr>
              <w:divsChild>
                <w:div w:id="625040588">
                  <w:marLeft w:val="0"/>
                  <w:marRight w:val="0"/>
                  <w:marTop w:val="0"/>
                  <w:marBottom w:val="0"/>
                  <w:divBdr>
                    <w:top w:val="none" w:sz="0" w:space="0" w:color="auto"/>
                    <w:left w:val="none" w:sz="0" w:space="0" w:color="auto"/>
                    <w:bottom w:val="none" w:sz="0" w:space="0" w:color="auto"/>
                    <w:right w:val="none" w:sz="0" w:space="0" w:color="auto"/>
                  </w:divBdr>
                  <w:divsChild>
                    <w:div w:id="2016103554">
                      <w:marLeft w:val="0"/>
                      <w:marRight w:val="0"/>
                      <w:marTop w:val="0"/>
                      <w:marBottom w:val="0"/>
                      <w:divBdr>
                        <w:top w:val="none" w:sz="0" w:space="0" w:color="auto"/>
                        <w:left w:val="none" w:sz="0" w:space="0" w:color="auto"/>
                        <w:bottom w:val="none" w:sz="0" w:space="0" w:color="auto"/>
                        <w:right w:val="none" w:sz="0" w:space="0" w:color="auto"/>
                      </w:divBdr>
                      <w:divsChild>
                        <w:div w:id="1387726861">
                          <w:marLeft w:val="0"/>
                          <w:marRight w:val="0"/>
                          <w:marTop w:val="0"/>
                          <w:marBottom w:val="0"/>
                          <w:divBdr>
                            <w:top w:val="none" w:sz="0" w:space="0" w:color="auto"/>
                            <w:left w:val="none" w:sz="0" w:space="0" w:color="auto"/>
                            <w:bottom w:val="none" w:sz="0" w:space="0" w:color="auto"/>
                            <w:right w:val="none" w:sz="0" w:space="0" w:color="auto"/>
                          </w:divBdr>
                          <w:divsChild>
                            <w:div w:id="70473029">
                              <w:marLeft w:val="0"/>
                              <w:marRight w:val="0"/>
                              <w:marTop w:val="0"/>
                              <w:marBottom w:val="0"/>
                              <w:divBdr>
                                <w:top w:val="none" w:sz="0" w:space="0" w:color="auto"/>
                                <w:left w:val="none" w:sz="0" w:space="0" w:color="auto"/>
                                <w:bottom w:val="none" w:sz="0" w:space="0" w:color="auto"/>
                                <w:right w:val="none" w:sz="0" w:space="0" w:color="auto"/>
                              </w:divBdr>
                              <w:divsChild>
                                <w:div w:id="1538930772">
                                  <w:marLeft w:val="0"/>
                                  <w:marRight w:val="0"/>
                                  <w:marTop w:val="0"/>
                                  <w:marBottom w:val="0"/>
                                  <w:divBdr>
                                    <w:top w:val="none" w:sz="0" w:space="0" w:color="auto"/>
                                    <w:left w:val="none" w:sz="0" w:space="0" w:color="auto"/>
                                    <w:bottom w:val="none" w:sz="0" w:space="0" w:color="auto"/>
                                    <w:right w:val="none" w:sz="0" w:space="0" w:color="auto"/>
                                  </w:divBdr>
                                  <w:divsChild>
                                    <w:div w:id="557670866">
                                      <w:marLeft w:val="0"/>
                                      <w:marRight w:val="0"/>
                                      <w:marTop w:val="0"/>
                                      <w:marBottom w:val="0"/>
                                      <w:divBdr>
                                        <w:top w:val="none" w:sz="0" w:space="0" w:color="auto"/>
                                        <w:left w:val="none" w:sz="0" w:space="0" w:color="auto"/>
                                        <w:bottom w:val="none" w:sz="0" w:space="0" w:color="auto"/>
                                        <w:right w:val="none" w:sz="0" w:space="0" w:color="auto"/>
                                      </w:divBdr>
                                      <w:divsChild>
                                        <w:div w:id="367532718">
                                          <w:marLeft w:val="0"/>
                                          <w:marRight w:val="0"/>
                                          <w:marTop w:val="0"/>
                                          <w:marBottom w:val="300"/>
                                          <w:divBdr>
                                            <w:top w:val="none" w:sz="0" w:space="0" w:color="auto"/>
                                            <w:left w:val="none" w:sz="0" w:space="0" w:color="auto"/>
                                            <w:bottom w:val="none" w:sz="0" w:space="0" w:color="auto"/>
                                            <w:right w:val="none" w:sz="0" w:space="0" w:color="auto"/>
                                          </w:divBdr>
                                          <w:divsChild>
                                            <w:div w:id="1174801062">
                                              <w:marLeft w:val="1950"/>
                                              <w:marRight w:val="0"/>
                                              <w:marTop w:val="0"/>
                                              <w:marBottom w:val="0"/>
                                              <w:divBdr>
                                                <w:top w:val="none" w:sz="0" w:space="0" w:color="auto"/>
                                                <w:left w:val="none" w:sz="0" w:space="0" w:color="auto"/>
                                                <w:bottom w:val="none" w:sz="0" w:space="0" w:color="auto"/>
                                                <w:right w:val="none" w:sz="0" w:space="0" w:color="auto"/>
                                              </w:divBdr>
                                              <w:divsChild>
                                                <w:div w:id="1806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8740">
      <w:bodyDiv w:val="1"/>
      <w:marLeft w:val="0"/>
      <w:marRight w:val="0"/>
      <w:marTop w:val="0"/>
      <w:marBottom w:val="0"/>
      <w:divBdr>
        <w:top w:val="none" w:sz="0" w:space="0" w:color="auto"/>
        <w:left w:val="none" w:sz="0" w:space="0" w:color="auto"/>
        <w:bottom w:val="none" w:sz="0" w:space="0" w:color="auto"/>
        <w:right w:val="none" w:sz="0" w:space="0" w:color="auto"/>
      </w:divBdr>
      <w:divsChild>
        <w:div w:id="177160993">
          <w:marLeft w:val="0"/>
          <w:marRight w:val="0"/>
          <w:marTop w:val="0"/>
          <w:marBottom w:val="0"/>
          <w:divBdr>
            <w:top w:val="none" w:sz="0" w:space="0" w:color="auto"/>
            <w:left w:val="none" w:sz="0" w:space="0" w:color="auto"/>
            <w:bottom w:val="none" w:sz="0" w:space="0" w:color="auto"/>
            <w:right w:val="none" w:sz="0" w:space="0" w:color="auto"/>
          </w:divBdr>
          <w:divsChild>
            <w:div w:id="1584293795">
              <w:marLeft w:val="0"/>
              <w:marRight w:val="0"/>
              <w:marTop w:val="0"/>
              <w:marBottom w:val="0"/>
              <w:divBdr>
                <w:top w:val="none" w:sz="0" w:space="0" w:color="auto"/>
                <w:left w:val="none" w:sz="0" w:space="0" w:color="auto"/>
                <w:bottom w:val="none" w:sz="0" w:space="0" w:color="auto"/>
                <w:right w:val="none" w:sz="0" w:space="0" w:color="auto"/>
              </w:divBdr>
              <w:divsChild>
                <w:div w:id="1709185522">
                  <w:marLeft w:val="0"/>
                  <w:marRight w:val="0"/>
                  <w:marTop w:val="0"/>
                  <w:marBottom w:val="0"/>
                  <w:divBdr>
                    <w:top w:val="none" w:sz="0" w:space="0" w:color="auto"/>
                    <w:left w:val="none" w:sz="0" w:space="0" w:color="auto"/>
                    <w:bottom w:val="none" w:sz="0" w:space="0" w:color="auto"/>
                    <w:right w:val="none" w:sz="0" w:space="0" w:color="auto"/>
                  </w:divBdr>
                  <w:divsChild>
                    <w:div w:id="2064476460">
                      <w:marLeft w:val="0"/>
                      <w:marRight w:val="0"/>
                      <w:marTop w:val="0"/>
                      <w:marBottom w:val="0"/>
                      <w:divBdr>
                        <w:top w:val="none" w:sz="0" w:space="0" w:color="auto"/>
                        <w:left w:val="none" w:sz="0" w:space="0" w:color="auto"/>
                        <w:bottom w:val="none" w:sz="0" w:space="0" w:color="auto"/>
                        <w:right w:val="none" w:sz="0" w:space="0" w:color="auto"/>
                      </w:divBdr>
                      <w:divsChild>
                        <w:div w:id="596331258">
                          <w:marLeft w:val="0"/>
                          <w:marRight w:val="0"/>
                          <w:marTop w:val="0"/>
                          <w:marBottom w:val="0"/>
                          <w:divBdr>
                            <w:top w:val="none" w:sz="0" w:space="0" w:color="auto"/>
                            <w:left w:val="none" w:sz="0" w:space="0" w:color="auto"/>
                            <w:bottom w:val="none" w:sz="0" w:space="0" w:color="auto"/>
                            <w:right w:val="none" w:sz="0" w:space="0" w:color="auto"/>
                          </w:divBdr>
                          <w:divsChild>
                            <w:div w:id="810946297">
                              <w:marLeft w:val="0"/>
                              <w:marRight w:val="0"/>
                              <w:marTop w:val="0"/>
                              <w:marBottom w:val="0"/>
                              <w:divBdr>
                                <w:top w:val="none" w:sz="0" w:space="0" w:color="auto"/>
                                <w:left w:val="none" w:sz="0" w:space="0" w:color="auto"/>
                                <w:bottom w:val="none" w:sz="0" w:space="0" w:color="auto"/>
                                <w:right w:val="none" w:sz="0" w:space="0" w:color="auto"/>
                              </w:divBdr>
                            </w:div>
                            <w:div w:id="1776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433537">
      <w:bodyDiv w:val="1"/>
      <w:marLeft w:val="0"/>
      <w:marRight w:val="0"/>
      <w:marTop w:val="0"/>
      <w:marBottom w:val="0"/>
      <w:divBdr>
        <w:top w:val="none" w:sz="0" w:space="0" w:color="auto"/>
        <w:left w:val="none" w:sz="0" w:space="0" w:color="auto"/>
        <w:bottom w:val="none" w:sz="0" w:space="0" w:color="auto"/>
        <w:right w:val="none" w:sz="0" w:space="0" w:color="auto"/>
      </w:divBdr>
    </w:div>
    <w:div w:id="1926496562">
      <w:bodyDiv w:val="1"/>
      <w:marLeft w:val="0"/>
      <w:marRight w:val="0"/>
      <w:marTop w:val="0"/>
      <w:marBottom w:val="0"/>
      <w:divBdr>
        <w:top w:val="none" w:sz="0" w:space="0" w:color="auto"/>
        <w:left w:val="none" w:sz="0" w:space="0" w:color="auto"/>
        <w:bottom w:val="none" w:sz="0" w:space="0" w:color="auto"/>
        <w:right w:val="none" w:sz="0" w:space="0" w:color="auto"/>
      </w:divBdr>
    </w:div>
    <w:div w:id="1951624493">
      <w:bodyDiv w:val="1"/>
      <w:marLeft w:val="0"/>
      <w:marRight w:val="0"/>
      <w:marTop w:val="0"/>
      <w:marBottom w:val="0"/>
      <w:divBdr>
        <w:top w:val="none" w:sz="0" w:space="0" w:color="auto"/>
        <w:left w:val="none" w:sz="0" w:space="0" w:color="auto"/>
        <w:bottom w:val="none" w:sz="0" w:space="0" w:color="auto"/>
        <w:right w:val="none" w:sz="0" w:space="0" w:color="auto"/>
      </w:divBdr>
    </w:div>
    <w:div w:id="2031174128">
      <w:bodyDiv w:val="1"/>
      <w:marLeft w:val="0"/>
      <w:marRight w:val="0"/>
      <w:marTop w:val="0"/>
      <w:marBottom w:val="0"/>
      <w:divBdr>
        <w:top w:val="none" w:sz="0" w:space="0" w:color="auto"/>
        <w:left w:val="none" w:sz="0" w:space="0" w:color="auto"/>
        <w:bottom w:val="none" w:sz="0" w:space="0" w:color="auto"/>
        <w:right w:val="none" w:sz="0" w:space="0" w:color="auto"/>
      </w:divBdr>
    </w:div>
    <w:div w:id="21413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griculture@pc.gov.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FPA Theme">
  <a:themeElements>
    <a:clrScheme name="AFPA">
      <a:dk1>
        <a:sysClr val="windowText" lastClr="000000"/>
      </a:dk1>
      <a:lt1>
        <a:sysClr val="window" lastClr="FFFFFF"/>
      </a:lt1>
      <a:dk2>
        <a:srgbClr val="54534A"/>
      </a:dk2>
      <a:lt2>
        <a:srgbClr val="EEECE1"/>
      </a:lt2>
      <a:accent1>
        <a:srgbClr val="B0BC22"/>
      </a:accent1>
      <a:accent2>
        <a:srgbClr val="C1CD23"/>
      </a:accent2>
      <a:accent3>
        <a:srgbClr val="D5E04D"/>
      </a:accent3>
      <a:accent4>
        <a:srgbClr val="C9C1B8"/>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74EC7D233904DB353971C61B6F286" ma:contentTypeVersion="3" ma:contentTypeDescription="Create a new document." ma:contentTypeScope="" ma:versionID="f578ab6b88a86ba76e93528e05bb1afa">
  <xsd:schema xmlns:xsd="http://www.w3.org/2001/XMLSchema" xmlns:xs="http://www.w3.org/2001/XMLSchema" xmlns:p="http://schemas.microsoft.com/office/2006/metadata/properties" xmlns:ns2="2541ce60-2cc1-43f2-a772-42b66115b99d" targetNamespace="http://schemas.microsoft.com/office/2006/metadata/properties" ma:root="true" ma:fieldsID="5ca85e004243b316d6b47715bc2c7beb" ns2:_="">
    <xsd:import namespace="2541ce60-2cc1-43f2-a772-42b66115b99d"/>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1ce60-2cc1-43f2-a772-42b66115b9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541ce60-2cc1-43f2-a772-42b66115b99d">
      <UserInfo>
        <DisplayName>Ross Hampton</DisplayName>
        <AccountId>19</AccountId>
        <AccountType/>
      </UserInfo>
      <UserInfo>
        <DisplayName>Mick Stephens</DisplayName>
        <AccountId>16</AccountId>
        <AccountType/>
      </UserInfo>
      <UserInfo>
        <DisplayName>Peter Grist</DisplayName>
        <AccountId>17</AccountId>
        <AccountType/>
      </UserInfo>
      <UserInfo>
        <DisplayName>Gavin Matthew</DisplayName>
        <AccountId>15</AccountId>
        <AccountType/>
      </UserInfo>
      <UserInfo>
        <DisplayName>_SPOCacheRead</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944F-A4CA-45D2-918A-EAC3633EE94E}">
  <ds:schemaRefs>
    <ds:schemaRef ds:uri="http://schemas.microsoft.com/sharepoint/v3/contenttype/forms"/>
  </ds:schemaRefs>
</ds:datastoreItem>
</file>

<file path=customXml/itemProps2.xml><?xml version="1.0" encoding="utf-8"?>
<ds:datastoreItem xmlns:ds="http://schemas.openxmlformats.org/officeDocument/2006/customXml" ds:itemID="{44AE6B92-E31C-4428-8F90-05841476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1ce60-2cc1-43f2-a772-42b66115b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A7EA0-48FC-4264-8A7B-EACDFC760827}">
  <ds:schemaRefs>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2541ce60-2cc1-43f2-a772-42b66115b99d"/>
    <ds:schemaRef ds:uri="http://purl.org/dc/elements/1.1/"/>
  </ds:schemaRefs>
</ds:datastoreItem>
</file>

<file path=customXml/itemProps4.xml><?xml version="1.0" encoding="utf-8"?>
<ds:datastoreItem xmlns:ds="http://schemas.openxmlformats.org/officeDocument/2006/customXml" ds:itemID="{6010162D-3738-49C6-94AC-AA0EEEBF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4625</Words>
  <Characters>27904</Characters>
  <Application>Microsoft Office Word</Application>
  <DocSecurity>0</DocSecurity>
  <Lines>576</Lines>
  <Paragraphs>165</Paragraphs>
  <ScaleCrop>false</ScaleCrop>
  <HeadingPairs>
    <vt:vector size="2" baseType="variant">
      <vt:variant>
        <vt:lpstr>Title</vt:lpstr>
      </vt:variant>
      <vt:variant>
        <vt:i4>1</vt:i4>
      </vt:variant>
    </vt:vector>
  </HeadingPairs>
  <TitlesOfParts>
    <vt:vector size="1" baseType="lpstr">
      <vt:lpstr>Submission 11 - Australian Forest Products Association - Regulation of Agriculture - Public inquiry</vt:lpstr>
    </vt:vector>
  </TitlesOfParts>
  <Company>Australian Forest Products Association</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Australian Forest Products Association - Regulation of Agriculture - Public inquiry</dc:title>
  <dc:creator>Australian Forest Products Association</dc:creator>
  <cp:lastModifiedBy>Olding, Marianna</cp:lastModifiedBy>
  <cp:revision>9</cp:revision>
  <cp:lastPrinted>2016-02-12T00:39:00Z</cp:lastPrinted>
  <dcterms:created xsi:type="dcterms:W3CDTF">2016-02-12T00:32:00Z</dcterms:created>
  <dcterms:modified xsi:type="dcterms:W3CDTF">2016-02-15T07:44:00Z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0x010100C1E74EC7D233904DB353971C61B6F286</vt:lpwstr>
  </property>
</Properties>
</file>