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CC" w:rsidRPr="00BF4C84" w:rsidRDefault="008401CC">
      <w:pPr>
        <w:rPr>
          <w:b/>
        </w:rPr>
      </w:pPr>
      <w:bookmarkStart w:id="0" w:name="_GoBack"/>
      <w:bookmarkEnd w:id="0"/>
      <w:r w:rsidRPr="00BF4C84">
        <w:rPr>
          <w:b/>
        </w:rPr>
        <w:t>Submission</w:t>
      </w:r>
    </w:p>
    <w:p w:rsidR="008401CC" w:rsidRPr="00BF4C84" w:rsidRDefault="008401CC">
      <w:pPr>
        <w:rPr>
          <w:b/>
        </w:rPr>
      </w:pPr>
    </w:p>
    <w:p w:rsidR="008401CC" w:rsidRPr="00BF4C84" w:rsidRDefault="008401CC">
      <w:pPr>
        <w:rPr>
          <w:b/>
        </w:rPr>
      </w:pPr>
      <w:r w:rsidRPr="00BF4C84">
        <w:rPr>
          <w:b/>
        </w:rPr>
        <w:t>Productivity Commission Inquiry</w:t>
      </w:r>
    </w:p>
    <w:p w:rsidR="008401CC" w:rsidRPr="00BF4C84" w:rsidRDefault="008401CC">
      <w:pPr>
        <w:rPr>
          <w:b/>
        </w:rPr>
      </w:pPr>
      <w:r w:rsidRPr="00BF4C84">
        <w:rPr>
          <w:b/>
        </w:rPr>
        <w:t>Human Services</w:t>
      </w:r>
    </w:p>
    <w:p w:rsidR="008401CC" w:rsidRPr="00BF4C84" w:rsidRDefault="008401CC">
      <w:pPr>
        <w:rPr>
          <w:b/>
        </w:rPr>
      </w:pPr>
    </w:p>
    <w:p w:rsidR="008401CC" w:rsidRPr="00BF4C84" w:rsidRDefault="008401CC">
      <w:pPr>
        <w:rPr>
          <w:b/>
        </w:rPr>
      </w:pPr>
    </w:p>
    <w:p w:rsidR="008401CC" w:rsidRPr="00BF4C84" w:rsidRDefault="008401CC"/>
    <w:p w:rsidR="008401CC" w:rsidRPr="00BF4C84" w:rsidRDefault="008401CC"/>
    <w:p w:rsidR="008401CC" w:rsidRPr="00BF4C84" w:rsidRDefault="008401CC"/>
    <w:p w:rsidR="008401CC" w:rsidRPr="00BF4C84" w:rsidRDefault="008401CC"/>
    <w:p w:rsidR="008401CC" w:rsidRPr="00BF4C84" w:rsidRDefault="008401CC"/>
    <w:p w:rsidR="008401CC" w:rsidRPr="00BF4C84" w:rsidRDefault="008401CC"/>
    <w:p w:rsidR="008401CC" w:rsidRPr="00BF4C84" w:rsidRDefault="008401CC">
      <w:r w:rsidRPr="00BF4C84">
        <w:t>Focus:</w:t>
      </w:r>
      <w:r w:rsidRPr="00BF4C84">
        <w:tab/>
      </w:r>
      <w:r w:rsidRPr="00BF4C84">
        <w:tab/>
        <w:t>Informed Choice</w:t>
      </w:r>
    </w:p>
    <w:p w:rsidR="008401CC" w:rsidRPr="00BF4C84" w:rsidRDefault="008401CC"/>
    <w:p w:rsidR="008401CC" w:rsidRPr="00BF4C84" w:rsidRDefault="008401CC"/>
    <w:p w:rsidR="008401CC" w:rsidRPr="00BF4C84" w:rsidRDefault="008401CC">
      <w:r w:rsidRPr="00BF4C84">
        <w:t>Author:</w:t>
      </w:r>
      <w:r w:rsidRPr="00BF4C84">
        <w:tab/>
        <w:t>Matt Burrows</w:t>
      </w:r>
    </w:p>
    <w:p w:rsidR="008401CC" w:rsidRPr="00BF4C84" w:rsidRDefault="008401CC"/>
    <w:p w:rsidR="008401CC" w:rsidRPr="00BF4C84" w:rsidRDefault="008401CC"/>
    <w:p w:rsidR="008401CC" w:rsidRPr="00BF4C84" w:rsidRDefault="008401CC">
      <w:r w:rsidRPr="00BF4C84">
        <w:t>Matt Burrows is the CEO of Therapy Focus, one of Australia’s leading providers of professional therapy services.  Matt is currently enrolled in the DBA course at Curtin University with the John Curtin Institute for Public Policy.  His supervisors include Professor John Phillimore and Professor David Gilchrist.  This submission is based on excerpts from Matt’s candidacy proposal for the DBA which is due to be presented</w:t>
      </w:r>
      <w:r w:rsidR="00835973">
        <w:t xml:space="preserve"> for consideration</w:t>
      </w:r>
      <w:r w:rsidRPr="00BF4C84">
        <w:t xml:space="preserve"> in the latter half of 2016. </w:t>
      </w:r>
    </w:p>
    <w:p w:rsidR="008401CC" w:rsidRPr="00BF4C84" w:rsidRDefault="008401CC"/>
    <w:p w:rsidR="008401CC" w:rsidRPr="00BF4C84" w:rsidRDefault="008401CC" w:rsidP="008401CC">
      <w:r w:rsidRPr="00BF4C84">
        <w:t>The titl</w:t>
      </w:r>
      <w:r w:rsidR="00BF4C84" w:rsidRPr="00BF4C84">
        <w:t xml:space="preserve">e of Matt’s proposed thesis is </w:t>
      </w:r>
      <w:r w:rsidRPr="00BF4C84">
        <w:t>“What governance frameworks are effective at empowering vulnerable people as consumers?” with particular reference to people with disabilities in Australia.</w:t>
      </w:r>
    </w:p>
    <w:p w:rsidR="008401CC" w:rsidRPr="00BF4C84" w:rsidRDefault="008401CC" w:rsidP="008401CC"/>
    <w:p w:rsidR="008401CC" w:rsidRPr="00BF4C84" w:rsidRDefault="008401CC" w:rsidP="008401CC">
      <w:r w:rsidRPr="00BF4C84">
        <w:t>The aim of the research is to identify the shortfalls vulnerable people have experienced to date with various empowerment initiatives, and explore possible solutions in governance frameworks that could be used to better empower them in exercising choice and control.</w:t>
      </w:r>
    </w:p>
    <w:p w:rsidR="008401CC" w:rsidRPr="00BF4C84" w:rsidRDefault="008401CC" w:rsidP="008401CC"/>
    <w:p w:rsidR="008401CC" w:rsidRPr="00BF4C84" w:rsidRDefault="008401CC" w:rsidP="008401CC">
      <w:r w:rsidRPr="00BF4C84">
        <w:t>The objectives of the research are to:</w:t>
      </w:r>
    </w:p>
    <w:p w:rsidR="008401CC" w:rsidRPr="00BF4C84" w:rsidRDefault="008401CC" w:rsidP="008401CC">
      <w:pPr>
        <w:pStyle w:val="ListParagraph"/>
        <w:numPr>
          <w:ilvl w:val="0"/>
          <w:numId w:val="12"/>
        </w:numPr>
        <w:ind w:left="567"/>
        <w:rPr>
          <w:rFonts w:asciiTheme="minorHAnsi" w:hAnsiTheme="minorHAnsi"/>
          <w:sz w:val="24"/>
          <w:szCs w:val="24"/>
        </w:rPr>
      </w:pPr>
      <w:r w:rsidRPr="00BF4C84">
        <w:rPr>
          <w:rFonts w:asciiTheme="minorHAnsi" w:hAnsiTheme="minorHAnsi"/>
          <w:sz w:val="24"/>
          <w:szCs w:val="24"/>
        </w:rPr>
        <w:t>Develop a shared understanding of what empowerment is, and what its relationship is to self-determination;</w:t>
      </w:r>
    </w:p>
    <w:p w:rsidR="008401CC" w:rsidRPr="00BF4C84" w:rsidRDefault="008401CC" w:rsidP="008401CC">
      <w:pPr>
        <w:pStyle w:val="ListParagraph"/>
        <w:numPr>
          <w:ilvl w:val="0"/>
          <w:numId w:val="12"/>
        </w:numPr>
        <w:ind w:left="567"/>
        <w:rPr>
          <w:rFonts w:asciiTheme="minorHAnsi" w:hAnsiTheme="minorHAnsi"/>
          <w:sz w:val="24"/>
          <w:szCs w:val="24"/>
        </w:rPr>
      </w:pPr>
      <w:r w:rsidRPr="00BF4C84">
        <w:rPr>
          <w:rFonts w:asciiTheme="minorHAnsi" w:hAnsiTheme="minorHAnsi"/>
          <w:sz w:val="24"/>
          <w:szCs w:val="24"/>
        </w:rPr>
        <w:t>Delineate between popularly used concepts in the literature including consumer, client, customer and citizen;</w:t>
      </w:r>
    </w:p>
    <w:p w:rsidR="008401CC" w:rsidRPr="00BF4C84" w:rsidRDefault="008401CC" w:rsidP="008401CC">
      <w:pPr>
        <w:pStyle w:val="ListParagraph"/>
        <w:numPr>
          <w:ilvl w:val="0"/>
          <w:numId w:val="12"/>
        </w:numPr>
        <w:ind w:left="567"/>
        <w:rPr>
          <w:rFonts w:asciiTheme="minorHAnsi" w:hAnsiTheme="minorHAnsi"/>
          <w:sz w:val="24"/>
          <w:szCs w:val="24"/>
        </w:rPr>
      </w:pPr>
      <w:r w:rsidRPr="00BF4C84">
        <w:rPr>
          <w:rFonts w:asciiTheme="minorHAnsi" w:hAnsiTheme="minorHAnsi"/>
          <w:sz w:val="24"/>
          <w:szCs w:val="24"/>
        </w:rPr>
        <w:t>Determine what the most commonly used governance frameworks are for delivering social programs for vulnerable people, specifically people with disabilities; and</w:t>
      </w:r>
    </w:p>
    <w:p w:rsidR="008401CC" w:rsidRPr="00BF4C84" w:rsidRDefault="008401CC" w:rsidP="008401CC">
      <w:pPr>
        <w:pStyle w:val="ListParagraph"/>
        <w:numPr>
          <w:ilvl w:val="0"/>
          <w:numId w:val="12"/>
        </w:numPr>
        <w:ind w:left="567"/>
        <w:rPr>
          <w:rFonts w:asciiTheme="minorHAnsi" w:hAnsiTheme="minorHAnsi"/>
        </w:rPr>
      </w:pPr>
      <w:r w:rsidRPr="00BF4C84">
        <w:rPr>
          <w:rFonts w:asciiTheme="minorHAnsi" w:hAnsiTheme="minorHAnsi"/>
          <w:sz w:val="24"/>
          <w:szCs w:val="24"/>
        </w:rPr>
        <w:t>Determine, from the perspective of vulnerable people, whether or not they are empowered, and if not, then explore the reasons for this, and what can be changed so that they do feel more empowered.</w:t>
      </w:r>
    </w:p>
    <w:p w:rsidR="008401CC" w:rsidRPr="00BF4C84" w:rsidRDefault="008401CC" w:rsidP="008401CC">
      <w:pPr>
        <w:ind w:left="360"/>
      </w:pPr>
    </w:p>
    <w:p w:rsidR="002D08B2" w:rsidRPr="00BF4C84" w:rsidRDefault="002D08B2">
      <w:r w:rsidRPr="00BF4C84">
        <w:br w:type="page"/>
      </w:r>
    </w:p>
    <w:p w:rsidR="008401CC" w:rsidRPr="00BF4C84" w:rsidRDefault="008401CC"/>
    <w:p w:rsidR="00A75C09" w:rsidRPr="00BF4C84" w:rsidRDefault="006E5A0C" w:rsidP="00572770">
      <w:r w:rsidRPr="00BF4C84">
        <w:t xml:space="preserve">The Australian Human Services Sector, consisting of such services and supports as are provided in Aged Care, Disability Services and Child Protection, has been the focus of considerable reform in the last five years. A key aspect of this reform has been to </w:t>
      </w:r>
      <w:r w:rsidR="00A75C09" w:rsidRPr="00BF4C84">
        <w:t xml:space="preserve">attempt to </w:t>
      </w:r>
      <w:r w:rsidRPr="00BF4C84">
        <w:t>place users of services in a position of choice and control such that outcomes of services are better focused on users’ needs and desires</w:t>
      </w:r>
      <w:r w:rsidR="00A75C09" w:rsidRPr="00BF4C84">
        <w:t>, in turn becoming</w:t>
      </w:r>
      <w:r w:rsidRPr="00BF4C84">
        <w:t xml:space="preserve"> less programmatic and siloed. </w:t>
      </w:r>
      <w:r w:rsidR="00A75C09" w:rsidRPr="00BF4C84">
        <w:t xml:space="preserve">This policy change has been developed within the broader philosophical framework of market economics, where market-style solutions to service resourcing and access are being </w:t>
      </w:r>
      <w:proofErr w:type="spellStart"/>
      <w:r w:rsidR="00A75C09" w:rsidRPr="00BF4C84">
        <w:t>preferenced</w:t>
      </w:r>
      <w:proofErr w:type="spellEnd"/>
      <w:r w:rsidR="00A75C09" w:rsidRPr="00BF4C84">
        <w:t xml:space="preserve">. </w:t>
      </w:r>
    </w:p>
    <w:p w:rsidR="00A75C09" w:rsidRPr="00BF4C84" w:rsidRDefault="00A75C09" w:rsidP="00572770"/>
    <w:p w:rsidR="006E5A0C" w:rsidRPr="00BF4C84" w:rsidRDefault="006E5A0C" w:rsidP="00572770">
      <w:r w:rsidRPr="00BF4C84">
        <w:t xml:space="preserve">Largely, these services are provided by Not-for-profit entities and a significant proportion of funding is derived from public sector agencies so that funded organisations are delivering </w:t>
      </w:r>
      <w:r w:rsidR="00A75C09" w:rsidRPr="00BF4C84">
        <w:t xml:space="preserve">Human Services public </w:t>
      </w:r>
      <w:r w:rsidRPr="00BF4C84">
        <w:t>policy objectives for all three levels of government.</w:t>
      </w:r>
    </w:p>
    <w:p w:rsidR="006E5A0C" w:rsidRPr="00BF4C84" w:rsidRDefault="006E5A0C" w:rsidP="00572770"/>
    <w:p w:rsidR="006E5A0C" w:rsidRPr="00BF4C84" w:rsidRDefault="006E5A0C" w:rsidP="00572770">
      <w:r w:rsidRPr="00BF4C84">
        <w:t xml:space="preserve">As such, all jurisdictions in Australia, including the Commonwealth, have adopted a policy suite to effect </w:t>
      </w:r>
      <w:r w:rsidR="00A75C09" w:rsidRPr="00BF4C84">
        <w:t>this</w:t>
      </w:r>
      <w:r w:rsidRPr="00BF4C84">
        <w:t xml:space="preserve"> change in service focus which usually translates into procurement reform. Indeed, in the minds of policy makers, this reform process is commonly conflated to the phrase “Person Centred Care and Individualised Funding”. </w:t>
      </w:r>
      <w:r w:rsidR="00A75C09" w:rsidRPr="00BF4C84">
        <w:t xml:space="preserve">The </w:t>
      </w:r>
      <w:r w:rsidR="007D1815" w:rsidRPr="00BF4C84">
        <w:t>National Disability Insurance Scheme (</w:t>
      </w:r>
      <w:r w:rsidR="00A75C09" w:rsidRPr="00BF4C84">
        <w:t>NDIS</w:t>
      </w:r>
      <w:r w:rsidR="007D1815" w:rsidRPr="00BF4C84">
        <w:t>)</w:t>
      </w:r>
      <w:r w:rsidR="00A75C09" w:rsidRPr="00BF4C84">
        <w:t xml:space="preserve"> is arguably the most significant—by size and popular recognition—example of this form of procurement reform.</w:t>
      </w:r>
    </w:p>
    <w:p w:rsidR="006E5A0C" w:rsidRPr="00BF4C84" w:rsidRDefault="006E5A0C" w:rsidP="00572770"/>
    <w:p w:rsidR="00225BEA" w:rsidRPr="00BF4C84" w:rsidRDefault="008C5A8C" w:rsidP="00B8021D">
      <w:r w:rsidRPr="00BF4C84">
        <w:t>W</w:t>
      </w:r>
      <w:r w:rsidR="00572770" w:rsidRPr="00BF4C84">
        <w:t xml:space="preserve">ith the introduction of </w:t>
      </w:r>
      <w:r w:rsidRPr="00BF4C84">
        <w:t xml:space="preserve">the </w:t>
      </w:r>
      <w:r w:rsidR="007D1815" w:rsidRPr="00BF4C84">
        <w:t>NDIS</w:t>
      </w:r>
      <w:r w:rsidR="00572770" w:rsidRPr="00BF4C84">
        <w:t>, people with disabilities are being promised more choice and more control in their lives</w:t>
      </w:r>
      <w:r w:rsidR="005D68AC" w:rsidRPr="00BF4C84">
        <w:t xml:space="preserve">.  </w:t>
      </w:r>
      <w:r w:rsidR="00B8021D" w:rsidRPr="00BF4C84">
        <w:t>T</w:t>
      </w:r>
      <w:r w:rsidR="00761657" w:rsidRPr="00BF4C84">
        <w:t xml:space="preserve">his </w:t>
      </w:r>
      <w:r w:rsidR="00E86D80" w:rsidRPr="00BF4C84">
        <w:t xml:space="preserve">submission </w:t>
      </w:r>
      <w:r w:rsidR="00761657" w:rsidRPr="00BF4C84">
        <w:t xml:space="preserve">will examine </w:t>
      </w:r>
      <w:r w:rsidR="00F50C51" w:rsidRPr="00BF4C84">
        <w:t>this promise</w:t>
      </w:r>
      <w:r w:rsidR="00761657" w:rsidRPr="00BF4C84">
        <w:t xml:space="preserve"> in the context of governance models that allow for service delivery organisations to meet their clinical, occupational health and financial obligations while also meeting the expectations of choice and control harboured by service recipients.</w:t>
      </w:r>
    </w:p>
    <w:p w:rsidR="00225BEA" w:rsidRPr="00BF4C84" w:rsidRDefault="00225BEA" w:rsidP="00572770"/>
    <w:p w:rsidR="004E15AF" w:rsidRPr="00BF4C84" w:rsidRDefault="00EF3CDB" w:rsidP="004E15AF">
      <w:r w:rsidRPr="00BF4C84">
        <w:rPr>
          <w:lang w:val="en"/>
        </w:rPr>
        <w:t xml:space="preserve">The </w:t>
      </w:r>
      <w:r w:rsidR="00E86D80" w:rsidRPr="00BF4C84">
        <w:rPr>
          <w:lang w:val="en"/>
        </w:rPr>
        <w:t>submission</w:t>
      </w:r>
      <w:r w:rsidR="00BF4C84" w:rsidRPr="00BF4C84">
        <w:rPr>
          <w:lang w:val="en"/>
        </w:rPr>
        <w:t>’s author</w:t>
      </w:r>
      <w:r w:rsidRPr="00BF4C84">
        <w:rPr>
          <w:lang w:val="en"/>
        </w:rPr>
        <w:t xml:space="preserve"> has been interested in social justice for over two decades</w:t>
      </w:r>
      <w:r w:rsidR="009B6DC9" w:rsidRPr="00BF4C84">
        <w:rPr>
          <w:lang w:val="en"/>
        </w:rPr>
        <w:t xml:space="preserve"> - f</w:t>
      </w:r>
      <w:r w:rsidRPr="00BF4C84">
        <w:rPr>
          <w:lang w:val="en"/>
        </w:rPr>
        <w:t xml:space="preserve">rom writing about immigration policies and their impact on refugee crises, to working in Aboriginal Affairs in the remote desert regions of Western and Central Australia. Through the health and education sectors to now working in the field of disabilities, it seems to this </w:t>
      </w:r>
      <w:r w:rsidR="004E15AF" w:rsidRPr="00BF4C84">
        <w:rPr>
          <w:lang w:val="en"/>
        </w:rPr>
        <w:t>author</w:t>
      </w:r>
      <w:r w:rsidRPr="00BF4C84">
        <w:rPr>
          <w:lang w:val="en"/>
        </w:rPr>
        <w:t xml:space="preserve"> that the same united cry can be heard</w:t>
      </w:r>
      <w:r w:rsidR="009B6DC9" w:rsidRPr="00BF4C84">
        <w:rPr>
          <w:lang w:val="en"/>
        </w:rPr>
        <w:t xml:space="preserve"> - </w:t>
      </w:r>
      <w:r w:rsidRPr="00BF4C84">
        <w:rPr>
          <w:lang w:val="en"/>
        </w:rPr>
        <w:t>“Nothing about u</w:t>
      </w:r>
      <w:r w:rsidR="0066027A" w:rsidRPr="00BF4C84">
        <w:rPr>
          <w:lang w:val="en"/>
        </w:rPr>
        <w:t>s, without us</w:t>
      </w:r>
      <w:r w:rsidRPr="00BF4C84">
        <w:rPr>
          <w:lang w:val="en"/>
        </w:rPr>
        <w:t>”</w:t>
      </w:r>
      <w:r w:rsidR="0066027A" w:rsidRPr="00BF4C84">
        <w:rPr>
          <w:lang w:val="en"/>
        </w:rPr>
        <w:t xml:space="preserve"> (Charlton 1998)</w:t>
      </w:r>
      <w:r w:rsidR="009B6DC9" w:rsidRPr="00BF4C84">
        <w:rPr>
          <w:lang w:val="en"/>
        </w:rPr>
        <w:t>.</w:t>
      </w:r>
      <w:r w:rsidR="004E15AF" w:rsidRPr="00BF4C84">
        <w:rPr>
          <w:lang w:val="en"/>
        </w:rPr>
        <w:t xml:space="preserve">  </w:t>
      </w:r>
      <w:r w:rsidR="004E15AF" w:rsidRPr="00BF4C84">
        <w:t xml:space="preserve">This sentiment played out publically in February 2016 upon the handing down by Malcolm Turnbull of his first Close the Gap report as Prime Minister.  The response from the Social Justice Commissioner, Mick </w:t>
      </w:r>
      <w:proofErr w:type="spellStart"/>
      <w:r w:rsidR="004E15AF" w:rsidRPr="00BF4C84">
        <w:t>Gooda</w:t>
      </w:r>
      <w:proofErr w:type="spellEnd"/>
      <w:r w:rsidR="004E15AF" w:rsidRPr="00BF4C84">
        <w:t>, sums up the feeling of many vulnerable people:</w:t>
      </w:r>
    </w:p>
    <w:p w:rsidR="004E15AF" w:rsidRPr="00BF4C84" w:rsidRDefault="004E15AF" w:rsidP="00BF4C84">
      <w:pPr>
        <w:pStyle w:val="NormalWeb"/>
        <w:ind w:left="720"/>
        <w:rPr>
          <w:rFonts w:asciiTheme="minorHAnsi" w:hAnsiTheme="minorHAnsi"/>
          <w:i/>
          <w:sz w:val="22"/>
          <w:szCs w:val="22"/>
          <w:lang w:val="en"/>
        </w:rPr>
      </w:pPr>
      <w:r w:rsidRPr="00BF4C84">
        <w:rPr>
          <w:rFonts w:asciiTheme="minorHAnsi" w:hAnsiTheme="minorHAnsi"/>
          <w:i/>
          <w:sz w:val="22"/>
          <w:szCs w:val="22"/>
          <w:lang w:val="en"/>
        </w:rPr>
        <w:t>"The Prime Minister has been quoted extensively in saying, 'Do things with us not to us'. Bill Short</w:t>
      </w:r>
      <w:r w:rsidR="00BF4C84" w:rsidRPr="00BF4C84">
        <w:rPr>
          <w:rFonts w:asciiTheme="minorHAnsi" w:hAnsiTheme="minorHAnsi"/>
          <w:i/>
          <w:sz w:val="22"/>
          <w:szCs w:val="22"/>
          <w:lang w:val="en"/>
        </w:rPr>
        <w:t xml:space="preserve">en said exactly the same thing.  </w:t>
      </w:r>
      <w:r w:rsidRPr="00BF4C84">
        <w:rPr>
          <w:rFonts w:asciiTheme="minorHAnsi" w:hAnsiTheme="minorHAnsi"/>
          <w:i/>
          <w:sz w:val="22"/>
          <w:szCs w:val="22"/>
          <w:lang w:val="en"/>
        </w:rPr>
        <w:t>We have heard these words before. We take them with good heart but there's got to be a carrying-out of that new relationship so I think we're entitled to be a little bit cynical about it until it starts happening." (NITV 2016)</w:t>
      </w:r>
    </w:p>
    <w:p w:rsidR="00CB0C3E" w:rsidRPr="00BF4C84" w:rsidRDefault="0066027A" w:rsidP="00C553D9">
      <w:pPr>
        <w:pStyle w:val="NormalWeb"/>
        <w:rPr>
          <w:rFonts w:asciiTheme="minorHAnsi" w:hAnsiTheme="minorHAnsi"/>
          <w:lang w:val="en"/>
        </w:rPr>
      </w:pPr>
      <w:r w:rsidRPr="00BF4C84">
        <w:rPr>
          <w:rFonts w:asciiTheme="minorHAnsi" w:hAnsiTheme="minorHAnsi"/>
          <w:lang w:val="en"/>
        </w:rPr>
        <w:t xml:space="preserve">This cry is still ringing out today as Australia embarks on a </w:t>
      </w:r>
      <w:r w:rsidR="007D1815" w:rsidRPr="00BF4C84">
        <w:rPr>
          <w:rFonts w:asciiTheme="minorHAnsi" w:hAnsiTheme="minorHAnsi"/>
          <w:lang w:val="en"/>
        </w:rPr>
        <w:t>NDIS</w:t>
      </w:r>
      <w:r w:rsidRPr="00BF4C84">
        <w:rPr>
          <w:rFonts w:asciiTheme="minorHAnsi" w:hAnsiTheme="minorHAnsi"/>
          <w:lang w:val="en"/>
        </w:rPr>
        <w:t xml:space="preserve">.  </w:t>
      </w:r>
      <w:r w:rsidR="004D1CD7" w:rsidRPr="00BF4C84">
        <w:rPr>
          <w:rFonts w:asciiTheme="minorHAnsi" w:hAnsiTheme="minorHAnsi"/>
          <w:lang w:val="en"/>
        </w:rPr>
        <w:t xml:space="preserve">It has been long in the making.  </w:t>
      </w:r>
      <w:r w:rsidR="009B6DC9" w:rsidRPr="00BF4C84">
        <w:rPr>
          <w:rFonts w:asciiTheme="minorHAnsi" w:hAnsiTheme="minorHAnsi"/>
          <w:lang w:val="en"/>
        </w:rPr>
        <w:t xml:space="preserve">Following </w:t>
      </w:r>
      <w:r w:rsidR="004D1CD7" w:rsidRPr="00BF4C84">
        <w:rPr>
          <w:rFonts w:asciiTheme="minorHAnsi" w:hAnsiTheme="minorHAnsi"/>
          <w:lang w:val="en"/>
        </w:rPr>
        <w:t>a call for self-determination for people with disabilities that came from an international conference in Seattle in 2000 (</w:t>
      </w:r>
      <w:r w:rsidR="001A4ED9" w:rsidRPr="00BF4C84">
        <w:rPr>
          <w:rFonts w:asciiTheme="minorHAnsi" w:hAnsiTheme="minorHAnsi"/>
          <w:lang w:val="en"/>
        </w:rPr>
        <w:t>Bach et. al.</w:t>
      </w:r>
      <w:r w:rsidR="004D1CD7" w:rsidRPr="00BF4C84">
        <w:rPr>
          <w:rFonts w:asciiTheme="minorHAnsi" w:hAnsiTheme="minorHAnsi"/>
          <w:lang w:val="en"/>
        </w:rPr>
        <w:t xml:space="preserve"> 2000), </w:t>
      </w:r>
      <w:r w:rsidR="009B6DC9" w:rsidRPr="00BF4C84">
        <w:rPr>
          <w:rFonts w:asciiTheme="minorHAnsi" w:hAnsiTheme="minorHAnsi"/>
          <w:lang w:val="en"/>
        </w:rPr>
        <w:t xml:space="preserve">came </w:t>
      </w:r>
      <w:r w:rsidR="004D1CD7" w:rsidRPr="00BF4C84">
        <w:rPr>
          <w:rFonts w:asciiTheme="minorHAnsi" w:hAnsiTheme="minorHAnsi"/>
          <w:lang w:val="en"/>
        </w:rPr>
        <w:t xml:space="preserve">the </w:t>
      </w:r>
      <w:r w:rsidRPr="00BF4C84">
        <w:rPr>
          <w:rFonts w:asciiTheme="minorHAnsi" w:hAnsiTheme="minorHAnsi"/>
          <w:lang w:val="en"/>
        </w:rPr>
        <w:t>principles reflected in the United Nations Convention on the Rights of People with Disabilities (U</w:t>
      </w:r>
      <w:r w:rsidR="009638CE" w:rsidRPr="00BF4C84">
        <w:rPr>
          <w:rFonts w:asciiTheme="minorHAnsi" w:hAnsiTheme="minorHAnsi"/>
          <w:lang w:val="en"/>
        </w:rPr>
        <w:t xml:space="preserve">nited </w:t>
      </w:r>
      <w:r w:rsidRPr="00BF4C84">
        <w:rPr>
          <w:rFonts w:asciiTheme="minorHAnsi" w:hAnsiTheme="minorHAnsi"/>
          <w:lang w:val="en"/>
        </w:rPr>
        <w:t>N</w:t>
      </w:r>
      <w:r w:rsidR="009638CE" w:rsidRPr="00BF4C84">
        <w:rPr>
          <w:rFonts w:asciiTheme="minorHAnsi" w:hAnsiTheme="minorHAnsi"/>
          <w:lang w:val="en"/>
        </w:rPr>
        <w:t>ations</w:t>
      </w:r>
      <w:r w:rsidRPr="00BF4C84">
        <w:rPr>
          <w:rFonts w:asciiTheme="minorHAnsi" w:hAnsiTheme="minorHAnsi"/>
          <w:lang w:val="en"/>
        </w:rPr>
        <w:t xml:space="preserve"> 2007), to which Australia is a signatory</w:t>
      </w:r>
      <w:r w:rsidR="004D1CD7" w:rsidRPr="00BF4C84">
        <w:rPr>
          <w:rFonts w:asciiTheme="minorHAnsi" w:hAnsiTheme="minorHAnsi"/>
          <w:lang w:val="en"/>
        </w:rPr>
        <w:t>.  T</w:t>
      </w:r>
      <w:r w:rsidRPr="00BF4C84">
        <w:rPr>
          <w:rFonts w:asciiTheme="minorHAnsi" w:hAnsiTheme="minorHAnsi"/>
          <w:lang w:val="en"/>
        </w:rPr>
        <w:t>he NDIS was ori</w:t>
      </w:r>
      <w:r w:rsidR="009638CE" w:rsidRPr="00BF4C84">
        <w:rPr>
          <w:rFonts w:asciiTheme="minorHAnsi" w:hAnsiTheme="minorHAnsi"/>
          <w:lang w:val="en"/>
        </w:rPr>
        <w:t>ginally conceived by the Product</w:t>
      </w:r>
      <w:r w:rsidRPr="00BF4C84">
        <w:rPr>
          <w:rFonts w:asciiTheme="minorHAnsi" w:hAnsiTheme="minorHAnsi"/>
          <w:lang w:val="en"/>
        </w:rPr>
        <w:t>ivity Commission</w:t>
      </w:r>
      <w:r w:rsidR="00A03D7C" w:rsidRPr="00BF4C84">
        <w:rPr>
          <w:rFonts w:asciiTheme="minorHAnsi" w:hAnsiTheme="minorHAnsi"/>
          <w:lang w:val="en"/>
        </w:rPr>
        <w:t xml:space="preserve"> (Productivity Commission 2011</w:t>
      </w:r>
      <w:r w:rsidRPr="00BF4C84">
        <w:rPr>
          <w:rFonts w:asciiTheme="minorHAnsi" w:hAnsiTheme="minorHAnsi"/>
          <w:lang w:val="en"/>
        </w:rPr>
        <w:t xml:space="preserve">) and made policy with the Australian Government passing legislation to create the Scheme in </w:t>
      </w:r>
      <w:r w:rsidR="00A03D7C" w:rsidRPr="00BF4C84">
        <w:rPr>
          <w:rFonts w:asciiTheme="minorHAnsi" w:hAnsiTheme="minorHAnsi"/>
          <w:lang w:val="en"/>
        </w:rPr>
        <w:t xml:space="preserve">July 2013.  At the heart of this bold new Scheme are </w:t>
      </w:r>
      <w:r w:rsidR="00CB0C3E" w:rsidRPr="00BF4C84">
        <w:rPr>
          <w:rFonts w:asciiTheme="minorHAnsi" w:hAnsiTheme="minorHAnsi"/>
          <w:lang w:val="en"/>
        </w:rPr>
        <w:t>the principles of choice and control (NDS 2016)</w:t>
      </w:r>
      <w:r w:rsidR="004D1CD7" w:rsidRPr="00BF4C84">
        <w:rPr>
          <w:rFonts w:asciiTheme="minorHAnsi" w:hAnsiTheme="minorHAnsi"/>
          <w:lang w:val="en"/>
        </w:rPr>
        <w:t>, principles that were so important to the conference attendees in Seattle in 2000</w:t>
      </w:r>
      <w:r w:rsidR="00CB0C3E" w:rsidRPr="00BF4C84">
        <w:rPr>
          <w:rFonts w:asciiTheme="minorHAnsi" w:hAnsiTheme="minorHAnsi"/>
          <w:lang w:val="en"/>
        </w:rPr>
        <w:t>.</w:t>
      </w:r>
    </w:p>
    <w:p w:rsidR="00CB0C3E" w:rsidRPr="00BF4C84" w:rsidRDefault="00CB0C3E" w:rsidP="00C553D9">
      <w:pPr>
        <w:pStyle w:val="NormalWeb"/>
        <w:rPr>
          <w:rFonts w:asciiTheme="minorHAnsi" w:hAnsiTheme="minorHAnsi"/>
          <w:lang w:val="en"/>
        </w:rPr>
      </w:pPr>
      <w:r w:rsidRPr="00BF4C84">
        <w:rPr>
          <w:rFonts w:asciiTheme="minorHAnsi" w:hAnsiTheme="minorHAnsi"/>
          <w:lang w:val="en"/>
        </w:rPr>
        <w:lastRenderedPageBreak/>
        <w:t xml:space="preserve">It is </w:t>
      </w:r>
      <w:r w:rsidR="00A54F6D" w:rsidRPr="00BF4C84">
        <w:rPr>
          <w:rFonts w:asciiTheme="minorHAnsi" w:hAnsiTheme="minorHAnsi"/>
          <w:lang w:val="en"/>
        </w:rPr>
        <w:t>noteworthy that</w:t>
      </w:r>
      <w:r w:rsidRPr="00BF4C84">
        <w:rPr>
          <w:rFonts w:asciiTheme="minorHAnsi" w:hAnsiTheme="minorHAnsi"/>
          <w:lang w:val="en"/>
        </w:rPr>
        <w:t xml:space="preserve"> vulnerable people from vastly differing cohorts </w:t>
      </w:r>
      <w:r w:rsidR="009D7C5F" w:rsidRPr="00BF4C84">
        <w:rPr>
          <w:rFonts w:asciiTheme="minorHAnsi" w:hAnsiTheme="minorHAnsi"/>
          <w:lang w:val="en"/>
        </w:rPr>
        <w:t xml:space="preserve">have </w:t>
      </w:r>
      <w:r w:rsidR="00BF4C84" w:rsidRPr="00BF4C84">
        <w:rPr>
          <w:rFonts w:asciiTheme="minorHAnsi" w:hAnsiTheme="minorHAnsi"/>
          <w:lang w:val="en"/>
        </w:rPr>
        <w:t xml:space="preserve">long </w:t>
      </w:r>
      <w:r w:rsidRPr="00BF4C84">
        <w:rPr>
          <w:rFonts w:asciiTheme="minorHAnsi" w:hAnsiTheme="minorHAnsi"/>
          <w:lang w:val="en"/>
        </w:rPr>
        <w:t>report</w:t>
      </w:r>
      <w:r w:rsidR="009D7C5F" w:rsidRPr="00BF4C84">
        <w:rPr>
          <w:rFonts w:asciiTheme="minorHAnsi" w:hAnsiTheme="minorHAnsi"/>
          <w:lang w:val="en"/>
        </w:rPr>
        <w:t>ed</w:t>
      </w:r>
      <w:r w:rsidRPr="00BF4C84">
        <w:rPr>
          <w:rFonts w:asciiTheme="minorHAnsi" w:hAnsiTheme="minorHAnsi"/>
          <w:lang w:val="en"/>
        </w:rPr>
        <w:t xml:space="preserve"> </w:t>
      </w:r>
      <w:r w:rsidR="009D7C5F" w:rsidRPr="00BF4C84">
        <w:rPr>
          <w:rFonts w:asciiTheme="minorHAnsi" w:hAnsiTheme="minorHAnsi"/>
          <w:lang w:val="en"/>
        </w:rPr>
        <w:t>a</w:t>
      </w:r>
      <w:r w:rsidRPr="00BF4C84">
        <w:rPr>
          <w:rFonts w:asciiTheme="minorHAnsi" w:hAnsiTheme="minorHAnsi"/>
          <w:lang w:val="en"/>
        </w:rPr>
        <w:t xml:space="preserve"> sense of disempowerment</w:t>
      </w:r>
      <w:r w:rsidR="009D7C5F" w:rsidRPr="00BF4C84">
        <w:rPr>
          <w:rFonts w:asciiTheme="minorHAnsi" w:hAnsiTheme="minorHAnsi"/>
          <w:lang w:val="en"/>
        </w:rPr>
        <w:t xml:space="preserve"> (</w:t>
      </w:r>
      <w:r w:rsidR="001A4ED9" w:rsidRPr="00BF4C84">
        <w:rPr>
          <w:rFonts w:asciiTheme="minorHAnsi" w:hAnsiTheme="minorHAnsi"/>
          <w:lang w:val="en"/>
        </w:rPr>
        <w:t>O’Brien 2015)</w:t>
      </w:r>
      <w:r w:rsidRPr="00BF4C84">
        <w:rPr>
          <w:rFonts w:asciiTheme="minorHAnsi" w:hAnsiTheme="minorHAnsi"/>
          <w:lang w:val="en"/>
        </w:rPr>
        <w:t xml:space="preserve">.  The activist movements of all minority groups representing vulnerable people have at some point called for more control over matters affecting their lives.  From Mental Health, Indigenous Affairs, Disabilities, Aged Care and any other </w:t>
      </w:r>
      <w:r w:rsidR="001A4ED9" w:rsidRPr="00BF4C84">
        <w:rPr>
          <w:rFonts w:asciiTheme="minorHAnsi" w:hAnsiTheme="minorHAnsi"/>
          <w:lang w:val="en"/>
        </w:rPr>
        <w:t>human service sectors,</w:t>
      </w:r>
      <w:r w:rsidRPr="00BF4C84">
        <w:rPr>
          <w:rFonts w:asciiTheme="minorHAnsi" w:hAnsiTheme="minorHAnsi"/>
          <w:lang w:val="en"/>
        </w:rPr>
        <w:t xml:space="preserve"> </w:t>
      </w:r>
      <w:r w:rsidR="009D7C5F" w:rsidRPr="00BF4C84">
        <w:rPr>
          <w:rFonts w:asciiTheme="minorHAnsi" w:hAnsiTheme="minorHAnsi"/>
          <w:lang w:val="en"/>
        </w:rPr>
        <w:t xml:space="preserve">where </w:t>
      </w:r>
      <w:r w:rsidR="00A54F6D" w:rsidRPr="00BF4C84">
        <w:rPr>
          <w:rFonts w:asciiTheme="minorHAnsi" w:hAnsiTheme="minorHAnsi"/>
          <w:lang w:val="en"/>
        </w:rPr>
        <w:t xml:space="preserve">a presumed lack of competence on behalf of those being </w:t>
      </w:r>
      <w:r w:rsidR="009D7C5F" w:rsidRPr="00BF4C84">
        <w:rPr>
          <w:rFonts w:asciiTheme="minorHAnsi" w:hAnsiTheme="minorHAnsi"/>
          <w:lang w:val="en"/>
        </w:rPr>
        <w:t xml:space="preserve">cared for </w:t>
      </w:r>
      <w:r w:rsidR="004A44DF" w:rsidRPr="00BF4C84">
        <w:rPr>
          <w:rFonts w:asciiTheme="minorHAnsi" w:hAnsiTheme="minorHAnsi"/>
          <w:lang w:val="en"/>
        </w:rPr>
        <w:t>can lead</w:t>
      </w:r>
      <w:r w:rsidR="009D7C5F" w:rsidRPr="00BF4C84">
        <w:rPr>
          <w:rFonts w:asciiTheme="minorHAnsi" w:hAnsiTheme="minorHAnsi"/>
          <w:lang w:val="en"/>
        </w:rPr>
        <w:t xml:space="preserve"> to </w:t>
      </w:r>
      <w:r w:rsidRPr="00BF4C84">
        <w:rPr>
          <w:rFonts w:asciiTheme="minorHAnsi" w:hAnsiTheme="minorHAnsi"/>
          <w:lang w:val="en"/>
        </w:rPr>
        <w:t xml:space="preserve">surrogate decision-making, and </w:t>
      </w:r>
      <w:r w:rsidR="004A44DF" w:rsidRPr="00BF4C84">
        <w:rPr>
          <w:rFonts w:asciiTheme="minorHAnsi" w:hAnsiTheme="minorHAnsi"/>
          <w:lang w:val="en"/>
        </w:rPr>
        <w:t xml:space="preserve">where </w:t>
      </w:r>
      <w:r w:rsidRPr="00BF4C84">
        <w:rPr>
          <w:rFonts w:asciiTheme="minorHAnsi" w:hAnsiTheme="minorHAnsi"/>
          <w:lang w:val="en"/>
        </w:rPr>
        <w:t xml:space="preserve">systemic advocacy is a necessary reality, there </w:t>
      </w:r>
      <w:r w:rsidR="001A4ED9" w:rsidRPr="00BF4C84">
        <w:rPr>
          <w:rFonts w:asciiTheme="minorHAnsi" w:hAnsiTheme="minorHAnsi"/>
          <w:lang w:val="en"/>
        </w:rPr>
        <w:t>is evidence of disempowerment</w:t>
      </w:r>
      <w:r w:rsidRPr="00BF4C84">
        <w:rPr>
          <w:rFonts w:asciiTheme="minorHAnsi" w:hAnsiTheme="minorHAnsi"/>
          <w:lang w:val="en"/>
        </w:rPr>
        <w:t xml:space="preserve">.  This </w:t>
      </w:r>
      <w:r w:rsidR="00E86D80" w:rsidRPr="00BF4C84">
        <w:rPr>
          <w:rFonts w:asciiTheme="minorHAnsi" w:hAnsiTheme="minorHAnsi"/>
          <w:lang w:val="en"/>
        </w:rPr>
        <w:t>submission</w:t>
      </w:r>
      <w:r w:rsidR="00A03D7C" w:rsidRPr="00BF4C84">
        <w:rPr>
          <w:rFonts w:asciiTheme="minorHAnsi" w:hAnsiTheme="minorHAnsi"/>
          <w:lang w:val="en"/>
        </w:rPr>
        <w:t xml:space="preserve"> will take</w:t>
      </w:r>
      <w:r w:rsidRPr="00BF4C84">
        <w:rPr>
          <w:rFonts w:asciiTheme="minorHAnsi" w:hAnsiTheme="minorHAnsi"/>
          <w:lang w:val="en"/>
        </w:rPr>
        <w:t xml:space="preserve"> into account </w:t>
      </w:r>
      <w:r w:rsidR="000B021C" w:rsidRPr="00BF4C84">
        <w:rPr>
          <w:rFonts w:asciiTheme="minorHAnsi" w:hAnsiTheme="minorHAnsi"/>
          <w:lang w:val="en"/>
        </w:rPr>
        <w:t>literature referring to</w:t>
      </w:r>
      <w:r w:rsidRPr="00BF4C84">
        <w:rPr>
          <w:rFonts w:asciiTheme="minorHAnsi" w:hAnsiTheme="minorHAnsi"/>
          <w:lang w:val="en"/>
        </w:rPr>
        <w:t xml:space="preserve"> differing sec</w:t>
      </w:r>
      <w:r w:rsidR="00A03D7C" w:rsidRPr="00BF4C84">
        <w:rPr>
          <w:rFonts w:asciiTheme="minorHAnsi" w:hAnsiTheme="minorHAnsi"/>
          <w:lang w:val="en"/>
        </w:rPr>
        <w:t xml:space="preserve">tors, </w:t>
      </w:r>
      <w:r w:rsidR="000B021C" w:rsidRPr="00BF4C84">
        <w:rPr>
          <w:rFonts w:asciiTheme="minorHAnsi" w:hAnsiTheme="minorHAnsi"/>
          <w:lang w:val="en"/>
        </w:rPr>
        <w:t>as it establishes the common issues in relation to empowerment of vulnerable people</w:t>
      </w:r>
      <w:r w:rsidR="00E86D80" w:rsidRPr="00BF4C84">
        <w:rPr>
          <w:rFonts w:asciiTheme="minorHAnsi" w:hAnsiTheme="minorHAnsi"/>
          <w:lang w:val="en"/>
        </w:rPr>
        <w:t xml:space="preserve"> in making informed choices</w:t>
      </w:r>
      <w:r w:rsidR="000B021C" w:rsidRPr="00BF4C84">
        <w:rPr>
          <w:rFonts w:asciiTheme="minorHAnsi" w:hAnsiTheme="minorHAnsi"/>
          <w:lang w:val="en"/>
        </w:rPr>
        <w:t>.  However it will more</w:t>
      </w:r>
      <w:r w:rsidR="00A03D7C" w:rsidRPr="00BF4C84">
        <w:rPr>
          <w:rFonts w:asciiTheme="minorHAnsi" w:hAnsiTheme="minorHAnsi"/>
          <w:lang w:val="en"/>
        </w:rPr>
        <w:t xml:space="preserve"> specifically address</w:t>
      </w:r>
      <w:r w:rsidRPr="00BF4C84">
        <w:rPr>
          <w:rFonts w:asciiTheme="minorHAnsi" w:hAnsiTheme="minorHAnsi"/>
          <w:lang w:val="en"/>
        </w:rPr>
        <w:t xml:space="preserve"> the </w:t>
      </w:r>
      <w:r w:rsidR="00A03D7C" w:rsidRPr="00BF4C84">
        <w:rPr>
          <w:rFonts w:asciiTheme="minorHAnsi" w:hAnsiTheme="minorHAnsi"/>
          <w:lang w:val="en"/>
        </w:rPr>
        <w:t>literature</w:t>
      </w:r>
      <w:r w:rsidRPr="00BF4C84">
        <w:rPr>
          <w:rFonts w:asciiTheme="minorHAnsi" w:hAnsiTheme="minorHAnsi"/>
          <w:lang w:val="en"/>
        </w:rPr>
        <w:t xml:space="preserve"> on </w:t>
      </w:r>
      <w:r w:rsidR="008C1713" w:rsidRPr="00BF4C84">
        <w:rPr>
          <w:rFonts w:asciiTheme="minorHAnsi" w:hAnsiTheme="minorHAnsi"/>
          <w:lang w:val="en"/>
        </w:rPr>
        <w:t xml:space="preserve">the disability cohort as the </w:t>
      </w:r>
      <w:r w:rsidR="00E86D80" w:rsidRPr="00BF4C84">
        <w:rPr>
          <w:rFonts w:asciiTheme="minorHAnsi" w:hAnsiTheme="minorHAnsi"/>
          <w:lang w:val="en"/>
        </w:rPr>
        <w:t>author</w:t>
      </w:r>
      <w:r w:rsidR="008C1713" w:rsidRPr="00BF4C84">
        <w:rPr>
          <w:rFonts w:asciiTheme="minorHAnsi" w:hAnsiTheme="minorHAnsi"/>
          <w:lang w:val="en"/>
        </w:rPr>
        <w:t xml:space="preserve"> currently works in this field</w:t>
      </w:r>
      <w:r w:rsidR="00E86D80" w:rsidRPr="00BF4C84">
        <w:rPr>
          <w:rFonts w:asciiTheme="minorHAnsi" w:hAnsiTheme="minorHAnsi"/>
          <w:lang w:val="en"/>
        </w:rPr>
        <w:t>.</w:t>
      </w:r>
      <w:r w:rsidRPr="00BF4C84">
        <w:rPr>
          <w:rFonts w:asciiTheme="minorHAnsi" w:hAnsiTheme="minorHAnsi"/>
          <w:lang w:val="en"/>
        </w:rPr>
        <w:t xml:space="preserve">  </w:t>
      </w:r>
    </w:p>
    <w:p w:rsidR="00CB0C3E" w:rsidRPr="00BF4C84" w:rsidRDefault="00CB0C3E" w:rsidP="00C553D9">
      <w:pPr>
        <w:pStyle w:val="NormalWeb"/>
        <w:rPr>
          <w:rFonts w:asciiTheme="minorHAnsi" w:hAnsiTheme="minorHAnsi"/>
          <w:lang w:val="en"/>
        </w:rPr>
      </w:pPr>
      <w:r w:rsidRPr="00BF4C84">
        <w:rPr>
          <w:rFonts w:asciiTheme="minorHAnsi" w:hAnsiTheme="minorHAnsi"/>
          <w:lang w:val="en"/>
        </w:rPr>
        <w:t xml:space="preserve">From reviewing the literature it is clear that a modern participation framework, </w:t>
      </w:r>
      <w:proofErr w:type="spellStart"/>
      <w:r w:rsidRPr="00BF4C84">
        <w:rPr>
          <w:rFonts w:asciiTheme="minorHAnsi" w:hAnsiTheme="minorHAnsi"/>
          <w:lang w:val="en"/>
        </w:rPr>
        <w:t>centred</w:t>
      </w:r>
      <w:proofErr w:type="spellEnd"/>
      <w:r w:rsidRPr="00BF4C84">
        <w:rPr>
          <w:rFonts w:asciiTheme="minorHAnsi" w:hAnsiTheme="minorHAnsi"/>
          <w:lang w:val="en"/>
        </w:rPr>
        <w:t xml:space="preserve"> around co-design and co-production, has evolved.  The policy environment has changed from the radicalism of the </w:t>
      </w:r>
      <w:proofErr w:type="spellStart"/>
      <w:r w:rsidRPr="00BF4C84">
        <w:rPr>
          <w:rFonts w:asciiTheme="minorHAnsi" w:hAnsiTheme="minorHAnsi"/>
          <w:lang w:val="en"/>
        </w:rPr>
        <w:t>1960’s</w:t>
      </w:r>
      <w:proofErr w:type="spellEnd"/>
      <w:r w:rsidRPr="00BF4C84">
        <w:rPr>
          <w:rFonts w:asciiTheme="minorHAnsi" w:hAnsiTheme="minorHAnsi"/>
          <w:lang w:val="en"/>
        </w:rPr>
        <w:t xml:space="preserve"> (</w:t>
      </w:r>
      <w:proofErr w:type="spellStart"/>
      <w:r w:rsidRPr="00BF4C84">
        <w:rPr>
          <w:rFonts w:asciiTheme="minorHAnsi" w:hAnsiTheme="minorHAnsi"/>
          <w:lang w:val="en"/>
        </w:rPr>
        <w:t>Arnstein</w:t>
      </w:r>
      <w:proofErr w:type="spellEnd"/>
      <w:r w:rsidR="00FF3EFE" w:rsidRPr="00BF4C84">
        <w:rPr>
          <w:rFonts w:asciiTheme="minorHAnsi" w:hAnsiTheme="minorHAnsi"/>
          <w:lang w:val="en"/>
        </w:rPr>
        <w:t xml:space="preserve"> 1969</w:t>
      </w:r>
      <w:r w:rsidRPr="00BF4C84">
        <w:rPr>
          <w:rFonts w:asciiTheme="minorHAnsi" w:hAnsiTheme="minorHAnsi"/>
          <w:lang w:val="en"/>
        </w:rPr>
        <w:t xml:space="preserve">) through the neo-liberalist ideas of the 1970’s to </w:t>
      </w:r>
      <w:proofErr w:type="spellStart"/>
      <w:r w:rsidRPr="00BF4C84">
        <w:rPr>
          <w:rFonts w:asciiTheme="minorHAnsi" w:hAnsiTheme="minorHAnsi"/>
          <w:lang w:val="en"/>
        </w:rPr>
        <w:t>1990’s</w:t>
      </w:r>
      <w:proofErr w:type="spellEnd"/>
      <w:r w:rsidRPr="00BF4C84">
        <w:rPr>
          <w:rFonts w:asciiTheme="minorHAnsi" w:hAnsiTheme="minorHAnsi"/>
          <w:lang w:val="en"/>
        </w:rPr>
        <w:t xml:space="preserve"> (</w:t>
      </w:r>
      <w:proofErr w:type="spellStart"/>
      <w:r w:rsidRPr="00BF4C84">
        <w:rPr>
          <w:rFonts w:asciiTheme="minorHAnsi" w:hAnsiTheme="minorHAnsi"/>
          <w:lang w:val="en"/>
        </w:rPr>
        <w:t>Alam</w:t>
      </w:r>
      <w:proofErr w:type="spellEnd"/>
      <w:r w:rsidRPr="00BF4C84">
        <w:rPr>
          <w:rFonts w:asciiTheme="minorHAnsi" w:hAnsiTheme="minorHAnsi"/>
          <w:lang w:val="en"/>
        </w:rPr>
        <w:t xml:space="preserve"> 2009)</w:t>
      </w:r>
      <w:r w:rsidR="004D1CD7" w:rsidRPr="00BF4C84">
        <w:rPr>
          <w:rFonts w:asciiTheme="minorHAnsi" w:hAnsiTheme="minorHAnsi"/>
          <w:lang w:val="en"/>
        </w:rPr>
        <w:t xml:space="preserve">, to the calls for self-determination from </w:t>
      </w:r>
      <w:r w:rsidR="007D1815" w:rsidRPr="00BF4C84">
        <w:rPr>
          <w:rFonts w:asciiTheme="minorHAnsi" w:hAnsiTheme="minorHAnsi"/>
          <w:lang w:val="en"/>
        </w:rPr>
        <w:t xml:space="preserve">Seattle </w:t>
      </w:r>
      <w:r w:rsidR="004D1CD7" w:rsidRPr="00BF4C84">
        <w:rPr>
          <w:rFonts w:asciiTheme="minorHAnsi" w:hAnsiTheme="minorHAnsi"/>
          <w:lang w:val="en"/>
        </w:rPr>
        <w:t>2000</w:t>
      </w:r>
      <w:r w:rsidR="00FF3EFE" w:rsidRPr="00BF4C84">
        <w:rPr>
          <w:rFonts w:asciiTheme="minorHAnsi" w:hAnsiTheme="minorHAnsi"/>
          <w:lang w:val="en"/>
        </w:rPr>
        <w:t xml:space="preserve"> (</w:t>
      </w:r>
      <w:r w:rsidR="007D1815" w:rsidRPr="00BF4C84">
        <w:rPr>
          <w:rFonts w:asciiTheme="minorHAnsi" w:hAnsiTheme="minorHAnsi"/>
          <w:lang w:val="en"/>
        </w:rPr>
        <w:t>Bach et.al.</w:t>
      </w:r>
      <w:r w:rsidR="00FF3EFE" w:rsidRPr="00BF4C84">
        <w:rPr>
          <w:rFonts w:asciiTheme="minorHAnsi" w:hAnsiTheme="minorHAnsi"/>
          <w:lang w:val="en"/>
        </w:rPr>
        <w:t xml:space="preserve"> 2000)</w:t>
      </w:r>
      <w:r w:rsidR="004D1CD7" w:rsidRPr="00BF4C84">
        <w:rPr>
          <w:rFonts w:asciiTheme="minorHAnsi" w:hAnsiTheme="minorHAnsi"/>
          <w:lang w:val="en"/>
        </w:rPr>
        <w:t xml:space="preserve">, </w:t>
      </w:r>
      <w:r w:rsidRPr="00BF4C84">
        <w:rPr>
          <w:rFonts w:asciiTheme="minorHAnsi" w:hAnsiTheme="minorHAnsi"/>
          <w:lang w:val="en"/>
        </w:rPr>
        <w:t>to citizen participation in co-production (</w:t>
      </w:r>
      <w:proofErr w:type="spellStart"/>
      <w:r w:rsidRPr="00BF4C84">
        <w:rPr>
          <w:rFonts w:asciiTheme="minorHAnsi" w:hAnsiTheme="minorHAnsi"/>
          <w:lang w:val="en"/>
        </w:rPr>
        <w:t>Janamian</w:t>
      </w:r>
      <w:proofErr w:type="spellEnd"/>
      <w:r w:rsidRPr="00BF4C84">
        <w:rPr>
          <w:rFonts w:asciiTheme="minorHAnsi" w:hAnsiTheme="minorHAnsi"/>
          <w:lang w:val="en"/>
        </w:rPr>
        <w:t xml:space="preserve"> </w:t>
      </w:r>
      <w:r w:rsidR="00FF3EFE" w:rsidRPr="00BF4C84">
        <w:rPr>
          <w:rFonts w:asciiTheme="minorHAnsi" w:hAnsiTheme="minorHAnsi"/>
          <w:lang w:val="en"/>
        </w:rPr>
        <w:t>et al</w:t>
      </w:r>
      <w:r w:rsidR="00EE5696" w:rsidRPr="00BF4C84">
        <w:rPr>
          <w:rFonts w:asciiTheme="minorHAnsi" w:hAnsiTheme="minorHAnsi"/>
          <w:lang w:val="en"/>
        </w:rPr>
        <w:t>.</w:t>
      </w:r>
      <w:r w:rsidR="00FF3EFE" w:rsidRPr="00BF4C84">
        <w:rPr>
          <w:rFonts w:asciiTheme="minorHAnsi" w:hAnsiTheme="minorHAnsi"/>
          <w:lang w:val="en"/>
        </w:rPr>
        <w:t xml:space="preserve"> </w:t>
      </w:r>
      <w:r w:rsidRPr="00BF4C84">
        <w:rPr>
          <w:rFonts w:asciiTheme="minorHAnsi" w:hAnsiTheme="minorHAnsi"/>
          <w:lang w:val="en"/>
        </w:rPr>
        <w:t>2016)</w:t>
      </w:r>
      <w:r w:rsidR="00EE5696" w:rsidRPr="00BF4C84">
        <w:rPr>
          <w:rFonts w:asciiTheme="minorHAnsi" w:hAnsiTheme="minorHAnsi"/>
          <w:lang w:val="en"/>
        </w:rPr>
        <w:t xml:space="preserve"> and co-design (Evans 2015)</w:t>
      </w:r>
      <w:r w:rsidRPr="00BF4C84">
        <w:rPr>
          <w:rFonts w:asciiTheme="minorHAnsi" w:hAnsiTheme="minorHAnsi"/>
          <w:lang w:val="en"/>
        </w:rPr>
        <w:t xml:space="preserve">.  This evolution is </w:t>
      </w:r>
      <w:r w:rsidR="004D1CD7" w:rsidRPr="00BF4C84">
        <w:rPr>
          <w:rFonts w:asciiTheme="minorHAnsi" w:hAnsiTheme="minorHAnsi"/>
          <w:lang w:val="en"/>
        </w:rPr>
        <w:t xml:space="preserve">even more </w:t>
      </w:r>
      <w:r w:rsidRPr="00BF4C84">
        <w:rPr>
          <w:rFonts w:asciiTheme="minorHAnsi" w:hAnsiTheme="minorHAnsi"/>
          <w:lang w:val="en"/>
        </w:rPr>
        <w:t xml:space="preserve">clear in the mental health sector, where the transition has been from incarceration and </w:t>
      </w:r>
      <w:proofErr w:type="spellStart"/>
      <w:r w:rsidRPr="00BF4C84">
        <w:rPr>
          <w:rFonts w:asciiTheme="minorHAnsi" w:hAnsiTheme="minorHAnsi"/>
          <w:lang w:val="en"/>
        </w:rPr>
        <w:t>institutionalisation</w:t>
      </w:r>
      <w:proofErr w:type="spellEnd"/>
      <w:r w:rsidRPr="00BF4C84">
        <w:rPr>
          <w:rFonts w:asciiTheme="minorHAnsi" w:hAnsiTheme="minorHAnsi"/>
          <w:lang w:val="en"/>
        </w:rPr>
        <w:t xml:space="preserve"> (no power) towards community living and supports (power) guided by consumers active in the governance structures  (Gooding 2016).  </w:t>
      </w:r>
    </w:p>
    <w:p w:rsidR="004E15AF" w:rsidRPr="00BF4C84" w:rsidRDefault="004E15AF" w:rsidP="004E15AF">
      <w:pPr>
        <w:pStyle w:val="NormalWeb"/>
        <w:rPr>
          <w:rFonts w:asciiTheme="minorHAnsi" w:hAnsiTheme="minorHAnsi"/>
          <w:lang w:val="en"/>
        </w:rPr>
      </w:pPr>
      <w:r w:rsidRPr="00BF4C84">
        <w:rPr>
          <w:rFonts w:asciiTheme="minorHAnsi" w:hAnsiTheme="minorHAnsi"/>
          <w:lang w:val="en"/>
        </w:rPr>
        <w:t xml:space="preserve">The UN Convention on the Rights of Persons with Disabilities sets its Purpose from a human rights perspective, stating the intention for signatory states to </w:t>
      </w:r>
    </w:p>
    <w:p w:rsidR="004E15AF" w:rsidRPr="00BF4C84" w:rsidRDefault="004E15AF" w:rsidP="004E15AF">
      <w:pPr>
        <w:pStyle w:val="NormalWeb"/>
        <w:ind w:left="720"/>
        <w:rPr>
          <w:rFonts w:asciiTheme="minorHAnsi" w:hAnsiTheme="minorHAnsi"/>
          <w:i/>
          <w:sz w:val="22"/>
          <w:szCs w:val="22"/>
          <w:lang w:val="en"/>
        </w:rPr>
      </w:pPr>
      <w:r w:rsidRPr="00BF4C84">
        <w:rPr>
          <w:rFonts w:asciiTheme="minorHAnsi" w:hAnsiTheme="minorHAnsi"/>
          <w:i/>
          <w:sz w:val="22"/>
          <w:szCs w:val="22"/>
          <w:lang w:val="en"/>
        </w:rPr>
        <w:t xml:space="preserve">“…promote, protect and ensure the full and equal enjoyment of all human rights and fundamental freedoms by all persons with disabilities, and to promote respect for their inherent dignity” (UN 2007) </w:t>
      </w:r>
    </w:p>
    <w:p w:rsidR="004E15AF" w:rsidRPr="00BF4C84" w:rsidRDefault="004E15AF" w:rsidP="004E15AF">
      <w:pPr>
        <w:pStyle w:val="NormalWeb"/>
        <w:rPr>
          <w:rFonts w:asciiTheme="minorHAnsi" w:hAnsiTheme="minorHAnsi"/>
          <w:lang w:val="en"/>
        </w:rPr>
      </w:pPr>
      <w:r w:rsidRPr="00BF4C84">
        <w:rPr>
          <w:rFonts w:asciiTheme="minorHAnsi" w:hAnsiTheme="minorHAnsi"/>
          <w:lang w:val="en"/>
        </w:rPr>
        <w:t xml:space="preserve">This rights based approach is further </w:t>
      </w:r>
      <w:proofErr w:type="spellStart"/>
      <w:r w:rsidRPr="00BF4C84">
        <w:rPr>
          <w:rFonts w:asciiTheme="minorHAnsi" w:hAnsiTheme="minorHAnsi"/>
          <w:lang w:val="en"/>
        </w:rPr>
        <w:t>emphasised</w:t>
      </w:r>
      <w:proofErr w:type="spellEnd"/>
      <w:r w:rsidRPr="00BF4C84">
        <w:rPr>
          <w:rFonts w:asciiTheme="minorHAnsi" w:hAnsiTheme="minorHAnsi"/>
          <w:lang w:val="en"/>
        </w:rPr>
        <w:t xml:space="preserve"> in the preamble, with specific mention of how these rights manifest in relation to decision-making on matters that impact upon them:</w:t>
      </w:r>
    </w:p>
    <w:p w:rsidR="004E15AF" w:rsidRPr="00BF4C84" w:rsidRDefault="004E15AF" w:rsidP="004E15AF">
      <w:pPr>
        <w:pStyle w:val="NormalWeb"/>
        <w:ind w:left="720"/>
        <w:rPr>
          <w:rFonts w:asciiTheme="minorHAnsi" w:hAnsiTheme="minorHAnsi"/>
          <w:i/>
          <w:sz w:val="22"/>
          <w:szCs w:val="22"/>
          <w:lang w:val="en"/>
        </w:rPr>
      </w:pPr>
      <w:r w:rsidRPr="00BF4C84">
        <w:rPr>
          <w:rFonts w:asciiTheme="minorHAnsi" w:hAnsiTheme="minorHAnsi"/>
          <w:i/>
          <w:sz w:val="22"/>
          <w:szCs w:val="22"/>
          <w:lang w:val="en"/>
        </w:rPr>
        <w:t xml:space="preserve">“…persons with disabilities should have the opportunity to be actively involved in decision-making processes about policies and </w:t>
      </w:r>
      <w:proofErr w:type="spellStart"/>
      <w:r w:rsidRPr="00BF4C84">
        <w:rPr>
          <w:rFonts w:asciiTheme="minorHAnsi" w:hAnsiTheme="minorHAnsi"/>
          <w:i/>
          <w:sz w:val="22"/>
          <w:szCs w:val="22"/>
          <w:lang w:val="en"/>
        </w:rPr>
        <w:t>programmes</w:t>
      </w:r>
      <w:proofErr w:type="spellEnd"/>
      <w:r w:rsidRPr="00BF4C84">
        <w:rPr>
          <w:rFonts w:asciiTheme="minorHAnsi" w:hAnsiTheme="minorHAnsi"/>
          <w:i/>
          <w:sz w:val="22"/>
          <w:szCs w:val="22"/>
          <w:lang w:val="en"/>
        </w:rPr>
        <w:t>, including those directly concerning them.” (UN 2007)</w:t>
      </w:r>
    </w:p>
    <w:p w:rsidR="00C553D9" w:rsidRPr="00BF4C84" w:rsidRDefault="00C553D9" w:rsidP="00C553D9">
      <w:pPr>
        <w:pStyle w:val="NormalWeb"/>
        <w:rPr>
          <w:rFonts w:asciiTheme="minorHAnsi" w:hAnsiTheme="minorHAnsi"/>
          <w:lang w:val="en"/>
        </w:rPr>
      </w:pPr>
      <w:r w:rsidRPr="00BF4C84">
        <w:rPr>
          <w:rFonts w:asciiTheme="minorHAnsi" w:hAnsiTheme="minorHAnsi"/>
          <w:lang w:val="en"/>
        </w:rPr>
        <w:t xml:space="preserve">It beckons the question why, if so clearly articulated in a UN Convention that is so widely subscribed to, should people with disabilities still feel so </w:t>
      </w:r>
      <w:proofErr w:type="spellStart"/>
      <w:r w:rsidRPr="00BF4C84">
        <w:rPr>
          <w:rFonts w:asciiTheme="minorHAnsi" w:hAnsiTheme="minorHAnsi"/>
          <w:lang w:val="en"/>
        </w:rPr>
        <w:t>marginalised</w:t>
      </w:r>
      <w:proofErr w:type="spellEnd"/>
      <w:r w:rsidRPr="00BF4C84">
        <w:rPr>
          <w:rFonts w:asciiTheme="minorHAnsi" w:hAnsiTheme="minorHAnsi"/>
          <w:lang w:val="en"/>
        </w:rPr>
        <w:t>? Why do they feel so disempowered in a policy environment that should actually support empowerment and self-determination?</w:t>
      </w:r>
    </w:p>
    <w:p w:rsidR="00C553D9" w:rsidRPr="00BF4C84" w:rsidRDefault="003F5ED9" w:rsidP="00C553D9">
      <w:pPr>
        <w:pStyle w:val="NormalWeb"/>
        <w:rPr>
          <w:rFonts w:asciiTheme="minorHAnsi" w:hAnsiTheme="minorHAnsi"/>
          <w:lang w:val="en"/>
        </w:rPr>
      </w:pPr>
      <w:r w:rsidRPr="00BF4C84">
        <w:rPr>
          <w:rFonts w:asciiTheme="minorHAnsi" w:hAnsiTheme="minorHAnsi"/>
          <w:lang w:val="en"/>
        </w:rPr>
        <w:t>To understand this, it is important to first define empowerment.</w:t>
      </w:r>
      <w:r w:rsidR="00C553D9" w:rsidRPr="00BF4C84">
        <w:rPr>
          <w:rFonts w:asciiTheme="minorHAnsi" w:hAnsiTheme="minorHAnsi"/>
          <w:lang w:val="en"/>
        </w:rPr>
        <w:t xml:space="preserve">  Obviously it is a precursor to self-determination, which may be ascribed the measurement outcome function.  But what then constitutes the input to that outcome?  It is clearly more than simply being consulted; there must be a function of being actively involved in the decision-making (</w:t>
      </w:r>
      <w:proofErr w:type="spellStart"/>
      <w:r w:rsidR="00C553D9" w:rsidRPr="00BF4C84">
        <w:rPr>
          <w:rFonts w:asciiTheme="minorHAnsi" w:hAnsiTheme="minorHAnsi"/>
          <w:lang w:val="en"/>
        </w:rPr>
        <w:t>Ranson</w:t>
      </w:r>
      <w:proofErr w:type="spellEnd"/>
      <w:r w:rsidR="00FF3EFE" w:rsidRPr="00BF4C84">
        <w:rPr>
          <w:rFonts w:asciiTheme="minorHAnsi" w:hAnsiTheme="minorHAnsi"/>
          <w:lang w:val="en"/>
        </w:rPr>
        <w:t xml:space="preserve"> and Stewart</w:t>
      </w:r>
      <w:r w:rsidR="00C553D9" w:rsidRPr="00BF4C84">
        <w:rPr>
          <w:rFonts w:asciiTheme="minorHAnsi" w:hAnsiTheme="minorHAnsi"/>
          <w:lang w:val="en"/>
        </w:rPr>
        <w:t xml:space="preserve"> 1989, p17; Farrell 2000, p32).  Indeed there must be a responsibility associated with the function and a consequence, both individual and public, of not exercising that responsibility with accountability (Wright 2015, p66).</w:t>
      </w:r>
    </w:p>
    <w:p w:rsidR="00C553D9" w:rsidRPr="00BF4C84" w:rsidRDefault="00C553D9" w:rsidP="00C553D9">
      <w:pPr>
        <w:pStyle w:val="NormalWeb"/>
        <w:rPr>
          <w:rFonts w:asciiTheme="minorHAnsi" w:hAnsiTheme="minorHAnsi"/>
          <w:lang w:val="en"/>
        </w:rPr>
      </w:pPr>
      <w:r w:rsidRPr="00BF4C84">
        <w:rPr>
          <w:rFonts w:asciiTheme="minorHAnsi" w:hAnsiTheme="minorHAnsi"/>
          <w:lang w:val="en"/>
        </w:rPr>
        <w:t xml:space="preserve">The consequence </w:t>
      </w:r>
      <w:r w:rsidR="00FF3EFE" w:rsidRPr="00BF4C84">
        <w:rPr>
          <w:rFonts w:asciiTheme="minorHAnsi" w:hAnsiTheme="minorHAnsi"/>
          <w:lang w:val="en"/>
        </w:rPr>
        <w:t xml:space="preserve">for the individual </w:t>
      </w:r>
      <w:r w:rsidRPr="00BF4C84">
        <w:rPr>
          <w:rFonts w:asciiTheme="minorHAnsi" w:hAnsiTheme="minorHAnsi"/>
          <w:lang w:val="en"/>
        </w:rPr>
        <w:t>is quite obvious – to forego access to valuable resources and/or services.  The public consequence is less obvious, but more insidious.  It relates to the ongoing application of resources without success. No doubt this is how many feel in the Aboriginal Affairs sector as we observe the 25</w:t>
      </w:r>
      <w:r w:rsidRPr="00BF4C84">
        <w:rPr>
          <w:rFonts w:asciiTheme="minorHAnsi" w:hAnsiTheme="minorHAnsi"/>
          <w:vertAlign w:val="superscript"/>
          <w:lang w:val="en"/>
        </w:rPr>
        <w:t>th</w:t>
      </w:r>
      <w:r w:rsidRPr="00BF4C84">
        <w:rPr>
          <w:rFonts w:asciiTheme="minorHAnsi" w:hAnsiTheme="minorHAnsi"/>
          <w:lang w:val="en"/>
        </w:rPr>
        <w:t xml:space="preserve"> year since the Royal Commission into Aboriginal Deaths in Custody, </w:t>
      </w:r>
      <w:r w:rsidRPr="00BF4C84">
        <w:rPr>
          <w:rFonts w:asciiTheme="minorHAnsi" w:hAnsiTheme="minorHAnsi"/>
          <w:lang w:val="en"/>
        </w:rPr>
        <w:lastRenderedPageBreak/>
        <w:t>only to see incarceration rates have increased from 1 in 7 just prior to the Royal Commission to nearly 1 in 3 by 2014 (</w:t>
      </w:r>
      <w:hyperlink r:id="rId9" w:anchor="axzz47TyIxbrH" w:history="1">
        <w:r w:rsidRPr="00BF4C84">
          <w:rPr>
            <w:rStyle w:val="Hyperlink"/>
            <w:rFonts w:asciiTheme="minorHAnsi" w:hAnsiTheme="minorHAnsi"/>
            <w:color w:val="auto"/>
            <w:u w:val="none"/>
            <w:lang w:val="en"/>
          </w:rPr>
          <w:t>Creative</w:t>
        </w:r>
      </w:hyperlink>
      <w:r w:rsidRPr="00BF4C84">
        <w:rPr>
          <w:rStyle w:val="Hyperlink"/>
          <w:rFonts w:asciiTheme="minorHAnsi" w:hAnsiTheme="minorHAnsi"/>
          <w:color w:val="auto"/>
          <w:u w:val="none"/>
          <w:lang w:val="en"/>
        </w:rPr>
        <w:t xml:space="preserve"> Spirits</w:t>
      </w:r>
      <w:r w:rsidR="00FF3EFE" w:rsidRPr="00BF4C84">
        <w:rPr>
          <w:rStyle w:val="Hyperlink"/>
          <w:rFonts w:asciiTheme="minorHAnsi" w:hAnsiTheme="minorHAnsi"/>
          <w:color w:val="auto"/>
          <w:u w:val="none"/>
          <w:lang w:val="en"/>
        </w:rPr>
        <w:t xml:space="preserve"> </w:t>
      </w:r>
      <w:proofErr w:type="spellStart"/>
      <w:r w:rsidR="00FF3EFE" w:rsidRPr="00BF4C84">
        <w:rPr>
          <w:rStyle w:val="Hyperlink"/>
          <w:rFonts w:asciiTheme="minorHAnsi" w:hAnsiTheme="minorHAnsi"/>
          <w:color w:val="auto"/>
          <w:u w:val="none"/>
          <w:lang w:val="en"/>
        </w:rPr>
        <w:t>n.d.</w:t>
      </w:r>
      <w:proofErr w:type="spellEnd"/>
      <w:r w:rsidRPr="00BF4C84">
        <w:rPr>
          <w:rFonts w:asciiTheme="minorHAnsi" w:hAnsiTheme="minorHAnsi"/>
          <w:lang w:val="en"/>
        </w:rPr>
        <w:t xml:space="preserve">). </w:t>
      </w:r>
    </w:p>
    <w:p w:rsidR="00C553D9" w:rsidRPr="00BF4C84" w:rsidRDefault="00C553D9" w:rsidP="00C553D9">
      <w:pPr>
        <w:pStyle w:val="NormalWeb"/>
        <w:rPr>
          <w:rFonts w:asciiTheme="minorHAnsi" w:hAnsiTheme="minorHAnsi"/>
          <w:lang w:val="en"/>
        </w:rPr>
      </w:pPr>
      <w:r w:rsidRPr="00BF4C84">
        <w:rPr>
          <w:rFonts w:asciiTheme="minorHAnsi" w:hAnsiTheme="minorHAnsi"/>
          <w:lang w:val="en"/>
        </w:rPr>
        <w:t>Therefore the definition of empowerment, based on participation of consumers, must encompass a transfer of power from the public to the individual (</w:t>
      </w:r>
      <w:proofErr w:type="spellStart"/>
      <w:r w:rsidRPr="00BF4C84">
        <w:rPr>
          <w:rFonts w:asciiTheme="minorHAnsi" w:hAnsiTheme="minorHAnsi"/>
          <w:lang w:val="en"/>
        </w:rPr>
        <w:t>Arnstein</w:t>
      </w:r>
      <w:proofErr w:type="spellEnd"/>
      <w:r w:rsidRPr="00BF4C84">
        <w:rPr>
          <w:rFonts w:asciiTheme="minorHAnsi" w:hAnsiTheme="minorHAnsi"/>
          <w:lang w:val="en"/>
        </w:rPr>
        <w:t xml:space="preserve"> 196</w:t>
      </w:r>
      <w:r w:rsidR="00FF3EFE" w:rsidRPr="00BF4C84">
        <w:rPr>
          <w:rFonts w:asciiTheme="minorHAnsi" w:hAnsiTheme="minorHAnsi"/>
          <w:lang w:val="en"/>
        </w:rPr>
        <w:t>9</w:t>
      </w:r>
      <w:r w:rsidRPr="00BF4C84">
        <w:rPr>
          <w:rFonts w:asciiTheme="minorHAnsi" w:hAnsiTheme="minorHAnsi"/>
          <w:lang w:val="en"/>
        </w:rPr>
        <w:t xml:space="preserve">, </w:t>
      </w:r>
      <w:proofErr w:type="spellStart"/>
      <w:r w:rsidRPr="00BF4C84">
        <w:rPr>
          <w:rFonts w:asciiTheme="minorHAnsi" w:hAnsiTheme="minorHAnsi"/>
          <w:lang w:val="en"/>
        </w:rPr>
        <w:t>p216</w:t>
      </w:r>
      <w:proofErr w:type="spellEnd"/>
      <w:r w:rsidRPr="00BF4C84">
        <w:rPr>
          <w:rFonts w:asciiTheme="minorHAnsi" w:hAnsiTheme="minorHAnsi"/>
          <w:lang w:val="en"/>
        </w:rPr>
        <w:t>) as well as the exercise of independence and sense of individual effectiveness (</w:t>
      </w:r>
      <w:proofErr w:type="spellStart"/>
      <w:r w:rsidRPr="00BF4C84">
        <w:rPr>
          <w:rFonts w:asciiTheme="minorHAnsi" w:hAnsiTheme="minorHAnsi"/>
          <w:lang w:val="en"/>
        </w:rPr>
        <w:t>Alam</w:t>
      </w:r>
      <w:proofErr w:type="spellEnd"/>
      <w:r w:rsidRPr="00BF4C84">
        <w:rPr>
          <w:rFonts w:asciiTheme="minorHAnsi" w:hAnsiTheme="minorHAnsi"/>
          <w:lang w:val="en"/>
        </w:rPr>
        <w:t xml:space="preserve"> 2009, </w:t>
      </w:r>
      <w:proofErr w:type="spellStart"/>
      <w:r w:rsidRPr="00BF4C84">
        <w:rPr>
          <w:rFonts w:asciiTheme="minorHAnsi" w:hAnsiTheme="minorHAnsi"/>
          <w:lang w:val="en"/>
        </w:rPr>
        <w:t>p279</w:t>
      </w:r>
      <w:proofErr w:type="spellEnd"/>
      <w:r w:rsidRPr="00BF4C84">
        <w:rPr>
          <w:rFonts w:asciiTheme="minorHAnsi" w:hAnsiTheme="minorHAnsi"/>
          <w:lang w:val="en"/>
        </w:rPr>
        <w:t>).  Only in considering the duality of empowerment, as is evident in citizen theory (</w:t>
      </w:r>
      <w:proofErr w:type="spellStart"/>
      <w:r w:rsidRPr="00BF4C84">
        <w:rPr>
          <w:rFonts w:asciiTheme="minorHAnsi" w:hAnsiTheme="minorHAnsi"/>
          <w:lang w:val="en"/>
        </w:rPr>
        <w:t>Ranson</w:t>
      </w:r>
      <w:proofErr w:type="spellEnd"/>
      <w:r w:rsidRPr="00BF4C84">
        <w:rPr>
          <w:rFonts w:asciiTheme="minorHAnsi" w:hAnsiTheme="minorHAnsi"/>
          <w:lang w:val="en"/>
        </w:rPr>
        <w:t xml:space="preserve"> and Stewart 1989, p13), will we see self-determination manifest for vulnerable people.</w:t>
      </w:r>
    </w:p>
    <w:p w:rsidR="00C553D9" w:rsidRPr="00BF4C84" w:rsidRDefault="00C553D9" w:rsidP="00C553D9">
      <w:pPr>
        <w:pStyle w:val="NormalWeb"/>
        <w:rPr>
          <w:rFonts w:asciiTheme="minorHAnsi" w:hAnsiTheme="minorHAnsi"/>
          <w:lang w:val="en"/>
        </w:rPr>
      </w:pPr>
      <w:r w:rsidRPr="00BF4C84">
        <w:rPr>
          <w:rFonts w:asciiTheme="minorHAnsi" w:hAnsiTheme="minorHAnsi"/>
          <w:lang w:val="en"/>
        </w:rPr>
        <w:t>As self-determination manifests itself, it is important to determine in what realm and to what degree.  Many researchers reflect on the notion of consumers as sovereign beings</w:t>
      </w:r>
      <w:r w:rsidR="00FF3EFE" w:rsidRPr="00BF4C84">
        <w:rPr>
          <w:rFonts w:asciiTheme="minorHAnsi" w:hAnsiTheme="minorHAnsi"/>
          <w:lang w:val="en"/>
        </w:rPr>
        <w:t>, i.e.</w:t>
      </w:r>
      <w:r w:rsidRPr="00BF4C84">
        <w:rPr>
          <w:rFonts w:asciiTheme="minorHAnsi" w:hAnsiTheme="minorHAnsi"/>
          <w:lang w:val="en"/>
        </w:rPr>
        <w:t xml:space="preserve"> people that can effect influence from economic, political or social perspectives (Dahlberg 2008, </w:t>
      </w:r>
      <w:proofErr w:type="spellStart"/>
      <w:r w:rsidRPr="00BF4C84">
        <w:rPr>
          <w:rFonts w:asciiTheme="minorHAnsi" w:hAnsiTheme="minorHAnsi"/>
          <w:lang w:val="en"/>
        </w:rPr>
        <w:t>p265</w:t>
      </w:r>
      <w:proofErr w:type="spellEnd"/>
      <w:r w:rsidRPr="00BF4C84">
        <w:rPr>
          <w:rFonts w:asciiTheme="minorHAnsi" w:hAnsiTheme="minorHAnsi"/>
          <w:lang w:val="en"/>
        </w:rPr>
        <w:t xml:space="preserve">; </w:t>
      </w:r>
      <w:proofErr w:type="spellStart"/>
      <w:r w:rsidRPr="00BF4C84">
        <w:rPr>
          <w:rFonts w:asciiTheme="minorHAnsi" w:hAnsiTheme="minorHAnsi"/>
          <w:lang w:val="en"/>
        </w:rPr>
        <w:t>Litva</w:t>
      </w:r>
      <w:proofErr w:type="spellEnd"/>
      <w:r w:rsidRPr="00BF4C84">
        <w:rPr>
          <w:rFonts w:asciiTheme="minorHAnsi" w:hAnsiTheme="minorHAnsi"/>
          <w:lang w:val="en"/>
        </w:rPr>
        <w:t xml:space="preserve"> 2008, </w:t>
      </w:r>
      <w:proofErr w:type="spellStart"/>
      <w:r w:rsidRPr="00BF4C84">
        <w:rPr>
          <w:rFonts w:asciiTheme="minorHAnsi" w:hAnsiTheme="minorHAnsi"/>
          <w:lang w:val="en"/>
        </w:rPr>
        <w:t>p81</w:t>
      </w:r>
      <w:proofErr w:type="spellEnd"/>
      <w:r w:rsidRPr="00BF4C84">
        <w:rPr>
          <w:rFonts w:asciiTheme="minorHAnsi" w:hAnsiTheme="minorHAnsi"/>
          <w:lang w:val="en"/>
        </w:rPr>
        <w:t>).  What is evident in both the literature reviewed and in con</w:t>
      </w:r>
      <w:r w:rsidR="008A4E3C" w:rsidRPr="00BF4C84">
        <w:rPr>
          <w:rFonts w:asciiTheme="minorHAnsi" w:hAnsiTheme="minorHAnsi"/>
          <w:lang w:val="en"/>
        </w:rPr>
        <w:t>temporary service provision is</w:t>
      </w:r>
      <w:r w:rsidRPr="00BF4C84">
        <w:rPr>
          <w:rFonts w:asciiTheme="minorHAnsi" w:hAnsiTheme="minorHAnsi"/>
          <w:lang w:val="en"/>
        </w:rPr>
        <w:t xml:space="preserve"> confusion about terminology.  When is a person a consumer, a client, a customer, or a citizen?  Can that person be one and all of these things, depending on their actions or even on their perspective?  </w:t>
      </w:r>
    </w:p>
    <w:p w:rsidR="004E15AF" w:rsidRPr="00BF4C84" w:rsidRDefault="00C553D9" w:rsidP="004E15AF">
      <w:pPr>
        <w:pStyle w:val="NormalWeb"/>
        <w:rPr>
          <w:rFonts w:asciiTheme="minorHAnsi" w:hAnsiTheme="minorHAnsi"/>
          <w:lang w:val="en"/>
        </w:rPr>
      </w:pPr>
      <w:r w:rsidRPr="00BF4C84">
        <w:rPr>
          <w:rFonts w:asciiTheme="minorHAnsi" w:hAnsiTheme="minorHAnsi"/>
          <w:lang w:val="en"/>
        </w:rPr>
        <w:t xml:space="preserve">For the purpose of </w:t>
      </w:r>
      <w:r w:rsidR="008A4E3C" w:rsidRPr="00BF4C84">
        <w:rPr>
          <w:rFonts w:asciiTheme="minorHAnsi" w:hAnsiTheme="minorHAnsi"/>
          <w:lang w:val="en"/>
        </w:rPr>
        <w:t xml:space="preserve">this </w:t>
      </w:r>
      <w:r w:rsidR="00483218" w:rsidRPr="00BF4C84">
        <w:rPr>
          <w:rFonts w:asciiTheme="minorHAnsi" w:hAnsiTheme="minorHAnsi"/>
          <w:lang w:val="en"/>
        </w:rPr>
        <w:t>submission</w:t>
      </w:r>
      <w:r w:rsidRPr="00BF4C84">
        <w:rPr>
          <w:rFonts w:asciiTheme="minorHAnsi" w:hAnsiTheme="minorHAnsi"/>
          <w:lang w:val="en"/>
        </w:rPr>
        <w:t xml:space="preserve">, </w:t>
      </w:r>
      <w:r w:rsidR="008A4E3C" w:rsidRPr="00BF4C84">
        <w:rPr>
          <w:rFonts w:asciiTheme="minorHAnsi" w:hAnsiTheme="minorHAnsi"/>
          <w:lang w:val="en"/>
        </w:rPr>
        <w:t xml:space="preserve">a </w:t>
      </w:r>
      <w:r w:rsidRPr="00BF4C84">
        <w:rPr>
          <w:rFonts w:asciiTheme="minorHAnsi" w:hAnsiTheme="minorHAnsi"/>
          <w:lang w:val="en"/>
        </w:rPr>
        <w:t xml:space="preserve">consumer </w:t>
      </w:r>
      <w:r w:rsidR="00FF3EFE" w:rsidRPr="00BF4C84">
        <w:rPr>
          <w:rFonts w:asciiTheme="minorHAnsi" w:hAnsiTheme="minorHAnsi"/>
          <w:lang w:val="en"/>
        </w:rPr>
        <w:t xml:space="preserve">is defined </w:t>
      </w:r>
      <w:r w:rsidRPr="00BF4C84">
        <w:rPr>
          <w:rFonts w:asciiTheme="minorHAnsi" w:hAnsiTheme="minorHAnsi"/>
          <w:lang w:val="en"/>
        </w:rPr>
        <w:t xml:space="preserve">as a person who consumes, or uses, something.  A consumer may exhibit </w:t>
      </w:r>
      <w:proofErr w:type="spellStart"/>
      <w:r w:rsidRPr="00BF4C84">
        <w:rPr>
          <w:rFonts w:asciiTheme="minorHAnsi" w:hAnsiTheme="minorHAnsi"/>
          <w:lang w:val="en"/>
        </w:rPr>
        <w:t>behaviours</w:t>
      </w:r>
      <w:proofErr w:type="spellEnd"/>
      <w:r w:rsidRPr="00BF4C84">
        <w:rPr>
          <w:rFonts w:asciiTheme="minorHAnsi" w:hAnsiTheme="minorHAnsi"/>
          <w:lang w:val="en"/>
        </w:rPr>
        <w:t xml:space="preserve">, or act, so as to perform an economic function, like purchasing a service (customer).  A consumer may be a partner in a professional relationship (client) like a patient receiving clinical care.  Or a consumer may be acting to contribute ideas so as to advocate for others with similar conditions, or simply for the betterment of the greater community as a whole (citizen) (Farrell 2000, p32).  </w:t>
      </w:r>
      <w:r w:rsidR="008A4E3C" w:rsidRPr="00BF4C84">
        <w:rPr>
          <w:rFonts w:asciiTheme="minorHAnsi" w:hAnsiTheme="minorHAnsi"/>
          <w:lang w:val="en"/>
        </w:rPr>
        <w:t>B</w:t>
      </w:r>
      <w:r w:rsidRPr="00BF4C84">
        <w:rPr>
          <w:rFonts w:asciiTheme="minorHAnsi" w:hAnsiTheme="minorHAnsi"/>
          <w:lang w:val="en"/>
        </w:rPr>
        <w:t xml:space="preserve">roader functions like those of customer or citizen may be performed, but the base function </w:t>
      </w:r>
      <w:r w:rsidR="00BF4C84" w:rsidRPr="00BF4C84">
        <w:rPr>
          <w:rFonts w:asciiTheme="minorHAnsi" w:hAnsiTheme="minorHAnsi"/>
          <w:lang w:val="en"/>
        </w:rPr>
        <w:t>being assumed in this submission</w:t>
      </w:r>
      <w:r w:rsidRPr="00BF4C84">
        <w:rPr>
          <w:rFonts w:asciiTheme="minorHAnsi" w:hAnsiTheme="minorHAnsi"/>
          <w:lang w:val="en"/>
        </w:rPr>
        <w:t xml:space="preserve"> in relation to vulnerable people is that of consumer.  In this manner, it does not matter when an author ascribes a different function to the cohort </w:t>
      </w:r>
      <w:r w:rsidR="00FF3EFE" w:rsidRPr="00BF4C84">
        <w:rPr>
          <w:rFonts w:asciiTheme="minorHAnsi" w:hAnsiTheme="minorHAnsi"/>
          <w:lang w:val="en"/>
        </w:rPr>
        <w:t>e.g.</w:t>
      </w:r>
      <w:r w:rsidR="009D7C5F" w:rsidRPr="00BF4C84">
        <w:rPr>
          <w:rFonts w:asciiTheme="minorHAnsi" w:hAnsiTheme="minorHAnsi"/>
          <w:lang w:val="en"/>
        </w:rPr>
        <w:t xml:space="preserve"> </w:t>
      </w:r>
      <w:r w:rsidRPr="00BF4C84">
        <w:rPr>
          <w:rFonts w:asciiTheme="minorHAnsi" w:hAnsiTheme="minorHAnsi"/>
          <w:lang w:val="en"/>
        </w:rPr>
        <w:t xml:space="preserve">a citizen purchasing services as an individual (Gooding 2016, p42) as we can assume that author is also including the base concept of the consumer.  </w:t>
      </w:r>
      <w:r w:rsidR="004E15AF" w:rsidRPr="00BF4C84">
        <w:rPr>
          <w:rFonts w:asciiTheme="minorHAnsi" w:hAnsiTheme="minorHAnsi"/>
          <w:lang w:val="en"/>
        </w:rPr>
        <w:t xml:space="preserve">This is important when we consider that </w:t>
      </w:r>
    </w:p>
    <w:p w:rsidR="004E15AF" w:rsidRPr="00BF4C84" w:rsidRDefault="004E15AF" w:rsidP="004E15AF">
      <w:pPr>
        <w:pStyle w:val="NormalWeb"/>
        <w:ind w:left="720"/>
        <w:rPr>
          <w:rFonts w:asciiTheme="minorHAnsi" w:hAnsiTheme="minorHAnsi"/>
          <w:i/>
          <w:sz w:val="22"/>
          <w:szCs w:val="22"/>
          <w:lang w:val="en"/>
        </w:rPr>
      </w:pPr>
      <w:r w:rsidRPr="00BF4C84">
        <w:rPr>
          <w:rFonts w:asciiTheme="minorHAnsi" w:hAnsiTheme="minorHAnsi"/>
          <w:i/>
          <w:sz w:val="22"/>
          <w:szCs w:val="22"/>
          <w:lang w:val="en"/>
        </w:rPr>
        <w:t>“…sometimes user participation – not control – in decision making is the end goal.” (</w:t>
      </w:r>
      <w:proofErr w:type="spellStart"/>
      <w:r w:rsidRPr="00BF4C84">
        <w:rPr>
          <w:rFonts w:asciiTheme="minorHAnsi" w:hAnsiTheme="minorHAnsi"/>
          <w:i/>
          <w:sz w:val="22"/>
          <w:szCs w:val="22"/>
          <w:lang w:val="en"/>
        </w:rPr>
        <w:t>Litva</w:t>
      </w:r>
      <w:proofErr w:type="spellEnd"/>
      <w:r w:rsidRPr="00BF4C84">
        <w:rPr>
          <w:rFonts w:asciiTheme="minorHAnsi" w:hAnsiTheme="minorHAnsi"/>
          <w:i/>
          <w:sz w:val="22"/>
          <w:szCs w:val="22"/>
          <w:lang w:val="en"/>
        </w:rPr>
        <w:t xml:space="preserve"> 2009, </w:t>
      </w:r>
      <w:proofErr w:type="spellStart"/>
      <w:r w:rsidRPr="00BF4C84">
        <w:rPr>
          <w:rFonts w:asciiTheme="minorHAnsi" w:hAnsiTheme="minorHAnsi"/>
          <w:i/>
          <w:sz w:val="22"/>
          <w:szCs w:val="22"/>
          <w:lang w:val="en"/>
        </w:rPr>
        <w:t>p89</w:t>
      </w:r>
      <w:proofErr w:type="spellEnd"/>
      <w:r w:rsidRPr="00BF4C84">
        <w:rPr>
          <w:rFonts w:asciiTheme="minorHAnsi" w:hAnsiTheme="minorHAnsi"/>
          <w:i/>
          <w:sz w:val="22"/>
          <w:szCs w:val="22"/>
          <w:lang w:val="en"/>
        </w:rPr>
        <w:t>)</w:t>
      </w:r>
    </w:p>
    <w:p w:rsidR="00C553D9" w:rsidRPr="00BF4C84" w:rsidRDefault="00C553D9" w:rsidP="00C553D9">
      <w:pPr>
        <w:pStyle w:val="NormalWeb"/>
        <w:rPr>
          <w:rFonts w:asciiTheme="minorHAnsi" w:hAnsiTheme="minorHAnsi"/>
          <w:lang w:val="en"/>
        </w:rPr>
      </w:pPr>
      <w:r w:rsidRPr="00BF4C84">
        <w:rPr>
          <w:rFonts w:asciiTheme="minorHAnsi" w:hAnsiTheme="minorHAnsi"/>
          <w:lang w:val="en"/>
        </w:rPr>
        <w:t xml:space="preserve">By having a clear understanding of the different roles that a consumer can have, it becomes easier to consider the role vulnerable people take in differing governance models.  From the legislated school governing councils in the UK (Farrell 2000) to the policy-led NHS community control (Department of Health 2005; </w:t>
      </w:r>
      <w:proofErr w:type="spellStart"/>
      <w:r w:rsidRPr="00BF4C84">
        <w:rPr>
          <w:rFonts w:asciiTheme="minorHAnsi" w:hAnsiTheme="minorHAnsi"/>
          <w:lang w:val="en"/>
        </w:rPr>
        <w:t>Litva</w:t>
      </w:r>
      <w:proofErr w:type="spellEnd"/>
      <w:r w:rsidRPr="00BF4C84">
        <w:rPr>
          <w:rFonts w:asciiTheme="minorHAnsi" w:hAnsiTheme="minorHAnsi"/>
          <w:lang w:val="en"/>
        </w:rPr>
        <w:t xml:space="preserve"> 2009) and the semi-regulated environment of the </w:t>
      </w:r>
      <w:r w:rsidR="00147F26" w:rsidRPr="00BF4C84">
        <w:rPr>
          <w:rFonts w:asciiTheme="minorHAnsi" w:hAnsiTheme="minorHAnsi"/>
          <w:lang w:val="en"/>
        </w:rPr>
        <w:t>NDIS</w:t>
      </w:r>
      <w:r w:rsidRPr="00BF4C84">
        <w:rPr>
          <w:rFonts w:asciiTheme="minorHAnsi" w:hAnsiTheme="minorHAnsi"/>
          <w:lang w:val="en"/>
        </w:rPr>
        <w:t xml:space="preserve"> and associated National Standards for Disability Services (Department of Social Services 2013), the role of the consumer in governance is increasingly being mandated.  </w:t>
      </w:r>
    </w:p>
    <w:p w:rsidR="00C553D9" w:rsidRPr="00BF4C84" w:rsidRDefault="00C553D9" w:rsidP="00C553D9">
      <w:pPr>
        <w:pStyle w:val="NormalWeb"/>
        <w:rPr>
          <w:rFonts w:asciiTheme="minorHAnsi" w:hAnsiTheme="minorHAnsi"/>
          <w:lang w:val="en"/>
        </w:rPr>
      </w:pPr>
      <w:r w:rsidRPr="00BF4C84">
        <w:rPr>
          <w:rFonts w:asciiTheme="minorHAnsi" w:hAnsiTheme="minorHAnsi"/>
          <w:lang w:val="en"/>
        </w:rPr>
        <w:t xml:space="preserve">The literature is almost unanimous in its call for more research to verify the participation of consumers in service design (Timberlake 2014, p912-3).  Likewise there seems popular support in the literature to determine where the current mandated provisions for consumer involvement in governance is failing (Timberlake 2014, </w:t>
      </w:r>
      <w:proofErr w:type="spellStart"/>
      <w:r w:rsidRPr="00BF4C84">
        <w:rPr>
          <w:rFonts w:asciiTheme="minorHAnsi" w:hAnsiTheme="minorHAnsi"/>
          <w:lang w:val="en"/>
        </w:rPr>
        <w:t>p913</w:t>
      </w:r>
      <w:proofErr w:type="spellEnd"/>
      <w:r w:rsidRPr="00BF4C84">
        <w:rPr>
          <w:rFonts w:asciiTheme="minorHAnsi" w:hAnsiTheme="minorHAnsi"/>
          <w:lang w:val="en"/>
        </w:rPr>
        <w:t xml:space="preserve">; </w:t>
      </w:r>
      <w:proofErr w:type="spellStart"/>
      <w:r w:rsidRPr="00BF4C84">
        <w:rPr>
          <w:rFonts w:asciiTheme="minorHAnsi" w:hAnsiTheme="minorHAnsi"/>
          <w:lang w:val="en"/>
        </w:rPr>
        <w:t>Alam</w:t>
      </w:r>
      <w:proofErr w:type="spellEnd"/>
      <w:r w:rsidRPr="00BF4C84">
        <w:rPr>
          <w:rFonts w:asciiTheme="minorHAnsi" w:hAnsiTheme="minorHAnsi"/>
          <w:lang w:val="en"/>
        </w:rPr>
        <w:t xml:space="preserve"> 2009, </w:t>
      </w:r>
      <w:proofErr w:type="spellStart"/>
      <w:r w:rsidRPr="00BF4C84">
        <w:rPr>
          <w:rFonts w:asciiTheme="minorHAnsi" w:hAnsiTheme="minorHAnsi"/>
          <w:lang w:val="en"/>
        </w:rPr>
        <w:t>p287</w:t>
      </w:r>
      <w:proofErr w:type="spellEnd"/>
      <w:r w:rsidRPr="00BF4C84">
        <w:rPr>
          <w:rFonts w:asciiTheme="minorHAnsi" w:hAnsiTheme="minorHAnsi"/>
          <w:lang w:val="en"/>
        </w:rPr>
        <w:t xml:space="preserve">-9; Dahlberg 2009, p270; Wright 2014, </w:t>
      </w:r>
      <w:proofErr w:type="spellStart"/>
      <w:r w:rsidRPr="00BF4C84">
        <w:rPr>
          <w:rFonts w:asciiTheme="minorHAnsi" w:hAnsiTheme="minorHAnsi"/>
          <w:lang w:val="en"/>
        </w:rPr>
        <w:t>p66</w:t>
      </w:r>
      <w:proofErr w:type="spellEnd"/>
      <w:r w:rsidRPr="00BF4C84">
        <w:rPr>
          <w:rFonts w:asciiTheme="minorHAnsi" w:hAnsiTheme="minorHAnsi"/>
          <w:lang w:val="en"/>
        </w:rPr>
        <w:t xml:space="preserve">-68; </w:t>
      </w:r>
      <w:proofErr w:type="spellStart"/>
      <w:r w:rsidRPr="00BF4C84">
        <w:rPr>
          <w:rFonts w:asciiTheme="minorHAnsi" w:hAnsiTheme="minorHAnsi"/>
          <w:lang w:val="en"/>
        </w:rPr>
        <w:t>Litva</w:t>
      </w:r>
      <w:proofErr w:type="spellEnd"/>
      <w:r w:rsidRPr="00BF4C84">
        <w:rPr>
          <w:rFonts w:asciiTheme="minorHAnsi" w:hAnsiTheme="minorHAnsi"/>
          <w:lang w:val="en"/>
        </w:rPr>
        <w:t xml:space="preserve"> 2008, </w:t>
      </w:r>
      <w:proofErr w:type="spellStart"/>
      <w:r w:rsidRPr="00BF4C84">
        <w:rPr>
          <w:rFonts w:asciiTheme="minorHAnsi" w:hAnsiTheme="minorHAnsi"/>
          <w:lang w:val="en"/>
        </w:rPr>
        <w:t>p89</w:t>
      </w:r>
      <w:proofErr w:type="spellEnd"/>
      <w:r w:rsidRPr="00BF4C84">
        <w:rPr>
          <w:rFonts w:asciiTheme="minorHAnsi" w:hAnsiTheme="minorHAnsi"/>
          <w:lang w:val="en"/>
        </w:rPr>
        <w:t>-90).</w:t>
      </w:r>
    </w:p>
    <w:p w:rsidR="00C553D9" w:rsidRPr="00BF4C84" w:rsidRDefault="00C553D9" w:rsidP="00C553D9">
      <w:pPr>
        <w:pStyle w:val="NormalWeb"/>
        <w:rPr>
          <w:rFonts w:asciiTheme="minorHAnsi" w:hAnsiTheme="minorHAnsi"/>
          <w:lang w:val="en"/>
        </w:rPr>
      </w:pPr>
      <w:r w:rsidRPr="00BF4C84">
        <w:rPr>
          <w:rFonts w:asciiTheme="minorHAnsi" w:hAnsiTheme="minorHAnsi"/>
          <w:lang w:val="en"/>
        </w:rPr>
        <w:t xml:space="preserve">Whilst the literature has for the most part pointed to highly developed conceptual frameworks that are embraced in policy design, it also points to systemic failure to achieve outcomes for the key stakeholder, the vulnerable person.  To be effective, the consumer governance framework must be both a good idea and must be executed well also.  It seems the latter has not always been the </w:t>
      </w:r>
      <w:r w:rsidRPr="00BF4C84">
        <w:rPr>
          <w:rFonts w:asciiTheme="minorHAnsi" w:hAnsiTheme="minorHAnsi"/>
          <w:lang w:val="en"/>
        </w:rPr>
        <w:lastRenderedPageBreak/>
        <w:t>priority in public policy, as forensic analysis of experiences in the NHS have concluded for example (</w:t>
      </w:r>
      <w:proofErr w:type="spellStart"/>
      <w:r w:rsidRPr="00BF4C84">
        <w:rPr>
          <w:rFonts w:asciiTheme="minorHAnsi" w:hAnsiTheme="minorHAnsi"/>
          <w:lang w:val="en"/>
        </w:rPr>
        <w:t>Litva</w:t>
      </w:r>
      <w:proofErr w:type="spellEnd"/>
      <w:r w:rsidRPr="00BF4C84">
        <w:rPr>
          <w:rFonts w:asciiTheme="minorHAnsi" w:hAnsiTheme="minorHAnsi"/>
          <w:lang w:val="en"/>
        </w:rPr>
        <w:t xml:space="preserve"> 2009).</w:t>
      </w:r>
    </w:p>
    <w:p w:rsidR="0064602D" w:rsidRPr="00BF4C84" w:rsidRDefault="0064602D" w:rsidP="0064602D">
      <w:pPr>
        <w:pStyle w:val="NormalWeb"/>
        <w:rPr>
          <w:rFonts w:asciiTheme="minorHAnsi" w:hAnsiTheme="minorHAnsi"/>
          <w:lang w:val="en"/>
        </w:rPr>
      </w:pPr>
      <w:r w:rsidRPr="00BF4C84">
        <w:rPr>
          <w:rFonts w:asciiTheme="minorHAnsi" w:hAnsiTheme="minorHAnsi"/>
          <w:lang w:val="en"/>
        </w:rPr>
        <w:t>It is important we take stock of previous experiences in empowerment and build on them.  Again, the Aboriginal Affairs sector gives us a poignant reminder of the importance of learning from past mistakes, with former Prime Minister John Howard justifying the abolition of the statutory body Aboriginal and Torres Strait Islander Commission as a failed experiment in separate representation and elected representation (</w:t>
      </w:r>
      <w:r w:rsidRPr="00BF4C84">
        <w:rPr>
          <w:rFonts w:asciiTheme="minorHAnsi" w:hAnsiTheme="minorHAnsi"/>
        </w:rPr>
        <w:t>Parliament of Australia)</w:t>
      </w:r>
      <w:r w:rsidRPr="00BF4C84">
        <w:rPr>
          <w:rFonts w:asciiTheme="minorHAnsi" w:hAnsiTheme="minorHAnsi"/>
          <w:lang w:val="en"/>
        </w:rPr>
        <w:t>.  That failure was widely reported as simply “a failed experiment in self-determination” (</w:t>
      </w:r>
      <w:proofErr w:type="spellStart"/>
      <w:r w:rsidRPr="00BF4C84">
        <w:rPr>
          <w:rFonts w:asciiTheme="minorHAnsi" w:hAnsiTheme="minorHAnsi"/>
          <w:lang w:val="en"/>
        </w:rPr>
        <w:t>Crikey</w:t>
      </w:r>
      <w:proofErr w:type="spellEnd"/>
      <w:r w:rsidRPr="00BF4C84">
        <w:rPr>
          <w:rFonts w:asciiTheme="minorHAnsi" w:hAnsiTheme="minorHAnsi"/>
          <w:lang w:val="en"/>
        </w:rPr>
        <w:t xml:space="preserve">). </w:t>
      </w:r>
    </w:p>
    <w:p w:rsidR="0064602D" w:rsidRPr="00BF4C84" w:rsidRDefault="0064602D" w:rsidP="0064602D">
      <w:pPr>
        <w:pStyle w:val="NormalWeb"/>
        <w:rPr>
          <w:rFonts w:asciiTheme="minorHAnsi" w:hAnsiTheme="minorHAnsi"/>
          <w:lang w:val="en"/>
        </w:rPr>
      </w:pPr>
      <w:r w:rsidRPr="00BF4C84">
        <w:rPr>
          <w:rFonts w:asciiTheme="minorHAnsi" w:hAnsiTheme="minorHAnsi"/>
          <w:lang w:val="en"/>
        </w:rPr>
        <w:t>The move is evident to genuinely involve vulnerable people in decisions that impact upon them.  The move to co-production, co-design and co-creation is topical today in both industry (</w:t>
      </w:r>
      <w:proofErr w:type="spellStart"/>
      <w:r w:rsidRPr="00BF4C84">
        <w:rPr>
          <w:rFonts w:asciiTheme="minorHAnsi" w:hAnsiTheme="minorHAnsi"/>
          <w:lang w:val="en"/>
        </w:rPr>
        <w:t>Janamian</w:t>
      </w:r>
      <w:proofErr w:type="spellEnd"/>
      <w:r w:rsidRPr="00BF4C84">
        <w:rPr>
          <w:rFonts w:asciiTheme="minorHAnsi" w:hAnsiTheme="minorHAnsi"/>
          <w:lang w:val="en"/>
        </w:rPr>
        <w:t xml:space="preserve"> 2016. pS12; KPMG 2015) and academia (</w:t>
      </w:r>
      <w:proofErr w:type="spellStart"/>
      <w:r w:rsidRPr="00BF4C84">
        <w:rPr>
          <w:rFonts w:asciiTheme="minorHAnsi" w:hAnsiTheme="minorHAnsi"/>
          <w:lang w:val="en"/>
        </w:rPr>
        <w:t>Wampler</w:t>
      </w:r>
      <w:proofErr w:type="spellEnd"/>
      <w:r w:rsidRPr="00BF4C84">
        <w:rPr>
          <w:rFonts w:asciiTheme="minorHAnsi" w:hAnsiTheme="minorHAnsi"/>
          <w:lang w:val="en"/>
        </w:rPr>
        <w:t xml:space="preserve"> and </w:t>
      </w:r>
      <w:proofErr w:type="spellStart"/>
      <w:r w:rsidRPr="00BF4C84">
        <w:rPr>
          <w:rFonts w:asciiTheme="minorHAnsi" w:hAnsiTheme="minorHAnsi"/>
          <w:lang w:val="en"/>
        </w:rPr>
        <w:t>Hartz-karp</w:t>
      </w:r>
      <w:proofErr w:type="spellEnd"/>
      <w:r w:rsidRPr="00BF4C84">
        <w:rPr>
          <w:rFonts w:asciiTheme="minorHAnsi" w:hAnsiTheme="minorHAnsi"/>
          <w:lang w:val="en"/>
        </w:rPr>
        <w:t xml:space="preserve"> 2012; Alford 2014).  With clarity of vision on what constitutes value creation for the consumer, the platforms for engagement are becoming increasingly sophisticated.  Ranging in type (</w:t>
      </w:r>
      <w:proofErr w:type="spellStart"/>
      <w:r w:rsidRPr="00BF4C84">
        <w:rPr>
          <w:rFonts w:asciiTheme="minorHAnsi" w:hAnsiTheme="minorHAnsi"/>
          <w:lang w:val="en"/>
        </w:rPr>
        <w:t>eg</w:t>
      </w:r>
      <w:proofErr w:type="spellEnd"/>
      <w:r w:rsidRPr="00BF4C84">
        <w:rPr>
          <w:rFonts w:asciiTheme="minorHAnsi" w:hAnsiTheme="minorHAnsi"/>
          <w:lang w:val="en"/>
        </w:rPr>
        <w:t xml:space="preserve"> cognitive, emotional, </w:t>
      </w:r>
      <w:proofErr w:type="spellStart"/>
      <w:r w:rsidRPr="00BF4C84">
        <w:rPr>
          <w:rFonts w:asciiTheme="minorHAnsi" w:hAnsiTheme="minorHAnsi"/>
          <w:lang w:val="en"/>
        </w:rPr>
        <w:t>behavioural</w:t>
      </w:r>
      <w:proofErr w:type="spellEnd"/>
      <w:r w:rsidRPr="00BF4C84">
        <w:rPr>
          <w:rFonts w:asciiTheme="minorHAnsi" w:hAnsiTheme="minorHAnsi"/>
          <w:lang w:val="en"/>
        </w:rPr>
        <w:t>), level (from non-engaged to highly engaged), and in duration (one-off, recurring and continuous), opportunities are being created in many sectors to purposefully engage with vulnerable people to co-create (</w:t>
      </w:r>
      <w:proofErr w:type="spellStart"/>
      <w:r w:rsidRPr="00BF4C84">
        <w:rPr>
          <w:rFonts w:asciiTheme="minorHAnsi" w:hAnsiTheme="minorHAnsi"/>
          <w:lang w:val="en"/>
        </w:rPr>
        <w:t>Janamian</w:t>
      </w:r>
      <w:proofErr w:type="spellEnd"/>
      <w:r w:rsidRPr="00BF4C84">
        <w:rPr>
          <w:rFonts w:asciiTheme="minorHAnsi" w:hAnsiTheme="minorHAnsi"/>
          <w:lang w:val="en"/>
        </w:rPr>
        <w:t xml:space="preserve"> 2016).  In the words of these authors, this is changing the role of consumers:</w:t>
      </w:r>
    </w:p>
    <w:p w:rsidR="0064602D" w:rsidRPr="00BF4C84" w:rsidRDefault="0064602D" w:rsidP="0064602D">
      <w:pPr>
        <w:pStyle w:val="NormalWeb"/>
        <w:ind w:left="720"/>
        <w:rPr>
          <w:rFonts w:asciiTheme="minorHAnsi" w:hAnsiTheme="minorHAnsi"/>
          <w:i/>
          <w:sz w:val="22"/>
          <w:szCs w:val="22"/>
          <w:lang w:val="en"/>
        </w:rPr>
      </w:pPr>
      <w:r w:rsidRPr="00BF4C84">
        <w:rPr>
          <w:rFonts w:asciiTheme="minorHAnsi" w:hAnsiTheme="minorHAnsi"/>
          <w:i/>
          <w:sz w:val="22"/>
          <w:szCs w:val="22"/>
          <w:lang w:val="en"/>
        </w:rPr>
        <w:t>“…from being ‘users and choosers’ to becoming ‘makers and shakers’ of services” (</w:t>
      </w:r>
      <w:proofErr w:type="spellStart"/>
      <w:r w:rsidRPr="00BF4C84">
        <w:rPr>
          <w:rFonts w:asciiTheme="minorHAnsi" w:hAnsiTheme="minorHAnsi"/>
          <w:i/>
          <w:sz w:val="22"/>
          <w:szCs w:val="22"/>
          <w:lang w:val="en"/>
        </w:rPr>
        <w:t>Janamian</w:t>
      </w:r>
      <w:proofErr w:type="spellEnd"/>
      <w:r w:rsidRPr="00BF4C84">
        <w:rPr>
          <w:rFonts w:asciiTheme="minorHAnsi" w:hAnsiTheme="minorHAnsi"/>
          <w:i/>
          <w:sz w:val="22"/>
          <w:szCs w:val="22"/>
          <w:lang w:val="en"/>
        </w:rPr>
        <w:t xml:space="preserve"> 2016, </w:t>
      </w:r>
      <w:proofErr w:type="spellStart"/>
      <w:r w:rsidRPr="00BF4C84">
        <w:rPr>
          <w:rFonts w:asciiTheme="minorHAnsi" w:hAnsiTheme="minorHAnsi"/>
          <w:i/>
          <w:sz w:val="22"/>
          <w:szCs w:val="22"/>
          <w:lang w:val="en"/>
        </w:rPr>
        <w:t>pS12</w:t>
      </w:r>
      <w:proofErr w:type="spellEnd"/>
      <w:r w:rsidRPr="00BF4C84">
        <w:rPr>
          <w:rFonts w:asciiTheme="minorHAnsi" w:hAnsiTheme="minorHAnsi"/>
          <w:i/>
          <w:sz w:val="22"/>
          <w:szCs w:val="22"/>
          <w:lang w:val="en"/>
        </w:rPr>
        <w:t>)</w:t>
      </w:r>
    </w:p>
    <w:p w:rsidR="0064602D" w:rsidRPr="00BF4C84" w:rsidRDefault="0064602D" w:rsidP="0064602D">
      <w:pPr>
        <w:pStyle w:val="NormalWeb"/>
        <w:rPr>
          <w:rFonts w:asciiTheme="minorHAnsi" w:hAnsiTheme="minorHAnsi"/>
          <w:lang w:val="en"/>
        </w:rPr>
      </w:pPr>
      <w:r w:rsidRPr="00BF4C84">
        <w:rPr>
          <w:rFonts w:asciiTheme="minorHAnsi" w:hAnsiTheme="minorHAnsi"/>
          <w:lang w:val="en"/>
        </w:rPr>
        <w:t>Whilst these may be buzzwords of the new millennium, bordering on being a fad (Alford 2009, p24), it should be remembered that success of the co-design will be measured in genuine empowerment of the vulnerable person.  Done well it could realise substantial benefits, but done poorly and it may do more harm than good and serve to further disempower the person it was intended to benefit (Evans 2015).</w:t>
      </w:r>
    </w:p>
    <w:p w:rsidR="00C553D9" w:rsidRPr="00BF4C84" w:rsidRDefault="00C553D9" w:rsidP="00C553D9">
      <w:pPr>
        <w:pStyle w:val="NormalWeb"/>
        <w:rPr>
          <w:rFonts w:asciiTheme="minorHAnsi" w:hAnsiTheme="minorHAnsi"/>
          <w:lang w:val="en"/>
        </w:rPr>
      </w:pPr>
      <w:r w:rsidRPr="00BF4C84">
        <w:rPr>
          <w:rFonts w:asciiTheme="minorHAnsi" w:hAnsiTheme="minorHAnsi"/>
          <w:lang w:val="en"/>
        </w:rPr>
        <w:t>In an advance on just engaging consumers, there is a move to tailor governance practices to serve vulnerable people.  The establishment of micro-boards is a relatively recent development, with legal entities being established with those closest to the vulnerable people in charge of decisions, taken in conjunction with the vulnerable person (Jay 2011).  With provision for self-managed funding under the National Disability Insurance Scheme, this could well be an idea that grows in popularity in the near future.  Given its small and intensely personal nature, it could see a whole new level of engagement with people with disabilities.  However the same fundamental flaws will need to be addressed, regardless of how small and intense the relationships in the governance model.</w:t>
      </w:r>
    </w:p>
    <w:p w:rsidR="00C553D9" w:rsidRPr="00BF4C84" w:rsidRDefault="00C553D9" w:rsidP="00C553D9">
      <w:pPr>
        <w:pStyle w:val="NormalWeb"/>
        <w:rPr>
          <w:rFonts w:asciiTheme="minorHAnsi" w:hAnsiTheme="minorHAnsi"/>
          <w:lang w:val="en"/>
        </w:rPr>
      </w:pPr>
      <w:r w:rsidRPr="00BF4C84">
        <w:rPr>
          <w:rFonts w:asciiTheme="minorHAnsi" w:hAnsiTheme="minorHAnsi"/>
          <w:lang w:val="en"/>
        </w:rPr>
        <w:t xml:space="preserve">Forcing co-design and co-production on to the sector may be another option to progress empowerment.  In British Columbia the government has introduced the Representation Agreement Act 1996 which seeks to mandate supported decision-making based on informal relationships which explicitly presumes the capability of all individuals to make decisions affecting their own lives (Jay 2011).  Whilst noble, without monitoring of compliance backed by a regime of sanctions or rewards to </w:t>
      </w:r>
      <w:proofErr w:type="spellStart"/>
      <w:r w:rsidRPr="00BF4C84">
        <w:rPr>
          <w:rFonts w:asciiTheme="minorHAnsi" w:hAnsiTheme="minorHAnsi"/>
          <w:lang w:val="en"/>
        </w:rPr>
        <w:t>incentivise</w:t>
      </w:r>
      <w:proofErr w:type="spellEnd"/>
      <w:r w:rsidRPr="00BF4C84">
        <w:rPr>
          <w:rFonts w:asciiTheme="minorHAnsi" w:hAnsiTheme="minorHAnsi"/>
          <w:lang w:val="en"/>
        </w:rPr>
        <w:t xml:space="preserve"> compliance, it will only contribute to the malaise of flawed engagement frameworks already in existence (Wright 2015, p66).</w:t>
      </w:r>
    </w:p>
    <w:p w:rsidR="00C553D9" w:rsidRPr="00BF4C84" w:rsidRDefault="00C553D9" w:rsidP="00C553D9">
      <w:pPr>
        <w:pStyle w:val="NormalWeb"/>
        <w:rPr>
          <w:rFonts w:asciiTheme="minorHAnsi" w:hAnsiTheme="minorHAnsi"/>
          <w:lang w:val="en"/>
        </w:rPr>
      </w:pPr>
      <w:r w:rsidRPr="00BF4C84">
        <w:rPr>
          <w:rFonts w:asciiTheme="minorHAnsi" w:hAnsiTheme="minorHAnsi"/>
          <w:lang w:val="en"/>
        </w:rPr>
        <w:t xml:space="preserve">The literature all points to a building momentum that </w:t>
      </w:r>
      <w:proofErr w:type="spellStart"/>
      <w:r w:rsidRPr="00BF4C84">
        <w:rPr>
          <w:rFonts w:asciiTheme="minorHAnsi" w:hAnsiTheme="minorHAnsi"/>
          <w:lang w:val="en"/>
        </w:rPr>
        <w:t>recognises</w:t>
      </w:r>
      <w:proofErr w:type="spellEnd"/>
      <w:r w:rsidRPr="00BF4C84">
        <w:rPr>
          <w:rFonts w:asciiTheme="minorHAnsi" w:hAnsiTheme="minorHAnsi"/>
          <w:lang w:val="en"/>
        </w:rPr>
        <w:t xml:space="preserve"> the value of consumers participating in the design, implementation and use of services and products.  </w:t>
      </w:r>
    </w:p>
    <w:p w:rsidR="0064602D" w:rsidRPr="00BF4C84" w:rsidRDefault="0064602D" w:rsidP="0064602D">
      <w:pPr>
        <w:pStyle w:val="NormalWeb"/>
        <w:rPr>
          <w:rFonts w:asciiTheme="minorHAnsi" w:hAnsiTheme="minorHAnsi"/>
          <w:lang w:val="en"/>
        </w:rPr>
      </w:pPr>
      <w:r w:rsidRPr="00BF4C84">
        <w:rPr>
          <w:rFonts w:asciiTheme="minorHAnsi" w:hAnsiTheme="minorHAnsi"/>
          <w:lang w:val="en"/>
        </w:rPr>
        <w:lastRenderedPageBreak/>
        <w:t xml:space="preserve">Academic literature and government policy adopts the consumer as a central stakeholder in service design, whether the consumer is partaking in the role as a consumer, client, customer or citizen.  Indeed it has evolved from a spectrum type framework like the ladder proposed by </w:t>
      </w:r>
      <w:proofErr w:type="spellStart"/>
      <w:r w:rsidRPr="00BF4C84">
        <w:rPr>
          <w:rFonts w:asciiTheme="minorHAnsi" w:hAnsiTheme="minorHAnsi"/>
          <w:lang w:val="en"/>
        </w:rPr>
        <w:t>Arnstein</w:t>
      </w:r>
      <w:proofErr w:type="spellEnd"/>
      <w:r w:rsidRPr="00BF4C84">
        <w:rPr>
          <w:rFonts w:asciiTheme="minorHAnsi" w:hAnsiTheme="minorHAnsi"/>
          <w:lang w:val="en"/>
        </w:rPr>
        <w:t xml:space="preserve">, through more pragmatic versions like the </w:t>
      </w:r>
      <w:proofErr w:type="spellStart"/>
      <w:r w:rsidRPr="00BF4C84">
        <w:rPr>
          <w:rFonts w:asciiTheme="minorHAnsi" w:hAnsiTheme="minorHAnsi"/>
          <w:lang w:val="en"/>
        </w:rPr>
        <w:t>Shand</w:t>
      </w:r>
      <w:proofErr w:type="spellEnd"/>
      <w:r w:rsidRPr="00BF4C84">
        <w:rPr>
          <w:rFonts w:asciiTheme="minorHAnsi" w:hAnsiTheme="minorHAnsi"/>
          <w:lang w:val="en"/>
        </w:rPr>
        <w:t xml:space="preserve"> and </w:t>
      </w:r>
      <w:proofErr w:type="spellStart"/>
      <w:r w:rsidRPr="00BF4C84">
        <w:rPr>
          <w:rFonts w:asciiTheme="minorHAnsi" w:hAnsiTheme="minorHAnsi"/>
          <w:lang w:val="en"/>
        </w:rPr>
        <w:t>Arnberg</w:t>
      </w:r>
      <w:proofErr w:type="spellEnd"/>
      <w:r w:rsidRPr="00BF4C84">
        <w:rPr>
          <w:rFonts w:asciiTheme="minorHAnsi" w:hAnsiTheme="minorHAnsi"/>
          <w:lang w:val="en"/>
        </w:rPr>
        <w:t xml:space="preserve"> public participation continuum, through matrices and into maps (Bishop 2002, p14-29).  Yet the literature review suggests consumers still feel very much on the outer.</w:t>
      </w:r>
    </w:p>
    <w:p w:rsidR="0064602D" w:rsidRPr="00BF4C84" w:rsidRDefault="0064602D" w:rsidP="0064602D">
      <w:pPr>
        <w:pStyle w:val="NormalWeb"/>
        <w:rPr>
          <w:rFonts w:asciiTheme="minorHAnsi" w:hAnsiTheme="minorHAnsi"/>
          <w:lang w:val="en"/>
        </w:rPr>
      </w:pPr>
      <w:r w:rsidRPr="00BF4C84">
        <w:rPr>
          <w:rFonts w:asciiTheme="minorHAnsi" w:hAnsiTheme="minorHAnsi"/>
          <w:lang w:val="en"/>
        </w:rPr>
        <w:t xml:space="preserve">Key flaws obviously exist in the design of the consumer participation.  Broadly speaking the flaws identified in the literature can be </w:t>
      </w:r>
      <w:proofErr w:type="spellStart"/>
      <w:r w:rsidRPr="00BF4C84">
        <w:rPr>
          <w:rFonts w:asciiTheme="minorHAnsi" w:hAnsiTheme="minorHAnsi"/>
          <w:lang w:val="en"/>
        </w:rPr>
        <w:t>summarised</w:t>
      </w:r>
      <w:proofErr w:type="spellEnd"/>
      <w:r w:rsidRPr="00BF4C84">
        <w:rPr>
          <w:rFonts w:asciiTheme="minorHAnsi" w:hAnsiTheme="minorHAnsi"/>
          <w:lang w:val="en"/>
        </w:rPr>
        <w:t xml:space="preserve"> as follows:</w:t>
      </w:r>
    </w:p>
    <w:p w:rsidR="0064602D" w:rsidRPr="00BF4C84" w:rsidRDefault="0064602D" w:rsidP="0064602D">
      <w:pPr>
        <w:pStyle w:val="NormalWeb"/>
        <w:numPr>
          <w:ilvl w:val="0"/>
          <w:numId w:val="13"/>
        </w:numPr>
        <w:rPr>
          <w:rFonts w:asciiTheme="minorHAnsi" w:hAnsiTheme="minorHAnsi"/>
          <w:lang w:val="en"/>
        </w:rPr>
      </w:pPr>
      <w:r w:rsidRPr="00BF4C84">
        <w:rPr>
          <w:rFonts w:asciiTheme="minorHAnsi" w:hAnsiTheme="minorHAnsi"/>
          <w:lang w:val="en"/>
        </w:rPr>
        <w:t>Access to information – too little or too much – to guide decision-making for informed choice (Alum 2009, p284; Timberlake 2014, p913)</w:t>
      </w:r>
    </w:p>
    <w:p w:rsidR="0064602D" w:rsidRPr="00BF4C84" w:rsidRDefault="0064602D" w:rsidP="0064602D">
      <w:pPr>
        <w:pStyle w:val="NormalWeb"/>
        <w:numPr>
          <w:ilvl w:val="0"/>
          <w:numId w:val="13"/>
        </w:numPr>
        <w:rPr>
          <w:rFonts w:asciiTheme="minorHAnsi" w:hAnsiTheme="minorHAnsi"/>
          <w:lang w:val="en"/>
        </w:rPr>
      </w:pPr>
      <w:r w:rsidRPr="00BF4C84">
        <w:rPr>
          <w:rFonts w:asciiTheme="minorHAnsi" w:hAnsiTheme="minorHAnsi"/>
          <w:lang w:val="en"/>
        </w:rPr>
        <w:t>Diminished value of skillset of consumers (as directors on Boards) in comparison to professional skills (Wright 2015, p67; Farrell 2000, p35)</w:t>
      </w:r>
    </w:p>
    <w:p w:rsidR="0064602D" w:rsidRPr="00BF4C84" w:rsidRDefault="0064602D" w:rsidP="0064602D">
      <w:pPr>
        <w:pStyle w:val="NormalWeb"/>
        <w:numPr>
          <w:ilvl w:val="0"/>
          <w:numId w:val="13"/>
        </w:numPr>
        <w:rPr>
          <w:rFonts w:asciiTheme="minorHAnsi" w:hAnsiTheme="minorHAnsi"/>
          <w:lang w:val="en"/>
        </w:rPr>
      </w:pPr>
      <w:r w:rsidRPr="00BF4C84">
        <w:rPr>
          <w:rFonts w:asciiTheme="minorHAnsi" w:hAnsiTheme="minorHAnsi"/>
          <w:lang w:val="en"/>
        </w:rPr>
        <w:t>Diminished value of consumers (in comparison to professional people) as a stereotype of social standing and/or financial means (Wright 2015, p67)</w:t>
      </w:r>
    </w:p>
    <w:p w:rsidR="0064602D" w:rsidRPr="00BF4C84" w:rsidRDefault="0064602D" w:rsidP="0064602D">
      <w:pPr>
        <w:pStyle w:val="NormalWeb"/>
        <w:numPr>
          <w:ilvl w:val="0"/>
          <w:numId w:val="13"/>
        </w:numPr>
        <w:rPr>
          <w:rFonts w:asciiTheme="minorHAnsi" w:hAnsiTheme="minorHAnsi"/>
          <w:lang w:val="en"/>
        </w:rPr>
      </w:pPr>
      <w:r w:rsidRPr="00BF4C84">
        <w:rPr>
          <w:rFonts w:asciiTheme="minorHAnsi" w:hAnsiTheme="minorHAnsi"/>
          <w:lang w:val="en"/>
        </w:rPr>
        <w:t xml:space="preserve">Access to viable and dynamic markets to exercise choice and control, particularly relevant in regional and remote </w:t>
      </w:r>
      <w:proofErr w:type="spellStart"/>
      <w:r w:rsidRPr="00BF4C84">
        <w:rPr>
          <w:rFonts w:asciiTheme="minorHAnsi" w:hAnsiTheme="minorHAnsi"/>
          <w:lang w:val="en"/>
        </w:rPr>
        <w:t>centres</w:t>
      </w:r>
      <w:proofErr w:type="spellEnd"/>
      <w:r w:rsidRPr="00BF4C84">
        <w:rPr>
          <w:rFonts w:asciiTheme="minorHAnsi" w:hAnsiTheme="minorHAnsi"/>
          <w:lang w:val="en"/>
        </w:rPr>
        <w:t xml:space="preserve"> (</w:t>
      </w:r>
      <w:proofErr w:type="spellStart"/>
      <w:r w:rsidRPr="00BF4C84">
        <w:rPr>
          <w:rFonts w:asciiTheme="minorHAnsi" w:hAnsiTheme="minorHAnsi"/>
          <w:lang w:val="en"/>
        </w:rPr>
        <w:t>Alam</w:t>
      </w:r>
      <w:proofErr w:type="spellEnd"/>
      <w:r w:rsidRPr="00BF4C84">
        <w:rPr>
          <w:rFonts w:asciiTheme="minorHAnsi" w:hAnsiTheme="minorHAnsi"/>
          <w:lang w:val="en"/>
        </w:rPr>
        <w:t xml:space="preserve"> 2009, </w:t>
      </w:r>
      <w:proofErr w:type="spellStart"/>
      <w:r w:rsidRPr="00BF4C84">
        <w:rPr>
          <w:rFonts w:asciiTheme="minorHAnsi" w:hAnsiTheme="minorHAnsi"/>
          <w:lang w:val="en"/>
        </w:rPr>
        <w:t>p288</w:t>
      </w:r>
      <w:proofErr w:type="spellEnd"/>
      <w:r w:rsidRPr="00BF4C84">
        <w:rPr>
          <w:rFonts w:asciiTheme="minorHAnsi" w:hAnsiTheme="minorHAnsi"/>
          <w:lang w:val="en"/>
        </w:rPr>
        <w:t>)</w:t>
      </w:r>
    </w:p>
    <w:p w:rsidR="0064602D" w:rsidRPr="00BF4C84" w:rsidRDefault="0064602D" w:rsidP="0064602D">
      <w:pPr>
        <w:pStyle w:val="NormalWeb"/>
        <w:numPr>
          <w:ilvl w:val="0"/>
          <w:numId w:val="13"/>
        </w:numPr>
        <w:rPr>
          <w:rFonts w:asciiTheme="minorHAnsi" w:hAnsiTheme="minorHAnsi"/>
          <w:lang w:val="en"/>
        </w:rPr>
      </w:pPr>
      <w:r w:rsidRPr="00BF4C84">
        <w:rPr>
          <w:rFonts w:asciiTheme="minorHAnsi" w:hAnsiTheme="minorHAnsi"/>
          <w:lang w:val="en"/>
        </w:rPr>
        <w:t>Resources sufficient to influence market-type decisions (</w:t>
      </w:r>
      <w:proofErr w:type="spellStart"/>
      <w:r w:rsidRPr="00BF4C84">
        <w:rPr>
          <w:rFonts w:asciiTheme="minorHAnsi" w:hAnsiTheme="minorHAnsi"/>
          <w:lang w:val="en"/>
        </w:rPr>
        <w:t>Alam</w:t>
      </w:r>
      <w:proofErr w:type="spellEnd"/>
      <w:r w:rsidRPr="00BF4C84">
        <w:rPr>
          <w:rFonts w:asciiTheme="minorHAnsi" w:hAnsiTheme="minorHAnsi"/>
          <w:lang w:val="en"/>
        </w:rPr>
        <w:t xml:space="preserve"> 2009, </w:t>
      </w:r>
      <w:proofErr w:type="spellStart"/>
      <w:r w:rsidRPr="00BF4C84">
        <w:rPr>
          <w:rFonts w:asciiTheme="minorHAnsi" w:hAnsiTheme="minorHAnsi"/>
          <w:lang w:val="en"/>
        </w:rPr>
        <w:t>p289</w:t>
      </w:r>
      <w:proofErr w:type="spellEnd"/>
      <w:r w:rsidRPr="00BF4C84">
        <w:rPr>
          <w:rFonts w:asciiTheme="minorHAnsi" w:hAnsiTheme="minorHAnsi"/>
          <w:lang w:val="en"/>
        </w:rPr>
        <w:t>; Gooding 2016, p41)</w:t>
      </w:r>
    </w:p>
    <w:p w:rsidR="0064602D" w:rsidRPr="00BF4C84" w:rsidRDefault="0064602D" w:rsidP="0064602D">
      <w:pPr>
        <w:pStyle w:val="NormalWeb"/>
        <w:numPr>
          <w:ilvl w:val="0"/>
          <w:numId w:val="13"/>
        </w:numPr>
        <w:rPr>
          <w:rFonts w:asciiTheme="minorHAnsi" w:hAnsiTheme="minorHAnsi"/>
          <w:lang w:val="en"/>
        </w:rPr>
      </w:pPr>
      <w:r w:rsidRPr="00BF4C84">
        <w:rPr>
          <w:rFonts w:asciiTheme="minorHAnsi" w:hAnsiTheme="minorHAnsi"/>
          <w:lang w:val="en"/>
        </w:rPr>
        <w:t>The will to act as customers and exercise economic power over decisions (Timberlake 2014, p905)</w:t>
      </w:r>
    </w:p>
    <w:p w:rsidR="0064602D" w:rsidRPr="00BF4C84" w:rsidRDefault="0064602D" w:rsidP="0064602D">
      <w:pPr>
        <w:pStyle w:val="NormalWeb"/>
        <w:numPr>
          <w:ilvl w:val="0"/>
          <w:numId w:val="13"/>
        </w:numPr>
        <w:rPr>
          <w:rFonts w:asciiTheme="minorHAnsi" w:hAnsiTheme="minorHAnsi"/>
          <w:lang w:val="en"/>
        </w:rPr>
      </w:pPr>
      <w:r w:rsidRPr="00BF4C84">
        <w:rPr>
          <w:rFonts w:asciiTheme="minorHAnsi" w:hAnsiTheme="minorHAnsi"/>
          <w:lang w:val="en"/>
        </w:rPr>
        <w:t>The will to break from the assessment-type status-quo and risk trying something new (</w:t>
      </w:r>
      <w:proofErr w:type="spellStart"/>
      <w:r w:rsidRPr="00BF4C84">
        <w:rPr>
          <w:rFonts w:asciiTheme="minorHAnsi" w:hAnsiTheme="minorHAnsi"/>
          <w:lang w:val="en"/>
        </w:rPr>
        <w:t>Alam</w:t>
      </w:r>
      <w:proofErr w:type="spellEnd"/>
      <w:r w:rsidRPr="00BF4C84">
        <w:rPr>
          <w:rFonts w:asciiTheme="minorHAnsi" w:hAnsiTheme="minorHAnsi"/>
          <w:lang w:val="en"/>
        </w:rPr>
        <w:t xml:space="preserve"> 2009, </w:t>
      </w:r>
      <w:proofErr w:type="spellStart"/>
      <w:r w:rsidRPr="00BF4C84">
        <w:rPr>
          <w:rFonts w:asciiTheme="minorHAnsi" w:hAnsiTheme="minorHAnsi"/>
          <w:lang w:val="en"/>
        </w:rPr>
        <w:t>p289</w:t>
      </w:r>
      <w:proofErr w:type="spellEnd"/>
      <w:r w:rsidRPr="00BF4C84">
        <w:rPr>
          <w:rFonts w:asciiTheme="minorHAnsi" w:hAnsiTheme="minorHAnsi"/>
          <w:lang w:val="en"/>
        </w:rPr>
        <w:t>; Dahlberg 2009, p270; Timberlake 2014, p905)</w:t>
      </w:r>
    </w:p>
    <w:p w:rsidR="0064602D" w:rsidRPr="00BF4C84" w:rsidRDefault="0064602D" w:rsidP="0064602D">
      <w:pPr>
        <w:pStyle w:val="NormalWeb"/>
        <w:numPr>
          <w:ilvl w:val="0"/>
          <w:numId w:val="13"/>
        </w:numPr>
        <w:rPr>
          <w:rFonts w:asciiTheme="minorHAnsi" w:hAnsiTheme="minorHAnsi"/>
          <w:lang w:val="en"/>
        </w:rPr>
      </w:pPr>
      <w:r w:rsidRPr="00BF4C84">
        <w:rPr>
          <w:rFonts w:asciiTheme="minorHAnsi" w:hAnsiTheme="minorHAnsi"/>
          <w:lang w:val="en"/>
        </w:rPr>
        <w:t xml:space="preserve">Complacency and a tendency to revert to technical solutions and/or “packages of care” rather than </w:t>
      </w:r>
      <w:proofErr w:type="spellStart"/>
      <w:r w:rsidRPr="00BF4C84">
        <w:rPr>
          <w:rFonts w:asciiTheme="minorHAnsi" w:hAnsiTheme="minorHAnsi"/>
          <w:lang w:val="en"/>
        </w:rPr>
        <w:t>individualised</w:t>
      </w:r>
      <w:proofErr w:type="spellEnd"/>
      <w:r w:rsidRPr="00BF4C84">
        <w:rPr>
          <w:rFonts w:asciiTheme="minorHAnsi" w:hAnsiTheme="minorHAnsi"/>
          <w:lang w:val="en"/>
        </w:rPr>
        <w:t xml:space="preserve"> and tailored care (</w:t>
      </w:r>
      <w:proofErr w:type="spellStart"/>
      <w:r w:rsidRPr="00BF4C84">
        <w:rPr>
          <w:rFonts w:asciiTheme="minorHAnsi" w:hAnsiTheme="minorHAnsi"/>
          <w:lang w:val="en"/>
        </w:rPr>
        <w:t>Alam</w:t>
      </w:r>
      <w:proofErr w:type="spellEnd"/>
      <w:r w:rsidRPr="00BF4C84">
        <w:rPr>
          <w:rFonts w:asciiTheme="minorHAnsi" w:hAnsiTheme="minorHAnsi"/>
          <w:lang w:val="en"/>
        </w:rPr>
        <w:t xml:space="preserve"> 2009, </w:t>
      </w:r>
      <w:proofErr w:type="spellStart"/>
      <w:r w:rsidRPr="00BF4C84">
        <w:rPr>
          <w:rFonts w:asciiTheme="minorHAnsi" w:hAnsiTheme="minorHAnsi"/>
          <w:lang w:val="en"/>
        </w:rPr>
        <w:t>p287</w:t>
      </w:r>
      <w:proofErr w:type="spellEnd"/>
      <w:r w:rsidRPr="00BF4C84">
        <w:rPr>
          <w:rFonts w:asciiTheme="minorHAnsi" w:hAnsiTheme="minorHAnsi"/>
          <w:lang w:val="en"/>
        </w:rPr>
        <w:t>; O’Brien 2015)</w:t>
      </w:r>
    </w:p>
    <w:p w:rsidR="0064602D" w:rsidRPr="00BF4C84" w:rsidRDefault="0064602D" w:rsidP="0064602D">
      <w:pPr>
        <w:pStyle w:val="NormalWeb"/>
        <w:numPr>
          <w:ilvl w:val="0"/>
          <w:numId w:val="13"/>
        </w:numPr>
        <w:rPr>
          <w:rFonts w:asciiTheme="minorHAnsi" w:hAnsiTheme="minorHAnsi"/>
          <w:lang w:val="en"/>
        </w:rPr>
      </w:pPr>
      <w:r w:rsidRPr="00BF4C84">
        <w:rPr>
          <w:rFonts w:asciiTheme="minorHAnsi" w:hAnsiTheme="minorHAnsi"/>
          <w:lang w:val="en"/>
        </w:rPr>
        <w:t>The will to genuinely engage consumers in decision-making (</w:t>
      </w:r>
      <w:proofErr w:type="spellStart"/>
      <w:r w:rsidRPr="00BF4C84">
        <w:rPr>
          <w:rFonts w:asciiTheme="minorHAnsi" w:hAnsiTheme="minorHAnsi"/>
          <w:lang w:val="en"/>
        </w:rPr>
        <w:t>Janamian</w:t>
      </w:r>
      <w:proofErr w:type="spellEnd"/>
      <w:r w:rsidRPr="00BF4C84">
        <w:rPr>
          <w:rFonts w:asciiTheme="minorHAnsi" w:hAnsiTheme="minorHAnsi"/>
          <w:lang w:val="en"/>
        </w:rPr>
        <w:t xml:space="preserve"> 2016, </w:t>
      </w:r>
      <w:proofErr w:type="spellStart"/>
      <w:r w:rsidRPr="00BF4C84">
        <w:rPr>
          <w:rFonts w:asciiTheme="minorHAnsi" w:hAnsiTheme="minorHAnsi"/>
          <w:lang w:val="en"/>
        </w:rPr>
        <w:t>pS14</w:t>
      </w:r>
      <w:proofErr w:type="spellEnd"/>
      <w:r w:rsidRPr="00BF4C84">
        <w:rPr>
          <w:rFonts w:asciiTheme="minorHAnsi" w:hAnsiTheme="minorHAnsi"/>
          <w:lang w:val="en"/>
        </w:rPr>
        <w:t>, Timberlake 2014, p913)</w:t>
      </w:r>
    </w:p>
    <w:p w:rsidR="0064602D" w:rsidRPr="00BF4C84" w:rsidRDefault="0064602D" w:rsidP="0064602D">
      <w:pPr>
        <w:pStyle w:val="NormalWeb"/>
        <w:numPr>
          <w:ilvl w:val="0"/>
          <w:numId w:val="13"/>
        </w:numPr>
        <w:rPr>
          <w:rFonts w:asciiTheme="minorHAnsi" w:hAnsiTheme="minorHAnsi"/>
          <w:lang w:val="en"/>
        </w:rPr>
      </w:pPr>
      <w:r w:rsidRPr="00BF4C84">
        <w:rPr>
          <w:rFonts w:asciiTheme="minorHAnsi" w:hAnsiTheme="minorHAnsi"/>
          <w:lang w:val="en"/>
        </w:rPr>
        <w:t xml:space="preserve">A framework that requires, monitors and enforces genuine engagement of consumers (Wright 2015, </w:t>
      </w:r>
      <w:proofErr w:type="spellStart"/>
      <w:r w:rsidRPr="00BF4C84">
        <w:rPr>
          <w:rFonts w:asciiTheme="minorHAnsi" w:hAnsiTheme="minorHAnsi"/>
          <w:lang w:val="en"/>
        </w:rPr>
        <w:t>p66</w:t>
      </w:r>
      <w:proofErr w:type="spellEnd"/>
      <w:r w:rsidRPr="00BF4C84">
        <w:rPr>
          <w:rFonts w:asciiTheme="minorHAnsi" w:hAnsiTheme="minorHAnsi"/>
          <w:lang w:val="en"/>
        </w:rPr>
        <w:t xml:space="preserve">; </w:t>
      </w:r>
      <w:proofErr w:type="spellStart"/>
      <w:r w:rsidRPr="00BF4C84">
        <w:rPr>
          <w:rFonts w:asciiTheme="minorHAnsi" w:hAnsiTheme="minorHAnsi"/>
          <w:lang w:val="en"/>
        </w:rPr>
        <w:t>Litva</w:t>
      </w:r>
      <w:proofErr w:type="spellEnd"/>
      <w:r w:rsidRPr="00BF4C84">
        <w:rPr>
          <w:rFonts w:asciiTheme="minorHAnsi" w:hAnsiTheme="minorHAnsi"/>
          <w:lang w:val="en"/>
        </w:rPr>
        <w:t xml:space="preserve"> 2009, </w:t>
      </w:r>
      <w:proofErr w:type="spellStart"/>
      <w:r w:rsidRPr="00BF4C84">
        <w:rPr>
          <w:rFonts w:asciiTheme="minorHAnsi" w:hAnsiTheme="minorHAnsi"/>
          <w:lang w:val="en"/>
        </w:rPr>
        <w:t>p89</w:t>
      </w:r>
      <w:proofErr w:type="spellEnd"/>
      <w:r w:rsidRPr="00BF4C84">
        <w:rPr>
          <w:rFonts w:asciiTheme="minorHAnsi" w:hAnsiTheme="minorHAnsi"/>
          <w:lang w:val="en"/>
        </w:rPr>
        <w:t>-90)</w:t>
      </w:r>
    </w:p>
    <w:p w:rsidR="0064602D" w:rsidRPr="00BF4C84" w:rsidRDefault="0064602D" w:rsidP="00C553D9">
      <w:pPr>
        <w:pStyle w:val="NormalWeb"/>
        <w:rPr>
          <w:rFonts w:asciiTheme="minorHAnsi" w:hAnsiTheme="minorHAnsi"/>
          <w:lang w:val="en"/>
        </w:rPr>
      </w:pPr>
      <w:r w:rsidRPr="00BF4C84">
        <w:rPr>
          <w:rFonts w:asciiTheme="minorHAnsi" w:hAnsiTheme="minorHAnsi"/>
          <w:lang w:val="en"/>
        </w:rPr>
        <w:t>These flaws are drawn from numerous case studies across US, New Zealand, UK and Australia.  There is considerable overlap of the flaws identified from cohorts of people that are completely independent from each other, aside from the fact they are in relation to vulnerable people acting as consumers. In addressing these flaws, it should be remembered that not all consumers want to exercise choice and control.  Some have an emotional bond to what is and what was, and some may be overwhelmed by the reality of their newfound obligation, especially if it means choosing ahead of professional expertise like medical advice.  (Timberlake 2014, p904-5)</w:t>
      </w:r>
    </w:p>
    <w:p w:rsidR="0064602D" w:rsidRPr="00BF4C84" w:rsidRDefault="00C553D9" w:rsidP="0064602D">
      <w:pPr>
        <w:pStyle w:val="NormalWeb"/>
        <w:rPr>
          <w:rFonts w:asciiTheme="minorHAnsi" w:hAnsiTheme="minorHAnsi"/>
          <w:lang w:val="en"/>
        </w:rPr>
      </w:pPr>
      <w:r w:rsidRPr="00BF4C84">
        <w:rPr>
          <w:rFonts w:asciiTheme="minorHAnsi" w:hAnsiTheme="minorHAnsi"/>
          <w:lang w:val="en"/>
        </w:rPr>
        <w:t xml:space="preserve">The gap that seems to be missing in the research is an agreed consumer governance framework that establishes a set of definitions, stratifies engagement, measures empowerment, and verifies self-determination as an outcome.  </w:t>
      </w:r>
      <w:r w:rsidR="0064602D" w:rsidRPr="00BF4C84">
        <w:rPr>
          <w:rFonts w:asciiTheme="minorHAnsi" w:hAnsiTheme="minorHAnsi"/>
          <w:lang w:val="en"/>
        </w:rPr>
        <w:t xml:space="preserve">This was well </w:t>
      </w:r>
      <w:proofErr w:type="spellStart"/>
      <w:r w:rsidR="0064602D" w:rsidRPr="00BF4C84">
        <w:rPr>
          <w:rFonts w:asciiTheme="minorHAnsi" w:hAnsiTheme="minorHAnsi"/>
          <w:lang w:val="en"/>
        </w:rPr>
        <w:t>summarised</w:t>
      </w:r>
      <w:proofErr w:type="spellEnd"/>
      <w:r w:rsidR="0064602D" w:rsidRPr="00BF4C84">
        <w:rPr>
          <w:rFonts w:asciiTheme="minorHAnsi" w:hAnsiTheme="minorHAnsi"/>
          <w:lang w:val="en"/>
        </w:rPr>
        <w:t xml:space="preserve"> by </w:t>
      </w:r>
      <w:proofErr w:type="spellStart"/>
      <w:r w:rsidR="0064602D" w:rsidRPr="00BF4C84">
        <w:rPr>
          <w:rFonts w:asciiTheme="minorHAnsi" w:hAnsiTheme="minorHAnsi"/>
          <w:lang w:val="en"/>
        </w:rPr>
        <w:t>Litva</w:t>
      </w:r>
      <w:proofErr w:type="spellEnd"/>
      <w:r w:rsidR="0064602D" w:rsidRPr="00BF4C84">
        <w:rPr>
          <w:rFonts w:asciiTheme="minorHAnsi" w:hAnsiTheme="minorHAnsi"/>
          <w:lang w:val="en"/>
        </w:rPr>
        <w:t xml:space="preserve"> et al as:</w:t>
      </w:r>
    </w:p>
    <w:p w:rsidR="0064602D" w:rsidRPr="00BF4C84" w:rsidRDefault="0064602D" w:rsidP="0064602D">
      <w:pPr>
        <w:pStyle w:val="NormalWeb"/>
        <w:ind w:left="720"/>
        <w:rPr>
          <w:rFonts w:asciiTheme="minorHAnsi" w:hAnsiTheme="minorHAnsi"/>
          <w:i/>
          <w:sz w:val="22"/>
          <w:szCs w:val="22"/>
          <w:lang w:val="en"/>
        </w:rPr>
      </w:pPr>
      <w:r w:rsidRPr="00BF4C84">
        <w:rPr>
          <w:rFonts w:asciiTheme="minorHAnsi" w:hAnsiTheme="minorHAnsi"/>
          <w:i/>
          <w:sz w:val="22"/>
          <w:szCs w:val="22"/>
          <w:lang w:val="en"/>
        </w:rPr>
        <w:t xml:space="preserve">“…(it) remains highly problematic until it is </w:t>
      </w:r>
      <w:proofErr w:type="spellStart"/>
      <w:r w:rsidRPr="00BF4C84">
        <w:rPr>
          <w:rFonts w:asciiTheme="minorHAnsi" w:hAnsiTheme="minorHAnsi"/>
          <w:i/>
          <w:sz w:val="22"/>
          <w:szCs w:val="22"/>
          <w:lang w:val="en"/>
        </w:rPr>
        <w:t>recognised</w:t>
      </w:r>
      <w:proofErr w:type="spellEnd"/>
      <w:r w:rsidRPr="00BF4C84">
        <w:rPr>
          <w:rFonts w:asciiTheme="minorHAnsi" w:hAnsiTheme="minorHAnsi"/>
          <w:i/>
          <w:sz w:val="22"/>
          <w:szCs w:val="22"/>
          <w:lang w:val="en"/>
        </w:rPr>
        <w:t xml:space="preserve"> that different users will take different role perspectives and desire different types of involvement in different aspects of the policy.  Thus large, all-encompassing strategies of user involvement may only appeal to a limited range of users, and this could impact significantly on their use and usefulness.” (2009, p 89-90)</w:t>
      </w:r>
    </w:p>
    <w:p w:rsidR="0064602D" w:rsidRPr="00BF4C84" w:rsidRDefault="0064602D" w:rsidP="0064602D">
      <w:pPr>
        <w:pStyle w:val="NormalWeb"/>
        <w:rPr>
          <w:rFonts w:asciiTheme="minorHAnsi" w:hAnsiTheme="minorHAnsi"/>
          <w:lang w:val="en"/>
        </w:rPr>
      </w:pPr>
      <w:r w:rsidRPr="00BF4C84">
        <w:rPr>
          <w:rFonts w:asciiTheme="minorHAnsi" w:hAnsiTheme="minorHAnsi"/>
          <w:lang w:val="en"/>
        </w:rPr>
        <w:lastRenderedPageBreak/>
        <w:t xml:space="preserve">In addition to these flaws in assumptions, there may also be a gap in our understanding of outcomes.  This is certainly the view of Dahlberg, </w:t>
      </w:r>
      <w:proofErr w:type="spellStart"/>
      <w:r w:rsidRPr="00BF4C84">
        <w:rPr>
          <w:rFonts w:asciiTheme="minorHAnsi" w:hAnsiTheme="minorHAnsi"/>
          <w:lang w:val="en"/>
        </w:rPr>
        <w:t>Todres</w:t>
      </w:r>
      <w:proofErr w:type="spellEnd"/>
      <w:r w:rsidRPr="00BF4C84">
        <w:rPr>
          <w:rFonts w:asciiTheme="minorHAnsi" w:hAnsiTheme="minorHAnsi"/>
          <w:lang w:val="en"/>
        </w:rPr>
        <w:t xml:space="preserve"> and Galvin who suggest without considering the existential benefits of </w:t>
      </w:r>
      <w:proofErr w:type="spellStart"/>
      <w:r w:rsidRPr="00BF4C84">
        <w:rPr>
          <w:rFonts w:asciiTheme="minorHAnsi" w:hAnsiTheme="minorHAnsi"/>
          <w:lang w:val="en"/>
        </w:rPr>
        <w:t>lifeworld</w:t>
      </w:r>
      <w:proofErr w:type="spellEnd"/>
      <w:r w:rsidRPr="00BF4C84">
        <w:rPr>
          <w:rFonts w:asciiTheme="minorHAnsi" w:hAnsiTheme="minorHAnsi"/>
          <w:lang w:val="en"/>
        </w:rPr>
        <w:t xml:space="preserve"> care, including the key components of vulnerability and freedom as well as vitality, movement and peace, one will never move beyond the simple paradigms of patient-led or person-</w:t>
      </w:r>
      <w:proofErr w:type="spellStart"/>
      <w:r w:rsidRPr="00BF4C84">
        <w:rPr>
          <w:rFonts w:asciiTheme="minorHAnsi" w:hAnsiTheme="minorHAnsi"/>
          <w:lang w:val="en"/>
        </w:rPr>
        <w:t>centred</w:t>
      </w:r>
      <w:proofErr w:type="spellEnd"/>
      <w:r w:rsidRPr="00BF4C84">
        <w:rPr>
          <w:rFonts w:asciiTheme="minorHAnsi" w:hAnsiTheme="minorHAnsi"/>
          <w:lang w:val="en"/>
        </w:rPr>
        <w:t xml:space="preserve"> care (2009, </w:t>
      </w:r>
      <w:proofErr w:type="spellStart"/>
      <w:r w:rsidRPr="00BF4C84">
        <w:rPr>
          <w:rFonts w:asciiTheme="minorHAnsi" w:hAnsiTheme="minorHAnsi"/>
          <w:lang w:val="en"/>
        </w:rPr>
        <w:t>p270</w:t>
      </w:r>
      <w:proofErr w:type="spellEnd"/>
      <w:r w:rsidRPr="00BF4C84">
        <w:rPr>
          <w:rFonts w:asciiTheme="minorHAnsi" w:hAnsiTheme="minorHAnsi"/>
          <w:lang w:val="en"/>
        </w:rPr>
        <w:t xml:space="preserve">).  However whilst they raise a compelling argument in the case of an </w:t>
      </w:r>
      <w:proofErr w:type="spellStart"/>
      <w:r w:rsidRPr="00BF4C84">
        <w:rPr>
          <w:rFonts w:asciiTheme="minorHAnsi" w:hAnsiTheme="minorHAnsi"/>
          <w:lang w:val="en"/>
        </w:rPr>
        <w:t>Altzeimer’s</w:t>
      </w:r>
      <w:proofErr w:type="spellEnd"/>
      <w:r w:rsidRPr="00BF4C84">
        <w:rPr>
          <w:rFonts w:asciiTheme="minorHAnsi" w:hAnsiTheme="minorHAnsi"/>
          <w:lang w:val="en"/>
        </w:rPr>
        <w:t xml:space="preserve"> patient, it may be more important for us to concentrate on the practical and present rather than the abstract and existential, lest the gap become wider on all the Indigenous social improvement metrics and the National Disability Insurance Scheme reforms forever remain in trial format, at least in Western Australia.</w:t>
      </w:r>
    </w:p>
    <w:p w:rsidR="00F7781D" w:rsidRPr="00BF4C84" w:rsidRDefault="00BF4C84" w:rsidP="00E12A86">
      <w:pPr>
        <w:pStyle w:val="NormalWeb"/>
        <w:rPr>
          <w:rFonts w:asciiTheme="minorHAnsi" w:hAnsiTheme="minorHAnsi"/>
        </w:rPr>
      </w:pPr>
      <w:r>
        <w:rPr>
          <w:rFonts w:asciiTheme="minorHAnsi" w:hAnsiTheme="minorHAnsi"/>
        </w:rPr>
        <w:t>In conclu</w:t>
      </w:r>
      <w:r w:rsidRPr="00BF4C84">
        <w:rPr>
          <w:rFonts w:asciiTheme="minorHAnsi" w:hAnsiTheme="minorHAnsi"/>
        </w:rPr>
        <w:t>si</w:t>
      </w:r>
      <w:r>
        <w:rPr>
          <w:rFonts w:asciiTheme="minorHAnsi" w:hAnsiTheme="minorHAnsi"/>
        </w:rPr>
        <w:t>on, the a</w:t>
      </w:r>
      <w:r w:rsidRPr="00BF4C84">
        <w:rPr>
          <w:rFonts w:asciiTheme="minorHAnsi" w:hAnsiTheme="minorHAnsi"/>
        </w:rPr>
        <w:t xml:space="preserve">uthor applauds the Treasurer for instigating this public inquiry and </w:t>
      </w:r>
      <w:r>
        <w:rPr>
          <w:rFonts w:asciiTheme="minorHAnsi" w:hAnsiTheme="minorHAnsi"/>
        </w:rPr>
        <w:t>directing the resou</w:t>
      </w:r>
      <w:r w:rsidRPr="00BF4C84">
        <w:rPr>
          <w:rFonts w:asciiTheme="minorHAnsi" w:hAnsiTheme="minorHAnsi"/>
        </w:rPr>
        <w:t>rces of the Productivity Commission to explore the concept of informed choice.  This submission hopefully identifies some of the areas that might be further explored in the inquiry process.  Info</w:t>
      </w:r>
      <w:r>
        <w:rPr>
          <w:rFonts w:asciiTheme="minorHAnsi" w:hAnsiTheme="minorHAnsi"/>
        </w:rPr>
        <w:t>r</w:t>
      </w:r>
      <w:r w:rsidRPr="00BF4C84">
        <w:rPr>
          <w:rFonts w:asciiTheme="minorHAnsi" w:hAnsiTheme="minorHAnsi"/>
        </w:rPr>
        <w:t>med consent cannot be superficial; it must be tested in some way against the will of the consumer.</w:t>
      </w:r>
    </w:p>
    <w:p w:rsidR="008D4059" w:rsidRPr="00BF4C84" w:rsidRDefault="008D4059">
      <w:pPr>
        <w:rPr>
          <w:b/>
          <w:bCs/>
          <w:lang w:val="en-US"/>
        </w:rPr>
      </w:pPr>
      <w:r w:rsidRPr="00BF4C84">
        <w:rPr>
          <w:b/>
          <w:bCs/>
          <w:lang w:val="en-US"/>
        </w:rPr>
        <w:br w:type="page"/>
      </w:r>
    </w:p>
    <w:p w:rsidR="00C25CEA" w:rsidRPr="00BF4C84" w:rsidRDefault="001A3B74" w:rsidP="008D4059">
      <w:pPr>
        <w:rPr>
          <w:b/>
          <w:bCs/>
          <w:lang w:val="en-US"/>
        </w:rPr>
      </w:pPr>
      <w:r w:rsidRPr="00BF4C84">
        <w:rPr>
          <w:b/>
          <w:bCs/>
          <w:lang w:val="en-US"/>
        </w:rPr>
        <w:lastRenderedPageBreak/>
        <w:t>References:</w:t>
      </w:r>
    </w:p>
    <w:p w:rsidR="008D4059" w:rsidRPr="00BF4C84" w:rsidRDefault="008D4059" w:rsidP="008D4059"/>
    <w:p w:rsidR="00712DE5" w:rsidRPr="00BF4C84" w:rsidRDefault="00F7781D" w:rsidP="00712DE5">
      <w:pPr>
        <w:rPr>
          <w:rStyle w:val="Hyperlink"/>
          <w:u w:val="none"/>
        </w:rPr>
      </w:pPr>
      <w:r w:rsidRPr="00BF4C84">
        <w:rPr>
          <w:lang w:val="en-US"/>
        </w:rPr>
        <w:t> </w:t>
      </w:r>
      <w:proofErr w:type="spellStart"/>
      <w:r w:rsidR="00712DE5" w:rsidRPr="00BF4C84">
        <w:t>Alam</w:t>
      </w:r>
      <w:proofErr w:type="spellEnd"/>
      <w:r w:rsidR="00712DE5" w:rsidRPr="00BF4C84">
        <w:t xml:space="preserve">, M., Lawrence, S. (2009) Resource allocation and empowerment practices: Evidence from disability support services </w:t>
      </w:r>
      <w:r w:rsidR="00712DE5" w:rsidRPr="00BF4C84">
        <w:rPr>
          <w:i/>
        </w:rPr>
        <w:t>Qualitative Research in Accounting &amp; Management Vol.6 No.4</w:t>
      </w:r>
      <w:r w:rsidR="00712DE5" w:rsidRPr="00BF4C84">
        <w:t xml:space="preserve"> 275-291 retrieved from </w:t>
      </w:r>
      <w:hyperlink r:id="rId10" w:history="1">
        <w:r w:rsidR="00712DE5" w:rsidRPr="00BF4C84">
          <w:rPr>
            <w:rStyle w:val="Hyperlink"/>
          </w:rPr>
          <w:t>http://www.emeraldinsight.com/doi/abs/10.1108/11766090910989527</w:t>
        </w:r>
      </w:hyperlink>
      <w:r w:rsidR="00712DE5" w:rsidRPr="00BF4C84">
        <w:rPr>
          <w:rStyle w:val="Hyperlink"/>
        </w:rPr>
        <w:t xml:space="preserve"> </w:t>
      </w:r>
      <w:r w:rsidR="00712DE5" w:rsidRPr="00BF4C84">
        <w:rPr>
          <w:rStyle w:val="Hyperlink"/>
          <w:color w:val="auto"/>
          <w:u w:val="none"/>
        </w:rPr>
        <w:t>160503</w:t>
      </w:r>
    </w:p>
    <w:p w:rsidR="00712DE5" w:rsidRPr="00BF4C84" w:rsidRDefault="00712DE5" w:rsidP="00712DE5"/>
    <w:p w:rsidR="0040769A" w:rsidRPr="007F31A7" w:rsidRDefault="0040769A" w:rsidP="0040769A">
      <w:r>
        <w:t xml:space="preserve">Alford, J. (2009) </w:t>
      </w:r>
      <w:r>
        <w:rPr>
          <w:i/>
        </w:rPr>
        <w:t xml:space="preserve">Engaging Public Sector Clients: From Service Delivery to Co-production. </w:t>
      </w:r>
      <w:r>
        <w:t>Hampshire, UK: Palgrave Macmillan.</w:t>
      </w:r>
    </w:p>
    <w:p w:rsidR="0040769A" w:rsidRDefault="0040769A" w:rsidP="0040769A"/>
    <w:p w:rsidR="0040769A" w:rsidRPr="009860F0" w:rsidRDefault="0040769A" w:rsidP="0040769A">
      <w:r>
        <w:t xml:space="preserve">Alford, J., Yates, S. (2014) Mapping Public Value Processes </w:t>
      </w:r>
      <w:r>
        <w:rPr>
          <w:i/>
          <w:iCs/>
        </w:rPr>
        <w:t>The International Journal of Public Sector Management</w:t>
      </w:r>
      <w:r>
        <w:t xml:space="preserve"> </w:t>
      </w:r>
      <w:r w:rsidRPr="000A4C1F">
        <w:rPr>
          <w:i/>
        </w:rPr>
        <w:t>Vol.27(4)</w:t>
      </w:r>
      <w:r>
        <w:t xml:space="preserve"> 334-352 retrieved from </w:t>
      </w:r>
      <w:hyperlink r:id="rId11" w:history="1">
        <w:r w:rsidRPr="00C8074F">
          <w:rPr>
            <w:rStyle w:val="Hyperlink"/>
          </w:rPr>
          <w:t>http://www.emeraldinsight.com.dbgw.lis.curtin.edu.au/doi/full/10.1108/IJPSM-04-2013-0054 160325</w:t>
        </w:r>
      </w:hyperlink>
      <w:r>
        <w:rPr>
          <w:rStyle w:val="Hyperlink"/>
          <w:color w:val="auto"/>
          <w:u w:val="none"/>
        </w:rPr>
        <w:t xml:space="preserve"> 160503</w:t>
      </w:r>
    </w:p>
    <w:p w:rsidR="0040769A" w:rsidRPr="00EC6DD5" w:rsidRDefault="0040769A" w:rsidP="0040769A"/>
    <w:p w:rsidR="00712DE5" w:rsidRPr="00BF4C84" w:rsidRDefault="00712DE5" w:rsidP="00712DE5">
      <w:pPr>
        <w:rPr>
          <w:rStyle w:val="Hyperlink"/>
          <w:color w:val="auto"/>
          <w:u w:val="none"/>
        </w:rPr>
      </w:pPr>
      <w:proofErr w:type="spellStart"/>
      <w:r w:rsidRPr="00BF4C84">
        <w:t>Arnstein</w:t>
      </w:r>
      <w:proofErr w:type="spellEnd"/>
      <w:r w:rsidRPr="00BF4C84">
        <w:t xml:space="preserve">, S. (1969) A Ladder of Citizen Participation </w:t>
      </w:r>
      <w:r w:rsidRPr="00BF4C84">
        <w:rPr>
          <w:i/>
        </w:rPr>
        <w:t>AIP Journal</w:t>
      </w:r>
      <w:r w:rsidRPr="00BF4C84">
        <w:t xml:space="preserve"> </w:t>
      </w:r>
      <w:r w:rsidRPr="00BF4C84">
        <w:rPr>
          <w:i/>
        </w:rPr>
        <w:t>Vol.35 No.4 (July 1969)</w:t>
      </w:r>
      <w:r w:rsidRPr="00BF4C84">
        <w:t xml:space="preserve"> retrieved from </w:t>
      </w:r>
      <w:hyperlink r:id="rId12" w:history="1">
        <w:r w:rsidRPr="00BF4C84">
          <w:rPr>
            <w:rStyle w:val="Hyperlink"/>
          </w:rPr>
          <w:t>http://link.library.curtin.edu.au/p?pid=CUR_ALMA51115546290001951</w:t>
        </w:r>
      </w:hyperlink>
      <w:r w:rsidRPr="00BF4C84">
        <w:rPr>
          <w:rStyle w:val="Hyperlink"/>
        </w:rPr>
        <w:t xml:space="preserve"> </w:t>
      </w:r>
      <w:r w:rsidRPr="00BF4C84">
        <w:rPr>
          <w:rStyle w:val="Hyperlink"/>
          <w:color w:val="auto"/>
          <w:u w:val="none"/>
        </w:rPr>
        <w:t>160503</w:t>
      </w:r>
    </w:p>
    <w:p w:rsidR="00712DE5" w:rsidRPr="00BF4C84" w:rsidRDefault="00712DE5" w:rsidP="00712DE5">
      <w:pPr>
        <w:rPr>
          <w:rStyle w:val="Hyperlink"/>
          <w:color w:val="auto"/>
          <w:u w:val="none"/>
        </w:rPr>
      </w:pPr>
    </w:p>
    <w:p w:rsidR="00712DE5" w:rsidRPr="00BF4C84" w:rsidRDefault="00712DE5" w:rsidP="00712DE5">
      <w:pPr>
        <w:rPr>
          <w:rStyle w:val="Hyperlink"/>
          <w:color w:val="auto"/>
          <w:u w:val="none"/>
        </w:rPr>
      </w:pPr>
      <w:r w:rsidRPr="00BF4C84">
        <w:rPr>
          <w:rStyle w:val="Hyperlink"/>
          <w:color w:val="auto"/>
          <w:u w:val="none"/>
        </w:rPr>
        <w:t xml:space="preserve">Australian Government Department of Social Services (2013) National Standards for Disability Services – Version 0.1 December 2013 retrieved from </w:t>
      </w:r>
      <w:hyperlink r:id="rId13" w:history="1">
        <w:r w:rsidRPr="00BF4C84">
          <w:rPr>
            <w:rStyle w:val="Hyperlink"/>
          </w:rPr>
          <w:t>https://www.dss.gov.au/our-responsibilities/disability-and-carers/standards-and-quality-assurance/national-standards-for-disability-services</w:t>
        </w:r>
        <w:r w:rsidRPr="00BF4C84">
          <w:rPr>
            <w:rStyle w:val="Hyperlink"/>
            <w:color w:val="auto"/>
            <w:u w:val="none"/>
          </w:rPr>
          <w:t xml:space="preserve"> 160502</w:t>
        </w:r>
      </w:hyperlink>
    </w:p>
    <w:p w:rsidR="00712DE5" w:rsidRPr="00BF4C84" w:rsidRDefault="00712DE5" w:rsidP="00712DE5">
      <w:pPr>
        <w:rPr>
          <w:rStyle w:val="Hyperlink"/>
          <w:color w:val="auto"/>
          <w:u w:val="none"/>
        </w:rPr>
      </w:pPr>
    </w:p>
    <w:p w:rsidR="002479DE" w:rsidRPr="00BF4C84" w:rsidRDefault="002479DE" w:rsidP="00712DE5">
      <w:r w:rsidRPr="00BF4C84">
        <w:rPr>
          <w:rStyle w:val="Hyperlink"/>
          <w:color w:val="auto"/>
          <w:u w:val="none"/>
        </w:rPr>
        <w:t xml:space="preserve">Bach, M. M. </w:t>
      </w:r>
      <w:proofErr w:type="spellStart"/>
      <w:r w:rsidRPr="00BF4C84">
        <w:rPr>
          <w:rStyle w:val="Hyperlink"/>
          <w:color w:val="auto"/>
          <w:u w:val="none"/>
        </w:rPr>
        <w:t>Bleasdale</w:t>
      </w:r>
      <w:proofErr w:type="spellEnd"/>
      <w:r w:rsidRPr="00BF4C84">
        <w:rPr>
          <w:rStyle w:val="Hyperlink"/>
          <w:color w:val="auto"/>
          <w:u w:val="none"/>
        </w:rPr>
        <w:t xml:space="preserve">,  J. Chamberlin,  A.  Contreras, J. Downer, C. Finn… B. </w:t>
      </w:r>
      <w:proofErr w:type="spellStart"/>
      <w:r w:rsidRPr="00BF4C84">
        <w:rPr>
          <w:rStyle w:val="Hyperlink"/>
          <w:color w:val="auto"/>
          <w:u w:val="none"/>
        </w:rPr>
        <w:t>Uditsky</w:t>
      </w:r>
      <w:proofErr w:type="spellEnd"/>
      <w:r w:rsidRPr="00BF4C84">
        <w:rPr>
          <w:rStyle w:val="Hyperlink"/>
          <w:color w:val="auto"/>
          <w:u w:val="none"/>
        </w:rPr>
        <w:t> </w:t>
      </w:r>
      <w:r w:rsidR="001A4ED9" w:rsidRPr="00BF4C84">
        <w:rPr>
          <w:rStyle w:val="Hyperlink"/>
          <w:color w:val="auto"/>
          <w:u w:val="none"/>
        </w:rPr>
        <w:t xml:space="preserve">(2000) The Seattle 2000 Declaration on Self-Determination &amp; Individualised Funding. Retrieved from </w:t>
      </w:r>
      <w:hyperlink r:id="rId14" w:history="1">
        <w:r w:rsidR="001A4ED9" w:rsidRPr="00BF4C84">
          <w:rPr>
            <w:rStyle w:val="Hyperlink"/>
          </w:rPr>
          <w:t>http://members.shaw.ca/individualizedfunding/Declaration.htm#Contributors to the development of the Seattle 2000 Declaration</w:t>
        </w:r>
      </w:hyperlink>
      <w:r w:rsidR="001A4ED9" w:rsidRPr="00BF4C84">
        <w:rPr>
          <w:rStyle w:val="Hyperlink"/>
          <w:color w:val="auto"/>
          <w:u w:val="none"/>
        </w:rPr>
        <w:t xml:space="preserve"> 160610</w:t>
      </w:r>
    </w:p>
    <w:p w:rsidR="002479DE" w:rsidRPr="00BF4C84" w:rsidRDefault="002479DE" w:rsidP="00712DE5"/>
    <w:p w:rsidR="0040769A" w:rsidRDefault="0040769A" w:rsidP="0040769A">
      <w:proofErr w:type="spellStart"/>
      <w:r>
        <w:t>Britnell</w:t>
      </w:r>
      <w:proofErr w:type="spellEnd"/>
      <w:r>
        <w:t>, M. Lowe-</w:t>
      </w:r>
      <w:proofErr w:type="spellStart"/>
      <w:r>
        <w:t>Lauri</w:t>
      </w:r>
      <w:proofErr w:type="spellEnd"/>
      <w:r>
        <w:t xml:space="preserve">, M. (2015) KPMG What Works: Partnerships, networks and alliances – Global lessons and trends; retrieved from </w:t>
      </w:r>
      <w:hyperlink r:id="rId15" w:history="1">
        <w:r w:rsidRPr="00934EF2">
          <w:rPr>
            <w:rStyle w:val="Hyperlink"/>
          </w:rPr>
          <w:t xml:space="preserve">https://assets.kpmg.com/content/dam/kpmg/pdf/2016/01/pna-in-healthcare.pdf </w:t>
        </w:r>
        <w:r w:rsidRPr="006821F8">
          <w:rPr>
            <w:rStyle w:val="Hyperlink"/>
            <w:color w:val="auto"/>
            <w:u w:val="none"/>
          </w:rPr>
          <w:t>160502</w:t>
        </w:r>
      </w:hyperlink>
    </w:p>
    <w:p w:rsidR="0040769A" w:rsidRDefault="0040769A" w:rsidP="0040769A"/>
    <w:p w:rsidR="00712DE5" w:rsidRPr="00BF4C84" w:rsidRDefault="00712DE5" w:rsidP="00712DE5">
      <w:r w:rsidRPr="00BF4C84">
        <w:t xml:space="preserve">Bishop, P., Davis, G. (2002) Mapping Public Participation in Policy Choices </w:t>
      </w:r>
      <w:r w:rsidRPr="00BF4C84">
        <w:rPr>
          <w:i/>
        </w:rPr>
        <w:t>Australian Journal of Public Administration 61(1)</w:t>
      </w:r>
      <w:r w:rsidRPr="00BF4C84">
        <w:t xml:space="preserve"> 14-29 retrieved from </w:t>
      </w:r>
      <w:hyperlink r:id="rId16" w:history="1">
        <w:r w:rsidRPr="00BF4C84">
          <w:rPr>
            <w:rStyle w:val="Hyperlink"/>
          </w:rPr>
          <w:t>http://onlinelibrary.wiley.com/doi/10.1111/1467-8500.00255/pdf</w:t>
        </w:r>
      </w:hyperlink>
      <w:r w:rsidRPr="00BF4C84">
        <w:t xml:space="preserve"> 160502</w:t>
      </w:r>
    </w:p>
    <w:p w:rsidR="00712DE5" w:rsidRPr="00BF4C84" w:rsidRDefault="00712DE5" w:rsidP="00712DE5"/>
    <w:p w:rsidR="00712DE5" w:rsidRPr="00BF4C84" w:rsidRDefault="00712DE5" w:rsidP="00712DE5">
      <w:r w:rsidRPr="00BF4C84">
        <w:t xml:space="preserve">Charlton, J. (1998) </w:t>
      </w:r>
      <w:r w:rsidRPr="00BF4C84">
        <w:rPr>
          <w:i/>
        </w:rPr>
        <w:t>Nothing About Us Without Us: Disability Oppression and Empowerment</w:t>
      </w:r>
      <w:r w:rsidRPr="00BF4C84">
        <w:t>. Berkeley, California: University of California Press.</w:t>
      </w:r>
    </w:p>
    <w:p w:rsidR="00712DE5" w:rsidRPr="00BF4C84" w:rsidRDefault="00712DE5" w:rsidP="00712DE5"/>
    <w:p w:rsidR="00712DE5" w:rsidRPr="00BF4C84" w:rsidRDefault="00712DE5" w:rsidP="00712DE5">
      <w:pPr>
        <w:rPr>
          <w:rStyle w:val="Hyperlink"/>
          <w:color w:val="auto"/>
          <w:u w:val="none"/>
          <w:lang w:val="en"/>
        </w:rPr>
      </w:pPr>
      <w:r w:rsidRPr="00BF4C84">
        <w:t xml:space="preserve">Creative Spirits </w:t>
      </w:r>
      <w:hyperlink r:id="rId17" w:anchor="axzz47TyIxbrH" w:history="1">
        <w:r w:rsidRPr="00BF4C84">
          <w:rPr>
            <w:rStyle w:val="Hyperlink"/>
            <w:lang w:val="en"/>
          </w:rPr>
          <w:t>http://www.creativespirits.info/aboriginalculture/law/aboriginal-prison-rates#axzz47TyIxbrH</w:t>
        </w:r>
      </w:hyperlink>
      <w:r w:rsidRPr="00BF4C84">
        <w:rPr>
          <w:rStyle w:val="Hyperlink"/>
          <w:u w:val="none"/>
          <w:lang w:val="en"/>
        </w:rPr>
        <w:t xml:space="preserve"> </w:t>
      </w:r>
      <w:r w:rsidRPr="00BF4C84">
        <w:rPr>
          <w:rStyle w:val="Hyperlink"/>
          <w:color w:val="auto"/>
          <w:u w:val="none"/>
          <w:lang w:val="en"/>
        </w:rPr>
        <w:t>160506</w:t>
      </w:r>
    </w:p>
    <w:p w:rsidR="00712DE5" w:rsidRPr="00BF4C84" w:rsidRDefault="00712DE5" w:rsidP="00712DE5">
      <w:pPr>
        <w:rPr>
          <w:rStyle w:val="Hyperlink"/>
          <w:color w:val="auto"/>
          <w:u w:val="none"/>
          <w:lang w:val="en"/>
        </w:rPr>
      </w:pPr>
    </w:p>
    <w:p w:rsidR="00712DE5" w:rsidRPr="00BF4C84" w:rsidRDefault="00712DE5" w:rsidP="00712DE5">
      <w:r w:rsidRPr="00BF4C84">
        <w:t xml:space="preserve">Dahlberg, K. </w:t>
      </w:r>
      <w:proofErr w:type="spellStart"/>
      <w:r w:rsidRPr="00BF4C84">
        <w:t>Todres</w:t>
      </w:r>
      <w:proofErr w:type="spellEnd"/>
      <w:r w:rsidRPr="00BF4C84">
        <w:t xml:space="preserve">, L, Galvin, K. (2009) </w:t>
      </w:r>
      <w:proofErr w:type="spellStart"/>
      <w:r w:rsidRPr="00BF4C84">
        <w:t>Lifeworld</w:t>
      </w:r>
      <w:proofErr w:type="spellEnd"/>
      <w:r w:rsidRPr="00BF4C84">
        <w:t xml:space="preserve">-led healthcare is more than patient-led care: an existential view of well-being </w:t>
      </w:r>
      <w:r w:rsidRPr="00BF4C84">
        <w:rPr>
          <w:i/>
        </w:rPr>
        <w:t>Medicine, Health Care and Philosophy Vol.12(3)</w:t>
      </w:r>
      <w:r w:rsidRPr="00BF4C84">
        <w:t xml:space="preserve"> 265-271 retrieved from </w:t>
      </w:r>
      <w:hyperlink r:id="rId18" w:history="1">
        <w:r w:rsidRPr="00BF4C84">
          <w:rPr>
            <w:rStyle w:val="Hyperlink"/>
          </w:rPr>
          <w:t>http://search.proquest.com.dbgw.lis.curtin.edu.au/docview/220881051?OpenUrlRefId=info:xri/sid:primo&amp;accountid=10382</w:t>
        </w:r>
      </w:hyperlink>
      <w:r w:rsidRPr="00BF4C84">
        <w:t xml:space="preserve"> 160503</w:t>
      </w:r>
    </w:p>
    <w:p w:rsidR="00712DE5" w:rsidRPr="00BF4C84" w:rsidRDefault="00712DE5" w:rsidP="00712DE5"/>
    <w:p w:rsidR="00712DE5" w:rsidRPr="00BF4C84" w:rsidRDefault="00712DE5" w:rsidP="00712DE5">
      <w:r w:rsidRPr="00BF4C84">
        <w:lastRenderedPageBreak/>
        <w:t xml:space="preserve">Department of Health </w:t>
      </w:r>
      <w:r w:rsidRPr="00BF4C84">
        <w:rPr>
          <w:i/>
        </w:rPr>
        <w:t xml:space="preserve">Creating a Patient-led NHS: Delivering the NHS Improvement Plan </w:t>
      </w:r>
      <w:r w:rsidRPr="00BF4C84">
        <w:t xml:space="preserve">retrieved from </w:t>
      </w:r>
      <w:hyperlink r:id="rId19" w:history="1">
        <w:r w:rsidRPr="00BF4C84">
          <w:rPr>
            <w:rStyle w:val="Hyperlink"/>
          </w:rPr>
          <w:t>http://webarchive.nationalarchives.gov.uk/20091115082131/http://www.dh.gov.uk/prod_consum_dh/groups/dh_digitalassets/@dh/@en/documents/digitalasset/dh_4106507.pdfhttp://webarchive.nationalarchives.gov.uk/20091115082131/http://www.dh.gov.uk/prod_consum_dh/groups/dh_digitalassets/@dh/@en/documents/digitalasset/dh_4106507.pdf</w:t>
        </w:r>
      </w:hyperlink>
      <w:r w:rsidRPr="00BF4C84">
        <w:t xml:space="preserve"> 160506</w:t>
      </w:r>
    </w:p>
    <w:p w:rsidR="00712DE5" w:rsidRPr="00BF4C84" w:rsidRDefault="00712DE5" w:rsidP="00712DE5"/>
    <w:p w:rsidR="00712DE5" w:rsidRPr="00BF4C84" w:rsidRDefault="00712DE5" w:rsidP="00712DE5">
      <w:r w:rsidRPr="00BF4C84">
        <w:t xml:space="preserve">Evans, M. (2015, June 30) Seeing like a Citizen: Is Co=Design the Best Way to Support Vulnerable People? (The Policy Space) retrieved from </w:t>
      </w:r>
      <w:hyperlink r:id="rId20" w:history="1">
        <w:r w:rsidRPr="00BF4C84">
          <w:rPr>
            <w:rStyle w:val="Hyperlink"/>
          </w:rPr>
          <w:t>http://www.thepolicyspace.com.au/2015/30/27-seeing-like-a-citizen-is-co-design-the-best-way-to-support-vulnerable-people</w:t>
        </w:r>
      </w:hyperlink>
      <w:r w:rsidRPr="00BF4C84">
        <w:t xml:space="preserve"> 160503</w:t>
      </w:r>
    </w:p>
    <w:p w:rsidR="00712DE5" w:rsidRPr="00BF4C84" w:rsidRDefault="00712DE5" w:rsidP="00712DE5"/>
    <w:p w:rsidR="00712DE5" w:rsidRPr="00BF4C84" w:rsidRDefault="00712DE5" w:rsidP="00712DE5">
      <w:r w:rsidRPr="00BF4C84">
        <w:t xml:space="preserve">Farrell, C. (2000) Citizen Participation in Governance </w:t>
      </w:r>
      <w:r w:rsidRPr="00BF4C84">
        <w:rPr>
          <w:i/>
        </w:rPr>
        <w:t>Public Money &amp; Management January-March 2000</w:t>
      </w:r>
      <w:r w:rsidRPr="00BF4C84">
        <w:t xml:space="preserve">  Vol.20 (1) 31-37 retrieved from </w:t>
      </w:r>
      <w:hyperlink r:id="rId21" w:history="1">
        <w:r w:rsidRPr="00BF4C84">
          <w:rPr>
            <w:rStyle w:val="Hyperlink"/>
          </w:rPr>
          <w:t>http://www-tandfonline-com.dbgw.lis.curtin.edu.au/doi/pdf/10.1111/1467-9302.00199</w:t>
        </w:r>
      </w:hyperlink>
      <w:r w:rsidRPr="00BF4C84">
        <w:t xml:space="preserve"> 160503</w:t>
      </w:r>
    </w:p>
    <w:p w:rsidR="00712DE5" w:rsidRPr="00BF4C84" w:rsidRDefault="00712DE5" w:rsidP="00712DE5"/>
    <w:p w:rsidR="00712DE5" w:rsidRPr="00BF4C84" w:rsidRDefault="00712DE5" w:rsidP="00712DE5">
      <w:r w:rsidRPr="00BF4C84">
        <w:t xml:space="preserve">Gooding, P. (2016) From deinstitutionalisation to consumer empowerment: mental health policy, neoliberal restructuring and the closure of the “Big Bins” in Victoria </w:t>
      </w:r>
      <w:r w:rsidRPr="00BF4C84">
        <w:rPr>
          <w:i/>
          <w:iCs/>
        </w:rPr>
        <w:t>Health Sociology Review</w:t>
      </w:r>
      <w:r w:rsidRPr="00BF4C84">
        <w:t xml:space="preserve"> Vol.25(1) 33-47 retrieved from </w:t>
      </w:r>
      <w:hyperlink r:id="rId22" w:history="1">
        <w:r w:rsidRPr="00BF4C84">
          <w:rPr>
            <w:rStyle w:val="Hyperlink"/>
          </w:rPr>
          <w:t>http://search.proquest.com.dbgw.lis.curtin.edu.au/docview/1768189105?OpenUrlRefId=info:xri/sid:primo&amp;accountid=10382</w:t>
        </w:r>
      </w:hyperlink>
      <w:r w:rsidRPr="00BF4C84">
        <w:t xml:space="preserve"> 160325</w:t>
      </w:r>
    </w:p>
    <w:p w:rsidR="00712DE5" w:rsidRPr="00BF4C84" w:rsidRDefault="00712DE5" w:rsidP="00712DE5"/>
    <w:p w:rsidR="00712DE5" w:rsidRPr="00BF4C84" w:rsidRDefault="00712DE5" w:rsidP="00712DE5">
      <w:proofErr w:type="spellStart"/>
      <w:r w:rsidRPr="00BF4C84">
        <w:t>Janamian</w:t>
      </w:r>
      <w:proofErr w:type="spellEnd"/>
      <w:r w:rsidRPr="00BF4C84">
        <w:t xml:space="preserve">, T., </w:t>
      </w:r>
      <w:proofErr w:type="spellStart"/>
      <w:r w:rsidRPr="00BF4C84">
        <w:t>Crossland</w:t>
      </w:r>
      <w:proofErr w:type="spellEnd"/>
      <w:r w:rsidRPr="00BF4C84">
        <w:t xml:space="preserve">, L., Wells, L. (2016) On the road to value co-creation in health care: the role of consumers in defining the destination, planning the journey and sharing the drive </w:t>
      </w:r>
      <w:r w:rsidRPr="00BF4C84">
        <w:rPr>
          <w:i/>
        </w:rPr>
        <w:t>Medical Journal of Australia Vol. 204(7)</w:t>
      </w:r>
      <w:r w:rsidRPr="00BF4C84">
        <w:t xml:space="preserve"> S12-S14 retrieved from </w:t>
      </w:r>
      <w:hyperlink r:id="rId23" w:history="1">
        <w:r w:rsidRPr="00BF4C84">
          <w:rPr>
            <w:rStyle w:val="Hyperlink"/>
          </w:rPr>
          <w:t>https://www.mja.com.au/journal/2016/204/7/road-value-co-creation-health-care-role-consumers-defining-destination-planning</w:t>
        </w:r>
      </w:hyperlink>
      <w:r w:rsidRPr="00BF4C84">
        <w:t xml:space="preserve"> 160503</w:t>
      </w:r>
    </w:p>
    <w:p w:rsidR="00712DE5" w:rsidRPr="00BF4C84" w:rsidRDefault="00712DE5" w:rsidP="00712DE5"/>
    <w:p w:rsidR="00712DE5" w:rsidRPr="00BF4C84" w:rsidRDefault="00712DE5" w:rsidP="00712DE5">
      <w:r w:rsidRPr="00BF4C84">
        <w:t xml:space="preserve">Jay, L. (2011) Towards better lives: Applying the concept of governance at the level of the individual; retrieved from </w:t>
      </w:r>
      <w:hyperlink r:id="rId24" w:history="1">
        <w:r w:rsidRPr="00BF4C84">
          <w:rPr>
            <w:rStyle w:val="Hyperlink"/>
          </w:rPr>
          <w:t>http://www.pc.gov.au/inquiries/completed/disability-support/submissions/subdr0839.pdf</w:t>
        </w:r>
      </w:hyperlink>
      <w:r w:rsidRPr="00BF4C84">
        <w:t xml:space="preserve"> 160503</w:t>
      </w:r>
    </w:p>
    <w:p w:rsidR="00712DE5" w:rsidRPr="00BF4C84" w:rsidRDefault="00712DE5" w:rsidP="00712DE5"/>
    <w:p w:rsidR="00712DE5" w:rsidRPr="00BF4C84" w:rsidRDefault="00712DE5" w:rsidP="00712DE5">
      <w:pPr>
        <w:rPr>
          <w:rStyle w:val="Hyperlink"/>
          <w:color w:val="auto"/>
          <w:u w:val="none"/>
        </w:rPr>
      </w:pPr>
      <w:proofErr w:type="spellStart"/>
      <w:r w:rsidRPr="00BF4C84">
        <w:t>Litva</w:t>
      </w:r>
      <w:proofErr w:type="spellEnd"/>
      <w:r w:rsidRPr="00BF4C84">
        <w:t xml:space="preserve">, A., </w:t>
      </w:r>
      <w:proofErr w:type="spellStart"/>
      <w:r w:rsidRPr="00BF4C84">
        <w:t>Canvin</w:t>
      </w:r>
      <w:proofErr w:type="spellEnd"/>
      <w:r w:rsidRPr="00BF4C84">
        <w:t xml:space="preserve">, K., Shepherd, M., </w:t>
      </w:r>
      <w:proofErr w:type="spellStart"/>
      <w:r w:rsidRPr="00BF4C84">
        <w:t>Jocoby</w:t>
      </w:r>
      <w:proofErr w:type="spellEnd"/>
      <w:r w:rsidRPr="00BF4C84">
        <w:t xml:space="preserve">, A., </w:t>
      </w:r>
      <w:proofErr w:type="spellStart"/>
      <w:r w:rsidRPr="00BF4C84">
        <w:t>Gabbay</w:t>
      </w:r>
      <w:proofErr w:type="spellEnd"/>
      <w:r w:rsidRPr="00BF4C84">
        <w:t xml:space="preserve">, M. (2009) Lay perceptions of the desired role and type of user involvement in clinical governance </w:t>
      </w:r>
      <w:r w:rsidRPr="00BF4C84">
        <w:rPr>
          <w:i/>
        </w:rPr>
        <w:t>Health Expectations 12</w:t>
      </w:r>
      <w:r w:rsidRPr="00BF4C84">
        <w:t xml:space="preserve"> 81-91</w:t>
      </w:r>
      <w:r w:rsidRPr="00BF4C84">
        <w:rPr>
          <w:i/>
        </w:rPr>
        <w:t xml:space="preserve"> </w:t>
      </w:r>
      <w:r w:rsidRPr="00BF4C84">
        <w:t>retrieved from</w:t>
      </w:r>
      <w:r w:rsidRPr="00BF4C84">
        <w:rPr>
          <w:i/>
        </w:rPr>
        <w:t xml:space="preserve"> </w:t>
      </w:r>
      <w:hyperlink r:id="rId25" w:history="1">
        <w:r w:rsidRPr="00BF4C84">
          <w:rPr>
            <w:rStyle w:val="Hyperlink"/>
          </w:rPr>
          <w:t>http://search.ebscohost.com/login.aspx?direct=true&amp;db=rzh&amp;AN=105475238&amp;site=ehost-live</w:t>
        </w:r>
      </w:hyperlink>
      <w:r w:rsidRPr="00BF4C84">
        <w:rPr>
          <w:rStyle w:val="Hyperlink"/>
          <w:color w:val="auto"/>
          <w:u w:val="none"/>
        </w:rPr>
        <w:t xml:space="preserve"> 160503</w:t>
      </w:r>
    </w:p>
    <w:p w:rsidR="00712DE5" w:rsidRPr="00BF4C84" w:rsidRDefault="00712DE5" w:rsidP="00712DE5"/>
    <w:p w:rsidR="00712DE5" w:rsidRPr="00BF4C84" w:rsidRDefault="00712DE5" w:rsidP="00712DE5">
      <w:r w:rsidRPr="00BF4C84">
        <w:t xml:space="preserve">National Disability Services (2016, 8 March) </w:t>
      </w:r>
      <w:r w:rsidRPr="00BF4C84">
        <w:rPr>
          <w:i/>
        </w:rPr>
        <w:t>National News Update</w:t>
      </w:r>
      <w:r w:rsidRPr="00BF4C84">
        <w:t xml:space="preserve"> retrieved from </w:t>
      </w:r>
      <w:hyperlink r:id="rId26" w:history="1">
        <w:r w:rsidRPr="00BF4C84">
          <w:rPr>
            <w:rStyle w:val="Hyperlink"/>
          </w:rPr>
          <w:t>https://www.nds.org.au/news</w:t>
        </w:r>
      </w:hyperlink>
      <w:r w:rsidRPr="00BF4C84">
        <w:t xml:space="preserve"> 160325 (member only content) </w:t>
      </w:r>
    </w:p>
    <w:p w:rsidR="00712DE5" w:rsidRPr="00BF4C84" w:rsidRDefault="00712DE5" w:rsidP="00712DE5"/>
    <w:p w:rsidR="00712DE5" w:rsidRPr="00BF4C84" w:rsidRDefault="00712DE5" w:rsidP="00712DE5">
      <w:r w:rsidRPr="00BF4C84">
        <w:t xml:space="preserve">O’Brien, J. (2015, February 9) Surviving </w:t>
      </w:r>
      <w:proofErr w:type="spellStart"/>
      <w:r w:rsidRPr="00BF4C84">
        <w:t>Cogworld</w:t>
      </w:r>
      <w:proofErr w:type="spellEnd"/>
      <w:r w:rsidRPr="00BF4C84">
        <w:t xml:space="preserve">? Supporting People with Developmental Disabilities In a Mechanistic System (DD Network) retrieved from </w:t>
      </w:r>
      <w:hyperlink r:id="rId27" w:history="1">
        <w:r w:rsidRPr="00BF4C84">
          <w:rPr>
            <w:rStyle w:val="Hyperlink"/>
          </w:rPr>
          <w:t>http://www.ddnetworkinc.org/cogworld.html</w:t>
        </w:r>
        <w:r w:rsidRPr="00BF4C84">
          <w:rPr>
            <w:rStyle w:val="Hyperlink"/>
            <w:color w:val="auto"/>
            <w:u w:val="none"/>
          </w:rPr>
          <w:t xml:space="preserve"> 160305</w:t>
        </w:r>
      </w:hyperlink>
    </w:p>
    <w:p w:rsidR="00712DE5" w:rsidRPr="00BF4C84" w:rsidRDefault="00712DE5" w:rsidP="00712DE5"/>
    <w:p w:rsidR="00712DE5" w:rsidRPr="00BF4C84" w:rsidRDefault="00712DE5" w:rsidP="00712DE5">
      <w:pPr>
        <w:rPr>
          <w:rStyle w:val="Hyperlink"/>
          <w:color w:val="auto"/>
          <w:u w:val="none"/>
        </w:rPr>
      </w:pPr>
      <w:r w:rsidRPr="00BF4C84">
        <w:t xml:space="preserve">Parliament of Australia </w:t>
      </w:r>
      <w:hyperlink r:id="rId28" w:history="1">
        <w:r w:rsidRPr="00BF4C84">
          <w:rPr>
            <w:rStyle w:val="Hyperlink"/>
            <w:lang w:val="en"/>
          </w:rPr>
          <w:t>http://www.aph.gov.au/About_Parliament/Parliamentary_Departments/Parliamentary_Library/Publications_Archive/CIB/Current_Issues_Briefs_2004_-_2005/05cib04</w:t>
        </w:r>
      </w:hyperlink>
    </w:p>
    <w:p w:rsidR="00712DE5" w:rsidRPr="00BF4C84" w:rsidRDefault="00712DE5" w:rsidP="00712DE5">
      <w:r w:rsidRPr="00BF4C84">
        <w:t>160506</w:t>
      </w:r>
    </w:p>
    <w:p w:rsidR="00712DE5" w:rsidRPr="00BF4C84" w:rsidRDefault="00712DE5" w:rsidP="00712DE5"/>
    <w:p w:rsidR="0040769A" w:rsidRDefault="0040769A" w:rsidP="0040769A">
      <w:r>
        <w:t xml:space="preserve">Pitkin, H. (1967) </w:t>
      </w:r>
      <w:r>
        <w:rPr>
          <w:i/>
        </w:rPr>
        <w:t xml:space="preserve">The Concept of Representation. </w:t>
      </w:r>
      <w:r>
        <w:t>Berkeley and Los Angeles: University of California Press.</w:t>
      </w:r>
    </w:p>
    <w:p w:rsidR="0040769A" w:rsidRDefault="0040769A" w:rsidP="0040769A"/>
    <w:p w:rsidR="00FE5F01" w:rsidRPr="00BF4C84" w:rsidRDefault="00FE5F01" w:rsidP="00712DE5">
      <w:r w:rsidRPr="00BF4C84">
        <w:t>Productivity Commission (2011) Disability Care and Support</w:t>
      </w:r>
      <w:r w:rsidR="002479DE" w:rsidRPr="00BF4C84">
        <w:t xml:space="preserve">. </w:t>
      </w:r>
      <w:hyperlink r:id="rId29" w:history="1">
        <w:r w:rsidR="002479DE" w:rsidRPr="00BF4C84">
          <w:rPr>
            <w:rStyle w:val="Hyperlink"/>
          </w:rPr>
          <w:t>http://www.pc.gov.au/inquiries/completed/disability-support/report</w:t>
        </w:r>
      </w:hyperlink>
      <w:r w:rsidR="002479DE" w:rsidRPr="00BF4C84">
        <w:t xml:space="preserve"> 160610</w:t>
      </w:r>
    </w:p>
    <w:p w:rsidR="00712DE5" w:rsidRPr="00BF4C84" w:rsidRDefault="00712DE5" w:rsidP="00712DE5"/>
    <w:p w:rsidR="00712DE5" w:rsidRPr="00BF4C84" w:rsidRDefault="00712DE5" w:rsidP="00712DE5">
      <w:proofErr w:type="spellStart"/>
      <w:r w:rsidRPr="00BF4C84">
        <w:t>Ranson</w:t>
      </w:r>
      <w:proofErr w:type="spellEnd"/>
      <w:r w:rsidRPr="00BF4C84">
        <w:t>, S. Stewart, J. (1989) Citizenship and Government: The Challenge for Management in the Public Domain</w:t>
      </w:r>
      <w:r w:rsidRPr="00BF4C84">
        <w:rPr>
          <w:i/>
        </w:rPr>
        <w:t xml:space="preserve"> Political Studies XXXVII 5-24</w:t>
      </w:r>
      <w:r w:rsidRPr="00BF4C84">
        <w:t xml:space="preserve"> retrieved from </w:t>
      </w:r>
      <w:hyperlink r:id="rId30" w:history="1">
        <w:r w:rsidRPr="00BF4C84">
          <w:rPr>
            <w:rStyle w:val="Hyperlink"/>
          </w:rPr>
          <w:t>http://psx.sagepub.com/content/37/1/5</w:t>
        </w:r>
      </w:hyperlink>
      <w:r w:rsidRPr="00BF4C84">
        <w:t xml:space="preserve">  DOI</w:t>
      </w:r>
      <w:r w:rsidRPr="00BF4C84">
        <w:rPr>
          <w:rFonts w:cs="Segoe UI"/>
          <w:sz w:val="18"/>
          <w:szCs w:val="18"/>
          <w:lang w:eastAsia="en-AU"/>
        </w:rPr>
        <w:t xml:space="preserve"> </w:t>
      </w:r>
      <w:r w:rsidRPr="00BF4C84">
        <w:rPr>
          <w:rFonts w:cs="Segoe UI"/>
          <w:lang w:eastAsia="en-AU"/>
        </w:rPr>
        <w:t>10.1111/j.1467-9248.1989.tb00262.x 160503</w:t>
      </w:r>
    </w:p>
    <w:p w:rsidR="00712DE5" w:rsidRPr="00BF4C84" w:rsidRDefault="00712DE5" w:rsidP="00712DE5"/>
    <w:p w:rsidR="00712DE5" w:rsidRPr="00BF4C84" w:rsidRDefault="00712DE5" w:rsidP="00712DE5">
      <w:r w:rsidRPr="00BF4C84">
        <w:t xml:space="preserve">Saunders, M. P. Lewis, A. </w:t>
      </w:r>
      <w:proofErr w:type="spellStart"/>
      <w:r w:rsidRPr="00BF4C84">
        <w:t>Thornhill</w:t>
      </w:r>
      <w:proofErr w:type="spellEnd"/>
      <w:r w:rsidRPr="00BF4C84">
        <w:t>. (2016) Research Methods for Business Students (7th Edition)</w:t>
      </w:r>
      <w:r w:rsidR="002479DE" w:rsidRPr="00BF4C84">
        <w:t>. Essex, England: Pearson Education Limited.</w:t>
      </w:r>
    </w:p>
    <w:p w:rsidR="00712DE5" w:rsidRPr="00BF4C84" w:rsidRDefault="00712DE5" w:rsidP="00712DE5"/>
    <w:p w:rsidR="00712DE5" w:rsidRPr="00BF4C84" w:rsidRDefault="00712DE5" w:rsidP="00712DE5">
      <w:r w:rsidRPr="00BF4C84">
        <w:t xml:space="preserve">Timberlake, M., </w:t>
      </w:r>
      <w:proofErr w:type="spellStart"/>
      <w:r w:rsidRPr="00BF4C84">
        <w:t>Leutz</w:t>
      </w:r>
      <w:proofErr w:type="spellEnd"/>
      <w:r w:rsidRPr="00BF4C84">
        <w:t xml:space="preserve">, W., Warfield, M., </w:t>
      </w:r>
      <w:proofErr w:type="spellStart"/>
      <w:r w:rsidRPr="00BF4C84">
        <w:t>Giuseppina</w:t>
      </w:r>
      <w:proofErr w:type="spellEnd"/>
      <w:r w:rsidRPr="00BF4C84">
        <w:t xml:space="preserve">, C. (2014) In the Driver’s Seat: Parent Perceptions of Choice in a Parent-Directed Medicaid Waiver Program for Young Children with Autism </w:t>
      </w:r>
      <w:r w:rsidRPr="00BF4C84">
        <w:rPr>
          <w:i/>
          <w:iCs/>
        </w:rPr>
        <w:t>Journal of Autism and Developmental Disorders</w:t>
      </w:r>
      <w:r w:rsidRPr="00BF4C84">
        <w:t xml:space="preserve"> </w:t>
      </w:r>
      <w:r w:rsidRPr="00BF4C84">
        <w:rPr>
          <w:i/>
        </w:rPr>
        <w:t>Vol.44(4)</w:t>
      </w:r>
      <w:r w:rsidRPr="00BF4C84">
        <w:t xml:space="preserve"> 903-914 retrieved from </w:t>
      </w:r>
      <w:hyperlink r:id="rId31" w:history="1">
        <w:r w:rsidRPr="00BF4C84">
          <w:rPr>
            <w:rStyle w:val="Hyperlink"/>
          </w:rPr>
          <w:t>http://search.proquest.com.dbgw.lis.curtin.edu.au/docview/1504360195?OpenUrlRefId=info:xri/sid:primo&amp;accountid=10382</w:t>
        </w:r>
      </w:hyperlink>
      <w:r w:rsidRPr="00BF4C84">
        <w:t xml:space="preserve"> 160325</w:t>
      </w:r>
    </w:p>
    <w:p w:rsidR="009638CE" w:rsidRPr="00BF4C84" w:rsidRDefault="009638CE" w:rsidP="00712DE5"/>
    <w:p w:rsidR="009638CE" w:rsidRPr="00BF4C84" w:rsidRDefault="009638CE" w:rsidP="00712DE5">
      <w:r w:rsidRPr="00BF4C84">
        <w:t xml:space="preserve">United Nations (2007) Convention on the Rights of Persons with Disabilities. Retrieved from </w:t>
      </w:r>
      <w:hyperlink r:id="rId32" w:history="1">
        <w:r w:rsidRPr="00BF4C84">
          <w:rPr>
            <w:rStyle w:val="Hyperlink"/>
          </w:rPr>
          <w:t>http://www.un.org/disabilities/convention/conventionfull.shtml</w:t>
        </w:r>
      </w:hyperlink>
      <w:r w:rsidRPr="00BF4C84">
        <w:t xml:space="preserve"> 160610</w:t>
      </w:r>
    </w:p>
    <w:p w:rsidR="00712DE5" w:rsidRPr="00BF4C84" w:rsidRDefault="00712DE5" w:rsidP="00712DE5"/>
    <w:p w:rsidR="0040769A" w:rsidRPr="00B92FBF" w:rsidRDefault="0040769A" w:rsidP="0040769A">
      <w:pPr>
        <w:rPr>
          <w:rStyle w:val="Hyperlink"/>
          <w:color w:val="auto"/>
          <w:u w:val="none"/>
        </w:rPr>
      </w:pPr>
      <w:proofErr w:type="spellStart"/>
      <w:r>
        <w:t>Wampler</w:t>
      </w:r>
      <w:proofErr w:type="spellEnd"/>
      <w:r>
        <w:t xml:space="preserve">, B. </w:t>
      </w:r>
      <w:proofErr w:type="spellStart"/>
      <w:r>
        <w:t>Hartz-karp</w:t>
      </w:r>
      <w:proofErr w:type="spellEnd"/>
      <w:r>
        <w:t xml:space="preserve">, J. Participatory Budgeting: Diffusion and Outcomes across the World </w:t>
      </w:r>
      <w:r>
        <w:rPr>
          <w:i/>
        </w:rPr>
        <w:t>Journal of Public Deliberation Vol. 8(2)</w:t>
      </w:r>
      <w:r>
        <w:t xml:space="preserve"> retrieved from </w:t>
      </w:r>
      <w:hyperlink r:id="rId33" w:history="1">
        <w:r w:rsidRPr="00B92FBF">
          <w:rPr>
            <w:rStyle w:val="Hyperlink"/>
          </w:rPr>
          <w:t>http://link.library.curtin.edu.au/p?cur_digitool_dc191284</w:t>
        </w:r>
      </w:hyperlink>
      <w:r w:rsidRPr="00B92FBF">
        <w:rPr>
          <w:rStyle w:val="Hyperlink"/>
        </w:rPr>
        <w:t xml:space="preserve"> </w:t>
      </w:r>
      <w:r>
        <w:rPr>
          <w:rStyle w:val="Hyperlink"/>
          <w:color w:val="auto"/>
          <w:u w:val="none"/>
        </w:rPr>
        <w:t>160506</w:t>
      </w:r>
    </w:p>
    <w:p w:rsidR="0040769A" w:rsidRDefault="0040769A" w:rsidP="0040769A"/>
    <w:p w:rsidR="00712DE5" w:rsidRPr="00BF4C84" w:rsidRDefault="00712DE5" w:rsidP="00712DE5">
      <w:r w:rsidRPr="00BF4C84">
        <w:t xml:space="preserve">Wright, B. (2014) Voices of the Vulnerable: Community health centres and the promise and peril of consumer governance </w:t>
      </w:r>
      <w:r w:rsidRPr="00BF4C84">
        <w:rPr>
          <w:i/>
        </w:rPr>
        <w:t>Public Management Review 17:1</w:t>
      </w:r>
      <w:r w:rsidRPr="00BF4C84">
        <w:t xml:space="preserve"> 57-71 retrieved from </w:t>
      </w:r>
      <w:hyperlink r:id="rId34" w:history="1">
        <w:r w:rsidRPr="00BF4C84">
          <w:rPr>
            <w:rStyle w:val="Hyperlink"/>
          </w:rPr>
          <w:t>http://dx.doi.org/10.1080/14719037.2014.881537</w:t>
        </w:r>
      </w:hyperlink>
      <w:r w:rsidRPr="00BF4C84">
        <w:t xml:space="preserve"> 160403</w:t>
      </w:r>
    </w:p>
    <w:p w:rsidR="00F7781D" w:rsidRPr="00BF4C84" w:rsidRDefault="00F7781D" w:rsidP="00F7781D">
      <w:pPr>
        <w:rPr>
          <w:lang w:val="en-US"/>
        </w:rPr>
      </w:pPr>
    </w:p>
    <w:p w:rsidR="00F7781D" w:rsidRPr="00BF4C84" w:rsidRDefault="00F7781D" w:rsidP="00F7781D">
      <w:pPr>
        <w:rPr>
          <w:lang w:val="en-US"/>
        </w:rPr>
      </w:pPr>
    </w:p>
    <w:p w:rsidR="00F7781D" w:rsidRPr="00BF4C84" w:rsidRDefault="00F7781D" w:rsidP="00F7781D">
      <w:pPr>
        <w:rPr>
          <w:lang w:val="en-US"/>
        </w:rPr>
      </w:pPr>
    </w:p>
    <w:p w:rsidR="00F7781D" w:rsidRPr="00BF4C84" w:rsidRDefault="00F7781D"/>
    <w:p w:rsidR="00F7781D" w:rsidRPr="00BF4C84" w:rsidRDefault="00F7781D"/>
    <w:p w:rsidR="00F7781D" w:rsidRPr="00BF4C84" w:rsidRDefault="00F7781D"/>
    <w:p w:rsidR="00F7781D" w:rsidRPr="00BF4C84" w:rsidRDefault="00F7781D"/>
    <w:sectPr w:rsidR="00F7781D" w:rsidRPr="00BF4C84" w:rsidSect="00BF4C84">
      <w:footerReference w:type="default" r:id="rId35"/>
      <w:headerReference w:type="first" r:id="rId36"/>
      <w:pgSz w:w="11907" w:h="16839" w:code="9"/>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1CC" w:rsidRDefault="008401CC" w:rsidP="004904CF">
      <w:r>
        <w:separator/>
      </w:r>
    </w:p>
  </w:endnote>
  <w:endnote w:type="continuationSeparator" w:id="0">
    <w:p w:rsidR="008401CC" w:rsidRDefault="008401CC" w:rsidP="0049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729383"/>
      <w:docPartObj>
        <w:docPartGallery w:val="Page Numbers (Bottom of Page)"/>
        <w:docPartUnique/>
      </w:docPartObj>
    </w:sdtPr>
    <w:sdtEndPr>
      <w:rPr>
        <w:noProof/>
      </w:rPr>
    </w:sdtEndPr>
    <w:sdtContent>
      <w:p w:rsidR="008401CC" w:rsidRDefault="008401CC">
        <w:pPr>
          <w:pStyle w:val="Footer"/>
          <w:jc w:val="right"/>
        </w:pPr>
        <w:r>
          <w:fldChar w:fldCharType="begin"/>
        </w:r>
        <w:r>
          <w:instrText xml:space="preserve"> PAGE   \* MERGEFORMAT </w:instrText>
        </w:r>
        <w:r>
          <w:fldChar w:fldCharType="separate"/>
        </w:r>
        <w:r w:rsidR="009B3D46">
          <w:rPr>
            <w:noProof/>
          </w:rPr>
          <w:t>9</w:t>
        </w:r>
        <w:r>
          <w:rPr>
            <w:noProof/>
          </w:rPr>
          <w:fldChar w:fldCharType="end"/>
        </w:r>
      </w:p>
    </w:sdtContent>
  </w:sdt>
  <w:p w:rsidR="008401CC" w:rsidRDefault="00840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1CC" w:rsidRDefault="008401CC" w:rsidP="004904CF">
      <w:r>
        <w:separator/>
      </w:r>
    </w:p>
  </w:footnote>
  <w:footnote w:type="continuationSeparator" w:id="0">
    <w:p w:rsidR="008401CC" w:rsidRDefault="008401CC" w:rsidP="00490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CC" w:rsidRDefault="008401CC" w:rsidP="000D632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324A7E"/>
    <w:lvl w:ilvl="0">
      <w:start w:val="1"/>
      <w:numFmt w:val="decimal"/>
      <w:lvlText w:val="%1."/>
      <w:lvlJc w:val="left"/>
      <w:pPr>
        <w:tabs>
          <w:tab w:val="num" w:pos="1492"/>
        </w:tabs>
        <w:ind w:left="1492" w:hanging="360"/>
      </w:pPr>
    </w:lvl>
  </w:abstractNum>
  <w:abstractNum w:abstractNumId="1">
    <w:nsid w:val="FFFFFF7D"/>
    <w:multiLevelType w:val="singleLevel"/>
    <w:tmpl w:val="1952B002"/>
    <w:lvl w:ilvl="0">
      <w:start w:val="1"/>
      <w:numFmt w:val="decimal"/>
      <w:lvlText w:val="%1."/>
      <w:lvlJc w:val="left"/>
      <w:pPr>
        <w:tabs>
          <w:tab w:val="num" w:pos="1209"/>
        </w:tabs>
        <w:ind w:left="1209" w:hanging="360"/>
      </w:pPr>
    </w:lvl>
  </w:abstractNum>
  <w:abstractNum w:abstractNumId="2">
    <w:nsid w:val="FFFFFF7E"/>
    <w:multiLevelType w:val="singleLevel"/>
    <w:tmpl w:val="A0FA42B6"/>
    <w:lvl w:ilvl="0">
      <w:start w:val="1"/>
      <w:numFmt w:val="decimal"/>
      <w:lvlText w:val="%1."/>
      <w:lvlJc w:val="left"/>
      <w:pPr>
        <w:tabs>
          <w:tab w:val="num" w:pos="926"/>
        </w:tabs>
        <w:ind w:left="926" w:hanging="360"/>
      </w:pPr>
    </w:lvl>
  </w:abstractNum>
  <w:abstractNum w:abstractNumId="3">
    <w:nsid w:val="FFFFFF7F"/>
    <w:multiLevelType w:val="singleLevel"/>
    <w:tmpl w:val="9ABA7B10"/>
    <w:lvl w:ilvl="0">
      <w:start w:val="1"/>
      <w:numFmt w:val="decimal"/>
      <w:lvlText w:val="%1."/>
      <w:lvlJc w:val="left"/>
      <w:pPr>
        <w:tabs>
          <w:tab w:val="num" w:pos="643"/>
        </w:tabs>
        <w:ind w:left="643" w:hanging="360"/>
      </w:pPr>
    </w:lvl>
  </w:abstractNum>
  <w:abstractNum w:abstractNumId="4">
    <w:nsid w:val="FFFFFF80"/>
    <w:multiLevelType w:val="singleLevel"/>
    <w:tmpl w:val="21C60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AA28D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9C7F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1C602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84B4DA"/>
    <w:lvl w:ilvl="0">
      <w:start w:val="1"/>
      <w:numFmt w:val="decimal"/>
      <w:lvlText w:val="%1."/>
      <w:lvlJc w:val="left"/>
      <w:pPr>
        <w:tabs>
          <w:tab w:val="num" w:pos="360"/>
        </w:tabs>
        <w:ind w:left="360" w:hanging="360"/>
      </w:pPr>
    </w:lvl>
  </w:abstractNum>
  <w:abstractNum w:abstractNumId="9">
    <w:nsid w:val="FFFFFF89"/>
    <w:multiLevelType w:val="singleLevel"/>
    <w:tmpl w:val="413865DA"/>
    <w:lvl w:ilvl="0">
      <w:start w:val="1"/>
      <w:numFmt w:val="bullet"/>
      <w:lvlText w:val=""/>
      <w:lvlJc w:val="left"/>
      <w:pPr>
        <w:tabs>
          <w:tab w:val="num" w:pos="360"/>
        </w:tabs>
        <w:ind w:left="360" w:hanging="360"/>
      </w:pPr>
      <w:rPr>
        <w:rFonts w:ascii="Symbol" w:hAnsi="Symbol" w:hint="default"/>
      </w:rPr>
    </w:lvl>
  </w:abstractNum>
  <w:abstractNum w:abstractNumId="10">
    <w:nsid w:val="06994E00"/>
    <w:multiLevelType w:val="hybridMultilevel"/>
    <w:tmpl w:val="3C3AD4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124933D0"/>
    <w:multiLevelType w:val="hybridMultilevel"/>
    <w:tmpl w:val="035AE5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7C63C95"/>
    <w:multiLevelType w:val="hybridMultilevel"/>
    <w:tmpl w:val="ABD46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61208DD"/>
    <w:multiLevelType w:val="hybridMultilevel"/>
    <w:tmpl w:val="C8669A52"/>
    <w:lvl w:ilvl="0" w:tplc="CFE8A7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DFD74A4"/>
    <w:multiLevelType w:val="hybridMultilevel"/>
    <w:tmpl w:val="277C098A"/>
    <w:lvl w:ilvl="0" w:tplc="2DEACD26">
      <w:start w:val="1"/>
      <w:numFmt w:val="bullet"/>
      <w:lvlText w:val="•"/>
      <w:lvlJc w:val="left"/>
      <w:pPr>
        <w:tabs>
          <w:tab w:val="num" w:pos="720"/>
        </w:tabs>
        <w:ind w:left="720" w:hanging="360"/>
      </w:pPr>
      <w:rPr>
        <w:rFonts w:ascii="Arial" w:hAnsi="Arial" w:hint="default"/>
      </w:rPr>
    </w:lvl>
    <w:lvl w:ilvl="1" w:tplc="C8BA3D5A" w:tentative="1">
      <w:start w:val="1"/>
      <w:numFmt w:val="bullet"/>
      <w:lvlText w:val="•"/>
      <w:lvlJc w:val="left"/>
      <w:pPr>
        <w:tabs>
          <w:tab w:val="num" w:pos="1440"/>
        </w:tabs>
        <w:ind w:left="1440" w:hanging="360"/>
      </w:pPr>
      <w:rPr>
        <w:rFonts w:ascii="Arial" w:hAnsi="Arial" w:hint="default"/>
      </w:rPr>
    </w:lvl>
    <w:lvl w:ilvl="2" w:tplc="F7B460E8" w:tentative="1">
      <w:start w:val="1"/>
      <w:numFmt w:val="bullet"/>
      <w:lvlText w:val="•"/>
      <w:lvlJc w:val="left"/>
      <w:pPr>
        <w:tabs>
          <w:tab w:val="num" w:pos="2160"/>
        </w:tabs>
        <w:ind w:left="2160" w:hanging="360"/>
      </w:pPr>
      <w:rPr>
        <w:rFonts w:ascii="Arial" w:hAnsi="Arial" w:hint="default"/>
      </w:rPr>
    </w:lvl>
    <w:lvl w:ilvl="3" w:tplc="1932F29E" w:tentative="1">
      <w:start w:val="1"/>
      <w:numFmt w:val="bullet"/>
      <w:lvlText w:val="•"/>
      <w:lvlJc w:val="left"/>
      <w:pPr>
        <w:tabs>
          <w:tab w:val="num" w:pos="2880"/>
        </w:tabs>
        <w:ind w:left="2880" w:hanging="360"/>
      </w:pPr>
      <w:rPr>
        <w:rFonts w:ascii="Arial" w:hAnsi="Arial" w:hint="default"/>
      </w:rPr>
    </w:lvl>
    <w:lvl w:ilvl="4" w:tplc="3B3848D8" w:tentative="1">
      <w:start w:val="1"/>
      <w:numFmt w:val="bullet"/>
      <w:lvlText w:val="•"/>
      <w:lvlJc w:val="left"/>
      <w:pPr>
        <w:tabs>
          <w:tab w:val="num" w:pos="3600"/>
        </w:tabs>
        <w:ind w:left="3600" w:hanging="360"/>
      </w:pPr>
      <w:rPr>
        <w:rFonts w:ascii="Arial" w:hAnsi="Arial" w:hint="default"/>
      </w:rPr>
    </w:lvl>
    <w:lvl w:ilvl="5" w:tplc="FA9AA37A" w:tentative="1">
      <w:start w:val="1"/>
      <w:numFmt w:val="bullet"/>
      <w:lvlText w:val="•"/>
      <w:lvlJc w:val="left"/>
      <w:pPr>
        <w:tabs>
          <w:tab w:val="num" w:pos="4320"/>
        </w:tabs>
        <w:ind w:left="4320" w:hanging="360"/>
      </w:pPr>
      <w:rPr>
        <w:rFonts w:ascii="Arial" w:hAnsi="Arial" w:hint="default"/>
      </w:rPr>
    </w:lvl>
    <w:lvl w:ilvl="6" w:tplc="F1E6CA66" w:tentative="1">
      <w:start w:val="1"/>
      <w:numFmt w:val="bullet"/>
      <w:lvlText w:val="•"/>
      <w:lvlJc w:val="left"/>
      <w:pPr>
        <w:tabs>
          <w:tab w:val="num" w:pos="5040"/>
        </w:tabs>
        <w:ind w:left="5040" w:hanging="360"/>
      </w:pPr>
      <w:rPr>
        <w:rFonts w:ascii="Arial" w:hAnsi="Arial" w:hint="default"/>
      </w:rPr>
    </w:lvl>
    <w:lvl w:ilvl="7" w:tplc="6388D8B2" w:tentative="1">
      <w:start w:val="1"/>
      <w:numFmt w:val="bullet"/>
      <w:lvlText w:val="•"/>
      <w:lvlJc w:val="left"/>
      <w:pPr>
        <w:tabs>
          <w:tab w:val="num" w:pos="5760"/>
        </w:tabs>
        <w:ind w:left="5760" w:hanging="360"/>
      </w:pPr>
      <w:rPr>
        <w:rFonts w:ascii="Arial" w:hAnsi="Arial" w:hint="default"/>
      </w:rPr>
    </w:lvl>
    <w:lvl w:ilvl="8" w:tplc="D0725194" w:tentative="1">
      <w:start w:val="1"/>
      <w:numFmt w:val="bullet"/>
      <w:lvlText w:val="•"/>
      <w:lvlJc w:val="left"/>
      <w:pPr>
        <w:tabs>
          <w:tab w:val="num" w:pos="6480"/>
        </w:tabs>
        <w:ind w:left="6480" w:hanging="360"/>
      </w:pPr>
      <w:rPr>
        <w:rFonts w:ascii="Arial" w:hAnsi="Arial" w:hint="default"/>
      </w:rPr>
    </w:lvl>
  </w:abstractNum>
  <w:abstractNum w:abstractNumId="15">
    <w:nsid w:val="698D234F"/>
    <w:multiLevelType w:val="hybridMultilevel"/>
    <w:tmpl w:val="97BC7D3A"/>
    <w:lvl w:ilvl="0" w:tplc="1B502F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13728AC"/>
    <w:multiLevelType w:val="hybridMultilevel"/>
    <w:tmpl w:val="1DB40B42"/>
    <w:lvl w:ilvl="0" w:tplc="1E46CD6E">
      <w:start w:val="1"/>
      <w:numFmt w:val="bullet"/>
      <w:lvlText w:val="•"/>
      <w:lvlJc w:val="left"/>
      <w:pPr>
        <w:tabs>
          <w:tab w:val="num" w:pos="720"/>
        </w:tabs>
        <w:ind w:left="720" w:hanging="360"/>
      </w:pPr>
      <w:rPr>
        <w:rFonts w:ascii="Arial" w:hAnsi="Arial" w:hint="default"/>
      </w:rPr>
    </w:lvl>
    <w:lvl w:ilvl="1" w:tplc="83EEC094">
      <w:start w:val="1130"/>
      <w:numFmt w:val="bullet"/>
      <w:lvlText w:val="–"/>
      <w:lvlJc w:val="left"/>
      <w:pPr>
        <w:tabs>
          <w:tab w:val="num" w:pos="1440"/>
        </w:tabs>
        <w:ind w:left="1440" w:hanging="360"/>
      </w:pPr>
      <w:rPr>
        <w:rFonts w:ascii="Arial" w:hAnsi="Arial" w:hint="default"/>
      </w:rPr>
    </w:lvl>
    <w:lvl w:ilvl="2" w:tplc="7264C816" w:tentative="1">
      <w:start w:val="1"/>
      <w:numFmt w:val="bullet"/>
      <w:lvlText w:val="•"/>
      <w:lvlJc w:val="left"/>
      <w:pPr>
        <w:tabs>
          <w:tab w:val="num" w:pos="2160"/>
        </w:tabs>
        <w:ind w:left="2160" w:hanging="360"/>
      </w:pPr>
      <w:rPr>
        <w:rFonts w:ascii="Arial" w:hAnsi="Arial" w:hint="default"/>
      </w:rPr>
    </w:lvl>
    <w:lvl w:ilvl="3" w:tplc="A8CE91F8" w:tentative="1">
      <w:start w:val="1"/>
      <w:numFmt w:val="bullet"/>
      <w:lvlText w:val="•"/>
      <w:lvlJc w:val="left"/>
      <w:pPr>
        <w:tabs>
          <w:tab w:val="num" w:pos="2880"/>
        </w:tabs>
        <w:ind w:left="2880" w:hanging="360"/>
      </w:pPr>
      <w:rPr>
        <w:rFonts w:ascii="Arial" w:hAnsi="Arial" w:hint="default"/>
      </w:rPr>
    </w:lvl>
    <w:lvl w:ilvl="4" w:tplc="4B7EB122" w:tentative="1">
      <w:start w:val="1"/>
      <w:numFmt w:val="bullet"/>
      <w:lvlText w:val="•"/>
      <w:lvlJc w:val="left"/>
      <w:pPr>
        <w:tabs>
          <w:tab w:val="num" w:pos="3600"/>
        </w:tabs>
        <w:ind w:left="3600" w:hanging="360"/>
      </w:pPr>
      <w:rPr>
        <w:rFonts w:ascii="Arial" w:hAnsi="Arial" w:hint="default"/>
      </w:rPr>
    </w:lvl>
    <w:lvl w:ilvl="5" w:tplc="E7D6AD40" w:tentative="1">
      <w:start w:val="1"/>
      <w:numFmt w:val="bullet"/>
      <w:lvlText w:val="•"/>
      <w:lvlJc w:val="left"/>
      <w:pPr>
        <w:tabs>
          <w:tab w:val="num" w:pos="4320"/>
        </w:tabs>
        <w:ind w:left="4320" w:hanging="360"/>
      </w:pPr>
      <w:rPr>
        <w:rFonts w:ascii="Arial" w:hAnsi="Arial" w:hint="default"/>
      </w:rPr>
    </w:lvl>
    <w:lvl w:ilvl="6" w:tplc="F72044FC" w:tentative="1">
      <w:start w:val="1"/>
      <w:numFmt w:val="bullet"/>
      <w:lvlText w:val="•"/>
      <w:lvlJc w:val="left"/>
      <w:pPr>
        <w:tabs>
          <w:tab w:val="num" w:pos="5040"/>
        </w:tabs>
        <w:ind w:left="5040" w:hanging="360"/>
      </w:pPr>
      <w:rPr>
        <w:rFonts w:ascii="Arial" w:hAnsi="Arial" w:hint="default"/>
      </w:rPr>
    </w:lvl>
    <w:lvl w:ilvl="7" w:tplc="D2A0DF9E" w:tentative="1">
      <w:start w:val="1"/>
      <w:numFmt w:val="bullet"/>
      <w:lvlText w:val="•"/>
      <w:lvlJc w:val="left"/>
      <w:pPr>
        <w:tabs>
          <w:tab w:val="num" w:pos="5760"/>
        </w:tabs>
        <w:ind w:left="5760" w:hanging="360"/>
      </w:pPr>
      <w:rPr>
        <w:rFonts w:ascii="Arial" w:hAnsi="Arial" w:hint="default"/>
      </w:rPr>
    </w:lvl>
    <w:lvl w:ilvl="8" w:tplc="2F16B2D6" w:tentative="1">
      <w:start w:val="1"/>
      <w:numFmt w:val="bullet"/>
      <w:lvlText w:val="•"/>
      <w:lvlJc w:val="left"/>
      <w:pPr>
        <w:tabs>
          <w:tab w:val="num" w:pos="6480"/>
        </w:tabs>
        <w:ind w:left="6480" w:hanging="360"/>
      </w:pPr>
      <w:rPr>
        <w:rFonts w:ascii="Arial" w:hAnsi="Arial" w:hint="default"/>
      </w:rPr>
    </w:lvl>
  </w:abstractNum>
  <w:abstractNum w:abstractNumId="17">
    <w:nsid w:val="7DC530EC"/>
    <w:multiLevelType w:val="hybridMultilevel"/>
    <w:tmpl w:val="3216D0B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7"/>
  </w:num>
  <w:num w:numId="13">
    <w:abstractNumId w:val="11"/>
  </w:num>
  <w:num w:numId="14">
    <w:abstractNumId w:val="16"/>
  </w:num>
  <w:num w:numId="15">
    <w:abstractNumId w:val="14"/>
  </w:num>
  <w:num w:numId="16">
    <w:abstractNumId w:val="13"/>
  </w:num>
  <w:num w:numId="17">
    <w:abstractNumId w:val="12"/>
  </w:num>
  <w:num w:numId="1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Gilchrist">
    <w15:presenceInfo w15:providerId="AD" w15:userId="S-1-5-21-2867577831-3469957244-3552622317-61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D5"/>
    <w:rsid w:val="000007E0"/>
    <w:rsid w:val="000240D3"/>
    <w:rsid w:val="0003051D"/>
    <w:rsid w:val="00052767"/>
    <w:rsid w:val="000639A1"/>
    <w:rsid w:val="00081621"/>
    <w:rsid w:val="00082AEE"/>
    <w:rsid w:val="000A16DB"/>
    <w:rsid w:val="000A1AE2"/>
    <w:rsid w:val="000A1DE6"/>
    <w:rsid w:val="000A4C1F"/>
    <w:rsid w:val="000B021C"/>
    <w:rsid w:val="000D56B9"/>
    <w:rsid w:val="000D632C"/>
    <w:rsid w:val="000E782D"/>
    <w:rsid w:val="000F04A0"/>
    <w:rsid w:val="000F07F3"/>
    <w:rsid w:val="001061AC"/>
    <w:rsid w:val="00112197"/>
    <w:rsid w:val="001228FD"/>
    <w:rsid w:val="00130B21"/>
    <w:rsid w:val="00133100"/>
    <w:rsid w:val="0013782A"/>
    <w:rsid w:val="00147F26"/>
    <w:rsid w:val="00164FAD"/>
    <w:rsid w:val="001A0E4A"/>
    <w:rsid w:val="001A2981"/>
    <w:rsid w:val="001A37F9"/>
    <w:rsid w:val="001A3B74"/>
    <w:rsid w:val="001A4ED9"/>
    <w:rsid w:val="001C372A"/>
    <w:rsid w:val="001C4300"/>
    <w:rsid w:val="001C5CC4"/>
    <w:rsid w:val="00200B90"/>
    <w:rsid w:val="00222AB1"/>
    <w:rsid w:val="00225BEA"/>
    <w:rsid w:val="00245F0B"/>
    <w:rsid w:val="00246147"/>
    <w:rsid w:val="002476B4"/>
    <w:rsid w:val="002479DC"/>
    <w:rsid w:val="002479DE"/>
    <w:rsid w:val="00260F71"/>
    <w:rsid w:val="00272A22"/>
    <w:rsid w:val="0027498B"/>
    <w:rsid w:val="00276CB6"/>
    <w:rsid w:val="002966C5"/>
    <w:rsid w:val="002D08B2"/>
    <w:rsid w:val="003054A9"/>
    <w:rsid w:val="00322FD5"/>
    <w:rsid w:val="00326679"/>
    <w:rsid w:val="00326996"/>
    <w:rsid w:val="00357715"/>
    <w:rsid w:val="00361714"/>
    <w:rsid w:val="00373ED3"/>
    <w:rsid w:val="00395BDA"/>
    <w:rsid w:val="003B4987"/>
    <w:rsid w:val="003C784A"/>
    <w:rsid w:val="003D0F7C"/>
    <w:rsid w:val="003E0706"/>
    <w:rsid w:val="003E1E5C"/>
    <w:rsid w:val="003E46FD"/>
    <w:rsid w:val="003F5ED9"/>
    <w:rsid w:val="0040769A"/>
    <w:rsid w:val="00411487"/>
    <w:rsid w:val="00417DD7"/>
    <w:rsid w:val="00442339"/>
    <w:rsid w:val="004456B2"/>
    <w:rsid w:val="0044749B"/>
    <w:rsid w:val="00452416"/>
    <w:rsid w:val="00453098"/>
    <w:rsid w:val="00453444"/>
    <w:rsid w:val="004647A3"/>
    <w:rsid w:val="00465A11"/>
    <w:rsid w:val="00473094"/>
    <w:rsid w:val="0047322A"/>
    <w:rsid w:val="00483218"/>
    <w:rsid w:val="00486631"/>
    <w:rsid w:val="004904CF"/>
    <w:rsid w:val="00490BA0"/>
    <w:rsid w:val="004A44DF"/>
    <w:rsid w:val="004B0714"/>
    <w:rsid w:val="004B1FEB"/>
    <w:rsid w:val="004B5832"/>
    <w:rsid w:val="004B6FC7"/>
    <w:rsid w:val="004D1CD7"/>
    <w:rsid w:val="004E15AF"/>
    <w:rsid w:val="004F134C"/>
    <w:rsid w:val="004F6453"/>
    <w:rsid w:val="004F771D"/>
    <w:rsid w:val="00505A23"/>
    <w:rsid w:val="00513A5B"/>
    <w:rsid w:val="0052183D"/>
    <w:rsid w:val="00530C90"/>
    <w:rsid w:val="0053191A"/>
    <w:rsid w:val="00535F25"/>
    <w:rsid w:val="00554FE0"/>
    <w:rsid w:val="0055630B"/>
    <w:rsid w:val="00572770"/>
    <w:rsid w:val="00575B1E"/>
    <w:rsid w:val="00585AE5"/>
    <w:rsid w:val="00592B33"/>
    <w:rsid w:val="00592E35"/>
    <w:rsid w:val="005A0B74"/>
    <w:rsid w:val="005A548D"/>
    <w:rsid w:val="005B42CD"/>
    <w:rsid w:val="005C0CCB"/>
    <w:rsid w:val="005C2216"/>
    <w:rsid w:val="005C5069"/>
    <w:rsid w:val="005D68AC"/>
    <w:rsid w:val="005F4CF4"/>
    <w:rsid w:val="00604067"/>
    <w:rsid w:val="00641856"/>
    <w:rsid w:val="006447DD"/>
    <w:rsid w:val="0064602D"/>
    <w:rsid w:val="006464A4"/>
    <w:rsid w:val="00655ED0"/>
    <w:rsid w:val="0066027A"/>
    <w:rsid w:val="00663CB4"/>
    <w:rsid w:val="00664B47"/>
    <w:rsid w:val="0067194C"/>
    <w:rsid w:val="006821F8"/>
    <w:rsid w:val="00684F9E"/>
    <w:rsid w:val="006A039B"/>
    <w:rsid w:val="006A4993"/>
    <w:rsid w:val="006A4CBA"/>
    <w:rsid w:val="006B5398"/>
    <w:rsid w:val="006C3C8A"/>
    <w:rsid w:val="006E5293"/>
    <w:rsid w:val="006E5A0C"/>
    <w:rsid w:val="006E5DD1"/>
    <w:rsid w:val="007027AD"/>
    <w:rsid w:val="007070BA"/>
    <w:rsid w:val="00712DE5"/>
    <w:rsid w:val="00715D08"/>
    <w:rsid w:val="00727654"/>
    <w:rsid w:val="007372E3"/>
    <w:rsid w:val="007411DA"/>
    <w:rsid w:val="007453F0"/>
    <w:rsid w:val="00761657"/>
    <w:rsid w:val="00766C04"/>
    <w:rsid w:val="00767853"/>
    <w:rsid w:val="007702D4"/>
    <w:rsid w:val="00784435"/>
    <w:rsid w:val="00784D5E"/>
    <w:rsid w:val="00787787"/>
    <w:rsid w:val="007914ED"/>
    <w:rsid w:val="00796FAB"/>
    <w:rsid w:val="007A616B"/>
    <w:rsid w:val="007A64E6"/>
    <w:rsid w:val="007A6CE5"/>
    <w:rsid w:val="007A77EF"/>
    <w:rsid w:val="007B09E5"/>
    <w:rsid w:val="007D1815"/>
    <w:rsid w:val="007D419E"/>
    <w:rsid w:val="007F31A7"/>
    <w:rsid w:val="007F7331"/>
    <w:rsid w:val="00806474"/>
    <w:rsid w:val="00820032"/>
    <w:rsid w:val="008210E6"/>
    <w:rsid w:val="00824948"/>
    <w:rsid w:val="00826BAA"/>
    <w:rsid w:val="00835973"/>
    <w:rsid w:val="008401CC"/>
    <w:rsid w:val="00853FD0"/>
    <w:rsid w:val="00856FA6"/>
    <w:rsid w:val="008576D8"/>
    <w:rsid w:val="0087414F"/>
    <w:rsid w:val="00876990"/>
    <w:rsid w:val="008A4E3C"/>
    <w:rsid w:val="008B1FF1"/>
    <w:rsid w:val="008C1713"/>
    <w:rsid w:val="008C2E44"/>
    <w:rsid w:val="008C5A8C"/>
    <w:rsid w:val="008D4059"/>
    <w:rsid w:val="008D6472"/>
    <w:rsid w:val="008E31E2"/>
    <w:rsid w:val="00902088"/>
    <w:rsid w:val="00906571"/>
    <w:rsid w:val="009245D7"/>
    <w:rsid w:val="0093712A"/>
    <w:rsid w:val="009426D9"/>
    <w:rsid w:val="00950F6E"/>
    <w:rsid w:val="00953B8B"/>
    <w:rsid w:val="009632DF"/>
    <w:rsid w:val="009638CE"/>
    <w:rsid w:val="00982864"/>
    <w:rsid w:val="009860F0"/>
    <w:rsid w:val="00986ECF"/>
    <w:rsid w:val="009966D0"/>
    <w:rsid w:val="009A0AD7"/>
    <w:rsid w:val="009B3D46"/>
    <w:rsid w:val="009B56A4"/>
    <w:rsid w:val="009B6DC9"/>
    <w:rsid w:val="009C4B66"/>
    <w:rsid w:val="009D7C5F"/>
    <w:rsid w:val="009E51E9"/>
    <w:rsid w:val="009E5510"/>
    <w:rsid w:val="00A03D7C"/>
    <w:rsid w:val="00A111E0"/>
    <w:rsid w:val="00A12C1E"/>
    <w:rsid w:val="00A133FC"/>
    <w:rsid w:val="00A15BB3"/>
    <w:rsid w:val="00A214BB"/>
    <w:rsid w:val="00A21944"/>
    <w:rsid w:val="00A262CD"/>
    <w:rsid w:val="00A32402"/>
    <w:rsid w:val="00A46711"/>
    <w:rsid w:val="00A54F6D"/>
    <w:rsid w:val="00A67E22"/>
    <w:rsid w:val="00A721F8"/>
    <w:rsid w:val="00A75C09"/>
    <w:rsid w:val="00A9508C"/>
    <w:rsid w:val="00AC2284"/>
    <w:rsid w:val="00B01785"/>
    <w:rsid w:val="00B05756"/>
    <w:rsid w:val="00B07C51"/>
    <w:rsid w:val="00B12BFC"/>
    <w:rsid w:val="00B17D14"/>
    <w:rsid w:val="00B2193D"/>
    <w:rsid w:val="00B3129D"/>
    <w:rsid w:val="00B37715"/>
    <w:rsid w:val="00B4231E"/>
    <w:rsid w:val="00B5087A"/>
    <w:rsid w:val="00B57D58"/>
    <w:rsid w:val="00B66BC0"/>
    <w:rsid w:val="00B7106B"/>
    <w:rsid w:val="00B73CD8"/>
    <w:rsid w:val="00B771D8"/>
    <w:rsid w:val="00B8021D"/>
    <w:rsid w:val="00B85FC3"/>
    <w:rsid w:val="00B92FBF"/>
    <w:rsid w:val="00B95B77"/>
    <w:rsid w:val="00BA3C6B"/>
    <w:rsid w:val="00BA5E02"/>
    <w:rsid w:val="00BB0F82"/>
    <w:rsid w:val="00BB6596"/>
    <w:rsid w:val="00BB6EA3"/>
    <w:rsid w:val="00BC1C92"/>
    <w:rsid w:val="00BC2E1F"/>
    <w:rsid w:val="00BD5DE1"/>
    <w:rsid w:val="00BE7C68"/>
    <w:rsid w:val="00BF4C84"/>
    <w:rsid w:val="00C1024B"/>
    <w:rsid w:val="00C21D24"/>
    <w:rsid w:val="00C25CEA"/>
    <w:rsid w:val="00C3576C"/>
    <w:rsid w:val="00C369CB"/>
    <w:rsid w:val="00C37858"/>
    <w:rsid w:val="00C4625E"/>
    <w:rsid w:val="00C54449"/>
    <w:rsid w:val="00C553D9"/>
    <w:rsid w:val="00C6185B"/>
    <w:rsid w:val="00C70AAA"/>
    <w:rsid w:val="00C742E8"/>
    <w:rsid w:val="00C75BD2"/>
    <w:rsid w:val="00CB0C3E"/>
    <w:rsid w:val="00CC174F"/>
    <w:rsid w:val="00CD4DB3"/>
    <w:rsid w:val="00CE0135"/>
    <w:rsid w:val="00D03C0F"/>
    <w:rsid w:val="00D144A0"/>
    <w:rsid w:val="00D34ADC"/>
    <w:rsid w:val="00D35AD1"/>
    <w:rsid w:val="00D45E10"/>
    <w:rsid w:val="00D564B3"/>
    <w:rsid w:val="00D57C66"/>
    <w:rsid w:val="00D632B8"/>
    <w:rsid w:val="00D63A24"/>
    <w:rsid w:val="00D719F8"/>
    <w:rsid w:val="00D74D14"/>
    <w:rsid w:val="00D845B2"/>
    <w:rsid w:val="00DA31CD"/>
    <w:rsid w:val="00DA48B6"/>
    <w:rsid w:val="00DA54C8"/>
    <w:rsid w:val="00DB3EC2"/>
    <w:rsid w:val="00DC41F5"/>
    <w:rsid w:val="00DD1C7E"/>
    <w:rsid w:val="00DD58B1"/>
    <w:rsid w:val="00DF0A33"/>
    <w:rsid w:val="00E015F3"/>
    <w:rsid w:val="00E02BF0"/>
    <w:rsid w:val="00E035F4"/>
    <w:rsid w:val="00E12A86"/>
    <w:rsid w:val="00E16C10"/>
    <w:rsid w:val="00E35DF0"/>
    <w:rsid w:val="00E4220C"/>
    <w:rsid w:val="00E83C18"/>
    <w:rsid w:val="00E86D80"/>
    <w:rsid w:val="00E90BDE"/>
    <w:rsid w:val="00EC6DD5"/>
    <w:rsid w:val="00ED19D0"/>
    <w:rsid w:val="00ED3C44"/>
    <w:rsid w:val="00EE0A3F"/>
    <w:rsid w:val="00EE5311"/>
    <w:rsid w:val="00EE5696"/>
    <w:rsid w:val="00EF3CDB"/>
    <w:rsid w:val="00F04A84"/>
    <w:rsid w:val="00F135EE"/>
    <w:rsid w:val="00F2139A"/>
    <w:rsid w:val="00F22E8A"/>
    <w:rsid w:val="00F26664"/>
    <w:rsid w:val="00F37175"/>
    <w:rsid w:val="00F415C9"/>
    <w:rsid w:val="00F4425E"/>
    <w:rsid w:val="00F5079D"/>
    <w:rsid w:val="00F50C51"/>
    <w:rsid w:val="00F7037F"/>
    <w:rsid w:val="00F7257D"/>
    <w:rsid w:val="00F7781D"/>
    <w:rsid w:val="00F77D80"/>
    <w:rsid w:val="00F80036"/>
    <w:rsid w:val="00F82E3B"/>
    <w:rsid w:val="00F86D88"/>
    <w:rsid w:val="00F90839"/>
    <w:rsid w:val="00F96722"/>
    <w:rsid w:val="00FA52F3"/>
    <w:rsid w:val="00FB4803"/>
    <w:rsid w:val="00FB5D78"/>
    <w:rsid w:val="00FC1882"/>
    <w:rsid w:val="00FE18AF"/>
    <w:rsid w:val="00FE5F01"/>
    <w:rsid w:val="00FF3EFE"/>
    <w:rsid w:val="00FF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904CF"/>
    <w:rPr>
      <w:rFonts w:asciiTheme="minorHAnsi" w:hAnsiTheme="minorHAnsi"/>
      <w:sz w:val="24"/>
      <w:szCs w:val="24"/>
      <w:lang w:eastAsia="en-US"/>
    </w:rPr>
  </w:style>
  <w:style w:type="paragraph" w:styleId="Heading1">
    <w:name w:val="heading 1"/>
    <w:basedOn w:val="Normal"/>
    <w:next w:val="Normal"/>
    <w:link w:val="Heading1Char"/>
    <w:autoRedefine/>
    <w:qFormat/>
    <w:rsid w:val="004904CF"/>
    <w:pPr>
      <w:keepNext/>
      <w:spacing w:before="240" w:after="60"/>
      <w:outlineLvl w:val="0"/>
    </w:pPr>
    <w:rPr>
      <w:rFonts w:ascii="Candara" w:eastAsiaTheme="majorEastAsia" w:hAnsi="Candara" w:cstheme="majorBidi"/>
      <w:b/>
      <w:bCs/>
      <w:caps/>
      <w:kern w:val="32"/>
      <w:sz w:val="32"/>
      <w:szCs w:val="32"/>
    </w:rPr>
  </w:style>
  <w:style w:type="paragraph" w:styleId="Heading2">
    <w:name w:val="heading 2"/>
    <w:basedOn w:val="Normal"/>
    <w:next w:val="Normal"/>
    <w:link w:val="Heading2Char"/>
    <w:autoRedefine/>
    <w:unhideWhenUsed/>
    <w:qFormat/>
    <w:rsid w:val="00C6185B"/>
    <w:pPr>
      <w:keepNext/>
      <w:spacing w:before="240" w:after="60"/>
      <w:outlineLvl w:val="1"/>
    </w:pPr>
    <w:rPr>
      <w:rFonts w:ascii="Candara" w:eastAsiaTheme="majorEastAsia" w:hAnsi="Candara" w:cstheme="majorBidi"/>
      <w:b/>
      <w:bCs/>
      <w:iCs/>
      <w:caps/>
      <w:szCs w:val="28"/>
    </w:rPr>
  </w:style>
  <w:style w:type="paragraph" w:styleId="Heading3">
    <w:name w:val="heading 3"/>
    <w:basedOn w:val="Normal"/>
    <w:next w:val="Normal"/>
    <w:link w:val="Heading3Char"/>
    <w:semiHidden/>
    <w:unhideWhenUsed/>
    <w:qFormat/>
    <w:rsid w:val="00C75BD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75BD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75BD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75BD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75BD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015F3"/>
    <w:rPr>
      <w:rFonts w:ascii="Tahoma" w:hAnsi="Tahoma" w:cs="Tahoma"/>
      <w:sz w:val="16"/>
      <w:szCs w:val="16"/>
    </w:rPr>
  </w:style>
  <w:style w:type="character" w:customStyle="1" w:styleId="BalloonTextChar">
    <w:name w:val="Balloon Text Char"/>
    <w:basedOn w:val="DefaultParagraphFont"/>
    <w:link w:val="BalloonText"/>
    <w:rsid w:val="00E015F3"/>
    <w:rPr>
      <w:rFonts w:ascii="Tahoma" w:hAnsi="Tahoma" w:cs="Tahoma"/>
      <w:sz w:val="16"/>
      <w:szCs w:val="16"/>
      <w:lang w:val="en-US" w:eastAsia="en-US"/>
    </w:rPr>
  </w:style>
  <w:style w:type="paragraph" w:styleId="Header">
    <w:name w:val="header"/>
    <w:basedOn w:val="Normal"/>
    <w:link w:val="HeaderChar"/>
    <w:rsid w:val="004904CF"/>
    <w:pPr>
      <w:tabs>
        <w:tab w:val="center" w:pos="4513"/>
        <w:tab w:val="right" w:pos="9026"/>
      </w:tabs>
    </w:pPr>
  </w:style>
  <w:style w:type="character" w:customStyle="1" w:styleId="HeaderChar">
    <w:name w:val="Header Char"/>
    <w:basedOn w:val="DefaultParagraphFont"/>
    <w:link w:val="Header"/>
    <w:rsid w:val="004904CF"/>
    <w:rPr>
      <w:sz w:val="24"/>
      <w:szCs w:val="24"/>
      <w:lang w:val="en-US" w:eastAsia="en-US"/>
    </w:rPr>
  </w:style>
  <w:style w:type="paragraph" w:styleId="Footer">
    <w:name w:val="footer"/>
    <w:basedOn w:val="Normal"/>
    <w:link w:val="FooterChar"/>
    <w:uiPriority w:val="99"/>
    <w:rsid w:val="004904CF"/>
    <w:pPr>
      <w:tabs>
        <w:tab w:val="center" w:pos="4513"/>
        <w:tab w:val="right" w:pos="9026"/>
      </w:tabs>
    </w:pPr>
  </w:style>
  <w:style w:type="character" w:customStyle="1" w:styleId="FooterChar">
    <w:name w:val="Footer Char"/>
    <w:basedOn w:val="DefaultParagraphFont"/>
    <w:link w:val="Footer"/>
    <w:uiPriority w:val="99"/>
    <w:rsid w:val="004904CF"/>
    <w:rPr>
      <w:sz w:val="24"/>
      <w:szCs w:val="24"/>
      <w:lang w:val="en-US" w:eastAsia="en-US"/>
    </w:rPr>
  </w:style>
  <w:style w:type="character" w:styleId="Strong">
    <w:name w:val="Strong"/>
    <w:basedOn w:val="DefaultParagraphFont"/>
    <w:uiPriority w:val="22"/>
    <w:qFormat/>
    <w:rsid w:val="004904CF"/>
    <w:rPr>
      <w:rFonts w:asciiTheme="minorHAnsi" w:hAnsiTheme="minorHAnsi"/>
      <w:b/>
      <w:bCs/>
      <w:sz w:val="24"/>
    </w:rPr>
  </w:style>
  <w:style w:type="character" w:customStyle="1" w:styleId="Heading2Char">
    <w:name w:val="Heading 2 Char"/>
    <w:basedOn w:val="DefaultParagraphFont"/>
    <w:link w:val="Heading2"/>
    <w:rsid w:val="00C6185B"/>
    <w:rPr>
      <w:rFonts w:ascii="Candara" w:eastAsiaTheme="majorEastAsia" w:hAnsi="Candara" w:cstheme="majorBidi"/>
      <w:b/>
      <w:bCs/>
      <w:iCs/>
      <w:caps/>
      <w:sz w:val="24"/>
      <w:szCs w:val="28"/>
      <w:lang w:val="en-US" w:eastAsia="en-US"/>
    </w:rPr>
  </w:style>
  <w:style w:type="character" w:customStyle="1" w:styleId="Heading1Char">
    <w:name w:val="Heading 1 Char"/>
    <w:basedOn w:val="DefaultParagraphFont"/>
    <w:link w:val="Heading1"/>
    <w:rsid w:val="004904CF"/>
    <w:rPr>
      <w:rFonts w:ascii="Candara" w:eastAsiaTheme="majorEastAsia" w:hAnsi="Candara" w:cstheme="majorBidi"/>
      <w:b/>
      <w:bCs/>
      <w:caps/>
      <w:kern w:val="32"/>
      <w:sz w:val="32"/>
      <w:szCs w:val="32"/>
      <w:lang w:val="en-US" w:eastAsia="en-US"/>
    </w:rPr>
  </w:style>
  <w:style w:type="paragraph" w:styleId="Title">
    <w:name w:val="Title"/>
    <w:basedOn w:val="Normal"/>
    <w:next w:val="Normal"/>
    <w:link w:val="TitleChar"/>
    <w:autoRedefine/>
    <w:qFormat/>
    <w:rsid w:val="004904CF"/>
    <w:pPr>
      <w:spacing w:before="240" w:after="60"/>
      <w:jc w:val="center"/>
      <w:outlineLvl w:val="0"/>
    </w:pPr>
    <w:rPr>
      <w:rFonts w:ascii="Candara" w:eastAsiaTheme="majorEastAsia" w:hAnsi="Candara" w:cstheme="majorBidi"/>
      <w:b/>
      <w:bCs/>
      <w:caps/>
      <w:kern w:val="28"/>
      <w:sz w:val="36"/>
      <w:szCs w:val="32"/>
    </w:rPr>
  </w:style>
  <w:style w:type="character" w:customStyle="1" w:styleId="TitleChar">
    <w:name w:val="Title Char"/>
    <w:basedOn w:val="DefaultParagraphFont"/>
    <w:link w:val="Title"/>
    <w:rsid w:val="004904CF"/>
    <w:rPr>
      <w:rFonts w:ascii="Candara" w:eastAsiaTheme="majorEastAsia" w:hAnsi="Candara" w:cstheme="majorBidi"/>
      <w:b/>
      <w:bCs/>
      <w:caps/>
      <w:kern w:val="28"/>
      <w:sz w:val="36"/>
      <w:szCs w:val="32"/>
      <w:lang w:val="en-US" w:eastAsia="en-US"/>
    </w:rPr>
  </w:style>
  <w:style w:type="paragraph" w:styleId="NormalWeb">
    <w:name w:val="Normal (Web)"/>
    <w:basedOn w:val="Normal"/>
    <w:uiPriority w:val="99"/>
    <w:unhideWhenUsed/>
    <w:rsid w:val="00FC1882"/>
    <w:pPr>
      <w:spacing w:before="100" w:beforeAutospacing="1" w:after="100" w:afterAutospacing="1"/>
    </w:pPr>
    <w:rPr>
      <w:rFonts w:ascii="Times New Roman" w:hAnsi="Times New Roman"/>
      <w:lang w:eastAsia="en-AU"/>
    </w:rPr>
  </w:style>
  <w:style w:type="character" w:styleId="Emphasis">
    <w:name w:val="Emphasis"/>
    <w:basedOn w:val="DefaultParagraphFont"/>
    <w:uiPriority w:val="20"/>
    <w:qFormat/>
    <w:rsid w:val="00FC1882"/>
    <w:rPr>
      <w:i/>
      <w:iCs/>
    </w:rPr>
  </w:style>
  <w:style w:type="character" w:styleId="PlaceholderText">
    <w:name w:val="Placeholder Text"/>
    <w:basedOn w:val="DefaultParagraphFont"/>
    <w:uiPriority w:val="99"/>
    <w:semiHidden/>
    <w:rsid w:val="00082AEE"/>
    <w:rPr>
      <w:color w:val="808080"/>
    </w:rPr>
  </w:style>
  <w:style w:type="character" w:customStyle="1" w:styleId="Heading3Char">
    <w:name w:val="Heading 3 Char"/>
    <w:basedOn w:val="DefaultParagraphFont"/>
    <w:link w:val="Heading3"/>
    <w:semiHidden/>
    <w:rsid w:val="00C75BD2"/>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semiHidden/>
    <w:rsid w:val="00C75BD2"/>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semiHidden/>
    <w:rsid w:val="00C75BD2"/>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semiHidden/>
    <w:rsid w:val="00C75BD2"/>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semiHidden/>
    <w:rsid w:val="00C75BD2"/>
    <w:rPr>
      <w:rFonts w:asciiTheme="majorHAnsi" w:eastAsiaTheme="majorEastAsia" w:hAnsiTheme="majorHAnsi" w:cstheme="majorBidi"/>
      <w:i/>
      <w:iCs/>
      <w:color w:val="404040" w:themeColor="text1" w:themeTint="BF"/>
      <w:sz w:val="24"/>
      <w:szCs w:val="24"/>
      <w:lang w:val="en-US" w:eastAsia="en-US"/>
    </w:rPr>
  </w:style>
  <w:style w:type="paragraph" w:styleId="Revision">
    <w:name w:val="Revision"/>
    <w:hidden/>
    <w:uiPriority w:val="99"/>
    <w:semiHidden/>
    <w:rsid w:val="00D57C66"/>
    <w:rPr>
      <w:rFonts w:asciiTheme="minorHAnsi" w:hAnsiTheme="minorHAnsi"/>
      <w:sz w:val="24"/>
      <w:szCs w:val="24"/>
      <w:lang w:val="en-US" w:eastAsia="en-US"/>
    </w:rPr>
  </w:style>
  <w:style w:type="paragraph" w:styleId="ListParagraph">
    <w:name w:val="List Paragraph"/>
    <w:basedOn w:val="Normal"/>
    <w:uiPriority w:val="34"/>
    <w:qFormat/>
    <w:rsid w:val="00EC6DD5"/>
    <w:pPr>
      <w:ind w:left="720"/>
    </w:pPr>
    <w:rPr>
      <w:rFonts w:ascii="Calibri" w:eastAsiaTheme="minorHAnsi" w:hAnsi="Calibri"/>
      <w:sz w:val="22"/>
      <w:szCs w:val="22"/>
    </w:rPr>
  </w:style>
  <w:style w:type="character" w:styleId="Hyperlink">
    <w:name w:val="Hyperlink"/>
    <w:basedOn w:val="DefaultParagraphFont"/>
    <w:rsid w:val="00784D5E"/>
    <w:rPr>
      <w:color w:val="0000FF" w:themeColor="hyperlink"/>
      <w:u w:val="single"/>
    </w:rPr>
  </w:style>
  <w:style w:type="character" w:customStyle="1" w:styleId="exldetailsdisplayval">
    <w:name w:val="exldetailsdisplayval"/>
    <w:basedOn w:val="DefaultParagraphFont"/>
    <w:rsid w:val="009860F0"/>
  </w:style>
  <w:style w:type="character" w:styleId="FollowedHyperlink">
    <w:name w:val="FollowedHyperlink"/>
    <w:basedOn w:val="DefaultParagraphFont"/>
    <w:rsid w:val="00276CB6"/>
    <w:rPr>
      <w:color w:val="800080" w:themeColor="followedHyperlink"/>
      <w:u w:val="single"/>
    </w:rPr>
  </w:style>
  <w:style w:type="table" w:styleId="TableGrid">
    <w:name w:val="Table Grid"/>
    <w:basedOn w:val="TableNormal"/>
    <w:rsid w:val="00C35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B6DC9"/>
    <w:rPr>
      <w:sz w:val="16"/>
      <w:szCs w:val="16"/>
    </w:rPr>
  </w:style>
  <w:style w:type="paragraph" w:styleId="CommentText">
    <w:name w:val="annotation text"/>
    <w:basedOn w:val="Normal"/>
    <w:link w:val="CommentTextChar"/>
    <w:rsid w:val="009B6DC9"/>
    <w:rPr>
      <w:sz w:val="20"/>
      <w:szCs w:val="20"/>
    </w:rPr>
  </w:style>
  <w:style w:type="character" w:customStyle="1" w:styleId="CommentTextChar">
    <w:name w:val="Comment Text Char"/>
    <w:basedOn w:val="DefaultParagraphFont"/>
    <w:link w:val="CommentText"/>
    <w:rsid w:val="009B6DC9"/>
    <w:rPr>
      <w:rFonts w:asciiTheme="minorHAnsi" w:hAnsiTheme="minorHAnsi"/>
      <w:lang w:eastAsia="en-US"/>
    </w:rPr>
  </w:style>
  <w:style w:type="paragraph" w:styleId="CommentSubject">
    <w:name w:val="annotation subject"/>
    <w:basedOn w:val="CommentText"/>
    <w:next w:val="CommentText"/>
    <w:link w:val="CommentSubjectChar"/>
    <w:rsid w:val="009B6DC9"/>
    <w:rPr>
      <w:b/>
      <w:bCs/>
    </w:rPr>
  </w:style>
  <w:style w:type="character" w:customStyle="1" w:styleId="CommentSubjectChar">
    <w:name w:val="Comment Subject Char"/>
    <w:basedOn w:val="CommentTextChar"/>
    <w:link w:val="CommentSubject"/>
    <w:rsid w:val="009B6DC9"/>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904CF"/>
    <w:rPr>
      <w:rFonts w:asciiTheme="minorHAnsi" w:hAnsiTheme="minorHAnsi"/>
      <w:sz w:val="24"/>
      <w:szCs w:val="24"/>
      <w:lang w:eastAsia="en-US"/>
    </w:rPr>
  </w:style>
  <w:style w:type="paragraph" w:styleId="Heading1">
    <w:name w:val="heading 1"/>
    <w:basedOn w:val="Normal"/>
    <w:next w:val="Normal"/>
    <w:link w:val="Heading1Char"/>
    <w:autoRedefine/>
    <w:qFormat/>
    <w:rsid w:val="004904CF"/>
    <w:pPr>
      <w:keepNext/>
      <w:spacing w:before="240" w:after="60"/>
      <w:outlineLvl w:val="0"/>
    </w:pPr>
    <w:rPr>
      <w:rFonts w:ascii="Candara" w:eastAsiaTheme="majorEastAsia" w:hAnsi="Candara" w:cstheme="majorBidi"/>
      <w:b/>
      <w:bCs/>
      <w:caps/>
      <w:kern w:val="32"/>
      <w:sz w:val="32"/>
      <w:szCs w:val="32"/>
    </w:rPr>
  </w:style>
  <w:style w:type="paragraph" w:styleId="Heading2">
    <w:name w:val="heading 2"/>
    <w:basedOn w:val="Normal"/>
    <w:next w:val="Normal"/>
    <w:link w:val="Heading2Char"/>
    <w:autoRedefine/>
    <w:unhideWhenUsed/>
    <w:qFormat/>
    <w:rsid w:val="00C6185B"/>
    <w:pPr>
      <w:keepNext/>
      <w:spacing w:before="240" w:after="60"/>
      <w:outlineLvl w:val="1"/>
    </w:pPr>
    <w:rPr>
      <w:rFonts w:ascii="Candara" w:eastAsiaTheme="majorEastAsia" w:hAnsi="Candara" w:cstheme="majorBidi"/>
      <w:b/>
      <w:bCs/>
      <w:iCs/>
      <w:caps/>
      <w:szCs w:val="28"/>
    </w:rPr>
  </w:style>
  <w:style w:type="paragraph" w:styleId="Heading3">
    <w:name w:val="heading 3"/>
    <w:basedOn w:val="Normal"/>
    <w:next w:val="Normal"/>
    <w:link w:val="Heading3Char"/>
    <w:semiHidden/>
    <w:unhideWhenUsed/>
    <w:qFormat/>
    <w:rsid w:val="00C75BD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75BD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75BD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75BD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75BD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015F3"/>
    <w:rPr>
      <w:rFonts w:ascii="Tahoma" w:hAnsi="Tahoma" w:cs="Tahoma"/>
      <w:sz w:val="16"/>
      <w:szCs w:val="16"/>
    </w:rPr>
  </w:style>
  <w:style w:type="character" w:customStyle="1" w:styleId="BalloonTextChar">
    <w:name w:val="Balloon Text Char"/>
    <w:basedOn w:val="DefaultParagraphFont"/>
    <w:link w:val="BalloonText"/>
    <w:rsid w:val="00E015F3"/>
    <w:rPr>
      <w:rFonts w:ascii="Tahoma" w:hAnsi="Tahoma" w:cs="Tahoma"/>
      <w:sz w:val="16"/>
      <w:szCs w:val="16"/>
      <w:lang w:val="en-US" w:eastAsia="en-US"/>
    </w:rPr>
  </w:style>
  <w:style w:type="paragraph" w:styleId="Header">
    <w:name w:val="header"/>
    <w:basedOn w:val="Normal"/>
    <w:link w:val="HeaderChar"/>
    <w:rsid w:val="004904CF"/>
    <w:pPr>
      <w:tabs>
        <w:tab w:val="center" w:pos="4513"/>
        <w:tab w:val="right" w:pos="9026"/>
      </w:tabs>
    </w:pPr>
  </w:style>
  <w:style w:type="character" w:customStyle="1" w:styleId="HeaderChar">
    <w:name w:val="Header Char"/>
    <w:basedOn w:val="DefaultParagraphFont"/>
    <w:link w:val="Header"/>
    <w:rsid w:val="004904CF"/>
    <w:rPr>
      <w:sz w:val="24"/>
      <w:szCs w:val="24"/>
      <w:lang w:val="en-US" w:eastAsia="en-US"/>
    </w:rPr>
  </w:style>
  <w:style w:type="paragraph" w:styleId="Footer">
    <w:name w:val="footer"/>
    <w:basedOn w:val="Normal"/>
    <w:link w:val="FooterChar"/>
    <w:uiPriority w:val="99"/>
    <w:rsid w:val="004904CF"/>
    <w:pPr>
      <w:tabs>
        <w:tab w:val="center" w:pos="4513"/>
        <w:tab w:val="right" w:pos="9026"/>
      </w:tabs>
    </w:pPr>
  </w:style>
  <w:style w:type="character" w:customStyle="1" w:styleId="FooterChar">
    <w:name w:val="Footer Char"/>
    <w:basedOn w:val="DefaultParagraphFont"/>
    <w:link w:val="Footer"/>
    <w:uiPriority w:val="99"/>
    <w:rsid w:val="004904CF"/>
    <w:rPr>
      <w:sz w:val="24"/>
      <w:szCs w:val="24"/>
      <w:lang w:val="en-US" w:eastAsia="en-US"/>
    </w:rPr>
  </w:style>
  <w:style w:type="character" w:styleId="Strong">
    <w:name w:val="Strong"/>
    <w:basedOn w:val="DefaultParagraphFont"/>
    <w:uiPriority w:val="22"/>
    <w:qFormat/>
    <w:rsid w:val="004904CF"/>
    <w:rPr>
      <w:rFonts w:asciiTheme="minorHAnsi" w:hAnsiTheme="minorHAnsi"/>
      <w:b/>
      <w:bCs/>
      <w:sz w:val="24"/>
    </w:rPr>
  </w:style>
  <w:style w:type="character" w:customStyle="1" w:styleId="Heading2Char">
    <w:name w:val="Heading 2 Char"/>
    <w:basedOn w:val="DefaultParagraphFont"/>
    <w:link w:val="Heading2"/>
    <w:rsid w:val="00C6185B"/>
    <w:rPr>
      <w:rFonts w:ascii="Candara" w:eastAsiaTheme="majorEastAsia" w:hAnsi="Candara" w:cstheme="majorBidi"/>
      <w:b/>
      <w:bCs/>
      <w:iCs/>
      <w:caps/>
      <w:sz w:val="24"/>
      <w:szCs w:val="28"/>
      <w:lang w:val="en-US" w:eastAsia="en-US"/>
    </w:rPr>
  </w:style>
  <w:style w:type="character" w:customStyle="1" w:styleId="Heading1Char">
    <w:name w:val="Heading 1 Char"/>
    <w:basedOn w:val="DefaultParagraphFont"/>
    <w:link w:val="Heading1"/>
    <w:rsid w:val="004904CF"/>
    <w:rPr>
      <w:rFonts w:ascii="Candara" w:eastAsiaTheme="majorEastAsia" w:hAnsi="Candara" w:cstheme="majorBidi"/>
      <w:b/>
      <w:bCs/>
      <w:caps/>
      <w:kern w:val="32"/>
      <w:sz w:val="32"/>
      <w:szCs w:val="32"/>
      <w:lang w:val="en-US" w:eastAsia="en-US"/>
    </w:rPr>
  </w:style>
  <w:style w:type="paragraph" w:styleId="Title">
    <w:name w:val="Title"/>
    <w:basedOn w:val="Normal"/>
    <w:next w:val="Normal"/>
    <w:link w:val="TitleChar"/>
    <w:autoRedefine/>
    <w:qFormat/>
    <w:rsid w:val="004904CF"/>
    <w:pPr>
      <w:spacing w:before="240" w:after="60"/>
      <w:jc w:val="center"/>
      <w:outlineLvl w:val="0"/>
    </w:pPr>
    <w:rPr>
      <w:rFonts w:ascii="Candara" w:eastAsiaTheme="majorEastAsia" w:hAnsi="Candara" w:cstheme="majorBidi"/>
      <w:b/>
      <w:bCs/>
      <w:caps/>
      <w:kern w:val="28"/>
      <w:sz w:val="36"/>
      <w:szCs w:val="32"/>
    </w:rPr>
  </w:style>
  <w:style w:type="character" w:customStyle="1" w:styleId="TitleChar">
    <w:name w:val="Title Char"/>
    <w:basedOn w:val="DefaultParagraphFont"/>
    <w:link w:val="Title"/>
    <w:rsid w:val="004904CF"/>
    <w:rPr>
      <w:rFonts w:ascii="Candara" w:eastAsiaTheme="majorEastAsia" w:hAnsi="Candara" w:cstheme="majorBidi"/>
      <w:b/>
      <w:bCs/>
      <w:caps/>
      <w:kern w:val="28"/>
      <w:sz w:val="36"/>
      <w:szCs w:val="32"/>
      <w:lang w:val="en-US" w:eastAsia="en-US"/>
    </w:rPr>
  </w:style>
  <w:style w:type="paragraph" w:styleId="NormalWeb">
    <w:name w:val="Normal (Web)"/>
    <w:basedOn w:val="Normal"/>
    <w:uiPriority w:val="99"/>
    <w:unhideWhenUsed/>
    <w:rsid w:val="00FC1882"/>
    <w:pPr>
      <w:spacing w:before="100" w:beforeAutospacing="1" w:after="100" w:afterAutospacing="1"/>
    </w:pPr>
    <w:rPr>
      <w:rFonts w:ascii="Times New Roman" w:hAnsi="Times New Roman"/>
      <w:lang w:eastAsia="en-AU"/>
    </w:rPr>
  </w:style>
  <w:style w:type="character" w:styleId="Emphasis">
    <w:name w:val="Emphasis"/>
    <w:basedOn w:val="DefaultParagraphFont"/>
    <w:uiPriority w:val="20"/>
    <w:qFormat/>
    <w:rsid w:val="00FC1882"/>
    <w:rPr>
      <w:i/>
      <w:iCs/>
    </w:rPr>
  </w:style>
  <w:style w:type="character" w:styleId="PlaceholderText">
    <w:name w:val="Placeholder Text"/>
    <w:basedOn w:val="DefaultParagraphFont"/>
    <w:uiPriority w:val="99"/>
    <w:semiHidden/>
    <w:rsid w:val="00082AEE"/>
    <w:rPr>
      <w:color w:val="808080"/>
    </w:rPr>
  </w:style>
  <w:style w:type="character" w:customStyle="1" w:styleId="Heading3Char">
    <w:name w:val="Heading 3 Char"/>
    <w:basedOn w:val="DefaultParagraphFont"/>
    <w:link w:val="Heading3"/>
    <w:semiHidden/>
    <w:rsid w:val="00C75BD2"/>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semiHidden/>
    <w:rsid w:val="00C75BD2"/>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semiHidden/>
    <w:rsid w:val="00C75BD2"/>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semiHidden/>
    <w:rsid w:val="00C75BD2"/>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semiHidden/>
    <w:rsid w:val="00C75BD2"/>
    <w:rPr>
      <w:rFonts w:asciiTheme="majorHAnsi" w:eastAsiaTheme="majorEastAsia" w:hAnsiTheme="majorHAnsi" w:cstheme="majorBidi"/>
      <w:i/>
      <w:iCs/>
      <w:color w:val="404040" w:themeColor="text1" w:themeTint="BF"/>
      <w:sz w:val="24"/>
      <w:szCs w:val="24"/>
      <w:lang w:val="en-US" w:eastAsia="en-US"/>
    </w:rPr>
  </w:style>
  <w:style w:type="paragraph" w:styleId="Revision">
    <w:name w:val="Revision"/>
    <w:hidden/>
    <w:uiPriority w:val="99"/>
    <w:semiHidden/>
    <w:rsid w:val="00D57C66"/>
    <w:rPr>
      <w:rFonts w:asciiTheme="minorHAnsi" w:hAnsiTheme="minorHAnsi"/>
      <w:sz w:val="24"/>
      <w:szCs w:val="24"/>
      <w:lang w:val="en-US" w:eastAsia="en-US"/>
    </w:rPr>
  </w:style>
  <w:style w:type="paragraph" w:styleId="ListParagraph">
    <w:name w:val="List Paragraph"/>
    <w:basedOn w:val="Normal"/>
    <w:uiPriority w:val="34"/>
    <w:qFormat/>
    <w:rsid w:val="00EC6DD5"/>
    <w:pPr>
      <w:ind w:left="720"/>
    </w:pPr>
    <w:rPr>
      <w:rFonts w:ascii="Calibri" w:eastAsiaTheme="minorHAnsi" w:hAnsi="Calibri"/>
      <w:sz w:val="22"/>
      <w:szCs w:val="22"/>
    </w:rPr>
  </w:style>
  <w:style w:type="character" w:styleId="Hyperlink">
    <w:name w:val="Hyperlink"/>
    <w:basedOn w:val="DefaultParagraphFont"/>
    <w:rsid w:val="00784D5E"/>
    <w:rPr>
      <w:color w:val="0000FF" w:themeColor="hyperlink"/>
      <w:u w:val="single"/>
    </w:rPr>
  </w:style>
  <w:style w:type="character" w:customStyle="1" w:styleId="exldetailsdisplayval">
    <w:name w:val="exldetailsdisplayval"/>
    <w:basedOn w:val="DefaultParagraphFont"/>
    <w:rsid w:val="009860F0"/>
  </w:style>
  <w:style w:type="character" w:styleId="FollowedHyperlink">
    <w:name w:val="FollowedHyperlink"/>
    <w:basedOn w:val="DefaultParagraphFont"/>
    <w:rsid w:val="00276CB6"/>
    <w:rPr>
      <w:color w:val="800080" w:themeColor="followedHyperlink"/>
      <w:u w:val="single"/>
    </w:rPr>
  </w:style>
  <w:style w:type="table" w:styleId="TableGrid">
    <w:name w:val="Table Grid"/>
    <w:basedOn w:val="TableNormal"/>
    <w:rsid w:val="00C35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B6DC9"/>
    <w:rPr>
      <w:sz w:val="16"/>
      <w:szCs w:val="16"/>
    </w:rPr>
  </w:style>
  <w:style w:type="paragraph" w:styleId="CommentText">
    <w:name w:val="annotation text"/>
    <w:basedOn w:val="Normal"/>
    <w:link w:val="CommentTextChar"/>
    <w:rsid w:val="009B6DC9"/>
    <w:rPr>
      <w:sz w:val="20"/>
      <w:szCs w:val="20"/>
    </w:rPr>
  </w:style>
  <w:style w:type="character" w:customStyle="1" w:styleId="CommentTextChar">
    <w:name w:val="Comment Text Char"/>
    <w:basedOn w:val="DefaultParagraphFont"/>
    <w:link w:val="CommentText"/>
    <w:rsid w:val="009B6DC9"/>
    <w:rPr>
      <w:rFonts w:asciiTheme="minorHAnsi" w:hAnsiTheme="minorHAnsi"/>
      <w:lang w:eastAsia="en-US"/>
    </w:rPr>
  </w:style>
  <w:style w:type="paragraph" w:styleId="CommentSubject">
    <w:name w:val="annotation subject"/>
    <w:basedOn w:val="CommentText"/>
    <w:next w:val="CommentText"/>
    <w:link w:val="CommentSubjectChar"/>
    <w:rsid w:val="009B6DC9"/>
    <w:rPr>
      <w:b/>
      <w:bCs/>
    </w:rPr>
  </w:style>
  <w:style w:type="character" w:customStyle="1" w:styleId="CommentSubjectChar">
    <w:name w:val="Comment Subject Char"/>
    <w:basedOn w:val="CommentTextChar"/>
    <w:link w:val="CommentSubject"/>
    <w:rsid w:val="009B6DC9"/>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3454">
      <w:bodyDiv w:val="1"/>
      <w:marLeft w:val="0"/>
      <w:marRight w:val="0"/>
      <w:marTop w:val="0"/>
      <w:marBottom w:val="0"/>
      <w:divBdr>
        <w:top w:val="none" w:sz="0" w:space="0" w:color="auto"/>
        <w:left w:val="none" w:sz="0" w:space="0" w:color="auto"/>
        <w:bottom w:val="none" w:sz="0" w:space="0" w:color="auto"/>
        <w:right w:val="none" w:sz="0" w:space="0" w:color="auto"/>
      </w:divBdr>
    </w:div>
    <w:div w:id="189031722">
      <w:bodyDiv w:val="1"/>
      <w:marLeft w:val="0"/>
      <w:marRight w:val="0"/>
      <w:marTop w:val="0"/>
      <w:marBottom w:val="0"/>
      <w:divBdr>
        <w:top w:val="none" w:sz="0" w:space="0" w:color="auto"/>
        <w:left w:val="none" w:sz="0" w:space="0" w:color="auto"/>
        <w:bottom w:val="none" w:sz="0" w:space="0" w:color="auto"/>
        <w:right w:val="none" w:sz="0" w:space="0" w:color="auto"/>
      </w:divBdr>
      <w:divsChild>
        <w:div w:id="2134015409">
          <w:marLeft w:val="0"/>
          <w:marRight w:val="0"/>
          <w:marTop w:val="0"/>
          <w:marBottom w:val="0"/>
          <w:divBdr>
            <w:top w:val="none" w:sz="0" w:space="0" w:color="auto"/>
            <w:left w:val="none" w:sz="0" w:space="0" w:color="auto"/>
            <w:bottom w:val="none" w:sz="0" w:space="0" w:color="auto"/>
            <w:right w:val="none" w:sz="0" w:space="0" w:color="auto"/>
          </w:divBdr>
          <w:divsChild>
            <w:div w:id="1767771290">
              <w:marLeft w:val="0"/>
              <w:marRight w:val="0"/>
              <w:marTop w:val="180"/>
              <w:marBottom w:val="0"/>
              <w:divBdr>
                <w:top w:val="none" w:sz="0" w:space="0" w:color="auto"/>
                <w:left w:val="none" w:sz="0" w:space="0" w:color="auto"/>
                <w:bottom w:val="none" w:sz="0" w:space="0" w:color="auto"/>
                <w:right w:val="none" w:sz="0" w:space="0" w:color="auto"/>
              </w:divBdr>
              <w:divsChild>
                <w:div w:id="1175416148">
                  <w:marLeft w:val="3330"/>
                  <w:marRight w:val="180"/>
                  <w:marTop w:val="0"/>
                  <w:marBottom w:val="0"/>
                  <w:divBdr>
                    <w:top w:val="none" w:sz="0" w:space="0" w:color="auto"/>
                    <w:left w:val="none" w:sz="0" w:space="0" w:color="auto"/>
                    <w:bottom w:val="none" w:sz="0" w:space="0" w:color="auto"/>
                    <w:right w:val="none" w:sz="0" w:space="0" w:color="auto"/>
                  </w:divBdr>
                  <w:divsChild>
                    <w:div w:id="233318868">
                      <w:marLeft w:val="0"/>
                      <w:marRight w:val="0"/>
                      <w:marTop w:val="0"/>
                      <w:marBottom w:val="0"/>
                      <w:divBdr>
                        <w:top w:val="none" w:sz="0" w:space="0" w:color="auto"/>
                        <w:left w:val="none" w:sz="0" w:space="0" w:color="auto"/>
                        <w:bottom w:val="none" w:sz="0" w:space="0" w:color="auto"/>
                        <w:right w:val="none" w:sz="0" w:space="0" w:color="auto"/>
                      </w:divBdr>
                      <w:divsChild>
                        <w:div w:id="2124880685">
                          <w:marLeft w:val="0"/>
                          <w:marRight w:val="0"/>
                          <w:marTop w:val="0"/>
                          <w:marBottom w:val="0"/>
                          <w:divBdr>
                            <w:top w:val="none" w:sz="0" w:space="0" w:color="auto"/>
                            <w:left w:val="none" w:sz="0" w:space="0" w:color="auto"/>
                            <w:bottom w:val="none" w:sz="0" w:space="0" w:color="auto"/>
                            <w:right w:val="none" w:sz="0" w:space="0" w:color="auto"/>
                          </w:divBdr>
                          <w:divsChild>
                            <w:div w:id="397940104">
                              <w:marLeft w:val="0"/>
                              <w:marRight w:val="0"/>
                              <w:marTop w:val="0"/>
                              <w:marBottom w:val="0"/>
                              <w:divBdr>
                                <w:top w:val="single" w:sz="6" w:space="0" w:color="AAAAAA"/>
                                <w:left w:val="single" w:sz="6" w:space="0" w:color="AAAAAA"/>
                                <w:bottom w:val="single" w:sz="6" w:space="0" w:color="AAAAAA"/>
                                <w:right w:val="single" w:sz="6" w:space="0" w:color="AAAAAA"/>
                              </w:divBdr>
                              <w:divsChild>
                                <w:div w:id="737678888">
                                  <w:marLeft w:val="0"/>
                                  <w:marRight w:val="0"/>
                                  <w:marTop w:val="0"/>
                                  <w:marBottom w:val="0"/>
                                  <w:divBdr>
                                    <w:top w:val="none" w:sz="0" w:space="0" w:color="auto"/>
                                    <w:left w:val="none" w:sz="0" w:space="0" w:color="auto"/>
                                    <w:bottom w:val="none" w:sz="0" w:space="0" w:color="auto"/>
                                    <w:right w:val="none" w:sz="0" w:space="0" w:color="auto"/>
                                  </w:divBdr>
                                  <w:divsChild>
                                    <w:div w:id="29034267">
                                      <w:marLeft w:val="0"/>
                                      <w:marRight w:val="0"/>
                                      <w:marTop w:val="0"/>
                                      <w:marBottom w:val="0"/>
                                      <w:divBdr>
                                        <w:top w:val="none" w:sz="0" w:space="0" w:color="auto"/>
                                        <w:left w:val="none" w:sz="0" w:space="0" w:color="auto"/>
                                        <w:bottom w:val="none" w:sz="0" w:space="0" w:color="auto"/>
                                        <w:right w:val="none" w:sz="0" w:space="0" w:color="auto"/>
                                      </w:divBdr>
                                      <w:divsChild>
                                        <w:div w:id="1088620945">
                                          <w:marLeft w:val="0"/>
                                          <w:marRight w:val="0"/>
                                          <w:marTop w:val="0"/>
                                          <w:marBottom w:val="0"/>
                                          <w:divBdr>
                                            <w:top w:val="none" w:sz="0" w:space="0" w:color="auto"/>
                                            <w:left w:val="none" w:sz="0" w:space="0" w:color="auto"/>
                                            <w:bottom w:val="none" w:sz="0" w:space="0" w:color="auto"/>
                                            <w:right w:val="none" w:sz="0" w:space="0" w:color="auto"/>
                                          </w:divBdr>
                                          <w:divsChild>
                                            <w:div w:id="484704765">
                                              <w:marLeft w:val="0"/>
                                              <w:marRight w:val="0"/>
                                              <w:marTop w:val="0"/>
                                              <w:marBottom w:val="0"/>
                                              <w:divBdr>
                                                <w:top w:val="single" w:sz="6" w:space="12" w:color="CCCCCC"/>
                                                <w:left w:val="single" w:sz="6" w:space="0" w:color="CCCCCC"/>
                                                <w:bottom w:val="single" w:sz="6" w:space="12" w:color="CCCCCC"/>
                                                <w:right w:val="single" w:sz="2" w:space="14" w:color="CCCCCC"/>
                                              </w:divBdr>
                                              <w:divsChild>
                                                <w:div w:id="1056198876">
                                                  <w:marLeft w:val="0"/>
                                                  <w:marRight w:val="0"/>
                                                  <w:marTop w:val="0"/>
                                                  <w:marBottom w:val="0"/>
                                                  <w:divBdr>
                                                    <w:top w:val="none" w:sz="0" w:space="0" w:color="auto"/>
                                                    <w:left w:val="none" w:sz="0" w:space="0" w:color="auto"/>
                                                    <w:bottom w:val="none" w:sz="0" w:space="0" w:color="auto"/>
                                                    <w:right w:val="none" w:sz="0" w:space="0" w:color="auto"/>
                                                  </w:divBdr>
                                                  <w:divsChild>
                                                    <w:div w:id="1003050051">
                                                      <w:marLeft w:val="1800"/>
                                                      <w:marRight w:val="0"/>
                                                      <w:marTop w:val="0"/>
                                                      <w:marBottom w:val="0"/>
                                                      <w:divBdr>
                                                        <w:top w:val="none" w:sz="0" w:space="0" w:color="auto"/>
                                                        <w:left w:val="none" w:sz="0" w:space="0" w:color="auto"/>
                                                        <w:bottom w:val="none" w:sz="0" w:space="0" w:color="auto"/>
                                                        <w:right w:val="none" w:sz="0" w:space="0" w:color="auto"/>
                                                      </w:divBdr>
                                                      <w:divsChild>
                                                        <w:div w:id="847794847">
                                                          <w:marLeft w:val="0"/>
                                                          <w:marRight w:val="0"/>
                                                          <w:marTop w:val="0"/>
                                                          <w:marBottom w:val="0"/>
                                                          <w:divBdr>
                                                            <w:top w:val="none" w:sz="0" w:space="0" w:color="auto"/>
                                                            <w:left w:val="none" w:sz="0" w:space="0" w:color="auto"/>
                                                            <w:bottom w:val="none" w:sz="0" w:space="0" w:color="auto"/>
                                                            <w:right w:val="none" w:sz="0" w:space="0" w:color="auto"/>
                                                          </w:divBdr>
                                                          <w:divsChild>
                                                            <w:div w:id="1106583315">
                                                              <w:marLeft w:val="0"/>
                                                              <w:marRight w:val="0"/>
                                                              <w:marTop w:val="0"/>
                                                              <w:marBottom w:val="0"/>
                                                              <w:divBdr>
                                                                <w:top w:val="none" w:sz="0" w:space="0" w:color="auto"/>
                                                                <w:left w:val="none" w:sz="0" w:space="0" w:color="auto"/>
                                                                <w:bottom w:val="none" w:sz="0" w:space="0" w:color="auto"/>
                                                                <w:right w:val="none" w:sz="0" w:space="0" w:color="auto"/>
                                                              </w:divBdr>
                                                              <w:divsChild>
                                                                <w:div w:id="509442885">
                                                                  <w:marLeft w:val="0"/>
                                                                  <w:marRight w:val="0"/>
                                                                  <w:marTop w:val="0"/>
                                                                  <w:marBottom w:val="0"/>
                                                                  <w:divBdr>
                                                                    <w:top w:val="none" w:sz="0" w:space="0" w:color="auto"/>
                                                                    <w:left w:val="none" w:sz="0" w:space="0" w:color="auto"/>
                                                                    <w:bottom w:val="none" w:sz="0" w:space="0" w:color="auto"/>
                                                                    <w:right w:val="none" w:sz="0" w:space="0" w:color="auto"/>
                                                                  </w:divBdr>
                                                                  <w:divsChild>
                                                                    <w:div w:id="680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8174555">
      <w:bodyDiv w:val="1"/>
      <w:marLeft w:val="0"/>
      <w:marRight w:val="0"/>
      <w:marTop w:val="0"/>
      <w:marBottom w:val="0"/>
      <w:divBdr>
        <w:top w:val="none" w:sz="0" w:space="0" w:color="auto"/>
        <w:left w:val="none" w:sz="0" w:space="0" w:color="auto"/>
        <w:bottom w:val="none" w:sz="0" w:space="0" w:color="auto"/>
        <w:right w:val="none" w:sz="0" w:space="0" w:color="auto"/>
      </w:divBdr>
      <w:divsChild>
        <w:div w:id="335772564">
          <w:marLeft w:val="0"/>
          <w:marRight w:val="0"/>
          <w:marTop w:val="0"/>
          <w:marBottom w:val="0"/>
          <w:divBdr>
            <w:top w:val="none" w:sz="0" w:space="0" w:color="auto"/>
            <w:left w:val="none" w:sz="0" w:space="0" w:color="auto"/>
            <w:bottom w:val="none" w:sz="0" w:space="0" w:color="auto"/>
            <w:right w:val="none" w:sz="0" w:space="0" w:color="auto"/>
          </w:divBdr>
          <w:divsChild>
            <w:div w:id="1515919786">
              <w:marLeft w:val="0"/>
              <w:marRight w:val="0"/>
              <w:marTop w:val="0"/>
              <w:marBottom w:val="0"/>
              <w:divBdr>
                <w:top w:val="none" w:sz="0" w:space="0" w:color="auto"/>
                <w:left w:val="none" w:sz="0" w:space="0" w:color="auto"/>
                <w:bottom w:val="none" w:sz="0" w:space="0" w:color="auto"/>
                <w:right w:val="none" w:sz="0" w:space="0" w:color="auto"/>
              </w:divBdr>
              <w:divsChild>
                <w:div w:id="1819808575">
                  <w:marLeft w:val="0"/>
                  <w:marRight w:val="0"/>
                  <w:marTop w:val="0"/>
                  <w:marBottom w:val="0"/>
                  <w:divBdr>
                    <w:top w:val="none" w:sz="0" w:space="0" w:color="auto"/>
                    <w:left w:val="none" w:sz="0" w:space="0" w:color="auto"/>
                    <w:bottom w:val="none" w:sz="0" w:space="0" w:color="auto"/>
                    <w:right w:val="none" w:sz="0" w:space="0" w:color="auto"/>
                  </w:divBdr>
                  <w:divsChild>
                    <w:div w:id="495387517">
                      <w:marLeft w:val="0"/>
                      <w:marRight w:val="0"/>
                      <w:marTop w:val="0"/>
                      <w:marBottom w:val="0"/>
                      <w:divBdr>
                        <w:top w:val="none" w:sz="0" w:space="0" w:color="auto"/>
                        <w:left w:val="none" w:sz="0" w:space="0" w:color="auto"/>
                        <w:bottom w:val="none" w:sz="0" w:space="0" w:color="auto"/>
                        <w:right w:val="none" w:sz="0" w:space="0" w:color="auto"/>
                      </w:divBdr>
                      <w:divsChild>
                        <w:div w:id="834225534">
                          <w:marLeft w:val="0"/>
                          <w:marRight w:val="0"/>
                          <w:marTop w:val="0"/>
                          <w:marBottom w:val="0"/>
                          <w:divBdr>
                            <w:top w:val="none" w:sz="0" w:space="0" w:color="auto"/>
                            <w:left w:val="none" w:sz="0" w:space="0" w:color="auto"/>
                            <w:bottom w:val="none" w:sz="0" w:space="0" w:color="auto"/>
                            <w:right w:val="none" w:sz="0" w:space="0" w:color="auto"/>
                          </w:divBdr>
                          <w:divsChild>
                            <w:div w:id="2049059617">
                              <w:marLeft w:val="0"/>
                              <w:marRight w:val="0"/>
                              <w:marTop w:val="0"/>
                              <w:marBottom w:val="0"/>
                              <w:divBdr>
                                <w:top w:val="none" w:sz="0" w:space="0" w:color="auto"/>
                                <w:left w:val="none" w:sz="0" w:space="0" w:color="auto"/>
                                <w:bottom w:val="none" w:sz="0" w:space="0" w:color="auto"/>
                                <w:right w:val="none" w:sz="0" w:space="0" w:color="auto"/>
                              </w:divBdr>
                              <w:divsChild>
                                <w:div w:id="2016375542">
                                  <w:marLeft w:val="0"/>
                                  <w:marRight w:val="0"/>
                                  <w:marTop w:val="0"/>
                                  <w:marBottom w:val="0"/>
                                  <w:divBdr>
                                    <w:top w:val="none" w:sz="0" w:space="0" w:color="auto"/>
                                    <w:left w:val="none" w:sz="0" w:space="0" w:color="auto"/>
                                    <w:bottom w:val="none" w:sz="0" w:space="0" w:color="auto"/>
                                    <w:right w:val="none" w:sz="0" w:space="0" w:color="auto"/>
                                  </w:divBdr>
                                  <w:divsChild>
                                    <w:div w:id="1496603574">
                                      <w:marLeft w:val="0"/>
                                      <w:marRight w:val="0"/>
                                      <w:marTop w:val="0"/>
                                      <w:marBottom w:val="0"/>
                                      <w:divBdr>
                                        <w:top w:val="none" w:sz="0" w:space="0" w:color="auto"/>
                                        <w:left w:val="none" w:sz="0" w:space="0" w:color="auto"/>
                                        <w:bottom w:val="none" w:sz="0" w:space="0" w:color="auto"/>
                                        <w:right w:val="none" w:sz="0" w:space="0" w:color="auto"/>
                                      </w:divBdr>
                                      <w:divsChild>
                                        <w:div w:id="45644207">
                                          <w:marLeft w:val="0"/>
                                          <w:marRight w:val="0"/>
                                          <w:marTop w:val="0"/>
                                          <w:marBottom w:val="0"/>
                                          <w:divBdr>
                                            <w:top w:val="none" w:sz="0" w:space="0" w:color="auto"/>
                                            <w:left w:val="none" w:sz="0" w:space="0" w:color="auto"/>
                                            <w:bottom w:val="none" w:sz="0" w:space="0" w:color="auto"/>
                                            <w:right w:val="none" w:sz="0" w:space="0" w:color="auto"/>
                                          </w:divBdr>
                                          <w:divsChild>
                                            <w:div w:id="2140102743">
                                              <w:marLeft w:val="0"/>
                                              <w:marRight w:val="0"/>
                                              <w:marTop w:val="0"/>
                                              <w:marBottom w:val="0"/>
                                              <w:divBdr>
                                                <w:top w:val="none" w:sz="0" w:space="0" w:color="auto"/>
                                                <w:left w:val="none" w:sz="0" w:space="0" w:color="auto"/>
                                                <w:bottom w:val="none" w:sz="0" w:space="0" w:color="auto"/>
                                                <w:right w:val="none" w:sz="0" w:space="0" w:color="auto"/>
                                              </w:divBdr>
                                              <w:divsChild>
                                                <w:div w:id="2025545971">
                                                  <w:marLeft w:val="0"/>
                                                  <w:marRight w:val="0"/>
                                                  <w:marTop w:val="0"/>
                                                  <w:marBottom w:val="0"/>
                                                  <w:divBdr>
                                                    <w:top w:val="none" w:sz="0" w:space="0" w:color="auto"/>
                                                    <w:left w:val="none" w:sz="0" w:space="0" w:color="auto"/>
                                                    <w:bottom w:val="none" w:sz="0" w:space="0" w:color="auto"/>
                                                    <w:right w:val="none" w:sz="0" w:space="0" w:color="auto"/>
                                                  </w:divBdr>
                                                  <w:divsChild>
                                                    <w:div w:id="1265500780">
                                                      <w:marLeft w:val="0"/>
                                                      <w:marRight w:val="0"/>
                                                      <w:marTop w:val="0"/>
                                                      <w:marBottom w:val="0"/>
                                                      <w:divBdr>
                                                        <w:top w:val="none" w:sz="0" w:space="0" w:color="auto"/>
                                                        <w:left w:val="none" w:sz="0" w:space="0" w:color="auto"/>
                                                        <w:bottom w:val="none" w:sz="0" w:space="0" w:color="auto"/>
                                                        <w:right w:val="none" w:sz="0" w:space="0" w:color="auto"/>
                                                      </w:divBdr>
                                                      <w:divsChild>
                                                        <w:div w:id="2641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8940851">
      <w:bodyDiv w:val="1"/>
      <w:marLeft w:val="0"/>
      <w:marRight w:val="0"/>
      <w:marTop w:val="0"/>
      <w:marBottom w:val="0"/>
      <w:divBdr>
        <w:top w:val="none" w:sz="0" w:space="0" w:color="auto"/>
        <w:left w:val="none" w:sz="0" w:space="0" w:color="auto"/>
        <w:bottom w:val="none" w:sz="0" w:space="0" w:color="auto"/>
        <w:right w:val="none" w:sz="0" w:space="0" w:color="auto"/>
      </w:divBdr>
      <w:divsChild>
        <w:div w:id="1474562790">
          <w:marLeft w:val="0"/>
          <w:marRight w:val="0"/>
          <w:marTop w:val="0"/>
          <w:marBottom w:val="0"/>
          <w:divBdr>
            <w:top w:val="none" w:sz="0" w:space="0" w:color="auto"/>
            <w:left w:val="none" w:sz="0" w:space="0" w:color="auto"/>
            <w:bottom w:val="none" w:sz="0" w:space="0" w:color="auto"/>
            <w:right w:val="none" w:sz="0" w:space="0" w:color="auto"/>
          </w:divBdr>
          <w:divsChild>
            <w:div w:id="1431900076">
              <w:marLeft w:val="0"/>
              <w:marRight w:val="0"/>
              <w:marTop w:val="180"/>
              <w:marBottom w:val="0"/>
              <w:divBdr>
                <w:top w:val="none" w:sz="0" w:space="0" w:color="auto"/>
                <w:left w:val="none" w:sz="0" w:space="0" w:color="auto"/>
                <w:bottom w:val="none" w:sz="0" w:space="0" w:color="auto"/>
                <w:right w:val="none" w:sz="0" w:space="0" w:color="auto"/>
              </w:divBdr>
              <w:divsChild>
                <w:div w:id="1311710209">
                  <w:marLeft w:val="3330"/>
                  <w:marRight w:val="180"/>
                  <w:marTop w:val="0"/>
                  <w:marBottom w:val="0"/>
                  <w:divBdr>
                    <w:top w:val="none" w:sz="0" w:space="0" w:color="auto"/>
                    <w:left w:val="none" w:sz="0" w:space="0" w:color="auto"/>
                    <w:bottom w:val="none" w:sz="0" w:space="0" w:color="auto"/>
                    <w:right w:val="none" w:sz="0" w:space="0" w:color="auto"/>
                  </w:divBdr>
                  <w:divsChild>
                    <w:div w:id="405108476">
                      <w:marLeft w:val="0"/>
                      <w:marRight w:val="0"/>
                      <w:marTop w:val="0"/>
                      <w:marBottom w:val="0"/>
                      <w:divBdr>
                        <w:top w:val="none" w:sz="0" w:space="0" w:color="auto"/>
                        <w:left w:val="none" w:sz="0" w:space="0" w:color="auto"/>
                        <w:bottom w:val="none" w:sz="0" w:space="0" w:color="auto"/>
                        <w:right w:val="none" w:sz="0" w:space="0" w:color="auto"/>
                      </w:divBdr>
                      <w:divsChild>
                        <w:div w:id="1088624349">
                          <w:marLeft w:val="0"/>
                          <w:marRight w:val="0"/>
                          <w:marTop w:val="0"/>
                          <w:marBottom w:val="0"/>
                          <w:divBdr>
                            <w:top w:val="none" w:sz="0" w:space="0" w:color="auto"/>
                            <w:left w:val="none" w:sz="0" w:space="0" w:color="auto"/>
                            <w:bottom w:val="none" w:sz="0" w:space="0" w:color="auto"/>
                            <w:right w:val="none" w:sz="0" w:space="0" w:color="auto"/>
                          </w:divBdr>
                          <w:divsChild>
                            <w:div w:id="1662153324">
                              <w:marLeft w:val="0"/>
                              <w:marRight w:val="0"/>
                              <w:marTop w:val="0"/>
                              <w:marBottom w:val="0"/>
                              <w:divBdr>
                                <w:top w:val="single" w:sz="6" w:space="0" w:color="AAAAAA"/>
                                <w:left w:val="single" w:sz="6" w:space="0" w:color="AAAAAA"/>
                                <w:bottom w:val="single" w:sz="6" w:space="0" w:color="AAAAAA"/>
                                <w:right w:val="single" w:sz="6" w:space="0" w:color="AAAAAA"/>
                              </w:divBdr>
                              <w:divsChild>
                                <w:div w:id="155192610">
                                  <w:marLeft w:val="0"/>
                                  <w:marRight w:val="0"/>
                                  <w:marTop w:val="0"/>
                                  <w:marBottom w:val="0"/>
                                  <w:divBdr>
                                    <w:top w:val="none" w:sz="0" w:space="0" w:color="auto"/>
                                    <w:left w:val="none" w:sz="0" w:space="0" w:color="auto"/>
                                    <w:bottom w:val="none" w:sz="0" w:space="0" w:color="auto"/>
                                    <w:right w:val="none" w:sz="0" w:space="0" w:color="auto"/>
                                  </w:divBdr>
                                  <w:divsChild>
                                    <w:div w:id="1137257435">
                                      <w:marLeft w:val="0"/>
                                      <w:marRight w:val="0"/>
                                      <w:marTop w:val="0"/>
                                      <w:marBottom w:val="0"/>
                                      <w:divBdr>
                                        <w:top w:val="none" w:sz="0" w:space="0" w:color="auto"/>
                                        <w:left w:val="none" w:sz="0" w:space="0" w:color="auto"/>
                                        <w:bottom w:val="none" w:sz="0" w:space="0" w:color="auto"/>
                                        <w:right w:val="none" w:sz="0" w:space="0" w:color="auto"/>
                                      </w:divBdr>
                                      <w:divsChild>
                                        <w:div w:id="625307991">
                                          <w:marLeft w:val="0"/>
                                          <w:marRight w:val="0"/>
                                          <w:marTop w:val="0"/>
                                          <w:marBottom w:val="0"/>
                                          <w:divBdr>
                                            <w:top w:val="none" w:sz="0" w:space="0" w:color="auto"/>
                                            <w:left w:val="none" w:sz="0" w:space="0" w:color="auto"/>
                                            <w:bottom w:val="none" w:sz="0" w:space="0" w:color="auto"/>
                                            <w:right w:val="none" w:sz="0" w:space="0" w:color="auto"/>
                                          </w:divBdr>
                                          <w:divsChild>
                                            <w:div w:id="1506285634">
                                              <w:marLeft w:val="0"/>
                                              <w:marRight w:val="0"/>
                                              <w:marTop w:val="0"/>
                                              <w:marBottom w:val="0"/>
                                              <w:divBdr>
                                                <w:top w:val="single" w:sz="6" w:space="12" w:color="CCCCCC"/>
                                                <w:left w:val="single" w:sz="6" w:space="0" w:color="CCCCCC"/>
                                                <w:bottom w:val="single" w:sz="6" w:space="12" w:color="CCCCCC"/>
                                                <w:right w:val="single" w:sz="2" w:space="14" w:color="CCCCCC"/>
                                              </w:divBdr>
                                              <w:divsChild>
                                                <w:div w:id="713508484">
                                                  <w:marLeft w:val="0"/>
                                                  <w:marRight w:val="0"/>
                                                  <w:marTop w:val="0"/>
                                                  <w:marBottom w:val="0"/>
                                                  <w:divBdr>
                                                    <w:top w:val="none" w:sz="0" w:space="0" w:color="auto"/>
                                                    <w:left w:val="none" w:sz="0" w:space="0" w:color="auto"/>
                                                    <w:bottom w:val="none" w:sz="0" w:space="0" w:color="auto"/>
                                                    <w:right w:val="none" w:sz="0" w:space="0" w:color="auto"/>
                                                  </w:divBdr>
                                                  <w:divsChild>
                                                    <w:div w:id="662007200">
                                                      <w:marLeft w:val="1800"/>
                                                      <w:marRight w:val="0"/>
                                                      <w:marTop w:val="0"/>
                                                      <w:marBottom w:val="0"/>
                                                      <w:divBdr>
                                                        <w:top w:val="none" w:sz="0" w:space="0" w:color="auto"/>
                                                        <w:left w:val="none" w:sz="0" w:space="0" w:color="auto"/>
                                                        <w:bottom w:val="none" w:sz="0" w:space="0" w:color="auto"/>
                                                        <w:right w:val="none" w:sz="0" w:space="0" w:color="auto"/>
                                                      </w:divBdr>
                                                      <w:divsChild>
                                                        <w:div w:id="1362166915">
                                                          <w:marLeft w:val="0"/>
                                                          <w:marRight w:val="0"/>
                                                          <w:marTop w:val="0"/>
                                                          <w:marBottom w:val="0"/>
                                                          <w:divBdr>
                                                            <w:top w:val="none" w:sz="0" w:space="0" w:color="auto"/>
                                                            <w:left w:val="none" w:sz="0" w:space="0" w:color="auto"/>
                                                            <w:bottom w:val="none" w:sz="0" w:space="0" w:color="auto"/>
                                                            <w:right w:val="none" w:sz="0" w:space="0" w:color="auto"/>
                                                          </w:divBdr>
                                                          <w:divsChild>
                                                            <w:div w:id="212540840">
                                                              <w:marLeft w:val="0"/>
                                                              <w:marRight w:val="0"/>
                                                              <w:marTop w:val="0"/>
                                                              <w:marBottom w:val="0"/>
                                                              <w:divBdr>
                                                                <w:top w:val="none" w:sz="0" w:space="0" w:color="auto"/>
                                                                <w:left w:val="none" w:sz="0" w:space="0" w:color="auto"/>
                                                                <w:bottom w:val="none" w:sz="0" w:space="0" w:color="auto"/>
                                                                <w:right w:val="none" w:sz="0" w:space="0" w:color="auto"/>
                                                              </w:divBdr>
                                                              <w:divsChild>
                                                                <w:div w:id="1082797099">
                                                                  <w:marLeft w:val="0"/>
                                                                  <w:marRight w:val="0"/>
                                                                  <w:marTop w:val="0"/>
                                                                  <w:marBottom w:val="0"/>
                                                                  <w:divBdr>
                                                                    <w:top w:val="none" w:sz="0" w:space="0" w:color="auto"/>
                                                                    <w:left w:val="none" w:sz="0" w:space="0" w:color="auto"/>
                                                                    <w:bottom w:val="none" w:sz="0" w:space="0" w:color="auto"/>
                                                                    <w:right w:val="none" w:sz="0" w:space="0" w:color="auto"/>
                                                                  </w:divBdr>
                                                                  <w:divsChild>
                                                                    <w:div w:id="132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8095139">
      <w:bodyDiv w:val="1"/>
      <w:marLeft w:val="0"/>
      <w:marRight w:val="0"/>
      <w:marTop w:val="0"/>
      <w:marBottom w:val="0"/>
      <w:divBdr>
        <w:top w:val="none" w:sz="0" w:space="0" w:color="auto"/>
        <w:left w:val="none" w:sz="0" w:space="0" w:color="auto"/>
        <w:bottom w:val="none" w:sz="0" w:space="0" w:color="auto"/>
        <w:right w:val="none" w:sz="0" w:space="0" w:color="auto"/>
      </w:divBdr>
      <w:divsChild>
        <w:div w:id="1548949804">
          <w:marLeft w:val="0"/>
          <w:marRight w:val="0"/>
          <w:marTop w:val="0"/>
          <w:marBottom w:val="0"/>
          <w:divBdr>
            <w:top w:val="none" w:sz="0" w:space="0" w:color="auto"/>
            <w:left w:val="none" w:sz="0" w:space="0" w:color="auto"/>
            <w:bottom w:val="none" w:sz="0" w:space="0" w:color="auto"/>
            <w:right w:val="none" w:sz="0" w:space="0" w:color="auto"/>
          </w:divBdr>
          <w:divsChild>
            <w:div w:id="244153392">
              <w:marLeft w:val="0"/>
              <w:marRight w:val="0"/>
              <w:marTop w:val="180"/>
              <w:marBottom w:val="0"/>
              <w:divBdr>
                <w:top w:val="none" w:sz="0" w:space="0" w:color="auto"/>
                <w:left w:val="none" w:sz="0" w:space="0" w:color="auto"/>
                <w:bottom w:val="none" w:sz="0" w:space="0" w:color="auto"/>
                <w:right w:val="none" w:sz="0" w:space="0" w:color="auto"/>
              </w:divBdr>
              <w:divsChild>
                <w:div w:id="1384863267">
                  <w:marLeft w:val="3330"/>
                  <w:marRight w:val="180"/>
                  <w:marTop w:val="0"/>
                  <w:marBottom w:val="0"/>
                  <w:divBdr>
                    <w:top w:val="none" w:sz="0" w:space="0" w:color="auto"/>
                    <w:left w:val="none" w:sz="0" w:space="0" w:color="auto"/>
                    <w:bottom w:val="none" w:sz="0" w:space="0" w:color="auto"/>
                    <w:right w:val="none" w:sz="0" w:space="0" w:color="auto"/>
                  </w:divBdr>
                  <w:divsChild>
                    <w:div w:id="1968389313">
                      <w:marLeft w:val="0"/>
                      <w:marRight w:val="0"/>
                      <w:marTop w:val="0"/>
                      <w:marBottom w:val="0"/>
                      <w:divBdr>
                        <w:top w:val="none" w:sz="0" w:space="0" w:color="auto"/>
                        <w:left w:val="none" w:sz="0" w:space="0" w:color="auto"/>
                        <w:bottom w:val="none" w:sz="0" w:space="0" w:color="auto"/>
                        <w:right w:val="none" w:sz="0" w:space="0" w:color="auto"/>
                      </w:divBdr>
                      <w:divsChild>
                        <w:div w:id="1210846142">
                          <w:marLeft w:val="0"/>
                          <w:marRight w:val="0"/>
                          <w:marTop w:val="0"/>
                          <w:marBottom w:val="0"/>
                          <w:divBdr>
                            <w:top w:val="none" w:sz="0" w:space="0" w:color="auto"/>
                            <w:left w:val="none" w:sz="0" w:space="0" w:color="auto"/>
                            <w:bottom w:val="none" w:sz="0" w:space="0" w:color="auto"/>
                            <w:right w:val="none" w:sz="0" w:space="0" w:color="auto"/>
                          </w:divBdr>
                          <w:divsChild>
                            <w:div w:id="755133192">
                              <w:marLeft w:val="0"/>
                              <w:marRight w:val="0"/>
                              <w:marTop w:val="0"/>
                              <w:marBottom w:val="0"/>
                              <w:divBdr>
                                <w:top w:val="single" w:sz="6" w:space="0" w:color="AAAAAA"/>
                                <w:left w:val="single" w:sz="6" w:space="0" w:color="AAAAAA"/>
                                <w:bottom w:val="single" w:sz="6" w:space="0" w:color="AAAAAA"/>
                                <w:right w:val="single" w:sz="6" w:space="0" w:color="AAAAAA"/>
                              </w:divBdr>
                              <w:divsChild>
                                <w:div w:id="23986791">
                                  <w:marLeft w:val="0"/>
                                  <w:marRight w:val="0"/>
                                  <w:marTop w:val="0"/>
                                  <w:marBottom w:val="0"/>
                                  <w:divBdr>
                                    <w:top w:val="none" w:sz="0" w:space="0" w:color="auto"/>
                                    <w:left w:val="none" w:sz="0" w:space="0" w:color="auto"/>
                                    <w:bottom w:val="none" w:sz="0" w:space="0" w:color="auto"/>
                                    <w:right w:val="none" w:sz="0" w:space="0" w:color="auto"/>
                                  </w:divBdr>
                                  <w:divsChild>
                                    <w:div w:id="809981174">
                                      <w:marLeft w:val="0"/>
                                      <w:marRight w:val="0"/>
                                      <w:marTop w:val="0"/>
                                      <w:marBottom w:val="0"/>
                                      <w:divBdr>
                                        <w:top w:val="none" w:sz="0" w:space="0" w:color="auto"/>
                                        <w:left w:val="none" w:sz="0" w:space="0" w:color="auto"/>
                                        <w:bottom w:val="none" w:sz="0" w:space="0" w:color="auto"/>
                                        <w:right w:val="none" w:sz="0" w:space="0" w:color="auto"/>
                                      </w:divBdr>
                                      <w:divsChild>
                                        <w:div w:id="1337267650">
                                          <w:marLeft w:val="0"/>
                                          <w:marRight w:val="0"/>
                                          <w:marTop w:val="0"/>
                                          <w:marBottom w:val="0"/>
                                          <w:divBdr>
                                            <w:top w:val="none" w:sz="0" w:space="0" w:color="auto"/>
                                            <w:left w:val="none" w:sz="0" w:space="0" w:color="auto"/>
                                            <w:bottom w:val="none" w:sz="0" w:space="0" w:color="auto"/>
                                            <w:right w:val="none" w:sz="0" w:space="0" w:color="auto"/>
                                          </w:divBdr>
                                          <w:divsChild>
                                            <w:div w:id="697121361">
                                              <w:marLeft w:val="0"/>
                                              <w:marRight w:val="0"/>
                                              <w:marTop w:val="0"/>
                                              <w:marBottom w:val="0"/>
                                              <w:divBdr>
                                                <w:top w:val="single" w:sz="6" w:space="12" w:color="CCCCCC"/>
                                                <w:left w:val="single" w:sz="6" w:space="0" w:color="CCCCCC"/>
                                                <w:bottom w:val="single" w:sz="6" w:space="12" w:color="CCCCCC"/>
                                                <w:right w:val="single" w:sz="2" w:space="14" w:color="CCCCCC"/>
                                              </w:divBdr>
                                              <w:divsChild>
                                                <w:div w:id="425543272">
                                                  <w:marLeft w:val="0"/>
                                                  <w:marRight w:val="0"/>
                                                  <w:marTop w:val="0"/>
                                                  <w:marBottom w:val="0"/>
                                                  <w:divBdr>
                                                    <w:top w:val="none" w:sz="0" w:space="0" w:color="auto"/>
                                                    <w:left w:val="none" w:sz="0" w:space="0" w:color="auto"/>
                                                    <w:bottom w:val="none" w:sz="0" w:space="0" w:color="auto"/>
                                                    <w:right w:val="none" w:sz="0" w:space="0" w:color="auto"/>
                                                  </w:divBdr>
                                                  <w:divsChild>
                                                    <w:div w:id="1121337896">
                                                      <w:marLeft w:val="1800"/>
                                                      <w:marRight w:val="0"/>
                                                      <w:marTop w:val="0"/>
                                                      <w:marBottom w:val="0"/>
                                                      <w:divBdr>
                                                        <w:top w:val="none" w:sz="0" w:space="0" w:color="auto"/>
                                                        <w:left w:val="none" w:sz="0" w:space="0" w:color="auto"/>
                                                        <w:bottom w:val="none" w:sz="0" w:space="0" w:color="auto"/>
                                                        <w:right w:val="none" w:sz="0" w:space="0" w:color="auto"/>
                                                      </w:divBdr>
                                                      <w:divsChild>
                                                        <w:div w:id="920599978">
                                                          <w:marLeft w:val="0"/>
                                                          <w:marRight w:val="0"/>
                                                          <w:marTop w:val="0"/>
                                                          <w:marBottom w:val="0"/>
                                                          <w:divBdr>
                                                            <w:top w:val="none" w:sz="0" w:space="0" w:color="auto"/>
                                                            <w:left w:val="none" w:sz="0" w:space="0" w:color="auto"/>
                                                            <w:bottom w:val="none" w:sz="0" w:space="0" w:color="auto"/>
                                                            <w:right w:val="none" w:sz="0" w:space="0" w:color="auto"/>
                                                          </w:divBdr>
                                                          <w:divsChild>
                                                            <w:div w:id="555554502">
                                                              <w:marLeft w:val="0"/>
                                                              <w:marRight w:val="0"/>
                                                              <w:marTop w:val="0"/>
                                                              <w:marBottom w:val="0"/>
                                                              <w:divBdr>
                                                                <w:top w:val="none" w:sz="0" w:space="0" w:color="auto"/>
                                                                <w:left w:val="none" w:sz="0" w:space="0" w:color="auto"/>
                                                                <w:bottom w:val="none" w:sz="0" w:space="0" w:color="auto"/>
                                                                <w:right w:val="none" w:sz="0" w:space="0" w:color="auto"/>
                                                              </w:divBdr>
                                                              <w:divsChild>
                                                                <w:div w:id="573198616">
                                                                  <w:marLeft w:val="0"/>
                                                                  <w:marRight w:val="0"/>
                                                                  <w:marTop w:val="0"/>
                                                                  <w:marBottom w:val="0"/>
                                                                  <w:divBdr>
                                                                    <w:top w:val="none" w:sz="0" w:space="0" w:color="auto"/>
                                                                    <w:left w:val="none" w:sz="0" w:space="0" w:color="auto"/>
                                                                    <w:bottom w:val="none" w:sz="0" w:space="0" w:color="auto"/>
                                                                    <w:right w:val="none" w:sz="0" w:space="0" w:color="auto"/>
                                                                  </w:divBdr>
                                                                  <w:divsChild>
                                                                    <w:div w:id="684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2272470">
      <w:bodyDiv w:val="1"/>
      <w:marLeft w:val="0"/>
      <w:marRight w:val="0"/>
      <w:marTop w:val="0"/>
      <w:marBottom w:val="0"/>
      <w:divBdr>
        <w:top w:val="none" w:sz="0" w:space="0" w:color="auto"/>
        <w:left w:val="none" w:sz="0" w:space="0" w:color="auto"/>
        <w:bottom w:val="none" w:sz="0" w:space="0" w:color="auto"/>
        <w:right w:val="none" w:sz="0" w:space="0" w:color="auto"/>
      </w:divBdr>
    </w:div>
    <w:div w:id="1408961180">
      <w:bodyDiv w:val="1"/>
      <w:marLeft w:val="0"/>
      <w:marRight w:val="0"/>
      <w:marTop w:val="0"/>
      <w:marBottom w:val="0"/>
      <w:divBdr>
        <w:top w:val="none" w:sz="0" w:space="0" w:color="auto"/>
        <w:left w:val="none" w:sz="0" w:space="0" w:color="auto"/>
        <w:bottom w:val="none" w:sz="0" w:space="0" w:color="auto"/>
        <w:right w:val="none" w:sz="0" w:space="0" w:color="auto"/>
      </w:divBdr>
    </w:div>
    <w:div w:id="1410075536">
      <w:bodyDiv w:val="1"/>
      <w:marLeft w:val="0"/>
      <w:marRight w:val="0"/>
      <w:marTop w:val="0"/>
      <w:marBottom w:val="0"/>
      <w:divBdr>
        <w:top w:val="none" w:sz="0" w:space="0" w:color="auto"/>
        <w:left w:val="none" w:sz="0" w:space="0" w:color="auto"/>
        <w:bottom w:val="none" w:sz="0" w:space="0" w:color="auto"/>
        <w:right w:val="none" w:sz="0" w:space="0" w:color="auto"/>
      </w:divBdr>
    </w:div>
    <w:div w:id="1418475577">
      <w:bodyDiv w:val="1"/>
      <w:marLeft w:val="0"/>
      <w:marRight w:val="0"/>
      <w:marTop w:val="0"/>
      <w:marBottom w:val="0"/>
      <w:divBdr>
        <w:top w:val="none" w:sz="0" w:space="0" w:color="auto"/>
        <w:left w:val="none" w:sz="0" w:space="0" w:color="auto"/>
        <w:bottom w:val="none" w:sz="0" w:space="0" w:color="auto"/>
        <w:right w:val="none" w:sz="0" w:space="0" w:color="auto"/>
      </w:divBdr>
    </w:div>
    <w:div w:id="1703897298">
      <w:bodyDiv w:val="1"/>
      <w:marLeft w:val="0"/>
      <w:marRight w:val="0"/>
      <w:marTop w:val="0"/>
      <w:marBottom w:val="0"/>
      <w:divBdr>
        <w:top w:val="none" w:sz="0" w:space="0" w:color="auto"/>
        <w:left w:val="none" w:sz="0" w:space="0" w:color="auto"/>
        <w:bottom w:val="none" w:sz="0" w:space="0" w:color="auto"/>
        <w:right w:val="none" w:sz="0" w:space="0" w:color="auto"/>
      </w:divBdr>
    </w:div>
    <w:div w:id="170393796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58">
          <w:marLeft w:val="0"/>
          <w:marRight w:val="0"/>
          <w:marTop w:val="0"/>
          <w:marBottom w:val="0"/>
          <w:divBdr>
            <w:top w:val="none" w:sz="0" w:space="0" w:color="auto"/>
            <w:left w:val="none" w:sz="0" w:space="0" w:color="auto"/>
            <w:bottom w:val="none" w:sz="0" w:space="0" w:color="auto"/>
            <w:right w:val="none" w:sz="0" w:space="0" w:color="auto"/>
          </w:divBdr>
          <w:divsChild>
            <w:div w:id="1596010549">
              <w:marLeft w:val="0"/>
              <w:marRight w:val="0"/>
              <w:marTop w:val="180"/>
              <w:marBottom w:val="0"/>
              <w:divBdr>
                <w:top w:val="none" w:sz="0" w:space="0" w:color="auto"/>
                <w:left w:val="none" w:sz="0" w:space="0" w:color="auto"/>
                <w:bottom w:val="none" w:sz="0" w:space="0" w:color="auto"/>
                <w:right w:val="none" w:sz="0" w:space="0" w:color="auto"/>
              </w:divBdr>
              <w:divsChild>
                <w:div w:id="55469539">
                  <w:marLeft w:val="3330"/>
                  <w:marRight w:val="180"/>
                  <w:marTop w:val="0"/>
                  <w:marBottom w:val="0"/>
                  <w:divBdr>
                    <w:top w:val="none" w:sz="0" w:space="0" w:color="auto"/>
                    <w:left w:val="none" w:sz="0" w:space="0" w:color="auto"/>
                    <w:bottom w:val="none" w:sz="0" w:space="0" w:color="auto"/>
                    <w:right w:val="none" w:sz="0" w:space="0" w:color="auto"/>
                  </w:divBdr>
                  <w:divsChild>
                    <w:div w:id="2049720928">
                      <w:marLeft w:val="0"/>
                      <w:marRight w:val="0"/>
                      <w:marTop w:val="0"/>
                      <w:marBottom w:val="0"/>
                      <w:divBdr>
                        <w:top w:val="none" w:sz="0" w:space="0" w:color="auto"/>
                        <w:left w:val="none" w:sz="0" w:space="0" w:color="auto"/>
                        <w:bottom w:val="none" w:sz="0" w:space="0" w:color="auto"/>
                        <w:right w:val="none" w:sz="0" w:space="0" w:color="auto"/>
                      </w:divBdr>
                      <w:divsChild>
                        <w:div w:id="938606772">
                          <w:marLeft w:val="0"/>
                          <w:marRight w:val="0"/>
                          <w:marTop w:val="0"/>
                          <w:marBottom w:val="0"/>
                          <w:divBdr>
                            <w:top w:val="none" w:sz="0" w:space="0" w:color="auto"/>
                            <w:left w:val="none" w:sz="0" w:space="0" w:color="auto"/>
                            <w:bottom w:val="none" w:sz="0" w:space="0" w:color="auto"/>
                            <w:right w:val="none" w:sz="0" w:space="0" w:color="auto"/>
                          </w:divBdr>
                          <w:divsChild>
                            <w:div w:id="500243813">
                              <w:marLeft w:val="0"/>
                              <w:marRight w:val="0"/>
                              <w:marTop w:val="0"/>
                              <w:marBottom w:val="0"/>
                              <w:divBdr>
                                <w:top w:val="single" w:sz="6" w:space="0" w:color="AAAAAA"/>
                                <w:left w:val="single" w:sz="6" w:space="0" w:color="AAAAAA"/>
                                <w:bottom w:val="single" w:sz="6" w:space="0" w:color="AAAAAA"/>
                                <w:right w:val="single" w:sz="6" w:space="0" w:color="AAAAAA"/>
                              </w:divBdr>
                              <w:divsChild>
                                <w:div w:id="76094660">
                                  <w:marLeft w:val="0"/>
                                  <w:marRight w:val="0"/>
                                  <w:marTop w:val="0"/>
                                  <w:marBottom w:val="0"/>
                                  <w:divBdr>
                                    <w:top w:val="none" w:sz="0" w:space="0" w:color="auto"/>
                                    <w:left w:val="none" w:sz="0" w:space="0" w:color="auto"/>
                                    <w:bottom w:val="none" w:sz="0" w:space="0" w:color="auto"/>
                                    <w:right w:val="none" w:sz="0" w:space="0" w:color="auto"/>
                                  </w:divBdr>
                                  <w:divsChild>
                                    <w:div w:id="2013296688">
                                      <w:marLeft w:val="0"/>
                                      <w:marRight w:val="0"/>
                                      <w:marTop w:val="0"/>
                                      <w:marBottom w:val="0"/>
                                      <w:divBdr>
                                        <w:top w:val="none" w:sz="0" w:space="0" w:color="auto"/>
                                        <w:left w:val="none" w:sz="0" w:space="0" w:color="auto"/>
                                        <w:bottom w:val="none" w:sz="0" w:space="0" w:color="auto"/>
                                        <w:right w:val="none" w:sz="0" w:space="0" w:color="auto"/>
                                      </w:divBdr>
                                      <w:divsChild>
                                        <w:div w:id="1808353592">
                                          <w:marLeft w:val="0"/>
                                          <w:marRight w:val="0"/>
                                          <w:marTop w:val="0"/>
                                          <w:marBottom w:val="0"/>
                                          <w:divBdr>
                                            <w:top w:val="none" w:sz="0" w:space="0" w:color="auto"/>
                                            <w:left w:val="none" w:sz="0" w:space="0" w:color="auto"/>
                                            <w:bottom w:val="none" w:sz="0" w:space="0" w:color="auto"/>
                                            <w:right w:val="none" w:sz="0" w:space="0" w:color="auto"/>
                                          </w:divBdr>
                                          <w:divsChild>
                                            <w:div w:id="18507923">
                                              <w:marLeft w:val="0"/>
                                              <w:marRight w:val="0"/>
                                              <w:marTop w:val="0"/>
                                              <w:marBottom w:val="0"/>
                                              <w:divBdr>
                                                <w:top w:val="single" w:sz="6" w:space="12" w:color="CCCCCC"/>
                                                <w:left w:val="single" w:sz="6" w:space="0" w:color="CCCCCC"/>
                                                <w:bottom w:val="single" w:sz="6" w:space="12" w:color="CCCCCC"/>
                                                <w:right w:val="single" w:sz="2" w:space="14" w:color="CCCCCC"/>
                                              </w:divBdr>
                                              <w:divsChild>
                                                <w:div w:id="503252705">
                                                  <w:marLeft w:val="0"/>
                                                  <w:marRight w:val="0"/>
                                                  <w:marTop w:val="0"/>
                                                  <w:marBottom w:val="0"/>
                                                  <w:divBdr>
                                                    <w:top w:val="none" w:sz="0" w:space="0" w:color="auto"/>
                                                    <w:left w:val="none" w:sz="0" w:space="0" w:color="auto"/>
                                                    <w:bottom w:val="none" w:sz="0" w:space="0" w:color="auto"/>
                                                    <w:right w:val="none" w:sz="0" w:space="0" w:color="auto"/>
                                                  </w:divBdr>
                                                  <w:divsChild>
                                                    <w:div w:id="560871258">
                                                      <w:marLeft w:val="1800"/>
                                                      <w:marRight w:val="0"/>
                                                      <w:marTop w:val="0"/>
                                                      <w:marBottom w:val="0"/>
                                                      <w:divBdr>
                                                        <w:top w:val="none" w:sz="0" w:space="0" w:color="auto"/>
                                                        <w:left w:val="none" w:sz="0" w:space="0" w:color="auto"/>
                                                        <w:bottom w:val="none" w:sz="0" w:space="0" w:color="auto"/>
                                                        <w:right w:val="none" w:sz="0" w:space="0" w:color="auto"/>
                                                      </w:divBdr>
                                                      <w:divsChild>
                                                        <w:div w:id="1501311621">
                                                          <w:marLeft w:val="0"/>
                                                          <w:marRight w:val="0"/>
                                                          <w:marTop w:val="0"/>
                                                          <w:marBottom w:val="0"/>
                                                          <w:divBdr>
                                                            <w:top w:val="none" w:sz="0" w:space="0" w:color="auto"/>
                                                            <w:left w:val="none" w:sz="0" w:space="0" w:color="auto"/>
                                                            <w:bottom w:val="none" w:sz="0" w:space="0" w:color="auto"/>
                                                            <w:right w:val="none" w:sz="0" w:space="0" w:color="auto"/>
                                                          </w:divBdr>
                                                          <w:divsChild>
                                                            <w:div w:id="2090420775">
                                                              <w:marLeft w:val="0"/>
                                                              <w:marRight w:val="0"/>
                                                              <w:marTop w:val="0"/>
                                                              <w:marBottom w:val="0"/>
                                                              <w:divBdr>
                                                                <w:top w:val="none" w:sz="0" w:space="0" w:color="auto"/>
                                                                <w:left w:val="none" w:sz="0" w:space="0" w:color="auto"/>
                                                                <w:bottom w:val="none" w:sz="0" w:space="0" w:color="auto"/>
                                                                <w:right w:val="none" w:sz="0" w:space="0" w:color="auto"/>
                                                              </w:divBdr>
                                                              <w:divsChild>
                                                                <w:div w:id="2104567484">
                                                                  <w:marLeft w:val="0"/>
                                                                  <w:marRight w:val="0"/>
                                                                  <w:marTop w:val="0"/>
                                                                  <w:marBottom w:val="0"/>
                                                                  <w:divBdr>
                                                                    <w:top w:val="none" w:sz="0" w:space="0" w:color="auto"/>
                                                                    <w:left w:val="none" w:sz="0" w:space="0" w:color="auto"/>
                                                                    <w:bottom w:val="none" w:sz="0" w:space="0" w:color="auto"/>
                                                                    <w:right w:val="none" w:sz="0" w:space="0" w:color="auto"/>
                                                                  </w:divBdr>
                                                                  <w:divsChild>
                                                                    <w:div w:id="21343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26926403">
      <w:bodyDiv w:val="1"/>
      <w:marLeft w:val="0"/>
      <w:marRight w:val="0"/>
      <w:marTop w:val="0"/>
      <w:marBottom w:val="0"/>
      <w:divBdr>
        <w:top w:val="none" w:sz="0" w:space="0" w:color="auto"/>
        <w:left w:val="none" w:sz="0" w:space="0" w:color="auto"/>
        <w:bottom w:val="none" w:sz="0" w:space="0" w:color="auto"/>
        <w:right w:val="none" w:sz="0" w:space="0" w:color="auto"/>
      </w:divBdr>
      <w:divsChild>
        <w:div w:id="594244853">
          <w:marLeft w:val="547"/>
          <w:marRight w:val="0"/>
          <w:marTop w:val="62"/>
          <w:marBottom w:val="0"/>
          <w:divBdr>
            <w:top w:val="none" w:sz="0" w:space="0" w:color="auto"/>
            <w:left w:val="none" w:sz="0" w:space="0" w:color="auto"/>
            <w:bottom w:val="none" w:sz="0" w:space="0" w:color="auto"/>
            <w:right w:val="none" w:sz="0" w:space="0" w:color="auto"/>
          </w:divBdr>
        </w:div>
        <w:div w:id="724569563">
          <w:marLeft w:val="1166"/>
          <w:marRight w:val="0"/>
          <w:marTop w:val="62"/>
          <w:marBottom w:val="0"/>
          <w:divBdr>
            <w:top w:val="none" w:sz="0" w:space="0" w:color="auto"/>
            <w:left w:val="none" w:sz="0" w:space="0" w:color="auto"/>
            <w:bottom w:val="none" w:sz="0" w:space="0" w:color="auto"/>
            <w:right w:val="none" w:sz="0" w:space="0" w:color="auto"/>
          </w:divBdr>
        </w:div>
        <w:div w:id="1727289777">
          <w:marLeft w:val="547"/>
          <w:marRight w:val="0"/>
          <w:marTop w:val="62"/>
          <w:marBottom w:val="0"/>
          <w:divBdr>
            <w:top w:val="none" w:sz="0" w:space="0" w:color="auto"/>
            <w:left w:val="none" w:sz="0" w:space="0" w:color="auto"/>
            <w:bottom w:val="none" w:sz="0" w:space="0" w:color="auto"/>
            <w:right w:val="none" w:sz="0" w:space="0" w:color="auto"/>
          </w:divBdr>
        </w:div>
        <w:div w:id="506215386">
          <w:marLeft w:val="1166"/>
          <w:marRight w:val="0"/>
          <w:marTop w:val="62"/>
          <w:marBottom w:val="0"/>
          <w:divBdr>
            <w:top w:val="none" w:sz="0" w:space="0" w:color="auto"/>
            <w:left w:val="none" w:sz="0" w:space="0" w:color="auto"/>
            <w:bottom w:val="none" w:sz="0" w:space="0" w:color="auto"/>
            <w:right w:val="none" w:sz="0" w:space="0" w:color="auto"/>
          </w:divBdr>
        </w:div>
        <w:div w:id="673533123">
          <w:marLeft w:val="547"/>
          <w:marRight w:val="0"/>
          <w:marTop w:val="62"/>
          <w:marBottom w:val="0"/>
          <w:divBdr>
            <w:top w:val="none" w:sz="0" w:space="0" w:color="auto"/>
            <w:left w:val="none" w:sz="0" w:space="0" w:color="auto"/>
            <w:bottom w:val="none" w:sz="0" w:space="0" w:color="auto"/>
            <w:right w:val="none" w:sz="0" w:space="0" w:color="auto"/>
          </w:divBdr>
        </w:div>
        <w:div w:id="1133451609">
          <w:marLeft w:val="1166"/>
          <w:marRight w:val="0"/>
          <w:marTop w:val="62"/>
          <w:marBottom w:val="0"/>
          <w:divBdr>
            <w:top w:val="none" w:sz="0" w:space="0" w:color="auto"/>
            <w:left w:val="none" w:sz="0" w:space="0" w:color="auto"/>
            <w:bottom w:val="none" w:sz="0" w:space="0" w:color="auto"/>
            <w:right w:val="none" w:sz="0" w:space="0" w:color="auto"/>
          </w:divBdr>
        </w:div>
        <w:div w:id="1265959871">
          <w:marLeft w:val="547"/>
          <w:marRight w:val="0"/>
          <w:marTop w:val="62"/>
          <w:marBottom w:val="0"/>
          <w:divBdr>
            <w:top w:val="none" w:sz="0" w:space="0" w:color="auto"/>
            <w:left w:val="none" w:sz="0" w:space="0" w:color="auto"/>
            <w:bottom w:val="none" w:sz="0" w:space="0" w:color="auto"/>
            <w:right w:val="none" w:sz="0" w:space="0" w:color="auto"/>
          </w:divBdr>
        </w:div>
        <w:div w:id="910651169">
          <w:marLeft w:val="1166"/>
          <w:marRight w:val="0"/>
          <w:marTop w:val="62"/>
          <w:marBottom w:val="0"/>
          <w:divBdr>
            <w:top w:val="none" w:sz="0" w:space="0" w:color="auto"/>
            <w:left w:val="none" w:sz="0" w:space="0" w:color="auto"/>
            <w:bottom w:val="none" w:sz="0" w:space="0" w:color="auto"/>
            <w:right w:val="none" w:sz="0" w:space="0" w:color="auto"/>
          </w:divBdr>
        </w:div>
        <w:div w:id="1125999038">
          <w:marLeft w:val="547"/>
          <w:marRight w:val="0"/>
          <w:marTop w:val="62"/>
          <w:marBottom w:val="0"/>
          <w:divBdr>
            <w:top w:val="none" w:sz="0" w:space="0" w:color="auto"/>
            <w:left w:val="none" w:sz="0" w:space="0" w:color="auto"/>
            <w:bottom w:val="none" w:sz="0" w:space="0" w:color="auto"/>
            <w:right w:val="none" w:sz="0" w:space="0" w:color="auto"/>
          </w:divBdr>
        </w:div>
        <w:div w:id="487290764">
          <w:marLeft w:val="1166"/>
          <w:marRight w:val="0"/>
          <w:marTop w:val="62"/>
          <w:marBottom w:val="0"/>
          <w:divBdr>
            <w:top w:val="none" w:sz="0" w:space="0" w:color="auto"/>
            <w:left w:val="none" w:sz="0" w:space="0" w:color="auto"/>
            <w:bottom w:val="none" w:sz="0" w:space="0" w:color="auto"/>
            <w:right w:val="none" w:sz="0" w:space="0" w:color="auto"/>
          </w:divBdr>
        </w:div>
        <w:div w:id="1018583414">
          <w:marLeft w:val="547"/>
          <w:marRight w:val="0"/>
          <w:marTop w:val="62"/>
          <w:marBottom w:val="0"/>
          <w:divBdr>
            <w:top w:val="none" w:sz="0" w:space="0" w:color="auto"/>
            <w:left w:val="none" w:sz="0" w:space="0" w:color="auto"/>
            <w:bottom w:val="none" w:sz="0" w:space="0" w:color="auto"/>
            <w:right w:val="none" w:sz="0" w:space="0" w:color="auto"/>
          </w:divBdr>
        </w:div>
        <w:div w:id="19821958">
          <w:marLeft w:val="1166"/>
          <w:marRight w:val="0"/>
          <w:marTop w:val="62"/>
          <w:marBottom w:val="0"/>
          <w:divBdr>
            <w:top w:val="none" w:sz="0" w:space="0" w:color="auto"/>
            <w:left w:val="none" w:sz="0" w:space="0" w:color="auto"/>
            <w:bottom w:val="none" w:sz="0" w:space="0" w:color="auto"/>
            <w:right w:val="none" w:sz="0" w:space="0" w:color="auto"/>
          </w:divBdr>
        </w:div>
        <w:div w:id="925502784">
          <w:marLeft w:val="547"/>
          <w:marRight w:val="0"/>
          <w:marTop w:val="62"/>
          <w:marBottom w:val="0"/>
          <w:divBdr>
            <w:top w:val="none" w:sz="0" w:space="0" w:color="auto"/>
            <w:left w:val="none" w:sz="0" w:space="0" w:color="auto"/>
            <w:bottom w:val="none" w:sz="0" w:space="0" w:color="auto"/>
            <w:right w:val="none" w:sz="0" w:space="0" w:color="auto"/>
          </w:divBdr>
        </w:div>
        <w:div w:id="1342664130">
          <w:marLeft w:val="1166"/>
          <w:marRight w:val="0"/>
          <w:marTop w:val="62"/>
          <w:marBottom w:val="0"/>
          <w:divBdr>
            <w:top w:val="none" w:sz="0" w:space="0" w:color="auto"/>
            <w:left w:val="none" w:sz="0" w:space="0" w:color="auto"/>
            <w:bottom w:val="none" w:sz="0" w:space="0" w:color="auto"/>
            <w:right w:val="none" w:sz="0" w:space="0" w:color="auto"/>
          </w:divBdr>
        </w:div>
        <w:div w:id="926688846">
          <w:marLeft w:val="547"/>
          <w:marRight w:val="0"/>
          <w:marTop w:val="62"/>
          <w:marBottom w:val="0"/>
          <w:divBdr>
            <w:top w:val="none" w:sz="0" w:space="0" w:color="auto"/>
            <w:left w:val="none" w:sz="0" w:space="0" w:color="auto"/>
            <w:bottom w:val="none" w:sz="0" w:space="0" w:color="auto"/>
            <w:right w:val="none" w:sz="0" w:space="0" w:color="auto"/>
          </w:divBdr>
        </w:div>
        <w:div w:id="50616276">
          <w:marLeft w:val="1166"/>
          <w:marRight w:val="0"/>
          <w:marTop w:val="62"/>
          <w:marBottom w:val="0"/>
          <w:divBdr>
            <w:top w:val="none" w:sz="0" w:space="0" w:color="auto"/>
            <w:left w:val="none" w:sz="0" w:space="0" w:color="auto"/>
            <w:bottom w:val="none" w:sz="0" w:space="0" w:color="auto"/>
            <w:right w:val="none" w:sz="0" w:space="0" w:color="auto"/>
          </w:divBdr>
        </w:div>
        <w:div w:id="49161014">
          <w:marLeft w:val="547"/>
          <w:marRight w:val="0"/>
          <w:marTop w:val="62"/>
          <w:marBottom w:val="0"/>
          <w:divBdr>
            <w:top w:val="none" w:sz="0" w:space="0" w:color="auto"/>
            <w:left w:val="none" w:sz="0" w:space="0" w:color="auto"/>
            <w:bottom w:val="none" w:sz="0" w:space="0" w:color="auto"/>
            <w:right w:val="none" w:sz="0" w:space="0" w:color="auto"/>
          </w:divBdr>
        </w:div>
        <w:div w:id="1223640920">
          <w:marLeft w:val="1166"/>
          <w:marRight w:val="0"/>
          <w:marTop w:val="62"/>
          <w:marBottom w:val="0"/>
          <w:divBdr>
            <w:top w:val="none" w:sz="0" w:space="0" w:color="auto"/>
            <w:left w:val="none" w:sz="0" w:space="0" w:color="auto"/>
            <w:bottom w:val="none" w:sz="0" w:space="0" w:color="auto"/>
            <w:right w:val="none" w:sz="0" w:space="0" w:color="auto"/>
          </w:divBdr>
        </w:div>
        <w:div w:id="404838639">
          <w:marLeft w:val="547"/>
          <w:marRight w:val="0"/>
          <w:marTop w:val="62"/>
          <w:marBottom w:val="0"/>
          <w:divBdr>
            <w:top w:val="none" w:sz="0" w:space="0" w:color="auto"/>
            <w:left w:val="none" w:sz="0" w:space="0" w:color="auto"/>
            <w:bottom w:val="none" w:sz="0" w:space="0" w:color="auto"/>
            <w:right w:val="none" w:sz="0" w:space="0" w:color="auto"/>
          </w:divBdr>
        </w:div>
        <w:div w:id="2118910466">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ss.gov.au/our-responsibilities/disability-and-carers/standards-and-quality-assurance/national-standards-for-disability-services%20160502" TargetMode="External"/><Relationship Id="rId18" Type="http://schemas.openxmlformats.org/officeDocument/2006/relationships/hyperlink" Target="http://search.proquest.com.dbgw.lis.curtin.edu.au/docview/220881051?OpenUrlRefId=info:xri/sid:primo&amp;accountid=10382" TargetMode="External"/><Relationship Id="rId26" Type="http://schemas.openxmlformats.org/officeDocument/2006/relationships/hyperlink" Target="https://www.nds.org.au/news" TargetMode="External"/><Relationship Id="rId3" Type="http://schemas.openxmlformats.org/officeDocument/2006/relationships/styles" Target="styles.xml"/><Relationship Id="rId21" Type="http://schemas.openxmlformats.org/officeDocument/2006/relationships/hyperlink" Target="http://www-tandfonline-com.dbgw.lis.curtin.edu.au/doi/pdf/10.1111/1467-9302.00199" TargetMode="External"/><Relationship Id="rId34" Type="http://schemas.openxmlformats.org/officeDocument/2006/relationships/hyperlink" Target="http://dx.doi.org/10.1080/14719037.2014.881537" TargetMode="External"/><Relationship Id="rId7" Type="http://schemas.openxmlformats.org/officeDocument/2006/relationships/footnotes" Target="footnotes.xml"/><Relationship Id="rId12" Type="http://schemas.openxmlformats.org/officeDocument/2006/relationships/hyperlink" Target="http://link.library.curtin.edu.au/p?pid=CUR_ALMA51115546290001951" TargetMode="External"/><Relationship Id="rId17" Type="http://schemas.openxmlformats.org/officeDocument/2006/relationships/hyperlink" Target="http://www.creativespirits.info/aboriginalculture/law/aboriginal-prison-rates" TargetMode="External"/><Relationship Id="rId25" Type="http://schemas.openxmlformats.org/officeDocument/2006/relationships/hyperlink" Target="http://search.ebscohost.com/login.aspx?direct=true&amp;db=rzh&amp;AN=105475238&amp;site=ehost-live" TargetMode="External"/><Relationship Id="rId33" Type="http://schemas.openxmlformats.org/officeDocument/2006/relationships/hyperlink" Target="http://link.library.curtin.edu.au/p?cur_digitool_dc19128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nlinelibrary.wiley.com/doi/10.1111/1467-8500.00255/pdf" TargetMode="External"/><Relationship Id="rId20" Type="http://schemas.openxmlformats.org/officeDocument/2006/relationships/hyperlink" Target="http://www.thepolicyspace.com.au/2015/30/27-seeing-like-a-citizen-is-co-design-the-best-way-to-support-vulnerable-people" TargetMode="External"/><Relationship Id="rId29" Type="http://schemas.openxmlformats.org/officeDocument/2006/relationships/hyperlink" Target="http://www.pc.gov.au/inquiries/completed/disability-support/repo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eraldinsight.com.dbgw.lis.curtin.edu.au/doi/full/10.1108/IJPSM-04-2013-0054%20160325" TargetMode="External"/><Relationship Id="rId24" Type="http://schemas.openxmlformats.org/officeDocument/2006/relationships/hyperlink" Target="http://www.pc.gov.au/inquiries/completed/disability-support/submissions/subdr0839.pdf" TargetMode="External"/><Relationship Id="rId32" Type="http://schemas.openxmlformats.org/officeDocument/2006/relationships/hyperlink" Target="http://www.un.org/disabilities/convention/conventionfull.s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ssets.kpmg.com/content/dam/kpmg/pdf/2016/01/pna-in-healthcare.pdf%20160502" TargetMode="External"/><Relationship Id="rId23" Type="http://schemas.openxmlformats.org/officeDocument/2006/relationships/hyperlink" Target="https://www.mja.com.au/journal/2016/204/7/road-value-co-creation-health-care-role-consumers-defining-destination-planning" TargetMode="External"/><Relationship Id="rId28" Type="http://schemas.openxmlformats.org/officeDocument/2006/relationships/hyperlink" Target="http://www.aph.gov.au/About_Parliament/Parliamentary_Departments/Parliamentary_Library/Publications_Archive/CIB/Current_Issues_Briefs_2004_-_2005/05cib04" TargetMode="External"/><Relationship Id="rId36" Type="http://schemas.openxmlformats.org/officeDocument/2006/relationships/header" Target="header1.xml"/><Relationship Id="rId10" Type="http://schemas.openxmlformats.org/officeDocument/2006/relationships/hyperlink" Target="http://www.emeraldinsight.com/doi/abs/10.1108/11766090910989527" TargetMode="External"/><Relationship Id="rId19" Type="http://schemas.openxmlformats.org/officeDocument/2006/relationships/hyperlink" Target="http://webarchive.nationalarchives.gov.uk/20091115082131/http://www.dh.gov.uk/prod_consum_dh/groups/dh_digitalassets/@dh/@en/documents/digitalasset/dh_4106507.pdfhttp://webarchive.nationalarchives.gov.uk/20091115082131/http://www.dh.gov.uk/prod_consum_dh/groups/dh_digitalassets/@dh/@en/documents/digitalasset/dh_4106507.pdf" TargetMode="External"/><Relationship Id="rId31" Type="http://schemas.openxmlformats.org/officeDocument/2006/relationships/hyperlink" Target="http://search.proquest.com.dbgw.lis.curtin.edu.au/docview/1504360195?OpenUrlRefId=info:xri/sid:primo&amp;accountid=10382" TargetMode="External"/><Relationship Id="rId4" Type="http://schemas.microsoft.com/office/2007/relationships/stylesWithEffects" Target="stylesWithEffects.xml"/><Relationship Id="rId9" Type="http://schemas.openxmlformats.org/officeDocument/2006/relationships/hyperlink" Target="http://www.creativespirits.info/aboriginalculture/law/aboriginal-prison-rates" TargetMode="External"/><Relationship Id="rId14" Type="http://schemas.openxmlformats.org/officeDocument/2006/relationships/hyperlink" Target="http://members.shaw.ca/individualizedfunding/Declaration.htm%23Contributors%20to%20the%20development%20of%20the%20Seattle%202000%20Declaration" TargetMode="External"/><Relationship Id="rId22" Type="http://schemas.openxmlformats.org/officeDocument/2006/relationships/hyperlink" Target="http://search.proquest.com.dbgw.lis.curtin.edu.au/docview/1768189105?OpenUrlRefId=info:xri/sid:primo&amp;accountid=10382" TargetMode="External"/><Relationship Id="rId27" Type="http://schemas.openxmlformats.org/officeDocument/2006/relationships/hyperlink" Target="http://www.ddnetworkinc.org/cogworld.html%20160305" TargetMode="External"/><Relationship Id="rId30" Type="http://schemas.openxmlformats.org/officeDocument/2006/relationships/hyperlink" Target="http://psx.sagepub.com/content/37/1/5" TargetMode="External"/><Relationship Id="rId35" Type="http://schemas.openxmlformats.org/officeDocument/2006/relationships/footer" Target="footer1.xm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2C2C2-DBD7-4D03-9DBF-1BC2DE66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4532</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Submission 206 - Matt Burrows - Identifying Sectors for Reform - 1st Stage of the Human Services public inquiry</vt:lpstr>
    </vt:vector>
  </TitlesOfParts>
  <Company>Matt Burrows</Company>
  <LinksUpToDate>false</LinksUpToDate>
  <CharactersWithSpaces>30305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206 - Matt Burrows - Identifying Sectors for Reform - 1st Stage of the Human Services public inquiry</dc:title>
  <dc:creator>Matt Burrows</dc:creator>
  <cp:lastModifiedBy>Productivity Commission</cp:lastModifiedBy>
  <cp:revision>3</cp:revision>
  <cp:lastPrinted>2016-07-25T03:26:00Z</cp:lastPrinted>
  <dcterms:created xsi:type="dcterms:W3CDTF">2016-07-25T03:59:00Z</dcterms:created>
  <dcterms:modified xsi:type="dcterms:W3CDTF">2016-08-04T02:59:00Z</dcterms:modified>
</cp:coreProperties>
</file>