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9B" w:rsidRPr="005A76FD" w:rsidRDefault="001122B6" w:rsidP="001122B6">
      <w:pPr>
        <w:pStyle w:val="ParagraphASMC"/>
        <w:rPr>
          <w:b/>
        </w:rPr>
      </w:pPr>
      <w:bookmarkStart w:id="0" w:name="_GoBack"/>
      <w:bookmarkEnd w:id="0"/>
      <w:r>
        <w:rPr>
          <w:b/>
        </w:rPr>
        <w:t xml:space="preserve">Comments </w:t>
      </w:r>
      <w:r w:rsidR="005A76FD" w:rsidRPr="005A76FD">
        <w:rPr>
          <w:b/>
        </w:rPr>
        <w:t>re the Productivity Commission Draft Report</w:t>
      </w:r>
    </w:p>
    <w:p w:rsidR="005A76FD" w:rsidRDefault="005A76FD" w:rsidP="008C4291">
      <w:pPr>
        <w:pStyle w:val="ParagraphASMC"/>
      </w:pPr>
    </w:p>
    <w:p w:rsidR="005A76FD" w:rsidRDefault="005A76FD" w:rsidP="008C4291">
      <w:pPr>
        <w:pStyle w:val="ParagraphASMC"/>
      </w:pPr>
    </w:p>
    <w:p w:rsidR="007A6868" w:rsidRDefault="001122B6" w:rsidP="009907E8">
      <w:pPr>
        <w:pStyle w:val="ParagraphASMC"/>
      </w:pPr>
      <w:r>
        <w:t>Tully Sugar Limited</w:t>
      </w:r>
      <w:r w:rsidR="007A6868">
        <w:t xml:space="preserve"> welcomes the opportunity to provide some brief feedback in relation to the Productivity Commission’s draft report into Regulation </w:t>
      </w:r>
      <w:r w:rsidR="005A76FD">
        <w:t xml:space="preserve">of Australian </w:t>
      </w:r>
      <w:r w:rsidR="007A6868">
        <w:t>Agriculture.</w:t>
      </w:r>
    </w:p>
    <w:p w:rsidR="009907E8" w:rsidRDefault="009907E8" w:rsidP="009907E8">
      <w:pPr>
        <w:pStyle w:val="ParagraphASMC"/>
      </w:pPr>
    </w:p>
    <w:p w:rsidR="009907E8" w:rsidRDefault="001122B6" w:rsidP="009907E8">
      <w:pPr>
        <w:pStyle w:val="ParagraphASMC"/>
      </w:pPr>
      <w:r>
        <w:t>Tully Sugar Limited</w:t>
      </w:r>
      <w:r w:rsidR="009907E8">
        <w:t xml:space="preserve"> owns and operates the </w:t>
      </w:r>
      <w:r>
        <w:t>Tully Sugar Limited</w:t>
      </w:r>
      <w:r w:rsidR="009907E8">
        <w:t xml:space="preserve"> mill, crushing up to 3 mil</w:t>
      </w:r>
      <w:r w:rsidR="005A76FD">
        <w:t>l</w:t>
      </w:r>
      <w:r w:rsidR="009907E8">
        <w:t xml:space="preserve">ion tonnes of sugarcane supplied by </w:t>
      </w:r>
      <w:r w:rsidR="00D23327">
        <w:t>more than 220</w:t>
      </w:r>
      <w:r w:rsidR="009907E8">
        <w:t xml:space="preserve"> growers, employing </w:t>
      </w:r>
      <w:r w:rsidR="00EF7F5D">
        <w:t>339</w:t>
      </w:r>
      <w:r w:rsidR="009907E8">
        <w:t xml:space="preserve"> people in Far North Queensland.</w:t>
      </w:r>
    </w:p>
    <w:p w:rsidR="009907E8" w:rsidRDefault="009907E8" w:rsidP="009907E8">
      <w:pPr>
        <w:pStyle w:val="ParagraphASMC"/>
      </w:pPr>
    </w:p>
    <w:p w:rsidR="009907E8" w:rsidRDefault="001122B6" w:rsidP="009907E8">
      <w:pPr>
        <w:pStyle w:val="ParagraphASMC"/>
      </w:pPr>
      <w:r>
        <w:t>Tully Sugar Limited</w:t>
      </w:r>
      <w:r w:rsidR="009907E8">
        <w:t xml:space="preserve"> is </w:t>
      </w:r>
      <w:r w:rsidR="00EF7F5D">
        <w:t xml:space="preserve">ultimately </w:t>
      </w:r>
      <w:r w:rsidR="009907E8">
        <w:t xml:space="preserve">owned by </w:t>
      </w:r>
      <w:r w:rsidR="00EF7F5D">
        <w:t xml:space="preserve">the </w:t>
      </w:r>
      <w:r w:rsidR="009907E8">
        <w:t>COFCO</w:t>
      </w:r>
      <w:r w:rsidR="00EF7F5D">
        <w:t xml:space="preserve"> Corporation</w:t>
      </w:r>
      <w:r w:rsidR="009907E8">
        <w:t>, a Chinese state owned enterprise</w:t>
      </w:r>
      <w:r w:rsidR="00EF7F5D">
        <w:t xml:space="preserve"> that acquired the Company in July 2011.</w:t>
      </w:r>
    </w:p>
    <w:p w:rsidR="009907E8" w:rsidRDefault="009907E8" w:rsidP="009907E8">
      <w:pPr>
        <w:pStyle w:val="ParagraphASMC"/>
      </w:pPr>
    </w:p>
    <w:p w:rsidR="009907E8" w:rsidRDefault="009907E8" w:rsidP="009907E8">
      <w:pPr>
        <w:pStyle w:val="ParagraphASMC"/>
      </w:pPr>
      <w:r>
        <w:t xml:space="preserve">There are a number of areas of the Productivity Commission’s draft report into Regulation of Australian Agriculture that are pertinent to the business and regulatory environment in which </w:t>
      </w:r>
      <w:r w:rsidR="001122B6">
        <w:t>Tully Sugar Limited</w:t>
      </w:r>
      <w:r>
        <w:t xml:space="preserve"> operates</w:t>
      </w:r>
    </w:p>
    <w:p w:rsidR="009907E8" w:rsidRDefault="009907E8" w:rsidP="009907E8">
      <w:pPr>
        <w:pStyle w:val="ParagraphASMC"/>
      </w:pPr>
    </w:p>
    <w:p w:rsidR="009907E8" w:rsidRDefault="009907E8" w:rsidP="009907E8">
      <w:pPr>
        <w:pStyle w:val="ParagraphASMC"/>
      </w:pPr>
      <w:r>
        <w:t xml:space="preserve">In this regard, </w:t>
      </w:r>
      <w:r w:rsidR="001122B6">
        <w:t>Tully Sugar Limited</w:t>
      </w:r>
      <w:r>
        <w:t xml:space="preserve"> endorses the comments provided by the Australian Sugar Milling Council in their original submission from February this year, and the subsequent submission provided in relation to the draft report.</w:t>
      </w:r>
    </w:p>
    <w:p w:rsidR="009907E8" w:rsidRDefault="009907E8" w:rsidP="009907E8">
      <w:pPr>
        <w:pStyle w:val="ParagraphASMC"/>
      </w:pPr>
    </w:p>
    <w:p w:rsidR="00612D1F" w:rsidRDefault="001122B6" w:rsidP="001122B6">
      <w:pPr>
        <w:pStyle w:val="ParagraphASMC"/>
      </w:pPr>
      <w:r>
        <w:t>Tully Sugar Limited</w:t>
      </w:r>
      <w:r w:rsidR="009907E8">
        <w:t xml:space="preserve"> would like to make </w:t>
      </w:r>
      <w:r w:rsidR="00AC304A">
        <w:t xml:space="preserve">the following </w:t>
      </w:r>
      <w:r w:rsidR="009907E8">
        <w:t>specific comments</w:t>
      </w:r>
      <w:r>
        <w:t xml:space="preserve"> regarding the </w:t>
      </w:r>
      <w:r w:rsidR="00612D1F">
        <w:t>Queensland Sugar Industry Act as amended 2015</w:t>
      </w:r>
    </w:p>
    <w:p w:rsidR="00612D1F" w:rsidRDefault="00612D1F" w:rsidP="009907E8">
      <w:pPr>
        <w:pStyle w:val="ParagraphASMC"/>
      </w:pPr>
    </w:p>
    <w:p w:rsidR="00310F35" w:rsidRDefault="00310F35" w:rsidP="00612D1F">
      <w:pPr>
        <w:pStyle w:val="ParagraphASMC"/>
        <w:numPr>
          <w:ilvl w:val="0"/>
          <w:numId w:val="13"/>
        </w:numPr>
      </w:pPr>
      <w:r>
        <w:t xml:space="preserve">Tully Sugar Limited developed a </w:t>
      </w:r>
      <w:r w:rsidR="00D63183">
        <w:t xml:space="preserve">draft </w:t>
      </w:r>
      <w:r>
        <w:t xml:space="preserve">cane supply agreement </w:t>
      </w:r>
      <w:r w:rsidR="00D63183">
        <w:t xml:space="preserve">for the supply of sugar cane for the 2017 season and beyond, </w:t>
      </w:r>
      <w:r>
        <w:t>and had commenced negotiations with the Tully Cane Growers Association in November 2015.</w:t>
      </w:r>
    </w:p>
    <w:p w:rsidR="00310F35" w:rsidRDefault="00310F35" w:rsidP="00612D1F">
      <w:pPr>
        <w:pStyle w:val="ParagraphASMC"/>
        <w:numPr>
          <w:ilvl w:val="0"/>
          <w:numId w:val="13"/>
        </w:numPr>
      </w:pPr>
      <w:r>
        <w:t xml:space="preserve">This draft agreement addressed the issues that growers had identified as being </w:t>
      </w:r>
      <w:r w:rsidR="00D63183">
        <w:t xml:space="preserve">of </w:t>
      </w:r>
      <w:r>
        <w:t>concern to them, including:</w:t>
      </w:r>
    </w:p>
    <w:p w:rsidR="00310F35" w:rsidRDefault="00310F35" w:rsidP="00310F35">
      <w:pPr>
        <w:pStyle w:val="ParagraphASMC"/>
        <w:numPr>
          <w:ilvl w:val="1"/>
          <w:numId w:val="13"/>
        </w:numPr>
      </w:pPr>
      <w:r>
        <w:t>Future security for the industry in Tully</w:t>
      </w:r>
      <w:r w:rsidR="00D63183">
        <w:t>, to ensure that all stakeholders in the industry would remain viable after 2016 when the contractual arrangements with Queensland Sugar Limited ended</w:t>
      </w:r>
    </w:p>
    <w:p w:rsidR="00310F35" w:rsidRDefault="00D63183" w:rsidP="00310F35">
      <w:pPr>
        <w:pStyle w:val="ParagraphASMC"/>
        <w:numPr>
          <w:ilvl w:val="1"/>
          <w:numId w:val="13"/>
        </w:numPr>
      </w:pPr>
      <w:r>
        <w:t>Continuing grower a</w:t>
      </w:r>
      <w:r w:rsidR="00310F35">
        <w:t xml:space="preserve">ccess to the ICE#11 </w:t>
      </w:r>
      <w:r>
        <w:t xml:space="preserve">global sugar </w:t>
      </w:r>
      <w:r w:rsidR="00310F35">
        <w:t xml:space="preserve">market </w:t>
      </w:r>
      <w:r>
        <w:t>to enable them</w:t>
      </w:r>
      <w:r w:rsidR="00310F35">
        <w:t xml:space="preserve"> to fix the price that they receive for their sugar cane, independently of the Mill, thereby retaining direct control over up to 99% of their income from </w:t>
      </w:r>
      <w:r>
        <w:t xml:space="preserve">sugar </w:t>
      </w:r>
      <w:r w:rsidR="00310F35">
        <w:t>cane.</w:t>
      </w:r>
    </w:p>
    <w:p w:rsidR="00310F35" w:rsidRDefault="00310F35" w:rsidP="00310F35">
      <w:pPr>
        <w:pStyle w:val="ParagraphASMC"/>
        <w:numPr>
          <w:ilvl w:val="1"/>
          <w:numId w:val="13"/>
        </w:numPr>
      </w:pPr>
      <w:r>
        <w:t xml:space="preserve">Ensuring that as far as possible the industry business model in Tully would be preserved </w:t>
      </w:r>
      <w:r w:rsidR="00D63183">
        <w:t xml:space="preserve">into the future, </w:t>
      </w:r>
      <w:r>
        <w:t>unless both parties agreed otherwise.</w:t>
      </w:r>
    </w:p>
    <w:p w:rsidR="00547AEA" w:rsidRDefault="00173BC9" w:rsidP="00612D1F">
      <w:pPr>
        <w:pStyle w:val="ParagraphASMC"/>
        <w:numPr>
          <w:ilvl w:val="0"/>
          <w:numId w:val="13"/>
        </w:numPr>
      </w:pPr>
      <w:r>
        <w:t>Before these negotiations could progress, t</w:t>
      </w:r>
      <w:r w:rsidR="00612D1F">
        <w:t>he legislation was passed in December 2015</w:t>
      </w:r>
      <w:r w:rsidR="00D63183">
        <w:t>,</w:t>
      </w:r>
      <w:r w:rsidR="00612D1F">
        <w:t xml:space="preserve"> amending the Queensland Sugar Industry Act</w:t>
      </w:r>
      <w:r w:rsidR="00D63183">
        <w:t xml:space="preserve">. This legislation has </w:t>
      </w:r>
      <w:r w:rsidR="00547AEA">
        <w:t>chang</w:t>
      </w:r>
      <w:r w:rsidR="00D63183">
        <w:t>ed</w:t>
      </w:r>
      <w:r w:rsidR="00547AEA">
        <w:t xml:space="preserve"> the rules under which sugar milling business</w:t>
      </w:r>
      <w:r w:rsidR="007769D8">
        <w:t>es</w:t>
      </w:r>
      <w:r w:rsidR="00547AEA">
        <w:t xml:space="preserve"> operate</w:t>
      </w:r>
      <w:r w:rsidR="007769D8">
        <w:t xml:space="preserve"> in Queensland</w:t>
      </w:r>
      <w:r w:rsidR="00547AEA">
        <w:t>, moving away from the deregulated industry</w:t>
      </w:r>
      <w:r w:rsidR="007769D8">
        <w:t xml:space="preserve">, and moving to a regulated framework </w:t>
      </w:r>
      <w:r w:rsidR="00D63183">
        <w:t xml:space="preserve">that we believe </w:t>
      </w:r>
      <w:r w:rsidR="00576A25">
        <w:t>could result in</w:t>
      </w:r>
      <w:r w:rsidR="00547AEA">
        <w:t xml:space="preserve"> a more confrontational </w:t>
      </w:r>
      <w:r w:rsidR="007769D8">
        <w:t xml:space="preserve">and less collaborative </w:t>
      </w:r>
      <w:r w:rsidR="00547AEA">
        <w:t>business environment between growers and mill</w:t>
      </w:r>
      <w:r w:rsidR="007769D8">
        <w:t>s</w:t>
      </w:r>
    </w:p>
    <w:p w:rsidR="00D63183" w:rsidRDefault="00D63183" w:rsidP="00612D1F">
      <w:pPr>
        <w:pStyle w:val="ParagraphASMC"/>
        <w:numPr>
          <w:ilvl w:val="0"/>
          <w:numId w:val="13"/>
        </w:numPr>
      </w:pPr>
      <w:r>
        <w:t>Negotiations for a 2017 season cane supply agreement were therefore deferred so that the implications and application of the Act could be considered, and revised agreements drafted that attempted to accommodate the complexities of the legislation.</w:t>
      </w:r>
    </w:p>
    <w:p w:rsidR="00173BC9" w:rsidRDefault="00547AEA" w:rsidP="00173BC9">
      <w:pPr>
        <w:pStyle w:val="ParagraphASMC"/>
        <w:numPr>
          <w:ilvl w:val="0"/>
          <w:numId w:val="13"/>
        </w:numPr>
      </w:pPr>
      <w:r>
        <w:lastRenderedPageBreak/>
        <w:t xml:space="preserve">The legislation has </w:t>
      </w:r>
      <w:r w:rsidR="00D63183">
        <w:t xml:space="preserve">therefore </w:t>
      </w:r>
      <w:r>
        <w:t xml:space="preserve">created greater uncertainty for Tully growers </w:t>
      </w:r>
      <w:r w:rsidR="00D63183">
        <w:t xml:space="preserve">by delaying the negotiation process, </w:t>
      </w:r>
      <w:r>
        <w:t xml:space="preserve">when </w:t>
      </w:r>
      <w:r w:rsidR="00D63183">
        <w:t xml:space="preserve">the Act </w:t>
      </w:r>
      <w:r>
        <w:t xml:space="preserve">was </w:t>
      </w:r>
      <w:r w:rsidR="00D63183">
        <w:t xml:space="preserve">supposedly </w:t>
      </w:r>
      <w:r>
        <w:t>meant to do the opposite</w:t>
      </w:r>
      <w:r w:rsidR="004E4B2A">
        <w:t xml:space="preserve">. </w:t>
      </w:r>
    </w:p>
    <w:p w:rsidR="00173BC9" w:rsidRDefault="004E4B2A" w:rsidP="00612D1F">
      <w:pPr>
        <w:pStyle w:val="ParagraphASMC"/>
        <w:numPr>
          <w:ilvl w:val="0"/>
          <w:numId w:val="13"/>
        </w:numPr>
      </w:pPr>
      <w:r>
        <w:t>Responding to the requirements of the Act</w:t>
      </w:r>
      <w:r w:rsidR="00547AEA">
        <w:t xml:space="preserve"> has </w:t>
      </w:r>
      <w:r w:rsidR="00576A25">
        <w:t>to date</w:t>
      </w:r>
      <w:r w:rsidR="00547AEA">
        <w:t xml:space="preserve"> </w:t>
      </w:r>
      <w:r w:rsidR="00173BC9">
        <w:t xml:space="preserve">resulted in substantial </w:t>
      </w:r>
      <w:r w:rsidR="00547AEA">
        <w:t>cost the business</w:t>
      </w:r>
      <w:r w:rsidR="00173BC9">
        <w:t xml:space="preserve">, including </w:t>
      </w:r>
      <w:r w:rsidR="00FE1E25">
        <w:t xml:space="preserve">in excess of $170,000 in direct, externally-sourced </w:t>
      </w:r>
      <w:r w:rsidR="00173BC9">
        <w:t xml:space="preserve">legal and professional </w:t>
      </w:r>
      <w:r w:rsidR="00D15CA7">
        <w:t>advice as well as</w:t>
      </w:r>
      <w:r w:rsidR="00173BC9">
        <w:t xml:space="preserve"> significant internal management and support staff </w:t>
      </w:r>
      <w:r w:rsidR="00D63183">
        <w:t>input</w:t>
      </w:r>
      <w:r w:rsidR="00D15CA7">
        <w:t xml:space="preserve"> that has been </w:t>
      </w:r>
      <w:r w:rsidR="00D63183">
        <w:t xml:space="preserve">a </w:t>
      </w:r>
      <w:r w:rsidR="00D15CA7">
        <w:t>diver</w:t>
      </w:r>
      <w:r w:rsidR="00D63183">
        <w:t>sion of those resources</w:t>
      </w:r>
      <w:r w:rsidR="00D15CA7">
        <w:t xml:space="preserve"> from the operation of the core business of sugar milling</w:t>
      </w:r>
      <w:r w:rsidR="00173BC9">
        <w:t>.</w:t>
      </w:r>
    </w:p>
    <w:p w:rsidR="00AC304A" w:rsidRDefault="00AC304A" w:rsidP="00AC304A">
      <w:pPr>
        <w:pStyle w:val="ParagraphASMC"/>
        <w:numPr>
          <w:ilvl w:val="0"/>
          <w:numId w:val="13"/>
        </w:numPr>
      </w:pPr>
      <w:r>
        <w:t>Although progress has been made, new commercial arrangements have yet to be finalised with Tully Cane Growers. However, some key issues arising from aspects of the Legislation remain unresolved.</w:t>
      </w:r>
    </w:p>
    <w:p w:rsidR="00547AEA" w:rsidRDefault="00AC304A" w:rsidP="00612D1F">
      <w:pPr>
        <w:pStyle w:val="ParagraphASMC"/>
        <w:numPr>
          <w:ilvl w:val="0"/>
          <w:numId w:val="13"/>
        </w:numPr>
      </w:pPr>
      <w:r>
        <w:t>Whilst o</w:t>
      </w:r>
      <w:r w:rsidR="00547AEA">
        <w:t xml:space="preserve">ur approach </w:t>
      </w:r>
      <w:r w:rsidR="00D15CA7">
        <w:t>has been</w:t>
      </w:r>
      <w:r w:rsidR="00547AEA">
        <w:t xml:space="preserve"> to work with our growers to find a short term way forward despite the legislation, and </w:t>
      </w:r>
      <w:r w:rsidR="00D63183">
        <w:t xml:space="preserve">we </w:t>
      </w:r>
      <w:r w:rsidR="00547AEA">
        <w:t>fully support the Queensland Parliament redressing this retrograde step of costly regulation that puts the entire industry in a worse position</w:t>
      </w:r>
      <w:r w:rsidR="00D15CA7">
        <w:t>.</w:t>
      </w:r>
    </w:p>
    <w:p w:rsidR="00310F35" w:rsidRDefault="00310F35" w:rsidP="00310F35">
      <w:pPr>
        <w:pStyle w:val="ParagraphASMC"/>
        <w:numPr>
          <w:ilvl w:val="0"/>
          <w:numId w:val="13"/>
        </w:numPr>
      </w:pPr>
      <w:r>
        <w:t>Our objective is to continue to grow the Tully Sugar Limited business, considering potential diversification opportunities, but ensuring the milling business remains a key local employer and cornerstone of the Tully community</w:t>
      </w:r>
    </w:p>
    <w:p w:rsidR="00310F35" w:rsidRDefault="00310F35" w:rsidP="00D15CA7">
      <w:pPr>
        <w:pStyle w:val="ParagraphASMC"/>
        <w:ind w:left="720"/>
      </w:pPr>
    </w:p>
    <w:p w:rsidR="00612D1F" w:rsidRDefault="00612D1F" w:rsidP="009907E8">
      <w:pPr>
        <w:pStyle w:val="ParagraphASMC"/>
      </w:pPr>
    </w:p>
    <w:p w:rsidR="007A6868" w:rsidRPr="00F30749" w:rsidRDefault="007A6868" w:rsidP="009907E8">
      <w:pPr>
        <w:pStyle w:val="ParagraphASMC"/>
      </w:pPr>
    </w:p>
    <w:sectPr w:rsidR="007A6868" w:rsidRPr="00F30749" w:rsidSect="003937F1">
      <w:headerReference w:type="even" r:id="rId15"/>
      <w:headerReference w:type="default" r:id="rId16"/>
      <w:footerReference w:type="even" r:id="rId17"/>
      <w:footerReference w:type="default" r:id="rId18"/>
      <w:headerReference w:type="first" r:id="rId19"/>
      <w:footerReference w:type="first" r:id="rId20"/>
      <w:pgSz w:w="11906" w:h="16838"/>
      <w:pgMar w:top="195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04A" w:rsidRDefault="00AC304A" w:rsidP="00835227">
      <w:r>
        <w:separator/>
      </w:r>
    </w:p>
  </w:endnote>
  <w:endnote w:type="continuationSeparator" w:id="0">
    <w:p w:rsidR="00AC304A" w:rsidRDefault="00AC304A" w:rsidP="0083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04A" w:rsidRDefault="00AC304A" w:rsidP="00835227">
      <w:r>
        <w:separator/>
      </w:r>
    </w:p>
  </w:footnote>
  <w:footnote w:type="continuationSeparator" w:id="0">
    <w:p w:rsidR="00AC304A" w:rsidRDefault="00AC304A" w:rsidP="00835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A" w:rsidRDefault="00AC3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24766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B7CEEC8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B8A4E3A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16347CE3"/>
    <w:multiLevelType w:val="hybridMultilevel"/>
    <w:tmpl w:val="ACC80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2236EA"/>
    <w:multiLevelType w:val="hybridMultilevel"/>
    <w:tmpl w:val="0EE27516"/>
    <w:lvl w:ilvl="0" w:tplc="3A2E7FEE">
      <w:start w:val="1"/>
      <w:numFmt w:val="bullet"/>
      <w:pStyle w:val="BlackBulletsASMC"/>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6D5123"/>
    <w:multiLevelType w:val="hybridMultilevel"/>
    <w:tmpl w:val="ED5C6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283127"/>
    <w:multiLevelType w:val="hybridMultilevel"/>
    <w:tmpl w:val="9F9A4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D914B9"/>
    <w:multiLevelType w:val="hybridMultilevel"/>
    <w:tmpl w:val="857EB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EB3026"/>
    <w:multiLevelType w:val="hybridMultilevel"/>
    <w:tmpl w:val="22881E1E"/>
    <w:lvl w:ilvl="0" w:tplc="D9423E06">
      <w:start w:val="1"/>
      <w:numFmt w:val="bullet"/>
      <w:pStyle w:val="OrangeBulletASMC"/>
      <w:lvlText w:val=""/>
      <w:lvlJc w:val="left"/>
      <w:pPr>
        <w:ind w:left="720" w:hanging="360"/>
      </w:pPr>
      <w:rPr>
        <w:rFonts w:ascii="Symbol" w:hAnsi="Symbol" w:hint="default"/>
        <w:color w:val="FAC0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F12ED3"/>
    <w:multiLevelType w:val="hybridMultilevel"/>
    <w:tmpl w:val="3AE6D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110D82"/>
    <w:multiLevelType w:val="hybridMultilevel"/>
    <w:tmpl w:val="6AD29890"/>
    <w:lvl w:ilvl="0" w:tplc="9D9ABE98">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DB5B97"/>
    <w:multiLevelType w:val="hybridMultilevel"/>
    <w:tmpl w:val="9E8AB6F0"/>
    <w:lvl w:ilvl="0" w:tplc="9602353C">
      <w:start w:val="1"/>
      <w:numFmt w:val="bullet"/>
      <w:pStyle w:val="GreenBulletASMC"/>
      <w:lvlText w:val=""/>
      <w:lvlJc w:val="left"/>
      <w:pPr>
        <w:ind w:left="720" w:hanging="360"/>
      </w:pPr>
      <w:rPr>
        <w:rFonts w:ascii="Symbol" w:hAnsi="Symbol" w:hint="default"/>
        <w:color w:val="8CC6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E5911CF"/>
    <w:multiLevelType w:val="hybridMultilevel"/>
    <w:tmpl w:val="95A44DA0"/>
    <w:lvl w:ilvl="0" w:tplc="FFB8F9FA">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4"/>
  </w:num>
  <w:num w:numId="2">
    <w:abstractNumId w:val="8"/>
  </w:num>
  <w:num w:numId="3">
    <w:abstractNumId w:val="1"/>
  </w:num>
  <w:num w:numId="4">
    <w:abstractNumId w:val="2"/>
  </w:num>
  <w:num w:numId="5">
    <w:abstractNumId w:val="5"/>
  </w:num>
  <w:num w:numId="6">
    <w:abstractNumId w:val="3"/>
  </w:num>
  <w:num w:numId="7">
    <w:abstractNumId w:val="11"/>
  </w:num>
  <w:num w:numId="8">
    <w:abstractNumId w:val="0"/>
  </w:num>
  <w:num w:numId="9">
    <w:abstractNumId w:val="10"/>
  </w:num>
  <w:num w:numId="10">
    <w:abstractNumId w:val="6"/>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A6868"/>
    <w:rsid w:val="00003EBB"/>
    <w:rsid w:val="00007CF3"/>
    <w:rsid w:val="000133B9"/>
    <w:rsid w:val="000156F1"/>
    <w:rsid w:val="00017DC2"/>
    <w:rsid w:val="000216A0"/>
    <w:rsid w:val="00022095"/>
    <w:rsid w:val="000253E0"/>
    <w:rsid w:val="000307EE"/>
    <w:rsid w:val="00031F21"/>
    <w:rsid w:val="00032898"/>
    <w:rsid w:val="00032A53"/>
    <w:rsid w:val="000427CB"/>
    <w:rsid w:val="0005704B"/>
    <w:rsid w:val="00060951"/>
    <w:rsid w:val="00065F64"/>
    <w:rsid w:val="000A2FA6"/>
    <w:rsid w:val="000B19D5"/>
    <w:rsid w:val="000E5D19"/>
    <w:rsid w:val="001122B6"/>
    <w:rsid w:val="00145F81"/>
    <w:rsid w:val="00150A25"/>
    <w:rsid w:val="001570D1"/>
    <w:rsid w:val="00171313"/>
    <w:rsid w:val="00173BC9"/>
    <w:rsid w:val="00197940"/>
    <w:rsid w:val="001A185E"/>
    <w:rsid w:val="001B27A9"/>
    <w:rsid w:val="0020037F"/>
    <w:rsid w:val="002119C5"/>
    <w:rsid w:val="002156D4"/>
    <w:rsid w:val="002406C7"/>
    <w:rsid w:val="00257DB1"/>
    <w:rsid w:val="00274600"/>
    <w:rsid w:val="002B64FE"/>
    <w:rsid w:val="002F1EAA"/>
    <w:rsid w:val="00310F35"/>
    <w:rsid w:val="00316281"/>
    <w:rsid w:val="003246F9"/>
    <w:rsid w:val="0033143A"/>
    <w:rsid w:val="003616DB"/>
    <w:rsid w:val="00362B25"/>
    <w:rsid w:val="00376BB4"/>
    <w:rsid w:val="00392590"/>
    <w:rsid w:val="0039370B"/>
    <w:rsid w:val="003937F1"/>
    <w:rsid w:val="003A1AF2"/>
    <w:rsid w:val="003B2FF4"/>
    <w:rsid w:val="003C214A"/>
    <w:rsid w:val="003D042B"/>
    <w:rsid w:val="003D66AE"/>
    <w:rsid w:val="003F1A30"/>
    <w:rsid w:val="003F3FAC"/>
    <w:rsid w:val="00402A0E"/>
    <w:rsid w:val="00430E9D"/>
    <w:rsid w:val="00433134"/>
    <w:rsid w:val="00453B33"/>
    <w:rsid w:val="00461D2F"/>
    <w:rsid w:val="00473230"/>
    <w:rsid w:val="00474D3B"/>
    <w:rsid w:val="00476534"/>
    <w:rsid w:val="00490386"/>
    <w:rsid w:val="004A41D9"/>
    <w:rsid w:val="004A5339"/>
    <w:rsid w:val="004A6525"/>
    <w:rsid w:val="004B304E"/>
    <w:rsid w:val="004B7769"/>
    <w:rsid w:val="004B7D56"/>
    <w:rsid w:val="004C2F99"/>
    <w:rsid w:val="004C463A"/>
    <w:rsid w:val="004D10DC"/>
    <w:rsid w:val="004E1320"/>
    <w:rsid w:val="004E4B2A"/>
    <w:rsid w:val="004F1081"/>
    <w:rsid w:val="004F5A8F"/>
    <w:rsid w:val="00504232"/>
    <w:rsid w:val="005110E0"/>
    <w:rsid w:val="0051374B"/>
    <w:rsid w:val="00547AEA"/>
    <w:rsid w:val="00576A25"/>
    <w:rsid w:val="00596C63"/>
    <w:rsid w:val="005A248D"/>
    <w:rsid w:val="005A76FD"/>
    <w:rsid w:val="005B1886"/>
    <w:rsid w:val="005F0944"/>
    <w:rsid w:val="005F1114"/>
    <w:rsid w:val="00602BB5"/>
    <w:rsid w:val="00606EB5"/>
    <w:rsid w:val="00612D1F"/>
    <w:rsid w:val="00627B16"/>
    <w:rsid w:val="006373ED"/>
    <w:rsid w:val="00645501"/>
    <w:rsid w:val="006679BF"/>
    <w:rsid w:val="00674DCE"/>
    <w:rsid w:val="006A161E"/>
    <w:rsid w:val="006A4782"/>
    <w:rsid w:val="006A5DB4"/>
    <w:rsid w:val="006D3A46"/>
    <w:rsid w:val="006E0F0F"/>
    <w:rsid w:val="0070180A"/>
    <w:rsid w:val="00701B6A"/>
    <w:rsid w:val="0072451B"/>
    <w:rsid w:val="007267EE"/>
    <w:rsid w:val="007427DF"/>
    <w:rsid w:val="00753068"/>
    <w:rsid w:val="00755DCB"/>
    <w:rsid w:val="0076394C"/>
    <w:rsid w:val="007769D8"/>
    <w:rsid w:val="007917B9"/>
    <w:rsid w:val="007A6868"/>
    <w:rsid w:val="007B0C09"/>
    <w:rsid w:val="007B484F"/>
    <w:rsid w:val="007B4C22"/>
    <w:rsid w:val="007B595E"/>
    <w:rsid w:val="007D2C44"/>
    <w:rsid w:val="007D3BED"/>
    <w:rsid w:val="007D4E87"/>
    <w:rsid w:val="007D7986"/>
    <w:rsid w:val="007E34F2"/>
    <w:rsid w:val="0080796E"/>
    <w:rsid w:val="00813BD8"/>
    <w:rsid w:val="00820757"/>
    <w:rsid w:val="00835227"/>
    <w:rsid w:val="00845B85"/>
    <w:rsid w:val="00874904"/>
    <w:rsid w:val="008A4CD2"/>
    <w:rsid w:val="008A5474"/>
    <w:rsid w:val="008A6827"/>
    <w:rsid w:val="008B49B4"/>
    <w:rsid w:val="008C4291"/>
    <w:rsid w:val="008D5EF7"/>
    <w:rsid w:val="008D62B7"/>
    <w:rsid w:val="008E3757"/>
    <w:rsid w:val="00933316"/>
    <w:rsid w:val="00963828"/>
    <w:rsid w:val="00963EB1"/>
    <w:rsid w:val="00965B4D"/>
    <w:rsid w:val="009719BB"/>
    <w:rsid w:val="00975213"/>
    <w:rsid w:val="0097779B"/>
    <w:rsid w:val="00987187"/>
    <w:rsid w:val="009907E8"/>
    <w:rsid w:val="009A3F2C"/>
    <w:rsid w:val="009F6D91"/>
    <w:rsid w:val="00A06952"/>
    <w:rsid w:val="00A1236D"/>
    <w:rsid w:val="00A16BD2"/>
    <w:rsid w:val="00A1795C"/>
    <w:rsid w:val="00A206EE"/>
    <w:rsid w:val="00A37BFB"/>
    <w:rsid w:val="00A41604"/>
    <w:rsid w:val="00A50BA8"/>
    <w:rsid w:val="00A51F04"/>
    <w:rsid w:val="00A60D01"/>
    <w:rsid w:val="00A65539"/>
    <w:rsid w:val="00A65D98"/>
    <w:rsid w:val="00A66331"/>
    <w:rsid w:val="00A71418"/>
    <w:rsid w:val="00A9005B"/>
    <w:rsid w:val="00AA09BD"/>
    <w:rsid w:val="00AA5999"/>
    <w:rsid w:val="00AB561F"/>
    <w:rsid w:val="00AC23B5"/>
    <w:rsid w:val="00AC304A"/>
    <w:rsid w:val="00AD485E"/>
    <w:rsid w:val="00AF5061"/>
    <w:rsid w:val="00AF7408"/>
    <w:rsid w:val="00B03248"/>
    <w:rsid w:val="00B115E5"/>
    <w:rsid w:val="00B433F9"/>
    <w:rsid w:val="00B4400D"/>
    <w:rsid w:val="00B50829"/>
    <w:rsid w:val="00B5233A"/>
    <w:rsid w:val="00B6330A"/>
    <w:rsid w:val="00B6766D"/>
    <w:rsid w:val="00B755E0"/>
    <w:rsid w:val="00B87E07"/>
    <w:rsid w:val="00BA2B76"/>
    <w:rsid w:val="00BF4543"/>
    <w:rsid w:val="00C01751"/>
    <w:rsid w:val="00C0196E"/>
    <w:rsid w:val="00C143AC"/>
    <w:rsid w:val="00C1459A"/>
    <w:rsid w:val="00C307DF"/>
    <w:rsid w:val="00C409FA"/>
    <w:rsid w:val="00C6336E"/>
    <w:rsid w:val="00C87823"/>
    <w:rsid w:val="00CB19AF"/>
    <w:rsid w:val="00CC5409"/>
    <w:rsid w:val="00CC670A"/>
    <w:rsid w:val="00CD052C"/>
    <w:rsid w:val="00D01CCA"/>
    <w:rsid w:val="00D031FE"/>
    <w:rsid w:val="00D0340C"/>
    <w:rsid w:val="00D15CA7"/>
    <w:rsid w:val="00D168EF"/>
    <w:rsid w:val="00D20852"/>
    <w:rsid w:val="00D23327"/>
    <w:rsid w:val="00D300D6"/>
    <w:rsid w:val="00D44B80"/>
    <w:rsid w:val="00D505C0"/>
    <w:rsid w:val="00D54473"/>
    <w:rsid w:val="00D63183"/>
    <w:rsid w:val="00D81AC6"/>
    <w:rsid w:val="00D906E2"/>
    <w:rsid w:val="00D907E1"/>
    <w:rsid w:val="00DC3EF5"/>
    <w:rsid w:val="00DD6202"/>
    <w:rsid w:val="00DE3A5B"/>
    <w:rsid w:val="00DF7540"/>
    <w:rsid w:val="00E07C47"/>
    <w:rsid w:val="00E44770"/>
    <w:rsid w:val="00E77964"/>
    <w:rsid w:val="00EA0FB2"/>
    <w:rsid w:val="00EA4D7B"/>
    <w:rsid w:val="00EB1020"/>
    <w:rsid w:val="00EC153F"/>
    <w:rsid w:val="00EC2C82"/>
    <w:rsid w:val="00EF67AA"/>
    <w:rsid w:val="00EF7F5D"/>
    <w:rsid w:val="00F242AF"/>
    <w:rsid w:val="00F30749"/>
    <w:rsid w:val="00F33D36"/>
    <w:rsid w:val="00F41234"/>
    <w:rsid w:val="00F43E87"/>
    <w:rsid w:val="00F45898"/>
    <w:rsid w:val="00F521F9"/>
    <w:rsid w:val="00F6769B"/>
    <w:rsid w:val="00F86B31"/>
    <w:rsid w:val="00F87F73"/>
    <w:rsid w:val="00F97E66"/>
    <w:rsid w:val="00FE1E2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35227"/>
    <w:pPr>
      <w:spacing w:after="0" w:line="240" w:lineRule="auto"/>
    </w:pPr>
    <w:rPr>
      <w:rFonts w:ascii="Times" w:hAnsi="Times" w:cs="Times New Roman"/>
      <w:sz w:val="24"/>
      <w:szCs w:val="20"/>
    </w:rPr>
  </w:style>
  <w:style w:type="paragraph" w:styleId="Heading1">
    <w:name w:val="heading 1"/>
    <w:basedOn w:val="Normal"/>
    <w:next w:val="Normal"/>
    <w:link w:val="Heading1Char"/>
    <w:uiPriority w:val="9"/>
    <w:rsid w:val="008D5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8D5E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76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SMC">
    <w:name w:val="Paragraph ASMC"/>
    <w:basedOn w:val="Normal"/>
    <w:link w:val="ParagraphASMCChar"/>
    <w:qFormat/>
    <w:rsid w:val="00835227"/>
    <w:pPr>
      <w:spacing w:line="280" w:lineRule="atLeast"/>
    </w:pPr>
    <w:rPr>
      <w:rFonts w:ascii="Trebuchet MS" w:hAnsi="Trebuchet MS"/>
      <w:sz w:val="22"/>
      <w:szCs w:val="22"/>
    </w:rPr>
  </w:style>
  <w:style w:type="paragraph" w:customStyle="1" w:styleId="Heading1ASMC">
    <w:name w:val="Heading 1 ASMC"/>
    <w:basedOn w:val="Heading1"/>
    <w:next w:val="ParagraphASMC"/>
    <w:link w:val="Heading1ASMCChar"/>
    <w:qFormat/>
    <w:rsid w:val="00596C63"/>
    <w:pPr>
      <w:spacing w:before="0" w:after="120" w:line="276" w:lineRule="auto"/>
      <w:jc w:val="center"/>
    </w:pPr>
    <w:rPr>
      <w:rFonts w:ascii="Trebuchet MS" w:eastAsia="Times New Roman" w:hAnsi="Trebuchet MS"/>
      <w:color w:val="A7A9AC"/>
      <w:szCs w:val="32"/>
      <w:lang w:val="en-US"/>
    </w:rPr>
  </w:style>
  <w:style w:type="character" w:customStyle="1" w:styleId="ParagraphASMCChar">
    <w:name w:val="Paragraph ASMC Char"/>
    <w:basedOn w:val="DefaultParagraphFont"/>
    <w:link w:val="ParagraphASMC"/>
    <w:rsid w:val="00835227"/>
    <w:rPr>
      <w:rFonts w:ascii="Trebuchet MS" w:eastAsia="Times" w:hAnsi="Trebuchet MS" w:cs="Times New Roman"/>
    </w:rPr>
  </w:style>
  <w:style w:type="paragraph" w:customStyle="1" w:styleId="Heading2ASMC">
    <w:name w:val="Heading 2 ASMC"/>
    <w:basedOn w:val="Heading2"/>
    <w:next w:val="ParagraphASMC"/>
    <w:link w:val="Heading2ASMCChar"/>
    <w:qFormat/>
    <w:rsid w:val="008D5EF7"/>
    <w:pPr>
      <w:spacing w:after="120"/>
    </w:pPr>
    <w:rPr>
      <w:rFonts w:ascii="Trebuchet MS" w:hAnsi="Trebuchet MS"/>
      <w:color w:val="8CC63F"/>
      <w:sz w:val="28"/>
      <w:szCs w:val="28"/>
    </w:rPr>
  </w:style>
  <w:style w:type="character" w:customStyle="1" w:styleId="Heading1Char">
    <w:name w:val="Heading 1 Char"/>
    <w:basedOn w:val="DefaultParagraphFont"/>
    <w:link w:val="Heading1"/>
    <w:uiPriority w:val="9"/>
    <w:rsid w:val="008D5EF7"/>
    <w:rPr>
      <w:rFonts w:asciiTheme="majorHAnsi" w:eastAsiaTheme="majorEastAsia" w:hAnsiTheme="majorHAnsi" w:cstheme="majorBidi"/>
      <w:b/>
      <w:bCs/>
      <w:color w:val="365F91" w:themeColor="accent1" w:themeShade="BF"/>
      <w:sz w:val="28"/>
      <w:szCs w:val="28"/>
    </w:rPr>
  </w:style>
  <w:style w:type="character" w:customStyle="1" w:styleId="Heading1ASMCChar">
    <w:name w:val="Heading 1 ASMC Char"/>
    <w:basedOn w:val="Heading1Char"/>
    <w:link w:val="Heading1ASMC"/>
    <w:rsid w:val="00596C63"/>
    <w:rPr>
      <w:rFonts w:ascii="Trebuchet MS" w:eastAsia="Times New Roman" w:hAnsi="Trebuchet MS" w:cstheme="majorBidi"/>
      <w:b/>
      <w:bCs/>
      <w:color w:val="A7A9AC"/>
      <w:sz w:val="28"/>
      <w:szCs w:val="32"/>
      <w:lang w:val="en-US"/>
    </w:rPr>
  </w:style>
  <w:style w:type="paragraph" w:customStyle="1" w:styleId="Subtitle1">
    <w:name w:val="Subtitle 1"/>
    <w:basedOn w:val="Subtitle"/>
    <w:next w:val="ParagraphASMC"/>
    <w:link w:val="Subtitle1Char"/>
    <w:qFormat/>
    <w:rsid w:val="007B0C09"/>
    <w:pPr>
      <w:spacing w:after="120"/>
      <w:outlineLvl w:val="2"/>
    </w:pPr>
    <w:rPr>
      <w:rFonts w:ascii="Trebuchet MS" w:hAnsi="Trebuchet MS"/>
      <w:b/>
      <w:i w:val="0"/>
      <w:color w:val="FF8D3F"/>
      <w:lang w:val="en-US"/>
    </w:rPr>
  </w:style>
  <w:style w:type="character" w:customStyle="1" w:styleId="Heading2Char">
    <w:name w:val="Heading 2 Char"/>
    <w:basedOn w:val="DefaultParagraphFont"/>
    <w:link w:val="Heading2"/>
    <w:uiPriority w:val="9"/>
    <w:semiHidden/>
    <w:rsid w:val="008D5EF7"/>
    <w:rPr>
      <w:rFonts w:asciiTheme="majorHAnsi" w:eastAsiaTheme="majorEastAsia" w:hAnsiTheme="majorHAnsi" w:cstheme="majorBidi"/>
      <w:b/>
      <w:bCs/>
      <w:color w:val="4F81BD" w:themeColor="accent1"/>
      <w:sz w:val="26"/>
      <w:szCs w:val="26"/>
    </w:rPr>
  </w:style>
  <w:style w:type="character" w:customStyle="1" w:styleId="Heading2ASMCChar">
    <w:name w:val="Heading 2 ASMC Char"/>
    <w:basedOn w:val="Heading2Char"/>
    <w:link w:val="Heading2ASMC"/>
    <w:rsid w:val="008D5EF7"/>
    <w:rPr>
      <w:rFonts w:ascii="Trebuchet MS" w:eastAsiaTheme="majorEastAsia" w:hAnsi="Trebuchet MS" w:cstheme="majorBidi"/>
      <w:b/>
      <w:bCs/>
      <w:color w:val="8CC63F"/>
      <w:sz w:val="28"/>
      <w:szCs w:val="28"/>
    </w:rPr>
  </w:style>
  <w:style w:type="paragraph" w:customStyle="1" w:styleId="SubtleEmphasisASMC">
    <w:name w:val="Subtle Emphasis ASMC"/>
    <w:basedOn w:val="Normal"/>
    <w:next w:val="ParagraphASMC"/>
    <w:link w:val="SubtleEmphasisASMCChar"/>
    <w:qFormat/>
    <w:rsid w:val="00A16BD2"/>
    <w:pPr>
      <w:outlineLvl w:val="4"/>
    </w:pPr>
    <w:rPr>
      <w:rFonts w:ascii="Trebuchet MS" w:hAnsi="Trebuchet MS"/>
      <w:b/>
      <w:i/>
      <w:color w:val="D9E681"/>
      <w:szCs w:val="24"/>
    </w:rPr>
  </w:style>
  <w:style w:type="paragraph" w:styleId="Subtitle">
    <w:name w:val="Subtitle"/>
    <w:basedOn w:val="Normal"/>
    <w:next w:val="Normal"/>
    <w:link w:val="SubtitleChar"/>
    <w:uiPriority w:val="11"/>
    <w:rsid w:val="008D5EF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D5EF7"/>
    <w:rPr>
      <w:rFonts w:asciiTheme="majorHAnsi" w:eastAsiaTheme="majorEastAsia" w:hAnsiTheme="majorHAnsi" w:cstheme="majorBidi"/>
      <w:i/>
      <w:iCs/>
      <w:color w:val="4F81BD" w:themeColor="accent1"/>
      <w:spacing w:val="15"/>
      <w:sz w:val="24"/>
      <w:szCs w:val="24"/>
    </w:rPr>
  </w:style>
  <w:style w:type="character" w:customStyle="1" w:styleId="Subtitle1Char">
    <w:name w:val="Subtitle 1 Char"/>
    <w:basedOn w:val="SubtitleChar"/>
    <w:link w:val="Subtitle1"/>
    <w:rsid w:val="007B0C09"/>
    <w:rPr>
      <w:rFonts w:ascii="Trebuchet MS" w:eastAsiaTheme="majorEastAsia" w:hAnsi="Trebuchet MS" w:cstheme="majorBidi"/>
      <w:b/>
      <w:i w:val="0"/>
      <w:iCs/>
      <w:color w:val="FF8D3F"/>
      <w:spacing w:val="15"/>
      <w:sz w:val="24"/>
      <w:szCs w:val="24"/>
      <w:lang w:val="en-US"/>
    </w:rPr>
  </w:style>
  <w:style w:type="paragraph" w:customStyle="1" w:styleId="Heading3ASMC">
    <w:name w:val="Heading 3 ASMC"/>
    <w:basedOn w:val="Heading3"/>
    <w:next w:val="ParagraphASMC"/>
    <w:link w:val="Heading3ASMCChar"/>
    <w:qFormat/>
    <w:rsid w:val="00EF67AA"/>
    <w:pPr>
      <w:spacing w:before="0"/>
    </w:pPr>
    <w:rPr>
      <w:rFonts w:ascii="Trebuchet MS" w:hAnsi="Trebuchet MS"/>
      <w:color w:val="B4C727"/>
      <w:szCs w:val="24"/>
      <w:lang w:val="en-US"/>
    </w:rPr>
  </w:style>
  <w:style w:type="character" w:customStyle="1" w:styleId="SubtleEmphasisASMCChar">
    <w:name w:val="Subtle Emphasis ASMC Char"/>
    <w:basedOn w:val="DefaultParagraphFont"/>
    <w:link w:val="SubtleEmphasisASMC"/>
    <w:rsid w:val="00A16BD2"/>
    <w:rPr>
      <w:rFonts w:ascii="Trebuchet MS" w:hAnsi="Trebuchet MS"/>
      <w:b/>
      <w:i/>
      <w:color w:val="D9E681"/>
      <w:sz w:val="24"/>
      <w:szCs w:val="24"/>
    </w:rPr>
  </w:style>
  <w:style w:type="paragraph" w:customStyle="1" w:styleId="BlackBulletsASMC">
    <w:name w:val="Black Bullets ASMC"/>
    <w:basedOn w:val="ListBullet"/>
    <w:next w:val="ParagraphASMC"/>
    <w:link w:val="BlackBulletsASMCChar"/>
    <w:qFormat/>
    <w:rsid w:val="00674DCE"/>
    <w:pPr>
      <w:numPr>
        <w:numId w:val="1"/>
      </w:numPr>
      <w:tabs>
        <w:tab w:val="left" w:pos="426"/>
      </w:tabs>
      <w:ind w:left="425" w:hanging="425"/>
    </w:pPr>
    <w:rPr>
      <w:rFonts w:ascii="Trebuchet MS" w:hAnsi="Trebuchet MS"/>
    </w:rPr>
  </w:style>
  <w:style w:type="character" w:customStyle="1" w:styleId="Heading3Char">
    <w:name w:val="Heading 3 Char"/>
    <w:basedOn w:val="DefaultParagraphFont"/>
    <w:link w:val="Heading3"/>
    <w:uiPriority w:val="9"/>
    <w:semiHidden/>
    <w:rsid w:val="00F6769B"/>
    <w:rPr>
      <w:rFonts w:asciiTheme="majorHAnsi" w:eastAsiaTheme="majorEastAsia" w:hAnsiTheme="majorHAnsi" w:cstheme="majorBidi"/>
      <w:b/>
      <w:bCs/>
      <w:color w:val="4F81BD" w:themeColor="accent1"/>
    </w:rPr>
  </w:style>
  <w:style w:type="character" w:customStyle="1" w:styleId="Heading3ASMCChar">
    <w:name w:val="Heading 3 ASMC Char"/>
    <w:basedOn w:val="Heading3Char"/>
    <w:link w:val="Heading3ASMC"/>
    <w:rsid w:val="00EF67AA"/>
    <w:rPr>
      <w:rFonts w:ascii="Trebuchet MS" w:eastAsiaTheme="majorEastAsia" w:hAnsi="Trebuchet MS" w:cstheme="majorBidi"/>
      <w:b/>
      <w:bCs/>
      <w:color w:val="B4C727"/>
      <w:sz w:val="24"/>
      <w:szCs w:val="24"/>
      <w:lang w:val="en-US"/>
    </w:rPr>
  </w:style>
  <w:style w:type="paragraph" w:customStyle="1" w:styleId="OrangeBulletASMC">
    <w:name w:val="Orange Bullet ASMC"/>
    <w:basedOn w:val="ListBullet2"/>
    <w:next w:val="ParagraphASMC"/>
    <w:link w:val="OrangeBulletASMCChar"/>
    <w:qFormat/>
    <w:rsid w:val="00674DCE"/>
    <w:pPr>
      <w:numPr>
        <w:numId w:val="2"/>
      </w:numPr>
      <w:tabs>
        <w:tab w:val="left" w:pos="426"/>
      </w:tabs>
      <w:ind w:left="425" w:hanging="425"/>
    </w:pPr>
    <w:rPr>
      <w:rFonts w:ascii="Trebuchet MS" w:hAnsi="Trebuchet MS"/>
    </w:rPr>
  </w:style>
  <w:style w:type="character" w:customStyle="1" w:styleId="BlackBulletsASMCChar">
    <w:name w:val="Black Bullets ASMC Char"/>
    <w:basedOn w:val="ParagraphASMCChar"/>
    <w:link w:val="BlackBulletsASMC"/>
    <w:rsid w:val="00674DCE"/>
    <w:rPr>
      <w:rFonts w:ascii="Trebuchet MS" w:eastAsia="Times" w:hAnsi="Trebuchet MS" w:cs="Times New Roman"/>
    </w:rPr>
  </w:style>
  <w:style w:type="paragraph" w:customStyle="1" w:styleId="GreenBulletASMC">
    <w:name w:val="Green Bullet ASMC"/>
    <w:basedOn w:val="ListBullet3"/>
    <w:next w:val="ParagraphASMC"/>
    <w:link w:val="GreenBulletASMCChar"/>
    <w:qFormat/>
    <w:rsid w:val="00674DCE"/>
    <w:pPr>
      <w:numPr>
        <w:numId w:val="7"/>
      </w:numPr>
      <w:ind w:left="425" w:hanging="425"/>
    </w:pPr>
    <w:rPr>
      <w:rFonts w:ascii="Trebuchet MS" w:hAnsi="Trebuchet MS"/>
    </w:rPr>
  </w:style>
  <w:style w:type="paragraph" w:styleId="ListBullet2">
    <w:name w:val="List Bullet 2"/>
    <w:basedOn w:val="Normal"/>
    <w:link w:val="ListBullet2Char"/>
    <w:uiPriority w:val="99"/>
    <w:semiHidden/>
    <w:unhideWhenUsed/>
    <w:rsid w:val="00674DCE"/>
    <w:pPr>
      <w:numPr>
        <w:numId w:val="3"/>
      </w:numPr>
      <w:contextualSpacing/>
    </w:pPr>
  </w:style>
  <w:style w:type="character" w:customStyle="1" w:styleId="ListBullet2Char">
    <w:name w:val="List Bullet 2 Char"/>
    <w:basedOn w:val="DefaultParagraphFont"/>
    <w:link w:val="ListBullet2"/>
    <w:uiPriority w:val="99"/>
    <w:semiHidden/>
    <w:rsid w:val="00674DCE"/>
  </w:style>
  <w:style w:type="character" w:customStyle="1" w:styleId="OrangeBulletASMCChar">
    <w:name w:val="Orange Bullet ASMC Char"/>
    <w:basedOn w:val="ListBullet2Char"/>
    <w:link w:val="OrangeBulletASMC"/>
    <w:rsid w:val="00674DCE"/>
    <w:rPr>
      <w:rFonts w:ascii="Trebuchet MS" w:hAnsi="Trebuchet MS"/>
    </w:rPr>
  </w:style>
  <w:style w:type="paragraph" w:styleId="ListBullet">
    <w:name w:val="List Bullet"/>
    <w:basedOn w:val="Normal"/>
    <w:uiPriority w:val="99"/>
    <w:unhideWhenUsed/>
    <w:rsid w:val="00674DCE"/>
    <w:pPr>
      <w:numPr>
        <w:numId w:val="4"/>
      </w:numPr>
      <w:contextualSpacing/>
    </w:pPr>
  </w:style>
  <w:style w:type="paragraph" w:customStyle="1" w:styleId="IndentedParaASMC">
    <w:name w:val="Indented Para ASMC"/>
    <w:basedOn w:val="ParagraphASMC"/>
    <w:next w:val="ParagraphASMC"/>
    <w:link w:val="IndentedParaASMCChar"/>
    <w:qFormat/>
    <w:rsid w:val="00D031FE"/>
    <w:pPr>
      <w:tabs>
        <w:tab w:val="left" w:pos="426"/>
      </w:tabs>
      <w:ind w:left="425" w:right="522"/>
    </w:pPr>
  </w:style>
  <w:style w:type="paragraph" w:styleId="ListBullet3">
    <w:name w:val="List Bullet 3"/>
    <w:basedOn w:val="Normal"/>
    <w:link w:val="ListBullet3Char"/>
    <w:uiPriority w:val="99"/>
    <w:semiHidden/>
    <w:unhideWhenUsed/>
    <w:rsid w:val="00674DCE"/>
    <w:pPr>
      <w:numPr>
        <w:numId w:val="8"/>
      </w:numPr>
      <w:contextualSpacing/>
    </w:pPr>
  </w:style>
  <w:style w:type="character" w:customStyle="1" w:styleId="ListBullet3Char">
    <w:name w:val="List Bullet 3 Char"/>
    <w:basedOn w:val="DefaultParagraphFont"/>
    <w:link w:val="ListBullet3"/>
    <w:uiPriority w:val="99"/>
    <w:semiHidden/>
    <w:rsid w:val="00674DCE"/>
  </w:style>
  <w:style w:type="character" w:customStyle="1" w:styleId="GreenBulletASMCChar">
    <w:name w:val="Green Bullet ASMC Char"/>
    <w:basedOn w:val="ListBullet3Char"/>
    <w:link w:val="GreenBulletASMC"/>
    <w:rsid w:val="00674DCE"/>
    <w:rPr>
      <w:rFonts w:ascii="Trebuchet MS" w:hAnsi="Trebuchet MS"/>
    </w:rPr>
  </w:style>
  <w:style w:type="paragraph" w:customStyle="1" w:styleId="QuoteindentedparaASMC">
    <w:name w:val="Quote indented para ASMC"/>
    <w:basedOn w:val="ParagraphASMC"/>
    <w:next w:val="ParagraphASMC"/>
    <w:link w:val="QuoteindentedparaASMCChar"/>
    <w:qFormat/>
    <w:rsid w:val="00D031FE"/>
    <w:pPr>
      <w:tabs>
        <w:tab w:val="left" w:pos="1276"/>
      </w:tabs>
      <w:ind w:left="1276" w:right="947"/>
    </w:pPr>
    <w:rPr>
      <w:i/>
    </w:rPr>
  </w:style>
  <w:style w:type="character" w:customStyle="1" w:styleId="IndentedParaASMCChar">
    <w:name w:val="Indented Para ASMC Char"/>
    <w:basedOn w:val="ParagraphASMCChar"/>
    <w:link w:val="IndentedParaASMC"/>
    <w:rsid w:val="00D031FE"/>
    <w:rPr>
      <w:rFonts w:ascii="Trebuchet MS" w:eastAsia="Times" w:hAnsi="Trebuchet MS" w:cs="Times New Roman"/>
    </w:rPr>
  </w:style>
  <w:style w:type="character" w:styleId="IntenseEmphasis">
    <w:name w:val="Intense Emphasis"/>
    <w:basedOn w:val="DefaultParagraphFont"/>
    <w:uiPriority w:val="21"/>
    <w:rsid w:val="00EC153F"/>
    <w:rPr>
      <w:b/>
      <w:bCs/>
      <w:i/>
      <w:iCs/>
      <w:color w:val="4F81BD" w:themeColor="accent1"/>
    </w:rPr>
  </w:style>
  <w:style w:type="character" w:customStyle="1" w:styleId="QuoteindentedparaASMCChar">
    <w:name w:val="Quote indented para ASMC Char"/>
    <w:basedOn w:val="ParagraphASMCChar"/>
    <w:link w:val="QuoteindentedparaASMC"/>
    <w:rsid w:val="00D031FE"/>
    <w:rPr>
      <w:rFonts w:ascii="Trebuchet MS" w:eastAsia="Times" w:hAnsi="Trebuchet MS" w:cs="Times New Roman"/>
      <w:i/>
    </w:rPr>
  </w:style>
  <w:style w:type="paragraph" w:styleId="Quote">
    <w:name w:val="Quote"/>
    <w:basedOn w:val="Normal"/>
    <w:next w:val="Normal"/>
    <w:link w:val="QuoteChar"/>
    <w:uiPriority w:val="29"/>
    <w:rsid w:val="00EC153F"/>
    <w:rPr>
      <w:i/>
      <w:iCs/>
      <w:color w:val="000000" w:themeColor="text1"/>
    </w:rPr>
  </w:style>
  <w:style w:type="character" w:customStyle="1" w:styleId="QuoteChar">
    <w:name w:val="Quote Char"/>
    <w:basedOn w:val="DefaultParagraphFont"/>
    <w:link w:val="Quote"/>
    <w:uiPriority w:val="29"/>
    <w:rsid w:val="00EC153F"/>
    <w:rPr>
      <w:i/>
      <w:iCs/>
      <w:color w:val="000000" w:themeColor="text1"/>
    </w:rPr>
  </w:style>
  <w:style w:type="paragraph" w:styleId="Header">
    <w:name w:val="header"/>
    <w:basedOn w:val="Normal"/>
    <w:link w:val="HeaderChar"/>
    <w:uiPriority w:val="99"/>
    <w:unhideWhenUsed/>
    <w:rsid w:val="00835227"/>
    <w:pPr>
      <w:tabs>
        <w:tab w:val="center" w:pos="4513"/>
        <w:tab w:val="right" w:pos="9026"/>
      </w:tabs>
    </w:pPr>
  </w:style>
  <w:style w:type="character" w:customStyle="1" w:styleId="HeaderChar">
    <w:name w:val="Header Char"/>
    <w:basedOn w:val="DefaultParagraphFont"/>
    <w:link w:val="Header"/>
    <w:uiPriority w:val="99"/>
    <w:rsid w:val="00835227"/>
  </w:style>
  <w:style w:type="paragraph" w:styleId="Footer">
    <w:name w:val="footer"/>
    <w:basedOn w:val="Normal"/>
    <w:link w:val="FooterChar"/>
    <w:unhideWhenUsed/>
    <w:rsid w:val="00835227"/>
    <w:pPr>
      <w:tabs>
        <w:tab w:val="center" w:pos="4513"/>
        <w:tab w:val="right" w:pos="9026"/>
      </w:tabs>
    </w:pPr>
  </w:style>
  <w:style w:type="character" w:customStyle="1" w:styleId="FooterChar">
    <w:name w:val="Footer Char"/>
    <w:basedOn w:val="DefaultParagraphFont"/>
    <w:link w:val="Footer"/>
    <w:uiPriority w:val="99"/>
    <w:rsid w:val="00835227"/>
  </w:style>
  <w:style w:type="paragraph" w:styleId="ListParagraph">
    <w:name w:val="List Paragraph"/>
    <w:basedOn w:val="Normal"/>
    <w:uiPriority w:val="34"/>
    <w:rsid w:val="00835227"/>
    <w:pPr>
      <w:ind w:left="720"/>
      <w:contextualSpacing/>
    </w:pPr>
  </w:style>
  <w:style w:type="paragraph" w:styleId="BalloonText">
    <w:name w:val="Balloon Text"/>
    <w:basedOn w:val="Normal"/>
    <w:link w:val="BalloonTextChar"/>
    <w:uiPriority w:val="99"/>
    <w:semiHidden/>
    <w:unhideWhenUsed/>
    <w:rsid w:val="00835227"/>
    <w:rPr>
      <w:rFonts w:ascii="Tahoma" w:hAnsi="Tahoma" w:cs="Tahoma"/>
      <w:sz w:val="16"/>
      <w:szCs w:val="16"/>
    </w:rPr>
  </w:style>
  <w:style w:type="character" w:customStyle="1" w:styleId="BalloonTextChar">
    <w:name w:val="Balloon Text Char"/>
    <w:basedOn w:val="DefaultParagraphFont"/>
    <w:link w:val="BalloonText"/>
    <w:uiPriority w:val="99"/>
    <w:semiHidden/>
    <w:rsid w:val="00835227"/>
    <w:rPr>
      <w:rFonts w:ascii="Tahoma" w:eastAsia="Times" w:hAnsi="Tahoma" w:cs="Tahoma"/>
      <w:sz w:val="16"/>
      <w:szCs w:val="16"/>
    </w:rPr>
  </w:style>
  <w:style w:type="paragraph" w:customStyle="1" w:styleId="ParagraphemphasisASMC">
    <w:name w:val="Paragraph emphasis ASMC"/>
    <w:basedOn w:val="ParagraphASMC"/>
    <w:next w:val="ParagraphASMC"/>
    <w:link w:val="ParagraphemphasisASMCChar"/>
    <w:qFormat/>
    <w:rsid w:val="00D505C0"/>
    <w:pPr>
      <w:widowControl w:val="0"/>
      <w:autoSpaceDE w:val="0"/>
      <w:autoSpaceDN w:val="0"/>
      <w:adjustRightInd w:val="0"/>
    </w:pPr>
    <w:rPr>
      <w:rFonts w:eastAsia="Times New Roman"/>
      <w:sz w:val="24"/>
    </w:rPr>
  </w:style>
  <w:style w:type="paragraph" w:customStyle="1" w:styleId="HeadingUnderlineASMC">
    <w:name w:val="Heading Underline ASMC"/>
    <w:basedOn w:val="ParagraphASMC"/>
    <w:next w:val="ParagraphASMC"/>
    <w:link w:val="HeadingUnderlineASMCChar"/>
    <w:qFormat/>
    <w:rsid w:val="00845B85"/>
    <w:pPr>
      <w:widowControl w:val="0"/>
      <w:autoSpaceDE w:val="0"/>
      <w:autoSpaceDN w:val="0"/>
      <w:adjustRightInd w:val="0"/>
      <w:spacing w:after="120"/>
    </w:pPr>
    <w:rPr>
      <w:rFonts w:eastAsia="Times New Roman"/>
      <w:b/>
      <w:sz w:val="24"/>
      <w:szCs w:val="24"/>
      <w:u w:val="single"/>
      <w:lang w:val="en-US"/>
    </w:rPr>
  </w:style>
  <w:style w:type="character" w:customStyle="1" w:styleId="ParagraphemphasisASMCChar">
    <w:name w:val="Paragraph emphasis ASMC Char"/>
    <w:basedOn w:val="ParagraphASMCChar"/>
    <w:link w:val="ParagraphemphasisASMC"/>
    <w:rsid w:val="00D505C0"/>
    <w:rPr>
      <w:rFonts w:ascii="Trebuchet MS" w:eastAsia="Times New Roman" w:hAnsi="Trebuchet MS" w:cs="Times New Roman"/>
      <w:sz w:val="24"/>
    </w:rPr>
  </w:style>
  <w:style w:type="character" w:styleId="Strong">
    <w:name w:val="Strong"/>
    <w:basedOn w:val="ParagraphASMCChar"/>
    <w:uiPriority w:val="22"/>
    <w:qFormat/>
    <w:rsid w:val="001B27A9"/>
    <w:rPr>
      <w:rFonts w:ascii="Trebuchet MS" w:eastAsia="Times" w:hAnsi="Trebuchet MS" w:cs="Times New Roman"/>
      <w:b/>
      <w:bCs/>
      <w:noProof w:val="0"/>
      <w:sz w:val="22"/>
      <w:lang w:val="en-AU"/>
    </w:rPr>
  </w:style>
  <w:style w:type="character" w:customStyle="1" w:styleId="HeadingUnderlineASMCChar">
    <w:name w:val="Heading Underline ASMC Char"/>
    <w:basedOn w:val="ParagraphASMCChar"/>
    <w:link w:val="HeadingUnderlineASMC"/>
    <w:rsid w:val="00845B85"/>
    <w:rPr>
      <w:rFonts w:ascii="Trebuchet MS" w:eastAsia="Times New Roman" w:hAnsi="Trebuchet MS" w:cs="Times New Roman"/>
      <w:b/>
      <w:sz w:val="24"/>
      <w:szCs w:val="24"/>
      <w:u w:val="single"/>
      <w:lang w:val="en-US"/>
    </w:rPr>
  </w:style>
  <w:style w:type="character" w:styleId="SubtleEmphasis">
    <w:name w:val="Subtle Emphasis"/>
    <w:basedOn w:val="DefaultParagraphFont"/>
    <w:uiPriority w:val="19"/>
    <w:qFormat/>
    <w:rsid w:val="008B49B4"/>
    <w:rPr>
      <w:rFonts w:ascii="Trebuchet MS" w:hAnsi="Trebuchet MS"/>
      <w:i/>
      <w:iCs/>
      <w:color w:val="808080" w:themeColor="text1" w:themeTint="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Administration\Templates-Media-&amp;%20Images\Templates\Word%20Templates\Dominic%20Templates\Blank%20Document%20(no%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1E0F-1D69-4B70-885E-135326D0C0FC}">
  <ds:schemaRefs>
    <ds:schemaRef ds:uri="Microsoft.SharePoint.Taxonomy.ContentTypeSync"/>
  </ds:schemaRefs>
</ds:datastoreItem>
</file>

<file path=customXml/itemProps2.xml><?xml version="1.0" encoding="utf-8"?>
<ds:datastoreItem xmlns:ds="http://schemas.openxmlformats.org/officeDocument/2006/customXml" ds:itemID="{FD3A233C-1843-492C-BC0F-93D80C5ACEEE}">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044c801-d84b-4ee1-a77e-678f8dcdee17"/>
    <ds:schemaRef ds:uri="3f4bcce7-ac1a-4c9d-aa3e-7e77695652d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139D53-2DDE-4EDE-AFD7-43D0EE1B3AFD}">
  <ds:schemaRefs>
    <ds:schemaRef ds:uri="http://schemas.microsoft.com/office/2006/metadata/customXsn"/>
  </ds:schemaRefs>
</ds:datastoreItem>
</file>

<file path=customXml/itemProps4.xml><?xml version="1.0" encoding="utf-8"?>
<ds:datastoreItem xmlns:ds="http://schemas.openxmlformats.org/officeDocument/2006/customXml" ds:itemID="{F99DC6AF-A1EB-4457-BEDE-576D1DEF0AE7}">
  <ds:schemaRefs>
    <ds:schemaRef ds:uri="http://schemas.microsoft.com/sharepoint/events"/>
  </ds:schemaRefs>
</ds:datastoreItem>
</file>

<file path=customXml/itemProps5.xml><?xml version="1.0" encoding="utf-8"?>
<ds:datastoreItem xmlns:ds="http://schemas.openxmlformats.org/officeDocument/2006/customXml" ds:itemID="{00FB1674-6056-46E2-B08D-C22EAF06C95C}">
  <ds:schemaRefs>
    <ds:schemaRef ds:uri="http://schemas.microsoft.com/sharepoint/v3/contenttype/forms"/>
  </ds:schemaRefs>
</ds:datastoreItem>
</file>

<file path=customXml/itemProps6.xml><?xml version="1.0" encoding="utf-8"?>
<ds:datastoreItem xmlns:ds="http://schemas.openxmlformats.org/officeDocument/2006/customXml" ds:itemID="{F36294B1-A62A-47DF-B4FE-AFCB0389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230EC0-4900-4FB9-B0EA-7C8A338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(no header).dotx</Template>
  <TotalTime>32</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DR171 - Tully Sugar Ltd - Regulation of Agriculture - Public inquiry</vt:lpstr>
    </vt:vector>
  </TitlesOfParts>
  <Company>Tully Sugar Ltd</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DR171 - Tully Sugar Ltd - Regulation of Agriculture - Public inquiry</dc:title>
  <dc:creator>Tully Sugar Ltd</dc:creator>
  <cp:keywords/>
  <cp:lastModifiedBy>Productivity Commission</cp:lastModifiedBy>
  <cp:revision>4</cp:revision>
  <cp:lastPrinted>2016-08-17T22:19:00Z</cp:lastPrinted>
  <dcterms:created xsi:type="dcterms:W3CDTF">2016-08-17T22:57:00Z</dcterms:created>
  <dcterms:modified xsi:type="dcterms:W3CDTF">2016-08-26T02:36:00Z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31000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