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BA3CF" w14:textId="77777777" w:rsidR="002C0A68" w:rsidRPr="002C2BD7" w:rsidRDefault="002C0A68" w:rsidP="002C2BD7">
      <w:pPr>
        <w:tabs>
          <w:tab w:val="left" w:pos="10773"/>
        </w:tabs>
        <w:ind w:right="1134"/>
        <w:jc w:val="center"/>
        <w:rPr>
          <w:rFonts w:ascii="Arial" w:hAnsi="Arial" w:cs="Arial"/>
          <w:b/>
          <w:bCs/>
          <w:color w:val="00AFDB"/>
          <w:sz w:val="32"/>
          <w:szCs w:val="32"/>
          <w:lang w:val="en-US"/>
        </w:rPr>
      </w:pPr>
      <w:bookmarkStart w:id="0" w:name="_GoBack"/>
      <w:bookmarkEnd w:id="0"/>
      <w:r w:rsidRPr="002C2BD7">
        <w:rPr>
          <w:rFonts w:ascii="Arial" w:hAnsi="Arial" w:cs="Arial"/>
          <w:b/>
          <w:bCs/>
          <w:color w:val="00AFDB"/>
          <w:sz w:val="32"/>
          <w:szCs w:val="32"/>
          <w:lang w:val="en-US"/>
        </w:rPr>
        <w:t>Submission Response</w:t>
      </w:r>
    </w:p>
    <w:p w14:paraId="29B820C1" w14:textId="77777777" w:rsidR="002C0A68" w:rsidRPr="00FB1E59" w:rsidRDefault="002C0A68" w:rsidP="002C0A68">
      <w:pPr>
        <w:tabs>
          <w:tab w:val="left" w:pos="9781"/>
        </w:tabs>
        <w:spacing w:line="290" w:lineRule="exact"/>
        <w:ind w:right="1134"/>
        <w:jc w:val="both"/>
        <w:rPr>
          <w:rFonts w:cs="Arial"/>
          <w:color w:val="00AFDB"/>
          <w:sz w:val="22"/>
          <w:szCs w:val="22"/>
          <w:u w:val="thick"/>
          <w:lang w:val="en-US"/>
        </w:rPr>
      </w:pPr>
      <w:r w:rsidRPr="00FB1E59">
        <w:rPr>
          <w:rFonts w:cs="Arial"/>
          <w:color w:val="00AFDB"/>
          <w:sz w:val="22"/>
          <w:szCs w:val="22"/>
          <w:u w:val="thick"/>
          <w:lang w:val="en-US"/>
        </w:rPr>
        <w:tab/>
      </w:r>
      <w:r w:rsidRPr="00FB1E59">
        <w:rPr>
          <w:rFonts w:cs="Arial"/>
          <w:color w:val="00AFDB"/>
          <w:sz w:val="22"/>
          <w:szCs w:val="22"/>
          <w:u w:val="thick"/>
          <w:lang w:val="en-US"/>
        </w:rPr>
        <w:tab/>
      </w:r>
    </w:p>
    <w:p w14:paraId="17CD5CD0" w14:textId="77777777" w:rsidR="002C0A68" w:rsidRPr="00FB1E59" w:rsidRDefault="002C0A68" w:rsidP="002C0A68">
      <w:pPr>
        <w:tabs>
          <w:tab w:val="left" w:pos="9781"/>
        </w:tabs>
        <w:spacing w:line="290" w:lineRule="exact"/>
        <w:ind w:right="1134"/>
        <w:jc w:val="both"/>
        <w:rPr>
          <w:rFonts w:cs="Arial"/>
          <w:b/>
          <w:bCs/>
          <w:sz w:val="20"/>
          <w:szCs w:val="20"/>
          <w:lang w:val="en-US"/>
        </w:rPr>
      </w:pPr>
    </w:p>
    <w:p w14:paraId="3C6E6317" w14:textId="77777777" w:rsidR="00187C8E" w:rsidRPr="002F2C4E" w:rsidRDefault="00187C8E" w:rsidP="00187C8E">
      <w:pPr>
        <w:spacing w:after="160" w:line="259" w:lineRule="auto"/>
        <w:rPr>
          <w:rFonts w:ascii="Arial" w:hAnsi="Arial" w:cs="Arial"/>
          <w:b/>
          <w:iCs/>
          <w:szCs w:val="22"/>
          <w:lang w:val="en-US"/>
        </w:rPr>
      </w:pPr>
      <w:r w:rsidRPr="002F2C4E">
        <w:rPr>
          <w:rFonts w:ascii="Arial" w:hAnsi="Arial" w:cs="Arial"/>
          <w:b/>
          <w:iCs/>
          <w:szCs w:val="22"/>
          <w:lang w:val="en-US"/>
        </w:rPr>
        <w:t>Productivity Commission Study Report– Introducing Competition and Informed User Choice into Human Services: Identifying Sectors for Reform</w:t>
      </w:r>
    </w:p>
    <w:p w14:paraId="71DC46CA" w14:textId="77777777" w:rsidR="002C0A68" w:rsidRPr="00FB1E59" w:rsidRDefault="002C0A68" w:rsidP="002C0A68">
      <w:pPr>
        <w:tabs>
          <w:tab w:val="left" w:pos="9781"/>
        </w:tabs>
        <w:spacing w:line="290" w:lineRule="exact"/>
        <w:ind w:right="1134"/>
        <w:jc w:val="both"/>
        <w:rPr>
          <w:rFonts w:cs="Arial"/>
          <w:color w:val="00AFDB"/>
          <w:sz w:val="22"/>
          <w:szCs w:val="22"/>
          <w:u w:val="thick"/>
          <w:lang w:val="en-US"/>
        </w:rPr>
      </w:pPr>
      <w:r w:rsidRPr="00FB1E59">
        <w:rPr>
          <w:rFonts w:cs="Arial"/>
          <w:b/>
          <w:color w:val="00AFDB"/>
          <w:sz w:val="22"/>
          <w:szCs w:val="22"/>
          <w:u w:val="thick"/>
          <w:lang w:val="en-US"/>
        </w:rPr>
        <w:tab/>
      </w:r>
      <w:r w:rsidRPr="00FB1E59">
        <w:rPr>
          <w:rFonts w:cs="Arial"/>
          <w:b/>
          <w:color w:val="00AFDB"/>
          <w:sz w:val="22"/>
          <w:szCs w:val="22"/>
          <w:u w:val="thick"/>
          <w:lang w:val="en-US"/>
        </w:rPr>
        <w:tab/>
      </w:r>
    </w:p>
    <w:p w14:paraId="2A94A0A1" w14:textId="77777777" w:rsidR="002C0A68" w:rsidRPr="00FB1E59" w:rsidRDefault="002C0A68" w:rsidP="002C0A68">
      <w:pPr>
        <w:tabs>
          <w:tab w:val="left" w:pos="5954"/>
        </w:tabs>
        <w:ind w:right="1134"/>
        <w:jc w:val="both"/>
        <w:rPr>
          <w:rFonts w:cs="Arial"/>
          <w:sz w:val="22"/>
          <w:szCs w:val="22"/>
          <w:lang w:val="en-US"/>
        </w:rPr>
      </w:pPr>
    </w:p>
    <w:p w14:paraId="22E31409" w14:textId="57FAAAB4" w:rsidR="002C0A68" w:rsidRPr="002C2BD7" w:rsidRDefault="002F2C4E" w:rsidP="002F2C4E">
      <w:pPr>
        <w:ind w:right="1134"/>
        <w:jc w:val="both"/>
        <w:rPr>
          <w:rFonts w:ascii="Arial" w:hAnsi="Arial" w:cs="Arial"/>
          <w:sz w:val="22"/>
          <w:szCs w:val="22"/>
          <w:lang w:val="en-US"/>
        </w:rPr>
      </w:pPr>
      <w:r>
        <w:rPr>
          <w:rFonts w:ascii="Arial" w:hAnsi="Arial" w:cs="Arial"/>
          <w:sz w:val="22"/>
          <w:szCs w:val="22"/>
          <w:lang w:val="en-US"/>
        </w:rPr>
        <w:t>1</w:t>
      </w:r>
      <w:r w:rsidR="00380BF7">
        <w:rPr>
          <w:rFonts w:ascii="Arial" w:hAnsi="Arial" w:cs="Arial"/>
          <w:sz w:val="22"/>
          <w:szCs w:val="22"/>
          <w:lang w:val="en-US"/>
        </w:rPr>
        <w:t>6</w:t>
      </w:r>
      <w:r w:rsidR="0054454C">
        <w:rPr>
          <w:rFonts w:ascii="Arial" w:hAnsi="Arial" w:cs="Arial"/>
          <w:sz w:val="22"/>
          <w:szCs w:val="22"/>
          <w:lang w:val="en-US"/>
        </w:rPr>
        <w:t xml:space="preserve"> February 2016</w:t>
      </w:r>
    </w:p>
    <w:p w14:paraId="7C84650C" w14:textId="77777777" w:rsidR="002C0A68" w:rsidRDefault="002C0A68" w:rsidP="002F2C4E">
      <w:pPr>
        <w:jc w:val="both"/>
        <w:rPr>
          <w:rFonts w:cs="Arial"/>
          <w:b/>
        </w:rPr>
      </w:pPr>
    </w:p>
    <w:p w14:paraId="7E257E02" w14:textId="6ECEC48D" w:rsidR="00187C8E" w:rsidRDefault="00187C8E" w:rsidP="002F2C4E">
      <w:pPr>
        <w:rPr>
          <w:rFonts w:ascii="Arial" w:hAnsi="Arial" w:cs="Arial"/>
          <w:iCs/>
          <w:sz w:val="22"/>
          <w:szCs w:val="22"/>
          <w:lang w:val="en-US"/>
        </w:rPr>
      </w:pPr>
      <w:r w:rsidRPr="00187C8E">
        <w:rPr>
          <w:rFonts w:ascii="Arial" w:hAnsi="Arial" w:cs="Arial"/>
          <w:sz w:val="22"/>
          <w:szCs w:val="22"/>
        </w:rPr>
        <w:t>The Aboriginal Health Council of Western Australia</w:t>
      </w:r>
      <w:r w:rsidR="0054454C">
        <w:rPr>
          <w:rFonts w:ascii="Arial" w:hAnsi="Arial" w:cs="Arial"/>
          <w:sz w:val="22"/>
          <w:szCs w:val="22"/>
        </w:rPr>
        <w:t xml:space="preserve"> (AHCWA)</w:t>
      </w:r>
      <w:r w:rsidRPr="00187C8E">
        <w:rPr>
          <w:rFonts w:ascii="Arial" w:hAnsi="Arial" w:cs="Arial"/>
          <w:sz w:val="22"/>
          <w:szCs w:val="22"/>
        </w:rPr>
        <w:t xml:space="preserve"> welcomes the opportunity to provide a brief submission to the Productivity’s Commission’s Study Report</w:t>
      </w:r>
      <w:r w:rsidR="00F85C35">
        <w:rPr>
          <w:rFonts w:ascii="Arial" w:hAnsi="Arial" w:cs="Arial"/>
          <w:sz w:val="22"/>
          <w:szCs w:val="22"/>
        </w:rPr>
        <w:t xml:space="preserve"> </w:t>
      </w:r>
      <w:r w:rsidRPr="00187C8E">
        <w:rPr>
          <w:rFonts w:ascii="Arial" w:hAnsi="Arial" w:cs="Arial"/>
          <w:sz w:val="22"/>
          <w:szCs w:val="22"/>
        </w:rPr>
        <w:t xml:space="preserve">- </w:t>
      </w:r>
      <w:r w:rsidRPr="00187C8E">
        <w:rPr>
          <w:rFonts w:ascii="Arial" w:hAnsi="Arial" w:cs="Arial"/>
          <w:iCs/>
          <w:sz w:val="22"/>
          <w:szCs w:val="22"/>
          <w:lang w:val="en-US"/>
        </w:rPr>
        <w:t>Introducing Competition and Informed User Choice into Human Services: Identifying Sectors for Reform.</w:t>
      </w:r>
      <w:r w:rsidR="00F85C35">
        <w:rPr>
          <w:rFonts w:ascii="Arial" w:hAnsi="Arial" w:cs="Arial"/>
          <w:iCs/>
          <w:sz w:val="22"/>
          <w:szCs w:val="22"/>
          <w:lang w:val="en-US"/>
        </w:rPr>
        <w:t xml:space="preserve"> </w:t>
      </w:r>
      <w:r w:rsidRPr="00187C8E">
        <w:rPr>
          <w:rFonts w:ascii="Arial" w:hAnsi="Arial" w:cs="Arial"/>
          <w:iCs/>
          <w:sz w:val="22"/>
          <w:szCs w:val="22"/>
          <w:lang w:val="en-US"/>
        </w:rPr>
        <w:t xml:space="preserve"> This written submission confirms our previous written submission in regards to the Productivity Commission</w:t>
      </w:r>
      <w:r w:rsidR="0054454C">
        <w:rPr>
          <w:rFonts w:ascii="Arial" w:hAnsi="Arial" w:cs="Arial"/>
          <w:iCs/>
          <w:sz w:val="22"/>
          <w:szCs w:val="22"/>
          <w:lang w:val="en-US"/>
        </w:rPr>
        <w:t>’s</w:t>
      </w:r>
      <w:r w:rsidRPr="00187C8E">
        <w:rPr>
          <w:rFonts w:ascii="Arial" w:hAnsi="Arial" w:cs="Arial"/>
          <w:iCs/>
          <w:sz w:val="22"/>
          <w:szCs w:val="22"/>
          <w:lang w:val="en-US"/>
        </w:rPr>
        <w:t xml:space="preserve"> Preliminary Findings Report.</w:t>
      </w:r>
      <w:r w:rsidR="00F85C35">
        <w:rPr>
          <w:rFonts w:ascii="Arial" w:hAnsi="Arial" w:cs="Arial"/>
          <w:iCs/>
          <w:sz w:val="22"/>
          <w:szCs w:val="22"/>
          <w:lang w:val="en-US"/>
        </w:rPr>
        <w:t xml:space="preserve"> </w:t>
      </w:r>
      <w:r w:rsidRPr="00187C8E">
        <w:rPr>
          <w:rFonts w:ascii="Arial" w:hAnsi="Arial" w:cs="Arial"/>
          <w:iCs/>
          <w:sz w:val="22"/>
          <w:szCs w:val="22"/>
          <w:lang w:val="en-US"/>
        </w:rPr>
        <w:t xml:space="preserve"> </w:t>
      </w:r>
      <w:r w:rsidR="0054454C">
        <w:rPr>
          <w:rFonts w:ascii="Arial" w:hAnsi="Arial" w:cs="Arial"/>
          <w:iCs/>
          <w:sz w:val="22"/>
          <w:szCs w:val="22"/>
          <w:lang w:val="en-US"/>
        </w:rPr>
        <w:t xml:space="preserve">We understand that it may have been difficult for the Commission to consider our previous submission, given that it was </w:t>
      </w:r>
      <w:r w:rsidR="0054454C" w:rsidRPr="00A6477D">
        <w:rPr>
          <w:rFonts w:ascii="Arial" w:hAnsi="Arial" w:cs="Arial"/>
          <w:iCs/>
          <w:sz w:val="22"/>
          <w:szCs w:val="22"/>
          <w:lang w:val="en-US"/>
        </w:rPr>
        <w:t xml:space="preserve">provided past the date required for feedback. </w:t>
      </w:r>
      <w:r w:rsidR="00F85C35" w:rsidRPr="00A6477D">
        <w:rPr>
          <w:rFonts w:ascii="Arial" w:hAnsi="Arial" w:cs="Arial"/>
          <w:iCs/>
          <w:sz w:val="22"/>
          <w:szCs w:val="22"/>
          <w:lang w:val="en-US"/>
        </w:rPr>
        <w:t xml:space="preserve"> </w:t>
      </w:r>
      <w:r w:rsidR="0054454C" w:rsidRPr="00A6477D">
        <w:rPr>
          <w:rFonts w:ascii="Arial" w:hAnsi="Arial" w:cs="Arial"/>
          <w:iCs/>
          <w:sz w:val="22"/>
          <w:szCs w:val="22"/>
          <w:lang w:val="en-US"/>
        </w:rPr>
        <w:t xml:space="preserve">As such, </w:t>
      </w:r>
      <w:r w:rsidR="00107591" w:rsidRPr="00A6477D">
        <w:rPr>
          <w:rFonts w:ascii="Arial" w:hAnsi="Arial" w:cs="Arial"/>
          <w:iCs/>
          <w:sz w:val="22"/>
          <w:szCs w:val="22"/>
          <w:lang w:val="en-US"/>
        </w:rPr>
        <w:t xml:space="preserve">we </w:t>
      </w:r>
      <w:r w:rsidR="00A6477D" w:rsidRPr="00A6477D">
        <w:rPr>
          <w:rFonts w:ascii="Arial" w:hAnsi="Arial" w:cs="Arial"/>
          <w:iCs/>
          <w:sz w:val="22"/>
          <w:szCs w:val="22"/>
          <w:lang w:val="en-US"/>
        </w:rPr>
        <w:t>make very similar points again</w:t>
      </w:r>
      <w:r w:rsidR="0054454C" w:rsidRPr="00A6477D">
        <w:rPr>
          <w:rFonts w:ascii="Arial" w:hAnsi="Arial" w:cs="Arial"/>
          <w:iCs/>
          <w:sz w:val="22"/>
          <w:szCs w:val="22"/>
          <w:lang w:val="en-US"/>
        </w:rPr>
        <w:t xml:space="preserve"> below</w:t>
      </w:r>
      <w:r w:rsidR="008C6072">
        <w:rPr>
          <w:rFonts w:ascii="Arial" w:hAnsi="Arial" w:cs="Arial"/>
          <w:iCs/>
          <w:sz w:val="22"/>
          <w:szCs w:val="22"/>
          <w:lang w:val="en-US"/>
        </w:rPr>
        <w:t>.</w:t>
      </w:r>
    </w:p>
    <w:p w14:paraId="28D369E1" w14:textId="77777777" w:rsidR="00AA60DC" w:rsidRDefault="00AA60DC" w:rsidP="002F2C4E">
      <w:pPr>
        <w:rPr>
          <w:rFonts w:ascii="Arial" w:hAnsi="Arial" w:cs="Arial"/>
          <w:iCs/>
          <w:sz w:val="22"/>
          <w:szCs w:val="22"/>
          <w:lang w:val="en-US"/>
        </w:rPr>
      </w:pPr>
    </w:p>
    <w:p w14:paraId="51919D67" w14:textId="3A7AEB7D" w:rsidR="00AA60DC" w:rsidRPr="00605E76" w:rsidRDefault="00AA60DC" w:rsidP="002F2C4E">
      <w:pPr>
        <w:rPr>
          <w:rFonts w:ascii="Arial" w:hAnsi="Arial" w:cs="Arial"/>
          <w:b/>
          <w:iCs/>
          <w:sz w:val="22"/>
          <w:szCs w:val="22"/>
          <w:lang w:val="en-US"/>
        </w:rPr>
      </w:pPr>
      <w:r w:rsidRPr="00605E76">
        <w:rPr>
          <w:rFonts w:ascii="Arial" w:hAnsi="Arial" w:cs="Arial"/>
          <w:b/>
          <w:iCs/>
          <w:sz w:val="22"/>
          <w:szCs w:val="22"/>
          <w:u w:val="single"/>
          <w:lang w:val="en-US"/>
        </w:rPr>
        <w:t>Note:</w:t>
      </w:r>
      <w:r w:rsidRPr="00605E76">
        <w:rPr>
          <w:rFonts w:ascii="Arial" w:hAnsi="Arial" w:cs="Arial"/>
          <w:b/>
          <w:iCs/>
          <w:sz w:val="22"/>
          <w:szCs w:val="22"/>
          <w:lang w:val="en-US"/>
        </w:rPr>
        <w:t xml:space="preserve"> we have chosen to do our submission in response to quotes in the </w:t>
      </w:r>
      <w:r w:rsidR="00605E76" w:rsidRPr="00605E76">
        <w:rPr>
          <w:rFonts w:ascii="Arial" w:hAnsi="Arial" w:cs="Arial"/>
          <w:b/>
          <w:iCs/>
          <w:sz w:val="22"/>
          <w:szCs w:val="22"/>
          <w:lang w:val="en-US"/>
        </w:rPr>
        <w:t>Study Report as it is that document rather than the Issues Paper which</w:t>
      </w:r>
      <w:r w:rsidR="00DA5C80">
        <w:rPr>
          <w:rFonts w:ascii="Arial" w:hAnsi="Arial" w:cs="Arial"/>
          <w:b/>
          <w:iCs/>
          <w:sz w:val="22"/>
          <w:szCs w:val="22"/>
          <w:lang w:val="en-US"/>
        </w:rPr>
        <w:t xml:space="preserve"> contains</w:t>
      </w:r>
      <w:r w:rsidR="00605E76" w:rsidRPr="00605E76">
        <w:rPr>
          <w:rFonts w:ascii="Arial" w:hAnsi="Arial" w:cs="Arial"/>
          <w:b/>
          <w:iCs/>
          <w:sz w:val="22"/>
          <w:szCs w:val="22"/>
          <w:lang w:val="en-US"/>
        </w:rPr>
        <w:t xml:space="preserve"> the Commission’s most detailed rationales.  It is those detailed rationales which we believe show the Commission is heading in the wrong direction with this inquiry, and which are therefore skewing some of the questions in the Issues Paper.</w:t>
      </w:r>
    </w:p>
    <w:p w14:paraId="7AE76968" w14:textId="77777777" w:rsidR="00174AD2" w:rsidRDefault="00174AD2" w:rsidP="002F2C4E">
      <w:pPr>
        <w:rPr>
          <w:rFonts w:ascii="Arial" w:hAnsi="Arial" w:cs="Arial"/>
          <w:iCs/>
          <w:sz w:val="22"/>
          <w:szCs w:val="22"/>
          <w:lang w:val="en-US"/>
        </w:rPr>
      </w:pPr>
    </w:p>
    <w:p w14:paraId="54048F3D" w14:textId="6173DF49" w:rsidR="00174AD2" w:rsidRPr="00174AD2" w:rsidRDefault="00174AD2" w:rsidP="002F2C4E">
      <w:pPr>
        <w:pStyle w:val="ListParagraph"/>
        <w:numPr>
          <w:ilvl w:val="0"/>
          <w:numId w:val="15"/>
        </w:numPr>
        <w:rPr>
          <w:rFonts w:ascii="Arial" w:hAnsi="Arial" w:cs="Arial"/>
          <w:sz w:val="22"/>
          <w:szCs w:val="22"/>
          <w:lang w:val="en-GB"/>
        </w:rPr>
      </w:pPr>
      <w:r w:rsidRPr="00174AD2">
        <w:rPr>
          <w:rFonts w:ascii="Arial" w:hAnsi="Arial" w:cs="Arial"/>
          <w:b/>
          <w:sz w:val="22"/>
          <w:szCs w:val="22"/>
          <w:lang w:val="en-GB"/>
        </w:rPr>
        <w:t>SUMMARY</w:t>
      </w:r>
    </w:p>
    <w:p w14:paraId="75A73406" w14:textId="77777777" w:rsidR="002F2C4E" w:rsidRDefault="002F2C4E" w:rsidP="002F2C4E">
      <w:pPr>
        <w:rPr>
          <w:rFonts w:ascii="Arial" w:hAnsi="Arial" w:cs="Arial"/>
          <w:sz w:val="22"/>
          <w:szCs w:val="22"/>
          <w:lang w:val="en-GB"/>
        </w:rPr>
      </w:pPr>
    </w:p>
    <w:p w14:paraId="4DF7F87E" w14:textId="51666B02" w:rsidR="00174AD2" w:rsidRPr="00174AD2" w:rsidRDefault="00174AD2" w:rsidP="002F2C4E">
      <w:pPr>
        <w:rPr>
          <w:rFonts w:ascii="Arial" w:hAnsi="Arial" w:cs="Arial"/>
          <w:sz w:val="22"/>
          <w:szCs w:val="22"/>
          <w:lang w:val="en-US"/>
        </w:rPr>
      </w:pPr>
      <w:r w:rsidRPr="00187C8E">
        <w:rPr>
          <w:rFonts w:ascii="Arial" w:hAnsi="Arial" w:cs="Arial"/>
          <w:sz w:val="22"/>
          <w:szCs w:val="22"/>
          <w:lang w:val="en-GB"/>
        </w:rPr>
        <w:t xml:space="preserve">We would like to reiterate the </w:t>
      </w:r>
      <w:r>
        <w:rPr>
          <w:rFonts w:ascii="Arial" w:hAnsi="Arial" w:cs="Arial"/>
          <w:sz w:val="22"/>
          <w:szCs w:val="22"/>
          <w:lang w:val="en-GB"/>
        </w:rPr>
        <w:t xml:space="preserve">central </w:t>
      </w:r>
      <w:r w:rsidRPr="00187C8E">
        <w:rPr>
          <w:rFonts w:ascii="Arial" w:hAnsi="Arial" w:cs="Arial"/>
          <w:sz w:val="22"/>
          <w:szCs w:val="22"/>
          <w:lang w:val="en-GB"/>
        </w:rPr>
        <w:t>importance of ACCHS</w:t>
      </w:r>
      <w:r>
        <w:rPr>
          <w:rFonts w:ascii="Arial" w:hAnsi="Arial" w:cs="Arial"/>
          <w:sz w:val="22"/>
          <w:szCs w:val="22"/>
          <w:lang w:val="en-GB"/>
        </w:rPr>
        <w:t>s</w:t>
      </w:r>
      <w:r w:rsidRPr="00187C8E">
        <w:rPr>
          <w:rFonts w:ascii="Arial" w:hAnsi="Arial" w:cs="Arial"/>
          <w:sz w:val="22"/>
          <w:szCs w:val="22"/>
          <w:lang w:val="en-GB"/>
        </w:rPr>
        <w:t xml:space="preserve"> </w:t>
      </w:r>
      <w:r w:rsidRPr="006E7D75">
        <w:rPr>
          <w:rFonts w:ascii="Arial" w:hAnsi="Arial" w:cs="Arial"/>
          <w:sz w:val="22"/>
          <w:szCs w:val="22"/>
          <w:lang w:val="en-GB"/>
        </w:rPr>
        <w:t>to provide holistic</w:t>
      </w:r>
      <w:r w:rsidR="00EB11FB" w:rsidRPr="006E7D75">
        <w:rPr>
          <w:rFonts w:ascii="Arial" w:hAnsi="Arial" w:cs="Arial"/>
          <w:sz w:val="22"/>
          <w:szCs w:val="22"/>
          <w:lang w:val="en-GB"/>
        </w:rPr>
        <w:t xml:space="preserve">, spiritually and culturally appropriate comprehensive </w:t>
      </w:r>
      <w:r w:rsidR="00D40C6B" w:rsidRPr="006E7D75">
        <w:rPr>
          <w:rFonts w:ascii="Arial" w:hAnsi="Arial" w:cs="Arial"/>
          <w:sz w:val="22"/>
          <w:szCs w:val="22"/>
          <w:lang w:val="en-GB"/>
        </w:rPr>
        <w:t>primary health care</w:t>
      </w:r>
      <w:r w:rsidRPr="006E7D75">
        <w:rPr>
          <w:rFonts w:ascii="Arial" w:hAnsi="Arial" w:cs="Arial"/>
          <w:sz w:val="22"/>
          <w:szCs w:val="22"/>
          <w:lang w:val="en-GB"/>
        </w:rPr>
        <w:t xml:space="preserve"> services that</w:t>
      </w:r>
      <w:r w:rsidRPr="00187C8E">
        <w:rPr>
          <w:rFonts w:ascii="Arial" w:hAnsi="Arial" w:cs="Arial"/>
          <w:sz w:val="22"/>
          <w:szCs w:val="22"/>
          <w:lang w:val="en-GB"/>
        </w:rPr>
        <w:t xml:space="preserve"> address many barriers </w:t>
      </w:r>
      <w:r>
        <w:rPr>
          <w:rFonts w:ascii="Arial" w:hAnsi="Arial" w:cs="Arial"/>
          <w:sz w:val="22"/>
          <w:szCs w:val="22"/>
          <w:lang w:val="en-GB"/>
        </w:rPr>
        <w:t>to access associated with</w:t>
      </w:r>
      <w:r w:rsidRPr="00187C8E">
        <w:rPr>
          <w:rFonts w:ascii="Arial" w:hAnsi="Arial" w:cs="Arial"/>
          <w:sz w:val="22"/>
          <w:szCs w:val="22"/>
          <w:lang w:val="en-GB"/>
        </w:rPr>
        <w:t xml:space="preserve"> </w:t>
      </w:r>
      <w:r w:rsidR="001C2357">
        <w:rPr>
          <w:rFonts w:ascii="Arial" w:hAnsi="Arial" w:cs="Arial"/>
          <w:sz w:val="22"/>
          <w:szCs w:val="22"/>
          <w:lang w:val="en-GB"/>
        </w:rPr>
        <w:t xml:space="preserve">most of </w:t>
      </w:r>
      <w:r w:rsidRPr="00187C8E">
        <w:rPr>
          <w:rFonts w:ascii="Arial" w:hAnsi="Arial" w:cs="Arial"/>
          <w:sz w:val="22"/>
          <w:szCs w:val="22"/>
          <w:lang w:val="en-GB"/>
        </w:rPr>
        <w:t xml:space="preserve">the mainstream primary health sector. </w:t>
      </w:r>
      <w:r>
        <w:rPr>
          <w:rFonts w:ascii="Arial" w:hAnsi="Arial" w:cs="Arial"/>
          <w:sz w:val="22"/>
          <w:szCs w:val="22"/>
          <w:lang w:val="en-GB"/>
        </w:rPr>
        <w:t xml:space="preserve"> </w:t>
      </w:r>
      <w:r w:rsidRPr="00187C8E">
        <w:rPr>
          <w:rFonts w:ascii="Arial" w:hAnsi="Arial" w:cs="Arial"/>
          <w:sz w:val="22"/>
          <w:szCs w:val="22"/>
          <w:lang w:val="en-GB"/>
        </w:rPr>
        <w:t xml:space="preserve">In </w:t>
      </w:r>
      <w:r>
        <w:rPr>
          <w:rFonts w:ascii="Arial" w:hAnsi="Arial" w:cs="Arial"/>
          <w:sz w:val="22"/>
          <w:szCs w:val="22"/>
          <w:lang w:val="en-GB"/>
        </w:rPr>
        <w:t>line</w:t>
      </w:r>
      <w:r w:rsidRPr="00187C8E">
        <w:rPr>
          <w:rFonts w:ascii="Arial" w:hAnsi="Arial" w:cs="Arial"/>
          <w:sz w:val="22"/>
          <w:szCs w:val="22"/>
          <w:lang w:val="en-GB"/>
        </w:rPr>
        <w:t xml:space="preserve"> with our previous submission, AHCWA still holds that </w:t>
      </w:r>
      <w:r w:rsidRPr="00187C8E">
        <w:rPr>
          <w:rFonts w:ascii="Arial" w:hAnsi="Arial" w:cs="Arial"/>
          <w:sz w:val="22"/>
          <w:szCs w:val="22"/>
          <w:lang w:val="en-US"/>
        </w:rPr>
        <w:t xml:space="preserve">existing, high-functioning ACCHSs should be exempted from the </w:t>
      </w:r>
      <w:r>
        <w:rPr>
          <w:rFonts w:ascii="Arial" w:hAnsi="Arial" w:cs="Arial"/>
          <w:sz w:val="22"/>
          <w:szCs w:val="22"/>
          <w:lang w:val="en-US"/>
        </w:rPr>
        <w:t>proposal to impose</w:t>
      </w:r>
      <w:r w:rsidRPr="00187C8E">
        <w:rPr>
          <w:rFonts w:ascii="Arial" w:hAnsi="Arial" w:cs="Arial"/>
          <w:sz w:val="22"/>
          <w:szCs w:val="22"/>
          <w:lang w:val="en-US"/>
        </w:rPr>
        <w:t xml:space="preserve"> alternative providers or contestable processes.</w:t>
      </w:r>
      <w:r>
        <w:rPr>
          <w:rFonts w:ascii="Arial" w:hAnsi="Arial" w:cs="Arial"/>
          <w:sz w:val="22"/>
          <w:szCs w:val="22"/>
          <w:lang w:val="en-US"/>
        </w:rPr>
        <w:t xml:space="preserve"> </w:t>
      </w:r>
      <w:r w:rsidRPr="00187C8E">
        <w:rPr>
          <w:rFonts w:ascii="Arial" w:hAnsi="Arial" w:cs="Arial"/>
          <w:sz w:val="22"/>
          <w:szCs w:val="22"/>
          <w:lang w:val="en-US"/>
        </w:rPr>
        <w:t xml:space="preserve"> If a particular ACCHS is demonstrably working well, it should be considered a ‘preferred provid</w:t>
      </w:r>
      <w:r>
        <w:rPr>
          <w:rFonts w:ascii="Arial" w:hAnsi="Arial" w:cs="Arial"/>
          <w:sz w:val="22"/>
          <w:szCs w:val="22"/>
          <w:lang w:val="en-US"/>
        </w:rPr>
        <w:t>er’ without the need to frequently re-</w:t>
      </w:r>
      <w:r w:rsidRPr="00174AD2">
        <w:rPr>
          <w:rFonts w:ascii="Arial" w:hAnsi="Arial" w:cs="Arial"/>
          <w:sz w:val="22"/>
          <w:szCs w:val="22"/>
          <w:lang w:val="en-US"/>
        </w:rPr>
        <w:t>tender.</w:t>
      </w:r>
    </w:p>
    <w:p w14:paraId="2A83C836" w14:textId="77777777" w:rsidR="002F2C4E" w:rsidRDefault="002F2C4E" w:rsidP="002F2C4E">
      <w:pPr>
        <w:rPr>
          <w:rFonts w:ascii="Arial" w:hAnsi="Arial" w:cs="Arial"/>
          <w:sz w:val="22"/>
          <w:szCs w:val="22"/>
          <w:lang w:val="en-US"/>
        </w:rPr>
      </w:pPr>
    </w:p>
    <w:p w14:paraId="3D04D1BD" w14:textId="7203C54F" w:rsidR="00174AD2" w:rsidRPr="00187C8E" w:rsidRDefault="00174AD2" w:rsidP="002F2C4E">
      <w:pPr>
        <w:rPr>
          <w:rFonts w:ascii="Arial" w:hAnsi="Arial" w:cs="Arial"/>
          <w:sz w:val="22"/>
          <w:szCs w:val="22"/>
          <w:lang w:val="en-GB"/>
        </w:rPr>
      </w:pPr>
      <w:r w:rsidRPr="00174AD2">
        <w:rPr>
          <w:rFonts w:ascii="Arial" w:hAnsi="Arial" w:cs="Arial"/>
          <w:sz w:val="22"/>
          <w:szCs w:val="22"/>
          <w:lang w:val="en-US"/>
        </w:rPr>
        <w:t xml:space="preserve">The fragmented service delivery in </w:t>
      </w:r>
      <w:r w:rsidR="00380BF7">
        <w:rPr>
          <w:rFonts w:ascii="Arial" w:hAnsi="Arial" w:cs="Arial"/>
          <w:sz w:val="22"/>
          <w:szCs w:val="22"/>
          <w:lang w:val="en-US"/>
        </w:rPr>
        <w:t xml:space="preserve">some </w:t>
      </w:r>
      <w:r w:rsidRPr="00174AD2">
        <w:rPr>
          <w:rFonts w:ascii="Arial" w:hAnsi="Arial" w:cs="Arial"/>
          <w:sz w:val="22"/>
          <w:szCs w:val="22"/>
          <w:lang w:val="en-US"/>
        </w:rPr>
        <w:t xml:space="preserve">remote Aboriginal communities could </w:t>
      </w:r>
      <w:r w:rsidRPr="00187C8E">
        <w:rPr>
          <w:rFonts w:ascii="Arial" w:hAnsi="Arial" w:cs="Arial"/>
          <w:sz w:val="22"/>
          <w:szCs w:val="22"/>
          <w:lang w:val="en-US"/>
        </w:rPr>
        <w:t xml:space="preserve">be tackled through bundling of services not generally considered to be part of the health sector (but </w:t>
      </w:r>
      <w:r>
        <w:rPr>
          <w:rFonts w:ascii="Arial" w:hAnsi="Arial" w:cs="Arial"/>
          <w:sz w:val="22"/>
          <w:szCs w:val="22"/>
          <w:lang w:val="en-US"/>
        </w:rPr>
        <w:t xml:space="preserve">which are </w:t>
      </w:r>
      <w:r w:rsidRPr="00187C8E">
        <w:rPr>
          <w:rFonts w:ascii="Arial" w:hAnsi="Arial" w:cs="Arial"/>
          <w:sz w:val="22"/>
          <w:szCs w:val="22"/>
          <w:lang w:val="en-US"/>
        </w:rPr>
        <w:t>certainly some of the social determinants of health)</w:t>
      </w:r>
      <w:r>
        <w:rPr>
          <w:rFonts w:ascii="Arial" w:hAnsi="Arial" w:cs="Arial"/>
          <w:sz w:val="22"/>
          <w:szCs w:val="22"/>
          <w:lang w:val="en-US"/>
        </w:rPr>
        <w:t>,</w:t>
      </w:r>
      <w:r w:rsidRPr="00187C8E">
        <w:rPr>
          <w:rFonts w:ascii="Arial" w:hAnsi="Arial" w:cs="Arial"/>
          <w:sz w:val="22"/>
          <w:szCs w:val="22"/>
          <w:lang w:val="en-US"/>
        </w:rPr>
        <w:t xml:space="preserve"> and delivering a larger range of outcomes through Australia’s existing ACCHSs.</w:t>
      </w:r>
    </w:p>
    <w:p w14:paraId="128D5BB9" w14:textId="77777777" w:rsidR="00174AD2" w:rsidRPr="00187C8E" w:rsidRDefault="00174AD2" w:rsidP="002F2C4E">
      <w:pPr>
        <w:rPr>
          <w:rFonts w:ascii="Arial" w:hAnsi="Arial" w:cs="Arial"/>
          <w:iCs/>
          <w:sz w:val="22"/>
          <w:szCs w:val="22"/>
          <w:lang w:val="en-US"/>
        </w:rPr>
      </w:pPr>
    </w:p>
    <w:p w14:paraId="2310CE3A" w14:textId="6AB7791A" w:rsidR="002C0A68" w:rsidRPr="00174AD2" w:rsidRDefault="00187C8E" w:rsidP="002F2C4E">
      <w:pPr>
        <w:pStyle w:val="ListParagraph"/>
        <w:numPr>
          <w:ilvl w:val="0"/>
          <w:numId w:val="15"/>
        </w:numPr>
        <w:ind w:right="-1"/>
        <w:rPr>
          <w:rFonts w:ascii="Arial" w:hAnsi="Arial" w:cs="Arial"/>
          <w:b/>
          <w:sz w:val="22"/>
          <w:szCs w:val="22"/>
          <w:lang w:val="en-US"/>
        </w:rPr>
      </w:pPr>
      <w:r w:rsidRPr="00174AD2">
        <w:rPr>
          <w:rFonts w:ascii="Arial" w:hAnsi="Arial" w:cs="Arial"/>
          <w:b/>
          <w:sz w:val="22"/>
          <w:szCs w:val="22"/>
          <w:lang w:val="en-US"/>
        </w:rPr>
        <w:t xml:space="preserve">KEY FACTS ABOUT OUR SECTOR </w:t>
      </w:r>
    </w:p>
    <w:p w14:paraId="1CA4872D" w14:textId="77777777" w:rsidR="002F2C4E" w:rsidRDefault="002F2C4E" w:rsidP="002F2C4E">
      <w:pPr>
        <w:rPr>
          <w:rFonts w:ascii="Arial" w:hAnsi="Arial" w:cs="Arial"/>
          <w:sz w:val="22"/>
          <w:szCs w:val="22"/>
          <w:lang w:val="en-US"/>
        </w:rPr>
      </w:pPr>
    </w:p>
    <w:p w14:paraId="56C45A77" w14:textId="025D7947" w:rsidR="00187C8E" w:rsidRPr="00187C8E" w:rsidRDefault="00187C8E" w:rsidP="002F2C4E">
      <w:pPr>
        <w:rPr>
          <w:rFonts w:ascii="Arial" w:hAnsi="Arial" w:cs="Arial"/>
          <w:sz w:val="22"/>
          <w:szCs w:val="22"/>
          <w:lang w:val="en-US"/>
        </w:rPr>
      </w:pPr>
      <w:r w:rsidRPr="00187C8E">
        <w:rPr>
          <w:rFonts w:ascii="Arial" w:hAnsi="Arial" w:cs="Arial"/>
          <w:sz w:val="22"/>
          <w:szCs w:val="22"/>
          <w:lang w:val="en-US"/>
        </w:rPr>
        <w:t>The Australian Aboriginal Community Controlled Health Services (ACCHSs) Sector has been operating for</w:t>
      </w:r>
      <w:r w:rsidR="000A60F4">
        <w:rPr>
          <w:rFonts w:ascii="Arial" w:hAnsi="Arial" w:cs="Arial"/>
          <w:sz w:val="22"/>
          <w:szCs w:val="22"/>
          <w:lang w:val="en-US"/>
        </w:rPr>
        <w:t xml:space="preserve"> over</w:t>
      </w:r>
      <w:r w:rsidRPr="00187C8E">
        <w:rPr>
          <w:rFonts w:ascii="Arial" w:hAnsi="Arial" w:cs="Arial"/>
          <w:sz w:val="22"/>
          <w:szCs w:val="22"/>
          <w:lang w:val="en-US"/>
        </w:rPr>
        <w:t xml:space="preserve"> 45 years.</w:t>
      </w:r>
    </w:p>
    <w:p w14:paraId="6EE28EBB" w14:textId="77777777" w:rsidR="002F2C4E" w:rsidRDefault="002F2C4E" w:rsidP="002F2C4E">
      <w:pPr>
        <w:rPr>
          <w:rFonts w:ascii="Arial" w:hAnsi="Arial" w:cs="Arial"/>
          <w:sz w:val="22"/>
          <w:szCs w:val="22"/>
          <w:lang w:val="en-US"/>
        </w:rPr>
      </w:pPr>
    </w:p>
    <w:p w14:paraId="68FF5928" w14:textId="77777777" w:rsidR="00605E76" w:rsidRDefault="00605E76" w:rsidP="002F2C4E">
      <w:pPr>
        <w:rPr>
          <w:rFonts w:ascii="Arial" w:hAnsi="Arial" w:cs="Arial"/>
          <w:sz w:val="22"/>
          <w:szCs w:val="22"/>
          <w:lang w:val="en-US"/>
        </w:rPr>
      </w:pPr>
    </w:p>
    <w:p w14:paraId="45CF6770" w14:textId="71BB9F65" w:rsidR="00187C8E" w:rsidRPr="00187C8E" w:rsidRDefault="00187C8E" w:rsidP="002F2C4E">
      <w:pPr>
        <w:rPr>
          <w:rFonts w:ascii="Arial" w:hAnsi="Arial" w:cs="Arial"/>
          <w:sz w:val="22"/>
          <w:szCs w:val="22"/>
          <w:lang w:val="en-US"/>
        </w:rPr>
      </w:pPr>
      <w:r w:rsidRPr="00187C8E">
        <w:rPr>
          <w:rFonts w:ascii="Arial" w:hAnsi="Arial" w:cs="Arial"/>
          <w:sz w:val="22"/>
          <w:szCs w:val="22"/>
          <w:lang w:val="en-US"/>
        </w:rPr>
        <w:lastRenderedPageBreak/>
        <w:t xml:space="preserve">Currently, the Sector nationally sees </w:t>
      </w:r>
      <w:r w:rsidR="002C06F4">
        <w:rPr>
          <w:rFonts w:ascii="Arial" w:hAnsi="Arial" w:cs="Arial"/>
          <w:sz w:val="22"/>
          <w:szCs w:val="22"/>
          <w:lang w:val="en-US"/>
        </w:rPr>
        <w:t xml:space="preserve">almost </w:t>
      </w:r>
      <w:r w:rsidRPr="00187C8E">
        <w:rPr>
          <w:rFonts w:ascii="Arial" w:hAnsi="Arial" w:cs="Arial"/>
          <w:sz w:val="22"/>
          <w:szCs w:val="22"/>
          <w:lang w:val="en-US"/>
        </w:rPr>
        <w:t>350,000 clients annually</w:t>
      </w:r>
      <w:r w:rsidR="005B0D4E">
        <w:rPr>
          <w:rStyle w:val="FootnoteReference"/>
          <w:rFonts w:ascii="Arial" w:hAnsi="Arial" w:cs="Arial"/>
          <w:sz w:val="22"/>
          <w:szCs w:val="22"/>
          <w:lang w:val="en-US"/>
        </w:rPr>
        <w:footnoteReference w:id="1"/>
      </w:r>
      <w:r w:rsidRPr="00187C8E">
        <w:rPr>
          <w:rFonts w:ascii="Arial" w:hAnsi="Arial" w:cs="Arial"/>
          <w:sz w:val="22"/>
          <w:szCs w:val="22"/>
          <w:lang w:val="en-US"/>
        </w:rPr>
        <w:t xml:space="preserve">, who benefit collectively from approximately </w:t>
      </w:r>
      <w:r w:rsidR="002C06F4">
        <w:rPr>
          <w:rFonts w:ascii="Arial" w:hAnsi="Arial" w:cs="Arial"/>
          <w:sz w:val="22"/>
          <w:szCs w:val="22"/>
          <w:lang w:val="en-US"/>
        </w:rPr>
        <w:t>3</w:t>
      </w:r>
      <w:r w:rsidRPr="00187C8E">
        <w:rPr>
          <w:rFonts w:ascii="Arial" w:hAnsi="Arial" w:cs="Arial"/>
          <w:sz w:val="22"/>
          <w:szCs w:val="22"/>
          <w:lang w:val="en-US"/>
        </w:rPr>
        <w:t xml:space="preserve"> million episodes of care each year.</w:t>
      </w:r>
      <w:r w:rsidR="004A7CBD">
        <w:rPr>
          <w:rStyle w:val="FootnoteReference"/>
          <w:rFonts w:ascii="Arial" w:hAnsi="Arial" w:cs="Arial"/>
          <w:sz w:val="22"/>
          <w:szCs w:val="22"/>
          <w:lang w:val="en-US"/>
        </w:rPr>
        <w:footnoteReference w:id="2"/>
      </w:r>
    </w:p>
    <w:p w14:paraId="048A7D6B" w14:textId="77777777" w:rsidR="002F2C4E" w:rsidRDefault="002F2C4E" w:rsidP="002F2C4E">
      <w:pPr>
        <w:rPr>
          <w:rFonts w:ascii="Arial" w:hAnsi="Arial" w:cs="Arial"/>
          <w:sz w:val="22"/>
          <w:szCs w:val="22"/>
          <w:lang w:val="en-US"/>
        </w:rPr>
      </w:pPr>
    </w:p>
    <w:p w14:paraId="4FFA317C" w14:textId="1688E2B2" w:rsidR="002F2C4E" w:rsidRDefault="00187C8E" w:rsidP="002F2C4E">
      <w:pPr>
        <w:rPr>
          <w:rFonts w:ascii="Arial" w:hAnsi="Arial" w:cs="Arial"/>
          <w:sz w:val="22"/>
          <w:szCs w:val="22"/>
          <w:lang w:val="en-US"/>
        </w:rPr>
      </w:pPr>
      <w:r w:rsidRPr="00187C8E">
        <w:rPr>
          <w:rFonts w:ascii="Arial" w:hAnsi="Arial" w:cs="Arial"/>
          <w:sz w:val="22"/>
          <w:szCs w:val="22"/>
          <w:lang w:val="en-US"/>
        </w:rPr>
        <w:t xml:space="preserve">The Sector currently has </w:t>
      </w:r>
      <w:r w:rsidR="002C06F4">
        <w:rPr>
          <w:rFonts w:ascii="Arial" w:hAnsi="Arial" w:cs="Arial"/>
          <w:sz w:val="22"/>
          <w:szCs w:val="22"/>
          <w:lang w:val="en-US"/>
        </w:rPr>
        <w:t>almost</w:t>
      </w:r>
      <w:r w:rsidRPr="00187C8E">
        <w:rPr>
          <w:rFonts w:ascii="Arial" w:hAnsi="Arial" w:cs="Arial"/>
          <w:sz w:val="22"/>
          <w:szCs w:val="22"/>
          <w:lang w:val="en-US"/>
        </w:rPr>
        <w:t xml:space="preserve"> </w:t>
      </w:r>
      <w:r w:rsidR="002C06F4">
        <w:rPr>
          <w:rFonts w:ascii="Arial" w:hAnsi="Arial" w:cs="Arial"/>
          <w:sz w:val="22"/>
          <w:szCs w:val="22"/>
          <w:lang w:val="en-US"/>
        </w:rPr>
        <w:t>7</w:t>
      </w:r>
      <w:r w:rsidRPr="00187C8E">
        <w:rPr>
          <w:rFonts w:ascii="Arial" w:hAnsi="Arial" w:cs="Arial"/>
          <w:sz w:val="22"/>
          <w:szCs w:val="22"/>
          <w:lang w:val="en-US"/>
        </w:rPr>
        <w:t xml:space="preserve">,000 </w:t>
      </w:r>
      <w:r w:rsidR="002C06F4">
        <w:rPr>
          <w:rFonts w:ascii="Arial" w:hAnsi="Arial" w:cs="Arial"/>
          <w:sz w:val="22"/>
          <w:szCs w:val="22"/>
          <w:lang w:val="en-US"/>
        </w:rPr>
        <w:t>FTE</w:t>
      </w:r>
      <w:r w:rsidR="009F1470">
        <w:rPr>
          <w:rStyle w:val="FootnoteReference"/>
          <w:rFonts w:ascii="Arial" w:hAnsi="Arial" w:cs="Arial"/>
          <w:sz w:val="22"/>
          <w:szCs w:val="22"/>
          <w:lang w:val="en-US"/>
        </w:rPr>
        <w:footnoteReference w:id="3"/>
      </w:r>
      <w:r w:rsidR="002C06F4">
        <w:rPr>
          <w:rFonts w:ascii="Arial" w:hAnsi="Arial" w:cs="Arial"/>
          <w:sz w:val="22"/>
          <w:szCs w:val="22"/>
          <w:lang w:val="en-US"/>
        </w:rPr>
        <w:t xml:space="preserve"> </w:t>
      </w:r>
      <w:r w:rsidRPr="00187C8E">
        <w:rPr>
          <w:rFonts w:ascii="Arial" w:hAnsi="Arial" w:cs="Arial"/>
          <w:sz w:val="22"/>
          <w:szCs w:val="22"/>
          <w:lang w:val="en-US"/>
        </w:rPr>
        <w:t xml:space="preserve">employees nationally, approximately </w:t>
      </w:r>
      <w:r w:rsidR="002C06F4">
        <w:rPr>
          <w:rFonts w:ascii="Arial" w:hAnsi="Arial" w:cs="Arial"/>
          <w:sz w:val="22"/>
          <w:szCs w:val="22"/>
          <w:lang w:val="en-US"/>
        </w:rPr>
        <w:t>55%</w:t>
      </w:r>
      <w:r w:rsidRPr="00187C8E">
        <w:rPr>
          <w:rFonts w:ascii="Arial" w:hAnsi="Arial" w:cs="Arial"/>
          <w:sz w:val="22"/>
          <w:szCs w:val="22"/>
          <w:lang w:val="en-US"/>
        </w:rPr>
        <w:t xml:space="preserve"> of which are Aboriginal and / or Torres Strait Islanders</w:t>
      </w:r>
      <w:r w:rsidR="009F1470">
        <w:rPr>
          <w:rStyle w:val="FootnoteReference"/>
          <w:rFonts w:ascii="Arial" w:hAnsi="Arial" w:cs="Arial"/>
          <w:sz w:val="22"/>
          <w:szCs w:val="22"/>
          <w:lang w:val="en-US"/>
        </w:rPr>
        <w:footnoteReference w:id="4"/>
      </w:r>
      <w:r w:rsidRPr="00187C8E">
        <w:rPr>
          <w:rFonts w:ascii="Arial" w:hAnsi="Arial" w:cs="Arial"/>
          <w:sz w:val="22"/>
          <w:szCs w:val="22"/>
          <w:lang w:val="en-US"/>
        </w:rPr>
        <w:t>.</w:t>
      </w:r>
      <w:r w:rsidR="0048777D">
        <w:rPr>
          <w:rFonts w:ascii="Arial" w:hAnsi="Arial" w:cs="Arial"/>
          <w:sz w:val="22"/>
          <w:szCs w:val="22"/>
          <w:lang w:val="en-US"/>
        </w:rPr>
        <w:t xml:space="preserve">  Collectively then, we are one of Australia’s biggest, if not the biggest, employer of Aboriginal and / or Torres Strait Islander persons.</w:t>
      </w:r>
    </w:p>
    <w:p w14:paraId="4C49440D" w14:textId="77777777" w:rsidR="002F2C4E" w:rsidRPr="00187C8E" w:rsidRDefault="002F2C4E" w:rsidP="002F2C4E">
      <w:pPr>
        <w:rPr>
          <w:rFonts w:ascii="Arial" w:hAnsi="Arial" w:cs="Arial"/>
          <w:sz w:val="22"/>
          <w:szCs w:val="22"/>
          <w:lang w:val="en-US"/>
        </w:rPr>
      </w:pPr>
    </w:p>
    <w:p w14:paraId="1D584EC3" w14:textId="564AA055" w:rsidR="00187C8E" w:rsidRPr="00174AD2" w:rsidRDefault="00187C8E" w:rsidP="002F2C4E">
      <w:pPr>
        <w:pStyle w:val="ListParagraph"/>
        <w:numPr>
          <w:ilvl w:val="0"/>
          <w:numId w:val="15"/>
        </w:numPr>
        <w:rPr>
          <w:rFonts w:ascii="Arial" w:hAnsi="Arial" w:cs="Arial"/>
          <w:b/>
          <w:sz w:val="22"/>
          <w:szCs w:val="22"/>
          <w:lang w:val="en-US"/>
        </w:rPr>
      </w:pPr>
      <w:r w:rsidRPr="006424F8">
        <w:rPr>
          <w:rFonts w:ascii="Arial" w:eastAsia="MS Mincho" w:hAnsi="Arial" w:cs="Arial"/>
          <w:b/>
          <w:sz w:val="22"/>
          <w:szCs w:val="22"/>
          <w:lang w:val="en-US"/>
        </w:rPr>
        <w:t xml:space="preserve"> </w:t>
      </w:r>
      <w:r w:rsidR="0054454C">
        <w:rPr>
          <w:rFonts w:ascii="Arial" w:eastAsia="MS Mincho" w:hAnsi="Arial" w:cs="Arial"/>
          <w:b/>
          <w:sz w:val="22"/>
          <w:szCs w:val="22"/>
          <w:lang w:val="en-US"/>
        </w:rPr>
        <w:t>KEY STATEMENTS</w:t>
      </w:r>
      <w:r w:rsidRPr="006424F8">
        <w:rPr>
          <w:rFonts w:ascii="Arial" w:eastAsia="MS Mincho" w:hAnsi="Arial" w:cs="Arial"/>
          <w:b/>
          <w:sz w:val="22"/>
          <w:szCs w:val="22"/>
          <w:lang w:val="en-US"/>
        </w:rPr>
        <w:t xml:space="preserve"> FROM </w:t>
      </w:r>
      <w:r w:rsidR="0054454C">
        <w:rPr>
          <w:rFonts w:ascii="Arial" w:eastAsia="MS Mincho" w:hAnsi="Arial" w:cs="Arial"/>
          <w:b/>
          <w:sz w:val="22"/>
          <w:szCs w:val="22"/>
          <w:lang w:val="en-US"/>
        </w:rPr>
        <w:t>THE</w:t>
      </w:r>
      <w:r w:rsidRPr="006424F8">
        <w:rPr>
          <w:rFonts w:ascii="Arial" w:eastAsia="MS Mincho" w:hAnsi="Arial" w:cs="Arial"/>
          <w:b/>
          <w:sz w:val="22"/>
          <w:szCs w:val="22"/>
          <w:lang w:val="en-US"/>
        </w:rPr>
        <w:t xml:space="preserve"> </w:t>
      </w:r>
      <w:r w:rsidR="00670A8C">
        <w:rPr>
          <w:rFonts w:ascii="Arial" w:eastAsia="MS Mincho" w:hAnsi="Arial" w:cs="Arial"/>
          <w:b/>
          <w:sz w:val="22"/>
          <w:szCs w:val="22"/>
          <w:lang w:val="en-US"/>
        </w:rPr>
        <w:t xml:space="preserve">STUDY </w:t>
      </w:r>
      <w:r w:rsidRPr="006424F8">
        <w:rPr>
          <w:rFonts w:ascii="Arial" w:eastAsia="MS Mincho" w:hAnsi="Arial" w:cs="Arial"/>
          <w:b/>
          <w:sz w:val="22"/>
          <w:szCs w:val="22"/>
          <w:lang w:val="en-US"/>
        </w:rPr>
        <w:t xml:space="preserve">REPORT </w:t>
      </w:r>
      <w:r w:rsidR="005309F4" w:rsidRPr="00174AD2">
        <w:rPr>
          <w:rFonts w:ascii="Arial" w:eastAsia="MS Mincho" w:hAnsi="Arial" w:cs="Arial"/>
          <w:sz w:val="22"/>
          <w:szCs w:val="22"/>
          <w:lang w:val="en-US"/>
        </w:rPr>
        <w:tab/>
      </w:r>
    </w:p>
    <w:p w14:paraId="31C4970B" w14:textId="77777777" w:rsidR="002F2C4E" w:rsidRDefault="002F2C4E" w:rsidP="002F2C4E">
      <w:pPr>
        <w:rPr>
          <w:rFonts w:ascii="Arial" w:hAnsi="Arial" w:cs="Arial"/>
          <w:sz w:val="22"/>
          <w:szCs w:val="22"/>
          <w:u w:val="single"/>
        </w:rPr>
      </w:pPr>
    </w:p>
    <w:p w14:paraId="5FD241B7" w14:textId="2BCADC06" w:rsidR="00187C8E" w:rsidRDefault="00187C8E" w:rsidP="002F2C4E">
      <w:pPr>
        <w:rPr>
          <w:rFonts w:ascii="Arial" w:hAnsi="Arial" w:cs="Arial"/>
          <w:sz w:val="22"/>
          <w:szCs w:val="22"/>
          <w:u w:val="single"/>
        </w:rPr>
      </w:pPr>
      <w:r w:rsidRPr="00187C8E">
        <w:rPr>
          <w:rFonts w:ascii="Arial" w:hAnsi="Arial" w:cs="Arial"/>
          <w:sz w:val="22"/>
          <w:szCs w:val="22"/>
          <w:u w:val="single"/>
        </w:rPr>
        <w:t>Key Quote 1:</w:t>
      </w:r>
    </w:p>
    <w:p w14:paraId="5DE33F2F" w14:textId="77777777" w:rsidR="002F2C4E" w:rsidRPr="00187C8E" w:rsidRDefault="002F2C4E" w:rsidP="002F2C4E">
      <w:pPr>
        <w:rPr>
          <w:rFonts w:ascii="Arial" w:hAnsi="Arial" w:cs="Arial"/>
          <w:sz w:val="22"/>
          <w:szCs w:val="22"/>
        </w:rPr>
      </w:pPr>
    </w:p>
    <w:p w14:paraId="202FF022" w14:textId="2ACC67E6" w:rsidR="00187C8E" w:rsidRPr="00187C8E" w:rsidRDefault="00187C8E" w:rsidP="002F2C4E">
      <w:pPr>
        <w:ind w:left="720"/>
        <w:rPr>
          <w:rFonts w:ascii="Arial" w:hAnsi="Arial" w:cs="Arial"/>
          <w:sz w:val="22"/>
          <w:szCs w:val="22"/>
          <w:lang w:val="en-US"/>
        </w:rPr>
      </w:pPr>
      <w:r w:rsidRPr="005309F4">
        <w:rPr>
          <w:rFonts w:ascii="Arial" w:hAnsi="Arial" w:cs="Arial"/>
          <w:i/>
          <w:sz w:val="22"/>
          <w:szCs w:val="22"/>
        </w:rPr>
        <w:t xml:space="preserve">“Competition between multiple service providers is not always possible or desirable. </w:t>
      </w:r>
      <w:r w:rsidR="0041286A">
        <w:rPr>
          <w:rFonts w:ascii="Arial" w:hAnsi="Arial" w:cs="Arial"/>
          <w:i/>
          <w:sz w:val="22"/>
          <w:szCs w:val="22"/>
        </w:rPr>
        <w:t xml:space="preserve"> </w:t>
      </w:r>
      <w:r w:rsidRPr="005309F4">
        <w:rPr>
          <w:rFonts w:ascii="Arial" w:hAnsi="Arial" w:cs="Arial"/>
          <w:i/>
          <w:sz w:val="22"/>
          <w:szCs w:val="22"/>
        </w:rPr>
        <w:t>As an alternative, where there would be net benefits, governments can seek to mimic competitive pressures through contestable arrangements to select providers, or to replace a poor provider with better performers.”</w:t>
      </w:r>
      <w:r w:rsidRPr="00187C8E">
        <w:rPr>
          <w:rFonts w:ascii="Arial" w:hAnsi="Arial" w:cs="Arial"/>
          <w:sz w:val="22"/>
          <w:szCs w:val="22"/>
        </w:rPr>
        <w:t xml:space="preserve"> </w:t>
      </w:r>
      <w:r w:rsidR="00D87C30">
        <w:rPr>
          <w:rFonts w:ascii="Arial" w:hAnsi="Arial" w:cs="Arial"/>
          <w:b/>
          <w:sz w:val="22"/>
          <w:szCs w:val="22"/>
        </w:rPr>
        <w:t>(page 8)</w:t>
      </w:r>
    </w:p>
    <w:p w14:paraId="71FBE522" w14:textId="77777777" w:rsidR="002F2C4E" w:rsidRDefault="002F2C4E" w:rsidP="002F2C4E">
      <w:pPr>
        <w:rPr>
          <w:rFonts w:ascii="Arial" w:hAnsi="Arial" w:cs="Arial"/>
          <w:sz w:val="22"/>
          <w:szCs w:val="22"/>
          <w:u w:val="single"/>
          <w:lang w:val="en-US"/>
        </w:rPr>
      </w:pPr>
    </w:p>
    <w:p w14:paraId="5F8BC1B8" w14:textId="77777777" w:rsidR="00174AD2" w:rsidRDefault="00187C8E" w:rsidP="002F2C4E">
      <w:pPr>
        <w:rPr>
          <w:rFonts w:ascii="Arial" w:hAnsi="Arial" w:cs="Arial"/>
          <w:sz w:val="22"/>
          <w:szCs w:val="22"/>
          <w:lang w:val="en-US"/>
        </w:rPr>
      </w:pPr>
      <w:r w:rsidRPr="00187C8E">
        <w:rPr>
          <w:rFonts w:ascii="Arial" w:hAnsi="Arial" w:cs="Arial"/>
          <w:sz w:val="22"/>
          <w:szCs w:val="22"/>
          <w:u w:val="single"/>
          <w:lang w:val="en-US"/>
        </w:rPr>
        <w:t>Response:</w:t>
      </w:r>
    </w:p>
    <w:p w14:paraId="2D012E9F" w14:textId="77777777" w:rsidR="00174AD2" w:rsidRDefault="00174AD2" w:rsidP="002F2C4E">
      <w:pPr>
        <w:rPr>
          <w:rFonts w:ascii="Arial" w:hAnsi="Arial" w:cs="Arial"/>
          <w:sz w:val="22"/>
          <w:szCs w:val="22"/>
          <w:lang w:val="en-US"/>
        </w:rPr>
      </w:pPr>
    </w:p>
    <w:p w14:paraId="53784D8F" w14:textId="0841F6C5" w:rsidR="00DD0A0D" w:rsidRDefault="00187C8E" w:rsidP="002F2C4E">
      <w:pPr>
        <w:rPr>
          <w:rFonts w:ascii="Arial" w:hAnsi="Arial" w:cs="Arial"/>
          <w:sz w:val="22"/>
          <w:szCs w:val="22"/>
          <w:lang w:val="en-US"/>
        </w:rPr>
      </w:pPr>
      <w:r w:rsidRPr="00187C8E">
        <w:rPr>
          <w:rFonts w:ascii="Arial" w:hAnsi="Arial" w:cs="Arial"/>
          <w:sz w:val="22"/>
          <w:szCs w:val="22"/>
          <w:lang w:val="en-US"/>
        </w:rPr>
        <w:t>As stated in our previous submission, we want to note that as part of other consultative processes AHCWA has frequently made written submissions in which we have observed that a ‘fly-in, fly-out’ (FIFO) / ‘</w:t>
      </w:r>
      <w:r w:rsidRPr="009B0639">
        <w:rPr>
          <w:rFonts w:ascii="Arial" w:hAnsi="Arial" w:cs="Arial"/>
          <w:sz w:val="22"/>
          <w:szCs w:val="22"/>
          <w:lang w:val="en-US"/>
        </w:rPr>
        <w:t xml:space="preserve">drive-in, drive-out’ (DIDO) approach to service delivery into remote </w:t>
      </w:r>
      <w:r w:rsidR="00A21F63" w:rsidRPr="009B0639">
        <w:rPr>
          <w:rFonts w:ascii="Arial" w:hAnsi="Arial" w:cs="Arial"/>
          <w:sz w:val="22"/>
          <w:szCs w:val="22"/>
          <w:lang w:val="en-US"/>
        </w:rPr>
        <w:t xml:space="preserve">Aboriginal </w:t>
      </w:r>
      <w:r w:rsidRPr="009B0639">
        <w:rPr>
          <w:rFonts w:ascii="Arial" w:hAnsi="Arial" w:cs="Arial"/>
          <w:sz w:val="22"/>
          <w:szCs w:val="22"/>
          <w:lang w:val="en-US"/>
        </w:rPr>
        <w:t>comm</w:t>
      </w:r>
      <w:r w:rsidR="00107591" w:rsidRPr="009B0639">
        <w:rPr>
          <w:rFonts w:ascii="Arial" w:hAnsi="Arial" w:cs="Arial"/>
          <w:sz w:val="22"/>
          <w:szCs w:val="22"/>
          <w:lang w:val="en-US"/>
        </w:rPr>
        <w:t xml:space="preserve">unities is simply not working. </w:t>
      </w:r>
      <w:r w:rsidR="0041286A" w:rsidRPr="009B0639">
        <w:rPr>
          <w:rFonts w:ascii="Arial" w:hAnsi="Arial" w:cs="Arial"/>
          <w:sz w:val="22"/>
          <w:szCs w:val="22"/>
          <w:lang w:val="en-US"/>
        </w:rPr>
        <w:t xml:space="preserve"> </w:t>
      </w:r>
      <w:r w:rsidRPr="009B0639">
        <w:rPr>
          <w:rFonts w:ascii="Arial" w:hAnsi="Arial" w:cs="Arial"/>
          <w:sz w:val="22"/>
          <w:szCs w:val="22"/>
          <w:lang w:val="en-US"/>
        </w:rPr>
        <w:t xml:space="preserve">This is perhaps most acutely borne out by the current crisis in Aboriginal youth suicides </w:t>
      </w:r>
      <w:r w:rsidR="008919C6">
        <w:rPr>
          <w:rFonts w:ascii="Arial" w:hAnsi="Arial" w:cs="Arial"/>
          <w:sz w:val="22"/>
          <w:szCs w:val="22"/>
          <w:lang w:val="en-US"/>
        </w:rPr>
        <w:t xml:space="preserve">and self-harm incidents </w:t>
      </w:r>
      <w:r w:rsidRPr="009B0639">
        <w:rPr>
          <w:rFonts w:ascii="Arial" w:hAnsi="Arial" w:cs="Arial"/>
          <w:sz w:val="22"/>
          <w:szCs w:val="22"/>
          <w:lang w:val="en-US"/>
        </w:rPr>
        <w:t>in WA.</w:t>
      </w:r>
    </w:p>
    <w:p w14:paraId="49444EE0" w14:textId="77777777" w:rsidR="00107591" w:rsidRDefault="00107591" w:rsidP="002F2C4E">
      <w:pPr>
        <w:rPr>
          <w:rFonts w:ascii="Arial" w:hAnsi="Arial" w:cs="Arial"/>
          <w:sz w:val="22"/>
          <w:szCs w:val="22"/>
          <w:lang w:val="en-US"/>
        </w:rPr>
      </w:pPr>
    </w:p>
    <w:p w14:paraId="5C92BEBD" w14:textId="77777777" w:rsidR="00187C8E" w:rsidRDefault="00187C8E" w:rsidP="002F2C4E">
      <w:pPr>
        <w:rPr>
          <w:rFonts w:ascii="Arial" w:hAnsi="Arial" w:cs="Arial"/>
          <w:sz w:val="22"/>
          <w:szCs w:val="22"/>
          <w:lang w:val="en-US"/>
        </w:rPr>
      </w:pPr>
      <w:r w:rsidRPr="00187C8E">
        <w:rPr>
          <w:rFonts w:ascii="Arial" w:hAnsi="Arial" w:cs="Arial"/>
          <w:sz w:val="22"/>
          <w:szCs w:val="22"/>
          <w:lang w:val="en-US"/>
        </w:rPr>
        <w:t>As currently advised, it is AHCWA’s view that either:</w:t>
      </w:r>
    </w:p>
    <w:p w14:paraId="67923B3E" w14:textId="77777777" w:rsidR="002F2C4E" w:rsidRPr="00187C8E" w:rsidRDefault="002F2C4E" w:rsidP="002F2C4E">
      <w:pPr>
        <w:rPr>
          <w:rFonts w:ascii="Arial" w:hAnsi="Arial" w:cs="Arial"/>
          <w:sz w:val="22"/>
          <w:szCs w:val="22"/>
          <w:lang w:val="en-US"/>
        </w:rPr>
      </w:pPr>
    </w:p>
    <w:p w14:paraId="04AC50ED" w14:textId="4F7859D9" w:rsidR="00187C8E" w:rsidRDefault="00187C8E" w:rsidP="002F2C4E">
      <w:pPr>
        <w:numPr>
          <w:ilvl w:val="0"/>
          <w:numId w:val="14"/>
        </w:numPr>
        <w:rPr>
          <w:rFonts w:ascii="Arial" w:hAnsi="Arial" w:cs="Arial"/>
          <w:sz w:val="22"/>
          <w:szCs w:val="22"/>
          <w:lang w:val="en-US"/>
        </w:rPr>
      </w:pPr>
      <w:r w:rsidRPr="00187C8E">
        <w:rPr>
          <w:rFonts w:ascii="Arial" w:hAnsi="Arial" w:cs="Arial"/>
          <w:sz w:val="22"/>
          <w:szCs w:val="22"/>
          <w:lang w:val="en-US"/>
        </w:rPr>
        <w:t xml:space="preserve">forcing multiple service </w:t>
      </w:r>
      <w:r w:rsidRPr="009B0639">
        <w:rPr>
          <w:rFonts w:ascii="Arial" w:hAnsi="Arial" w:cs="Arial"/>
          <w:sz w:val="22"/>
          <w:szCs w:val="22"/>
          <w:lang w:val="en-US"/>
        </w:rPr>
        <w:t xml:space="preserve">providers upon </w:t>
      </w:r>
      <w:r w:rsidR="00A21F63" w:rsidRPr="009B0639">
        <w:rPr>
          <w:rFonts w:ascii="Arial" w:hAnsi="Arial" w:cs="Arial"/>
          <w:sz w:val="22"/>
          <w:szCs w:val="22"/>
          <w:lang w:val="en-US"/>
        </w:rPr>
        <w:t xml:space="preserve">remote Aboriginal </w:t>
      </w:r>
      <w:r w:rsidRPr="009B0639">
        <w:rPr>
          <w:rFonts w:ascii="Arial" w:hAnsi="Arial" w:cs="Arial"/>
          <w:sz w:val="22"/>
          <w:szCs w:val="22"/>
          <w:lang w:val="en-US"/>
        </w:rPr>
        <w:t>communities who already have access to a high-functioning ACCHS; or, alternatively</w:t>
      </w:r>
    </w:p>
    <w:p w14:paraId="6FF796F5" w14:textId="77777777" w:rsidR="002F2C4E" w:rsidRPr="009B0639" w:rsidRDefault="002F2C4E" w:rsidP="002F2C4E">
      <w:pPr>
        <w:rPr>
          <w:rFonts w:ascii="Arial" w:hAnsi="Arial" w:cs="Arial"/>
          <w:sz w:val="22"/>
          <w:szCs w:val="22"/>
          <w:lang w:val="en-US"/>
        </w:rPr>
      </w:pPr>
    </w:p>
    <w:p w14:paraId="61A935AA" w14:textId="571BC235" w:rsidR="00032FA7" w:rsidRDefault="00187C8E" w:rsidP="002F2C4E">
      <w:pPr>
        <w:numPr>
          <w:ilvl w:val="0"/>
          <w:numId w:val="14"/>
        </w:numPr>
        <w:rPr>
          <w:rFonts w:ascii="Arial" w:hAnsi="Arial" w:cs="Arial"/>
          <w:sz w:val="22"/>
          <w:szCs w:val="22"/>
          <w:lang w:val="en-US"/>
        </w:rPr>
      </w:pPr>
      <w:r w:rsidRPr="009B0639">
        <w:rPr>
          <w:rFonts w:ascii="Arial" w:hAnsi="Arial" w:cs="Arial"/>
          <w:sz w:val="22"/>
          <w:szCs w:val="22"/>
          <w:lang w:val="en-US"/>
        </w:rPr>
        <w:t xml:space="preserve">potentially displacing ‘one-stop-shop’ ACCHSs delivering quality care as the sole providers in particular remote </w:t>
      </w:r>
      <w:r w:rsidR="00A21F63" w:rsidRPr="009B0639">
        <w:rPr>
          <w:rFonts w:ascii="Arial" w:hAnsi="Arial" w:cs="Arial"/>
          <w:sz w:val="22"/>
          <w:szCs w:val="22"/>
          <w:lang w:val="en-US"/>
        </w:rPr>
        <w:t xml:space="preserve">Aboriginal </w:t>
      </w:r>
      <w:r w:rsidRPr="009B0639">
        <w:rPr>
          <w:rFonts w:ascii="Arial" w:hAnsi="Arial" w:cs="Arial"/>
          <w:sz w:val="22"/>
          <w:szCs w:val="22"/>
          <w:lang w:val="en-US"/>
        </w:rPr>
        <w:t>communities,</w:t>
      </w:r>
    </w:p>
    <w:p w14:paraId="08672241" w14:textId="77777777" w:rsidR="002F2C4E" w:rsidRPr="009B0639" w:rsidRDefault="002F2C4E" w:rsidP="002F2C4E">
      <w:pPr>
        <w:rPr>
          <w:rFonts w:ascii="Arial" w:hAnsi="Arial" w:cs="Arial"/>
          <w:sz w:val="22"/>
          <w:szCs w:val="22"/>
          <w:lang w:val="en-US"/>
        </w:rPr>
      </w:pPr>
    </w:p>
    <w:p w14:paraId="337CA2FC" w14:textId="2D6CE9AA" w:rsidR="00187C8E" w:rsidRPr="00032FA7" w:rsidRDefault="00187C8E" w:rsidP="002F2C4E">
      <w:pPr>
        <w:rPr>
          <w:rFonts w:ascii="Arial" w:hAnsi="Arial" w:cs="Arial"/>
          <w:sz w:val="22"/>
          <w:szCs w:val="22"/>
          <w:lang w:val="en-US"/>
        </w:rPr>
      </w:pPr>
      <w:r w:rsidRPr="00032FA7">
        <w:rPr>
          <w:rFonts w:ascii="Arial" w:hAnsi="Arial" w:cs="Arial"/>
          <w:sz w:val="22"/>
          <w:szCs w:val="22"/>
          <w:lang w:val="en-US"/>
        </w:rPr>
        <w:t>would increase the percentage of services delivered FIFO / DIDO by large, non-Aboriginal organisations.  To some extent this has already happened with the widely-criticised first phase of funding under the Federal Government’s Indigenous Advancement Strategy</w:t>
      </w:r>
      <w:r w:rsidR="00C93A31">
        <w:rPr>
          <w:rFonts w:ascii="Arial" w:hAnsi="Arial" w:cs="Arial"/>
          <w:sz w:val="22"/>
          <w:szCs w:val="22"/>
          <w:lang w:val="en-US"/>
        </w:rPr>
        <w:t xml:space="preserve"> (IAS)</w:t>
      </w:r>
      <w:r w:rsidRPr="00032FA7">
        <w:rPr>
          <w:rFonts w:ascii="Arial" w:hAnsi="Arial" w:cs="Arial"/>
          <w:sz w:val="22"/>
          <w:szCs w:val="22"/>
          <w:lang w:val="en-US"/>
        </w:rPr>
        <w:t>.  It is a trend that should be resisted with future IAS allocations</w:t>
      </w:r>
      <w:r w:rsidR="0041286A">
        <w:rPr>
          <w:rFonts w:ascii="Arial" w:hAnsi="Arial" w:cs="Arial"/>
          <w:sz w:val="22"/>
          <w:szCs w:val="22"/>
          <w:lang w:val="en-US"/>
        </w:rPr>
        <w:t>,</w:t>
      </w:r>
      <w:r w:rsidRPr="00032FA7">
        <w:rPr>
          <w:rFonts w:ascii="Arial" w:hAnsi="Arial" w:cs="Arial"/>
          <w:sz w:val="22"/>
          <w:szCs w:val="22"/>
          <w:lang w:val="en-US"/>
        </w:rPr>
        <w:t xml:space="preserve"> and in other government funding processes.</w:t>
      </w:r>
    </w:p>
    <w:p w14:paraId="611F8DE4" w14:textId="77777777" w:rsidR="002F2C4E" w:rsidRDefault="002F2C4E" w:rsidP="002F2C4E">
      <w:pPr>
        <w:rPr>
          <w:rFonts w:ascii="Arial" w:hAnsi="Arial" w:cs="Arial"/>
          <w:sz w:val="22"/>
          <w:szCs w:val="22"/>
          <w:u w:val="single"/>
          <w:lang w:val="en-US"/>
        </w:rPr>
      </w:pPr>
    </w:p>
    <w:p w14:paraId="65A4A4AD" w14:textId="77777777" w:rsidR="008919C6" w:rsidRDefault="008919C6" w:rsidP="002F2C4E">
      <w:pPr>
        <w:rPr>
          <w:rFonts w:ascii="Arial" w:hAnsi="Arial" w:cs="Arial"/>
          <w:sz w:val="22"/>
          <w:szCs w:val="22"/>
          <w:u w:val="single"/>
          <w:lang w:val="en-US"/>
        </w:rPr>
      </w:pPr>
    </w:p>
    <w:p w14:paraId="784E7B21" w14:textId="77777777" w:rsidR="008919C6" w:rsidRDefault="008919C6" w:rsidP="002F2C4E">
      <w:pPr>
        <w:rPr>
          <w:rFonts w:ascii="Arial" w:hAnsi="Arial" w:cs="Arial"/>
          <w:sz w:val="22"/>
          <w:szCs w:val="22"/>
          <w:u w:val="single"/>
          <w:lang w:val="en-US"/>
        </w:rPr>
      </w:pPr>
    </w:p>
    <w:p w14:paraId="4F856A6C" w14:textId="77777777" w:rsidR="00187C8E" w:rsidRDefault="00187C8E" w:rsidP="002F2C4E">
      <w:pPr>
        <w:rPr>
          <w:rFonts w:ascii="Arial" w:hAnsi="Arial" w:cs="Arial"/>
          <w:sz w:val="22"/>
          <w:szCs w:val="22"/>
          <w:u w:val="single"/>
          <w:lang w:val="en-US"/>
        </w:rPr>
      </w:pPr>
      <w:r w:rsidRPr="00187C8E">
        <w:rPr>
          <w:rFonts w:ascii="Arial" w:hAnsi="Arial" w:cs="Arial"/>
          <w:sz w:val="22"/>
          <w:szCs w:val="22"/>
          <w:u w:val="single"/>
          <w:lang w:val="en-US"/>
        </w:rPr>
        <w:lastRenderedPageBreak/>
        <w:t>Key Quote 2:</w:t>
      </w:r>
    </w:p>
    <w:p w14:paraId="38404635" w14:textId="77777777" w:rsidR="00174AD2" w:rsidRPr="00187C8E" w:rsidRDefault="00174AD2" w:rsidP="002F2C4E">
      <w:pPr>
        <w:rPr>
          <w:rFonts w:ascii="Arial" w:hAnsi="Arial" w:cs="Arial"/>
          <w:sz w:val="22"/>
          <w:szCs w:val="22"/>
          <w:u w:val="single"/>
          <w:lang w:val="en-US"/>
        </w:rPr>
      </w:pPr>
    </w:p>
    <w:p w14:paraId="19CAF022" w14:textId="77777777" w:rsidR="00174AD2" w:rsidRDefault="00187C8E" w:rsidP="002F2C4E">
      <w:pPr>
        <w:ind w:left="780"/>
        <w:rPr>
          <w:rFonts w:ascii="Arial" w:hAnsi="Arial" w:cs="Arial"/>
          <w:sz w:val="22"/>
          <w:szCs w:val="22"/>
        </w:rPr>
      </w:pPr>
      <w:r w:rsidRPr="005309F4">
        <w:rPr>
          <w:rFonts w:ascii="Arial" w:hAnsi="Arial" w:cs="Arial"/>
          <w:i/>
          <w:sz w:val="22"/>
          <w:szCs w:val="22"/>
        </w:rPr>
        <w:t>“A contestable market (including one with a single active provider), with a credible threat of replacement, can enable the better performing service providers to expand their service offering and keep current providers on their toes.”</w:t>
      </w:r>
      <w:r w:rsidRPr="00187C8E">
        <w:rPr>
          <w:rFonts w:ascii="Arial" w:hAnsi="Arial" w:cs="Arial"/>
          <w:sz w:val="22"/>
          <w:szCs w:val="22"/>
        </w:rPr>
        <w:t xml:space="preserve"> </w:t>
      </w:r>
      <w:r w:rsidRPr="00187C8E">
        <w:rPr>
          <w:rFonts w:ascii="Arial" w:hAnsi="Arial" w:cs="Arial"/>
          <w:b/>
          <w:sz w:val="22"/>
          <w:szCs w:val="22"/>
        </w:rPr>
        <w:t>(page 8)</w:t>
      </w:r>
      <w:r w:rsidR="00174AD2">
        <w:rPr>
          <w:rFonts w:ascii="Arial" w:hAnsi="Arial" w:cs="Arial"/>
          <w:sz w:val="22"/>
          <w:szCs w:val="22"/>
        </w:rPr>
        <w:br/>
      </w:r>
    </w:p>
    <w:p w14:paraId="060E6D91" w14:textId="77777777" w:rsidR="00174AD2" w:rsidRDefault="00187C8E" w:rsidP="002F2C4E">
      <w:pPr>
        <w:rPr>
          <w:rFonts w:ascii="Arial" w:hAnsi="Arial" w:cs="Arial"/>
          <w:sz w:val="22"/>
          <w:szCs w:val="22"/>
        </w:rPr>
      </w:pPr>
      <w:r w:rsidRPr="00187C8E">
        <w:rPr>
          <w:rFonts w:ascii="Arial" w:hAnsi="Arial" w:cs="Arial"/>
          <w:sz w:val="22"/>
          <w:szCs w:val="22"/>
          <w:u w:val="single"/>
          <w:lang w:val="en-US"/>
        </w:rPr>
        <w:t>Response:</w:t>
      </w:r>
    </w:p>
    <w:p w14:paraId="4BA16CC4" w14:textId="77777777" w:rsidR="00174AD2" w:rsidRDefault="00174AD2" w:rsidP="002F2C4E">
      <w:pPr>
        <w:rPr>
          <w:rFonts w:ascii="Arial" w:hAnsi="Arial" w:cs="Arial"/>
          <w:sz w:val="22"/>
          <w:szCs w:val="22"/>
        </w:rPr>
      </w:pPr>
    </w:p>
    <w:p w14:paraId="7914B574" w14:textId="05AC1403" w:rsidR="00DD0A0D" w:rsidRPr="00174AD2" w:rsidRDefault="00187C8E" w:rsidP="002F2C4E">
      <w:pPr>
        <w:rPr>
          <w:rFonts w:ascii="Arial" w:hAnsi="Arial" w:cs="Arial"/>
          <w:sz w:val="22"/>
          <w:szCs w:val="22"/>
        </w:rPr>
      </w:pPr>
      <w:r w:rsidRPr="009B0639">
        <w:rPr>
          <w:rFonts w:ascii="Arial" w:hAnsi="Arial" w:cs="Arial"/>
          <w:sz w:val="22"/>
          <w:szCs w:val="22"/>
          <w:lang w:val="en-US"/>
        </w:rPr>
        <w:t xml:space="preserve">The ACCHS Sector already has processes that deliver ‘the credible threat of replacement’ that keep each ACCHS ‘on their toes’; the Board will regularly be up for election, with the </w:t>
      </w:r>
      <w:r w:rsidR="006E227B">
        <w:rPr>
          <w:rFonts w:ascii="Arial" w:hAnsi="Arial" w:cs="Arial"/>
          <w:sz w:val="22"/>
          <w:szCs w:val="22"/>
          <w:lang w:val="en-US"/>
        </w:rPr>
        <w:t xml:space="preserve">members </w:t>
      </w:r>
      <w:r w:rsidRPr="009B0639">
        <w:rPr>
          <w:rFonts w:ascii="Arial" w:hAnsi="Arial" w:cs="Arial"/>
          <w:sz w:val="22"/>
          <w:szCs w:val="22"/>
          <w:lang w:val="en-US"/>
        </w:rPr>
        <w:t>vot</w:t>
      </w:r>
      <w:r w:rsidR="006E227B">
        <w:rPr>
          <w:rFonts w:ascii="Arial" w:hAnsi="Arial" w:cs="Arial"/>
          <w:sz w:val="22"/>
          <w:szCs w:val="22"/>
          <w:lang w:val="en-US"/>
        </w:rPr>
        <w:t>ing</w:t>
      </w:r>
      <w:r w:rsidRPr="009B0639">
        <w:rPr>
          <w:rFonts w:ascii="Arial" w:hAnsi="Arial" w:cs="Arial"/>
          <w:sz w:val="22"/>
          <w:szCs w:val="22"/>
          <w:lang w:val="en-US"/>
        </w:rPr>
        <w:t xml:space="preserve"> also being frequent users of that service.</w:t>
      </w:r>
      <w:r w:rsidR="009B0639" w:rsidRPr="009B0639">
        <w:rPr>
          <w:rFonts w:ascii="Arial" w:hAnsi="Arial" w:cs="Arial"/>
          <w:sz w:val="22"/>
          <w:szCs w:val="22"/>
          <w:lang w:val="en-US"/>
        </w:rPr>
        <w:t xml:space="preserve">  Only local Aboriginal people can be members of those ACCHSs, so the connection between users of the service and the Board members is close.  Thus, this type of accountability mechanism is strong</w:t>
      </w:r>
      <w:r w:rsidR="006E227B">
        <w:rPr>
          <w:rFonts w:ascii="Arial" w:hAnsi="Arial" w:cs="Arial"/>
          <w:sz w:val="22"/>
          <w:szCs w:val="22"/>
          <w:lang w:val="en-US"/>
        </w:rPr>
        <w:t xml:space="preserve">, </w:t>
      </w:r>
      <w:r w:rsidR="007E08EA">
        <w:rPr>
          <w:rFonts w:ascii="Arial" w:hAnsi="Arial" w:cs="Arial"/>
          <w:sz w:val="22"/>
          <w:szCs w:val="22"/>
          <w:lang w:val="en-US"/>
        </w:rPr>
        <w:t xml:space="preserve">with a high chance of </w:t>
      </w:r>
      <w:r w:rsidR="006E227B">
        <w:rPr>
          <w:rFonts w:ascii="Arial" w:hAnsi="Arial" w:cs="Arial"/>
          <w:sz w:val="22"/>
          <w:szCs w:val="22"/>
          <w:lang w:val="en-US"/>
        </w:rPr>
        <w:t xml:space="preserve">ensuring </w:t>
      </w:r>
      <w:r w:rsidR="007E08EA">
        <w:rPr>
          <w:rFonts w:ascii="Arial" w:hAnsi="Arial" w:cs="Arial"/>
          <w:sz w:val="22"/>
          <w:szCs w:val="22"/>
          <w:lang w:val="en-US"/>
        </w:rPr>
        <w:t>that the ACCHSs maintain both clinical and cultural standards and protocols</w:t>
      </w:r>
      <w:r w:rsidR="009B0639" w:rsidRPr="009B0639">
        <w:rPr>
          <w:rFonts w:ascii="Arial" w:hAnsi="Arial" w:cs="Arial"/>
          <w:sz w:val="22"/>
          <w:szCs w:val="22"/>
          <w:lang w:val="en-US"/>
        </w:rPr>
        <w:t>.</w:t>
      </w:r>
    </w:p>
    <w:p w14:paraId="2D8E8990" w14:textId="77777777" w:rsidR="002F2C4E" w:rsidRDefault="002F2C4E" w:rsidP="002F2C4E">
      <w:pPr>
        <w:rPr>
          <w:rFonts w:ascii="Arial" w:hAnsi="Arial" w:cs="Arial"/>
          <w:sz w:val="22"/>
          <w:szCs w:val="22"/>
          <w:lang w:val="en-US"/>
        </w:rPr>
      </w:pPr>
    </w:p>
    <w:p w14:paraId="5AC6F8FE" w14:textId="2E3C3D5A" w:rsidR="00DD0A0D" w:rsidRPr="00174AD2" w:rsidRDefault="00187C8E" w:rsidP="002F2C4E">
      <w:pPr>
        <w:rPr>
          <w:rFonts w:ascii="Arial" w:hAnsi="Arial" w:cs="Arial"/>
          <w:sz w:val="22"/>
          <w:szCs w:val="22"/>
          <w:lang w:val="en-US"/>
        </w:rPr>
      </w:pPr>
      <w:r>
        <w:rPr>
          <w:rFonts w:ascii="Arial" w:hAnsi="Arial" w:cs="Arial"/>
          <w:sz w:val="22"/>
          <w:szCs w:val="22"/>
          <w:u w:val="single"/>
          <w:lang w:val="en-US"/>
        </w:rPr>
        <w:t>Key Quote 3:</w:t>
      </w:r>
    </w:p>
    <w:p w14:paraId="1E4B05F0" w14:textId="77777777" w:rsidR="00DD0A0D" w:rsidRDefault="00DD0A0D" w:rsidP="002F2C4E">
      <w:pPr>
        <w:rPr>
          <w:rFonts w:ascii="Arial" w:hAnsi="Arial" w:cs="Arial"/>
          <w:sz w:val="22"/>
          <w:szCs w:val="22"/>
          <w:u w:val="single"/>
          <w:lang w:val="en-US"/>
        </w:rPr>
      </w:pPr>
    </w:p>
    <w:p w14:paraId="2AC6A473" w14:textId="0C025E75" w:rsidR="00174AD2" w:rsidRDefault="00187C8E" w:rsidP="002F2C4E">
      <w:pPr>
        <w:ind w:left="720"/>
        <w:rPr>
          <w:rFonts w:ascii="Arial" w:hAnsi="Arial" w:cs="Arial"/>
          <w:b/>
          <w:sz w:val="22"/>
          <w:szCs w:val="22"/>
          <w:lang w:val="en-GB"/>
        </w:rPr>
      </w:pPr>
      <w:r w:rsidRPr="005309F4">
        <w:rPr>
          <w:rFonts w:ascii="Arial" w:hAnsi="Arial" w:cs="Arial"/>
          <w:i/>
          <w:sz w:val="22"/>
          <w:szCs w:val="22"/>
          <w:lang w:val="en-GB"/>
        </w:rPr>
        <w:t xml:space="preserve">“Service providers face barriers to effective service provision, such as a lack of and difficulty in accessing infrastructure, and difficulty recruiting and retaining staff. </w:t>
      </w:r>
      <w:r w:rsidR="00C93A31">
        <w:rPr>
          <w:rFonts w:ascii="Arial" w:hAnsi="Arial" w:cs="Arial"/>
          <w:i/>
          <w:sz w:val="22"/>
          <w:szCs w:val="22"/>
          <w:lang w:val="en-GB"/>
        </w:rPr>
        <w:t xml:space="preserve"> </w:t>
      </w:r>
      <w:r w:rsidRPr="005309F4">
        <w:rPr>
          <w:rFonts w:ascii="Arial" w:hAnsi="Arial" w:cs="Arial"/>
          <w:i/>
          <w:sz w:val="22"/>
          <w:szCs w:val="22"/>
          <w:lang w:val="en-GB"/>
        </w:rPr>
        <w:t>The challenges of remoteness can make the cost of providing services in remote Australia several times the cost in urban areas.”</w:t>
      </w:r>
      <w:r w:rsidRPr="00187C8E">
        <w:rPr>
          <w:rFonts w:ascii="Arial" w:hAnsi="Arial" w:cs="Arial"/>
          <w:sz w:val="22"/>
          <w:szCs w:val="22"/>
          <w:lang w:val="en-GB"/>
        </w:rPr>
        <w:t xml:space="preserve"> </w:t>
      </w:r>
      <w:r w:rsidRPr="00187C8E">
        <w:rPr>
          <w:rFonts w:ascii="Arial" w:hAnsi="Arial" w:cs="Arial"/>
          <w:b/>
          <w:sz w:val="22"/>
          <w:szCs w:val="22"/>
          <w:lang w:val="en-GB"/>
        </w:rPr>
        <w:t>(page 26)</w:t>
      </w:r>
    </w:p>
    <w:p w14:paraId="51EE6041" w14:textId="77777777" w:rsidR="00174AD2" w:rsidRPr="00DD0A0D" w:rsidRDefault="00174AD2" w:rsidP="002F2C4E">
      <w:pPr>
        <w:ind w:left="720"/>
        <w:rPr>
          <w:rFonts w:ascii="Arial" w:hAnsi="Arial" w:cs="Arial"/>
          <w:b/>
          <w:sz w:val="22"/>
          <w:szCs w:val="22"/>
          <w:lang w:val="en-GB"/>
        </w:rPr>
      </w:pPr>
    </w:p>
    <w:p w14:paraId="1BF2B712" w14:textId="77777777" w:rsidR="00187C8E" w:rsidRDefault="00187C8E" w:rsidP="002F2C4E">
      <w:pPr>
        <w:rPr>
          <w:rFonts w:ascii="Arial" w:hAnsi="Arial" w:cs="Arial"/>
          <w:sz w:val="22"/>
          <w:szCs w:val="22"/>
          <w:lang w:val="en-GB"/>
        </w:rPr>
      </w:pPr>
      <w:r>
        <w:rPr>
          <w:rFonts w:ascii="Arial" w:hAnsi="Arial" w:cs="Arial"/>
          <w:sz w:val="22"/>
          <w:szCs w:val="22"/>
          <w:u w:val="single"/>
          <w:lang w:val="en-GB"/>
        </w:rPr>
        <w:t>Response:</w:t>
      </w:r>
    </w:p>
    <w:p w14:paraId="50402F41" w14:textId="77777777" w:rsidR="002F2C4E" w:rsidRDefault="002F2C4E" w:rsidP="002F2C4E">
      <w:pPr>
        <w:rPr>
          <w:rFonts w:ascii="Arial" w:hAnsi="Arial" w:cs="Arial"/>
          <w:sz w:val="22"/>
          <w:szCs w:val="22"/>
          <w:lang w:val="en-GB"/>
        </w:rPr>
      </w:pPr>
    </w:p>
    <w:p w14:paraId="4965E882" w14:textId="358874D5" w:rsidR="00DD0A0D" w:rsidRDefault="00187C8E" w:rsidP="002F2C4E">
      <w:pPr>
        <w:rPr>
          <w:rFonts w:ascii="Arial" w:hAnsi="Arial" w:cs="Arial"/>
          <w:sz w:val="22"/>
          <w:szCs w:val="22"/>
          <w:lang w:val="en-GB"/>
        </w:rPr>
      </w:pPr>
      <w:r w:rsidRPr="00187C8E">
        <w:rPr>
          <w:rFonts w:ascii="Arial" w:hAnsi="Arial" w:cs="Arial"/>
          <w:sz w:val="22"/>
          <w:szCs w:val="22"/>
          <w:lang w:val="en-GB"/>
        </w:rPr>
        <w:t>We agree, although it should be noted that having ACCHS</w:t>
      </w:r>
      <w:r w:rsidR="00F16C9B">
        <w:rPr>
          <w:rFonts w:ascii="Arial" w:hAnsi="Arial" w:cs="Arial"/>
          <w:sz w:val="22"/>
          <w:szCs w:val="22"/>
          <w:lang w:val="en-GB"/>
        </w:rPr>
        <w:t>s</w:t>
      </w:r>
      <w:r w:rsidRPr="00187C8E">
        <w:rPr>
          <w:rFonts w:ascii="Arial" w:hAnsi="Arial" w:cs="Arial"/>
          <w:sz w:val="22"/>
          <w:szCs w:val="22"/>
          <w:lang w:val="en-GB"/>
        </w:rPr>
        <w:t xml:space="preserve"> as the main health service provider does allow for </w:t>
      </w:r>
      <w:r w:rsidRPr="009B0639">
        <w:rPr>
          <w:rFonts w:ascii="Arial" w:hAnsi="Arial" w:cs="Arial"/>
          <w:sz w:val="22"/>
          <w:szCs w:val="22"/>
          <w:lang w:val="en-GB"/>
        </w:rPr>
        <w:t>training of local Aboriginal people for roles such as an Aboriginal Health Worker</w:t>
      </w:r>
      <w:r w:rsidR="00107591" w:rsidRPr="009B0639">
        <w:rPr>
          <w:rFonts w:ascii="Arial" w:hAnsi="Arial" w:cs="Arial"/>
          <w:sz w:val="22"/>
          <w:szCs w:val="22"/>
          <w:lang w:val="en-GB"/>
        </w:rPr>
        <w:t xml:space="preserve">. </w:t>
      </w:r>
      <w:r w:rsidR="00AE6FF3" w:rsidRPr="009B0639">
        <w:rPr>
          <w:rFonts w:ascii="Arial" w:hAnsi="Arial" w:cs="Arial"/>
          <w:sz w:val="22"/>
          <w:szCs w:val="22"/>
          <w:lang w:val="en-GB"/>
        </w:rPr>
        <w:t xml:space="preserve"> </w:t>
      </w:r>
      <w:r w:rsidR="00107591" w:rsidRPr="009B0639">
        <w:rPr>
          <w:rFonts w:ascii="Arial" w:hAnsi="Arial" w:cs="Arial"/>
          <w:sz w:val="22"/>
          <w:szCs w:val="22"/>
          <w:lang w:val="en-GB"/>
        </w:rPr>
        <w:t xml:space="preserve">This addresses some of the barriers raised above, whilst also building </w:t>
      </w:r>
      <w:r w:rsidR="001C2357">
        <w:rPr>
          <w:rFonts w:ascii="Arial" w:hAnsi="Arial" w:cs="Arial"/>
          <w:sz w:val="22"/>
          <w:szCs w:val="22"/>
          <w:lang w:val="en-GB"/>
        </w:rPr>
        <w:t>sustainable work skillsets</w:t>
      </w:r>
      <w:r w:rsidR="00107591" w:rsidRPr="009B0639">
        <w:rPr>
          <w:rFonts w:ascii="Arial" w:hAnsi="Arial" w:cs="Arial"/>
          <w:sz w:val="22"/>
          <w:szCs w:val="22"/>
          <w:lang w:val="en-GB"/>
        </w:rPr>
        <w:t xml:space="preserve"> </w:t>
      </w:r>
      <w:r w:rsidR="001C2357">
        <w:rPr>
          <w:rFonts w:ascii="Arial" w:hAnsi="Arial" w:cs="Arial"/>
          <w:sz w:val="22"/>
          <w:szCs w:val="22"/>
          <w:lang w:val="en-GB"/>
        </w:rPr>
        <w:t xml:space="preserve">in </w:t>
      </w:r>
      <w:r w:rsidR="00107591" w:rsidRPr="009B0639">
        <w:rPr>
          <w:rFonts w:ascii="Arial" w:hAnsi="Arial" w:cs="Arial"/>
          <w:sz w:val="22"/>
          <w:szCs w:val="22"/>
          <w:lang w:val="en-GB"/>
        </w:rPr>
        <w:t>the local community.</w:t>
      </w:r>
    </w:p>
    <w:p w14:paraId="4961B791" w14:textId="77777777" w:rsidR="002F2C4E" w:rsidRDefault="002F2C4E" w:rsidP="002F2C4E">
      <w:pPr>
        <w:rPr>
          <w:rFonts w:ascii="Arial" w:hAnsi="Arial" w:cs="Arial"/>
          <w:sz w:val="22"/>
          <w:szCs w:val="22"/>
          <w:u w:val="single"/>
          <w:lang w:val="en-GB"/>
        </w:rPr>
      </w:pPr>
    </w:p>
    <w:p w14:paraId="65959B31" w14:textId="77777777" w:rsidR="00187C8E" w:rsidRDefault="00187C8E" w:rsidP="002F2C4E">
      <w:pPr>
        <w:rPr>
          <w:rFonts w:ascii="Arial" w:hAnsi="Arial" w:cs="Arial"/>
          <w:sz w:val="22"/>
          <w:szCs w:val="22"/>
          <w:u w:val="single"/>
          <w:lang w:val="en-GB"/>
        </w:rPr>
      </w:pPr>
      <w:r>
        <w:rPr>
          <w:rFonts w:ascii="Arial" w:hAnsi="Arial" w:cs="Arial"/>
          <w:sz w:val="22"/>
          <w:szCs w:val="22"/>
          <w:u w:val="single"/>
          <w:lang w:val="en-GB"/>
        </w:rPr>
        <w:t>Key Quote 4:</w:t>
      </w:r>
    </w:p>
    <w:p w14:paraId="44CBFF2E" w14:textId="77777777" w:rsidR="002F2C4E" w:rsidRDefault="002F2C4E" w:rsidP="002F2C4E">
      <w:pPr>
        <w:rPr>
          <w:rFonts w:ascii="Arial" w:hAnsi="Arial" w:cs="Arial"/>
          <w:sz w:val="22"/>
          <w:szCs w:val="22"/>
          <w:lang w:val="en-GB"/>
        </w:rPr>
      </w:pPr>
    </w:p>
    <w:p w14:paraId="1D86E4D2" w14:textId="77777777" w:rsidR="00174AD2" w:rsidRDefault="00187C8E" w:rsidP="002F2C4E">
      <w:pPr>
        <w:ind w:left="720"/>
        <w:rPr>
          <w:rFonts w:ascii="Arial" w:hAnsi="Arial" w:cs="Arial"/>
          <w:sz w:val="22"/>
          <w:szCs w:val="22"/>
          <w:lang w:val="en-GB"/>
        </w:rPr>
      </w:pPr>
      <w:r w:rsidRPr="005309F4">
        <w:rPr>
          <w:rFonts w:ascii="Arial" w:hAnsi="Arial" w:cs="Arial"/>
          <w:i/>
          <w:sz w:val="22"/>
          <w:szCs w:val="22"/>
          <w:lang w:val="en-US"/>
        </w:rPr>
        <w:t>“</w:t>
      </w:r>
      <w:r w:rsidRPr="005309F4">
        <w:rPr>
          <w:rFonts w:ascii="Arial" w:hAnsi="Arial" w:cs="Arial"/>
          <w:i/>
          <w:sz w:val="22"/>
          <w:szCs w:val="22"/>
          <w:lang w:val="en-GB"/>
        </w:rPr>
        <w:t>Informed user choice places users at the heart of human services delivery.</w:t>
      </w:r>
      <w:r w:rsidR="00D87C30">
        <w:rPr>
          <w:rFonts w:ascii="Arial" w:hAnsi="Arial" w:cs="Arial"/>
          <w:i/>
          <w:sz w:val="22"/>
          <w:szCs w:val="22"/>
          <w:lang w:val="en-GB"/>
        </w:rPr>
        <w:t xml:space="preserve"> </w:t>
      </w:r>
      <w:r w:rsidRPr="005309F4">
        <w:rPr>
          <w:rFonts w:ascii="Arial" w:hAnsi="Arial" w:cs="Arial"/>
          <w:i/>
          <w:sz w:val="22"/>
          <w:szCs w:val="22"/>
          <w:lang w:val="en-GB"/>
        </w:rPr>
        <w:t xml:space="preserve"> With some exceptions, the user of the service is best-placed to make choices about the services that match their needs and preferences… User choice [through having alternative providers] can also generate powerful incentives for service providers to be more responsive to users’ needs.”</w:t>
      </w:r>
      <w:r w:rsidRPr="00187C8E">
        <w:rPr>
          <w:rFonts w:ascii="Arial" w:hAnsi="Arial" w:cs="Arial"/>
          <w:sz w:val="22"/>
          <w:szCs w:val="22"/>
          <w:lang w:val="en-GB"/>
        </w:rPr>
        <w:t xml:space="preserve"> </w:t>
      </w:r>
      <w:r w:rsidRPr="00187C8E">
        <w:rPr>
          <w:rFonts w:ascii="Arial" w:hAnsi="Arial" w:cs="Arial"/>
          <w:b/>
          <w:sz w:val="22"/>
          <w:szCs w:val="22"/>
          <w:lang w:val="en-GB"/>
        </w:rPr>
        <w:t>(page 40)</w:t>
      </w:r>
    </w:p>
    <w:p w14:paraId="610968D1" w14:textId="77777777" w:rsidR="002F2C4E" w:rsidRDefault="002F2C4E" w:rsidP="002F2C4E">
      <w:pPr>
        <w:rPr>
          <w:rFonts w:ascii="Arial" w:hAnsi="Arial" w:cs="Arial"/>
          <w:sz w:val="22"/>
          <w:szCs w:val="22"/>
          <w:u w:val="single"/>
          <w:lang w:val="en-GB"/>
        </w:rPr>
      </w:pPr>
    </w:p>
    <w:p w14:paraId="4D1114F4" w14:textId="5B0507C8" w:rsidR="00187C8E" w:rsidRDefault="00187C8E" w:rsidP="002F2C4E">
      <w:pPr>
        <w:rPr>
          <w:rFonts w:ascii="Arial" w:hAnsi="Arial" w:cs="Arial"/>
          <w:sz w:val="22"/>
          <w:szCs w:val="22"/>
          <w:lang w:val="en-GB"/>
        </w:rPr>
      </w:pPr>
      <w:r>
        <w:rPr>
          <w:rFonts w:ascii="Arial" w:hAnsi="Arial" w:cs="Arial"/>
          <w:sz w:val="22"/>
          <w:szCs w:val="22"/>
          <w:u w:val="single"/>
          <w:lang w:val="en-GB"/>
        </w:rPr>
        <w:t>Response:</w:t>
      </w:r>
    </w:p>
    <w:p w14:paraId="4107035A" w14:textId="77777777" w:rsidR="002F2C4E" w:rsidRDefault="002F2C4E" w:rsidP="002F2C4E">
      <w:pPr>
        <w:rPr>
          <w:rFonts w:ascii="Arial" w:hAnsi="Arial" w:cs="Arial"/>
          <w:sz w:val="22"/>
          <w:szCs w:val="22"/>
          <w:lang w:val="en-US"/>
        </w:rPr>
      </w:pPr>
    </w:p>
    <w:p w14:paraId="235DBFDD" w14:textId="6F7AF0BD" w:rsidR="00187C8E" w:rsidRPr="00187C8E" w:rsidRDefault="00187C8E" w:rsidP="002F2C4E">
      <w:pPr>
        <w:rPr>
          <w:rFonts w:ascii="Arial" w:hAnsi="Arial" w:cs="Arial"/>
          <w:sz w:val="22"/>
          <w:szCs w:val="22"/>
          <w:lang w:val="en-US"/>
        </w:rPr>
      </w:pPr>
      <w:r w:rsidRPr="00187C8E">
        <w:rPr>
          <w:rFonts w:ascii="Arial" w:hAnsi="Arial" w:cs="Arial"/>
          <w:sz w:val="22"/>
          <w:szCs w:val="22"/>
          <w:lang w:val="en-US"/>
        </w:rPr>
        <w:t xml:space="preserve">The WA ACCHSs Sector is committed to </w:t>
      </w:r>
      <w:r w:rsidR="001C2357">
        <w:rPr>
          <w:rFonts w:ascii="Arial" w:hAnsi="Arial" w:cs="Arial"/>
          <w:sz w:val="22"/>
          <w:szCs w:val="22"/>
          <w:lang w:val="en-US"/>
        </w:rPr>
        <w:t>quality improvement</w:t>
      </w:r>
      <w:r w:rsidRPr="00187C8E">
        <w:rPr>
          <w:rFonts w:ascii="Arial" w:hAnsi="Arial" w:cs="Arial"/>
          <w:sz w:val="22"/>
          <w:szCs w:val="22"/>
          <w:lang w:val="en-US"/>
        </w:rPr>
        <w:t xml:space="preserve"> for users as it is operated by local Aboriginal people who are also users themselves. </w:t>
      </w:r>
      <w:r w:rsidR="00D87C30">
        <w:rPr>
          <w:rFonts w:ascii="Arial" w:hAnsi="Arial" w:cs="Arial"/>
          <w:sz w:val="22"/>
          <w:szCs w:val="22"/>
          <w:lang w:val="en-US"/>
        </w:rPr>
        <w:t xml:space="preserve"> </w:t>
      </w:r>
      <w:r w:rsidRPr="00187C8E">
        <w:rPr>
          <w:rFonts w:ascii="Arial" w:hAnsi="Arial" w:cs="Arial"/>
          <w:sz w:val="22"/>
          <w:szCs w:val="22"/>
          <w:lang w:val="en-US"/>
        </w:rPr>
        <w:t>Being artificially required to compete with (</w:t>
      </w:r>
      <w:r w:rsidR="001C2357">
        <w:rPr>
          <w:rFonts w:ascii="Arial" w:hAnsi="Arial" w:cs="Arial"/>
          <w:sz w:val="22"/>
          <w:szCs w:val="22"/>
          <w:lang w:val="en-US"/>
        </w:rPr>
        <w:t xml:space="preserve">mostly </w:t>
      </w:r>
      <w:r w:rsidRPr="00187C8E">
        <w:rPr>
          <w:rFonts w:ascii="Arial" w:hAnsi="Arial" w:cs="Arial"/>
          <w:sz w:val="22"/>
          <w:szCs w:val="22"/>
          <w:lang w:val="en-US"/>
        </w:rPr>
        <w:t>culturally in</w:t>
      </w:r>
      <w:r w:rsidR="001C2357">
        <w:rPr>
          <w:rFonts w:ascii="Arial" w:hAnsi="Arial" w:cs="Arial"/>
          <w:sz w:val="22"/>
          <w:szCs w:val="22"/>
          <w:lang w:val="en-US"/>
        </w:rPr>
        <w:t>sensitive</w:t>
      </w:r>
      <w:r w:rsidRPr="00187C8E">
        <w:rPr>
          <w:rFonts w:ascii="Arial" w:hAnsi="Arial" w:cs="Arial"/>
          <w:sz w:val="22"/>
          <w:szCs w:val="22"/>
          <w:lang w:val="en-US"/>
        </w:rPr>
        <w:t>) mainstream primary health service providers has not been necessary for that to become our Sector’s way of operating.  Continuous Quality Improvement (CQI) has in recent years been an explicit goal within the key primary health care funding agreements of AHCWA’s Member Services.  Supporting that work at a service delivery level also has been made a specific aspect of the capacity building AHCWA is tasked to deliver to our Sector.</w:t>
      </w:r>
    </w:p>
    <w:p w14:paraId="45185CFA" w14:textId="77777777" w:rsidR="002F2C4E" w:rsidRDefault="002F2C4E" w:rsidP="002F2C4E">
      <w:pPr>
        <w:rPr>
          <w:rFonts w:ascii="Arial" w:hAnsi="Arial" w:cs="Arial"/>
          <w:sz w:val="22"/>
          <w:szCs w:val="22"/>
          <w:lang w:val="en-US"/>
        </w:rPr>
      </w:pPr>
    </w:p>
    <w:p w14:paraId="5E96585A" w14:textId="7F93E828" w:rsidR="00187C8E" w:rsidRPr="009B0639" w:rsidRDefault="00187C8E" w:rsidP="002F2C4E">
      <w:pPr>
        <w:rPr>
          <w:rFonts w:ascii="Arial" w:hAnsi="Arial" w:cs="Arial"/>
          <w:sz w:val="22"/>
          <w:szCs w:val="22"/>
          <w:lang w:val="en-US"/>
        </w:rPr>
      </w:pPr>
      <w:r w:rsidRPr="00187C8E">
        <w:rPr>
          <w:rFonts w:ascii="Arial" w:hAnsi="Arial" w:cs="Arial"/>
          <w:sz w:val="22"/>
          <w:szCs w:val="22"/>
          <w:lang w:val="en-US"/>
        </w:rPr>
        <w:lastRenderedPageBreak/>
        <w:t xml:space="preserve">Whether in relation to the </w:t>
      </w:r>
      <w:r w:rsidRPr="009B0639">
        <w:rPr>
          <w:rFonts w:ascii="Arial" w:hAnsi="Arial" w:cs="Arial"/>
          <w:sz w:val="22"/>
          <w:szCs w:val="22"/>
          <w:lang w:val="en-US"/>
        </w:rPr>
        <w:t xml:space="preserve">prospect of introducing additional service providers with the intention of stimulating innovation, or the prospect of having contestable access to a ‘single-provider-sized’ (for example) remote </w:t>
      </w:r>
      <w:r w:rsidR="00A21F63" w:rsidRPr="009B0639">
        <w:rPr>
          <w:rFonts w:ascii="Arial" w:hAnsi="Arial" w:cs="Arial"/>
          <w:sz w:val="22"/>
          <w:szCs w:val="22"/>
          <w:lang w:val="en-US"/>
        </w:rPr>
        <w:t xml:space="preserve">Aboriginal </w:t>
      </w:r>
      <w:r w:rsidRPr="009B0639">
        <w:rPr>
          <w:rFonts w:ascii="Arial" w:hAnsi="Arial" w:cs="Arial"/>
          <w:sz w:val="22"/>
          <w:szCs w:val="22"/>
          <w:lang w:val="en-US"/>
        </w:rPr>
        <w:t>community, our Sector also says that we have another key way service users can pressure for the changes they desire: elections to the boards of their local ACCHS.</w:t>
      </w:r>
    </w:p>
    <w:p w14:paraId="52B3AF06" w14:textId="77777777" w:rsidR="002F2C4E" w:rsidRDefault="002F2C4E" w:rsidP="002F2C4E">
      <w:pPr>
        <w:rPr>
          <w:rFonts w:ascii="Arial" w:hAnsi="Arial" w:cs="Arial"/>
          <w:sz w:val="22"/>
          <w:szCs w:val="22"/>
          <w:u w:val="single"/>
          <w:lang w:val="en-GB"/>
        </w:rPr>
      </w:pPr>
    </w:p>
    <w:p w14:paraId="48C85115" w14:textId="4F616DD1" w:rsidR="00187C8E" w:rsidRDefault="00187C8E" w:rsidP="002F2C4E">
      <w:pPr>
        <w:rPr>
          <w:rFonts w:ascii="Arial" w:hAnsi="Arial" w:cs="Arial"/>
          <w:sz w:val="22"/>
          <w:szCs w:val="22"/>
          <w:lang w:val="en-GB"/>
        </w:rPr>
      </w:pPr>
      <w:r w:rsidRPr="009B0639">
        <w:rPr>
          <w:rFonts w:ascii="Arial" w:hAnsi="Arial" w:cs="Arial"/>
          <w:sz w:val="22"/>
          <w:szCs w:val="22"/>
          <w:u w:val="single"/>
          <w:lang w:val="en-GB"/>
        </w:rPr>
        <w:t>Key Quote 5</w:t>
      </w:r>
      <w:r w:rsidR="00683EBC" w:rsidRPr="009B0639">
        <w:rPr>
          <w:rFonts w:ascii="Arial" w:hAnsi="Arial" w:cs="Arial"/>
          <w:sz w:val="22"/>
          <w:szCs w:val="22"/>
          <w:lang w:val="en-GB"/>
        </w:rPr>
        <w:t>:</w:t>
      </w:r>
    </w:p>
    <w:p w14:paraId="524E489A" w14:textId="77777777" w:rsidR="002F2C4E" w:rsidRPr="009B0639" w:rsidRDefault="002F2C4E" w:rsidP="002F2C4E">
      <w:pPr>
        <w:rPr>
          <w:rFonts w:ascii="Arial" w:hAnsi="Arial" w:cs="Arial"/>
          <w:sz w:val="22"/>
          <w:szCs w:val="22"/>
          <w:lang w:val="en-GB"/>
        </w:rPr>
      </w:pPr>
    </w:p>
    <w:p w14:paraId="47DB6B0B" w14:textId="6793EF31" w:rsidR="00E91199" w:rsidRDefault="00D344C9" w:rsidP="002F2C4E">
      <w:pPr>
        <w:ind w:left="720"/>
        <w:rPr>
          <w:rFonts w:ascii="Arial" w:hAnsi="Arial" w:cs="Arial"/>
          <w:sz w:val="22"/>
          <w:szCs w:val="22"/>
          <w:lang w:val="en-GB"/>
        </w:rPr>
      </w:pPr>
      <w:r w:rsidRPr="009B0639">
        <w:rPr>
          <w:rFonts w:ascii="Arial" w:hAnsi="Arial" w:cs="Arial"/>
          <w:i/>
          <w:sz w:val="22"/>
          <w:szCs w:val="22"/>
          <w:lang w:val="en-GB"/>
        </w:rPr>
        <w:t>“Indigenous Australians living in these communities may</w:t>
      </w:r>
      <w:r w:rsidRPr="005309F4">
        <w:rPr>
          <w:rFonts w:ascii="Arial" w:hAnsi="Arial" w:cs="Arial"/>
          <w:i/>
          <w:sz w:val="22"/>
          <w:szCs w:val="22"/>
          <w:lang w:val="en-GB"/>
        </w:rPr>
        <w:t xml:space="preserve"> also interact with services differently to other Australians, reflecting a combination of factors, including culture and past experiences with government services.”</w:t>
      </w:r>
      <w:r w:rsidRPr="00187C8E">
        <w:rPr>
          <w:rFonts w:ascii="Arial" w:hAnsi="Arial" w:cs="Arial"/>
          <w:sz w:val="22"/>
          <w:szCs w:val="22"/>
          <w:lang w:val="en-GB"/>
        </w:rPr>
        <w:t xml:space="preserve"> </w:t>
      </w:r>
      <w:r w:rsidR="00187C8E" w:rsidRPr="00187C8E">
        <w:rPr>
          <w:rFonts w:ascii="Arial" w:hAnsi="Arial" w:cs="Arial"/>
          <w:b/>
          <w:sz w:val="22"/>
          <w:szCs w:val="22"/>
          <w:lang w:val="en-GB"/>
        </w:rPr>
        <w:t>(page 138)</w:t>
      </w:r>
    </w:p>
    <w:p w14:paraId="108853A9" w14:textId="77777777" w:rsidR="002F2C4E" w:rsidRDefault="002F2C4E" w:rsidP="002F2C4E">
      <w:pPr>
        <w:rPr>
          <w:rFonts w:ascii="Arial" w:hAnsi="Arial" w:cs="Arial"/>
          <w:sz w:val="22"/>
          <w:szCs w:val="22"/>
          <w:u w:val="single"/>
          <w:lang w:val="en-GB"/>
        </w:rPr>
      </w:pPr>
    </w:p>
    <w:p w14:paraId="47A66BB9" w14:textId="1DCB96A7" w:rsidR="00187C8E" w:rsidRDefault="00187C8E" w:rsidP="002F2C4E">
      <w:pPr>
        <w:rPr>
          <w:rFonts w:ascii="Arial" w:hAnsi="Arial" w:cs="Arial"/>
          <w:sz w:val="22"/>
          <w:szCs w:val="22"/>
          <w:lang w:val="en-GB"/>
        </w:rPr>
      </w:pPr>
      <w:r>
        <w:rPr>
          <w:rFonts w:ascii="Arial" w:hAnsi="Arial" w:cs="Arial"/>
          <w:sz w:val="22"/>
          <w:szCs w:val="22"/>
          <w:u w:val="single"/>
          <w:lang w:val="en-GB"/>
        </w:rPr>
        <w:t>Response</w:t>
      </w:r>
      <w:r w:rsidR="00683EBC">
        <w:rPr>
          <w:rFonts w:ascii="Arial" w:hAnsi="Arial" w:cs="Arial"/>
          <w:sz w:val="22"/>
          <w:szCs w:val="22"/>
          <w:lang w:val="en-GB"/>
        </w:rPr>
        <w:t>:</w:t>
      </w:r>
    </w:p>
    <w:p w14:paraId="721DEDFF" w14:textId="77777777" w:rsidR="002F2C4E" w:rsidRDefault="002F2C4E" w:rsidP="002F2C4E">
      <w:pPr>
        <w:rPr>
          <w:rFonts w:ascii="Arial" w:hAnsi="Arial" w:cs="Arial"/>
          <w:sz w:val="22"/>
          <w:szCs w:val="22"/>
          <w:lang w:val="en-US"/>
        </w:rPr>
      </w:pPr>
    </w:p>
    <w:p w14:paraId="567F732B" w14:textId="4C4F52E1" w:rsidR="00187C8E" w:rsidRDefault="00187C8E" w:rsidP="002F2C4E">
      <w:pPr>
        <w:rPr>
          <w:rFonts w:ascii="Arial" w:hAnsi="Arial" w:cs="Arial"/>
          <w:sz w:val="22"/>
          <w:szCs w:val="22"/>
          <w:lang w:val="en-US"/>
        </w:rPr>
      </w:pPr>
      <w:r w:rsidRPr="00187C8E">
        <w:rPr>
          <w:rFonts w:ascii="Arial" w:hAnsi="Arial" w:cs="Arial"/>
          <w:sz w:val="22"/>
          <w:szCs w:val="22"/>
          <w:lang w:val="en-US"/>
        </w:rPr>
        <w:t>We a</w:t>
      </w:r>
      <w:r w:rsidR="00D344C9" w:rsidRPr="00187C8E">
        <w:rPr>
          <w:rFonts w:ascii="Arial" w:hAnsi="Arial" w:cs="Arial"/>
          <w:sz w:val="22"/>
          <w:szCs w:val="22"/>
          <w:lang w:val="en-US"/>
        </w:rPr>
        <w:t xml:space="preserve">gree, </w:t>
      </w:r>
      <w:r w:rsidR="00AF3571">
        <w:rPr>
          <w:rFonts w:ascii="Arial" w:hAnsi="Arial" w:cs="Arial"/>
          <w:sz w:val="22"/>
          <w:szCs w:val="22"/>
          <w:lang w:val="en-US"/>
        </w:rPr>
        <w:t>and it is why our Sector has set up so many</w:t>
      </w:r>
      <w:r w:rsidR="00D344C9" w:rsidRPr="00187C8E">
        <w:rPr>
          <w:rFonts w:ascii="Arial" w:hAnsi="Arial" w:cs="Arial"/>
          <w:sz w:val="22"/>
          <w:szCs w:val="22"/>
          <w:lang w:val="en-US"/>
        </w:rPr>
        <w:t xml:space="preserve"> ACCHS</w:t>
      </w:r>
      <w:r w:rsidR="00F16C9B">
        <w:rPr>
          <w:rFonts w:ascii="Arial" w:hAnsi="Arial" w:cs="Arial"/>
          <w:sz w:val="22"/>
          <w:szCs w:val="22"/>
          <w:lang w:val="en-US"/>
        </w:rPr>
        <w:t>s</w:t>
      </w:r>
      <w:r w:rsidR="00D344C9" w:rsidRPr="00187C8E">
        <w:rPr>
          <w:rFonts w:ascii="Arial" w:hAnsi="Arial" w:cs="Arial"/>
          <w:sz w:val="22"/>
          <w:szCs w:val="22"/>
          <w:lang w:val="en-US"/>
        </w:rPr>
        <w:t xml:space="preserve"> </w:t>
      </w:r>
      <w:r w:rsidR="00AF3571">
        <w:rPr>
          <w:rFonts w:ascii="Arial" w:hAnsi="Arial" w:cs="Arial"/>
          <w:sz w:val="22"/>
          <w:szCs w:val="22"/>
          <w:lang w:val="en-US"/>
        </w:rPr>
        <w:t>clinics all around the country</w:t>
      </w:r>
      <w:r w:rsidR="00D344C9" w:rsidRPr="00187C8E">
        <w:rPr>
          <w:rFonts w:ascii="Arial" w:hAnsi="Arial" w:cs="Arial"/>
          <w:sz w:val="22"/>
          <w:szCs w:val="22"/>
          <w:lang w:val="en-US"/>
        </w:rPr>
        <w:t xml:space="preserve">. </w:t>
      </w:r>
      <w:r w:rsidR="00D87C30">
        <w:rPr>
          <w:rFonts w:ascii="Arial" w:hAnsi="Arial" w:cs="Arial"/>
          <w:sz w:val="22"/>
          <w:szCs w:val="22"/>
          <w:lang w:val="en-US"/>
        </w:rPr>
        <w:t xml:space="preserve"> </w:t>
      </w:r>
      <w:r w:rsidR="00D344C9" w:rsidRPr="00187C8E">
        <w:rPr>
          <w:rFonts w:ascii="Arial" w:hAnsi="Arial" w:cs="Arial"/>
          <w:sz w:val="22"/>
          <w:szCs w:val="22"/>
          <w:lang w:val="en-US"/>
        </w:rPr>
        <w:t xml:space="preserve">Increasing competition or contestability in service providers could result in an increase </w:t>
      </w:r>
      <w:r w:rsidR="006B1D36">
        <w:rPr>
          <w:rFonts w:ascii="Arial" w:hAnsi="Arial" w:cs="Arial"/>
          <w:sz w:val="22"/>
          <w:szCs w:val="22"/>
          <w:lang w:val="en-US"/>
        </w:rPr>
        <w:t>in</w:t>
      </w:r>
      <w:r w:rsidR="00D344C9" w:rsidRPr="00187C8E">
        <w:rPr>
          <w:rFonts w:ascii="Arial" w:hAnsi="Arial" w:cs="Arial"/>
          <w:sz w:val="22"/>
          <w:szCs w:val="22"/>
          <w:lang w:val="en-US"/>
        </w:rPr>
        <w:t xml:space="preserve"> services from non-Abor</w:t>
      </w:r>
      <w:r w:rsidR="00683EBC">
        <w:rPr>
          <w:rFonts w:ascii="Arial" w:hAnsi="Arial" w:cs="Arial"/>
          <w:sz w:val="22"/>
          <w:szCs w:val="22"/>
          <w:lang w:val="en-US"/>
        </w:rPr>
        <w:t>iginal organisations that are ill-</w:t>
      </w:r>
      <w:r w:rsidR="00D344C9" w:rsidRPr="00187C8E">
        <w:rPr>
          <w:rFonts w:ascii="Arial" w:hAnsi="Arial" w:cs="Arial"/>
          <w:sz w:val="22"/>
          <w:szCs w:val="22"/>
          <w:lang w:val="en-US"/>
        </w:rPr>
        <w:t>equipped to deal wi</w:t>
      </w:r>
      <w:r w:rsidRPr="00187C8E">
        <w:rPr>
          <w:rFonts w:ascii="Arial" w:hAnsi="Arial" w:cs="Arial"/>
          <w:sz w:val="22"/>
          <w:szCs w:val="22"/>
          <w:lang w:val="en-US"/>
        </w:rPr>
        <w:t xml:space="preserve">th these </w:t>
      </w:r>
      <w:r w:rsidR="00AF3571">
        <w:rPr>
          <w:rFonts w:ascii="Arial" w:hAnsi="Arial" w:cs="Arial"/>
          <w:sz w:val="22"/>
          <w:szCs w:val="22"/>
          <w:lang w:val="en-US"/>
        </w:rPr>
        <w:t xml:space="preserve">cultural </w:t>
      </w:r>
      <w:r w:rsidRPr="00187C8E">
        <w:rPr>
          <w:rFonts w:ascii="Arial" w:hAnsi="Arial" w:cs="Arial"/>
          <w:sz w:val="22"/>
          <w:szCs w:val="22"/>
          <w:lang w:val="en-US"/>
        </w:rPr>
        <w:t>factors</w:t>
      </w:r>
      <w:r w:rsidR="00D87C30">
        <w:rPr>
          <w:rFonts w:ascii="Arial" w:hAnsi="Arial" w:cs="Arial"/>
          <w:sz w:val="22"/>
          <w:szCs w:val="22"/>
          <w:lang w:val="en-US"/>
        </w:rPr>
        <w:t>,</w:t>
      </w:r>
      <w:r w:rsidRPr="00187C8E">
        <w:rPr>
          <w:rFonts w:ascii="Arial" w:hAnsi="Arial" w:cs="Arial"/>
          <w:sz w:val="22"/>
          <w:szCs w:val="22"/>
          <w:lang w:val="en-US"/>
        </w:rPr>
        <w:t xml:space="preserve"> resulting in</w:t>
      </w:r>
      <w:r w:rsidR="00D344C9" w:rsidRPr="00187C8E">
        <w:rPr>
          <w:rFonts w:ascii="Arial" w:hAnsi="Arial" w:cs="Arial"/>
          <w:sz w:val="22"/>
          <w:szCs w:val="22"/>
          <w:lang w:val="en-US"/>
        </w:rPr>
        <w:t xml:space="preserve"> </w:t>
      </w:r>
      <w:r w:rsidR="00350A40">
        <w:rPr>
          <w:rFonts w:ascii="Arial" w:hAnsi="Arial" w:cs="Arial"/>
          <w:sz w:val="22"/>
          <w:szCs w:val="22"/>
          <w:lang w:val="en-US"/>
        </w:rPr>
        <w:t xml:space="preserve">ineffective or </w:t>
      </w:r>
      <w:r w:rsidR="00D344C9" w:rsidRPr="00350A40">
        <w:rPr>
          <w:rFonts w:ascii="Arial" w:hAnsi="Arial" w:cs="Arial"/>
          <w:sz w:val="22"/>
          <w:szCs w:val="22"/>
          <w:lang w:val="en-US"/>
        </w:rPr>
        <w:t>inefficient</w:t>
      </w:r>
      <w:r w:rsidR="00D344C9" w:rsidRPr="00187C8E">
        <w:rPr>
          <w:rFonts w:ascii="Arial" w:hAnsi="Arial" w:cs="Arial"/>
          <w:sz w:val="22"/>
          <w:szCs w:val="22"/>
          <w:lang w:val="en-US"/>
        </w:rPr>
        <w:t xml:space="preserve"> services and no improvement in outcomes</w:t>
      </w:r>
      <w:r w:rsidRPr="00187C8E">
        <w:rPr>
          <w:rFonts w:ascii="Arial" w:hAnsi="Arial" w:cs="Arial"/>
          <w:sz w:val="22"/>
          <w:szCs w:val="22"/>
          <w:lang w:val="en-US"/>
        </w:rPr>
        <w:t xml:space="preserve"> for </w:t>
      </w:r>
      <w:r w:rsidRPr="009B0639">
        <w:rPr>
          <w:rFonts w:ascii="Arial" w:hAnsi="Arial" w:cs="Arial"/>
          <w:sz w:val="22"/>
          <w:szCs w:val="22"/>
          <w:lang w:val="en-US"/>
        </w:rPr>
        <w:t xml:space="preserve">these remote </w:t>
      </w:r>
      <w:r w:rsidR="00A21F63" w:rsidRPr="009B0639">
        <w:rPr>
          <w:rFonts w:ascii="Arial" w:hAnsi="Arial" w:cs="Arial"/>
          <w:sz w:val="22"/>
          <w:szCs w:val="22"/>
          <w:lang w:val="en-US"/>
        </w:rPr>
        <w:t xml:space="preserve">Aboriginal </w:t>
      </w:r>
      <w:r w:rsidRPr="009B0639">
        <w:rPr>
          <w:rFonts w:ascii="Arial" w:hAnsi="Arial" w:cs="Arial"/>
          <w:sz w:val="22"/>
          <w:szCs w:val="22"/>
          <w:lang w:val="en-US"/>
        </w:rPr>
        <w:t>communities</w:t>
      </w:r>
      <w:r w:rsidR="008C6072" w:rsidRPr="009B0639">
        <w:rPr>
          <w:rFonts w:ascii="Arial" w:hAnsi="Arial" w:cs="Arial"/>
          <w:sz w:val="22"/>
          <w:szCs w:val="22"/>
          <w:lang w:val="en-US"/>
        </w:rPr>
        <w:t>.</w:t>
      </w:r>
    </w:p>
    <w:p w14:paraId="216665DA" w14:textId="77777777" w:rsidR="00174AD2" w:rsidRPr="00187C8E" w:rsidRDefault="00174AD2" w:rsidP="002F2C4E">
      <w:pPr>
        <w:rPr>
          <w:rFonts w:ascii="Arial" w:hAnsi="Arial" w:cs="Arial"/>
          <w:sz w:val="22"/>
          <w:szCs w:val="22"/>
          <w:lang w:val="en-US"/>
        </w:rPr>
      </w:pPr>
    </w:p>
    <w:p w14:paraId="72722617" w14:textId="265F3EBD" w:rsidR="00187C8E" w:rsidRDefault="00187C8E" w:rsidP="002F2C4E">
      <w:pPr>
        <w:rPr>
          <w:rFonts w:ascii="Arial" w:hAnsi="Arial" w:cs="Arial"/>
          <w:sz w:val="22"/>
          <w:szCs w:val="22"/>
          <w:u w:val="single"/>
          <w:lang w:val="en-GB"/>
        </w:rPr>
      </w:pPr>
      <w:r>
        <w:rPr>
          <w:rFonts w:ascii="Arial" w:hAnsi="Arial" w:cs="Arial"/>
          <w:sz w:val="22"/>
          <w:szCs w:val="22"/>
          <w:u w:val="single"/>
          <w:lang w:val="en-GB"/>
        </w:rPr>
        <w:t>Key Quote 6:</w:t>
      </w:r>
    </w:p>
    <w:p w14:paraId="58FE2FF8" w14:textId="77777777" w:rsidR="002F2C4E" w:rsidRDefault="002F2C4E" w:rsidP="002F2C4E">
      <w:pPr>
        <w:rPr>
          <w:rFonts w:ascii="Arial" w:hAnsi="Arial" w:cs="Arial"/>
          <w:sz w:val="22"/>
          <w:szCs w:val="22"/>
          <w:lang w:val="en-GB"/>
        </w:rPr>
      </w:pPr>
    </w:p>
    <w:p w14:paraId="202C28A8" w14:textId="58D1800C" w:rsidR="00FD1C2B" w:rsidRDefault="00D344C9" w:rsidP="002F2C4E">
      <w:pPr>
        <w:ind w:left="720"/>
        <w:rPr>
          <w:rFonts w:ascii="Arial" w:hAnsi="Arial" w:cs="Arial"/>
          <w:sz w:val="22"/>
          <w:szCs w:val="22"/>
          <w:lang w:val="en-GB"/>
        </w:rPr>
      </w:pPr>
      <w:r w:rsidRPr="005309F4">
        <w:rPr>
          <w:rFonts w:ascii="Arial" w:hAnsi="Arial" w:cs="Arial"/>
          <w:i/>
          <w:sz w:val="22"/>
          <w:szCs w:val="22"/>
          <w:lang w:val="en-GB"/>
        </w:rPr>
        <w:t>“About 40 per cent of Indigenous Australians living in remote areas speak an Australian Indigenous language as their main language, compared with 2 per cent of Indigenous Australians living in non-remote areas.”</w:t>
      </w:r>
      <w:r w:rsidRPr="00187C8E">
        <w:rPr>
          <w:rFonts w:ascii="Arial" w:hAnsi="Arial" w:cs="Arial"/>
          <w:sz w:val="22"/>
          <w:szCs w:val="22"/>
          <w:lang w:val="en-GB"/>
        </w:rPr>
        <w:t xml:space="preserve"> </w:t>
      </w:r>
      <w:r w:rsidRPr="00187C8E">
        <w:rPr>
          <w:rFonts w:ascii="Arial" w:hAnsi="Arial" w:cs="Arial"/>
          <w:b/>
          <w:sz w:val="22"/>
          <w:szCs w:val="22"/>
          <w:lang w:val="en-GB"/>
        </w:rPr>
        <w:t>(page 138)</w:t>
      </w:r>
    </w:p>
    <w:p w14:paraId="2A831210" w14:textId="77777777" w:rsidR="002F2C4E" w:rsidRDefault="002F2C4E" w:rsidP="002F2C4E">
      <w:pPr>
        <w:rPr>
          <w:rFonts w:ascii="Arial" w:hAnsi="Arial" w:cs="Arial"/>
          <w:sz w:val="22"/>
          <w:szCs w:val="22"/>
          <w:u w:val="single"/>
          <w:lang w:val="en-GB"/>
        </w:rPr>
      </w:pPr>
    </w:p>
    <w:p w14:paraId="592088E0" w14:textId="47DA594E" w:rsidR="00187C8E" w:rsidRDefault="00187C8E" w:rsidP="002F2C4E">
      <w:pPr>
        <w:rPr>
          <w:rFonts w:ascii="Arial" w:hAnsi="Arial" w:cs="Arial"/>
          <w:sz w:val="22"/>
          <w:szCs w:val="22"/>
          <w:lang w:val="en-GB"/>
        </w:rPr>
      </w:pPr>
      <w:r>
        <w:rPr>
          <w:rFonts w:ascii="Arial" w:hAnsi="Arial" w:cs="Arial"/>
          <w:sz w:val="22"/>
          <w:szCs w:val="22"/>
          <w:u w:val="single"/>
          <w:lang w:val="en-GB"/>
        </w:rPr>
        <w:t>Response</w:t>
      </w:r>
      <w:r w:rsidR="00683EBC">
        <w:rPr>
          <w:rFonts w:ascii="Arial" w:hAnsi="Arial" w:cs="Arial"/>
          <w:sz w:val="22"/>
          <w:szCs w:val="22"/>
          <w:lang w:val="en-GB"/>
        </w:rPr>
        <w:t>:</w:t>
      </w:r>
    </w:p>
    <w:p w14:paraId="0158C8E8" w14:textId="77777777" w:rsidR="002F2C4E" w:rsidRDefault="002F2C4E" w:rsidP="002F2C4E">
      <w:pPr>
        <w:rPr>
          <w:rFonts w:ascii="Arial" w:hAnsi="Arial" w:cs="Arial"/>
          <w:sz w:val="22"/>
          <w:szCs w:val="22"/>
          <w:lang w:val="en-US"/>
        </w:rPr>
      </w:pPr>
    </w:p>
    <w:p w14:paraId="502FDD07" w14:textId="4D320E43" w:rsidR="00187C8E" w:rsidRDefault="00187C8E" w:rsidP="002F2C4E">
      <w:pPr>
        <w:rPr>
          <w:rFonts w:ascii="Arial" w:hAnsi="Arial" w:cs="Arial"/>
          <w:sz w:val="22"/>
          <w:szCs w:val="22"/>
          <w:lang w:val="en-US"/>
        </w:rPr>
      </w:pPr>
      <w:r w:rsidRPr="00187C8E">
        <w:rPr>
          <w:rFonts w:ascii="Arial" w:hAnsi="Arial" w:cs="Arial"/>
          <w:sz w:val="22"/>
          <w:szCs w:val="22"/>
          <w:lang w:val="en-US"/>
        </w:rPr>
        <w:t xml:space="preserve">As stated in our previous submission, </w:t>
      </w:r>
      <w:r w:rsidR="00D344C9" w:rsidRPr="00187C8E">
        <w:rPr>
          <w:rFonts w:ascii="Arial" w:hAnsi="Arial" w:cs="Arial"/>
          <w:sz w:val="22"/>
          <w:szCs w:val="22"/>
          <w:lang w:val="en-US"/>
        </w:rPr>
        <w:t>this factor lends further weight to the importance of ACCHSs.  Those local languages are spoken by many of the Board members in the WA Sector, and of course the key staff like Aboriginal Health Workers in the relevant clinics</w:t>
      </w:r>
      <w:r w:rsidR="008C6072">
        <w:rPr>
          <w:rFonts w:ascii="Arial" w:hAnsi="Arial" w:cs="Arial"/>
          <w:sz w:val="22"/>
          <w:szCs w:val="22"/>
          <w:lang w:val="en-US"/>
        </w:rPr>
        <w:t>.</w:t>
      </w:r>
    </w:p>
    <w:p w14:paraId="46201EA2" w14:textId="77777777" w:rsidR="002F2C4E" w:rsidRDefault="002F2C4E" w:rsidP="002F2C4E">
      <w:pPr>
        <w:rPr>
          <w:rFonts w:ascii="Arial" w:hAnsi="Arial" w:cs="Arial"/>
          <w:sz w:val="22"/>
          <w:szCs w:val="22"/>
          <w:u w:val="single"/>
          <w:lang w:val="en-US"/>
        </w:rPr>
      </w:pPr>
    </w:p>
    <w:p w14:paraId="573F45B6" w14:textId="1A121061" w:rsidR="00187C8E" w:rsidRDefault="00187C8E" w:rsidP="002F2C4E">
      <w:pPr>
        <w:rPr>
          <w:rFonts w:ascii="Arial" w:hAnsi="Arial" w:cs="Arial"/>
          <w:sz w:val="22"/>
          <w:szCs w:val="22"/>
          <w:lang w:val="en-US"/>
        </w:rPr>
      </w:pPr>
      <w:r>
        <w:rPr>
          <w:rFonts w:ascii="Arial" w:hAnsi="Arial" w:cs="Arial"/>
          <w:sz w:val="22"/>
          <w:szCs w:val="22"/>
          <w:u w:val="single"/>
          <w:lang w:val="en-US"/>
        </w:rPr>
        <w:t>Key Quote 7</w:t>
      </w:r>
      <w:r w:rsidR="00683EBC">
        <w:rPr>
          <w:rFonts w:ascii="Arial" w:hAnsi="Arial" w:cs="Arial"/>
          <w:sz w:val="22"/>
          <w:szCs w:val="22"/>
          <w:lang w:val="en-US"/>
        </w:rPr>
        <w:t>:</w:t>
      </w:r>
    </w:p>
    <w:p w14:paraId="59440917" w14:textId="77777777" w:rsidR="002F2C4E" w:rsidRDefault="002F2C4E" w:rsidP="002F2C4E">
      <w:pPr>
        <w:rPr>
          <w:rFonts w:ascii="Arial" w:hAnsi="Arial" w:cs="Arial"/>
          <w:sz w:val="22"/>
          <w:szCs w:val="22"/>
          <w:lang w:val="en-US"/>
        </w:rPr>
      </w:pPr>
    </w:p>
    <w:p w14:paraId="31622DBC" w14:textId="1459EC78" w:rsidR="00187C8E" w:rsidRDefault="00187C8E" w:rsidP="002F2C4E">
      <w:pPr>
        <w:ind w:left="720"/>
        <w:rPr>
          <w:rFonts w:ascii="Arial" w:hAnsi="Arial" w:cs="Arial"/>
          <w:sz w:val="22"/>
          <w:szCs w:val="22"/>
          <w:lang w:val="en-GB"/>
        </w:rPr>
      </w:pPr>
      <w:r w:rsidRPr="005309F4">
        <w:rPr>
          <w:rFonts w:ascii="Arial" w:hAnsi="Arial" w:cs="Arial"/>
          <w:i/>
          <w:sz w:val="22"/>
          <w:szCs w:val="22"/>
          <w:lang w:val="en-GB"/>
        </w:rPr>
        <w:t>“…Indigenous Australians had poorer access to mental health services, in part because services designed for the broader population were not culturally appropriate.”</w:t>
      </w:r>
      <w:r w:rsidRPr="00187C8E">
        <w:rPr>
          <w:rFonts w:ascii="Arial" w:hAnsi="Arial" w:cs="Arial"/>
          <w:sz w:val="22"/>
          <w:szCs w:val="22"/>
          <w:lang w:val="en-GB"/>
        </w:rPr>
        <w:t xml:space="preserve"> </w:t>
      </w:r>
      <w:r w:rsidRPr="00187C8E">
        <w:rPr>
          <w:rFonts w:ascii="Arial" w:hAnsi="Arial" w:cs="Arial"/>
          <w:b/>
          <w:sz w:val="22"/>
          <w:szCs w:val="22"/>
          <w:lang w:val="en-GB"/>
        </w:rPr>
        <w:t>(page 136)</w:t>
      </w:r>
    </w:p>
    <w:p w14:paraId="221D8D4D" w14:textId="77777777" w:rsidR="002F2C4E" w:rsidRDefault="002F2C4E" w:rsidP="002F2C4E">
      <w:pPr>
        <w:rPr>
          <w:rFonts w:ascii="Arial" w:hAnsi="Arial" w:cs="Arial"/>
          <w:sz w:val="22"/>
          <w:szCs w:val="22"/>
          <w:u w:val="single"/>
          <w:lang w:val="en-GB"/>
        </w:rPr>
      </w:pPr>
    </w:p>
    <w:p w14:paraId="1E815E3D" w14:textId="3F18A174" w:rsidR="00187C8E" w:rsidRDefault="00187C8E" w:rsidP="002F2C4E">
      <w:pPr>
        <w:rPr>
          <w:rFonts w:ascii="Arial" w:hAnsi="Arial" w:cs="Arial"/>
          <w:sz w:val="22"/>
          <w:szCs w:val="22"/>
          <w:lang w:val="en-GB"/>
        </w:rPr>
      </w:pPr>
      <w:r>
        <w:rPr>
          <w:rFonts w:ascii="Arial" w:hAnsi="Arial" w:cs="Arial"/>
          <w:sz w:val="22"/>
          <w:szCs w:val="22"/>
          <w:u w:val="single"/>
          <w:lang w:val="en-GB"/>
        </w:rPr>
        <w:t>Response</w:t>
      </w:r>
      <w:r w:rsidR="00683EBC">
        <w:rPr>
          <w:rFonts w:ascii="Arial" w:hAnsi="Arial" w:cs="Arial"/>
          <w:sz w:val="22"/>
          <w:szCs w:val="22"/>
          <w:lang w:val="en-GB"/>
        </w:rPr>
        <w:t>:</w:t>
      </w:r>
    </w:p>
    <w:p w14:paraId="62C2838F" w14:textId="77777777" w:rsidR="002F2C4E" w:rsidRDefault="002F2C4E" w:rsidP="002F2C4E">
      <w:pPr>
        <w:rPr>
          <w:rFonts w:ascii="Arial" w:hAnsi="Arial" w:cs="Arial"/>
          <w:sz w:val="22"/>
          <w:szCs w:val="22"/>
          <w:lang w:val="en-GB"/>
        </w:rPr>
      </w:pPr>
    </w:p>
    <w:p w14:paraId="640914F0" w14:textId="1ADB27EF" w:rsidR="00187C8E" w:rsidRPr="00187C8E" w:rsidRDefault="00107591" w:rsidP="002F2C4E">
      <w:pPr>
        <w:rPr>
          <w:rFonts w:ascii="Arial" w:hAnsi="Arial" w:cs="Arial"/>
          <w:sz w:val="22"/>
          <w:szCs w:val="22"/>
          <w:lang w:val="en-GB"/>
        </w:rPr>
      </w:pPr>
      <w:r>
        <w:rPr>
          <w:rFonts w:ascii="Arial" w:hAnsi="Arial" w:cs="Arial"/>
          <w:sz w:val="22"/>
          <w:szCs w:val="22"/>
          <w:lang w:val="en-GB"/>
        </w:rPr>
        <w:t>We a</w:t>
      </w:r>
      <w:r w:rsidR="00187C8E" w:rsidRPr="00187C8E">
        <w:rPr>
          <w:rFonts w:ascii="Arial" w:hAnsi="Arial" w:cs="Arial"/>
          <w:sz w:val="22"/>
          <w:szCs w:val="22"/>
          <w:lang w:val="en-GB"/>
        </w:rPr>
        <w:t xml:space="preserve">gree, and this is why services that are constructed to cater for the Aboriginal population </w:t>
      </w:r>
      <w:r w:rsidR="00683EBC">
        <w:rPr>
          <w:rFonts w:ascii="Arial" w:hAnsi="Arial" w:cs="Arial"/>
          <w:sz w:val="22"/>
          <w:szCs w:val="22"/>
          <w:lang w:val="en-GB"/>
        </w:rPr>
        <w:t xml:space="preserve">– </w:t>
      </w:r>
      <w:r w:rsidR="00187C8E" w:rsidRPr="00187C8E">
        <w:rPr>
          <w:rFonts w:ascii="Arial" w:hAnsi="Arial" w:cs="Arial"/>
          <w:sz w:val="22"/>
          <w:szCs w:val="22"/>
          <w:lang w:val="en-GB"/>
        </w:rPr>
        <w:t>like ACCHS</w:t>
      </w:r>
      <w:r w:rsidR="00F16C9B">
        <w:rPr>
          <w:rFonts w:ascii="Arial" w:hAnsi="Arial" w:cs="Arial"/>
          <w:sz w:val="22"/>
          <w:szCs w:val="22"/>
          <w:lang w:val="en-GB"/>
        </w:rPr>
        <w:t>s</w:t>
      </w:r>
      <w:r w:rsidR="00187C8E" w:rsidRPr="00187C8E">
        <w:rPr>
          <w:rFonts w:ascii="Arial" w:hAnsi="Arial" w:cs="Arial"/>
          <w:sz w:val="22"/>
          <w:szCs w:val="22"/>
          <w:lang w:val="en-GB"/>
        </w:rPr>
        <w:t xml:space="preserve"> </w:t>
      </w:r>
      <w:r w:rsidR="00683EBC">
        <w:rPr>
          <w:rFonts w:ascii="Arial" w:hAnsi="Arial" w:cs="Arial"/>
          <w:sz w:val="22"/>
          <w:szCs w:val="22"/>
          <w:lang w:val="en-GB"/>
        </w:rPr>
        <w:t xml:space="preserve">in particular – </w:t>
      </w:r>
      <w:r w:rsidR="00187C8E" w:rsidRPr="00187C8E">
        <w:rPr>
          <w:rFonts w:ascii="Arial" w:hAnsi="Arial" w:cs="Arial"/>
          <w:sz w:val="22"/>
          <w:szCs w:val="22"/>
          <w:lang w:val="en-GB"/>
        </w:rPr>
        <w:t xml:space="preserve">are required. </w:t>
      </w:r>
      <w:r w:rsidR="00E6343C">
        <w:rPr>
          <w:rFonts w:ascii="Arial" w:hAnsi="Arial" w:cs="Arial"/>
          <w:sz w:val="22"/>
          <w:szCs w:val="22"/>
          <w:lang w:val="en-GB"/>
        </w:rPr>
        <w:t xml:space="preserve"> </w:t>
      </w:r>
      <w:r w:rsidR="00187C8E" w:rsidRPr="00187C8E">
        <w:rPr>
          <w:rFonts w:ascii="Arial" w:hAnsi="Arial" w:cs="Arial"/>
          <w:sz w:val="22"/>
          <w:szCs w:val="22"/>
          <w:lang w:val="en-GB"/>
        </w:rPr>
        <w:t>All</w:t>
      </w:r>
      <w:r w:rsidR="00032FA7">
        <w:rPr>
          <w:rFonts w:ascii="Arial" w:hAnsi="Arial" w:cs="Arial"/>
          <w:sz w:val="22"/>
          <w:szCs w:val="22"/>
          <w:lang w:val="en-GB"/>
        </w:rPr>
        <w:t xml:space="preserve"> employees of ACCHS</w:t>
      </w:r>
      <w:r w:rsidR="00F16C9B">
        <w:rPr>
          <w:rFonts w:ascii="Arial" w:hAnsi="Arial" w:cs="Arial"/>
          <w:sz w:val="22"/>
          <w:szCs w:val="22"/>
          <w:lang w:val="en-GB"/>
        </w:rPr>
        <w:t>s</w:t>
      </w:r>
      <w:r w:rsidR="00032FA7">
        <w:rPr>
          <w:rFonts w:ascii="Arial" w:hAnsi="Arial" w:cs="Arial"/>
          <w:sz w:val="22"/>
          <w:szCs w:val="22"/>
          <w:lang w:val="en-GB"/>
        </w:rPr>
        <w:t xml:space="preserve"> are trained</w:t>
      </w:r>
      <w:r w:rsidR="00187C8E" w:rsidRPr="00187C8E">
        <w:rPr>
          <w:rFonts w:ascii="Arial" w:hAnsi="Arial" w:cs="Arial"/>
          <w:sz w:val="22"/>
          <w:szCs w:val="22"/>
          <w:lang w:val="en-GB"/>
        </w:rPr>
        <w:t xml:space="preserve"> in cultural safety and it is one of the key aims of ACCHS</w:t>
      </w:r>
      <w:r w:rsidR="00F16C9B">
        <w:rPr>
          <w:rFonts w:ascii="Arial" w:hAnsi="Arial" w:cs="Arial"/>
          <w:sz w:val="22"/>
          <w:szCs w:val="22"/>
          <w:lang w:val="en-GB"/>
        </w:rPr>
        <w:t>s</w:t>
      </w:r>
      <w:r w:rsidR="00187C8E" w:rsidRPr="00187C8E">
        <w:rPr>
          <w:rFonts w:ascii="Arial" w:hAnsi="Arial" w:cs="Arial"/>
          <w:sz w:val="22"/>
          <w:szCs w:val="22"/>
          <w:lang w:val="en-GB"/>
        </w:rPr>
        <w:t xml:space="preserve"> to provide a </w:t>
      </w:r>
      <w:r w:rsidR="00E6343C">
        <w:rPr>
          <w:rFonts w:ascii="Arial" w:hAnsi="Arial" w:cs="Arial"/>
          <w:sz w:val="22"/>
          <w:szCs w:val="22"/>
          <w:lang w:val="en-GB"/>
        </w:rPr>
        <w:t>culturally appropriate service.</w:t>
      </w:r>
    </w:p>
    <w:p w14:paraId="4B751FAA" w14:textId="77777777" w:rsidR="00DD0A0D" w:rsidRDefault="00DD0A0D" w:rsidP="002F2C4E">
      <w:pPr>
        <w:rPr>
          <w:rFonts w:ascii="Arial" w:hAnsi="Arial" w:cs="Arial"/>
          <w:sz w:val="22"/>
          <w:szCs w:val="22"/>
          <w:u w:val="single"/>
          <w:lang w:val="en-GB"/>
        </w:rPr>
      </w:pPr>
    </w:p>
    <w:p w14:paraId="674CACD9" w14:textId="77777777" w:rsidR="00187C8E" w:rsidRDefault="00187C8E" w:rsidP="002F2C4E">
      <w:pPr>
        <w:rPr>
          <w:rFonts w:ascii="Arial" w:hAnsi="Arial" w:cs="Arial"/>
          <w:sz w:val="22"/>
          <w:szCs w:val="22"/>
          <w:u w:val="single"/>
          <w:lang w:val="en-GB"/>
        </w:rPr>
      </w:pPr>
      <w:r>
        <w:rPr>
          <w:rFonts w:ascii="Arial" w:hAnsi="Arial" w:cs="Arial"/>
          <w:sz w:val="22"/>
          <w:szCs w:val="22"/>
          <w:u w:val="single"/>
          <w:lang w:val="en-GB"/>
        </w:rPr>
        <w:t>Key Quote 8:</w:t>
      </w:r>
    </w:p>
    <w:p w14:paraId="5B3DF4D1" w14:textId="77777777" w:rsidR="002F2C4E" w:rsidRDefault="002F2C4E" w:rsidP="002F2C4E">
      <w:pPr>
        <w:rPr>
          <w:rFonts w:ascii="Arial" w:hAnsi="Arial" w:cs="Arial"/>
          <w:sz w:val="22"/>
          <w:szCs w:val="22"/>
          <w:lang w:val="en-GB"/>
        </w:rPr>
      </w:pPr>
    </w:p>
    <w:p w14:paraId="038FF6D9" w14:textId="3556B596" w:rsidR="00187C8E" w:rsidRDefault="00187C8E" w:rsidP="002F2C4E">
      <w:pPr>
        <w:ind w:left="720"/>
        <w:rPr>
          <w:rFonts w:ascii="Arial" w:hAnsi="Arial" w:cs="Arial"/>
          <w:sz w:val="22"/>
          <w:szCs w:val="22"/>
          <w:lang w:val="en-GB"/>
        </w:rPr>
      </w:pPr>
      <w:r w:rsidRPr="005309F4">
        <w:rPr>
          <w:rFonts w:ascii="Arial" w:hAnsi="Arial" w:cs="Arial"/>
          <w:i/>
          <w:sz w:val="22"/>
          <w:szCs w:val="22"/>
          <w:lang w:val="en-GB"/>
        </w:rPr>
        <w:t xml:space="preserve">“Funding and responsibility for service provision and outcomes are split across governments, departments, programs and providers. </w:t>
      </w:r>
      <w:r w:rsidR="008C6072">
        <w:rPr>
          <w:rFonts w:ascii="Arial" w:hAnsi="Arial" w:cs="Arial"/>
          <w:i/>
          <w:sz w:val="22"/>
          <w:szCs w:val="22"/>
          <w:lang w:val="en-GB"/>
        </w:rPr>
        <w:t xml:space="preserve"> </w:t>
      </w:r>
      <w:r w:rsidRPr="005309F4">
        <w:rPr>
          <w:rFonts w:ascii="Arial" w:hAnsi="Arial" w:cs="Arial"/>
          <w:i/>
          <w:sz w:val="22"/>
          <w:szCs w:val="22"/>
          <w:lang w:val="en-GB"/>
        </w:rPr>
        <w:t xml:space="preserve">Although this is also the case in human services </w:t>
      </w:r>
      <w:r w:rsidRPr="005309F4">
        <w:rPr>
          <w:rFonts w:ascii="Arial" w:hAnsi="Arial" w:cs="Arial"/>
          <w:i/>
          <w:sz w:val="22"/>
          <w:szCs w:val="22"/>
          <w:lang w:val="en-GB"/>
        </w:rPr>
        <w:lastRenderedPageBreak/>
        <w:t xml:space="preserve">more generally, the negative effects of this </w:t>
      </w:r>
      <w:r w:rsidRPr="009B0639">
        <w:rPr>
          <w:rFonts w:ascii="Arial" w:hAnsi="Arial" w:cs="Arial"/>
          <w:i/>
          <w:sz w:val="22"/>
          <w:szCs w:val="22"/>
          <w:lang w:val="en-GB"/>
        </w:rPr>
        <w:t>are stark for remote communities with high levels of service fragmentation, and duplication in some areas and gaps in others.”</w:t>
      </w:r>
      <w:r w:rsidRPr="009B0639">
        <w:rPr>
          <w:rFonts w:ascii="Arial" w:hAnsi="Arial" w:cs="Arial"/>
          <w:sz w:val="22"/>
          <w:szCs w:val="22"/>
          <w:lang w:val="en-GB"/>
        </w:rPr>
        <w:t xml:space="preserve"> </w:t>
      </w:r>
      <w:r w:rsidR="0002437C">
        <w:rPr>
          <w:rFonts w:ascii="Arial" w:hAnsi="Arial" w:cs="Arial"/>
          <w:b/>
          <w:sz w:val="22"/>
          <w:szCs w:val="22"/>
          <w:lang w:val="en-GB"/>
        </w:rPr>
        <w:t>(p</w:t>
      </w:r>
      <w:r w:rsidRPr="009B0639">
        <w:rPr>
          <w:rFonts w:ascii="Arial" w:hAnsi="Arial" w:cs="Arial"/>
          <w:b/>
          <w:sz w:val="22"/>
          <w:szCs w:val="22"/>
          <w:lang w:val="en-GB"/>
        </w:rPr>
        <w:t>age</w:t>
      </w:r>
      <w:r w:rsidRPr="00187C8E">
        <w:rPr>
          <w:rFonts w:ascii="Arial" w:hAnsi="Arial" w:cs="Arial"/>
          <w:b/>
          <w:sz w:val="22"/>
          <w:szCs w:val="22"/>
          <w:lang w:val="en-GB"/>
        </w:rPr>
        <w:t xml:space="preserve"> 134)</w:t>
      </w:r>
    </w:p>
    <w:p w14:paraId="72E5D708" w14:textId="77777777" w:rsidR="002F2C4E" w:rsidRDefault="002F2C4E" w:rsidP="002F2C4E">
      <w:pPr>
        <w:rPr>
          <w:rFonts w:ascii="Arial" w:hAnsi="Arial" w:cs="Arial"/>
          <w:sz w:val="22"/>
          <w:szCs w:val="22"/>
          <w:u w:val="single"/>
          <w:lang w:val="en-GB"/>
        </w:rPr>
      </w:pPr>
    </w:p>
    <w:p w14:paraId="44FD9988" w14:textId="64C5315B" w:rsidR="00187C8E" w:rsidRDefault="00187C8E" w:rsidP="002F2C4E">
      <w:pPr>
        <w:rPr>
          <w:rFonts w:ascii="Arial" w:hAnsi="Arial" w:cs="Arial"/>
          <w:sz w:val="22"/>
          <w:szCs w:val="22"/>
          <w:lang w:val="en-GB"/>
        </w:rPr>
      </w:pPr>
      <w:r>
        <w:rPr>
          <w:rFonts w:ascii="Arial" w:hAnsi="Arial" w:cs="Arial"/>
          <w:sz w:val="22"/>
          <w:szCs w:val="22"/>
          <w:u w:val="single"/>
          <w:lang w:val="en-GB"/>
        </w:rPr>
        <w:t>Response:</w:t>
      </w:r>
    </w:p>
    <w:p w14:paraId="76773754" w14:textId="77777777" w:rsidR="002F2C4E" w:rsidRDefault="002F2C4E" w:rsidP="002F2C4E">
      <w:pPr>
        <w:rPr>
          <w:rFonts w:ascii="Arial" w:hAnsi="Arial" w:cs="Arial"/>
          <w:sz w:val="22"/>
          <w:szCs w:val="22"/>
          <w:lang w:val="en-US"/>
        </w:rPr>
      </w:pPr>
    </w:p>
    <w:p w14:paraId="4FF7C0CF" w14:textId="1A2B6578" w:rsidR="00FD1C2B" w:rsidRPr="00187C8E" w:rsidRDefault="00187C8E" w:rsidP="002F2C4E">
      <w:pPr>
        <w:rPr>
          <w:rFonts w:ascii="Arial" w:hAnsi="Arial" w:cs="Arial"/>
          <w:sz w:val="22"/>
          <w:szCs w:val="22"/>
          <w:lang w:val="en-GB"/>
        </w:rPr>
      </w:pPr>
      <w:r w:rsidRPr="00187C8E">
        <w:rPr>
          <w:rFonts w:ascii="Arial" w:hAnsi="Arial" w:cs="Arial"/>
          <w:sz w:val="22"/>
          <w:szCs w:val="22"/>
          <w:lang w:val="en-US"/>
        </w:rPr>
        <w:t xml:space="preserve">We agree, and across our Sector in WA our ACCHSs </w:t>
      </w:r>
      <w:r w:rsidR="009D2424">
        <w:rPr>
          <w:rFonts w:ascii="Arial" w:hAnsi="Arial" w:cs="Arial"/>
          <w:sz w:val="22"/>
          <w:szCs w:val="22"/>
          <w:lang w:val="en-US"/>
        </w:rPr>
        <w:t xml:space="preserve">are </w:t>
      </w:r>
      <w:r w:rsidRPr="00187C8E">
        <w:rPr>
          <w:rFonts w:ascii="Arial" w:hAnsi="Arial" w:cs="Arial"/>
          <w:sz w:val="22"/>
          <w:szCs w:val="22"/>
          <w:lang w:val="en-US"/>
        </w:rPr>
        <w:t>seek</w:t>
      </w:r>
      <w:r w:rsidR="009D2424">
        <w:rPr>
          <w:rFonts w:ascii="Arial" w:hAnsi="Arial" w:cs="Arial"/>
          <w:sz w:val="22"/>
          <w:szCs w:val="22"/>
          <w:lang w:val="en-US"/>
        </w:rPr>
        <w:t>ing</w:t>
      </w:r>
      <w:r w:rsidRPr="00187C8E">
        <w:rPr>
          <w:rFonts w:ascii="Arial" w:hAnsi="Arial" w:cs="Arial"/>
          <w:sz w:val="22"/>
          <w:szCs w:val="22"/>
          <w:lang w:val="en-US"/>
        </w:rPr>
        <w:t xml:space="preserve"> to deliver a wider and </w:t>
      </w:r>
      <w:r w:rsidR="007D686B">
        <w:rPr>
          <w:rFonts w:ascii="Arial" w:hAnsi="Arial" w:cs="Arial"/>
          <w:sz w:val="22"/>
          <w:szCs w:val="22"/>
          <w:lang w:val="en-US"/>
        </w:rPr>
        <w:t>wider range of services [</w:t>
      </w:r>
      <w:r w:rsidRPr="00187C8E">
        <w:rPr>
          <w:rFonts w:ascii="Arial" w:hAnsi="Arial" w:cs="Arial"/>
          <w:sz w:val="22"/>
          <w:szCs w:val="22"/>
          <w:lang w:val="en-US"/>
        </w:rPr>
        <w:t>holistic health care</w:t>
      </w:r>
      <w:r w:rsidR="007D686B">
        <w:rPr>
          <w:rFonts w:ascii="Arial" w:hAnsi="Arial" w:cs="Arial"/>
          <w:sz w:val="22"/>
          <w:szCs w:val="22"/>
          <w:lang w:val="en-US"/>
        </w:rPr>
        <w:t xml:space="preserve"> being central to our model]</w:t>
      </w:r>
      <w:r w:rsidRPr="00187C8E">
        <w:rPr>
          <w:rFonts w:ascii="Arial" w:hAnsi="Arial" w:cs="Arial"/>
          <w:sz w:val="22"/>
          <w:szCs w:val="22"/>
          <w:lang w:val="en-US"/>
        </w:rPr>
        <w:t xml:space="preserve">, such as allied health; social and emotional wellbeing; even things like transporting the </w:t>
      </w:r>
      <w:r w:rsidR="00572392">
        <w:rPr>
          <w:rFonts w:ascii="Arial" w:hAnsi="Arial" w:cs="Arial"/>
          <w:sz w:val="22"/>
          <w:szCs w:val="22"/>
          <w:lang w:val="en-US"/>
        </w:rPr>
        <w:t>deceased persons</w:t>
      </w:r>
      <w:r w:rsidRPr="00187C8E">
        <w:rPr>
          <w:rFonts w:ascii="Arial" w:hAnsi="Arial" w:cs="Arial"/>
          <w:sz w:val="22"/>
          <w:szCs w:val="22"/>
          <w:lang w:val="en-US"/>
        </w:rPr>
        <w:t xml:space="preserve"> back to be buried on Country.  AHCWA expects to have a role in </w:t>
      </w:r>
      <w:r w:rsidR="009D2424">
        <w:rPr>
          <w:rFonts w:ascii="Arial" w:hAnsi="Arial" w:cs="Arial"/>
          <w:sz w:val="22"/>
          <w:szCs w:val="22"/>
          <w:lang w:val="en-US"/>
        </w:rPr>
        <w:t>supporting</w:t>
      </w:r>
      <w:r w:rsidRPr="00187C8E">
        <w:rPr>
          <w:rFonts w:ascii="Arial" w:hAnsi="Arial" w:cs="Arial"/>
          <w:sz w:val="22"/>
          <w:szCs w:val="22"/>
          <w:lang w:val="en-US"/>
        </w:rPr>
        <w:t xml:space="preserve"> the WA Sector </w:t>
      </w:r>
      <w:r w:rsidR="009D2424">
        <w:rPr>
          <w:rFonts w:ascii="Arial" w:hAnsi="Arial" w:cs="Arial"/>
          <w:sz w:val="22"/>
          <w:szCs w:val="22"/>
          <w:lang w:val="en-US"/>
        </w:rPr>
        <w:t xml:space="preserve">in moving </w:t>
      </w:r>
      <w:r w:rsidRPr="00187C8E">
        <w:rPr>
          <w:rFonts w:ascii="Arial" w:hAnsi="Arial" w:cs="Arial"/>
          <w:sz w:val="22"/>
          <w:szCs w:val="22"/>
          <w:lang w:val="en-US"/>
        </w:rPr>
        <w:t>toward an approach more like Victoria, where the equivalents of WA ACCHSs deliver services in the disability, aged care, and housing spaces.</w:t>
      </w:r>
    </w:p>
    <w:p w14:paraId="5692813C" w14:textId="77777777" w:rsidR="002F2C4E" w:rsidRDefault="002F2C4E" w:rsidP="002F2C4E">
      <w:pPr>
        <w:rPr>
          <w:rFonts w:ascii="Arial" w:hAnsi="Arial" w:cs="Arial"/>
          <w:sz w:val="22"/>
          <w:szCs w:val="22"/>
          <w:u w:val="single"/>
          <w:lang w:val="en-GB"/>
        </w:rPr>
      </w:pPr>
    </w:p>
    <w:p w14:paraId="6EACAD32" w14:textId="77777777" w:rsidR="00187C8E" w:rsidRDefault="00187C8E" w:rsidP="002F2C4E">
      <w:pPr>
        <w:rPr>
          <w:rFonts w:ascii="Arial" w:hAnsi="Arial" w:cs="Arial"/>
          <w:sz w:val="22"/>
          <w:szCs w:val="22"/>
          <w:u w:val="single"/>
          <w:lang w:val="en-GB"/>
        </w:rPr>
      </w:pPr>
      <w:r>
        <w:rPr>
          <w:rFonts w:ascii="Arial" w:hAnsi="Arial" w:cs="Arial"/>
          <w:sz w:val="22"/>
          <w:szCs w:val="22"/>
          <w:u w:val="single"/>
          <w:lang w:val="en-GB"/>
        </w:rPr>
        <w:t>Key Quote 9:</w:t>
      </w:r>
    </w:p>
    <w:p w14:paraId="4D74AE0B" w14:textId="77777777" w:rsidR="002F2C4E" w:rsidRDefault="002F2C4E" w:rsidP="002F2C4E">
      <w:pPr>
        <w:rPr>
          <w:rFonts w:ascii="Arial" w:hAnsi="Arial" w:cs="Arial"/>
          <w:sz w:val="22"/>
          <w:szCs w:val="22"/>
          <w:lang w:val="en-GB"/>
        </w:rPr>
      </w:pPr>
    </w:p>
    <w:p w14:paraId="717D5BDC" w14:textId="24D172EA" w:rsidR="00187C8E" w:rsidRDefault="00187C8E" w:rsidP="002F2C4E">
      <w:pPr>
        <w:ind w:left="720"/>
        <w:rPr>
          <w:rFonts w:ascii="Arial" w:hAnsi="Arial" w:cs="Arial"/>
          <w:sz w:val="22"/>
          <w:szCs w:val="22"/>
          <w:lang w:val="en-GB"/>
        </w:rPr>
      </w:pPr>
      <w:r w:rsidRPr="005309F4">
        <w:rPr>
          <w:rFonts w:ascii="Arial" w:hAnsi="Arial" w:cs="Arial"/>
          <w:i/>
          <w:sz w:val="22"/>
          <w:szCs w:val="22"/>
          <w:lang w:val="en-GB"/>
        </w:rPr>
        <w:t xml:space="preserve">“Alford (2014) gave an extreme case of one Aboriginal Community Controlled Health Organisation (ACCHO) with over 90 funding agreements, and an associated compliance burden of about 423 reports annually. </w:t>
      </w:r>
      <w:r w:rsidR="008C6072">
        <w:rPr>
          <w:rFonts w:ascii="Arial" w:hAnsi="Arial" w:cs="Arial"/>
          <w:i/>
          <w:sz w:val="22"/>
          <w:szCs w:val="22"/>
          <w:lang w:val="en-GB"/>
        </w:rPr>
        <w:t xml:space="preserve"> </w:t>
      </w:r>
      <w:r w:rsidRPr="005309F4">
        <w:rPr>
          <w:rFonts w:ascii="Arial" w:hAnsi="Arial" w:cs="Arial"/>
          <w:i/>
          <w:sz w:val="22"/>
          <w:szCs w:val="22"/>
          <w:lang w:val="en-GB"/>
        </w:rPr>
        <w:t xml:space="preserve">Funding also tends to be short term and uncertain in nature. </w:t>
      </w:r>
      <w:r w:rsidR="008C6072">
        <w:rPr>
          <w:rFonts w:ascii="Arial" w:hAnsi="Arial" w:cs="Arial"/>
          <w:i/>
          <w:sz w:val="22"/>
          <w:szCs w:val="22"/>
          <w:lang w:val="en-GB"/>
        </w:rPr>
        <w:t xml:space="preserve"> </w:t>
      </w:r>
      <w:r w:rsidRPr="005309F4">
        <w:rPr>
          <w:rFonts w:ascii="Arial" w:hAnsi="Arial" w:cs="Arial"/>
          <w:i/>
          <w:sz w:val="22"/>
          <w:szCs w:val="22"/>
          <w:lang w:val="en-GB"/>
        </w:rPr>
        <w:t>As a result, providers and governments spend considerable time and effort managing funding flows rather than focusing on delivering better outcomes.”</w:t>
      </w:r>
      <w:r w:rsidRPr="00187C8E">
        <w:rPr>
          <w:rFonts w:ascii="Arial" w:hAnsi="Arial" w:cs="Arial"/>
          <w:sz w:val="22"/>
          <w:szCs w:val="22"/>
          <w:lang w:val="en-GB"/>
        </w:rPr>
        <w:t xml:space="preserve"> </w:t>
      </w:r>
      <w:r w:rsidR="0002437C">
        <w:rPr>
          <w:rFonts w:ascii="Arial" w:hAnsi="Arial" w:cs="Arial"/>
          <w:b/>
          <w:sz w:val="22"/>
          <w:szCs w:val="22"/>
          <w:lang w:val="en-GB"/>
        </w:rPr>
        <w:t>(p</w:t>
      </w:r>
      <w:r w:rsidRPr="00187C8E">
        <w:rPr>
          <w:rFonts w:ascii="Arial" w:hAnsi="Arial" w:cs="Arial"/>
          <w:b/>
          <w:sz w:val="22"/>
          <w:szCs w:val="22"/>
          <w:lang w:val="en-GB"/>
        </w:rPr>
        <w:t>age 135)</w:t>
      </w:r>
    </w:p>
    <w:p w14:paraId="1045AE45" w14:textId="77777777" w:rsidR="002F2C4E" w:rsidRDefault="002F2C4E" w:rsidP="002F2C4E">
      <w:pPr>
        <w:rPr>
          <w:rFonts w:ascii="Arial" w:hAnsi="Arial" w:cs="Arial"/>
          <w:sz w:val="22"/>
          <w:szCs w:val="22"/>
          <w:u w:val="single"/>
          <w:lang w:val="en-GB"/>
        </w:rPr>
      </w:pPr>
    </w:p>
    <w:p w14:paraId="7139FB22" w14:textId="77777777" w:rsidR="00187C8E" w:rsidRDefault="00187C8E" w:rsidP="002F2C4E">
      <w:pPr>
        <w:rPr>
          <w:rFonts w:ascii="Arial" w:hAnsi="Arial" w:cs="Arial"/>
          <w:sz w:val="22"/>
          <w:szCs w:val="22"/>
          <w:lang w:val="en-GB"/>
        </w:rPr>
      </w:pPr>
      <w:r>
        <w:rPr>
          <w:rFonts w:ascii="Arial" w:hAnsi="Arial" w:cs="Arial"/>
          <w:sz w:val="22"/>
          <w:szCs w:val="22"/>
          <w:u w:val="single"/>
          <w:lang w:val="en-GB"/>
        </w:rPr>
        <w:t>Response:</w:t>
      </w:r>
    </w:p>
    <w:p w14:paraId="5C3B5179" w14:textId="77777777" w:rsidR="002F2C4E" w:rsidRDefault="002F2C4E" w:rsidP="002F2C4E">
      <w:pPr>
        <w:rPr>
          <w:rFonts w:ascii="Arial" w:hAnsi="Arial" w:cs="Arial"/>
          <w:sz w:val="22"/>
          <w:szCs w:val="22"/>
          <w:lang w:val="en-GB"/>
        </w:rPr>
      </w:pPr>
    </w:p>
    <w:p w14:paraId="58643D10" w14:textId="284A81C8" w:rsidR="00187C8E" w:rsidRPr="00187C8E" w:rsidRDefault="00032FA7" w:rsidP="002F2C4E">
      <w:pPr>
        <w:rPr>
          <w:rFonts w:ascii="Arial" w:hAnsi="Arial" w:cs="Arial"/>
          <w:sz w:val="22"/>
          <w:szCs w:val="22"/>
          <w:lang w:val="en-GB"/>
        </w:rPr>
      </w:pPr>
      <w:r>
        <w:rPr>
          <w:rFonts w:ascii="Arial" w:hAnsi="Arial" w:cs="Arial"/>
          <w:sz w:val="22"/>
          <w:szCs w:val="22"/>
          <w:lang w:val="en-GB"/>
        </w:rPr>
        <w:t>We agree</w:t>
      </w:r>
      <w:r w:rsidR="00187C8E" w:rsidRPr="00187C8E">
        <w:rPr>
          <w:rFonts w:ascii="Arial" w:hAnsi="Arial" w:cs="Arial"/>
          <w:sz w:val="22"/>
          <w:szCs w:val="22"/>
          <w:lang w:val="en-GB"/>
        </w:rPr>
        <w:t>,</w:t>
      </w:r>
      <w:r>
        <w:rPr>
          <w:rFonts w:ascii="Arial" w:hAnsi="Arial" w:cs="Arial"/>
          <w:sz w:val="22"/>
          <w:szCs w:val="22"/>
          <w:lang w:val="en-GB"/>
        </w:rPr>
        <w:t xml:space="preserve"> and</w:t>
      </w:r>
      <w:r w:rsidR="00187C8E" w:rsidRPr="00187C8E">
        <w:rPr>
          <w:rFonts w:ascii="Arial" w:hAnsi="Arial" w:cs="Arial"/>
          <w:sz w:val="22"/>
          <w:szCs w:val="22"/>
          <w:lang w:val="en-GB"/>
        </w:rPr>
        <w:t xml:space="preserve"> the example </w:t>
      </w:r>
      <w:r w:rsidR="0097376F">
        <w:rPr>
          <w:rFonts w:ascii="Arial" w:hAnsi="Arial" w:cs="Arial"/>
          <w:sz w:val="22"/>
          <w:szCs w:val="22"/>
          <w:lang w:val="en-GB"/>
        </w:rPr>
        <w:t>referred to by Alford in the quote abo</w:t>
      </w:r>
      <w:r w:rsidR="00174AD2">
        <w:rPr>
          <w:rFonts w:ascii="Arial" w:hAnsi="Arial" w:cs="Arial"/>
          <w:sz w:val="22"/>
          <w:szCs w:val="22"/>
          <w:lang w:val="en-GB"/>
        </w:rPr>
        <w:t>ve</w:t>
      </w:r>
      <w:r w:rsidR="0097376F">
        <w:rPr>
          <w:rFonts w:ascii="Arial" w:hAnsi="Arial" w:cs="Arial"/>
          <w:sz w:val="22"/>
          <w:szCs w:val="22"/>
          <w:lang w:val="en-GB"/>
        </w:rPr>
        <w:t xml:space="preserve"> is unfortunately not unique. </w:t>
      </w:r>
      <w:r w:rsidR="00187C8E" w:rsidRPr="00187C8E">
        <w:rPr>
          <w:rFonts w:ascii="Arial" w:hAnsi="Arial" w:cs="Arial"/>
          <w:sz w:val="22"/>
          <w:szCs w:val="22"/>
          <w:lang w:val="en-GB"/>
        </w:rPr>
        <w:t xml:space="preserve"> </w:t>
      </w:r>
      <w:r w:rsidR="0097376F">
        <w:rPr>
          <w:rFonts w:ascii="Arial" w:hAnsi="Arial" w:cs="Arial"/>
          <w:sz w:val="22"/>
          <w:szCs w:val="22"/>
          <w:lang w:val="en-GB"/>
        </w:rPr>
        <w:t>W</w:t>
      </w:r>
      <w:r w:rsidR="00187C8E" w:rsidRPr="00187C8E">
        <w:rPr>
          <w:rFonts w:ascii="Arial" w:hAnsi="Arial" w:cs="Arial"/>
          <w:sz w:val="22"/>
          <w:szCs w:val="22"/>
          <w:lang w:val="en-GB"/>
        </w:rPr>
        <w:t>e agree with the need to streamline reporting requirements and extend the length of service contracts to allow ACCH</w:t>
      </w:r>
      <w:r w:rsidR="00DA3706">
        <w:rPr>
          <w:rFonts w:ascii="Arial" w:hAnsi="Arial" w:cs="Arial"/>
          <w:sz w:val="22"/>
          <w:szCs w:val="22"/>
          <w:lang w:val="en-GB"/>
        </w:rPr>
        <w:t>Ss to operate more</w:t>
      </w:r>
      <w:r w:rsidR="00350A40">
        <w:rPr>
          <w:rFonts w:ascii="Arial" w:hAnsi="Arial" w:cs="Arial"/>
          <w:sz w:val="22"/>
          <w:szCs w:val="22"/>
          <w:lang w:val="en-GB"/>
        </w:rPr>
        <w:t xml:space="preserve"> effectively and more</w:t>
      </w:r>
      <w:r w:rsidR="00DA3706">
        <w:rPr>
          <w:rFonts w:ascii="Arial" w:hAnsi="Arial" w:cs="Arial"/>
          <w:sz w:val="22"/>
          <w:szCs w:val="22"/>
          <w:lang w:val="en-GB"/>
        </w:rPr>
        <w:t xml:space="preserve"> efficiently.</w:t>
      </w:r>
    </w:p>
    <w:p w14:paraId="6AB188F0" w14:textId="77777777" w:rsidR="002F2C4E" w:rsidRDefault="002F2C4E" w:rsidP="002F2C4E">
      <w:pPr>
        <w:rPr>
          <w:rFonts w:ascii="Arial" w:hAnsi="Arial" w:cs="Arial"/>
          <w:sz w:val="22"/>
          <w:szCs w:val="22"/>
          <w:u w:val="single"/>
          <w:lang w:val="en-GB"/>
        </w:rPr>
      </w:pPr>
    </w:p>
    <w:p w14:paraId="18877671" w14:textId="77777777" w:rsidR="00187C8E" w:rsidRDefault="00187C8E" w:rsidP="002F2C4E">
      <w:pPr>
        <w:rPr>
          <w:rFonts w:ascii="Arial" w:hAnsi="Arial" w:cs="Arial"/>
          <w:sz w:val="22"/>
          <w:szCs w:val="22"/>
          <w:u w:val="single"/>
          <w:lang w:val="en-GB"/>
        </w:rPr>
      </w:pPr>
      <w:r>
        <w:rPr>
          <w:rFonts w:ascii="Arial" w:hAnsi="Arial" w:cs="Arial"/>
          <w:sz w:val="22"/>
          <w:szCs w:val="22"/>
          <w:u w:val="single"/>
          <w:lang w:val="en-GB"/>
        </w:rPr>
        <w:t>Key Quote 10:</w:t>
      </w:r>
    </w:p>
    <w:p w14:paraId="37DF544D" w14:textId="77777777" w:rsidR="002F2C4E" w:rsidRDefault="002F2C4E" w:rsidP="002F2C4E">
      <w:pPr>
        <w:rPr>
          <w:rFonts w:ascii="Arial" w:hAnsi="Arial" w:cs="Arial"/>
          <w:sz w:val="22"/>
          <w:szCs w:val="22"/>
          <w:lang w:val="en-GB"/>
        </w:rPr>
      </w:pPr>
    </w:p>
    <w:p w14:paraId="1FD7888C" w14:textId="35A9270B" w:rsidR="00187C8E" w:rsidRDefault="00187C8E" w:rsidP="002F2C4E">
      <w:pPr>
        <w:ind w:left="720"/>
        <w:rPr>
          <w:rFonts w:ascii="Arial" w:hAnsi="Arial" w:cs="Arial"/>
          <w:sz w:val="22"/>
          <w:szCs w:val="22"/>
          <w:lang w:val="en-GB"/>
        </w:rPr>
      </w:pPr>
      <w:r w:rsidRPr="005309F4">
        <w:rPr>
          <w:rFonts w:ascii="Arial" w:hAnsi="Arial" w:cs="Arial"/>
          <w:i/>
          <w:sz w:val="22"/>
          <w:szCs w:val="22"/>
          <w:lang w:val="en-GB"/>
        </w:rPr>
        <w:t xml:space="preserve">“There is scope to improve outcomes over the long term through better design and implementation of policies to commission and </w:t>
      </w:r>
      <w:r w:rsidRPr="009B0639">
        <w:rPr>
          <w:rFonts w:ascii="Arial" w:hAnsi="Arial" w:cs="Arial"/>
          <w:i/>
          <w:sz w:val="22"/>
          <w:szCs w:val="22"/>
          <w:lang w:val="en-GB"/>
        </w:rPr>
        <w:t xml:space="preserve">deliver services in remote Indigenous communities.” </w:t>
      </w:r>
      <w:r w:rsidRPr="009B0639">
        <w:rPr>
          <w:rFonts w:ascii="Arial" w:hAnsi="Arial" w:cs="Arial"/>
          <w:b/>
          <w:sz w:val="22"/>
          <w:szCs w:val="22"/>
          <w:lang w:val="en-GB"/>
        </w:rPr>
        <w:t>(page 140)</w:t>
      </w:r>
    </w:p>
    <w:p w14:paraId="0DB1E425" w14:textId="77777777" w:rsidR="002F2C4E" w:rsidRDefault="002F2C4E" w:rsidP="002F2C4E">
      <w:pPr>
        <w:rPr>
          <w:rFonts w:ascii="Arial" w:hAnsi="Arial" w:cs="Arial"/>
          <w:sz w:val="22"/>
          <w:szCs w:val="22"/>
          <w:u w:val="single"/>
          <w:lang w:val="en-GB"/>
        </w:rPr>
      </w:pPr>
    </w:p>
    <w:p w14:paraId="2A9E1EE1" w14:textId="77777777" w:rsidR="00187C8E" w:rsidRDefault="00187C8E" w:rsidP="002F2C4E">
      <w:pPr>
        <w:rPr>
          <w:rFonts w:ascii="Arial" w:hAnsi="Arial" w:cs="Arial"/>
          <w:sz w:val="22"/>
          <w:szCs w:val="22"/>
          <w:lang w:val="en-GB"/>
        </w:rPr>
      </w:pPr>
      <w:r>
        <w:rPr>
          <w:rFonts w:ascii="Arial" w:hAnsi="Arial" w:cs="Arial"/>
          <w:sz w:val="22"/>
          <w:szCs w:val="22"/>
          <w:u w:val="single"/>
          <w:lang w:val="en-GB"/>
        </w:rPr>
        <w:t>Response:</w:t>
      </w:r>
    </w:p>
    <w:p w14:paraId="7C8A0E91" w14:textId="77777777" w:rsidR="002F2C4E" w:rsidRDefault="002F2C4E" w:rsidP="002F2C4E">
      <w:pPr>
        <w:rPr>
          <w:rFonts w:ascii="Arial" w:hAnsi="Arial" w:cs="Arial"/>
          <w:sz w:val="22"/>
          <w:szCs w:val="22"/>
          <w:lang w:val="en-GB"/>
        </w:rPr>
      </w:pPr>
    </w:p>
    <w:p w14:paraId="0F13642D" w14:textId="501E6D7A" w:rsidR="00EE47EC" w:rsidRPr="00187C8E" w:rsidRDefault="00032FA7" w:rsidP="002F2C4E">
      <w:pPr>
        <w:rPr>
          <w:rFonts w:ascii="Arial" w:hAnsi="Arial" w:cs="Arial"/>
          <w:sz w:val="22"/>
          <w:szCs w:val="22"/>
          <w:lang w:val="en-GB"/>
        </w:rPr>
      </w:pPr>
      <w:r>
        <w:rPr>
          <w:rFonts w:ascii="Arial" w:hAnsi="Arial" w:cs="Arial"/>
          <w:sz w:val="22"/>
          <w:szCs w:val="22"/>
          <w:lang w:val="en-GB"/>
        </w:rPr>
        <w:t>We a</w:t>
      </w:r>
      <w:r w:rsidR="00187C8E" w:rsidRPr="00187C8E">
        <w:rPr>
          <w:rFonts w:ascii="Arial" w:hAnsi="Arial" w:cs="Arial"/>
          <w:sz w:val="22"/>
          <w:szCs w:val="22"/>
          <w:lang w:val="en-GB"/>
        </w:rPr>
        <w:t xml:space="preserve">gree. </w:t>
      </w:r>
      <w:r w:rsidR="00AE2AAB">
        <w:rPr>
          <w:rFonts w:ascii="Arial" w:hAnsi="Arial" w:cs="Arial"/>
          <w:sz w:val="22"/>
          <w:szCs w:val="22"/>
          <w:lang w:val="en-GB"/>
        </w:rPr>
        <w:t xml:space="preserve"> </w:t>
      </w:r>
      <w:r w:rsidR="00187C8E" w:rsidRPr="00187C8E">
        <w:rPr>
          <w:rFonts w:ascii="Arial" w:hAnsi="Arial" w:cs="Arial"/>
          <w:sz w:val="22"/>
          <w:szCs w:val="22"/>
          <w:lang w:val="en-GB"/>
        </w:rPr>
        <w:t>However, it</w:t>
      </w:r>
      <w:r w:rsidR="00D344C9" w:rsidRPr="00187C8E">
        <w:rPr>
          <w:rFonts w:ascii="Arial" w:hAnsi="Arial" w:cs="Arial"/>
          <w:sz w:val="22"/>
          <w:szCs w:val="22"/>
          <w:lang w:val="en-GB"/>
        </w:rPr>
        <w:t xml:space="preserve"> is </w:t>
      </w:r>
      <w:r w:rsidR="00187C8E" w:rsidRPr="00187C8E">
        <w:rPr>
          <w:rFonts w:ascii="Arial" w:hAnsi="Arial" w:cs="Arial"/>
          <w:sz w:val="22"/>
          <w:szCs w:val="22"/>
          <w:lang w:val="en-GB"/>
        </w:rPr>
        <w:t>crucial</w:t>
      </w:r>
      <w:r w:rsidR="00D344C9" w:rsidRPr="00187C8E">
        <w:rPr>
          <w:rFonts w:ascii="Arial" w:hAnsi="Arial" w:cs="Arial"/>
          <w:sz w:val="22"/>
          <w:szCs w:val="22"/>
          <w:lang w:val="en-GB"/>
        </w:rPr>
        <w:t xml:space="preserve"> that </w:t>
      </w:r>
      <w:r w:rsidR="00AE2AAB">
        <w:rPr>
          <w:rFonts w:ascii="Arial" w:hAnsi="Arial" w:cs="Arial"/>
          <w:sz w:val="22"/>
          <w:szCs w:val="22"/>
          <w:lang w:val="en-GB"/>
        </w:rPr>
        <w:t>commissioning policies are</w:t>
      </w:r>
      <w:r w:rsidR="00D344C9" w:rsidRPr="00187C8E">
        <w:rPr>
          <w:rFonts w:ascii="Arial" w:hAnsi="Arial" w:cs="Arial"/>
          <w:sz w:val="22"/>
          <w:szCs w:val="22"/>
          <w:lang w:val="en-GB"/>
        </w:rPr>
        <w:t xml:space="preserve"> constructed to </w:t>
      </w:r>
      <w:r w:rsidR="00187C8E" w:rsidRPr="00187C8E">
        <w:rPr>
          <w:rFonts w:ascii="Arial" w:hAnsi="Arial" w:cs="Arial"/>
          <w:sz w:val="22"/>
          <w:szCs w:val="22"/>
          <w:lang w:val="en-GB"/>
        </w:rPr>
        <w:t xml:space="preserve">reflect the evidence available. </w:t>
      </w:r>
      <w:r w:rsidR="00AE2AAB">
        <w:rPr>
          <w:rFonts w:ascii="Arial" w:hAnsi="Arial" w:cs="Arial"/>
          <w:sz w:val="22"/>
          <w:szCs w:val="22"/>
          <w:lang w:val="en-GB"/>
        </w:rPr>
        <w:t xml:space="preserve"> </w:t>
      </w:r>
      <w:r w:rsidR="00187C8E" w:rsidRPr="00187C8E">
        <w:rPr>
          <w:rFonts w:ascii="Arial" w:hAnsi="Arial" w:cs="Arial"/>
          <w:sz w:val="22"/>
          <w:szCs w:val="22"/>
          <w:lang w:val="en-GB"/>
        </w:rPr>
        <w:t>Too often this is not the case and the development of new policy does not address earlier policy failings, as shown in the Senate Inquiry into the IAS</w:t>
      </w:r>
      <w:r w:rsidR="00AE2AAB">
        <w:rPr>
          <w:rFonts w:ascii="Arial" w:hAnsi="Arial" w:cs="Arial"/>
          <w:sz w:val="22"/>
          <w:szCs w:val="22"/>
          <w:lang w:val="en-GB"/>
        </w:rPr>
        <w:t xml:space="preserve"> Tendering Process.</w:t>
      </w:r>
    </w:p>
    <w:p w14:paraId="575DDA8B" w14:textId="77777777" w:rsidR="002F2C4E" w:rsidRDefault="002F2C4E" w:rsidP="002F2C4E">
      <w:pPr>
        <w:rPr>
          <w:rFonts w:ascii="Arial" w:hAnsi="Arial" w:cs="Arial"/>
          <w:sz w:val="22"/>
          <w:szCs w:val="22"/>
          <w:u w:val="single"/>
          <w:lang w:val="en-GB"/>
        </w:rPr>
      </w:pPr>
    </w:p>
    <w:p w14:paraId="49F9BAD8" w14:textId="77777777" w:rsidR="006E7D75" w:rsidRDefault="006E7D75" w:rsidP="002F2C4E">
      <w:pPr>
        <w:rPr>
          <w:rFonts w:ascii="Arial" w:hAnsi="Arial" w:cs="Arial"/>
          <w:sz w:val="22"/>
          <w:szCs w:val="22"/>
          <w:u w:val="single"/>
          <w:lang w:val="en-GB"/>
        </w:rPr>
      </w:pPr>
    </w:p>
    <w:p w14:paraId="0C81BDE0" w14:textId="77777777" w:rsidR="006E7D75" w:rsidRDefault="006E7D75" w:rsidP="002F2C4E">
      <w:pPr>
        <w:rPr>
          <w:rFonts w:ascii="Arial" w:hAnsi="Arial" w:cs="Arial"/>
          <w:sz w:val="22"/>
          <w:szCs w:val="22"/>
          <w:u w:val="single"/>
          <w:lang w:val="en-GB"/>
        </w:rPr>
      </w:pPr>
    </w:p>
    <w:p w14:paraId="685DDFD6" w14:textId="77777777" w:rsidR="006E7D75" w:rsidRDefault="006E7D75" w:rsidP="002F2C4E">
      <w:pPr>
        <w:rPr>
          <w:rFonts w:ascii="Arial" w:hAnsi="Arial" w:cs="Arial"/>
          <w:sz w:val="22"/>
          <w:szCs w:val="22"/>
          <w:u w:val="single"/>
          <w:lang w:val="en-GB"/>
        </w:rPr>
      </w:pPr>
    </w:p>
    <w:p w14:paraId="74610E0C" w14:textId="77777777" w:rsidR="006E7D75" w:rsidRDefault="006E7D75" w:rsidP="002F2C4E">
      <w:pPr>
        <w:rPr>
          <w:rFonts w:ascii="Arial" w:hAnsi="Arial" w:cs="Arial"/>
          <w:sz w:val="22"/>
          <w:szCs w:val="22"/>
          <w:u w:val="single"/>
          <w:lang w:val="en-GB"/>
        </w:rPr>
      </w:pPr>
    </w:p>
    <w:p w14:paraId="4A64E57C" w14:textId="77777777" w:rsidR="006E7D75" w:rsidRDefault="006E7D75" w:rsidP="002F2C4E">
      <w:pPr>
        <w:rPr>
          <w:rFonts w:ascii="Arial" w:hAnsi="Arial" w:cs="Arial"/>
          <w:sz w:val="22"/>
          <w:szCs w:val="22"/>
          <w:u w:val="single"/>
          <w:lang w:val="en-GB"/>
        </w:rPr>
      </w:pPr>
    </w:p>
    <w:p w14:paraId="1BC49B18" w14:textId="77777777" w:rsidR="006E7D75" w:rsidRDefault="006E7D75" w:rsidP="002F2C4E">
      <w:pPr>
        <w:rPr>
          <w:rFonts w:ascii="Arial" w:hAnsi="Arial" w:cs="Arial"/>
          <w:sz w:val="22"/>
          <w:szCs w:val="22"/>
          <w:u w:val="single"/>
          <w:lang w:val="en-GB"/>
        </w:rPr>
      </w:pPr>
    </w:p>
    <w:p w14:paraId="607EA169" w14:textId="77777777" w:rsidR="006E7D75" w:rsidRDefault="006E7D75" w:rsidP="002F2C4E">
      <w:pPr>
        <w:rPr>
          <w:rFonts w:ascii="Arial" w:hAnsi="Arial" w:cs="Arial"/>
          <w:sz w:val="22"/>
          <w:szCs w:val="22"/>
          <w:u w:val="single"/>
          <w:lang w:val="en-GB"/>
        </w:rPr>
      </w:pPr>
    </w:p>
    <w:p w14:paraId="75033419" w14:textId="77777777" w:rsidR="006E7D75" w:rsidRDefault="006E7D75" w:rsidP="002F2C4E">
      <w:pPr>
        <w:rPr>
          <w:rFonts w:ascii="Arial" w:hAnsi="Arial" w:cs="Arial"/>
          <w:sz w:val="22"/>
          <w:szCs w:val="22"/>
          <w:u w:val="single"/>
          <w:lang w:val="en-GB"/>
        </w:rPr>
      </w:pPr>
    </w:p>
    <w:p w14:paraId="16F2A60F" w14:textId="77777777" w:rsidR="006E7D75" w:rsidRDefault="006E7D75" w:rsidP="002F2C4E">
      <w:pPr>
        <w:rPr>
          <w:rFonts w:ascii="Arial" w:hAnsi="Arial" w:cs="Arial"/>
          <w:sz w:val="22"/>
          <w:szCs w:val="22"/>
          <w:u w:val="single"/>
          <w:lang w:val="en-GB"/>
        </w:rPr>
      </w:pPr>
    </w:p>
    <w:p w14:paraId="75D95467" w14:textId="77777777" w:rsidR="006E7D75" w:rsidRDefault="006E7D75" w:rsidP="002F2C4E">
      <w:pPr>
        <w:rPr>
          <w:rFonts w:ascii="Arial" w:hAnsi="Arial" w:cs="Arial"/>
          <w:sz w:val="22"/>
          <w:szCs w:val="22"/>
          <w:u w:val="single"/>
          <w:lang w:val="en-GB"/>
        </w:rPr>
      </w:pPr>
    </w:p>
    <w:p w14:paraId="75F6BBEE" w14:textId="77777777" w:rsidR="00187C8E" w:rsidRDefault="00187C8E" w:rsidP="002F2C4E">
      <w:pPr>
        <w:rPr>
          <w:rFonts w:ascii="Arial" w:hAnsi="Arial" w:cs="Arial"/>
          <w:sz w:val="22"/>
          <w:szCs w:val="22"/>
          <w:lang w:val="en-GB"/>
        </w:rPr>
      </w:pPr>
      <w:r>
        <w:rPr>
          <w:rFonts w:ascii="Arial" w:hAnsi="Arial" w:cs="Arial"/>
          <w:sz w:val="22"/>
          <w:szCs w:val="22"/>
          <w:u w:val="single"/>
          <w:lang w:val="en-GB"/>
        </w:rPr>
        <w:t>Key Quote 11:</w:t>
      </w:r>
      <w:r>
        <w:rPr>
          <w:rFonts w:ascii="Arial" w:hAnsi="Arial" w:cs="Arial"/>
          <w:sz w:val="22"/>
          <w:szCs w:val="22"/>
          <w:lang w:val="en-GB"/>
        </w:rPr>
        <w:t xml:space="preserve"> </w:t>
      </w:r>
    </w:p>
    <w:p w14:paraId="4695E8BA" w14:textId="77777777" w:rsidR="002F2C4E" w:rsidRDefault="002F2C4E" w:rsidP="002F2C4E">
      <w:pPr>
        <w:rPr>
          <w:rFonts w:ascii="Arial" w:hAnsi="Arial" w:cs="Arial"/>
          <w:sz w:val="22"/>
          <w:szCs w:val="22"/>
          <w:lang w:val="en-GB"/>
        </w:rPr>
      </w:pPr>
    </w:p>
    <w:p w14:paraId="15949266" w14:textId="612ADF62" w:rsidR="00187C8E" w:rsidRDefault="00187C8E" w:rsidP="002F2C4E">
      <w:pPr>
        <w:ind w:left="720"/>
        <w:rPr>
          <w:rFonts w:ascii="Arial" w:hAnsi="Arial" w:cs="Arial"/>
          <w:sz w:val="22"/>
          <w:szCs w:val="22"/>
          <w:lang w:val="en-GB"/>
        </w:rPr>
      </w:pPr>
      <w:r w:rsidRPr="005309F4">
        <w:rPr>
          <w:rFonts w:ascii="Arial" w:hAnsi="Arial" w:cs="Arial"/>
          <w:i/>
          <w:sz w:val="22"/>
          <w:szCs w:val="22"/>
          <w:lang w:val="en-GB"/>
        </w:rPr>
        <w:t>“Another way to increase the responsiveness of service providers is for governments to engage with communities to better understand their needs and take them into account in decision making.”</w:t>
      </w:r>
      <w:r w:rsidRPr="00187C8E">
        <w:rPr>
          <w:rFonts w:ascii="Arial" w:hAnsi="Arial" w:cs="Arial"/>
          <w:sz w:val="22"/>
          <w:szCs w:val="22"/>
          <w:lang w:val="en-GB"/>
        </w:rPr>
        <w:t xml:space="preserve"> </w:t>
      </w:r>
      <w:r w:rsidRPr="00187C8E">
        <w:rPr>
          <w:rFonts w:ascii="Arial" w:hAnsi="Arial" w:cs="Arial"/>
          <w:b/>
          <w:sz w:val="22"/>
          <w:szCs w:val="22"/>
          <w:lang w:val="en-GB"/>
        </w:rPr>
        <w:t>(page 141)</w:t>
      </w:r>
    </w:p>
    <w:p w14:paraId="000E066F" w14:textId="77777777" w:rsidR="002F2C4E" w:rsidRDefault="002F2C4E" w:rsidP="002F2C4E">
      <w:pPr>
        <w:rPr>
          <w:rFonts w:ascii="Arial" w:hAnsi="Arial" w:cs="Arial"/>
          <w:sz w:val="22"/>
          <w:szCs w:val="22"/>
          <w:u w:val="single"/>
          <w:lang w:val="en-GB"/>
        </w:rPr>
      </w:pPr>
    </w:p>
    <w:p w14:paraId="7FC10D1F" w14:textId="77777777" w:rsidR="00187C8E" w:rsidRDefault="00187C8E" w:rsidP="002F2C4E">
      <w:pPr>
        <w:rPr>
          <w:rFonts w:ascii="Arial" w:hAnsi="Arial" w:cs="Arial"/>
          <w:sz w:val="22"/>
          <w:szCs w:val="22"/>
          <w:lang w:val="en-GB"/>
        </w:rPr>
      </w:pPr>
      <w:r>
        <w:rPr>
          <w:rFonts w:ascii="Arial" w:hAnsi="Arial" w:cs="Arial"/>
          <w:sz w:val="22"/>
          <w:szCs w:val="22"/>
          <w:u w:val="single"/>
          <w:lang w:val="en-GB"/>
        </w:rPr>
        <w:t>Response:</w:t>
      </w:r>
    </w:p>
    <w:p w14:paraId="35198227" w14:textId="77777777" w:rsidR="002F2C4E" w:rsidRDefault="002F2C4E" w:rsidP="002F2C4E">
      <w:pPr>
        <w:rPr>
          <w:rFonts w:ascii="Arial" w:hAnsi="Arial" w:cs="Arial"/>
          <w:sz w:val="22"/>
          <w:szCs w:val="22"/>
          <w:lang w:val="en-GB"/>
        </w:rPr>
      </w:pPr>
    </w:p>
    <w:p w14:paraId="2C2155B3" w14:textId="7E8241CA" w:rsidR="00DD0A0D" w:rsidRPr="00DD0A0D" w:rsidRDefault="00187C8E" w:rsidP="002F2C4E">
      <w:pPr>
        <w:rPr>
          <w:rFonts w:ascii="Arial" w:hAnsi="Arial" w:cs="Arial"/>
          <w:sz w:val="22"/>
          <w:szCs w:val="22"/>
          <w:lang w:val="en-GB"/>
        </w:rPr>
      </w:pPr>
      <w:r w:rsidRPr="00187C8E">
        <w:rPr>
          <w:rFonts w:ascii="Arial" w:hAnsi="Arial" w:cs="Arial"/>
          <w:sz w:val="22"/>
          <w:szCs w:val="22"/>
          <w:lang w:val="en-GB"/>
        </w:rPr>
        <w:t>We agree</w:t>
      </w:r>
      <w:r w:rsidR="00D344C9" w:rsidRPr="00187C8E">
        <w:rPr>
          <w:rFonts w:ascii="Arial" w:hAnsi="Arial" w:cs="Arial"/>
          <w:sz w:val="22"/>
          <w:szCs w:val="22"/>
          <w:lang w:val="en-GB"/>
        </w:rPr>
        <w:t xml:space="preserve">, and this is </w:t>
      </w:r>
      <w:r w:rsidR="00AE2AAB">
        <w:rPr>
          <w:rFonts w:ascii="Arial" w:hAnsi="Arial" w:cs="Arial"/>
          <w:sz w:val="22"/>
          <w:szCs w:val="22"/>
          <w:lang w:val="en-GB"/>
        </w:rPr>
        <w:t>central to the very idea of local-community-controlled Aboriginal health organisations.</w:t>
      </w:r>
    </w:p>
    <w:p w14:paraId="2EA2E3FE" w14:textId="77777777" w:rsidR="002F2C4E" w:rsidRDefault="002F2C4E" w:rsidP="002F2C4E">
      <w:pPr>
        <w:rPr>
          <w:rFonts w:ascii="Arial" w:hAnsi="Arial" w:cs="Arial"/>
          <w:sz w:val="22"/>
          <w:szCs w:val="22"/>
          <w:u w:val="single"/>
          <w:lang w:val="en-GB"/>
        </w:rPr>
      </w:pPr>
    </w:p>
    <w:p w14:paraId="15E17C30" w14:textId="77777777" w:rsidR="00187C8E" w:rsidRDefault="00187C8E" w:rsidP="002F2C4E">
      <w:pPr>
        <w:rPr>
          <w:rFonts w:ascii="Arial" w:hAnsi="Arial" w:cs="Arial"/>
          <w:sz w:val="22"/>
          <w:szCs w:val="22"/>
          <w:u w:val="single"/>
          <w:lang w:val="en-GB"/>
        </w:rPr>
      </w:pPr>
      <w:r>
        <w:rPr>
          <w:rFonts w:ascii="Arial" w:hAnsi="Arial" w:cs="Arial"/>
          <w:sz w:val="22"/>
          <w:szCs w:val="22"/>
          <w:u w:val="single"/>
          <w:lang w:val="en-GB"/>
        </w:rPr>
        <w:t>Key Quote 11:</w:t>
      </w:r>
    </w:p>
    <w:p w14:paraId="3A1155E0" w14:textId="77777777" w:rsidR="002F2C4E" w:rsidRDefault="002F2C4E" w:rsidP="002F2C4E">
      <w:pPr>
        <w:rPr>
          <w:rFonts w:ascii="Arial" w:hAnsi="Arial" w:cs="Arial"/>
          <w:sz w:val="22"/>
          <w:szCs w:val="22"/>
          <w:lang w:val="en-GB"/>
        </w:rPr>
      </w:pPr>
    </w:p>
    <w:p w14:paraId="0665EDD8" w14:textId="6622D3F9" w:rsidR="00EE47EC" w:rsidRDefault="00187C8E" w:rsidP="002F2C4E">
      <w:pPr>
        <w:ind w:left="720"/>
        <w:rPr>
          <w:rFonts w:ascii="Arial" w:hAnsi="Arial" w:cs="Arial"/>
          <w:sz w:val="22"/>
          <w:szCs w:val="22"/>
          <w:lang w:val="en-GB"/>
        </w:rPr>
      </w:pPr>
      <w:r w:rsidRPr="005309F4">
        <w:rPr>
          <w:rFonts w:ascii="Arial" w:hAnsi="Arial" w:cs="Arial"/>
          <w:i/>
          <w:sz w:val="22"/>
          <w:szCs w:val="22"/>
          <w:lang w:val="en-GB"/>
        </w:rPr>
        <w:t xml:space="preserve">“In Australia, the ACCHOs were raised by participants as an example of the positive effects of greater community control, and are significant service providers. </w:t>
      </w:r>
      <w:r w:rsidR="008C6072">
        <w:rPr>
          <w:rFonts w:ascii="Arial" w:hAnsi="Arial" w:cs="Arial"/>
          <w:i/>
          <w:sz w:val="22"/>
          <w:szCs w:val="22"/>
          <w:lang w:val="en-GB"/>
        </w:rPr>
        <w:t xml:space="preserve"> </w:t>
      </w:r>
      <w:r w:rsidRPr="005309F4">
        <w:rPr>
          <w:rFonts w:ascii="Arial" w:hAnsi="Arial" w:cs="Arial"/>
          <w:i/>
          <w:sz w:val="22"/>
          <w:szCs w:val="22"/>
          <w:lang w:val="en-GB"/>
        </w:rPr>
        <w:t>ACCHOs have boards of management elected by the local community, and are widely used to access services where they are available.”</w:t>
      </w:r>
      <w:r w:rsidRPr="00187C8E">
        <w:rPr>
          <w:rFonts w:ascii="Arial" w:hAnsi="Arial" w:cs="Arial"/>
          <w:sz w:val="22"/>
          <w:szCs w:val="22"/>
          <w:lang w:val="en-GB"/>
        </w:rPr>
        <w:t xml:space="preserve"> </w:t>
      </w:r>
      <w:r w:rsidRPr="00187C8E">
        <w:rPr>
          <w:rFonts w:ascii="Arial" w:hAnsi="Arial" w:cs="Arial"/>
          <w:b/>
          <w:sz w:val="22"/>
          <w:szCs w:val="22"/>
          <w:lang w:val="en-GB"/>
        </w:rPr>
        <w:t>(page 141)</w:t>
      </w:r>
    </w:p>
    <w:p w14:paraId="0E791107" w14:textId="77777777" w:rsidR="002F2C4E" w:rsidRDefault="002F2C4E" w:rsidP="002F2C4E">
      <w:pPr>
        <w:rPr>
          <w:rFonts w:ascii="Arial" w:hAnsi="Arial" w:cs="Arial"/>
          <w:sz w:val="22"/>
          <w:szCs w:val="22"/>
          <w:u w:val="single"/>
          <w:lang w:val="en-GB"/>
        </w:rPr>
      </w:pPr>
    </w:p>
    <w:p w14:paraId="0F6237FC" w14:textId="77777777" w:rsidR="00187C8E" w:rsidRDefault="00187C8E" w:rsidP="002F2C4E">
      <w:pPr>
        <w:rPr>
          <w:rFonts w:ascii="Arial" w:hAnsi="Arial" w:cs="Arial"/>
          <w:sz w:val="22"/>
          <w:szCs w:val="22"/>
          <w:lang w:val="en-GB"/>
        </w:rPr>
      </w:pPr>
      <w:r>
        <w:rPr>
          <w:rFonts w:ascii="Arial" w:hAnsi="Arial" w:cs="Arial"/>
          <w:sz w:val="22"/>
          <w:szCs w:val="22"/>
          <w:u w:val="single"/>
          <w:lang w:val="en-GB"/>
        </w:rPr>
        <w:t>Response:</w:t>
      </w:r>
      <w:r>
        <w:rPr>
          <w:rFonts w:ascii="Arial" w:hAnsi="Arial" w:cs="Arial"/>
          <w:sz w:val="22"/>
          <w:szCs w:val="22"/>
          <w:lang w:val="en-GB"/>
        </w:rPr>
        <w:t xml:space="preserve"> </w:t>
      </w:r>
    </w:p>
    <w:p w14:paraId="558EF4E3" w14:textId="77777777" w:rsidR="002F2C4E" w:rsidRDefault="002F2C4E" w:rsidP="002F2C4E">
      <w:pPr>
        <w:rPr>
          <w:rFonts w:ascii="Arial" w:hAnsi="Arial" w:cs="Arial"/>
          <w:sz w:val="22"/>
          <w:szCs w:val="22"/>
          <w:lang w:val="en-GB"/>
        </w:rPr>
      </w:pPr>
    </w:p>
    <w:p w14:paraId="37531E79" w14:textId="6E2FB2E5" w:rsidR="00187C8E" w:rsidRPr="00187C8E" w:rsidRDefault="00187C8E" w:rsidP="002F2C4E">
      <w:pPr>
        <w:rPr>
          <w:rFonts w:ascii="Arial" w:hAnsi="Arial" w:cs="Arial"/>
          <w:sz w:val="22"/>
          <w:szCs w:val="22"/>
          <w:lang w:val="en-GB"/>
        </w:rPr>
      </w:pPr>
      <w:r w:rsidRPr="00350A40">
        <w:rPr>
          <w:rFonts w:ascii="Arial" w:hAnsi="Arial" w:cs="Arial"/>
          <w:sz w:val="22"/>
          <w:szCs w:val="22"/>
          <w:lang w:val="en-GB"/>
        </w:rPr>
        <w:t>We agree.</w:t>
      </w:r>
      <w:r w:rsidR="00350A40" w:rsidRPr="00350A40">
        <w:rPr>
          <w:rFonts w:ascii="Arial" w:hAnsi="Arial" w:cs="Arial"/>
          <w:sz w:val="22"/>
          <w:szCs w:val="22"/>
          <w:lang w:val="en-GB"/>
        </w:rPr>
        <w:t xml:space="preserve">  We trust the Commission’s final report will reflect the level of importance of ACCHOs by making a specific finding about their role, and by otherwise discussing their function in the Executive Summary of that final report.</w:t>
      </w:r>
    </w:p>
    <w:p w14:paraId="27E5E9E1" w14:textId="77777777" w:rsidR="00DD0A0D" w:rsidRDefault="00DD0A0D" w:rsidP="002F2C4E">
      <w:pPr>
        <w:jc w:val="both"/>
        <w:rPr>
          <w:rFonts w:ascii="Arial" w:hAnsi="Arial" w:cs="Arial"/>
          <w:i/>
          <w:sz w:val="18"/>
          <w:szCs w:val="18"/>
        </w:rPr>
      </w:pPr>
    </w:p>
    <w:p w14:paraId="36EEF6F9" w14:textId="77777777" w:rsidR="00174AD2" w:rsidRDefault="00174AD2" w:rsidP="002F2C4E">
      <w:pPr>
        <w:jc w:val="both"/>
        <w:rPr>
          <w:rFonts w:ascii="Arial" w:hAnsi="Arial" w:cs="Arial"/>
          <w:i/>
          <w:sz w:val="18"/>
          <w:szCs w:val="18"/>
        </w:rPr>
      </w:pPr>
    </w:p>
    <w:p w14:paraId="3A4A2771" w14:textId="77777777" w:rsidR="002C2BD7" w:rsidRDefault="002C2BD7" w:rsidP="002F2C4E">
      <w:pPr>
        <w:jc w:val="both"/>
        <w:rPr>
          <w:rFonts w:ascii="Arial" w:hAnsi="Arial" w:cs="Arial"/>
          <w:i/>
          <w:sz w:val="18"/>
          <w:szCs w:val="18"/>
        </w:rPr>
      </w:pPr>
    </w:p>
    <w:p w14:paraId="3767B08D" w14:textId="77777777" w:rsidR="00017BC3" w:rsidRDefault="00017BC3" w:rsidP="002F2C4E">
      <w:pPr>
        <w:jc w:val="both"/>
        <w:rPr>
          <w:rFonts w:ascii="Arial" w:hAnsi="Arial" w:cs="Arial"/>
          <w:i/>
          <w:sz w:val="18"/>
          <w:szCs w:val="18"/>
        </w:rPr>
      </w:pPr>
    </w:p>
    <w:p w14:paraId="1FECDE2D" w14:textId="77777777" w:rsidR="00017BC3" w:rsidRDefault="00017BC3" w:rsidP="002F2C4E">
      <w:pPr>
        <w:jc w:val="both"/>
        <w:rPr>
          <w:rFonts w:ascii="Arial" w:hAnsi="Arial" w:cs="Arial"/>
          <w:i/>
          <w:sz w:val="18"/>
          <w:szCs w:val="18"/>
        </w:rPr>
      </w:pPr>
    </w:p>
    <w:p w14:paraId="2D87F425" w14:textId="77777777" w:rsidR="006E7D75" w:rsidRDefault="006E7D75" w:rsidP="002F2C4E">
      <w:pPr>
        <w:jc w:val="both"/>
        <w:rPr>
          <w:rFonts w:ascii="Arial" w:hAnsi="Arial" w:cs="Arial"/>
          <w:i/>
          <w:sz w:val="18"/>
          <w:szCs w:val="18"/>
        </w:rPr>
      </w:pPr>
    </w:p>
    <w:p w14:paraId="53AE0BAD" w14:textId="77777777" w:rsidR="006E7D75" w:rsidRDefault="006E7D75" w:rsidP="002F2C4E">
      <w:pPr>
        <w:jc w:val="both"/>
        <w:rPr>
          <w:rFonts w:ascii="Arial" w:hAnsi="Arial" w:cs="Arial"/>
          <w:i/>
          <w:sz w:val="18"/>
          <w:szCs w:val="18"/>
        </w:rPr>
      </w:pPr>
    </w:p>
    <w:p w14:paraId="5D142CBA" w14:textId="77777777" w:rsidR="00017BC3" w:rsidRDefault="00017BC3" w:rsidP="002F2C4E">
      <w:pPr>
        <w:jc w:val="both"/>
        <w:rPr>
          <w:rFonts w:ascii="Arial" w:hAnsi="Arial" w:cs="Arial"/>
          <w:i/>
          <w:sz w:val="18"/>
          <w:szCs w:val="18"/>
        </w:rPr>
      </w:pPr>
    </w:p>
    <w:p w14:paraId="49D7F790" w14:textId="32EAA29C" w:rsidR="002C0A68" w:rsidRPr="002C2BD7" w:rsidRDefault="002C0A68" w:rsidP="002F2C4E">
      <w:pPr>
        <w:jc w:val="both"/>
        <w:rPr>
          <w:rFonts w:ascii="Arial" w:hAnsi="Arial" w:cs="Arial"/>
          <w:i/>
          <w:sz w:val="18"/>
          <w:szCs w:val="18"/>
          <w:lang w:val="en-US"/>
        </w:rPr>
      </w:pPr>
      <w:r w:rsidRPr="00A6477D">
        <w:rPr>
          <w:rFonts w:ascii="Arial" w:hAnsi="Arial" w:cs="Arial"/>
          <w:i/>
          <w:sz w:val="18"/>
          <w:szCs w:val="18"/>
        </w:rPr>
        <w:t xml:space="preserve">The Aboriginal Health Council of Western Australia </w:t>
      </w:r>
      <w:r w:rsidR="00371D2E" w:rsidRPr="00A6477D">
        <w:rPr>
          <w:rFonts w:ascii="Arial" w:hAnsi="Arial" w:cs="Arial"/>
          <w:i/>
          <w:sz w:val="18"/>
          <w:szCs w:val="18"/>
          <w:lang w:val="en-US"/>
        </w:rPr>
        <w:t>advocates on behalf of 2</w:t>
      </w:r>
      <w:r w:rsidR="00A6477D" w:rsidRPr="00A6477D">
        <w:rPr>
          <w:rFonts w:ascii="Arial" w:hAnsi="Arial" w:cs="Arial"/>
          <w:i/>
          <w:sz w:val="18"/>
          <w:szCs w:val="18"/>
          <w:lang w:val="en-US"/>
        </w:rPr>
        <w:t>2</w:t>
      </w:r>
      <w:r w:rsidRPr="002C2BD7">
        <w:rPr>
          <w:rFonts w:ascii="Arial" w:hAnsi="Arial" w:cs="Arial"/>
          <w:i/>
          <w:sz w:val="18"/>
          <w:szCs w:val="18"/>
          <w:lang w:val="en-US"/>
        </w:rPr>
        <w:t xml:space="preserve"> Aboriginal </w:t>
      </w:r>
      <w:r w:rsidR="00A6477D">
        <w:rPr>
          <w:rFonts w:ascii="Arial" w:hAnsi="Arial" w:cs="Arial"/>
          <w:i/>
          <w:sz w:val="18"/>
          <w:szCs w:val="18"/>
          <w:lang w:val="en-US"/>
        </w:rPr>
        <w:t>Community Controlled Health</w:t>
      </w:r>
      <w:r w:rsidRPr="002C2BD7">
        <w:rPr>
          <w:rFonts w:ascii="Arial" w:hAnsi="Arial" w:cs="Arial"/>
          <w:i/>
          <w:sz w:val="18"/>
          <w:szCs w:val="18"/>
          <w:lang w:val="en-US"/>
        </w:rPr>
        <w:t xml:space="preserve"> Services in Western Australia, to ensure that the health needs of the State’s communities are represented at all levels.</w:t>
      </w:r>
    </w:p>
    <w:p w14:paraId="7D411D29" w14:textId="77777777" w:rsidR="002C0A68" w:rsidRPr="00FB1E59" w:rsidRDefault="002C0A68" w:rsidP="002F2C4E">
      <w:pPr>
        <w:jc w:val="both"/>
        <w:rPr>
          <w:rFonts w:cs="Arial"/>
          <w:i/>
          <w:color w:val="0079C1"/>
          <w:sz w:val="20"/>
          <w:szCs w:val="20"/>
          <w:lang w:val="en-US"/>
        </w:rPr>
      </w:pPr>
    </w:p>
    <w:p w14:paraId="4608A388" w14:textId="77777777" w:rsidR="00B16B80" w:rsidRDefault="00B16B80" w:rsidP="002F2C4E"/>
    <w:sectPr w:rsidR="00B16B80" w:rsidSect="00FB1E59">
      <w:headerReference w:type="default" r:id="rId15"/>
      <w:footerReference w:type="default" r:id="rId16"/>
      <w:pgSz w:w="11900" w:h="16840"/>
      <w:pgMar w:top="2552" w:right="1128" w:bottom="2268" w:left="992"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F043B" w14:textId="77777777" w:rsidR="00612C2F" w:rsidRDefault="00612C2F" w:rsidP="002C0A68">
      <w:r>
        <w:separator/>
      </w:r>
    </w:p>
  </w:endnote>
  <w:endnote w:type="continuationSeparator" w:id="0">
    <w:p w14:paraId="6494F3E3" w14:textId="77777777" w:rsidR="00612C2F" w:rsidRDefault="00612C2F" w:rsidP="002C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598ED" w14:textId="77777777" w:rsidR="009D314D" w:rsidRDefault="009D314D" w:rsidP="009D314D">
    <w:pPr>
      <w:pStyle w:val="Footer"/>
      <w:jc w:val="center"/>
      <w:rPr>
        <w:rFonts w:ascii="Arial" w:hAnsi="Arial" w:cs="Arial"/>
        <w:sz w:val="18"/>
        <w:szCs w:val="18"/>
      </w:rPr>
    </w:pPr>
    <w:r>
      <w:rPr>
        <w:rFonts w:ascii="Arial" w:hAnsi="Arial" w:cs="Arial"/>
        <w:sz w:val="18"/>
        <w:szCs w:val="18"/>
      </w:rPr>
      <w:t>Copyright © Aboriginal Health Council of Western Australia 2011</w:t>
    </w:r>
  </w:p>
  <w:p w14:paraId="213887ED" w14:textId="77777777" w:rsidR="009D314D" w:rsidRDefault="009D314D" w:rsidP="009D314D">
    <w:pPr>
      <w:pStyle w:val="Footer"/>
      <w:rPr>
        <w:rFonts w:ascii="Arial" w:hAnsi="Arial" w:cs="Arial"/>
        <w:b/>
        <w:i/>
        <w:color w:val="0070C0"/>
        <w:sz w:val="18"/>
        <w:szCs w:val="18"/>
        <w:u w:val="single"/>
      </w:rPr>
    </w:pPr>
    <w:r>
      <w:rPr>
        <w:rFonts w:ascii="Arial" w:hAnsi="Arial" w:cs="Arial"/>
        <w:b/>
        <w:i/>
        <w:color w:val="0070C0"/>
        <w:sz w:val="18"/>
        <w:szCs w:val="18"/>
        <w:u w:val="single"/>
      </w:rPr>
      <w:t>http://ahcwa.logiqc.com.au/Register/Document/</w:t>
    </w:r>
  </w:p>
  <w:p w14:paraId="10C3620C" w14:textId="77777777" w:rsidR="009D314D" w:rsidRDefault="009D314D" w:rsidP="009D314D">
    <w:pPr>
      <w:pStyle w:val="Footer"/>
      <w:rPr>
        <w:rFonts w:ascii="Arial" w:hAnsi="Arial" w:cs="Arial"/>
        <w:b/>
        <w:i/>
        <w:sz w:val="18"/>
        <w:szCs w:val="18"/>
      </w:rPr>
    </w:pPr>
    <w:r>
      <w:rPr>
        <w:rFonts w:ascii="Arial" w:hAnsi="Arial" w:cs="Arial"/>
        <w:sz w:val="18"/>
        <w:szCs w:val="18"/>
      </w:rPr>
      <w:t>Implemented:</w:t>
    </w:r>
    <w:r w:rsidR="00323638">
      <w:rPr>
        <w:rFonts w:ascii="Arial" w:hAnsi="Arial" w:cs="Arial"/>
        <w:sz w:val="18"/>
        <w:szCs w:val="18"/>
      </w:rPr>
      <w:t xml:space="preserve">  </w:t>
    </w:r>
    <w:r w:rsidR="00371D2E">
      <w:rPr>
        <w:rFonts w:ascii="Arial" w:hAnsi="Arial" w:cs="Arial"/>
        <w:sz w:val="18"/>
        <w:szCs w:val="18"/>
      </w:rPr>
      <w:t>01/04/2016</w:t>
    </w:r>
    <w:r>
      <w:rPr>
        <w:rFonts w:ascii="Arial" w:hAnsi="Arial" w:cs="Arial"/>
        <w:sz w:val="18"/>
        <w:szCs w:val="18"/>
      </w:rPr>
      <w:tab/>
    </w:r>
    <w:r>
      <w:rPr>
        <w:rFonts w:ascii="Arial" w:hAnsi="Arial" w:cs="Arial"/>
        <w:sz w:val="18"/>
        <w:szCs w:val="18"/>
      </w:rPr>
      <w:tab/>
      <w:t xml:space="preserve">Date for review: </w:t>
    </w:r>
    <w:r w:rsidR="00371D2E">
      <w:rPr>
        <w:rFonts w:ascii="Arial" w:hAnsi="Arial" w:cs="Arial"/>
        <w:sz w:val="18"/>
        <w:szCs w:val="18"/>
      </w:rPr>
      <w:t>01/04/2018</w:t>
    </w:r>
    <w:r>
      <w:rPr>
        <w:rFonts w:ascii="Arial" w:hAnsi="Arial" w:cs="Arial"/>
        <w:sz w:val="18"/>
        <w:szCs w:val="18"/>
      </w:rPr>
      <w:t xml:space="preserve"> </w:t>
    </w:r>
  </w:p>
  <w:p w14:paraId="32951CC2" w14:textId="77777777" w:rsidR="009D314D" w:rsidRDefault="00371D2E" w:rsidP="009D314D">
    <w:pPr>
      <w:pStyle w:val="Footer"/>
      <w:rPr>
        <w:rFonts w:ascii="Arial" w:hAnsi="Arial" w:cs="Arial"/>
        <w:sz w:val="18"/>
        <w:szCs w:val="18"/>
      </w:rPr>
    </w:pPr>
    <w:r>
      <w:rPr>
        <w:rFonts w:ascii="Arial" w:hAnsi="Arial" w:cs="Arial"/>
        <w:sz w:val="18"/>
        <w:szCs w:val="18"/>
      </w:rPr>
      <w:t xml:space="preserve">Version:  </w:t>
    </w:r>
    <w:r>
      <w:rPr>
        <w:rFonts w:ascii="Arial" w:hAnsi="Arial" w:cs="Arial"/>
        <w:sz w:val="18"/>
        <w:szCs w:val="18"/>
      </w:rPr>
      <w:tab/>
      <w:t>2</w:t>
    </w:r>
    <w:r w:rsidR="00323638">
      <w:rPr>
        <w:rFonts w:ascii="Arial" w:hAnsi="Arial" w:cs="Arial"/>
        <w:sz w:val="18"/>
        <w:szCs w:val="18"/>
      </w:rPr>
      <w:t>.0</w:t>
    </w:r>
    <w:r w:rsidR="009D314D">
      <w:rPr>
        <w:rFonts w:ascii="Arial" w:hAnsi="Arial" w:cs="Arial"/>
        <w:sz w:val="18"/>
        <w:szCs w:val="18"/>
      </w:rPr>
      <w:t xml:space="preserve">                                                                                                   </w:t>
    </w:r>
    <w:r w:rsidR="00323638">
      <w:rPr>
        <w:rFonts w:ascii="Arial" w:hAnsi="Arial" w:cs="Arial"/>
        <w:sz w:val="18"/>
        <w:szCs w:val="18"/>
      </w:rPr>
      <w:t xml:space="preserve">     </w:t>
    </w:r>
    <w:r w:rsidR="009D314D">
      <w:rPr>
        <w:rFonts w:ascii="Arial" w:hAnsi="Arial" w:cs="Arial"/>
        <w:sz w:val="18"/>
        <w:szCs w:val="18"/>
      </w:rPr>
      <w:t xml:space="preserve">Page </w:t>
    </w:r>
    <w:r w:rsidR="009D314D">
      <w:rPr>
        <w:rFonts w:ascii="Arial" w:hAnsi="Arial" w:cs="Arial"/>
        <w:sz w:val="18"/>
        <w:szCs w:val="18"/>
      </w:rPr>
      <w:fldChar w:fldCharType="begin"/>
    </w:r>
    <w:r w:rsidR="009D314D">
      <w:rPr>
        <w:rFonts w:ascii="Arial" w:hAnsi="Arial" w:cs="Arial"/>
        <w:sz w:val="18"/>
        <w:szCs w:val="18"/>
      </w:rPr>
      <w:instrText xml:space="preserve"> PAGE </w:instrText>
    </w:r>
    <w:r w:rsidR="009D314D">
      <w:rPr>
        <w:rFonts w:ascii="Arial" w:hAnsi="Arial" w:cs="Arial"/>
        <w:sz w:val="18"/>
        <w:szCs w:val="18"/>
      </w:rPr>
      <w:fldChar w:fldCharType="separate"/>
    </w:r>
    <w:r w:rsidR="00797449">
      <w:rPr>
        <w:rFonts w:ascii="Arial" w:hAnsi="Arial" w:cs="Arial"/>
        <w:noProof/>
        <w:sz w:val="18"/>
        <w:szCs w:val="18"/>
      </w:rPr>
      <w:t>2</w:t>
    </w:r>
    <w:r w:rsidR="009D314D">
      <w:rPr>
        <w:rFonts w:ascii="Arial" w:hAnsi="Arial" w:cs="Arial"/>
        <w:sz w:val="18"/>
        <w:szCs w:val="18"/>
      </w:rPr>
      <w:fldChar w:fldCharType="end"/>
    </w:r>
    <w:r w:rsidR="009D314D">
      <w:rPr>
        <w:rFonts w:ascii="Arial" w:hAnsi="Arial" w:cs="Arial"/>
        <w:sz w:val="18"/>
        <w:szCs w:val="18"/>
      </w:rPr>
      <w:t xml:space="preserve"> of </w:t>
    </w:r>
    <w:r w:rsidR="009D314D">
      <w:rPr>
        <w:rFonts w:ascii="Arial" w:hAnsi="Arial" w:cs="Arial"/>
        <w:sz w:val="18"/>
        <w:szCs w:val="18"/>
      </w:rPr>
      <w:fldChar w:fldCharType="begin"/>
    </w:r>
    <w:r w:rsidR="009D314D">
      <w:rPr>
        <w:rFonts w:ascii="Arial" w:hAnsi="Arial" w:cs="Arial"/>
        <w:sz w:val="18"/>
        <w:szCs w:val="18"/>
      </w:rPr>
      <w:instrText xml:space="preserve"> NUMPAGES </w:instrText>
    </w:r>
    <w:r w:rsidR="009D314D">
      <w:rPr>
        <w:rFonts w:ascii="Arial" w:hAnsi="Arial" w:cs="Arial"/>
        <w:sz w:val="18"/>
        <w:szCs w:val="18"/>
      </w:rPr>
      <w:fldChar w:fldCharType="separate"/>
    </w:r>
    <w:r w:rsidR="00797449">
      <w:rPr>
        <w:rFonts w:ascii="Arial" w:hAnsi="Arial" w:cs="Arial"/>
        <w:noProof/>
        <w:sz w:val="18"/>
        <w:szCs w:val="18"/>
      </w:rPr>
      <w:t>6</w:t>
    </w:r>
    <w:r w:rsidR="009D314D">
      <w:rPr>
        <w:rFonts w:ascii="Arial" w:hAnsi="Arial" w:cs="Arial"/>
        <w:sz w:val="18"/>
        <w:szCs w:val="18"/>
      </w:rPr>
      <w:fldChar w:fldCharType="end"/>
    </w:r>
  </w:p>
  <w:p w14:paraId="1D7D135F" w14:textId="77777777" w:rsidR="009D314D" w:rsidRDefault="009D314D" w:rsidP="009D314D">
    <w:pPr>
      <w:pStyle w:val="Footer"/>
      <w:rPr>
        <w:rFonts w:ascii="Arial" w:hAnsi="Arial" w:cs="Arial"/>
        <w:sz w:val="18"/>
        <w:szCs w:val="18"/>
      </w:rPr>
    </w:pPr>
    <w:r>
      <w:rPr>
        <w:rFonts w:ascii="Arial" w:hAnsi="Arial" w:cs="Arial"/>
        <w:sz w:val="18"/>
        <w:szCs w:val="18"/>
      </w:rPr>
      <w:t xml:space="preserve">Document Number: </w:t>
    </w:r>
    <w:r w:rsidR="00323638">
      <w:rPr>
        <w:rFonts w:ascii="Arial" w:hAnsi="Arial" w:cs="Arial"/>
        <w:sz w:val="18"/>
        <w:szCs w:val="18"/>
      </w:rPr>
      <w:t xml:space="preserve"> 445</w:t>
    </w:r>
  </w:p>
  <w:p w14:paraId="625CF5A2" w14:textId="77777777" w:rsidR="009D314D" w:rsidRDefault="009D314D" w:rsidP="009D314D">
    <w:pPr>
      <w:pStyle w:val="Footer"/>
    </w:pPr>
  </w:p>
  <w:p w14:paraId="234824B1" w14:textId="77777777" w:rsidR="002C2BD7" w:rsidRDefault="002C2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4FC1B" w14:textId="77777777" w:rsidR="00612C2F" w:rsidRDefault="00612C2F" w:rsidP="002C0A68">
      <w:r>
        <w:separator/>
      </w:r>
    </w:p>
  </w:footnote>
  <w:footnote w:type="continuationSeparator" w:id="0">
    <w:p w14:paraId="05FF68F0" w14:textId="77777777" w:rsidR="00612C2F" w:rsidRDefault="00612C2F" w:rsidP="002C0A68">
      <w:r>
        <w:continuationSeparator/>
      </w:r>
    </w:p>
  </w:footnote>
  <w:footnote w:id="1">
    <w:p w14:paraId="42F5B986" w14:textId="4F265B45" w:rsidR="005B0D4E" w:rsidRPr="005B0D4E" w:rsidRDefault="005B0D4E" w:rsidP="005B0D4E">
      <w:pPr>
        <w:pStyle w:val="Default"/>
        <w:rPr>
          <w:rFonts w:ascii="Arial" w:hAnsi="Arial" w:cs="Arial"/>
          <w:sz w:val="18"/>
          <w:szCs w:val="18"/>
        </w:rPr>
      </w:pPr>
      <w:r w:rsidRPr="005B0D4E">
        <w:rPr>
          <w:rStyle w:val="FootnoteReference"/>
          <w:rFonts w:ascii="Arial" w:hAnsi="Arial" w:cs="Arial"/>
          <w:sz w:val="18"/>
          <w:szCs w:val="18"/>
        </w:rPr>
        <w:footnoteRef/>
      </w:r>
      <w:r w:rsidRPr="005B0D4E">
        <w:rPr>
          <w:rFonts w:ascii="Arial" w:hAnsi="Arial" w:cs="Arial"/>
          <w:sz w:val="18"/>
          <w:szCs w:val="18"/>
        </w:rPr>
        <w:t xml:space="preserve"> Page vi, </w:t>
      </w:r>
      <w:r w:rsidRPr="005B0D4E">
        <w:rPr>
          <w:rStyle w:val="A3"/>
          <w:rFonts w:ascii="Arial" w:hAnsi="Arial" w:cs="Arial"/>
          <w:color w:val="auto"/>
          <w:sz w:val="18"/>
          <w:szCs w:val="18"/>
        </w:rPr>
        <w:t>Australian Institute of Health and Welfare 2016. Healthy Futures—Aboriginal Community Controlled Health Services: Report Card 2016. Cat. no. IHW 171. Canberra: AIHW.</w:t>
      </w:r>
    </w:p>
  </w:footnote>
  <w:footnote w:id="2">
    <w:p w14:paraId="45DECF91" w14:textId="63C7EB42" w:rsidR="004A7CBD" w:rsidRDefault="004A7CBD">
      <w:pPr>
        <w:pStyle w:val="FootnoteText"/>
      </w:pPr>
      <w:r>
        <w:rPr>
          <w:rStyle w:val="FootnoteReference"/>
        </w:rPr>
        <w:footnoteRef/>
      </w:r>
      <w:r>
        <w:t xml:space="preserve"> </w:t>
      </w:r>
      <w:r w:rsidRPr="005B0D4E">
        <w:rPr>
          <w:rFonts w:ascii="Arial" w:hAnsi="Arial" w:cs="Arial"/>
          <w:sz w:val="18"/>
          <w:szCs w:val="18"/>
        </w:rPr>
        <w:t xml:space="preserve">Page vi, </w:t>
      </w:r>
      <w:r w:rsidRPr="005B0D4E">
        <w:rPr>
          <w:rStyle w:val="A3"/>
          <w:rFonts w:ascii="Arial" w:hAnsi="Arial" w:cs="Arial"/>
          <w:color w:val="auto"/>
          <w:sz w:val="18"/>
          <w:szCs w:val="18"/>
        </w:rPr>
        <w:t>Australian Institute of Health and Welfare 2016. Healthy Futures—Aboriginal Community Controlled Health Services: Report Card 2016. Cat. no. IHW 171. Canberra: AIHW.</w:t>
      </w:r>
    </w:p>
  </w:footnote>
  <w:footnote w:id="3">
    <w:p w14:paraId="50ECAB6D" w14:textId="7005B90E" w:rsidR="009F1470" w:rsidRDefault="009F1470">
      <w:pPr>
        <w:pStyle w:val="FootnoteText"/>
      </w:pPr>
      <w:r>
        <w:rPr>
          <w:rStyle w:val="FootnoteReference"/>
        </w:rPr>
        <w:footnoteRef/>
      </w:r>
      <w:r>
        <w:t xml:space="preserve"> </w:t>
      </w:r>
      <w:r w:rsidRPr="005B0D4E">
        <w:rPr>
          <w:rFonts w:ascii="Arial" w:hAnsi="Arial" w:cs="Arial"/>
          <w:sz w:val="18"/>
          <w:szCs w:val="18"/>
        </w:rPr>
        <w:t xml:space="preserve">Page </w:t>
      </w:r>
      <w:r>
        <w:rPr>
          <w:rFonts w:ascii="Arial" w:hAnsi="Arial" w:cs="Arial"/>
          <w:sz w:val="18"/>
          <w:szCs w:val="18"/>
        </w:rPr>
        <w:t>13</w:t>
      </w:r>
      <w:r w:rsidRPr="005B0D4E">
        <w:rPr>
          <w:rFonts w:ascii="Arial" w:hAnsi="Arial" w:cs="Arial"/>
          <w:sz w:val="18"/>
          <w:szCs w:val="18"/>
        </w:rPr>
        <w:t xml:space="preserve">, </w:t>
      </w:r>
      <w:r w:rsidRPr="005B0D4E">
        <w:rPr>
          <w:rStyle w:val="A3"/>
          <w:rFonts w:ascii="Arial" w:hAnsi="Arial" w:cs="Arial"/>
          <w:color w:val="auto"/>
          <w:sz w:val="18"/>
          <w:szCs w:val="18"/>
        </w:rPr>
        <w:t>Australian Institute of Health and Welfare 2016. Healthy Futures—Aboriginal Community Controlled Health Services: Report Card 2016. Cat. no. IHW 171. Canberra: AIHW.</w:t>
      </w:r>
    </w:p>
  </w:footnote>
  <w:footnote w:id="4">
    <w:p w14:paraId="45A4E7C3" w14:textId="6DFFC374" w:rsidR="009F1470" w:rsidRDefault="009F1470">
      <w:pPr>
        <w:pStyle w:val="FootnoteText"/>
      </w:pPr>
      <w:r>
        <w:rPr>
          <w:rStyle w:val="FootnoteReference"/>
        </w:rPr>
        <w:footnoteRef/>
      </w:r>
      <w:r>
        <w:t xml:space="preserve"> </w:t>
      </w:r>
      <w:r w:rsidRPr="005B0D4E">
        <w:rPr>
          <w:rFonts w:ascii="Arial" w:hAnsi="Arial" w:cs="Arial"/>
          <w:sz w:val="18"/>
          <w:szCs w:val="18"/>
        </w:rPr>
        <w:t xml:space="preserve">Page </w:t>
      </w:r>
      <w:r>
        <w:rPr>
          <w:rFonts w:ascii="Arial" w:hAnsi="Arial" w:cs="Arial"/>
          <w:sz w:val="18"/>
          <w:szCs w:val="18"/>
        </w:rPr>
        <w:t>13</w:t>
      </w:r>
      <w:r w:rsidRPr="005B0D4E">
        <w:rPr>
          <w:rFonts w:ascii="Arial" w:hAnsi="Arial" w:cs="Arial"/>
          <w:sz w:val="18"/>
          <w:szCs w:val="18"/>
        </w:rPr>
        <w:t xml:space="preserve">, </w:t>
      </w:r>
      <w:r w:rsidRPr="005B0D4E">
        <w:rPr>
          <w:rStyle w:val="A3"/>
          <w:rFonts w:ascii="Arial" w:hAnsi="Arial" w:cs="Arial"/>
          <w:color w:val="auto"/>
          <w:sz w:val="18"/>
          <w:szCs w:val="18"/>
        </w:rPr>
        <w:t>Australian Institute of Health and Welfare 2016. Healthy Futures—Aboriginal Community Controlled Health Services: Report Card 2016. Cat. no. IHW 171. Canberra: AIHW.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AFF5E" w14:textId="77777777" w:rsidR="002A309B" w:rsidRDefault="007D7D28">
    <w:pPr>
      <w:pStyle w:val="Header"/>
    </w:pPr>
    <w:r w:rsidRPr="002A309B">
      <w:rPr>
        <w:noProof/>
        <w:lang w:eastAsia="en-AU"/>
      </w:rPr>
      <w:drawing>
        <wp:anchor distT="0" distB="0" distL="114300" distR="114300" simplePos="0" relativeHeight="251659264" behindDoc="0" locked="0" layoutInCell="1" allowOverlap="1" wp14:anchorId="75B7B42A" wp14:editId="2387ADF7">
          <wp:simplePos x="0" y="0"/>
          <wp:positionH relativeFrom="column">
            <wp:posOffset>5880100</wp:posOffset>
          </wp:positionH>
          <wp:positionV relativeFrom="paragraph">
            <wp:posOffset>524933</wp:posOffset>
          </wp:positionV>
          <wp:extent cx="635000" cy="999067"/>
          <wp:effectExtent l="25400" t="0" r="0" b="0"/>
          <wp:wrapNone/>
          <wp:docPr id="2" name="Picture 1" descr="AHCWA full text 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CWA full text logo_RGB.jpg"/>
                  <pic:cNvPicPr/>
                </pic:nvPicPr>
                <pic:blipFill>
                  <a:blip r:embed="rId1"/>
                  <a:stretch>
                    <a:fillRect/>
                  </a:stretch>
                </pic:blipFill>
                <pic:spPr>
                  <a:xfrm>
                    <a:off x="0" y="0"/>
                    <a:ext cx="635000" cy="99906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5BC"/>
    <w:multiLevelType w:val="hybridMultilevel"/>
    <w:tmpl w:val="6F220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002ECE"/>
    <w:multiLevelType w:val="hybridMultilevel"/>
    <w:tmpl w:val="A6C8C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26F3F7F"/>
    <w:multiLevelType w:val="hybridMultilevel"/>
    <w:tmpl w:val="9C4ED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0C7B19"/>
    <w:multiLevelType w:val="hybridMultilevel"/>
    <w:tmpl w:val="8A58C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D444858"/>
    <w:multiLevelType w:val="hybridMultilevel"/>
    <w:tmpl w:val="22289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5496C4B"/>
    <w:multiLevelType w:val="hybridMultilevel"/>
    <w:tmpl w:val="7854C5A4"/>
    <w:lvl w:ilvl="0" w:tplc="004479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5CE5111"/>
    <w:multiLevelType w:val="hybridMultilevel"/>
    <w:tmpl w:val="C79AEB4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3AA01BC"/>
    <w:multiLevelType w:val="hybridMultilevel"/>
    <w:tmpl w:val="6E8C7D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4DA6298A"/>
    <w:multiLevelType w:val="hybridMultilevel"/>
    <w:tmpl w:val="710C4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33239C"/>
    <w:multiLevelType w:val="hybridMultilevel"/>
    <w:tmpl w:val="8C2257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53721563"/>
    <w:multiLevelType w:val="hybridMultilevel"/>
    <w:tmpl w:val="D2CA1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81E0617"/>
    <w:multiLevelType w:val="hybridMultilevel"/>
    <w:tmpl w:val="194A8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B560691"/>
    <w:multiLevelType w:val="hybridMultilevel"/>
    <w:tmpl w:val="F85C6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D813A7A"/>
    <w:multiLevelType w:val="hybridMultilevel"/>
    <w:tmpl w:val="B852BC82"/>
    <w:lvl w:ilvl="0" w:tplc="C79C611A">
      <w:start w:val="1"/>
      <w:numFmt w:val="decimal"/>
      <w:lvlText w:val="%1)"/>
      <w:lvlJc w:val="left"/>
      <w:pPr>
        <w:ind w:left="1080" w:hanging="360"/>
      </w:pPr>
      <w:rPr>
        <w:rFonts w:eastAsia="MS Mincho"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F537491"/>
    <w:multiLevelType w:val="hybridMultilevel"/>
    <w:tmpl w:val="423EA37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abstractNumId w:val="14"/>
  </w:num>
  <w:num w:numId="2">
    <w:abstractNumId w:val="3"/>
  </w:num>
  <w:num w:numId="3">
    <w:abstractNumId w:val="9"/>
  </w:num>
  <w:num w:numId="4">
    <w:abstractNumId w:val="1"/>
  </w:num>
  <w:num w:numId="5">
    <w:abstractNumId w:val="11"/>
  </w:num>
  <w:num w:numId="6">
    <w:abstractNumId w:val="2"/>
  </w:num>
  <w:num w:numId="7">
    <w:abstractNumId w:val="4"/>
  </w:num>
  <w:num w:numId="8">
    <w:abstractNumId w:val="10"/>
  </w:num>
  <w:num w:numId="9">
    <w:abstractNumId w:val="12"/>
  </w:num>
  <w:num w:numId="10">
    <w:abstractNumId w:val="7"/>
  </w:num>
  <w:num w:numId="11">
    <w:abstractNumId w:val="6"/>
  </w:num>
  <w:num w:numId="12">
    <w:abstractNumId w:val="8"/>
  </w:num>
  <w:num w:numId="13">
    <w:abstractNumId w:val="13"/>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68"/>
    <w:rsid w:val="00017BC3"/>
    <w:rsid w:val="00022C92"/>
    <w:rsid w:val="0002437C"/>
    <w:rsid w:val="00032FA7"/>
    <w:rsid w:val="0003545B"/>
    <w:rsid w:val="00092BAD"/>
    <w:rsid w:val="000A60F4"/>
    <w:rsid w:val="000D30C7"/>
    <w:rsid w:val="00107591"/>
    <w:rsid w:val="00144277"/>
    <w:rsid w:val="0015322D"/>
    <w:rsid w:val="00161CAA"/>
    <w:rsid w:val="001623E6"/>
    <w:rsid w:val="00174AD2"/>
    <w:rsid w:val="00187C8E"/>
    <w:rsid w:val="001A0D64"/>
    <w:rsid w:val="001C2357"/>
    <w:rsid w:val="002C06F4"/>
    <w:rsid w:val="002C0A68"/>
    <w:rsid w:val="002C2BD7"/>
    <w:rsid w:val="002F1221"/>
    <w:rsid w:val="002F2C4E"/>
    <w:rsid w:val="00306557"/>
    <w:rsid w:val="00323638"/>
    <w:rsid w:val="00350A40"/>
    <w:rsid w:val="00371D2E"/>
    <w:rsid w:val="00380BF7"/>
    <w:rsid w:val="003F0B95"/>
    <w:rsid w:val="00410D1C"/>
    <w:rsid w:val="0041286A"/>
    <w:rsid w:val="00461841"/>
    <w:rsid w:val="0048777D"/>
    <w:rsid w:val="004A7CBD"/>
    <w:rsid w:val="00503E66"/>
    <w:rsid w:val="005309F4"/>
    <w:rsid w:val="0054454C"/>
    <w:rsid w:val="00572392"/>
    <w:rsid w:val="005B0D4E"/>
    <w:rsid w:val="005E2ABF"/>
    <w:rsid w:val="005E3210"/>
    <w:rsid w:val="005F53E7"/>
    <w:rsid w:val="00605E76"/>
    <w:rsid w:val="00612C2F"/>
    <w:rsid w:val="00630CFB"/>
    <w:rsid w:val="00635442"/>
    <w:rsid w:val="006424F8"/>
    <w:rsid w:val="00670A8C"/>
    <w:rsid w:val="00683EBC"/>
    <w:rsid w:val="006B1D36"/>
    <w:rsid w:val="006E227B"/>
    <w:rsid w:val="006E7D75"/>
    <w:rsid w:val="0071410B"/>
    <w:rsid w:val="007438E0"/>
    <w:rsid w:val="00797449"/>
    <w:rsid w:val="007D686B"/>
    <w:rsid w:val="007D7D28"/>
    <w:rsid w:val="007E08EA"/>
    <w:rsid w:val="007F0882"/>
    <w:rsid w:val="008919C6"/>
    <w:rsid w:val="00892669"/>
    <w:rsid w:val="008C6072"/>
    <w:rsid w:val="0097376F"/>
    <w:rsid w:val="009B0639"/>
    <w:rsid w:val="009C0D29"/>
    <w:rsid w:val="009D2424"/>
    <w:rsid w:val="009D314D"/>
    <w:rsid w:val="009F1470"/>
    <w:rsid w:val="00A21F63"/>
    <w:rsid w:val="00A6477D"/>
    <w:rsid w:val="00AA60DC"/>
    <w:rsid w:val="00AE2AAB"/>
    <w:rsid w:val="00AE6FF3"/>
    <w:rsid w:val="00AF3571"/>
    <w:rsid w:val="00B16B80"/>
    <w:rsid w:val="00BB23EC"/>
    <w:rsid w:val="00C900A9"/>
    <w:rsid w:val="00C93A31"/>
    <w:rsid w:val="00CC7326"/>
    <w:rsid w:val="00D16DEB"/>
    <w:rsid w:val="00D344C9"/>
    <w:rsid w:val="00D40C6B"/>
    <w:rsid w:val="00D87C30"/>
    <w:rsid w:val="00DA3706"/>
    <w:rsid w:val="00DA5C80"/>
    <w:rsid w:val="00DD0A0D"/>
    <w:rsid w:val="00E077BD"/>
    <w:rsid w:val="00E6343C"/>
    <w:rsid w:val="00EA5F00"/>
    <w:rsid w:val="00EB11FB"/>
    <w:rsid w:val="00F16C9B"/>
    <w:rsid w:val="00F60393"/>
    <w:rsid w:val="00F722FC"/>
    <w:rsid w:val="00F85C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A6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A68"/>
    <w:pPr>
      <w:tabs>
        <w:tab w:val="center" w:pos="4320"/>
        <w:tab w:val="right" w:pos="8640"/>
      </w:tabs>
    </w:pPr>
  </w:style>
  <w:style w:type="character" w:customStyle="1" w:styleId="HeaderChar">
    <w:name w:val="Header Char"/>
    <w:basedOn w:val="DefaultParagraphFont"/>
    <w:link w:val="Header"/>
    <w:uiPriority w:val="99"/>
    <w:rsid w:val="002C0A68"/>
    <w:rPr>
      <w:rFonts w:eastAsiaTheme="minorEastAsia"/>
      <w:sz w:val="24"/>
      <w:szCs w:val="24"/>
    </w:rPr>
  </w:style>
  <w:style w:type="character" w:styleId="Hyperlink">
    <w:name w:val="Hyperlink"/>
    <w:basedOn w:val="DefaultParagraphFont"/>
    <w:uiPriority w:val="99"/>
    <w:unhideWhenUsed/>
    <w:rsid w:val="002C0A68"/>
    <w:rPr>
      <w:color w:val="0000FF" w:themeColor="hyperlink"/>
      <w:u w:val="single"/>
    </w:rPr>
  </w:style>
  <w:style w:type="paragraph" w:styleId="FootnoteText">
    <w:name w:val="footnote text"/>
    <w:basedOn w:val="Normal"/>
    <w:link w:val="FootnoteTextChar"/>
    <w:uiPriority w:val="99"/>
    <w:semiHidden/>
    <w:unhideWhenUsed/>
    <w:rsid w:val="002C0A6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C0A68"/>
    <w:rPr>
      <w:rFonts w:ascii="Calibri" w:eastAsia="Calibri" w:hAnsi="Calibri" w:cs="Times New Roman"/>
      <w:sz w:val="20"/>
      <w:szCs w:val="20"/>
    </w:rPr>
  </w:style>
  <w:style w:type="character" w:styleId="FootnoteReference">
    <w:name w:val="footnote reference"/>
    <w:uiPriority w:val="99"/>
    <w:semiHidden/>
    <w:unhideWhenUsed/>
    <w:rsid w:val="002C0A68"/>
    <w:rPr>
      <w:vertAlign w:val="superscript"/>
    </w:rPr>
  </w:style>
  <w:style w:type="paragraph" w:styleId="Subtitle">
    <w:name w:val="Subtitle"/>
    <w:basedOn w:val="Normal"/>
    <w:next w:val="Normal"/>
    <w:link w:val="SubtitleChar"/>
    <w:uiPriority w:val="11"/>
    <w:qFormat/>
    <w:rsid w:val="002C0A6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C0A68"/>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2C0A68"/>
    <w:rPr>
      <w:b/>
      <w:bCs/>
      <w:i/>
      <w:iCs/>
      <w:color w:val="4F81BD" w:themeColor="accent1"/>
    </w:rPr>
  </w:style>
  <w:style w:type="paragraph" w:styleId="ListParagraph">
    <w:name w:val="List Paragraph"/>
    <w:basedOn w:val="Normal"/>
    <w:uiPriority w:val="34"/>
    <w:qFormat/>
    <w:rsid w:val="002C0A68"/>
    <w:pPr>
      <w:ind w:left="720"/>
      <w:contextualSpacing/>
    </w:pPr>
  </w:style>
  <w:style w:type="paragraph" w:styleId="Footer">
    <w:name w:val="footer"/>
    <w:basedOn w:val="Normal"/>
    <w:link w:val="FooterChar"/>
    <w:unhideWhenUsed/>
    <w:rsid w:val="002C2BD7"/>
    <w:pPr>
      <w:tabs>
        <w:tab w:val="center" w:pos="4513"/>
        <w:tab w:val="right" w:pos="9026"/>
      </w:tabs>
    </w:pPr>
  </w:style>
  <w:style w:type="character" w:customStyle="1" w:styleId="FooterChar">
    <w:name w:val="Footer Char"/>
    <w:basedOn w:val="DefaultParagraphFont"/>
    <w:link w:val="Footer"/>
    <w:rsid w:val="002C2BD7"/>
    <w:rPr>
      <w:rFonts w:eastAsiaTheme="minorEastAsia"/>
      <w:sz w:val="24"/>
      <w:szCs w:val="24"/>
    </w:rPr>
  </w:style>
  <w:style w:type="paragraph" w:styleId="BalloonText">
    <w:name w:val="Balloon Text"/>
    <w:basedOn w:val="Normal"/>
    <w:link w:val="BalloonTextChar"/>
    <w:uiPriority w:val="99"/>
    <w:semiHidden/>
    <w:unhideWhenUsed/>
    <w:rsid w:val="00544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54C"/>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54454C"/>
    <w:rPr>
      <w:sz w:val="16"/>
      <w:szCs w:val="16"/>
    </w:rPr>
  </w:style>
  <w:style w:type="paragraph" w:styleId="CommentText">
    <w:name w:val="annotation text"/>
    <w:basedOn w:val="Normal"/>
    <w:link w:val="CommentTextChar"/>
    <w:uiPriority w:val="99"/>
    <w:semiHidden/>
    <w:unhideWhenUsed/>
    <w:rsid w:val="0054454C"/>
    <w:rPr>
      <w:sz w:val="20"/>
      <w:szCs w:val="20"/>
    </w:rPr>
  </w:style>
  <w:style w:type="character" w:customStyle="1" w:styleId="CommentTextChar">
    <w:name w:val="Comment Text Char"/>
    <w:basedOn w:val="DefaultParagraphFont"/>
    <w:link w:val="CommentText"/>
    <w:uiPriority w:val="99"/>
    <w:semiHidden/>
    <w:rsid w:val="0054454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4454C"/>
    <w:rPr>
      <w:b/>
      <w:bCs/>
    </w:rPr>
  </w:style>
  <w:style w:type="character" w:customStyle="1" w:styleId="CommentSubjectChar">
    <w:name w:val="Comment Subject Char"/>
    <w:basedOn w:val="CommentTextChar"/>
    <w:link w:val="CommentSubject"/>
    <w:uiPriority w:val="99"/>
    <w:semiHidden/>
    <w:rsid w:val="0054454C"/>
    <w:rPr>
      <w:rFonts w:eastAsiaTheme="minorEastAsia"/>
      <w:b/>
      <w:bCs/>
      <w:sz w:val="20"/>
      <w:szCs w:val="20"/>
    </w:rPr>
  </w:style>
  <w:style w:type="paragraph" w:customStyle="1" w:styleId="Default">
    <w:name w:val="Default"/>
    <w:rsid w:val="005B0D4E"/>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3">
    <w:name w:val="A3"/>
    <w:uiPriority w:val="99"/>
    <w:rsid w:val="005B0D4E"/>
    <w:rPr>
      <w:rFonts w:cs="Myriad Pro Light"/>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A6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A68"/>
    <w:pPr>
      <w:tabs>
        <w:tab w:val="center" w:pos="4320"/>
        <w:tab w:val="right" w:pos="8640"/>
      </w:tabs>
    </w:pPr>
  </w:style>
  <w:style w:type="character" w:customStyle="1" w:styleId="HeaderChar">
    <w:name w:val="Header Char"/>
    <w:basedOn w:val="DefaultParagraphFont"/>
    <w:link w:val="Header"/>
    <w:uiPriority w:val="99"/>
    <w:rsid w:val="002C0A68"/>
    <w:rPr>
      <w:rFonts w:eastAsiaTheme="minorEastAsia"/>
      <w:sz w:val="24"/>
      <w:szCs w:val="24"/>
    </w:rPr>
  </w:style>
  <w:style w:type="character" w:styleId="Hyperlink">
    <w:name w:val="Hyperlink"/>
    <w:basedOn w:val="DefaultParagraphFont"/>
    <w:uiPriority w:val="99"/>
    <w:unhideWhenUsed/>
    <w:rsid w:val="002C0A68"/>
    <w:rPr>
      <w:color w:val="0000FF" w:themeColor="hyperlink"/>
      <w:u w:val="single"/>
    </w:rPr>
  </w:style>
  <w:style w:type="paragraph" w:styleId="FootnoteText">
    <w:name w:val="footnote text"/>
    <w:basedOn w:val="Normal"/>
    <w:link w:val="FootnoteTextChar"/>
    <w:uiPriority w:val="99"/>
    <w:semiHidden/>
    <w:unhideWhenUsed/>
    <w:rsid w:val="002C0A6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C0A68"/>
    <w:rPr>
      <w:rFonts w:ascii="Calibri" w:eastAsia="Calibri" w:hAnsi="Calibri" w:cs="Times New Roman"/>
      <w:sz w:val="20"/>
      <w:szCs w:val="20"/>
    </w:rPr>
  </w:style>
  <w:style w:type="character" w:styleId="FootnoteReference">
    <w:name w:val="footnote reference"/>
    <w:uiPriority w:val="99"/>
    <w:semiHidden/>
    <w:unhideWhenUsed/>
    <w:rsid w:val="002C0A68"/>
    <w:rPr>
      <w:vertAlign w:val="superscript"/>
    </w:rPr>
  </w:style>
  <w:style w:type="paragraph" w:styleId="Subtitle">
    <w:name w:val="Subtitle"/>
    <w:basedOn w:val="Normal"/>
    <w:next w:val="Normal"/>
    <w:link w:val="SubtitleChar"/>
    <w:uiPriority w:val="11"/>
    <w:qFormat/>
    <w:rsid w:val="002C0A6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C0A68"/>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2C0A68"/>
    <w:rPr>
      <w:b/>
      <w:bCs/>
      <w:i/>
      <w:iCs/>
      <w:color w:val="4F81BD" w:themeColor="accent1"/>
    </w:rPr>
  </w:style>
  <w:style w:type="paragraph" w:styleId="ListParagraph">
    <w:name w:val="List Paragraph"/>
    <w:basedOn w:val="Normal"/>
    <w:uiPriority w:val="34"/>
    <w:qFormat/>
    <w:rsid w:val="002C0A68"/>
    <w:pPr>
      <w:ind w:left="720"/>
      <w:contextualSpacing/>
    </w:pPr>
  </w:style>
  <w:style w:type="paragraph" w:styleId="Footer">
    <w:name w:val="footer"/>
    <w:basedOn w:val="Normal"/>
    <w:link w:val="FooterChar"/>
    <w:unhideWhenUsed/>
    <w:rsid w:val="002C2BD7"/>
    <w:pPr>
      <w:tabs>
        <w:tab w:val="center" w:pos="4513"/>
        <w:tab w:val="right" w:pos="9026"/>
      </w:tabs>
    </w:pPr>
  </w:style>
  <w:style w:type="character" w:customStyle="1" w:styleId="FooterChar">
    <w:name w:val="Footer Char"/>
    <w:basedOn w:val="DefaultParagraphFont"/>
    <w:link w:val="Footer"/>
    <w:rsid w:val="002C2BD7"/>
    <w:rPr>
      <w:rFonts w:eastAsiaTheme="minorEastAsia"/>
      <w:sz w:val="24"/>
      <w:szCs w:val="24"/>
    </w:rPr>
  </w:style>
  <w:style w:type="paragraph" w:styleId="BalloonText">
    <w:name w:val="Balloon Text"/>
    <w:basedOn w:val="Normal"/>
    <w:link w:val="BalloonTextChar"/>
    <w:uiPriority w:val="99"/>
    <w:semiHidden/>
    <w:unhideWhenUsed/>
    <w:rsid w:val="00544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54C"/>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54454C"/>
    <w:rPr>
      <w:sz w:val="16"/>
      <w:szCs w:val="16"/>
    </w:rPr>
  </w:style>
  <w:style w:type="paragraph" w:styleId="CommentText">
    <w:name w:val="annotation text"/>
    <w:basedOn w:val="Normal"/>
    <w:link w:val="CommentTextChar"/>
    <w:uiPriority w:val="99"/>
    <w:semiHidden/>
    <w:unhideWhenUsed/>
    <w:rsid w:val="0054454C"/>
    <w:rPr>
      <w:sz w:val="20"/>
      <w:szCs w:val="20"/>
    </w:rPr>
  </w:style>
  <w:style w:type="character" w:customStyle="1" w:styleId="CommentTextChar">
    <w:name w:val="Comment Text Char"/>
    <w:basedOn w:val="DefaultParagraphFont"/>
    <w:link w:val="CommentText"/>
    <w:uiPriority w:val="99"/>
    <w:semiHidden/>
    <w:rsid w:val="0054454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4454C"/>
    <w:rPr>
      <w:b/>
      <w:bCs/>
    </w:rPr>
  </w:style>
  <w:style w:type="character" w:customStyle="1" w:styleId="CommentSubjectChar">
    <w:name w:val="Comment Subject Char"/>
    <w:basedOn w:val="CommentTextChar"/>
    <w:link w:val="CommentSubject"/>
    <w:uiPriority w:val="99"/>
    <w:semiHidden/>
    <w:rsid w:val="0054454C"/>
    <w:rPr>
      <w:rFonts w:eastAsiaTheme="minorEastAsia"/>
      <w:b/>
      <w:bCs/>
      <w:sz w:val="20"/>
      <w:szCs w:val="20"/>
    </w:rPr>
  </w:style>
  <w:style w:type="paragraph" w:customStyle="1" w:styleId="Default">
    <w:name w:val="Default"/>
    <w:rsid w:val="005B0D4E"/>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3">
    <w:name w:val="A3"/>
    <w:uiPriority w:val="99"/>
    <w:rsid w:val="005B0D4E"/>
    <w:rPr>
      <w:rFonts w:cs="Myriad Pro Light"/>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77783">
      <w:bodyDiv w:val="1"/>
      <w:marLeft w:val="0"/>
      <w:marRight w:val="0"/>
      <w:marTop w:val="0"/>
      <w:marBottom w:val="0"/>
      <w:divBdr>
        <w:top w:val="none" w:sz="0" w:space="0" w:color="auto"/>
        <w:left w:val="none" w:sz="0" w:space="0" w:color="auto"/>
        <w:bottom w:val="none" w:sz="0" w:space="0" w:color="auto"/>
        <w:right w:val="none" w:sz="0" w:space="0" w:color="auto"/>
      </w:divBdr>
    </w:div>
    <w:div w:id="9772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PCDOC-380165220-790</_dlc_DocId>
    <_dlc_DocIdUrl xmlns="3f4bcce7-ac1a-4c9d-aa3e-7e77695652db">
      <Url>https://inet.pc.gov.au/pmo/inq/hs/_layouts/15/DocIdRedir.aspx?ID=PCDOC-380165220-790</Url>
      <Description>PCDOC-380165220-790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BB4F6-7C0D-43FC-AAD1-88B79ABAB481}">
  <ds:schemaRefs>
    <ds:schemaRef ds:uri="Microsoft.SharePoint.Taxonomy.ContentTypeSync"/>
  </ds:schemaRefs>
</ds:datastoreItem>
</file>

<file path=customXml/itemProps2.xml><?xml version="1.0" encoding="utf-8"?>
<ds:datastoreItem xmlns:ds="http://schemas.openxmlformats.org/officeDocument/2006/customXml" ds:itemID="{4F0079A8-3D99-41F4-A81B-1AC38710A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B3424-6FF2-48A8-940D-0886BE6C0518}">
  <ds:schemaRefs>
    <ds:schemaRef ds:uri="3f4bcce7-ac1a-4c9d-aa3e-7e77695652db"/>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2C1E605-6DBD-467C-BB90-91F6936DD274}">
  <ds:schemaRefs>
    <ds:schemaRef ds:uri="http://schemas.microsoft.com/sharepoint/v3/contenttype/forms"/>
  </ds:schemaRefs>
</ds:datastoreItem>
</file>

<file path=customXml/itemProps5.xml><?xml version="1.0" encoding="utf-8"?>
<ds:datastoreItem xmlns:ds="http://schemas.openxmlformats.org/officeDocument/2006/customXml" ds:itemID="{C98C3660-9BD5-4DCA-9FE1-CCF9945F7700}">
  <ds:schemaRefs>
    <ds:schemaRef ds:uri="http://schemas.microsoft.com/sharepoint/events"/>
  </ds:schemaRefs>
</ds:datastoreItem>
</file>

<file path=customXml/itemProps6.xml><?xml version="1.0" encoding="utf-8"?>
<ds:datastoreItem xmlns:ds="http://schemas.openxmlformats.org/officeDocument/2006/customXml" ds:itemID="{D5326FDC-91E0-4F3F-8F3D-A20CC67E98B2}">
  <ds:schemaRefs>
    <ds:schemaRef ds:uri="http://schemas.microsoft.com/office/2006/metadata/customXsn"/>
  </ds:schemaRefs>
</ds:datastoreItem>
</file>

<file path=customXml/itemProps7.xml><?xml version="1.0" encoding="utf-8"?>
<ds:datastoreItem xmlns:ds="http://schemas.openxmlformats.org/officeDocument/2006/customXml" ds:itemID="{1F7F577F-1250-40A4-8DD0-4C7C5728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Submission 468 - Aboriginal Health Council of Western Australia (AHCWA) - Reforms to Human Services - Stage 2 of Human Services public inquiry</vt:lpstr>
    </vt:vector>
  </TitlesOfParts>
  <Company>Aboriginal Health Council of Western Australia (AHCWA)</Company>
  <LinksUpToDate>false</LinksUpToDate>
  <CharactersWithSpaces>12094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468 - Aboriginal Health Council of Western Australia (AHCWA) - Reforms to Human Services - Stage 2 of Human Services public inquiry</dc:title>
  <dc:creator>Aboriginal Health Council of Western Australia (AHCWA)</dc:creator>
  <cp:keywords/>
  <cp:lastModifiedBy>Pimperl, Mark</cp:lastModifiedBy>
  <cp:revision>5</cp:revision>
  <dcterms:created xsi:type="dcterms:W3CDTF">2017-02-19T09:07:00Z</dcterms:created>
  <dcterms:modified xsi:type="dcterms:W3CDTF">2017-02-20T21:16:00Z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984247b2-9082-4a1c-abd6-b30c9314e0fe</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