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76C" w:rsidRDefault="00E9476C" w:rsidP="00B32E03">
      <w:r>
        <w:t>PC SUBMISSION</w:t>
      </w:r>
    </w:p>
    <w:p w:rsidR="00E9476C" w:rsidRDefault="001B3E2F" w:rsidP="00B32E03">
      <w:r>
        <w:t>The role of the public employment service in the transition of regional economies following the resources boom</w:t>
      </w:r>
    </w:p>
    <w:p w:rsidR="006B126A" w:rsidRDefault="006B126A" w:rsidP="00B32E03">
      <w:r>
        <w:t>For more than a decade A</w:t>
      </w:r>
      <w:r w:rsidR="001F4AC2">
        <w:t>ustralia has enjoyed an unpreceden</w:t>
      </w:r>
      <w:r>
        <w:t xml:space="preserve">ted mining boom driven by strong demand </w:t>
      </w:r>
      <w:r w:rsidR="00063BF0">
        <w:t>and incre</w:t>
      </w:r>
      <w:bookmarkStart w:id="0" w:name="_GoBack"/>
      <w:bookmarkEnd w:id="0"/>
      <w:r w:rsidR="00063BF0">
        <w:t>asing commodity prices.  As commodity</w:t>
      </w:r>
      <w:r>
        <w:t xml:space="preserve"> prices have dropped the investment </w:t>
      </w:r>
      <w:r w:rsidR="00B106D7">
        <w:t>phase</w:t>
      </w:r>
      <w:r>
        <w:t xml:space="preserve"> of this boom has come to an end and Australia is now facing a difficult period of transition to a more </w:t>
      </w:r>
      <w:r w:rsidR="00B106D7">
        <w:t>broadly</w:t>
      </w:r>
      <w:r w:rsidR="001B3E2F">
        <w:t>-</w:t>
      </w:r>
      <w:r>
        <w:t>based economy.</w:t>
      </w:r>
    </w:p>
    <w:p w:rsidR="006B126A" w:rsidRDefault="006B126A" w:rsidP="00B32E03">
      <w:r>
        <w:t xml:space="preserve">Western </w:t>
      </w:r>
      <w:r w:rsidR="00B106D7">
        <w:t>Australia benefited</w:t>
      </w:r>
      <w:r>
        <w:t xml:space="preserve"> most from this boom. A</w:t>
      </w:r>
      <w:r w:rsidR="001F4AC2">
        <w:t xml:space="preserve">s the boom </w:t>
      </w:r>
      <w:r>
        <w:t xml:space="preserve">winds down it is also the state that faces the most difficult transition. </w:t>
      </w:r>
      <w:r w:rsidR="00F7492C">
        <w:t xml:space="preserve">Whatever form this transition takes it will </w:t>
      </w:r>
      <w:r w:rsidR="00B32E03">
        <w:t>involve</w:t>
      </w:r>
      <w:r>
        <w:t xml:space="preserve"> a significant </w:t>
      </w:r>
      <w:r w:rsidR="00B32E03">
        <w:t>re-</w:t>
      </w:r>
      <w:r>
        <w:t xml:space="preserve">allocation of labour between sectors, regions and </w:t>
      </w:r>
      <w:r w:rsidR="00B106D7">
        <w:t>businesses. Most</w:t>
      </w:r>
      <w:r w:rsidR="00E116EB">
        <w:t xml:space="preserve"> of this re-allocation </w:t>
      </w:r>
      <w:r w:rsidR="007619C6">
        <w:t>occurs through a decentralised process without intervening unemployment through informal networks and making vacancies public to which job</w:t>
      </w:r>
      <w:r w:rsidR="001B3E2F">
        <w:t xml:space="preserve"> </w:t>
      </w:r>
      <w:r w:rsidR="007619C6">
        <w:t>seekers then respond.  T</w:t>
      </w:r>
      <w:r w:rsidR="009F7526">
        <w:t xml:space="preserve">his re-allocation is facilitated by a relatively well functioning and responsive labour market </w:t>
      </w:r>
      <w:r w:rsidR="007619C6">
        <w:t>where the both employers and job seekers adjust their behaviour to the current realities. However, the sharp</w:t>
      </w:r>
      <w:r w:rsidR="009F7526">
        <w:t xml:space="preserve">ness of the downturn </w:t>
      </w:r>
      <w:r w:rsidR="007619C6">
        <w:t>and the resulting</w:t>
      </w:r>
      <w:r w:rsidR="009F7526">
        <w:t xml:space="preserve"> large rise in unemployment </w:t>
      </w:r>
      <w:r w:rsidR="001B3E2F">
        <w:t>means that intermediaries - our</w:t>
      </w:r>
      <w:r w:rsidR="00D64FB8">
        <w:t xml:space="preserve"> </w:t>
      </w:r>
      <w:r w:rsidR="001B3E2F">
        <w:t xml:space="preserve">public </w:t>
      </w:r>
      <w:r w:rsidR="00B32E03">
        <w:t>employment services, have a large</w:t>
      </w:r>
      <w:r w:rsidR="00D64FB8">
        <w:t xml:space="preserve"> role to play.</w:t>
      </w:r>
    </w:p>
    <w:p w:rsidR="00E116EB" w:rsidRDefault="00B106D7" w:rsidP="00B32E03">
      <w:r>
        <w:t>The concern raised in this submission is that the current system for the contracted out employment</w:t>
      </w:r>
      <w:r w:rsidR="001B3E2F">
        <w:t xml:space="preserve"> services, j</w:t>
      </w:r>
      <w:r>
        <w:t xml:space="preserve">obactive, is not functioning as well as one would wish. </w:t>
      </w:r>
      <w:r w:rsidR="001B3E2F">
        <w:t>Since the start of job</w:t>
      </w:r>
      <w:r w:rsidR="00E116EB">
        <w:t>active</w:t>
      </w:r>
      <w:r w:rsidR="001B3E2F">
        <w:t xml:space="preserve"> in July 2015</w:t>
      </w:r>
      <w:r w:rsidR="00E116EB">
        <w:t xml:space="preserve"> the placement rates of Western Australian Jobactive providers have been poor </w:t>
      </w:r>
      <w:r w:rsidR="00D64FB8">
        <w:t xml:space="preserve">and the features of the system itself makes a significant improvement difficult. This will inhibit the ability of the Western </w:t>
      </w:r>
      <w:r>
        <w:t>Australia</w:t>
      </w:r>
      <w:r w:rsidR="00D64FB8">
        <w:t xml:space="preserve"> economy </w:t>
      </w:r>
      <w:r>
        <w:t>to make</w:t>
      </w:r>
      <w:r w:rsidR="00B5635C">
        <w:t xml:space="preserve"> a </w:t>
      </w:r>
      <w:r>
        <w:t>successful</w:t>
      </w:r>
      <w:r w:rsidR="00B5635C">
        <w:t xml:space="preserve"> transition to a more broadly based economy </w:t>
      </w:r>
      <w:r w:rsidR="009759FE">
        <w:t xml:space="preserve">and </w:t>
      </w:r>
      <w:r>
        <w:t>disadvantaged</w:t>
      </w:r>
      <w:r w:rsidR="009759FE">
        <w:t xml:space="preserve"> job seekers to fully share in the opportunities that might arise.</w:t>
      </w:r>
      <w:r w:rsidR="00D64FB8">
        <w:t xml:space="preserve"> </w:t>
      </w:r>
      <w:r w:rsidR="007619C6">
        <w:t xml:space="preserve"> </w:t>
      </w:r>
      <w:r w:rsidR="00E116EB">
        <w:t xml:space="preserve"> </w:t>
      </w:r>
    </w:p>
    <w:p w:rsidR="002B19EA" w:rsidRDefault="00B5635C" w:rsidP="00B32E03">
      <w:r>
        <w:t xml:space="preserve">It is commonly </w:t>
      </w:r>
      <w:r w:rsidR="00B106D7">
        <w:t>accepted</w:t>
      </w:r>
      <w:r w:rsidR="002B19EA">
        <w:t xml:space="preserve"> that an economic downturn </w:t>
      </w:r>
      <w:r w:rsidR="00B106D7">
        <w:t>justifies</w:t>
      </w:r>
      <w:r w:rsidR="002B19EA">
        <w:t xml:space="preserve"> an expansion of active labour market policy</w:t>
      </w:r>
      <w:r w:rsidR="00F7492C">
        <w:t>.</w:t>
      </w:r>
      <w:r w:rsidR="00B012E3">
        <w:t xml:space="preserve"> </w:t>
      </w:r>
      <w:r w:rsidR="002B19EA">
        <w:t xml:space="preserve">The efficiency rationale is that the lock-in effect, the reduction in job search due to participation in an activity, is lower in a downturn since the chance of finding a job is smaller. In addition, the post-program effect might be larger by, for example, reducing the scarring effect of unemployment. </w:t>
      </w:r>
      <w:r w:rsidR="00027ABA">
        <w:t>There is also a case for varying the form that ALMP policy takes during a downturn</w:t>
      </w:r>
      <w:r w:rsidR="00524E6A">
        <w:t xml:space="preserve">. </w:t>
      </w:r>
      <w:r w:rsidR="00027ABA">
        <w:t>During a downturn</w:t>
      </w:r>
      <w:r w:rsidR="001B3E2F">
        <w:t>,</w:t>
      </w:r>
      <w:r w:rsidR="00027ABA">
        <w:t xml:space="preserve"> the job losers include a higher proportion of more skilled workers and </w:t>
      </w:r>
      <w:r w:rsidR="00524E6A">
        <w:t>a recovery is</w:t>
      </w:r>
      <w:r w:rsidR="00F7492C">
        <w:t xml:space="preserve"> often </w:t>
      </w:r>
      <w:r w:rsidR="00B106D7">
        <w:t>accompanied</w:t>
      </w:r>
      <w:r w:rsidR="00524E6A">
        <w:t xml:space="preserve"> </w:t>
      </w:r>
      <w:r w:rsidR="00027ABA">
        <w:t>by a period of structural change</w:t>
      </w:r>
      <w:r w:rsidR="00F7492C">
        <w:t>.</w:t>
      </w:r>
    </w:p>
    <w:p w:rsidR="00F44485" w:rsidRDefault="00027ABA" w:rsidP="00B32E03">
      <w:r>
        <w:t>These commonly accepted view</w:t>
      </w:r>
      <w:r w:rsidR="00524E6A">
        <w:t>s</w:t>
      </w:r>
      <w:r>
        <w:t xml:space="preserve"> </w:t>
      </w:r>
      <w:r w:rsidR="00B106D7">
        <w:t>about ALMP</w:t>
      </w:r>
      <w:r w:rsidR="002401E4">
        <w:t xml:space="preserve"> </w:t>
      </w:r>
      <w:r w:rsidR="00524E6A">
        <w:t xml:space="preserve">are </w:t>
      </w:r>
      <w:r w:rsidR="002401E4">
        <w:t xml:space="preserve">implicit in the OECD's recent report </w:t>
      </w:r>
      <w:r w:rsidR="00A52836">
        <w:t xml:space="preserve">on how to improve the re-employment </w:t>
      </w:r>
      <w:r w:rsidR="00B106D7">
        <w:t>prospects</w:t>
      </w:r>
      <w:r w:rsidR="00A52836">
        <w:t xml:space="preserve"> of displaced workers</w:t>
      </w:r>
      <w:r w:rsidR="001B3E2F">
        <w:t xml:space="preserve"> -</w:t>
      </w:r>
      <w:r>
        <w:t xml:space="preserve"> Back to Work - Australia.</w:t>
      </w:r>
      <w:r w:rsidR="00A52836">
        <w:t xml:space="preserve"> The OECD </w:t>
      </w:r>
      <w:r w:rsidR="00B106D7">
        <w:t>recognises the</w:t>
      </w:r>
      <w:r w:rsidR="00A52836">
        <w:t xml:space="preserve"> relative flexibility of the Australian labour market but also </w:t>
      </w:r>
      <w:r w:rsidR="00B106D7">
        <w:t>highlight</w:t>
      </w:r>
      <w:r w:rsidR="001B3E2F">
        <w:t>s</w:t>
      </w:r>
      <w:r w:rsidR="00A52836">
        <w:t xml:space="preserve"> the role played by the structur</w:t>
      </w:r>
      <w:r w:rsidR="00F44485">
        <w:t xml:space="preserve">al adjustment </w:t>
      </w:r>
      <w:r w:rsidR="00B106D7">
        <w:t>program in</w:t>
      </w:r>
      <w:r w:rsidR="00F44485">
        <w:t xml:space="preserve"> place. </w:t>
      </w:r>
      <w:r w:rsidR="00B106D7">
        <w:t>These programs</w:t>
      </w:r>
      <w:r w:rsidR="00A52836">
        <w:t xml:space="preserve"> give some displaced workers immediate access to higher levels of re-employment support</w:t>
      </w:r>
      <w:r w:rsidR="007B0D02">
        <w:t>. The coverage is, however, limited and the main OECD recommendation is to extend coverage to displaced workers in all</w:t>
      </w:r>
      <w:r w:rsidR="007B0D02" w:rsidRPr="007B0D02">
        <w:t xml:space="preserve"> sectors of the economy, with the intensity of intervention</w:t>
      </w:r>
      <w:r w:rsidR="007B0D02">
        <w:t xml:space="preserve"> </w:t>
      </w:r>
      <w:r w:rsidR="007B0D02" w:rsidRPr="007B0D02">
        <w:t>tailored to the circumstances and needs of the displaced workers</w:t>
      </w:r>
      <w:r w:rsidR="007B0D02">
        <w:t xml:space="preserve">. </w:t>
      </w:r>
      <w:r w:rsidR="00341A24">
        <w:t xml:space="preserve">Thus they warn that providing minimal assistance to displaced workers may become </w:t>
      </w:r>
      <w:r w:rsidR="00B106D7">
        <w:t>increasingly</w:t>
      </w:r>
      <w:r w:rsidR="00341A24">
        <w:t xml:space="preserve"> problematic. </w:t>
      </w:r>
      <w:r w:rsidR="007B0D02">
        <w:t xml:space="preserve">They </w:t>
      </w:r>
      <w:r w:rsidR="00CC0F2E">
        <w:t>further recommend a pilot scheme</w:t>
      </w:r>
      <w:r w:rsidR="007B0D02">
        <w:t xml:space="preserve"> to test how </w:t>
      </w:r>
      <w:r w:rsidR="00D42A7A">
        <w:t xml:space="preserve">this higher level of support can be delivered by </w:t>
      </w:r>
      <w:r w:rsidR="00B106D7">
        <w:t>Jobactive</w:t>
      </w:r>
      <w:r w:rsidR="00D42A7A">
        <w:t xml:space="preserve"> providers</w:t>
      </w:r>
      <w:r>
        <w:t xml:space="preserve">. </w:t>
      </w:r>
      <w:r w:rsidR="00B106D7">
        <w:t>Likewise they recommend an expansion</w:t>
      </w:r>
      <w:r w:rsidR="001B3E2F">
        <w:t xml:space="preserve"> of </w:t>
      </w:r>
      <w:r w:rsidR="00B106D7" w:rsidRPr="00D42A7A">
        <w:t xml:space="preserve">the </w:t>
      </w:r>
      <w:r w:rsidR="00B106D7">
        <w:t xml:space="preserve">training component in programs for displaced workers. These recommendations were based on a </w:t>
      </w:r>
      <w:r w:rsidR="00B106D7">
        <w:lastRenderedPageBreak/>
        <w:t>mission to Australia in March 2013, when they thought that the labour market would be less buoyant in the future although the report itself was not published until 2016.</w:t>
      </w:r>
    </w:p>
    <w:p w:rsidR="000D678D" w:rsidRDefault="00500494" w:rsidP="00B32E03">
      <w:r>
        <w:t xml:space="preserve"> If there was a case for incr</w:t>
      </w:r>
      <w:r w:rsidR="00F44485">
        <w:t>eased intervention in 2013, when there were signs that the mining boom would come to an end,</w:t>
      </w:r>
      <w:r w:rsidR="00B5635C">
        <w:t xml:space="preserve"> the case for it has </w:t>
      </w:r>
      <w:r w:rsidR="00B106D7">
        <w:t>become more</w:t>
      </w:r>
      <w:r w:rsidR="00F44485">
        <w:t xml:space="preserve"> compelling</w:t>
      </w:r>
      <w:r w:rsidR="00341A24">
        <w:t xml:space="preserve">. However, </w:t>
      </w:r>
      <w:r w:rsidR="00A0589F">
        <w:t xml:space="preserve">the changes put in place with Jobactive have tended </w:t>
      </w:r>
      <w:r w:rsidR="001B3E2F">
        <w:t xml:space="preserve">to go </w:t>
      </w:r>
      <w:r w:rsidR="00A0589F">
        <w:t xml:space="preserve">in the </w:t>
      </w:r>
      <w:r w:rsidR="00B106D7">
        <w:t>opposite</w:t>
      </w:r>
      <w:r w:rsidR="00A0589F">
        <w:t xml:space="preserve"> direction. For example, </w:t>
      </w:r>
      <w:r w:rsidR="00B106D7">
        <w:t>a larger</w:t>
      </w:r>
      <w:r w:rsidR="000D678D">
        <w:t xml:space="preserve"> proportion </w:t>
      </w:r>
      <w:r w:rsidR="00A0589F">
        <w:t>of job</w:t>
      </w:r>
      <w:r w:rsidR="001B3E2F">
        <w:t xml:space="preserve"> </w:t>
      </w:r>
      <w:r w:rsidR="00A0589F">
        <w:t xml:space="preserve">seekers are now </w:t>
      </w:r>
      <w:r w:rsidR="000D678D">
        <w:t xml:space="preserve">classified as </w:t>
      </w:r>
      <w:r w:rsidR="00B106D7">
        <w:t>job ready</w:t>
      </w:r>
      <w:r w:rsidR="000D678D">
        <w:t xml:space="preserve"> (Stream A) and</w:t>
      </w:r>
      <w:r w:rsidR="00A0589F">
        <w:t xml:space="preserve"> receive </w:t>
      </w:r>
      <w:r w:rsidR="000D678D">
        <w:t>minimal and delayed</w:t>
      </w:r>
      <w:r w:rsidR="00A0589F">
        <w:t xml:space="preserve"> assistance. Another example is the</w:t>
      </w:r>
      <w:r w:rsidR="000D678D">
        <w:t xml:space="preserve"> mandated shift from education and training to </w:t>
      </w:r>
      <w:r w:rsidR="001B3E2F">
        <w:t>artificial and temporary “job” creation (through W</w:t>
      </w:r>
      <w:r w:rsidR="000D678D">
        <w:t>ork</w:t>
      </w:r>
      <w:r w:rsidR="001B3E2F">
        <w:t xml:space="preserve"> for the D</w:t>
      </w:r>
      <w:r w:rsidR="000D678D">
        <w:t xml:space="preserve">ole). Although training remains an </w:t>
      </w:r>
      <w:r w:rsidR="001B3E2F">
        <w:t>alternative option to Work for the D</w:t>
      </w:r>
      <w:r w:rsidR="000D678D">
        <w:t>ole</w:t>
      </w:r>
      <w:r w:rsidR="00B106D7">
        <w:t>,</w:t>
      </w:r>
      <w:r w:rsidR="00B106D7" w:rsidRPr="000D678D">
        <w:t xml:space="preserve"> </w:t>
      </w:r>
      <w:r w:rsidR="00B106D7">
        <w:t>the</w:t>
      </w:r>
      <w:r w:rsidR="000D678D">
        <w:t xml:space="preserve"> many conditions</w:t>
      </w:r>
      <w:r w:rsidR="001B3E2F">
        <w:t xml:space="preserve"> and restrictions</w:t>
      </w:r>
      <w:r w:rsidR="000D678D">
        <w:t xml:space="preserve"> placed on it, the difficulty of funding </w:t>
      </w:r>
      <w:r w:rsidR="001B3E2F">
        <w:t xml:space="preserve">it </w:t>
      </w:r>
      <w:r w:rsidR="000D678D">
        <w:t xml:space="preserve">from the </w:t>
      </w:r>
      <w:r w:rsidR="001B3E2F">
        <w:t xml:space="preserve">jobactive </w:t>
      </w:r>
      <w:r w:rsidR="000D678D">
        <w:t>Employment Pathway Fund, and the absence of outcome payment</w:t>
      </w:r>
      <w:r w:rsidR="001B3E2F">
        <w:t>s</w:t>
      </w:r>
      <w:r w:rsidR="000D678D">
        <w:t xml:space="preserve"> for education outcomes, makes it difficult for </w:t>
      </w:r>
      <w:r w:rsidR="001B3E2F">
        <w:t xml:space="preserve">jobactive </w:t>
      </w:r>
      <w:r w:rsidR="000D678D">
        <w:t>providers to utilise this option.</w:t>
      </w:r>
    </w:p>
    <w:p w:rsidR="000D678D" w:rsidRDefault="00A0589F" w:rsidP="00B32E03">
      <w:r>
        <w:t xml:space="preserve">The consequence is that in the state most affected by the end of mining boom, Western Australia, </w:t>
      </w:r>
      <w:r w:rsidR="00B106D7">
        <w:t>Jobactive</w:t>
      </w:r>
      <w:r>
        <w:t xml:space="preserve"> providers have been unable to provide effective assistance to</w:t>
      </w:r>
      <w:r w:rsidR="001B3E2F">
        <w:t xml:space="preserve"> many of the people in</w:t>
      </w:r>
      <w:r>
        <w:t xml:space="preserve"> the large </w:t>
      </w:r>
      <w:r w:rsidR="008B3567">
        <w:t>inflow of job</w:t>
      </w:r>
      <w:r w:rsidR="001B3E2F">
        <w:t xml:space="preserve"> </w:t>
      </w:r>
      <w:r w:rsidR="008B3567">
        <w:t>seekers.</w:t>
      </w:r>
      <w:r>
        <w:t xml:space="preserve"> </w:t>
      </w:r>
    </w:p>
    <w:p w:rsidR="00CC0F2E" w:rsidRDefault="000D678D" w:rsidP="00B32E03">
      <w:r>
        <w:t xml:space="preserve"> </w:t>
      </w:r>
      <w:r w:rsidR="00732FF2">
        <w:t xml:space="preserve">Since the start of </w:t>
      </w:r>
      <w:r w:rsidR="00B106D7">
        <w:t>Jobactive</w:t>
      </w:r>
      <w:r w:rsidR="001B3E2F">
        <w:t>,</w:t>
      </w:r>
      <w:r w:rsidR="00732FF2">
        <w:t xml:space="preserve"> the </w:t>
      </w:r>
      <w:r w:rsidR="00B106D7">
        <w:t>placement</w:t>
      </w:r>
      <w:r w:rsidR="00732FF2">
        <w:t xml:space="preserve"> rates of WA providers have been running at half the national level</w:t>
      </w:r>
      <w:r w:rsidR="007C30EE">
        <w:t xml:space="preserve">. </w:t>
      </w:r>
      <w:r w:rsidR="00732FF2">
        <w:t xml:space="preserve"> </w:t>
      </w:r>
      <w:r w:rsidR="00263F92">
        <w:t>A</w:t>
      </w:r>
      <w:r w:rsidR="001B3E2F">
        <w:t>t the first publicly available Star R</w:t>
      </w:r>
      <w:r w:rsidR="00263F92">
        <w:t>ating</w:t>
      </w:r>
      <w:r w:rsidR="001B3E2F">
        <w:t xml:space="preserve"> (which compares the performance of all jobactive providers nationally) </w:t>
      </w:r>
      <w:r w:rsidR="00263F92">
        <w:t xml:space="preserve"> more than 90 per cent of WA providers were rated as one or two stars; notwithstanding</w:t>
      </w:r>
      <w:r w:rsidR="00732FF2">
        <w:t xml:space="preserve"> </w:t>
      </w:r>
      <w:r w:rsidR="0046564A">
        <w:t>that the Star R</w:t>
      </w:r>
      <w:r w:rsidR="00263F92">
        <w:t xml:space="preserve">atings </w:t>
      </w:r>
      <w:r w:rsidR="0046564A">
        <w:t xml:space="preserve">regression model </w:t>
      </w:r>
      <w:r w:rsidR="00263F92">
        <w:t>purportedly takes into account both the composition of the job</w:t>
      </w:r>
      <w:r w:rsidR="001B3E2F">
        <w:t xml:space="preserve"> </w:t>
      </w:r>
      <w:r w:rsidR="00263F92">
        <w:t xml:space="preserve">seeker pool and the regional labour market conditions. By any accounts, the performance of the WA </w:t>
      </w:r>
      <w:r w:rsidR="0046564A">
        <w:t xml:space="preserve">jobactive </w:t>
      </w:r>
      <w:r w:rsidR="00263F92">
        <w:t>providers has been very poor.</w:t>
      </w:r>
    </w:p>
    <w:p w:rsidR="00732FF2" w:rsidRDefault="0075674F" w:rsidP="00B32E03">
      <w:r>
        <w:t xml:space="preserve">The main reason for the poor outcomes is of course the severe </w:t>
      </w:r>
      <w:r w:rsidR="007A6422">
        <w:t xml:space="preserve">and sharp </w:t>
      </w:r>
      <w:r>
        <w:t xml:space="preserve">economic downturn caused by the end of the mining boom. </w:t>
      </w:r>
      <w:r w:rsidR="008B3567">
        <w:t>There are also two additional reasons particular to WA.</w:t>
      </w:r>
    </w:p>
    <w:p w:rsidR="0008169E" w:rsidRPr="001F4AC2" w:rsidRDefault="0008169E" w:rsidP="00B32E03">
      <w:pPr>
        <w:rPr>
          <w:i/>
        </w:rPr>
      </w:pPr>
      <w:r w:rsidRPr="001F4AC2">
        <w:rPr>
          <w:i/>
        </w:rPr>
        <w:t xml:space="preserve">The downturn </w:t>
      </w:r>
      <w:r w:rsidR="001829E9" w:rsidRPr="001F4AC2">
        <w:rPr>
          <w:i/>
        </w:rPr>
        <w:t xml:space="preserve">in </w:t>
      </w:r>
      <w:r w:rsidRPr="001F4AC2">
        <w:rPr>
          <w:i/>
        </w:rPr>
        <w:t>coincided with the change of contract</w:t>
      </w:r>
    </w:p>
    <w:p w:rsidR="00264874" w:rsidRDefault="0008169E" w:rsidP="00B32E03">
      <w:r>
        <w:t xml:space="preserve">Much of the deterioration in the labour market conditions took place during the change of contract period in </w:t>
      </w:r>
      <w:r w:rsidR="00B106D7">
        <w:t>mid-2015</w:t>
      </w:r>
      <w:r>
        <w:t xml:space="preserve">. </w:t>
      </w:r>
      <w:r w:rsidR="00264874">
        <w:t>.  During 2015 the number of job</w:t>
      </w:r>
      <w:r w:rsidR="001B3E2F">
        <w:t xml:space="preserve"> </w:t>
      </w:r>
      <w:r w:rsidR="00264874">
        <w:t xml:space="preserve">seekers, persons who would normally be required to register with a </w:t>
      </w:r>
      <w:r w:rsidR="00B106D7">
        <w:t>Jobactive</w:t>
      </w:r>
      <w:r w:rsidR="00264874">
        <w:t xml:space="preserve"> provider, increased by 50 per cent or 20,000 persons.    </w:t>
      </w:r>
    </w:p>
    <w:p w:rsidR="00F930A4" w:rsidRDefault="003A3685" w:rsidP="00B32E03">
      <w:r>
        <w:t xml:space="preserve">The tender process of </w:t>
      </w:r>
      <w:r w:rsidR="00B106D7">
        <w:t>Jobactive</w:t>
      </w:r>
      <w:r>
        <w:t xml:space="preserve"> was </w:t>
      </w:r>
      <w:r w:rsidR="00B106D7">
        <w:t>particularly</w:t>
      </w:r>
      <w:r>
        <w:t xml:space="preserve"> complex as was the transition from JSA to </w:t>
      </w:r>
      <w:r w:rsidR="0046564A">
        <w:t>j</w:t>
      </w:r>
      <w:r w:rsidR="00B106D7">
        <w:t>obactive</w:t>
      </w:r>
      <w:r>
        <w:t xml:space="preserve"> </w:t>
      </w:r>
      <w:r w:rsidR="00264874">
        <w:t>when more than half of the jobseekers had to choose a new provider. This process was inevitably highly disruptive to services</w:t>
      </w:r>
      <w:r w:rsidR="007C30EE">
        <w:t>. Further disruption was caused by the</w:t>
      </w:r>
      <w:r w:rsidR="0046564A">
        <w:t xml:space="preserve"> prospect of the</w:t>
      </w:r>
      <w:r w:rsidR="007C30EE">
        <w:t xml:space="preserve"> 18-month re-</w:t>
      </w:r>
      <w:r w:rsidR="00B106D7">
        <w:t>allocation</w:t>
      </w:r>
      <w:r w:rsidR="007C30EE">
        <w:t xml:space="preserve"> of </w:t>
      </w:r>
      <w:r w:rsidR="0046564A">
        <w:t>business to take place after the release of Star Ratings for the period ending in</w:t>
      </w:r>
      <w:r w:rsidR="007C30EE">
        <w:t xml:space="preserve"> December 2016. Because of the low star ratings of </w:t>
      </w:r>
      <w:r w:rsidR="0046564A">
        <w:t xml:space="preserve">WA jobactive </w:t>
      </w:r>
      <w:r w:rsidR="007C30EE">
        <w:t>providers, this re-allocation</w:t>
      </w:r>
      <w:r w:rsidR="0046564A">
        <w:t xml:space="preserve"> has the potential to result</w:t>
      </w:r>
      <w:r w:rsidR="007C30EE">
        <w:t xml:space="preserve"> in large changes in the market shares of providers.</w:t>
      </w:r>
    </w:p>
    <w:p w:rsidR="00F930A4" w:rsidRPr="001F4AC2" w:rsidRDefault="008471BB" w:rsidP="00B32E03">
      <w:pPr>
        <w:rPr>
          <w:i/>
        </w:rPr>
      </w:pPr>
      <w:r w:rsidRPr="001F4AC2">
        <w:rPr>
          <w:i/>
        </w:rPr>
        <w:t xml:space="preserve">Financial </w:t>
      </w:r>
      <w:r w:rsidR="0075674F" w:rsidRPr="001F4AC2">
        <w:rPr>
          <w:i/>
        </w:rPr>
        <w:t>impact on providers</w:t>
      </w:r>
    </w:p>
    <w:p w:rsidR="00F930A4" w:rsidRDefault="0046564A" w:rsidP="00B32E03">
      <w:r>
        <w:t>Under j</w:t>
      </w:r>
      <w:r w:rsidR="00B106D7">
        <w:t>obactive</w:t>
      </w:r>
      <w:r w:rsidR="00F930A4">
        <w:t xml:space="preserve"> </w:t>
      </w:r>
      <w:r w:rsidR="00CA70E0">
        <w:t xml:space="preserve">and previous </w:t>
      </w:r>
      <w:r w:rsidR="00F930A4">
        <w:t>contract model</w:t>
      </w:r>
      <w:r>
        <w:t>s, public employment service</w:t>
      </w:r>
      <w:r w:rsidR="008471BB">
        <w:t xml:space="preserve"> funding </w:t>
      </w:r>
      <w:r>
        <w:t xml:space="preserve">in Australia </w:t>
      </w:r>
      <w:r w:rsidR="008471BB">
        <w:t>follows job</w:t>
      </w:r>
      <w:r>
        <w:t xml:space="preserve"> </w:t>
      </w:r>
      <w:r w:rsidR="008471BB">
        <w:t xml:space="preserve">seekers. </w:t>
      </w:r>
      <w:r w:rsidR="00CA70E0">
        <w:t>Thus as the number of job</w:t>
      </w:r>
      <w:r>
        <w:t xml:space="preserve"> </w:t>
      </w:r>
      <w:r w:rsidR="00CA70E0">
        <w:t>seekers increase</w:t>
      </w:r>
      <w:r>
        <w:t>s</w:t>
      </w:r>
      <w:r w:rsidR="00CA70E0">
        <w:t xml:space="preserve"> there is a proportionate increase in funding</w:t>
      </w:r>
      <w:r w:rsidR="00DA3465">
        <w:t>.  But there is no automatic increase in per capita funding which allow providers to extend their services in an economic downturn. Any such increase is dependent on discretionary action by the Government.</w:t>
      </w:r>
      <w:r w:rsidR="00CA70E0">
        <w:t xml:space="preserve"> </w:t>
      </w:r>
    </w:p>
    <w:p w:rsidR="00B32E03" w:rsidRDefault="00DA3465" w:rsidP="00B32E03">
      <w:r>
        <w:lastRenderedPageBreak/>
        <w:t>In prac</w:t>
      </w:r>
      <w:r w:rsidR="006F14B5">
        <w:t xml:space="preserve">tise the funding issues is </w:t>
      </w:r>
      <w:r>
        <w:t>more complicated</w:t>
      </w:r>
      <w:r w:rsidR="00F930A4">
        <w:t xml:space="preserve">. </w:t>
      </w:r>
      <w:r w:rsidR="0046564A">
        <w:t>The introduction of j</w:t>
      </w:r>
      <w:r w:rsidR="00B106D7">
        <w:t>obactive</w:t>
      </w:r>
      <w:r w:rsidR="00C90DB5">
        <w:t xml:space="preserve"> entailed a further shift from up-front to outcome payments meaning that the providers have to carry some of the initial cost of servicing the jobseekers themselves until they begin to receive a stream of outcome payments.  However, a</w:t>
      </w:r>
      <w:r w:rsidR="00F930A4">
        <w:t xml:space="preserve">lready in March 2016, after 9 month of </w:t>
      </w:r>
      <w:r w:rsidR="0046564A">
        <w:t>j</w:t>
      </w:r>
      <w:r w:rsidR="00B106D7">
        <w:t>obactive</w:t>
      </w:r>
      <w:r w:rsidR="00F930A4">
        <w:t xml:space="preserve">, many providers were reporting that the </w:t>
      </w:r>
      <w:r w:rsidR="00B106D7">
        <w:t>Jobactive</w:t>
      </w:r>
      <w:r w:rsidR="00F930A4">
        <w:t xml:space="preserve"> contract did not seem to add up</w:t>
      </w:r>
      <w:r w:rsidR="00523C6D">
        <w:t xml:space="preserve">; the initial shortfall was larger than expected and there was concern that they would not be able to recover this over the duration of the contract. </w:t>
      </w:r>
    </w:p>
    <w:p w:rsidR="00523C6D" w:rsidRDefault="00523C6D" w:rsidP="00B32E03">
      <w:r>
        <w:t>This financial issue was further</w:t>
      </w:r>
      <w:r w:rsidR="00F930A4">
        <w:t xml:space="preserve"> </w:t>
      </w:r>
      <w:r w:rsidR="006F14B5">
        <w:t>aggra</w:t>
      </w:r>
      <w:r w:rsidR="008471BB">
        <w:t>vated in Western Australia by the shift in the composition of job</w:t>
      </w:r>
      <w:r w:rsidR="0046564A">
        <w:t xml:space="preserve"> </w:t>
      </w:r>
      <w:r w:rsidR="008471BB">
        <w:t>seekers.</w:t>
      </w:r>
      <w:r w:rsidR="00C71FFB">
        <w:t xml:space="preserve"> </w:t>
      </w:r>
      <w:r>
        <w:t>The downturn led to a large inflow of new job</w:t>
      </w:r>
      <w:r w:rsidR="0046564A">
        <w:t xml:space="preserve"> </w:t>
      </w:r>
      <w:r>
        <w:t>seekers most of whom were b</w:t>
      </w:r>
      <w:r w:rsidR="003311A6">
        <w:t xml:space="preserve">oth skilled and experienced. </w:t>
      </w:r>
      <w:r w:rsidR="0046564A">
        <w:t xml:space="preserve"> </w:t>
      </w:r>
      <w:r w:rsidR="003311A6">
        <w:t>As such they were classified as Stream A job</w:t>
      </w:r>
      <w:r w:rsidR="0046564A">
        <w:t xml:space="preserve"> </w:t>
      </w:r>
      <w:r w:rsidR="003311A6">
        <w:t xml:space="preserve">seekers for which providers receive the lowest rate of initial and outcome payments. At the same time, these </w:t>
      </w:r>
      <w:r w:rsidR="00B106D7">
        <w:t>job</w:t>
      </w:r>
      <w:r w:rsidR="0046564A">
        <w:t xml:space="preserve"> </w:t>
      </w:r>
      <w:r w:rsidR="00B106D7">
        <w:t>seekers made</w:t>
      </w:r>
      <w:r w:rsidR="00CA70E0">
        <w:t xml:space="preserve"> </w:t>
      </w:r>
      <w:r w:rsidR="003311A6">
        <w:t xml:space="preserve">Streams B and C jobseekers </w:t>
      </w:r>
      <w:r w:rsidR="00CA70E0">
        <w:t xml:space="preserve">less competitive </w:t>
      </w:r>
      <w:r w:rsidR="003311A6">
        <w:t xml:space="preserve">thereby depriving providers of the higher outcome payments for these persons. </w:t>
      </w:r>
      <w:r w:rsidR="00C71FFB">
        <w:t xml:space="preserve">This tended to increase the initial shortfall and </w:t>
      </w:r>
      <w:r w:rsidR="003A3685">
        <w:t xml:space="preserve">the likelihood that the contract may not add up. </w:t>
      </w:r>
    </w:p>
    <w:p w:rsidR="00C71FFB" w:rsidRDefault="005A7649" w:rsidP="00B32E03">
      <w:r>
        <w:t xml:space="preserve">The claim here is not that the </w:t>
      </w:r>
      <w:r w:rsidR="0046564A">
        <w:t>j</w:t>
      </w:r>
      <w:r w:rsidR="00B106D7">
        <w:t>obactive</w:t>
      </w:r>
      <w:r>
        <w:t xml:space="preserve"> contract is necessarily unviable for providers. Over the duration of the contract they may w</w:t>
      </w:r>
      <w:r w:rsidR="00732FF2">
        <w:t>ell be remain viable</w:t>
      </w:r>
      <w:r w:rsidR="003A3685">
        <w:t xml:space="preserve"> if the labour market conditions improve.</w:t>
      </w:r>
      <w:r>
        <w:t xml:space="preserve"> </w:t>
      </w:r>
      <w:r w:rsidR="00117C08">
        <w:t>The point is that the Western Australian providers in particular have been under financial stress</w:t>
      </w:r>
      <w:r>
        <w:t xml:space="preserve"> and looking f</w:t>
      </w:r>
      <w:r w:rsidR="008D17C8">
        <w:t xml:space="preserve">or ways to reduce costs at a time when they should be servicing </w:t>
      </w:r>
      <w:r w:rsidR="0046564A">
        <w:t xml:space="preserve">and better servicing </w:t>
      </w:r>
      <w:r w:rsidR="008D17C8">
        <w:t xml:space="preserve">more </w:t>
      </w:r>
      <w:r w:rsidR="006F14B5">
        <w:t>job</w:t>
      </w:r>
      <w:r w:rsidR="0046564A">
        <w:t xml:space="preserve"> </w:t>
      </w:r>
      <w:r w:rsidR="006F14B5">
        <w:t>seekers</w:t>
      </w:r>
      <w:r w:rsidR="008D17C8">
        <w:t xml:space="preserve"> than ever.</w:t>
      </w:r>
      <w:r w:rsidR="00117C08">
        <w:t xml:space="preserve"> </w:t>
      </w:r>
    </w:p>
    <w:p w:rsidR="0076688F" w:rsidRDefault="00B106D7" w:rsidP="00B32E03">
      <w:r>
        <w:t>Particular</w:t>
      </w:r>
      <w:r w:rsidR="000021AB">
        <w:t xml:space="preserve"> reasons aside, it is evident that</w:t>
      </w:r>
      <w:r w:rsidR="0046564A">
        <w:t xml:space="preserve"> Australia’s</w:t>
      </w:r>
      <w:r w:rsidR="00C11C29">
        <w:t xml:space="preserve"> contracted out model for employment </w:t>
      </w:r>
      <w:r w:rsidR="0046564A">
        <w:t>services has</w:t>
      </w:r>
      <w:r w:rsidR="00C11C29">
        <w:t xml:space="preserve"> not performed as well as one would wish. </w:t>
      </w:r>
      <w:r>
        <w:t xml:space="preserve">To put this in another way, that the Government department ultimately responsible for this service rates almost all providers in one state as being poor or very poor is a tacit admission of a policy failure.  </w:t>
      </w:r>
      <w:r w:rsidR="003E21FF">
        <w:t>In most circumstances</w:t>
      </w:r>
      <w:r w:rsidR="0046564A">
        <w:t>,</w:t>
      </w:r>
      <w:r w:rsidR="003E21FF">
        <w:t xml:space="preserve"> this would constitute a call for action</w:t>
      </w:r>
      <w:r w:rsidR="0076688F">
        <w:t xml:space="preserve"> but in this case it is not clear that this is possible or even desirable. It is an inherent feature of the model</w:t>
      </w:r>
      <w:r w:rsidR="0046564A">
        <w:t xml:space="preserve"> of governance of Australia’s public employment service</w:t>
      </w:r>
      <w:r w:rsidR="0076688F">
        <w:t xml:space="preserve"> that once the contract is drawn up there is very little scope to vary the terms to suit different labour market conditions over time or by regions</w:t>
      </w:r>
      <w:r w:rsidR="0050621B">
        <w:t>.</w:t>
      </w:r>
      <w:r w:rsidR="00EE1699">
        <w:t xml:space="preserve"> </w:t>
      </w:r>
      <w:r w:rsidR="0050621B">
        <w:t xml:space="preserve">In case of more intensive assistance to displaced workers, large </w:t>
      </w:r>
      <w:r>
        <w:t>number</w:t>
      </w:r>
      <w:r w:rsidR="0046564A">
        <w:t>s of redundancies are</w:t>
      </w:r>
      <w:r w:rsidR="0050621B">
        <w:t xml:space="preserve"> often temporary and d</w:t>
      </w:r>
      <w:r w:rsidR="00B5635C">
        <w:t>ifficult to anticipate.</w:t>
      </w:r>
      <w:r w:rsidR="0050621B">
        <w:t xml:space="preserve"> In the case of Western Australia, the ABS quarterly </w:t>
      </w:r>
      <w:r>
        <w:t>redundancy</w:t>
      </w:r>
      <w:r w:rsidR="0050621B">
        <w:t xml:space="preserve"> rate (proportion of employed workers made redundant) begun to rise </w:t>
      </w:r>
      <w:r w:rsidR="00EE1699">
        <w:t>during 2015 and remained</w:t>
      </w:r>
      <w:r w:rsidR="0050621B">
        <w:t xml:space="preserve"> at the two percent level (twice the national average) during 2016. By the time a policy response could be implemented the </w:t>
      </w:r>
      <w:r>
        <w:t>retrenchment</w:t>
      </w:r>
      <w:r w:rsidR="0050621B">
        <w:t xml:space="preserve"> ph</w:t>
      </w:r>
      <w:r w:rsidR="00EE1699">
        <w:t>a</w:t>
      </w:r>
      <w:r w:rsidR="0050621B">
        <w:t>se of the current downturn may well be over</w:t>
      </w:r>
      <w:r w:rsidR="00EE1699">
        <w:t>.</w:t>
      </w:r>
      <w:r w:rsidR="0050621B">
        <w:t xml:space="preserve">  </w:t>
      </w:r>
    </w:p>
    <w:p w:rsidR="00322021" w:rsidRDefault="00EF10F9" w:rsidP="00B32E03">
      <w:r>
        <w:t xml:space="preserve">The current model </w:t>
      </w:r>
      <w:r w:rsidR="0046564A">
        <w:t xml:space="preserve">for Australia’s public employment service </w:t>
      </w:r>
      <w:r>
        <w:t xml:space="preserve">has evolved over a period of </w:t>
      </w:r>
      <w:r w:rsidR="00B106D7">
        <w:t>nearly</w:t>
      </w:r>
      <w:r w:rsidR="000A7F05">
        <w:t xml:space="preserve"> 20 years. At every new contract period </w:t>
      </w:r>
      <w:r w:rsidR="0046564A">
        <w:t xml:space="preserve"> the parameters of the model have</w:t>
      </w:r>
      <w:r>
        <w:t xml:space="preserve"> been modified in the light of recent experience </w:t>
      </w:r>
      <w:r w:rsidR="006915CD">
        <w:t xml:space="preserve">and </w:t>
      </w:r>
      <w:r>
        <w:t>in consultations with providers, their national organisations and other interested parties. At less frequent intervals</w:t>
      </w:r>
      <w:r w:rsidR="0046564A">
        <w:t>,</w:t>
      </w:r>
      <w:r>
        <w:t xml:space="preserve"> </w:t>
      </w:r>
      <w:r w:rsidR="000A7F05">
        <w:t xml:space="preserve">the model has been given a new name when the modifications have been deemed to be more extensive. On the whole this process has been constructive but with a consistent tension between the Government on one side and the providers and welfare </w:t>
      </w:r>
      <w:r w:rsidR="00B106D7">
        <w:t>organisations</w:t>
      </w:r>
      <w:r w:rsidR="000A7F05">
        <w:t xml:space="preserve"> </w:t>
      </w:r>
      <w:r w:rsidR="001133AC">
        <w:t xml:space="preserve">on the other. But the </w:t>
      </w:r>
      <w:r w:rsidR="00B106D7">
        <w:t>continuous</w:t>
      </w:r>
      <w:r w:rsidR="001133AC">
        <w:t xml:space="preserve"> reforms have not change</w:t>
      </w:r>
      <w:r w:rsidR="0046564A">
        <w:t>d</w:t>
      </w:r>
      <w:r w:rsidR="001133AC">
        <w:t xml:space="preserve"> the fundamentals of the system</w:t>
      </w:r>
      <w:r w:rsidR="006915CD">
        <w:t xml:space="preserve">. </w:t>
      </w:r>
      <w:r w:rsidR="00B106D7">
        <w:t>Thus many</w:t>
      </w:r>
      <w:r w:rsidR="006915CD">
        <w:t xml:space="preserve"> issues have resurfaced again </w:t>
      </w:r>
      <w:r w:rsidR="00B106D7">
        <w:t>and again</w:t>
      </w:r>
      <w:r w:rsidR="006915CD">
        <w:t xml:space="preserve"> including the too </w:t>
      </w:r>
      <w:r w:rsidR="00B106D7">
        <w:t>prescriptive</w:t>
      </w:r>
      <w:r w:rsidR="006915CD">
        <w:t xml:space="preserve"> service requirements, the culture of processing and monitor</w:t>
      </w:r>
      <w:r w:rsidR="0046564A">
        <w:t>ing</w:t>
      </w:r>
      <w:r w:rsidR="006915CD">
        <w:t xml:space="preserve"> job</w:t>
      </w:r>
      <w:r w:rsidR="0046564A">
        <w:t xml:space="preserve"> </w:t>
      </w:r>
      <w:r w:rsidR="006915CD">
        <w:t>seekers, the administrative burden and red tape</w:t>
      </w:r>
      <w:r w:rsidR="008C4B29">
        <w:t xml:space="preserve">, and </w:t>
      </w:r>
      <w:r w:rsidR="00B106D7">
        <w:t>mediocre</w:t>
      </w:r>
      <w:r w:rsidR="008C4B29">
        <w:t xml:space="preserve"> outcomes for the </w:t>
      </w:r>
      <w:r w:rsidR="00B106D7">
        <w:t xml:space="preserve">disadvantaged. </w:t>
      </w:r>
      <w:r w:rsidR="006915CD">
        <w:t xml:space="preserve">That the </w:t>
      </w:r>
      <w:r w:rsidR="006915CD">
        <w:lastRenderedPageBreak/>
        <w:t xml:space="preserve">attempts to resolve such issues </w:t>
      </w:r>
      <w:r w:rsidR="009B0134">
        <w:t xml:space="preserve">have not succeeded </w:t>
      </w:r>
      <w:r w:rsidR="006915CD">
        <w:t>suggest they are sy</w:t>
      </w:r>
      <w:r w:rsidR="00FD2FB2">
        <w:t>stemic to the existing</w:t>
      </w:r>
      <w:r w:rsidR="006915CD">
        <w:t xml:space="preserve"> model and c</w:t>
      </w:r>
      <w:r w:rsidR="009B0134">
        <w:t xml:space="preserve">an only be addressed by a </w:t>
      </w:r>
      <w:r w:rsidR="00FD2FB2">
        <w:t>fundamental c</w:t>
      </w:r>
      <w:r w:rsidR="008C4B29">
        <w:t>hange</w:t>
      </w:r>
      <w:r w:rsidR="00FD2FB2">
        <w:t xml:space="preserve"> to this model.</w:t>
      </w:r>
      <w:r w:rsidR="00EE1699">
        <w:t xml:space="preserve"> </w:t>
      </w:r>
    </w:p>
    <w:p w:rsidR="00322021" w:rsidRDefault="00322021" w:rsidP="00B32E03">
      <w:r>
        <w:t>For these reasons, Jobs Australia has come to the view that continu</w:t>
      </w:r>
      <w:r w:rsidR="000021AB">
        <w:t>ed tinkering with this model</w:t>
      </w:r>
      <w:r>
        <w:t xml:space="preserve"> </w:t>
      </w:r>
      <w:r w:rsidR="009F3D47">
        <w:t xml:space="preserve">is </w:t>
      </w:r>
      <w:r w:rsidR="00B106D7">
        <w:t>unlikely</w:t>
      </w:r>
      <w:r w:rsidR="009F3D47">
        <w:t xml:space="preserve"> to be helpful. Rather, a different approach should be tried </w:t>
      </w:r>
      <w:r w:rsidR="008C4B29">
        <w:t xml:space="preserve">and the poor </w:t>
      </w:r>
      <w:r w:rsidR="00B106D7">
        <w:t>performance of WA providers reinforces</w:t>
      </w:r>
      <w:r w:rsidR="008C4B29">
        <w:t xml:space="preserve"> this view. </w:t>
      </w:r>
      <w:r>
        <w:t xml:space="preserve"> </w:t>
      </w:r>
    </w:p>
    <w:p w:rsidR="006915CD" w:rsidRDefault="00FD2FB2" w:rsidP="00B32E03">
      <w:r>
        <w:t xml:space="preserve"> Jobs </w:t>
      </w:r>
      <w:r w:rsidR="00B106D7">
        <w:t>Australia's</w:t>
      </w:r>
      <w:r>
        <w:t xml:space="preserve"> vision is set out </w:t>
      </w:r>
      <w:r w:rsidR="00C35F46">
        <w:t xml:space="preserve">in </w:t>
      </w:r>
      <w:r>
        <w:t>the Blueprint for Reform (2013)</w:t>
      </w:r>
      <w:r w:rsidR="0046564A">
        <w:t>:</w:t>
      </w:r>
    </w:p>
    <w:p w:rsidR="0046564A" w:rsidRDefault="0088113F" w:rsidP="00B32E03">
      <w:hyperlink r:id="rId12" w:history="1">
        <w:r w:rsidR="0046564A" w:rsidRPr="009B0A49">
          <w:rPr>
            <w:rStyle w:val="Hyperlink"/>
            <w:rFonts w:cstheme="minorBidi"/>
          </w:rPr>
          <w:t>https://www.ja.com.au/sites/default/files/jal04_-_blueprint_for_a_better_system_final.pdf</w:t>
        </w:r>
      </w:hyperlink>
      <w:r w:rsidR="0046564A">
        <w:t xml:space="preserve"> </w:t>
      </w:r>
    </w:p>
    <w:p w:rsidR="00C71FFB" w:rsidRDefault="00C71FFB" w:rsidP="00B32E03"/>
    <w:p w:rsidR="00FD2FB2" w:rsidRDefault="009F3D47" w:rsidP="00B32E03">
      <w:r>
        <w:t>The s</w:t>
      </w:r>
      <w:r w:rsidR="00FD2FB2" w:rsidRPr="00FD2FB2">
        <w:t>ix key features of a modern employment services system</w:t>
      </w:r>
    </w:p>
    <w:p w:rsidR="00F55CFA" w:rsidRDefault="00FD2FB2" w:rsidP="00B32E03">
      <w:pPr>
        <w:pStyle w:val="ListParagraph"/>
        <w:numPr>
          <w:ilvl w:val="0"/>
          <w:numId w:val="2"/>
        </w:numPr>
      </w:pPr>
      <w:r>
        <w:t>Job</w:t>
      </w:r>
      <w:r w:rsidR="0046564A">
        <w:t xml:space="preserve"> </w:t>
      </w:r>
      <w:r>
        <w:t>seekers and employers are front of min</w:t>
      </w:r>
      <w:r w:rsidR="00983A96">
        <w:t>d</w:t>
      </w:r>
    </w:p>
    <w:p w:rsidR="00FD2FB2" w:rsidRDefault="00FD2FB2" w:rsidP="00B32E03">
      <w:pPr>
        <w:pStyle w:val="ListParagraph"/>
        <w:numPr>
          <w:ilvl w:val="0"/>
          <w:numId w:val="2"/>
        </w:numPr>
      </w:pPr>
      <w:r>
        <w:t>A truly competitive provider market</w:t>
      </w:r>
    </w:p>
    <w:p w:rsidR="00FD2FB2" w:rsidRDefault="00FD2FB2" w:rsidP="00B32E03">
      <w:pPr>
        <w:pStyle w:val="ListParagraph"/>
        <w:numPr>
          <w:ilvl w:val="0"/>
          <w:numId w:val="2"/>
        </w:numPr>
      </w:pPr>
      <w:r>
        <w:t>A diversity of providers to match the diversity of jobseekers and communities</w:t>
      </w:r>
    </w:p>
    <w:p w:rsidR="00FD2FB2" w:rsidRDefault="00FD2FB2" w:rsidP="00B32E03">
      <w:pPr>
        <w:pStyle w:val="ListParagraph"/>
        <w:numPr>
          <w:ilvl w:val="0"/>
          <w:numId w:val="2"/>
        </w:numPr>
      </w:pPr>
      <w:r>
        <w:t>A focus on durable outcomes</w:t>
      </w:r>
    </w:p>
    <w:p w:rsidR="00FD2FB2" w:rsidRDefault="00FD2FB2" w:rsidP="00B32E03">
      <w:pPr>
        <w:pStyle w:val="ListParagraph"/>
        <w:numPr>
          <w:ilvl w:val="0"/>
          <w:numId w:val="2"/>
        </w:numPr>
      </w:pPr>
      <w:r>
        <w:t>Risk-based quality assurance with less red tape</w:t>
      </w:r>
    </w:p>
    <w:p w:rsidR="00FD2FB2" w:rsidRDefault="00FD2FB2" w:rsidP="00B32E03">
      <w:pPr>
        <w:pStyle w:val="ListParagraph"/>
        <w:numPr>
          <w:ilvl w:val="0"/>
          <w:numId w:val="2"/>
        </w:numPr>
      </w:pPr>
      <w:r>
        <w:t>A redefined role for the government</w:t>
      </w:r>
    </w:p>
    <w:p w:rsidR="00FD2FB2" w:rsidRDefault="0087628D" w:rsidP="00B32E03">
      <w:r>
        <w:t>I</w:t>
      </w:r>
      <w:r w:rsidR="0046564A">
        <w:t>n</w:t>
      </w:r>
      <w:r>
        <w:t xml:space="preserve"> brief, these six features implies g</w:t>
      </w:r>
      <w:r w:rsidR="00983A96">
        <w:t xml:space="preserve">iving  users a real choice between a diversity of </w:t>
      </w:r>
      <w:r>
        <w:t xml:space="preserve">licensed </w:t>
      </w:r>
      <w:r w:rsidR="00983A96">
        <w:t>providers that compete on quality and service  in a market with weak entry barriers regulated</w:t>
      </w:r>
      <w:r>
        <w:t>, but not managed,</w:t>
      </w:r>
      <w:r w:rsidR="00983A96">
        <w:t xml:space="preserve"> by the Government</w:t>
      </w:r>
      <w:r>
        <w:t>.</w:t>
      </w:r>
      <w:r w:rsidR="00983A96">
        <w:t xml:space="preserve">  </w:t>
      </w:r>
    </w:p>
    <w:p w:rsidR="00C71FFB" w:rsidRDefault="0087628D" w:rsidP="001F4AC2">
      <w:pPr>
        <w:rPr>
          <w:color w:val="000000"/>
        </w:rPr>
      </w:pPr>
      <w:r>
        <w:t xml:space="preserve">The </w:t>
      </w:r>
      <w:r w:rsidR="00B106D7">
        <w:t>principles of such a system, the required reforms, the benefits and how a transition might take place are</w:t>
      </w:r>
      <w:r>
        <w:t xml:space="preserve"> set out in details in the Blueprint</w:t>
      </w:r>
      <w:r w:rsidR="001F4AC2">
        <w:t>.</w:t>
      </w:r>
    </w:p>
    <w:p w:rsidR="00477B2D" w:rsidRDefault="00477B2D" w:rsidP="00B32E03"/>
    <w:sectPr w:rsidR="00477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1F26"/>
    <w:multiLevelType w:val="hybridMultilevel"/>
    <w:tmpl w:val="522AA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A65112"/>
    <w:multiLevelType w:val="hybridMultilevel"/>
    <w:tmpl w:val="CE94A1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EA"/>
    <w:rsid w:val="000021AB"/>
    <w:rsid w:val="00027ABA"/>
    <w:rsid w:val="00063BF0"/>
    <w:rsid w:val="0008169E"/>
    <w:rsid w:val="000A7F05"/>
    <w:rsid w:val="000C4A32"/>
    <w:rsid w:val="000D678D"/>
    <w:rsid w:val="000F0E96"/>
    <w:rsid w:val="001133AC"/>
    <w:rsid w:val="00117C08"/>
    <w:rsid w:val="001829E9"/>
    <w:rsid w:val="001B3E2F"/>
    <w:rsid w:val="001D19B7"/>
    <w:rsid w:val="001D3224"/>
    <w:rsid w:val="001F25CB"/>
    <w:rsid w:val="001F4AC2"/>
    <w:rsid w:val="0023552D"/>
    <w:rsid w:val="002401E4"/>
    <w:rsid w:val="00263F92"/>
    <w:rsid w:val="00264874"/>
    <w:rsid w:val="002B19EA"/>
    <w:rsid w:val="00322021"/>
    <w:rsid w:val="003311A6"/>
    <w:rsid w:val="00341A24"/>
    <w:rsid w:val="00341F81"/>
    <w:rsid w:val="003A3685"/>
    <w:rsid w:val="003E21FF"/>
    <w:rsid w:val="0046564A"/>
    <w:rsid w:val="00477B2D"/>
    <w:rsid w:val="004A3273"/>
    <w:rsid w:val="004B1D61"/>
    <w:rsid w:val="00500494"/>
    <w:rsid w:val="0050621B"/>
    <w:rsid w:val="00523C6D"/>
    <w:rsid w:val="00524E6A"/>
    <w:rsid w:val="005A633E"/>
    <w:rsid w:val="005A7649"/>
    <w:rsid w:val="006915CD"/>
    <w:rsid w:val="006B126A"/>
    <w:rsid w:val="006D672E"/>
    <w:rsid w:val="006F14B5"/>
    <w:rsid w:val="00732FF2"/>
    <w:rsid w:val="0075674F"/>
    <w:rsid w:val="007619C6"/>
    <w:rsid w:val="0076688F"/>
    <w:rsid w:val="007A6422"/>
    <w:rsid w:val="007B0D02"/>
    <w:rsid w:val="007C30EE"/>
    <w:rsid w:val="00823E7D"/>
    <w:rsid w:val="008471BB"/>
    <w:rsid w:val="0087628D"/>
    <w:rsid w:val="0088113F"/>
    <w:rsid w:val="008B3567"/>
    <w:rsid w:val="008C4B29"/>
    <w:rsid w:val="008D17C8"/>
    <w:rsid w:val="00945F1F"/>
    <w:rsid w:val="009759FE"/>
    <w:rsid w:val="00983A96"/>
    <w:rsid w:val="009967BE"/>
    <w:rsid w:val="009B0134"/>
    <w:rsid w:val="009D6CE1"/>
    <w:rsid w:val="009F3D47"/>
    <w:rsid w:val="009F7526"/>
    <w:rsid w:val="00A0589F"/>
    <w:rsid w:val="00A07CCF"/>
    <w:rsid w:val="00A52836"/>
    <w:rsid w:val="00B012E3"/>
    <w:rsid w:val="00B106D7"/>
    <w:rsid w:val="00B32E03"/>
    <w:rsid w:val="00B5635C"/>
    <w:rsid w:val="00B75F43"/>
    <w:rsid w:val="00C11C29"/>
    <w:rsid w:val="00C35F46"/>
    <w:rsid w:val="00C71FFB"/>
    <w:rsid w:val="00C90DB5"/>
    <w:rsid w:val="00CA70E0"/>
    <w:rsid w:val="00CC0F2E"/>
    <w:rsid w:val="00D42A7A"/>
    <w:rsid w:val="00D64FB8"/>
    <w:rsid w:val="00DA3465"/>
    <w:rsid w:val="00DA563A"/>
    <w:rsid w:val="00DB71AE"/>
    <w:rsid w:val="00E116EB"/>
    <w:rsid w:val="00E9476C"/>
    <w:rsid w:val="00EE1699"/>
    <w:rsid w:val="00EF10F9"/>
    <w:rsid w:val="00F44485"/>
    <w:rsid w:val="00F55CFA"/>
    <w:rsid w:val="00F7492C"/>
    <w:rsid w:val="00F930A4"/>
    <w:rsid w:val="00F96C23"/>
    <w:rsid w:val="00FD2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03"/>
  </w:style>
  <w:style w:type="paragraph" w:styleId="Heading1">
    <w:name w:val="heading 1"/>
    <w:basedOn w:val="Normal"/>
    <w:next w:val="Normal"/>
    <w:link w:val="Heading1Char"/>
    <w:uiPriority w:val="9"/>
    <w:qFormat/>
    <w:rsid w:val="00B32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E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2E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2E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2E0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2E0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2E0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2E0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2E0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2E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2E0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32E03"/>
    <w:rPr>
      <w:b/>
      <w:bCs/>
    </w:rPr>
  </w:style>
  <w:style w:type="character" w:styleId="Emphasis">
    <w:name w:val="Emphasis"/>
    <w:basedOn w:val="DefaultParagraphFont"/>
    <w:uiPriority w:val="20"/>
    <w:qFormat/>
    <w:rsid w:val="00B32E03"/>
    <w:rPr>
      <w:i/>
      <w:iCs/>
    </w:rPr>
  </w:style>
  <w:style w:type="paragraph" w:styleId="ListParagraph">
    <w:name w:val="List Paragraph"/>
    <w:basedOn w:val="Normal"/>
    <w:uiPriority w:val="34"/>
    <w:qFormat/>
    <w:rsid w:val="00B32E03"/>
    <w:pPr>
      <w:ind w:left="720"/>
      <w:contextualSpacing/>
    </w:pPr>
  </w:style>
  <w:style w:type="character" w:styleId="Hyperlink">
    <w:name w:val="Hyperlink"/>
    <w:basedOn w:val="DefaultParagraphFont"/>
    <w:uiPriority w:val="99"/>
    <w:rsid w:val="00C71FFB"/>
    <w:rPr>
      <w:rFonts w:cs="Times New Roman"/>
      <w:color w:val="0000FF"/>
      <w:u w:val="single"/>
    </w:rPr>
  </w:style>
  <w:style w:type="character" w:customStyle="1" w:styleId="Heading4Char">
    <w:name w:val="Heading 4 Char"/>
    <w:basedOn w:val="DefaultParagraphFont"/>
    <w:link w:val="Heading4"/>
    <w:uiPriority w:val="9"/>
    <w:semiHidden/>
    <w:rsid w:val="00B32E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2E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2E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2E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2E0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2E0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2E03"/>
    <w:pPr>
      <w:spacing w:line="240" w:lineRule="auto"/>
    </w:pPr>
    <w:rPr>
      <w:b/>
      <w:bCs/>
      <w:color w:val="4F81BD" w:themeColor="accent1"/>
      <w:sz w:val="18"/>
      <w:szCs w:val="18"/>
    </w:rPr>
  </w:style>
  <w:style w:type="paragraph" w:styleId="Title">
    <w:name w:val="Title"/>
    <w:basedOn w:val="Normal"/>
    <w:next w:val="Normal"/>
    <w:link w:val="TitleChar"/>
    <w:uiPriority w:val="10"/>
    <w:qFormat/>
    <w:rsid w:val="00B32E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E0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2E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2E0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B32E03"/>
    <w:pPr>
      <w:spacing w:after="0" w:line="240" w:lineRule="auto"/>
    </w:pPr>
  </w:style>
  <w:style w:type="paragraph" w:styleId="Quote">
    <w:name w:val="Quote"/>
    <w:basedOn w:val="Normal"/>
    <w:next w:val="Normal"/>
    <w:link w:val="QuoteChar"/>
    <w:uiPriority w:val="29"/>
    <w:qFormat/>
    <w:rsid w:val="00B32E03"/>
    <w:rPr>
      <w:i/>
      <w:iCs/>
      <w:color w:val="000000" w:themeColor="text1"/>
    </w:rPr>
  </w:style>
  <w:style w:type="character" w:customStyle="1" w:styleId="QuoteChar">
    <w:name w:val="Quote Char"/>
    <w:basedOn w:val="DefaultParagraphFont"/>
    <w:link w:val="Quote"/>
    <w:uiPriority w:val="29"/>
    <w:rsid w:val="00B32E03"/>
    <w:rPr>
      <w:i/>
      <w:iCs/>
      <w:color w:val="000000" w:themeColor="text1"/>
    </w:rPr>
  </w:style>
  <w:style w:type="paragraph" w:styleId="IntenseQuote">
    <w:name w:val="Intense Quote"/>
    <w:basedOn w:val="Normal"/>
    <w:next w:val="Normal"/>
    <w:link w:val="IntenseQuoteChar"/>
    <w:uiPriority w:val="30"/>
    <w:qFormat/>
    <w:rsid w:val="00B32E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2E03"/>
    <w:rPr>
      <w:b/>
      <w:bCs/>
      <w:i/>
      <w:iCs/>
      <w:color w:val="4F81BD" w:themeColor="accent1"/>
    </w:rPr>
  </w:style>
  <w:style w:type="character" w:styleId="SubtleEmphasis">
    <w:name w:val="Subtle Emphasis"/>
    <w:basedOn w:val="DefaultParagraphFont"/>
    <w:uiPriority w:val="19"/>
    <w:qFormat/>
    <w:rsid w:val="00B32E03"/>
    <w:rPr>
      <w:i/>
      <w:iCs/>
      <w:color w:val="808080" w:themeColor="text1" w:themeTint="7F"/>
    </w:rPr>
  </w:style>
  <w:style w:type="character" w:styleId="IntenseEmphasis">
    <w:name w:val="Intense Emphasis"/>
    <w:basedOn w:val="DefaultParagraphFont"/>
    <w:uiPriority w:val="21"/>
    <w:qFormat/>
    <w:rsid w:val="00B32E03"/>
    <w:rPr>
      <w:b/>
      <w:bCs/>
      <w:i/>
      <w:iCs/>
      <w:color w:val="4F81BD" w:themeColor="accent1"/>
    </w:rPr>
  </w:style>
  <w:style w:type="character" w:styleId="SubtleReference">
    <w:name w:val="Subtle Reference"/>
    <w:basedOn w:val="DefaultParagraphFont"/>
    <w:uiPriority w:val="31"/>
    <w:qFormat/>
    <w:rsid w:val="00B32E03"/>
    <w:rPr>
      <w:smallCaps/>
      <w:color w:val="C0504D" w:themeColor="accent2"/>
      <w:u w:val="single"/>
    </w:rPr>
  </w:style>
  <w:style w:type="character" w:styleId="IntenseReference">
    <w:name w:val="Intense Reference"/>
    <w:basedOn w:val="DefaultParagraphFont"/>
    <w:uiPriority w:val="32"/>
    <w:qFormat/>
    <w:rsid w:val="00B32E03"/>
    <w:rPr>
      <w:b/>
      <w:bCs/>
      <w:smallCaps/>
      <w:color w:val="C0504D" w:themeColor="accent2"/>
      <w:spacing w:val="5"/>
      <w:u w:val="single"/>
    </w:rPr>
  </w:style>
  <w:style w:type="character" w:styleId="BookTitle">
    <w:name w:val="Book Title"/>
    <w:basedOn w:val="DefaultParagraphFont"/>
    <w:uiPriority w:val="33"/>
    <w:qFormat/>
    <w:rsid w:val="00B32E03"/>
    <w:rPr>
      <w:b/>
      <w:bCs/>
      <w:smallCaps/>
      <w:spacing w:val="5"/>
    </w:rPr>
  </w:style>
  <w:style w:type="paragraph" w:styleId="TOCHeading">
    <w:name w:val="TOC Heading"/>
    <w:basedOn w:val="Heading1"/>
    <w:next w:val="Normal"/>
    <w:uiPriority w:val="39"/>
    <w:semiHidden/>
    <w:unhideWhenUsed/>
    <w:qFormat/>
    <w:rsid w:val="00B32E0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03"/>
  </w:style>
  <w:style w:type="paragraph" w:styleId="Heading1">
    <w:name w:val="heading 1"/>
    <w:basedOn w:val="Normal"/>
    <w:next w:val="Normal"/>
    <w:link w:val="Heading1Char"/>
    <w:uiPriority w:val="9"/>
    <w:qFormat/>
    <w:rsid w:val="00B32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E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2E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2E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2E0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2E0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2E0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2E0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2E0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2E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2E0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32E03"/>
    <w:rPr>
      <w:b/>
      <w:bCs/>
    </w:rPr>
  </w:style>
  <w:style w:type="character" w:styleId="Emphasis">
    <w:name w:val="Emphasis"/>
    <w:basedOn w:val="DefaultParagraphFont"/>
    <w:uiPriority w:val="20"/>
    <w:qFormat/>
    <w:rsid w:val="00B32E03"/>
    <w:rPr>
      <w:i/>
      <w:iCs/>
    </w:rPr>
  </w:style>
  <w:style w:type="paragraph" w:styleId="ListParagraph">
    <w:name w:val="List Paragraph"/>
    <w:basedOn w:val="Normal"/>
    <w:uiPriority w:val="34"/>
    <w:qFormat/>
    <w:rsid w:val="00B32E03"/>
    <w:pPr>
      <w:ind w:left="720"/>
      <w:contextualSpacing/>
    </w:pPr>
  </w:style>
  <w:style w:type="character" w:styleId="Hyperlink">
    <w:name w:val="Hyperlink"/>
    <w:basedOn w:val="DefaultParagraphFont"/>
    <w:uiPriority w:val="99"/>
    <w:rsid w:val="00C71FFB"/>
    <w:rPr>
      <w:rFonts w:cs="Times New Roman"/>
      <w:color w:val="0000FF"/>
      <w:u w:val="single"/>
    </w:rPr>
  </w:style>
  <w:style w:type="character" w:customStyle="1" w:styleId="Heading4Char">
    <w:name w:val="Heading 4 Char"/>
    <w:basedOn w:val="DefaultParagraphFont"/>
    <w:link w:val="Heading4"/>
    <w:uiPriority w:val="9"/>
    <w:semiHidden/>
    <w:rsid w:val="00B32E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2E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2E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2E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2E0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2E0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2E03"/>
    <w:pPr>
      <w:spacing w:line="240" w:lineRule="auto"/>
    </w:pPr>
    <w:rPr>
      <w:b/>
      <w:bCs/>
      <w:color w:val="4F81BD" w:themeColor="accent1"/>
      <w:sz w:val="18"/>
      <w:szCs w:val="18"/>
    </w:rPr>
  </w:style>
  <w:style w:type="paragraph" w:styleId="Title">
    <w:name w:val="Title"/>
    <w:basedOn w:val="Normal"/>
    <w:next w:val="Normal"/>
    <w:link w:val="TitleChar"/>
    <w:uiPriority w:val="10"/>
    <w:qFormat/>
    <w:rsid w:val="00B32E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E0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2E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2E0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B32E03"/>
    <w:pPr>
      <w:spacing w:after="0" w:line="240" w:lineRule="auto"/>
    </w:pPr>
  </w:style>
  <w:style w:type="paragraph" w:styleId="Quote">
    <w:name w:val="Quote"/>
    <w:basedOn w:val="Normal"/>
    <w:next w:val="Normal"/>
    <w:link w:val="QuoteChar"/>
    <w:uiPriority w:val="29"/>
    <w:qFormat/>
    <w:rsid w:val="00B32E03"/>
    <w:rPr>
      <w:i/>
      <w:iCs/>
      <w:color w:val="000000" w:themeColor="text1"/>
    </w:rPr>
  </w:style>
  <w:style w:type="character" w:customStyle="1" w:styleId="QuoteChar">
    <w:name w:val="Quote Char"/>
    <w:basedOn w:val="DefaultParagraphFont"/>
    <w:link w:val="Quote"/>
    <w:uiPriority w:val="29"/>
    <w:rsid w:val="00B32E03"/>
    <w:rPr>
      <w:i/>
      <w:iCs/>
      <w:color w:val="000000" w:themeColor="text1"/>
    </w:rPr>
  </w:style>
  <w:style w:type="paragraph" w:styleId="IntenseQuote">
    <w:name w:val="Intense Quote"/>
    <w:basedOn w:val="Normal"/>
    <w:next w:val="Normal"/>
    <w:link w:val="IntenseQuoteChar"/>
    <w:uiPriority w:val="30"/>
    <w:qFormat/>
    <w:rsid w:val="00B32E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2E03"/>
    <w:rPr>
      <w:b/>
      <w:bCs/>
      <w:i/>
      <w:iCs/>
      <w:color w:val="4F81BD" w:themeColor="accent1"/>
    </w:rPr>
  </w:style>
  <w:style w:type="character" w:styleId="SubtleEmphasis">
    <w:name w:val="Subtle Emphasis"/>
    <w:basedOn w:val="DefaultParagraphFont"/>
    <w:uiPriority w:val="19"/>
    <w:qFormat/>
    <w:rsid w:val="00B32E03"/>
    <w:rPr>
      <w:i/>
      <w:iCs/>
      <w:color w:val="808080" w:themeColor="text1" w:themeTint="7F"/>
    </w:rPr>
  </w:style>
  <w:style w:type="character" w:styleId="IntenseEmphasis">
    <w:name w:val="Intense Emphasis"/>
    <w:basedOn w:val="DefaultParagraphFont"/>
    <w:uiPriority w:val="21"/>
    <w:qFormat/>
    <w:rsid w:val="00B32E03"/>
    <w:rPr>
      <w:b/>
      <w:bCs/>
      <w:i/>
      <w:iCs/>
      <w:color w:val="4F81BD" w:themeColor="accent1"/>
    </w:rPr>
  </w:style>
  <w:style w:type="character" w:styleId="SubtleReference">
    <w:name w:val="Subtle Reference"/>
    <w:basedOn w:val="DefaultParagraphFont"/>
    <w:uiPriority w:val="31"/>
    <w:qFormat/>
    <w:rsid w:val="00B32E03"/>
    <w:rPr>
      <w:smallCaps/>
      <w:color w:val="C0504D" w:themeColor="accent2"/>
      <w:u w:val="single"/>
    </w:rPr>
  </w:style>
  <w:style w:type="character" w:styleId="IntenseReference">
    <w:name w:val="Intense Reference"/>
    <w:basedOn w:val="DefaultParagraphFont"/>
    <w:uiPriority w:val="32"/>
    <w:qFormat/>
    <w:rsid w:val="00B32E03"/>
    <w:rPr>
      <w:b/>
      <w:bCs/>
      <w:smallCaps/>
      <w:color w:val="C0504D" w:themeColor="accent2"/>
      <w:spacing w:val="5"/>
      <w:u w:val="single"/>
    </w:rPr>
  </w:style>
  <w:style w:type="character" w:styleId="BookTitle">
    <w:name w:val="Book Title"/>
    <w:basedOn w:val="DefaultParagraphFont"/>
    <w:uiPriority w:val="33"/>
    <w:qFormat/>
    <w:rsid w:val="00B32E03"/>
    <w:rPr>
      <w:b/>
      <w:bCs/>
      <w:smallCaps/>
      <w:spacing w:val="5"/>
    </w:rPr>
  </w:style>
  <w:style w:type="paragraph" w:styleId="TOCHeading">
    <w:name w:val="TOC Heading"/>
    <w:basedOn w:val="Heading1"/>
    <w:next w:val="Normal"/>
    <w:uiPriority w:val="39"/>
    <w:semiHidden/>
    <w:unhideWhenUsed/>
    <w:qFormat/>
    <w:rsid w:val="00B32E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ja.com.au/sites/default/files/jal04_-_blueprint_for_a_better_system_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_dlc_DocId xmlns="3f4bcce7-ac1a-4c9d-aa3e-7e77695652db">PCDOC-1755469904-39</_dlc_DocId>
    <_dlc_DocIdUrl xmlns="3f4bcce7-ac1a-4c9d-aa3e-7e77695652db">
      <Url>https://inet.pc.gov.au/pmo/inq/regecon/_layouts/15/DocIdRedir.aspx?ID=PCDOC-1755469904-39</Url>
      <Description>PCDOC-1755469904-39</Description>
    </_dlc_DocIdUrl>
  </documentManagement>
</p:properties>
</file>

<file path=customXml/itemProps1.xml><?xml version="1.0" encoding="utf-8"?>
<ds:datastoreItem xmlns:ds="http://schemas.openxmlformats.org/officeDocument/2006/customXml" ds:itemID="{6798154E-4789-4BCC-BE47-ED13F8648648}">
  <ds:schemaRefs>
    <ds:schemaRef ds:uri="http://schemas.microsoft.com/sharepoint/v3/contenttype/forms"/>
  </ds:schemaRefs>
</ds:datastoreItem>
</file>

<file path=customXml/itemProps2.xml><?xml version="1.0" encoding="utf-8"?>
<ds:datastoreItem xmlns:ds="http://schemas.openxmlformats.org/officeDocument/2006/customXml" ds:itemID="{B2B2233C-18E8-44AD-9BBC-E4A0328D6756}">
  <ds:schemaRefs>
    <ds:schemaRef ds:uri="http://schemas.microsoft.com/sharepoint/events"/>
  </ds:schemaRefs>
</ds:datastoreItem>
</file>

<file path=customXml/itemProps3.xml><?xml version="1.0" encoding="utf-8"?>
<ds:datastoreItem xmlns:ds="http://schemas.openxmlformats.org/officeDocument/2006/customXml" ds:itemID="{1476F267-7CAB-4DE6-B271-05E942D0CC09}">
  <ds:schemaRefs>
    <ds:schemaRef ds:uri="Microsoft.SharePoint.Taxonomy.ContentTypeSync"/>
  </ds:schemaRefs>
</ds:datastoreItem>
</file>

<file path=customXml/itemProps4.xml><?xml version="1.0" encoding="utf-8"?>
<ds:datastoreItem xmlns:ds="http://schemas.openxmlformats.org/officeDocument/2006/customXml" ds:itemID="{259C9FBB-6061-4DE9-BCB6-D6AF75C83DFA}">
  <ds:schemaRefs>
    <ds:schemaRef ds:uri="http://schemas.microsoft.com/office/2006/metadata/customXsn"/>
  </ds:schemaRefs>
</ds:datastoreItem>
</file>

<file path=customXml/itemProps5.xml><?xml version="1.0" encoding="utf-8"?>
<ds:datastoreItem xmlns:ds="http://schemas.openxmlformats.org/officeDocument/2006/customXml" ds:itemID="{E08F27F9-AB2C-40B1-9F9A-FDDE3F5C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753899-DD64-4BD8-9CD6-9A9755A40056}">
  <ds:schemaRefs>
    <ds:schemaRef ds:uri="http://purl.org/dc/terms/"/>
    <ds:schemaRef ds:uri="http://schemas.microsoft.com/office/2006/documentManagement/types"/>
    <ds:schemaRef ds:uri="http://schemas.microsoft.com/sharepoint/v3"/>
    <ds:schemaRef ds:uri="3f4bcce7-ac1a-4c9d-aa3e-7e77695652db"/>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8044c801-d84b-4ee1-a77e-678f8dcdee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691079EB.dotm</Template>
  <TotalTime>22</TotalTime>
  <Pages>4</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Submission 31 - Jobs Australia - Transitioning Regional Economies - Commissioned study </vt:lpstr>
    </vt:vector>
  </TitlesOfParts>
  <Company>Jobs Australia</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Jobs Australia - Transitioning Regional Economies - Commissioned study </dc:title>
  <dc:creator>Jobs Australia</dc:creator>
  <cp:keywords/>
  <cp:lastModifiedBy>Alston, Chris</cp:lastModifiedBy>
  <cp:revision>4</cp:revision>
  <dcterms:created xsi:type="dcterms:W3CDTF">2017-03-05T22:22:00Z</dcterms:created>
  <dcterms:modified xsi:type="dcterms:W3CDTF">2017-03-07T05:45:00Z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_dlc_DocIdItemGuid">
    <vt:lpwstr>c6ea4287-ad27-4273-bdc2-18cf23613f83</vt:lpwstr>
  </property>
  <property fmtid="{D5CDD505-2E9C-101B-9397-08002B2CF9AE}" pid="4" name="Record Tag">
    <vt:lpwstr>139;#Submissions|c6e0dbf8-5444-433c-844d-d567dd519a05</vt:lpwstr>
  </property>
  <property fmtid="{D5CDD505-2E9C-101B-9397-08002B2CF9AE}" pid="5" name="TaxKeyword">
    <vt:lpwstr/>
  </property>
</Properties>
</file>