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00D" w:rsidRPr="0070300D" w:rsidRDefault="0070300D" w:rsidP="0070300D">
      <w:pPr>
        <w:pBdr>
          <w:bottom w:val="single" w:sz="4" w:space="1" w:color="auto"/>
        </w:pBdr>
        <w:jc w:val="center"/>
        <w:rPr>
          <w:b/>
          <w:sz w:val="28"/>
          <w:szCs w:val="28"/>
          <w:lang w:val="en-AU"/>
        </w:rPr>
      </w:pPr>
      <w:bookmarkStart w:id="0" w:name="_GoBack"/>
      <w:bookmarkEnd w:id="0"/>
      <w:r w:rsidRPr="0070300D">
        <w:rPr>
          <w:b/>
          <w:sz w:val="28"/>
          <w:szCs w:val="28"/>
          <w:lang w:val="en-AU"/>
        </w:rPr>
        <w:t>Submission to Productivity Commission – The National Water Initiative, and need for further reform</w:t>
      </w:r>
    </w:p>
    <w:p w:rsidR="003874EE" w:rsidRPr="006A1EE2" w:rsidRDefault="00510731">
      <w:pPr>
        <w:rPr>
          <w:rFonts w:ascii="Times New Roman" w:hAnsi="Times New Roman" w:cs="Times New Roman"/>
          <w:sz w:val="24"/>
          <w:szCs w:val="24"/>
          <w:lang w:val="en-AU"/>
        </w:rPr>
      </w:pPr>
      <w:r w:rsidRPr="006A1EE2">
        <w:rPr>
          <w:rFonts w:ascii="Times New Roman" w:hAnsi="Times New Roman" w:cs="Times New Roman"/>
          <w:sz w:val="24"/>
          <w:szCs w:val="24"/>
          <w:lang w:val="en-AU"/>
        </w:rPr>
        <w:t xml:space="preserve">Arguably, the major area where </w:t>
      </w:r>
      <w:r w:rsidR="00D11614" w:rsidRPr="006A1EE2">
        <w:rPr>
          <w:rFonts w:ascii="Times New Roman" w:hAnsi="Times New Roman" w:cs="Times New Roman"/>
          <w:sz w:val="24"/>
          <w:szCs w:val="24"/>
          <w:lang w:val="en-AU"/>
        </w:rPr>
        <w:t>national Water Initiative (</w:t>
      </w:r>
      <w:r w:rsidR="003874EE" w:rsidRPr="006A1EE2">
        <w:rPr>
          <w:rFonts w:ascii="Times New Roman" w:hAnsi="Times New Roman" w:cs="Times New Roman"/>
          <w:sz w:val="24"/>
          <w:szCs w:val="24"/>
          <w:lang w:val="en-AU"/>
        </w:rPr>
        <w:t>NWI</w:t>
      </w:r>
      <w:r w:rsidR="00D11614" w:rsidRPr="006A1EE2">
        <w:rPr>
          <w:rFonts w:ascii="Times New Roman" w:hAnsi="Times New Roman" w:cs="Times New Roman"/>
          <w:sz w:val="24"/>
          <w:szCs w:val="24"/>
          <w:lang w:val="en-AU"/>
        </w:rPr>
        <w:t>)</w:t>
      </w:r>
      <w:r w:rsidR="003874EE" w:rsidRPr="006A1EE2">
        <w:rPr>
          <w:rFonts w:ascii="Times New Roman" w:hAnsi="Times New Roman" w:cs="Times New Roman"/>
          <w:sz w:val="24"/>
          <w:szCs w:val="24"/>
          <w:lang w:val="en-AU"/>
        </w:rPr>
        <w:t xml:space="preserve"> reforms are stalled</w:t>
      </w:r>
      <w:r w:rsidR="00FF395A" w:rsidRPr="006A1EE2">
        <w:rPr>
          <w:rFonts w:ascii="Times New Roman" w:hAnsi="Times New Roman" w:cs="Times New Roman"/>
          <w:sz w:val="24"/>
          <w:szCs w:val="24"/>
          <w:lang w:val="en-AU"/>
        </w:rPr>
        <w:t xml:space="preserve"> and more progress is required,</w:t>
      </w:r>
      <w:r w:rsidR="003874EE" w:rsidRPr="006A1EE2">
        <w:rPr>
          <w:rFonts w:ascii="Times New Roman" w:hAnsi="Times New Roman" w:cs="Times New Roman"/>
          <w:sz w:val="24"/>
          <w:szCs w:val="24"/>
          <w:lang w:val="en-AU"/>
        </w:rPr>
        <w:t xml:space="preserve"> is in the move towards integrated water resource planning and management. Only in the context of an integrated water resource planning framework can sensible and balanced decisions be made about other </w:t>
      </w:r>
      <w:r w:rsidR="006A1EE2">
        <w:rPr>
          <w:rFonts w:ascii="Times New Roman" w:hAnsi="Times New Roman" w:cs="Times New Roman"/>
          <w:sz w:val="24"/>
          <w:szCs w:val="24"/>
          <w:lang w:val="en-AU"/>
        </w:rPr>
        <w:t xml:space="preserve">significant </w:t>
      </w:r>
      <w:r w:rsidR="003874EE" w:rsidRPr="006A1EE2">
        <w:rPr>
          <w:rFonts w:ascii="Times New Roman" w:hAnsi="Times New Roman" w:cs="Times New Roman"/>
          <w:sz w:val="24"/>
          <w:szCs w:val="24"/>
          <w:lang w:val="en-AU"/>
        </w:rPr>
        <w:t xml:space="preserve">issues such as water trading, rural and urban water service delivery, interception. </w:t>
      </w:r>
    </w:p>
    <w:p w:rsidR="00E1237A" w:rsidRPr="006A1EE2" w:rsidRDefault="00E1237A">
      <w:pPr>
        <w:rPr>
          <w:rFonts w:ascii="Times New Roman" w:hAnsi="Times New Roman" w:cs="Times New Roman"/>
          <w:i/>
          <w:sz w:val="24"/>
          <w:szCs w:val="24"/>
          <w:lang w:val="en-AU"/>
        </w:rPr>
      </w:pPr>
      <w:r w:rsidRPr="006A1EE2">
        <w:rPr>
          <w:rFonts w:ascii="Times New Roman" w:hAnsi="Times New Roman" w:cs="Times New Roman"/>
          <w:sz w:val="24"/>
          <w:szCs w:val="24"/>
          <w:lang w:val="en-AU"/>
        </w:rPr>
        <w:t xml:space="preserve">The need to </w:t>
      </w:r>
      <w:r w:rsidR="00A118EE" w:rsidRPr="006A1EE2">
        <w:rPr>
          <w:rFonts w:ascii="Times New Roman" w:hAnsi="Times New Roman" w:cs="Times New Roman"/>
          <w:sz w:val="24"/>
          <w:szCs w:val="24"/>
          <w:lang w:val="en-AU"/>
        </w:rPr>
        <w:t xml:space="preserve">further </w:t>
      </w:r>
      <w:r w:rsidR="00D05AC2" w:rsidRPr="006A1EE2">
        <w:rPr>
          <w:rFonts w:ascii="Times New Roman" w:hAnsi="Times New Roman" w:cs="Times New Roman"/>
          <w:sz w:val="24"/>
          <w:szCs w:val="24"/>
          <w:lang w:val="en-AU"/>
        </w:rPr>
        <w:t>promote and support</w:t>
      </w:r>
      <w:r w:rsidRPr="006A1EE2">
        <w:rPr>
          <w:rFonts w:ascii="Times New Roman" w:hAnsi="Times New Roman" w:cs="Times New Roman"/>
          <w:sz w:val="24"/>
          <w:szCs w:val="24"/>
          <w:lang w:val="en-AU"/>
        </w:rPr>
        <w:t xml:space="preserve"> </w:t>
      </w:r>
      <w:r w:rsidR="00EE2380" w:rsidRPr="006A1EE2">
        <w:rPr>
          <w:rFonts w:ascii="Times New Roman" w:hAnsi="Times New Roman" w:cs="Times New Roman"/>
          <w:sz w:val="24"/>
          <w:szCs w:val="24"/>
          <w:lang w:val="en-AU"/>
        </w:rPr>
        <w:t xml:space="preserve">integrated water resource </w:t>
      </w:r>
      <w:r w:rsidR="0070300D" w:rsidRPr="006A1EE2">
        <w:rPr>
          <w:rFonts w:ascii="Times New Roman" w:hAnsi="Times New Roman" w:cs="Times New Roman"/>
          <w:sz w:val="24"/>
          <w:szCs w:val="24"/>
          <w:lang w:val="en-AU"/>
        </w:rPr>
        <w:t xml:space="preserve">planning and </w:t>
      </w:r>
      <w:r w:rsidR="00EE2380" w:rsidRPr="006A1EE2">
        <w:rPr>
          <w:rFonts w:ascii="Times New Roman" w:hAnsi="Times New Roman" w:cs="Times New Roman"/>
          <w:sz w:val="24"/>
          <w:szCs w:val="24"/>
          <w:lang w:val="en-AU"/>
        </w:rPr>
        <w:t>management</w:t>
      </w:r>
      <w:r w:rsidR="003874EE" w:rsidRPr="006A1EE2">
        <w:rPr>
          <w:rFonts w:ascii="Times New Roman" w:hAnsi="Times New Roman" w:cs="Times New Roman"/>
          <w:sz w:val="24"/>
          <w:szCs w:val="24"/>
          <w:lang w:val="en-AU"/>
        </w:rPr>
        <w:t xml:space="preserve"> </w:t>
      </w:r>
      <w:r w:rsidRPr="006A1EE2">
        <w:rPr>
          <w:rFonts w:ascii="Times New Roman" w:hAnsi="Times New Roman" w:cs="Times New Roman"/>
          <w:sz w:val="24"/>
          <w:szCs w:val="24"/>
          <w:lang w:val="en-AU"/>
        </w:rPr>
        <w:t xml:space="preserve">aligns with element </w:t>
      </w:r>
      <w:r w:rsidR="00A118EE" w:rsidRPr="006A1EE2">
        <w:rPr>
          <w:rFonts w:ascii="Times New Roman" w:hAnsi="Times New Roman" w:cs="Times New Roman"/>
          <w:sz w:val="24"/>
          <w:szCs w:val="24"/>
          <w:lang w:val="en-AU"/>
        </w:rPr>
        <w:t xml:space="preserve">four </w:t>
      </w:r>
      <w:r w:rsidRPr="006A1EE2">
        <w:rPr>
          <w:rFonts w:ascii="Times New Roman" w:hAnsi="Times New Roman" w:cs="Times New Roman"/>
          <w:sz w:val="24"/>
          <w:szCs w:val="24"/>
          <w:lang w:val="en-AU"/>
        </w:rPr>
        <w:t xml:space="preserve">of the eight key elements of the National Water Initiative (NWI). It also reinforces Australia’s </w:t>
      </w:r>
      <w:r w:rsidR="00A118EE" w:rsidRPr="006A1EE2">
        <w:rPr>
          <w:rFonts w:ascii="Times New Roman" w:hAnsi="Times New Roman" w:cs="Times New Roman"/>
          <w:sz w:val="24"/>
          <w:szCs w:val="24"/>
          <w:lang w:val="en-AU"/>
        </w:rPr>
        <w:t xml:space="preserve">recent </w:t>
      </w:r>
      <w:r w:rsidRPr="006A1EE2">
        <w:rPr>
          <w:rFonts w:ascii="Times New Roman" w:hAnsi="Times New Roman" w:cs="Times New Roman"/>
          <w:sz w:val="24"/>
          <w:szCs w:val="24"/>
          <w:lang w:val="en-AU"/>
        </w:rPr>
        <w:t xml:space="preserve">commitment to the international Sustainable Development Goals, specifically goal 6, which has as one of its targets (6.5): </w:t>
      </w:r>
      <w:r w:rsidRPr="006A1EE2">
        <w:rPr>
          <w:rFonts w:ascii="Times New Roman" w:hAnsi="Times New Roman" w:cs="Times New Roman"/>
          <w:i/>
          <w:sz w:val="24"/>
          <w:szCs w:val="24"/>
          <w:lang w:val="en-AU"/>
        </w:rPr>
        <w:t>by 2030 implement integrated water resource management at all levels…</w:t>
      </w:r>
    </w:p>
    <w:p w:rsidR="00D11614" w:rsidRPr="006A1EE2" w:rsidRDefault="005E60D4" w:rsidP="00E1237A">
      <w:pPr>
        <w:rPr>
          <w:rFonts w:ascii="Times New Roman" w:hAnsi="Times New Roman" w:cs="Times New Roman"/>
          <w:sz w:val="24"/>
          <w:szCs w:val="24"/>
          <w:lang w:val="en-AU"/>
        </w:rPr>
      </w:pPr>
      <w:r w:rsidRPr="006A1EE2">
        <w:rPr>
          <w:rFonts w:ascii="Times New Roman" w:hAnsi="Times New Roman" w:cs="Times New Roman"/>
          <w:sz w:val="24"/>
          <w:szCs w:val="24"/>
          <w:lang w:val="en-AU"/>
        </w:rPr>
        <w:t>The NWI supported ‘…water planning that provide for secure ecological outcomes</w:t>
      </w:r>
      <w:r w:rsidR="00320A0A" w:rsidRPr="006A1EE2">
        <w:rPr>
          <w:rFonts w:ascii="Times New Roman" w:hAnsi="Times New Roman" w:cs="Times New Roman"/>
          <w:sz w:val="24"/>
          <w:szCs w:val="24"/>
          <w:lang w:val="en-AU"/>
        </w:rPr>
        <w:t xml:space="preserve">…’.(see Issues paper, p12) However, it </w:t>
      </w:r>
      <w:r w:rsidR="003874EE" w:rsidRPr="006A1EE2">
        <w:rPr>
          <w:rFonts w:ascii="Times New Roman" w:hAnsi="Times New Roman" w:cs="Times New Roman"/>
          <w:sz w:val="24"/>
          <w:szCs w:val="24"/>
          <w:lang w:val="en-AU"/>
        </w:rPr>
        <w:t>has not yet achieved this</w:t>
      </w:r>
      <w:r w:rsidR="00320A0A" w:rsidRPr="006A1EE2">
        <w:rPr>
          <w:rFonts w:ascii="Times New Roman" w:hAnsi="Times New Roman" w:cs="Times New Roman"/>
          <w:sz w:val="24"/>
          <w:szCs w:val="24"/>
          <w:lang w:val="en-AU"/>
        </w:rPr>
        <w:t xml:space="preserve">. </w:t>
      </w:r>
      <w:r w:rsidRPr="006A1EE2">
        <w:rPr>
          <w:rFonts w:ascii="Times New Roman" w:hAnsi="Times New Roman" w:cs="Times New Roman"/>
          <w:sz w:val="24"/>
          <w:szCs w:val="24"/>
          <w:lang w:val="en-AU"/>
        </w:rPr>
        <w:t xml:space="preserve"> </w:t>
      </w:r>
      <w:r w:rsidR="00E1237A" w:rsidRPr="006A1EE2">
        <w:rPr>
          <w:rFonts w:ascii="Times New Roman" w:hAnsi="Times New Roman" w:cs="Times New Roman"/>
          <w:sz w:val="24"/>
          <w:szCs w:val="24"/>
          <w:lang w:val="en-AU"/>
        </w:rPr>
        <w:t xml:space="preserve">Previous approaches by </w:t>
      </w:r>
      <w:r w:rsidR="00D11614" w:rsidRPr="006A1EE2">
        <w:rPr>
          <w:rFonts w:ascii="Times New Roman" w:hAnsi="Times New Roman" w:cs="Times New Roman"/>
          <w:sz w:val="24"/>
          <w:szCs w:val="24"/>
          <w:lang w:val="en-AU"/>
        </w:rPr>
        <w:t>the National Water Commission (</w:t>
      </w:r>
      <w:r w:rsidR="00E1237A" w:rsidRPr="006A1EE2">
        <w:rPr>
          <w:rFonts w:ascii="Times New Roman" w:hAnsi="Times New Roman" w:cs="Times New Roman"/>
          <w:sz w:val="24"/>
          <w:szCs w:val="24"/>
          <w:lang w:val="en-AU"/>
        </w:rPr>
        <w:t>NW</w:t>
      </w:r>
      <w:r w:rsidR="00D11614" w:rsidRPr="006A1EE2">
        <w:rPr>
          <w:rFonts w:ascii="Times New Roman" w:hAnsi="Times New Roman" w:cs="Times New Roman"/>
          <w:sz w:val="24"/>
          <w:szCs w:val="24"/>
          <w:lang w:val="en-AU"/>
        </w:rPr>
        <w:t>C)</w:t>
      </w:r>
      <w:r w:rsidR="00E1237A" w:rsidRPr="006A1EE2">
        <w:rPr>
          <w:rFonts w:ascii="Times New Roman" w:hAnsi="Times New Roman" w:cs="Times New Roman"/>
          <w:sz w:val="24"/>
          <w:szCs w:val="24"/>
          <w:lang w:val="en-AU"/>
        </w:rPr>
        <w:t xml:space="preserve"> have focussed only on water quantity (flow) as a potential stressor on water resources. </w:t>
      </w:r>
      <w:r w:rsidR="00320A0A" w:rsidRPr="006A1EE2">
        <w:rPr>
          <w:rFonts w:ascii="Times New Roman" w:hAnsi="Times New Roman" w:cs="Times New Roman"/>
          <w:sz w:val="24"/>
          <w:szCs w:val="24"/>
          <w:lang w:val="en-AU"/>
        </w:rPr>
        <w:t xml:space="preserve">Without simultaneous consideration of other stressors, secure ecological outcomes </w:t>
      </w:r>
      <w:r w:rsidR="000D4A44">
        <w:rPr>
          <w:rFonts w:ascii="Times New Roman" w:hAnsi="Times New Roman" w:cs="Times New Roman"/>
          <w:sz w:val="24"/>
          <w:szCs w:val="24"/>
          <w:lang w:val="en-AU"/>
        </w:rPr>
        <w:t>can</w:t>
      </w:r>
      <w:r w:rsidR="000D4A44" w:rsidRPr="006A1EE2">
        <w:rPr>
          <w:rFonts w:ascii="Times New Roman" w:hAnsi="Times New Roman" w:cs="Times New Roman"/>
          <w:sz w:val="24"/>
          <w:szCs w:val="24"/>
          <w:lang w:val="en-AU"/>
        </w:rPr>
        <w:t>not</w:t>
      </w:r>
      <w:r w:rsidR="00320A0A" w:rsidRPr="006A1EE2">
        <w:rPr>
          <w:rFonts w:ascii="Times New Roman" w:hAnsi="Times New Roman" w:cs="Times New Roman"/>
          <w:sz w:val="24"/>
          <w:szCs w:val="24"/>
          <w:lang w:val="en-AU"/>
        </w:rPr>
        <w:t xml:space="preserve"> be achieved. I</w:t>
      </w:r>
      <w:r w:rsidR="00E1237A" w:rsidRPr="006A1EE2">
        <w:rPr>
          <w:rFonts w:ascii="Times New Roman" w:hAnsi="Times New Roman" w:cs="Times New Roman"/>
          <w:sz w:val="24"/>
          <w:szCs w:val="24"/>
          <w:u w:val="single"/>
          <w:lang w:val="en-AU"/>
        </w:rPr>
        <w:t>ntegrated</w:t>
      </w:r>
      <w:r w:rsidR="00E1237A" w:rsidRPr="006A1EE2">
        <w:rPr>
          <w:rFonts w:ascii="Times New Roman" w:hAnsi="Times New Roman" w:cs="Times New Roman"/>
          <w:sz w:val="24"/>
          <w:szCs w:val="24"/>
          <w:lang w:val="en-AU"/>
        </w:rPr>
        <w:t xml:space="preserve"> water resource </w:t>
      </w:r>
      <w:r w:rsidR="0070300D" w:rsidRPr="006A1EE2">
        <w:rPr>
          <w:rFonts w:ascii="Times New Roman" w:hAnsi="Times New Roman" w:cs="Times New Roman"/>
          <w:sz w:val="24"/>
          <w:szCs w:val="24"/>
          <w:lang w:val="en-AU"/>
        </w:rPr>
        <w:t xml:space="preserve">planning and </w:t>
      </w:r>
      <w:r w:rsidR="00E1237A" w:rsidRPr="006A1EE2">
        <w:rPr>
          <w:rFonts w:ascii="Times New Roman" w:hAnsi="Times New Roman" w:cs="Times New Roman"/>
          <w:sz w:val="24"/>
          <w:szCs w:val="24"/>
          <w:lang w:val="en-AU"/>
        </w:rPr>
        <w:t xml:space="preserve">management would consider </w:t>
      </w:r>
      <w:r w:rsidR="00E1237A" w:rsidRPr="006A1EE2">
        <w:rPr>
          <w:rFonts w:ascii="Times New Roman" w:hAnsi="Times New Roman" w:cs="Times New Roman"/>
          <w:sz w:val="24"/>
          <w:szCs w:val="24"/>
          <w:u w:val="single"/>
          <w:lang w:val="en-AU"/>
        </w:rPr>
        <w:t>all</w:t>
      </w:r>
      <w:r w:rsidR="00E1237A" w:rsidRPr="006A1EE2">
        <w:rPr>
          <w:rFonts w:ascii="Times New Roman" w:hAnsi="Times New Roman" w:cs="Times New Roman"/>
          <w:sz w:val="24"/>
          <w:szCs w:val="24"/>
          <w:lang w:val="en-AU"/>
        </w:rPr>
        <w:t xml:space="preserve"> stressors on the water resource. There has been recognition </w:t>
      </w:r>
      <w:r w:rsidR="006A1EE2">
        <w:rPr>
          <w:rFonts w:ascii="Times New Roman" w:hAnsi="Times New Roman" w:cs="Times New Roman"/>
          <w:sz w:val="24"/>
          <w:szCs w:val="24"/>
          <w:lang w:val="en-AU"/>
        </w:rPr>
        <w:t xml:space="preserve">by NWC and others </w:t>
      </w:r>
      <w:r w:rsidR="00E1237A" w:rsidRPr="006A1EE2">
        <w:rPr>
          <w:rFonts w:ascii="Times New Roman" w:hAnsi="Times New Roman" w:cs="Times New Roman"/>
          <w:sz w:val="24"/>
          <w:szCs w:val="24"/>
          <w:lang w:val="en-AU"/>
        </w:rPr>
        <w:t xml:space="preserve">of the need to </w:t>
      </w:r>
      <w:r w:rsidR="00F77883" w:rsidRPr="006A1EE2">
        <w:rPr>
          <w:rFonts w:ascii="Times New Roman" w:hAnsi="Times New Roman" w:cs="Times New Roman"/>
          <w:sz w:val="24"/>
          <w:szCs w:val="24"/>
          <w:lang w:val="en-AU"/>
        </w:rPr>
        <w:t xml:space="preserve">move towards a true integrated water resource </w:t>
      </w:r>
      <w:r w:rsidR="0070300D" w:rsidRPr="006A1EE2">
        <w:rPr>
          <w:rFonts w:ascii="Times New Roman" w:hAnsi="Times New Roman" w:cs="Times New Roman"/>
          <w:sz w:val="24"/>
          <w:szCs w:val="24"/>
          <w:lang w:val="en-AU"/>
        </w:rPr>
        <w:t xml:space="preserve">planning and </w:t>
      </w:r>
      <w:r w:rsidR="00F77883" w:rsidRPr="006A1EE2">
        <w:rPr>
          <w:rFonts w:ascii="Times New Roman" w:hAnsi="Times New Roman" w:cs="Times New Roman"/>
          <w:sz w:val="24"/>
          <w:szCs w:val="24"/>
          <w:lang w:val="en-AU"/>
        </w:rPr>
        <w:t xml:space="preserve">management </w:t>
      </w:r>
      <w:r w:rsidR="00D11614" w:rsidRPr="006A1EE2">
        <w:rPr>
          <w:rFonts w:ascii="Times New Roman" w:hAnsi="Times New Roman" w:cs="Times New Roman"/>
          <w:sz w:val="24"/>
          <w:szCs w:val="24"/>
          <w:lang w:val="en-AU"/>
        </w:rPr>
        <w:t xml:space="preserve">framework </w:t>
      </w:r>
      <w:r w:rsidR="00F77883" w:rsidRPr="006A1EE2">
        <w:rPr>
          <w:rFonts w:ascii="Times New Roman" w:hAnsi="Times New Roman" w:cs="Times New Roman"/>
          <w:sz w:val="24"/>
          <w:szCs w:val="24"/>
          <w:lang w:val="en-AU"/>
        </w:rPr>
        <w:t xml:space="preserve">by </w:t>
      </w:r>
      <w:r w:rsidR="00E1237A" w:rsidRPr="006A1EE2">
        <w:rPr>
          <w:rFonts w:ascii="Times New Roman" w:hAnsi="Times New Roman" w:cs="Times New Roman"/>
          <w:sz w:val="24"/>
          <w:szCs w:val="24"/>
          <w:lang w:val="en-AU"/>
        </w:rPr>
        <w:t>better integrat</w:t>
      </w:r>
      <w:r w:rsidR="00F77883" w:rsidRPr="006A1EE2">
        <w:rPr>
          <w:rFonts w:ascii="Times New Roman" w:hAnsi="Times New Roman" w:cs="Times New Roman"/>
          <w:sz w:val="24"/>
          <w:szCs w:val="24"/>
          <w:lang w:val="en-AU"/>
        </w:rPr>
        <w:t>ion of</w:t>
      </w:r>
      <w:r w:rsidR="00E1237A" w:rsidRPr="006A1EE2">
        <w:rPr>
          <w:rFonts w:ascii="Times New Roman" w:hAnsi="Times New Roman" w:cs="Times New Roman"/>
          <w:sz w:val="24"/>
          <w:szCs w:val="24"/>
          <w:lang w:val="en-AU"/>
        </w:rPr>
        <w:t xml:space="preserve"> water quality and quantity. </w:t>
      </w:r>
      <w:r w:rsidR="00D11614" w:rsidRPr="006A1EE2">
        <w:rPr>
          <w:rFonts w:ascii="Times New Roman" w:hAnsi="Times New Roman" w:cs="Times New Roman"/>
          <w:sz w:val="24"/>
          <w:szCs w:val="24"/>
          <w:lang w:val="en-AU"/>
        </w:rPr>
        <w:t xml:space="preserve">Thus, in the </w:t>
      </w:r>
      <w:r w:rsidR="006A1EE2">
        <w:rPr>
          <w:rFonts w:ascii="Times New Roman" w:hAnsi="Times New Roman" w:cs="Times New Roman"/>
          <w:sz w:val="24"/>
          <w:szCs w:val="24"/>
          <w:lang w:val="en-AU"/>
        </w:rPr>
        <w:t xml:space="preserve">NWI </w:t>
      </w:r>
      <w:r w:rsidR="00D11614" w:rsidRPr="006A1EE2">
        <w:rPr>
          <w:rFonts w:ascii="Times New Roman" w:hAnsi="Times New Roman" w:cs="Times New Roman"/>
          <w:sz w:val="24"/>
          <w:szCs w:val="24"/>
          <w:lang w:val="en-AU"/>
        </w:rPr>
        <w:t>2011 triennial assessment it was recommended that:</w:t>
      </w:r>
    </w:p>
    <w:p w:rsidR="00D11614" w:rsidRPr="006A1EE2" w:rsidRDefault="00D11614" w:rsidP="00D11614">
      <w:pPr>
        <w:ind w:left="567" w:right="567"/>
        <w:rPr>
          <w:rFonts w:ascii="Times New Roman" w:hAnsi="Times New Roman" w:cs="Times New Roman"/>
          <w:i/>
          <w:sz w:val="24"/>
          <w:szCs w:val="24"/>
          <w:lang w:val="en-AU"/>
        </w:rPr>
      </w:pPr>
      <w:r w:rsidRPr="006A1EE2">
        <w:rPr>
          <w:rFonts w:ascii="Times New Roman" w:hAnsi="Times New Roman" w:cs="Times New Roman"/>
          <w:i/>
          <w:sz w:val="24"/>
          <w:szCs w:val="24"/>
          <w:lang w:val="en-AU"/>
        </w:rPr>
        <w:t>Water quality objectives should be more fully implemented into the reform agenda, with better connections between water quality and quantity in planning, management and regulation to achieve improved environmental outcomes…</w:t>
      </w:r>
    </w:p>
    <w:p w:rsidR="00D11614" w:rsidRPr="006A1EE2" w:rsidRDefault="00D11614" w:rsidP="00E1237A">
      <w:pPr>
        <w:rPr>
          <w:rFonts w:ascii="Times New Roman" w:hAnsi="Times New Roman" w:cs="Times New Roman"/>
          <w:sz w:val="24"/>
          <w:szCs w:val="24"/>
          <w:lang w:val="en-AU"/>
        </w:rPr>
      </w:pPr>
      <w:r w:rsidRPr="006A1EE2">
        <w:rPr>
          <w:rFonts w:ascii="Times New Roman" w:hAnsi="Times New Roman" w:cs="Times New Roman"/>
          <w:sz w:val="24"/>
          <w:szCs w:val="24"/>
          <w:lang w:val="en-AU"/>
        </w:rPr>
        <w:t>There was a similar recommendation in the 2014 triennial assessment</w:t>
      </w:r>
      <w:r w:rsidR="000D4A44">
        <w:rPr>
          <w:rFonts w:ascii="Times New Roman" w:hAnsi="Times New Roman" w:cs="Times New Roman"/>
          <w:sz w:val="24"/>
          <w:szCs w:val="24"/>
          <w:lang w:val="en-AU"/>
        </w:rPr>
        <w:t xml:space="preserve"> (which reflected the lack of progress since 2011)</w:t>
      </w:r>
      <w:r w:rsidRPr="006A1EE2">
        <w:rPr>
          <w:rFonts w:ascii="Times New Roman" w:hAnsi="Times New Roman" w:cs="Times New Roman"/>
          <w:sz w:val="24"/>
          <w:szCs w:val="24"/>
          <w:lang w:val="en-AU"/>
        </w:rPr>
        <w:t xml:space="preserve">: </w:t>
      </w:r>
    </w:p>
    <w:p w:rsidR="00D11614" w:rsidRPr="006A1EE2" w:rsidRDefault="00D11614" w:rsidP="00D11614">
      <w:pPr>
        <w:ind w:left="567" w:right="567"/>
        <w:rPr>
          <w:rFonts w:ascii="Times New Roman" w:hAnsi="Times New Roman" w:cs="Times New Roman"/>
          <w:i/>
          <w:sz w:val="24"/>
          <w:szCs w:val="24"/>
          <w:lang w:val="en-AU"/>
        </w:rPr>
      </w:pPr>
      <w:r w:rsidRPr="006A1EE2">
        <w:rPr>
          <w:rFonts w:ascii="Times New Roman" w:hAnsi="Times New Roman" w:cs="Times New Roman"/>
          <w:i/>
          <w:sz w:val="24"/>
          <w:szCs w:val="24"/>
        </w:rPr>
        <w:t>Water quality should be incorporated into water planning to achieve more resilient environmental and economic outcomes</w:t>
      </w:r>
    </w:p>
    <w:p w:rsidR="007C7B3D" w:rsidRPr="006A1EE2" w:rsidRDefault="00D11614" w:rsidP="00E1237A">
      <w:pPr>
        <w:rPr>
          <w:rFonts w:ascii="Times New Roman" w:hAnsi="Times New Roman" w:cs="Times New Roman"/>
          <w:sz w:val="24"/>
          <w:szCs w:val="24"/>
          <w:lang w:val="en-AU"/>
        </w:rPr>
      </w:pPr>
      <w:r w:rsidRPr="006A1EE2">
        <w:rPr>
          <w:rFonts w:ascii="Times New Roman" w:hAnsi="Times New Roman" w:cs="Times New Roman"/>
          <w:sz w:val="24"/>
          <w:szCs w:val="24"/>
          <w:lang w:val="en-AU"/>
        </w:rPr>
        <w:t xml:space="preserve">This </w:t>
      </w:r>
      <w:r w:rsidR="000D4A44">
        <w:rPr>
          <w:rFonts w:ascii="Times New Roman" w:hAnsi="Times New Roman" w:cs="Times New Roman"/>
          <w:sz w:val="24"/>
          <w:szCs w:val="24"/>
          <w:lang w:val="en-AU"/>
        </w:rPr>
        <w:t>deficiency</w:t>
      </w:r>
      <w:r w:rsidRPr="006A1EE2">
        <w:rPr>
          <w:rFonts w:ascii="Times New Roman" w:hAnsi="Times New Roman" w:cs="Times New Roman"/>
          <w:sz w:val="24"/>
          <w:szCs w:val="24"/>
          <w:lang w:val="en-AU"/>
        </w:rPr>
        <w:t xml:space="preserve"> was </w:t>
      </w:r>
      <w:r w:rsidR="000D4A44">
        <w:rPr>
          <w:rFonts w:ascii="Times New Roman" w:hAnsi="Times New Roman" w:cs="Times New Roman"/>
          <w:sz w:val="24"/>
          <w:szCs w:val="24"/>
          <w:lang w:val="en-AU"/>
        </w:rPr>
        <w:t>also recognised</w:t>
      </w:r>
      <w:r w:rsidRPr="006A1EE2">
        <w:rPr>
          <w:rFonts w:ascii="Times New Roman" w:hAnsi="Times New Roman" w:cs="Times New Roman"/>
          <w:sz w:val="24"/>
          <w:szCs w:val="24"/>
          <w:lang w:val="en-AU"/>
        </w:rPr>
        <w:t xml:space="preserve"> in </w:t>
      </w:r>
      <w:r w:rsidR="007C7B3D" w:rsidRPr="006A1EE2">
        <w:rPr>
          <w:rFonts w:ascii="Times New Roman" w:hAnsi="Times New Roman" w:cs="Times New Roman"/>
          <w:sz w:val="24"/>
          <w:szCs w:val="24"/>
          <w:lang w:val="en-AU"/>
        </w:rPr>
        <w:t>the strategic direction paper</w:t>
      </w:r>
      <w:r w:rsidR="007C7B3D" w:rsidRPr="006A1EE2">
        <w:rPr>
          <w:rStyle w:val="FootnoteReference"/>
          <w:rFonts w:ascii="Times New Roman" w:hAnsi="Times New Roman" w:cs="Times New Roman"/>
          <w:sz w:val="24"/>
          <w:szCs w:val="24"/>
          <w:lang w:val="en-AU"/>
        </w:rPr>
        <w:footnoteReference w:id="1"/>
      </w:r>
      <w:r w:rsidR="007C7B3D" w:rsidRPr="006A1EE2">
        <w:rPr>
          <w:rFonts w:ascii="Times New Roman" w:hAnsi="Times New Roman" w:cs="Times New Roman"/>
          <w:sz w:val="24"/>
          <w:szCs w:val="24"/>
          <w:lang w:val="en-AU"/>
        </w:rPr>
        <w:t xml:space="preserve"> prepared by the Standing Council on Environment and Water (SCEW) for COAG </w:t>
      </w:r>
      <w:r w:rsidR="00F77883" w:rsidRPr="006A1EE2">
        <w:rPr>
          <w:rFonts w:ascii="Times New Roman" w:hAnsi="Times New Roman" w:cs="Times New Roman"/>
          <w:sz w:val="24"/>
          <w:szCs w:val="24"/>
          <w:lang w:val="en-AU"/>
        </w:rPr>
        <w:t xml:space="preserve">(Sn. 4) </w:t>
      </w:r>
      <w:r w:rsidRPr="006A1EE2">
        <w:rPr>
          <w:rFonts w:ascii="Times New Roman" w:hAnsi="Times New Roman" w:cs="Times New Roman"/>
          <w:sz w:val="24"/>
          <w:szCs w:val="24"/>
          <w:lang w:val="en-AU"/>
        </w:rPr>
        <w:t xml:space="preserve">which </w:t>
      </w:r>
      <w:r w:rsidR="00F77883" w:rsidRPr="006A1EE2">
        <w:rPr>
          <w:rFonts w:ascii="Times New Roman" w:hAnsi="Times New Roman" w:cs="Times New Roman"/>
          <w:sz w:val="24"/>
          <w:szCs w:val="24"/>
          <w:lang w:val="en-AU"/>
        </w:rPr>
        <w:t>i</w:t>
      </w:r>
      <w:r w:rsidR="007C7B3D" w:rsidRPr="006A1EE2">
        <w:rPr>
          <w:rFonts w:ascii="Times New Roman" w:hAnsi="Times New Roman" w:cs="Times New Roman"/>
          <w:sz w:val="24"/>
          <w:szCs w:val="24"/>
          <w:lang w:val="en-AU"/>
        </w:rPr>
        <w:t>dentified the need for:</w:t>
      </w:r>
    </w:p>
    <w:p w:rsidR="007C7B3D" w:rsidRPr="006A1EE2" w:rsidRDefault="00F77883" w:rsidP="007C7B3D">
      <w:pPr>
        <w:ind w:left="567" w:right="567"/>
        <w:rPr>
          <w:rFonts w:ascii="Times New Roman" w:hAnsi="Times New Roman" w:cs="Times New Roman"/>
          <w:sz w:val="24"/>
          <w:szCs w:val="24"/>
        </w:rPr>
      </w:pPr>
      <w:r w:rsidRPr="006A1EE2">
        <w:rPr>
          <w:rFonts w:ascii="Times New Roman" w:hAnsi="Times New Roman" w:cs="Times New Roman"/>
          <w:i/>
          <w:sz w:val="24"/>
          <w:szCs w:val="24"/>
        </w:rPr>
        <w:t>b</w:t>
      </w:r>
      <w:r w:rsidR="007C7B3D" w:rsidRPr="006A1EE2">
        <w:rPr>
          <w:rFonts w:ascii="Times New Roman" w:hAnsi="Times New Roman" w:cs="Times New Roman"/>
          <w:i/>
          <w:sz w:val="24"/>
          <w:szCs w:val="24"/>
        </w:rPr>
        <w:t>etter integration between water quality and quantity in planning, management and regulation frameworks to achieve improved environmental, economic and social outcomes</w:t>
      </w:r>
      <w:r w:rsidR="007C7B3D" w:rsidRPr="006A1EE2">
        <w:rPr>
          <w:rFonts w:ascii="Times New Roman" w:hAnsi="Times New Roman" w:cs="Times New Roman"/>
          <w:sz w:val="24"/>
          <w:szCs w:val="24"/>
        </w:rPr>
        <w:t>.</w:t>
      </w:r>
    </w:p>
    <w:p w:rsidR="007C7B3D" w:rsidRPr="006A1EE2" w:rsidRDefault="007C7B3D" w:rsidP="00E1237A">
      <w:pPr>
        <w:rPr>
          <w:rFonts w:ascii="Times New Roman" w:hAnsi="Times New Roman" w:cs="Times New Roman"/>
          <w:sz w:val="24"/>
          <w:szCs w:val="24"/>
        </w:rPr>
      </w:pPr>
      <w:r w:rsidRPr="006A1EE2">
        <w:rPr>
          <w:rFonts w:ascii="Times New Roman" w:hAnsi="Times New Roman" w:cs="Times New Roman"/>
          <w:sz w:val="24"/>
          <w:szCs w:val="24"/>
        </w:rPr>
        <w:t xml:space="preserve">This include </w:t>
      </w:r>
      <w:r w:rsidR="00F77883" w:rsidRPr="006A1EE2">
        <w:rPr>
          <w:rFonts w:ascii="Times New Roman" w:hAnsi="Times New Roman" w:cs="Times New Roman"/>
          <w:sz w:val="24"/>
          <w:szCs w:val="24"/>
        </w:rPr>
        <w:t>several</w:t>
      </w:r>
      <w:r w:rsidRPr="006A1EE2">
        <w:rPr>
          <w:rFonts w:ascii="Times New Roman" w:hAnsi="Times New Roman" w:cs="Times New Roman"/>
          <w:sz w:val="24"/>
          <w:szCs w:val="24"/>
        </w:rPr>
        <w:t xml:space="preserve"> </w:t>
      </w:r>
      <w:r w:rsidR="000D4A44">
        <w:rPr>
          <w:rFonts w:ascii="Times New Roman" w:hAnsi="Times New Roman" w:cs="Times New Roman"/>
          <w:sz w:val="24"/>
          <w:szCs w:val="24"/>
        </w:rPr>
        <w:t xml:space="preserve">specific </w:t>
      </w:r>
      <w:r w:rsidRPr="006A1EE2">
        <w:rPr>
          <w:rFonts w:ascii="Times New Roman" w:hAnsi="Times New Roman" w:cs="Times New Roman"/>
          <w:sz w:val="24"/>
          <w:szCs w:val="24"/>
        </w:rPr>
        <w:t>recommended actions</w:t>
      </w:r>
      <w:r w:rsidR="00D11614" w:rsidRPr="006A1EE2">
        <w:rPr>
          <w:rFonts w:ascii="Times New Roman" w:hAnsi="Times New Roman" w:cs="Times New Roman"/>
          <w:sz w:val="24"/>
          <w:szCs w:val="24"/>
        </w:rPr>
        <w:t xml:space="preserve">. Despite this support, there has been little progress in this area. </w:t>
      </w:r>
      <w:r w:rsidR="006A1EE2">
        <w:rPr>
          <w:rFonts w:ascii="Times New Roman" w:hAnsi="Times New Roman" w:cs="Times New Roman"/>
          <w:sz w:val="24"/>
          <w:szCs w:val="24"/>
        </w:rPr>
        <w:t xml:space="preserve">(The Murray Darling Basin Plan incorporates both measures around </w:t>
      </w:r>
      <w:r w:rsidR="000D4A44">
        <w:rPr>
          <w:rFonts w:ascii="Times New Roman" w:hAnsi="Times New Roman" w:cs="Times New Roman"/>
          <w:sz w:val="24"/>
          <w:szCs w:val="24"/>
        </w:rPr>
        <w:t xml:space="preserve">water </w:t>
      </w:r>
      <w:r w:rsidR="000D4A44">
        <w:rPr>
          <w:rFonts w:ascii="Times New Roman" w:hAnsi="Times New Roman" w:cs="Times New Roman"/>
          <w:sz w:val="24"/>
          <w:szCs w:val="24"/>
        </w:rPr>
        <w:lastRenderedPageBreak/>
        <w:t>quantity</w:t>
      </w:r>
      <w:r w:rsidR="006A1EE2">
        <w:rPr>
          <w:rFonts w:ascii="Times New Roman" w:hAnsi="Times New Roman" w:cs="Times New Roman"/>
          <w:sz w:val="24"/>
          <w:szCs w:val="24"/>
        </w:rPr>
        <w:t xml:space="preserve"> (‘Sustainable Diversion Limit’) as well as a ‘water quality management plan. Unfortunately, these were poorly integrated).</w:t>
      </w:r>
    </w:p>
    <w:p w:rsidR="00A118EE" w:rsidRPr="006A1EE2" w:rsidRDefault="000D4A44" w:rsidP="00E1237A">
      <w:pPr>
        <w:rPr>
          <w:rFonts w:ascii="Times New Roman" w:hAnsi="Times New Roman" w:cs="Times New Roman"/>
          <w:sz w:val="24"/>
          <w:szCs w:val="24"/>
          <w:lang w:val="en-AU"/>
        </w:rPr>
      </w:pPr>
      <w:r>
        <w:rPr>
          <w:rFonts w:ascii="Times New Roman" w:hAnsi="Times New Roman" w:cs="Times New Roman"/>
          <w:sz w:val="24"/>
          <w:szCs w:val="24"/>
          <w:lang w:val="en-AU"/>
        </w:rPr>
        <w:t>Practical implications of t</w:t>
      </w:r>
      <w:r w:rsidR="00A450A7" w:rsidRPr="006A1EE2">
        <w:rPr>
          <w:rFonts w:ascii="Times New Roman" w:hAnsi="Times New Roman" w:cs="Times New Roman"/>
          <w:sz w:val="24"/>
          <w:szCs w:val="24"/>
          <w:lang w:val="en-AU"/>
        </w:rPr>
        <w:t xml:space="preserve">his deficiency </w:t>
      </w:r>
      <w:r w:rsidR="00F77883" w:rsidRPr="006A1EE2">
        <w:rPr>
          <w:rFonts w:ascii="Times New Roman" w:hAnsi="Times New Roman" w:cs="Times New Roman"/>
          <w:sz w:val="24"/>
          <w:szCs w:val="24"/>
          <w:lang w:val="en-AU"/>
        </w:rPr>
        <w:t xml:space="preserve">in current water resource planning </w:t>
      </w:r>
      <w:r w:rsidR="00A450A7" w:rsidRPr="006A1EE2">
        <w:rPr>
          <w:rFonts w:ascii="Times New Roman" w:hAnsi="Times New Roman" w:cs="Times New Roman"/>
          <w:sz w:val="24"/>
          <w:szCs w:val="24"/>
          <w:lang w:val="en-AU"/>
        </w:rPr>
        <w:t xml:space="preserve">is </w:t>
      </w:r>
      <w:r w:rsidR="00482CCD">
        <w:rPr>
          <w:rFonts w:ascii="Times New Roman" w:hAnsi="Times New Roman" w:cs="Times New Roman"/>
          <w:sz w:val="24"/>
          <w:szCs w:val="24"/>
          <w:lang w:val="en-AU"/>
        </w:rPr>
        <w:t>reflected in</w:t>
      </w:r>
      <w:r w:rsidR="00A450A7" w:rsidRPr="006A1EE2">
        <w:rPr>
          <w:rFonts w:ascii="Times New Roman" w:hAnsi="Times New Roman" w:cs="Times New Roman"/>
          <w:sz w:val="24"/>
          <w:szCs w:val="24"/>
          <w:lang w:val="en-AU"/>
        </w:rPr>
        <w:t xml:space="preserve"> the recent northern basin review </w:t>
      </w:r>
      <w:r w:rsidR="0092666F" w:rsidRPr="006A1EE2">
        <w:rPr>
          <w:rFonts w:ascii="Times New Roman" w:hAnsi="Times New Roman" w:cs="Times New Roman"/>
          <w:sz w:val="24"/>
          <w:szCs w:val="24"/>
          <w:lang w:val="en-AU"/>
        </w:rPr>
        <w:t>for</w:t>
      </w:r>
      <w:r w:rsidR="00A450A7" w:rsidRPr="006A1EE2">
        <w:rPr>
          <w:rFonts w:ascii="Times New Roman" w:hAnsi="Times New Roman" w:cs="Times New Roman"/>
          <w:sz w:val="24"/>
          <w:szCs w:val="24"/>
          <w:lang w:val="en-AU"/>
        </w:rPr>
        <w:t xml:space="preserve"> the Murray Darling Basin Plan </w:t>
      </w:r>
      <w:r w:rsidR="0092666F" w:rsidRPr="006A1EE2">
        <w:rPr>
          <w:rFonts w:ascii="Times New Roman" w:hAnsi="Times New Roman" w:cs="Times New Roman"/>
          <w:sz w:val="24"/>
          <w:szCs w:val="24"/>
          <w:lang w:val="en-AU"/>
        </w:rPr>
        <w:t>(</w:t>
      </w:r>
      <w:hyperlink r:id="rId15" w:history="1">
        <w:r w:rsidR="0092666F" w:rsidRPr="006A1EE2">
          <w:rPr>
            <w:rStyle w:val="Hyperlink"/>
            <w:rFonts w:ascii="Times New Roman" w:hAnsi="Times New Roman" w:cs="Times New Roman"/>
            <w:sz w:val="24"/>
            <w:szCs w:val="24"/>
            <w:lang w:val="en-AU"/>
          </w:rPr>
          <w:t>https://www.mdba.gov.au/publications/mdba-reports/northern-basin-review-report</w:t>
        </w:r>
      </w:hyperlink>
      <w:r w:rsidR="0092666F" w:rsidRPr="006A1EE2">
        <w:rPr>
          <w:rFonts w:ascii="Times New Roman" w:hAnsi="Times New Roman" w:cs="Times New Roman"/>
          <w:sz w:val="24"/>
          <w:szCs w:val="24"/>
          <w:lang w:val="en-AU"/>
        </w:rPr>
        <w:t xml:space="preserve"> )</w:t>
      </w:r>
      <w:r w:rsidR="00A450A7" w:rsidRPr="006A1EE2">
        <w:rPr>
          <w:rFonts w:ascii="Times New Roman" w:hAnsi="Times New Roman" w:cs="Times New Roman"/>
          <w:sz w:val="24"/>
          <w:szCs w:val="24"/>
          <w:lang w:val="en-AU"/>
        </w:rPr>
        <w:t xml:space="preserve">. The proposal </w:t>
      </w:r>
      <w:r w:rsidR="00A118EE" w:rsidRPr="006A1EE2">
        <w:rPr>
          <w:rFonts w:ascii="Times New Roman" w:hAnsi="Times New Roman" w:cs="Times New Roman"/>
          <w:sz w:val="24"/>
          <w:szCs w:val="24"/>
          <w:lang w:val="en-AU"/>
        </w:rPr>
        <w:t xml:space="preserve">put forward by the MDBA </w:t>
      </w:r>
      <w:r w:rsidR="0092666F" w:rsidRPr="006A1EE2">
        <w:rPr>
          <w:rFonts w:ascii="Times New Roman" w:hAnsi="Times New Roman" w:cs="Times New Roman"/>
          <w:sz w:val="24"/>
          <w:szCs w:val="24"/>
          <w:lang w:val="en-AU"/>
        </w:rPr>
        <w:t>recognised</w:t>
      </w:r>
      <w:r w:rsidR="00A450A7" w:rsidRPr="006A1EE2">
        <w:rPr>
          <w:rFonts w:ascii="Times New Roman" w:hAnsi="Times New Roman" w:cs="Times New Roman"/>
          <w:sz w:val="24"/>
          <w:szCs w:val="24"/>
          <w:lang w:val="en-AU"/>
        </w:rPr>
        <w:t xml:space="preserve"> that management of flow </w:t>
      </w:r>
      <w:r w:rsidR="00E730AD" w:rsidRPr="006A1EE2">
        <w:rPr>
          <w:rFonts w:ascii="Times New Roman" w:hAnsi="Times New Roman" w:cs="Times New Roman"/>
          <w:sz w:val="24"/>
          <w:szCs w:val="24"/>
          <w:lang w:val="en-AU"/>
        </w:rPr>
        <w:t xml:space="preserve">alone </w:t>
      </w:r>
      <w:r w:rsidR="00A450A7" w:rsidRPr="006A1EE2">
        <w:rPr>
          <w:rFonts w:ascii="Times New Roman" w:hAnsi="Times New Roman" w:cs="Times New Roman"/>
          <w:sz w:val="24"/>
          <w:szCs w:val="24"/>
          <w:lang w:val="en-AU"/>
        </w:rPr>
        <w:t xml:space="preserve">was insufficient to </w:t>
      </w:r>
      <w:r w:rsidR="00E730AD" w:rsidRPr="006A1EE2">
        <w:rPr>
          <w:rFonts w:ascii="Times New Roman" w:hAnsi="Times New Roman" w:cs="Times New Roman"/>
          <w:sz w:val="24"/>
          <w:szCs w:val="24"/>
          <w:lang w:val="en-AU"/>
        </w:rPr>
        <w:t>secure</w:t>
      </w:r>
      <w:r w:rsidR="00A450A7" w:rsidRPr="006A1EE2">
        <w:rPr>
          <w:rFonts w:ascii="Times New Roman" w:hAnsi="Times New Roman" w:cs="Times New Roman"/>
          <w:sz w:val="24"/>
          <w:szCs w:val="24"/>
          <w:lang w:val="en-AU"/>
        </w:rPr>
        <w:t xml:space="preserve"> desired environmental outcomes; </w:t>
      </w:r>
      <w:r w:rsidR="00A118EE" w:rsidRPr="006A1EE2">
        <w:rPr>
          <w:rFonts w:ascii="Times New Roman" w:hAnsi="Times New Roman" w:cs="Times New Roman"/>
          <w:sz w:val="24"/>
          <w:szCs w:val="24"/>
          <w:lang w:val="en-AU"/>
        </w:rPr>
        <w:t xml:space="preserve">i.e., </w:t>
      </w:r>
      <w:r w:rsidR="00A450A7" w:rsidRPr="006A1EE2">
        <w:rPr>
          <w:rFonts w:ascii="Times New Roman" w:hAnsi="Times New Roman" w:cs="Times New Roman"/>
          <w:sz w:val="24"/>
          <w:szCs w:val="24"/>
          <w:lang w:val="en-AU"/>
        </w:rPr>
        <w:t xml:space="preserve">there was need for a range of ‘complementary measures’ which fell outside the Basin Plan. However, the lack of detailed planning </w:t>
      </w:r>
      <w:r w:rsidR="00FE08D4" w:rsidRPr="006A1EE2">
        <w:rPr>
          <w:rFonts w:ascii="Times New Roman" w:hAnsi="Times New Roman" w:cs="Times New Roman"/>
          <w:sz w:val="24"/>
          <w:szCs w:val="24"/>
          <w:lang w:val="en-AU"/>
        </w:rPr>
        <w:t xml:space="preserve">and evaluation of </w:t>
      </w:r>
      <w:r w:rsidR="0070300D" w:rsidRPr="006A1EE2">
        <w:rPr>
          <w:rFonts w:ascii="Times New Roman" w:hAnsi="Times New Roman" w:cs="Times New Roman"/>
          <w:sz w:val="24"/>
          <w:szCs w:val="24"/>
          <w:lang w:val="en-AU"/>
        </w:rPr>
        <w:t xml:space="preserve">these matter </w:t>
      </w:r>
      <w:r w:rsidR="00A450A7" w:rsidRPr="006A1EE2">
        <w:rPr>
          <w:rFonts w:ascii="Times New Roman" w:hAnsi="Times New Roman" w:cs="Times New Roman"/>
          <w:sz w:val="24"/>
          <w:szCs w:val="24"/>
          <w:lang w:val="en-AU"/>
        </w:rPr>
        <w:t xml:space="preserve">was obvious, with proposals for forward for a number of ill-defined ad hoc </w:t>
      </w:r>
      <w:r w:rsidR="0070300D" w:rsidRPr="006A1EE2">
        <w:rPr>
          <w:rFonts w:ascii="Times New Roman" w:hAnsi="Times New Roman" w:cs="Times New Roman"/>
          <w:sz w:val="24"/>
          <w:szCs w:val="24"/>
          <w:lang w:val="en-AU"/>
        </w:rPr>
        <w:t xml:space="preserve">complementary </w:t>
      </w:r>
      <w:r w:rsidR="00A450A7" w:rsidRPr="006A1EE2">
        <w:rPr>
          <w:rFonts w:ascii="Times New Roman" w:hAnsi="Times New Roman" w:cs="Times New Roman"/>
          <w:sz w:val="24"/>
          <w:szCs w:val="24"/>
          <w:lang w:val="en-AU"/>
        </w:rPr>
        <w:t xml:space="preserve">measures. </w:t>
      </w:r>
      <w:r w:rsidR="00967ACD" w:rsidRPr="006A1EE2">
        <w:rPr>
          <w:rFonts w:ascii="Times New Roman" w:hAnsi="Times New Roman" w:cs="Times New Roman"/>
          <w:sz w:val="24"/>
          <w:szCs w:val="24"/>
          <w:lang w:val="en-AU"/>
        </w:rPr>
        <w:t>This reinforces</w:t>
      </w:r>
      <w:r w:rsidR="00FF395A" w:rsidRPr="006A1EE2">
        <w:rPr>
          <w:rFonts w:ascii="Times New Roman" w:hAnsi="Times New Roman" w:cs="Times New Roman"/>
          <w:sz w:val="24"/>
          <w:szCs w:val="24"/>
          <w:lang w:val="en-AU"/>
        </w:rPr>
        <w:t xml:space="preserve"> the need for an overarching integrated water resource </w:t>
      </w:r>
      <w:r w:rsidR="007B2F11" w:rsidRPr="006A1EE2">
        <w:rPr>
          <w:rFonts w:ascii="Times New Roman" w:hAnsi="Times New Roman" w:cs="Times New Roman"/>
          <w:sz w:val="24"/>
          <w:szCs w:val="24"/>
          <w:lang w:val="en-AU"/>
        </w:rPr>
        <w:t>plan which objectively evaluates</w:t>
      </w:r>
      <w:r w:rsidR="00FF395A" w:rsidRPr="006A1EE2">
        <w:rPr>
          <w:rFonts w:ascii="Times New Roman" w:hAnsi="Times New Roman" w:cs="Times New Roman"/>
          <w:sz w:val="24"/>
          <w:szCs w:val="24"/>
          <w:lang w:val="en-AU"/>
        </w:rPr>
        <w:t xml:space="preserve"> the full r</w:t>
      </w:r>
      <w:r w:rsidR="00FE08D4" w:rsidRPr="006A1EE2">
        <w:rPr>
          <w:rFonts w:ascii="Times New Roman" w:hAnsi="Times New Roman" w:cs="Times New Roman"/>
          <w:sz w:val="24"/>
          <w:szCs w:val="24"/>
          <w:lang w:val="en-AU"/>
        </w:rPr>
        <w:t>a</w:t>
      </w:r>
      <w:r w:rsidR="007B2F11" w:rsidRPr="006A1EE2">
        <w:rPr>
          <w:rFonts w:ascii="Times New Roman" w:hAnsi="Times New Roman" w:cs="Times New Roman"/>
          <w:sz w:val="24"/>
          <w:szCs w:val="24"/>
          <w:lang w:val="en-AU"/>
        </w:rPr>
        <w:t>nge of stressors and develops</w:t>
      </w:r>
      <w:r w:rsidR="00FF395A" w:rsidRPr="006A1EE2">
        <w:rPr>
          <w:rFonts w:ascii="Times New Roman" w:hAnsi="Times New Roman" w:cs="Times New Roman"/>
          <w:sz w:val="24"/>
          <w:szCs w:val="24"/>
          <w:lang w:val="en-AU"/>
        </w:rPr>
        <w:t xml:space="preserve"> a robust set of management </w:t>
      </w:r>
      <w:r w:rsidR="007B2F11" w:rsidRPr="006A1EE2">
        <w:rPr>
          <w:rFonts w:ascii="Times New Roman" w:hAnsi="Times New Roman" w:cs="Times New Roman"/>
          <w:sz w:val="24"/>
          <w:szCs w:val="24"/>
          <w:lang w:val="en-AU"/>
        </w:rPr>
        <w:t xml:space="preserve">arrangements </w:t>
      </w:r>
      <w:r w:rsidR="00FF395A" w:rsidRPr="006A1EE2">
        <w:rPr>
          <w:rFonts w:ascii="Times New Roman" w:hAnsi="Times New Roman" w:cs="Times New Roman"/>
          <w:sz w:val="24"/>
          <w:szCs w:val="24"/>
          <w:lang w:val="en-AU"/>
        </w:rPr>
        <w:t>to address them.</w:t>
      </w:r>
    </w:p>
    <w:p w:rsidR="00A118EE" w:rsidRPr="006A1EE2" w:rsidRDefault="00FE08D4" w:rsidP="00E1237A">
      <w:pPr>
        <w:rPr>
          <w:rFonts w:ascii="Times New Roman" w:hAnsi="Times New Roman" w:cs="Times New Roman"/>
          <w:sz w:val="24"/>
          <w:szCs w:val="24"/>
          <w:lang w:val="en-AU"/>
        </w:rPr>
      </w:pPr>
      <w:r w:rsidRPr="006A1EE2">
        <w:rPr>
          <w:rFonts w:ascii="Times New Roman" w:hAnsi="Times New Roman" w:cs="Times New Roman"/>
          <w:sz w:val="24"/>
          <w:szCs w:val="24"/>
          <w:lang w:val="en-AU"/>
        </w:rPr>
        <w:t>Similarly</w:t>
      </w:r>
      <w:r w:rsidR="009A4AF8" w:rsidRPr="006A1EE2">
        <w:rPr>
          <w:rFonts w:ascii="Times New Roman" w:hAnsi="Times New Roman" w:cs="Times New Roman"/>
          <w:sz w:val="24"/>
          <w:szCs w:val="24"/>
          <w:lang w:val="en-AU"/>
        </w:rPr>
        <w:t xml:space="preserve">, when considering flow alone, ‘interception activities’ are seen as </w:t>
      </w:r>
      <w:r w:rsidR="00A118EE" w:rsidRPr="006A1EE2">
        <w:rPr>
          <w:rFonts w:ascii="Times New Roman" w:hAnsi="Times New Roman" w:cs="Times New Roman"/>
          <w:sz w:val="24"/>
          <w:szCs w:val="24"/>
          <w:lang w:val="en-AU"/>
        </w:rPr>
        <w:t xml:space="preserve">having a negative impact on environmental outcomes. </w:t>
      </w:r>
      <w:r w:rsidR="009A4AF8" w:rsidRPr="006A1EE2">
        <w:rPr>
          <w:rFonts w:ascii="Times New Roman" w:hAnsi="Times New Roman" w:cs="Times New Roman"/>
          <w:sz w:val="24"/>
          <w:szCs w:val="24"/>
          <w:lang w:val="en-AU"/>
        </w:rPr>
        <w:t xml:space="preserve">However, if </w:t>
      </w:r>
      <w:r w:rsidR="0070300D" w:rsidRPr="006A1EE2">
        <w:rPr>
          <w:rFonts w:ascii="Times New Roman" w:hAnsi="Times New Roman" w:cs="Times New Roman"/>
          <w:sz w:val="24"/>
          <w:szCs w:val="24"/>
          <w:lang w:val="en-AU"/>
        </w:rPr>
        <w:t>management of water resources is considered in an integrated</w:t>
      </w:r>
      <w:r w:rsidR="0092666F" w:rsidRPr="006A1EE2">
        <w:rPr>
          <w:rFonts w:ascii="Times New Roman" w:hAnsi="Times New Roman" w:cs="Times New Roman"/>
          <w:sz w:val="24"/>
          <w:szCs w:val="24"/>
          <w:lang w:val="en-AU"/>
        </w:rPr>
        <w:t>, more holistic,</w:t>
      </w:r>
      <w:r w:rsidR="0070300D" w:rsidRPr="006A1EE2">
        <w:rPr>
          <w:rFonts w:ascii="Times New Roman" w:hAnsi="Times New Roman" w:cs="Times New Roman"/>
          <w:sz w:val="24"/>
          <w:szCs w:val="24"/>
          <w:lang w:val="en-AU"/>
        </w:rPr>
        <w:t xml:space="preserve"> fashion</w:t>
      </w:r>
      <w:r w:rsidR="009A4AF8" w:rsidRPr="006A1EE2">
        <w:rPr>
          <w:rFonts w:ascii="Times New Roman" w:hAnsi="Times New Roman" w:cs="Times New Roman"/>
          <w:sz w:val="24"/>
          <w:szCs w:val="24"/>
          <w:lang w:val="en-AU"/>
        </w:rPr>
        <w:t xml:space="preserve">, </w:t>
      </w:r>
      <w:r w:rsidR="0070300D" w:rsidRPr="006A1EE2">
        <w:rPr>
          <w:rFonts w:ascii="Times New Roman" w:hAnsi="Times New Roman" w:cs="Times New Roman"/>
          <w:sz w:val="24"/>
          <w:szCs w:val="24"/>
          <w:lang w:val="en-AU"/>
        </w:rPr>
        <w:t>consideration</w:t>
      </w:r>
      <w:r w:rsidR="009A4AF8" w:rsidRPr="006A1EE2">
        <w:rPr>
          <w:rFonts w:ascii="Times New Roman" w:hAnsi="Times New Roman" w:cs="Times New Roman"/>
          <w:sz w:val="24"/>
          <w:szCs w:val="24"/>
          <w:lang w:val="en-AU"/>
        </w:rPr>
        <w:t xml:space="preserve"> needs to be </w:t>
      </w:r>
      <w:r w:rsidR="0070300D" w:rsidRPr="006A1EE2">
        <w:rPr>
          <w:rFonts w:ascii="Times New Roman" w:hAnsi="Times New Roman" w:cs="Times New Roman"/>
          <w:sz w:val="24"/>
          <w:szCs w:val="24"/>
          <w:lang w:val="en-AU"/>
        </w:rPr>
        <w:t>given to</w:t>
      </w:r>
      <w:r w:rsidR="009A4AF8" w:rsidRPr="006A1EE2">
        <w:rPr>
          <w:rFonts w:ascii="Times New Roman" w:hAnsi="Times New Roman" w:cs="Times New Roman"/>
          <w:sz w:val="24"/>
          <w:szCs w:val="24"/>
          <w:lang w:val="en-AU"/>
        </w:rPr>
        <w:t xml:space="preserve"> the ecological </w:t>
      </w:r>
      <w:r w:rsidR="009A4AF8" w:rsidRPr="006A1EE2">
        <w:rPr>
          <w:rFonts w:ascii="Times New Roman" w:hAnsi="Times New Roman" w:cs="Times New Roman"/>
          <w:sz w:val="24"/>
          <w:szCs w:val="24"/>
          <w:u w:val="single"/>
          <w:lang w:val="en-AU"/>
        </w:rPr>
        <w:t>benefits of interception</w:t>
      </w:r>
      <w:r w:rsidR="009A4AF8" w:rsidRPr="006A1EE2">
        <w:rPr>
          <w:rFonts w:ascii="Times New Roman" w:hAnsi="Times New Roman" w:cs="Times New Roman"/>
          <w:sz w:val="24"/>
          <w:szCs w:val="24"/>
          <w:lang w:val="en-AU"/>
        </w:rPr>
        <w:t xml:space="preserve"> on water quality </w:t>
      </w:r>
      <w:r w:rsidR="00A118EE" w:rsidRPr="006A1EE2">
        <w:rPr>
          <w:rFonts w:ascii="Times New Roman" w:hAnsi="Times New Roman" w:cs="Times New Roman"/>
          <w:sz w:val="24"/>
          <w:szCs w:val="24"/>
          <w:lang w:val="en-AU"/>
        </w:rPr>
        <w:t>and habitat</w:t>
      </w:r>
      <w:r w:rsidR="009A4AF8" w:rsidRPr="006A1EE2">
        <w:rPr>
          <w:rFonts w:ascii="Times New Roman" w:hAnsi="Times New Roman" w:cs="Times New Roman"/>
          <w:sz w:val="24"/>
          <w:szCs w:val="24"/>
          <w:lang w:val="en-AU"/>
        </w:rPr>
        <w:t xml:space="preserve">. </w:t>
      </w:r>
      <w:r w:rsidR="00A118EE" w:rsidRPr="006A1EE2">
        <w:rPr>
          <w:rFonts w:ascii="Times New Roman" w:hAnsi="Times New Roman" w:cs="Times New Roman"/>
          <w:sz w:val="24"/>
          <w:szCs w:val="24"/>
          <w:lang w:val="en-AU"/>
        </w:rPr>
        <w:t xml:space="preserve">Thus, if interception was considered from </w:t>
      </w:r>
      <w:r w:rsidR="0092666F" w:rsidRPr="006A1EE2">
        <w:rPr>
          <w:rFonts w:ascii="Times New Roman" w:hAnsi="Times New Roman" w:cs="Times New Roman"/>
          <w:sz w:val="24"/>
          <w:szCs w:val="24"/>
          <w:lang w:val="en-AU"/>
        </w:rPr>
        <w:t>this</w:t>
      </w:r>
      <w:r w:rsidR="00A118EE" w:rsidRPr="006A1EE2">
        <w:rPr>
          <w:rFonts w:ascii="Times New Roman" w:hAnsi="Times New Roman" w:cs="Times New Roman"/>
          <w:sz w:val="24"/>
          <w:szCs w:val="24"/>
          <w:lang w:val="en-AU"/>
        </w:rPr>
        <w:t xml:space="preserve"> integrated point of view, it could well be seen as providing benefit</w:t>
      </w:r>
      <w:r w:rsidR="00FF395A" w:rsidRPr="006A1EE2">
        <w:rPr>
          <w:rFonts w:ascii="Times New Roman" w:hAnsi="Times New Roman" w:cs="Times New Roman"/>
          <w:sz w:val="24"/>
          <w:szCs w:val="24"/>
          <w:lang w:val="en-AU"/>
        </w:rPr>
        <w:t xml:space="preserve"> overall</w:t>
      </w:r>
      <w:r w:rsidR="00A118EE" w:rsidRPr="006A1EE2">
        <w:rPr>
          <w:rFonts w:ascii="Times New Roman" w:hAnsi="Times New Roman" w:cs="Times New Roman"/>
          <w:sz w:val="24"/>
          <w:szCs w:val="24"/>
          <w:lang w:val="en-AU"/>
        </w:rPr>
        <w:t xml:space="preserve">. </w:t>
      </w:r>
    </w:p>
    <w:p w:rsidR="007B2F11" w:rsidRPr="006A1EE2" w:rsidRDefault="00A450A7" w:rsidP="0070300D">
      <w:pPr>
        <w:rPr>
          <w:rFonts w:ascii="Times New Roman" w:hAnsi="Times New Roman" w:cs="Times New Roman"/>
          <w:sz w:val="24"/>
          <w:szCs w:val="24"/>
          <w:lang w:val="en-AU"/>
        </w:rPr>
      </w:pPr>
      <w:r w:rsidRPr="006A1EE2">
        <w:rPr>
          <w:rFonts w:ascii="Times New Roman" w:hAnsi="Times New Roman" w:cs="Times New Roman"/>
          <w:sz w:val="24"/>
          <w:szCs w:val="24"/>
          <w:lang w:val="en-AU"/>
        </w:rPr>
        <w:t xml:space="preserve">The time is </w:t>
      </w:r>
      <w:r w:rsidR="00E730AD" w:rsidRPr="006A1EE2">
        <w:rPr>
          <w:rFonts w:ascii="Times New Roman" w:hAnsi="Times New Roman" w:cs="Times New Roman"/>
          <w:sz w:val="24"/>
          <w:szCs w:val="24"/>
          <w:lang w:val="en-AU"/>
        </w:rPr>
        <w:t xml:space="preserve">long overdue </w:t>
      </w:r>
      <w:r w:rsidRPr="006A1EE2">
        <w:rPr>
          <w:rFonts w:ascii="Times New Roman" w:hAnsi="Times New Roman" w:cs="Times New Roman"/>
          <w:sz w:val="24"/>
          <w:szCs w:val="24"/>
          <w:lang w:val="en-AU"/>
        </w:rPr>
        <w:t xml:space="preserve">to </w:t>
      </w:r>
      <w:r w:rsidR="00E730AD" w:rsidRPr="006A1EE2">
        <w:rPr>
          <w:rFonts w:ascii="Times New Roman" w:hAnsi="Times New Roman" w:cs="Times New Roman"/>
          <w:sz w:val="24"/>
          <w:szCs w:val="24"/>
          <w:lang w:val="en-AU"/>
        </w:rPr>
        <w:t>actively pursue</w:t>
      </w:r>
      <w:r w:rsidRPr="006A1EE2">
        <w:rPr>
          <w:rFonts w:ascii="Times New Roman" w:hAnsi="Times New Roman" w:cs="Times New Roman"/>
          <w:sz w:val="24"/>
          <w:szCs w:val="24"/>
          <w:lang w:val="en-AU"/>
        </w:rPr>
        <w:t xml:space="preserve"> the development of an integrated water resource </w:t>
      </w:r>
      <w:r w:rsidR="0092666F" w:rsidRPr="006A1EE2">
        <w:rPr>
          <w:rFonts w:ascii="Times New Roman" w:hAnsi="Times New Roman" w:cs="Times New Roman"/>
          <w:sz w:val="24"/>
          <w:szCs w:val="24"/>
          <w:lang w:val="en-AU"/>
        </w:rPr>
        <w:t xml:space="preserve">planning and management </w:t>
      </w:r>
      <w:r w:rsidRPr="006A1EE2">
        <w:rPr>
          <w:rFonts w:ascii="Times New Roman" w:hAnsi="Times New Roman" w:cs="Times New Roman"/>
          <w:sz w:val="24"/>
          <w:szCs w:val="24"/>
          <w:lang w:val="en-AU"/>
        </w:rPr>
        <w:t>framework, with the inclusion of water quality</w:t>
      </w:r>
      <w:r w:rsidR="0092666F" w:rsidRPr="006A1EE2">
        <w:rPr>
          <w:rFonts w:ascii="Times New Roman" w:hAnsi="Times New Roman" w:cs="Times New Roman"/>
          <w:sz w:val="24"/>
          <w:szCs w:val="24"/>
          <w:lang w:val="en-AU"/>
        </w:rPr>
        <w:t xml:space="preserve"> in line with SCEW and NWI recommendations</w:t>
      </w:r>
      <w:r w:rsidRPr="006A1EE2">
        <w:rPr>
          <w:rFonts w:ascii="Times New Roman" w:hAnsi="Times New Roman" w:cs="Times New Roman"/>
          <w:sz w:val="24"/>
          <w:szCs w:val="24"/>
          <w:lang w:val="en-AU"/>
        </w:rPr>
        <w:t xml:space="preserve">.  </w:t>
      </w:r>
      <w:r w:rsidR="00482CCD">
        <w:rPr>
          <w:rFonts w:ascii="Times New Roman" w:hAnsi="Times New Roman" w:cs="Times New Roman"/>
          <w:sz w:val="24"/>
          <w:szCs w:val="24"/>
          <w:lang w:val="en-AU"/>
        </w:rPr>
        <w:t>Such an overarching framework would provide a ‘blueprint’ for disparate agencies to undertake more specific planning and management</w:t>
      </w:r>
      <w:r w:rsidR="000D4A44">
        <w:rPr>
          <w:rFonts w:ascii="Times New Roman" w:hAnsi="Times New Roman" w:cs="Times New Roman"/>
          <w:sz w:val="24"/>
          <w:szCs w:val="24"/>
          <w:lang w:val="en-AU"/>
        </w:rPr>
        <w:t xml:space="preserve"> in a complementary fashion</w:t>
      </w:r>
      <w:r w:rsidR="00482CCD">
        <w:rPr>
          <w:rFonts w:ascii="Times New Roman" w:hAnsi="Times New Roman" w:cs="Times New Roman"/>
          <w:sz w:val="24"/>
          <w:szCs w:val="24"/>
          <w:lang w:val="en-AU"/>
        </w:rPr>
        <w:t>.</w:t>
      </w:r>
    </w:p>
    <w:p w:rsidR="007B2F11" w:rsidRPr="006A1EE2" w:rsidRDefault="007B2F11" w:rsidP="0070300D">
      <w:pPr>
        <w:rPr>
          <w:rFonts w:ascii="Times New Roman" w:hAnsi="Times New Roman" w:cs="Times New Roman"/>
          <w:sz w:val="24"/>
          <w:szCs w:val="24"/>
          <w:u w:val="single"/>
          <w:lang w:val="en-AU"/>
        </w:rPr>
      </w:pPr>
      <w:r w:rsidRPr="006A1EE2">
        <w:rPr>
          <w:rFonts w:ascii="Times New Roman" w:hAnsi="Times New Roman" w:cs="Times New Roman"/>
          <w:sz w:val="24"/>
          <w:szCs w:val="24"/>
          <w:u w:val="single"/>
          <w:lang w:val="en-AU"/>
        </w:rPr>
        <w:t>Alignment with the ‘National Water Quality Management Strategy’</w:t>
      </w:r>
    </w:p>
    <w:p w:rsidR="00210513" w:rsidRPr="006A1EE2" w:rsidRDefault="00A450A7" w:rsidP="0070300D">
      <w:pPr>
        <w:rPr>
          <w:rFonts w:ascii="Times New Roman" w:hAnsi="Times New Roman" w:cs="Times New Roman"/>
          <w:sz w:val="24"/>
          <w:szCs w:val="24"/>
          <w:lang w:val="en-AU"/>
        </w:rPr>
      </w:pPr>
      <w:r w:rsidRPr="006A1EE2">
        <w:rPr>
          <w:rFonts w:ascii="Times New Roman" w:hAnsi="Times New Roman" w:cs="Times New Roman"/>
          <w:sz w:val="24"/>
          <w:szCs w:val="24"/>
          <w:lang w:val="en-AU"/>
        </w:rPr>
        <w:t>In addition to revision of the nationally agreed National Water Initiative, contempora</w:t>
      </w:r>
      <w:r w:rsidR="00857948" w:rsidRPr="006A1EE2">
        <w:rPr>
          <w:rFonts w:ascii="Times New Roman" w:hAnsi="Times New Roman" w:cs="Times New Roman"/>
          <w:sz w:val="24"/>
          <w:szCs w:val="24"/>
          <w:lang w:val="en-AU"/>
        </w:rPr>
        <w:t>neous</w:t>
      </w:r>
      <w:r w:rsidRPr="006A1EE2">
        <w:rPr>
          <w:rFonts w:ascii="Times New Roman" w:hAnsi="Times New Roman" w:cs="Times New Roman"/>
          <w:sz w:val="24"/>
          <w:szCs w:val="24"/>
          <w:lang w:val="en-AU"/>
        </w:rPr>
        <w:t xml:space="preserve">ly, </w:t>
      </w:r>
      <w:r w:rsidR="00857948" w:rsidRPr="006A1EE2">
        <w:rPr>
          <w:rFonts w:ascii="Times New Roman" w:hAnsi="Times New Roman" w:cs="Times New Roman"/>
          <w:sz w:val="24"/>
          <w:szCs w:val="24"/>
          <w:lang w:val="en-AU"/>
        </w:rPr>
        <w:t xml:space="preserve">the National Water Quality Management Strategy </w:t>
      </w:r>
      <w:r w:rsidR="00816C87" w:rsidRPr="006A1EE2">
        <w:rPr>
          <w:rFonts w:ascii="Times New Roman" w:hAnsi="Times New Roman" w:cs="Times New Roman"/>
          <w:sz w:val="24"/>
          <w:szCs w:val="24"/>
          <w:lang w:val="en-AU"/>
        </w:rPr>
        <w:t xml:space="preserve">(NWQMS) </w:t>
      </w:r>
      <w:r w:rsidR="00857948" w:rsidRPr="006A1EE2">
        <w:rPr>
          <w:rFonts w:ascii="Times New Roman" w:hAnsi="Times New Roman" w:cs="Times New Roman"/>
          <w:sz w:val="24"/>
          <w:szCs w:val="24"/>
          <w:lang w:val="en-AU"/>
        </w:rPr>
        <w:t>is undergoing review and it would be sensible and efficient to ensure the reviews are supportive.</w:t>
      </w:r>
      <w:r w:rsidR="0070300D" w:rsidRPr="006A1EE2">
        <w:rPr>
          <w:rFonts w:ascii="Times New Roman" w:hAnsi="Times New Roman" w:cs="Times New Roman"/>
          <w:sz w:val="24"/>
          <w:szCs w:val="24"/>
          <w:lang w:val="en-AU"/>
        </w:rPr>
        <w:t xml:space="preserve"> </w:t>
      </w:r>
    </w:p>
    <w:p w:rsidR="00E730AD" w:rsidRPr="006A1EE2" w:rsidRDefault="0070300D" w:rsidP="0070300D">
      <w:pPr>
        <w:rPr>
          <w:rFonts w:ascii="Times New Roman" w:hAnsi="Times New Roman" w:cs="Times New Roman"/>
          <w:sz w:val="24"/>
          <w:szCs w:val="24"/>
          <w:lang w:val="en-AU"/>
        </w:rPr>
      </w:pPr>
      <w:r w:rsidRPr="006A1EE2">
        <w:rPr>
          <w:rFonts w:ascii="Times New Roman" w:hAnsi="Times New Roman" w:cs="Times New Roman"/>
          <w:sz w:val="24"/>
          <w:szCs w:val="24"/>
          <w:lang w:val="en-AU"/>
        </w:rPr>
        <w:t xml:space="preserve">Although they have been developed largely independently, there is a high degree of overlap both in intent and </w:t>
      </w:r>
      <w:r w:rsidR="00816C87" w:rsidRPr="006A1EE2">
        <w:rPr>
          <w:rFonts w:ascii="Times New Roman" w:hAnsi="Times New Roman" w:cs="Times New Roman"/>
          <w:sz w:val="24"/>
          <w:szCs w:val="24"/>
          <w:lang w:val="en-AU"/>
        </w:rPr>
        <w:t xml:space="preserve">the underlying </w:t>
      </w:r>
      <w:r w:rsidRPr="006A1EE2">
        <w:rPr>
          <w:rFonts w:ascii="Times New Roman" w:hAnsi="Times New Roman" w:cs="Times New Roman"/>
          <w:sz w:val="24"/>
          <w:szCs w:val="24"/>
          <w:lang w:val="en-AU"/>
        </w:rPr>
        <w:t xml:space="preserve">framework. For example, the proposed policy goal for water reform (Issues paper, p 8): </w:t>
      </w:r>
      <w:r w:rsidRPr="006A1EE2">
        <w:rPr>
          <w:rFonts w:ascii="Times New Roman" w:hAnsi="Times New Roman" w:cs="Times New Roman"/>
          <w:i/>
          <w:sz w:val="24"/>
          <w:szCs w:val="24"/>
          <w:lang w:val="en-AU"/>
        </w:rPr>
        <w:t>w</w:t>
      </w:r>
      <w:r w:rsidR="00B21F86" w:rsidRPr="006A1EE2">
        <w:rPr>
          <w:rFonts w:ascii="Times New Roman" w:hAnsi="Times New Roman" w:cs="Times New Roman"/>
          <w:i/>
          <w:sz w:val="24"/>
          <w:szCs w:val="24"/>
          <w:lang w:val="en-AU"/>
        </w:rPr>
        <w:t>ater use in Austral</w:t>
      </w:r>
      <w:r w:rsidRPr="006A1EE2">
        <w:rPr>
          <w:rFonts w:ascii="Times New Roman" w:hAnsi="Times New Roman" w:cs="Times New Roman"/>
          <w:i/>
          <w:sz w:val="24"/>
          <w:szCs w:val="24"/>
          <w:lang w:val="en-AU"/>
        </w:rPr>
        <w:t>ia is efficient and sustainable</w:t>
      </w:r>
      <w:r w:rsidRPr="006A1EE2">
        <w:rPr>
          <w:rFonts w:ascii="Times New Roman" w:hAnsi="Times New Roman" w:cs="Times New Roman"/>
          <w:sz w:val="24"/>
          <w:szCs w:val="24"/>
          <w:lang w:val="en-AU"/>
        </w:rPr>
        <w:t xml:space="preserve">, </w:t>
      </w:r>
      <w:r w:rsidR="0092666F" w:rsidRPr="006A1EE2">
        <w:rPr>
          <w:rFonts w:ascii="Times New Roman" w:hAnsi="Times New Roman" w:cs="Times New Roman"/>
          <w:sz w:val="24"/>
          <w:szCs w:val="24"/>
          <w:lang w:val="en-AU"/>
        </w:rPr>
        <w:t xml:space="preserve">conceptually </w:t>
      </w:r>
      <w:r w:rsidRPr="006A1EE2">
        <w:rPr>
          <w:rFonts w:ascii="Times New Roman" w:hAnsi="Times New Roman" w:cs="Times New Roman"/>
          <w:sz w:val="24"/>
          <w:szCs w:val="24"/>
          <w:lang w:val="en-AU"/>
        </w:rPr>
        <w:t xml:space="preserve">is not markedly dissimilar to the </w:t>
      </w:r>
      <w:r w:rsidR="000D4A44">
        <w:rPr>
          <w:rFonts w:ascii="Times New Roman" w:hAnsi="Times New Roman" w:cs="Times New Roman"/>
          <w:sz w:val="24"/>
          <w:szCs w:val="24"/>
          <w:lang w:val="en-AU"/>
        </w:rPr>
        <w:t xml:space="preserve">current </w:t>
      </w:r>
      <w:r w:rsidRPr="006A1EE2">
        <w:rPr>
          <w:rFonts w:ascii="Times New Roman" w:hAnsi="Times New Roman" w:cs="Times New Roman"/>
          <w:sz w:val="24"/>
          <w:szCs w:val="24"/>
          <w:lang w:val="en-AU"/>
        </w:rPr>
        <w:t xml:space="preserve">policy goal of the NWQMS: </w:t>
      </w:r>
      <w:r w:rsidR="00B21F86" w:rsidRPr="006A1EE2">
        <w:rPr>
          <w:rFonts w:ascii="Times New Roman" w:hAnsi="Times New Roman" w:cs="Times New Roman"/>
          <w:i/>
          <w:sz w:val="24"/>
          <w:szCs w:val="24"/>
          <w:lang w:val="en-AU"/>
        </w:rPr>
        <w:t>To achieve sustainable use of the nation’s water resources by protecting and enhancing their quality while maintaining economic and social development</w:t>
      </w:r>
      <w:r w:rsidR="0092666F" w:rsidRPr="006A1EE2">
        <w:rPr>
          <w:rFonts w:ascii="Times New Roman" w:hAnsi="Times New Roman" w:cs="Times New Roman"/>
          <w:sz w:val="24"/>
          <w:szCs w:val="24"/>
          <w:lang w:val="en-AU"/>
        </w:rPr>
        <w:t xml:space="preserve">. </w:t>
      </w:r>
      <w:r w:rsidR="00E730AD" w:rsidRPr="006A1EE2">
        <w:rPr>
          <w:rFonts w:ascii="Times New Roman" w:hAnsi="Times New Roman" w:cs="Times New Roman"/>
          <w:sz w:val="24"/>
          <w:szCs w:val="24"/>
          <w:lang w:val="en-AU"/>
        </w:rPr>
        <w:t xml:space="preserve">It would not be a significant task to combine these two policy objectives to form a comprehensive </w:t>
      </w:r>
      <w:r w:rsidR="00816C87" w:rsidRPr="006A1EE2">
        <w:rPr>
          <w:rFonts w:ascii="Times New Roman" w:hAnsi="Times New Roman" w:cs="Times New Roman"/>
          <w:sz w:val="24"/>
          <w:szCs w:val="24"/>
          <w:lang w:val="en-AU"/>
        </w:rPr>
        <w:t>policy goal for water resources</w:t>
      </w:r>
      <w:r w:rsidR="00E730AD" w:rsidRPr="006A1EE2">
        <w:rPr>
          <w:rFonts w:ascii="Times New Roman" w:hAnsi="Times New Roman" w:cs="Times New Roman"/>
          <w:sz w:val="24"/>
          <w:szCs w:val="24"/>
          <w:lang w:val="en-AU"/>
        </w:rPr>
        <w:t xml:space="preserve"> applicable more broadly.</w:t>
      </w:r>
      <w:r w:rsidR="00FE08D4" w:rsidRPr="006A1EE2">
        <w:rPr>
          <w:rFonts w:ascii="Times New Roman" w:hAnsi="Times New Roman" w:cs="Times New Roman"/>
          <w:sz w:val="24"/>
          <w:szCs w:val="24"/>
          <w:lang w:val="en-AU"/>
        </w:rPr>
        <w:t xml:space="preserve"> </w:t>
      </w:r>
      <w:r w:rsidR="00A1124F" w:rsidRPr="006A1EE2">
        <w:rPr>
          <w:rFonts w:ascii="Times New Roman" w:hAnsi="Times New Roman" w:cs="Times New Roman"/>
          <w:sz w:val="24"/>
          <w:szCs w:val="24"/>
          <w:lang w:val="en-AU"/>
        </w:rPr>
        <w:t>Moreover, b</w:t>
      </w:r>
      <w:r w:rsidR="00FE08D4" w:rsidRPr="006A1EE2">
        <w:rPr>
          <w:rFonts w:ascii="Times New Roman" w:hAnsi="Times New Roman" w:cs="Times New Roman"/>
          <w:sz w:val="24"/>
          <w:szCs w:val="24"/>
          <w:lang w:val="en-AU"/>
        </w:rPr>
        <w:t xml:space="preserve">oth rely on a </w:t>
      </w:r>
      <w:r w:rsidR="006318B7" w:rsidRPr="006A1EE2">
        <w:rPr>
          <w:rFonts w:ascii="Times New Roman" w:hAnsi="Times New Roman" w:cs="Times New Roman"/>
          <w:sz w:val="24"/>
          <w:szCs w:val="24"/>
          <w:lang w:val="en-AU"/>
        </w:rPr>
        <w:t xml:space="preserve">conceptually similar </w:t>
      </w:r>
      <w:r w:rsidR="00FE08D4" w:rsidRPr="006A1EE2">
        <w:rPr>
          <w:rFonts w:ascii="Times New Roman" w:hAnsi="Times New Roman" w:cs="Times New Roman"/>
          <w:sz w:val="24"/>
          <w:szCs w:val="24"/>
          <w:lang w:val="en-AU"/>
        </w:rPr>
        <w:t xml:space="preserve">systematic approach to planning to deliver </w:t>
      </w:r>
      <w:r w:rsidR="00A1124F" w:rsidRPr="006A1EE2">
        <w:rPr>
          <w:rFonts w:ascii="Times New Roman" w:hAnsi="Times New Roman" w:cs="Times New Roman"/>
          <w:sz w:val="24"/>
          <w:szCs w:val="24"/>
          <w:lang w:val="en-AU"/>
        </w:rPr>
        <w:t>‘environmental and economic outcomes’ (NWI) or various water-related ‘environmental values</w:t>
      </w:r>
      <w:r w:rsidR="006318B7" w:rsidRPr="006A1EE2">
        <w:rPr>
          <w:rFonts w:ascii="Times New Roman" w:hAnsi="Times New Roman" w:cs="Times New Roman"/>
          <w:sz w:val="24"/>
          <w:szCs w:val="24"/>
          <w:lang w:val="en-AU"/>
        </w:rPr>
        <w:t>’</w:t>
      </w:r>
      <w:r w:rsidR="00A1124F" w:rsidRPr="006A1EE2">
        <w:rPr>
          <w:rFonts w:ascii="Times New Roman" w:hAnsi="Times New Roman" w:cs="Times New Roman"/>
          <w:sz w:val="24"/>
          <w:szCs w:val="24"/>
          <w:lang w:val="en-AU"/>
        </w:rPr>
        <w:t xml:space="preserve"> (NWQMS)</w:t>
      </w:r>
      <w:r w:rsidR="000D4A44">
        <w:rPr>
          <w:rStyle w:val="FootnoteReference"/>
          <w:rFonts w:ascii="Times New Roman" w:hAnsi="Times New Roman" w:cs="Times New Roman"/>
          <w:sz w:val="24"/>
          <w:szCs w:val="24"/>
          <w:lang w:val="en-AU"/>
        </w:rPr>
        <w:footnoteReference w:id="2"/>
      </w:r>
      <w:r w:rsidR="00A1124F" w:rsidRPr="006A1EE2">
        <w:rPr>
          <w:rFonts w:ascii="Times New Roman" w:hAnsi="Times New Roman" w:cs="Times New Roman"/>
          <w:sz w:val="24"/>
          <w:szCs w:val="24"/>
          <w:lang w:val="en-AU"/>
        </w:rPr>
        <w:t>.</w:t>
      </w:r>
    </w:p>
    <w:p w:rsidR="00A64A0B" w:rsidRPr="006A1EE2" w:rsidRDefault="00A1124F" w:rsidP="0070300D">
      <w:pPr>
        <w:rPr>
          <w:rFonts w:ascii="Times New Roman" w:hAnsi="Times New Roman" w:cs="Times New Roman"/>
          <w:sz w:val="24"/>
          <w:szCs w:val="24"/>
          <w:lang w:val="en-AU"/>
        </w:rPr>
      </w:pPr>
      <w:r w:rsidRPr="006A1EE2">
        <w:rPr>
          <w:rFonts w:ascii="Times New Roman" w:hAnsi="Times New Roman" w:cs="Times New Roman"/>
          <w:sz w:val="24"/>
          <w:szCs w:val="24"/>
          <w:lang w:val="en-AU"/>
        </w:rPr>
        <w:t>This i</w:t>
      </w:r>
      <w:r w:rsidR="005F4778" w:rsidRPr="006A1EE2">
        <w:rPr>
          <w:rFonts w:ascii="Times New Roman" w:hAnsi="Times New Roman" w:cs="Times New Roman"/>
          <w:sz w:val="24"/>
          <w:szCs w:val="24"/>
          <w:lang w:val="en-AU"/>
        </w:rPr>
        <w:t xml:space="preserve">ntegration of water quantity and quality for a particular water resource at the planning level, although challenging, is not difficult conceptually. It relies on, in the first instance, </w:t>
      </w:r>
      <w:r w:rsidR="005F4778" w:rsidRPr="006A1EE2">
        <w:rPr>
          <w:rFonts w:ascii="Times New Roman" w:hAnsi="Times New Roman" w:cs="Times New Roman"/>
          <w:sz w:val="24"/>
          <w:szCs w:val="24"/>
          <w:lang w:val="en-AU"/>
        </w:rPr>
        <w:lastRenderedPageBreak/>
        <w:t xml:space="preserve">identification of a number of explicit management </w:t>
      </w:r>
      <w:r w:rsidR="000E2D62" w:rsidRPr="006A1EE2">
        <w:rPr>
          <w:rFonts w:ascii="Times New Roman" w:hAnsi="Times New Roman" w:cs="Times New Roman"/>
          <w:sz w:val="24"/>
          <w:szCs w:val="24"/>
          <w:lang w:val="en-AU"/>
        </w:rPr>
        <w:t>objectives and measurable outcomes</w:t>
      </w:r>
      <w:r w:rsidR="005F4778" w:rsidRPr="006A1EE2">
        <w:rPr>
          <w:rFonts w:ascii="Times New Roman" w:hAnsi="Times New Roman" w:cs="Times New Roman"/>
          <w:sz w:val="24"/>
          <w:szCs w:val="24"/>
          <w:lang w:val="en-AU"/>
        </w:rPr>
        <w:t xml:space="preserve">. </w:t>
      </w:r>
      <w:r w:rsidR="00A64A0B" w:rsidRPr="006A1EE2">
        <w:rPr>
          <w:rFonts w:ascii="Times New Roman" w:hAnsi="Times New Roman" w:cs="Times New Roman"/>
          <w:sz w:val="24"/>
          <w:szCs w:val="24"/>
          <w:lang w:val="en-AU"/>
        </w:rPr>
        <w:t>E.g</w:t>
      </w:r>
      <w:r w:rsidR="00B37E4D" w:rsidRPr="006A1EE2">
        <w:rPr>
          <w:rFonts w:ascii="Times New Roman" w:hAnsi="Times New Roman" w:cs="Times New Roman"/>
          <w:sz w:val="24"/>
          <w:szCs w:val="24"/>
          <w:lang w:val="en-AU"/>
        </w:rPr>
        <w:t>, it might relate to the protection of a particular ecological asset</w:t>
      </w:r>
      <w:r w:rsidRPr="006A1EE2">
        <w:rPr>
          <w:rFonts w:ascii="Times New Roman" w:hAnsi="Times New Roman" w:cs="Times New Roman"/>
          <w:sz w:val="24"/>
          <w:szCs w:val="24"/>
          <w:lang w:val="en-AU"/>
        </w:rPr>
        <w:t xml:space="preserve">, as well as perhaps using the water for irrigation. In both these examples, both quantity and quality </w:t>
      </w:r>
      <w:r w:rsidR="000E2D62" w:rsidRPr="006A1EE2">
        <w:rPr>
          <w:rFonts w:ascii="Times New Roman" w:hAnsi="Times New Roman" w:cs="Times New Roman"/>
          <w:sz w:val="24"/>
          <w:szCs w:val="24"/>
          <w:lang w:val="en-AU"/>
        </w:rPr>
        <w:t xml:space="preserve">of water might prevent the achievement of the outcomes. </w:t>
      </w:r>
      <w:r w:rsidR="00A64A0B" w:rsidRPr="006A1EE2">
        <w:rPr>
          <w:rFonts w:ascii="Times New Roman" w:hAnsi="Times New Roman" w:cs="Times New Roman"/>
          <w:sz w:val="24"/>
          <w:szCs w:val="24"/>
          <w:lang w:val="en-AU"/>
        </w:rPr>
        <w:t>Using ‘best available science’ the flow regime and the water quality necessary to achieve the outcome can be established.</w:t>
      </w:r>
      <w:r w:rsidR="00A64A0B" w:rsidRPr="006A1EE2">
        <w:rPr>
          <w:rStyle w:val="FootnoteReference"/>
          <w:rFonts w:ascii="Times New Roman" w:hAnsi="Times New Roman" w:cs="Times New Roman"/>
          <w:sz w:val="24"/>
          <w:szCs w:val="24"/>
          <w:lang w:val="en-AU"/>
        </w:rPr>
        <w:footnoteReference w:id="3"/>
      </w:r>
      <w:r w:rsidR="00A64A0B" w:rsidRPr="006A1EE2">
        <w:rPr>
          <w:rFonts w:ascii="Times New Roman" w:hAnsi="Times New Roman" w:cs="Times New Roman"/>
          <w:sz w:val="24"/>
          <w:szCs w:val="24"/>
          <w:lang w:val="en-AU"/>
        </w:rPr>
        <w:t xml:space="preserve"> </w:t>
      </w:r>
      <w:r w:rsidR="00C70C4A" w:rsidRPr="006A1EE2">
        <w:rPr>
          <w:rFonts w:ascii="Times New Roman" w:hAnsi="Times New Roman" w:cs="Times New Roman"/>
          <w:sz w:val="24"/>
          <w:szCs w:val="24"/>
          <w:lang w:val="en-AU"/>
        </w:rPr>
        <w:t xml:space="preserve">Evaluation of possible management </w:t>
      </w:r>
      <w:r w:rsidR="00690C7B" w:rsidRPr="006A1EE2">
        <w:rPr>
          <w:rFonts w:ascii="Times New Roman" w:hAnsi="Times New Roman" w:cs="Times New Roman"/>
          <w:sz w:val="24"/>
          <w:szCs w:val="24"/>
          <w:lang w:val="en-AU"/>
        </w:rPr>
        <w:t>arrangements</w:t>
      </w:r>
      <w:r w:rsidR="00C70C4A" w:rsidRPr="006A1EE2">
        <w:rPr>
          <w:rFonts w:ascii="Times New Roman" w:hAnsi="Times New Roman" w:cs="Times New Roman"/>
          <w:sz w:val="24"/>
          <w:szCs w:val="24"/>
          <w:lang w:val="en-AU"/>
        </w:rPr>
        <w:t xml:space="preserve"> on both water quantity and quality need to be evaluated</w:t>
      </w:r>
      <w:r w:rsidR="000D4A44">
        <w:rPr>
          <w:rFonts w:ascii="Times New Roman" w:hAnsi="Times New Roman" w:cs="Times New Roman"/>
          <w:sz w:val="24"/>
          <w:szCs w:val="24"/>
          <w:lang w:val="en-AU"/>
        </w:rPr>
        <w:t>, and the least-cost measures implemented</w:t>
      </w:r>
      <w:r w:rsidR="00C70C4A" w:rsidRPr="006A1EE2">
        <w:rPr>
          <w:rFonts w:ascii="Times New Roman" w:hAnsi="Times New Roman" w:cs="Times New Roman"/>
          <w:sz w:val="24"/>
          <w:szCs w:val="24"/>
          <w:lang w:val="en-AU"/>
        </w:rPr>
        <w:t>. This will generally require the use of modelling tools which are now becoming commonplace.</w:t>
      </w:r>
    </w:p>
    <w:p w:rsidR="00080167" w:rsidRPr="006A1EE2" w:rsidRDefault="00080167" w:rsidP="0070300D">
      <w:pPr>
        <w:rPr>
          <w:rFonts w:ascii="Times New Roman" w:hAnsi="Times New Roman" w:cs="Times New Roman"/>
          <w:sz w:val="24"/>
          <w:szCs w:val="24"/>
          <w:lang w:val="en-AU"/>
        </w:rPr>
      </w:pPr>
    </w:p>
    <w:p w:rsidR="00080167" w:rsidRPr="006A1EE2" w:rsidRDefault="00080167" w:rsidP="0070300D">
      <w:pPr>
        <w:rPr>
          <w:rFonts w:ascii="Times New Roman" w:hAnsi="Times New Roman" w:cs="Times New Roman"/>
          <w:sz w:val="24"/>
          <w:szCs w:val="24"/>
          <w:lang w:val="en-AU"/>
        </w:rPr>
      </w:pPr>
      <w:r w:rsidRPr="006A1EE2">
        <w:rPr>
          <w:rFonts w:ascii="Times New Roman" w:hAnsi="Times New Roman" w:cs="Times New Roman"/>
          <w:sz w:val="24"/>
          <w:szCs w:val="24"/>
          <w:lang w:val="en-AU"/>
        </w:rPr>
        <w:t>This is illustrated diagrammatically below.</w:t>
      </w:r>
    </w:p>
    <w:p w:rsidR="00A64A0B" w:rsidRPr="006A1EE2" w:rsidRDefault="00A64A0B" w:rsidP="0070300D">
      <w:pPr>
        <w:rPr>
          <w:rFonts w:ascii="Times New Roman" w:hAnsi="Times New Roman" w:cs="Times New Roman"/>
          <w:sz w:val="24"/>
          <w:szCs w:val="24"/>
          <w:lang w:val="en-AU"/>
        </w:rPr>
      </w:pPr>
      <w:r w:rsidRPr="006A1EE2">
        <w:rPr>
          <w:rFonts w:ascii="Times New Roman" w:hAnsi="Times New Roman" w:cs="Times New Roman"/>
          <w:noProof/>
          <w:sz w:val="24"/>
          <w:szCs w:val="24"/>
          <w:lang w:val="en-AU" w:eastAsia="en-AU"/>
        </w:rPr>
        <w:drawing>
          <wp:inline distT="0" distB="0" distL="0" distR="0">
            <wp:extent cx="5943600" cy="398072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980727"/>
                    </a:xfrm>
                    <a:prstGeom prst="rect">
                      <a:avLst/>
                    </a:prstGeom>
                    <a:noFill/>
                    <a:ln>
                      <a:noFill/>
                    </a:ln>
                  </pic:spPr>
                </pic:pic>
              </a:graphicData>
            </a:graphic>
          </wp:inline>
        </w:drawing>
      </w:r>
    </w:p>
    <w:p w:rsidR="00310D83" w:rsidRPr="006A1EE2" w:rsidRDefault="005F4778" w:rsidP="0070300D">
      <w:pPr>
        <w:rPr>
          <w:rFonts w:ascii="Times New Roman" w:hAnsi="Times New Roman" w:cs="Times New Roman"/>
          <w:sz w:val="24"/>
          <w:szCs w:val="24"/>
          <w:lang w:val="en-AU"/>
        </w:rPr>
      </w:pPr>
      <w:r w:rsidRPr="006A1EE2">
        <w:rPr>
          <w:rFonts w:ascii="Times New Roman" w:hAnsi="Times New Roman" w:cs="Times New Roman"/>
          <w:sz w:val="24"/>
          <w:szCs w:val="24"/>
          <w:lang w:val="en-AU"/>
        </w:rPr>
        <w:t>A</w:t>
      </w:r>
      <w:r w:rsidR="0092666F" w:rsidRPr="006A1EE2">
        <w:rPr>
          <w:rFonts w:ascii="Times New Roman" w:hAnsi="Times New Roman" w:cs="Times New Roman"/>
          <w:sz w:val="24"/>
          <w:szCs w:val="24"/>
          <w:lang w:val="en-AU"/>
        </w:rPr>
        <w:t xml:space="preserve">lthough </w:t>
      </w:r>
      <w:r w:rsidR="006318B7" w:rsidRPr="006A1EE2">
        <w:rPr>
          <w:rFonts w:ascii="Times New Roman" w:hAnsi="Times New Roman" w:cs="Times New Roman"/>
          <w:sz w:val="24"/>
          <w:szCs w:val="24"/>
          <w:lang w:val="en-AU"/>
        </w:rPr>
        <w:t>not always</w:t>
      </w:r>
      <w:r w:rsidR="0092666F" w:rsidRPr="006A1EE2">
        <w:rPr>
          <w:rFonts w:ascii="Times New Roman" w:hAnsi="Times New Roman" w:cs="Times New Roman"/>
          <w:sz w:val="24"/>
          <w:szCs w:val="24"/>
          <w:lang w:val="en-AU"/>
        </w:rPr>
        <w:t xml:space="preserve"> </w:t>
      </w:r>
      <w:r w:rsidR="007A34F5" w:rsidRPr="006A1EE2">
        <w:rPr>
          <w:rFonts w:ascii="Times New Roman" w:hAnsi="Times New Roman" w:cs="Times New Roman"/>
          <w:sz w:val="24"/>
          <w:szCs w:val="24"/>
          <w:lang w:val="en-AU"/>
        </w:rPr>
        <w:t>unrecognised</w:t>
      </w:r>
      <w:r w:rsidR="0092666F" w:rsidRPr="006A1EE2">
        <w:rPr>
          <w:rFonts w:ascii="Times New Roman" w:hAnsi="Times New Roman" w:cs="Times New Roman"/>
          <w:sz w:val="24"/>
          <w:szCs w:val="24"/>
          <w:lang w:val="en-AU"/>
        </w:rPr>
        <w:t>, the original intent of the NWQMS was to provide for integrated water resource planning and management. It encompasses the protection of a wide range of values, environmental as well as other ‘public benefit’ outcomes (e.g. drinking water supply, recreation, cultural and spiritual). Although its primary focus was on water quality management one of the core documents, ‘The Australian and New Zealand Guidelines for Fresh and Marine Water Quality’ provides limited guidance on flow management (</w:t>
      </w:r>
      <w:r w:rsidR="00310D83" w:rsidRPr="006A1EE2">
        <w:rPr>
          <w:rFonts w:ascii="Times New Roman" w:hAnsi="Times New Roman" w:cs="Times New Roman"/>
          <w:sz w:val="24"/>
          <w:szCs w:val="24"/>
          <w:lang w:val="en-AU"/>
        </w:rPr>
        <w:t xml:space="preserve">see </w:t>
      </w:r>
      <w:r w:rsidR="0092666F" w:rsidRPr="006A1EE2">
        <w:rPr>
          <w:rFonts w:ascii="Times New Roman" w:hAnsi="Times New Roman" w:cs="Times New Roman"/>
          <w:sz w:val="24"/>
          <w:szCs w:val="24"/>
          <w:lang w:val="en-AU"/>
        </w:rPr>
        <w:t xml:space="preserve">Sn. 8.2.3.7). </w:t>
      </w:r>
      <w:r w:rsidR="00B21F86" w:rsidRPr="006A1EE2">
        <w:rPr>
          <w:rFonts w:ascii="Times New Roman" w:hAnsi="Times New Roman" w:cs="Times New Roman"/>
          <w:sz w:val="24"/>
          <w:szCs w:val="24"/>
          <w:lang w:val="en-AU"/>
        </w:rPr>
        <w:tab/>
      </w:r>
    </w:p>
    <w:p w:rsidR="00310D83" w:rsidRPr="006A1EE2" w:rsidRDefault="00310D83" w:rsidP="0070300D">
      <w:pPr>
        <w:rPr>
          <w:rFonts w:ascii="Times New Roman" w:hAnsi="Times New Roman" w:cs="Times New Roman"/>
          <w:b/>
          <w:sz w:val="24"/>
          <w:szCs w:val="24"/>
          <w:lang w:val="en-AU"/>
        </w:rPr>
      </w:pPr>
      <w:r w:rsidRPr="006A1EE2">
        <w:rPr>
          <w:rFonts w:ascii="Times New Roman" w:hAnsi="Times New Roman" w:cs="Times New Roman"/>
          <w:b/>
          <w:sz w:val="24"/>
          <w:szCs w:val="24"/>
          <w:lang w:val="en-AU"/>
        </w:rPr>
        <w:t>Recommendation</w:t>
      </w:r>
    </w:p>
    <w:p w:rsidR="00310D83" w:rsidRPr="006A1EE2" w:rsidRDefault="00036ED5" w:rsidP="00310D83">
      <w:pPr>
        <w:ind w:left="567" w:right="567"/>
        <w:rPr>
          <w:rFonts w:ascii="Times New Roman" w:hAnsi="Times New Roman" w:cs="Times New Roman"/>
          <w:sz w:val="24"/>
          <w:szCs w:val="24"/>
          <w:lang w:val="en-AU"/>
        </w:rPr>
      </w:pPr>
      <w:r w:rsidRPr="006A1EE2">
        <w:rPr>
          <w:rFonts w:ascii="Times New Roman" w:hAnsi="Times New Roman" w:cs="Times New Roman"/>
          <w:sz w:val="24"/>
          <w:szCs w:val="24"/>
          <w:lang w:val="en-AU"/>
        </w:rPr>
        <w:lastRenderedPageBreak/>
        <w:t>Progress revision of</w:t>
      </w:r>
      <w:r w:rsidR="00310D83" w:rsidRPr="006A1EE2">
        <w:rPr>
          <w:rFonts w:ascii="Times New Roman" w:hAnsi="Times New Roman" w:cs="Times New Roman"/>
          <w:sz w:val="24"/>
          <w:szCs w:val="24"/>
          <w:lang w:val="en-AU"/>
        </w:rPr>
        <w:t xml:space="preserve"> the NWI ‘Policy Guidelines for Water Planning and Management’</w:t>
      </w:r>
      <w:r w:rsidR="007C075E" w:rsidRPr="006A1EE2">
        <w:rPr>
          <w:rStyle w:val="FootnoteReference"/>
          <w:rFonts w:ascii="Times New Roman" w:hAnsi="Times New Roman" w:cs="Times New Roman"/>
          <w:sz w:val="24"/>
          <w:szCs w:val="24"/>
          <w:lang w:val="en-AU"/>
        </w:rPr>
        <w:footnoteReference w:id="4"/>
      </w:r>
      <w:r w:rsidR="00310D83" w:rsidRPr="006A1EE2">
        <w:rPr>
          <w:rFonts w:ascii="Times New Roman" w:hAnsi="Times New Roman" w:cs="Times New Roman"/>
          <w:sz w:val="24"/>
          <w:szCs w:val="24"/>
          <w:lang w:val="en-AU"/>
        </w:rPr>
        <w:t xml:space="preserve"> </w:t>
      </w:r>
      <w:r w:rsidR="007C075E" w:rsidRPr="006A1EE2">
        <w:rPr>
          <w:rFonts w:ascii="Times New Roman" w:hAnsi="Times New Roman" w:cs="Times New Roman"/>
          <w:sz w:val="24"/>
          <w:szCs w:val="24"/>
          <w:lang w:val="en-AU"/>
        </w:rPr>
        <w:t xml:space="preserve">(endorsed by COAG in 2012) </w:t>
      </w:r>
      <w:r w:rsidR="00310D83" w:rsidRPr="006A1EE2">
        <w:rPr>
          <w:rFonts w:ascii="Times New Roman" w:hAnsi="Times New Roman" w:cs="Times New Roman"/>
          <w:sz w:val="24"/>
          <w:szCs w:val="24"/>
          <w:lang w:val="en-AU"/>
        </w:rPr>
        <w:t>to reflect an integrated approach to water planning, by inclusion of other stressors such as water quality</w:t>
      </w:r>
      <w:r w:rsidR="007C075E" w:rsidRPr="006A1EE2">
        <w:rPr>
          <w:rFonts w:ascii="Times New Roman" w:hAnsi="Times New Roman" w:cs="Times New Roman"/>
          <w:sz w:val="24"/>
          <w:szCs w:val="24"/>
          <w:lang w:val="en-AU"/>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467"/>
      </w:tblGrid>
      <w:tr w:rsidR="007C075E" w:rsidRPr="006A1EE2">
        <w:trPr>
          <w:trHeight w:val="565"/>
        </w:trPr>
        <w:tc>
          <w:tcPr>
            <w:tcW w:w="8467" w:type="dxa"/>
          </w:tcPr>
          <w:p w:rsidR="007C075E" w:rsidRPr="006A1EE2" w:rsidRDefault="007C075E">
            <w:pPr>
              <w:pStyle w:val="Default"/>
              <w:rPr>
                <w:rFonts w:ascii="Times New Roman" w:hAnsi="Times New Roman" w:cs="Times New Roman"/>
              </w:rPr>
            </w:pPr>
            <w:r w:rsidRPr="006A1EE2">
              <w:rPr>
                <w:rFonts w:ascii="Times New Roman" w:hAnsi="Times New Roman" w:cs="Times New Roman"/>
              </w:rPr>
              <w:t xml:space="preserve">This is similar to the recommended action to explore whether: </w:t>
            </w:r>
            <w:r w:rsidRPr="006A1EE2">
              <w:rPr>
                <w:rFonts w:ascii="Times New Roman" w:hAnsi="Times New Roman" w:cs="Times New Roman"/>
                <w:i/>
              </w:rPr>
              <w:t xml:space="preserve">the preparation of a module to the </w:t>
            </w:r>
            <w:r w:rsidRPr="006A1EE2">
              <w:rPr>
                <w:rFonts w:ascii="Times New Roman" w:hAnsi="Times New Roman" w:cs="Times New Roman"/>
                <w:i/>
                <w:iCs/>
              </w:rPr>
              <w:t xml:space="preserve">NWI Policy Guidelines for Water Planning and Management </w:t>
            </w:r>
            <w:r w:rsidRPr="006A1EE2">
              <w:rPr>
                <w:rFonts w:ascii="Times New Roman" w:hAnsi="Times New Roman" w:cs="Times New Roman"/>
                <w:i/>
              </w:rPr>
              <w:t xml:space="preserve">is required to assist in the integration of water quality and water quantity planning and management. </w:t>
            </w:r>
            <w:r w:rsidRPr="006A1EE2">
              <w:rPr>
                <w:rFonts w:ascii="Times New Roman" w:hAnsi="Times New Roman" w:cs="Times New Roman"/>
              </w:rPr>
              <w:t xml:space="preserve">(Sn. 4.2, </w:t>
            </w:r>
            <w:r w:rsidR="003D2DF0" w:rsidRPr="006A1EE2">
              <w:rPr>
                <w:rFonts w:ascii="Times New Roman" w:hAnsi="Times New Roman" w:cs="Times New Roman"/>
              </w:rPr>
              <w:t>‘</w:t>
            </w:r>
            <w:r w:rsidRPr="006A1EE2">
              <w:rPr>
                <w:rFonts w:ascii="Times New Roman" w:hAnsi="Times New Roman" w:cs="Times New Roman"/>
              </w:rPr>
              <w:t>Next Steps in National Water Reform: Preparation for the Future</w:t>
            </w:r>
            <w:r w:rsidR="003D2DF0" w:rsidRPr="006A1EE2">
              <w:rPr>
                <w:rFonts w:ascii="Times New Roman" w:hAnsi="Times New Roman" w:cs="Times New Roman"/>
              </w:rPr>
              <w:t>’</w:t>
            </w:r>
            <w:r w:rsidRPr="006A1EE2">
              <w:rPr>
                <w:rFonts w:ascii="Times New Roman" w:hAnsi="Times New Roman" w:cs="Times New Roman"/>
              </w:rPr>
              <w:t>)</w:t>
            </w:r>
            <w:r w:rsidR="00375744">
              <w:rPr>
                <w:rFonts w:ascii="Times New Roman" w:hAnsi="Times New Roman" w:cs="Times New Roman"/>
              </w:rPr>
              <w:t>.</w:t>
            </w:r>
          </w:p>
        </w:tc>
      </w:tr>
    </w:tbl>
    <w:p w:rsidR="0070300D" w:rsidRPr="006A1EE2" w:rsidRDefault="0070300D" w:rsidP="0070300D">
      <w:pPr>
        <w:rPr>
          <w:rFonts w:ascii="Times New Roman" w:hAnsi="Times New Roman" w:cs="Times New Roman"/>
          <w:sz w:val="24"/>
          <w:szCs w:val="24"/>
          <w:lang w:val="en-AU"/>
        </w:rPr>
      </w:pPr>
    </w:p>
    <w:p w:rsidR="00EE2380" w:rsidRPr="006A1EE2" w:rsidRDefault="00EE2380" w:rsidP="00EE2380">
      <w:pPr>
        <w:rPr>
          <w:rFonts w:ascii="Times New Roman" w:hAnsi="Times New Roman" w:cs="Times New Roman"/>
          <w:b/>
          <w:sz w:val="24"/>
          <w:szCs w:val="24"/>
          <w:lang w:val="en-AU"/>
        </w:rPr>
      </w:pPr>
      <w:r w:rsidRPr="006A1EE2">
        <w:rPr>
          <w:rFonts w:ascii="Times New Roman" w:hAnsi="Times New Roman" w:cs="Times New Roman"/>
          <w:b/>
          <w:sz w:val="24"/>
          <w:szCs w:val="24"/>
          <w:lang w:val="en-AU"/>
        </w:rPr>
        <w:t>Other issues</w:t>
      </w:r>
    </w:p>
    <w:p w:rsidR="00A118EE" w:rsidRPr="006A1EE2" w:rsidRDefault="00A118EE" w:rsidP="00A118EE">
      <w:pPr>
        <w:rPr>
          <w:rFonts w:ascii="Times New Roman" w:hAnsi="Times New Roman" w:cs="Times New Roman"/>
          <w:sz w:val="24"/>
          <w:szCs w:val="24"/>
          <w:lang w:val="en-AU"/>
        </w:rPr>
      </w:pPr>
      <w:r w:rsidRPr="006A1EE2">
        <w:rPr>
          <w:rFonts w:ascii="Times New Roman" w:hAnsi="Times New Roman" w:cs="Times New Roman"/>
          <w:sz w:val="24"/>
          <w:szCs w:val="24"/>
          <w:lang w:val="en-AU"/>
        </w:rPr>
        <w:t xml:space="preserve">There are a number of other issues </w:t>
      </w:r>
      <w:r w:rsidR="003D2DF0" w:rsidRPr="006A1EE2">
        <w:rPr>
          <w:rFonts w:ascii="Times New Roman" w:hAnsi="Times New Roman" w:cs="Times New Roman"/>
          <w:sz w:val="24"/>
          <w:szCs w:val="24"/>
          <w:lang w:val="en-AU"/>
        </w:rPr>
        <w:t>some of which</w:t>
      </w:r>
      <w:r w:rsidRPr="006A1EE2">
        <w:rPr>
          <w:rFonts w:ascii="Times New Roman" w:hAnsi="Times New Roman" w:cs="Times New Roman"/>
          <w:sz w:val="24"/>
          <w:szCs w:val="24"/>
          <w:lang w:val="en-AU"/>
        </w:rPr>
        <w:t xml:space="preserve"> may fall outside the terms of reference for the review, but can have a dramatic impact on the uptake and implementation of </w:t>
      </w:r>
      <w:r w:rsidR="004F2745" w:rsidRPr="006A1EE2">
        <w:rPr>
          <w:rFonts w:ascii="Times New Roman" w:hAnsi="Times New Roman" w:cs="Times New Roman"/>
          <w:sz w:val="24"/>
          <w:szCs w:val="24"/>
          <w:lang w:val="en-AU"/>
        </w:rPr>
        <w:t xml:space="preserve">water </w:t>
      </w:r>
      <w:r w:rsidRPr="006A1EE2">
        <w:rPr>
          <w:rFonts w:ascii="Times New Roman" w:hAnsi="Times New Roman" w:cs="Times New Roman"/>
          <w:sz w:val="24"/>
          <w:szCs w:val="24"/>
          <w:lang w:val="en-AU"/>
        </w:rPr>
        <w:t>reform.</w:t>
      </w:r>
    </w:p>
    <w:p w:rsidR="004F2745" w:rsidRPr="006A1EE2" w:rsidRDefault="00A118EE" w:rsidP="00EE2380">
      <w:pPr>
        <w:pStyle w:val="ListParagraph"/>
        <w:numPr>
          <w:ilvl w:val="0"/>
          <w:numId w:val="2"/>
        </w:numPr>
        <w:rPr>
          <w:rFonts w:ascii="Times New Roman" w:hAnsi="Times New Roman" w:cs="Times New Roman"/>
          <w:sz w:val="24"/>
          <w:szCs w:val="24"/>
          <w:lang w:val="en-AU"/>
        </w:rPr>
      </w:pPr>
      <w:r w:rsidRPr="006A1EE2">
        <w:rPr>
          <w:rFonts w:ascii="Times New Roman" w:hAnsi="Times New Roman" w:cs="Times New Roman"/>
          <w:sz w:val="24"/>
          <w:szCs w:val="24"/>
          <w:lang w:val="en-AU"/>
        </w:rPr>
        <w:t xml:space="preserve">The current paradigm is that water for environmental purposes is </w:t>
      </w:r>
      <w:r w:rsidR="003D2DF0" w:rsidRPr="006A1EE2">
        <w:rPr>
          <w:rFonts w:ascii="Times New Roman" w:hAnsi="Times New Roman" w:cs="Times New Roman"/>
          <w:sz w:val="24"/>
          <w:szCs w:val="24"/>
          <w:lang w:val="en-AU"/>
        </w:rPr>
        <w:t>‘</w:t>
      </w:r>
      <w:r w:rsidRPr="006A1EE2">
        <w:rPr>
          <w:rFonts w:ascii="Times New Roman" w:hAnsi="Times New Roman" w:cs="Times New Roman"/>
          <w:sz w:val="24"/>
          <w:szCs w:val="24"/>
          <w:lang w:val="en-AU"/>
        </w:rPr>
        <w:t>held</w:t>
      </w:r>
      <w:r w:rsidR="003D2DF0" w:rsidRPr="006A1EE2">
        <w:rPr>
          <w:rFonts w:ascii="Times New Roman" w:hAnsi="Times New Roman" w:cs="Times New Roman"/>
          <w:sz w:val="24"/>
          <w:szCs w:val="24"/>
          <w:lang w:val="en-AU"/>
        </w:rPr>
        <w:t>’</w:t>
      </w:r>
      <w:r w:rsidRPr="006A1EE2">
        <w:rPr>
          <w:rFonts w:ascii="Times New Roman" w:hAnsi="Times New Roman" w:cs="Times New Roman"/>
          <w:sz w:val="24"/>
          <w:szCs w:val="24"/>
          <w:lang w:val="en-AU"/>
        </w:rPr>
        <w:t xml:space="preserve"> as an entitlement similar to other entitlements. This has resulted in the need for a bureaucracy</w:t>
      </w:r>
      <w:r w:rsidR="004F2745" w:rsidRPr="006A1EE2">
        <w:rPr>
          <w:rFonts w:ascii="Times New Roman" w:hAnsi="Times New Roman" w:cs="Times New Roman"/>
          <w:sz w:val="24"/>
          <w:szCs w:val="24"/>
          <w:lang w:val="en-AU"/>
        </w:rPr>
        <w:t xml:space="preserve"> (‘environmental water holder’)</w:t>
      </w:r>
      <w:r w:rsidRPr="006A1EE2">
        <w:rPr>
          <w:rFonts w:ascii="Times New Roman" w:hAnsi="Times New Roman" w:cs="Times New Roman"/>
          <w:sz w:val="24"/>
          <w:szCs w:val="24"/>
          <w:lang w:val="en-AU"/>
        </w:rPr>
        <w:t xml:space="preserve"> </w:t>
      </w:r>
      <w:r w:rsidR="004F2745" w:rsidRPr="006A1EE2">
        <w:rPr>
          <w:rFonts w:ascii="Times New Roman" w:hAnsi="Times New Roman" w:cs="Times New Roman"/>
          <w:sz w:val="24"/>
          <w:szCs w:val="24"/>
          <w:lang w:val="en-AU"/>
        </w:rPr>
        <w:t xml:space="preserve">and somewhat </w:t>
      </w:r>
      <w:r w:rsidR="00375744">
        <w:rPr>
          <w:rFonts w:ascii="Times New Roman" w:hAnsi="Times New Roman" w:cs="Times New Roman"/>
          <w:sz w:val="24"/>
          <w:szCs w:val="24"/>
          <w:lang w:val="en-AU"/>
        </w:rPr>
        <w:t>convoluted</w:t>
      </w:r>
      <w:r w:rsidR="004F2745" w:rsidRPr="006A1EE2">
        <w:rPr>
          <w:rFonts w:ascii="Times New Roman" w:hAnsi="Times New Roman" w:cs="Times New Roman"/>
          <w:sz w:val="24"/>
          <w:szCs w:val="24"/>
          <w:lang w:val="en-AU"/>
        </w:rPr>
        <w:t xml:space="preserve"> decision making </w:t>
      </w:r>
      <w:r w:rsidR="00375744">
        <w:rPr>
          <w:rFonts w:ascii="Times New Roman" w:hAnsi="Times New Roman" w:cs="Times New Roman"/>
          <w:sz w:val="24"/>
          <w:szCs w:val="24"/>
          <w:lang w:val="en-AU"/>
        </w:rPr>
        <w:t xml:space="preserve">processes </w:t>
      </w:r>
      <w:r w:rsidR="004F2745" w:rsidRPr="006A1EE2">
        <w:rPr>
          <w:rFonts w:ascii="Times New Roman" w:hAnsi="Times New Roman" w:cs="Times New Roman"/>
          <w:sz w:val="24"/>
          <w:szCs w:val="24"/>
          <w:lang w:val="en-AU"/>
        </w:rPr>
        <w:t xml:space="preserve">(subject to political pressure) on how best to use this environmental water. It would be preferable, and more consistent with objective planning if </w:t>
      </w:r>
      <w:r w:rsidR="00320A0A" w:rsidRPr="006A1EE2">
        <w:rPr>
          <w:rFonts w:ascii="Times New Roman" w:hAnsi="Times New Roman" w:cs="Times New Roman"/>
          <w:sz w:val="24"/>
          <w:szCs w:val="24"/>
          <w:lang w:val="en-AU"/>
        </w:rPr>
        <w:t xml:space="preserve">licences gained for environmental purposes </w:t>
      </w:r>
      <w:r w:rsidR="004F2745" w:rsidRPr="006A1EE2">
        <w:rPr>
          <w:rFonts w:ascii="Times New Roman" w:hAnsi="Times New Roman" w:cs="Times New Roman"/>
          <w:sz w:val="24"/>
          <w:szCs w:val="24"/>
          <w:lang w:val="en-AU"/>
        </w:rPr>
        <w:t xml:space="preserve">were </w:t>
      </w:r>
      <w:r w:rsidR="00EE2380" w:rsidRPr="006A1EE2">
        <w:rPr>
          <w:rFonts w:ascii="Times New Roman" w:hAnsi="Times New Roman" w:cs="Times New Roman"/>
          <w:sz w:val="24"/>
          <w:szCs w:val="24"/>
          <w:lang w:val="en-AU"/>
        </w:rPr>
        <w:t>surrende</w:t>
      </w:r>
      <w:r w:rsidR="00320A0A" w:rsidRPr="006A1EE2">
        <w:rPr>
          <w:rFonts w:ascii="Times New Roman" w:hAnsi="Times New Roman" w:cs="Times New Roman"/>
          <w:sz w:val="24"/>
          <w:szCs w:val="24"/>
          <w:lang w:val="en-AU"/>
        </w:rPr>
        <w:t>re</w:t>
      </w:r>
      <w:r w:rsidR="00EE2380" w:rsidRPr="006A1EE2">
        <w:rPr>
          <w:rFonts w:ascii="Times New Roman" w:hAnsi="Times New Roman" w:cs="Times New Roman"/>
          <w:sz w:val="24"/>
          <w:szCs w:val="24"/>
          <w:lang w:val="en-AU"/>
        </w:rPr>
        <w:t xml:space="preserve">d and </w:t>
      </w:r>
      <w:r w:rsidR="004F2745" w:rsidRPr="006A1EE2">
        <w:rPr>
          <w:rFonts w:ascii="Times New Roman" w:hAnsi="Times New Roman" w:cs="Times New Roman"/>
          <w:sz w:val="24"/>
          <w:szCs w:val="24"/>
          <w:lang w:val="en-AU"/>
        </w:rPr>
        <w:t>converted</w:t>
      </w:r>
      <w:r w:rsidR="00EE2380" w:rsidRPr="006A1EE2">
        <w:rPr>
          <w:rFonts w:ascii="Times New Roman" w:hAnsi="Times New Roman" w:cs="Times New Roman"/>
          <w:sz w:val="24"/>
          <w:szCs w:val="24"/>
          <w:lang w:val="en-AU"/>
        </w:rPr>
        <w:t xml:space="preserve"> into </w:t>
      </w:r>
      <w:r w:rsidR="004F2745" w:rsidRPr="006A1EE2">
        <w:rPr>
          <w:rFonts w:ascii="Times New Roman" w:hAnsi="Times New Roman" w:cs="Times New Roman"/>
          <w:sz w:val="24"/>
          <w:szCs w:val="24"/>
          <w:lang w:val="en-AU"/>
        </w:rPr>
        <w:t xml:space="preserve">appropriate </w:t>
      </w:r>
      <w:r w:rsidR="00EE2380" w:rsidRPr="006A1EE2">
        <w:rPr>
          <w:rFonts w:ascii="Times New Roman" w:hAnsi="Times New Roman" w:cs="Times New Roman"/>
          <w:sz w:val="24"/>
          <w:szCs w:val="24"/>
          <w:lang w:val="en-AU"/>
        </w:rPr>
        <w:t>conditions</w:t>
      </w:r>
      <w:r w:rsidR="004F2745" w:rsidRPr="006A1EE2">
        <w:rPr>
          <w:rFonts w:ascii="Times New Roman" w:hAnsi="Times New Roman" w:cs="Times New Roman"/>
          <w:sz w:val="24"/>
          <w:szCs w:val="24"/>
          <w:lang w:val="en-AU"/>
        </w:rPr>
        <w:t xml:space="preserve"> in the water resource plan</w:t>
      </w:r>
      <w:r w:rsidR="003D2DF0" w:rsidRPr="006A1EE2">
        <w:rPr>
          <w:rFonts w:ascii="Times New Roman" w:hAnsi="Times New Roman" w:cs="Times New Roman"/>
          <w:sz w:val="24"/>
          <w:szCs w:val="24"/>
          <w:lang w:val="en-AU"/>
        </w:rPr>
        <w:t xml:space="preserve"> (‘planned environmental water’)</w:t>
      </w:r>
      <w:r w:rsidR="004F2745" w:rsidRPr="006A1EE2">
        <w:rPr>
          <w:rFonts w:ascii="Times New Roman" w:hAnsi="Times New Roman" w:cs="Times New Roman"/>
          <w:sz w:val="24"/>
          <w:szCs w:val="24"/>
          <w:lang w:val="en-AU"/>
        </w:rPr>
        <w:t xml:space="preserve">. </w:t>
      </w:r>
    </w:p>
    <w:p w:rsidR="00D53A82" w:rsidRPr="006A1EE2" w:rsidRDefault="004F2745" w:rsidP="00EE2380">
      <w:pPr>
        <w:pStyle w:val="ListParagraph"/>
        <w:numPr>
          <w:ilvl w:val="0"/>
          <w:numId w:val="2"/>
        </w:numPr>
        <w:rPr>
          <w:rFonts w:ascii="Times New Roman" w:hAnsi="Times New Roman" w:cs="Times New Roman"/>
          <w:sz w:val="24"/>
          <w:szCs w:val="24"/>
          <w:lang w:val="en-AU"/>
        </w:rPr>
      </w:pPr>
      <w:r w:rsidRPr="006A1EE2">
        <w:rPr>
          <w:rFonts w:ascii="Times New Roman" w:hAnsi="Times New Roman" w:cs="Times New Roman"/>
          <w:sz w:val="24"/>
          <w:szCs w:val="24"/>
          <w:lang w:val="en-AU"/>
        </w:rPr>
        <w:t>The d</w:t>
      </w:r>
      <w:r w:rsidR="00D53A82" w:rsidRPr="006A1EE2">
        <w:rPr>
          <w:rFonts w:ascii="Times New Roman" w:hAnsi="Times New Roman" w:cs="Times New Roman"/>
          <w:sz w:val="24"/>
          <w:szCs w:val="24"/>
          <w:lang w:val="en-AU"/>
        </w:rPr>
        <w:t>escription of w</w:t>
      </w:r>
      <w:r w:rsidRPr="006A1EE2">
        <w:rPr>
          <w:rFonts w:ascii="Times New Roman" w:hAnsi="Times New Roman" w:cs="Times New Roman"/>
          <w:sz w:val="24"/>
          <w:szCs w:val="24"/>
          <w:lang w:val="en-AU"/>
        </w:rPr>
        <w:t xml:space="preserve">ater </w:t>
      </w:r>
      <w:r w:rsidR="00D53A82" w:rsidRPr="006A1EE2">
        <w:rPr>
          <w:rFonts w:ascii="Times New Roman" w:hAnsi="Times New Roman" w:cs="Times New Roman"/>
          <w:sz w:val="24"/>
          <w:szCs w:val="24"/>
          <w:lang w:val="en-AU"/>
        </w:rPr>
        <w:t>r</w:t>
      </w:r>
      <w:r w:rsidRPr="006A1EE2">
        <w:rPr>
          <w:rFonts w:ascii="Times New Roman" w:hAnsi="Times New Roman" w:cs="Times New Roman"/>
          <w:sz w:val="24"/>
          <w:szCs w:val="24"/>
          <w:lang w:val="en-AU"/>
        </w:rPr>
        <w:t>esource planning in</w:t>
      </w:r>
      <w:r w:rsidR="00D53A82" w:rsidRPr="006A1EE2">
        <w:rPr>
          <w:rFonts w:ascii="Times New Roman" w:hAnsi="Times New Roman" w:cs="Times New Roman"/>
          <w:sz w:val="24"/>
          <w:szCs w:val="24"/>
          <w:lang w:val="en-AU"/>
        </w:rPr>
        <w:t xml:space="preserve"> </w:t>
      </w:r>
      <w:r w:rsidRPr="006A1EE2">
        <w:rPr>
          <w:rFonts w:ascii="Times New Roman" w:hAnsi="Times New Roman" w:cs="Times New Roman"/>
          <w:sz w:val="24"/>
          <w:szCs w:val="24"/>
          <w:lang w:val="en-AU"/>
        </w:rPr>
        <w:t xml:space="preserve">the </w:t>
      </w:r>
      <w:r w:rsidR="00D53A82" w:rsidRPr="006A1EE2">
        <w:rPr>
          <w:rFonts w:ascii="Times New Roman" w:hAnsi="Times New Roman" w:cs="Times New Roman"/>
          <w:sz w:val="24"/>
          <w:szCs w:val="24"/>
          <w:lang w:val="en-AU"/>
        </w:rPr>
        <w:t>glossary fails to recognise the requirement</w:t>
      </w:r>
      <w:r w:rsidRPr="006A1EE2">
        <w:rPr>
          <w:rFonts w:ascii="Times New Roman" w:hAnsi="Times New Roman" w:cs="Times New Roman"/>
          <w:sz w:val="24"/>
          <w:szCs w:val="24"/>
          <w:lang w:val="en-AU"/>
        </w:rPr>
        <w:t xml:space="preserve"> in the Murray Darling Basin</w:t>
      </w:r>
      <w:r w:rsidR="00D53A82" w:rsidRPr="006A1EE2">
        <w:rPr>
          <w:rFonts w:ascii="Times New Roman" w:hAnsi="Times New Roman" w:cs="Times New Roman"/>
          <w:sz w:val="24"/>
          <w:szCs w:val="24"/>
          <w:lang w:val="en-AU"/>
        </w:rPr>
        <w:t xml:space="preserve"> for </w:t>
      </w:r>
      <w:r w:rsidRPr="006A1EE2">
        <w:rPr>
          <w:rFonts w:ascii="Times New Roman" w:hAnsi="Times New Roman" w:cs="Times New Roman"/>
          <w:sz w:val="24"/>
          <w:szCs w:val="24"/>
          <w:lang w:val="en-AU"/>
        </w:rPr>
        <w:t xml:space="preserve">the water resource plan to incorporate </w:t>
      </w:r>
      <w:r w:rsidR="00D53A82" w:rsidRPr="006A1EE2">
        <w:rPr>
          <w:rFonts w:ascii="Times New Roman" w:hAnsi="Times New Roman" w:cs="Times New Roman"/>
          <w:sz w:val="24"/>
          <w:szCs w:val="24"/>
          <w:lang w:val="en-AU"/>
        </w:rPr>
        <w:t>a ‘water quality management plan’</w:t>
      </w:r>
      <w:r w:rsidR="00242A40" w:rsidRPr="006A1EE2">
        <w:rPr>
          <w:rFonts w:ascii="Times New Roman" w:hAnsi="Times New Roman" w:cs="Times New Roman"/>
          <w:sz w:val="24"/>
          <w:szCs w:val="24"/>
          <w:lang w:val="en-AU"/>
        </w:rPr>
        <w:t>, providing limited alignment between water quantity and quality planning</w:t>
      </w:r>
      <w:r w:rsidR="00D53A82" w:rsidRPr="006A1EE2">
        <w:rPr>
          <w:rFonts w:ascii="Times New Roman" w:hAnsi="Times New Roman" w:cs="Times New Roman"/>
          <w:sz w:val="24"/>
          <w:szCs w:val="24"/>
          <w:lang w:val="en-AU"/>
        </w:rPr>
        <w:t>.</w:t>
      </w:r>
    </w:p>
    <w:p w:rsidR="004F2745" w:rsidRPr="006A1EE2" w:rsidRDefault="004F2745" w:rsidP="00EE2380">
      <w:pPr>
        <w:pStyle w:val="ListParagraph"/>
        <w:numPr>
          <w:ilvl w:val="0"/>
          <w:numId w:val="2"/>
        </w:numPr>
        <w:rPr>
          <w:rFonts w:ascii="Times New Roman" w:hAnsi="Times New Roman" w:cs="Times New Roman"/>
          <w:sz w:val="24"/>
          <w:szCs w:val="24"/>
          <w:lang w:val="en-AU"/>
        </w:rPr>
      </w:pPr>
      <w:r w:rsidRPr="006A1EE2">
        <w:rPr>
          <w:rFonts w:ascii="Times New Roman" w:hAnsi="Times New Roman" w:cs="Times New Roman"/>
          <w:sz w:val="24"/>
          <w:szCs w:val="24"/>
          <w:lang w:val="en-AU"/>
        </w:rPr>
        <w:t xml:space="preserve">The current modelled baseline for </w:t>
      </w:r>
      <w:r w:rsidR="00242A40" w:rsidRPr="006A1EE2">
        <w:rPr>
          <w:rFonts w:ascii="Times New Roman" w:hAnsi="Times New Roman" w:cs="Times New Roman"/>
          <w:sz w:val="24"/>
          <w:szCs w:val="24"/>
          <w:lang w:val="en-AU"/>
        </w:rPr>
        <w:t>‘</w:t>
      </w:r>
      <w:r w:rsidRPr="006A1EE2">
        <w:rPr>
          <w:rFonts w:ascii="Times New Roman" w:hAnsi="Times New Roman" w:cs="Times New Roman"/>
          <w:sz w:val="24"/>
          <w:szCs w:val="24"/>
          <w:lang w:val="en-AU"/>
        </w:rPr>
        <w:t>natural</w:t>
      </w:r>
      <w:r w:rsidR="00242A40" w:rsidRPr="006A1EE2">
        <w:rPr>
          <w:rFonts w:ascii="Times New Roman" w:hAnsi="Times New Roman" w:cs="Times New Roman"/>
          <w:sz w:val="24"/>
          <w:szCs w:val="24"/>
          <w:lang w:val="en-AU"/>
        </w:rPr>
        <w:t>’</w:t>
      </w:r>
      <w:r w:rsidRPr="006A1EE2">
        <w:rPr>
          <w:rFonts w:ascii="Times New Roman" w:hAnsi="Times New Roman" w:cs="Times New Roman"/>
          <w:sz w:val="24"/>
          <w:szCs w:val="24"/>
          <w:lang w:val="en-AU"/>
        </w:rPr>
        <w:t xml:space="preserve"> flows is misleading. Fundamentally, it is based on the removal of infrastructure; it do</w:t>
      </w:r>
      <w:r w:rsidR="00242A40" w:rsidRPr="006A1EE2">
        <w:rPr>
          <w:rFonts w:ascii="Times New Roman" w:hAnsi="Times New Roman" w:cs="Times New Roman"/>
          <w:sz w:val="24"/>
          <w:szCs w:val="24"/>
          <w:lang w:val="en-AU"/>
        </w:rPr>
        <w:t xml:space="preserve">es not model flow under the </w:t>
      </w:r>
      <w:r w:rsidRPr="006A1EE2">
        <w:rPr>
          <w:rFonts w:ascii="Times New Roman" w:hAnsi="Times New Roman" w:cs="Times New Roman"/>
          <w:sz w:val="24"/>
          <w:szCs w:val="24"/>
          <w:lang w:val="en-AU"/>
        </w:rPr>
        <w:t xml:space="preserve">natural vegetated condition of the catchment. This approach has contributed to the view that ‘interception’ by revegetating a catchment is problematic. Natural flow should also account for the natural level of vegetation </w:t>
      </w:r>
      <w:r w:rsidR="00242A40" w:rsidRPr="006A1EE2">
        <w:rPr>
          <w:rFonts w:ascii="Times New Roman" w:hAnsi="Times New Roman" w:cs="Times New Roman"/>
          <w:sz w:val="24"/>
          <w:szCs w:val="24"/>
          <w:lang w:val="en-AU"/>
        </w:rPr>
        <w:t xml:space="preserve">cover </w:t>
      </w:r>
      <w:r w:rsidRPr="006A1EE2">
        <w:rPr>
          <w:rFonts w:ascii="Times New Roman" w:hAnsi="Times New Roman" w:cs="Times New Roman"/>
          <w:sz w:val="24"/>
          <w:szCs w:val="24"/>
          <w:lang w:val="en-AU"/>
        </w:rPr>
        <w:t xml:space="preserve">(prior to </w:t>
      </w:r>
      <w:r w:rsidR="00242A40" w:rsidRPr="006A1EE2">
        <w:rPr>
          <w:rFonts w:ascii="Times New Roman" w:hAnsi="Times New Roman" w:cs="Times New Roman"/>
          <w:sz w:val="24"/>
          <w:szCs w:val="24"/>
          <w:lang w:val="en-AU"/>
        </w:rPr>
        <w:t>significant human disturbance</w:t>
      </w:r>
      <w:r w:rsidR="00C64028" w:rsidRPr="006A1EE2">
        <w:rPr>
          <w:rFonts w:ascii="Times New Roman" w:hAnsi="Times New Roman" w:cs="Times New Roman"/>
          <w:sz w:val="24"/>
          <w:szCs w:val="24"/>
          <w:lang w:val="en-AU"/>
        </w:rPr>
        <w:t>)</w:t>
      </w:r>
      <w:r w:rsidRPr="006A1EE2">
        <w:rPr>
          <w:rFonts w:ascii="Times New Roman" w:hAnsi="Times New Roman" w:cs="Times New Roman"/>
          <w:sz w:val="24"/>
          <w:szCs w:val="24"/>
          <w:lang w:val="en-AU"/>
        </w:rPr>
        <w:t>.</w:t>
      </w:r>
    </w:p>
    <w:p w:rsidR="00B21F86" w:rsidRPr="006A1EE2" w:rsidRDefault="004E2EAE" w:rsidP="00EE2380">
      <w:pPr>
        <w:pStyle w:val="ListParagraph"/>
        <w:numPr>
          <w:ilvl w:val="0"/>
          <w:numId w:val="2"/>
        </w:numPr>
        <w:rPr>
          <w:rFonts w:ascii="Times New Roman" w:hAnsi="Times New Roman" w:cs="Times New Roman"/>
          <w:sz w:val="24"/>
          <w:szCs w:val="24"/>
          <w:lang w:val="en-AU"/>
        </w:rPr>
      </w:pPr>
      <w:r w:rsidRPr="006A1EE2">
        <w:rPr>
          <w:rFonts w:ascii="Times New Roman" w:hAnsi="Times New Roman" w:cs="Times New Roman"/>
          <w:sz w:val="24"/>
          <w:szCs w:val="24"/>
          <w:lang w:val="en-AU"/>
        </w:rPr>
        <w:t>It is perhaps ironic that the only jurisdiction not to fully separate the roles of regulator and operator is the Commonwealth. Thus, the MDBA</w:t>
      </w:r>
      <w:r w:rsidR="00C64028" w:rsidRPr="006A1EE2">
        <w:rPr>
          <w:rFonts w:ascii="Times New Roman" w:hAnsi="Times New Roman" w:cs="Times New Roman"/>
          <w:sz w:val="24"/>
          <w:szCs w:val="24"/>
          <w:lang w:val="en-AU"/>
        </w:rPr>
        <w:t>,</w:t>
      </w:r>
      <w:r w:rsidRPr="006A1EE2">
        <w:rPr>
          <w:rFonts w:ascii="Times New Roman" w:hAnsi="Times New Roman" w:cs="Times New Roman"/>
          <w:sz w:val="24"/>
          <w:szCs w:val="24"/>
          <w:lang w:val="en-AU"/>
        </w:rPr>
        <w:t xml:space="preserve"> as well as its regulatory role, also ‘operates’ the infrastructure primarily on the River Murray.  These roles should be fully separated.</w:t>
      </w:r>
    </w:p>
    <w:p w:rsidR="004A3CDF" w:rsidRDefault="007C075E" w:rsidP="00EE2380">
      <w:pPr>
        <w:pStyle w:val="ListParagraph"/>
        <w:numPr>
          <w:ilvl w:val="0"/>
          <w:numId w:val="2"/>
        </w:numPr>
        <w:rPr>
          <w:rFonts w:ascii="Times New Roman" w:hAnsi="Times New Roman" w:cs="Times New Roman"/>
          <w:sz w:val="24"/>
          <w:szCs w:val="24"/>
          <w:lang w:val="en-AU"/>
        </w:rPr>
      </w:pPr>
      <w:r w:rsidRPr="006A1EE2">
        <w:rPr>
          <w:rFonts w:ascii="Times New Roman" w:hAnsi="Times New Roman" w:cs="Times New Roman"/>
          <w:sz w:val="24"/>
          <w:szCs w:val="24"/>
          <w:lang w:val="en-AU"/>
        </w:rPr>
        <w:t xml:space="preserve">The NWQMS has also explored in depth </w:t>
      </w:r>
      <w:r w:rsidR="00C64028" w:rsidRPr="006A1EE2">
        <w:rPr>
          <w:rFonts w:ascii="Times New Roman" w:hAnsi="Times New Roman" w:cs="Times New Roman"/>
          <w:sz w:val="24"/>
          <w:szCs w:val="24"/>
          <w:lang w:val="en-AU"/>
        </w:rPr>
        <w:t>Indigenous</w:t>
      </w:r>
      <w:r w:rsidRPr="006A1EE2">
        <w:rPr>
          <w:rFonts w:ascii="Times New Roman" w:hAnsi="Times New Roman" w:cs="Times New Roman"/>
          <w:sz w:val="24"/>
          <w:szCs w:val="24"/>
          <w:lang w:val="en-AU"/>
        </w:rPr>
        <w:t xml:space="preserve"> cultural and spiritual needs in water (quality) planning. ( see </w:t>
      </w:r>
      <w:hyperlink r:id="rId17" w:history="1">
        <w:r w:rsidRPr="006A1EE2">
          <w:rPr>
            <w:rStyle w:val="Hyperlink"/>
            <w:rFonts w:ascii="Times New Roman" w:hAnsi="Times New Roman" w:cs="Times New Roman"/>
            <w:sz w:val="24"/>
            <w:szCs w:val="24"/>
            <w:lang w:val="en-AU"/>
          </w:rPr>
          <w:t>http://webarchive.nla.gov.au/gov/20150623155513/http://www.environment.gov.au/resource/indigenous-cultural-spiritual-values-water-quality-planning</w:t>
        </w:r>
      </w:hyperlink>
      <w:r w:rsidRPr="006A1EE2">
        <w:rPr>
          <w:rFonts w:ascii="Times New Roman" w:hAnsi="Times New Roman" w:cs="Times New Roman"/>
          <w:sz w:val="24"/>
          <w:szCs w:val="24"/>
          <w:lang w:val="en-AU"/>
        </w:rPr>
        <w:t xml:space="preserve"> )</w:t>
      </w:r>
      <w:r w:rsidRPr="006A1EE2">
        <w:rPr>
          <w:rFonts w:ascii="Times New Roman" w:hAnsi="Times New Roman" w:cs="Times New Roman"/>
          <w:sz w:val="24"/>
          <w:szCs w:val="24"/>
          <w:lang w:val="en-AU"/>
        </w:rPr>
        <w:tab/>
      </w:r>
      <w:r w:rsidR="00C64028" w:rsidRPr="006A1EE2">
        <w:rPr>
          <w:rFonts w:ascii="Times New Roman" w:hAnsi="Times New Roman" w:cs="Times New Roman"/>
          <w:sz w:val="24"/>
          <w:szCs w:val="24"/>
          <w:lang w:val="en-AU"/>
        </w:rPr>
        <w:t>This analysis is likely to be more broadly useful.</w:t>
      </w:r>
    </w:p>
    <w:p w:rsidR="00092948" w:rsidRPr="00092948" w:rsidRDefault="00092948" w:rsidP="00092948">
      <w:pPr>
        <w:rPr>
          <w:rFonts w:ascii="Times New Roman" w:hAnsi="Times New Roman" w:cs="Times New Roman"/>
          <w:sz w:val="24"/>
          <w:szCs w:val="24"/>
          <w:lang w:val="en-AU"/>
        </w:rPr>
      </w:pPr>
      <w:r>
        <w:rPr>
          <w:rFonts w:ascii="Times New Roman" w:hAnsi="Times New Roman" w:cs="Times New Roman"/>
          <w:sz w:val="24"/>
          <w:szCs w:val="24"/>
          <w:lang w:val="en-AU"/>
        </w:rPr>
        <w:t>…………………………………………….end……………………………………………………</w:t>
      </w:r>
    </w:p>
    <w:sectPr w:rsidR="00092948" w:rsidRPr="0009294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4F1" w:rsidRDefault="007A64F1" w:rsidP="007C7B3D">
      <w:pPr>
        <w:spacing w:after="0" w:line="240" w:lineRule="auto"/>
      </w:pPr>
      <w:r>
        <w:separator/>
      </w:r>
    </w:p>
  </w:endnote>
  <w:endnote w:type="continuationSeparator" w:id="0">
    <w:p w:rsidR="007A64F1" w:rsidRDefault="007A64F1" w:rsidP="007C7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4F1" w:rsidRDefault="007A64F1" w:rsidP="007C7B3D">
      <w:pPr>
        <w:spacing w:after="0" w:line="240" w:lineRule="auto"/>
      </w:pPr>
      <w:r>
        <w:separator/>
      </w:r>
    </w:p>
  </w:footnote>
  <w:footnote w:type="continuationSeparator" w:id="0">
    <w:p w:rsidR="007A64F1" w:rsidRDefault="007A64F1" w:rsidP="007C7B3D">
      <w:pPr>
        <w:spacing w:after="0" w:line="240" w:lineRule="auto"/>
      </w:pPr>
      <w:r>
        <w:continuationSeparator/>
      </w:r>
    </w:p>
  </w:footnote>
  <w:footnote w:id="1">
    <w:p w:rsidR="007C7B3D" w:rsidRPr="007C7B3D" w:rsidRDefault="007C7B3D">
      <w:pPr>
        <w:pStyle w:val="FootnoteText"/>
        <w:rPr>
          <w:lang w:val="en-AU"/>
        </w:rPr>
      </w:pPr>
      <w:r>
        <w:rPr>
          <w:rStyle w:val="FootnoteReference"/>
        </w:rPr>
        <w:footnoteRef/>
      </w:r>
      <w:r>
        <w:t xml:space="preserve"> </w:t>
      </w:r>
      <w:r w:rsidR="00F77883">
        <w:t>‘</w:t>
      </w:r>
      <w:r>
        <w:rPr>
          <w:lang w:val="en-AU"/>
        </w:rPr>
        <w:t>Next Steps in Water Reform: Preparation for the Future</w:t>
      </w:r>
      <w:r w:rsidR="00F77883">
        <w:rPr>
          <w:lang w:val="en-AU"/>
        </w:rPr>
        <w:t>’</w:t>
      </w:r>
      <w:r>
        <w:rPr>
          <w:lang w:val="en-AU"/>
        </w:rPr>
        <w:t xml:space="preserve"> SCEW, 2013.</w:t>
      </w:r>
    </w:p>
  </w:footnote>
  <w:footnote w:id="2">
    <w:p w:rsidR="000D4A44" w:rsidRPr="000D4A44" w:rsidRDefault="000D4A44">
      <w:pPr>
        <w:pStyle w:val="FootnoteText"/>
        <w:rPr>
          <w:lang w:val="en-AU"/>
        </w:rPr>
      </w:pPr>
      <w:r>
        <w:rPr>
          <w:rStyle w:val="FootnoteReference"/>
        </w:rPr>
        <w:footnoteRef/>
      </w:r>
      <w:r>
        <w:t xml:space="preserve"> </w:t>
      </w:r>
      <w:r>
        <w:rPr>
          <w:lang w:val="en-AU"/>
        </w:rPr>
        <w:t xml:space="preserve">See, for example, ‘Australian environmental water management: framework criteria’, NWC, 2012; and </w:t>
      </w:r>
      <w:r w:rsidR="00375744">
        <w:rPr>
          <w:lang w:val="en-AU"/>
        </w:rPr>
        <w:t>‘National Water Quality Management Strategy: Implementation Guidelines’, 1998.</w:t>
      </w:r>
    </w:p>
  </w:footnote>
  <w:footnote w:id="3">
    <w:p w:rsidR="00A64A0B" w:rsidRPr="00A64A0B" w:rsidRDefault="00A64A0B">
      <w:pPr>
        <w:pStyle w:val="FootnoteText"/>
        <w:rPr>
          <w:lang w:val="en-AU"/>
        </w:rPr>
      </w:pPr>
      <w:r>
        <w:rPr>
          <w:rStyle w:val="FootnoteReference"/>
        </w:rPr>
        <w:footnoteRef/>
      </w:r>
      <w:r>
        <w:t xml:space="preserve"> </w:t>
      </w:r>
      <w:r>
        <w:rPr>
          <w:lang w:val="en-AU"/>
        </w:rPr>
        <w:t>For water quality, there is a well-established process to do this. See ‘The Australian and New Zealand Guidelines for Fresh and Marine Water Quality’</w:t>
      </w:r>
    </w:p>
  </w:footnote>
  <w:footnote w:id="4">
    <w:p w:rsidR="007C075E" w:rsidRPr="007C075E" w:rsidRDefault="007C075E">
      <w:pPr>
        <w:pStyle w:val="FootnoteText"/>
        <w:rPr>
          <w:lang w:val="en-AU"/>
        </w:rPr>
      </w:pPr>
      <w:r>
        <w:rPr>
          <w:rStyle w:val="FootnoteReference"/>
        </w:rPr>
        <w:footnoteRef/>
      </w:r>
      <w:r>
        <w:t xml:space="preserve"> </w:t>
      </w:r>
      <w:hyperlink r:id="rId1" w:history="1">
        <w:r w:rsidRPr="00881966">
          <w:rPr>
            <w:rStyle w:val="Hyperlink"/>
          </w:rPr>
          <w:t>http://webarchive.nla.gov.au/gov/20160105002803/http://www.coag.gov.au/node/461</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A6F8D"/>
    <w:multiLevelType w:val="hybridMultilevel"/>
    <w:tmpl w:val="AA669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A39635D"/>
    <w:multiLevelType w:val="hybridMultilevel"/>
    <w:tmpl w:val="BB8A2E2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71C908E3"/>
    <w:multiLevelType w:val="hybridMultilevel"/>
    <w:tmpl w:val="23FC04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766"/>
    <w:rsid w:val="000273CF"/>
    <w:rsid w:val="00031CF8"/>
    <w:rsid w:val="00036ED5"/>
    <w:rsid w:val="00080167"/>
    <w:rsid w:val="00092948"/>
    <w:rsid w:val="000D4A44"/>
    <w:rsid w:val="000E2D62"/>
    <w:rsid w:val="00210513"/>
    <w:rsid w:val="00242A40"/>
    <w:rsid w:val="00310D83"/>
    <w:rsid w:val="00320A0A"/>
    <w:rsid w:val="00375744"/>
    <w:rsid w:val="003874EE"/>
    <w:rsid w:val="003D2DF0"/>
    <w:rsid w:val="0043544C"/>
    <w:rsid w:val="00482CCD"/>
    <w:rsid w:val="004A3CDF"/>
    <w:rsid w:val="004E2EAE"/>
    <w:rsid w:val="004F2745"/>
    <w:rsid w:val="00510731"/>
    <w:rsid w:val="005E60D4"/>
    <w:rsid w:val="005F1D72"/>
    <w:rsid w:val="005F4778"/>
    <w:rsid w:val="006318B7"/>
    <w:rsid w:val="00690C7B"/>
    <w:rsid w:val="00691766"/>
    <w:rsid w:val="006A1EE2"/>
    <w:rsid w:val="0070300D"/>
    <w:rsid w:val="007A34F5"/>
    <w:rsid w:val="007A64F1"/>
    <w:rsid w:val="007B2F11"/>
    <w:rsid w:val="007C075E"/>
    <w:rsid w:val="007C7B3D"/>
    <w:rsid w:val="007E5570"/>
    <w:rsid w:val="00816C87"/>
    <w:rsid w:val="00837551"/>
    <w:rsid w:val="00857948"/>
    <w:rsid w:val="0086524A"/>
    <w:rsid w:val="0092666F"/>
    <w:rsid w:val="00967ACD"/>
    <w:rsid w:val="009A4AF8"/>
    <w:rsid w:val="009B41B2"/>
    <w:rsid w:val="009C360B"/>
    <w:rsid w:val="00A1124F"/>
    <w:rsid w:val="00A118EE"/>
    <w:rsid w:val="00A450A7"/>
    <w:rsid w:val="00A64A0B"/>
    <w:rsid w:val="00A77D52"/>
    <w:rsid w:val="00B21F86"/>
    <w:rsid w:val="00B37E4D"/>
    <w:rsid w:val="00C40DB3"/>
    <w:rsid w:val="00C64028"/>
    <w:rsid w:val="00C70C4A"/>
    <w:rsid w:val="00D05AC2"/>
    <w:rsid w:val="00D11614"/>
    <w:rsid w:val="00D53A82"/>
    <w:rsid w:val="00DA418F"/>
    <w:rsid w:val="00E1237A"/>
    <w:rsid w:val="00E2040B"/>
    <w:rsid w:val="00E25EFB"/>
    <w:rsid w:val="00E26D40"/>
    <w:rsid w:val="00E701A0"/>
    <w:rsid w:val="00E730AD"/>
    <w:rsid w:val="00EE2380"/>
    <w:rsid w:val="00F77883"/>
    <w:rsid w:val="00FE08D4"/>
    <w:rsid w:val="00FF3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766"/>
    <w:pPr>
      <w:ind w:left="720"/>
      <w:contextualSpacing/>
    </w:pPr>
  </w:style>
  <w:style w:type="paragraph" w:styleId="FootnoteText">
    <w:name w:val="footnote text"/>
    <w:basedOn w:val="Normal"/>
    <w:link w:val="FootnoteTextChar"/>
    <w:uiPriority w:val="99"/>
    <w:semiHidden/>
    <w:unhideWhenUsed/>
    <w:rsid w:val="007C7B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7B3D"/>
    <w:rPr>
      <w:sz w:val="20"/>
      <w:szCs w:val="20"/>
    </w:rPr>
  </w:style>
  <w:style w:type="character" w:styleId="FootnoteReference">
    <w:name w:val="footnote reference"/>
    <w:basedOn w:val="DefaultParagraphFont"/>
    <w:uiPriority w:val="99"/>
    <w:semiHidden/>
    <w:unhideWhenUsed/>
    <w:rsid w:val="007C7B3D"/>
    <w:rPr>
      <w:vertAlign w:val="superscript"/>
    </w:rPr>
  </w:style>
  <w:style w:type="character" w:styleId="Hyperlink">
    <w:name w:val="Hyperlink"/>
    <w:basedOn w:val="DefaultParagraphFont"/>
    <w:uiPriority w:val="99"/>
    <w:unhideWhenUsed/>
    <w:rsid w:val="0092666F"/>
    <w:rPr>
      <w:color w:val="0563C1" w:themeColor="hyperlink"/>
      <w:u w:val="single"/>
    </w:rPr>
  </w:style>
  <w:style w:type="character" w:customStyle="1" w:styleId="Mention">
    <w:name w:val="Mention"/>
    <w:basedOn w:val="DefaultParagraphFont"/>
    <w:uiPriority w:val="99"/>
    <w:semiHidden/>
    <w:unhideWhenUsed/>
    <w:rsid w:val="0092666F"/>
    <w:rPr>
      <w:color w:val="2B579A"/>
      <w:shd w:val="clear" w:color="auto" w:fill="E6E6E6"/>
    </w:rPr>
  </w:style>
  <w:style w:type="paragraph" w:customStyle="1" w:styleId="Default">
    <w:name w:val="Default"/>
    <w:rsid w:val="007C075E"/>
    <w:pPr>
      <w:autoSpaceDE w:val="0"/>
      <w:autoSpaceDN w:val="0"/>
      <w:adjustRightInd w:val="0"/>
      <w:spacing w:after="0" w:line="240" w:lineRule="auto"/>
    </w:pPr>
    <w:rPr>
      <w:rFonts w:ascii="Cambria" w:hAnsi="Cambria" w:cs="Cambria"/>
      <w:color w:val="000000"/>
      <w:sz w:val="24"/>
      <w:szCs w:val="24"/>
      <w:lang w:val="en-AU"/>
    </w:rPr>
  </w:style>
  <w:style w:type="paragraph" w:styleId="BalloonText">
    <w:name w:val="Balloon Text"/>
    <w:basedOn w:val="Normal"/>
    <w:link w:val="BalloonTextChar"/>
    <w:uiPriority w:val="99"/>
    <w:semiHidden/>
    <w:unhideWhenUsed/>
    <w:rsid w:val="00967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AC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766"/>
    <w:pPr>
      <w:ind w:left="720"/>
      <w:contextualSpacing/>
    </w:pPr>
  </w:style>
  <w:style w:type="paragraph" w:styleId="FootnoteText">
    <w:name w:val="footnote text"/>
    <w:basedOn w:val="Normal"/>
    <w:link w:val="FootnoteTextChar"/>
    <w:uiPriority w:val="99"/>
    <w:semiHidden/>
    <w:unhideWhenUsed/>
    <w:rsid w:val="007C7B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7B3D"/>
    <w:rPr>
      <w:sz w:val="20"/>
      <w:szCs w:val="20"/>
    </w:rPr>
  </w:style>
  <w:style w:type="character" w:styleId="FootnoteReference">
    <w:name w:val="footnote reference"/>
    <w:basedOn w:val="DefaultParagraphFont"/>
    <w:uiPriority w:val="99"/>
    <w:semiHidden/>
    <w:unhideWhenUsed/>
    <w:rsid w:val="007C7B3D"/>
    <w:rPr>
      <w:vertAlign w:val="superscript"/>
    </w:rPr>
  </w:style>
  <w:style w:type="character" w:styleId="Hyperlink">
    <w:name w:val="Hyperlink"/>
    <w:basedOn w:val="DefaultParagraphFont"/>
    <w:uiPriority w:val="99"/>
    <w:unhideWhenUsed/>
    <w:rsid w:val="0092666F"/>
    <w:rPr>
      <w:color w:val="0563C1" w:themeColor="hyperlink"/>
      <w:u w:val="single"/>
    </w:rPr>
  </w:style>
  <w:style w:type="character" w:customStyle="1" w:styleId="Mention">
    <w:name w:val="Mention"/>
    <w:basedOn w:val="DefaultParagraphFont"/>
    <w:uiPriority w:val="99"/>
    <w:semiHidden/>
    <w:unhideWhenUsed/>
    <w:rsid w:val="0092666F"/>
    <w:rPr>
      <w:color w:val="2B579A"/>
      <w:shd w:val="clear" w:color="auto" w:fill="E6E6E6"/>
    </w:rPr>
  </w:style>
  <w:style w:type="paragraph" w:customStyle="1" w:styleId="Default">
    <w:name w:val="Default"/>
    <w:rsid w:val="007C075E"/>
    <w:pPr>
      <w:autoSpaceDE w:val="0"/>
      <w:autoSpaceDN w:val="0"/>
      <w:adjustRightInd w:val="0"/>
      <w:spacing w:after="0" w:line="240" w:lineRule="auto"/>
    </w:pPr>
    <w:rPr>
      <w:rFonts w:ascii="Cambria" w:hAnsi="Cambria" w:cs="Cambria"/>
      <w:color w:val="000000"/>
      <w:sz w:val="24"/>
      <w:szCs w:val="24"/>
      <w:lang w:val="en-AU"/>
    </w:rPr>
  </w:style>
  <w:style w:type="paragraph" w:styleId="BalloonText">
    <w:name w:val="Balloon Text"/>
    <w:basedOn w:val="Normal"/>
    <w:link w:val="BalloonTextChar"/>
    <w:uiPriority w:val="99"/>
    <w:semiHidden/>
    <w:unhideWhenUsed/>
    <w:rsid w:val="00967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A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ebarchive.nla.gov.au/gov/20150623155513/http://www.environment.gov.au/resource/indigenous-cultural-spiritual-values-water-quality-planning" TargetMode="External"/><Relationship Id="rId2" Type="http://schemas.openxmlformats.org/officeDocument/2006/relationships/customXml" Target="../customXml/item2.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mdba.gov.au/publications/mdba-reports/northern-basin-review-report" TargetMode="Externa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ebarchive.nla.gov.au/gov/20160105002803/http://www.coag.gov.au/node/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PCDOC-1656434903-43</_dlc_DocId>
    <_dlc_DocIdUrl xmlns="3f4bcce7-ac1a-4c9d-aa3e-7e77695652db">
      <Url>https://inet.pc.gov.au/pmo/inq/nwi/_layouts/15/DocIdRedir.aspx?ID=PCDOC-1656434903-43</Url>
      <Description>PCDOC-1656434903-43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0CC95-8C95-4CC2-9A4E-C91390368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85706-64CD-4C3D-B699-D873C4ACC399}">
  <ds:schemaRefs>
    <ds:schemaRef ds:uri="http://purl.org/dc/terms/"/>
    <ds:schemaRef ds:uri="http://schemas.microsoft.com/sharepoint/v3"/>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3f4bcce7-ac1a-4c9d-aa3e-7e77695652db"/>
  </ds:schemaRefs>
</ds:datastoreItem>
</file>

<file path=customXml/itemProps3.xml><?xml version="1.0" encoding="utf-8"?>
<ds:datastoreItem xmlns:ds="http://schemas.openxmlformats.org/officeDocument/2006/customXml" ds:itemID="{9F9526C8-C23A-4FC8-BAD2-F7B0C88CEE6A}">
  <ds:schemaRefs>
    <ds:schemaRef ds:uri="http://schemas.microsoft.com/sharepoint/v3/contenttype/forms"/>
  </ds:schemaRefs>
</ds:datastoreItem>
</file>

<file path=customXml/itemProps4.xml><?xml version="1.0" encoding="utf-8"?>
<ds:datastoreItem xmlns:ds="http://schemas.openxmlformats.org/officeDocument/2006/customXml" ds:itemID="{45C4CA69-CE10-48C3-9534-EFF5A01DD2E9}">
  <ds:schemaRefs>
    <ds:schemaRef ds:uri="http://schemas.microsoft.com/sharepoint/events"/>
  </ds:schemaRefs>
</ds:datastoreItem>
</file>

<file path=customXml/itemProps5.xml><?xml version="1.0" encoding="utf-8"?>
<ds:datastoreItem xmlns:ds="http://schemas.openxmlformats.org/officeDocument/2006/customXml" ds:itemID="{EC1F194C-D230-4AB7-959B-8C16B0E8A293}">
  <ds:schemaRefs>
    <ds:schemaRef ds:uri="Microsoft.SharePoint.Taxonomy.ContentTypeSync"/>
  </ds:schemaRefs>
</ds:datastoreItem>
</file>

<file path=customXml/itemProps6.xml><?xml version="1.0" encoding="utf-8"?>
<ds:datastoreItem xmlns:ds="http://schemas.openxmlformats.org/officeDocument/2006/customXml" ds:itemID="{43EF6847-76C9-40D9-92FF-A71664049215}">
  <ds:schemaRefs>
    <ds:schemaRef ds:uri="http://schemas.microsoft.com/office/2006/metadata/customXsn"/>
  </ds:schemaRefs>
</ds:datastoreItem>
</file>

<file path=customXml/itemProps7.xml><?xml version="1.0" encoding="utf-8"?>
<ds:datastoreItem xmlns:ds="http://schemas.openxmlformats.org/officeDocument/2006/customXml" ds:itemID="{F526782A-A4D7-460B-8660-8101BC96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4</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Submission 30 - Brian Bycroft - National Water Reform - Public inquiry</vt:lpstr>
    </vt:vector>
  </TitlesOfParts>
  <Company>Brian Bycroft</Company>
  <LinksUpToDate>false</LinksUpToDate>
  <CharactersWithSpaces>10010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30 - Brian Bycroft - National Water Reform - Public inquiry</dc:title>
  <dc:subject/>
  <dc:creator>Brian Bycroft</dc:creator>
  <cp:keywords/>
  <dc:description/>
  <cp:lastModifiedBy>Productivity Commission</cp:lastModifiedBy>
  <cp:revision>39</cp:revision>
  <cp:lastPrinted>2017-03-31T03:26:00Z</cp:lastPrinted>
  <dcterms:created xsi:type="dcterms:W3CDTF">2017-03-16T05:57:00Z</dcterms:created>
  <dcterms:modified xsi:type="dcterms:W3CDTF">2017-04-20T03:37:00Z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0x0101007916246811615643A710C6FEAFF56A8711050060845A84EE8A744584B14B5F01BAF914</vt:lpwstr>
  </property>
  <property fmtid="{D5CDD505-2E9C-101B-9397-08002B2CF9AE}" pid="3" name="_dlc_DocIdItemGuid">
    <vt:lpwstr>31c98869-58b3-45d2-9931-15bcae2263ab</vt:lpwstr>
  </property>
  <property fmtid="{D5CDD505-2E9C-101B-9397-08002B2CF9AE}" pid="4" name="Record Tag">
    <vt:lpwstr>139;#Submissions|c6e0dbf8-5444-433c-844d-d567dd519a05</vt:lpwstr>
  </property>
  <property fmtid="{D5CDD505-2E9C-101B-9397-08002B2CF9AE}" pid="5" name="TaxKeyword">
    <vt:lpwstr/>
  </property>
</Properties>
</file>