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F62" w:rsidRPr="00AB47E4" w:rsidRDefault="009D1F62" w:rsidP="00AB47E4">
      <w:pPr>
        <w:jc w:val="both"/>
        <w:rPr>
          <w:rFonts w:ascii="Arial" w:eastAsia="Times New Roman" w:hAnsi="Arial" w:cs="Arial"/>
          <w:color w:val="000000"/>
          <w:lang w:val="en-AU"/>
        </w:rPr>
      </w:pPr>
      <w:bookmarkStart w:id="0" w:name="_GoBack"/>
      <w:bookmarkEnd w:id="0"/>
      <w:r w:rsidRPr="00AB47E4">
        <w:rPr>
          <w:rFonts w:ascii="Arial" w:eastAsia="Times New Roman" w:hAnsi="Arial" w:cs="Arial"/>
          <w:color w:val="000000"/>
          <w:lang w:val="en-AU"/>
        </w:rPr>
        <w:t xml:space="preserve">Thank you for the opportunity to comment on this sensitive inquiry. I am a TPI Gold Card holder, married, Spouse also Returned Service </w:t>
      </w:r>
      <w:r w:rsidR="00EC5364">
        <w:rPr>
          <w:rFonts w:ascii="Arial" w:eastAsia="Times New Roman" w:hAnsi="Arial" w:cs="Arial"/>
          <w:color w:val="000000"/>
          <w:lang w:val="en-AU"/>
        </w:rPr>
        <w:t>P</w:t>
      </w:r>
      <w:r w:rsidRPr="00AB47E4">
        <w:rPr>
          <w:rFonts w:ascii="Arial" w:eastAsia="Times New Roman" w:hAnsi="Arial" w:cs="Arial"/>
          <w:color w:val="000000"/>
          <w:lang w:val="en-AU"/>
        </w:rPr>
        <w:t>erson, with children and under 60 years of age. I offer the following points on some of the content of the Draft Report and further items that may warrant investigation.</w:t>
      </w:r>
    </w:p>
    <w:p w:rsidR="00880844" w:rsidRPr="00AB47E4" w:rsidRDefault="00880844" w:rsidP="00880844">
      <w:pPr>
        <w:rPr>
          <w:rFonts w:ascii="Arial" w:eastAsia="Times New Roman" w:hAnsi="Arial" w:cs="Arial"/>
          <w:color w:val="000000"/>
          <w:lang w:val="en-AU"/>
        </w:rPr>
      </w:pPr>
    </w:p>
    <w:p w:rsidR="00880844" w:rsidRPr="00AB47E4" w:rsidRDefault="00880844" w:rsidP="00880844">
      <w:pPr>
        <w:rPr>
          <w:rFonts w:ascii="Arial" w:eastAsia="Times New Roman" w:hAnsi="Arial" w:cs="Arial"/>
          <w:i/>
          <w:color w:val="000000"/>
          <w:sz w:val="20"/>
          <w:szCs w:val="20"/>
          <w:lang w:val="en-AU"/>
        </w:rPr>
      </w:pPr>
      <w:r w:rsidRPr="00AB47E4">
        <w:rPr>
          <w:rFonts w:ascii="Arial" w:eastAsia="Times New Roman" w:hAnsi="Arial" w:cs="Arial"/>
          <w:i/>
          <w:color w:val="000000"/>
          <w:sz w:val="20"/>
          <w:szCs w:val="20"/>
          <w:lang w:val="en-AU"/>
        </w:rPr>
        <w:t>A. The definition of the word Veteran: V</w:t>
      </w:r>
      <w:r w:rsidR="009D1F62" w:rsidRPr="00AB47E4">
        <w:rPr>
          <w:rFonts w:ascii="Arial" w:eastAsia="Times New Roman" w:hAnsi="Arial" w:cs="Arial"/>
          <w:i/>
          <w:color w:val="000000"/>
          <w:sz w:val="20"/>
          <w:szCs w:val="20"/>
          <w:lang w:val="en-AU"/>
        </w:rPr>
        <w:t>eteran</w:t>
      </w:r>
      <w:r w:rsidRPr="00AB47E4">
        <w:rPr>
          <w:rStyle w:val="FootnoteReference"/>
          <w:rFonts w:ascii="Arial" w:eastAsia="Times New Roman" w:hAnsi="Arial" w:cs="Arial"/>
          <w:i/>
          <w:color w:val="000000"/>
          <w:sz w:val="20"/>
          <w:szCs w:val="20"/>
          <w:lang w:val="en-AU"/>
        </w:rPr>
        <w:footnoteReference w:id="1"/>
      </w:r>
      <w:r w:rsidRPr="00AB47E4">
        <w:rPr>
          <w:rFonts w:ascii="Arial" w:eastAsia="Times New Roman" w:hAnsi="Arial" w:cs="Arial"/>
          <w:i/>
          <w:color w:val="000000"/>
          <w:sz w:val="20"/>
          <w:szCs w:val="20"/>
          <w:lang w:val="en-AU"/>
        </w:rPr>
        <w:t xml:space="preserve">; </w:t>
      </w:r>
      <w:r w:rsidR="009D1F62" w:rsidRPr="00AB47E4">
        <w:rPr>
          <w:rFonts w:ascii="Arial" w:eastAsia="Times New Roman" w:hAnsi="Arial" w:cs="Arial"/>
          <w:i/>
          <w:color w:val="000000"/>
          <w:sz w:val="20"/>
          <w:szCs w:val="20"/>
          <w:lang w:val="en-AU"/>
        </w:rPr>
        <w:t xml:space="preserve">noun </w:t>
      </w:r>
    </w:p>
    <w:p w:rsidR="00880844" w:rsidRPr="00AB47E4" w:rsidRDefault="009D1F62" w:rsidP="00880844">
      <w:pPr>
        <w:pStyle w:val="ListParagraph"/>
        <w:ind w:left="0"/>
        <w:rPr>
          <w:rFonts w:ascii="Arial" w:eastAsia="Times New Roman" w:hAnsi="Arial" w:cs="Arial"/>
          <w:i/>
          <w:color w:val="000000"/>
          <w:sz w:val="20"/>
          <w:szCs w:val="20"/>
          <w:lang w:val="en-AU"/>
        </w:rPr>
      </w:pPr>
      <w:r w:rsidRPr="00AB47E4">
        <w:rPr>
          <w:rFonts w:ascii="Arial" w:eastAsia="Times New Roman" w:hAnsi="Arial" w:cs="Arial"/>
          <w:i/>
          <w:color w:val="000000"/>
          <w:sz w:val="20"/>
          <w:szCs w:val="20"/>
          <w:lang w:val="en-AU"/>
        </w:rPr>
        <w:t>1.  someone who has seen long service in any occupation or office.</w:t>
      </w:r>
      <w:r w:rsidRPr="00AB47E4">
        <w:rPr>
          <w:rFonts w:ascii="Arial" w:eastAsia="Times New Roman" w:hAnsi="Arial" w:cs="Arial"/>
          <w:i/>
          <w:color w:val="000000"/>
          <w:sz w:val="20"/>
          <w:szCs w:val="20"/>
          <w:lang w:val="en-AU"/>
        </w:rPr>
        <w:br/>
        <w:t>2.  a soldier who has seen active service: a veteran of the desert war.</w:t>
      </w:r>
      <w:r w:rsidRPr="00AB47E4">
        <w:rPr>
          <w:rFonts w:ascii="Arial" w:eastAsia="Times New Roman" w:hAnsi="Arial" w:cs="Arial"/>
          <w:i/>
          <w:color w:val="000000"/>
          <w:sz w:val="20"/>
          <w:szCs w:val="20"/>
          <w:lang w:val="en-AU"/>
        </w:rPr>
        <w:br/>
        <w:t>3.  anyone who has had any experience in some field, especially a soldier.</w:t>
      </w:r>
      <w:r w:rsidRPr="00AB47E4">
        <w:rPr>
          <w:rFonts w:ascii="Arial" w:eastAsia="Times New Roman" w:hAnsi="Arial" w:cs="Arial"/>
          <w:i/>
          <w:color w:val="000000"/>
          <w:sz w:val="20"/>
          <w:szCs w:val="20"/>
          <w:lang w:val="en-AU"/>
        </w:rPr>
        <w:br/>
      </w:r>
      <w:r w:rsidR="00880844" w:rsidRPr="00AB47E4">
        <w:rPr>
          <w:rFonts w:ascii="Arial" w:eastAsia="Times New Roman" w:hAnsi="Arial" w:cs="Arial"/>
          <w:i/>
          <w:color w:val="000000"/>
          <w:sz w:val="20"/>
          <w:szCs w:val="20"/>
          <w:lang w:val="en-AU"/>
        </w:rPr>
        <w:t xml:space="preserve">Veteran; </w:t>
      </w:r>
      <w:r w:rsidRPr="00AB47E4">
        <w:rPr>
          <w:rFonts w:ascii="Arial" w:eastAsia="Times New Roman" w:hAnsi="Arial" w:cs="Arial"/>
          <w:i/>
          <w:color w:val="000000"/>
          <w:sz w:val="20"/>
          <w:szCs w:val="20"/>
          <w:lang w:val="en-AU"/>
        </w:rPr>
        <w:t xml:space="preserve">adjective </w:t>
      </w:r>
    </w:p>
    <w:p w:rsidR="009D1F62" w:rsidRPr="00AB47E4" w:rsidRDefault="009D1F62" w:rsidP="00880844">
      <w:pPr>
        <w:pStyle w:val="ListParagraph"/>
        <w:ind w:left="0"/>
        <w:rPr>
          <w:rFonts w:ascii="Arial" w:eastAsia="Times New Roman" w:hAnsi="Arial" w:cs="Arial"/>
          <w:color w:val="000000"/>
          <w:lang w:val="en-AU"/>
        </w:rPr>
      </w:pPr>
      <w:r w:rsidRPr="00AB47E4">
        <w:rPr>
          <w:rFonts w:ascii="Arial" w:eastAsia="Times New Roman" w:hAnsi="Arial" w:cs="Arial"/>
          <w:i/>
          <w:color w:val="000000"/>
          <w:sz w:val="20"/>
          <w:szCs w:val="20"/>
          <w:lang w:val="en-AU"/>
        </w:rPr>
        <w:t>4.  experienced through long service or practice; having served for a long period; grown old in service.</w:t>
      </w:r>
      <w:r w:rsidRPr="00AB47E4">
        <w:rPr>
          <w:rFonts w:ascii="Arial" w:eastAsia="Times New Roman" w:hAnsi="Arial" w:cs="Arial"/>
          <w:i/>
          <w:color w:val="000000"/>
          <w:sz w:val="20"/>
          <w:szCs w:val="20"/>
          <w:lang w:val="en-AU"/>
        </w:rPr>
        <w:br/>
        <w:t>5.  of, relating to, or characteristic of veterans.</w:t>
      </w:r>
      <w:r w:rsidRPr="00AB47E4">
        <w:rPr>
          <w:rFonts w:ascii="Arial" w:eastAsia="Times New Roman" w:hAnsi="Arial" w:cs="Arial"/>
          <w:i/>
          <w:color w:val="000000"/>
          <w:sz w:val="20"/>
          <w:szCs w:val="20"/>
          <w:lang w:val="en-AU"/>
        </w:rPr>
        <w:br/>
      </w:r>
      <w:r w:rsidR="00880844" w:rsidRPr="00AB47E4">
        <w:rPr>
          <w:rFonts w:ascii="Arial" w:eastAsia="Times New Roman" w:hAnsi="Arial" w:cs="Arial"/>
          <w:i/>
          <w:color w:val="000000"/>
          <w:sz w:val="20"/>
          <w:szCs w:val="20"/>
          <w:lang w:val="en-AU"/>
        </w:rPr>
        <w:t>6</w:t>
      </w:r>
      <w:r w:rsidRPr="00AB47E4">
        <w:rPr>
          <w:rFonts w:ascii="Arial" w:eastAsia="Times New Roman" w:hAnsi="Arial" w:cs="Arial"/>
          <w:i/>
          <w:color w:val="000000"/>
          <w:sz w:val="20"/>
          <w:szCs w:val="20"/>
          <w:lang w:val="en-AU"/>
        </w:rPr>
        <w:t>.  (of soldiers) having had service or experience in warfare: veteran troops.</w:t>
      </w:r>
      <w:r w:rsidRPr="00AB47E4">
        <w:rPr>
          <w:rFonts w:ascii="Arial" w:eastAsia="Times New Roman" w:hAnsi="Arial" w:cs="Arial"/>
          <w:color w:val="000000"/>
          <w:lang w:val="en-AU"/>
        </w:rPr>
        <w:br/>
      </w:r>
    </w:p>
    <w:p w:rsidR="00231189" w:rsidRPr="00AB47E4" w:rsidRDefault="00880844" w:rsidP="00AB47E4">
      <w:pPr>
        <w:jc w:val="both"/>
        <w:rPr>
          <w:rFonts w:ascii="Arial" w:hAnsi="Arial" w:cs="Arial"/>
        </w:rPr>
      </w:pPr>
      <w:r w:rsidRPr="00AB47E4">
        <w:rPr>
          <w:rFonts w:ascii="Arial" w:hAnsi="Arial" w:cs="Arial"/>
        </w:rPr>
        <w:t>This conflicts with the definition adopted by the commission as a result of accepting the tabled definition by the ESO “Round Table” of one day in ADF service.</w:t>
      </w:r>
    </w:p>
    <w:p w:rsidR="009D1F62" w:rsidRPr="00AB47E4" w:rsidRDefault="009D1F62">
      <w:pPr>
        <w:rPr>
          <w:rFonts w:ascii="Arial" w:hAnsi="Arial" w:cs="Arial"/>
        </w:rPr>
      </w:pPr>
    </w:p>
    <w:p w:rsidR="00880844" w:rsidRPr="00AB47E4" w:rsidRDefault="00880844">
      <w:pPr>
        <w:rPr>
          <w:rFonts w:ascii="Arial" w:hAnsi="Arial" w:cs="Arial"/>
        </w:rPr>
      </w:pPr>
      <w:r w:rsidRPr="00AB47E4">
        <w:rPr>
          <w:rFonts w:ascii="Arial" w:hAnsi="Arial" w:cs="Arial"/>
        </w:rPr>
        <w:t>I offer the use of the word “Returned” as a way of naming service persons that are Veterans under the true meaning of the word;</w:t>
      </w:r>
    </w:p>
    <w:p w:rsidR="00880844" w:rsidRPr="00AB47E4" w:rsidRDefault="00880844" w:rsidP="00880844">
      <w:pPr>
        <w:rPr>
          <w:rFonts w:ascii="Arial" w:eastAsia="Times New Roman" w:hAnsi="Arial" w:cs="Arial"/>
          <w:i/>
          <w:color w:val="000000"/>
          <w:sz w:val="20"/>
          <w:szCs w:val="20"/>
          <w:lang w:val="en-AU"/>
        </w:rPr>
      </w:pPr>
      <w:r w:rsidRPr="00AB47E4">
        <w:rPr>
          <w:rFonts w:ascii="Arial" w:eastAsia="Times New Roman" w:hAnsi="Arial" w:cs="Arial"/>
          <w:i/>
          <w:color w:val="000000"/>
          <w:sz w:val="20"/>
          <w:szCs w:val="20"/>
          <w:lang w:val="en-AU"/>
        </w:rPr>
        <w:t xml:space="preserve">B. </w:t>
      </w:r>
      <w:r w:rsidRPr="009D1F62">
        <w:rPr>
          <w:rFonts w:ascii="Arial" w:eastAsia="Times New Roman" w:hAnsi="Arial" w:cs="Arial"/>
          <w:i/>
          <w:color w:val="000000"/>
          <w:sz w:val="20"/>
          <w:szCs w:val="20"/>
          <w:lang w:val="en-AU"/>
        </w:rPr>
        <w:t>returned</w:t>
      </w:r>
      <w:r w:rsidR="0083080F" w:rsidRPr="00AB47E4">
        <w:rPr>
          <w:rStyle w:val="FootnoteReference"/>
          <w:rFonts w:ascii="Arial" w:eastAsia="Times New Roman" w:hAnsi="Arial" w:cs="Arial"/>
          <w:i/>
          <w:color w:val="000000"/>
          <w:sz w:val="20"/>
          <w:szCs w:val="20"/>
          <w:lang w:val="en-AU"/>
        </w:rPr>
        <w:footnoteReference w:id="2"/>
      </w:r>
      <w:r w:rsidRPr="00AB47E4">
        <w:rPr>
          <w:rFonts w:ascii="Arial" w:eastAsia="Times New Roman" w:hAnsi="Arial" w:cs="Arial"/>
          <w:i/>
          <w:color w:val="000000"/>
          <w:sz w:val="20"/>
          <w:szCs w:val="20"/>
          <w:lang w:val="en-AU"/>
        </w:rPr>
        <w:t xml:space="preserve">; </w:t>
      </w:r>
      <w:r w:rsidRPr="009D1F62">
        <w:rPr>
          <w:rFonts w:ascii="Arial" w:eastAsia="Times New Roman" w:hAnsi="Arial" w:cs="Arial"/>
          <w:i/>
          <w:color w:val="000000"/>
          <w:sz w:val="20"/>
          <w:szCs w:val="20"/>
          <w:lang w:val="en-AU"/>
        </w:rPr>
        <w:t xml:space="preserve">adjective </w:t>
      </w:r>
    </w:p>
    <w:p w:rsidR="00880844" w:rsidRPr="00AB47E4" w:rsidRDefault="00880844" w:rsidP="00880844">
      <w:pPr>
        <w:rPr>
          <w:rFonts w:ascii="Arial" w:eastAsia="Times New Roman" w:hAnsi="Arial" w:cs="Arial"/>
          <w:i/>
          <w:color w:val="000000"/>
          <w:sz w:val="20"/>
          <w:szCs w:val="20"/>
          <w:lang w:val="en-AU"/>
        </w:rPr>
      </w:pPr>
      <w:r w:rsidRPr="009D1F62">
        <w:rPr>
          <w:rFonts w:ascii="Arial" w:eastAsia="Times New Roman" w:hAnsi="Arial" w:cs="Arial"/>
          <w:i/>
          <w:color w:val="000000"/>
          <w:sz w:val="20"/>
          <w:szCs w:val="20"/>
          <w:lang w:val="en-AU"/>
        </w:rPr>
        <w:t>1.  of or relating to someone or something that has returned or been returned: a returned lover; returned mail.</w:t>
      </w:r>
      <w:r w:rsidRPr="009D1F62">
        <w:rPr>
          <w:rFonts w:ascii="Arial" w:eastAsia="Times New Roman" w:hAnsi="Arial" w:cs="Arial"/>
          <w:i/>
          <w:color w:val="000000"/>
          <w:sz w:val="20"/>
          <w:szCs w:val="20"/>
          <w:lang w:val="en-AU"/>
        </w:rPr>
        <w:br/>
        <w:t>2.  of or relating to a member of the armed forces who has returned home from a war: a returned soldier; a returned serviceman</w:t>
      </w:r>
      <w:r w:rsidR="00FD24B8" w:rsidRPr="00AB47E4">
        <w:rPr>
          <w:rFonts w:ascii="Arial" w:eastAsia="Times New Roman" w:hAnsi="Arial" w:cs="Arial"/>
          <w:i/>
          <w:color w:val="000000"/>
          <w:sz w:val="20"/>
          <w:szCs w:val="20"/>
          <w:lang w:val="en-AU"/>
        </w:rPr>
        <w:t>/person</w:t>
      </w:r>
      <w:r w:rsidRPr="009D1F62">
        <w:rPr>
          <w:rFonts w:ascii="Arial" w:eastAsia="Times New Roman" w:hAnsi="Arial" w:cs="Arial"/>
          <w:i/>
          <w:color w:val="000000"/>
          <w:sz w:val="20"/>
          <w:szCs w:val="20"/>
          <w:lang w:val="en-AU"/>
        </w:rPr>
        <w:t>.</w:t>
      </w:r>
    </w:p>
    <w:p w:rsidR="00FD24B8" w:rsidRPr="00AB47E4" w:rsidRDefault="00FD24B8" w:rsidP="00880844">
      <w:pPr>
        <w:rPr>
          <w:rFonts w:ascii="Arial" w:eastAsia="Times New Roman" w:hAnsi="Arial" w:cs="Arial"/>
          <w:lang w:val="en-AU"/>
        </w:rPr>
      </w:pPr>
    </w:p>
    <w:p w:rsidR="00FD24B8" w:rsidRPr="009D1F62" w:rsidRDefault="00FD24B8" w:rsidP="00AB47E4">
      <w:pPr>
        <w:jc w:val="both"/>
        <w:rPr>
          <w:rFonts w:ascii="Arial" w:eastAsia="Times New Roman" w:hAnsi="Arial" w:cs="Arial"/>
          <w:lang w:val="en-AU"/>
        </w:rPr>
      </w:pPr>
      <w:r w:rsidRPr="00AB47E4">
        <w:rPr>
          <w:rFonts w:ascii="Arial" w:eastAsia="Times New Roman" w:hAnsi="Arial" w:cs="Arial"/>
          <w:lang w:val="en-AU"/>
        </w:rPr>
        <w:t xml:space="preserve">History shows that this word was used from the Great War onwards, until the Vietnam Conflict, when the word </w:t>
      </w:r>
      <w:r w:rsidR="00AB47E4" w:rsidRPr="00AB47E4">
        <w:rPr>
          <w:rFonts w:ascii="Arial" w:eastAsia="Times New Roman" w:hAnsi="Arial" w:cs="Arial"/>
          <w:lang w:val="en-AU"/>
        </w:rPr>
        <w:t>“</w:t>
      </w:r>
      <w:r w:rsidRPr="00AB47E4">
        <w:rPr>
          <w:rFonts w:ascii="Arial" w:eastAsia="Times New Roman" w:hAnsi="Arial" w:cs="Arial"/>
          <w:lang w:val="en-AU"/>
        </w:rPr>
        <w:t>Veteran</w:t>
      </w:r>
      <w:r w:rsidR="00AB47E4" w:rsidRPr="00AB47E4">
        <w:rPr>
          <w:rFonts w:ascii="Arial" w:eastAsia="Times New Roman" w:hAnsi="Arial" w:cs="Arial"/>
          <w:lang w:val="en-AU"/>
        </w:rPr>
        <w:t>”</w:t>
      </w:r>
      <w:r w:rsidRPr="00AB47E4">
        <w:rPr>
          <w:rFonts w:ascii="Arial" w:eastAsia="Times New Roman" w:hAnsi="Arial" w:cs="Arial"/>
          <w:lang w:val="en-AU"/>
        </w:rPr>
        <w:t xml:space="preserve"> gained traction in the mainstream Ex Service Community.</w:t>
      </w:r>
    </w:p>
    <w:p w:rsidR="00880844" w:rsidRPr="00AB47E4" w:rsidRDefault="00880844" w:rsidP="009D1F62">
      <w:pPr>
        <w:rPr>
          <w:rFonts w:ascii="Arial" w:eastAsia="Times New Roman" w:hAnsi="Arial" w:cs="Arial"/>
          <w:color w:val="000000"/>
          <w:lang w:val="en-AU"/>
        </w:rPr>
      </w:pPr>
    </w:p>
    <w:p w:rsidR="00880844" w:rsidRPr="00AB47E4" w:rsidRDefault="00FD24B8" w:rsidP="00AB47E4">
      <w:pPr>
        <w:jc w:val="both"/>
        <w:rPr>
          <w:rFonts w:ascii="Arial" w:eastAsia="Times New Roman" w:hAnsi="Arial" w:cs="Arial"/>
          <w:color w:val="000000"/>
          <w:lang w:val="en-AU"/>
        </w:rPr>
      </w:pPr>
      <w:r w:rsidRPr="00AB47E4">
        <w:rPr>
          <w:rFonts w:ascii="Arial" w:eastAsia="Times New Roman" w:hAnsi="Arial" w:cs="Arial"/>
          <w:color w:val="000000"/>
          <w:lang w:val="en-AU"/>
        </w:rPr>
        <w:t xml:space="preserve">While looking for a new name for the current Department, I suggest we look backward again and call it the “Reparation Commission” instead of the Veteran Services Commission. By definition, the word “Repatriation” fits the new roles that the Commissioner is trying to implement through these suggested reforms in the Draft </w:t>
      </w:r>
      <w:r w:rsidR="00AB47E4" w:rsidRPr="00AB47E4">
        <w:rPr>
          <w:rFonts w:ascii="Arial" w:eastAsia="Times New Roman" w:hAnsi="Arial" w:cs="Arial"/>
          <w:color w:val="000000"/>
          <w:lang w:val="en-AU"/>
        </w:rPr>
        <w:t>Report</w:t>
      </w:r>
      <w:r w:rsidRPr="00AB47E4">
        <w:rPr>
          <w:rFonts w:ascii="Arial" w:eastAsia="Times New Roman" w:hAnsi="Arial" w:cs="Arial"/>
          <w:color w:val="000000"/>
          <w:lang w:val="en-AU"/>
        </w:rPr>
        <w:t>.</w:t>
      </w:r>
    </w:p>
    <w:p w:rsidR="00FD24B8" w:rsidRPr="00AB47E4" w:rsidRDefault="00FD24B8" w:rsidP="009D1F62">
      <w:pPr>
        <w:rPr>
          <w:rFonts w:ascii="Arial" w:eastAsia="Times New Roman" w:hAnsi="Arial" w:cs="Arial"/>
          <w:i/>
          <w:color w:val="000000"/>
          <w:sz w:val="20"/>
          <w:szCs w:val="20"/>
          <w:lang w:val="en-AU"/>
        </w:rPr>
      </w:pPr>
      <w:r w:rsidRPr="00AB47E4">
        <w:rPr>
          <w:rFonts w:ascii="Arial" w:eastAsia="Times New Roman" w:hAnsi="Arial" w:cs="Arial"/>
          <w:i/>
          <w:color w:val="000000"/>
          <w:sz w:val="20"/>
          <w:szCs w:val="20"/>
          <w:lang w:val="en-AU"/>
        </w:rPr>
        <w:t>C. r</w:t>
      </w:r>
      <w:r w:rsidRPr="009D1F62">
        <w:rPr>
          <w:rFonts w:ascii="Arial" w:eastAsia="Times New Roman" w:hAnsi="Arial" w:cs="Arial"/>
          <w:i/>
          <w:color w:val="000000"/>
          <w:sz w:val="20"/>
          <w:szCs w:val="20"/>
          <w:lang w:val="en-AU"/>
        </w:rPr>
        <w:t>epatriation</w:t>
      </w:r>
      <w:r w:rsidR="0083080F" w:rsidRPr="00AB47E4">
        <w:rPr>
          <w:rStyle w:val="FootnoteReference"/>
          <w:rFonts w:ascii="Arial" w:eastAsia="Times New Roman" w:hAnsi="Arial" w:cs="Arial"/>
          <w:i/>
          <w:color w:val="000000"/>
          <w:sz w:val="20"/>
          <w:szCs w:val="20"/>
          <w:lang w:val="en-AU"/>
        </w:rPr>
        <w:footnoteReference w:id="3"/>
      </w:r>
      <w:r w:rsidRPr="00AB47E4">
        <w:rPr>
          <w:rFonts w:ascii="Arial" w:eastAsia="Times New Roman" w:hAnsi="Arial" w:cs="Arial"/>
          <w:i/>
          <w:color w:val="000000"/>
          <w:sz w:val="20"/>
          <w:szCs w:val="20"/>
          <w:lang w:val="en-AU"/>
        </w:rPr>
        <w:t xml:space="preserve">; </w:t>
      </w:r>
      <w:r w:rsidR="009D1F62" w:rsidRPr="009D1F62">
        <w:rPr>
          <w:rFonts w:ascii="Arial" w:eastAsia="Times New Roman" w:hAnsi="Arial" w:cs="Arial"/>
          <w:i/>
          <w:color w:val="000000"/>
          <w:sz w:val="20"/>
          <w:szCs w:val="20"/>
          <w:lang w:val="en-AU"/>
        </w:rPr>
        <w:t xml:space="preserve">noun </w:t>
      </w:r>
    </w:p>
    <w:p w:rsidR="009D1F62" w:rsidRPr="009D1F62" w:rsidRDefault="009D1F62" w:rsidP="009D1F62">
      <w:pPr>
        <w:rPr>
          <w:rFonts w:ascii="Arial" w:eastAsia="Times New Roman" w:hAnsi="Arial" w:cs="Arial"/>
          <w:i/>
          <w:sz w:val="20"/>
          <w:szCs w:val="20"/>
          <w:lang w:val="en-AU"/>
        </w:rPr>
      </w:pPr>
      <w:r w:rsidRPr="009D1F62">
        <w:rPr>
          <w:rFonts w:ascii="Arial" w:eastAsia="Times New Roman" w:hAnsi="Arial" w:cs="Arial"/>
          <w:i/>
          <w:color w:val="000000"/>
          <w:sz w:val="20"/>
          <w:szCs w:val="20"/>
          <w:lang w:val="en-AU"/>
        </w:rPr>
        <w:t>1.  the act of returning to one's native land.</w:t>
      </w:r>
      <w:r w:rsidRPr="009D1F62">
        <w:rPr>
          <w:rFonts w:ascii="Arial" w:eastAsia="Times New Roman" w:hAnsi="Arial" w:cs="Arial"/>
          <w:i/>
          <w:color w:val="000000"/>
          <w:sz w:val="20"/>
          <w:szCs w:val="20"/>
          <w:lang w:val="en-AU"/>
        </w:rPr>
        <w:br/>
        <w:t>2.  the return of people to their native land: the repatriation of immigrants</w:t>
      </w:r>
      <w:r w:rsidRPr="009D1F62">
        <w:rPr>
          <w:rFonts w:ascii="Arial" w:eastAsia="Times New Roman" w:hAnsi="Arial" w:cs="Arial"/>
          <w:i/>
          <w:color w:val="000000"/>
          <w:sz w:val="20"/>
          <w:szCs w:val="20"/>
          <w:lang w:val="en-AU"/>
        </w:rPr>
        <w:br/>
        <w:t>3.  the return of an item to the native land of the owner: the repatriation of goods; the repatriation of human</w:t>
      </w:r>
      <w:r w:rsidR="00FD24B8" w:rsidRPr="00AB47E4">
        <w:rPr>
          <w:rFonts w:ascii="Arial" w:eastAsia="Times New Roman" w:hAnsi="Arial" w:cs="Arial"/>
          <w:i/>
          <w:color w:val="000000"/>
          <w:sz w:val="20"/>
          <w:szCs w:val="20"/>
          <w:lang w:val="en-AU"/>
        </w:rPr>
        <w:t xml:space="preserve"> </w:t>
      </w:r>
      <w:r w:rsidRPr="009D1F62">
        <w:rPr>
          <w:rFonts w:ascii="Arial" w:eastAsia="Times New Roman" w:hAnsi="Arial" w:cs="Arial"/>
          <w:i/>
          <w:color w:val="000000"/>
          <w:sz w:val="20"/>
          <w:szCs w:val="20"/>
          <w:lang w:val="en-AU"/>
        </w:rPr>
        <w:t>remains.</w:t>
      </w:r>
      <w:r w:rsidRPr="009D1F62">
        <w:rPr>
          <w:rFonts w:ascii="Arial" w:eastAsia="Times New Roman" w:hAnsi="Arial" w:cs="Arial"/>
          <w:i/>
          <w:color w:val="000000"/>
          <w:sz w:val="20"/>
          <w:szCs w:val="20"/>
          <w:lang w:val="en-AU"/>
        </w:rPr>
        <w:br/>
        <w:t>4.  Also, NZ</w:t>
      </w:r>
      <w:r w:rsidR="00AB47E4" w:rsidRPr="00AB47E4">
        <w:rPr>
          <w:rStyle w:val="FootnoteReference"/>
          <w:rFonts w:ascii="Arial" w:eastAsia="Times New Roman" w:hAnsi="Arial" w:cs="Arial"/>
          <w:i/>
          <w:color w:val="000000"/>
          <w:sz w:val="20"/>
          <w:szCs w:val="20"/>
          <w:lang w:val="en-AU"/>
        </w:rPr>
        <w:footnoteReference w:id="4"/>
      </w:r>
      <w:r w:rsidRPr="009D1F62">
        <w:rPr>
          <w:rFonts w:ascii="Arial" w:eastAsia="Times New Roman" w:hAnsi="Arial" w:cs="Arial"/>
          <w:i/>
          <w:color w:val="000000"/>
          <w:sz w:val="20"/>
          <w:szCs w:val="20"/>
          <w:lang w:val="en-AU"/>
        </w:rPr>
        <w:t>, rehabilitation, rehab. assistance given to ex-service personnel returning to a civilian life, in the form of pensions, medical care, allowances for dependants, etc.</w:t>
      </w:r>
    </w:p>
    <w:p w:rsidR="0083080F" w:rsidRPr="00AB47E4" w:rsidRDefault="0083080F">
      <w:pPr>
        <w:rPr>
          <w:rFonts w:ascii="Arial" w:hAnsi="Arial" w:cs="Arial"/>
          <w:lang w:val="en-AU"/>
        </w:rPr>
      </w:pPr>
    </w:p>
    <w:p w:rsidR="009D1F62" w:rsidRPr="00AB47E4" w:rsidRDefault="0083080F" w:rsidP="00AB47E4">
      <w:pPr>
        <w:jc w:val="both"/>
        <w:rPr>
          <w:rFonts w:ascii="Arial" w:hAnsi="Arial" w:cs="Arial"/>
          <w:lang w:val="en-AU"/>
        </w:rPr>
      </w:pPr>
      <w:r w:rsidRPr="00AB47E4">
        <w:rPr>
          <w:rFonts w:ascii="Arial" w:hAnsi="Arial" w:cs="Arial"/>
          <w:lang w:val="en-AU"/>
        </w:rPr>
        <w:t xml:space="preserve">I note the current initiative from DVA being the issue of a </w:t>
      </w:r>
      <w:r w:rsidR="009D1F62" w:rsidRPr="00AB47E4">
        <w:rPr>
          <w:rFonts w:ascii="Arial" w:hAnsi="Arial" w:cs="Arial"/>
          <w:lang w:val="en-AU"/>
        </w:rPr>
        <w:t>Lapel Pin</w:t>
      </w:r>
      <w:r w:rsidRPr="00AB47E4">
        <w:rPr>
          <w:rFonts w:ascii="Arial" w:hAnsi="Arial" w:cs="Arial"/>
          <w:lang w:val="en-AU"/>
        </w:rPr>
        <w:t xml:space="preserve"> to Ex Service persons in order to identify them in everyday society. I believe that this issue can be done with the person wearing their Returned from Active Service Badge</w:t>
      </w:r>
      <w:r w:rsidR="009D1F62" w:rsidRPr="00AB47E4">
        <w:rPr>
          <w:rFonts w:ascii="Arial" w:hAnsi="Arial" w:cs="Arial"/>
          <w:lang w:val="en-AU"/>
        </w:rPr>
        <w:t xml:space="preserve"> </w:t>
      </w:r>
      <w:r w:rsidRPr="00AB47E4">
        <w:rPr>
          <w:rFonts w:ascii="Arial" w:hAnsi="Arial" w:cs="Arial"/>
          <w:lang w:val="en-AU"/>
        </w:rPr>
        <w:t>(</w:t>
      </w:r>
      <w:r w:rsidR="009D1F62" w:rsidRPr="00AB47E4">
        <w:rPr>
          <w:rFonts w:ascii="Arial" w:hAnsi="Arial" w:cs="Arial"/>
          <w:lang w:val="en-AU"/>
        </w:rPr>
        <w:t>RAS Badge</w:t>
      </w:r>
      <w:r w:rsidRPr="00AB47E4">
        <w:rPr>
          <w:rFonts w:ascii="Arial" w:hAnsi="Arial" w:cs="Arial"/>
          <w:lang w:val="en-AU"/>
        </w:rPr>
        <w:t>) or Operational Service Badge (OSB Badge) that has already been issued to them as a result of their eligible service. Why waste more money on trinkets when that money could be put to better use supporting Returned Persons sleeping rough or putting food on the family table.</w:t>
      </w:r>
    </w:p>
    <w:p w:rsidR="009D1F62" w:rsidRPr="00AB47E4" w:rsidRDefault="009D1F62">
      <w:pPr>
        <w:rPr>
          <w:rFonts w:ascii="Arial" w:hAnsi="Arial" w:cs="Arial"/>
          <w:lang w:val="en-AU"/>
        </w:rPr>
      </w:pPr>
    </w:p>
    <w:p w:rsidR="009D1F62" w:rsidRPr="00AB47E4" w:rsidRDefault="0083080F" w:rsidP="00AB47E4">
      <w:pPr>
        <w:jc w:val="both"/>
        <w:rPr>
          <w:rFonts w:ascii="Arial" w:hAnsi="Arial" w:cs="Arial"/>
          <w:lang w:val="en-AU"/>
        </w:rPr>
      </w:pPr>
      <w:r w:rsidRPr="00AB47E4">
        <w:rPr>
          <w:rFonts w:ascii="Arial" w:hAnsi="Arial" w:cs="Arial"/>
          <w:lang w:val="en-AU"/>
        </w:rPr>
        <w:t>I note that your comparisons between civilian and Returned person</w:t>
      </w:r>
      <w:r w:rsidR="006E4174" w:rsidRPr="00AB47E4">
        <w:rPr>
          <w:rFonts w:ascii="Arial" w:hAnsi="Arial" w:cs="Arial"/>
          <w:lang w:val="en-AU"/>
        </w:rPr>
        <w:t>s</w:t>
      </w:r>
      <w:r w:rsidRPr="00AB47E4">
        <w:rPr>
          <w:rFonts w:ascii="Arial" w:hAnsi="Arial" w:cs="Arial"/>
          <w:lang w:val="en-AU"/>
        </w:rPr>
        <w:t xml:space="preserve"> </w:t>
      </w:r>
      <w:r w:rsidRPr="00AB47E4">
        <w:rPr>
          <w:rStyle w:val="FootnoteReference"/>
          <w:rFonts w:ascii="Arial" w:hAnsi="Arial" w:cs="Arial"/>
          <w:lang w:val="en-AU"/>
        </w:rPr>
        <w:footnoteReference w:id="5"/>
      </w:r>
      <w:r w:rsidRPr="00AB47E4">
        <w:rPr>
          <w:rFonts w:ascii="Arial" w:hAnsi="Arial" w:cs="Arial"/>
          <w:lang w:val="en-AU"/>
        </w:rPr>
        <w:t xml:space="preserve"> under the Gold Card provisions does not take into account the other </w:t>
      </w:r>
      <w:r w:rsidR="009D1F62" w:rsidRPr="00AB47E4">
        <w:rPr>
          <w:rFonts w:ascii="Arial" w:hAnsi="Arial" w:cs="Arial"/>
          <w:lang w:val="en-AU"/>
        </w:rPr>
        <w:t>VEA concessions</w:t>
      </w:r>
      <w:r w:rsidR="006E4174" w:rsidRPr="00AB47E4">
        <w:rPr>
          <w:rStyle w:val="FootnoteReference"/>
          <w:rFonts w:ascii="Arial" w:hAnsi="Arial" w:cs="Arial"/>
          <w:lang w:val="en-AU"/>
        </w:rPr>
        <w:footnoteReference w:id="6"/>
      </w:r>
      <w:r w:rsidR="009D1F62" w:rsidRPr="00AB47E4">
        <w:rPr>
          <w:rFonts w:ascii="Arial" w:hAnsi="Arial" w:cs="Arial"/>
          <w:lang w:val="en-AU"/>
        </w:rPr>
        <w:t xml:space="preserve"> </w:t>
      </w:r>
      <w:r w:rsidR="006E4174" w:rsidRPr="00AB47E4">
        <w:rPr>
          <w:rFonts w:ascii="Arial" w:hAnsi="Arial" w:cs="Arial"/>
          <w:lang w:val="en-AU"/>
        </w:rPr>
        <w:t xml:space="preserve">, </w:t>
      </w:r>
      <w:hyperlink r:id="rId13" w:history="1">
        <w:r w:rsidR="006E4174" w:rsidRPr="00AB47E4">
          <w:rPr>
            <w:rStyle w:val="Hyperlink"/>
            <w:rFonts w:ascii="Arial" w:hAnsi="Arial" w:cs="Arial"/>
            <w:lang w:val="en-AU"/>
          </w:rPr>
          <w:t>https://www.dva.gov.au/factsheet-con02-concessions-victoria</w:t>
        </w:r>
      </w:hyperlink>
      <w:r w:rsidR="006E4174" w:rsidRPr="00AB47E4">
        <w:rPr>
          <w:rFonts w:ascii="Arial" w:hAnsi="Arial" w:cs="Arial"/>
          <w:lang w:val="en-AU"/>
        </w:rPr>
        <w:t xml:space="preserve">, </w:t>
      </w:r>
      <w:r w:rsidRPr="00AB47E4">
        <w:rPr>
          <w:rFonts w:ascii="Arial" w:hAnsi="Arial" w:cs="Arial"/>
          <w:lang w:val="en-AU"/>
        </w:rPr>
        <w:t xml:space="preserve">currently available to holders of a TPI/Gold Card. </w:t>
      </w:r>
      <w:r w:rsidR="006E4174" w:rsidRPr="00AB47E4">
        <w:rPr>
          <w:rFonts w:ascii="Arial" w:hAnsi="Arial" w:cs="Arial"/>
          <w:lang w:val="en-AU"/>
        </w:rPr>
        <w:t xml:space="preserve">If these concessions are removed as a result of this inquiry, I for one will have trouble making ends meet to provide an adequate lifestyle for my family </w:t>
      </w:r>
    </w:p>
    <w:p w:rsidR="006E4174" w:rsidRPr="00AB47E4" w:rsidRDefault="006E4174">
      <w:pPr>
        <w:rPr>
          <w:rFonts w:ascii="Arial" w:hAnsi="Arial" w:cs="Arial"/>
          <w:lang w:val="en-AU"/>
        </w:rPr>
      </w:pPr>
    </w:p>
    <w:p w:rsidR="009D1F62" w:rsidRPr="00AB47E4" w:rsidRDefault="006E4174" w:rsidP="00AB47E4">
      <w:pPr>
        <w:jc w:val="both"/>
        <w:rPr>
          <w:rFonts w:ascii="Arial" w:hAnsi="Arial" w:cs="Arial"/>
          <w:lang w:val="en-AU"/>
        </w:rPr>
      </w:pPr>
      <w:r w:rsidRPr="00AB47E4">
        <w:rPr>
          <w:rFonts w:ascii="Arial" w:hAnsi="Arial" w:cs="Arial"/>
          <w:lang w:val="en-AU"/>
        </w:rPr>
        <w:t xml:space="preserve">Please be mindful that some of us </w:t>
      </w:r>
      <w:r w:rsidR="009D1F62" w:rsidRPr="00AB47E4">
        <w:rPr>
          <w:rFonts w:ascii="Arial" w:hAnsi="Arial" w:cs="Arial"/>
          <w:lang w:val="en-AU"/>
        </w:rPr>
        <w:t>are still putting kids through school.</w:t>
      </w:r>
      <w:r w:rsidRPr="00AB47E4">
        <w:rPr>
          <w:rFonts w:ascii="Arial" w:hAnsi="Arial" w:cs="Arial"/>
          <w:lang w:val="en-AU"/>
        </w:rPr>
        <w:t xml:space="preserve"> The erosion of the VCES</w:t>
      </w:r>
      <w:r w:rsidRPr="00AB47E4">
        <w:rPr>
          <w:rStyle w:val="FootnoteReference"/>
          <w:rFonts w:ascii="Arial" w:hAnsi="Arial" w:cs="Arial"/>
          <w:lang w:val="en-AU"/>
        </w:rPr>
        <w:footnoteReference w:id="7"/>
      </w:r>
      <w:r w:rsidRPr="00AB47E4">
        <w:rPr>
          <w:rFonts w:ascii="Arial" w:hAnsi="Arial" w:cs="Arial"/>
          <w:lang w:val="en-AU"/>
        </w:rPr>
        <w:t xml:space="preserve"> that is currently provided would disadvantage those who would benefit the most.</w:t>
      </w:r>
    </w:p>
    <w:p w:rsidR="009D1F62" w:rsidRPr="00AB47E4" w:rsidRDefault="009D1F62">
      <w:pPr>
        <w:rPr>
          <w:rFonts w:ascii="Arial" w:hAnsi="Arial" w:cs="Arial"/>
        </w:rPr>
      </w:pPr>
    </w:p>
    <w:p w:rsidR="009D1F62" w:rsidRPr="00AB47E4" w:rsidRDefault="006E4174" w:rsidP="00AB47E4">
      <w:pPr>
        <w:jc w:val="both"/>
        <w:rPr>
          <w:rFonts w:ascii="Arial" w:hAnsi="Arial" w:cs="Arial"/>
        </w:rPr>
      </w:pPr>
      <w:r w:rsidRPr="00AB47E4">
        <w:rPr>
          <w:rFonts w:ascii="Arial" w:hAnsi="Arial" w:cs="Arial"/>
        </w:rPr>
        <w:t xml:space="preserve">Lastly, may I respectfully submit that the Commission be highly </w:t>
      </w:r>
      <w:r w:rsidR="00AB47E4" w:rsidRPr="00AB47E4">
        <w:rPr>
          <w:rFonts w:ascii="Arial" w:hAnsi="Arial" w:cs="Arial"/>
        </w:rPr>
        <w:t xml:space="preserve">judicious in its analysis of </w:t>
      </w:r>
      <w:r w:rsidRPr="00AB47E4">
        <w:rPr>
          <w:rFonts w:ascii="Arial" w:hAnsi="Arial" w:cs="Arial"/>
        </w:rPr>
        <w:t>the expected Ex Service Organisation (</w:t>
      </w:r>
      <w:r w:rsidR="009D1F62" w:rsidRPr="00AB47E4">
        <w:rPr>
          <w:rFonts w:ascii="Arial" w:hAnsi="Arial" w:cs="Arial"/>
        </w:rPr>
        <w:t>ESO</w:t>
      </w:r>
      <w:r w:rsidRPr="00AB47E4">
        <w:rPr>
          <w:rFonts w:ascii="Arial" w:hAnsi="Arial" w:cs="Arial"/>
        </w:rPr>
        <w:t>)</w:t>
      </w:r>
      <w:r w:rsidR="009D1F62" w:rsidRPr="00AB47E4">
        <w:rPr>
          <w:rFonts w:ascii="Arial" w:hAnsi="Arial" w:cs="Arial"/>
        </w:rPr>
        <w:t xml:space="preserve"> </w:t>
      </w:r>
      <w:r w:rsidRPr="00AB47E4">
        <w:rPr>
          <w:rFonts w:ascii="Arial" w:hAnsi="Arial" w:cs="Arial"/>
        </w:rPr>
        <w:t>input into this inquiry</w:t>
      </w:r>
      <w:r w:rsidR="00AB47E4" w:rsidRPr="00AB47E4">
        <w:rPr>
          <w:rFonts w:ascii="Arial" w:hAnsi="Arial" w:cs="Arial"/>
        </w:rPr>
        <w:t>. Commissioner,</w:t>
      </w:r>
      <w:r w:rsidR="009D1F62" w:rsidRPr="00AB47E4">
        <w:rPr>
          <w:rFonts w:ascii="Arial" w:hAnsi="Arial" w:cs="Arial"/>
        </w:rPr>
        <w:t xml:space="preserve"> </w:t>
      </w:r>
      <w:r w:rsidR="00EC5364">
        <w:rPr>
          <w:rFonts w:ascii="Arial" w:hAnsi="Arial" w:cs="Arial"/>
        </w:rPr>
        <w:t xml:space="preserve">please </w:t>
      </w:r>
      <w:r w:rsidR="009D1F62" w:rsidRPr="00AB47E4">
        <w:rPr>
          <w:rFonts w:ascii="Arial" w:hAnsi="Arial" w:cs="Arial"/>
        </w:rPr>
        <w:t>be careful</w:t>
      </w:r>
      <w:r w:rsidR="00AB47E4" w:rsidRPr="00AB47E4">
        <w:rPr>
          <w:rFonts w:ascii="Arial" w:hAnsi="Arial" w:cs="Arial"/>
        </w:rPr>
        <w:t xml:space="preserve"> as each ESO </w:t>
      </w:r>
      <w:r w:rsidR="009D1F62" w:rsidRPr="00AB47E4">
        <w:rPr>
          <w:rFonts w:ascii="Arial" w:hAnsi="Arial" w:cs="Arial"/>
        </w:rPr>
        <w:t>ha</w:t>
      </w:r>
      <w:r w:rsidR="00AB47E4" w:rsidRPr="00AB47E4">
        <w:rPr>
          <w:rFonts w:ascii="Arial" w:hAnsi="Arial" w:cs="Arial"/>
        </w:rPr>
        <w:t>s</w:t>
      </w:r>
      <w:r w:rsidR="009D1F62" w:rsidRPr="00AB47E4">
        <w:rPr>
          <w:rFonts w:ascii="Arial" w:hAnsi="Arial" w:cs="Arial"/>
        </w:rPr>
        <w:t xml:space="preserve"> their own agenda and not one </w:t>
      </w:r>
      <w:r w:rsidR="00AB47E4" w:rsidRPr="00AB47E4">
        <w:rPr>
          <w:rFonts w:ascii="Arial" w:hAnsi="Arial" w:cs="Arial"/>
        </w:rPr>
        <w:t xml:space="preserve">organisation </w:t>
      </w:r>
      <w:r w:rsidR="009D1F62" w:rsidRPr="00AB47E4">
        <w:rPr>
          <w:rFonts w:ascii="Arial" w:hAnsi="Arial" w:cs="Arial"/>
        </w:rPr>
        <w:t>fully represent</w:t>
      </w:r>
      <w:r w:rsidR="00EC5364">
        <w:rPr>
          <w:rFonts w:ascii="Arial" w:hAnsi="Arial" w:cs="Arial"/>
        </w:rPr>
        <w:t>s</w:t>
      </w:r>
      <w:r w:rsidR="009D1F62" w:rsidRPr="00AB47E4">
        <w:rPr>
          <w:rFonts w:ascii="Arial" w:hAnsi="Arial" w:cs="Arial"/>
        </w:rPr>
        <w:t xml:space="preserve"> all </w:t>
      </w:r>
      <w:r w:rsidR="00AB47E4" w:rsidRPr="00AB47E4">
        <w:rPr>
          <w:rFonts w:ascii="Arial" w:hAnsi="Arial" w:cs="Arial"/>
        </w:rPr>
        <w:t xml:space="preserve">demographic and </w:t>
      </w:r>
      <w:r w:rsidR="009D1F62" w:rsidRPr="00AB47E4">
        <w:rPr>
          <w:rFonts w:ascii="Arial" w:hAnsi="Arial" w:cs="Arial"/>
        </w:rPr>
        <w:t>age</w:t>
      </w:r>
      <w:r w:rsidR="005176DE">
        <w:rPr>
          <w:rFonts w:ascii="Arial" w:hAnsi="Arial" w:cs="Arial"/>
        </w:rPr>
        <w:t xml:space="preserve"> groups </w:t>
      </w:r>
      <w:r w:rsidR="009D1F62" w:rsidRPr="00AB47E4">
        <w:rPr>
          <w:rFonts w:ascii="Arial" w:hAnsi="Arial" w:cs="Arial"/>
        </w:rPr>
        <w:t>o</w:t>
      </w:r>
      <w:r w:rsidR="00AB47E4" w:rsidRPr="00AB47E4">
        <w:rPr>
          <w:rFonts w:ascii="Arial" w:hAnsi="Arial" w:cs="Arial"/>
        </w:rPr>
        <w:t>f</w:t>
      </w:r>
      <w:r w:rsidR="009D1F62" w:rsidRPr="00AB47E4">
        <w:rPr>
          <w:rFonts w:ascii="Arial" w:hAnsi="Arial" w:cs="Arial"/>
        </w:rPr>
        <w:t xml:space="preserve"> </w:t>
      </w:r>
      <w:r w:rsidR="00AB47E4" w:rsidRPr="00AB47E4">
        <w:rPr>
          <w:rFonts w:ascii="Arial" w:hAnsi="Arial" w:cs="Arial"/>
        </w:rPr>
        <w:t>Australia’s R</w:t>
      </w:r>
      <w:r w:rsidR="009D1F62" w:rsidRPr="00AB47E4">
        <w:rPr>
          <w:rFonts w:ascii="Arial" w:hAnsi="Arial" w:cs="Arial"/>
        </w:rPr>
        <w:t xml:space="preserve">eturned </w:t>
      </w:r>
      <w:r w:rsidR="00AB47E4" w:rsidRPr="00AB47E4">
        <w:rPr>
          <w:rFonts w:ascii="Arial" w:hAnsi="Arial" w:cs="Arial"/>
        </w:rPr>
        <w:t>S</w:t>
      </w:r>
      <w:r w:rsidR="009D1F62" w:rsidRPr="00AB47E4">
        <w:rPr>
          <w:rFonts w:ascii="Arial" w:hAnsi="Arial" w:cs="Arial"/>
        </w:rPr>
        <w:t xml:space="preserve">ervice </w:t>
      </w:r>
      <w:r w:rsidR="00AB47E4" w:rsidRPr="00AB47E4">
        <w:rPr>
          <w:rFonts w:ascii="Arial" w:hAnsi="Arial" w:cs="Arial"/>
        </w:rPr>
        <w:t>Persons</w:t>
      </w:r>
      <w:r w:rsidR="009D1F62" w:rsidRPr="00AB47E4">
        <w:rPr>
          <w:rFonts w:ascii="Arial" w:hAnsi="Arial" w:cs="Arial"/>
        </w:rPr>
        <w:t>.</w:t>
      </w:r>
    </w:p>
    <w:p w:rsidR="00AB47E4" w:rsidRPr="00AB47E4" w:rsidRDefault="00AB47E4">
      <w:pPr>
        <w:rPr>
          <w:rFonts w:ascii="Arial" w:hAnsi="Arial" w:cs="Arial"/>
        </w:rPr>
      </w:pPr>
    </w:p>
    <w:p w:rsidR="00AB47E4" w:rsidRPr="00AB47E4" w:rsidRDefault="00AB47E4">
      <w:pPr>
        <w:rPr>
          <w:rFonts w:ascii="Arial" w:hAnsi="Arial" w:cs="Arial"/>
        </w:rPr>
      </w:pPr>
    </w:p>
    <w:p w:rsidR="00AB47E4" w:rsidRPr="00AB47E4" w:rsidRDefault="00AB47E4">
      <w:pPr>
        <w:rPr>
          <w:rFonts w:ascii="Arial" w:hAnsi="Arial" w:cs="Arial"/>
        </w:rPr>
      </w:pPr>
    </w:p>
    <w:p w:rsidR="00AB47E4" w:rsidRPr="00AB47E4" w:rsidRDefault="00AB47E4">
      <w:pPr>
        <w:rPr>
          <w:rFonts w:ascii="Arial" w:hAnsi="Arial" w:cs="Arial"/>
        </w:rPr>
      </w:pPr>
    </w:p>
    <w:p w:rsidR="00AB47E4" w:rsidRDefault="00AB47E4">
      <w:pPr>
        <w:rPr>
          <w:rFonts w:ascii="Arial" w:hAnsi="Arial" w:cs="Arial"/>
        </w:rPr>
      </w:pPr>
    </w:p>
    <w:p w:rsidR="00AB47E4" w:rsidRPr="00AB47E4" w:rsidRDefault="00AB47E4">
      <w:pPr>
        <w:rPr>
          <w:rFonts w:ascii="Arial" w:hAnsi="Arial" w:cs="Arial"/>
        </w:rPr>
      </w:pPr>
    </w:p>
    <w:p w:rsidR="00AB47E4" w:rsidRPr="00AB47E4" w:rsidRDefault="00AB47E4">
      <w:pPr>
        <w:rPr>
          <w:rFonts w:ascii="Arial" w:hAnsi="Arial" w:cs="Arial"/>
        </w:rPr>
      </w:pPr>
    </w:p>
    <w:sectPr w:rsidR="00AB47E4" w:rsidRPr="00AB47E4" w:rsidSect="00EA52A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0CA" w:rsidRDefault="002740CA" w:rsidP="00880844">
      <w:r>
        <w:separator/>
      </w:r>
    </w:p>
  </w:endnote>
  <w:endnote w:type="continuationSeparator" w:id="0">
    <w:p w:rsidR="002740CA" w:rsidRDefault="002740CA" w:rsidP="0088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0CA" w:rsidRDefault="002740CA" w:rsidP="00880844">
      <w:r>
        <w:separator/>
      </w:r>
    </w:p>
  </w:footnote>
  <w:footnote w:type="continuationSeparator" w:id="0">
    <w:p w:rsidR="002740CA" w:rsidRDefault="002740CA" w:rsidP="00880844">
      <w:r>
        <w:continuationSeparator/>
      </w:r>
    </w:p>
  </w:footnote>
  <w:footnote w:id="1">
    <w:p w:rsidR="00880844" w:rsidRPr="00880844" w:rsidRDefault="00880844">
      <w:pPr>
        <w:pStyle w:val="FootnoteText"/>
        <w:rPr>
          <w:lang w:val="en-AU"/>
        </w:rPr>
      </w:pPr>
      <w:r>
        <w:rPr>
          <w:rStyle w:val="FootnoteReference"/>
        </w:rPr>
        <w:footnoteRef/>
      </w:r>
      <w:r>
        <w:t xml:space="preserve"> </w:t>
      </w:r>
      <w:r>
        <w:rPr>
          <w:lang w:val="en-AU"/>
        </w:rPr>
        <w:t>Macquarie Australian Dictionary</w:t>
      </w:r>
    </w:p>
  </w:footnote>
  <w:footnote w:id="2">
    <w:p w:rsidR="0083080F" w:rsidRPr="0083080F" w:rsidRDefault="0083080F">
      <w:pPr>
        <w:pStyle w:val="FootnoteText"/>
        <w:rPr>
          <w:lang w:val="en-AU"/>
        </w:rPr>
      </w:pPr>
      <w:r>
        <w:rPr>
          <w:rStyle w:val="FootnoteReference"/>
        </w:rPr>
        <w:footnoteRef/>
      </w:r>
      <w:r>
        <w:t xml:space="preserve"> </w:t>
      </w:r>
      <w:r>
        <w:rPr>
          <w:lang w:val="en-AU"/>
        </w:rPr>
        <w:t>Macquarie Australian Dictionary</w:t>
      </w:r>
    </w:p>
  </w:footnote>
  <w:footnote w:id="3">
    <w:p w:rsidR="0083080F" w:rsidRPr="0083080F" w:rsidRDefault="0083080F">
      <w:pPr>
        <w:pStyle w:val="FootnoteText"/>
        <w:rPr>
          <w:lang w:val="en-AU"/>
        </w:rPr>
      </w:pPr>
      <w:r>
        <w:rPr>
          <w:rStyle w:val="FootnoteReference"/>
        </w:rPr>
        <w:footnoteRef/>
      </w:r>
      <w:r>
        <w:t xml:space="preserve"> </w:t>
      </w:r>
      <w:r>
        <w:rPr>
          <w:lang w:val="en-AU"/>
        </w:rPr>
        <w:t>Macquarie Australian Dictionary</w:t>
      </w:r>
    </w:p>
  </w:footnote>
  <w:footnote w:id="4">
    <w:p w:rsidR="00AB47E4" w:rsidRPr="00AB47E4" w:rsidRDefault="00AB47E4">
      <w:pPr>
        <w:pStyle w:val="FootnoteText"/>
        <w:rPr>
          <w:lang w:val="en-AU"/>
        </w:rPr>
      </w:pPr>
      <w:r>
        <w:rPr>
          <w:rStyle w:val="FootnoteReference"/>
        </w:rPr>
        <w:footnoteRef/>
      </w:r>
      <w:r>
        <w:t xml:space="preserve"> </w:t>
      </w:r>
      <w:r>
        <w:rPr>
          <w:lang w:val="en-AU"/>
        </w:rPr>
        <w:t>The Kiwis are smarter than us, give their system a good look at</w:t>
      </w:r>
    </w:p>
  </w:footnote>
  <w:footnote w:id="5">
    <w:p w:rsidR="0083080F" w:rsidRPr="0083080F" w:rsidRDefault="0083080F">
      <w:pPr>
        <w:pStyle w:val="FootnoteText"/>
        <w:rPr>
          <w:lang w:val="en-AU"/>
        </w:rPr>
      </w:pPr>
      <w:r>
        <w:rPr>
          <w:rStyle w:val="FootnoteReference"/>
        </w:rPr>
        <w:footnoteRef/>
      </w:r>
      <w:r>
        <w:t xml:space="preserve"> Draft Report </w:t>
      </w:r>
      <w:r>
        <w:rPr>
          <w:lang w:val="en-AU"/>
        </w:rPr>
        <w:t>Box 5</w:t>
      </w:r>
      <w:r w:rsidR="00AB47E4">
        <w:rPr>
          <w:lang w:val="en-AU"/>
        </w:rPr>
        <w:t xml:space="preserve"> </w:t>
      </w:r>
    </w:p>
  </w:footnote>
  <w:footnote w:id="6">
    <w:p w:rsidR="006E4174" w:rsidRPr="006E4174" w:rsidRDefault="006E4174">
      <w:pPr>
        <w:pStyle w:val="FootnoteText"/>
        <w:rPr>
          <w:lang w:val="en-AU"/>
        </w:rPr>
      </w:pPr>
      <w:r>
        <w:rPr>
          <w:rStyle w:val="FootnoteReference"/>
        </w:rPr>
        <w:footnoteRef/>
      </w:r>
      <w:r>
        <w:t xml:space="preserve"> </w:t>
      </w:r>
      <w:r>
        <w:rPr>
          <w:lang w:val="en-AU"/>
        </w:rPr>
        <w:t>DVA web Page, Victoria only, other States and Territories listed</w:t>
      </w:r>
    </w:p>
  </w:footnote>
  <w:footnote w:id="7">
    <w:p w:rsidR="006E4174" w:rsidRPr="006E4174" w:rsidRDefault="006E4174">
      <w:pPr>
        <w:pStyle w:val="FootnoteText"/>
        <w:rPr>
          <w:lang w:val="en-AU"/>
        </w:rPr>
      </w:pPr>
      <w:r>
        <w:rPr>
          <w:rStyle w:val="FootnoteReference"/>
        </w:rPr>
        <w:footnoteRef/>
      </w:r>
      <w:r>
        <w:t xml:space="preserve"> </w:t>
      </w:r>
      <w:r w:rsidRPr="006E4174">
        <w:t>https://www.dva.gov.au/about-dva/accountability-and-reporting/annual-reports/annual-reports-2016-17/department-veterans-6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B3BF7"/>
    <w:multiLevelType w:val="hybridMultilevel"/>
    <w:tmpl w:val="741E0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DA191A"/>
    <w:multiLevelType w:val="hybridMultilevel"/>
    <w:tmpl w:val="7E84FF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62"/>
    <w:rsid w:val="0002409B"/>
    <w:rsid w:val="00246588"/>
    <w:rsid w:val="00257457"/>
    <w:rsid w:val="002740CA"/>
    <w:rsid w:val="005176DE"/>
    <w:rsid w:val="005E55C2"/>
    <w:rsid w:val="006E4174"/>
    <w:rsid w:val="0083080F"/>
    <w:rsid w:val="00835FF9"/>
    <w:rsid w:val="00880844"/>
    <w:rsid w:val="008A1D35"/>
    <w:rsid w:val="00926962"/>
    <w:rsid w:val="009D1F62"/>
    <w:rsid w:val="00AB47E4"/>
    <w:rsid w:val="00B406A9"/>
    <w:rsid w:val="00C83EC8"/>
    <w:rsid w:val="00DA06D5"/>
    <w:rsid w:val="00E862CC"/>
    <w:rsid w:val="00EA52A9"/>
    <w:rsid w:val="00EC5364"/>
    <w:rsid w:val="00F27493"/>
    <w:rsid w:val="00FD2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2ACE259B-649A-B642-933A-2F77F607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844"/>
    <w:pPr>
      <w:ind w:left="720"/>
      <w:contextualSpacing/>
    </w:pPr>
  </w:style>
  <w:style w:type="paragraph" w:styleId="FootnoteText">
    <w:name w:val="footnote text"/>
    <w:basedOn w:val="Normal"/>
    <w:link w:val="FootnoteTextChar"/>
    <w:uiPriority w:val="99"/>
    <w:semiHidden/>
    <w:unhideWhenUsed/>
    <w:rsid w:val="00880844"/>
    <w:rPr>
      <w:sz w:val="20"/>
      <w:szCs w:val="20"/>
    </w:rPr>
  </w:style>
  <w:style w:type="character" w:customStyle="1" w:styleId="FootnoteTextChar">
    <w:name w:val="Footnote Text Char"/>
    <w:basedOn w:val="DefaultParagraphFont"/>
    <w:link w:val="FootnoteText"/>
    <w:uiPriority w:val="99"/>
    <w:semiHidden/>
    <w:rsid w:val="00880844"/>
    <w:rPr>
      <w:sz w:val="20"/>
      <w:szCs w:val="20"/>
    </w:rPr>
  </w:style>
  <w:style w:type="character" w:styleId="FootnoteReference">
    <w:name w:val="footnote reference"/>
    <w:basedOn w:val="DefaultParagraphFont"/>
    <w:uiPriority w:val="99"/>
    <w:semiHidden/>
    <w:unhideWhenUsed/>
    <w:rsid w:val="00880844"/>
    <w:rPr>
      <w:vertAlign w:val="superscript"/>
    </w:rPr>
  </w:style>
  <w:style w:type="character" w:styleId="Hyperlink">
    <w:name w:val="Hyperlink"/>
    <w:basedOn w:val="DefaultParagraphFont"/>
    <w:uiPriority w:val="99"/>
    <w:unhideWhenUsed/>
    <w:rsid w:val="006E4174"/>
    <w:rPr>
      <w:color w:val="0563C1" w:themeColor="hyperlink"/>
      <w:u w:val="single"/>
    </w:rPr>
  </w:style>
  <w:style w:type="character" w:customStyle="1" w:styleId="UnresolvedMention">
    <w:name w:val="Unresolved Mention"/>
    <w:basedOn w:val="DefaultParagraphFont"/>
    <w:uiPriority w:val="99"/>
    <w:rsid w:val="006E4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9019">
      <w:bodyDiv w:val="1"/>
      <w:marLeft w:val="0"/>
      <w:marRight w:val="0"/>
      <w:marTop w:val="0"/>
      <w:marBottom w:val="0"/>
      <w:divBdr>
        <w:top w:val="none" w:sz="0" w:space="0" w:color="auto"/>
        <w:left w:val="none" w:sz="0" w:space="0" w:color="auto"/>
        <w:bottom w:val="none" w:sz="0" w:space="0" w:color="auto"/>
        <w:right w:val="none" w:sz="0" w:space="0" w:color="auto"/>
      </w:divBdr>
    </w:div>
    <w:div w:id="401294840">
      <w:bodyDiv w:val="1"/>
      <w:marLeft w:val="0"/>
      <w:marRight w:val="0"/>
      <w:marTop w:val="0"/>
      <w:marBottom w:val="0"/>
      <w:divBdr>
        <w:top w:val="none" w:sz="0" w:space="0" w:color="auto"/>
        <w:left w:val="none" w:sz="0" w:space="0" w:color="auto"/>
        <w:bottom w:val="none" w:sz="0" w:space="0" w:color="auto"/>
        <w:right w:val="none" w:sz="0" w:space="0" w:color="auto"/>
      </w:divBdr>
    </w:div>
    <w:div w:id="701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va.gov.au/factsheet-con02-concessions-victoria"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PCDOC-488387731-220</_dlc_DocId>
    <_dlc_DocIdUrl xmlns="3f4bcce7-ac1a-4c9d-aa3e-7e77695652db">
      <Url>http://inet.pc.gov.au/pmo/inq/vetaff/_layouts/15/DocIdRedir.aspx?ID=PCDOC-488387731-220</Url>
      <Description>PCDOC-488387731-220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AF91ED-65AE-4835-921C-CFA4852001B2}">
  <ds:schemaRefs>
    <ds:schemaRef ds:uri="http://schemas.microsoft.com/office/2006/metadata/customXsn"/>
  </ds:schemaRefs>
</ds:datastoreItem>
</file>

<file path=customXml/itemProps2.xml><?xml version="1.0" encoding="utf-8"?>
<ds:datastoreItem xmlns:ds="http://schemas.openxmlformats.org/officeDocument/2006/customXml" ds:itemID="{8862C87B-6AC7-48F2-A3C6-BC82831362AA}">
  <ds:schemaRefs>
    <ds:schemaRef ds:uri="Microsoft.SharePoint.Taxonomy.ContentTypeSync"/>
  </ds:schemaRefs>
</ds:datastoreItem>
</file>

<file path=customXml/itemProps3.xml><?xml version="1.0" encoding="utf-8"?>
<ds:datastoreItem xmlns:ds="http://schemas.openxmlformats.org/officeDocument/2006/customXml" ds:itemID="{784B620F-603D-4738-AE9D-9319D678B4B3}">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schemas.microsoft.com/sharepoint/v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2AD6A89-1C13-4812-9620-6DE66FA03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3B5B7-6009-4C63-A4D0-EA2B9868EA67}">
  <ds:schemaRefs>
    <ds:schemaRef ds:uri="http://schemas.microsoft.com/sharepoint/v3/contenttype/forms"/>
  </ds:schemaRefs>
</ds:datastoreItem>
</file>

<file path=customXml/itemProps6.xml><?xml version="1.0" encoding="utf-8"?>
<ds:datastoreItem xmlns:ds="http://schemas.openxmlformats.org/officeDocument/2006/customXml" ds:itemID="{AA610AA7-157E-4273-B2A1-EEED1BBA53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DR162 - Stephen Ager - Compensation and Rehabilitation for Veterans - Public inquiry</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DR162 - Stephen Ager - Compensation and Rehabilitation for Veterans - Public inquiry</dc:title>
  <dc:subject/>
  <dc:creator>Stephen Ager</dc:creator>
  <cp:keywords/>
  <dc:description/>
  <cp:lastModifiedBy>Pimperl, Mark</cp:lastModifiedBy>
  <cp:revision>6</cp:revision>
  <dcterms:created xsi:type="dcterms:W3CDTF">2018-12-27T23:01:00Z</dcterms:created>
  <dcterms:modified xsi:type="dcterms:W3CDTF">2019-01-10T03:08:00Z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99801da8-e98d-4eec-9a33-49b6bc839d6b</vt:lpwstr>
  </property>
  <property fmtid="{D5CDD505-2E9C-101B-9397-08002B2CF9AE}" pid="4" name="Record Tag">
    <vt:lpwstr>4487;#Submissions - Stage 2|df6c8b62-a0f6-48ca-9bad-05bd9d9348d3</vt:lpwstr>
  </property>
  <property fmtid="{D5CDD505-2E9C-101B-9397-08002B2CF9AE}" pid="5" name="TaxKeyword">
    <vt:lpwstr/>
  </property>
</Properties>
</file>