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97992" w14:textId="250C344E" w:rsidR="009061EA" w:rsidRDefault="003163BB" w:rsidP="005C5BFA">
      <w:pPr>
        <w:shd w:val="clear" w:color="auto" w:fill="FFFFFF"/>
        <w:spacing w:before="315" w:after="158" w:line="276" w:lineRule="auto"/>
        <w:outlineLvl w:val="2"/>
        <w:rPr>
          <w:rFonts w:ascii="Times New Roman" w:eastAsia="Times New Roman" w:hAnsi="Times New Roman" w:cs="Times New Roman"/>
          <w:b/>
          <w:bCs/>
          <w:sz w:val="24"/>
          <w:szCs w:val="24"/>
          <w:u w:val="single"/>
          <w:lang w:eastAsia="en-AU"/>
        </w:rPr>
      </w:pPr>
      <w:bookmarkStart w:id="0" w:name="_GoBack"/>
      <w:bookmarkEnd w:id="0"/>
      <w:r w:rsidRPr="003163BB">
        <w:rPr>
          <w:rFonts w:ascii="Times New Roman" w:hAnsi="Times New Roman" w:cs="Times New Roman"/>
          <w:b/>
          <w:color w:val="222222"/>
          <w:sz w:val="24"/>
          <w:szCs w:val="24"/>
          <w:u w:val="single"/>
          <w:shd w:val="clear" w:color="auto" w:fill="FFFFFF"/>
        </w:rPr>
        <w:t>Productivity Commission Inquiry</w:t>
      </w:r>
      <w:r>
        <w:rPr>
          <w:rFonts w:ascii="Times New Roman" w:hAnsi="Times New Roman" w:cs="Times New Roman"/>
          <w:b/>
          <w:color w:val="222222"/>
          <w:sz w:val="24"/>
          <w:szCs w:val="24"/>
          <w:u w:val="single"/>
          <w:shd w:val="clear" w:color="auto" w:fill="FFFFFF"/>
        </w:rPr>
        <w:t xml:space="preserve"> </w:t>
      </w:r>
      <w:r w:rsidR="009061EA" w:rsidRPr="003163BB">
        <w:rPr>
          <w:rFonts w:ascii="Times New Roman" w:eastAsia="Times New Roman" w:hAnsi="Times New Roman" w:cs="Times New Roman"/>
          <w:b/>
          <w:bCs/>
          <w:sz w:val="24"/>
          <w:szCs w:val="24"/>
          <w:u w:val="single"/>
          <w:lang w:eastAsia="en-AU"/>
        </w:rPr>
        <w:t>submission</w:t>
      </w:r>
      <w:r w:rsidR="00782F53" w:rsidRPr="003163BB">
        <w:rPr>
          <w:rFonts w:ascii="Times New Roman" w:eastAsia="Times New Roman" w:hAnsi="Times New Roman" w:cs="Times New Roman"/>
          <w:b/>
          <w:bCs/>
          <w:sz w:val="24"/>
          <w:szCs w:val="24"/>
          <w:u w:val="single"/>
          <w:lang w:eastAsia="en-AU"/>
        </w:rPr>
        <w:t>- Dr Effie Zafirakis</w:t>
      </w:r>
      <w:r w:rsidR="00E74F99">
        <w:rPr>
          <w:rFonts w:ascii="Times New Roman" w:eastAsia="Times New Roman" w:hAnsi="Times New Roman" w:cs="Times New Roman"/>
          <w:b/>
          <w:bCs/>
          <w:sz w:val="24"/>
          <w:szCs w:val="24"/>
          <w:u w:val="single"/>
          <w:lang w:eastAsia="en-AU"/>
        </w:rPr>
        <w:t xml:space="preserve"> </w:t>
      </w:r>
    </w:p>
    <w:p w14:paraId="3B6F6461" w14:textId="2D319721" w:rsidR="00E74F99" w:rsidRDefault="00E74F99" w:rsidP="00E74F99">
      <w:pPr>
        <w:shd w:val="clear" w:color="auto" w:fill="FFFFFF"/>
        <w:spacing w:before="315" w:after="158" w:line="276" w:lineRule="auto"/>
        <w:outlineLvl w:val="2"/>
        <w:rPr>
          <w:rFonts w:ascii="Times New Roman" w:eastAsia="Times New Roman" w:hAnsi="Times New Roman" w:cs="Times New Roman"/>
          <w:b/>
          <w:bCs/>
          <w:sz w:val="24"/>
          <w:szCs w:val="24"/>
          <w:u w:val="single"/>
          <w:lang w:eastAsia="en-AU"/>
        </w:rPr>
      </w:pPr>
      <w:r w:rsidRPr="00E74F99">
        <w:rPr>
          <w:rFonts w:ascii="Times New Roman" w:eastAsia="Times New Roman" w:hAnsi="Times New Roman" w:cs="Times New Roman"/>
          <w:b/>
          <w:bCs/>
          <w:sz w:val="24"/>
          <w:szCs w:val="24"/>
          <w:u w:val="single"/>
          <w:lang w:eastAsia="en-AU"/>
        </w:rPr>
        <w:t xml:space="preserve">RE:  </w:t>
      </w:r>
      <w:r>
        <w:rPr>
          <w:rFonts w:ascii="Times New Roman" w:eastAsia="Times New Roman" w:hAnsi="Times New Roman" w:cs="Times New Roman"/>
          <w:b/>
          <w:bCs/>
          <w:sz w:val="24"/>
          <w:szCs w:val="24"/>
          <w:u w:val="single"/>
          <w:lang w:eastAsia="en-AU"/>
        </w:rPr>
        <w:t>R</w:t>
      </w:r>
      <w:r w:rsidRPr="00E74F99">
        <w:rPr>
          <w:rFonts w:ascii="Times New Roman" w:eastAsia="Times New Roman" w:hAnsi="Times New Roman" w:cs="Times New Roman"/>
          <w:b/>
          <w:bCs/>
          <w:sz w:val="24"/>
          <w:szCs w:val="24"/>
          <w:u w:val="single"/>
          <w:lang w:eastAsia="en-AU"/>
        </w:rPr>
        <w:t xml:space="preserve">ecommendations for </w:t>
      </w:r>
      <w:r>
        <w:rPr>
          <w:rFonts w:ascii="Times New Roman" w:eastAsia="Times New Roman" w:hAnsi="Times New Roman" w:cs="Times New Roman"/>
          <w:b/>
          <w:bCs/>
          <w:sz w:val="24"/>
          <w:szCs w:val="24"/>
          <w:u w:val="single"/>
          <w:lang w:eastAsia="en-AU"/>
        </w:rPr>
        <w:t xml:space="preserve">Therapeutic Justice </w:t>
      </w:r>
      <w:r w:rsidR="002D4674" w:rsidRPr="00E74F99">
        <w:rPr>
          <w:rFonts w:ascii="Times New Roman" w:eastAsia="Times New Roman" w:hAnsi="Times New Roman" w:cs="Times New Roman"/>
          <w:b/>
          <w:bCs/>
          <w:sz w:val="24"/>
          <w:szCs w:val="24"/>
          <w:u w:val="single"/>
          <w:lang w:eastAsia="en-AU"/>
        </w:rPr>
        <w:t>reform</w:t>
      </w:r>
      <w:r w:rsidR="00646E7F">
        <w:rPr>
          <w:rFonts w:ascii="Times New Roman" w:eastAsia="Times New Roman" w:hAnsi="Times New Roman" w:cs="Times New Roman"/>
          <w:b/>
          <w:bCs/>
          <w:sz w:val="24"/>
          <w:szCs w:val="24"/>
          <w:u w:val="single"/>
          <w:lang w:eastAsia="en-AU"/>
        </w:rPr>
        <w:t xml:space="preserve"> to</w:t>
      </w:r>
      <w:r>
        <w:rPr>
          <w:rFonts w:ascii="Times New Roman" w:eastAsia="Times New Roman" w:hAnsi="Times New Roman" w:cs="Times New Roman"/>
          <w:b/>
          <w:bCs/>
          <w:sz w:val="24"/>
          <w:szCs w:val="24"/>
          <w:u w:val="single"/>
          <w:lang w:eastAsia="en-AU"/>
        </w:rPr>
        <w:t xml:space="preserve"> enhanc</w:t>
      </w:r>
      <w:r w:rsidR="00646E7F">
        <w:rPr>
          <w:rFonts w:ascii="Times New Roman" w:eastAsia="Times New Roman" w:hAnsi="Times New Roman" w:cs="Times New Roman"/>
          <w:b/>
          <w:bCs/>
          <w:sz w:val="24"/>
          <w:szCs w:val="24"/>
          <w:u w:val="single"/>
          <w:lang w:eastAsia="en-AU"/>
        </w:rPr>
        <w:t>e</w:t>
      </w:r>
      <w:r>
        <w:rPr>
          <w:rFonts w:ascii="Times New Roman" w:eastAsia="Times New Roman" w:hAnsi="Times New Roman" w:cs="Times New Roman"/>
          <w:b/>
          <w:bCs/>
          <w:sz w:val="24"/>
          <w:szCs w:val="24"/>
          <w:u w:val="single"/>
          <w:lang w:eastAsia="en-AU"/>
        </w:rPr>
        <w:t xml:space="preserve"> mental health &amp; justice </w:t>
      </w:r>
      <w:r w:rsidR="009B6C19">
        <w:rPr>
          <w:rFonts w:ascii="Times New Roman" w:eastAsia="Times New Roman" w:hAnsi="Times New Roman" w:cs="Times New Roman"/>
          <w:b/>
          <w:bCs/>
          <w:sz w:val="24"/>
          <w:szCs w:val="24"/>
          <w:u w:val="single"/>
          <w:lang w:eastAsia="en-AU"/>
        </w:rPr>
        <w:t xml:space="preserve">outcomes for families with complex needs </w:t>
      </w:r>
    </w:p>
    <w:p w14:paraId="645D65F9" w14:textId="548D53B0" w:rsidR="009B6C19" w:rsidRPr="00FD3AF0" w:rsidRDefault="009B6C19" w:rsidP="00FD3AF0">
      <w:pPr>
        <w:pStyle w:val="ListParagraph"/>
        <w:numPr>
          <w:ilvl w:val="0"/>
          <w:numId w:val="43"/>
        </w:numPr>
        <w:rPr>
          <w:rFonts w:ascii="Times New Roman" w:hAnsi="Times New Roman" w:cs="Times New Roman"/>
          <w:b/>
          <w:color w:val="000000" w:themeColor="text1"/>
          <w:sz w:val="24"/>
          <w:szCs w:val="24"/>
          <w:u w:val="single"/>
        </w:rPr>
      </w:pPr>
      <w:r w:rsidRPr="00FD3AF0">
        <w:rPr>
          <w:rFonts w:ascii="Times New Roman" w:hAnsi="Times New Roman" w:cs="Times New Roman"/>
          <w:b/>
          <w:color w:val="000000" w:themeColor="text1"/>
          <w:sz w:val="24"/>
          <w:szCs w:val="24"/>
          <w:u w:val="single"/>
        </w:rPr>
        <w:t xml:space="preserve">Advancing integrated servicing </w:t>
      </w:r>
      <w:r w:rsidR="00646E7F" w:rsidRPr="00FD3AF0">
        <w:rPr>
          <w:rFonts w:ascii="Times New Roman" w:hAnsi="Times New Roman" w:cs="Times New Roman"/>
          <w:b/>
          <w:color w:val="000000" w:themeColor="text1"/>
          <w:sz w:val="24"/>
          <w:szCs w:val="24"/>
          <w:u w:val="single"/>
        </w:rPr>
        <w:t>and</w:t>
      </w:r>
      <w:r w:rsidRPr="00FD3AF0">
        <w:rPr>
          <w:rFonts w:ascii="Times New Roman" w:hAnsi="Times New Roman" w:cs="Times New Roman"/>
          <w:b/>
          <w:color w:val="000000" w:themeColor="text1"/>
          <w:sz w:val="24"/>
          <w:szCs w:val="24"/>
          <w:u w:val="single"/>
        </w:rPr>
        <w:t xml:space="preserve"> therapeutic justice responses for families with complex needs</w:t>
      </w:r>
    </w:p>
    <w:p w14:paraId="6E1DDDD7" w14:textId="03358C7A" w:rsidR="009B6C19" w:rsidRDefault="009B6C19" w:rsidP="007B21FD">
      <w:pPr>
        <w:spacing w:line="360" w:lineRule="auto"/>
        <w:rPr>
          <w:rFonts w:ascii="Times New Roman" w:hAnsi="Times New Roman" w:cs="Times New Roman"/>
          <w:b/>
          <w:color w:val="000000" w:themeColor="text1"/>
          <w:sz w:val="18"/>
          <w:szCs w:val="18"/>
        </w:rPr>
      </w:pPr>
      <w:r w:rsidRPr="00C92D42">
        <w:rPr>
          <w:rFonts w:ascii="Times New Roman" w:hAnsi="Times New Roman" w:cs="Times New Roman"/>
          <w:color w:val="000000" w:themeColor="text1"/>
          <w:sz w:val="24"/>
          <w:szCs w:val="24"/>
        </w:rPr>
        <w:t xml:space="preserve">Accessibility to integrated service provision for families with complex needs requires an integrated service system which </w:t>
      </w:r>
      <w:r>
        <w:rPr>
          <w:rFonts w:ascii="Times New Roman" w:hAnsi="Times New Roman" w:cs="Times New Roman"/>
          <w:color w:val="000000" w:themeColor="text1"/>
          <w:sz w:val="24"/>
          <w:szCs w:val="24"/>
        </w:rPr>
        <w:t xml:space="preserve">adopts a strength-based approach that seeks to </w:t>
      </w:r>
      <w:r w:rsidRPr="00C92D42">
        <w:rPr>
          <w:rFonts w:ascii="Times New Roman" w:hAnsi="Times New Roman" w:cs="Times New Roman"/>
          <w:color w:val="000000" w:themeColor="text1"/>
          <w:sz w:val="24"/>
          <w:szCs w:val="24"/>
        </w:rPr>
        <w:t>strengthen</w:t>
      </w:r>
      <w:r>
        <w:rPr>
          <w:rFonts w:ascii="Times New Roman" w:hAnsi="Times New Roman" w:cs="Times New Roman"/>
          <w:color w:val="000000" w:themeColor="text1"/>
          <w:sz w:val="24"/>
          <w:szCs w:val="24"/>
        </w:rPr>
        <w:t xml:space="preserve"> </w:t>
      </w:r>
      <w:r w:rsidRPr="00C92D42">
        <w:rPr>
          <w:rFonts w:ascii="Times New Roman" w:hAnsi="Times New Roman" w:cs="Times New Roman"/>
          <w:color w:val="000000" w:themeColor="text1"/>
          <w:sz w:val="24"/>
          <w:szCs w:val="24"/>
        </w:rPr>
        <w:t xml:space="preserve">the capacity of service providers to work collaboratively </w:t>
      </w:r>
      <w:r w:rsidR="00646E7F">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seeks to </w:t>
      </w:r>
      <w:r w:rsidRPr="00C92D42">
        <w:rPr>
          <w:rFonts w:ascii="Times New Roman" w:hAnsi="Times New Roman" w:cs="Times New Roman"/>
          <w:color w:val="000000" w:themeColor="text1"/>
          <w:sz w:val="24"/>
          <w:szCs w:val="24"/>
        </w:rPr>
        <w:t>improv</w:t>
      </w:r>
      <w:r>
        <w:rPr>
          <w:rFonts w:ascii="Times New Roman" w:hAnsi="Times New Roman" w:cs="Times New Roman"/>
          <w:color w:val="000000" w:themeColor="text1"/>
          <w:sz w:val="24"/>
          <w:szCs w:val="24"/>
        </w:rPr>
        <w:t>e</w:t>
      </w:r>
      <w:r w:rsidRPr="00C92D42">
        <w:rPr>
          <w:rFonts w:ascii="Times New Roman" w:hAnsi="Times New Roman" w:cs="Times New Roman"/>
          <w:color w:val="000000" w:themeColor="text1"/>
          <w:sz w:val="24"/>
          <w:szCs w:val="24"/>
        </w:rPr>
        <w:t xml:space="preserve"> </w:t>
      </w:r>
      <w:r w:rsidRPr="00F66946">
        <w:rPr>
          <w:rFonts w:ascii="Times New Roman" w:hAnsi="Times New Roman" w:cs="Times New Roman"/>
          <w:color w:val="000000" w:themeColor="text1"/>
          <w:sz w:val="24"/>
          <w:szCs w:val="24"/>
        </w:rPr>
        <w:t>justice and therapeutic outcomes</w:t>
      </w:r>
      <w:r w:rsidRPr="00C92D42">
        <w:rPr>
          <w:rFonts w:ascii="Times New Roman" w:hAnsi="Times New Roman" w:cs="Times New Roman"/>
          <w:color w:val="000000" w:themeColor="text1"/>
          <w:sz w:val="24"/>
          <w:szCs w:val="24"/>
        </w:rPr>
        <w:t xml:space="preserve"> for children and their families. </w:t>
      </w:r>
      <w:r>
        <w:rPr>
          <w:rFonts w:ascii="Times New Roman" w:hAnsi="Times New Roman" w:cs="Times New Roman"/>
          <w:color w:val="000000" w:themeColor="text1"/>
          <w:sz w:val="24"/>
          <w:szCs w:val="24"/>
        </w:rPr>
        <w:t xml:space="preserve">Developing inter-agency collaboration may assist in improving the coordination of service provision and optimise therapeutic justice outcomes for vulnerable children and families with complex </w:t>
      </w:r>
      <w:r w:rsidRPr="00151F46">
        <w:rPr>
          <w:rFonts w:ascii="Times New Roman" w:hAnsi="Times New Roman" w:cs="Times New Roman"/>
          <w:color w:val="000000" w:themeColor="text1"/>
          <w:sz w:val="24"/>
          <w:szCs w:val="24"/>
        </w:rPr>
        <w:t xml:space="preserve">needs </w:t>
      </w:r>
      <w:r w:rsidR="00341373" w:rsidRPr="0086746D">
        <w:rPr>
          <w:rFonts w:ascii="Times New Roman" w:hAnsi="Times New Roman" w:cs="Times New Roman"/>
          <w:b/>
          <w:color w:val="000000" w:themeColor="text1"/>
          <w:sz w:val="16"/>
          <w:szCs w:val="16"/>
        </w:rPr>
        <w:t>1</w:t>
      </w:r>
      <w:r w:rsidRPr="00151F46">
        <w:rPr>
          <w:rFonts w:ascii="Times New Roman" w:hAnsi="Times New Roman" w:cs="Times New Roman"/>
          <w:b/>
          <w:color w:val="000000" w:themeColor="text1"/>
          <w:sz w:val="18"/>
          <w:szCs w:val="18"/>
        </w:rPr>
        <w:t>.</w:t>
      </w:r>
    </w:p>
    <w:p w14:paraId="596827FB" w14:textId="035D6EF0" w:rsidR="00FD3AF0" w:rsidRPr="00FD3AF0" w:rsidRDefault="00FD3AF0" w:rsidP="007B21FD">
      <w:pPr>
        <w:pStyle w:val="ListParagraph"/>
        <w:numPr>
          <w:ilvl w:val="0"/>
          <w:numId w:val="42"/>
        </w:numPr>
        <w:spacing w:line="360" w:lineRule="auto"/>
        <w:rPr>
          <w:rFonts w:ascii="Times New Roman" w:eastAsiaTheme="majorEastAsia" w:hAnsi="Times New Roman" w:cs="Times New Roman"/>
          <w:b/>
          <w:bCs/>
          <w:kern w:val="24"/>
          <w:sz w:val="24"/>
          <w:szCs w:val="24"/>
          <w:u w:val="single"/>
        </w:rPr>
      </w:pPr>
      <w:r w:rsidRPr="00FD3AF0">
        <w:rPr>
          <w:rFonts w:ascii="Times New Roman" w:eastAsiaTheme="majorEastAsia" w:hAnsi="Times New Roman" w:cs="Times New Roman"/>
          <w:b/>
          <w:bCs/>
          <w:kern w:val="24"/>
          <w:sz w:val="24"/>
          <w:szCs w:val="24"/>
          <w:u w:val="single"/>
        </w:rPr>
        <w:t xml:space="preserve">Prioritising </w:t>
      </w:r>
      <w:r w:rsidR="00C74C58">
        <w:rPr>
          <w:rFonts w:ascii="Times New Roman" w:eastAsiaTheme="majorEastAsia" w:hAnsi="Times New Roman" w:cs="Times New Roman"/>
          <w:b/>
          <w:bCs/>
          <w:kern w:val="24"/>
          <w:sz w:val="24"/>
          <w:szCs w:val="24"/>
          <w:u w:val="single"/>
        </w:rPr>
        <w:t>p</w:t>
      </w:r>
      <w:r w:rsidRPr="00FD3AF0">
        <w:rPr>
          <w:rFonts w:ascii="Times New Roman" w:eastAsiaTheme="majorEastAsia" w:hAnsi="Times New Roman" w:cs="Times New Roman"/>
          <w:b/>
          <w:bCs/>
          <w:kern w:val="24"/>
          <w:sz w:val="24"/>
          <w:szCs w:val="24"/>
          <w:u w:val="single"/>
        </w:rPr>
        <w:t xml:space="preserve">rimary </w:t>
      </w:r>
      <w:r w:rsidR="00C74C58">
        <w:rPr>
          <w:rFonts w:ascii="Times New Roman" w:eastAsiaTheme="majorEastAsia" w:hAnsi="Times New Roman" w:cs="Times New Roman"/>
          <w:b/>
          <w:bCs/>
          <w:kern w:val="24"/>
          <w:sz w:val="24"/>
          <w:szCs w:val="24"/>
          <w:u w:val="single"/>
        </w:rPr>
        <w:t>p</w:t>
      </w:r>
      <w:r w:rsidRPr="00FD3AF0">
        <w:rPr>
          <w:rFonts w:ascii="Times New Roman" w:eastAsiaTheme="majorEastAsia" w:hAnsi="Times New Roman" w:cs="Times New Roman"/>
          <w:b/>
          <w:bCs/>
          <w:kern w:val="24"/>
          <w:sz w:val="24"/>
          <w:szCs w:val="24"/>
          <w:u w:val="single"/>
        </w:rPr>
        <w:t>revention: Promoting community-based family-focused servicing &amp; support</w:t>
      </w:r>
    </w:p>
    <w:p w14:paraId="0BF308C6" w14:textId="726A4ACC" w:rsidR="00FD3AF0" w:rsidRPr="00FD3AF0" w:rsidRDefault="00FD3AF0" w:rsidP="007B21FD">
      <w:pPr>
        <w:spacing w:line="360" w:lineRule="auto"/>
        <w:rPr>
          <w:rFonts w:ascii="Times New Roman" w:hAnsi="Times New Roman" w:cs="Times New Roman"/>
          <w:sz w:val="24"/>
          <w:szCs w:val="24"/>
        </w:rPr>
      </w:pPr>
      <w:r w:rsidRPr="00FD3AF0">
        <w:rPr>
          <w:rFonts w:ascii="Times New Roman" w:hAnsi="Times New Roman" w:cs="Times New Roman"/>
          <w:sz w:val="24"/>
          <w:szCs w:val="24"/>
        </w:rPr>
        <w:t xml:space="preserve">Promoting primary prevention involves a conscious systemic response </w:t>
      </w:r>
      <w:r w:rsidR="0086746D">
        <w:rPr>
          <w:rFonts w:ascii="Times New Roman" w:hAnsi="Times New Roman" w:cs="Times New Roman"/>
          <w:sz w:val="24"/>
          <w:szCs w:val="24"/>
        </w:rPr>
        <w:t>and</w:t>
      </w:r>
      <w:r w:rsidRPr="00FD3AF0">
        <w:rPr>
          <w:rFonts w:ascii="Times New Roman" w:hAnsi="Times New Roman" w:cs="Times New Roman"/>
          <w:sz w:val="24"/>
          <w:szCs w:val="24"/>
        </w:rPr>
        <w:t xml:space="preserve"> a </w:t>
      </w:r>
      <w:r w:rsidR="0086746D">
        <w:rPr>
          <w:rFonts w:ascii="Times New Roman" w:hAnsi="Times New Roman" w:cs="Times New Roman"/>
          <w:sz w:val="24"/>
          <w:szCs w:val="24"/>
        </w:rPr>
        <w:t>level of ‘</w:t>
      </w:r>
      <w:r w:rsidRPr="00FD3AF0">
        <w:rPr>
          <w:rFonts w:ascii="Times New Roman" w:hAnsi="Times New Roman" w:cs="Times New Roman"/>
          <w:sz w:val="24"/>
          <w:szCs w:val="24"/>
        </w:rPr>
        <w:t xml:space="preserve">collective </w:t>
      </w:r>
      <w:r w:rsidR="0086746D">
        <w:rPr>
          <w:rFonts w:ascii="Times New Roman" w:hAnsi="Times New Roman" w:cs="Times New Roman"/>
          <w:sz w:val="24"/>
          <w:szCs w:val="24"/>
        </w:rPr>
        <w:t>accountability’</w:t>
      </w:r>
      <w:r w:rsidRPr="00FD3AF0">
        <w:rPr>
          <w:rFonts w:ascii="Times New Roman" w:hAnsi="Times New Roman" w:cs="Times New Roman"/>
          <w:sz w:val="24"/>
          <w:szCs w:val="24"/>
        </w:rPr>
        <w:t xml:space="preserve"> to mitigate the ‘drivers ‘of </w:t>
      </w:r>
      <w:r>
        <w:rPr>
          <w:rFonts w:ascii="Times New Roman" w:hAnsi="Times New Roman" w:cs="Times New Roman"/>
          <w:sz w:val="24"/>
          <w:szCs w:val="24"/>
        </w:rPr>
        <w:t>f</w:t>
      </w:r>
      <w:r w:rsidRPr="00FD3AF0">
        <w:rPr>
          <w:rFonts w:ascii="Times New Roman" w:hAnsi="Times New Roman" w:cs="Times New Roman"/>
          <w:sz w:val="24"/>
          <w:szCs w:val="24"/>
        </w:rPr>
        <w:t xml:space="preserve">amily violence </w:t>
      </w:r>
      <w:r>
        <w:rPr>
          <w:rFonts w:ascii="Times New Roman" w:hAnsi="Times New Roman" w:cs="Times New Roman"/>
          <w:sz w:val="24"/>
          <w:szCs w:val="24"/>
        </w:rPr>
        <w:t xml:space="preserve">and justice </w:t>
      </w:r>
      <w:r w:rsidRPr="00FD3AF0">
        <w:rPr>
          <w:rFonts w:ascii="Times New Roman" w:hAnsi="Times New Roman" w:cs="Times New Roman"/>
          <w:sz w:val="24"/>
          <w:szCs w:val="24"/>
        </w:rPr>
        <w:t xml:space="preserve">involvement, by strategically addressing </w:t>
      </w:r>
      <w:r w:rsidR="002459B0">
        <w:rPr>
          <w:rFonts w:ascii="Times New Roman" w:hAnsi="Times New Roman" w:cs="Times New Roman"/>
          <w:sz w:val="24"/>
          <w:szCs w:val="24"/>
        </w:rPr>
        <w:t xml:space="preserve">intergenerational </w:t>
      </w:r>
      <w:r w:rsidR="002459B0" w:rsidRPr="00FD3AF0">
        <w:rPr>
          <w:rFonts w:ascii="Times New Roman" w:hAnsi="Times New Roman" w:cs="Times New Roman"/>
          <w:sz w:val="24"/>
          <w:szCs w:val="24"/>
        </w:rPr>
        <w:t>trauma,</w:t>
      </w:r>
      <w:r w:rsidR="002459B0">
        <w:rPr>
          <w:rFonts w:ascii="Times New Roman" w:hAnsi="Times New Roman" w:cs="Times New Roman"/>
          <w:sz w:val="24"/>
          <w:szCs w:val="24"/>
        </w:rPr>
        <w:t xml:space="preserve"> complex trauma </w:t>
      </w:r>
      <w:r>
        <w:rPr>
          <w:rFonts w:ascii="Times New Roman" w:hAnsi="Times New Roman" w:cs="Times New Roman"/>
          <w:sz w:val="24"/>
          <w:szCs w:val="24"/>
        </w:rPr>
        <w:t>and</w:t>
      </w:r>
      <w:r w:rsidRPr="00FD3AF0">
        <w:rPr>
          <w:rFonts w:ascii="Times New Roman" w:hAnsi="Times New Roman" w:cs="Times New Roman"/>
          <w:sz w:val="24"/>
          <w:szCs w:val="24"/>
        </w:rPr>
        <w:t xml:space="preserve"> complex needs</w:t>
      </w:r>
      <w:r w:rsidRPr="0086746D">
        <w:rPr>
          <w:rFonts w:ascii="Times New Roman" w:hAnsi="Times New Roman" w:cs="Times New Roman"/>
          <w:b/>
          <w:sz w:val="24"/>
          <w:szCs w:val="24"/>
        </w:rPr>
        <w:t>.</w:t>
      </w:r>
      <w:r w:rsidR="0086746D" w:rsidRPr="0086746D">
        <w:rPr>
          <w:rFonts w:ascii="Times New Roman" w:hAnsi="Times New Roman" w:cs="Times New Roman"/>
          <w:b/>
          <w:sz w:val="16"/>
          <w:szCs w:val="16"/>
        </w:rPr>
        <w:t>2</w:t>
      </w:r>
      <w:r w:rsidR="0086746D" w:rsidRPr="0086746D">
        <w:rPr>
          <w:rFonts w:ascii="Times New Roman" w:hAnsi="Times New Roman" w:cs="Times New Roman"/>
          <w:sz w:val="16"/>
          <w:szCs w:val="16"/>
        </w:rPr>
        <w:t>.</w:t>
      </w:r>
      <w:r w:rsidRPr="00FD3AF0">
        <w:rPr>
          <w:rFonts w:ascii="Times New Roman" w:hAnsi="Times New Roman" w:cs="Times New Roman"/>
          <w:sz w:val="24"/>
          <w:szCs w:val="24"/>
        </w:rPr>
        <w:t xml:space="preserve"> Prioritising Primary prevention aims to curtail ‘crisis-driven’ system responses, where child protection becomes the first point of contact for families experiencing </w:t>
      </w:r>
      <w:r>
        <w:rPr>
          <w:rFonts w:ascii="Times New Roman" w:hAnsi="Times New Roman" w:cs="Times New Roman"/>
          <w:sz w:val="24"/>
          <w:szCs w:val="24"/>
        </w:rPr>
        <w:t>family violence</w:t>
      </w:r>
      <w:r w:rsidRPr="00FD3AF0">
        <w:rPr>
          <w:rFonts w:ascii="Times New Roman" w:hAnsi="Times New Roman" w:cs="Times New Roman"/>
          <w:sz w:val="24"/>
          <w:szCs w:val="24"/>
        </w:rPr>
        <w:t>. Our collective challenge therefore is to sufficiently resource the capacity for ‘proactive prevention’ through family-focused early intervention services to help reduce the number of children requiring state intervention in the first place</w:t>
      </w:r>
      <w:r w:rsidRPr="00500499">
        <w:rPr>
          <w:rFonts w:ascii="Times New Roman" w:hAnsi="Times New Roman" w:cs="Times New Roman"/>
          <w:sz w:val="24"/>
          <w:szCs w:val="24"/>
        </w:rPr>
        <w:t>. It is</w:t>
      </w:r>
      <w:r w:rsidRPr="00FD3AF0">
        <w:rPr>
          <w:rFonts w:ascii="Times New Roman" w:hAnsi="Times New Roman" w:cs="Times New Roman"/>
          <w:sz w:val="24"/>
          <w:szCs w:val="24"/>
        </w:rPr>
        <w:t xml:space="preserve"> proposed that child removal </w:t>
      </w:r>
      <w:r w:rsidR="00835646">
        <w:rPr>
          <w:rFonts w:ascii="Times New Roman" w:hAnsi="Times New Roman" w:cs="Times New Roman"/>
          <w:sz w:val="24"/>
          <w:szCs w:val="24"/>
        </w:rPr>
        <w:t xml:space="preserve">needs to be </w:t>
      </w:r>
      <w:r w:rsidRPr="00FD3AF0">
        <w:rPr>
          <w:rFonts w:ascii="Times New Roman" w:hAnsi="Times New Roman" w:cs="Times New Roman"/>
          <w:sz w:val="24"/>
          <w:szCs w:val="24"/>
        </w:rPr>
        <w:t xml:space="preserve">essentially viewed as a last-resort system response, and child protection services form a part of what is envisaged as a broader therapeutic context </w:t>
      </w:r>
      <w:r w:rsidR="00835646">
        <w:rPr>
          <w:rFonts w:ascii="Times New Roman" w:hAnsi="Times New Roman" w:cs="Times New Roman"/>
          <w:sz w:val="24"/>
          <w:szCs w:val="24"/>
        </w:rPr>
        <w:t>and</w:t>
      </w:r>
      <w:r w:rsidRPr="00FD3AF0">
        <w:rPr>
          <w:rFonts w:ascii="Times New Roman" w:hAnsi="Times New Roman" w:cs="Times New Roman"/>
          <w:sz w:val="24"/>
          <w:szCs w:val="24"/>
        </w:rPr>
        <w:t xml:space="preserve"> integrated systemic response that effectively seeks to harness collaborative ‘wrap around ‘care </w:t>
      </w:r>
      <w:r>
        <w:rPr>
          <w:rFonts w:ascii="Times New Roman" w:hAnsi="Times New Roman" w:cs="Times New Roman"/>
          <w:sz w:val="24"/>
          <w:szCs w:val="24"/>
        </w:rPr>
        <w:t>and</w:t>
      </w:r>
      <w:r w:rsidRPr="00FD3AF0">
        <w:rPr>
          <w:rFonts w:ascii="Times New Roman" w:hAnsi="Times New Roman" w:cs="Times New Roman"/>
          <w:sz w:val="24"/>
          <w:szCs w:val="24"/>
        </w:rPr>
        <w:t xml:space="preserve"> promotes </w:t>
      </w:r>
      <w:r w:rsidRPr="00FD3AF0">
        <w:rPr>
          <w:rFonts w:ascii="Times New Roman" w:eastAsiaTheme="majorEastAsia" w:hAnsi="Times New Roman" w:cs="Times New Roman"/>
          <w:bCs/>
          <w:kern w:val="24"/>
          <w:sz w:val="24"/>
          <w:szCs w:val="24"/>
        </w:rPr>
        <w:t xml:space="preserve">community-based family-focused servicing </w:t>
      </w:r>
      <w:r>
        <w:rPr>
          <w:rFonts w:ascii="Times New Roman" w:eastAsiaTheme="majorEastAsia" w:hAnsi="Times New Roman" w:cs="Times New Roman"/>
          <w:bCs/>
          <w:kern w:val="24"/>
          <w:sz w:val="24"/>
          <w:szCs w:val="24"/>
        </w:rPr>
        <w:t>and</w:t>
      </w:r>
      <w:r w:rsidRPr="00FD3AF0">
        <w:rPr>
          <w:rFonts w:ascii="Times New Roman" w:eastAsiaTheme="majorEastAsia" w:hAnsi="Times New Roman" w:cs="Times New Roman"/>
          <w:bCs/>
          <w:kern w:val="24"/>
          <w:sz w:val="24"/>
          <w:szCs w:val="24"/>
        </w:rPr>
        <w:t xml:space="preserve"> support</w:t>
      </w:r>
      <w:r w:rsidRPr="00FD3A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3AF0">
        <w:rPr>
          <w:rFonts w:ascii="Times New Roman" w:hAnsi="Times New Roman" w:cs="Times New Roman"/>
          <w:sz w:val="24"/>
          <w:szCs w:val="24"/>
        </w:rPr>
        <w:t>Accordingly, serving the ‘best interests’ of families</w:t>
      </w:r>
      <w:r>
        <w:rPr>
          <w:rFonts w:ascii="Times New Roman" w:hAnsi="Times New Roman" w:cs="Times New Roman"/>
          <w:sz w:val="24"/>
          <w:szCs w:val="24"/>
        </w:rPr>
        <w:t xml:space="preserve"> with complex needs </w:t>
      </w:r>
      <w:r w:rsidRPr="00FD3AF0">
        <w:rPr>
          <w:rFonts w:ascii="Times New Roman" w:hAnsi="Times New Roman" w:cs="Times New Roman"/>
          <w:sz w:val="24"/>
          <w:szCs w:val="24"/>
        </w:rPr>
        <w:t xml:space="preserve">requires a focus on primary intervention </w:t>
      </w:r>
      <w:r>
        <w:rPr>
          <w:rFonts w:ascii="Times New Roman" w:hAnsi="Times New Roman" w:cs="Times New Roman"/>
          <w:sz w:val="24"/>
          <w:szCs w:val="24"/>
        </w:rPr>
        <w:t>and</w:t>
      </w:r>
      <w:r w:rsidRPr="00FD3AF0">
        <w:rPr>
          <w:rFonts w:ascii="Times New Roman" w:hAnsi="Times New Roman" w:cs="Times New Roman"/>
          <w:sz w:val="24"/>
          <w:szCs w:val="24"/>
        </w:rPr>
        <w:t xml:space="preserve"> systemically targeting families that are assessed as being ‘at risk’ of family violence </w:t>
      </w:r>
      <w:r>
        <w:rPr>
          <w:rFonts w:ascii="Times New Roman" w:hAnsi="Times New Roman" w:cs="Times New Roman"/>
          <w:sz w:val="24"/>
          <w:szCs w:val="24"/>
        </w:rPr>
        <w:t>and child protection /</w:t>
      </w:r>
      <w:r w:rsidRPr="00FD3AF0">
        <w:rPr>
          <w:rFonts w:ascii="Times New Roman" w:hAnsi="Times New Roman" w:cs="Times New Roman"/>
          <w:sz w:val="24"/>
          <w:szCs w:val="24"/>
        </w:rPr>
        <w:t xml:space="preserve">justice involvement. </w:t>
      </w:r>
    </w:p>
    <w:p w14:paraId="05A44DB4" w14:textId="01552DEC" w:rsidR="00FD3AF0" w:rsidRPr="008F6A6C" w:rsidRDefault="00FD3AF0" w:rsidP="007B21FD">
      <w:pPr>
        <w:spacing w:line="360" w:lineRule="auto"/>
        <w:rPr>
          <w:rFonts w:ascii="Times New Roman" w:hAnsi="Times New Roman" w:cs="Times New Roman"/>
          <w:sz w:val="24"/>
          <w:szCs w:val="24"/>
        </w:rPr>
      </w:pPr>
      <w:r w:rsidRPr="008F6A6C">
        <w:rPr>
          <w:rFonts w:ascii="Times New Roman" w:hAnsi="Times New Roman" w:cs="Times New Roman"/>
          <w:sz w:val="24"/>
          <w:szCs w:val="24"/>
        </w:rPr>
        <w:t>‘Primary prevention’ may be assisted for instance by promoting:</w:t>
      </w:r>
    </w:p>
    <w:p w14:paraId="0B45A798" w14:textId="2F060043" w:rsidR="00FD3AF0" w:rsidRPr="00FD3AF0" w:rsidRDefault="00FD3AF0" w:rsidP="007B21FD">
      <w:pPr>
        <w:pStyle w:val="ListParagraph"/>
        <w:numPr>
          <w:ilvl w:val="0"/>
          <w:numId w:val="46"/>
        </w:numPr>
        <w:spacing w:line="360" w:lineRule="auto"/>
        <w:rPr>
          <w:rFonts w:ascii="Times New Roman" w:hAnsi="Times New Roman" w:cs="Times New Roman"/>
          <w:sz w:val="24"/>
          <w:szCs w:val="24"/>
        </w:rPr>
      </w:pPr>
      <w:r w:rsidRPr="00FD3AF0">
        <w:rPr>
          <w:rFonts w:ascii="Times New Roman" w:hAnsi="Times New Roman" w:cs="Times New Roman"/>
          <w:sz w:val="24"/>
          <w:szCs w:val="24"/>
        </w:rPr>
        <w:t xml:space="preserve">Engagement with </w:t>
      </w:r>
      <w:r w:rsidR="008F6A6C">
        <w:rPr>
          <w:rFonts w:ascii="Times New Roman" w:hAnsi="Times New Roman" w:cs="Times New Roman"/>
          <w:sz w:val="24"/>
          <w:szCs w:val="24"/>
        </w:rPr>
        <w:t>f</w:t>
      </w:r>
      <w:r w:rsidRPr="00FD3AF0">
        <w:rPr>
          <w:rFonts w:ascii="Times New Roman" w:hAnsi="Times New Roman" w:cs="Times New Roman"/>
          <w:sz w:val="24"/>
          <w:szCs w:val="24"/>
        </w:rPr>
        <w:t xml:space="preserve">amily-focussed services &amp; programs; </w:t>
      </w:r>
    </w:p>
    <w:p w14:paraId="0A3B2459" w14:textId="77777777" w:rsidR="00FD3AF0" w:rsidRPr="00FD3AF0" w:rsidRDefault="00FD3AF0" w:rsidP="007B21FD">
      <w:pPr>
        <w:pStyle w:val="ListParagraph"/>
        <w:numPr>
          <w:ilvl w:val="0"/>
          <w:numId w:val="46"/>
        </w:numPr>
        <w:spacing w:line="360" w:lineRule="auto"/>
        <w:rPr>
          <w:rFonts w:ascii="Times New Roman" w:hAnsi="Times New Roman" w:cs="Times New Roman"/>
          <w:sz w:val="24"/>
          <w:szCs w:val="24"/>
        </w:rPr>
      </w:pPr>
      <w:r w:rsidRPr="00FD3AF0">
        <w:rPr>
          <w:rFonts w:ascii="Times New Roman" w:hAnsi="Times New Roman" w:cs="Times New Roman"/>
          <w:sz w:val="24"/>
          <w:szCs w:val="24"/>
        </w:rPr>
        <w:lastRenderedPageBreak/>
        <w:t>Timely accessibility to integrated and family-based servicing to address the needs of children and families experiencing complex needs;</w:t>
      </w:r>
    </w:p>
    <w:p w14:paraId="19EE31AB" w14:textId="02F1546D" w:rsidR="00FD3AF0" w:rsidRPr="00FD3AF0" w:rsidRDefault="00FD3AF0" w:rsidP="007B21FD">
      <w:pPr>
        <w:pStyle w:val="ListParagraph"/>
        <w:numPr>
          <w:ilvl w:val="0"/>
          <w:numId w:val="46"/>
        </w:numPr>
        <w:spacing w:line="360" w:lineRule="auto"/>
        <w:rPr>
          <w:rFonts w:ascii="Times New Roman" w:hAnsi="Times New Roman" w:cs="Times New Roman"/>
          <w:sz w:val="24"/>
          <w:szCs w:val="24"/>
        </w:rPr>
      </w:pPr>
      <w:r w:rsidRPr="00FD3AF0">
        <w:rPr>
          <w:rFonts w:ascii="Times New Roman" w:hAnsi="Times New Roman" w:cs="Times New Roman"/>
          <w:sz w:val="24"/>
          <w:szCs w:val="24"/>
        </w:rPr>
        <w:t xml:space="preserve">Early service engagement </w:t>
      </w:r>
      <w:r>
        <w:rPr>
          <w:rFonts w:ascii="Times New Roman" w:hAnsi="Times New Roman" w:cs="Times New Roman"/>
          <w:sz w:val="24"/>
          <w:szCs w:val="24"/>
        </w:rPr>
        <w:t>by</w:t>
      </w:r>
      <w:r w:rsidRPr="00FD3AF0">
        <w:rPr>
          <w:rFonts w:ascii="Times New Roman" w:hAnsi="Times New Roman" w:cs="Times New Roman"/>
          <w:sz w:val="24"/>
          <w:szCs w:val="24"/>
        </w:rPr>
        <w:t xml:space="preserve"> strengthening early intervention &amp; prevention services </w:t>
      </w:r>
      <w:r w:rsidRPr="00FD3AF0">
        <w:rPr>
          <w:rFonts w:ascii="Times New Roman" w:hAnsi="Times New Roman" w:cs="Times New Roman"/>
          <w:i/>
          <w:sz w:val="24"/>
          <w:szCs w:val="24"/>
        </w:rPr>
        <w:t xml:space="preserve">before </w:t>
      </w:r>
      <w:r w:rsidRPr="00FD3AF0">
        <w:rPr>
          <w:rFonts w:ascii="Times New Roman" w:hAnsi="Times New Roman" w:cs="Times New Roman"/>
          <w:sz w:val="24"/>
          <w:szCs w:val="24"/>
        </w:rPr>
        <w:t>the family situation deteriorates to the point of requiring ‘crisis’ intervention</w:t>
      </w:r>
      <w:r w:rsidR="0086746D">
        <w:rPr>
          <w:rFonts w:ascii="Times New Roman" w:hAnsi="Times New Roman" w:cs="Times New Roman"/>
          <w:sz w:val="24"/>
          <w:szCs w:val="24"/>
        </w:rPr>
        <w:t xml:space="preserve"> </w:t>
      </w:r>
      <w:r w:rsidR="0086746D" w:rsidRPr="0086746D">
        <w:rPr>
          <w:rFonts w:ascii="Times New Roman" w:hAnsi="Times New Roman" w:cs="Times New Roman"/>
          <w:b/>
          <w:sz w:val="16"/>
          <w:szCs w:val="16"/>
        </w:rPr>
        <w:t>3</w:t>
      </w:r>
      <w:r w:rsidR="0086746D">
        <w:rPr>
          <w:rFonts w:ascii="Times New Roman" w:hAnsi="Times New Roman" w:cs="Times New Roman"/>
          <w:sz w:val="24"/>
          <w:szCs w:val="24"/>
        </w:rPr>
        <w:t>.</w:t>
      </w:r>
      <w:r w:rsidR="00835646">
        <w:rPr>
          <w:rFonts w:ascii="Times New Roman" w:hAnsi="Times New Roman" w:cs="Times New Roman"/>
          <w:sz w:val="24"/>
          <w:szCs w:val="24"/>
        </w:rPr>
        <w:t xml:space="preserve"> &amp;</w:t>
      </w:r>
    </w:p>
    <w:p w14:paraId="61F41D99" w14:textId="71BB33A0" w:rsidR="00FD3AF0" w:rsidRPr="00FD3AF0" w:rsidRDefault="00FD3AF0" w:rsidP="007B21FD">
      <w:pPr>
        <w:pStyle w:val="ListParagraph"/>
        <w:numPr>
          <w:ilvl w:val="0"/>
          <w:numId w:val="46"/>
        </w:numPr>
        <w:spacing w:line="360" w:lineRule="auto"/>
        <w:rPr>
          <w:rFonts w:ascii="Times New Roman" w:hAnsi="Times New Roman" w:cs="Times New Roman"/>
          <w:sz w:val="24"/>
          <w:szCs w:val="24"/>
        </w:rPr>
      </w:pPr>
      <w:r w:rsidRPr="00FD3AF0">
        <w:rPr>
          <w:rFonts w:ascii="Times New Roman" w:eastAsiaTheme="minorEastAsia" w:hAnsi="Times New Roman" w:cs="Times New Roman"/>
          <w:bCs/>
          <w:color w:val="000000" w:themeColor="text1"/>
          <w:kern w:val="24"/>
          <w:sz w:val="24"/>
          <w:szCs w:val="24"/>
        </w:rPr>
        <w:t xml:space="preserve">Further </w:t>
      </w:r>
      <w:r w:rsidR="0086746D">
        <w:rPr>
          <w:rFonts w:ascii="Times New Roman" w:eastAsiaTheme="minorEastAsia" w:hAnsi="Times New Roman" w:cs="Times New Roman"/>
          <w:bCs/>
          <w:color w:val="000000" w:themeColor="text1"/>
          <w:kern w:val="24"/>
          <w:sz w:val="24"/>
          <w:szCs w:val="24"/>
        </w:rPr>
        <w:t xml:space="preserve">it is the author’s opinion that </w:t>
      </w:r>
      <w:r w:rsidRPr="00FD3AF0">
        <w:rPr>
          <w:rFonts w:ascii="Times New Roman" w:eastAsiaTheme="minorEastAsia" w:hAnsi="Times New Roman" w:cs="Times New Roman"/>
          <w:bCs/>
          <w:color w:val="000000" w:themeColor="text1"/>
          <w:kern w:val="24"/>
          <w:sz w:val="24"/>
          <w:szCs w:val="24"/>
        </w:rPr>
        <w:t xml:space="preserve">systematic research is needed to determine the basis for trauma informed services and family -focussed interventions that seek to screen </w:t>
      </w:r>
      <w:r>
        <w:rPr>
          <w:rFonts w:ascii="Times New Roman" w:eastAsiaTheme="minorEastAsia" w:hAnsi="Times New Roman" w:cs="Times New Roman"/>
          <w:bCs/>
          <w:color w:val="000000" w:themeColor="text1"/>
          <w:kern w:val="24"/>
          <w:sz w:val="24"/>
          <w:szCs w:val="24"/>
        </w:rPr>
        <w:t>and</w:t>
      </w:r>
      <w:r w:rsidRPr="00FD3AF0">
        <w:rPr>
          <w:rFonts w:ascii="Times New Roman" w:eastAsiaTheme="minorEastAsia" w:hAnsi="Times New Roman" w:cs="Times New Roman"/>
          <w:bCs/>
          <w:color w:val="000000" w:themeColor="text1"/>
          <w:kern w:val="24"/>
          <w:sz w:val="24"/>
          <w:szCs w:val="24"/>
        </w:rPr>
        <w:t xml:space="preserve"> treat unresolved trauma in the context of </w:t>
      </w:r>
      <w:r>
        <w:rPr>
          <w:rFonts w:ascii="Times New Roman" w:eastAsiaTheme="minorEastAsia" w:hAnsi="Times New Roman" w:cs="Times New Roman"/>
          <w:bCs/>
          <w:color w:val="000000" w:themeColor="text1"/>
          <w:kern w:val="24"/>
          <w:sz w:val="24"/>
          <w:szCs w:val="24"/>
        </w:rPr>
        <w:t>family violence and f</w:t>
      </w:r>
      <w:r w:rsidRPr="00FD3AF0">
        <w:rPr>
          <w:rFonts w:ascii="Times New Roman" w:eastAsiaTheme="minorEastAsia" w:hAnsi="Times New Roman" w:cs="Times New Roman"/>
          <w:bCs/>
          <w:color w:val="000000" w:themeColor="text1"/>
          <w:kern w:val="24"/>
          <w:sz w:val="24"/>
          <w:szCs w:val="24"/>
        </w:rPr>
        <w:t>actors that perpetuate recursive cycles of family violence &amp; justice involvement.</w:t>
      </w:r>
    </w:p>
    <w:p w14:paraId="661BA70A" w14:textId="77777777" w:rsidR="00D24CC4" w:rsidRPr="00D24CC4" w:rsidRDefault="00D24CC4" w:rsidP="007B21FD">
      <w:pPr>
        <w:pStyle w:val="ListParagraph"/>
        <w:spacing w:line="360" w:lineRule="auto"/>
        <w:ind w:left="360"/>
        <w:rPr>
          <w:rFonts w:ascii="Times New Roman" w:eastAsia="Times New Roman" w:hAnsi="Times New Roman" w:cs="Times New Roman"/>
          <w:sz w:val="24"/>
          <w:szCs w:val="24"/>
          <w:u w:val="single"/>
          <w:lang w:eastAsia="en-AU"/>
        </w:rPr>
      </w:pPr>
    </w:p>
    <w:p w14:paraId="653EBBB4" w14:textId="5D3C5610" w:rsidR="00E8059D" w:rsidRPr="00E74F99" w:rsidRDefault="009B6C19" w:rsidP="003A4659">
      <w:pPr>
        <w:pStyle w:val="ListParagraph"/>
        <w:spacing w:line="360" w:lineRule="auto"/>
        <w:ind w:left="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Prioritising early</w:t>
      </w:r>
      <w:r w:rsidR="00622C9D">
        <w:rPr>
          <w:rFonts w:ascii="Times New Roman" w:eastAsia="Times New Roman" w:hAnsi="Times New Roman" w:cs="Times New Roman"/>
          <w:sz w:val="24"/>
          <w:szCs w:val="24"/>
          <w:lang w:eastAsia="en-AU"/>
        </w:rPr>
        <w:t xml:space="preserve"> intervention</w:t>
      </w:r>
      <w:r w:rsidR="008A4507">
        <w:rPr>
          <w:rFonts w:ascii="Times New Roman" w:eastAsia="Times New Roman" w:hAnsi="Times New Roman" w:cs="Times New Roman"/>
          <w:sz w:val="24"/>
          <w:szCs w:val="24"/>
          <w:lang w:eastAsia="en-AU"/>
        </w:rPr>
        <w:t xml:space="preserve"> &amp; prevention</w:t>
      </w:r>
      <w:r w:rsidR="00622C9D">
        <w:rPr>
          <w:rFonts w:ascii="Times New Roman" w:eastAsia="Times New Roman" w:hAnsi="Times New Roman" w:cs="Times New Roman"/>
          <w:sz w:val="24"/>
          <w:szCs w:val="24"/>
          <w:lang w:eastAsia="en-AU"/>
        </w:rPr>
        <w:t xml:space="preserve"> best practice models for children &amp; their </w:t>
      </w:r>
      <w:r w:rsidR="0016055D">
        <w:rPr>
          <w:rFonts w:ascii="Times New Roman" w:eastAsia="Times New Roman" w:hAnsi="Times New Roman" w:cs="Times New Roman"/>
          <w:sz w:val="24"/>
          <w:szCs w:val="24"/>
          <w:lang w:eastAsia="en-AU"/>
        </w:rPr>
        <w:t>families</w:t>
      </w:r>
      <w:r w:rsidR="00AA6E1B">
        <w:rPr>
          <w:rFonts w:ascii="Times New Roman" w:eastAsia="Times New Roman" w:hAnsi="Times New Roman" w:cs="Times New Roman"/>
          <w:sz w:val="24"/>
          <w:szCs w:val="24"/>
          <w:lang w:eastAsia="en-AU"/>
        </w:rPr>
        <w:t xml:space="preserve"> accessing </w:t>
      </w:r>
      <w:r w:rsidR="003A4659">
        <w:rPr>
          <w:rFonts w:ascii="Times New Roman" w:eastAsia="Times New Roman" w:hAnsi="Times New Roman" w:cs="Times New Roman"/>
          <w:sz w:val="24"/>
          <w:szCs w:val="24"/>
          <w:lang w:eastAsia="en-AU"/>
        </w:rPr>
        <w:t>legal</w:t>
      </w:r>
      <w:r w:rsidR="00AA6E1B">
        <w:rPr>
          <w:rFonts w:ascii="Times New Roman" w:eastAsia="Times New Roman" w:hAnsi="Times New Roman" w:cs="Times New Roman"/>
          <w:sz w:val="24"/>
          <w:szCs w:val="24"/>
          <w:lang w:eastAsia="en-AU"/>
        </w:rPr>
        <w:t xml:space="preserve"> </w:t>
      </w:r>
      <w:r w:rsidR="00D87407">
        <w:rPr>
          <w:rFonts w:ascii="Times New Roman" w:eastAsia="Times New Roman" w:hAnsi="Times New Roman" w:cs="Times New Roman"/>
          <w:sz w:val="24"/>
          <w:szCs w:val="24"/>
          <w:lang w:eastAsia="en-AU"/>
        </w:rPr>
        <w:t>services,</w:t>
      </w:r>
      <w:r w:rsidR="0016055D">
        <w:rPr>
          <w:rFonts w:ascii="Times New Roman" w:eastAsia="Times New Roman" w:hAnsi="Times New Roman" w:cs="Times New Roman"/>
          <w:sz w:val="24"/>
          <w:szCs w:val="24"/>
          <w:lang w:eastAsia="en-AU"/>
        </w:rPr>
        <w:t xml:space="preserve"> </w:t>
      </w:r>
      <w:r w:rsidR="00622C9D">
        <w:rPr>
          <w:rFonts w:ascii="Times New Roman" w:eastAsia="Times New Roman" w:hAnsi="Times New Roman" w:cs="Times New Roman"/>
          <w:sz w:val="24"/>
          <w:szCs w:val="24"/>
          <w:lang w:eastAsia="en-AU"/>
        </w:rPr>
        <w:t>by p</w:t>
      </w:r>
      <w:r w:rsidR="00E67F00">
        <w:rPr>
          <w:rFonts w:ascii="Times New Roman" w:eastAsia="Times New Roman" w:hAnsi="Times New Roman" w:cs="Times New Roman"/>
          <w:sz w:val="24"/>
          <w:szCs w:val="24"/>
          <w:lang w:eastAsia="en-AU"/>
        </w:rPr>
        <w:t xml:space="preserve">romoting a </w:t>
      </w:r>
      <w:r w:rsidR="00E67F00" w:rsidRPr="00E76729">
        <w:rPr>
          <w:rFonts w:ascii="Times New Roman" w:eastAsia="Times New Roman" w:hAnsi="Times New Roman" w:cs="Times New Roman"/>
          <w:sz w:val="24"/>
          <w:szCs w:val="24"/>
          <w:lang w:eastAsia="en-AU"/>
        </w:rPr>
        <w:t>child-focussed &amp;</w:t>
      </w:r>
      <w:r w:rsidR="008A4507" w:rsidRPr="00E76729">
        <w:rPr>
          <w:rFonts w:ascii="Times New Roman" w:eastAsia="Times New Roman" w:hAnsi="Times New Roman" w:cs="Times New Roman"/>
          <w:sz w:val="24"/>
          <w:szCs w:val="24"/>
          <w:lang w:eastAsia="en-AU"/>
        </w:rPr>
        <w:t xml:space="preserve"> </w:t>
      </w:r>
      <w:r w:rsidR="00E67F00" w:rsidRPr="00E76729">
        <w:rPr>
          <w:rFonts w:ascii="Times New Roman" w:eastAsia="Times New Roman" w:hAnsi="Times New Roman" w:cs="Times New Roman"/>
          <w:sz w:val="24"/>
          <w:szCs w:val="24"/>
          <w:lang w:eastAsia="en-AU"/>
        </w:rPr>
        <w:t xml:space="preserve">family centred approach </w:t>
      </w:r>
      <w:r w:rsidR="007B21FD">
        <w:rPr>
          <w:rFonts w:ascii="Times New Roman" w:eastAsia="Times New Roman" w:hAnsi="Times New Roman" w:cs="Times New Roman"/>
          <w:sz w:val="24"/>
          <w:szCs w:val="24"/>
          <w:lang w:eastAsia="en-AU"/>
        </w:rPr>
        <w:t xml:space="preserve">essentially </w:t>
      </w:r>
      <w:r w:rsidR="007847F5" w:rsidRPr="00E76729">
        <w:rPr>
          <w:rFonts w:ascii="Times New Roman" w:eastAsia="Times New Roman" w:hAnsi="Times New Roman" w:cs="Times New Roman"/>
          <w:sz w:val="24"/>
          <w:szCs w:val="24"/>
          <w:lang w:eastAsia="en-AU"/>
        </w:rPr>
        <w:t>seek</w:t>
      </w:r>
      <w:r w:rsidR="0058069F" w:rsidRPr="00E76729">
        <w:rPr>
          <w:rFonts w:ascii="Times New Roman" w:eastAsia="Times New Roman" w:hAnsi="Times New Roman" w:cs="Times New Roman"/>
          <w:sz w:val="24"/>
          <w:szCs w:val="24"/>
          <w:lang w:eastAsia="en-AU"/>
        </w:rPr>
        <w:t>s</w:t>
      </w:r>
      <w:r w:rsidR="00622C9D" w:rsidRPr="00E76729">
        <w:rPr>
          <w:rFonts w:ascii="Times New Roman" w:eastAsia="Times New Roman" w:hAnsi="Times New Roman" w:cs="Times New Roman"/>
          <w:sz w:val="24"/>
          <w:szCs w:val="24"/>
          <w:lang w:eastAsia="en-AU"/>
        </w:rPr>
        <w:t xml:space="preserve"> to balance and reconcile the</w:t>
      </w:r>
      <w:r w:rsidR="00E67F00" w:rsidRPr="00E76729">
        <w:rPr>
          <w:rFonts w:ascii="Times New Roman" w:eastAsia="Times New Roman" w:hAnsi="Times New Roman" w:cs="Times New Roman"/>
          <w:sz w:val="24"/>
          <w:szCs w:val="24"/>
          <w:lang w:eastAsia="en-AU"/>
        </w:rPr>
        <w:t xml:space="preserve"> best interests of the both children and the needs for family restoration and support.</w:t>
      </w:r>
      <w:r w:rsidR="000216FF" w:rsidRPr="00E76729">
        <w:rPr>
          <w:rFonts w:ascii="Times New Roman" w:eastAsia="Times New Roman" w:hAnsi="Times New Roman" w:cs="Times New Roman"/>
          <w:b/>
          <w:sz w:val="18"/>
          <w:szCs w:val="18"/>
          <w:lang w:eastAsia="en-AU"/>
        </w:rPr>
        <w:t xml:space="preserve"> </w:t>
      </w:r>
      <w:r w:rsidR="003A4659">
        <w:rPr>
          <w:rFonts w:ascii="Times New Roman" w:eastAsia="Times New Roman" w:hAnsi="Times New Roman" w:cs="Times New Roman"/>
          <w:b/>
          <w:sz w:val="18"/>
          <w:szCs w:val="18"/>
          <w:lang w:eastAsia="en-AU"/>
        </w:rPr>
        <w:t xml:space="preserve"> </w:t>
      </w:r>
      <w:r w:rsidR="00E8059D" w:rsidRPr="00E74F99">
        <w:rPr>
          <w:rFonts w:ascii="Times New Roman" w:eastAsia="Times New Roman" w:hAnsi="Times New Roman" w:cs="Times New Roman"/>
          <w:sz w:val="24"/>
          <w:szCs w:val="24"/>
          <w:lang w:eastAsia="en-AU"/>
        </w:rPr>
        <w:t>A</w:t>
      </w:r>
      <w:r w:rsidR="00755557" w:rsidRPr="00E74F99">
        <w:rPr>
          <w:rFonts w:ascii="Times New Roman" w:eastAsia="Times New Roman" w:hAnsi="Times New Roman" w:cs="Times New Roman"/>
          <w:sz w:val="24"/>
          <w:szCs w:val="24"/>
          <w:lang w:eastAsia="en-AU"/>
        </w:rPr>
        <w:t>dopting</w:t>
      </w:r>
      <w:r w:rsidR="00E8059D" w:rsidRPr="00E74F99">
        <w:rPr>
          <w:rFonts w:ascii="Times New Roman" w:eastAsia="Times New Roman" w:hAnsi="Times New Roman" w:cs="Times New Roman"/>
          <w:sz w:val="24"/>
          <w:szCs w:val="24"/>
          <w:lang w:eastAsia="en-AU"/>
        </w:rPr>
        <w:t xml:space="preserve"> 'family-focused' </w:t>
      </w:r>
      <w:r w:rsidR="00755557" w:rsidRPr="00E74F99">
        <w:rPr>
          <w:rFonts w:ascii="Times New Roman" w:eastAsia="Times New Roman" w:hAnsi="Times New Roman" w:cs="Times New Roman"/>
          <w:sz w:val="24"/>
          <w:szCs w:val="24"/>
          <w:lang w:eastAsia="en-AU"/>
        </w:rPr>
        <w:t xml:space="preserve">servicing and support needs to </w:t>
      </w:r>
      <w:r w:rsidR="00E8059D" w:rsidRPr="00E74F99">
        <w:rPr>
          <w:rFonts w:ascii="Times New Roman" w:eastAsia="Times New Roman" w:hAnsi="Times New Roman" w:cs="Times New Roman"/>
          <w:sz w:val="24"/>
          <w:szCs w:val="24"/>
          <w:lang w:eastAsia="en-AU"/>
        </w:rPr>
        <w:t>reconcile the best interests of children and the need</w:t>
      </w:r>
      <w:r w:rsidR="00755557" w:rsidRPr="00E74F99">
        <w:rPr>
          <w:rFonts w:ascii="Times New Roman" w:eastAsia="Times New Roman" w:hAnsi="Times New Roman" w:cs="Times New Roman"/>
          <w:sz w:val="24"/>
          <w:szCs w:val="24"/>
          <w:lang w:eastAsia="en-AU"/>
        </w:rPr>
        <w:t>s</w:t>
      </w:r>
      <w:r w:rsidR="00E8059D" w:rsidRPr="00E74F99">
        <w:rPr>
          <w:rFonts w:ascii="Times New Roman" w:eastAsia="Times New Roman" w:hAnsi="Times New Roman" w:cs="Times New Roman"/>
          <w:sz w:val="24"/>
          <w:szCs w:val="24"/>
          <w:lang w:eastAsia="en-AU"/>
        </w:rPr>
        <w:t xml:space="preserve"> for family restoration and support. </w:t>
      </w:r>
      <w:r w:rsidR="00755557" w:rsidRPr="00E74F99">
        <w:rPr>
          <w:rFonts w:ascii="Times New Roman" w:eastAsia="Times New Roman" w:hAnsi="Times New Roman" w:cs="Times New Roman"/>
          <w:sz w:val="24"/>
          <w:szCs w:val="24"/>
          <w:lang w:eastAsia="en-AU"/>
        </w:rPr>
        <w:t xml:space="preserve">Relevant </w:t>
      </w:r>
      <w:r w:rsidR="00E8059D" w:rsidRPr="00E74F99">
        <w:rPr>
          <w:rFonts w:ascii="Times New Roman" w:eastAsia="Times New Roman" w:hAnsi="Times New Roman" w:cs="Times New Roman"/>
          <w:sz w:val="24"/>
          <w:szCs w:val="24"/>
          <w:lang w:eastAsia="en-AU"/>
        </w:rPr>
        <w:t xml:space="preserve">therapeutic interventions/models that </w:t>
      </w:r>
      <w:r w:rsidR="00E74F99">
        <w:rPr>
          <w:rFonts w:ascii="Times New Roman" w:eastAsia="Times New Roman" w:hAnsi="Times New Roman" w:cs="Times New Roman"/>
          <w:sz w:val="24"/>
          <w:szCs w:val="24"/>
          <w:lang w:eastAsia="en-AU"/>
        </w:rPr>
        <w:t>may</w:t>
      </w:r>
      <w:r w:rsidR="00E8059D" w:rsidRPr="00E74F99">
        <w:rPr>
          <w:rFonts w:ascii="Times New Roman" w:eastAsia="Times New Roman" w:hAnsi="Times New Roman" w:cs="Times New Roman"/>
          <w:sz w:val="24"/>
          <w:szCs w:val="24"/>
          <w:lang w:eastAsia="en-AU"/>
        </w:rPr>
        <w:t xml:space="preserve"> inform assessment </w:t>
      </w:r>
      <w:r w:rsidR="00755557" w:rsidRPr="00E74F99">
        <w:rPr>
          <w:rFonts w:ascii="Times New Roman" w:eastAsia="Times New Roman" w:hAnsi="Times New Roman" w:cs="Times New Roman"/>
          <w:sz w:val="24"/>
          <w:szCs w:val="24"/>
          <w:lang w:eastAsia="en-AU"/>
        </w:rPr>
        <w:t>and treatment for families with complex needs may include:</w:t>
      </w:r>
    </w:p>
    <w:p w14:paraId="1B23E8F6" w14:textId="2BDAA552" w:rsidR="00755557" w:rsidRPr="00E74F99" w:rsidRDefault="00755557" w:rsidP="007B21FD">
      <w:pPr>
        <w:pStyle w:val="ListParagraph"/>
        <w:numPr>
          <w:ilvl w:val="0"/>
          <w:numId w:val="21"/>
        </w:numPr>
        <w:spacing w:after="0" w:line="360" w:lineRule="auto"/>
        <w:rPr>
          <w:rFonts w:ascii="Times New Roman" w:eastAsia="Times New Roman" w:hAnsi="Times New Roman" w:cs="Times New Roman"/>
          <w:sz w:val="24"/>
          <w:szCs w:val="24"/>
          <w:lang w:eastAsia="en-AU"/>
        </w:rPr>
      </w:pPr>
      <w:r w:rsidRPr="00E74F99">
        <w:rPr>
          <w:rFonts w:ascii="Times New Roman" w:eastAsia="Times New Roman" w:hAnsi="Times New Roman" w:cs="Times New Roman"/>
          <w:sz w:val="24"/>
          <w:szCs w:val="24"/>
          <w:lang w:eastAsia="en-AU"/>
        </w:rPr>
        <w:t xml:space="preserve">Implementation </w:t>
      </w:r>
      <w:r w:rsidR="00E8059D" w:rsidRPr="00E74F99">
        <w:rPr>
          <w:rFonts w:ascii="Times New Roman" w:eastAsia="Times New Roman" w:hAnsi="Times New Roman" w:cs="Times New Roman"/>
          <w:sz w:val="24"/>
          <w:szCs w:val="24"/>
          <w:lang w:eastAsia="en-AU"/>
        </w:rPr>
        <w:t xml:space="preserve">of trauma-informed and attachment-based </w:t>
      </w:r>
      <w:r w:rsidR="00E74F99" w:rsidRPr="00E74F99">
        <w:rPr>
          <w:rFonts w:ascii="Times New Roman" w:eastAsia="Times New Roman" w:hAnsi="Times New Roman" w:cs="Times New Roman"/>
          <w:sz w:val="24"/>
          <w:szCs w:val="24"/>
          <w:lang w:eastAsia="en-AU"/>
        </w:rPr>
        <w:t>paradigms</w:t>
      </w:r>
      <w:r w:rsidR="00E74F99">
        <w:rPr>
          <w:rFonts w:ascii="Times New Roman" w:eastAsia="Times New Roman" w:hAnsi="Times New Roman" w:cs="Times New Roman"/>
          <w:sz w:val="24"/>
          <w:szCs w:val="24"/>
          <w:lang w:eastAsia="en-AU"/>
        </w:rPr>
        <w:t>;</w:t>
      </w:r>
    </w:p>
    <w:p w14:paraId="1A99CB3F" w14:textId="77777777" w:rsidR="00755557" w:rsidRPr="00E74F99" w:rsidRDefault="00755557" w:rsidP="007B21FD">
      <w:pPr>
        <w:pStyle w:val="ListParagraph"/>
        <w:numPr>
          <w:ilvl w:val="0"/>
          <w:numId w:val="21"/>
        </w:numPr>
        <w:spacing w:after="0" w:line="360" w:lineRule="auto"/>
        <w:rPr>
          <w:rFonts w:ascii="Times New Roman" w:eastAsia="Times New Roman" w:hAnsi="Times New Roman" w:cs="Times New Roman"/>
          <w:sz w:val="24"/>
          <w:szCs w:val="24"/>
          <w:lang w:eastAsia="en-AU"/>
        </w:rPr>
      </w:pPr>
      <w:r w:rsidRPr="00E74F99">
        <w:rPr>
          <w:rFonts w:ascii="Times New Roman" w:eastAsia="Times New Roman" w:hAnsi="Times New Roman" w:cs="Times New Roman"/>
          <w:sz w:val="24"/>
          <w:szCs w:val="24"/>
          <w:lang w:eastAsia="en-AU"/>
        </w:rPr>
        <w:t>Assessment of</w:t>
      </w:r>
      <w:r w:rsidR="00E8059D" w:rsidRPr="00E74F99">
        <w:rPr>
          <w:rFonts w:ascii="Times New Roman" w:eastAsia="Times New Roman" w:hAnsi="Times New Roman" w:cs="Times New Roman"/>
          <w:sz w:val="24"/>
          <w:szCs w:val="24"/>
          <w:lang w:eastAsia="en-AU"/>
        </w:rPr>
        <w:t xml:space="preserve"> inter-generational trauma histories &amp; attachment </w:t>
      </w:r>
      <w:r w:rsidRPr="00E74F99">
        <w:rPr>
          <w:rFonts w:ascii="Times New Roman" w:eastAsia="Times New Roman" w:hAnsi="Times New Roman" w:cs="Times New Roman"/>
          <w:sz w:val="24"/>
          <w:szCs w:val="24"/>
          <w:lang w:eastAsia="en-AU"/>
        </w:rPr>
        <w:t>patterns; &amp;</w:t>
      </w:r>
    </w:p>
    <w:p w14:paraId="35714022" w14:textId="56806111" w:rsidR="00E8059D" w:rsidRDefault="00755557" w:rsidP="007B21FD">
      <w:pPr>
        <w:pStyle w:val="ListParagraph"/>
        <w:numPr>
          <w:ilvl w:val="0"/>
          <w:numId w:val="21"/>
        </w:numPr>
        <w:spacing w:after="0" w:line="360" w:lineRule="auto"/>
        <w:rPr>
          <w:rFonts w:ascii="Times New Roman" w:eastAsia="Times New Roman" w:hAnsi="Times New Roman" w:cs="Times New Roman"/>
          <w:sz w:val="24"/>
          <w:szCs w:val="24"/>
          <w:lang w:eastAsia="en-AU"/>
        </w:rPr>
      </w:pPr>
      <w:r w:rsidRPr="00E74F99">
        <w:rPr>
          <w:rFonts w:ascii="Times New Roman" w:eastAsia="Times New Roman" w:hAnsi="Times New Roman" w:cs="Times New Roman"/>
          <w:sz w:val="24"/>
          <w:szCs w:val="24"/>
          <w:lang w:eastAsia="en-AU"/>
        </w:rPr>
        <w:t xml:space="preserve">Strength -based </w:t>
      </w:r>
      <w:r w:rsidR="00E8059D" w:rsidRPr="00E74F99">
        <w:rPr>
          <w:rFonts w:ascii="Times New Roman" w:eastAsia="Times New Roman" w:hAnsi="Times New Roman" w:cs="Times New Roman"/>
          <w:sz w:val="24"/>
          <w:szCs w:val="24"/>
          <w:lang w:eastAsia="en-AU"/>
        </w:rPr>
        <w:t xml:space="preserve">parenting practices </w:t>
      </w:r>
      <w:r w:rsidRPr="00E74F99">
        <w:rPr>
          <w:rFonts w:ascii="Times New Roman" w:eastAsia="Times New Roman" w:hAnsi="Times New Roman" w:cs="Times New Roman"/>
          <w:sz w:val="24"/>
          <w:szCs w:val="24"/>
          <w:lang w:eastAsia="en-AU"/>
        </w:rPr>
        <w:t>aimed at</w:t>
      </w:r>
      <w:r w:rsidR="00E8059D" w:rsidRPr="00E74F99">
        <w:rPr>
          <w:rFonts w:ascii="Times New Roman" w:eastAsia="Times New Roman" w:hAnsi="Times New Roman" w:cs="Times New Roman"/>
          <w:sz w:val="24"/>
          <w:szCs w:val="24"/>
          <w:lang w:eastAsia="en-AU"/>
        </w:rPr>
        <w:t xml:space="preserve"> </w:t>
      </w:r>
      <w:r w:rsidR="00E74F99">
        <w:rPr>
          <w:rFonts w:ascii="Times New Roman" w:eastAsia="Times New Roman" w:hAnsi="Times New Roman" w:cs="Times New Roman"/>
          <w:sz w:val="24"/>
          <w:szCs w:val="24"/>
          <w:lang w:eastAsia="en-AU"/>
        </w:rPr>
        <w:t xml:space="preserve">facilitating </w:t>
      </w:r>
      <w:r w:rsidR="00E8059D" w:rsidRPr="00E74F99">
        <w:rPr>
          <w:rFonts w:ascii="Times New Roman" w:eastAsia="Times New Roman" w:hAnsi="Times New Roman" w:cs="Times New Roman"/>
          <w:sz w:val="24"/>
          <w:szCs w:val="24"/>
          <w:lang w:eastAsia="en-AU"/>
        </w:rPr>
        <w:t xml:space="preserve">family restoration &amp; </w:t>
      </w:r>
      <w:r w:rsidRPr="00E74F99">
        <w:rPr>
          <w:rFonts w:ascii="Times New Roman" w:eastAsia="Times New Roman" w:hAnsi="Times New Roman" w:cs="Times New Roman"/>
          <w:sz w:val="24"/>
          <w:szCs w:val="24"/>
          <w:lang w:eastAsia="en-AU"/>
        </w:rPr>
        <w:t>support</w:t>
      </w:r>
      <w:r w:rsidR="00E74F99">
        <w:rPr>
          <w:rFonts w:ascii="Times New Roman" w:eastAsia="Times New Roman" w:hAnsi="Times New Roman" w:cs="Times New Roman"/>
          <w:sz w:val="24"/>
          <w:szCs w:val="24"/>
          <w:lang w:eastAsia="en-AU"/>
        </w:rPr>
        <w:t>.</w:t>
      </w:r>
    </w:p>
    <w:p w14:paraId="1618A245" w14:textId="6AF591F6" w:rsidR="007B21FD" w:rsidRDefault="007B21FD" w:rsidP="007B21FD">
      <w:pPr>
        <w:spacing w:after="0" w:line="360" w:lineRule="auto"/>
        <w:rPr>
          <w:rFonts w:ascii="Times New Roman" w:eastAsia="Times New Roman" w:hAnsi="Times New Roman" w:cs="Times New Roman"/>
          <w:sz w:val="24"/>
          <w:szCs w:val="24"/>
          <w:lang w:eastAsia="en-AU"/>
        </w:rPr>
      </w:pPr>
    </w:p>
    <w:p w14:paraId="2736047A" w14:textId="5C7CB268" w:rsidR="00E76729" w:rsidRPr="00835646" w:rsidRDefault="002D4674" w:rsidP="007B21FD">
      <w:pPr>
        <w:pStyle w:val="ListParagraph"/>
        <w:numPr>
          <w:ilvl w:val="0"/>
          <w:numId w:val="38"/>
        </w:numPr>
        <w:spacing w:line="360" w:lineRule="auto"/>
        <w:rPr>
          <w:rFonts w:ascii="Times New Roman" w:hAnsi="Times New Roman" w:cs="Times New Roman"/>
          <w:sz w:val="24"/>
          <w:szCs w:val="24"/>
        </w:rPr>
      </w:pPr>
      <w:r w:rsidRPr="00835646">
        <w:rPr>
          <w:rFonts w:ascii="Times New Roman" w:hAnsi="Times New Roman" w:cs="Times New Roman"/>
          <w:b/>
          <w:sz w:val="24"/>
          <w:szCs w:val="24"/>
          <w:u w:val="single"/>
        </w:rPr>
        <w:t xml:space="preserve">Promoting cultural safety </w:t>
      </w:r>
      <w:r w:rsidR="00835646">
        <w:rPr>
          <w:rFonts w:ascii="Times New Roman" w:hAnsi="Times New Roman" w:cs="Times New Roman"/>
          <w:b/>
          <w:sz w:val="24"/>
          <w:szCs w:val="24"/>
          <w:u w:val="single"/>
        </w:rPr>
        <w:t xml:space="preserve">and </w:t>
      </w:r>
      <w:r w:rsidR="00835646" w:rsidRPr="00835646">
        <w:rPr>
          <w:rFonts w:ascii="Times New Roman" w:eastAsiaTheme="majorEastAsia" w:hAnsi="Times New Roman" w:cs="Times New Roman"/>
          <w:b/>
          <w:bCs/>
          <w:kern w:val="24"/>
          <w:sz w:val="24"/>
          <w:szCs w:val="24"/>
          <w:u w:val="single"/>
        </w:rPr>
        <w:t xml:space="preserve">effective service engagement </w:t>
      </w:r>
      <w:r w:rsidRPr="00835646">
        <w:rPr>
          <w:rFonts w:ascii="Times New Roman" w:hAnsi="Times New Roman" w:cs="Times New Roman"/>
          <w:b/>
          <w:sz w:val="24"/>
          <w:szCs w:val="24"/>
          <w:u w:val="single"/>
        </w:rPr>
        <w:t xml:space="preserve">for </w:t>
      </w:r>
      <w:r w:rsidR="009B6C19" w:rsidRPr="00835646">
        <w:rPr>
          <w:rFonts w:ascii="Times New Roman" w:hAnsi="Times New Roman" w:cs="Times New Roman"/>
          <w:b/>
          <w:sz w:val="24"/>
          <w:szCs w:val="24"/>
          <w:u w:val="single"/>
        </w:rPr>
        <w:t>A</w:t>
      </w:r>
      <w:r w:rsidRPr="00835646">
        <w:rPr>
          <w:rFonts w:ascii="Times New Roman" w:hAnsi="Times New Roman" w:cs="Times New Roman"/>
          <w:b/>
          <w:sz w:val="24"/>
          <w:szCs w:val="24"/>
          <w:u w:val="single"/>
        </w:rPr>
        <w:t>boriginal families with complex needs</w:t>
      </w:r>
    </w:p>
    <w:p w14:paraId="37670348" w14:textId="0F063AC5" w:rsidR="00835646" w:rsidRPr="00835646" w:rsidRDefault="00835646" w:rsidP="007B21FD">
      <w:pPr>
        <w:spacing w:line="360" w:lineRule="auto"/>
        <w:rPr>
          <w:rFonts w:ascii="Times New Roman" w:eastAsiaTheme="majorEastAsia" w:hAnsi="Times New Roman" w:cs="Times New Roman"/>
          <w:bCs/>
          <w:kern w:val="24"/>
          <w:sz w:val="24"/>
          <w:szCs w:val="24"/>
        </w:rPr>
      </w:pPr>
      <w:r w:rsidRPr="00835646">
        <w:rPr>
          <w:rFonts w:ascii="Times New Roman" w:hAnsi="Times New Roman" w:cs="Times New Roman"/>
          <w:color w:val="002060"/>
          <w:sz w:val="24"/>
          <w:szCs w:val="24"/>
        </w:rPr>
        <w:t xml:space="preserve">‘Cultural safety’- </w:t>
      </w:r>
      <w:r w:rsidRPr="00835646">
        <w:rPr>
          <w:rFonts w:ascii="Times New Roman" w:hAnsi="Times New Roman" w:cs="Times New Roman"/>
          <w:sz w:val="24"/>
          <w:szCs w:val="24"/>
        </w:rPr>
        <w:t xml:space="preserve">seeks to support and affirm Aboriginal and/or Torres Strait Islander cultural identity &amp; connection &amp; entails delivering culturally appropriate modes of service delivery &amp;respect for cultural norms. </w:t>
      </w:r>
      <w:r w:rsidRPr="00835646">
        <w:rPr>
          <w:rFonts w:ascii="Times New Roman" w:hAnsi="Times New Roman" w:cs="Times New Roman"/>
          <w:color w:val="002060"/>
          <w:sz w:val="24"/>
          <w:szCs w:val="24"/>
        </w:rPr>
        <w:t>This in turn entails the need for cultural responsivity by embracing Aboriginal and Torres Strait Islander notions of kinship,</w:t>
      </w:r>
      <w:r w:rsidRPr="00835646">
        <w:rPr>
          <w:rFonts w:ascii="Times New Roman" w:hAnsi="Times New Roman" w:cs="Times New Roman"/>
          <w:sz w:val="24"/>
          <w:szCs w:val="24"/>
        </w:rPr>
        <w:t xml:space="preserve"> which are based on collectivist principles, and actively involve extended networks of kin &amp; family in service provision. </w:t>
      </w:r>
      <w:r w:rsidRPr="00835646">
        <w:rPr>
          <w:rFonts w:ascii="Times New Roman" w:eastAsiaTheme="majorEastAsia" w:hAnsi="Times New Roman" w:cs="Times New Roman"/>
          <w:bCs/>
          <w:kern w:val="24"/>
          <w:sz w:val="24"/>
          <w:szCs w:val="24"/>
        </w:rPr>
        <w:t>The need to prioritise ‘cultural safety’ is notably ‘echoed’ in the T</w:t>
      </w:r>
      <w:r w:rsidR="0086746D" w:rsidRPr="00835646">
        <w:rPr>
          <w:rFonts w:ascii="Times New Roman" w:eastAsiaTheme="majorEastAsia" w:hAnsi="Times New Roman" w:cs="Times New Roman"/>
          <w:bCs/>
          <w:kern w:val="24"/>
          <w:sz w:val="24"/>
          <w:szCs w:val="24"/>
        </w:rPr>
        <w:t xml:space="preserve">ASKFORCE </w:t>
      </w:r>
      <w:r w:rsidRPr="00835646">
        <w:rPr>
          <w:rFonts w:ascii="Times New Roman" w:eastAsiaTheme="majorEastAsia" w:hAnsi="Times New Roman" w:cs="Times New Roman"/>
          <w:bCs/>
          <w:kern w:val="24"/>
          <w:sz w:val="24"/>
          <w:szCs w:val="24"/>
        </w:rPr>
        <w:t>1000 Report findings:</w:t>
      </w:r>
    </w:p>
    <w:p w14:paraId="05F5B5D4" w14:textId="6A2EA40B" w:rsidR="00835646" w:rsidRPr="00835646" w:rsidRDefault="00835646" w:rsidP="007B21FD">
      <w:pPr>
        <w:pStyle w:val="ListParagraph"/>
        <w:spacing w:line="360" w:lineRule="auto"/>
        <w:ind w:left="360"/>
        <w:rPr>
          <w:rFonts w:ascii="Times New Roman" w:hAnsi="Times New Roman" w:cs="Times New Roman"/>
          <w:sz w:val="24"/>
          <w:szCs w:val="24"/>
        </w:rPr>
      </w:pPr>
      <w:r w:rsidRPr="00835646">
        <w:rPr>
          <w:rFonts w:ascii="Times New Roman" w:eastAsiaTheme="majorEastAsia" w:hAnsi="Times New Roman" w:cs="Times New Roman"/>
          <w:bCs/>
          <w:kern w:val="24"/>
          <w:sz w:val="24"/>
          <w:szCs w:val="24"/>
        </w:rPr>
        <w:t xml:space="preserve">“TASKFORCE 1000 </w:t>
      </w:r>
      <w:r w:rsidRPr="00835646">
        <w:rPr>
          <w:rFonts w:ascii="Times New Roman" w:hAnsi="Times New Roman" w:cs="Times New Roman"/>
          <w:sz w:val="24"/>
          <w:szCs w:val="24"/>
        </w:rPr>
        <w:t xml:space="preserve">demonstrated the need for reform and ongoing collaborative work to mitigate the drivers for Aboriginal children’s escalating entry to care, improve the experience for Aboriginal children who require out-of-home care and prevent the cycle of </w:t>
      </w:r>
      <w:r w:rsidRPr="00835646">
        <w:rPr>
          <w:rFonts w:ascii="Times New Roman" w:hAnsi="Times New Roman" w:cs="Times New Roman"/>
          <w:sz w:val="24"/>
          <w:szCs w:val="24"/>
        </w:rPr>
        <w:lastRenderedPageBreak/>
        <w:t>abuse for future generations by ensuring that cultural safety and enrichment are the foundation for service provision (p.11).</w:t>
      </w:r>
      <w:r w:rsidR="0086746D" w:rsidRPr="0086746D">
        <w:rPr>
          <w:rFonts w:ascii="Times New Roman" w:hAnsi="Times New Roman" w:cs="Times New Roman"/>
          <w:b/>
          <w:sz w:val="16"/>
          <w:szCs w:val="16"/>
        </w:rPr>
        <w:t>4.</w:t>
      </w:r>
    </w:p>
    <w:p w14:paraId="3E4D433C" w14:textId="77777777" w:rsidR="00835646" w:rsidRPr="00835646" w:rsidRDefault="00835646" w:rsidP="007B21FD">
      <w:pPr>
        <w:spacing w:line="360" w:lineRule="auto"/>
        <w:rPr>
          <w:rFonts w:ascii="Times New Roman" w:hAnsi="Times New Roman" w:cs="Times New Roman"/>
          <w:sz w:val="24"/>
          <w:szCs w:val="24"/>
        </w:rPr>
      </w:pPr>
      <w:r w:rsidRPr="00835646">
        <w:rPr>
          <w:rFonts w:ascii="Times New Roman" w:hAnsi="Times New Roman" w:cs="Times New Roman"/>
          <w:sz w:val="24"/>
          <w:szCs w:val="24"/>
        </w:rPr>
        <w:t xml:space="preserve">Promoting’ cultural safety’ in family violence servicing may facilitate service engagement for Aboriginal families with complex needs and access to culturally-responsive and integrated servicing and support. Culturally responsive service delivery for Aboriginal and Torres Strait Islander families with complex needs acknowledges the need for promoting </w:t>
      </w:r>
      <w:r w:rsidRPr="00835646">
        <w:rPr>
          <w:rFonts w:ascii="Times New Roman" w:hAnsi="Times New Roman" w:cs="Times New Roman"/>
          <w:i/>
          <w:sz w:val="24"/>
          <w:szCs w:val="24"/>
        </w:rPr>
        <w:t>cultural safety</w:t>
      </w:r>
      <w:r w:rsidRPr="00835646">
        <w:rPr>
          <w:rFonts w:ascii="Times New Roman" w:hAnsi="Times New Roman" w:cs="Times New Roman"/>
          <w:sz w:val="24"/>
          <w:szCs w:val="24"/>
        </w:rPr>
        <w:t xml:space="preserve">, especially given the reported lack of family violence service engagement by Aboriginal families. </w:t>
      </w:r>
    </w:p>
    <w:p w14:paraId="67E284D1" w14:textId="7302F4D2" w:rsidR="00E76729" w:rsidRPr="00E76729" w:rsidRDefault="00E76729" w:rsidP="007B21FD">
      <w:pPr>
        <w:spacing w:line="360" w:lineRule="auto"/>
        <w:rPr>
          <w:rFonts w:ascii="Times New Roman" w:hAnsi="Times New Roman" w:cs="Times New Roman"/>
          <w:sz w:val="24"/>
          <w:szCs w:val="24"/>
        </w:rPr>
      </w:pPr>
      <w:r w:rsidRPr="00E76729">
        <w:rPr>
          <w:rFonts w:ascii="Times New Roman" w:hAnsi="Times New Roman" w:cs="Times New Roman"/>
          <w:sz w:val="24"/>
          <w:szCs w:val="24"/>
        </w:rPr>
        <w:t xml:space="preserve">Therapeutic justice reform </w:t>
      </w:r>
      <w:r>
        <w:rPr>
          <w:rFonts w:ascii="Times New Roman" w:hAnsi="Times New Roman" w:cs="Times New Roman"/>
          <w:sz w:val="24"/>
          <w:szCs w:val="24"/>
        </w:rPr>
        <w:t xml:space="preserve">needs to </w:t>
      </w:r>
      <w:r w:rsidRPr="00E76729">
        <w:rPr>
          <w:rFonts w:ascii="Times New Roman" w:hAnsi="Times New Roman" w:cs="Times New Roman"/>
          <w:sz w:val="24"/>
          <w:szCs w:val="24"/>
        </w:rPr>
        <w:t xml:space="preserve">support the implementation </w:t>
      </w:r>
      <w:r>
        <w:rPr>
          <w:rFonts w:ascii="Times New Roman" w:hAnsi="Times New Roman" w:cs="Times New Roman"/>
          <w:sz w:val="24"/>
          <w:szCs w:val="24"/>
        </w:rPr>
        <w:t>of c</w:t>
      </w:r>
      <w:r w:rsidRPr="006533BA">
        <w:rPr>
          <w:rFonts w:ascii="Times New Roman" w:hAnsi="Times New Roman" w:cs="Times New Roman"/>
          <w:sz w:val="24"/>
          <w:szCs w:val="24"/>
        </w:rPr>
        <w:t xml:space="preserve">ulturally responsive service delivery for Aboriginal and Torres Strait Islander families with complex needs. As noted by the Family Law Council Report (2016) there is a need for </w:t>
      </w:r>
      <w:r w:rsidRPr="00E76729">
        <w:rPr>
          <w:rFonts w:ascii="Times New Roman" w:hAnsi="Times New Roman" w:cs="Times New Roman"/>
          <w:sz w:val="24"/>
          <w:szCs w:val="24"/>
        </w:rPr>
        <w:t xml:space="preserve">promoting </w:t>
      </w:r>
      <w:r>
        <w:rPr>
          <w:rFonts w:ascii="Times New Roman" w:hAnsi="Times New Roman" w:cs="Times New Roman"/>
          <w:sz w:val="24"/>
          <w:szCs w:val="24"/>
        </w:rPr>
        <w:t>‘</w:t>
      </w:r>
      <w:r w:rsidRPr="00E76729">
        <w:rPr>
          <w:rFonts w:ascii="Times New Roman" w:hAnsi="Times New Roman" w:cs="Times New Roman"/>
          <w:sz w:val="24"/>
          <w:szCs w:val="24"/>
        </w:rPr>
        <w:t>cultural safety</w:t>
      </w:r>
      <w:r>
        <w:rPr>
          <w:rFonts w:ascii="Times New Roman" w:hAnsi="Times New Roman" w:cs="Times New Roman"/>
          <w:sz w:val="24"/>
          <w:szCs w:val="24"/>
        </w:rPr>
        <w:t>’</w:t>
      </w:r>
      <w:r w:rsidRPr="00E76729">
        <w:rPr>
          <w:rFonts w:ascii="Times New Roman" w:hAnsi="Times New Roman" w:cs="Times New Roman"/>
          <w:sz w:val="24"/>
          <w:szCs w:val="24"/>
        </w:rPr>
        <w:t>, where the family law system and allied servicing work collectively to:</w:t>
      </w:r>
    </w:p>
    <w:p w14:paraId="65835CBE" w14:textId="5AA814E0" w:rsidR="00C74C58" w:rsidRPr="00C74C58" w:rsidRDefault="00E76729" w:rsidP="007B21FD">
      <w:pPr>
        <w:pStyle w:val="ListParagraph"/>
        <w:numPr>
          <w:ilvl w:val="0"/>
          <w:numId w:val="27"/>
        </w:numPr>
        <w:shd w:val="clear" w:color="auto" w:fill="FFFFFF"/>
        <w:spacing w:after="0" w:line="360" w:lineRule="auto"/>
        <w:textAlignment w:val="baseline"/>
        <w:rPr>
          <w:rFonts w:ascii="Times New Roman" w:hAnsi="Times New Roman" w:cs="Times New Roman"/>
          <w:color w:val="202020"/>
          <w:sz w:val="24"/>
          <w:szCs w:val="24"/>
        </w:rPr>
      </w:pPr>
      <w:r w:rsidRPr="00C74C58">
        <w:rPr>
          <w:rFonts w:ascii="Times New Roman" w:hAnsi="Times New Roman" w:cs="Times New Roman"/>
          <w:sz w:val="24"/>
          <w:szCs w:val="24"/>
        </w:rPr>
        <w:t>Tailor ‘culturally safe ‘family law services for Aboriginal and Torres Strait Islander families, especially given the experience of intergenerational trauma and the chronic disruption of family and kinship ties and reported removal of children through child protection systems;</w:t>
      </w:r>
      <w:r w:rsidR="004F690C">
        <w:rPr>
          <w:rFonts w:ascii="Times New Roman" w:hAnsi="Times New Roman" w:cs="Times New Roman"/>
          <w:b/>
          <w:sz w:val="18"/>
          <w:szCs w:val="18"/>
        </w:rPr>
        <w:t>5</w:t>
      </w:r>
      <w:r w:rsidR="00C74C58" w:rsidRPr="00C74C58">
        <w:rPr>
          <w:rFonts w:ascii="Times New Roman" w:hAnsi="Times New Roman" w:cs="Times New Roman"/>
          <w:b/>
          <w:sz w:val="18"/>
          <w:szCs w:val="18"/>
        </w:rPr>
        <w:t xml:space="preserve"> </w:t>
      </w:r>
      <w:r w:rsidR="00C74C58">
        <w:rPr>
          <w:rFonts w:ascii="Times New Roman" w:hAnsi="Times New Roman" w:cs="Times New Roman"/>
          <w:b/>
          <w:sz w:val="18"/>
          <w:szCs w:val="18"/>
        </w:rPr>
        <w:t xml:space="preserve"> </w:t>
      </w:r>
    </w:p>
    <w:p w14:paraId="37199FB3" w14:textId="5781265F" w:rsidR="00C74C58" w:rsidRPr="00C74C58" w:rsidRDefault="00C74C58" w:rsidP="007B21FD">
      <w:pPr>
        <w:pStyle w:val="ListParagraph"/>
        <w:numPr>
          <w:ilvl w:val="0"/>
          <w:numId w:val="27"/>
        </w:numPr>
        <w:shd w:val="clear" w:color="auto" w:fill="FFFFFF"/>
        <w:spacing w:after="0" w:line="360" w:lineRule="auto"/>
        <w:textAlignment w:val="baseline"/>
        <w:rPr>
          <w:rFonts w:ascii="Times New Roman" w:hAnsi="Times New Roman" w:cs="Times New Roman"/>
          <w:color w:val="202020"/>
          <w:sz w:val="24"/>
          <w:szCs w:val="24"/>
        </w:rPr>
      </w:pPr>
      <w:r w:rsidRPr="00C74C58">
        <w:rPr>
          <w:rFonts w:ascii="Times New Roman" w:hAnsi="Times New Roman" w:cs="Times New Roman"/>
          <w:sz w:val="24"/>
          <w:szCs w:val="24"/>
        </w:rPr>
        <w:t>Promot</w:t>
      </w:r>
      <w:r>
        <w:rPr>
          <w:rFonts w:ascii="Times New Roman" w:hAnsi="Times New Roman" w:cs="Times New Roman"/>
          <w:sz w:val="24"/>
          <w:szCs w:val="24"/>
        </w:rPr>
        <w:t xml:space="preserve">e </w:t>
      </w:r>
      <w:r w:rsidRPr="00C74C58">
        <w:rPr>
          <w:rFonts w:ascii="Times New Roman" w:hAnsi="Times New Roman" w:cs="Times New Roman"/>
          <w:color w:val="202020"/>
          <w:sz w:val="24"/>
          <w:szCs w:val="24"/>
        </w:rPr>
        <w:t>access to culturally responsive early intervention family -focussed support services that meet the needs of Aboriginal families. Ensuring accessibility to family-focused support services that are deemed ‘culturally safe’ for Aboriginal families is essential to creating ‘safe spaces’ for Aboriginal families to explore the painful reality of intergenerational trauma related to family violence;</w:t>
      </w:r>
    </w:p>
    <w:p w14:paraId="540A4FAA" w14:textId="5C9197A3" w:rsidR="00E76729" w:rsidRPr="006533BA" w:rsidRDefault="00E76729" w:rsidP="007B21FD">
      <w:pPr>
        <w:pStyle w:val="ListParagraph"/>
        <w:numPr>
          <w:ilvl w:val="0"/>
          <w:numId w:val="22"/>
        </w:numPr>
        <w:spacing w:line="360" w:lineRule="auto"/>
        <w:ind w:left="360"/>
        <w:rPr>
          <w:rFonts w:ascii="Times New Roman" w:eastAsia="Times New Roman" w:hAnsi="Times New Roman" w:cs="Times New Roman"/>
          <w:sz w:val="24"/>
          <w:szCs w:val="24"/>
          <w:lang w:eastAsia="en-AU"/>
        </w:rPr>
      </w:pPr>
      <w:r w:rsidRPr="006533BA">
        <w:rPr>
          <w:rFonts w:ascii="Times New Roman" w:eastAsia="Times New Roman" w:hAnsi="Times New Roman" w:cs="Times New Roman"/>
          <w:sz w:val="24"/>
          <w:szCs w:val="24"/>
          <w:lang w:eastAsia="en-AU"/>
        </w:rPr>
        <w:t>Encourage and facilitate the maintenance of the child’s family and kinship relationships, cultural connections, identity &amp; connection to culture</w:t>
      </w:r>
      <w:r w:rsidRPr="006533BA">
        <w:rPr>
          <w:rFonts w:ascii="Times New Roman" w:eastAsia="Times New Roman" w:hAnsi="Times New Roman" w:cs="Times New Roman"/>
          <w:b/>
          <w:sz w:val="18"/>
          <w:szCs w:val="18"/>
          <w:lang w:eastAsia="en-AU"/>
        </w:rPr>
        <w:t xml:space="preserve"> 4 </w:t>
      </w:r>
      <w:r>
        <w:rPr>
          <w:rFonts w:ascii="Times New Roman" w:eastAsia="Times New Roman" w:hAnsi="Times New Roman" w:cs="Times New Roman"/>
          <w:sz w:val="24"/>
          <w:szCs w:val="24"/>
          <w:lang w:eastAsia="en-AU"/>
        </w:rPr>
        <w:t>and</w:t>
      </w:r>
    </w:p>
    <w:p w14:paraId="2A9F034D" w14:textId="11B4A9F4" w:rsidR="00E76729" w:rsidRPr="007F67DF" w:rsidRDefault="00E76729" w:rsidP="007B21FD">
      <w:pPr>
        <w:pStyle w:val="ListParagraph"/>
        <w:numPr>
          <w:ilvl w:val="0"/>
          <w:numId w:val="22"/>
        </w:numPr>
        <w:spacing w:line="360" w:lineRule="auto"/>
        <w:ind w:left="360"/>
        <w:rPr>
          <w:rFonts w:ascii="Times New Roman" w:eastAsia="Times New Roman" w:hAnsi="Times New Roman" w:cs="Times New Roman"/>
          <w:sz w:val="24"/>
          <w:szCs w:val="24"/>
          <w:lang w:eastAsia="en-AU"/>
        </w:rPr>
      </w:pPr>
      <w:r w:rsidRPr="007F26C8">
        <w:rPr>
          <w:rFonts w:ascii="Times New Roman" w:eastAsia="Times New Roman" w:hAnsi="Times New Roman" w:cs="Times New Roman"/>
          <w:sz w:val="24"/>
          <w:szCs w:val="24"/>
          <w:lang w:eastAsia="en-AU"/>
        </w:rPr>
        <w:t xml:space="preserve">Promoting transparency of servicing for children and families by regulating /statutory bodies, thereby facilitating a sense of trust and relationship </w:t>
      </w:r>
      <w:r w:rsidRPr="006533BA">
        <w:rPr>
          <w:rFonts w:ascii="Times New Roman" w:eastAsia="Times New Roman" w:hAnsi="Times New Roman" w:cs="Times New Roman"/>
          <w:sz w:val="24"/>
          <w:szCs w:val="24"/>
          <w:lang w:eastAsia="en-AU"/>
        </w:rPr>
        <w:t xml:space="preserve">building </w:t>
      </w:r>
      <w:r w:rsidR="004F690C">
        <w:rPr>
          <w:rFonts w:ascii="Times New Roman" w:eastAsia="Times New Roman" w:hAnsi="Times New Roman" w:cs="Times New Roman"/>
          <w:b/>
          <w:sz w:val="18"/>
          <w:szCs w:val="18"/>
          <w:lang w:eastAsia="en-AU"/>
        </w:rPr>
        <w:t>6</w:t>
      </w:r>
      <w:r w:rsidRPr="006533BA">
        <w:rPr>
          <w:rFonts w:ascii="Times New Roman" w:eastAsia="Times New Roman" w:hAnsi="Times New Roman" w:cs="Times New Roman"/>
          <w:b/>
          <w:sz w:val="18"/>
          <w:szCs w:val="18"/>
          <w:lang w:eastAsia="en-AU"/>
        </w:rPr>
        <w:t>.</w:t>
      </w:r>
    </w:p>
    <w:p w14:paraId="7F25665F" w14:textId="77777777" w:rsidR="00835646" w:rsidRPr="00FD3AF0" w:rsidRDefault="00835646" w:rsidP="007B21FD">
      <w:pPr>
        <w:spacing w:after="200" w:line="360" w:lineRule="auto"/>
        <w:rPr>
          <w:rFonts w:ascii="Times New Roman" w:eastAsia="Times New Roman" w:hAnsi="Times New Roman" w:cs="Times New Roman"/>
          <w:color w:val="202020"/>
          <w:sz w:val="24"/>
          <w:szCs w:val="24"/>
          <w:lang w:eastAsia="en-AU"/>
        </w:rPr>
      </w:pPr>
      <w:r w:rsidRPr="00FD3AF0">
        <w:rPr>
          <w:rFonts w:ascii="Times New Roman" w:eastAsia="Times New Roman" w:hAnsi="Times New Roman" w:cs="Times New Roman"/>
          <w:sz w:val="24"/>
          <w:szCs w:val="24"/>
          <w:lang w:eastAsia="en-AU"/>
        </w:rPr>
        <w:t xml:space="preserve">Promoting ‘cultural safety’ involves </w:t>
      </w:r>
      <w:r w:rsidRPr="00FD3AF0">
        <w:rPr>
          <w:rFonts w:ascii="Times New Roman" w:eastAsia="Times New Roman" w:hAnsi="Times New Roman" w:cs="Times New Roman"/>
          <w:color w:val="202020"/>
          <w:sz w:val="24"/>
          <w:szCs w:val="24"/>
          <w:lang w:eastAsia="en-AU"/>
        </w:rPr>
        <w:t>strategically ‘working in partnership ‘with Aboriginal communities and services to:</w:t>
      </w:r>
    </w:p>
    <w:p w14:paraId="071C3D33" w14:textId="77777777" w:rsidR="00835646" w:rsidRPr="00FD3AF0" w:rsidRDefault="00835646" w:rsidP="007B21FD">
      <w:pPr>
        <w:pStyle w:val="ListParagraph"/>
        <w:numPr>
          <w:ilvl w:val="0"/>
          <w:numId w:val="44"/>
        </w:numPr>
        <w:shd w:val="clear" w:color="auto" w:fill="FFFFFF"/>
        <w:spacing w:after="0" w:line="360" w:lineRule="auto"/>
        <w:textAlignment w:val="baseline"/>
        <w:rPr>
          <w:rFonts w:ascii="Times New Roman" w:hAnsi="Times New Roman" w:cs="Times New Roman"/>
          <w:color w:val="202020"/>
          <w:sz w:val="24"/>
          <w:szCs w:val="24"/>
        </w:rPr>
      </w:pPr>
      <w:r w:rsidRPr="00FD3AF0">
        <w:rPr>
          <w:rFonts w:ascii="Times New Roman" w:hAnsi="Times New Roman" w:cs="Times New Roman"/>
          <w:color w:val="202020"/>
          <w:sz w:val="24"/>
          <w:szCs w:val="24"/>
        </w:rPr>
        <w:t>ensure that Aboriginal ‘voices’ are instrumentally heard in the design and implementation of family -focused servicing &amp; support;</w:t>
      </w:r>
    </w:p>
    <w:p w14:paraId="616489EB" w14:textId="3EEF2216" w:rsidR="00835646" w:rsidRPr="00FD3AF0" w:rsidRDefault="00835646" w:rsidP="007B21FD">
      <w:pPr>
        <w:numPr>
          <w:ilvl w:val="0"/>
          <w:numId w:val="44"/>
        </w:numPr>
        <w:shd w:val="clear" w:color="auto" w:fill="FFFFFF"/>
        <w:spacing w:after="0" w:line="360" w:lineRule="auto"/>
        <w:contextualSpacing/>
        <w:textAlignment w:val="baseline"/>
        <w:rPr>
          <w:rFonts w:ascii="Times New Roman" w:eastAsia="Times New Roman" w:hAnsi="Times New Roman" w:cs="Times New Roman"/>
          <w:color w:val="202020"/>
          <w:sz w:val="24"/>
          <w:szCs w:val="24"/>
          <w:lang w:eastAsia="en-AU"/>
        </w:rPr>
      </w:pPr>
      <w:r w:rsidRPr="00FD3AF0">
        <w:rPr>
          <w:rFonts w:ascii="Times New Roman" w:eastAsia="Times New Roman" w:hAnsi="Times New Roman" w:cs="Times New Roman"/>
          <w:color w:val="202020"/>
          <w:sz w:val="24"/>
          <w:szCs w:val="24"/>
          <w:lang w:eastAsia="en-AU"/>
        </w:rPr>
        <w:t xml:space="preserve">form policies and guidelines in partnership that have been developed with the </w:t>
      </w:r>
      <w:r w:rsidR="00C74C58">
        <w:rPr>
          <w:rFonts w:ascii="Times New Roman" w:eastAsia="Times New Roman" w:hAnsi="Times New Roman" w:cs="Times New Roman"/>
          <w:color w:val="202020"/>
          <w:sz w:val="24"/>
          <w:szCs w:val="24"/>
          <w:lang w:eastAsia="en-AU"/>
        </w:rPr>
        <w:t>A</w:t>
      </w:r>
      <w:r w:rsidRPr="00FD3AF0">
        <w:rPr>
          <w:rFonts w:ascii="Times New Roman" w:eastAsia="Times New Roman" w:hAnsi="Times New Roman" w:cs="Times New Roman"/>
          <w:color w:val="202020"/>
          <w:sz w:val="24"/>
          <w:szCs w:val="24"/>
          <w:lang w:eastAsia="en-AU"/>
        </w:rPr>
        <w:t>boriginal community &amp; working together to ensure aboriginal community -led initiatives &amp;</w:t>
      </w:r>
    </w:p>
    <w:p w14:paraId="690BE5A5" w14:textId="77777777" w:rsidR="00835646" w:rsidRPr="008F6A6C" w:rsidRDefault="00835646" w:rsidP="007B21FD">
      <w:pPr>
        <w:pStyle w:val="ListParagraph"/>
        <w:numPr>
          <w:ilvl w:val="0"/>
          <w:numId w:val="44"/>
        </w:numPr>
        <w:spacing w:after="0" w:line="360" w:lineRule="auto"/>
        <w:rPr>
          <w:rFonts w:ascii="Times New Roman" w:eastAsiaTheme="minorEastAsia" w:hAnsi="Times New Roman" w:cs="Times New Roman"/>
          <w:bCs/>
          <w:color w:val="000000" w:themeColor="text1"/>
          <w:kern w:val="24"/>
          <w:sz w:val="24"/>
          <w:szCs w:val="24"/>
        </w:rPr>
      </w:pPr>
      <w:r w:rsidRPr="00FD3AF0">
        <w:rPr>
          <w:rFonts w:ascii="Times New Roman" w:hAnsi="Times New Roman" w:cs="Times New Roman"/>
          <w:sz w:val="24"/>
          <w:szCs w:val="24"/>
        </w:rPr>
        <w:lastRenderedPageBreak/>
        <w:t>prioritise</w:t>
      </w:r>
      <w:r w:rsidRPr="00FD3AF0">
        <w:rPr>
          <w:rFonts w:ascii="Times New Roman" w:eastAsiaTheme="minorEastAsia" w:hAnsi="Times New Roman" w:cs="Times New Roman"/>
          <w:bCs/>
          <w:color w:val="000000" w:themeColor="text1"/>
          <w:kern w:val="24"/>
          <w:sz w:val="24"/>
          <w:szCs w:val="24"/>
        </w:rPr>
        <w:t xml:space="preserve"> cultural safety -</w:t>
      </w:r>
      <w:r w:rsidRPr="00FD3AF0">
        <w:rPr>
          <w:rFonts w:ascii="Times New Roman" w:eastAsiaTheme="minorEastAsia" w:hAnsi="Times New Roman" w:cs="Times New Roman"/>
          <w:color w:val="000000" w:themeColor="text1"/>
          <w:kern w:val="24"/>
          <w:sz w:val="24"/>
          <w:szCs w:val="24"/>
        </w:rPr>
        <w:t>allowing development of trusting relationships &amp; a ‘safe environment’ for acknowledging family violence –this in turn facilitates the capacity for healing.</w:t>
      </w:r>
    </w:p>
    <w:p w14:paraId="0875CCA7" w14:textId="77777777" w:rsidR="00835646" w:rsidRPr="008F6A6C" w:rsidRDefault="00835646" w:rsidP="007B21FD">
      <w:pPr>
        <w:pStyle w:val="ListParagraph"/>
        <w:spacing w:after="0" w:line="360" w:lineRule="auto"/>
        <w:ind w:left="360"/>
        <w:rPr>
          <w:rFonts w:ascii="Times New Roman" w:eastAsiaTheme="minorEastAsia" w:hAnsi="Times New Roman" w:cs="Times New Roman"/>
          <w:bCs/>
          <w:color w:val="000000" w:themeColor="text1"/>
          <w:kern w:val="24"/>
          <w:sz w:val="24"/>
          <w:szCs w:val="24"/>
        </w:rPr>
      </w:pPr>
    </w:p>
    <w:p w14:paraId="2A38D0C0" w14:textId="77777777" w:rsidR="00835646" w:rsidRPr="008F6A6C" w:rsidRDefault="00835646" w:rsidP="007B21FD">
      <w:pPr>
        <w:spacing w:after="0" w:line="360" w:lineRule="auto"/>
        <w:rPr>
          <w:rFonts w:ascii="Times New Roman" w:eastAsiaTheme="minorEastAsia" w:hAnsi="Times New Roman" w:cs="Times New Roman"/>
          <w:bCs/>
          <w:color w:val="000000" w:themeColor="text1"/>
          <w:kern w:val="24"/>
          <w:sz w:val="24"/>
          <w:szCs w:val="24"/>
        </w:rPr>
      </w:pPr>
      <w:r w:rsidRPr="008F6A6C">
        <w:rPr>
          <w:rFonts w:ascii="Times New Roman" w:eastAsiaTheme="minorEastAsia" w:hAnsi="Times New Roman" w:cs="Times New Roman"/>
          <w:color w:val="000000" w:themeColor="text1"/>
          <w:kern w:val="24"/>
          <w:sz w:val="24"/>
          <w:szCs w:val="24"/>
        </w:rPr>
        <w:t xml:space="preserve">As Professor Judy Atkinson, notes in her in-depth study of transgenerational traumatic experience and healing for </w:t>
      </w:r>
      <w:r w:rsidRPr="008F6A6C">
        <w:rPr>
          <w:rFonts w:ascii="Times New Roman" w:eastAsiaTheme="minorEastAsia" w:hAnsi="Times New Roman" w:cs="Times New Roman"/>
          <w:i/>
          <w:color w:val="000000" w:themeColor="text1"/>
          <w:kern w:val="24"/>
          <w:sz w:val="24"/>
          <w:szCs w:val="24"/>
        </w:rPr>
        <w:t>Aboriginal people</w:t>
      </w:r>
      <w:r w:rsidRPr="008F6A6C">
        <w:rPr>
          <w:rFonts w:ascii="Times New Roman" w:eastAsiaTheme="minorEastAsia" w:hAnsi="Times New Roman" w:cs="Times New Roman"/>
          <w:color w:val="000000" w:themeColor="text1"/>
          <w:kern w:val="24"/>
          <w:sz w:val="24"/>
          <w:szCs w:val="24"/>
        </w:rPr>
        <w:t>, “Trauma Trails”</w:t>
      </w:r>
      <w:r w:rsidRPr="008F6A6C">
        <w:rPr>
          <w:rFonts w:ascii="Times New Roman" w:eastAsiaTheme="minorEastAsia" w:hAnsi="Times New Roman" w:cs="Times New Roman"/>
          <w:i/>
          <w:color w:val="000000" w:themeColor="text1"/>
          <w:kern w:val="24"/>
          <w:sz w:val="24"/>
          <w:szCs w:val="24"/>
        </w:rPr>
        <w:t xml:space="preserve">:  </w:t>
      </w:r>
    </w:p>
    <w:p w14:paraId="60AD246C" w14:textId="1D182775" w:rsidR="00835646" w:rsidRPr="008F6A6C" w:rsidRDefault="00835646" w:rsidP="007B21FD">
      <w:pPr>
        <w:pStyle w:val="ListParagraph"/>
        <w:spacing w:after="0" w:line="360" w:lineRule="auto"/>
        <w:ind w:left="360"/>
        <w:rPr>
          <w:rFonts w:ascii="Times New Roman" w:eastAsiaTheme="minorEastAsia" w:hAnsi="Times New Roman" w:cs="Times New Roman"/>
          <w:i/>
          <w:color w:val="000000" w:themeColor="text1"/>
          <w:kern w:val="24"/>
          <w:sz w:val="24"/>
          <w:szCs w:val="24"/>
        </w:rPr>
      </w:pPr>
      <w:r>
        <w:rPr>
          <w:rFonts w:ascii="Times New Roman" w:eastAsiaTheme="minorEastAsia" w:hAnsi="Times New Roman" w:cs="Times New Roman"/>
          <w:i/>
          <w:color w:val="000000" w:themeColor="text1"/>
          <w:kern w:val="24"/>
          <w:sz w:val="24"/>
          <w:szCs w:val="24"/>
        </w:rPr>
        <w:t>“</w:t>
      </w:r>
      <w:r w:rsidRPr="00FD3AF0">
        <w:rPr>
          <w:rFonts w:ascii="Times New Roman" w:eastAsiaTheme="minorEastAsia" w:hAnsi="Times New Roman" w:cs="Times New Roman"/>
          <w:i/>
          <w:color w:val="000000" w:themeColor="text1"/>
          <w:kern w:val="24"/>
          <w:sz w:val="24"/>
          <w:szCs w:val="24"/>
        </w:rPr>
        <w:t xml:space="preserve">the first principle of healing from trauma is: ‘the creation of safe places for sharing, </w:t>
      </w:r>
      <w:r w:rsidRPr="008F6A6C">
        <w:rPr>
          <w:rFonts w:ascii="Times New Roman" w:eastAsiaTheme="minorEastAsia" w:hAnsi="Times New Roman" w:cs="Times New Roman"/>
          <w:i/>
          <w:color w:val="000000" w:themeColor="text1"/>
          <w:kern w:val="24"/>
          <w:sz w:val="24"/>
          <w:szCs w:val="24"/>
        </w:rPr>
        <w:t xml:space="preserve">where the unspeakable can be given voice, where feelings can be felt, and where sense can be made out of what seemed previously senseless’’. </w:t>
      </w:r>
      <w:r w:rsidR="00AB1F1D" w:rsidRPr="00AB1F1D">
        <w:rPr>
          <w:rFonts w:ascii="Times New Roman" w:eastAsiaTheme="minorEastAsia" w:hAnsi="Times New Roman" w:cs="Times New Roman"/>
          <w:b/>
          <w:color w:val="000000" w:themeColor="text1"/>
          <w:kern w:val="24"/>
          <w:sz w:val="16"/>
          <w:szCs w:val="16"/>
        </w:rPr>
        <w:t>7.</w:t>
      </w:r>
    </w:p>
    <w:p w14:paraId="32D01AC2" w14:textId="77777777" w:rsidR="00AB1F1D" w:rsidRPr="00AB1F1D" w:rsidRDefault="00AB1F1D" w:rsidP="00AB1F1D">
      <w:pPr>
        <w:pStyle w:val="ListParagraph"/>
        <w:spacing w:line="360" w:lineRule="auto"/>
        <w:ind w:left="360"/>
        <w:rPr>
          <w:rFonts w:ascii="Times New Roman" w:eastAsia="Times New Roman" w:hAnsi="Times New Roman" w:cs="Times New Roman"/>
          <w:sz w:val="24"/>
          <w:szCs w:val="24"/>
          <w:u w:val="single"/>
          <w:lang w:eastAsia="en-AU"/>
        </w:rPr>
      </w:pPr>
    </w:p>
    <w:p w14:paraId="780A2B26" w14:textId="681CC575" w:rsidR="00F66946" w:rsidRPr="002D4674" w:rsidRDefault="002D4674" w:rsidP="007B21FD">
      <w:pPr>
        <w:pStyle w:val="ListParagraph"/>
        <w:numPr>
          <w:ilvl w:val="0"/>
          <w:numId w:val="37"/>
        </w:numPr>
        <w:spacing w:line="36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b/>
          <w:sz w:val="24"/>
          <w:szCs w:val="24"/>
          <w:u w:val="single"/>
          <w:lang w:eastAsia="en-AU"/>
        </w:rPr>
        <w:t>A</w:t>
      </w:r>
      <w:r w:rsidRPr="002D4674">
        <w:rPr>
          <w:rFonts w:ascii="Times New Roman" w:eastAsia="Times New Roman" w:hAnsi="Times New Roman" w:cs="Times New Roman"/>
          <w:b/>
          <w:sz w:val="24"/>
          <w:szCs w:val="24"/>
          <w:u w:val="single"/>
          <w:lang w:eastAsia="en-AU"/>
        </w:rPr>
        <w:t xml:space="preserve">dvancing culturally responsive resolution and adjudication processes for </w:t>
      </w:r>
      <w:r w:rsidR="009B6C19">
        <w:rPr>
          <w:rFonts w:ascii="Times New Roman" w:eastAsia="Times New Roman" w:hAnsi="Times New Roman" w:cs="Times New Roman"/>
          <w:b/>
          <w:sz w:val="24"/>
          <w:szCs w:val="24"/>
          <w:u w:val="single"/>
          <w:lang w:eastAsia="en-AU"/>
        </w:rPr>
        <w:t>A</w:t>
      </w:r>
      <w:r w:rsidRPr="002D4674">
        <w:rPr>
          <w:rFonts w:ascii="Times New Roman" w:eastAsia="Times New Roman" w:hAnsi="Times New Roman" w:cs="Times New Roman"/>
          <w:b/>
          <w:sz w:val="24"/>
          <w:szCs w:val="24"/>
          <w:u w:val="single"/>
          <w:lang w:eastAsia="en-AU"/>
        </w:rPr>
        <w:t>boriginal families</w:t>
      </w:r>
      <w:r w:rsidRPr="002D4674">
        <w:rPr>
          <w:rFonts w:ascii="Times New Roman" w:eastAsia="Times New Roman" w:hAnsi="Times New Roman" w:cs="Times New Roman"/>
          <w:sz w:val="24"/>
          <w:szCs w:val="24"/>
          <w:u w:val="single"/>
          <w:lang w:eastAsia="en-AU"/>
        </w:rPr>
        <w:t xml:space="preserve"> </w:t>
      </w:r>
    </w:p>
    <w:p w14:paraId="392642EC" w14:textId="405297A7" w:rsidR="00F66946" w:rsidRPr="00F66946" w:rsidRDefault="00AB1F1D" w:rsidP="007B21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proposed that this recommendation requires </w:t>
      </w:r>
      <w:r w:rsidR="00F66946" w:rsidRPr="00F66946">
        <w:rPr>
          <w:rFonts w:ascii="Times New Roman" w:hAnsi="Times New Roman" w:cs="Times New Roman"/>
          <w:sz w:val="24"/>
          <w:szCs w:val="24"/>
        </w:rPr>
        <w:t xml:space="preserve">expanding accessibility to alternatives to family law </w:t>
      </w:r>
      <w:r w:rsidRPr="00F66946">
        <w:rPr>
          <w:rFonts w:ascii="Times New Roman" w:hAnsi="Times New Roman" w:cs="Times New Roman"/>
          <w:sz w:val="24"/>
          <w:szCs w:val="24"/>
        </w:rPr>
        <w:t>adjudication.</w:t>
      </w:r>
      <w:r>
        <w:rPr>
          <w:rFonts w:ascii="Times New Roman" w:hAnsi="Times New Roman" w:cs="Times New Roman"/>
          <w:sz w:val="24"/>
          <w:szCs w:val="24"/>
        </w:rPr>
        <w:t xml:space="preserve"> For instance, </w:t>
      </w:r>
      <w:r w:rsidR="00F66946" w:rsidRPr="00F66946">
        <w:rPr>
          <w:rFonts w:ascii="Times New Roman" w:hAnsi="Times New Roman" w:cs="Times New Roman"/>
          <w:sz w:val="24"/>
          <w:szCs w:val="24"/>
        </w:rPr>
        <w:t xml:space="preserve">facilitating alternative non-adjudicative pathways for families experiencing family violence and/or have complex needs such as trauma -informed </w:t>
      </w:r>
      <w:r>
        <w:rPr>
          <w:rFonts w:ascii="Times New Roman" w:hAnsi="Times New Roman" w:cs="Times New Roman"/>
          <w:sz w:val="24"/>
          <w:szCs w:val="24"/>
        </w:rPr>
        <w:t>and</w:t>
      </w:r>
      <w:r w:rsidR="00F66946" w:rsidRPr="00F66946">
        <w:rPr>
          <w:rFonts w:ascii="Times New Roman" w:hAnsi="Times New Roman" w:cs="Times New Roman"/>
          <w:sz w:val="24"/>
          <w:szCs w:val="24"/>
        </w:rPr>
        <w:t xml:space="preserve"> culturally responsive:</w:t>
      </w:r>
    </w:p>
    <w:p w14:paraId="0BE223CA" w14:textId="77777777" w:rsidR="00F66946" w:rsidRPr="005D5D53" w:rsidRDefault="00F66946" w:rsidP="007B21FD">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w:t>
      </w:r>
      <w:r w:rsidRPr="005D5D53">
        <w:rPr>
          <w:rFonts w:ascii="Times New Roman" w:hAnsi="Times New Roman" w:cs="Times New Roman"/>
          <w:sz w:val="24"/>
          <w:szCs w:val="24"/>
        </w:rPr>
        <w:t>amily group conferencing;</w:t>
      </w:r>
    </w:p>
    <w:p w14:paraId="7D83BDDE" w14:textId="77777777" w:rsidR="00F66946" w:rsidRPr="005D5D53" w:rsidRDefault="00F66946" w:rsidP="007B21FD">
      <w:pPr>
        <w:pStyle w:val="ListParagraph"/>
        <w:numPr>
          <w:ilvl w:val="0"/>
          <w:numId w:val="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w:t>
      </w:r>
      <w:r w:rsidRPr="005D5D53">
        <w:rPr>
          <w:rFonts w:ascii="Times New Roman" w:hAnsi="Times New Roman" w:cs="Times New Roman"/>
          <w:sz w:val="24"/>
          <w:szCs w:val="24"/>
        </w:rPr>
        <w:t>amily dispute resolution for families experiencing family violence and other</w:t>
      </w:r>
    </w:p>
    <w:p w14:paraId="29A2663D" w14:textId="1138CB88" w:rsidR="00F66946" w:rsidRPr="00F66946" w:rsidRDefault="00F66946" w:rsidP="007B21FD">
      <w:pPr>
        <w:pStyle w:val="ListParagraph"/>
        <w:numPr>
          <w:ilvl w:val="0"/>
          <w:numId w:val="9"/>
        </w:numPr>
        <w:autoSpaceDE w:val="0"/>
        <w:autoSpaceDN w:val="0"/>
        <w:adjustRightInd w:val="0"/>
        <w:spacing w:after="0" w:line="360" w:lineRule="auto"/>
        <w:rPr>
          <w:rFonts w:ascii="Times New Roman" w:hAnsi="Times New Roman" w:cs="Times New Roman"/>
          <w:sz w:val="24"/>
          <w:szCs w:val="24"/>
        </w:rPr>
      </w:pPr>
      <w:r w:rsidRPr="00F66946">
        <w:rPr>
          <w:rFonts w:ascii="Times New Roman" w:hAnsi="Times New Roman" w:cs="Times New Roman"/>
          <w:sz w:val="24"/>
          <w:szCs w:val="24"/>
        </w:rPr>
        <w:t>Mediation services.</w:t>
      </w:r>
    </w:p>
    <w:p w14:paraId="563900AF" w14:textId="77777777" w:rsidR="00F66946" w:rsidRDefault="00F66946" w:rsidP="007B21FD">
      <w:pPr>
        <w:pStyle w:val="ListParagraph"/>
        <w:spacing w:line="360" w:lineRule="auto"/>
        <w:ind w:left="0"/>
        <w:rPr>
          <w:rFonts w:ascii="Times New Roman" w:eastAsia="Times New Roman" w:hAnsi="Times New Roman" w:cs="Times New Roman"/>
          <w:sz w:val="24"/>
          <w:szCs w:val="24"/>
          <w:lang w:eastAsia="en-AU"/>
        </w:rPr>
      </w:pPr>
      <w:r w:rsidRPr="00F66946">
        <w:rPr>
          <w:rFonts w:ascii="Times New Roman" w:eastAsia="Times New Roman" w:hAnsi="Times New Roman" w:cs="Times New Roman"/>
          <w:sz w:val="24"/>
          <w:szCs w:val="24"/>
          <w:lang w:eastAsia="en-AU"/>
        </w:rPr>
        <w:t>Culturally responsive resolution and adjudication processes for Aboriginal families</w:t>
      </w:r>
      <w:r w:rsidRPr="00B6319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also includes promoting the need for:</w:t>
      </w:r>
    </w:p>
    <w:p w14:paraId="63DC2133" w14:textId="77777777" w:rsidR="00F66946" w:rsidRPr="00362B9B" w:rsidRDefault="00F66946" w:rsidP="007B21FD">
      <w:pPr>
        <w:pStyle w:val="ListParagraph"/>
        <w:numPr>
          <w:ilvl w:val="0"/>
          <w:numId w:val="30"/>
        </w:numPr>
        <w:spacing w:line="360" w:lineRule="auto"/>
        <w:rPr>
          <w:rFonts w:ascii="Times New Roman" w:eastAsia="Times New Roman" w:hAnsi="Times New Roman" w:cs="Times New Roman"/>
          <w:sz w:val="24"/>
          <w:szCs w:val="24"/>
          <w:lang w:eastAsia="en-AU"/>
        </w:rPr>
      </w:pPr>
      <w:r w:rsidRPr="00362B9B">
        <w:rPr>
          <w:rFonts w:ascii="Times New Roman" w:hAnsi="Times New Roman" w:cs="Times New Roman"/>
          <w:sz w:val="24"/>
          <w:szCs w:val="24"/>
        </w:rPr>
        <w:t>Preparation of culturally secure family assessments to assist decision -making processes for children &amp; families;</w:t>
      </w:r>
    </w:p>
    <w:p w14:paraId="0EF28363" w14:textId="77777777" w:rsidR="00F66946" w:rsidRPr="00320AE0" w:rsidRDefault="00F66946" w:rsidP="007B21FD">
      <w:pPr>
        <w:pStyle w:val="ListParagraph"/>
        <w:numPr>
          <w:ilvl w:val="0"/>
          <w:numId w:val="30"/>
        </w:numPr>
        <w:spacing w:line="360" w:lineRule="auto"/>
        <w:rPr>
          <w:rFonts w:ascii="Times New Roman" w:eastAsia="Times New Roman" w:hAnsi="Times New Roman" w:cs="Times New Roman"/>
          <w:sz w:val="24"/>
          <w:szCs w:val="24"/>
          <w:lang w:eastAsia="en-AU"/>
        </w:rPr>
      </w:pPr>
      <w:r w:rsidRPr="00362B9B">
        <w:rPr>
          <w:rFonts w:ascii="Times New Roman" w:hAnsi="Times New Roman" w:cs="Times New Roman"/>
          <w:sz w:val="24"/>
          <w:szCs w:val="24"/>
        </w:rPr>
        <w:t xml:space="preserve">Development of cultural plans outlining the importance of maintaining child’s connection </w:t>
      </w:r>
      <w:r w:rsidRPr="00320AE0">
        <w:rPr>
          <w:rFonts w:ascii="Times New Roman" w:hAnsi="Times New Roman" w:cs="Times New Roman"/>
          <w:sz w:val="24"/>
          <w:szCs w:val="24"/>
        </w:rPr>
        <w:t>with kinship &amp; family ties; &amp;</w:t>
      </w:r>
    </w:p>
    <w:p w14:paraId="08A728FC" w14:textId="0C806D4A" w:rsidR="00F66946" w:rsidRPr="00F66946" w:rsidRDefault="00F66946" w:rsidP="007B21FD">
      <w:pPr>
        <w:pStyle w:val="ListParagraph"/>
        <w:numPr>
          <w:ilvl w:val="0"/>
          <w:numId w:val="30"/>
        </w:numPr>
        <w:spacing w:line="360" w:lineRule="auto"/>
        <w:rPr>
          <w:rFonts w:ascii="Times New Roman" w:eastAsia="Times New Roman" w:hAnsi="Times New Roman" w:cs="Times New Roman"/>
          <w:sz w:val="24"/>
          <w:szCs w:val="24"/>
          <w:lang w:eastAsia="en-AU"/>
        </w:rPr>
      </w:pPr>
      <w:r w:rsidRPr="00320AE0">
        <w:rPr>
          <w:rFonts w:ascii="Times New Roman" w:hAnsi="Times New Roman" w:cs="Times New Roman"/>
          <w:sz w:val="24"/>
          <w:szCs w:val="24"/>
        </w:rPr>
        <w:t xml:space="preserve">Observing the Aboriginal and Torres Strait Islander Child Placement Principles in convening family group conferences that encourage family-based decision making in the </w:t>
      </w:r>
      <w:r w:rsidRPr="00782F53">
        <w:rPr>
          <w:rFonts w:ascii="Times New Roman" w:hAnsi="Times New Roman" w:cs="Times New Roman"/>
          <w:sz w:val="24"/>
          <w:szCs w:val="24"/>
        </w:rPr>
        <w:t>best interests of the child &amp; prioritise the need to maintain family &amp; kinship ties</w:t>
      </w:r>
      <w:r>
        <w:rPr>
          <w:rFonts w:ascii="Times New Roman" w:hAnsi="Times New Roman" w:cs="Times New Roman"/>
          <w:sz w:val="24"/>
          <w:szCs w:val="24"/>
        </w:rPr>
        <w:t>.</w:t>
      </w:r>
      <w:r w:rsidRPr="00782F53">
        <w:rPr>
          <w:rFonts w:ascii="Times New Roman" w:hAnsi="Times New Roman" w:cs="Times New Roman"/>
          <w:sz w:val="24"/>
          <w:szCs w:val="24"/>
        </w:rPr>
        <w:t xml:space="preserve"> </w:t>
      </w:r>
      <w:r w:rsidR="00AB1F1D">
        <w:rPr>
          <w:rFonts w:ascii="Times New Roman" w:hAnsi="Times New Roman" w:cs="Times New Roman"/>
          <w:b/>
          <w:sz w:val="18"/>
          <w:szCs w:val="18"/>
        </w:rPr>
        <w:t>8</w:t>
      </w:r>
      <w:r w:rsidRPr="00782F53">
        <w:rPr>
          <w:rFonts w:ascii="Times New Roman" w:hAnsi="Times New Roman" w:cs="Times New Roman"/>
          <w:b/>
          <w:sz w:val="18"/>
          <w:szCs w:val="18"/>
        </w:rPr>
        <w:t xml:space="preserve"> </w:t>
      </w:r>
    </w:p>
    <w:p w14:paraId="63BBD37A" w14:textId="77777777" w:rsidR="00C74C58" w:rsidRPr="00494CBB" w:rsidRDefault="00C74C58" w:rsidP="007B21FD">
      <w:pPr>
        <w:spacing w:line="360" w:lineRule="auto"/>
        <w:rPr>
          <w:rFonts w:ascii="Times New Roman" w:hAnsi="Times New Roman" w:cs="Times New Roman"/>
          <w:sz w:val="24"/>
          <w:szCs w:val="24"/>
        </w:rPr>
      </w:pPr>
      <w:r w:rsidRPr="00494CBB">
        <w:rPr>
          <w:rFonts w:ascii="Times New Roman" w:hAnsi="Times New Roman" w:cs="Times New Roman"/>
          <w:sz w:val="24"/>
          <w:szCs w:val="24"/>
        </w:rPr>
        <w:t>The Family Law Council Report (201</w:t>
      </w:r>
      <w:r>
        <w:rPr>
          <w:rFonts w:ascii="Times New Roman" w:hAnsi="Times New Roman" w:cs="Times New Roman"/>
          <w:sz w:val="24"/>
          <w:szCs w:val="24"/>
        </w:rPr>
        <w:t>6</w:t>
      </w:r>
      <w:r w:rsidRPr="00494CBB">
        <w:rPr>
          <w:rFonts w:ascii="Times New Roman" w:hAnsi="Times New Roman" w:cs="Times New Roman"/>
          <w:sz w:val="24"/>
          <w:szCs w:val="24"/>
        </w:rPr>
        <w:t>) advocates for reform to improve accessibility to the family law courts by Aboriginal families with complex needs by:</w:t>
      </w:r>
    </w:p>
    <w:p w14:paraId="37ACE855" w14:textId="77777777" w:rsidR="00C74C58" w:rsidRPr="00A47390" w:rsidRDefault="00C74C58" w:rsidP="007B21FD">
      <w:pPr>
        <w:pStyle w:val="ListParagraph"/>
        <w:numPr>
          <w:ilvl w:val="0"/>
          <w:numId w:val="24"/>
        </w:numPr>
        <w:spacing w:line="360" w:lineRule="auto"/>
        <w:rPr>
          <w:rFonts w:ascii="Times New Roman" w:hAnsi="Times New Roman" w:cs="Times New Roman"/>
          <w:sz w:val="24"/>
          <w:szCs w:val="24"/>
        </w:rPr>
      </w:pPr>
      <w:r w:rsidRPr="00A47390">
        <w:rPr>
          <w:rFonts w:ascii="Times New Roman" w:hAnsi="Times New Roman" w:cs="Times New Roman"/>
          <w:sz w:val="24"/>
          <w:szCs w:val="24"/>
        </w:rPr>
        <w:t xml:space="preserve">employing workers from Aboriginal and Torres Strait Islander services in the family courts and Family Relationship Centres as family liaison officers; </w:t>
      </w:r>
      <w:r>
        <w:rPr>
          <w:rFonts w:ascii="Times New Roman" w:hAnsi="Times New Roman" w:cs="Times New Roman"/>
          <w:sz w:val="24"/>
          <w:szCs w:val="24"/>
        </w:rPr>
        <w:t xml:space="preserve">&amp; </w:t>
      </w:r>
    </w:p>
    <w:p w14:paraId="7F59C5C3" w14:textId="1808D56A" w:rsidR="00C74C58" w:rsidRPr="00835646" w:rsidRDefault="00C74C58" w:rsidP="007B21FD">
      <w:pPr>
        <w:pStyle w:val="ListParagraph"/>
        <w:numPr>
          <w:ilvl w:val="0"/>
          <w:numId w:val="22"/>
        </w:numPr>
        <w:spacing w:line="360" w:lineRule="auto"/>
        <w:ind w:left="360"/>
        <w:rPr>
          <w:rFonts w:ascii="Times New Roman" w:eastAsia="Times New Roman" w:hAnsi="Times New Roman" w:cs="Times New Roman"/>
          <w:sz w:val="24"/>
          <w:szCs w:val="24"/>
          <w:lang w:eastAsia="en-AU"/>
        </w:rPr>
      </w:pPr>
      <w:r w:rsidRPr="00A47390">
        <w:rPr>
          <w:rFonts w:ascii="Times New Roman" w:hAnsi="Times New Roman" w:cs="Times New Roman"/>
          <w:sz w:val="24"/>
          <w:szCs w:val="24"/>
        </w:rPr>
        <w:lastRenderedPageBreak/>
        <w:t>resourcing the development of culturally -responsive and trauma-informed psycho-education programs about the family law and child protection systems to help facilitate service engagement for Aboriginal families with complex needs and access to cultural-responsive &amp; integrated servicing &amp; support</w:t>
      </w:r>
      <w:r>
        <w:rPr>
          <w:rFonts w:ascii="Times New Roman" w:hAnsi="Times New Roman" w:cs="Times New Roman"/>
          <w:sz w:val="24"/>
          <w:szCs w:val="24"/>
        </w:rPr>
        <w:t xml:space="preserve"> </w:t>
      </w:r>
      <w:r w:rsidR="006658C3">
        <w:rPr>
          <w:rFonts w:ascii="Times New Roman" w:eastAsia="Times New Roman" w:hAnsi="Times New Roman" w:cs="Times New Roman"/>
          <w:b/>
          <w:sz w:val="18"/>
          <w:szCs w:val="18"/>
          <w:lang w:eastAsia="en-AU"/>
        </w:rPr>
        <w:t>9</w:t>
      </w:r>
      <w:r w:rsidRPr="006533BA">
        <w:rPr>
          <w:rFonts w:ascii="Times New Roman" w:eastAsia="Times New Roman" w:hAnsi="Times New Roman" w:cs="Times New Roman"/>
          <w:b/>
          <w:sz w:val="18"/>
          <w:szCs w:val="18"/>
          <w:lang w:eastAsia="en-AU"/>
        </w:rPr>
        <w:t>.</w:t>
      </w:r>
    </w:p>
    <w:p w14:paraId="53383C0E" w14:textId="77777777" w:rsidR="00BF0A58" w:rsidRPr="009675B8" w:rsidRDefault="00BF0A58" w:rsidP="007B21FD">
      <w:pPr>
        <w:spacing w:line="360" w:lineRule="auto"/>
        <w:rPr>
          <w:rFonts w:ascii="Times New Roman" w:hAnsi="Times New Roman" w:cs="Times New Roman"/>
          <w:sz w:val="24"/>
          <w:szCs w:val="24"/>
        </w:rPr>
      </w:pPr>
    </w:p>
    <w:p w14:paraId="76595372" w14:textId="6FE6A00D" w:rsidR="00526F1A" w:rsidRPr="009B6C19" w:rsidRDefault="002D4674" w:rsidP="007B21FD">
      <w:pPr>
        <w:pStyle w:val="ListParagraph"/>
        <w:numPr>
          <w:ilvl w:val="0"/>
          <w:numId w:val="37"/>
        </w:numPr>
        <w:spacing w:line="360" w:lineRule="auto"/>
        <w:rPr>
          <w:rFonts w:ascii="Times New Roman" w:hAnsi="Times New Roman" w:cs="Times New Roman"/>
          <w:b/>
          <w:sz w:val="24"/>
          <w:szCs w:val="24"/>
          <w:u w:val="single"/>
        </w:rPr>
      </w:pPr>
      <w:r w:rsidRPr="009B6C19">
        <w:rPr>
          <w:rFonts w:ascii="Times New Roman" w:hAnsi="Times New Roman" w:cs="Times New Roman"/>
          <w:b/>
          <w:sz w:val="24"/>
          <w:szCs w:val="24"/>
          <w:u w:val="single"/>
        </w:rPr>
        <w:t>P</w:t>
      </w:r>
      <w:r w:rsidR="00302C75" w:rsidRPr="009B6C19">
        <w:rPr>
          <w:rFonts w:ascii="Times New Roman" w:hAnsi="Times New Roman" w:cs="Times New Roman"/>
          <w:b/>
          <w:sz w:val="24"/>
          <w:szCs w:val="24"/>
          <w:u w:val="single"/>
        </w:rPr>
        <w:t>romoting systemic change for an inter</w:t>
      </w:r>
      <w:r w:rsidRPr="009B6C19">
        <w:rPr>
          <w:rFonts w:ascii="Times New Roman" w:hAnsi="Times New Roman" w:cs="Times New Roman"/>
          <w:b/>
          <w:sz w:val="24"/>
          <w:szCs w:val="24"/>
          <w:u w:val="single"/>
        </w:rPr>
        <w:t>-</w:t>
      </w:r>
      <w:r w:rsidR="00302C75" w:rsidRPr="009B6C19">
        <w:rPr>
          <w:rFonts w:ascii="Times New Roman" w:hAnsi="Times New Roman" w:cs="Times New Roman"/>
          <w:b/>
          <w:sz w:val="24"/>
          <w:szCs w:val="24"/>
          <w:u w:val="single"/>
        </w:rPr>
        <w:t xml:space="preserve">sector ‘dual focus’ safety &amp; wellbeing model </w:t>
      </w:r>
    </w:p>
    <w:p w14:paraId="1088D47A" w14:textId="4CDF0ABA" w:rsidR="007B21FD" w:rsidRPr="007B21FD" w:rsidRDefault="007B21FD" w:rsidP="007B21FD">
      <w:pPr>
        <w:spacing w:line="360" w:lineRule="auto"/>
        <w:rPr>
          <w:rFonts w:ascii="Times New Roman" w:eastAsia="Times New Roman" w:hAnsi="Times New Roman" w:cs="Times New Roman"/>
          <w:sz w:val="24"/>
          <w:szCs w:val="24"/>
          <w:lang w:eastAsia="en-AU"/>
        </w:rPr>
      </w:pPr>
      <w:r w:rsidRPr="007B21FD">
        <w:rPr>
          <w:rFonts w:ascii="Times New Roman" w:hAnsi="Times New Roman" w:cs="Times New Roman"/>
          <w:sz w:val="24"/>
          <w:szCs w:val="24"/>
        </w:rPr>
        <w:t xml:space="preserve">In relation to balancing considerations of family safety &amp; wellbeing there is a need to foster professional training that seeks to balance the needs for assessing and therapeutically promoting ‘Family Safety &amp; Wellbeing’. This is especially pertinent when forensic psychologists may be engaged in conducting family risk assessments in the context of prioritising safety, especially where there are legitimate concerns of family violence and/or other child /family safety concerns and/or complex needs. The author respectfully proposes the need to extend the Family Law Council’s report </w:t>
      </w:r>
      <w:r w:rsidRPr="00B475E6">
        <w:rPr>
          <w:rFonts w:ascii="Times New Roman" w:hAnsi="Times New Roman" w:cs="Times New Roman"/>
          <w:b/>
          <w:sz w:val="16"/>
          <w:szCs w:val="16"/>
        </w:rPr>
        <w:t>1</w:t>
      </w:r>
      <w:r w:rsidR="00A6773E" w:rsidRPr="00B475E6">
        <w:rPr>
          <w:rFonts w:ascii="Times New Roman" w:hAnsi="Times New Roman" w:cs="Times New Roman"/>
          <w:b/>
          <w:sz w:val="16"/>
          <w:szCs w:val="16"/>
        </w:rPr>
        <w:t>0</w:t>
      </w:r>
      <w:r w:rsidR="00B475E6">
        <w:rPr>
          <w:rFonts w:ascii="Times New Roman" w:hAnsi="Times New Roman" w:cs="Times New Roman"/>
          <w:b/>
          <w:sz w:val="16"/>
          <w:szCs w:val="16"/>
        </w:rPr>
        <w:t>.</w:t>
      </w:r>
      <w:r w:rsidRPr="007B21FD">
        <w:rPr>
          <w:rFonts w:ascii="Times New Roman" w:hAnsi="Times New Roman" w:cs="Times New Roman"/>
          <w:b/>
          <w:sz w:val="18"/>
          <w:szCs w:val="18"/>
        </w:rPr>
        <w:t xml:space="preserve"> </w:t>
      </w:r>
      <w:r w:rsidRPr="007B21FD">
        <w:rPr>
          <w:rFonts w:ascii="Times New Roman" w:hAnsi="Times New Roman" w:cs="Times New Roman"/>
          <w:sz w:val="24"/>
          <w:szCs w:val="24"/>
        </w:rPr>
        <w:t xml:space="preserve">recommendation for the establishment of a family safety service within the family law system, through the dual promotion of </w:t>
      </w:r>
      <w:r w:rsidRPr="007B21FD">
        <w:rPr>
          <w:rFonts w:ascii="Times New Roman" w:hAnsi="Times New Roman" w:cs="Times New Roman"/>
          <w:i/>
          <w:sz w:val="24"/>
          <w:szCs w:val="24"/>
        </w:rPr>
        <w:t xml:space="preserve">Family Safety </w:t>
      </w:r>
      <w:r w:rsidRPr="007B21FD">
        <w:rPr>
          <w:rFonts w:ascii="Times New Roman" w:hAnsi="Times New Roman" w:cs="Times New Roman"/>
          <w:i/>
          <w:sz w:val="24"/>
          <w:szCs w:val="24"/>
          <w:u w:val="single"/>
        </w:rPr>
        <w:t>and</w:t>
      </w:r>
      <w:r w:rsidRPr="007B21FD">
        <w:rPr>
          <w:rFonts w:ascii="Times New Roman" w:hAnsi="Times New Roman" w:cs="Times New Roman"/>
          <w:i/>
          <w:sz w:val="24"/>
          <w:szCs w:val="24"/>
        </w:rPr>
        <w:t xml:space="preserve"> Wellbeing </w:t>
      </w:r>
      <w:r w:rsidR="004E78BE" w:rsidRPr="007B21FD">
        <w:rPr>
          <w:rFonts w:ascii="Times New Roman" w:hAnsi="Times New Roman" w:cs="Times New Roman"/>
          <w:i/>
          <w:sz w:val="24"/>
          <w:szCs w:val="24"/>
        </w:rPr>
        <w:t>services</w:t>
      </w:r>
      <w:r w:rsidR="004E78BE" w:rsidRPr="007B21FD">
        <w:rPr>
          <w:rFonts w:ascii="Times New Roman" w:hAnsi="Times New Roman" w:cs="Times New Roman"/>
          <w:sz w:val="24"/>
          <w:szCs w:val="24"/>
        </w:rPr>
        <w:t>,</w:t>
      </w:r>
      <w:r w:rsidRPr="007B21FD">
        <w:rPr>
          <w:rFonts w:ascii="Times New Roman" w:hAnsi="Times New Roman" w:cs="Times New Roman"/>
          <w:sz w:val="24"/>
          <w:szCs w:val="24"/>
        </w:rPr>
        <w:t xml:space="preserve"> which would be embedded within the justice system (and work in collaboration with other health and allied support servicing) to promote more sustainable </w:t>
      </w:r>
      <w:r w:rsidR="00B475E6">
        <w:rPr>
          <w:rFonts w:ascii="Times New Roman" w:hAnsi="Times New Roman" w:cs="Times New Roman"/>
          <w:sz w:val="24"/>
          <w:szCs w:val="24"/>
        </w:rPr>
        <w:t xml:space="preserve">and transformative </w:t>
      </w:r>
      <w:r w:rsidRPr="007B21FD">
        <w:rPr>
          <w:rFonts w:ascii="Times New Roman" w:hAnsi="Times New Roman" w:cs="Times New Roman"/>
          <w:sz w:val="24"/>
          <w:szCs w:val="24"/>
        </w:rPr>
        <w:t xml:space="preserve">therapeutic justice outcomes for families with complex needs accessing legal servicing and support. </w:t>
      </w:r>
      <w:r w:rsidRPr="007B21FD">
        <w:rPr>
          <w:rFonts w:ascii="Times New Roman" w:eastAsia="Times New Roman" w:hAnsi="Times New Roman" w:cs="Times New Roman"/>
          <w:sz w:val="24"/>
          <w:szCs w:val="24"/>
          <w:lang w:eastAsia="en-AU"/>
        </w:rPr>
        <w:t>This overarching framework potentially may further be applied cross-jurisdictionally and aligned with a ‘continuity of care model’, may transcend the child protection/juvenile justice, family &amp; criminal law jurisdictions respectively.</w:t>
      </w:r>
    </w:p>
    <w:p w14:paraId="76F0E170" w14:textId="26871E8B" w:rsidR="008D031E" w:rsidRPr="008D031E" w:rsidRDefault="008D031E" w:rsidP="007B21FD">
      <w:pPr>
        <w:autoSpaceDE w:val="0"/>
        <w:autoSpaceDN w:val="0"/>
        <w:adjustRightInd w:val="0"/>
        <w:spacing w:after="0" w:line="360" w:lineRule="auto"/>
        <w:rPr>
          <w:rFonts w:ascii="Times New Roman" w:hAnsi="Times New Roman" w:cs="Times New Roman"/>
          <w:sz w:val="24"/>
          <w:szCs w:val="24"/>
        </w:rPr>
      </w:pPr>
      <w:r w:rsidRPr="00F66946">
        <w:rPr>
          <w:rFonts w:ascii="Times New Roman" w:hAnsi="Times New Roman" w:cs="Times New Roman"/>
          <w:sz w:val="24"/>
          <w:szCs w:val="24"/>
        </w:rPr>
        <w:t xml:space="preserve">It is </w:t>
      </w:r>
      <w:r>
        <w:rPr>
          <w:rFonts w:ascii="Times New Roman" w:hAnsi="Times New Roman" w:cs="Times New Roman"/>
          <w:sz w:val="24"/>
          <w:szCs w:val="24"/>
        </w:rPr>
        <w:t>respectfully submitted that there is</w:t>
      </w:r>
      <w:r w:rsidR="007B21FD">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F66946">
        <w:rPr>
          <w:rFonts w:ascii="Times New Roman" w:hAnsi="Times New Roman" w:cs="Times New Roman"/>
          <w:sz w:val="24"/>
          <w:szCs w:val="24"/>
        </w:rPr>
        <w:t xml:space="preserve">a pressing need for promoting culturally responsive policies and integrated service responses that adopt multidisciplinary </w:t>
      </w:r>
      <w:r>
        <w:rPr>
          <w:rFonts w:ascii="Times New Roman" w:hAnsi="Times New Roman" w:cs="Times New Roman"/>
          <w:sz w:val="24"/>
          <w:szCs w:val="24"/>
        </w:rPr>
        <w:t xml:space="preserve">&amp; </w:t>
      </w:r>
      <w:r w:rsidRPr="00F66946">
        <w:rPr>
          <w:rFonts w:ascii="Times New Roman" w:hAnsi="Times New Roman" w:cs="Times New Roman"/>
          <w:sz w:val="24"/>
          <w:szCs w:val="24"/>
        </w:rPr>
        <w:t xml:space="preserve">integrated-service responses that seek to collaboratively promote </w:t>
      </w:r>
      <w:r w:rsidRPr="008D031E">
        <w:rPr>
          <w:rFonts w:ascii="Times New Roman" w:hAnsi="Times New Roman" w:cs="Times New Roman"/>
          <w:sz w:val="24"/>
          <w:szCs w:val="24"/>
        </w:rPr>
        <w:t xml:space="preserve">family safety </w:t>
      </w:r>
      <w:r w:rsidR="00AD4001">
        <w:rPr>
          <w:rFonts w:ascii="Times New Roman" w:hAnsi="Times New Roman" w:cs="Times New Roman"/>
          <w:sz w:val="24"/>
          <w:szCs w:val="24"/>
        </w:rPr>
        <w:t>and</w:t>
      </w:r>
      <w:r w:rsidRPr="008D031E">
        <w:rPr>
          <w:rFonts w:ascii="Times New Roman" w:hAnsi="Times New Roman" w:cs="Times New Roman"/>
          <w:sz w:val="24"/>
          <w:szCs w:val="24"/>
        </w:rPr>
        <w:t xml:space="preserve"> wellbeing &amp; aim to: </w:t>
      </w:r>
    </w:p>
    <w:p w14:paraId="12058D33" w14:textId="77777777" w:rsidR="008D031E" w:rsidRPr="008D031E" w:rsidRDefault="008D031E" w:rsidP="007B21FD">
      <w:pPr>
        <w:pStyle w:val="ListParagraph"/>
        <w:numPr>
          <w:ilvl w:val="0"/>
          <w:numId w:val="19"/>
        </w:numPr>
        <w:autoSpaceDE w:val="0"/>
        <w:autoSpaceDN w:val="0"/>
        <w:adjustRightInd w:val="0"/>
        <w:spacing w:after="0" w:line="360" w:lineRule="auto"/>
        <w:ind w:left="360"/>
        <w:rPr>
          <w:rFonts w:ascii="Times New Roman" w:hAnsi="Times New Roman" w:cs="Times New Roman"/>
          <w:sz w:val="24"/>
          <w:szCs w:val="24"/>
        </w:rPr>
      </w:pPr>
      <w:r w:rsidRPr="008D031E">
        <w:rPr>
          <w:rFonts w:ascii="Times New Roman" w:hAnsi="Times New Roman" w:cs="Times New Roman"/>
          <w:sz w:val="24"/>
          <w:szCs w:val="24"/>
        </w:rPr>
        <w:t>Enhance safety and wellbeing of families with complex needs (who may be experiencing a multiplicity of justice and health-related problems);</w:t>
      </w:r>
    </w:p>
    <w:p w14:paraId="7A069100" w14:textId="77777777" w:rsidR="008D031E" w:rsidRPr="008D031E" w:rsidRDefault="008D031E" w:rsidP="007B21FD">
      <w:pPr>
        <w:pStyle w:val="ListParagraph"/>
        <w:numPr>
          <w:ilvl w:val="0"/>
          <w:numId w:val="19"/>
        </w:numPr>
        <w:autoSpaceDE w:val="0"/>
        <w:autoSpaceDN w:val="0"/>
        <w:adjustRightInd w:val="0"/>
        <w:spacing w:after="0" w:line="360" w:lineRule="auto"/>
        <w:ind w:left="360"/>
        <w:rPr>
          <w:rFonts w:ascii="Times New Roman" w:hAnsi="Times New Roman" w:cs="Times New Roman"/>
          <w:sz w:val="24"/>
          <w:szCs w:val="24"/>
        </w:rPr>
      </w:pPr>
      <w:r w:rsidRPr="008D031E">
        <w:rPr>
          <w:rFonts w:ascii="Times New Roman" w:hAnsi="Times New Roman" w:cs="Times New Roman"/>
          <w:sz w:val="24"/>
          <w:szCs w:val="24"/>
        </w:rPr>
        <w:t xml:space="preserve">Promote family -focussed, strength -based &amp; culturally responsive service modalities that aim to improve family functioning &amp; family reintegration; </w:t>
      </w:r>
    </w:p>
    <w:p w14:paraId="68F5A508" w14:textId="77777777" w:rsidR="008D031E" w:rsidRPr="008D031E" w:rsidRDefault="008D031E" w:rsidP="007B21FD">
      <w:pPr>
        <w:pStyle w:val="ListParagraph"/>
        <w:numPr>
          <w:ilvl w:val="0"/>
          <w:numId w:val="19"/>
        </w:numPr>
        <w:autoSpaceDE w:val="0"/>
        <w:autoSpaceDN w:val="0"/>
        <w:adjustRightInd w:val="0"/>
        <w:spacing w:after="0" w:line="360" w:lineRule="auto"/>
        <w:ind w:left="360"/>
        <w:rPr>
          <w:rFonts w:ascii="Times New Roman" w:hAnsi="Times New Roman" w:cs="Times New Roman"/>
          <w:sz w:val="24"/>
          <w:szCs w:val="24"/>
        </w:rPr>
      </w:pPr>
      <w:r w:rsidRPr="008D031E">
        <w:rPr>
          <w:rFonts w:ascii="Times New Roman" w:hAnsi="Times New Roman" w:cs="Times New Roman"/>
          <w:sz w:val="24"/>
          <w:szCs w:val="24"/>
        </w:rPr>
        <w:t>Balance the needs for family Safety &amp; Wellbeing through trauma-informed care and practice initiatives; &amp;</w:t>
      </w:r>
    </w:p>
    <w:p w14:paraId="32C923CF" w14:textId="5CE65115" w:rsidR="008D031E" w:rsidRDefault="008D031E" w:rsidP="007B21FD">
      <w:pPr>
        <w:pStyle w:val="ListParagraph"/>
        <w:numPr>
          <w:ilvl w:val="0"/>
          <w:numId w:val="19"/>
        </w:numPr>
        <w:autoSpaceDE w:val="0"/>
        <w:autoSpaceDN w:val="0"/>
        <w:adjustRightInd w:val="0"/>
        <w:spacing w:after="0" w:line="360" w:lineRule="auto"/>
        <w:ind w:left="360"/>
        <w:rPr>
          <w:rFonts w:ascii="Times New Roman" w:hAnsi="Times New Roman" w:cs="Times New Roman"/>
          <w:sz w:val="24"/>
          <w:szCs w:val="24"/>
        </w:rPr>
      </w:pPr>
      <w:r w:rsidRPr="008D031E">
        <w:rPr>
          <w:rFonts w:ascii="Times New Roman" w:hAnsi="Times New Roman" w:cs="Times New Roman"/>
          <w:sz w:val="24"/>
          <w:szCs w:val="24"/>
        </w:rPr>
        <w:t>Strengthen parenting practices and support family restoration &amp; the preservation of family ties.</w:t>
      </w:r>
      <w:r w:rsidR="00913B9A" w:rsidRPr="00913B9A">
        <w:rPr>
          <w:rFonts w:ascii="Times New Roman" w:hAnsi="Times New Roman" w:cs="Times New Roman"/>
          <w:b/>
          <w:sz w:val="16"/>
          <w:szCs w:val="16"/>
        </w:rPr>
        <w:t>11</w:t>
      </w:r>
      <w:r w:rsidR="00913B9A">
        <w:rPr>
          <w:rFonts w:ascii="Times New Roman" w:hAnsi="Times New Roman" w:cs="Times New Roman"/>
          <w:sz w:val="24"/>
          <w:szCs w:val="24"/>
        </w:rPr>
        <w:t>.</w:t>
      </w:r>
    </w:p>
    <w:p w14:paraId="362A7C21" w14:textId="0D21BBB6" w:rsidR="009675B8" w:rsidRPr="009B6C19" w:rsidRDefault="00AA2103" w:rsidP="007B21FD">
      <w:pPr>
        <w:pStyle w:val="ListParagraph"/>
        <w:numPr>
          <w:ilvl w:val="0"/>
          <w:numId w:val="37"/>
        </w:numPr>
        <w:spacing w:line="360" w:lineRule="auto"/>
        <w:rPr>
          <w:rFonts w:ascii="Times New Roman" w:hAnsi="Times New Roman" w:cs="Times New Roman"/>
          <w:b/>
          <w:sz w:val="24"/>
          <w:szCs w:val="24"/>
          <w:u w:val="single"/>
        </w:rPr>
      </w:pPr>
      <w:r w:rsidRPr="009B6C19">
        <w:rPr>
          <w:rFonts w:ascii="Times New Roman" w:hAnsi="Times New Roman" w:cs="Times New Roman"/>
          <w:b/>
          <w:sz w:val="24"/>
          <w:szCs w:val="24"/>
          <w:u w:val="single"/>
        </w:rPr>
        <w:lastRenderedPageBreak/>
        <w:t xml:space="preserve">Developing a </w:t>
      </w:r>
      <w:r w:rsidR="009B6C19" w:rsidRPr="009B6C19">
        <w:rPr>
          <w:rFonts w:ascii="Times New Roman" w:hAnsi="Times New Roman" w:cs="Times New Roman"/>
          <w:b/>
          <w:sz w:val="24"/>
          <w:szCs w:val="24"/>
          <w:u w:val="single"/>
        </w:rPr>
        <w:t>‘</w:t>
      </w:r>
      <w:r w:rsidRPr="009B6C19">
        <w:rPr>
          <w:rFonts w:ascii="Times New Roman" w:hAnsi="Times New Roman" w:cs="Times New Roman"/>
          <w:b/>
          <w:sz w:val="24"/>
          <w:szCs w:val="24"/>
          <w:u w:val="single"/>
        </w:rPr>
        <w:t>continuity of care model</w:t>
      </w:r>
      <w:r w:rsidR="009B6C19" w:rsidRPr="009B6C19">
        <w:rPr>
          <w:rFonts w:ascii="Times New Roman" w:hAnsi="Times New Roman" w:cs="Times New Roman"/>
          <w:b/>
          <w:sz w:val="24"/>
          <w:szCs w:val="24"/>
          <w:u w:val="single"/>
        </w:rPr>
        <w:t>’</w:t>
      </w:r>
      <w:r w:rsidRPr="009B6C19">
        <w:rPr>
          <w:rFonts w:ascii="Times New Roman" w:hAnsi="Times New Roman" w:cs="Times New Roman"/>
          <w:b/>
          <w:sz w:val="24"/>
          <w:szCs w:val="24"/>
          <w:u w:val="single"/>
        </w:rPr>
        <w:t xml:space="preserve"> for trauma-informed care and practice</w:t>
      </w:r>
    </w:p>
    <w:p w14:paraId="52CEC888" w14:textId="0993078C" w:rsidR="009675B8" w:rsidRPr="00371990" w:rsidRDefault="005F4D90" w:rsidP="007B21FD">
      <w:pPr>
        <w:spacing w:line="360" w:lineRule="auto"/>
        <w:rPr>
          <w:rFonts w:ascii="Times New Roman" w:hAnsi="Times New Roman" w:cs="Times New Roman"/>
          <w:sz w:val="24"/>
          <w:szCs w:val="24"/>
        </w:rPr>
      </w:pPr>
      <w:r>
        <w:rPr>
          <w:rFonts w:ascii="Times New Roman" w:hAnsi="Times New Roman" w:cs="Times New Roman"/>
          <w:sz w:val="24"/>
          <w:szCs w:val="24"/>
        </w:rPr>
        <w:t>To d</w:t>
      </w:r>
      <w:r w:rsidR="009675B8" w:rsidRPr="00371990">
        <w:rPr>
          <w:rFonts w:ascii="Times New Roman" w:hAnsi="Times New Roman" w:cs="Times New Roman"/>
          <w:sz w:val="24"/>
          <w:szCs w:val="24"/>
        </w:rPr>
        <w:t>evelop</w:t>
      </w:r>
      <w:r>
        <w:rPr>
          <w:rFonts w:ascii="Times New Roman" w:hAnsi="Times New Roman" w:cs="Times New Roman"/>
          <w:sz w:val="24"/>
          <w:szCs w:val="24"/>
        </w:rPr>
        <w:t xml:space="preserve"> </w:t>
      </w:r>
      <w:r w:rsidR="009675B8" w:rsidRPr="00371990">
        <w:rPr>
          <w:rFonts w:ascii="Times New Roman" w:hAnsi="Times New Roman" w:cs="Times New Roman"/>
          <w:sz w:val="24"/>
          <w:szCs w:val="24"/>
        </w:rPr>
        <w:t xml:space="preserve">a </w:t>
      </w:r>
      <w:r>
        <w:rPr>
          <w:rFonts w:ascii="Times New Roman" w:hAnsi="Times New Roman" w:cs="Times New Roman"/>
          <w:sz w:val="24"/>
          <w:szCs w:val="24"/>
        </w:rPr>
        <w:t>‘</w:t>
      </w:r>
      <w:r w:rsidR="009675B8">
        <w:rPr>
          <w:rFonts w:ascii="Times New Roman" w:hAnsi="Times New Roman" w:cs="Times New Roman"/>
          <w:sz w:val="24"/>
          <w:szCs w:val="24"/>
        </w:rPr>
        <w:t>continuity of care model</w:t>
      </w:r>
      <w:r>
        <w:rPr>
          <w:rFonts w:ascii="Times New Roman" w:hAnsi="Times New Roman" w:cs="Times New Roman"/>
          <w:sz w:val="24"/>
          <w:szCs w:val="24"/>
        </w:rPr>
        <w:t>’</w:t>
      </w:r>
      <w:r w:rsidR="009675B8" w:rsidRPr="00371990">
        <w:rPr>
          <w:rFonts w:ascii="Times New Roman" w:hAnsi="Times New Roman" w:cs="Times New Roman"/>
          <w:sz w:val="24"/>
          <w:szCs w:val="24"/>
        </w:rPr>
        <w:t xml:space="preserve"> </w:t>
      </w:r>
      <w:r w:rsidR="009675B8">
        <w:rPr>
          <w:rFonts w:ascii="Times New Roman" w:hAnsi="Times New Roman" w:cs="Times New Roman"/>
          <w:sz w:val="24"/>
          <w:szCs w:val="24"/>
        </w:rPr>
        <w:t xml:space="preserve">that </w:t>
      </w:r>
      <w:r>
        <w:rPr>
          <w:rFonts w:ascii="Times New Roman" w:hAnsi="Times New Roman" w:cs="Times New Roman"/>
          <w:sz w:val="24"/>
          <w:szCs w:val="24"/>
        </w:rPr>
        <w:t>p</w:t>
      </w:r>
      <w:r w:rsidR="009675B8">
        <w:rPr>
          <w:rFonts w:ascii="Times New Roman" w:hAnsi="Times New Roman" w:cs="Times New Roman"/>
          <w:sz w:val="24"/>
          <w:szCs w:val="24"/>
        </w:rPr>
        <w:t xml:space="preserve">romotes </w:t>
      </w:r>
      <w:r w:rsidR="009675B8" w:rsidRPr="00371990">
        <w:rPr>
          <w:rFonts w:ascii="Times New Roman" w:hAnsi="Times New Roman" w:cs="Times New Roman"/>
          <w:sz w:val="24"/>
          <w:szCs w:val="24"/>
        </w:rPr>
        <w:t xml:space="preserve">trauma-informed care and practice across the </w:t>
      </w:r>
      <w:r w:rsidR="009675B8">
        <w:rPr>
          <w:rFonts w:ascii="Times New Roman" w:hAnsi="Times New Roman" w:cs="Times New Roman"/>
          <w:sz w:val="24"/>
          <w:szCs w:val="24"/>
        </w:rPr>
        <w:t xml:space="preserve">continuum of </w:t>
      </w:r>
      <w:r w:rsidR="009675B8" w:rsidRPr="00371990">
        <w:rPr>
          <w:rFonts w:ascii="Times New Roman" w:hAnsi="Times New Roman" w:cs="Times New Roman"/>
          <w:sz w:val="24"/>
          <w:szCs w:val="24"/>
        </w:rPr>
        <w:t>child protection and youth justice sectors</w:t>
      </w:r>
      <w:r w:rsidR="009675B8">
        <w:rPr>
          <w:rFonts w:ascii="Times New Roman" w:hAnsi="Times New Roman" w:cs="Times New Roman"/>
          <w:sz w:val="24"/>
          <w:szCs w:val="24"/>
        </w:rPr>
        <w:t>. Such an initiative may</w:t>
      </w:r>
      <w:r w:rsidR="009675B8" w:rsidRPr="00371990">
        <w:rPr>
          <w:rFonts w:ascii="Times New Roman" w:hAnsi="Times New Roman" w:cs="Times New Roman"/>
          <w:sz w:val="24"/>
          <w:szCs w:val="24"/>
        </w:rPr>
        <w:t xml:space="preserve"> ensure a better understanding of the role</w:t>
      </w:r>
      <w:r w:rsidR="009675B8" w:rsidRPr="00371990">
        <w:rPr>
          <w:rFonts w:ascii="Times New Roman" w:hAnsi="Times New Roman" w:cs="Times New Roman"/>
          <w:b/>
          <w:sz w:val="24"/>
          <w:szCs w:val="24"/>
        </w:rPr>
        <w:t xml:space="preserve"> </w:t>
      </w:r>
      <w:r w:rsidR="009675B8" w:rsidRPr="00371990">
        <w:rPr>
          <w:rFonts w:ascii="Times New Roman" w:hAnsi="Times New Roman" w:cs="Times New Roman"/>
          <w:sz w:val="24"/>
          <w:szCs w:val="24"/>
        </w:rPr>
        <w:t xml:space="preserve">of trauma exposure and how having a history of complex trauma may impact on presenting psychopathology, co-morbidity and continued justice involvement. This in turn may better inform the rehabilitation and treatment planning for </w:t>
      </w:r>
      <w:r w:rsidR="009675B8">
        <w:rPr>
          <w:rFonts w:ascii="Times New Roman" w:hAnsi="Times New Roman" w:cs="Times New Roman"/>
          <w:sz w:val="24"/>
          <w:szCs w:val="24"/>
        </w:rPr>
        <w:t>families with complex needs,</w:t>
      </w:r>
      <w:r w:rsidR="009675B8" w:rsidRPr="00371990">
        <w:rPr>
          <w:rFonts w:ascii="Times New Roman" w:hAnsi="Times New Roman" w:cs="Times New Roman"/>
          <w:sz w:val="24"/>
          <w:szCs w:val="24"/>
        </w:rPr>
        <w:t xml:space="preserve"> as well as enhance early intervention initiatives </w:t>
      </w:r>
      <w:r>
        <w:rPr>
          <w:rFonts w:ascii="Times New Roman" w:hAnsi="Times New Roman" w:cs="Times New Roman"/>
          <w:sz w:val="24"/>
          <w:szCs w:val="24"/>
        </w:rPr>
        <w:t>the promotion of proactive</w:t>
      </w:r>
      <w:r w:rsidR="009675B8">
        <w:rPr>
          <w:rFonts w:ascii="Times New Roman" w:hAnsi="Times New Roman" w:cs="Times New Roman"/>
          <w:sz w:val="24"/>
          <w:szCs w:val="24"/>
        </w:rPr>
        <w:t xml:space="preserve"> therapeutic justice initiatives.</w:t>
      </w:r>
    </w:p>
    <w:p w14:paraId="1FDCCF34" w14:textId="2D2F2C00" w:rsidR="009675B8" w:rsidRDefault="007B21FD" w:rsidP="007B21F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It is proposed that m</w:t>
      </w:r>
      <w:r w:rsidR="009675B8" w:rsidRPr="00371990">
        <w:rPr>
          <w:rFonts w:ascii="Times New Roman" w:hAnsi="Times New Roman" w:cs="Times New Roman"/>
          <w:sz w:val="24"/>
          <w:szCs w:val="24"/>
        </w:rPr>
        <w:t xml:space="preserve">ore research is needed on investigating the possible </w:t>
      </w:r>
      <w:r>
        <w:rPr>
          <w:rFonts w:ascii="Times New Roman" w:hAnsi="Times New Roman" w:cs="Times New Roman"/>
          <w:sz w:val="24"/>
          <w:szCs w:val="24"/>
        </w:rPr>
        <w:t xml:space="preserve">impact of </w:t>
      </w:r>
      <w:r w:rsidRPr="00371990">
        <w:rPr>
          <w:rFonts w:ascii="Times New Roman" w:hAnsi="Times New Roman" w:cs="Times New Roman"/>
          <w:sz w:val="24"/>
          <w:szCs w:val="24"/>
        </w:rPr>
        <w:t>trauma</w:t>
      </w:r>
      <w:r w:rsidR="009675B8" w:rsidRPr="00371990">
        <w:rPr>
          <w:rFonts w:ascii="Times New Roman" w:hAnsi="Times New Roman" w:cs="Times New Roman"/>
          <w:sz w:val="24"/>
          <w:szCs w:val="24"/>
        </w:rPr>
        <w:t xml:space="preserve"> and complex trauma </w:t>
      </w:r>
      <w:r w:rsidR="009675B8">
        <w:rPr>
          <w:rFonts w:ascii="Times New Roman" w:hAnsi="Times New Roman" w:cs="Times New Roman"/>
          <w:sz w:val="24"/>
          <w:szCs w:val="24"/>
        </w:rPr>
        <w:t xml:space="preserve">histories </w:t>
      </w:r>
      <w:r>
        <w:rPr>
          <w:rFonts w:ascii="Times New Roman" w:hAnsi="Times New Roman" w:cs="Times New Roman"/>
          <w:sz w:val="24"/>
          <w:szCs w:val="24"/>
        </w:rPr>
        <w:t>in relation to:</w:t>
      </w:r>
    </w:p>
    <w:p w14:paraId="7505B004" w14:textId="2AAE5500" w:rsidR="009675B8" w:rsidRDefault="009675B8" w:rsidP="007B21FD">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 xml:space="preserve">parenting capacity in the context of unresolved </w:t>
      </w:r>
      <w:r w:rsidR="005F4D90">
        <w:rPr>
          <w:rFonts w:ascii="Times New Roman" w:hAnsi="Times New Roman" w:cs="Times New Roman"/>
          <w:sz w:val="24"/>
          <w:szCs w:val="24"/>
        </w:rPr>
        <w:t>complex trauma /</w:t>
      </w:r>
      <w:r>
        <w:rPr>
          <w:rFonts w:ascii="Times New Roman" w:hAnsi="Times New Roman" w:cs="Times New Roman"/>
          <w:sz w:val="24"/>
          <w:szCs w:val="24"/>
        </w:rPr>
        <w:t xml:space="preserve">intergenerational trauma </w:t>
      </w:r>
    </w:p>
    <w:p w14:paraId="763E7725" w14:textId="77777777" w:rsidR="009675B8" w:rsidRDefault="009675B8" w:rsidP="007B21FD">
      <w:pPr>
        <w:pStyle w:val="ListParagraph"/>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the risk of family violence &amp; child protection substantiations;</w:t>
      </w:r>
    </w:p>
    <w:p w14:paraId="6EF77EDC" w14:textId="1714680B" w:rsidR="009675B8" w:rsidRPr="005F4D90" w:rsidRDefault="009675B8" w:rsidP="007B21FD">
      <w:pPr>
        <w:pStyle w:val="ListParagraph"/>
        <w:numPr>
          <w:ilvl w:val="0"/>
          <w:numId w:val="47"/>
        </w:numPr>
        <w:spacing w:line="360" w:lineRule="auto"/>
        <w:rPr>
          <w:rFonts w:ascii="Times New Roman" w:hAnsi="Times New Roman" w:cs="Times New Roman"/>
          <w:sz w:val="24"/>
          <w:szCs w:val="24"/>
        </w:rPr>
      </w:pPr>
      <w:r w:rsidRPr="005F4D90">
        <w:rPr>
          <w:rFonts w:ascii="Times New Roman" w:hAnsi="Times New Roman" w:cs="Times New Roman"/>
          <w:sz w:val="24"/>
          <w:szCs w:val="24"/>
        </w:rPr>
        <w:t xml:space="preserve">the perpetuation of youth offending and justice involvement. Research findings suggest </w:t>
      </w:r>
      <w:r w:rsidR="007B21FD">
        <w:rPr>
          <w:rFonts w:ascii="Times New Roman" w:hAnsi="Times New Roman" w:cs="Times New Roman"/>
          <w:sz w:val="24"/>
          <w:szCs w:val="24"/>
        </w:rPr>
        <w:t xml:space="preserve">for instance, </w:t>
      </w:r>
      <w:r w:rsidRPr="005F4D90">
        <w:rPr>
          <w:rFonts w:ascii="Times New Roman" w:hAnsi="Times New Roman" w:cs="Times New Roman"/>
          <w:sz w:val="24"/>
          <w:szCs w:val="24"/>
        </w:rPr>
        <w:t>that victimization experiences and a history of child maltreatment (physical abuse, sexual abuse, and/or neglect), may undermine academic attainment, perpetuate adverse psychosocial outcomes and contribute to the children’s and adolescents’ pathway into continued justice involvement, which for some adolescents becomes an ‘offending recidivism cycle’’</w:t>
      </w:r>
      <w:r w:rsidR="00FC73AE" w:rsidRPr="00FC73AE">
        <w:rPr>
          <w:rFonts w:ascii="Times New Roman" w:hAnsi="Times New Roman" w:cs="Times New Roman"/>
          <w:b/>
          <w:sz w:val="16"/>
          <w:szCs w:val="16"/>
        </w:rPr>
        <w:t>12</w:t>
      </w:r>
      <w:r w:rsidR="00FC73AE">
        <w:rPr>
          <w:rFonts w:ascii="Times New Roman" w:hAnsi="Times New Roman" w:cs="Times New Roman"/>
          <w:sz w:val="16"/>
          <w:szCs w:val="16"/>
        </w:rPr>
        <w:t xml:space="preserve">. </w:t>
      </w:r>
      <w:r w:rsidRPr="005F4D90">
        <w:rPr>
          <w:rFonts w:ascii="Times New Roman" w:hAnsi="Times New Roman" w:cs="Times New Roman"/>
          <w:sz w:val="24"/>
          <w:szCs w:val="24"/>
        </w:rPr>
        <w:t xml:space="preserve">This is especially pertinent, given that prospective longitudinal research suggests that psychiatric disorders and comorbidity is prevalent in youth in detention, and disconcertingly prevalence rates continue to be substantially high, post detention, which effectively may undermine the prospects of rehabilitation and community reintegration. </w:t>
      </w:r>
      <w:r w:rsidR="00FC73AE" w:rsidRPr="00FC73AE">
        <w:rPr>
          <w:rFonts w:ascii="Times New Roman" w:hAnsi="Times New Roman" w:cs="Times New Roman"/>
          <w:b/>
          <w:sz w:val="16"/>
          <w:szCs w:val="16"/>
        </w:rPr>
        <w:t>13.</w:t>
      </w:r>
      <w:r w:rsidRPr="005F4D90">
        <w:rPr>
          <w:rFonts w:ascii="Times New Roman" w:hAnsi="Times New Roman" w:cs="Times New Roman"/>
          <w:sz w:val="24"/>
          <w:szCs w:val="24"/>
        </w:rPr>
        <w:t xml:space="preserve"> &amp;</w:t>
      </w:r>
    </w:p>
    <w:p w14:paraId="27CAA9AC" w14:textId="35988D48" w:rsidR="009675B8" w:rsidRDefault="009675B8" w:rsidP="007B21FD">
      <w:pPr>
        <w:pStyle w:val="ListParagraph"/>
        <w:numPr>
          <w:ilvl w:val="0"/>
          <w:numId w:val="47"/>
        </w:numPr>
        <w:spacing w:line="360" w:lineRule="auto"/>
        <w:rPr>
          <w:rFonts w:ascii="Times New Roman" w:hAnsi="Times New Roman" w:cs="Times New Roman"/>
          <w:sz w:val="24"/>
          <w:szCs w:val="24"/>
        </w:rPr>
      </w:pPr>
      <w:r w:rsidRPr="001A3420">
        <w:rPr>
          <w:rFonts w:ascii="Times New Roman" w:hAnsi="Times New Roman" w:cs="Times New Roman"/>
          <w:sz w:val="24"/>
          <w:szCs w:val="24"/>
        </w:rPr>
        <w:t xml:space="preserve">the impact of complex trauma /trauma exposure on mental health presentations, including increased susceptibility to comorbidity (mental health and substance abuse issues) and continuity of </w:t>
      </w:r>
      <w:r w:rsidR="005F4D90">
        <w:rPr>
          <w:rFonts w:ascii="Times New Roman" w:hAnsi="Times New Roman" w:cs="Times New Roman"/>
          <w:sz w:val="24"/>
          <w:szCs w:val="24"/>
        </w:rPr>
        <w:t>psychopathology</w:t>
      </w:r>
      <w:r w:rsidRPr="001A3420">
        <w:rPr>
          <w:rFonts w:ascii="Times New Roman" w:hAnsi="Times New Roman" w:cs="Times New Roman"/>
          <w:sz w:val="24"/>
          <w:szCs w:val="24"/>
        </w:rPr>
        <w:t>. It is also noteworthy that exposure to complex trauma in childhood may place adolescents and young adults at risk of psychopathology and further justice involvement PTSD, depression, suicidality, and susceptibility to further trauma and re-victimisation</w:t>
      </w:r>
      <w:r w:rsidR="00275089">
        <w:rPr>
          <w:rFonts w:ascii="Times New Roman" w:hAnsi="Times New Roman" w:cs="Times New Roman"/>
          <w:sz w:val="16"/>
          <w:szCs w:val="16"/>
        </w:rPr>
        <w:t>.</w:t>
      </w:r>
      <w:r w:rsidR="00275089" w:rsidRPr="00275089">
        <w:rPr>
          <w:rFonts w:ascii="Times New Roman" w:hAnsi="Times New Roman" w:cs="Times New Roman"/>
          <w:b/>
          <w:sz w:val="16"/>
          <w:szCs w:val="16"/>
        </w:rPr>
        <w:t>14</w:t>
      </w:r>
      <w:r w:rsidRPr="00275089">
        <w:rPr>
          <w:rFonts w:ascii="Times New Roman" w:hAnsi="Times New Roman" w:cs="Times New Roman"/>
          <w:b/>
          <w:sz w:val="16"/>
          <w:szCs w:val="16"/>
        </w:rPr>
        <w:t>.</w:t>
      </w:r>
      <w:r w:rsidRPr="001A3420">
        <w:rPr>
          <w:rFonts w:ascii="Times New Roman" w:hAnsi="Times New Roman" w:cs="Times New Roman"/>
          <w:sz w:val="24"/>
          <w:szCs w:val="24"/>
        </w:rPr>
        <w:t xml:space="preserve"> </w:t>
      </w:r>
    </w:p>
    <w:p w14:paraId="420DF9B6" w14:textId="269901B6" w:rsidR="007B21FD" w:rsidRDefault="007B21FD" w:rsidP="007B21FD">
      <w:pPr>
        <w:spacing w:line="360" w:lineRule="auto"/>
        <w:rPr>
          <w:rFonts w:ascii="Times New Roman" w:hAnsi="Times New Roman" w:cs="Times New Roman"/>
          <w:sz w:val="24"/>
          <w:szCs w:val="24"/>
        </w:rPr>
      </w:pPr>
    </w:p>
    <w:p w14:paraId="56E36A13" w14:textId="77777777" w:rsidR="003A4659" w:rsidRPr="007B21FD" w:rsidRDefault="003A4659" w:rsidP="007B21FD">
      <w:pPr>
        <w:spacing w:line="360" w:lineRule="auto"/>
        <w:rPr>
          <w:rFonts w:ascii="Times New Roman" w:hAnsi="Times New Roman" w:cs="Times New Roman"/>
          <w:sz w:val="24"/>
          <w:szCs w:val="24"/>
        </w:rPr>
      </w:pPr>
    </w:p>
    <w:p w14:paraId="786B5B7D" w14:textId="309FFDE4" w:rsidR="009675B8" w:rsidRPr="009B6C19" w:rsidRDefault="009675B8" w:rsidP="007B21FD">
      <w:pPr>
        <w:pStyle w:val="ListParagraph"/>
        <w:numPr>
          <w:ilvl w:val="0"/>
          <w:numId w:val="37"/>
        </w:numPr>
        <w:spacing w:line="360" w:lineRule="auto"/>
        <w:rPr>
          <w:rFonts w:ascii="Times New Roman" w:hAnsi="Times New Roman" w:cs="Times New Roman"/>
          <w:b/>
          <w:sz w:val="24"/>
          <w:szCs w:val="24"/>
          <w:u w:val="single"/>
        </w:rPr>
      </w:pPr>
      <w:r w:rsidRPr="009B6C19">
        <w:rPr>
          <w:rFonts w:ascii="Times New Roman" w:hAnsi="Times New Roman" w:cs="Times New Roman"/>
          <w:b/>
          <w:sz w:val="24"/>
          <w:szCs w:val="24"/>
          <w:u w:val="single"/>
        </w:rPr>
        <w:lastRenderedPageBreak/>
        <w:t xml:space="preserve">Facilitating a trauma -informed milieu for management, screening, assessment and treatment of justice involved </w:t>
      </w:r>
      <w:r w:rsidR="005F4D90" w:rsidRPr="009B6C19">
        <w:rPr>
          <w:rFonts w:ascii="Times New Roman" w:hAnsi="Times New Roman" w:cs="Times New Roman"/>
          <w:b/>
          <w:sz w:val="24"/>
          <w:szCs w:val="24"/>
          <w:u w:val="single"/>
        </w:rPr>
        <w:t>children,</w:t>
      </w:r>
      <w:r w:rsidRPr="009B6C19">
        <w:rPr>
          <w:rFonts w:ascii="Times New Roman" w:hAnsi="Times New Roman" w:cs="Times New Roman"/>
          <w:b/>
          <w:sz w:val="24"/>
          <w:szCs w:val="24"/>
          <w:u w:val="single"/>
        </w:rPr>
        <w:t xml:space="preserve"> youth &amp; families </w:t>
      </w:r>
    </w:p>
    <w:p w14:paraId="49A1CDE9" w14:textId="77777777" w:rsidR="009675B8" w:rsidRPr="00371990" w:rsidRDefault="009675B8" w:rsidP="007B21FD">
      <w:pPr>
        <w:pStyle w:val="ListParagraph"/>
        <w:spacing w:line="360" w:lineRule="auto"/>
        <w:ind w:left="0"/>
        <w:rPr>
          <w:rFonts w:ascii="Times New Roman" w:hAnsi="Times New Roman" w:cs="Times New Roman"/>
          <w:b/>
          <w:sz w:val="24"/>
          <w:szCs w:val="24"/>
        </w:rPr>
      </w:pPr>
    </w:p>
    <w:p w14:paraId="5F653517" w14:textId="77777777" w:rsidR="009675B8" w:rsidRPr="00371990" w:rsidRDefault="009675B8" w:rsidP="007B21FD">
      <w:pPr>
        <w:pStyle w:val="ListParagraph"/>
        <w:spacing w:line="360" w:lineRule="auto"/>
        <w:ind w:left="0"/>
        <w:rPr>
          <w:rFonts w:ascii="Times New Roman" w:hAnsi="Times New Roman" w:cs="Times New Roman"/>
          <w:color w:val="000000" w:themeColor="text1"/>
          <w:sz w:val="24"/>
          <w:szCs w:val="24"/>
        </w:rPr>
      </w:pPr>
      <w:r w:rsidRPr="00371990">
        <w:rPr>
          <w:rFonts w:ascii="Times New Roman" w:eastAsia="Times New Roman" w:hAnsi="Times New Roman" w:cs="Times New Roman"/>
          <w:bCs/>
          <w:color w:val="000000" w:themeColor="text1"/>
          <w:sz w:val="24"/>
          <w:szCs w:val="24"/>
          <w:lang w:eastAsia="en-AU"/>
        </w:rPr>
        <w:t xml:space="preserve">Trauma-Informed care &amp; practice can facilitate a ‘systemic’ understanding of the effects of trauma exposure and ensure that relevant service systems in child protection, juvenile justice, </w:t>
      </w:r>
      <w:r>
        <w:rPr>
          <w:rFonts w:ascii="Times New Roman" w:eastAsia="Times New Roman" w:hAnsi="Times New Roman" w:cs="Times New Roman"/>
          <w:bCs/>
          <w:color w:val="000000" w:themeColor="text1"/>
          <w:sz w:val="24"/>
          <w:szCs w:val="24"/>
          <w:lang w:eastAsia="en-AU"/>
        </w:rPr>
        <w:t>&amp; adult justice attain</w:t>
      </w:r>
      <w:r w:rsidRPr="00371990">
        <w:rPr>
          <w:rFonts w:ascii="Times New Roman" w:eastAsia="Times New Roman" w:hAnsi="Times New Roman" w:cs="Times New Roman"/>
          <w:bCs/>
          <w:color w:val="000000" w:themeColor="text1"/>
          <w:sz w:val="24"/>
          <w:szCs w:val="24"/>
          <w:lang w:eastAsia="en-AU"/>
        </w:rPr>
        <w:t xml:space="preserve"> requisite training in responding to the potential impact </w:t>
      </w:r>
      <w:r w:rsidRPr="00371990">
        <w:rPr>
          <w:rFonts w:ascii="Times New Roman" w:hAnsi="Times New Roman" w:cs="Times New Roman"/>
          <w:color w:val="000000" w:themeColor="text1"/>
          <w:sz w:val="24"/>
          <w:szCs w:val="24"/>
        </w:rPr>
        <w:t xml:space="preserve">of unresolved </w:t>
      </w:r>
      <w:r>
        <w:rPr>
          <w:rFonts w:ascii="Times New Roman" w:hAnsi="Times New Roman" w:cs="Times New Roman"/>
          <w:color w:val="000000" w:themeColor="text1"/>
          <w:sz w:val="24"/>
          <w:szCs w:val="24"/>
        </w:rPr>
        <w:t xml:space="preserve">complex trauma &amp; </w:t>
      </w:r>
      <w:r w:rsidRPr="00371990">
        <w:rPr>
          <w:rFonts w:ascii="Times New Roman" w:hAnsi="Times New Roman" w:cs="Times New Roman"/>
          <w:color w:val="000000" w:themeColor="text1"/>
          <w:sz w:val="24"/>
          <w:szCs w:val="24"/>
        </w:rPr>
        <w:t xml:space="preserve">trauma. </w:t>
      </w:r>
      <w:r>
        <w:rPr>
          <w:rFonts w:ascii="Times New Roman" w:hAnsi="Times New Roman" w:cs="Times New Roman"/>
          <w:sz w:val="24"/>
          <w:szCs w:val="24"/>
          <w:shd w:val="clear" w:color="auto" w:fill="FFFFFF"/>
        </w:rPr>
        <w:t xml:space="preserve">Early screening &amp; identification of trauma can inform </w:t>
      </w:r>
      <w:r w:rsidRPr="00371990">
        <w:rPr>
          <w:rFonts w:ascii="Times New Roman" w:hAnsi="Times New Roman" w:cs="Times New Roman"/>
          <w:sz w:val="24"/>
          <w:szCs w:val="24"/>
          <w:shd w:val="clear" w:color="auto" w:fill="FFFFFF"/>
        </w:rPr>
        <w:t xml:space="preserve">trauma-specific </w:t>
      </w:r>
      <w:r>
        <w:rPr>
          <w:rFonts w:ascii="Times New Roman" w:hAnsi="Times New Roman" w:cs="Times New Roman"/>
          <w:sz w:val="24"/>
          <w:szCs w:val="24"/>
          <w:shd w:val="clear" w:color="auto" w:fill="FFFFFF"/>
        </w:rPr>
        <w:t xml:space="preserve">assessment and treatment </w:t>
      </w:r>
      <w:r w:rsidRPr="00371990">
        <w:rPr>
          <w:rFonts w:ascii="Times New Roman" w:hAnsi="Times New Roman" w:cs="Times New Roman"/>
          <w:sz w:val="24"/>
          <w:szCs w:val="24"/>
          <w:shd w:val="clear" w:color="auto" w:fill="FFFFFF"/>
        </w:rPr>
        <w:t>interventions that are responsive to the needs of traumatised children,</w:t>
      </w:r>
      <w:r>
        <w:rPr>
          <w:rFonts w:ascii="Times New Roman" w:hAnsi="Times New Roman" w:cs="Times New Roman"/>
          <w:sz w:val="24"/>
          <w:szCs w:val="24"/>
          <w:shd w:val="clear" w:color="auto" w:fill="FFFFFF"/>
        </w:rPr>
        <w:t xml:space="preserve"> youth </w:t>
      </w:r>
      <w:r w:rsidRPr="00371990">
        <w:rPr>
          <w:rFonts w:ascii="Times New Roman" w:hAnsi="Times New Roman" w:cs="Times New Roman"/>
          <w:sz w:val="24"/>
          <w:szCs w:val="24"/>
          <w:shd w:val="clear" w:color="auto" w:fill="FFFFFF"/>
        </w:rPr>
        <w:t xml:space="preserve">and reduce the potential for re-traumatisation. </w:t>
      </w:r>
    </w:p>
    <w:p w14:paraId="57013850" w14:textId="6AA50C58" w:rsidR="009675B8" w:rsidRPr="00371990" w:rsidRDefault="009675B8" w:rsidP="007B21FD">
      <w:pPr>
        <w:pStyle w:val="ListParagraph"/>
        <w:spacing w:line="360" w:lineRule="auto"/>
        <w:ind w:left="0"/>
        <w:rPr>
          <w:rFonts w:ascii="Times New Roman" w:hAnsi="Times New Roman" w:cs="Times New Roman"/>
          <w:sz w:val="24"/>
          <w:szCs w:val="24"/>
          <w:shd w:val="clear" w:color="auto" w:fill="FFFFFF"/>
        </w:rPr>
      </w:pPr>
      <w:r w:rsidRPr="00371990">
        <w:rPr>
          <w:rFonts w:ascii="Times New Roman" w:hAnsi="Times New Roman" w:cs="Times New Roman"/>
          <w:color w:val="000000" w:themeColor="text1"/>
          <w:sz w:val="24"/>
          <w:szCs w:val="24"/>
        </w:rPr>
        <w:t xml:space="preserve">Trauma </w:t>
      </w:r>
      <w:r w:rsidR="005F4D90">
        <w:rPr>
          <w:rFonts w:ascii="Times New Roman" w:hAnsi="Times New Roman" w:cs="Times New Roman"/>
          <w:color w:val="000000" w:themeColor="text1"/>
          <w:sz w:val="24"/>
          <w:szCs w:val="24"/>
        </w:rPr>
        <w:t xml:space="preserve">&amp; complex trauma </w:t>
      </w:r>
      <w:r w:rsidRPr="00371990">
        <w:rPr>
          <w:rFonts w:ascii="Times New Roman" w:hAnsi="Times New Roman" w:cs="Times New Roman"/>
          <w:color w:val="000000" w:themeColor="text1"/>
          <w:sz w:val="24"/>
          <w:szCs w:val="24"/>
        </w:rPr>
        <w:t>screening for instance, in the child welfare and juvenile detention service systems may in turn help to facilitate appropriate referrals and enhanced case management and monitoring activities.</w:t>
      </w:r>
      <w:r w:rsidR="00C047F6" w:rsidRPr="00C047F6">
        <w:rPr>
          <w:rFonts w:ascii="Times New Roman" w:hAnsi="Times New Roman" w:cs="Times New Roman"/>
          <w:b/>
          <w:color w:val="000000" w:themeColor="text1"/>
          <w:sz w:val="16"/>
          <w:szCs w:val="16"/>
        </w:rPr>
        <w:t>1</w:t>
      </w:r>
      <w:r w:rsidRPr="00C047F6">
        <w:rPr>
          <w:rFonts w:ascii="Times New Roman" w:hAnsi="Times New Roman" w:cs="Times New Roman"/>
          <w:b/>
          <w:color w:val="000000" w:themeColor="text1"/>
          <w:sz w:val="16"/>
          <w:szCs w:val="16"/>
        </w:rPr>
        <w:t>5</w:t>
      </w:r>
      <w:r w:rsidRPr="00371990">
        <w:rPr>
          <w:rFonts w:ascii="Times New Roman" w:hAnsi="Times New Roman" w:cs="Times New Roman"/>
          <w:color w:val="000000" w:themeColor="text1"/>
          <w:sz w:val="16"/>
          <w:szCs w:val="16"/>
        </w:rPr>
        <w:t>.</w:t>
      </w:r>
      <w:r w:rsidRPr="00371990">
        <w:rPr>
          <w:rFonts w:ascii="Times New Roman" w:hAnsi="Times New Roman" w:cs="Times New Roman"/>
          <w:color w:val="000000" w:themeColor="text1"/>
          <w:sz w:val="24"/>
          <w:szCs w:val="24"/>
        </w:rPr>
        <w:t xml:space="preserve"> </w:t>
      </w:r>
      <w:r w:rsidR="005F4D90">
        <w:rPr>
          <w:rFonts w:ascii="Times New Roman" w:hAnsi="Times New Roman" w:cs="Times New Roman"/>
          <w:color w:val="000000" w:themeColor="text1"/>
          <w:sz w:val="24"/>
          <w:szCs w:val="24"/>
        </w:rPr>
        <w:t xml:space="preserve"> </w:t>
      </w:r>
      <w:r w:rsidRPr="00371990">
        <w:rPr>
          <w:rFonts w:ascii="Times New Roman" w:hAnsi="Times New Roman" w:cs="Times New Roman"/>
          <w:sz w:val="24"/>
          <w:szCs w:val="24"/>
          <w:shd w:val="clear" w:color="auto" w:fill="FFFFFF"/>
        </w:rPr>
        <w:t xml:space="preserve">In considering the need for wider implementation of trauma-informed care practices at organisational level, some important domains include, organisational readiness for trauma-informed care change and design and implementation of trauma-informed practice models; competent trauma-informed organisational practices (including a recognition of and training for vicarious trauma) and youth and family engagement in trauma-informed care initiatives </w:t>
      </w:r>
      <w:r w:rsidR="00C047F6" w:rsidRPr="00C047F6">
        <w:rPr>
          <w:rFonts w:ascii="Times New Roman" w:hAnsi="Times New Roman" w:cs="Times New Roman"/>
          <w:b/>
          <w:sz w:val="16"/>
          <w:szCs w:val="16"/>
          <w:shd w:val="clear" w:color="auto" w:fill="FFFFFF"/>
        </w:rPr>
        <w:t>1</w:t>
      </w:r>
      <w:r w:rsidRPr="00C047F6">
        <w:rPr>
          <w:rFonts w:ascii="Times New Roman" w:hAnsi="Times New Roman" w:cs="Times New Roman"/>
          <w:b/>
          <w:sz w:val="16"/>
          <w:szCs w:val="16"/>
          <w:shd w:val="clear" w:color="auto" w:fill="FFFFFF"/>
        </w:rPr>
        <w:t>6</w:t>
      </w:r>
    </w:p>
    <w:p w14:paraId="64DA2B9A" w14:textId="77777777" w:rsidR="009675B8" w:rsidRPr="00371990" w:rsidRDefault="009675B8" w:rsidP="007B21FD">
      <w:pPr>
        <w:pStyle w:val="ListParagraph"/>
        <w:spacing w:line="360" w:lineRule="auto"/>
        <w:ind w:left="0"/>
        <w:rPr>
          <w:rFonts w:ascii="Times New Roman" w:hAnsi="Times New Roman" w:cs="Times New Roman"/>
          <w:sz w:val="24"/>
          <w:szCs w:val="24"/>
          <w:shd w:val="clear" w:color="auto" w:fill="FFFFFF"/>
        </w:rPr>
      </w:pPr>
    </w:p>
    <w:p w14:paraId="20C7AB48" w14:textId="7A16F30F" w:rsidR="009675B8" w:rsidRDefault="009675B8" w:rsidP="007B21FD">
      <w:pPr>
        <w:pStyle w:val="ListParagraph"/>
        <w:spacing w:line="360" w:lineRule="auto"/>
        <w:ind w:left="0"/>
        <w:rPr>
          <w:rFonts w:ascii="Times New Roman" w:eastAsia="Times New Roman" w:hAnsi="Times New Roman" w:cs="Times New Roman"/>
          <w:sz w:val="24"/>
          <w:szCs w:val="24"/>
          <w:lang w:eastAsia="en-AU"/>
        </w:rPr>
      </w:pPr>
      <w:r w:rsidRPr="00371990">
        <w:rPr>
          <w:rFonts w:ascii="Times New Roman" w:eastAsia="Times New Roman" w:hAnsi="Times New Roman" w:cs="Times New Roman"/>
          <w:sz w:val="24"/>
          <w:szCs w:val="24"/>
          <w:lang w:eastAsia="en-AU"/>
        </w:rPr>
        <w:t xml:space="preserve">Adopting </w:t>
      </w:r>
      <w:r w:rsidRPr="002418D1">
        <w:rPr>
          <w:rFonts w:ascii="Times New Roman" w:eastAsia="Times New Roman" w:hAnsi="Times New Roman" w:cs="Times New Roman"/>
          <w:sz w:val="24"/>
          <w:szCs w:val="24"/>
          <w:lang w:eastAsia="en-AU"/>
        </w:rPr>
        <w:t>trauma -informed framework</w:t>
      </w:r>
      <w:r w:rsidRPr="00371990">
        <w:rPr>
          <w:rFonts w:ascii="Times New Roman" w:eastAsia="Times New Roman" w:hAnsi="Times New Roman" w:cs="Times New Roman"/>
          <w:sz w:val="24"/>
          <w:szCs w:val="24"/>
          <w:lang w:eastAsia="en-AU"/>
        </w:rPr>
        <w:t>s,</w:t>
      </w:r>
      <w:r w:rsidRPr="002418D1">
        <w:rPr>
          <w:rFonts w:ascii="Times New Roman" w:eastAsia="Times New Roman" w:hAnsi="Times New Roman" w:cs="Times New Roman"/>
          <w:sz w:val="24"/>
          <w:szCs w:val="24"/>
          <w:lang w:eastAsia="en-AU"/>
        </w:rPr>
        <w:t xml:space="preserve"> as model</w:t>
      </w:r>
      <w:r w:rsidRPr="00371990">
        <w:rPr>
          <w:rFonts w:ascii="Times New Roman" w:eastAsia="Times New Roman" w:hAnsi="Times New Roman" w:cs="Times New Roman"/>
          <w:sz w:val="24"/>
          <w:szCs w:val="24"/>
          <w:lang w:eastAsia="en-AU"/>
        </w:rPr>
        <w:t xml:space="preserve">s </w:t>
      </w:r>
      <w:r w:rsidRPr="002418D1">
        <w:rPr>
          <w:rFonts w:ascii="Times New Roman" w:eastAsia="Times New Roman" w:hAnsi="Times New Roman" w:cs="Times New Roman"/>
          <w:sz w:val="24"/>
          <w:szCs w:val="24"/>
          <w:lang w:eastAsia="en-AU"/>
        </w:rPr>
        <w:t>of good practice</w:t>
      </w:r>
      <w:r w:rsidRPr="00371990">
        <w:rPr>
          <w:rFonts w:ascii="Times New Roman" w:eastAsia="Times New Roman" w:hAnsi="Times New Roman" w:cs="Times New Roman"/>
          <w:sz w:val="24"/>
          <w:szCs w:val="24"/>
          <w:lang w:eastAsia="en-AU"/>
        </w:rPr>
        <w:t>, may help</w:t>
      </w:r>
      <w:r w:rsidRPr="002418D1">
        <w:rPr>
          <w:rFonts w:ascii="Times New Roman" w:eastAsia="Times New Roman" w:hAnsi="Times New Roman" w:cs="Times New Roman"/>
          <w:sz w:val="24"/>
          <w:szCs w:val="24"/>
          <w:lang w:eastAsia="en-AU"/>
        </w:rPr>
        <w:t xml:space="preserve"> </w:t>
      </w:r>
      <w:r w:rsidRPr="00371990">
        <w:rPr>
          <w:rFonts w:ascii="Times New Roman" w:eastAsia="Times New Roman" w:hAnsi="Times New Roman" w:cs="Times New Roman"/>
          <w:sz w:val="24"/>
          <w:szCs w:val="24"/>
          <w:lang w:eastAsia="en-AU"/>
        </w:rPr>
        <w:t xml:space="preserve">to support cultural change within organisations and </w:t>
      </w:r>
      <w:r w:rsidRPr="002418D1">
        <w:rPr>
          <w:rFonts w:ascii="Times New Roman" w:eastAsia="Times New Roman" w:hAnsi="Times New Roman" w:cs="Times New Roman"/>
          <w:sz w:val="24"/>
          <w:szCs w:val="24"/>
          <w:lang w:eastAsia="en-AU"/>
        </w:rPr>
        <w:t>promot</w:t>
      </w:r>
      <w:r w:rsidRPr="00371990">
        <w:rPr>
          <w:rFonts w:ascii="Times New Roman" w:eastAsia="Times New Roman" w:hAnsi="Times New Roman" w:cs="Times New Roman"/>
          <w:sz w:val="24"/>
          <w:szCs w:val="24"/>
          <w:lang w:eastAsia="en-AU"/>
        </w:rPr>
        <w:t>e</w:t>
      </w:r>
      <w:r w:rsidRPr="002418D1">
        <w:rPr>
          <w:rFonts w:ascii="Times New Roman" w:eastAsia="Times New Roman" w:hAnsi="Times New Roman" w:cs="Times New Roman"/>
          <w:sz w:val="24"/>
          <w:szCs w:val="24"/>
          <w:lang w:eastAsia="en-AU"/>
        </w:rPr>
        <w:t xml:space="preserve"> </w:t>
      </w:r>
      <w:r w:rsidRPr="00371990">
        <w:rPr>
          <w:rFonts w:ascii="Times New Roman" w:eastAsia="Times New Roman" w:hAnsi="Times New Roman" w:cs="Times New Roman"/>
          <w:sz w:val="24"/>
          <w:szCs w:val="24"/>
          <w:lang w:eastAsia="en-AU"/>
        </w:rPr>
        <w:t>more strength-based solutions that examine the underlying causes of</w:t>
      </w:r>
      <w:r w:rsidR="005F4D90">
        <w:rPr>
          <w:rFonts w:ascii="Times New Roman" w:eastAsia="Times New Roman" w:hAnsi="Times New Roman" w:cs="Times New Roman"/>
          <w:sz w:val="24"/>
          <w:szCs w:val="24"/>
          <w:lang w:eastAsia="en-AU"/>
        </w:rPr>
        <w:t xml:space="preserve"> child protection </w:t>
      </w:r>
      <w:r w:rsidR="002D4674">
        <w:rPr>
          <w:rFonts w:ascii="Times New Roman" w:eastAsia="Times New Roman" w:hAnsi="Times New Roman" w:cs="Times New Roman"/>
          <w:sz w:val="24"/>
          <w:szCs w:val="24"/>
          <w:lang w:eastAsia="en-AU"/>
        </w:rPr>
        <w:t xml:space="preserve">and </w:t>
      </w:r>
      <w:r w:rsidR="002D4674" w:rsidRPr="00371990">
        <w:rPr>
          <w:rFonts w:ascii="Times New Roman" w:eastAsia="Times New Roman" w:hAnsi="Times New Roman" w:cs="Times New Roman"/>
          <w:sz w:val="24"/>
          <w:szCs w:val="24"/>
          <w:lang w:eastAsia="en-AU"/>
        </w:rPr>
        <w:t>youth</w:t>
      </w:r>
      <w:r w:rsidRPr="00371990">
        <w:rPr>
          <w:rFonts w:ascii="Times New Roman" w:eastAsia="Times New Roman" w:hAnsi="Times New Roman" w:cs="Times New Roman"/>
          <w:sz w:val="24"/>
          <w:szCs w:val="24"/>
          <w:lang w:eastAsia="en-AU"/>
        </w:rPr>
        <w:t xml:space="preserve"> justice involvement and more collaborative models of trauma-informed care and practice. This in turn has the potential to foster positive change by informing the development and implementation of sustainable and effective strategies for the treatment</w:t>
      </w:r>
      <w:r w:rsidRPr="002418D1">
        <w:rPr>
          <w:rFonts w:ascii="Times New Roman" w:eastAsia="Times New Roman" w:hAnsi="Times New Roman" w:cs="Times New Roman"/>
          <w:sz w:val="24"/>
          <w:szCs w:val="24"/>
          <w:lang w:eastAsia="en-AU"/>
        </w:rPr>
        <w:t xml:space="preserve"> of children </w:t>
      </w:r>
      <w:r w:rsidRPr="00371990">
        <w:rPr>
          <w:rFonts w:ascii="Times New Roman" w:eastAsia="Times New Roman" w:hAnsi="Times New Roman" w:cs="Times New Roman"/>
          <w:sz w:val="24"/>
          <w:szCs w:val="24"/>
          <w:lang w:eastAsia="en-AU"/>
        </w:rPr>
        <w:t xml:space="preserve">in care </w:t>
      </w:r>
      <w:r w:rsidRPr="002418D1">
        <w:rPr>
          <w:rFonts w:ascii="Times New Roman" w:eastAsia="Times New Roman" w:hAnsi="Times New Roman" w:cs="Times New Roman"/>
          <w:sz w:val="24"/>
          <w:szCs w:val="24"/>
          <w:lang w:eastAsia="en-AU"/>
        </w:rPr>
        <w:t>&amp; youth held in detention facilities.</w:t>
      </w:r>
    </w:p>
    <w:p w14:paraId="2702B80F" w14:textId="77777777" w:rsidR="009675B8" w:rsidRDefault="009675B8" w:rsidP="007B21FD">
      <w:pPr>
        <w:pStyle w:val="ListParagraph"/>
        <w:spacing w:line="360" w:lineRule="auto"/>
        <w:ind w:left="0"/>
        <w:rPr>
          <w:rFonts w:ascii="Times New Roman" w:eastAsia="Times New Roman" w:hAnsi="Times New Roman" w:cs="Times New Roman"/>
          <w:sz w:val="24"/>
          <w:szCs w:val="24"/>
          <w:lang w:eastAsia="en-AU"/>
        </w:rPr>
      </w:pPr>
    </w:p>
    <w:p w14:paraId="5948BFCB" w14:textId="0ACC503A" w:rsidR="00F80E11" w:rsidRPr="002D4674" w:rsidRDefault="002D4674" w:rsidP="007B21FD">
      <w:pPr>
        <w:pStyle w:val="ListParagraph"/>
        <w:numPr>
          <w:ilvl w:val="0"/>
          <w:numId w:val="16"/>
        </w:numPr>
        <w:spacing w:line="360" w:lineRule="auto"/>
        <w:rPr>
          <w:rFonts w:ascii="Times New Roman" w:hAnsi="Times New Roman" w:cs="Times New Roman"/>
          <w:b/>
          <w:sz w:val="24"/>
          <w:szCs w:val="24"/>
          <w:u w:val="single"/>
        </w:rPr>
      </w:pPr>
      <w:r>
        <w:rPr>
          <w:rFonts w:ascii="Times New Roman" w:eastAsia="Times New Roman" w:hAnsi="Times New Roman" w:cs="Times New Roman"/>
          <w:b/>
          <w:sz w:val="24"/>
          <w:szCs w:val="24"/>
          <w:u w:val="single"/>
          <w:lang w:eastAsia="en-AU"/>
        </w:rPr>
        <w:t>Fo</w:t>
      </w:r>
      <w:r w:rsidRPr="002D4674">
        <w:rPr>
          <w:rFonts w:ascii="Times New Roman" w:eastAsia="Times New Roman" w:hAnsi="Times New Roman" w:cs="Times New Roman"/>
          <w:b/>
          <w:sz w:val="24"/>
          <w:szCs w:val="24"/>
          <w:u w:val="single"/>
          <w:lang w:eastAsia="en-AU"/>
        </w:rPr>
        <w:t>stering client service engagement through relationship building and trust.</w:t>
      </w:r>
    </w:p>
    <w:p w14:paraId="0F05090D" w14:textId="19F9B25A" w:rsidR="00AC0DE2" w:rsidRDefault="00F80E11" w:rsidP="007B21FD">
      <w:pPr>
        <w:spacing w:line="360" w:lineRule="auto"/>
        <w:rPr>
          <w:rFonts w:ascii="Times New Roman" w:hAnsi="Times New Roman" w:cs="Times New Roman"/>
          <w:sz w:val="24"/>
          <w:szCs w:val="24"/>
        </w:rPr>
      </w:pPr>
      <w:r w:rsidRPr="00F80E11">
        <w:rPr>
          <w:rFonts w:ascii="Times New Roman" w:eastAsia="Times New Roman" w:hAnsi="Times New Roman" w:cs="Times New Roman"/>
          <w:sz w:val="24"/>
          <w:szCs w:val="24"/>
          <w:lang w:eastAsia="en-AU"/>
        </w:rPr>
        <w:t>T</w:t>
      </w:r>
      <w:r w:rsidR="00AC0DE2" w:rsidRPr="00F80E11">
        <w:rPr>
          <w:rFonts w:ascii="Times New Roman" w:eastAsia="Times New Roman" w:hAnsi="Times New Roman" w:cs="Times New Roman"/>
          <w:sz w:val="24"/>
          <w:szCs w:val="24"/>
          <w:lang w:eastAsia="en-AU"/>
        </w:rPr>
        <w:t>he importance of con</w:t>
      </w:r>
      <w:r w:rsidR="009C6849" w:rsidRPr="00F80E11">
        <w:rPr>
          <w:rFonts w:ascii="Times New Roman" w:eastAsia="Times New Roman" w:hAnsi="Times New Roman" w:cs="Times New Roman"/>
          <w:sz w:val="24"/>
          <w:szCs w:val="24"/>
          <w:lang w:eastAsia="en-AU"/>
        </w:rPr>
        <w:t>solidat</w:t>
      </w:r>
      <w:r w:rsidR="00AC0DE2" w:rsidRPr="00F80E11">
        <w:rPr>
          <w:rFonts w:ascii="Times New Roman" w:eastAsia="Times New Roman" w:hAnsi="Times New Roman" w:cs="Times New Roman"/>
          <w:sz w:val="24"/>
          <w:szCs w:val="24"/>
          <w:lang w:eastAsia="en-AU"/>
        </w:rPr>
        <w:t>ing</w:t>
      </w:r>
      <w:r w:rsidR="009C6849" w:rsidRPr="00F80E11">
        <w:rPr>
          <w:rFonts w:ascii="Times New Roman" w:eastAsia="Times New Roman" w:hAnsi="Times New Roman" w:cs="Times New Roman"/>
          <w:sz w:val="24"/>
          <w:szCs w:val="24"/>
          <w:lang w:eastAsia="en-AU"/>
        </w:rPr>
        <w:t xml:space="preserve"> professional training in risk assessment and family violence that is </w:t>
      </w:r>
      <w:r w:rsidR="00847D2F" w:rsidRPr="00F80E11">
        <w:rPr>
          <w:rFonts w:ascii="Times New Roman" w:eastAsia="Times New Roman" w:hAnsi="Times New Roman" w:cs="Times New Roman"/>
          <w:sz w:val="24"/>
          <w:szCs w:val="24"/>
          <w:lang w:eastAsia="en-AU"/>
        </w:rPr>
        <w:t xml:space="preserve">family </w:t>
      </w:r>
      <w:r w:rsidR="009C6849" w:rsidRPr="00F80E11">
        <w:rPr>
          <w:rFonts w:ascii="Times New Roman" w:eastAsia="Times New Roman" w:hAnsi="Times New Roman" w:cs="Times New Roman"/>
          <w:sz w:val="24"/>
          <w:szCs w:val="24"/>
          <w:lang w:eastAsia="en-AU"/>
        </w:rPr>
        <w:t>-</w:t>
      </w:r>
      <w:r w:rsidR="00847D2F" w:rsidRPr="00F80E11">
        <w:rPr>
          <w:rFonts w:ascii="Times New Roman" w:eastAsia="Times New Roman" w:hAnsi="Times New Roman" w:cs="Times New Roman"/>
          <w:sz w:val="24"/>
          <w:szCs w:val="24"/>
          <w:lang w:eastAsia="en-AU"/>
        </w:rPr>
        <w:t>centred &amp;</w:t>
      </w:r>
      <w:r w:rsidR="009C6849" w:rsidRPr="00F80E11">
        <w:rPr>
          <w:rFonts w:ascii="Times New Roman" w:eastAsia="Times New Roman" w:hAnsi="Times New Roman" w:cs="Times New Roman"/>
          <w:sz w:val="24"/>
          <w:szCs w:val="24"/>
          <w:lang w:eastAsia="en-AU"/>
        </w:rPr>
        <w:t xml:space="preserve"> seeks to foster </w:t>
      </w:r>
      <w:r w:rsidR="00847D2F" w:rsidRPr="00F80E11">
        <w:rPr>
          <w:rFonts w:ascii="Times New Roman" w:eastAsia="Times New Roman" w:hAnsi="Times New Roman" w:cs="Times New Roman"/>
          <w:sz w:val="24"/>
          <w:szCs w:val="24"/>
          <w:lang w:eastAsia="en-AU"/>
        </w:rPr>
        <w:t xml:space="preserve">client engagement through </w:t>
      </w:r>
      <w:r w:rsidR="009C6849" w:rsidRPr="00F80E11">
        <w:rPr>
          <w:rFonts w:ascii="Times New Roman" w:eastAsia="Times New Roman" w:hAnsi="Times New Roman" w:cs="Times New Roman"/>
          <w:sz w:val="24"/>
          <w:szCs w:val="24"/>
          <w:lang w:eastAsia="en-AU"/>
        </w:rPr>
        <w:t>relationship building and trust</w:t>
      </w:r>
      <w:r w:rsidR="00AC0DE2" w:rsidRPr="00F80E11">
        <w:rPr>
          <w:rFonts w:ascii="Times New Roman" w:eastAsia="Times New Roman" w:hAnsi="Times New Roman" w:cs="Times New Roman"/>
          <w:sz w:val="24"/>
          <w:szCs w:val="24"/>
          <w:lang w:eastAsia="en-AU"/>
        </w:rPr>
        <w:t xml:space="preserve">. Professional training that overemphasises the use of assessment procedures without seeking to build relationships with clients may inadvertently undermine client engagement with &amp; uptake of servicing and support. As noted in the </w:t>
      </w:r>
      <w:r w:rsidR="00847D2F" w:rsidRPr="00F80E11">
        <w:rPr>
          <w:rFonts w:ascii="Times New Roman" w:eastAsia="Times New Roman" w:hAnsi="Times New Roman" w:cs="Times New Roman"/>
          <w:sz w:val="24"/>
          <w:szCs w:val="24"/>
          <w:lang w:eastAsia="en-AU"/>
        </w:rPr>
        <w:t>Family Law Council</w:t>
      </w:r>
      <w:r w:rsidR="00AC0DE2" w:rsidRPr="00F80E11">
        <w:rPr>
          <w:rFonts w:ascii="Times New Roman" w:eastAsia="Times New Roman" w:hAnsi="Times New Roman" w:cs="Times New Roman"/>
          <w:sz w:val="24"/>
          <w:szCs w:val="24"/>
          <w:lang w:eastAsia="en-AU"/>
        </w:rPr>
        <w:t xml:space="preserve"> Report (2016</w:t>
      </w:r>
      <w:r w:rsidR="00BD3A07">
        <w:rPr>
          <w:rFonts w:ascii="Times New Roman" w:eastAsia="Times New Roman" w:hAnsi="Times New Roman" w:cs="Times New Roman"/>
          <w:sz w:val="24"/>
          <w:szCs w:val="24"/>
          <w:lang w:eastAsia="en-AU"/>
        </w:rPr>
        <w:t>)</w:t>
      </w:r>
      <w:r w:rsidR="00AC0DE2" w:rsidRPr="00F80E11">
        <w:rPr>
          <w:rFonts w:ascii="Times New Roman" w:eastAsia="Times New Roman" w:hAnsi="Times New Roman" w:cs="Times New Roman"/>
          <w:sz w:val="24"/>
          <w:szCs w:val="24"/>
          <w:lang w:eastAsia="en-AU"/>
        </w:rPr>
        <w:t xml:space="preserve">, there is </w:t>
      </w:r>
      <w:r w:rsidR="00AC0DE2" w:rsidRPr="00F80E11">
        <w:rPr>
          <w:rFonts w:ascii="Times New Roman" w:hAnsi="Times New Roman" w:cs="Times New Roman"/>
          <w:sz w:val="24"/>
          <w:szCs w:val="24"/>
        </w:rPr>
        <w:t xml:space="preserve">an “over-emphasis on screening tools at the expense of professional training in risk assessment and family violence …It can also hinder the relationship of trust building, and </w:t>
      </w:r>
      <w:r w:rsidR="00AC0DE2" w:rsidRPr="00F80E11">
        <w:rPr>
          <w:rFonts w:ascii="Times New Roman" w:hAnsi="Times New Roman" w:cs="Times New Roman"/>
          <w:sz w:val="24"/>
          <w:szCs w:val="24"/>
        </w:rPr>
        <w:lastRenderedPageBreak/>
        <w:t xml:space="preserve">clients may be reluctant or not believe you need or want to know about any behaviour that </w:t>
      </w:r>
      <w:r w:rsidR="00AC0DE2" w:rsidRPr="00C76491">
        <w:rPr>
          <w:rFonts w:ascii="Times New Roman" w:hAnsi="Times New Roman" w:cs="Times New Roman"/>
          <w:sz w:val="24"/>
          <w:szCs w:val="24"/>
        </w:rPr>
        <w:t>occurs in the future after the tool is complete</w:t>
      </w:r>
      <w:r w:rsidR="00AC0DE2" w:rsidRPr="00BD3A07">
        <w:rPr>
          <w:rFonts w:ascii="Times New Roman" w:hAnsi="Times New Roman" w:cs="Times New Roman"/>
          <w:sz w:val="24"/>
          <w:szCs w:val="24"/>
        </w:rPr>
        <w:t>”</w:t>
      </w:r>
      <w:r w:rsidR="00BD3A07" w:rsidRPr="00BD3A07">
        <w:rPr>
          <w:rFonts w:ascii="Times New Roman" w:hAnsi="Times New Roman" w:cs="Times New Roman"/>
          <w:sz w:val="20"/>
          <w:szCs w:val="20"/>
        </w:rPr>
        <w:t xml:space="preserve">( p.34) </w:t>
      </w:r>
      <w:r w:rsidR="00BD3A07" w:rsidRPr="00151F46">
        <w:rPr>
          <w:rFonts w:ascii="Times New Roman" w:hAnsi="Times New Roman" w:cs="Times New Roman"/>
          <w:b/>
          <w:sz w:val="18"/>
          <w:szCs w:val="18"/>
        </w:rPr>
        <w:t>1</w:t>
      </w:r>
      <w:r w:rsidR="00D64F7E">
        <w:rPr>
          <w:rFonts w:ascii="Times New Roman" w:hAnsi="Times New Roman" w:cs="Times New Roman"/>
          <w:b/>
          <w:sz w:val="18"/>
          <w:szCs w:val="18"/>
        </w:rPr>
        <w:t>7</w:t>
      </w:r>
      <w:r w:rsidR="00AC0DE2" w:rsidRPr="00BD3A07">
        <w:rPr>
          <w:rFonts w:ascii="Times New Roman" w:hAnsi="Times New Roman" w:cs="Times New Roman"/>
          <w:b/>
          <w:sz w:val="18"/>
          <w:szCs w:val="18"/>
        </w:rPr>
        <w:t>.</w:t>
      </w:r>
      <w:r w:rsidR="00AC0DE2" w:rsidRPr="00BD3A07">
        <w:rPr>
          <w:rFonts w:ascii="Times New Roman" w:hAnsi="Times New Roman" w:cs="Times New Roman"/>
          <w:sz w:val="24"/>
          <w:szCs w:val="24"/>
        </w:rPr>
        <w:t xml:space="preserve"> </w:t>
      </w:r>
    </w:p>
    <w:p w14:paraId="03C2415F" w14:textId="77777777" w:rsidR="009B3793" w:rsidRDefault="009B3793" w:rsidP="007B21FD">
      <w:pPr>
        <w:pStyle w:val="ListParagraph"/>
        <w:spacing w:line="360" w:lineRule="auto"/>
        <w:ind w:left="0"/>
        <w:rPr>
          <w:rFonts w:ascii="Times New Roman" w:hAnsi="Times New Roman" w:cs="Times New Roman"/>
          <w:sz w:val="24"/>
          <w:szCs w:val="24"/>
        </w:rPr>
      </w:pPr>
    </w:p>
    <w:p w14:paraId="42D7DCD0" w14:textId="6EACA539" w:rsidR="000216FF" w:rsidRPr="009B6C19" w:rsidRDefault="002D4674" w:rsidP="007B21FD">
      <w:pPr>
        <w:pStyle w:val="ListParagraph"/>
        <w:numPr>
          <w:ilvl w:val="0"/>
          <w:numId w:val="16"/>
        </w:numPr>
        <w:spacing w:line="360" w:lineRule="auto"/>
        <w:rPr>
          <w:rFonts w:ascii="Times New Roman" w:hAnsi="Times New Roman" w:cs="Times New Roman"/>
          <w:b/>
          <w:sz w:val="24"/>
          <w:szCs w:val="24"/>
          <w:u w:val="single"/>
        </w:rPr>
      </w:pPr>
      <w:r w:rsidRPr="009B6C19">
        <w:rPr>
          <w:rFonts w:ascii="Times New Roman" w:hAnsi="Times New Roman" w:cs="Times New Roman"/>
          <w:b/>
          <w:sz w:val="24"/>
          <w:szCs w:val="24"/>
          <w:u w:val="single"/>
        </w:rPr>
        <w:t>Promoting</w:t>
      </w:r>
      <w:r w:rsidR="009B6C19" w:rsidRPr="009B6C19">
        <w:rPr>
          <w:rFonts w:ascii="Times New Roman" w:hAnsi="Times New Roman" w:cs="Times New Roman"/>
          <w:b/>
          <w:sz w:val="24"/>
          <w:szCs w:val="24"/>
          <w:u w:val="single"/>
        </w:rPr>
        <w:t xml:space="preserve"> </w:t>
      </w:r>
      <w:r w:rsidR="002459B0">
        <w:rPr>
          <w:rFonts w:ascii="Times New Roman" w:hAnsi="Times New Roman" w:cs="Times New Roman"/>
          <w:b/>
          <w:sz w:val="24"/>
          <w:szCs w:val="24"/>
          <w:u w:val="single"/>
        </w:rPr>
        <w:t>‘</w:t>
      </w:r>
      <w:r w:rsidR="009B6C19" w:rsidRPr="009B6C19">
        <w:rPr>
          <w:rFonts w:ascii="Times New Roman" w:hAnsi="Times New Roman" w:cs="Times New Roman"/>
          <w:b/>
          <w:sz w:val="24"/>
          <w:szCs w:val="24"/>
          <w:u w:val="single"/>
        </w:rPr>
        <w:t>m</w:t>
      </w:r>
      <w:r w:rsidRPr="009B6C19">
        <w:rPr>
          <w:rFonts w:ascii="Times New Roman" w:hAnsi="Times New Roman" w:cs="Times New Roman"/>
          <w:b/>
          <w:sz w:val="24"/>
          <w:szCs w:val="24"/>
          <w:u w:val="single"/>
        </w:rPr>
        <w:t>ultidisciplinary collaboration &amp; dialogue</w:t>
      </w:r>
      <w:r w:rsidR="002459B0">
        <w:rPr>
          <w:rFonts w:ascii="Times New Roman" w:hAnsi="Times New Roman" w:cs="Times New Roman"/>
          <w:b/>
          <w:sz w:val="24"/>
          <w:szCs w:val="24"/>
          <w:u w:val="single"/>
        </w:rPr>
        <w:t>’</w:t>
      </w:r>
    </w:p>
    <w:p w14:paraId="152C0109" w14:textId="3F2FD370" w:rsidR="009B3793" w:rsidRPr="00C74C58" w:rsidRDefault="009B3793" w:rsidP="007B21FD">
      <w:pPr>
        <w:pStyle w:val="ListParagraph"/>
        <w:spacing w:line="360" w:lineRule="auto"/>
        <w:ind w:left="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Promoting multidisciplinary collaboration and dialogue </w:t>
      </w:r>
      <w:r w:rsidR="00BF0A58">
        <w:rPr>
          <w:rFonts w:ascii="Times New Roman" w:hAnsi="Times New Roman" w:cs="Times New Roman"/>
          <w:sz w:val="24"/>
          <w:szCs w:val="24"/>
        </w:rPr>
        <w:t>is needed to</w:t>
      </w:r>
      <w:r>
        <w:rPr>
          <w:rFonts w:ascii="Times New Roman" w:hAnsi="Times New Roman" w:cs="Times New Roman"/>
          <w:sz w:val="24"/>
          <w:szCs w:val="24"/>
        </w:rPr>
        <w:t xml:space="preserve"> promote more responsive and effective servicing for families with complex needs </w:t>
      </w:r>
      <w:r w:rsidR="00BF0A58">
        <w:rPr>
          <w:rFonts w:ascii="Times New Roman" w:hAnsi="Times New Roman" w:cs="Times New Roman"/>
          <w:sz w:val="24"/>
          <w:szCs w:val="24"/>
        </w:rPr>
        <w:t>experiencing</w:t>
      </w:r>
      <w:r>
        <w:rPr>
          <w:rFonts w:ascii="Times New Roman" w:hAnsi="Times New Roman" w:cs="Times New Roman"/>
          <w:sz w:val="24"/>
          <w:szCs w:val="24"/>
        </w:rPr>
        <w:t xml:space="preserve"> justice </w:t>
      </w:r>
      <w:r w:rsidR="00263A2A">
        <w:rPr>
          <w:rFonts w:ascii="Times New Roman" w:hAnsi="Times New Roman" w:cs="Times New Roman"/>
          <w:sz w:val="24"/>
          <w:szCs w:val="24"/>
        </w:rPr>
        <w:t xml:space="preserve">system </w:t>
      </w:r>
      <w:r w:rsidR="004E78BE">
        <w:rPr>
          <w:rFonts w:ascii="Times New Roman" w:hAnsi="Times New Roman" w:cs="Times New Roman"/>
          <w:sz w:val="24"/>
          <w:szCs w:val="24"/>
        </w:rPr>
        <w:t>involvement</w:t>
      </w:r>
      <w:r w:rsidR="004E78BE" w:rsidRPr="000216FF">
        <w:rPr>
          <w:rFonts w:ascii="Times New Roman" w:hAnsi="Times New Roman" w:cs="Times New Roman"/>
          <w:sz w:val="24"/>
          <w:szCs w:val="24"/>
        </w:rPr>
        <w:t>.</w:t>
      </w:r>
      <w:r w:rsidR="00024663" w:rsidRPr="00104305">
        <w:rPr>
          <w:rFonts w:ascii="Times New Roman" w:hAnsi="Times New Roman" w:cs="Times New Roman"/>
          <w:b/>
          <w:color w:val="000000"/>
          <w:sz w:val="16"/>
          <w:szCs w:val="16"/>
          <w:shd w:val="clear" w:color="auto" w:fill="FFFFFF"/>
        </w:rPr>
        <w:t xml:space="preserve"> </w:t>
      </w:r>
      <w:r w:rsidR="00024663">
        <w:rPr>
          <w:rFonts w:ascii="Times New Roman" w:hAnsi="Times New Roman" w:cs="Times New Roman"/>
          <w:b/>
          <w:color w:val="000000"/>
          <w:sz w:val="16"/>
          <w:szCs w:val="16"/>
          <w:shd w:val="clear" w:color="auto" w:fill="FFFFFF"/>
        </w:rPr>
        <w:t xml:space="preserve"> </w:t>
      </w:r>
      <w:r>
        <w:rPr>
          <w:rFonts w:ascii="Times New Roman" w:hAnsi="Times New Roman" w:cs="Times New Roman"/>
          <w:sz w:val="24"/>
          <w:szCs w:val="24"/>
        </w:rPr>
        <w:t xml:space="preserve">Recent research findings for instance </w:t>
      </w:r>
      <w:r w:rsidR="00BF0A58">
        <w:rPr>
          <w:rFonts w:ascii="Times New Roman" w:hAnsi="Times New Roman" w:cs="Times New Roman"/>
          <w:sz w:val="24"/>
          <w:szCs w:val="24"/>
        </w:rPr>
        <w:t xml:space="preserve">propose the need for </w:t>
      </w:r>
      <w:r>
        <w:rPr>
          <w:rFonts w:ascii="Times New Roman" w:hAnsi="Times New Roman" w:cs="Times New Roman"/>
          <w:sz w:val="24"/>
          <w:szCs w:val="24"/>
        </w:rPr>
        <w:t xml:space="preserve">a </w:t>
      </w:r>
      <w:r w:rsidR="004E78BE">
        <w:rPr>
          <w:rFonts w:ascii="Times New Roman" w:hAnsi="Times New Roman" w:cs="Times New Roman"/>
          <w:sz w:val="24"/>
          <w:szCs w:val="24"/>
        </w:rPr>
        <w:t>‘</w:t>
      </w:r>
      <w:r>
        <w:rPr>
          <w:rFonts w:ascii="Times New Roman" w:hAnsi="Times New Roman" w:cs="Times New Roman"/>
          <w:sz w:val="24"/>
          <w:szCs w:val="24"/>
        </w:rPr>
        <w:t>paradigm shift</w:t>
      </w:r>
      <w:r w:rsidR="004E78BE">
        <w:rPr>
          <w:rFonts w:ascii="Times New Roman" w:hAnsi="Times New Roman" w:cs="Times New Roman"/>
          <w:sz w:val="24"/>
          <w:szCs w:val="24"/>
        </w:rPr>
        <w:t>’</w:t>
      </w:r>
      <w:r>
        <w:rPr>
          <w:rFonts w:ascii="Times New Roman" w:hAnsi="Times New Roman" w:cs="Times New Roman"/>
          <w:sz w:val="24"/>
          <w:szCs w:val="24"/>
        </w:rPr>
        <w:t xml:space="preserve"> </w:t>
      </w:r>
      <w:r w:rsidR="00BF0A58">
        <w:rPr>
          <w:rFonts w:ascii="Times New Roman" w:hAnsi="Times New Roman" w:cs="Times New Roman"/>
          <w:sz w:val="24"/>
          <w:szCs w:val="24"/>
        </w:rPr>
        <w:t xml:space="preserve">to more integrated </w:t>
      </w:r>
      <w:r w:rsidR="000216FF" w:rsidRPr="000216FF">
        <w:rPr>
          <w:rFonts w:ascii="Times New Roman" w:hAnsi="Times New Roman" w:cs="Times New Roman"/>
          <w:sz w:val="24"/>
          <w:szCs w:val="24"/>
        </w:rPr>
        <w:t>system</w:t>
      </w:r>
      <w:r w:rsidR="00BF0A58">
        <w:rPr>
          <w:rFonts w:ascii="Times New Roman" w:hAnsi="Times New Roman" w:cs="Times New Roman"/>
          <w:sz w:val="24"/>
          <w:szCs w:val="24"/>
        </w:rPr>
        <w:t>ic</w:t>
      </w:r>
      <w:r w:rsidR="000216FF" w:rsidRPr="000216FF">
        <w:rPr>
          <w:rFonts w:ascii="Times New Roman" w:hAnsi="Times New Roman" w:cs="Times New Roman"/>
          <w:sz w:val="24"/>
          <w:szCs w:val="24"/>
        </w:rPr>
        <w:t xml:space="preserve"> level </w:t>
      </w:r>
      <w:r w:rsidR="00263A2A">
        <w:rPr>
          <w:rFonts w:ascii="Times New Roman" w:hAnsi="Times New Roman" w:cs="Times New Roman"/>
          <w:sz w:val="24"/>
          <w:szCs w:val="24"/>
        </w:rPr>
        <w:t xml:space="preserve">responses, that provide ‘wrap around care’ </w:t>
      </w:r>
      <w:r w:rsidR="00BF0A58">
        <w:rPr>
          <w:rFonts w:ascii="Times New Roman" w:hAnsi="Times New Roman" w:cs="Times New Roman"/>
          <w:sz w:val="24"/>
          <w:szCs w:val="24"/>
        </w:rPr>
        <w:t>for promoting</w:t>
      </w:r>
      <w:r w:rsidR="000216FF" w:rsidRPr="000216FF">
        <w:rPr>
          <w:rFonts w:ascii="Times New Roman" w:hAnsi="Times New Roman" w:cs="Times New Roman"/>
          <w:sz w:val="24"/>
          <w:szCs w:val="24"/>
        </w:rPr>
        <w:t xml:space="preserve"> </w:t>
      </w:r>
      <w:r w:rsidR="00BF0A58">
        <w:rPr>
          <w:rFonts w:ascii="Times New Roman" w:hAnsi="Times New Roman" w:cs="Times New Roman"/>
          <w:sz w:val="24"/>
          <w:szCs w:val="24"/>
        </w:rPr>
        <w:t>the</w:t>
      </w:r>
      <w:r w:rsidR="000216FF" w:rsidRPr="000216FF">
        <w:rPr>
          <w:rFonts w:ascii="Times New Roman" w:hAnsi="Times New Roman" w:cs="Times New Roman"/>
          <w:sz w:val="24"/>
          <w:szCs w:val="24"/>
        </w:rPr>
        <w:t xml:space="preserve"> eﬀective use of </w:t>
      </w:r>
      <w:r>
        <w:rPr>
          <w:rFonts w:ascii="Times New Roman" w:hAnsi="Times New Roman" w:cs="Times New Roman"/>
          <w:sz w:val="24"/>
          <w:szCs w:val="24"/>
        </w:rPr>
        <w:t xml:space="preserve">justice, mental health </w:t>
      </w:r>
      <w:r w:rsidR="000216FF" w:rsidRPr="000216FF">
        <w:rPr>
          <w:rFonts w:ascii="Times New Roman" w:hAnsi="Times New Roman" w:cs="Times New Roman"/>
          <w:sz w:val="24"/>
          <w:szCs w:val="24"/>
        </w:rPr>
        <w:t>and community services</w:t>
      </w:r>
      <w:r w:rsidR="00BF0A58">
        <w:rPr>
          <w:rFonts w:ascii="Times New Roman" w:hAnsi="Times New Roman" w:cs="Times New Roman"/>
          <w:sz w:val="24"/>
          <w:szCs w:val="24"/>
        </w:rPr>
        <w:t xml:space="preserve"> </w:t>
      </w:r>
      <w:r w:rsidR="00263A2A">
        <w:rPr>
          <w:rFonts w:ascii="Times New Roman" w:hAnsi="Times New Roman" w:cs="Times New Roman"/>
          <w:sz w:val="24"/>
          <w:szCs w:val="24"/>
        </w:rPr>
        <w:t>and</w:t>
      </w:r>
      <w:r w:rsidR="00BF0A58">
        <w:rPr>
          <w:rFonts w:ascii="Times New Roman" w:hAnsi="Times New Roman" w:cs="Times New Roman"/>
          <w:sz w:val="24"/>
          <w:szCs w:val="24"/>
        </w:rPr>
        <w:t xml:space="preserve"> optimally servic</w:t>
      </w:r>
      <w:r w:rsidR="00263A2A">
        <w:rPr>
          <w:rFonts w:ascii="Times New Roman" w:hAnsi="Times New Roman" w:cs="Times New Roman"/>
          <w:sz w:val="24"/>
          <w:szCs w:val="24"/>
        </w:rPr>
        <w:t xml:space="preserve">ing </w:t>
      </w:r>
      <w:r w:rsidR="00BF0A58">
        <w:rPr>
          <w:rFonts w:ascii="Times New Roman" w:hAnsi="Times New Roman" w:cs="Times New Roman"/>
          <w:sz w:val="24"/>
          <w:szCs w:val="24"/>
        </w:rPr>
        <w:t>the</w:t>
      </w:r>
      <w:r w:rsidR="000216FF" w:rsidRPr="000216FF">
        <w:rPr>
          <w:rFonts w:ascii="Times New Roman" w:hAnsi="Times New Roman" w:cs="Times New Roman"/>
          <w:sz w:val="24"/>
          <w:szCs w:val="24"/>
        </w:rPr>
        <w:t xml:space="preserve"> needs of families </w:t>
      </w:r>
      <w:r w:rsidR="00263A2A">
        <w:rPr>
          <w:rFonts w:ascii="Times New Roman" w:hAnsi="Times New Roman" w:cs="Times New Roman"/>
          <w:sz w:val="24"/>
          <w:szCs w:val="24"/>
        </w:rPr>
        <w:t xml:space="preserve">with complex </w:t>
      </w:r>
      <w:r w:rsidR="00104305">
        <w:rPr>
          <w:rFonts w:ascii="Times New Roman" w:hAnsi="Times New Roman" w:cs="Times New Roman"/>
          <w:sz w:val="24"/>
          <w:szCs w:val="24"/>
        </w:rPr>
        <w:t>needs.</w:t>
      </w:r>
      <w:r w:rsidR="00C74C58">
        <w:rPr>
          <w:rFonts w:ascii="Times New Roman" w:hAnsi="Times New Roman" w:cs="Times New Roman"/>
          <w:sz w:val="24"/>
          <w:szCs w:val="24"/>
        </w:rPr>
        <w:t xml:space="preserve"> </w:t>
      </w:r>
      <w:r w:rsidRPr="00646E7F">
        <w:rPr>
          <w:rFonts w:ascii="Times New Roman" w:hAnsi="Times New Roman" w:cs="Times New Roman"/>
          <w:color w:val="000000"/>
          <w:sz w:val="24"/>
          <w:szCs w:val="24"/>
          <w:shd w:val="clear" w:color="auto" w:fill="FFFFFF"/>
        </w:rPr>
        <w:t xml:space="preserve">Promoting an inter-sector collaboration to optimally address the complex needs of families encountering the justice system requires </w:t>
      </w:r>
      <w:r w:rsidR="00C74C58">
        <w:rPr>
          <w:rFonts w:ascii="Times New Roman" w:hAnsi="Times New Roman" w:cs="Times New Roman"/>
          <w:color w:val="000000"/>
          <w:sz w:val="24"/>
          <w:szCs w:val="24"/>
          <w:shd w:val="clear" w:color="auto" w:fill="FFFFFF"/>
        </w:rPr>
        <w:t>‘</w:t>
      </w:r>
      <w:r w:rsidRPr="00646E7F">
        <w:rPr>
          <w:rFonts w:ascii="Times New Roman" w:hAnsi="Times New Roman" w:cs="Times New Roman"/>
          <w:color w:val="000000"/>
          <w:sz w:val="24"/>
          <w:szCs w:val="24"/>
          <w:shd w:val="clear" w:color="auto" w:fill="FFFFFF"/>
        </w:rPr>
        <w:t xml:space="preserve">meaningful interdisciplinary </w:t>
      </w:r>
      <w:r w:rsidRPr="00104305">
        <w:rPr>
          <w:rFonts w:ascii="Times New Roman" w:hAnsi="Times New Roman" w:cs="Times New Roman"/>
          <w:color w:val="000000"/>
          <w:sz w:val="24"/>
          <w:szCs w:val="24"/>
          <w:shd w:val="clear" w:color="auto" w:fill="FFFFFF"/>
        </w:rPr>
        <w:t>dialogue</w:t>
      </w:r>
      <w:r w:rsidR="00C74C58" w:rsidRPr="00104305">
        <w:rPr>
          <w:rFonts w:ascii="Times New Roman" w:hAnsi="Times New Roman" w:cs="Times New Roman"/>
          <w:color w:val="000000"/>
          <w:sz w:val="24"/>
          <w:szCs w:val="24"/>
          <w:shd w:val="clear" w:color="auto" w:fill="FFFFFF"/>
        </w:rPr>
        <w:t>’</w:t>
      </w:r>
      <w:r w:rsidR="004E78BE" w:rsidRPr="00104305">
        <w:rPr>
          <w:rFonts w:ascii="Times New Roman" w:hAnsi="Times New Roman" w:cs="Times New Roman"/>
          <w:b/>
          <w:color w:val="000000"/>
          <w:sz w:val="16"/>
          <w:szCs w:val="16"/>
          <w:shd w:val="clear" w:color="auto" w:fill="FFFFFF"/>
        </w:rPr>
        <w:t>18</w:t>
      </w:r>
      <w:r w:rsidR="004E78BE">
        <w:rPr>
          <w:rFonts w:ascii="Times New Roman" w:hAnsi="Times New Roman" w:cs="Times New Roman"/>
          <w:b/>
          <w:color w:val="000000"/>
          <w:sz w:val="16"/>
          <w:szCs w:val="16"/>
          <w:shd w:val="clear" w:color="auto" w:fill="FFFFFF"/>
        </w:rPr>
        <w:t>.</w:t>
      </w:r>
      <w:r w:rsidR="00024663">
        <w:rPr>
          <w:rFonts w:ascii="Times New Roman" w:hAnsi="Times New Roman" w:cs="Times New Roman"/>
          <w:color w:val="000000"/>
          <w:sz w:val="24"/>
          <w:szCs w:val="24"/>
          <w:shd w:val="clear" w:color="auto" w:fill="FFFFFF"/>
        </w:rPr>
        <w:t>,</w:t>
      </w:r>
      <w:r w:rsidR="00104305">
        <w:rPr>
          <w:rFonts w:ascii="Times New Roman" w:hAnsi="Times New Roman" w:cs="Times New Roman"/>
          <w:b/>
          <w:color w:val="000000"/>
          <w:sz w:val="16"/>
          <w:szCs w:val="16"/>
          <w:shd w:val="clear" w:color="auto" w:fill="FFFFFF"/>
        </w:rPr>
        <w:t xml:space="preserve"> </w:t>
      </w:r>
      <w:r w:rsidR="00341373" w:rsidRPr="00104305">
        <w:rPr>
          <w:rFonts w:ascii="Times New Roman" w:hAnsi="Times New Roman" w:cs="Times New Roman"/>
          <w:color w:val="000000"/>
          <w:sz w:val="24"/>
          <w:szCs w:val="24"/>
          <w:shd w:val="clear" w:color="auto" w:fill="FFFFFF"/>
        </w:rPr>
        <w:t>which</w:t>
      </w:r>
      <w:r w:rsidR="00341373" w:rsidRPr="00C74C58">
        <w:rPr>
          <w:rFonts w:ascii="Times New Roman" w:hAnsi="Times New Roman" w:cs="Times New Roman"/>
          <w:color w:val="000000"/>
          <w:sz w:val="24"/>
          <w:szCs w:val="24"/>
          <w:shd w:val="clear" w:color="auto" w:fill="FFFFFF"/>
        </w:rPr>
        <w:t xml:space="preserve"> </w:t>
      </w:r>
      <w:r w:rsidR="00AC348F" w:rsidRPr="00C74C58">
        <w:rPr>
          <w:rFonts w:ascii="Times New Roman" w:hAnsi="Times New Roman" w:cs="Times New Roman"/>
          <w:color w:val="000000"/>
          <w:sz w:val="24"/>
          <w:szCs w:val="24"/>
          <w:shd w:val="clear" w:color="auto" w:fill="FFFFFF"/>
        </w:rPr>
        <w:t xml:space="preserve">in turn may foster collaborative consultation and optimal use of </w:t>
      </w:r>
      <w:r w:rsidR="00C74C58">
        <w:rPr>
          <w:rFonts w:ascii="Times New Roman" w:hAnsi="Times New Roman" w:cs="Times New Roman"/>
          <w:color w:val="000000"/>
          <w:sz w:val="24"/>
          <w:szCs w:val="24"/>
          <w:shd w:val="clear" w:color="auto" w:fill="FFFFFF"/>
        </w:rPr>
        <w:t xml:space="preserve">servicing </w:t>
      </w:r>
      <w:r w:rsidR="00104305">
        <w:rPr>
          <w:rFonts w:ascii="Times New Roman" w:hAnsi="Times New Roman" w:cs="Times New Roman"/>
          <w:color w:val="000000"/>
          <w:sz w:val="24"/>
          <w:szCs w:val="24"/>
          <w:shd w:val="clear" w:color="auto" w:fill="FFFFFF"/>
        </w:rPr>
        <w:t xml:space="preserve">and </w:t>
      </w:r>
      <w:r w:rsidR="00104305" w:rsidRPr="00C74C58">
        <w:rPr>
          <w:rFonts w:ascii="Times New Roman" w:hAnsi="Times New Roman" w:cs="Times New Roman"/>
          <w:color w:val="000000"/>
          <w:sz w:val="24"/>
          <w:szCs w:val="24"/>
          <w:shd w:val="clear" w:color="auto" w:fill="FFFFFF"/>
        </w:rPr>
        <w:t>resources</w:t>
      </w:r>
      <w:r w:rsidRPr="00C74C58">
        <w:rPr>
          <w:rFonts w:ascii="Times New Roman" w:hAnsi="Times New Roman" w:cs="Times New Roman"/>
          <w:color w:val="000000"/>
          <w:sz w:val="24"/>
          <w:szCs w:val="24"/>
          <w:shd w:val="clear" w:color="auto" w:fill="FFFFFF"/>
        </w:rPr>
        <w:t xml:space="preserve"> to assist families </w:t>
      </w:r>
      <w:r w:rsidR="00C74C58">
        <w:rPr>
          <w:rFonts w:ascii="Times New Roman" w:hAnsi="Times New Roman" w:cs="Times New Roman"/>
          <w:color w:val="000000"/>
          <w:sz w:val="24"/>
          <w:szCs w:val="24"/>
          <w:shd w:val="clear" w:color="auto" w:fill="FFFFFF"/>
        </w:rPr>
        <w:t>with complex needs and encountering justice involvement.</w:t>
      </w:r>
      <w:r w:rsidR="004E78BE" w:rsidRPr="004E78BE">
        <w:rPr>
          <w:rFonts w:ascii="Times New Roman" w:hAnsi="Times New Roman" w:cs="Times New Roman"/>
          <w:b/>
          <w:color w:val="000000"/>
          <w:sz w:val="16"/>
          <w:szCs w:val="16"/>
          <w:shd w:val="clear" w:color="auto" w:fill="FFFFFF"/>
        </w:rPr>
        <w:t xml:space="preserve"> </w:t>
      </w:r>
    </w:p>
    <w:p w14:paraId="54307223" w14:textId="21D540C2" w:rsidR="009B3793" w:rsidRDefault="009B3793"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0D221ADC" w14:textId="706D2F3A" w:rsidR="007B21FD" w:rsidRDefault="007B21FD"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27B9C4F3" w14:textId="1CC561F1" w:rsidR="007B21FD" w:rsidRDefault="007B21FD"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5B4B0ED9" w14:textId="77777777" w:rsidR="007B21FD" w:rsidRDefault="007B21FD"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5BE86433" w14:textId="6D693543" w:rsidR="007B21FD" w:rsidRDefault="007B21FD"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82D4DC9" w14:textId="7D0E215C"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2222C4AE" w14:textId="2ADFFD3C"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6E02BF36" w14:textId="7A6E6157"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7994801" w14:textId="4E6C42E0"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2A4E7699" w14:textId="1F28A2A7"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4F496B0" w14:textId="6645DCB7"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21313F36" w14:textId="7952AF37"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418BE73" w14:textId="744F2A26"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1C10F50F" w14:textId="519600A9"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02A446CA" w14:textId="733C5C5E"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6DB069B3" w14:textId="23D3E9FF"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13C499C1" w14:textId="784B4AD7"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B83101D" w14:textId="6E0E2C08"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30BC26B8" w14:textId="3D262567"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B75C1F9" w14:textId="6F9F5A53"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4F591F82" w14:textId="291A93B9"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BA1DD58" w14:textId="0BB58191"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4D38503F" w14:textId="046B600D"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26507A10" w14:textId="78677926"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349F8FA1" w14:textId="6855F1D2" w:rsidR="003A4659" w:rsidRDefault="003A4659" w:rsidP="009B3793">
      <w:pPr>
        <w:pStyle w:val="ListParagraph"/>
        <w:shd w:val="clear" w:color="auto" w:fill="FFFFFF"/>
        <w:ind w:left="360"/>
        <w:textAlignment w:val="baseline"/>
        <w:outlineLvl w:val="0"/>
        <w:rPr>
          <w:rFonts w:ascii="Times New Roman" w:hAnsi="Times New Roman" w:cs="Times New Roman"/>
          <w:color w:val="000000"/>
          <w:sz w:val="24"/>
          <w:szCs w:val="24"/>
          <w:shd w:val="clear" w:color="auto" w:fill="FFFFFF"/>
        </w:rPr>
      </w:pPr>
    </w:p>
    <w:p w14:paraId="71853313" w14:textId="66B64EFA" w:rsidR="00646E7F" w:rsidRDefault="00646E7F" w:rsidP="008E6E3E">
      <w:pPr>
        <w:pStyle w:val="ListParagraph"/>
        <w:ind w:left="0"/>
        <w:rPr>
          <w:rFonts w:ascii="Times New Roman" w:hAnsi="Times New Roman" w:cs="Times New Roman"/>
          <w:b/>
          <w:sz w:val="24"/>
          <w:szCs w:val="24"/>
          <w:u w:val="single"/>
        </w:rPr>
      </w:pPr>
      <w:r w:rsidRPr="00646E7F">
        <w:rPr>
          <w:rFonts w:ascii="Times New Roman" w:hAnsi="Times New Roman" w:cs="Times New Roman"/>
          <w:b/>
          <w:sz w:val="24"/>
          <w:szCs w:val="24"/>
          <w:u w:val="single"/>
        </w:rPr>
        <w:lastRenderedPageBreak/>
        <w:t>References:</w:t>
      </w:r>
    </w:p>
    <w:p w14:paraId="7B00AE60" w14:textId="77777777" w:rsidR="000A343A" w:rsidRDefault="000A343A" w:rsidP="008E6E3E">
      <w:pPr>
        <w:pStyle w:val="ListParagraph"/>
        <w:ind w:left="0"/>
        <w:rPr>
          <w:rFonts w:ascii="Times New Roman" w:hAnsi="Times New Roman" w:cs="Times New Roman"/>
          <w:b/>
          <w:sz w:val="24"/>
          <w:szCs w:val="24"/>
          <w:u w:val="single"/>
        </w:rPr>
      </w:pPr>
    </w:p>
    <w:p w14:paraId="2D7C7D9A" w14:textId="77777777" w:rsidR="005A171E" w:rsidRPr="00024663" w:rsidRDefault="001B15C9" w:rsidP="00E32E49">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Victorian Government Department of Human Services. Children and their Families Best Interests Case Practice -Model Specialist Practice Resource, 2012</w:t>
      </w:r>
    </w:p>
    <w:p w14:paraId="6FC131C6" w14:textId="1BEB3A9D" w:rsidR="001B15C9" w:rsidRPr="00024663" w:rsidRDefault="00282558" w:rsidP="005A171E">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hyperlink r:id="rId14" w:history="1">
        <w:r w:rsidR="001B15C9" w:rsidRPr="00024663">
          <w:rPr>
            <w:rStyle w:val="Hyperlink"/>
            <w:rFonts w:ascii="Times New Roman" w:eastAsia="Times New Roman" w:hAnsi="Times New Roman" w:cs="Times New Roman"/>
            <w:sz w:val="24"/>
            <w:szCs w:val="24"/>
            <w:lang w:eastAsia="en-AU"/>
          </w:rPr>
          <w:t>http://www.cpmanual.vic.gov.au/sites/default/files/Children%20their%20families%20specialist%20prctice%20resource%202012%203018.pdf1</w:t>
        </w:r>
      </w:hyperlink>
      <w:r w:rsidR="005F60DE" w:rsidRPr="00024663">
        <w:rPr>
          <w:rFonts w:ascii="Times New Roman" w:eastAsia="Times New Roman" w:hAnsi="Times New Roman" w:cs="Times New Roman"/>
          <w:sz w:val="24"/>
          <w:szCs w:val="24"/>
          <w:lang w:eastAsia="en-AU"/>
        </w:rPr>
        <w:tab/>
      </w:r>
    </w:p>
    <w:p w14:paraId="2A345F52" w14:textId="77777777" w:rsidR="005A171E" w:rsidRPr="00024663" w:rsidRDefault="005A171E" w:rsidP="005A171E">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62EA5DCE" w14:textId="77777777" w:rsidR="005A171E" w:rsidRPr="00024663" w:rsidRDefault="0086746D" w:rsidP="001638B4">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Commission for Children and Young People, Rapid Impact: Taskforce 1000 Reflection, 2016.</w:t>
      </w:r>
    </w:p>
    <w:p w14:paraId="29FDE3F2" w14:textId="541D9F45" w:rsidR="0086746D" w:rsidRPr="00024663" w:rsidRDefault="00282558" w:rsidP="005A171E">
      <w:pPr>
        <w:pStyle w:val="ListParagraph"/>
        <w:spacing w:before="100" w:beforeAutospacing="1" w:after="0" w:line="276" w:lineRule="atLeast"/>
        <w:ind w:left="360"/>
        <w:textAlignment w:val="baseline"/>
        <w:rPr>
          <w:rFonts w:ascii="Times New Roman" w:eastAsia="Times New Roman" w:hAnsi="Times New Roman" w:cs="Times New Roman"/>
          <w:sz w:val="24"/>
          <w:szCs w:val="24"/>
          <w:u w:val="single"/>
          <w:lang w:eastAsia="en-AU"/>
        </w:rPr>
      </w:pPr>
      <w:hyperlink r:id="rId15" w:tgtFrame="_blank" w:history="1">
        <w:r w:rsidR="0086746D" w:rsidRPr="00024663">
          <w:rPr>
            <w:rFonts w:ascii="Times New Roman" w:eastAsia="Times New Roman" w:hAnsi="Times New Roman" w:cs="Times New Roman"/>
            <w:sz w:val="24"/>
            <w:szCs w:val="24"/>
            <w:u w:val="single"/>
            <w:lang w:eastAsia="en-AU"/>
          </w:rPr>
          <w:t>https://ccyp.vic.gov.au/assets/Publications-inquiries/taskforce-1000-reflection.pdf</w:t>
        </w:r>
      </w:hyperlink>
    </w:p>
    <w:p w14:paraId="0F740870" w14:textId="77777777" w:rsidR="005A171E" w:rsidRPr="00024663" w:rsidRDefault="005A171E" w:rsidP="005A171E">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4FF54819" w14:textId="77777777" w:rsidR="005A171E" w:rsidRPr="00024663" w:rsidRDefault="0086746D" w:rsidP="00D9638E">
      <w:pPr>
        <w:pStyle w:val="ListParagraph"/>
        <w:numPr>
          <w:ilvl w:val="0"/>
          <w:numId w:val="49"/>
        </w:numPr>
        <w:spacing w:before="100" w:beforeAutospacing="1" w:after="0" w:line="276" w:lineRule="atLeast"/>
        <w:rPr>
          <w:rFonts w:ascii="Times New Roman" w:eastAsia="Times New Roman" w:hAnsi="Times New Roman" w:cs="Times New Roman"/>
          <w:sz w:val="24"/>
          <w:szCs w:val="24"/>
          <w:u w:val="single"/>
          <w:lang w:eastAsia="en-AU"/>
        </w:rPr>
      </w:pPr>
      <w:r w:rsidRPr="00024663">
        <w:rPr>
          <w:rFonts w:ascii="Times New Roman" w:eastAsia="Times New Roman" w:hAnsi="Times New Roman" w:cs="Times New Roman"/>
          <w:sz w:val="24"/>
          <w:szCs w:val="24"/>
          <w:lang w:eastAsia="en-AU"/>
        </w:rPr>
        <w:t>Toumbourou, J., Hartman, D., Field, K., Jeffery, R., Brady, J., Heaton, A., Ghayour-Minaie, M., &amp; Heerde, J. (2017). Strengthening prevention and early intervention services for families into the future. Deakin University and FRSA.</w:t>
      </w:r>
    </w:p>
    <w:p w14:paraId="5ED63D22" w14:textId="1C10EA32" w:rsidR="0086746D" w:rsidRPr="00024663" w:rsidRDefault="00282558" w:rsidP="005A171E">
      <w:pPr>
        <w:pStyle w:val="ListParagraph"/>
        <w:spacing w:before="100" w:beforeAutospacing="1" w:after="0" w:line="276" w:lineRule="atLeast"/>
        <w:ind w:left="360"/>
        <w:rPr>
          <w:rFonts w:ascii="Times New Roman" w:eastAsia="Times New Roman" w:hAnsi="Times New Roman" w:cs="Times New Roman"/>
          <w:sz w:val="24"/>
          <w:szCs w:val="24"/>
          <w:u w:val="single"/>
          <w:lang w:eastAsia="en-AU"/>
        </w:rPr>
      </w:pPr>
      <w:hyperlink r:id="rId16" w:tgtFrame="_blank" w:history="1">
        <w:r w:rsidR="0086746D" w:rsidRPr="00024663">
          <w:rPr>
            <w:rFonts w:ascii="Times New Roman" w:eastAsia="Times New Roman" w:hAnsi="Times New Roman" w:cs="Times New Roman"/>
            <w:sz w:val="24"/>
            <w:szCs w:val="24"/>
            <w:u w:val="single"/>
            <w:lang w:eastAsia="en-AU"/>
          </w:rPr>
          <w:t>http://frsa.org.au/wp-content/uploads/2018/01/FRSA-Research-Report-Printable.pdf</w:t>
        </w:r>
      </w:hyperlink>
    </w:p>
    <w:p w14:paraId="797D8EDA" w14:textId="77777777" w:rsidR="0086746D" w:rsidRPr="00024663" w:rsidRDefault="0086746D" w:rsidP="0086746D">
      <w:pPr>
        <w:pStyle w:val="ListParagraph"/>
        <w:spacing w:after="0" w:line="276" w:lineRule="atLeast"/>
        <w:ind w:left="360"/>
        <w:rPr>
          <w:rFonts w:ascii="Times New Roman" w:eastAsia="Times New Roman" w:hAnsi="Times New Roman" w:cs="Times New Roman"/>
          <w:sz w:val="24"/>
          <w:szCs w:val="24"/>
          <w:lang w:eastAsia="en-AU"/>
        </w:rPr>
      </w:pPr>
    </w:p>
    <w:p w14:paraId="0C1E8386" w14:textId="0CDC4631" w:rsidR="0086746D" w:rsidRPr="00024663" w:rsidRDefault="0086746D" w:rsidP="0086746D">
      <w:pPr>
        <w:pStyle w:val="ListParagraph"/>
        <w:numPr>
          <w:ilvl w:val="0"/>
          <w:numId w:val="49"/>
        </w:numPr>
        <w:spacing w:after="0" w:line="276" w:lineRule="atLeast"/>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 xml:space="preserve">Op cit.2. </w:t>
      </w:r>
    </w:p>
    <w:p w14:paraId="6862AD22" w14:textId="77777777" w:rsidR="0086746D" w:rsidRPr="00024663" w:rsidRDefault="0086746D" w:rsidP="0086746D">
      <w:pPr>
        <w:pStyle w:val="ListParagraph"/>
        <w:spacing w:after="0" w:line="276" w:lineRule="atLeast"/>
        <w:ind w:left="360"/>
        <w:rPr>
          <w:rFonts w:ascii="Times New Roman" w:eastAsia="Times New Roman" w:hAnsi="Times New Roman" w:cs="Times New Roman"/>
          <w:sz w:val="24"/>
          <w:szCs w:val="24"/>
          <w:lang w:eastAsia="en-AU"/>
        </w:rPr>
      </w:pPr>
    </w:p>
    <w:p w14:paraId="23647FAB" w14:textId="63F2D887" w:rsidR="0086746D" w:rsidRPr="00024663" w:rsidRDefault="0086746D" w:rsidP="0086746D">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 xml:space="preserve">Family Law Council Report to the Attorney General on Families with Complex Needs and the Intersection of the Family Law and Child Protection </w:t>
      </w:r>
      <w:r w:rsidR="004F690C" w:rsidRPr="00024663">
        <w:rPr>
          <w:rFonts w:ascii="Times New Roman" w:eastAsia="Times New Roman" w:hAnsi="Times New Roman" w:cs="Times New Roman"/>
          <w:sz w:val="24"/>
          <w:szCs w:val="24"/>
          <w:lang w:eastAsia="en-AU"/>
        </w:rPr>
        <w:t>Systems:</w:t>
      </w:r>
      <w:r w:rsidRPr="00024663">
        <w:rPr>
          <w:rFonts w:ascii="Times New Roman" w:eastAsia="Times New Roman" w:hAnsi="Times New Roman" w:cs="Times New Roman"/>
          <w:sz w:val="24"/>
          <w:szCs w:val="24"/>
          <w:lang w:eastAsia="en-AU"/>
        </w:rPr>
        <w:t xml:space="preserve"> Final </w:t>
      </w:r>
      <w:r w:rsidR="00024663" w:rsidRPr="00024663">
        <w:rPr>
          <w:rFonts w:ascii="Times New Roman" w:eastAsia="Times New Roman" w:hAnsi="Times New Roman" w:cs="Times New Roman"/>
          <w:sz w:val="24"/>
          <w:szCs w:val="24"/>
          <w:lang w:eastAsia="en-AU"/>
        </w:rPr>
        <w:t>Report,</w:t>
      </w:r>
      <w:r w:rsidRPr="00024663">
        <w:rPr>
          <w:rFonts w:ascii="Times New Roman" w:eastAsia="Times New Roman" w:hAnsi="Times New Roman" w:cs="Times New Roman"/>
          <w:sz w:val="24"/>
          <w:szCs w:val="24"/>
          <w:lang w:eastAsia="en-AU"/>
        </w:rPr>
        <w:t xml:space="preserve"> June 2016</w:t>
      </w:r>
    </w:p>
    <w:p w14:paraId="09A85F89" w14:textId="4F1DABCD" w:rsidR="0086746D" w:rsidRPr="00024663" w:rsidRDefault="00282558" w:rsidP="0086746D">
      <w:pPr>
        <w:pStyle w:val="ListParagraph"/>
        <w:spacing w:before="100" w:beforeAutospacing="1" w:after="0" w:line="276" w:lineRule="atLeast"/>
        <w:ind w:left="360"/>
        <w:textAlignment w:val="baseline"/>
        <w:rPr>
          <w:rFonts w:ascii="Times New Roman" w:eastAsia="Times New Roman" w:hAnsi="Times New Roman" w:cs="Times New Roman"/>
          <w:sz w:val="24"/>
          <w:szCs w:val="24"/>
          <w:u w:val="single"/>
          <w:lang w:eastAsia="en-AU"/>
        </w:rPr>
      </w:pPr>
      <w:hyperlink r:id="rId17" w:history="1">
        <w:r w:rsidR="0086746D" w:rsidRPr="00024663">
          <w:rPr>
            <w:rStyle w:val="Hyperlink"/>
            <w:rFonts w:ascii="Times New Roman" w:eastAsia="Times New Roman" w:hAnsi="Times New Roman" w:cs="Times New Roman"/>
            <w:sz w:val="24"/>
            <w:szCs w:val="24"/>
            <w:lang w:eastAsia="en-AU"/>
          </w:rPr>
          <w:t>https://www.ag.gov.au/FamiliesAndMarriage/FamilyLawCouncil/Documents/Family-with-Complex-Needs-Intersection-of-Family-Law-and-Child-Protection-Systems-Final-Report-Terms-3-4-5.PDF</w:t>
        </w:r>
      </w:hyperlink>
    </w:p>
    <w:p w14:paraId="4054C132" w14:textId="77777777" w:rsidR="004F690C" w:rsidRPr="00024663" w:rsidRDefault="004F690C" w:rsidP="0086746D">
      <w:pPr>
        <w:pStyle w:val="ListParagraph"/>
        <w:spacing w:before="100" w:beforeAutospacing="1" w:after="0" w:line="276" w:lineRule="atLeast"/>
        <w:ind w:left="360"/>
        <w:textAlignment w:val="baseline"/>
        <w:rPr>
          <w:rFonts w:ascii="Times New Roman" w:eastAsia="Times New Roman" w:hAnsi="Times New Roman" w:cs="Times New Roman"/>
          <w:sz w:val="24"/>
          <w:szCs w:val="24"/>
          <w:u w:val="single"/>
          <w:lang w:eastAsia="en-AU"/>
        </w:rPr>
      </w:pPr>
    </w:p>
    <w:p w14:paraId="3FA8C7AB" w14:textId="289A0105" w:rsidR="004F690C" w:rsidRPr="00024663" w:rsidRDefault="004F690C" w:rsidP="004F690C">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Op cit.1</w:t>
      </w:r>
    </w:p>
    <w:p w14:paraId="3725D8E9" w14:textId="77777777" w:rsidR="004F690C" w:rsidRPr="00024663" w:rsidRDefault="004F690C" w:rsidP="004F690C">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74F1B5FF" w14:textId="79B65A78" w:rsidR="005A171E" w:rsidRPr="005A171E" w:rsidRDefault="005A171E" w:rsidP="005A171E">
      <w:pPr>
        <w:pStyle w:val="ListParagraph"/>
        <w:numPr>
          <w:ilvl w:val="0"/>
          <w:numId w:val="49"/>
        </w:numPr>
        <w:spacing w:before="100" w:beforeAutospacing="1" w:line="276" w:lineRule="atLeast"/>
        <w:textAlignment w:val="baseline"/>
        <w:rPr>
          <w:rFonts w:ascii="Times New Roman" w:eastAsia="Times New Roman" w:hAnsi="Times New Roman" w:cs="Times New Roman"/>
          <w:sz w:val="24"/>
          <w:szCs w:val="24"/>
          <w:lang w:eastAsia="en-AU"/>
        </w:rPr>
      </w:pPr>
      <w:r w:rsidRPr="005A171E">
        <w:rPr>
          <w:rFonts w:ascii="Times New Roman" w:eastAsia="Times New Roman" w:hAnsi="Times New Roman" w:cs="Times New Roman"/>
          <w:sz w:val="24"/>
          <w:szCs w:val="24"/>
          <w:lang w:eastAsia="en-AU"/>
        </w:rPr>
        <w:t>Atkinson J,</w:t>
      </w:r>
      <w:r w:rsidRPr="00024663">
        <w:rPr>
          <w:rFonts w:ascii="Times New Roman" w:eastAsia="Times New Roman" w:hAnsi="Times New Roman" w:cs="Times New Roman"/>
          <w:sz w:val="24"/>
          <w:szCs w:val="24"/>
          <w:lang w:eastAsia="en-AU"/>
        </w:rPr>
        <w:t xml:space="preserve"> </w:t>
      </w:r>
      <w:r w:rsidRPr="005A171E">
        <w:rPr>
          <w:rFonts w:ascii="Times New Roman" w:eastAsia="Times New Roman" w:hAnsi="Times New Roman" w:cs="Times New Roman"/>
          <w:sz w:val="24"/>
          <w:szCs w:val="24"/>
          <w:lang w:eastAsia="en-AU"/>
        </w:rPr>
        <w:t xml:space="preserve">(2013). Trauma-informed services and trauma-specific care for Indigenous Australian </w:t>
      </w:r>
      <w:r w:rsidRPr="00024663">
        <w:rPr>
          <w:rFonts w:ascii="Times New Roman" w:eastAsia="Times New Roman" w:hAnsi="Times New Roman" w:cs="Times New Roman"/>
          <w:sz w:val="24"/>
          <w:szCs w:val="24"/>
          <w:lang w:eastAsia="en-AU"/>
        </w:rPr>
        <w:t>children.</w:t>
      </w:r>
      <w:r w:rsidRPr="005A171E">
        <w:rPr>
          <w:rFonts w:ascii="Times New Roman" w:eastAsia="Times New Roman" w:hAnsi="Times New Roman" w:cs="Times New Roman"/>
          <w:sz w:val="24"/>
          <w:szCs w:val="24"/>
          <w:lang w:eastAsia="en-AU"/>
        </w:rPr>
        <w:t xml:space="preserve"> </w:t>
      </w:r>
      <w:r w:rsidRPr="005A171E">
        <w:rPr>
          <w:rFonts w:ascii="Times New Roman" w:eastAsia="Times New Roman" w:hAnsi="Times New Roman" w:cs="Times New Roman"/>
          <w:i/>
          <w:iCs/>
          <w:sz w:val="24"/>
          <w:szCs w:val="24"/>
          <w:lang w:eastAsia="en-AU"/>
        </w:rPr>
        <w:t>Closing the Gap Clearinghouse Australian Institute of Health and Welfare</w:t>
      </w:r>
    </w:p>
    <w:p w14:paraId="77DFFDFB" w14:textId="36398ECD" w:rsidR="005A171E" w:rsidRPr="00024663" w:rsidRDefault="00282558" w:rsidP="005A171E">
      <w:pPr>
        <w:pStyle w:val="ListParagraph"/>
        <w:spacing w:before="100" w:beforeAutospacing="1" w:line="276" w:lineRule="atLeast"/>
        <w:ind w:left="360"/>
        <w:textAlignment w:val="baseline"/>
        <w:rPr>
          <w:rFonts w:ascii="Times New Roman" w:eastAsia="Times New Roman" w:hAnsi="Times New Roman" w:cs="Times New Roman"/>
          <w:i/>
          <w:iCs/>
          <w:lang w:eastAsia="en-AU"/>
        </w:rPr>
      </w:pPr>
      <w:hyperlink r:id="rId18" w:history="1">
        <w:r w:rsidR="005A171E" w:rsidRPr="005A171E">
          <w:rPr>
            <w:rStyle w:val="Hyperlink"/>
            <w:rFonts w:ascii="Times New Roman" w:eastAsia="Times New Roman" w:hAnsi="Times New Roman" w:cs="Times New Roman"/>
            <w:i/>
            <w:iCs/>
            <w:lang w:eastAsia="en-AU"/>
          </w:rPr>
          <w:t>http://www.aihw.gov.au/uploadedFiles/ClosingTheGap/Content/Publications/2013/rs21.pdf</w:t>
        </w:r>
      </w:hyperlink>
    </w:p>
    <w:p w14:paraId="59282949" w14:textId="77777777" w:rsidR="005A171E" w:rsidRPr="005A171E" w:rsidRDefault="005A171E" w:rsidP="005A171E">
      <w:pPr>
        <w:pStyle w:val="ListParagraph"/>
        <w:spacing w:before="100" w:beforeAutospacing="1" w:line="276" w:lineRule="atLeast"/>
        <w:ind w:left="360"/>
        <w:textAlignment w:val="baseline"/>
        <w:rPr>
          <w:rFonts w:ascii="Times New Roman" w:eastAsia="Times New Roman" w:hAnsi="Times New Roman" w:cs="Times New Roman"/>
          <w:sz w:val="24"/>
          <w:szCs w:val="24"/>
          <w:lang w:eastAsia="en-AU"/>
        </w:rPr>
      </w:pPr>
    </w:p>
    <w:p w14:paraId="55097E1D" w14:textId="620DC857" w:rsidR="000719FE" w:rsidRPr="00024663" w:rsidRDefault="000719FE" w:rsidP="000719FE">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Op cit.5</w:t>
      </w:r>
    </w:p>
    <w:p w14:paraId="45CB964F" w14:textId="77777777" w:rsidR="000719FE" w:rsidRPr="00024663" w:rsidRDefault="000719FE" w:rsidP="000719FE">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43E5CD9D" w14:textId="309BAAFB" w:rsidR="000719FE" w:rsidRPr="00024663" w:rsidRDefault="000719FE" w:rsidP="000719FE">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Ibid.</w:t>
      </w:r>
    </w:p>
    <w:p w14:paraId="408D8668" w14:textId="77777777" w:rsidR="004F690C" w:rsidRPr="00024663" w:rsidRDefault="004F690C" w:rsidP="004F690C">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1635BF1B" w14:textId="501901CB" w:rsidR="00884767" w:rsidRPr="00024663" w:rsidRDefault="00884767" w:rsidP="00BC675C">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Ibid.</w:t>
      </w:r>
    </w:p>
    <w:p w14:paraId="01D67F5F" w14:textId="77777777" w:rsidR="00884767" w:rsidRPr="00024663" w:rsidRDefault="00884767" w:rsidP="00884767">
      <w:pPr>
        <w:pStyle w:val="ListParagraph"/>
        <w:rPr>
          <w:rFonts w:ascii="Times New Roman" w:eastAsia="Times New Roman" w:hAnsi="Times New Roman" w:cs="Times New Roman"/>
          <w:sz w:val="24"/>
          <w:szCs w:val="24"/>
          <w:lang w:eastAsia="en-AU"/>
        </w:rPr>
      </w:pPr>
    </w:p>
    <w:p w14:paraId="43169172" w14:textId="77777777" w:rsidR="00913B9A" w:rsidRPr="00024663" w:rsidRDefault="00913B9A" w:rsidP="00913B9A">
      <w:pPr>
        <w:pStyle w:val="ListParagraph"/>
        <w:numPr>
          <w:ilvl w:val="0"/>
          <w:numId w:val="49"/>
        </w:numPr>
        <w:spacing w:before="100" w:beforeAutospacing="1" w:after="0" w:line="276" w:lineRule="atLeast"/>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SANDAS Position Paper No.5. Children in families with multiple and complex needs, 2016.</w:t>
      </w:r>
    </w:p>
    <w:p w14:paraId="53D6A791" w14:textId="41497D29" w:rsidR="00913B9A" w:rsidRPr="00024663" w:rsidRDefault="00282558" w:rsidP="00913B9A">
      <w:pPr>
        <w:pStyle w:val="ListParagraph"/>
        <w:spacing w:before="100" w:beforeAutospacing="1" w:after="0" w:line="276" w:lineRule="atLeast"/>
        <w:ind w:left="360"/>
        <w:rPr>
          <w:rFonts w:ascii="Times New Roman" w:eastAsia="Times New Roman" w:hAnsi="Times New Roman" w:cs="Times New Roman"/>
          <w:sz w:val="24"/>
          <w:szCs w:val="24"/>
          <w:lang w:eastAsia="en-AU"/>
        </w:rPr>
      </w:pPr>
      <w:hyperlink r:id="rId19" w:history="1">
        <w:r w:rsidR="00913B9A" w:rsidRPr="00024663">
          <w:rPr>
            <w:rStyle w:val="Hyperlink"/>
            <w:rFonts w:ascii="Times New Roman" w:eastAsia="Times New Roman" w:hAnsi="Times New Roman" w:cs="Times New Roman"/>
            <w:sz w:val="24"/>
            <w:szCs w:val="24"/>
            <w:lang w:eastAsia="en-AU"/>
          </w:rPr>
          <w:t>http://sandas.org.au/wp-content/uploads/2016/05/Position-Paper-No.5-Children-in-families.pdf</w:t>
        </w:r>
      </w:hyperlink>
    </w:p>
    <w:p w14:paraId="6A66B910" w14:textId="77777777" w:rsidR="00884767" w:rsidRPr="00024663" w:rsidRDefault="00884767" w:rsidP="00913B9A">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7DFC60AE" w14:textId="184824C2" w:rsidR="003141C1" w:rsidRPr="00024663" w:rsidRDefault="003141C1" w:rsidP="003141C1">
      <w:pPr>
        <w:pStyle w:val="ListParagraph"/>
        <w:numPr>
          <w:ilvl w:val="0"/>
          <w:numId w:val="49"/>
        </w:numPr>
        <w:rPr>
          <w:rFonts w:ascii="Times New Roman" w:hAnsi="Times New Roman" w:cs="Times New Roman"/>
          <w:color w:val="000000"/>
          <w:sz w:val="24"/>
          <w:szCs w:val="24"/>
          <w:shd w:val="clear" w:color="auto" w:fill="FFFFFF"/>
        </w:rPr>
      </w:pPr>
      <w:r w:rsidRPr="00024663">
        <w:rPr>
          <w:rFonts w:ascii="Times New Roman" w:hAnsi="Times New Roman" w:cs="Times New Roman"/>
          <w:color w:val="000000"/>
          <w:sz w:val="24"/>
          <w:szCs w:val="24"/>
          <w:shd w:val="clear" w:color="auto" w:fill="FFFFFF"/>
        </w:rPr>
        <w:t>Mallett, C. (2014). Youthful Offending and Delinquency: The Comorbid Impact of Maltreatment, Mental Health Problems, and Learning Disabilities.</w:t>
      </w:r>
      <w:r w:rsidRPr="00024663">
        <w:rPr>
          <w:rFonts w:ascii="Times New Roman" w:hAnsi="Times New Roman" w:cs="Times New Roman"/>
          <w:i/>
          <w:iCs/>
          <w:color w:val="000000"/>
          <w:sz w:val="24"/>
          <w:szCs w:val="24"/>
          <w:bdr w:val="none" w:sz="0" w:space="0" w:color="auto" w:frame="1"/>
          <w:shd w:val="clear" w:color="auto" w:fill="FFFFFF"/>
        </w:rPr>
        <w:t xml:space="preserve"> Child and Adolescent Social Work Journal, 31</w:t>
      </w:r>
      <w:r w:rsidRPr="00024663">
        <w:rPr>
          <w:rFonts w:ascii="Times New Roman" w:hAnsi="Times New Roman" w:cs="Times New Roman"/>
          <w:color w:val="000000"/>
          <w:sz w:val="24"/>
          <w:szCs w:val="24"/>
          <w:shd w:val="clear" w:color="auto" w:fill="FFFFFF"/>
        </w:rPr>
        <w:t>(4), 369-392.</w:t>
      </w:r>
    </w:p>
    <w:p w14:paraId="22B6E259" w14:textId="77777777" w:rsidR="003141C1" w:rsidRPr="00024663" w:rsidRDefault="003141C1" w:rsidP="003141C1">
      <w:pPr>
        <w:pStyle w:val="ListParagraph"/>
        <w:ind w:left="360"/>
        <w:rPr>
          <w:rFonts w:ascii="Times New Roman" w:hAnsi="Times New Roman" w:cs="Times New Roman"/>
          <w:color w:val="000000"/>
          <w:sz w:val="24"/>
          <w:szCs w:val="24"/>
          <w:shd w:val="clear" w:color="auto" w:fill="FFFFFF"/>
        </w:rPr>
      </w:pPr>
    </w:p>
    <w:p w14:paraId="5D1628D4" w14:textId="77777777" w:rsidR="003141C1" w:rsidRPr="00024663" w:rsidRDefault="003141C1" w:rsidP="003141C1">
      <w:pPr>
        <w:pStyle w:val="ListParagraph"/>
        <w:numPr>
          <w:ilvl w:val="0"/>
          <w:numId w:val="49"/>
        </w:numPr>
        <w:shd w:val="clear" w:color="auto" w:fill="FFFFFF"/>
        <w:textAlignment w:val="baseline"/>
        <w:outlineLvl w:val="0"/>
        <w:rPr>
          <w:rFonts w:ascii="Times New Roman" w:hAnsi="Times New Roman" w:cs="Times New Roman"/>
          <w:b/>
          <w:color w:val="000000"/>
          <w:sz w:val="24"/>
          <w:szCs w:val="24"/>
          <w:shd w:val="clear" w:color="auto" w:fill="FFFFFF"/>
        </w:rPr>
      </w:pPr>
      <w:r w:rsidRPr="00024663">
        <w:rPr>
          <w:rFonts w:ascii="Times New Roman" w:hAnsi="Times New Roman" w:cs="Times New Roman"/>
          <w:color w:val="000000"/>
          <w:sz w:val="24"/>
          <w:szCs w:val="24"/>
          <w:shd w:val="clear" w:color="auto" w:fill="FFFFFF"/>
        </w:rPr>
        <w:lastRenderedPageBreak/>
        <w:t>Abram, K., Zwecker, N., Welty, L., Hershfield, A., Dulcan, M., &amp; Teplin, L. (2015). Comorbidity and continuity of psychiatric disorders in youth after detention: A prospective longitudinal study.</w:t>
      </w:r>
      <w:r w:rsidRPr="00024663">
        <w:rPr>
          <w:rFonts w:ascii="Times New Roman" w:hAnsi="Times New Roman" w:cs="Times New Roman"/>
          <w:i/>
          <w:iCs/>
          <w:color w:val="000000"/>
          <w:sz w:val="24"/>
          <w:szCs w:val="24"/>
          <w:bdr w:val="none" w:sz="0" w:space="0" w:color="auto" w:frame="1"/>
          <w:shd w:val="clear" w:color="auto" w:fill="FFFFFF"/>
        </w:rPr>
        <w:t>72</w:t>
      </w:r>
      <w:r w:rsidRPr="00024663">
        <w:rPr>
          <w:rFonts w:ascii="Times New Roman" w:hAnsi="Times New Roman" w:cs="Times New Roman"/>
          <w:color w:val="000000"/>
          <w:sz w:val="24"/>
          <w:szCs w:val="24"/>
          <w:shd w:val="clear" w:color="auto" w:fill="FFFFFF"/>
        </w:rPr>
        <w:t xml:space="preserve"> (1), 84.</w:t>
      </w:r>
    </w:p>
    <w:p w14:paraId="526E0B1D" w14:textId="494D6111" w:rsidR="008C0D64" w:rsidRPr="00024663" w:rsidRDefault="008C0D64" w:rsidP="008C0D64">
      <w:pPr>
        <w:pStyle w:val="ListParagraph"/>
        <w:numPr>
          <w:ilvl w:val="0"/>
          <w:numId w:val="49"/>
        </w:numPr>
        <w:shd w:val="clear" w:color="auto" w:fill="FFFFFF"/>
        <w:textAlignment w:val="baseline"/>
        <w:outlineLvl w:val="0"/>
        <w:rPr>
          <w:rFonts w:ascii="Times New Roman" w:hAnsi="Times New Roman" w:cs="Times New Roman"/>
          <w:b/>
          <w:color w:val="000000"/>
          <w:sz w:val="24"/>
          <w:szCs w:val="24"/>
          <w:shd w:val="clear" w:color="auto" w:fill="FFFFFF"/>
        </w:rPr>
      </w:pPr>
      <w:r w:rsidRPr="00024663">
        <w:rPr>
          <w:rFonts w:ascii="Times New Roman" w:hAnsi="Times New Roman" w:cs="Times New Roman"/>
          <w:color w:val="000000"/>
          <w:sz w:val="24"/>
          <w:szCs w:val="24"/>
          <w:shd w:val="clear" w:color="auto" w:fill="FFFFFF"/>
        </w:rPr>
        <w:t xml:space="preserve">Langton, Calvin M, Ford, Julian D, Chapman, John, Connor, Daniel F, &amp; Cruise, Keith R. (2012). Complex Trauma and Aggression in Secure Juvenile Justice Settings. </w:t>
      </w:r>
      <w:r w:rsidRPr="00024663">
        <w:rPr>
          <w:rFonts w:ascii="Times New Roman" w:hAnsi="Times New Roman" w:cs="Times New Roman"/>
          <w:i/>
          <w:iCs/>
          <w:color w:val="000000"/>
          <w:sz w:val="24"/>
          <w:szCs w:val="24"/>
          <w:bdr w:val="none" w:sz="0" w:space="0" w:color="auto" w:frame="1"/>
          <w:shd w:val="clear" w:color="auto" w:fill="FFFFFF"/>
        </w:rPr>
        <w:t>Criminal Justice and Behavior, 39</w:t>
      </w:r>
      <w:r w:rsidRPr="00024663">
        <w:rPr>
          <w:rFonts w:ascii="Times New Roman" w:hAnsi="Times New Roman" w:cs="Times New Roman"/>
          <w:color w:val="000000"/>
          <w:sz w:val="24"/>
          <w:szCs w:val="24"/>
          <w:shd w:val="clear" w:color="auto" w:fill="FFFFFF"/>
        </w:rPr>
        <w:t>(6), 694-724.</w:t>
      </w:r>
    </w:p>
    <w:p w14:paraId="389194B4" w14:textId="77777777" w:rsidR="00C047F6" w:rsidRPr="00024663" w:rsidRDefault="00C047F6" w:rsidP="00C047F6">
      <w:pPr>
        <w:pStyle w:val="ListParagraph"/>
        <w:shd w:val="clear" w:color="auto" w:fill="FFFFFF"/>
        <w:ind w:left="360"/>
        <w:textAlignment w:val="baseline"/>
        <w:outlineLvl w:val="0"/>
        <w:rPr>
          <w:rFonts w:ascii="Times New Roman" w:hAnsi="Times New Roman" w:cs="Times New Roman"/>
          <w:b/>
          <w:color w:val="000000"/>
          <w:sz w:val="24"/>
          <w:szCs w:val="24"/>
          <w:shd w:val="clear" w:color="auto" w:fill="FFFFFF"/>
        </w:rPr>
      </w:pPr>
    </w:p>
    <w:p w14:paraId="1AD9B9A4" w14:textId="09C0929C" w:rsidR="00C047F6" w:rsidRPr="00024663" w:rsidRDefault="00C047F6" w:rsidP="00C047F6">
      <w:pPr>
        <w:pStyle w:val="ListParagraph"/>
        <w:numPr>
          <w:ilvl w:val="0"/>
          <w:numId w:val="49"/>
        </w:numPr>
        <w:rPr>
          <w:rFonts w:ascii="Times New Roman" w:hAnsi="Times New Roman" w:cs="Times New Roman"/>
          <w:sz w:val="24"/>
          <w:szCs w:val="24"/>
          <w:shd w:val="clear" w:color="auto" w:fill="FFFFFF"/>
        </w:rPr>
      </w:pPr>
      <w:r w:rsidRPr="00024663">
        <w:rPr>
          <w:rFonts w:ascii="Times New Roman" w:hAnsi="Times New Roman" w:cs="Times New Roman"/>
          <w:sz w:val="24"/>
          <w:szCs w:val="24"/>
          <w:shd w:val="clear" w:color="auto" w:fill="FFFFFF"/>
        </w:rPr>
        <w:t xml:space="preserve">Espinosa, E., Sorensen, J., &amp; Lopez, M. (2013). Youth Pathways to Placement: The Influence of Gender, Mental Health Need and Trauma on Confinement in the Juvenile Justice System. </w:t>
      </w:r>
      <w:r w:rsidRPr="00024663">
        <w:rPr>
          <w:rFonts w:ascii="Times New Roman" w:hAnsi="Times New Roman" w:cs="Times New Roman"/>
          <w:i/>
          <w:iCs/>
          <w:sz w:val="24"/>
          <w:szCs w:val="24"/>
          <w:bdr w:val="none" w:sz="0" w:space="0" w:color="auto" w:frame="1"/>
          <w:shd w:val="clear" w:color="auto" w:fill="FFFFFF"/>
        </w:rPr>
        <w:t>Journal of Youth and Adolescence, 42</w:t>
      </w:r>
      <w:r w:rsidRPr="00024663">
        <w:rPr>
          <w:rFonts w:ascii="Times New Roman" w:hAnsi="Times New Roman" w:cs="Times New Roman"/>
          <w:sz w:val="24"/>
          <w:szCs w:val="24"/>
          <w:shd w:val="clear" w:color="auto" w:fill="FFFFFF"/>
        </w:rPr>
        <w:t>(12), 1824-36.</w:t>
      </w:r>
    </w:p>
    <w:p w14:paraId="162AB212" w14:textId="77777777" w:rsidR="00C047F6" w:rsidRPr="00024663" w:rsidRDefault="00C047F6" w:rsidP="00C047F6">
      <w:pPr>
        <w:pStyle w:val="ListParagraph"/>
        <w:rPr>
          <w:rFonts w:ascii="Times New Roman" w:hAnsi="Times New Roman" w:cs="Times New Roman"/>
          <w:sz w:val="24"/>
          <w:szCs w:val="24"/>
          <w:shd w:val="clear" w:color="auto" w:fill="FFFFFF"/>
        </w:rPr>
      </w:pPr>
    </w:p>
    <w:p w14:paraId="3BC52BB6" w14:textId="77777777" w:rsidR="00C047F6" w:rsidRPr="00024663" w:rsidRDefault="00C047F6" w:rsidP="00C047F6">
      <w:pPr>
        <w:pStyle w:val="ListParagraph"/>
        <w:ind w:left="360"/>
        <w:rPr>
          <w:rFonts w:ascii="Times New Roman" w:hAnsi="Times New Roman" w:cs="Times New Roman"/>
          <w:sz w:val="24"/>
          <w:szCs w:val="24"/>
          <w:shd w:val="clear" w:color="auto" w:fill="FFFFFF"/>
        </w:rPr>
      </w:pPr>
    </w:p>
    <w:p w14:paraId="1317D623" w14:textId="42115DB3" w:rsidR="00C047F6" w:rsidRPr="00024663" w:rsidRDefault="00C047F6" w:rsidP="00C047F6">
      <w:pPr>
        <w:pStyle w:val="ListParagraph"/>
        <w:numPr>
          <w:ilvl w:val="0"/>
          <w:numId w:val="49"/>
        </w:numPr>
        <w:rPr>
          <w:rFonts w:ascii="Times New Roman" w:hAnsi="Times New Roman" w:cs="Times New Roman"/>
          <w:sz w:val="24"/>
          <w:szCs w:val="24"/>
          <w:shd w:val="clear" w:color="auto" w:fill="FFFFFF"/>
        </w:rPr>
      </w:pPr>
      <w:r w:rsidRPr="00024663">
        <w:rPr>
          <w:rFonts w:ascii="Times New Roman" w:hAnsi="Times New Roman" w:cs="Times New Roman"/>
          <w:color w:val="000000"/>
          <w:sz w:val="24"/>
          <w:szCs w:val="24"/>
          <w:shd w:val="clear" w:color="auto" w:fill="FFFFFF"/>
        </w:rPr>
        <w:t>Latham, V., Dollard, N., Robst, J., &amp; Armstrong, M. (2010). Innovations in implementation of trauma-informed care practices in youth residential treatment: A curriculum for organizational change.</w:t>
      </w:r>
      <w:r w:rsidRPr="00024663">
        <w:rPr>
          <w:rFonts w:ascii="Times New Roman" w:hAnsi="Times New Roman" w:cs="Times New Roman"/>
          <w:i/>
          <w:iCs/>
          <w:color w:val="000000"/>
          <w:sz w:val="24"/>
          <w:szCs w:val="24"/>
          <w:bdr w:val="none" w:sz="0" w:space="0" w:color="auto" w:frame="1"/>
          <w:shd w:val="clear" w:color="auto" w:fill="FFFFFF"/>
        </w:rPr>
        <w:t xml:space="preserve"> Child Welfare, 89</w:t>
      </w:r>
      <w:r w:rsidRPr="00024663">
        <w:rPr>
          <w:rFonts w:ascii="Times New Roman" w:hAnsi="Times New Roman" w:cs="Times New Roman"/>
          <w:color w:val="000000"/>
          <w:sz w:val="24"/>
          <w:szCs w:val="24"/>
          <w:shd w:val="clear" w:color="auto" w:fill="FFFFFF"/>
        </w:rPr>
        <w:t>(2), 79.</w:t>
      </w:r>
    </w:p>
    <w:p w14:paraId="2F446B4E" w14:textId="77777777" w:rsidR="00C047F6" w:rsidRPr="00024663" w:rsidRDefault="00C047F6" w:rsidP="00C047F6">
      <w:pPr>
        <w:pStyle w:val="ListParagraph"/>
        <w:ind w:left="360"/>
        <w:rPr>
          <w:rFonts w:ascii="Times New Roman" w:hAnsi="Times New Roman" w:cs="Times New Roman"/>
          <w:sz w:val="24"/>
          <w:szCs w:val="24"/>
          <w:shd w:val="clear" w:color="auto" w:fill="FFFFFF"/>
        </w:rPr>
      </w:pPr>
    </w:p>
    <w:p w14:paraId="0773AB99" w14:textId="77777777" w:rsidR="00C047F6" w:rsidRPr="00024663" w:rsidRDefault="00C047F6" w:rsidP="00C047F6">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24663">
        <w:rPr>
          <w:rFonts w:ascii="Times New Roman" w:eastAsia="Times New Roman" w:hAnsi="Times New Roman" w:cs="Times New Roman"/>
          <w:sz w:val="24"/>
          <w:szCs w:val="24"/>
          <w:lang w:eastAsia="en-AU"/>
        </w:rPr>
        <w:t>Op cit.5</w:t>
      </w:r>
    </w:p>
    <w:p w14:paraId="5996E9FC" w14:textId="77777777" w:rsidR="003141C1" w:rsidRPr="00024663" w:rsidRDefault="003141C1" w:rsidP="00C047F6">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7C67C282" w14:textId="1ECAD767" w:rsidR="000F61B1" w:rsidRPr="000F61B1" w:rsidRDefault="000F61B1" w:rsidP="004F690C">
      <w:pPr>
        <w:pStyle w:val="ListParagraph"/>
        <w:numPr>
          <w:ilvl w:val="0"/>
          <w:numId w:val="49"/>
        </w:numPr>
        <w:spacing w:before="100" w:beforeAutospacing="1" w:after="0" w:line="276" w:lineRule="atLeast"/>
        <w:textAlignment w:val="baseline"/>
        <w:rPr>
          <w:rFonts w:ascii="Times New Roman" w:eastAsia="Times New Roman" w:hAnsi="Times New Roman" w:cs="Times New Roman"/>
          <w:sz w:val="24"/>
          <w:szCs w:val="24"/>
          <w:lang w:eastAsia="en-AU"/>
        </w:rPr>
      </w:pPr>
      <w:r w:rsidRPr="000F61B1">
        <w:rPr>
          <w:rFonts w:ascii="Times New Roman" w:hAnsi="Times New Roman" w:cs="Times New Roman"/>
          <w:color w:val="3A3A3A"/>
          <w:sz w:val="24"/>
          <w:szCs w:val="24"/>
          <w:shd w:val="clear" w:color="auto" w:fill="FFFFFF"/>
        </w:rPr>
        <w:t>Salem, P</w:t>
      </w:r>
      <w:r w:rsidR="000A343A">
        <w:rPr>
          <w:rFonts w:ascii="Times New Roman" w:hAnsi="Times New Roman" w:cs="Times New Roman"/>
          <w:color w:val="3A3A3A"/>
          <w:sz w:val="24"/>
          <w:szCs w:val="24"/>
          <w:shd w:val="clear" w:color="auto" w:fill="FFFFFF"/>
        </w:rPr>
        <w:t>.</w:t>
      </w:r>
      <w:r w:rsidRPr="000F61B1">
        <w:rPr>
          <w:rFonts w:ascii="Times New Roman" w:hAnsi="Times New Roman" w:cs="Times New Roman"/>
          <w:color w:val="3A3A3A"/>
          <w:sz w:val="24"/>
          <w:szCs w:val="24"/>
          <w:shd w:val="clear" w:color="auto" w:fill="FFFFFF"/>
        </w:rPr>
        <w:t>, &amp; Saini, M. (2017). A survey of beliefs and priorities about access to justice of family law: The search for a multidisciplinary perspective.</w:t>
      </w:r>
      <w:r w:rsidR="000A343A">
        <w:rPr>
          <w:rFonts w:ascii="Times New Roman" w:hAnsi="Times New Roman" w:cs="Times New Roman"/>
          <w:color w:val="3A3A3A"/>
          <w:sz w:val="24"/>
          <w:szCs w:val="24"/>
          <w:shd w:val="clear" w:color="auto" w:fill="FFFFFF"/>
        </w:rPr>
        <w:t xml:space="preserve"> </w:t>
      </w:r>
      <w:r w:rsidRPr="000F61B1">
        <w:rPr>
          <w:rFonts w:ascii="Times New Roman" w:hAnsi="Times New Roman" w:cs="Times New Roman"/>
          <w:i/>
          <w:iCs/>
          <w:color w:val="3A3A3A"/>
          <w:sz w:val="24"/>
          <w:szCs w:val="24"/>
          <w:shd w:val="clear" w:color="auto" w:fill="FFFFFF"/>
        </w:rPr>
        <w:t>Family Court Review,55</w:t>
      </w:r>
      <w:r w:rsidRPr="000F61B1">
        <w:rPr>
          <w:rFonts w:ascii="Times New Roman" w:hAnsi="Times New Roman" w:cs="Times New Roman"/>
          <w:color w:val="3A3A3A"/>
          <w:sz w:val="24"/>
          <w:szCs w:val="24"/>
          <w:shd w:val="clear" w:color="auto" w:fill="FFFFFF"/>
        </w:rPr>
        <w:t>(1), 120-138.</w:t>
      </w:r>
    </w:p>
    <w:p w14:paraId="4A67F68A" w14:textId="77777777" w:rsidR="000F61B1" w:rsidRPr="000F61B1" w:rsidRDefault="000F61B1" w:rsidP="000A343A">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p w14:paraId="22D3424E" w14:textId="78C7C885" w:rsidR="005F60DE" w:rsidRPr="005F60DE" w:rsidRDefault="005F60DE" w:rsidP="005F60DE">
      <w:pPr>
        <w:spacing w:before="100" w:beforeAutospacing="1" w:after="0" w:line="276" w:lineRule="atLeast"/>
        <w:textAlignment w:val="baseline"/>
        <w:rPr>
          <w:rFonts w:ascii="Times New Roman" w:eastAsia="Times New Roman" w:hAnsi="Times New Roman" w:cs="Times New Roman"/>
          <w:sz w:val="24"/>
          <w:szCs w:val="24"/>
          <w:lang w:eastAsia="en-AU"/>
        </w:rPr>
      </w:pPr>
    </w:p>
    <w:p w14:paraId="7B868D7D" w14:textId="77777777" w:rsidR="005F60DE" w:rsidRPr="002459B0" w:rsidRDefault="005F60DE" w:rsidP="005F60DE">
      <w:pPr>
        <w:pStyle w:val="ListParagraph"/>
        <w:spacing w:before="100" w:beforeAutospacing="1" w:after="0" w:line="276" w:lineRule="atLeast"/>
        <w:ind w:left="360"/>
        <w:textAlignment w:val="baseline"/>
        <w:rPr>
          <w:rFonts w:ascii="Times New Roman" w:eastAsia="Times New Roman" w:hAnsi="Times New Roman" w:cs="Times New Roman"/>
          <w:sz w:val="24"/>
          <w:szCs w:val="24"/>
          <w:lang w:eastAsia="en-AU"/>
        </w:rPr>
      </w:pPr>
    </w:p>
    <w:sectPr w:rsidR="005F60DE" w:rsidRPr="002459B0">
      <w:headerReference w:type="default" r:id="rId2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5C918" w16cid:durableId="205240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CCC93" w14:textId="77777777" w:rsidR="004D192A" w:rsidRDefault="004D192A" w:rsidP="00D63753">
      <w:pPr>
        <w:spacing w:after="0" w:line="240" w:lineRule="auto"/>
      </w:pPr>
      <w:r>
        <w:separator/>
      </w:r>
    </w:p>
  </w:endnote>
  <w:endnote w:type="continuationSeparator" w:id="0">
    <w:p w14:paraId="6541C0CC" w14:textId="77777777" w:rsidR="004D192A" w:rsidRDefault="004D192A" w:rsidP="00D6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F55A5" w14:textId="77777777" w:rsidR="004D192A" w:rsidRDefault="004D192A" w:rsidP="00D63753">
      <w:pPr>
        <w:spacing w:after="0" w:line="240" w:lineRule="auto"/>
      </w:pPr>
      <w:r>
        <w:separator/>
      </w:r>
    </w:p>
  </w:footnote>
  <w:footnote w:type="continuationSeparator" w:id="0">
    <w:p w14:paraId="110C8FE6" w14:textId="77777777" w:rsidR="004D192A" w:rsidRDefault="004D192A" w:rsidP="00D63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514516"/>
      <w:docPartObj>
        <w:docPartGallery w:val="Page Numbers (Top of Page)"/>
        <w:docPartUnique/>
      </w:docPartObj>
    </w:sdtPr>
    <w:sdtEndPr>
      <w:rPr>
        <w:noProof/>
      </w:rPr>
    </w:sdtEndPr>
    <w:sdtContent>
      <w:p w14:paraId="5ACFB86C" w14:textId="77777777" w:rsidR="00D63753" w:rsidRDefault="00D63753">
        <w:pPr>
          <w:pStyle w:val="Header"/>
          <w:jc w:val="center"/>
        </w:pPr>
        <w:r>
          <w:fldChar w:fldCharType="begin"/>
        </w:r>
        <w:r>
          <w:instrText xml:space="preserve"> PAGE   \* MERGEFORMAT </w:instrText>
        </w:r>
        <w:r>
          <w:fldChar w:fldCharType="separate"/>
        </w:r>
        <w:r w:rsidR="00282558">
          <w:rPr>
            <w:noProof/>
          </w:rPr>
          <w:t>1</w:t>
        </w:r>
        <w:r>
          <w:rPr>
            <w:noProof/>
          </w:rPr>
          <w:fldChar w:fldCharType="end"/>
        </w:r>
      </w:p>
    </w:sdtContent>
  </w:sdt>
  <w:p w14:paraId="6DE2F9F2" w14:textId="77777777" w:rsidR="00D63753" w:rsidRDefault="00D63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F3A"/>
    <w:multiLevelType w:val="hybridMultilevel"/>
    <w:tmpl w:val="928C8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74A2A"/>
    <w:multiLevelType w:val="hybridMultilevel"/>
    <w:tmpl w:val="A1F8370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D3565"/>
    <w:multiLevelType w:val="hybridMultilevel"/>
    <w:tmpl w:val="3B9E65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E479C"/>
    <w:multiLevelType w:val="hybridMultilevel"/>
    <w:tmpl w:val="0FC42884"/>
    <w:lvl w:ilvl="0" w:tplc="49768176">
      <w:start w:val="1"/>
      <w:numFmt w:val="decimal"/>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E957EF"/>
    <w:multiLevelType w:val="hybridMultilevel"/>
    <w:tmpl w:val="9C9ED3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E7728F"/>
    <w:multiLevelType w:val="hybridMultilevel"/>
    <w:tmpl w:val="68DC4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030C70"/>
    <w:multiLevelType w:val="hybridMultilevel"/>
    <w:tmpl w:val="CF08F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023A6A"/>
    <w:multiLevelType w:val="hybridMultilevel"/>
    <w:tmpl w:val="7A7A0B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70786"/>
    <w:multiLevelType w:val="hybridMultilevel"/>
    <w:tmpl w:val="3B464560"/>
    <w:lvl w:ilvl="0" w:tplc="C15C8C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0838D0"/>
    <w:multiLevelType w:val="hybridMultilevel"/>
    <w:tmpl w:val="9586B52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B7F9F"/>
    <w:multiLevelType w:val="hybridMultilevel"/>
    <w:tmpl w:val="77BCC9B8"/>
    <w:lvl w:ilvl="0" w:tplc="448ACB4C">
      <w:start w:val="1"/>
      <w:numFmt w:val="decimal"/>
      <w:lvlText w:val="%1."/>
      <w:lvlJc w:val="left"/>
      <w:pPr>
        <w:ind w:left="360" w:hanging="360"/>
      </w:pPr>
      <w:rPr>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6386DE6"/>
    <w:multiLevelType w:val="hybridMultilevel"/>
    <w:tmpl w:val="AD84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71EF0"/>
    <w:multiLevelType w:val="hybridMultilevel"/>
    <w:tmpl w:val="D0BE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66EE9"/>
    <w:multiLevelType w:val="hybridMultilevel"/>
    <w:tmpl w:val="5C522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F86528"/>
    <w:multiLevelType w:val="hybridMultilevel"/>
    <w:tmpl w:val="06C62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5C3802"/>
    <w:multiLevelType w:val="hybridMultilevel"/>
    <w:tmpl w:val="B2EA4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E61B6D"/>
    <w:multiLevelType w:val="hybridMultilevel"/>
    <w:tmpl w:val="77009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A83EBB"/>
    <w:multiLevelType w:val="hybridMultilevel"/>
    <w:tmpl w:val="792AB5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021E56"/>
    <w:multiLevelType w:val="hybridMultilevel"/>
    <w:tmpl w:val="598A7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354630"/>
    <w:multiLevelType w:val="hybridMultilevel"/>
    <w:tmpl w:val="C33E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9033C"/>
    <w:multiLevelType w:val="hybridMultilevel"/>
    <w:tmpl w:val="D5EE8994"/>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1" w15:restartNumberingAfterBreak="0">
    <w:nsid w:val="37FD1E43"/>
    <w:multiLevelType w:val="hybridMultilevel"/>
    <w:tmpl w:val="528C58C2"/>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A6332D1"/>
    <w:multiLevelType w:val="hybridMultilevel"/>
    <w:tmpl w:val="937ED5D4"/>
    <w:lvl w:ilvl="0" w:tplc="082E2952">
      <w:numFmt w:val="bullet"/>
      <w:lvlText w:val=""/>
      <w:lvlJc w:val="left"/>
      <w:pPr>
        <w:ind w:left="420" w:hanging="360"/>
      </w:pPr>
      <w:rPr>
        <w:rFonts w:ascii="Symbol" w:eastAsiaTheme="minorHAnsi"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15:restartNumberingAfterBreak="0">
    <w:nsid w:val="3D8D77FD"/>
    <w:multiLevelType w:val="hybridMultilevel"/>
    <w:tmpl w:val="6472F2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4" w15:restartNumberingAfterBreak="0">
    <w:nsid w:val="3FDA444C"/>
    <w:multiLevelType w:val="hybridMultilevel"/>
    <w:tmpl w:val="ECF072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42F4E"/>
    <w:multiLevelType w:val="hybridMultilevel"/>
    <w:tmpl w:val="F976C13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071E30"/>
    <w:multiLevelType w:val="hybridMultilevel"/>
    <w:tmpl w:val="90769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520AA1"/>
    <w:multiLevelType w:val="hybridMultilevel"/>
    <w:tmpl w:val="72E6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4159C6"/>
    <w:multiLevelType w:val="hybridMultilevel"/>
    <w:tmpl w:val="B0CE56D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8E5633"/>
    <w:multiLevelType w:val="hybridMultilevel"/>
    <w:tmpl w:val="62361E5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D55F55"/>
    <w:multiLevelType w:val="hybridMultilevel"/>
    <w:tmpl w:val="FC145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882583"/>
    <w:multiLevelType w:val="hybridMultilevel"/>
    <w:tmpl w:val="492C8E0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2D74AF"/>
    <w:multiLevelType w:val="hybridMultilevel"/>
    <w:tmpl w:val="3FE807CA"/>
    <w:lvl w:ilvl="0" w:tplc="0D422066">
      <w:start w:val="1"/>
      <w:numFmt w:val="bullet"/>
      <w:lvlText w:val="•"/>
      <w:lvlJc w:val="left"/>
      <w:pPr>
        <w:tabs>
          <w:tab w:val="num" w:pos="720"/>
        </w:tabs>
        <w:ind w:left="720" w:hanging="360"/>
      </w:pPr>
      <w:rPr>
        <w:rFonts w:ascii="Georgia" w:hAnsi="Georgia" w:hint="default"/>
      </w:rPr>
    </w:lvl>
    <w:lvl w:ilvl="1" w:tplc="36FA9010" w:tentative="1">
      <w:start w:val="1"/>
      <w:numFmt w:val="bullet"/>
      <w:lvlText w:val="•"/>
      <w:lvlJc w:val="left"/>
      <w:pPr>
        <w:tabs>
          <w:tab w:val="num" w:pos="1440"/>
        </w:tabs>
        <w:ind w:left="1440" w:hanging="360"/>
      </w:pPr>
      <w:rPr>
        <w:rFonts w:ascii="Georgia" w:hAnsi="Georgia" w:hint="default"/>
      </w:rPr>
    </w:lvl>
    <w:lvl w:ilvl="2" w:tplc="420C1898" w:tentative="1">
      <w:start w:val="1"/>
      <w:numFmt w:val="bullet"/>
      <w:lvlText w:val="•"/>
      <w:lvlJc w:val="left"/>
      <w:pPr>
        <w:tabs>
          <w:tab w:val="num" w:pos="2160"/>
        </w:tabs>
        <w:ind w:left="2160" w:hanging="360"/>
      </w:pPr>
      <w:rPr>
        <w:rFonts w:ascii="Georgia" w:hAnsi="Georgia" w:hint="default"/>
      </w:rPr>
    </w:lvl>
    <w:lvl w:ilvl="3" w:tplc="C900A380" w:tentative="1">
      <w:start w:val="1"/>
      <w:numFmt w:val="bullet"/>
      <w:lvlText w:val="•"/>
      <w:lvlJc w:val="left"/>
      <w:pPr>
        <w:tabs>
          <w:tab w:val="num" w:pos="2880"/>
        </w:tabs>
        <w:ind w:left="2880" w:hanging="360"/>
      </w:pPr>
      <w:rPr>
        <w:rFonts w:ascii="Georgia" w:hAnsi="Georgia" w:hint="default"/>
      </w:rPr>
    </w:lvl>
    <w:lvl w:ilvl="4" w:tplc="16E48E06" w:tentative="1">
      <w:start w:val="1"/>
      <w:numFmt w:val="bullet"/>
      <w:lvlText w:val="•"/>
      <w:lvlJc w:val="left"/>
      <w:pPr>
        <w:tabs>
          <w:tab w:val="num" w:pos="3600"/>
        </w:tabs>
        <w:ind w:left="3600" w:hanging="360"/>
      </w:pPr>
      <w:rPr>
        <w:rFonts w:ascii="Georgia" w:hAnsi="Georgia" w:hint="default"/>
      </w:rPr>
    </w:lvl>
    <w:lvl w:ilvl="5" w:tplc="251291B4" w:tentative="1">
      <w:start w:val="1"/>
      <w:numFmt w:val="bullet"/>
      <w:lvlText w:val="•"/>
      <w:lvlJc w:val="left"/>
      <w:pPr>
        <w:tabs>
          <w:tab w:val="num" w:pos="4320"/>
        </w:tabs>
        <w:ind w:left="4320" w:hanging="360"/>
      </w:pPr>
      <w:rPr>
        <w:rFonts w:ascii="Georgia" w:hAnsi="Georgia" w:hint="default"/>
      </w:rPr>
    </w:lvl>
    <w:lvl w:ilvl="6" w:tplc="23A4CEEA" w:tentative="1">
      <w:start w:val="1"/>
      <w:numFmt w:val="bullet"/>
      <w:lvlText w:val="•"/>
      <w:lvlJc w:val="left"/>
      <w:pPr>
        <w:tabs>
          <w:tab w:val="num" w:pos="5040"/>
        </w:tabs>
        <w:ind w:left="5040" w:hanging="360"/>
      </w:pPr>
      <w:rPr>
        <w:rFonts w:ascii="Georgia" w:hAnsi="Georgia" w:hint="default"/>
      </w:rPr>
    </w:lvl>
    <w:lvl w:ilvl="7" w:tplc="96F83E6E" w:tentative="1">
      <w:start w:val="1"/>
      <w:numFmt w:val="bullet"/>
      <w:lvlText w:val="•"/>
      <w:lvlJc w:val="left"/>
      <w:pPr>
        <w:tabs>
          <w:tab w:val="num" w:pos="5760"/>
        </w:tabs>
        <w:ind w:left="5760" w:hanging="360"/>
      </w:pPr>
      <w:rPr>
        <w:rFonts w:ascii="Georgia" w:hAnsi="Georgia" w:hint="default"/>
      </w:rPr>
    </w:lvl>
    <w:lvl w:ilvl="8" w:tplc="5E44E854" w:tentative="1">
      <w:start w:val="1"/>
      <w:numFmt w:val="bullet"/>
      <w:lvlText w:val="•"/>
      <w:lvlJc w:val="left"/>
      <w:pPr>
        <w:tabs>
          <w:tab w:val="num" w:pos="6480"/>
        </w:tabs>
        <w:ind w:left="6480" w:hanging="360"/>
      </w:pPr>
      <w:rPr>
        <w:rFonts w:ascii="Georgia" w:hAnsi="Georgia" w:hint="default"/>
      </w:rPr>
    </w:lvl>
  </w:abstractNum>
  <w:abstractNum w:abstractNumId="33" w15:restartNumberingAfterBreak="0">
    <w:nsid w:val="5AEC5D87"/>
    <w:multiLevelType w:val="hybridMultilevel"/>
    <w:tmpl w:val="6C96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FD676A"/>
    <w:multiLevelType w:val="hybridMultilevel"/>
    <w:tmpl w:val="70FE51FA"/>
    <w:lvl w:ilvl="0" w:tplc="0C090009">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5A5AF4"/>
    <w:multiLevelType w:val="hybridMultilevel"/>
    <w:tmpl w:val="CDE8B8E0"/>
    <w:lvl w:ilvl="0" w:tplc="0C09000B">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5B9F29A9"/>
    <w:multiLevelType w:val="hybridMultilevel"/>
    <w:tmpl w:val="D0165FDC"/>
    <w:lvl w:ilvl="0" w:tplc="D2C8F8F2">
      <w:start w:val="1"/>
      <w:numFmt w:val="bullet"/>
      <w:lvlText w:val="•"/>
      <w:lvlJc w:val="left"/>
      <w:pPr>
        <w:tabs>
          <w:tab w:val="num" w:pos="720"/>
        </w:tabs>
        <w:ind w:left="720" w:hanging="360"/>
      </w:pPr>
      <w:rPr>
        <w:rFonts w:ascii="Georgia" w:hAnsi="Georgia" w:hint="default"/>
      </w:rPr>
    </w:lvl>
    <w:lvl w:ilvl="1" w:tplc="EE54B7FE" w:tentative="1">
      <w:start w:val="1"/>
      <w:numFmt w:val="bullet"/>
      <w:lvlText w:val="•"/>
      <w:lvlJc w:val="left"/>
      <w:pPr>
        <w:tabs>
          <w:tab w:val="num" w:pos="1440"/>
        </w:tabs>
        <w:ind w:left="1440" w:hanging="360"/>
      </w:pPr>
      <w:rPr>
        <w:rFonts w:ascii="Georgia" w:hAnsi="Georgia" w:hint="default"/>
      </w:rPr>
    </w:lvl>
    <w:lvl w:ilvl="2" w:tplc="0382F05A" w:tentative="1">
      <w:start w:val="1"/>
      <w:numFmt w:val="bullet"/>
      <w:lvlText w:val="•"/>
      <w:lvlJc w:val="left"/>
      <w:pPr>
        <w:tabs>
          <w:tab w:val="num" w:pos="2160"/>
        </w:tabs>
        <w:ind w:left="2160" w:hanging="360"/>
      </w:pPr>
      <w:rPr>
        <w:rFonts w:ascii="Georgia" w:hAnsi="Georgia" w:hint="default"/>
      </w:rPr>
    </w:lvl>
    <w:lvl w:ilvl="3" w:tplc="4F20F052" w:tentative="1">
      <w:start w:val="1"/>
      <w:numFmt w:val="bullet"/>
      <w:lvlText w:val="•"/>
      <w:lvlJc w:val="left"/>
      <w:pPr>
        <w:tabs>
          <w:tab w:val="num" w:pos="2880"/>
        </w:tabs>
        <w:ind w:left="2880" w:hanging="360"/>
      </w:pPr>
      <w:rPr>
        <w:rFonts w:ascii="Georgia" w:hAnsi="Georgia" w:hint="default"/>
      </w:rPr>
    </w:lvl>
    <w:lvl w:ilvl="4" w:tplc="3326BCFC" w:tentative="1">
      <w:start w:val="1"/>
      <w:numFmt w:val="bullet"/>
      <w:lvlText w:val="•"/>
      <w:lvlJc w:val="left"/>
      <w:pPr>
        <w:tabs>
          <w:tab w:val="num" w:pos="3600"/>
        </w:tabs>
        <w:ind w:left="3600" w:hanging="360"/>
      </w:pPr>
      <w:rPr>
        <w:rFonts w:ascii="Georgia" w:hAnsi="Georgia" w:hint="default"/>
      </w:rPr>
    </w:lvl>
    <w:lvl w:ilvl="5" w:tplc="A82879FA" w:tentative="1">
      <w:start w:val="1"/>
      <w:numFmt w:val="bullet"/>
      <w:lvlText w:val="•"/>
      <w:lvlJc w:val="left"/>
      <w:pPr>
        <w:tabs>
          <w:tab w:val="num" w:pos="4320"/>
        </w:tabs>
        <w:ind w:left="4320" w:hanging="360"/>
      </w:pPr>
      <w:rPr>
        <w:rFonts w:ascii="Georgia" w:hAnsi="Georgia" w:hint="default"/>
      </w:rPr>
    </w:lvl>
    <w:lvl w:ilvl="6" w:tplc="DDFA68BC" w:tentative="1">
      <w:start w:val="1"/>
      <w:numFmt w:val="bullet"/>
      <w:lvlText w:val="•"/>
      <w:lvlJc w:val="left"/>
      <w:pPr>
        <w:tabs>
          <w:tab w:val="num" w:pos="5040"/>
        </w:tabs>
        <w:ind w:left="5040" w:hanging="360"/>
      </w:pPr>
      <w:rPr>
        <w:rFonts w:ascii="Georgia" w:hAnsi="Georgia" w:hint="default"/>
      </w:rPr>
    </w:lvl>
    <w:lvl w:ilvl="7" w:tplc="5E7E74A6" w:tentative="1">
      <w:start w:val="1"/>
      <w:numFmt w:val="bullet"/>
      <w:lvlText w:val="•"/>
      <w:lvlJc w:val="left"/>
      <w:pPr>
        <w:tabs>
          <w:tab w:val="num" w:pos="5760"/>
        </w:tabs>
        <w:ind w:left="5760" w:hanging="360"/>
      </w:pPr>
      <w:rPr>
        <w:rFonts w:ascii="Georgia" w:hAnsi="Georgia" w:hint="default"/>
      </w:rPr>
    </w:lvl>
    <w:lvl w:ilvl="8" w:tplc="A92C6FEA" w:tentative="1">
      <w:start w:val="1"/>
      <w:numFmt w:val="bullet"/>
      <w:lvlText w:val="•"/>
      <w:lvlJc w:val="left"/>
      <w:pPr>
        <w:tabs>
          <w:tab w:val="num" w:pos="6480"/>
        </w:tabs>
        <w:ind w:left="6480" w:hanging="360"/>
      </w:pPr>
      <w:rPr>
        <w:rFonts w:ascii="Georgia" w:hAnsi="Georgia" w:hint="default"/>
      </w:rPr>
    </w:lvl>
  </w:abstractNum>
  <w:abstractNum w:abstractNumId="37" w15:restartNumberingAfterBreak="0">
    <w:nsid w:val="5D926141"/>
    <w:multiLevelType w:val="hybridMultilevel"/>
    <w:tmpl w:val="D6EA888C"/>
    <w:lvl w:ilvl="0" w:tplc="F70E69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932CAB"/>
    <w:multiLevelType w:val="hybridMultilevel"/>
    <w:tmpl w:val="8F9E064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50B1996"/>
    <w:multiLevelType w:val="hybridMultilevel"/>
    <w:tmpl w:val="095A00F4"/>
    <w:lvl w:ilvl="0" w:tplc="DA3A73E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56937F3"/>
    <w:multiLevelType w:val="hybridMultilevel"/>
    <w:tmpl w:val="6D42132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A36A0B"/>
    <w:multiLevelType w:val="hybridMultilevel"/>
    <w:tmpl w:val="0846C2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A7019D"/>
    <w:multiLevelType w:val="hybridMultilevel"/>
    <w:tmpl w:val="267CB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C909EC"/>
    <w:multiLevelType w:val="hybridMultilevel"/>
    <w:tmpl w:val="8708A81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C969B8"/>
    <w:multiLevelType w:val="hybridMultilevel"/>
    <w:tmpl w:val="90F20F0E"/>
    <w:lvl w:ilvl="0" w:tplc="1432058A">
      <w:start w:val="1"/>
      <w:numFmt w:val="lowerRoman"/>
      <w:lvlText w:val="(%1)"/>
      <w:lvlJc w:val="left"/>
      <w:pPr>
        <w:ind w:left="720" w:hanging="720"/>
      </w:pPr>
      <w:rPr>
        <w:rFonts w:ascii="Times New Roman" w:eastAsiaTheme="minorHAnsi" w:hAnsi="Times New Roman"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EF341B4"/>
    <w:multiLevelType w:val="hybridMultilevel"/>
    <w:tmpl w:val="16700C24"/>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02630F9"/>
    <w:multiLevelType w:val="hybridMultilevel"/>
    <w:tmpl w:val="D9844E60"/>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3FC51B3"/>
    <w:multiLevelType w:val="hybridMultilevel"/>
    <w:tmpl w:val="113C7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CD6B34"/>
    <w:multiLevelType w:val="hybridMultilevel"/>
    <w:tmpl w:val="F40C1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5E46BA"/>
    <w:multiLevelType w:val="hybridMultilevel"/>
    <w:tmpl w:val="A84C0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10"/>
  </w:num>
  <w:num w:numId="4">
    <w:abstractNumId w:val="26"/>
  </w:num>
  <w:num w:numId="5">
    <w:abstractNumId w:val="12"/>
  </w:num>
  <w:num w:numId="6">
    <w:abstractNumId w:val="35"/>
  </w:num>
  <w:num w:numId="7">
    <w:abstractNumId w:val="24"/>
  </w:num>
  <w:num w:numId="8">
    <w:abstractNumId w:val="2"/>
  </w:num>
  <w:num w:numId="9">
    <w:abstractNumId w:val="14"/>
  </w:num>
  <w:num w:numId="10">
    <w:abstractNumId w:val="49"/>
  </w:num>
  <w:num w:numId="11">
    <w:abstractNumId w:val="42"/>
  </w:num>
  <w:num w:numId="12">
    <w:abstractNumId w:val="48"/>
  </w:num>
  <w:num w:numId="13">
    <w:abstractNumId w:val="19"/>
  </w:num>
  <w:num w:numId="14">
    <w:abstractNumId w:val="17"/>
  </w:num>
  <w:num w:numId="15">
    <w:abstractNumId w:val="30"/>
  </w:num>
  <w:num w:numId="16">
    <w:abstractNumId w:val="1"/>
  </w:num>
  <w:num w:numId="17">
    <w:abstractNumId w:val="31"/>
  </w:num>
  <w:num w:numId="18">
    <w:abstractNumId w:val="15"/>
  </w:num>
  <w:num w:numId="19">
    <w:abstractNumId w:val="33"/>
  </w:num>
  <w:num w:numId="20">
    <w:abstractNumId w:val="41"/>
  </w:num>
  <w:num w:numId="21">
    <w:abstractNumId w:val="0"/>
  </w:num>
  <w:num w:numId="22">
    <w:abstractNumId w:val="20"/>
  </w:num>
  <w:num w:numId="23">
    <w:abstractNumId w:val="23"/>
  </w:num>
  <w:num w:numId="24">
    <w:abstractNumId w:val="6"/>
  </w:num>
  <w:num w:numId="25">
    <w:abstractNumId w:val="11"/>
  </w:num>
  <w:num w:numId="26">
    <w:abstractNumId w:val="3"/>
  </w:num>
  <w:num w:numId="27">
    <w:abstractNumId w:val="13"/>
  </w:num>
  <w:num w:numId="28">
    <w:abstractNumId w:val="27"/>
  </w:num>
  <w:num w:numId="29">
    <w:abstractNumId w:val="18"/>
  </w:num>
  <w:num w:numId="30">
    <w:abstractNumId w:val="4"/>
  </w:num>
  <w:num w:numId="31">
    <w:abstractNumId w:val="16"/>
  </w:num>
  <w:num w:numId="32">
    <w:abstractNumId w:val="36"/>
  </w:num>
  <w:num w:numId="33">
    <w:abstractNumId w:val="9"/>
  </w:num>
  <w:num w:numId="34">
    <w:abstractNumId w:val="7"/>
  </w:num>
  <w:num w:numId="35">
    <w:abstractNumId w:val="25"/>
  </w:num>
  <w:num w:numId="36">
    <w:abstractNumId w:val="29"/>
  </w:num>
  <w:num w:numId="37">
    <w:abstractNumId w:val="45"/>
  </w:num>
  <w:num w:numId="38">
    <w:abstractNumId w:val="46"/>
  </w:num>
  <w:num w:numId="39">
    <w:abstractNumId w:val="44"/>
  </w:num>
  <w:num w:numId="40">
    <w:abstractNumId w:val="34"/>
  </w:num>
  <w:num w:numId="41">
    <w:abstractNumId w:val="40"/>
  </w:num>
  <w:num w:numId="42">
    <w:abstractNumId w:val="43"/>
  </w:num>
  <w:num w:numId="43">
    <w:abstractNumId w:val="28"/>
  </w:num>
  <w:num w:numId="44">
    <w:abstractNumId w:val="5"/>
  </w:num>
  <w:num w:numId="45">
    <w:abstractNumId w:val="38"/>
  </w:num>
  <w:num w:numId="46">
    <w:abstractNumId w:val="47"/>
  </w:num>
  <w:num w:numId="47">
    <w:abstractNumId w:val="21"/>
  </w:num>
  <w:num w:numId="48">
    <w:abstractNumId w:val="8"/>
  </w:num>
  <w:num w:numId="49">
    <w:abstractNumId w:val="3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E1"/>
    <w:rsid w:val="00001569"/>
    <w:rsid w:val="00013421"/>
    <w:rsid w:val="000216FF"/>
    <w:rsid w:val="00024663"/>
    <w:rsid w:val="00027B84"/>
    <w:rsid w:val="0003240E"/>
    <w:rsid w:val="00040E61"/>
    <w:rsid w:val="00042EE5"/>
    <w:rsid w:val="00045F1D"/>
    <w:rsid w:val="00065113"/>
    <w:rsid w:val="000719FE"/>
    <w:rsid w:val="000857CA"/>
    <w:rsid w:val="000861BD"/>
    <w:rsid w:val="00091981"/>
    <w:rsid w:val="0009230A"/>
    <w:rsid w:val="000A343A"/>
    <w:rsid w:val="000A47AB"/>
    <w:rsid w:val="000D37A7"/>
    <w:rsid w:val="000D4F52"/>
    <w:rsid w:val="000D5377"/>
    <w:rsid w:val="000E50CC"/>
    <w:rsid w:val="000F2922"/>
    <w:rsid w:val="000F61B1"/>
    <w:rsid w:val="000F65AB"/>
    <w:rsid w:val="0010293C"/>
    <w:rsid w:val="00104305"/>
    <w:rsid w:val="00104C20"/>
    <w:rsid w:val="00105699"/>
    <w:rsid w:val="001221D5"/>
    <w:rsid w:val="00122675"/>
    <w:rsid w:val="00124BCA"/>
    <w:rsid w:val="0012541A"/>
    <w:rsid w:val="001310A9"/>
    <w:rsid w:val="00131E6A"/>
    <w:rsid w:val="00141537"/>
    <w:rsid w:val="00151F46"/>
    <w:rsid w:val="001521B2"/>
    <w:rsid w:val="0016055D"/>
    <w:rsid w:val="001636B2"/>
    <w:rsid w:val="00167F57"/>
    <w:rsid w:val="00184D22"/>
    <w:rsid w:val="001864ED"/>
    <w:rsid w:val="001905AF"/>
    <w:rsid w:val="0019541C"/>
    <w:rsid w:val="0019554C"/>
    <w:rsid w:val="001B15C9"/>
    <w:rsid w:val="001E1D64"/>
    <w:rsid w:val="001F3501"/>
    <w:rsid w:val="001F4AC8"/>
    <w:rsid w:val="00212E07"/>
    <w:rsid w:val="00226B46"/>
    <w:rsid w:val="002418D1"/>
    <w:rsid w:val="002459B0"/>
    <w:rsid w:val="00263A2A"/>
    <w:rsid w:val="00267A05"/>
    <w:rsid w:val="00272DF9"/>
    <w:rsid w:val="00275089"/>
    <w:rsid w:val="002815F3"/>
    <w:rsid w:val="00282558"/>
    <w:rsid w:val="002B1DF3"/>
    <w:rsid w:val="002B2C5E"/>
    <w:rsid w:val="002D4674"/>
    <w:rsid w:val="002E5871"/>
    <w:rsid w:val="002F5D4C"/>
    <w:rsid w:val="00302C75"/>
    <w:rsid w:val="00305870"/>
    <w:rsid w:val="003141C1"/>
    <w:rsid w:val="003163BB"/>
    <w:rsid w:val="00320AE0"/>
    <w:rsid w:val="003356A0"/>
    <w:rsid w:val="00341373"/>
    <w:rsid w:val="0034786E"/>
    <w:rsid w:val="00355F58"/>
    <w:rsid w:val="00362B9B"/>
    <w:rsid w:val="00367DCA"/>
    <w:rsid w:val="00371990"/>
    <w:rsid w:val="00383D81"/>
    <w:rsid w:val="003A4659"/>
    <w:rsid w:val="003A7B83"/>
    <w:rsid w:val="003B5E9E"/>
    <w:rsid w:val="003C7122"/>
    <w:rsid w:val="003E190B"/>
    <w:rsid w:val="003E6CDC"/>
    <w:rsid w:val="003E7E1D"/>
    <w:rsid w:val="004172ED"/>
    <w:rsid w:val="00417E47"/>
    <w:rsid w:val="004255EF"/>
    <w:rsid w:val="00430E05"/>
    <w:rsid w:val="00431DC8"/>
    <w:rsid w:val="00446596"/>
    <w:rsid w:val="00456697"/>
    <w:rsid w:val="00462B3E"/>
    <w:rsid w:val="00467001"/>
    <w:rsid w:val="0047304D"/>
    <w:rsid w:val="0049029E"/>
    <w:rsid w:val="0049451F"/>
    <w:rsid w:val="00494CBB"/>
    <w:rsid w:val="004A340C"/>
    <w:rsid w:val="004B652B"/>
    <w:rsid w:val="004C064D"/>
    <w:rsid w:val="004C72D9"/>
    <w:rsid w:val="004D0B0F"/>
    <w:rsid w:val="004D192A"/>
    <w:rsid w:val="004E78BE"/>
    <w:rsid w:val="004F2091"/>
    <w:rsid w:val="004F690C"/>
    <w:rsid w:val="00500499"/>
    <w:rsid w:val="005264F1"/>
    <w:rsid w:val="00526F1A"/>
    <w:rsid w:val="00560540"/>
    <w:rsid w:val="0056144E"/>
    <w:rsid w:val="00563D1F"/>
    <w:rsid w:val="00573DE7"/>
    <w:rsid w:val="0058069F"/>
    <w:rsid w:val="005A171E"/>
    <w:rsid w:val="005A7635"/>
    <w:rsid w:val="005B1BE1"/>
    <w:rsid w:val="005C17AB"/>
    <w:rsid w:val="005C5BFA"/>
    <w:rsid w:val="005D230C"/>
    <w:rsid w:val="005D5D53"/>
    <w:rsid w:val="005E705F"/>
    <w:rsid w:val="005F4D90"/>
    <w:rsid w:val="005F60DE"/>
    <w:rsid w:val="0060170A"/>
    <w:rsid w:val="00607308"/>
    <w:rsid w:val="006125FB"/>
    <w:rsid w:val="006145F3"/>
    <w:rsid w:val="00617123"/>
    <w:rsid w:val="00622116"/>
    <w:rsid w:val="00622C9D"/>
    <w:rsid w:val="00625537"/>
    <w:rsid w:val="0063424B"/>
    <w:rsid w:val="00640F65"/>
    <w:rsid w:val="00645E20"/>
    <w:rsid w:val="00646E7F"/>
    <w:rsid w:val="006533BA"/>
    <w:rsid w:val="006547F0"/>
    <w:rsid w:val="0065508A"/>
    <w:rsid w:val="00661160"/>
    <w:rsid w:val="00665687"/>
    <w:rsid w:val="006658C3"/>
    <w:rsid w:val="006A3436"/>
    <w:rsid w:val="006A6FF0"/>
    <w:rsid w:val="006C2FC4"/>
    <w:rsid w:val="006D3AEE"/>
    <w:rsid w:val="006F5372"/>
    <w:rsid w:val="006F6975"/>
    <w:rsid w:val="00703FB6"/>
    <w:rsid w:val="00731DA4"/>
    <w:rsid w:val="00733768"/>
    <w:rsid w:val="00753355"/>
    <w:rsid w:val="00755557"/>
    <w:rsid w:val="00776647"/>
    <w:rsid w:val="00782F53"/>
    <w:rsid w:val="007847F5"/>
    <w:rsid w:val="00790653"/>
    <w:rsid w:val="007A7663"/>
    <w:rsid w:val="007B1F49"/>
    <w:rsid w:val="007B21FD"/>
    <w:rsid w:val="007B35F7"/>
    <w:rsid w:val="007C53F3"/>
    <w:rsid w:val="007D052A"/>
    <w:rsid w:val="007D0A36"/>
    <w:rsid w:val="007D5E90"/>
    <w:rsid w:val="007F26C8"/>
    <w:rsid w:val="007F4441"/>
    <w:rsid w:val="007F67DF"/>
    <w:rsid w:val="007F7911"/>
    <w:rsid w:val="00804449"/>
    <w:rsid w:val="0080709B"/>
    <w:rsid w:val="00835646"/>
    <w:rsid w:val="00847D2F"/>
    <w:rsid w:val="008501A9"/>
    <w:rsid w:val="00853430"/>
    <w:rsid w:val="00854D1C"/>
    <w:rsid w:val="00860CB1"/>
    <w:rsid w:val="00863ACC"/>
    <w:rsid w:val="0086746D"/>
    <w:rsid w:val="0087012C"/>
    <w:rsid w:val="00884767"/>
    <w:rsid w:val="00890B7E"/>
    <w:rsid w:val="00895C7A"/>
    <w:rsid w:val="008961CC"/>
    <w:rsid w:val="008A29AB"/>
    <w:rsid w:val="008A4507"/>
    <w:rsid w:val="008B1515"/>
    <w:rsid w:val="008C0D64"/>
    <w:rsid w:val="008C559A"/>
    <w:rsid w:val="008D031E"/>
    <w:rsid w:val="008E6E3E"/>
    <w:rsid w:val="008E7F44"/>
    <w:rsid w:val="008F6A6C"/>
    <w:rsid w:val="009061EA"/>
    <w:rsid w:val="00913B9A"/>
    <w:rsid w:val="0093249D"/>
    <w:rsid w:val="00933689"/>
    <w:rsid w:val="00951AC2"/>
    <w:rsid w:val="00952A16"/>
    <w:rsid w:val="0096018B"/>
    <w:rsid w:val="00963DA2"/>
    <w:rsid w:val="009675B8"/>
    <w:rsid w:val="009762E9"/>
    <w:rsid w:val="00976C24"/>
    <w:rsid w:val="00981E63"/>
    <w:rsid w:val="009B3793"/>
    <w:rsid w:val="009B6C19"/>
    <w:rsid w:val="009C6849"/>
    <w:rsid w:val="009E7795"/>
    <w:rsid w:val="00A17CF9"/>
    <w:rsid w:val="00A34EF6"/>
    <w:rsid w:val="00A466C1"/>
    <w:rsid w:val="00A47390"/>
    <w:rsid w:val="00A605B5"/>
    <w:rsid w:val="00A6773E"/>
    <w:rsid w:val="00A844FF"/>
    <w:rsid w:val="00AA2103"/>
    <w:rsid w:val="00AA5278"/>
    <w:rsid w:val="00AA6E1B"/>
    <w:rsid w:val="00AB1F1D"/>
    <w:rsid w:val="00AB38F9"/>
    <w:rsid w:val="00AC09F7"/>
    <w:rsid w:val="00AC0DE2"/>
    <w:rsid w:val="00AC348F"/>
    <w:rsid w:val="00AC5B4F"/>
    <w:rsid w:val="00AD1AE2"/>
    <w:rsid w:val="00AD4001"/>
    <w:rsid w:val="00AD70E3"/>
    <w:rsid w:val="00AD7B53"/>
    <w:rsid w:val="00AE2E31"/>
    <w:rsid w:val="00AE6283"/>
    <w:rsid w:val="00B32DD9"/>
    <w:rsid w:val="00B42801"/>
    <w:rsid w:val="00B475E6"/>
    <w:rsid w:val="00B51705"/>
    <w:rsid w:val="00B52DBD"/>
    <w:rsid w:val="00B55994"/>
    <w:rsid w:val="00B62E01"/>
    <w:rsid w:val="00B6319A"/>
    <w:rsid w:val="00B649A6"/>
    <w:rsid w:val="00B662B6"/>
    <w:rsid w:val="00B838A3"/>
    <w:rsid w:val="00BA27BF"/>
    <w:rsid w:val="00BA6414"/>
    <w:rsid w:val="00BB3769"/>
    <w:rsid w:val="00BB5376"/>
    <w:rsid w:val="00BD3A07"/>
    <w:rsid w:val="00BD474B"/>
    <w:rsid w:val="00BE2CB5"/>
    <w:rsid w:val="00BF0A58"/>
    <w:rsid w:val="00BF45B1"/>
    <w:rsid w:val="00BF7AF3"/>
    <w:rsid w:val="00C01523"/>
    <w:rsid w:val="00C047F6"/>
    <w:rsid w:val="00C16603"/>
    <w:rsid w:val="00C31D9E"/>
    <w:rsid w:val="00C74C58"/>
    <w:rsid w:val="00C75906"/>
    <w:rsid w:val="00C76491"/>
    <w:rsid w:val="00C808B2"/>
    <w:rsid w:val="00C83071"/>
    <w:rsid w:val="00C864C0"/>
    <w:rsid w:val="00C86BC1"/>
    <w:rsid w:val="00C92D42"/>
    <w:rsid w:val="00CB04BA"/>
    <w:rsid w:val="00CB0A0C"/>
    <w:rsid w:val="00CB37DB"/>
    <w:rsid w:val="00CC0EC1"/>
    <w:rsid w:val="00CE4599"/>
    <w:rsid w:val="00D21B60"/>
    <w:rsid w:val="00D24CC4"/>
    <w:rsid w:val="00D2708F"/>
    <w:rsid w:val="00D316C9"/>
    <w:rsid w:val="00D61174"/>
    <w:rsid w:val="00D63753"/>
    <w:rsid w:val="00D64F7E"/>
    <w:rsid w:val="00D82F03"/>
    <w:rsid w:val="00D8414E"/>
    <w:rsid w:val="00D85419"/>
    <w:rsid w:val="00D86CDC"/>
    <w:rsid w:val="00D87407"/>
    <w:rsid w:val="00D9099C"/>
    <w:rsid w:val="00D93393"/>
    <w:rsid w:val="00DA1225"/>
    <w:rsid w:val="00DB4CCB"/>
    <w:rsid w:val="00DC0515"/>
    <w:rsid w:val="00DC3EA2"/>
    <w:rsid w:val="00DC4C8B"/>
    <w:rsid w:val="00DD5DB9"/>
    <w:rsid w:val="00DE39A6"/>
    <w:rsid w:val="00DE5E3B"/>
    <w:rsid w:val="00E20D2C"/>
    <w:rsid w:val="00E23AA8"/>
    <w:rsid w:val="00E24FB1"/>
    <w:rsid w:val="00E31521"/>
    <w:rsid w:val="00E32406"/>
    <w:rsid w:val="00E35E55"/>
    <w:rsid w:val="00E45EE7"/>
    <w:rsid w:val="00E47B01"/>
    <w:rsid w:val="00E5368E"/>
    <w:rsid w:val="00E536B4"/>
    <w:rsid w:val="00E578A1"/>
    <w:rsid w:val="00E619FA"/>
    <w:rsid w:val="00E67F00"/>
    <w:rsid w:val="00E74F99"/>
    <w:rsid w:val="00E76729"/>
    <w:rsid w:val="00E77348"/>
    <w:rsid w:val="00E8059D"/>
    <w:rsid w:val="00EB021D"/>
    <w:rsid w:val="00EE44BE"/>
    <w:rsid w:val="00EE4D3C"/>
    <w:rsid w:val="00F2254F"/>
    <w:rsid w:val="00F53D51"/>
    <w:rsid w:val="00F64158"/>
    <w:rsid w:val="00F66946"/>
    <w:rsid w:val="00F718E7"/>
    <w:rsid w:val="00F80E11"/>
    <w:rsid w:val="00F9117F"/>
    <w:rsid w:val="00F96F2D"/>
    <w:rsid w:val="00FA0CD0"/>
    <w:rsid w:val="00FC3001"/>
    <w:rsid w:val="00FC73AE"/>
    <w:rsid w:val="00FD0037"/>
    <w:rsid w:val="00FD3AF0"/>
    <w:rsid w:val="00FD64A6"/>
    <w:rsid w:val="00FD6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20D6A7"/>
  <w15:chartTrackingRefBased/>
  <w15:docId w15:val="{643EE206-829D-45F6-82CC-A1B44E5D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BE1"/>
    <w:pPr>
      <w:spacing w:after="200" w:line="276" w:lineRule="auto"/>
      <w:ind w:left="720"/>
      <w:contextualSpacing/>
    </w:pPr>
  </w:style>
  <w:style w:type="character" w:customStyle="1" w:styleId="apple-converted-space">
    <w:name w:val="apple-converted-space"/>
    <w:basedOn w:val="DefaultParagraphFont"/>
    <w:rsid w:val="00B62E01"/>
  </w:style>
  <w:style w:type="character" w:styleId="Hyperlink">
    <w:name w:val="Hyperlink"/>
    <w:basedOn w:val="DefaultParagraphFont"/>
    <w:uiPriority w:val="99"/>
    <w:unhideWhenUsed/>
    <w:rsid w:val="00573DE7"/>
    <w:rPr>
      <w:color w:val="0563C1" w:themeColor="hyperlink"/>
      <w:u w:val="single"/>
    </w:rPr>
  </w:style>
  <w:style w:type="paragraph" w:styleId="BalloonText">
    <w:name w:val="Balloon Text"/>
    <w:basedOn w:val="Normal"/>
    <w:link w:val="BalloonTextChar"/>
    <w:uiPriority w:val="99"/>
    <w:semiHidden/>
    <w:unhideWhenUsed/>
    <w:rsid w:val="007B1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49"/>
    <w:rPr>
      <w:rFonts w:ascii="Segoe UI" w:hAnsi="Segoe UI" w:cs="Segoe UI"/>
      <w:sz w:val="18"/>
      <w:szCs w:val="18"/>
    </w:rPr>
  </w:style>
  <w:style w:type="paragraph" w:styleId="PlainText">
    <w:name w:val="Plain Text"/>
    <w:basedOn w:val="Normal"/>
    <w:link w:val="PlainTextChar"/>
    <w:uiPriority w:val="99"/>
    <w:semiHidden/>
    <w:unhideWhenUsed/>
    <w:rsid w:val="00B838A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838A3"/>
    <w:rPr>
      <w:rFonts w:ascii="Consolas" w:hAnsi="Consolas" w:cs="Consolas"/>
      <w:sz w:val="21"/>
      <w:szCs w:val="21"/>
    </w:rPr>
  </w:style>
  <w:style w:type="paragraph" w:styleId="Header">
    <w:name w:val="header"/>
    <w:basedOn w:val="Normal"/>
    <w:link w:val="HeaderChar"/>
    <w:uiPriority w:val="99"/>
    <w:unhideWhenUsed/>
    <w:rsid w:val="00D63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753"/>
  </w:style>
  <w:style w:type="paragraph" w:styleId="Footer">
    <w:name w:val="footer"/>
    <w:basedOn w:val="Normal"/>
    <w:link w:val="FooterChar"/>
    <w:uiPriority w:val="99"/>
    <w:unhideWhenUsed/>
    <w:rsid w:val="00D63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753"/>
  </w:style>
  <w:style w:type="character" w:customStyle="1" w:styleId="UnresolvedMention">
    <w:name w:val="Unresolved Mention"/>
    <w:basedOn w:val="DefaultParagraphFont"/>
    <w:uiPriority w:val="99"/>
    <w:semiHidden/>
    <w:unhideWhenUsed/>
    <w:rsid w:val="00E536B4"/>
    <w:rPr>
      <w:color w:val="808080"/>
      <w:shd w:val="clear" w:color="auto" w:fill="E6E6E6"/>
    </w:rPr>
  </w:style>
  <w:style w:type="paragraph" w:styleId="EndnoteText">
    <w:name w:val="endnote text"/>
    <w:basedOn w:val="Normal"/>
    <w:link w:val="EndnoteTextChar"/>
    <w:uiPriority w:val="99"/>
    <w:semiHidden/>
    <w:unhideWhenUsed/>
    <w:rsid w:val="00AB38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8F9"/>
    <w:rPr>
      <w:sz w:val="20"/>
      <w:szCs w:val="20"/>
    </w:rPr>
  </w:style>
  <w:style w:type="character" w:styleId="EndnoteReference">
    <w:name w:val="endnote reference"/>
    <w:basedOn w:val="DefaultParagraphFont"/>
    <w:uiPriority w:val="99"/>
    <w:semiHidden/>
    <w:unhideWhenUsed/>
    <w:rsid w:val="00AB38F9"/>
    <w:rPr>
      <w:vertAlign w:val="superscript"/>
    </w:rPr>
  </w:style>
  <w:style w:type="character" w:styleId="CommentReference">
    <w:name w:val="annotation reference"/>
    <w:basedOn w:val="DefaultParagraphFont"/>
    <w:uiPriority w:val="99"/>
    <w:semiHidden/>
    <w:unhideWhenUsed/>
    <w:rsid w:val="005F60DE"/>
    <w:rPr>
      <w:sz w:val="16"/>
      <w:szCs w:val="16"/>
    </w:rPr>
  </w:style>
  <w:style w:type="paragraph" w:styleId="CommentText">
    <w:name w:val="annotation text"/>
    <w:basedOn w:val="Normal"/>
    <w:link w:val="CommentTextChar"/>
    <w:uiPriority w:val="99"/>
    <w:semiHidden/>
    <w:unhideWhenUsed/>
    <w:rsid w:val="005F60DE"/>
    <w:pPr>
      <w:spacing w:line="240" w:lineRule="auto"/>
    </w:pPr>
    <w:rPr>
      <w:sz w:val="20"/>
      <w:szCs w:val="20"/>
    </w:rPr>
  </w:style>
  <w:style w:type="character" w:customStyle="1" w:styleId="CommentTextChar">
    <w:name w:val="Comment Text Char"/>
    <w:basedOn w:val="DefaultParagraphFont"/>
    <w:link w:val="CommentText"/>
    <w:uiPriority w:val="99"/>
    <w:semiHidden/>
    <w:rsid w:val="005F60DE"/>
    <w:rPr>
      <w:sz w:val="20"/>
      <w:szCs w:val="20"/>
    </w:rPr>
  </w:style>
  <w:style w:type="paragraph" w:styleId="CommentSubject">
    <w:name w:val="annotation subject"/>
    <w:basedOn w:val="CommentText"/>
    <w:next w:val="CommentText"/>
    <w:link w:val="CommentSubjectChar"/>
    <w:uiPriority w:val="99"/>
    <w:semiHidden/>
    <w:unhideWhenUsed/>
    <w:rsid w:val="005F60DE"/>
    <w:rPr>
      <w:b/>
      <w:bCs/>
    </w:rPr>
  </w:style>
  <w:style w:type="character" w:customStyle="1" w:styleId="CommentSubjectChar">
    <w:name w:val="Comment Subject Char"/>
    <w:basedOn w:val="CommentTextChar"/>
    <w:link w:val="CommentSubject"/>
    <w:uiPriority w:val="99"/>
    <w:semiHidden/>
    <w:rsid w:val="005F6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60980">
      <w:bodyDiv w:val="1"/>
      <w:marLeft w:val="0"/>
      <w:marRight w:val="0"/>
      <w:marTop w:val="0"/>
      <w:marBottom w:val="0"/>
      <w:divBdr>
        <w:top w:val="none" w:sz="0" w:space="0" w:color="auto"/>
        <w:left w:val="none" w:sz="0" w:space="0" w:color="auto"/>
        <w:bottom w:val="none" w:sz="0" w:space="0" w:color="auto"/>
        <w:right w:val="none" w:sz="0" w:space="0" w:color="auto"/>
      </w:divBdr>
    </w:div>
    <w:div w:id="1039932207">
      <w:bodyDiv w:val="1"/>
      <w:marLeft w:val="0"/>
      <w:marRight w:val="0"/>
      <w:marTop w:val="0"/>
      <w:marBottom w:val="0"/>
      <w:divBdr>
        <w:top w:val="none" w:sz="0" w:space="0" w:color="auto"/>
        <w:left w:val="none" w:sz="0" w:space="0" w:color="auto"/>
        <w:bottom w:val="none" w:sz="0" w:space="0" w:color="auto"/>
        <w:right w:val="none" w:sz="0" w:space="0" w:color="auto"/>
      </w:divBdr>
    </w:div>
    <w:div w:id="2045321259">
      <w:bodyDiv w:val="1"/>
      <w:marLeft w:val="0"/>
      <w:marRight w:val="0"/>
      <w:marTop w:val="0"/>
      <w:marBottom w:val="0"/>
      <w:divBdr>
        <w:top w:val="none" w:sz="0" w:space="0" w:color="auto"/>
        <w:left w:val="none" w:sz="0" w:space="0" w:color="auto"/>
        <w:bottom w:val="none" w:sz="0" w:space="0" w:color="auto"/>
        <w:right w:val="none" w:sz="0" w:space="0" w:color="auto"/>
      </w:divBdr>
      <w:divsChild>
        <w:div w:id="633874902">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ihw.gov.au/uploadedFiles/ClosingTheGap/Content/Publications/2013/rs2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g.gov.au/FamiliesAndMarriage/FamilyLawCouncil/Documents/Family-with-Complex-Needs-Intersection-of-Family-Law-and-Child-Protection-Systems-Final-Report-Terms-3-4-5.PDF" TargetMode="External"/><Relationship Id="rId2" Type="http://schemas.openxmlformats.org/officeDocument/2006/relationships/customXml" Target="../customXml/item2.xml"/><Relationship Id="rId16" Type="http://schemas.openxmlformats.org/officeDocument/2006/relationships/hyperlink" Target="http://frsa.org.au/wp-content/uploads/2018/01/FRSA-Research-Report-Printabl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ccyp.vic.gov.au/assets/Publications-inquiries/taskforce-1000-reflection.pdf"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http://sandas.org.au/wp-content/uploads/2016/05/Position-Paper-No.5-Children-in-families.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pmanual.vic.gov.au/sites/default/files/Children%20their%20families%20specialist%20prctice%20resource%202012%203018.pdf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FB2F-125F-47C6-9D39-F01A02CE06B7}">
  <ds:schemaRefs>
    <ds:schemaRef ds:uri="Microsoft.SharePoint.Taxonomy.ContentTypeSync"/>
  </ds:schemaRefs>
</ds:datastoreItem>
</file>

<file path=customXml/itemProps2.xml><?xml version="1.0" encoding="utf-8"?>
<ds:datastoreItem xmlns:ds="http://schemas.openxmlformats.org/officeDocument/2006/customXml" ds:itemID="{AF00EDC4-C34D-4559-8705-74E45D7F1425}">
  <ds:schemaRefs>
    <ds:schemaRef ds:uri="http://schemas.microsoft.com/office/2006/metadata/properties"/>
    <ds:schemaRef ds:uri="http://purl.org/dc/elements/1.1/"/>
    <ds:schemaRef ds:uri="3f4bcce7-ac1a-4c9d-aa3e-7e77695652db"/>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A43E8D9-BDD5-48F6-A34A-1024B0D602B9}">
  <ds:schemaRefs>
    <ds:schemaRef ds:uri="http://schemas.microsoft.com/office/2006/metadata/customXsn"/>
  </ds:schemaRefs>
</ds:datastoreItem>
</file>

<file path=customXml/itemProps4.xml><?xml version="1.0" encoding="utf-8"?>
<ds:datastoreItem xmlns:ds="http://schemas.openxmlformats.org/officeDocument/2006/customXml" ds:itemID="{74088646-ACAB-42F6-9DCE-0C960205A5FA}">
  <ds:schemaRefs>
    <ds:schemaRef ds:uri="http://schemas.microsoft.com/sharepoint/v3/contenttype/forms"/>
  </ds:schemaRefs>
</ds:datastoreItem>
</file>

<file path=customXml/itemProps5.xml><?xml version="1.0" encoding="utf-8"?>
<ds:datastoreItem xmlns:ds="http://schemas.openxmlformats.org/officeDocument/2006/customXml" ds:itemID="{3255D603-4D2D-446D-830B-775D87A08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03420-7C90-4E68-B4B5-D04189543AA0}">
  <ds:schemaRefs>
    <ds:schemaRef ds:uri="http://schemas.microsoft.com/sharepoint/events"/>
  </ds:schemaRefs>
</ds:datastoreItem>
</file>

<file path=customXml/itemProps7.xml><?xml version="1.0" encoding="utf-8"?>
<ds:datastoreItem xmlns:ds="http://schemas.openxmlformats.org/officeDocument/2006/customXml" ds:itemID="{75469819-73D9-4912-8211-BE09DF9B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Submission 368 - Dr Effie Zafirakis - Mental Health - Public inquiry</vt:lpstr>
    </vt:vector>
  </TitlesOfParts>
  <Company>Dr Effie Zafirakis</Company>
  <LinksUpToDate>false</LinksUpToDate>
  <CharactersWithSpaces>21052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368 - Dr Effie Zafirakis - Mental Health - Public inquiry</dc:title>
  <dc:subject/>
  <dc:creator>Dr Effie Zafirakis</dc:creator>
  <cp:keywords/>
  <dc:description/>
  <cp:lastModifiedBy>Productivity Commission</cp:lastModifiedBy>
  <cp:revision>3</cp:revision>
  <cp:lastPrinted>2019-04-05T10:07:00Z</cp:lastPrinted>
  <dcterms:created xsi:type="dcterms:W3CDTF">2019-04-12T02:21:00Z</dcterms:created>
  <dcterms:modified xsi:type="dcterms:W3CDTF">2019-04-17T00:08:00Z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