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F8093" w14:textId="2C218584" w:rsidR="00334234" w:rsidRDefault="00816A25" w:rsidP="008B5C78">
      <w:pPr>
        <w:spacing w:after="0" w:line="276" w:lineRule="auto"/>
        <w:jc w:val="center"/>
        <w:rPr>
          <w:rFonts w:cstheme="minorHAnsi"/>
          <w:b/>
          <w:bCs/>
          <w:spacing w:val="6"/>
          <w:sz w:val="28"/>
          <w:szCs w:val="28"/>
          <w:u w:val="single"/>
          <w:shd w:val="clear" w:color="auto" w:fill="FFFFFF"/>
        </w:rPr>
      </w:pPr>
      <w:r>
        <w:rPr>
          <w:rFonts w:cstheme="minorHAnsi"/>
          <w:b/>
          <w:bCs/>
          <w:sz w:val="28"/>
          <w:szCs w:val="28"/>
          <w:u w:val="single"/>
          <w:lang w:val="en-AU"/>
        </w:rPr>
        <w:t>Productivity Commission</w:t>
      </w:r>
      <w:r w:rsidR="00334234">
        <w:rPr>
          <w:rFonts w:cstheme="minorHAnsi"/>
          <w:b/>
          <w:bCs/>
          <w:sz w:val="28"/>
          <w:szCs w:val="28"/>
          <w:u w:val="single"/>
          <w:lang w:val="en-AU"/>
        </w:rPr>
        <w:t xml:space="preserve"> Rev</w:t>
      </w:r>
      <w:r>
        <w:rPr>
          <w:rFonts w:cstheme="minorHAnsi"/>
          <w:b/>
          <w:bCs/>
          <w:sz w:val="28"/>
          <w:szCs w:val="28"/>
          <w:u w:val="single"/>
          <w:lang w:val="en-AU"/>
        </w:rPr>
        <w:t xml:space="preserve">iew </w:t>
      </w:r>
      <w:r w:rsidR="00BD60F1" w:rsidRPr="00816A25">
        <w:rPr>
          <w:rFonts w:cstheme="minorHAnsi"/>
          <w:b/>
          <w:bCs/>
          <w:spacing w:val="6"/>
          <w:sz w:val="28"/>
          <w:szCs w:val="28"/>
          <w:u w:val="single"/>
          <w:shd w:val="clear" w:color="auto" w:fill="FFFFFF"/>
        </w:rPr>
        <w:t xml:space="preserve">of the National Agreement </w:t>
      </w:r>
    </w:p>
    <w:p w14:paraId="37C4DFD2" w14:textId="6997E1D4" w:rsidR="00B40B84" w:rsidRDefault="00BD60F1" w:rsidP="008B5C78">
      <w:pPr>
        <w:spacing w:after="0" w:line="276" w:lineRule="auto"/>
        <w:jc w:val="center"/>
        <w:rPr>
          <w:rFonts w:cstheme="minorHAnsi"/>
          <w:b/>
          <w:bCs/>
          <w:spacing w:val="6"/>
          <w:sz w:val="28"/>
          <w:szCs w:val="28"/>
          <w:u w:val="single"/>
          <w:shd w:val="clear" w:color="auto" w:fill="FFFFFF"/>
        </w:rPr>
      </w:pPr>
      <w:r w:rsidRPr="00816A25">
        <w:rPr>
          <w:rFonts w:cstheme="minorHAnsi"/>
          <w:b/>
          <w:bCs/>
          <w:spacing w:val="6"/>
          <w:sz w:val="28"/>
          <w:szCs w:val="28"/>
          <w:u w:val="single"/>
          <w:shd w:val="clear" w:color="auto" w:fill="FFFFFF"/>
        </w:rPr>
        <w:t>for Skills and Workforce Development</w:t>
      </w:r>
    </w:p>
    <w:p w14:paraId="5D0F3A89" w14:textId="77777777" w:rsidR="00100E50" w:rsidRDefault="00816A25" w:rsidP="008B5C78">
      <w:pPr>
        <w:spacing w:after="0" w:line="276" w:lineRule="auto"/>
        <w:jc w:val="center"/>
        <w:rPr>
          <w:rFonts w:cstheme="minorHAnsi"/>
          <w:b/>
          <w:bCs/>
          <w:spacing w:val="6"/>
          <w:sz w:val="28"/>
          <w:szCs w:val="28"/>
          <w:u w:val="single"/>
          <w:shd w:val="clear" w:color="auto" w:fill="FFFFFF"/>
        </w:rPr>
      </w:pPr>
      <w:r>
        <w:rPr>
          <w:rFonts w:cstheme="minorHAnsi"/>
          <w:b/>
          <w:bCs/>
          <w:spacing w:val="6"/>
          <w:sz w:val="28"/>
          <w:szCs w:val="28"/>
          <w:u w:val="single"/>
          <w:shd w:val="clear" w:color="auto" w:fill="FFFFFF"/>
        </w:rPr>
        <w:t xml:space="preserve">Queensland Water Directorate </w:t>
      </w:r>
      <w:r w:rsidR="00E620DE">
        <w:rPr>
          <w:rFonts w:cstheme="minorHAnsi"/>
          <w:b/>
          <w:bCs/>
          <w:spacing w:val="6"/>
          <w:sz w:val="28"/>
          <w:szCs w:val="28"/>
          <w:u w:val="single"/>
          <w:shd w:val="clear" w:color="auto" w:fill="FFFFFF"/>
        </w:rPr>
        <w:t>Response</w:t>
      </w:r>
      <w:r w:rsidR="00334234">
        <w:rPr>
          <w:rFonts w:cstheme="minorHAnsi"/>
          <w:b/>
          <w:bCs/>
          <w:spacing w:val="6"/>
          <w:sz w:val="28"/>
          <w:szCs w:val="28"/>
          <w:u w:val="single"/>
          <w:shd w:val="clear" w:color="auto" w:fill="FFFFFF"/>
        </w:rPr>
        <w:t xml:space="preserve"> to the Interim Report</w:t>
      </w:r>
    </w:p>
    <w:p w14:paraId="4C58EF90" w14:textId="3EFF23DA" w:rsidR="00816A25" w:rsidRPr="00816A25" w:rsidRDefault="00816A25" w:rsidP="008B5C78">
      <w:pPr>
        <w:spacing w:after="0" w:line="276" w:lineRule="auto"/>
        <w:jc w:val="center"/>
        <w:rPr>
          <w:rFonts w:cstheme="minorHAnsi"/>
          <w:b/>
          <w:bCs/>
          <w:spacing w:val="6"/>
          <w:sz w:val="28"/>
          <w:szCs w:val="28"/>
          <w:u w:val="single"/>
          <w:shd w:val="clear" w:color="auto" w:fill="FFFFFF"/>
        </w:rPr>
      </w:pPr>
      <w:r>
        <w:rPr>
          <w:rFonts w:cstheme="minorHAnsi"/>
          <w:b/>
          <w:bCs/>
          <w:spacing w:val="6"/>
          <w:sz w:val="28"/>
          <w:szCs w:val="28"/>
          <w:u w:val="single"/>
          <w:shd w:val="clear" w:color="auto" w:fill="FFFFFF"/>
        </w:rPr>
        <w:t>July 2020</w:t>
      </w:r>
    </w:p>
    <w:p w14:paraId="326AF9C9" w14:textId="77777777" w:rsidR="00620ECE" w:rsidRPr="00816A25" w:rsidRDefault="00620ECE" w:rsidP="003461C3">
      <w:pPr>
        <w:spacing w:after="0" w:line="240" w:lineRule="auto"/>
        <w:rPr>
          <w:rFonts w:cstheme="minorHAnsi"/>
          <w:b/>
          <w:bCs/>
          <w:spacing w:val="6"/>
          <w:u w:val="single"/>
          <w:shd w:val="clear" w:color="auto" w:fill="FFFFFF"/>
        </w:rPr>
      </w:pPr>
    </w:p>
    <w:p w14:paraId="3024AC2D" w14:textId="64AB1070" w:rsidR="003461C3" w:rsidRPr="00816A25" w:rsidRDefault="0055252E" w:rsidP="003461C3">
      <w:pPr>
        <w:pStyle w:val="BodyText"/>
        <w:spacing w:after="0" w:line="240" w:lineRule="auto"/>
        <w:rPr>
          <w:rFonts w:cstheme="minorHAnsi"/>
          <w:b/>
          <w:bCs/>
          <w:u w:val="single"/>
          <w:lang w:val="en-AU" w:eastAsia="en-AU"/>
        </w:rPr>
      </w:pPr>
      <w:r w:rsidRPr="00816A25">
        <w:rPr>
          <w:rFonts w:cstheme="minorHAnsi"/>
          <w:b/>
          <w:bCs/>
          <w:u w:val="single"/>
          <w:lang w:val="en-AU" w:eastAsia="en-AU"/>
        </w:rPr>
        <w:t>Background</w:t>
      </w:r>
    </w:p>
    <w:p w14:paraId="3917F7A0" w14:textId="77777777" w:rsidR="003461C3" w:rsidRPr="00816A25" w:rsidRDefault="003461C3" w:rsidP="003461C3">
      <w:pPr>
        <w:pStyle w:val="BodyText"/>
        <w:spacing w:after="0" w:line="240" w:lineRule="auto"/>
        <w:rPr>
          <w:rFonts w:cstheme="minorHAnsi"/>
          <w:b/>
          <w:bCs/>
          <w:u w:val="single"/>
          <w:lang w:val="en-AU" w:eastAsia="en-AU"/>
        </w:rPr>
      </w:pPr>
    </w:p>
    <w:p w14:paraId="75D1114F" w14:textId="5A9C671A" w:rsidR="008A5F89" w:rsidRPr="00901952" w:rsidRDefault="00096B92" w:rsidP="008A5F89">
      <w:pPr>
        <w:pStyle w:val="InformationRequestBullet"/>
        <w:spacing w:before="0" w:line="240" w:lineRule="auto"/>
        <w:ind w:left="0" w:firstLine="0"/>
        <w:rPr>
          <w:rFonts w:asciiTheme="minorHAnsi" w:hAnsiTheme="minorHAnsi" w:cstheme="minorHAnsi"/>
          <w:i w:val="0"/>
          <w:iCs/>
          <w:szCs w:val="22"/>
        </w:rPr>
      </w:pPr>
      <w:r w:rsidRPr="00816A25">
        <w:rPr>
          <w:rFonts w:asciiTheme="minorHAnsi" w:hAnsiTheme="minorHAnsi" w:cstheme="minorHAnsi"/>
          <w:i w:val="0"/>
          <w:iCs/>
          <w:szCs w:val="22"/>
        </w:rPr>
        <w:t>The water industry continues to face shortages in a number of key skill areas, particularly operational roles in water and wastewater treatment. There are a number of factors that appear to contribute to thi</w:t>
      </w:r>
      <w:r w:rsidR="00F010A3" w:rsidRPr="00816A25">
        <w:rPr>
          <w:rFonts w:asciiTheme="minorHAnsi" w:hAnsiTheme="minorHAnsi" w:cstheme="minorHAnsi"/>
          <w:i w:val="0"/>
          <w:iCs/>
          <w:szCs w:val="22"/>
        </w:rPr>
        <w:t>s, many of which</w:t>
      </w:r>
      <w:r w:rsidR="00573361" w:rsidRPr="00816A25">
        <w:rPr>
          <w:rFonts w:asciiTheme="minorHAnsi" w:hAnsiTheme="minorHAnsi" w:cstheme="minorHAnsi"/>
          <w:i w:val="0"/>
          <w:iCs/>
          <w:szCs w:val="22"/>
        </w:rPr>
        <w:t xml:space="preserve"> cannot be </w:t>
      </w:r>
      <w:r w:rsidR="00F010A3" w:rsidRPr="00816A25">
        <w:rPr>
          <w:rFonts w:asciiTheme="minorHAnsi" w:hAnsiTheme="minorHAnsi" w:cstheme="minorHAnsi"/>
          <w:i w:val="0"/>
          <w:iCs/>
          <w:szCs w:val="22"/>
        </w:rPr>
        <w:t>resolved by changes to</w:t>
      </w:r>
      <w:r w:rsidR="00573361" w:rsidRPr="00816A25">
        <w:rPr>
          <w:rFonts w:asciiTheme="minorHAnsi" w:hAnsiTheme="minorHAnsi" w:cstheme="minorHAnsi"/>
          <w:i w:val="0"/>
          <w:iCs/>
          <w:szCs w:val="22"/>
        </w:rPr>
        <w:t xml:space="preserve"> the VET system</w:t>
      </w:r>
      <w:r w:rsidR="00AD3088" w:rsidRPr="00816A25">
        <w:rPr>
          <w:rFonts w:asciiTheme="minorHAnsi" w:hAnsiTheme="minorHAnsi" w:cstheme="minorHAnsi"/>
          <w:i w:val="0"/>
          <w:iCs/>
          <w:szCs w:val="22"/>
        </w:rPr>
        <w:t xml:space="preserve"> and these are explored in our </w:t>
      </w:r>
      <w:hyperlink r:id="rId10" w:history="1">
        <w:r w:rsidR="00AD3088" w:rsidRPr="00F25622">
          <w:rPr>
            <w:rStyle w:val="Hyperlink"/>
            <w:rFonts w:asciiTheme="minorHAnsi" w:hAnsiTheme="minorHAnsi" w:cstheme="minorHAnsi"/>
            <w:i w:val="0"/>
            <w:iCs/>
            <w:szCs w:val="22"/>
          </w:rPr>
          <w:t>original submission</w:t>
        </w:r>
        <w:r w:rsidR="008A5F89" w:rsidRPr="00F25622">
          <w:rPr>
            <w:rStyle w:val="Hyperlink"/>
            <w:rFonts w:asciiTheme="minorHAnsi" w:hAnsiTheme="minorHAnsi" w:cstheme="minorHAnsi"/>
            <w:i w:val="0"/>
            <w:iCs/>
            <w:szCs w:val="22"/>
          </w:rPr>
          <w:t xml:space="preserve"> to this review</w:t>
        </w:r>
        <w:r w:rsidR="0055252E" w:rsidRPr="00F25622">
          <w:rPr>
            <w:rStyle w:val="Hyperlink"/>
            <w:rFonts w:asciiTheme="minorHAnsi" w:hAnsiTheme="minorHAnsi" w:cstheme="minorHAnsi"/>
            <w:i w:val="0"/>
            <w:iCs/>
            <w:szCs w:val="22"/>
          </w:rPr>
          <w:t>,</w:t>
        </w:r>
        <w:r w:rsidR="008A5F89" w:rsidRPr="00F25622">
          <w:rPr>
            <w:rStyle w:val="Hyperlink"/>
            <w:rFonts w:asciiTheme="minorHAnsi" w:hAnsiTheme="minorHAnsi" w:cstheme="minorHAnsi"/>
            <w:i w:val="0"/>
            <w:iCs/>
            <w:szCs w:val="22"/>
          </w:rPr>
          <w:t xml:space="preserve"> provided in December 2019</w:t>
        </w:r>
      </w:hyperlink>
      <w:r w:rsidR="008A5F89" w:rsidRPr="00816A25">
        <w:rPr>
          <w:rFonts w:asciiTheme="minorHAnsi" w:hAnsiTheme="minorHAnsi" w:cstheme="minorHAnsi"/>
          <w:i w:val="0"/>
          <w:iCs/>
          <w:szCs w:val="22"/>
        </w:rPr>
        <w:t>.</w:t>
      </w:r>
      <w:r w:rsidR="00901952">
        <w:rPr>
          <w:rFonts w:asciiTheme="minorHAnsi" w:hAnsiTheme="minorHAnsi" w:cstheme="minorHAnsi"/>
          <w:i w:val="0"/>
          <w:iCs/>
          <w:szCs w:val="22"/>
        </w:rPr>
        <w:t xml:space="preserve"> </w:t>
      </w:r>
    </w:p>
    <w:p w14:paraId="64F067F5" w14:textId="77777777" w:rsidR="008A5F89" w:rsidRPr="00816A25" w:rsidRDefault="008A5F89" w:rsidP="008A5F89">
      <w:pPr>
        <w:pStyle w:val="BodyText"/>
        <w:spacing w:after="0" w:line="240" w:lineRule="auto"/>
        <w:rPr>
          <w:rFonts w:cstheme="minorHAnsi"/>
          <w:iCs/>
          <w:lang w:val="en-AU" w:eastAsia="en-AU"/>
        </w:rPr>
      </w:pPr>
    </w:p>
    <w:p w14:paraId="49BFB978" w14:textId="65200498" w:rsidR="008A40B4" w:rsidRPr="00816A25" w:rsidRDefault="00364269" w:rsidP="008A40B4">
      <w:pPr>
        <w:pStyle w:val="InformationRequestBullet"/>
        <w:spacing w:before="0" w:line="240" w:lineRule="auto"/>
        <w:ind w:left="0" w:firstLine="0"/>
        <w:rPr>
          <w:rFonts w:asciiTheme="minorHAnsi" w:hAnsiTheme="minorHAnsi" w:cstheme="minorHAnsi"/>
          <w:i w:val="0"/>
          <w:iCs/>
          <w:szCs w:val="22"/>
        </w:rPr>
      </w:pPr>
      <w:r>
        <w:rPr>
          <w:rFonts w:asciiTheme="minorHAnsi" w:hAnsiTheme="minorHAnsi" w:cstheme="minorHAnsi"/>
          <w:i w:val="0"/>
          <w:iCs/>
          <w:szCs w:val="22"/>
        </w:rPr>
        <w:t xml:space="preserve">The </w:t>
      </w:r>
      <w:bookmarkStart w:id="0" w:name="_GoBack"/>
      <w:r>
        <w:rPr>
          <w:rFonts w:asciiTheme="minorHAnsi" w:hAnsiTheme="minorHAnsi" w:cstheme="minorHAnsi"/>
          <w:i w:val="0"/>
          <w:iCs/>
          <w:szCs w:val="22"/>
        </w:rPr>
        <w:t>Queensland Water Directorate (</w:t>
      </w:r>
      <w:r w:rsidRPr="00364269">
        <w:rPr>
          <w:rFonts w:asciiTheme="minorHAnsi" w:hAnsiTheme="minorHAnsi" w:cstheme="minorHAnsi"/>
          <w:b/>
          <w:bCs/>
          <w:szCs w:val="22"/>
        </w:rPr>
        <w:t>qldwater</w:t>
      </w:r>
      <w:r>
        <w:rPr>
          <w:rFonts w:asciiTheme="minorHAnsi" w:hAnsiTheme="minorHAnsi" w:cstheme="minorHAnsi"/>
          <w:i w:val="0"/>
          <w:iCs/>
          <w:szCs w:val="22"/>
        </w:rPr>
        <w:t>)</w:t>
      </w:r>
      <w:r w:rsidR="008A40B4" w:rsidRPr="00816A25">
        <w:rPr>
          <w:rFonts w:asciiTheme="minorHAnsi" w:hAnsiTheme="minorHAnsi" w:cstheme="minorHAnsi"/>
          <w:i w:val="0"/>
          <w:iCs/>
          <w:szCs w:val="22"/>
        </w:rPr>
        <w:t xml:space="preserve"> </w:t>
      </w:r>
      <w:bookmarkEnd w:id="0"/>
      <w:r w:rsidR="008A40B4" w:rsidRPr="00816A25">
        <w:rPr>
          <w:rFonts w:asciiTheme="minorHAnsi" w:hAnsiTheme="minorHAnsi" w:cstheme="minorHAnsi"/>
          <w:i w:val="0"/>
          <w:iCs/>
          <w:szCs w:val="22"/>
        </w:rPr>
        <w:t>welcome</w:t>
      </w:r>
      <w:r>
        <w:rPr>
          <w:rFonts w:asciiTheme="minorHAnsi" w:hAnsiTheme="minorHAnsi" w:cstheme="minorHAnsi"/>
          <w:i w:val="0"/>
          <w:iCs/>
          <w:szCs w:val="22"/>
        </w:rPr>
        <w:t>s</w:t>
      </w:r>
      <w:r w:rsidR="008A40B4" w:rsidRPr="00816A25">
        <w:rPr>
          <w:rFonts w:asciiTheme="minorHAnsi" w:hAnsiTheme="minorHAnsi" w:cstheme="minorHAnsi"/>
          <w:i w:val="0"/>
          <w:iCs/>
          <w:szCs w:val="22"/>
        </w:rPr>
        <w:t xml:space="preserve"> the opportunity to comment on the</w:t>
      </w:r>
      <w:r w:rsidR="0095310B" w:rsidRPr="00816A25">
        <w:rPr>
          <w:rFonts w:asciiTheme="minorHAnsi" w:hAnsiTheme="minorHAnsi" w:cstheme="minorHAnsi"/>
          <w:i w:val="0"/>
          <w:iCs/>
          <w:szCs w:val="22"/>
        </w:rPr>
        <w:t xml:space="preserve"> Productivity</w:t>
      </w:r>
      <w:r w:rsidR="008A40B4" w:rsidRPr="00816A25">
        <w:rPr>
          <w:rFonts w:asciiTheme="minorHAnsi" w:hAnsiTheme="minorHAnsi" w:cstheme="minorHAnsi"/>
          <w:i w:val="0"/>
          <w:iCs/>
          <w:szCs w:val="22"/>
        </w:rPr>
        <w:t xml:space="preserve"> Commission’s Interim Report and provide</w:t>
      </w:r>
      <w:r>
        <w:rPr>
          <w:rFonts w:asciiTheme="minorHAnsi" w:hAnsiTheme="minorHAnsi" w:cstheme="minorHAnsi"/>
          <w:i w:val="0"/>
          <w:iCs/>
          <w:szCs w:val="22"/>
        </w:rPr>
        <w:t>s</w:t>
      </w:r>
      <w:r w:rsidR="008A40B4" w:rsidRPr="00816A25">
        <w:rPr>
          <w:rFonts w:asciiTheme="minorHAnsi" w:hAnsiTheme="minorHAnsi" w:cstheme="minorHAnsi"/>
          <w:i w:val="0"/>
          <w:iCs/>
          <w:szCs w:val="22"/>
        </w:rPr>
        <w:t xml:space="preserve"> the following additional information in response </w:t>
      </w:r>
      <w:r w:rsidR="008A40B4" w:rsidRPr="00385964">
        <w:rPr>
          <w:rFonts w:asciiTheme="minorHAnsi" w:hAnsiTheme="minorHAnsi" w:cstheme="minorHAnsi"/>
          <w:i w:val="0"/>
          <w:iCs/>
          <w:szCs w:val="22"/>
        </w:rPr>
        <w:t>to the options explored and information requests that relate to issues experienced by the water industry</w:t>
      </w:r>
      <w:r w:rsidR="00385964" w:rsidRPr="00385964">
        <w:rPr>
          <w:rFonts w:asciiTheme="minorHAnsi" w:hAnsiTheme="minorHAnsi" w:cstheme="minorHAnsi"/>
          <w:i w:val="0"/>
          <w:iCs/>
          <w:szCs w:val="22"/>
        </w:rPr>
        <w:t xml:space="preserve">. </w:t>
      </w:r>
      <w:r w:rsidR="00385964" w:rsidRPr="00385964">
        <w:rPr>
          <w:rFonts w:asciiTheme="minorHAnsi" w:hAnsiTheme="minorHAnsi" w:cstheme="minorHAnsi"/>
          <w:i w:val="0"/>
          <w:iCs/>
        </w:rPr>
        <w:t xml:space="preserve">Any queries in relation to </w:t>
      </w:r>
      <w:r w:rsidR="0015373D">
        <w:rPr>
          <w:rFonts w:asciiTheme="minorHAnsi" w:hAnsiTheme="minorHAnsi" w:cstheme="minorHAnsi"/>
          <w:i w:val="0"/>
          <w:iCs/>
        </w:rPr>
        <w:t>this or our</w:t>
      </w:r>
      <w:r w:rsidR="00385964">
        <w:rPr>
          <w:rFonts w:asciiTheme="minorHAnsi" w:hAnsiTheme="minorHAnsi" w:cstheme="minorHAnsi"/>
          <w:i w:val="0"/>
          <w:iCs/>
        </w:rPr>
        <w:t xml:space="preserve"> previous</w:t>
      </w:r>
      <w:r w:rsidR="00385964" w:rsidRPr="00385964">
        <w:rPr>
          <w:rFonts w:asciiTheme="minorHAnsi" w:hAnsiTheme="minorHAnsi" w:cstheme="minorHAnsi"/>
          <w:i w:val="0"/>
          <w:iCs/>
        </w:rPr>
        <w:t xml:space="preserve"> submission should be directed to the CEO, Dave Cameron on </w:t>
      </w:r>
      <w:hyperlink r:id="rId11" w:history="1">
        <w:r w:rsidR="0015373D" w:rsidRPr="00176A5B">
          <w:rPr>
            <w:rStyle w:val="Hyperlink"/>
            <w:rFonts w:asciiTheme="minorHAnsi" w:hAnsiTheme="minorHAnsi" w:cstheme="minorHAnsi"/>
            <w:i w:val="0"/>
            <w:iCs/>
          </w:rPr>
          <w:t>dcameron@qldwater.com.au</w:t>
        </w:r>
      </w:hyperlink>
      <w:r w:rsidR="0015373D">
        <w:rPr>
          <w:rFonts w:asciiTheme="minorHAnsi" w:hAnsiTheme="minorHAnsi" w:cstheme="minorHAnsi"/>
          <w:i w:val="0"/>
          <w:iCs/>
        </w:rPr>
        <w:t xml:space="preserve"> </w:t>
      </w:r>
      <w:r w:rsidR="00385964" w:rsidRPr="00385964">
        <w:rPr>
          <w:rFonts w:asciiTheme="minorHAnsi" w:hAnsiTheme="minorHAnsi" w:cstheme="minorHAnsi"/>
          <w:i w:val="0"/>
          <w:iCs/>
        </w:rPr>
        <w:t>or phone 07 3632 6854</w:t>
      </w:r>
      <w:r w:rsidR="00385964">
        <w:t>.</w:t>
      </w:r>
    </w:p>
    <w:p w14:paraId="46D62C40" w14:textId="11A28AF5" w:rsidR="005A508A" w:rsidRPr="00816A25" w:rsidRDefault="005A508A" w:rsidP="003461C3">
      <w:pPr>
        <w:pStyle w:val="InformationRequestBullet"/>
        <w:spacing w:before="0" w:line="240" w:lineRule="auto"/>
        <w:ind w:left="0" w:firstLine="0"/>
        <w:rPr>
          <w:rFonts w:asciiTheme="minorHAnsi" w:hAnsiTheme="minorHAnsi" w:cstheme="minorHAnsi"/>
          <w:i w:val="0"/>
          <w:iCs/>
          <w:szCs w:val="22"/>
        </w:rPr>
      </w:pPr>
    </w:p>
    <w:p w14:paraId="23B98C8E" w14:textId="40C2E7B9" w:rsidR="0055252E" w:rsidRPr="00816A25" w:rsidRDefault="0055252E" w:rsidP="0055252E">
      <w:pPr>
        <w:pStyle w:val="BodyText"/>
        <w:rPr>
          <w:rFonts w:cstheme="minorHAnsi"/>
          <w:b/>
          <w:bCs/>
          <w:u w:val="single"/>
          <w:lang w:val="en-AU" w:eastAsia="en-AU"/>
        </w:rPr>
      </w:pPr>
      <w:r w:rsidRPr="00816A25">
        <w:rPr>
          <w:rFonts w:cstheme="minorHAnsi"/>
          <w:b/>
          <w:bCs/>
          <w:u w:val="single"/>
          <w:lang w:val="en-AU" w:eastAsia="en-AU"/>
        </w:rPr>
        <w:t>Impacts of COVID-19</w:t>
      </w:r>
    </w:p>
    <w:p w14:paraId="492E9265" w14:textId="0827D22F" w:rsidR="00102D22" w:rsidRPr="00816A25" w:rsidRDefault="00A759D0" w:rsidP="003461C3">
      <w:pPr>
        <w:pStyle w:val="InformationRequestBullet"/>
        <w:spacing w:before="0" w:line="240" w:lineRule="auto"/>
        <w:ind w:left="0" w:firstLine="0"/>
        <w:rPr>
          <w:rFonts w:asciiTheme="minorHAnsi" w:hAnsiTheme="minorHAnsi" w:cstheme="minorHAnsi"/>
          <w:szCs w:val="22"/>
        </w:rPr>
      </w:pPr>
      <w:r w:rsidRPr="00816A25">
        <w:rPr>
          <w:rFonts w:asciiTheme="minorHAnsi" w:hAnsiTheme="minorHAnsi" w:cstheme="minorHAnsi"/>
          <w:i w:val="0"/>
          <w:iCs/>
          <w:szCs w:val="22"/>
        </w:rPr>
        <w:t>T</w:t>
      </w:r>
      <w:r w:rsidR="00AD17CD" w:rsidRPr="00816A25">
        <w:rPr>
          <w:rFonts w:asciiTheme="minorHAnsi" w:hAnsiTheme="minorHAnsi" w:cstheme="minorHAnsi"/>
          <w:i w:val="0"/>
          <w:iCs/>
          <w:szCs w:val="22"/>
        </w:rPr>
        <w:t xml:space="preserve">he </w:t>
      </w:r>
      <w:r w:rsidR="00FE6780" w:rsidRPr="00816A25">
        <w:rPr>
          <w:rFonts w:asciiTheme="minorHAnsi" w:hAnsiTheme="minorHAnsi" w:cstheme="minorHAnsi"/>
          <w:i w:val="0"/>
          <w:iCs/>
          <w:szCs w:val="22"/>
        </w:rPr>
        <w:t xml:space="preserve">COVID-19 pandemic has forced providers </w:t>
      </w:r>
      <w:r w:rsidRPr="00816A25">
        <w:rPr>
          <w:rFonts w:asciiTheme="minorHAnsi" w:hAnsiTheme="minorHAnsi" w:cstheme="minorHAnsi"/>
          <w:i w:val="0"/>
          <w:iCs/>
          <w:szCs w:val="22"/>
        </w:rPr>
        <w:t xml:space="preserve">of the National Water Training Package </w:t>
      </w:r>
      <w:r w:rsidR="00435880" w:rsidRPr="00816A25">
        <w:rPr>
          <w:rFonts w:asciiTheme="minorHAnsi" w:hAnsiTheme="minorHAnsi" w:cstheme="minorHAnsi"/>
          <w:i w:val="0"/>
          <w:iCs/>
          <w:szCs w:val="22"/>
        </w:rPr>
        <w:t xml:space="preserve">(NWP) </w:t>
      </w:r>
      <w:r w:rsidR="00FE6780" w:rsidRPr="00816A25">
        <w:rPr>
          <w:rFonts w:asciiTheme="minorHAnsi" w:hAnsiTheme="minorHAnsi" w:cstheme="minorHAnsi"/>
          <w:i w:val="0"/>
          <w:iCs/>
          <w:szCs w:val="22"/>
        </w:rPr>
        <w:t>to adopt innovative training delivery methods</w:t>
      </w:r>
      <w:r w:rsidR="00AD17CD" w:rsidRPr="00816A25">
        <w:rPr>
          <w:rFonts w:asciiTheme="minorHAnsi" w:hAnsiTheme="minorHAnsi" w:cstheme="minorHAnsi"/>
          <w:i w:val="0"/>
          <w:iCs/>
          <w:szCs w:val="22"/>
        </w:rPr>
        <w:t xml:space="preserve"> and </w:t>
      </w:r>
      <w:r w:rsidRPr="00816A25">
        <w:rPr>
          <w:rFonts w:asciiTheme="minorHAnsi" w:hAnsiTheme="minorHAnsi" w:cstheme="minorHAnsi"/>
          <w:i w:val="0"/>
          <w:iCs/>
          <w:szCs w:val="22"/>
        </w:rPr>
        <w:t>we have witnessed a</w:t>
      </w:r>
      <w:r w:rsidR="00AD17CD" w:rsidRPr="00816A25">
        <w:rPr>
          <w:rFonts w:asciiTheme="minorHAnsi" w:hAnsiTheme="minorHAnsi" w:cstheme="minorHAnsi"/>
          <w:i w:val="0"/>
          <w:iCs/>
          <w:szCs w:val="22"/>
        </w:rPr>
        <w:t xml:space="preserve"> sharp increase in the use of </w:t>
      </w:r>
      <w:r w:rsidR="00FE6780" w:rsidRPr="00816A25">
        <w:rPr>
          <w:rFonts w:asciiTheme="minorHAnsi" w:hAnsiTheme="minorHAnsi" w:cstheme="minorHAnsi"/>
          <w:i w:val="0"/>
          <w:iCs/>
          <w:szCs w:val="22"/>
        </w:rPr>
        <w:t>virtual classrooms and online tutorials</w:t>
      </w:r>
      <w:r w:rsidR="00AD17CD" w:rsidRPr="00816A25">
        <w:rPr>
          <w:rFonts w:asciiTheme="minorHAnsi" w:hAnsiTheme="minorHAnsi" w:cstheme="minorHAnsi"/>
          <w:i w:val="0"/>
          <w:iCs/>
          <w:szCs w:val="22"/>
        </w:rPr>
        <w:t xml:space="preserve">. These are welcome alternative delivery methods for an industry which is </w:t>
      </w:r>
      <w:r w:rsidR="00FE6780" w:rsidRPr="00816A25">
        <w:rPr>
          <w:rFonts w:asciiTheme="minorHAnsi" w:hAnsiTheme="minorHAnsi" w:cstheme="minorHAnsi"/>
          <w:i w:val="0"/>
          <w:iCs/>
          <w:szCs w:val="22"/>
        </w:rPr>
        <w:t xml:space="preserve">highly dispersed </w:t>
      </w:r>
      <w:r w:rsidR="00AD17CD" w:rsidRPr="00816A25">
        <w:rPr>
          <w:rFonts w:asciiTheme="minorHAnsi" w:hAnsiTheme="minorHAnsi" w:cstheme="minorHAnsi"/>
          <w:i w:val="0"/>
          <w:iCs/>
          <w:szCs w:val="22"/>
        </w:rPr>
        <w:t xml:space="preserve">across </w:t>
      </w:r>
      <w:r w:rsidR="00FE6780" w:rsidRPr="00816A25">
        <w:rPr>
          <w:rFonts w:asciiTheme="minorHAnsi" w:hAnsiTheme="minorHAnsi" w:cstheme="minorHAnsi"/>
          <w:i w:val="0"/>
          <w:iCs/>
          <w:szCs w:val="22"/>
        </w:rPr>
        <w:t xml:space="preserve">regional and remote </w:t>
      </w:r>
      <w:r w:rsidR="008D1C84" w:rsidRPr="00816A25">
        <w:rPr>
          <w:rFonts w:asciiTheme="minorHAnsi" w:hAnsiTheme="minorHAnsi" w:cstheme="minorHAnsi"/>
          <w:i w:val="0"/>
          <w:iCs/>
          <w:szCs w:val="22"/>
        </w:rPr>
        <w:t xml:space="preserve">parts of </w:t>
      </w:r>
      <w:r w:rsidR="00FE6780" w:rsidRPr="00816A25">
        <w:rPr>
          <w:rFonts w:asciiTheme="minorHAnsi" w:hAnsiTheme="minorHAnsi" w:cstheme="minorHAnsi"/>
          <w:i w:val="0"/>
          <w:iCs/>
          <w:szCs w:val="22"/>
        </w:rPr>
        <w:t>Queensland. Reliable internet and digital literacy however are inhibitors to the potential success of alternative training delivery methods in some locations</w:t>
      </w:r>
      <w:r w:rsidRPr="00816A25">
        <w:rPr>
          <w:rFonts w:asciiTheme="minorHAnsi" w:hAnsiTheme="minorHAnsi" w:cstheme="minorHAnsi"/>
          <w:i w:val="0"/>
          <w:iCs/>
          <w:szCs w:val="22"/>
        </w:rPr>
        <w:t xml:space="preserve"> and ongoing effort to </w:t>
      </w:r>
      <w:r w:rsidR="003461C3" w:rsidRPr="00816A25">
        <w:rPr>
          <w:rFonts w:asciiTheme="minorHAnsi" w:hAnsiTheme="minorHAnsi" w:cstheme="minorHAnsi"/>
          <w:i w:val="0"/>
          <w:iCs/>
          <w:szCs w:val="22"/>
        </w:rPr>
        <w:t>deal with these barriers will be required.</w:t>
      </w:r>
      <w:r w:rsidR="005C6A99" w:rsidRPr="00816A25">
        <w:rPr>
          <w:rFonts w:asciiTheme="minorHAnsi" w:hAnsiTheme="minorHAnsi" w:cstheme="minorHAnsi"/>
          <w:i w:val="0"/>
          <w:iCs/>
          <w:szCs w:val="22"/>
        </w:rPr>
        <w:t xml:space="preserve">  The Water Services Association of Australia has advocated strongly to the </w:t>
      </w:r>
      <w:r w:rsidR="008B5C78" w:rsidRPr="008B5C78">
        <w:rPr>
          <w:rFonts w:asciiTheme="minorHAnsi" w:hAnsiTheme="minorHAnsi" w:cstheme="minorHAnsi"/>
          <w:i w:val="0"/>
          <w:iCs/>
          <w:szCs w:val="22"/>
        </w:rPr>
        <w:t>National COVID-19 Coordination Commission</w:t>
      </w:r>
      <w:r w:rsidR="008B5C78">
        <w:rPr>
          <w:rFonts w:asciiTheme="minorHAnsi" w:hAnsiTheme="minorHAnsi" w:cstheme="minorHAnsi"/>
          <w:i w:val="0"/>
          <w:iCs/>
          <w:szCs w:val="22"/>
        </w:rPr>
        <w:t xml:space="preserve"> </w:t>
      </w:r>
      <w:r w:rsidR="005C6A99" w:rsidRPr="00816A25">
        <w:rPr>
          <w:rFonts w:asciiTheme="minorHAnsi" w:hAnsiTheme="minorHAnsi" w:cstheme="minorHAnsi"/>
          <w:i w:val="0"/>
          <w:iCs/>
          <w:szCs w:val="22"/>
        </w:rPr>
        <w:t>to consider a range of related mechanisms.</w:t>
      </w:r>
    </w:p>
    <w:p w14:paraId="7FA4D787" w14:textId="77777777" w:rsidR="00CA778F" w:rsidRPr="00816A25" w:rsidRDefault="00CA778F" w:rsidP="003461C3">
      <w:pPr>
        <w:spacing w:after="0" w:line="240" w:lineRule="auto"/>
        <w:rPr>
          <w:rFonts w:cstheme="minorHAnsi"/>
          <w:i/>
        </w:rPr>
      </w:pPr>
    </w:p>
    <w:p w14:paraId="5A4BD73E" w14:textId="2AE9BCE5" w:rsidR="00003C1C" w:rsidRPr="00816A25" w:rsidRDefault="00CA778F" w:rsidP="003461C3">
      <w:pPr>
        <w:spacing w:after="0" w:line="240" w:lineRule="auto"/>
        <w:rPr>
          <w:rFonts w:cstheme="minorHAnsi"/>
          <w:b/>
          <w:bCs/>
          <w:u w:val="single"/>
        </w:rPr>
      </w:pPr>
      <w:r w:rsidRPr="00816A25">
        <w:rPr>
          <w:rFonts w:cstheme="minorHAnsi"/>
          <w:b/>
          <w:bCs/>
          <w:u w:val="single"/>
        </w:rPr>
        <w:t>Interim Recommendation 2.2 – A New Principles-Based Agreement</w:t>
      </w:r>
    </w:p>
    <w:p w14:paraId="640078D4" w14:textId="77777777" w:rsidR="00CA778F" w:rsidRPr="00816A25" w:rsidRDefault="00CA778F" w:rsidP="003461C3">
      <w:pPr>
        <w:spacing w:after="0" w:line="240" w:lineRule="auto"/>
        <w:rPr>
          <w:rFonts w:cstheme="minorHAnsi"/>
          <w:u w:val="single"/>
        </w:rPr>
      </w:pPr>
    </w:p>
    <w:p w14:paraId="3FC0F58D" w14:textId="487368F3" w:rsidR="00802963" w:rsidRPr="00816A25" w:rsidRDefault="005B594F" w:rsidP="003461C3">
      <w:pPr>
        <w:spacing w:after="0" w:line="240" w:lineRule="auto"/>
        <w:rPr>
          <w:rFonts w:cstheme="minorHAnsi"/>
        </w:rPr>
      </w:pPr>
      <w:r w:rsidRPr="00816A25">
        <w:rPr>
          <w:rFonts w:cstheme="minorHAnsi"/>
        </w:rPr>
        <w:t>We support the recommendation to adopt a principles</w:t>
      </w:r>
      <w:r w:rsidRPr="00816A25">
        <w:rPr>
          <w:rFonts w:cstheme="minorHAnsi"/>
        </w:rPr>
        <w:noBreakHyphen/>
        <w:t xml:space="preserve">based approach to the design of the VET system in order to give governments flexibility in their policy choices and provide mechanism to respond to emerging industry needs. </w:t>
      </w:r>
      <w:r w:rsidR="003B2FEC" w:rsidRPr="00816A25">
        <w:rPr>
          <w:rFonts w:cstheme="minorHAnsi"/>
        </w:rPr>
        <w:t>W</w:t>
      </w:r>
      <w:r w:rsidR="00F81DA2" w:rsidRPr="00816A25">
        <w:rPr>
          <w:rFonts w:cstheme="minorHAnsi"/>
        </w:rPr>
        <w:t>e would</w:t>
      </w:r>
      <w:r w:rsidR="003B2FEC" w:rsidRPr="00816A25">
        <w:rPr>
          <w:rFonts w:cstheme="minorHAnsi"/>
        </w:rPr>
        <w:t xml:space="preserve"> support an agreement that is </w:t>
      </w:r>
      <w:r w:rsidR="0095327B" w:rsidRPr="00816A25">
        <w:rPr>
          <w:rFonts w:cstheme="minorHAnsi"/>
        </w:rPr>
        <w:t>focused on</w:t>
      </w:r>
      <w:r w:rsidR="00E34F7A" w:rsidRPr="00816A25">
        <w:rPr>
          <w:rFonts w:cstheme="minorHAnsi"/>
        </w:rPr>
        <w:t xml:space="preserve"> </w:t>
      </w:r>
      <w:r w:rsidR="004E2C5C" w:rsidRPr="00816A25">
        <w:rPr>
          <w:rFonts w:cstheme="minorHAnsi"/>
        </w:rPr>
        <w:t>delivering the</w:t>
      </w:r>
      <w:r w:rsidR="008A5771" w:rsidRPr="00816A25">
        <w:rPr>
          <w:rFonts w:cstheme="minorHAnsi"/>
        </w:rPr>
        <w:t xml:space="preserve"> best possible outcomes for consumers</w:t>
      </w:r>
      <w:r w:rsidR="007E6D61" w:rsidRPr="00816A25">
        <w:rPr>
          <w:rFonts w:cstheme="minorHAnsi"/>
        </w:rPr>
        <w:t xml:space="preserve"> by </w:t>
      </w:r>
      <w:r w:rsidR="00DF0A28" w:rsidRPr="00816A25">
        <w:rPr>
          <w:rFonts w:cstheme="minorHAnsi"/>
        </w:rPr>
        <w:t xml:space="preserve">providing flexible training options </w:t>
      </w:r>
      <w:r w:rsidR="00BB4064" w:rsidRPr="00816A25">
        <w:rPr>
          <w:rFonts w:cstheme="minorHAnsi"/>
        </w:rPr>
        <w:t xml:space="preserve">that deliver to industry needs for all career stages and aspirations. </w:t>
      </w:r>
      <w:r w:rsidR="00E9664A" w:rsidRPr="00816A25">
        <w:rPr>
          <w:rFonts w:cstheme="minorHAnsi"/>
        </w:rPr>
        <w:t xml:space="preserve">In addition to providing clear information and pathways for new entrants to the job market, the VET </w:t>
      </w:r>
      <w:r w:rsidR="00E65905" w:rsidRPr="00816A25">
        <w:rPr>
          <w:rFonts w:cstheme="minorHAnsi"/>
        </w:rPr>
        <w:t xml:space="preserve">system needs to </w:t>
      </w:r>
      <w:r w:rsidR="00F953C5" w:rsidRPr="00816A25">
        <w:rPr>
          <w:rFonts w:cstheme="minorHAnsi"/>
        </w:rPr>
        <w:t xml:space="preserve">better support </w:t>
      </w:r>
      <w:r w:rsidR="00E65905" w:rsidRPr="00816A25">
        <w:rPr>
          <w:rFonts w:cstheme="minorHAnsi"/>
        </w:rPr>
        <w:t xml:space="preserve">the changing nature of work </w:t>
      </w:r>
      <w:r w:rsidR="009D3D47" w:rsidRPr="00816A25">
        <w:rPr>
          <w:rFonts w:cstheme="minorHAnsi"/>
        </w:rPr>
        <w:t xml:space="preserve">by </w:t>
      </w:r>
      <w:r w:rsidR="007E6D61" w:rsidRPr="00816A25">
        <w:rPr>
          <w:rFonts w:cstheme="minorHAnsi"/>
        </w:rPr>
        <w:t>providing employers with</w:t>
      </w:r>
      <w:r w:rsidR="00315C61" w:rsidRPr="00816A25">
        <w:rPr>
          <w:rFonts w:cstheme="minorHAnsi"/>
        </w:rPr>
        <w:t xml:space="preserve"> straightforward</w:t>
      </w:r>
      <w:r w:rsidR="007E6D61" w:rsidRPr="00816A25">
        <w:rPr>
          <w:rFonts w:cstheme="minorHAnsi"/>
        </w:rPr>
        <w:t xml:space="preserve"> </w:t>
      </w:r>
      <w:r w:rsidR="003D7352" w:rsidRPr="00816A25">
        <w:rPr>
          <w:rFonts w:cstheme="minorHAnsi"/>
        </w:rPr>
        <w:t xml:space="preserve">options for up-skilling and re-skilling </w:t>
      </w:r>
      <w:r w:rsidR="009D3D47" w:rsidRPr="00816A25">
        <w:rPr>
          <w:rFonts w:cstheme="minorHAnsi"/>
        </w:rPr>
        <w:t xml:space="preserve">their </w:t>
      </w:r>
      <w:r w:rsidR="003D7352" w:rsidRPr="00816A25">
        <w:rPr>
          <w:rFonts w:cstheme="minorHAnsi"/>
        </w:rPr>
        <w:t>employees</w:t>
      </w:r>
      <w:r w:rsidR="00BB4064" w:rsidRPr="00816A25">
        <w:rPr>
          <w:rFonts w:cstheme="minorHAnsi"/>
        </w:rPr>
        <w:t>; i</w:t>
      </w:r>
      <w:r w:rsidR="00EA2AFC" w:rsidRPr="00816A25">
        <w:rPr>
          <w:rFonts w:cstheme="minorHAnsi"/>
        </w:rPr>
        <w:t>mproved options for development of</w:t>
      </w:r>
      <w:r w:rsidR="00C10EE7" w:rsidRPr="00816A25">
        <w:rPr>
          <w:rFonts w:cstheme="minorHAnsi"/>
        </w:rPr>
        <w:t xml:space="preserve"> micro-credentials and skill sets is critical. </w:t>
      </w:r>
      <w:r w:rsidR="00BB4064" w:rsidRPr="00816A25">
        <w:rPr>
          <w:rFonts w:cstheme="minorHAnsi"/>
        </w:rPr>
        <w:t>An ongoing commitment</w:t>
      </w:r>
      <w:r w:rsidR="00816A25" w:rsidRPr="00816A25">
        <w:rPr>
          <w:rFonts w:cstheme="minorHAnsi"/>
        </w:rPr>
        <w:t xml:space="preserve"> </w:t>
      </w:r>
      <w:r w:rsidR="009462C9" w:rsidRPr="00816A25">
        <w:rPr>
          <w:rFonts w:cstheme="minorHAnsi"/>
        </w:rPr>
        <w:t>to e</w:t>
      </w:r>
      <w:r w:rsidR="00203231" w:rsidRPr="00816A25">
        <w:rPr>
          <w:rFonts w:cstheme="minorHAnsi"/>
        </w:rPr>
        <w:t>quitable access and efficient pricing and delivery</w:t>
      </w:r>
      <w:r w:rsidR="00C55AEE" w:rsidRPr="00816A25">
        <w:rPr>
          <w:rFonts w:cstheme="minorHAnsi"/>
        </w:rPr>
        <w:t xml:space="preserve"> is also important</w:t>
      </w:r>
      <w:r w:rsidR="00203231" w:rsidRPr="00816A25">
        <w:rPr>
          <w:rFonts w:cstheme="minorHAnsi"/>
        </w:rPr>
        <w:t xml:space="preserve"> </w:t>
      </w:r>
    </w:p>
    <w:p w14:paraId="362050A5" w14:textId="5453B59C" w:rsidR="005F0C04" w:rsidRPr="00816A25" w:rsidRDefault="005F0C04" w:rsidP="003461C3">
      <w:pPr>
        <w:pStyle w:val="Finding"/>
        <w:spacing w:before="0" w:line="240" w:lineRule="auto"/>
        <w:rPr>
          <w:rFonts w:asciiTheme="minorHAnsi" w:hAnsiTheme="minorHAnsi" w:cstheme="minorHAnsi"/>
          <w:szCs w:val="22"/>
        </w:rPr>
      </w:pPr>
    </w:p>
    <w:p w14:paraId="2A6AFA9D" w14:textId="5DEFD548" w:rsidR="005A5692" w:rsidRPr="00816A25" w:rsidRDefault="005906B5" w:rsidP="003461C3">
      <w:pPr>
        <w:pStyle w:val="Finding"/>
        <w:spacing w:before="0" w:line="240" w:lineRule="auto"/>
        <w:rPr>
          <w:rFonts w:asciiTheme="minorHAnsi" w:hAnsiTheme="minorHAnsi" w:cstheme="minorHAnsi"/>
          <w:b/>
          <w:bCs/>
          <w:szCs w:val="22"/>
          <w:u w:val="single"/>
        </w:rPr>
      </w:pPr>
      <w:r w:rsidRPr="00816A25">
        <w:rPr>
          <w:rFonts w:asciiTheme="minorHAnsi" w:hAnsiTheme="minorHAnsi" w:cstheme="minorHAnsi"/>
          <w:b/>
          <w:bCs/>
          <w:szCs w:val="22"/>
          <w:u w:val="single"/>
        </w:rPr>
        <w:t>Interim Recommendation 6.3 – Improving Investment in Public Provision</w:t>
      </w:r>
    </w:p>
    <w:p w14:paraId="54D60A9D" w14:textId="77777777" w:rsidR="005906B5" w:rsidRPr="00816A25" w:rsidRDefault="005906B5" w:rsidP="003461C3">
      <w:pPr>
        <w:pStyle w:val="Finding"/>
        <w:spacing w:before="0" w:line="240" w:lineRule="auto"/>
        <w:rPr>
          <w:rFonts w:asciiTheme="minorHAnsi" w:hAnsiTheme="minorHAnsi" w:cstheme="minorHAnsi"/>
          <w:b/>
          <w:bCs/>
          <w:szCs w:val="22"/>
          <w:u w:val="single"/>
        </w:rPr>
      </w:pPr>
    </w:p>
    <w:p w14:paraId="09C22340" w14:textId="32B5383E" w:rsidR="007566DA" w:rsidRPr="00816A25" w:rsidRDefault="005F0C04" w:rsidP="007566DA">
      <w:pPr>
        <w:pStyle w:val="Finding"/>
        <w:spacing w:before="0" w:line="240" w:lineRule="auto"/>
        <w:rPr>
          <w:rFonts w:asciiTheme="minorHAnsi" w:hAnsiTheme="minorHAnsi" w:cstheme="minorHAnsi"/>
          <w:bCs/>
          <w:szCs w:val="22"/>
        </w:rPr>
      </w:pPr>
      <w:r w:rsidRPr="00816A25">
        <w:rPr>
          <w:rFonts w:asciiTheme="minorHAnsi" w:hAnsiTheme="minorHAnsi" w:cstheme="minorHAnsi"/>
          <w:szCs w:val="22"/>
        </w:rPr>
        <w:lastRenderedPageBreak/>
        <w:t xml:space="preserve">In response </w:t>
      </w:r>
      <w:r w:rsidR="005376E2" w:rsidRPr="00816A25">
        <w:rPr>
          <w:rFonts w:asciiTheme="minorHAnsi" w:hAnsiTheme="minorHAnsi" w:cstheme="minorHAnsi"/>
          <w:szCs w:val="22"/>
        </w:rPr>
        <w:t xml:space="preserve">the request for information about the role of </w:t>
      </w:r>
      <w:r w:rsidR="005D24B0" w:rsidRPr="00816A25">
        <w:rPr>
          <w:rFonts w:asciiTheme="minorHAnsi" w:hAnsiTheme="minorHAnsi" w:cstheme="minorHAnsi"/>
          <w:szCs w:val="22"/>
        </w:rPr>
        <w:t>competition in the VET market</w:t>
      </w:r>
      <w:r w:rsidRPr="00816A25">
        <w:rPr>
          <w:rFonts w:asciiTheme="minorHAnsi" w:hAnsiTheme="minorHAnsi" w:cstheme="minorHAnsi"/>
          <w:szCs w:val="22"/>
        </w:rPr>
        <w:t>, please</w:t>
      </w:r>
      <w:r w:rsidR="00703784" w:rsidRPr="00816A25">
        <w:rPr>
          <w:rFonts w:asciiTheme="minorHAnsi" w:hAnsiTheme="minorHAnsi" w:cstheme="minorHAnsi"/>
          <w:iCs/>
          <w:szCs w:val="22"/>
        </w:rPr>
        <w:t xml:space="preserve"> refer to our original submission </w:t>
      </w:r>
      <w:r w:rsidR="00484EA0" w:rsidRPr="00816A25">
        <w:rPr>
          <w:rFonts w:asciiTheme="minorHAnsi" w:hAnsiTheme="minorHAnsi" w:cstheme="minorHAnsi"/>
          <w:iCs/>
          <w:szCs w:val="22"/>
        </w:rPr>
        <w:t>where we have noted that c</w:t>
      </w:r>
      <w:r w:rsidR="009462C9" w:rsidRPr="00816A25">
        <w:rPr>
          <w:rFonts w:asciiTheme="minorHAnsi" w:hAnsiTheme="minorHAnsi" w:cstheme="minorHAnsi"/>
          <w:iCs/>
          <w:szCs w:val="22"/>
        </w:rPr>
        <w:t xml:space="preserve">ompetition is </w:t>
      </w:r>
      <w:r w:rsidR="00747FD5" w:rsidRPr="00816A25">
        <w:rPr>
          <w:rFonts w:asciiTheme="minorHAnsi" w:hAnsiTheme="minorHAnsi" w:cstheme="minorHAnsi"/>
          <w:iCs/>
          <w:szCs w:val="22"/>
        </w:rPr>
        <w:t xml:space="preserve">critical </w:t>
      </w:r>
      <w:r w:rsidR="00484EA0" w:rsidRPr="00816A25">
        <w:rPr>
          <w:rFonts w:asciiTheme="minorHAnsi" w:hAnsiTheme="minorHAnsi" w:cstheme="minorHAnsi"/>
          <w:iCs/>
          <w:szCs w:val="22"/>
        </w:rPr>
        <w:t xml:space="preserve">for the water industry to ensure a quality </w:t>
      </w:r>
      <w:r w:rsidR="00747FD5" w:rsidRPr="00816A25">
        <w:rPr>
          <w:rFonts w:asciiTheme="minorHAnsi" w:hAnsiTheme="minorHAnsi" w:cstheme="minorHAnsi"/>
          <w:iCs/>
          <w:szCs w:val="22"/>
        </w:rPr>
        <w:t>offering in regional and remote areas and to respond to increasing demand for qualifications.</w:t>
      </w:r>
      <w:r w:rsidR="00A85BC8" w:rsidRPr="00816A25">
        <w:rPr>
          <w:rFonts w:asciiTheme="minorHAnsi" w:hAnsiTheme="minorHAnsi" w:cstheme="minorHAnsi"/>
          <w:szCs w:val="22"/>
        </w:rPr>
        <w:t xml:space="preserve"> </w:t>
      </w:r>
      <w:r w:rsidR="00306C07" w:rsidRPr="00816A25">
        <w:rPr>
          <w:rFonts w:asciiTheme="minorHAnsi" w:hAnsiTheme="minorHAnsi" w:cstheme="minorHAnsi"/>
          <w:bCs/>
          <w:szCs w:val="22"/>
        </w:rPr>
        <w:t>It is highly unlikely that one RTO would be positioned to meet the increasing demands for training across Queensland and recent indications from employers suggest that their requirements for accredited training are increasing.</w:t>
      </w:r>
      <w:r w:rsidR="00D60C6C" w:rsidRPr="00816A25">
        <w:rPr>
          <w:rFonts w:asciiTheme="minorHAnsi" w:hAnsiTheme="minorHAnsi" w:cstheme="minorHAnsi"/>
          <w:szCs w:val="22"/>
        </w:rPr>
        <w:t xml:space="preserve"> </w:t>
      </w:r>
      <w:r w:rsidR="000A2874" w:rsidRPr="00816A25">
        <w:rPr>
          <w:rFonts w:asciiTheme="minorHAnsi" w:hAnsiTheme="minorHAnsi" w:cstheme="minorHAnsi"/>
          <w:szCs w:val="22"/>
        </w:rPr>
        <w:t>Whilst it has been suggested that some jurisdictions favour public providers</w:t>
      </w:r>
      <w:r w:rsidR="00DB3CD3" w:rsidRPr="00816A25">
        <w:rPr>
          <w:rFonts w:asciiTheme="minorHAnsi" w:hAnsiTheme="minorHAnsi" w:cstheme="minorHAnsi"/>
          <w:szCs w:val="22"/>
        </w:rPr>
        <w:t xml:space="preserve"> over other RTOs</w:t>
      </w:r>
      <w:r w:rsidR="000A2874" w:rsidRPr="00816A25">
        <w:rPr>
          <w:rFonts w:asciiTheme="minorHAnsi" w:hAnsiTheme="minorHAnsi" w:cstheme="minorHAnsi"/>
          <w:szCs w:val="22"/>
        </w:rPr>
        <w:t>, o</w:t>
      </w:r>
      <w:r w:rsidR="007566DA" w:rsidRPr="00816A25">
        <w:rPr>
          <w:rFonts w:asciiTheme="minorHAnsi" w:hAnsiTheme="minorHAnsi" w:cstheme="minorHAnsi"/>
          <w:bCs/>
          <w:szCs w:val="22"/>
        </w:rPr>
        <w:t xml:space="preserve">ur experience with the state training authority has </w:t>
      </w:r>
      <w:r w:rsidR="00DB3CD3" w:rsidRPr="00816A25">
        <w:rPr>
          <w:rFonts w:asciiTheme="minorHAnsi" w:hAnsiTheme="minorHAnsi" w:cstheme="minorHAnsi"/>
          <w:bCs/>
          <w:szCs w:val="22"/>
        </w:rPr>
        <w:t xml:space="preserve">been one of trying to </w:t>
      </w:r>
      <w:r w:rsidR="007566DA" w:rsidRPr="00816A25">
        <w:rPr>
          <w:rFonts w:asciiTheme="minorHAnsi" w:hAnsiTheme="minorHAnsi" w:cstheme="minorHAnsi"/>
          <w:bCs/>
          <w:szCs w:val="22"/>
        </w:rPr>
        <w:t>foster a quality-based system which is agnostic as to who owns the RTO.</w:t>
      </w:r>
    </w:p>
    <w:p w14:paraId="53609C43" w14:textId="3C1043F7" w:rsidR="00A85BC8" w:rsidRPr="00816A25" w:rsidRDefault="00A85BC8" w:rsidP="003461C3">
      <w:pPr>
        <w:pStyle w:val="Finding"/>
        <w:spacing w:before="0" w:line="240" w:lineRule="auto"/>
        <w:rPr>
          <w:rFonts w:asciiTheme="minorHAnsi" w:hAnsiTheme="minorHAnsi" w:cstheme="minorHAnsi"/>
          <w:bCs/>
          <w:szCs w:val="22"/>
        </w:rPr>
      </w:pPr>
    </w:p>
    <w:p w14:paraId="600ABFE5" w14:textId="77777777" w:rsidR="0059287C" w:rsidRPr="00816A25" w:rsidRDefault="0059287C" w:rsidP="003461C3">
      <w:pPr>
        <w:pStyle w:val="Finding"/>
        <w:spacing w:before="0" w:line="240" w:lineRule="auto"/>
        <w:rPr>
          <w:rFonts w:asciiTheme="minorHAnsi" w:hAnsiTheme="minorHAnsi" w:cstheme="minorHAnsi"/>
          <w:szCs w:val="22"/>
        </w:rPr>
      </w:pPr>
    </w:p>
    <w:p w14:paraId="09941FD9" w14:textId="570C3F82" w:rsidR="000F5826" w:rsidRPr="00816A25" w:rsidRDefault="00B77886" w:rsidP="003461C3">
      <w:pPr>
        <w:pStyle w:val="BodyText"/>
        <w:spacing w:after="0" w:line="240" w:lineRule="auto"/>
        <w:rPr>
          <w:rFonts w:cstheme="minorHAnsi"/>
        </w:rPr>
      </w:pPr>
      <w:r w:rsidRPr="00816A25">
        <w:rPr>
          <w:rFonts w:cstheme="minorHAnsi"/>
          <w:iCs/>
        </w:rPr>
        <w:t xml:space="preserve">The role of both public and private providers is </w:t>
      </w:r>
      <w:r w:rsidR="00235B2C" w:rsidRPr="00816A25">
        <w:rPr>
          <w:rFonts w:cstheme="minorHAnsi"/>
          <w:iCs/>
        </w:rPr>
        <w:t>important to ensure a variety of delivery options are available</w:t>
      </w:r>
      <w:r w:rsidR="00466484" w:rsidRPr="00816A25">
        <w:rPr>
          <w:rFonts w:cstheme="minorHAnsi"/>
          <w:iCs/>
        </w:rPr>
        <w:t>, and in the case of the public provider</w:t>
      </w:r>
      <w:r w:rsidR="002D46EF" w:rsidRPr="00816A25">
        <w:rPr>
          <w:rFonts w:cstheme="minorHAnsi"/>
          <w:iCs/>
        </w:rPr>
        <w:t>,</w:t>
      </w:r>
      <w:r w:rsidR="00466484" w:rsidRPr="00816A25">
        <w:rPr>
          <w:rFonts w:cstheme="minorHAnsi"/>
          <w:iCs/>
        </w:rPr>
        <w:t xml:space="preserve"> is essential to ensuring </w:t>
      </w:r>
      <w:r w:rsidR="00235B2C" w:rsidRPr="00816A25">
        <w:rPr>
          <w:rFonts w:cstheme="minorHAnsi"/>
          <w:iCs/>
        </w:rPr>
        <w:t xml:space="preserve">water industry </w:t>
      </w:r>
      <w:r w:rsidR="00466484" w:rsidRPr="00816A25">
        <w:rPr>
          <w:rFonts w:cstheme="minorHAnsi"/>
          <w:iCs/>
        </w:rPr>
        <w:t>training is affordable for all students.</w:t>
      </w:r>
      <w:r w:rsidR="00E22A55" w:rsidRPr="00816A25">
        <w:rPr>
          <w:rFonts w:cstheme="minorHAnsi"/>
          <w:iCs/>
        </w:rPr>
        <w:t xml:space="preserve"> </w:t>
      </w:r>
      <w:r w:rsidR="00235B2C" w:rsidRPr="00816A25">
        <w:rPr>
          <w:rFonts w:cstheme="minorHAnsi"/>
          <w:iCs/>
        </w:rPr>
        <w:t>However, co</w:t>
      </w:r>
      <w:r w:rsidR="000B74C1" w:rsidRPr="00816A25">
        <w:rPr>
          <w:rFonts w:cstheme="minorHAnsi"/>
          <w:iCs/>
        </w:rPr>
        <w:t>st is not the sole focus for employers</w:t>
      </w:r>
      <w:r w:rsidR="007B465B" w:rsidRPr="00816A25">
        <w:rPr>
          <w:rFonts w:cstheme="minorHAnsi"/>
          <w:iCs/>
        </w:rPr>
        <w:t xml:space="preserve"> and there are a number of employers in the water industry that </w:t>
      </w:r>
      <w:proofErr w:type="spellStart"/>
      <w:r w:rsidR="006A7ABE" w:rsidRPr="00816A25">
        <w:rPr>
          <w:rFonts w:cstheme="minorHAnsi"/>
          <w:iCs/>
        </w:rPr>
        <w:t>prioritise</w:t>
      </w:r>
      <w:proofErr w:type="spellEnd"/>
      <w:r w:rsidR="00703784" w:rsidRPr="00816A25">
        <w:rPr>
          <w:rFonts w:cstheme="minorHAnsi"/>
          <w:iCs/>
        </w:rPr>
        <w:t xml:space="preserve"> </w:t>
      </w:r>
      <w:r w:rsidR="000B74C1" w:rsidRPr="00816A25">
        <w:rPr>
          <w:rFonts w:cstheme="minorHAnsi"/>
          <w:iCs/>
        </w:rPr>
        <w:t xml:space="preserve">effective </w:t>
      </w:r>
      <w:r w:rsidR="00E22A55" w:rsidRPr="00816A25">
        <w:rPr>
          <w:rFonts w:cstheme="minorHAnsi"/>
        </w:rPr>
        <w:t>training delivery methods and quality of trainers</w:t>
      </w:r>
      <w:r w:rsidR="00703784" w:rsidRPr="00816A25">
        <w:rPr>
          <w:rFonts w:cstheme="minorHAnsi"/>
        </w:rPr>
        <w:t xml:space="preserve"> over cost of delivery.</w:t>
      </w:r>
      <w:r w:rsidR="00D56542" w:rsidRPr="00816A25">
        <w:rPr>
          <w:rFonts w:cstheme="minorHAnsi"/>
        </w:rPr>
        <w:t xml:space="preserve"> </w:t>
      </w:r>
      <w:r w:rsidR="002A6648" w:rsidRPr="00816A25">
        <w:rPr>
          <w:rFonts w:cstheme="minorHAnsi"/>
        </w:rPr>
        <w:t xml:space="preserve">We support the recommendations relating to improving </w:t>
      </w:r>
      <w:r w:rsidR="00D56542" w:rsidRPr="00816A25">
        <w:rPr>
          <w:rFonts w:cstheme="minorHAnsi"/>
        </w:rPr>
        <w:t xml:space="preserve">Investment in the public provider </w:t>
      </w:r>
      <w:r w:rsidR="002A6648" w:rsidRPr="00816A25">
        <w:rPr>
          <w:rFonts w:cstheme="minorHAnsi"/>
        </w:rPr>
        <w:t>by governments</w:t>
      </w:r>
      <w:r w:rsidR="000F5826" w:rsidRPr="00816A25">
        <w:rPr>
          <w:rFonts w:cstheme="minorHAnsi"/>
        </w:rPr>
        <w:t xml:space="preserve"> and that payments should comply with competitive neutrality principles</w:t>
      </w:r>
      <w:r w:rsidR="001B4685" w:rsidRPr="00816A25">
        <w:rPr>
          <w:rFonts w:cstheme="minorHAnsi"/>
        </w:rPr>
        <w:t xml:space="preserve"> and that </w:t>
      </w:r>
      <w:r w:rsidR="001B66A6" w:rsidRPr="00816A25">
        <w:rPr>
          <w:rFonts w:cstheme="minorHAnsi"/>
        </w:rPr>
        <w:t xml:space="preserve">the ongoing efficiency and effectiveness of those investments should be assessed. </w:t>
      </w:r>
    </w:p>
    <w:p w14:paraId="0BED43D5" w14:textId="2850018C" w:rsidR="007566DA" w:rsidRPr="00816A25" w:rsidRDefault="007566DA" w:rsidP="003461C3">
      <w:pPr>
        <w:pStyle w:val="BodyText"/>
        <w:spacing w:after="0" w:line="240" w:lineRule="auto"/>
        <w:rPr>
          <w:rFonts w:cstheme="minorHAnsi"/>
        </w:rPr>
      </w:pPr>
    </w:p>
    <w:p w14:paraId="2058100F" w14:textId="77777777" w:rsidR="007566DA" w:rsidRPr="00816A25" w:rsidRDefault="007566DA" w:rsidP="003461C3">
      <w:pPr>
        <w:pStyle w:val="BodyText"/>
        <w:spacing w:after="0" w:line="240" w:lineRule="auto"/>
        <w:rPr>
          <w:rFonts w:cstheme="minorHAnsi"/>
        </w:rPr>
      </w:pPr>
    </w:p>
    <w:p w14:paraId="7EB43023" w14:textId="61A7B715" w:rsidR="009913C8" w:rsidRPr="00816A25" w:rsidRDefault="009913C8" w:rsidP="003461C3">
      <w:pPr>
        <w:pStyle w:val="BodyText"/>
        <w:spacing w:after="0" w:line="240" w:lineRule="auto"/>
        <w:rPr>
          <w:rFonts w:cstheme="minorHAnsi"/>
        </w:rPr>
      </w:pPr>
    </w:p>
    <w:p w14:paraId="0E84F1A7" w14:textId="065776DB" w:rsidR="009913C8" w:rsidRPr="00816A25" w:rsidRDefault="009913C8" w:rsidP="003461C3">
      <w:pPr>
        <w:pStyle w:val="BodyText"/>
        <w:spacing w:after="0" w:line="240" w:lineRule="auto"/>
        <w:rPr>
          <w:rFonts w:cstheme="minorHAnsi"/>
          <w:b/>
          <w:bCs/>
          <w:u w:val="single"/>
        </w:rPr>
      </w:pPr>
      <w:r w:rsidRPr="00816A25">
        <w:rPr>
          <w:rFonts w:cstheme="minorHAnsi"/>
          <w:b/>
          <w:bCs/>
          <w:u w:val="single"/>
        </w:rPr>
        <w:t>Interim Recommendation 7.1 – Training Package Development</w:t>
      </w:r>
    </w:p>
    <w:p w14:paraId="647775FD" w14:textId="55F66139" w:rsidR="009913C8" w:rsidRPr="00816A25" w:rsidRDefault="009913C8" w:rsidP="003461C3">
      <w:pPr>
        <w:pStyle w:val="BodyText"/>
        <w:spacing w:after="0" w:line="240" w:lineRule="auto"/>
        <w:rPr>
          <w:rFonts w:cstheme="minorHAnsi"/>
          <w:b/>
          <w:bCs/>
          <w:u w:val="single"/>
        </w:rPr>
      </w:pPr>
    </w:p>
    <w:p w14:paraId="2F23580C" w14:textId="77777777" w:rsidR="00425C7F" w:rsidRPr="00816A25" w:rsidRDefault="00435880" w:rsidP="00435880">
      <w:pPr>
        <w:spacing w:after="0" w:line="240" w:lineRule="auto"/>
        <w:rPr>
          <w:rFonts w:cstheme="minorHAnsi"/>
        </w:rPr>
      </w:pPr>
      <w:r w:rsidRPr="00816A25">
        <w:rPr>
          <w:rFonts w:cstheme="minorHAnsi"/>
        </w:rPr>
        <w:t xml:space="preserve">The rapid rate of advancement of technology in the water industry presents challenges for the NWP and VET system. </w:t>
      </w:r>
      <w:r w:rsidR="00CF24EB" w:rsidRPr="00816A25">
        <w:rPr>
          <w:rFonts w:cstheme="minorHAnsi"/>
        </w:rPr>
        <w:t xml:space="preserve">Typically, a new proprietary technology will be implemented with vendor training. This is particularly common with infrastructure monitoring tools. Over time, processes are copied and the market broadens, and eventually it becomes a generic requirement of many utilities. However, by the time it’s clear that that has happened there will then be a two to three-year delay in having a new unit of competency developed and incorporated into a training package. </w:t>
      </w:r>
    </w:p>
    <w:p w14:paraId="5B44EFEB" w14:textId="77777777" w:rsidR="00425C7F" w:rsidRPr="00816A25" w:rsidRDefault="00425C7F" w:rsidP="00435880">
      <w:pPr>
        <w:spacing w:after="0" w:line="240" w:lineRule="auto"/>
        <w:rPr>
          <w:rFonts w:cstheme="minorHAnsi"/>
        </w:rPr>
      </w:pPr>
    </w:p>
    <w:p w14:paraId="036E4979" w14:textId="06BC1604" w:rsidR="00CA3F21" w:rsidRPr="00816A25" w:rsidRDefault="00425C7F" w:rsidP="00CA3F21">
      <w:pPr>
        <w:spacing w:after="0" w:line="240" w:lineRule="auto"/>
        <w:rPr>
          <w:rFonts w:cstheme="minorHAnsi"/>
        </w:rPr>
      </w:pPr>
      <w:r w:rsidRPr="00816A25">
        <w:rPr>
          <w:rFonts w:cstheme="minorHAnsi"/>
        </w:rPr>
        <w:t>With this in mind, we</w:t>
      </w:r>
      <w:r w:rsidR="00CA3F21" w:rsidRPr="00816A25">
        <w:rPr>
          <w:rFonts w:cstheme="minorHAnsi"/>
        </w:rPr>
        <w:t xml:space="preserve"> support the recommendation fo</w:t>
      </w:r>
      <w:r w:rsidR="00447BE5" w:rsidRPr="00816A25">
        <w:rPr>
          <w:rFonts w:cstheme="minorHAnsi"/>
        </w:rPr>
        <w:t xml:space="preserve">r the COAG Skills Council </w:t>
      </w:r>
      <w:proofErr w:type="gramStart"/>
      <w:r w:rsidR="00447BE5" w:rsidRPr="00816A25">
        <w:rPr>
          <w:rFonts w:cstheme="minorHAnsi"/>
        </w:rPr>
        <w:t>to  delegate</w:t>
      </w:r>
      <w:proofErr w:type="gramEnd"/>
      <w:r w:rsidR="00447BE5" w:rsidRPr="00816A25">
        <w:rPr>
          <w:rFonts w:cstheme="minorHAnsi"/>
        </w:rPr>
        <w:t xml:space="preserve"> power to Industry Reference Committees to commission updates to training packages where there is an industry-agreed change to work standards</w:t>
      </w:r>
      <w:r w:rsidR="009A0625" w:rsidRPr="00816A25">
        <w:rPr>
          <w:rFonts w:cstheme="minorHAnsi"/>
        </w:rPr>
        <w:t xml:space="preserve"> or a new technology</w:t>
      </w:r>
      <w:r w:rsidRPr="00816A25">
        <w:rPr>
          <w:rFonts w:cstheme="minorHAnsi"/>
        </w:rPr>
        <w:t xml:space="preserve"> and to approve straightforward, non-controversial or minor changes to training packages.</w:t>
      </w:r>
    </w:p>
    <w:p w14:paraId="78A550EC" w14:textId="77777777" w:rsidR="00425C7F" w:rsidRPr="00816A25" w:rsidRDefault="00425C7F" w:rsidP="00CA3F21">
      <w:pPr>
        <w:spacing w:after="0" w:line="240" w:lineRule="auto"/>
        <w:rPr>
          <w:rFonts w:cstheme="minorHAnsi"/>
        </w:rPr>
      </w:pPr>
    </w:p>
    <w:p w14:paraId="79AFF4E6" w14:textId="5AADAD14" w:rsidR="00CA3F21" w:rsidRPr="00816A25" w:rsidRDefault="00CA3F21" w:rsidP="008A5F89">
      <w:pPr>
        <w:pStyle w:val="InformationRequestBullet"/>
        <w:spacing w:before="0" w:line="240" w:lineRule="auto"/>
        <w:ind w:left="0" w:firstLine="0"/>
        <w:rPr>
          <w:rFonts w:asciiTheme="minorHAnsi" w:hAnsiTheme="minorHAnsi" w:cstheme="minorHAnsi"/>
          <w:szCs w:val="22"/>
        </w:rPr>
      </w:pPr>
      <w:r w:rsidRPr="00816A25">
        <w:rPr>
          <w:rFonts w:asciiTheme="minorHAnsi" w:hAnsiTheme="minorHAnsi" w:cstheme="minorHAnsi"/>
          <w:i w:val="0"/>
          <w:iCs/>
          <w:szCs w:val="22"/>
        </w:rPr>
        <w:t xml:space="preserve">There are also restrictions </w:t>
      </w:r>
      <w:r w:rsidR="00DB3CD3" w:rsidRPr="00816A25">
        <w:rPr>
          <w:rFonts w:asciiTheme="minorHAnsi" w:hAnsiTheme="minorHAnsi" w:cstheme="minorHAnsi"/>
          <w:i w:val="0"/>
          <w:iCs/>
          <w:szCs w:val="22"/>
        </w:rPr>
        <w:t xml:space="preserve">in some streams </w:t>
      </w:r>
      <w:r w:rsidRPr="00816A25">
        <w:rPr>
          <w:rFonts w:asciiTheme="minorHAnsi" w:hAnsiTheme="minorHAnsi" w:cstheme="minorHAnsi"/>
          <w:i w:val="0"/>
          <w:iCs/>
          <w:szCs w:val="22"/>
        </w:rPr>
        <w:t xml:space="preserve">within the National Water Training Package that require a trainee to be employed on a water or wastewater treatment plant to be able to complete a qualification. Alternative arrangements to deal with the practical elements of </w:t>
      </w:r>
      <w:r w:rsidR="006914FA" w:rsidRPr="00816A25">
        <w:rPr>
          <w:rFonts w:asciiTheme="minorHAnsi" w:hAnsiTheme="minorHAnsi" w:cstheme="minorHAnsi"/>
          <w:i w:val="0"/>
          <w:iCs/>
          <w:szCs w:val="22"/>
        </w:rPr>
        <w:t xml:space="preserve">those components of the </w:t>
      </w:r>
      <w:r w:rsidRPr="00816A25">
        <w:rPr>
          <w:rFonts w:asciiTheme="minorHAnsi" w:hAnsiTheme="minorHAnsi" w:cstheme="minorHAnsi"/>
          <w:i w:val="0"/>
          <w:iCs/>
          <w:szCs w:val="22"/>
        </w:rPr>
        <w:t xml:space="preserve">training package to allow other learners to participate in water and wastewater </w:t>
      </w:r>
      <w:r w:rsidR="006914FA" w:rsidRPr="00816A25">
        <w:rPr>
          <w:rFonts w:asciiTheme="minorHAnsi" w:hAnsiTheme="minorHAnsi" w:cstheme="minorHAnsi"/>
          <w:i w:val="0"/>
          <w:iCs/>
          <w:szCs w:val="22"/>
        </w:rPr>
        <w:t xml:space="preserve">treatment </w:t>
      </w:r>
      <w:r w:rsidRPr="00816A25">
        <w:rPr>
          <w:rFonts w:asciiTheme="minorHAnsi" w:hAnsiTheme="minorHAnsi" w:cstheme="minorHAnsi"/>
          <w:i w:val="0"/>
          <w:iCs/>
          <w:szCs w:val="22"/>
        </w:rPr>
        <w:t>training may assist with attraction to the industry</w:t>
      </w:r>
      <w:r w:rsidR="00425C7F" w:rsidRPr="00816A25">
        <w:rPr>
          <w:rFonts w:asciiTheme="minorHAnsi" w:hAnsiTheme="minorHAnsi" w:cstheme="minorHAnsi"/>
          <w:i w:val="0"/>
          <w:iCs/>
          <w:szCs w:val="22"/>
        </w:rPr>
        <w:t xml:space="preserve"> and </w:t>
      </w:r>
      <w:r w:rsidR="008A5F89" w:rsidRPr="00816A25">
        <w:rPr>
          <w:rFonts w:asciiTheme="minorHAnsi" w:hAnsiTheme="minorHAnsi" w:cstheme="minorHAnsi"/>
          <w:i w:val="0"/>
          <w:iCs/>
          <w:szCs w:val="22"/>
        </w:rPr>
        <w:t xml:space="preserve">there needs to be options for the industry to address these barriers. </w:t>
      </w:r>
    </w:p>
    <w:p w14:paraId="6EB455AF" w14:textId="174817EF" w:rsidR="00F94984" w:rsidRPr="00816A25" w:rsidRDefault="00F94984" w:rsidP="003461C3">
      <w:pPr>
        <w:pStyle w:val="BodyText"/>
        <w:spacing w:after="0" w:line="240" w:lineRule="auto"/>
        <w:rPr>
          <w:rFonts w:cstheme="minorHAnsi"/>
        </w:rPr>
      </w:pPr>
    </w:p>
    <w:p w14:paraId="6D2C4A90" w14:textId="6B2A5F9D" w:rsidR="00B93B40" w:rsidRPr="00816A25" w:rsidRDefault="00B93B40" w:rsidP="003461C3">
      <w:pPr>
        <w:spacing w:after="0" w:line="240" w:lineRule="auto"/>
        <w:rPr>
          <w:rFonts w:cstheme="minorHAnsi"/>
          <w:b/>
          <w:bCs/>
          <w:u w:val="single"/>
        </w:rPr>
      </w:pPr>
      <w:r w:rsidRPr="00816A25">
        <w:rPr>
          <w:rFonts w:cstheme="minorHAnsi"/>
          <w:b/>
          <w:bCs/>
          <w:u w:val="single"/>
        </w:rPr>
        <w:t>Interim Recommendation 7.3 – Improving the Provision of VET Information</w:t>
      </w:r>
    </w:p>
    <w:p w14:paraId="56EDEFC9" w14:textId="77777777" w:rsidR="00CF1C86" w:rsidRPr="00816A25" w:rsidRDefault="00CF1C86" w:rsidP="003461C3">
      <w:pPr>
        <w:pStyle w:val="BodyText"/>
        <w:spacing w:after="0" w:line="240" w:lineRule="auto"/>
        <w:rPr>
          <w:rFonts w:cstheme="minorHAnsi"/>
          <w:iCs/>
        </w:rPr>
      </w:pPr>
    </w:p>
    <w:p w14:paraId="2DFE3D0B" w14:textId="42C1F3B0" w:rsidR="007E4BB4" w:rsidRPr="00816A25" w:rsidRDefault="007E4BB4" w:rsidP="003461C3">
      <w:pPr>
        <w:spacing w:after="0" w:line="240" w:lineRule="auto"/>
        <w:rPr>
          <w:rFonts w:cstheme="minorHAnsi"/>
        </w:rPr>
      </w:pPr>
      <w:r w:rsidRPr="00816A25">
        <w:rPr>
          <w:rFonts w:cstheme="minorHAnsi"/>
        </w:rPr>
        <w:t xml:space="preserve">We support the assertion that information about VET options for students is still fragmented and duplicated across multiple government and private sector websites. We would agree that students need </w:t>
      </w:r>
      <w:r w:rsidRPr="00816A25">
        <w:rPr>
          <w:rFonts w:cstheme="minorHAnsi"/>
        </w:rPr>
        <w:lastRenderedPageBreak/>
        <w:t>better information about in-demand careers and salaries as well as the courses, pricing and training delivery methods offered by training providers for specific careers.</w:t>
      </w:r>
    </w:p>
    <w:p w14:paraId="66F2426F" w14:textId="77777777" w:rsidR="007E4BB4" w:rsidRPr="00816A25" w:rsidRDefault="007E4BB4" w:rsidP="003461C3">
      <w:pPr>
        <w:spacing w:after="0" w:line="240" w:lineRule="auto"/>
        <w:rPr>
          <w:rFonts w:cstheme="minorHAnsi"/>
        </w:rPr>
      </w:pPr>
    </w:p>
    <w:p w14:paraId="5301F0BF" w14:textId="25AE7FE1" w:rsidR="004060DE" w:rsidRPr="00816A25" w:rsidRDefault="00CF1C86" w:rsidP="003461C3">
      <w:pPr>
        <w:pStyle w:val="BodyText"/>
        <w:spacing w:after="0" w:line="240" w:lineRule="auto"/>
        <w:rPr>
          <w:rFonts w:cstheme="minorHAnsi"/>
          <w:spacing w:val="-2"/>
        </w:rPr>
      </w:pPr>
      <w:r w:rsidRPr="00816A25">
        <w:rPr>
          <w:rFonts w:cstheme="minorHAnsi"/>
          <w:iCs/>
        </w:rPr>
        <w:t>T</w:t>
      </w:r>
      <w:r w:rsidR="009E1216" w:rsidRPr="00816A25">
        <w:rPr>
          <w:rFonts w:cstheme="minorHAnsi"/>
          <w:iCs/>
        </w:rPr>
        <w:t xml:space="preserve">he question </w:t>
      </w:r>
      <w:r w:rsidRPr="00816A25">
        <w:rPr>
          <w:rFonts w:cstheme="minorHAnsi"/>
          <w:iCs/>
        </w:rPr>
        <w:t>of</w:t>
      </w:r>
      <w:r w:rsidR="009E1216" w:rsidRPr="00816A25">
        <w:rPr>
          <w:rFonts w:cstheme="minorHAnsi"/>
          <w:iCs/>
        </w:rPr>
        <w:t xml:space="preserve"> what needs to be done to ensure school students have appropriate career information and advice </w:t>
      </w:r>
      <w:r w:rsidR="00AB3D14" w:rsidRPr="00816A25">
        <w:rPr>
          <w:rFonts w:cstheme="minorHAnsi"/>
          <w:iCs/>
        </w:rPr>
        <w:t xml:space="preserve">is a challenge that the water industry </w:t>
      </w:r>
      <w:r w:rsidR="00945B72" w:rsidRPr="00816A25">
        <w:rPr>
          <w:rFonts w:cstheme="minorHAnsi"/>
          <w:iCs/>
        </w:rPr>
        <w:t>struggles to</w:t>
      </w:r>
      <w:r w:rsidR="00AB3D14" w:rsidRPr="00816A25">
        <w:rPr>
          <w:rFonts w:cstheme="minorHAnsi"/>
          <w:iCs/>
        </w:rPr>
        <w:t xml:space="preserve"> </w:t>
      </w:r>
      <w:r w:rsidR="00945B72" w:rsidRPr="00816A25">
        <w:rPr>
          <w:rFonts w:cstheme="minorHAnsi"/>
          <w:iCs/>
        </w:rPr>
        <w:t>address</w:t>
      </w:r>
      <w:r w:rsidR="00702CD0" w:rsidRPr="00816A25">
        <w:rPr>
          <w:rFonts w:cstheme="minorHAnsi"/>
          <w:iCs/>
        </w:rPr>
        <w:t xml:space="preserve">. </w:t>
      </w:r>
      <w:r w:rsidR="007E4BB4" w:rsidRPr="00816A25">
        <w:rPr>
          <w:rFonts w:cstheme="minorHAnsi"/>
        </w:rPr>
        <w:t xml:space="preserve">The water industry is working to improve the career information available to potential students but will need to rely on existing communication channels to share these messages. </w:t>
      </w:r>
      <w:r w:rsidR="00702CD0" w:rsidRPr="00816A25">
        <w:rPr>
          <w:rFonts w:cstheme="minorHAnsi"/>
          <w:iCs/>
        </w:rPr>
        <w:t xml:space="preserve">Our original submission reinforces the need for structured, close engagement between </w:t>
      </w:r>
      <w:r w:rsidR="00AB3D14" w:rsidRPr="00816A25">
        <w:rPr>
          <w:rFonts w:cstheme="minorHAnsi"/>
          <w:iCs/>
        </w:rPr>
        <w:t xml:space="preserve">industry and </w:t>
      </w:r>
      <w:r w:rsidR="00702CD0" w:rsidRPr="00816A25">
        <w:rPr>
          <w:rFonts w:cstheme="minorHAnsi"/>
          <w:iCs/>
        </w:rPr>
        <w:t>the education sector</w:t>
      </w:r>
      <w:r w:rsidR="00023408" w:rsidRPr="00816A25">
        <w:rPr>
          <w:rFonts w:cstheme="minorHAnsi"/>
          <w:iCs/>
        </w:rPr>
        <w:t xml:space="preserve"> to ensure up to date </w:t>
      </w:r>
      <w:proofErr w:type="spellStart"/>
      <w:r w:rsidR="00023408" w:rsidRPr="00816A25">
        <w:rPr>
          <w:rFonts w:cstheme="minorHAnsi"/>
          <w:iCs/>
        </w:rPr>
        <w:t>labour</w:t>
      </w:r>
      <w:proofErr w:type="spellEnd"/>
      <w:r w:rsidR="00023408" w:rsidRPr="00816A25">
        <w:rPr>
          <w:rFonts w:cstheme="minorHAnsi"/>
          <w:iCs/>
        </w:rPr>
        <w:t xml:space="preserve"> market information is available to students and parents for the many and varied VET pathways.</w:t>
      </w:r>
      <w:r w:rsidR="00962FC4" w:rsidRPr="00816A25">
        <w:rPr>
          <w:rFonts w:cstheme="minorHAnsi"/>
          <w:iCs/>
        </w:rPr>
        <w:t xml:space="preserve"> </w:t>
      </w:r>
      <w:r w:rsidR="00023408" w:rsidRPr="00816A25">
        <w:rPr>
          <w:rFonts w:cstheme="minorHAnsi"/>
          <w:iCs/>
        </w:rPr>
        <w:t xml:space="preserve">The </w:t>
      </w:r>
      <w:r w:rsidR="00C116FF" w:rsidRPr="00816A25">
        <w:rPr>
          <w:rFonts w:cstheme="minorHAnsi"/>
          <w:iCs/>
        </w:rPr>
        <w:t xml:space="preserve">establishment of the </w:t>
      </w:r>
      <w:r w:rsidR="00023408" w:rsidRPr="00816A25">
        <w:rPr>
          <w:rFonts w:cstheme="minorHAnsi"/>
          <w:iCs/>
        </w:rPr>
        <w:t>National Careers</w:t>
      </w:r>
      <w:r w:rsidR="00C116FF" w:rsidRPr="00816A25">
        <w:rPr>
          <w:rFonts w:cstheme="minorHAnsi"/>
          <w:iCs/>
        </w:rPr>
        <w:t xml:space="preserve"> Institute is a step in the right direction </w:t>
      </w:r>
      <w:r w:rsidR="00745AE1" w:rsidRPr="00816A25">
        <w:rPr>
          <w:rFonts w:cstheme="minorHAnsi"/>
          <w:iCs/>
        </w:rPr>
        <w:t xml:space="preserve">towards </w:t>
      </w:r>
      <w:r w:rsidR="000206DB" w:rsidRPr="00816A25">
        <w:rPr>
          <w:rFonts w:cstheme="minorHAnsi"/>
          <w:iCs/>
        </w:rPr>
        <w:t xml:space="preserve">having a </w:t>
      </w:r>
      <w:r w:rsidR="0061108D" w:rsidRPr="00816A25">
        <w:rPr>
          <w:rFonts w:cstheme="minorHAnsi"/>
          <w:iCs/>
        </w:rPr>
        <w:t>one</w:t>
      </w:r>
      <w:r w:rsidR="00945B72" w:rsidRPr="00816A25">
        <w:rPr>
          <w:rFonts w:cstheme="minorHAnsi"/>
          <w:iCs/>
        </w:rPr>
        <w:t>-</w:t>
      </w:r>
      <w:r w:rsidR="001E2408" w:rsidRPr="00816A25">
        <w:rPr>
          <w:rFonts w:cstheme="minorHAnsi"/>
          <w:iCs/>
        </w:rPr>
        <w:t xml:space="preserve">stop shop for industry to provide career </w:t>
      </w:r>
      <w:r w:rsidR="000206DB" w:rsidRPr="00816A25">
        <w:rPr>
          <w:rFonts w:cstheme="minorHAnsi"/>
          <w:iCs/>
        </w:rPr>
        <w:t>advice to</w:t>
      </w:r>
      <w:r w:rsidR="001E2408" w:rsidRPr="00816A25">
        <w:rPr>
          <w:rFonts w:cstheme="minorHAnsi"/>
          <w:iCs/>
        </w:rPr>
        <w:t xml:space="preserve"> students, career advisors, teachers.</w:t>
      </w:r>
      <w:r w:rsidR="00801ABA" w:rsidRPr="00816A25">
        <w:rPr>
          <w:rFonts w:cstheme="minorHAnsi"/>
          <w:iCs/>
        </w:rPr>
        <w:t xml:space="preserve"> There is a need to remove the multiple career sites created and promoted by multiple levels of government, which invariably cannot all be kept up to date </w:t>
      </w:r>
      <w:r w:rsidR="000206DB" w:rsidRPr="00816A25">
        <w:rPr>
          <w:rFonts w:cstheme="minorHAnsi"/>
          <w:iCs/>
        </w:rPr>
        <w:t xml:space="preserve">leading to confusion and uncertainty </w:t>
      </w:r>
      <w:r w:rsidR="00801ABA" w:rsidRPr="00816A25">
        <w:rPr>
          <w:rFonts w:cstheme="minorHAnsi"/>
          <w:iCs/>
        </w:rPr>
        <w:t>for students.</w:t>
      </w:r>
      <w:r w:rsidR="004060DE" w:rsidRPr="00816A25">
        <w:rPr>
          <w:rFonts w:cstheme="minorHAnsi"/>
          <w:spacing w:val="-2"/>
        </w:rPr>
        <w:t xml:space="preserve"> </w:t>
      </w:r>
    </w:p>
    <w:p w14:paraId="4CA69E2C" w14:textId="77777777" w:rsidR="004060DE" w:rsidRPr="00816A25" w:rsidRDefault="004060DE" w:rsidP="003461C3">
      <w:pPr>
        <w:pStyle w:val="BodyText"/>
        <w:spacing w:after="0" w:line="240" w:lineRule="auto"/>
        <w:rPr>
          <w:rFonts w:cstheme="minorHAnsi"/>
          <w:spacing w:val="-2"/>
        </w:rPr>
      </w:pPr>
    </w:p>
    <w:p w14:paraId="489EF069" w14:textId="120012A8" w:rsidR="001E2408" w:rsidRPr="00816A25" w:rsidRDefault="004060DE" w:rsidP="003461C3">
      <w:pPr>
        <w:pStyle w:val="Finding"/>
        <w:keepNext/>
        <w:spacing w:before="0" w:line="240" w:lineRule="auto"/>
        <w:rPr>
          <w:rFonts w:asciiTheme="minorHAnsi" w:hAnsiTheme="minorHAnsi" w:cstheme="minorHAnsi"/>
          <w:szCs w:val="22"/>
        </w:rPr>
      </w:pPr>
      <w:r w:rsidRPr="00816A25">
        <w:rPr>
          <w:rFonts w:asciiTheme="minorHAnsi" w:hAnsiTheme="minorHAnsi" w:cstheme="minorHAnsi"/>
          <w:spacing w:val="-2"/>
          <w:szCs w:val="22"/>
        </w:rPr>
        <w:t>We</w:t>
      </w:r>
      <w:r w:rsidR="00164EE8" w:rsidRPr="00816A25">
        <w:rPr>
          <w:rFonts w:asciiTheme="minorHAnsi" w:hAnsiTheme="minorHAnsi" w:cstheme="minorHAnsi"/>
          <w:szCs w:val="22"/>
        </w:rPr>
        <w:t xml:space="preserve"> agree with the recommendation for the National Careers Institute to extend its work on information provision to fill significant information gaps in course prices, subsidies and RTO quality, and test that information is </w:t>
      </w:r>
      <w:r w:rsidR="00164EE8" w:rsidRPr="00816A25">
        <w:rPr>
          <w:rFonts w:asciiTheme="minorHAnsi" w:hAnsiTheme="minorHAnsi" w:cstheme="minorHAnsi"/>
          <w:bCs/>
          <w:szCs w:val="22"/>
        </w:rPr>
        <w:t>salient to students, trusted, used and interpreted correctly and for Australian, State and Ter</w:t>
      </w:r>
      <w:r w:rsidR="00164EE8" w:rsidRPr="00816A25">
        <w:rPr>
          <w:rFonts w:asciiTheme="minorHAnsi" w:hAnsiTheme="minorHAnsi" w:cstheme="minorHAnsi"/>
          <w:szCs w:val="22"/>
        </w:rPr>
        <w:t>ritory governments to work together to establish the Institute as a central information hub.</w:t>
      </w:r>
      <w:r w:rsidR="005A508A" w:rsidRPr="00816A25">
        <w:rPr>
          <w:rFonts w:asciiTheme="minorHAnsi" w:hAnsiTheme="minorHAnsi" w:cstheme="minorHAnsi"/>
          <w:szCs w:val="22"/>
        </w:rPr>
        <w:t xml:space="preserve"> </w:t>
      </w:r>
      <w:r w:rsidRPr="00816A25">
        <w:rPr>
          <w:rFonts w:asciiTheme="minorHAnsi" w:hAnsiTheme="minorHAnsi" w:cstheme="minorHAnsi"/>
          <w:szCs w:val="22"/>
        </w:rPr>
        <w:t xml:space="preserve">Careers in the water industry are currently not well described in existing government career sites and we welcome the opportunity to work with the Institute to fill information gaps. </w:t>
      </w:r>
    </w:p>
    <w:p w14:paraId="57CB27E4" w14:textId="27C6392F" w:rsidR="00CF1C86" w:rsidRPr="00816A25" w:rsidRDefault="00CF1C86" w:rsidP="003461C3">
      <w:pPr>
        <w:pStyle w:val="Finding"/>
        <w:keepNext/>
        <w:spacing w:before="0" w:line="240" w:lineRule="auto"/>
        <w:rPr>
          <w:rFonts w:asciiTheme="minorHAnsi" w:hAnsiTheme="minorHAnsi" w:cstheme="minorHAnsi"/>
          <w:szCs w:val="22"/>
        </w:rPr>
      </w:pPr>
    </w:p>
    <w:p w14:paraId="3533E055" w14:textId="4A4B39B5" w:rsidR="00933631" w:rsidRPr="00816A25" w:rsidRDefault="00054E07" w:rsidP="003461C3">
      <w:pPr>
        <w:pStyle w:val="BodyText"/>
        <w:spacing w:after="0" w:line="240" w:lineRule="auto"/>
        <w:rPr>
          <w:rFonts w:cstheme="minorHAnsi"/>
          <w:b/>
          <w:bCs/>
          <w:u w:val="single"/>
          <w:lang w:val="en-AU" w:eastAsia="en-AU"/>
        </w:rPr>
      </w:pPr>
      <w:r w:rsidRPr="00816A25">
        <w:rPr>
          <w:rFonts w:cstheme="minorHAnsi"/>
          <w:b/>
          <w:bCs/>
          <w:u w:val="single"/>
          <w:lang w:val="en-AU" w:eastAsia="en-AU"/>
        </w:rPr>
        <w:t>Option</w:t>
      </w:r>
      <w:r w:rsidR="00471B62" w:rsidRPr="00816A25">
        <w:rPr>
          <w:rFonts w:cstheme="minorHAnsi"/>
          <w:b/>
          <w:bCs/>
          <w:u w:val="single"/>
          <w:lang w:val="en-AU" w:eastAsia="en-AU"/>
        </w:rPr>
        <w:t>s</w:t>
      </w:r>
      <w:r w:rsidRPr="00816A25">
        <w:rPr>
          <w:rFonts w:cstheme="minorHAnsi"/>
          <w:b/>
          <w:bCs/>
          <w:u w:val="single"/>
          <w:lang w:val="en-AU" w:eastAsia="en-AU"/>
        </w:rPr>
        <w:t xml:space="preserve"> 6.1</w:t>
      </w:r>
      <w:r w:rsidR="00471B62" w:rsidRPr="00816A25">
        <w:rPr>
          <w:rFonts w:cstheme="minorHAnsi"/>
          <w:b/>
          <w:bCs/>
          <w:u w:val="single"/>
          <w:lang w:val="en-AU" w:eastAsia="en-AU"/>
        </w:rPr>
        <w:t>, 6.2 and 6.3</w:t>
      </w:r>
      <w:r w:rsidRPr="00816A25">
        <w:rPr>
          <w:rFonts w:cstheme="minorHAnsi"/>
          <w:b/>
          <w:bCs/>
          <w:u w:val="single"/>
          <w:lang w:val="en-AU" w:eastAsia="en-AU"/>
        </w:rPr>
        <w:t xml:space="preserve"> – </w:t>
      </w:r>
      <w:r w:rsidR="00471B62" w:rsidRPr="00816A25">
        <w:rPr>
          <w:rFonts w:cstheme="minorHAnsi"/>
          <w:b/>
          <w:bCs/>
          <w:u w:val="single"/>
          <w:lang w:val="en-AU" w:eastAsia="en-AU"/>
        </w:rPr>
        <w:t>Funding and Pricing Reform for Course Subsidies</w:t>
      </w:r>
    </w:p>
    <w:p w14:paraId="05447039" w14:textId="77777777" w:rsidR="00054E07" w:rsidRPr="00816A25" w:rsidRDefault="00054E07" w:rsidP="003461C3">
      <w:pPr>
        <w:pStyle w:val="BodyText"/>
        <w:spacing w:after="0" w:line="240" w:lineRule="auto"/>
        <w:rPr>
          <w:rFonts w:cstheme="minorHAnsi"/>
          <w:b/>
          <w:bCs/>
          <w:u w:val="single"/>
          <w:lang w:val="en-AU" w:eastAsia="en-AU"/>
        </w:rPr>
      </w:pPr>
    </w:p>
    <w:p w14:paraId="13E6EA06" w14:textId="2F2CA422" w:rsidR="00AD5C71" w:rsidRPr="00816A25" w:rsidRDefault="00CF694C" w:rsidP="003461C3">
      <w:pPr>
        <w:spacing w:after="0" w:line="240" w:lineRule="auto"/>
        <w:rPr>
          <w:rFonts w:cstheme="minorHAnsi"/>
        </w:rPr>
      </w:pPr>
      <w:r w:rsidRPr="00816A25">
        <w:rPr>
          <w:rFonts w:cstheme="minorHAnsi"/>
          <w:lang w:val="en-AU" w:eastAsia="en-AU"/>
        </w:rPr>
        <w:t xml:space="preserve">In response to </w:t>
      </w:r>
      <w:r w:rsidR="00C8169B" w:rsidRPr="00816A25">
        <w:rPr>
          <w:rFonts w:cstheme="minorHAnsi"/>
          <w:lang w:val="en-AU" w:eastAsia="en-AU"/>
        </w:rPr>
        <w:t>the</w:t>
      </w:r>
      <w:r w:rsidR="00BB337F" w:rsidRPr="00816A25">
        <w:rPr>
          <w:rFonts w:cstheme="minorHAnsi"/>
          <w:lang w:val="en-AU" w:eastAsia="en-AU"/>
        </w:rPr>
        <w:t xml:space="preserve"> recommendations/options</w:t>
      </w:r>
      <w:r w:rsidR="00C8169B" w:rsidRPr="00816A25">
        <w:rPr>
          <w:rFonts w:cstheme="minorHAnsi"/>
          <w:lang w:val="en-AU" w:eastAsia="en-AU"/>
        </w:rPr>
        <w:t xml:space="preserve"> </w:t>
      </w:r>
      <w:r w:rsidR="00B20454" w:rsidRPr="00816A25">
        <w:rPr>
          <w:rFonts w:cstheme="minorHAnsi"/>
          <w:lang w:val="en-AU" w:eastAsia="en-AU"/>
        </w:rPr>
        <w:t>proposed</w:t>
      </w:r>
      <w:r w:rsidR="00C8169B" w:rsidRPr="00816A25">
        <w:rPr>
          <w:rFonts w:cstheme="minorHAnsi"/>
          <w:lang w:val="en-AU" w:eastAsia="en-AU"/>
        </w:rPr>
        <w:t xml:space="preserve"> in relation to course and employer subsidies</w:t>
      </w:r>
      <w:r w:rsidR="00B64D64" w:rsidRPr="00816A25">
        <w:rPr>
          <w:rFonts w:cstheme="minorHAnsi"/>
          <w:lang w:val="en-AU" w:eastAsia="en-AU"/>
        </w:rPr>
        <w:t xml:space="preserve">, we </w:t>
      </w:r>
      <w:r w:rsidR="00B64D64" w:rsidRPr="00816A25">
        <w:rPr>
          <w:rFonts w:cstheme="minorHAnsi"/>
        </w:rPr>
        <w:t xml:space="preserve">agree in principle with the notion of exploring options for greater national funding consistency and coherence but note that the success of funding programs in Queensland has been the result of strong engagement by the state training authority with industry and with sufficient flexibility to respond to emerging needs for specific programs. </w:t>
      </w:r>
    </w:p>
    <w:p w14:paraId="27910E8A" w14:textId="77777777" w:rsidR="00AD5C71" w:rsidRPr="00816A25" w:rsidRDefault="00AD5C71" w:rsidP="003461C3">
      <w:pPr>
        <w:spacing w:after="0" w:line="240" w:lineRule="auto"/>
        <w:rPr>
          <w:rFonts w:cstheme="minorHAnsi"/>
        </w:rPr>
      </w:pPr>
    </w:p>
    <w:p w14:paraId="3A7172FB" w14:textId="1FF87CF2" w:rsidR="00B64D64" w:rsidRPr="00816A25" w:rsidRDefault="002B5731" w:rsidP="003461C3">
      <w:pPr>
        <w:spacing w:after="0" w:line="240" w:lineRule="auto"/>
        <w:rPr>
          <w:rFonts w:cstheme="minorHAnsi"/>
        </w:rPr>
      </w:pPr>
      <w:r w:rsidRPr="00816A25">
        <w:rPr>
          <w:rFonts w:cstheme="minorHAnsi"/>
        </w:rPr>
        <w:t>Consideration</w:t>
      </w:r>
      <w:r w:rsidR="00897528" w:rsidRPr="00816A25">
        <w:rPr>
          <w:rFonts w:cstheme="minorHAnsi"/>
        </w:rPr>
        <w:t xml:space="preserve"> of </w:t>
      </w:r>
      <w:r w:rsidRPr="00816A25">
        <w:rPr>
          <w:rFonts w:cstheme="minorHAnsi"/>
        </w:rPr>
        <w:t xml:space="preserve">how subsidies are paid to RTOs needs to be in context of who is paying for training where there are out of pocket costs. For the water industry, most training is paid for by employers rather than trainees so a </w:t>
      </w:r>
      <w:r w:rsidR="007F0180" w:rsidRPr="00816A25">
        <w:rPr>
          <w:rFonts w:cstheme="minorHAnsi"/>
        </w:rPr>
        <w:t xml:space="preserve">student voucher system would </w:t>
      </w:r>
      <w:r w:rsidR="00816A25" w:rsidRPr="00816A25">
        <w:rPr>
          <w:rFonts w:cstheme="minorHAnsi"/>
        </w:rPr>
        <w:t>be likely to lead to increased administration</w:t>
      </w:r>
      <w:r w:rsidR="007F0180" w:rsidRPr="00816A25">
        <w:rPr>
          <w:rFonts w:cstheme="minorHAnsi"/>
        </w:rPr>
        <w:t xml:space="preserve">. The current system of paying subsidies directly to RTOs </w:t>
      </w:r>
      <w:r w:rsidR="00C53A32" w:rsidRPr="00816A25">
        <w:rPr>
          <w:rFonts w:cstheme="minorHAnsi"/>
        </w:rPr>
        <w:t xml:space="preserve">appears to work in most cases for the water industry. Any changes to the subsidy system should </w:t>
      </w:r>
      <w:r w:rsidR="00942F34" w:rsidRPr="00816A25">
        <w:rPr>
          <w:rFonts w:cstheme="minorHAnsi"/>
        </w:rPr>
        <w:t xml:space="preserve">ensure there are no additional administrative burdens placed on employers or trainees as well as RTOs, as this would likely be passed on to consumers in the form or </w:t>
      </w:r>
      <w:r w:rsidR="00B64D64" w:rsidRPr="00816A25">
        <w:rPr>
          <w:rFonts w:cstheme="minorHAnsi"/>
        </w:rPr>
        <w:t>higher training costs.</w:t>
      </w:r>
    </w:p>
    <w:p w14:paraId="48A2DE89" w14:textId="2B4011BA" w:rsidR="009C38DD" w:rsidRPr="00816A25" w:rsidRDefault="009C38DD" w:rsidP="003461C3">
      <w:pPr>
        <w:spacing w:after="0" w:line="240" w:lineRule="auto"/>
        <w:rPr>
          <w:rFonts w:cstheme="minorHAnsi"/>
        </w:rPr>
      </w:pPr>
    </w:p>
    <w:p w14:paraId="320E5315" w14:textId="457615B3" w:rsidR="009C38DD" w:rsidRPr="00816A25" w:rsidRDefault="009C38DD" w:rsidP="009C38DD">
      <w:pPr>
        <w:spacing w:after="0" w:line="240" w:lineRule="auto"/>
        <w:rPr>
          <w:rFonts w:cstheme="minorHAnsi"/>
        </w:rPr>
      </w:pPr>
      <w:r w:rsidRPr="00816A25">
        <w:rPr>
          <w:rFonts w:cstheme="minorHAnsi"/>
        </w:rPr>
        <w:t>The remote nature of much of Queensland’s water and wastewater infrastructure and the limited number of job roles can make water industry operations training expensive</w:t>
      </w:r>
      <w:r w:rsidR="00D672AB" w:rsidRPr="00816A25">
        <w:rPr>
          <w:rFonts w:cstheme="minorHAnsi"/>
        </w:rPr>
        <w:t xml:space="preserve"> and places additional demands on an already thin RTO market. Over a number of years,</w:t>
      </w:r>
      <w:r w:rsidRPr="00816A25">
        <w:rPr>
          <w:rFonts w:cstheme="minorHAnsi"/>
        </w:rPr>
        <w:t xml:space="preserve"> </w:t>
      </w:r>
      <w:r w:rsidR="00D672AB" w:rsidRPr="00816A25">
        <w:rPr>
          <w:rFonts w:cstheme="minorHAnsi"/>
          <w:b/>
          <w:bCs/>
          <w:i/>
          <w:iCs/>
        </w:rPr>
        <w:t>q</w:t>
      </w:r>
      <w:r w:rsidR="001F3537" w:rsidRPr="00816A25">
        <w:rPr>
          <w:rFonts w:cstheme="minorHAnsi"/>
          <w:b/>
          <w:bCs/>
          <w:i/>
          <w:iCs/>
        </w:rPr>
        <w:t>ldwater</w:t>
      </w:r>
      <w:r w:rsidR="001F3537" w:rsidRPr="00816A25">
        <w:rPr>
          <w:rFonts w:cstheme="minorHAnsi"/>
        </w:rPr>
        <w:t xml:space="preserve"> has worked closely with employers and RTOs to </w:t>
      </w:r>
      <w:r w:rsidR="00D672AB" w:rsidRPr="00816A25">
        <w:rPr>
          <w:rFonts w:cstheme="minorHAnsi"/>
        </w:rPr>
        <w:t>establish</w:t>
      </w:r>
      <w:r w:rsidR="001F3537" w:rsidRPr="00816A25">
        <w:rPr>
          <w:rFonts w:cstheme="minorHAnsi"/>
        </w:rPr>
        <w:t xml:space="preserve"> regional training hubs</w:t>
      </w:r>
      <w:r w:rsidR="00D70986" w:rsidRPr="00816A25">
        <w:rPr>
          <w:rFonts w:cstheme="minorHAnsi"/>
        </w:rPr>
        <w:t xml:space="preserve"> </w:t>
      </w:r>
      <w:r w:rsidR="00FF070A" w:rsidRPr="00816A25">
        <w:rPr>
          <w:rFonts w:cstheme="minorHAnsi"/>
        </w:rPr>
        <w:t>the bring together</w:t>
      </w:r>
      <w:r w:rsidR="00D70986" w:rsidRPr="00816A25">
        <w:rPr>
          <w:rFonts w:cstheme="minorHAnsi"/>
        </w:rPr>
        <w:t xml:space="preserve"> trainees from across </w:t>
      </w:r>
      <w:r w:rsidR="00FF070A" w:rsidRPr="00816A25">
        <w:rPr>
          <w:rFonts w:cstheme="minorHAnsi"/>
        </w:rPr>
        <w:t>a number of local councils</w:t>
      </w:r>
      <w:r w:rsidR="001F3537" w:rsidRPr="00816A25">
        <w:rPr>
          <w:rFonts w:cstheme="minorHAnsi"/>
        </w:rPr>
        <w:t xml:space="preserve"> to ensure minimum training numbers</w:t>
      </w:r>
      <w:r w:rsidR="0070383F" w:rsidRPr="00816A25">
        <w:rPr>
          <w:rFonts w:cstheme="minorHAnsi"/>
        </w:rPr>
        <w:t xml:space="preserve"> can be</w:t>
      </w:r>
      <w:r w:rsidR="001F3537" w:rsidRPr="00816A25">
        <w:rPr>
          <w:rFonts w:cstheme="minorHAnsi"/>
        </w:rPr>
        <w:t xml:space="preserve"> met, thereby reducing the</w:t>
      </w:r>
      <w:r w:rsidR="0070383F" w:rsidRPr="00816A25">
        <w:rPr>
          <w:rFonts w:cstheme="minorHAnsi"/>
        </w:rPr>
        <w:t xml:space="preserve"> individual</w:t>
      </w:r>
      <w:r w:rsidR="001F3537" w:rsidRPr="00816A25">
        <w:rPr>
          <w:rFonts w:cstheme="minorHAnsi"/>
        </w:rPr>
        <w:t xml:space="preserve"> costs to employers. </w:t>
      </w:r>
      <w:r w:rsidR="0070383F" w:rsidRPr="00816A25">
        <w:rPr>
          <w:rFonts w:cstheme="minorHAnsi"/>
        </w:rPr>
        <w:t xml:space="preserve">Consideration of incentives or additional subsidies for </w:t>
      </w:r>
      <w:r w:rsidR="00E60BEC" w:rsidRPr="00816A25">
        <w:rPr>
          <w:rFonts w:cstheme="minorHAnsi"/>
        </w:rPr>
        <w:t>r</w:t>
      </w:r>
      <w:r w:rsidR="00942F34" w:rsidRPr="00816A25">
        <w:rPr>
          <w:rFonts w:cstheme="minorHAnsi"/>
        </w:rPr>
        <w:t>egional-scale collaboration</w:t>
      </w:r>
      <w:r w:rsidR="00A959F3" w:rsidRPr="00816A25">
        <w:rPr>
          <w:rFonts w:cstheme="minorHAnsi"/>
        </w:rPr>
        <w:t xml:space="preserve"> for skilling and training</w:t>
      </w:r>
      <w:r w:rsidR="00E60BEC" w:rsidRPr="00816A25">
        <w:rPr>
          <w:rFonts w:cstheme="minorHAnsi"/>
        </w:rPr>
        <w:t xml:space="preserve"> would likely continue to drive </w:t>
      </w:r>
      <w:r w:rsidR="00FF070A" w:rsidRPr="00816A25">
        <w:rPr>
          <w:rFonts w:cstheme="minorHAnsi"/>
        </w:rPr>
        <w:t xml:space="preserve">similar </w:t>
      </w:r>
      <w:r w:rsidR="00E60BEC" w:rsidRPr="00816A25">
        <w:rPr>
          <w:rFonts w:cstheme="minorHAnsi"/>
        </w:rPr>
        <w:t xml:space="preserve">collaborative efforts. </w:t>
      </w:r>
    </w:p>
    <w:p w14:paraId="34140C6F" w14:textId="77777777" w:rsidR="004E23E1" w:rsidRPr="00816A25" w:rsidRDefault="004E23E1" w:rsidP="003461C3">
      <w:pPr>
        <w:pStyle w:val="BodyText"/>
        <w:spacing w:after="0" w:line="240" w:lineRule="auto"/>
        <w:rPr>
          <w:rFonts w:cstheme="minorHAnsi"/>
          <w:spacing w:val="-2"/>
        </w:rPr>
      </w:pPr>
    </w:p>
    <w:p w14:paraId="4CF80553" w14:textId="77777777" w:rsidR="00E840B5" w:rsidRPr="00816A25" w:rsidRDefault="00001D64" w:rsidP="003461C3">
      <w:pPr>
        <w:spacing w:after="0" w:line="240" w:lineRule="auto"/>
        <w:rPr>
          <w:rFonts w:cstheme="minorHAnsi"/>
          <w:b/>
          <w:bCs/>
          <w:u w:val="single"/>
        </w:rPr>
      </w:pPr>
      <w:r w:rsidRPr="00816A25">
        <w:rPr>
          <w:rFonts w:cstheme="minorHAnsi"/>
          <w:b/>
          <w:bCs/>
          <w:u w:val="single"/>
        </w:rPr>
        <w:lastRenderedPageBreak/>
        <w:t xml:space="preserve">Options 7.1, </w:t>
      </w:r>
      <w:r w:rsidR="00E840B5" w:rsidRPr="00816A25">
        <w:rPr>
          <w:rFonts w:cstheme="minorHAnsi"/>
          <w:b/>
          <w:bCs/>
          <w:u w:val="single"/>
        </w:rPr>
        <w:t>7.2 and 7.3 – Traineeship Incentives</w:t>
      </w:r>
    </w:p>
    <w:p w14:paraId="799CB454" w14:textId="77777777" w:rsidR="00E840B5" w:rsidRPr="00816A25" w:rsidRDefault="00E840B5" w:rsidP="003461C3">
      <w:pPr>
        <w:spacing w:after="0" w:line="240" w:lineRule="auto"/>
        <w:rPr>
          <w:rFonts w:cstheme="minorHAnsi"/>
        </w:rPr>
      </w:pPr>
    </w:p>
    <w:p w14:paraId="1A7FAE8C" w14:textId="2F57E9A8" w:rsidR="00AD3088" w:rsidRPr="00816A25" w:rsidRDefault="00B20454" w:rsidP="00AD3088">
      <w:pPr>
        <w:spacing w:after="0" w:line="240" w:lineRule="auto"/>
        <w:rPr>
          <w:rFonts w:cstheme="minorHAnsi"/>
        </w:rPr>
      </w:pPr>
      <w:r w:rsidRPr="00816A25">
        <w:rPr>
          <w:rFonts w:cstheme="minorHAnsi"/>
        </w:rPr>
        <w:t xml:space="preserve">We have often heard employers </w:t>
      </w:r>
      <w:r w:rsidR="00E25771" w:rsidRPr="00816A25">
        <w:rPr>
          <w:rFonts w:cstheme="minorHAnsi"/>
        </w:rPr>
        <w:t xml:space="preserve">state that they </w:t>
      </w:r>
      <w:r w:rsidR="00704938" w:rsidRPr="00816A25">
        <w:rPr>
          <w:rFonts w:cstheme="minorHAnsi"/>
        </w:rPr>
        <w:t>are not aware of the</w:t>
      </w:r>
      <w:r w:rsidR="00E25771" w:rsidRPr="00816A25">
        <w:rPr>
          <w:rFonts w:cstheme="minorHAnsi"/>
        </w:rPr>
        <w:t xml:space="preserve"> various incentives available for recruitment of trainees and this is </w:t>
      </w:r>
      <w:r w:rsidR="001759C1" w:rsidRPr="00816A25">
        <w:rPr>
          <w:rFonts w:cstheme="minorHAnsi"/>
        </w:rPr>
        <w:t xml:space="preserve">potentially a barrier to </w:t>
      </w:r>
      <w:r w:rsidR="00704938" w:rsidRPr="00816A25">
        <w:rPr>
          <w:rFonts w:cstheme="minorHAnsi"/>
        </w:rPr>
        <w:t>greater uptake of traineeships</w:t>
      </w:r>
      <w:r w:rsidR="001759C1" w:rsidRPr="00816A25">
        <w:rPr>
          <w:rFonts w:cstheme="minorHAnsi"/>
        </w:rPr>
        <w:t>.</w:t>
      </w:r>
      <w:r w:rsidR="00AD3088" w:rsidRPr="00816A25">
        <w:rPr>
          <w:rFonts w:cstheme="minorHAnsi"/>
        </w:rPr>
        <w:t xml:space="preserve"> Publicly available and clearer information on all available incentives published in one central point would also be of benefit.</w:t>
      </w:r>
    </w:p>
    <w:p w14:paraId="0EF92B68" w14:textId="77777777" w:rsidR="007628DF" w:rsidRPr="00816A25" w:rsidRDefault="007628DF" w:rsidP="003461C3">
      <w:pPr>
        <w:spacing w:after="0" w:line="240" w:lineRule="auto"/>
        <w:rPr>
          <w:rFonts w:cstheme="minorHAnsi"/>
        </w:rPr>
      </w:pPr>
    </w:p>
    <w:p w14:paraId="6724CDEE" w14:textId="0D9BBF3F" w:rsidR="007628DF" w:rsidRPr="00816A25" w:rsidRDefault="001759C1" w:rsidP="003461C3">
      <w:pPr>
        <w:spacing w:after="0" w:line="240" w:lineRule="auto"/>
        <w:rPr>
          <w:rFonts w:cstheme="minorHAnsi"/>
        </w:rPr>
      </w:pPr>
      <w:r w:rsidRPr="00816A25">
        <w:rPr>
          <w:rFonts w:cstheme="minorHAnsi"/>
        </w:rPr>
        <w:t xml:space="preserve">The recommendation to task </w:t>
      </w:r>
      <w:r w:rsidR="006B1501" w:rsidRPr="00816A25">
        <w:rPr>
          <w:rFonts w:cstheme="minorHAnsi"/>
        </w:rPr>
        <w:t>the Australian Apprenticeship Support Network</w:t>
      </w:r>
      <w:r w:rsidRPr="00816A25">
        <w:rPr>
          <w:rFonts w:cstheme="minorHAnsi"/>
        </w:rPr>
        <w:t xml:space="preserve"> to </w:t>
      </w:r>
      <w:r w:rsidR="00BA71E6" w:rsidRPr="00816A25">
        <w:rPr>
          <w:rFonts w:cstheme="minorHAnsi"/>
        </w:rPr>
        <w:t>assist employers with their eligibility for incentives in addition to course subsidy eligibility for learners would appear to be a good solution</w:t>
      </w:r>
      <w:r w:rsidR="00F31B51" w:rsidRPr="00816A25">
        <w:rPr>
          <w:rFonts w:cstheme="minorHAnsi"/>
        </w:rPr>
        <w:t>, in addition to streamlining the incentives available across all jurisdictions and levels of government</w:t>
      </w:r>
      <w:r w:rsidR="00BA71E6" w:rsidRPr="00816A25">
        <w:rPr>
          <w:rFonts w:cstheme="minorHAnsi"/>
        </w:rPr>
        <w:t>.</w:t>
      </w:r>
      <w:r w:rsidR="006B1501" w:rsidRPr="00816A25">
        <w:rPr>
          <w:rFonts w:cstheme="minorHAnsi"/>
        </w:rPr>
        <w:t xml:space="preserve"> </w:t>
      </w:r>
      <w:r w:rsidR="00507536" w:rsidRPr="00816A25">
        <w:rPr>
          <w:rFonts w:cstheme="minorHAnsi"/>
        </w:rPr>
        <w:t>It is</w:t>
      </w:r>
      <w:r w:rsidR="006B1501" w:rsidRPr="00816A25">
        <w:rPr>
          <w:rFonts w:cstheme="minorHAnsi"/>
        </w:rPr>
        <w:t xml:space="preserve"> worth noting </w:t>
      </w:r>
      <w:r w:rsidR="00507536" w:rsidRPr="00816A25">
        <w:rPr>
          <w:rFonts w:cstheme="minorHAnsi"/>
        </w:rPr>
        <w:t>we have occasionally</w:t>
      </w:r>
      <w:r w:rsidR="006B1501" w:rsidRPr="00816A25">
        <w:rPr>
          <w:rFonts w:cstheme="minorHAnsi"/>
        </w:rPr>
        <w:t xml:space="preserve"> </w:t>
      </w:r>
      <w:r w:rsidR="00BC1743" w:rsidRPr="00816A25">
        <w:rPr>
          <w:rFonts w:cstheme="minorHAnsi"/>
        </w:rPr>
        <w:t>been provided with</w:t>
      </w:r>
      <w:r w:rsidR="006B1501" w:rsidRPr="00816A25">
        <w:rPr>
          <w:rFonts w:cstheme="minorHAnsi"/>
        </w:rPr>
        <w:t xml:space="preserve"> examples </w:t>
      </w:r>
      <w:r w:rsidR="00507536" w:rsidRPr="00816A25">
        <w:rPr>
          <w:rFonts w:cstheme="minorHAnsi"/>
        </w:rPr>
        <w:t xml:space="preserve">of </w:t>
      </w:r>
      <w:r w:rsidR="002C1A38" w:rsidRPr="00816A25">
        <w:rPr>
          <w:rFonts w:cstheme="minorHAnsi"/>
        </w:rPr>
        <w:t>inconsistency in the application of subsidy eligibility requirements across different AASNs which should be addressed</w:t>
      </w:r>
      <w:r w:rsidR="00BC1743" w:rsidRPr="00816A25">
        <w:rPr>
          <w:rFonts w:cstheme="minorHAnsi"/>
        </w:rPr>
        <w:t xml:space="preserve"> if there is to be an expansion of their role</w:t>
      </w:r>
      <w:r w:rsidR="002C1A38" w:rsidRPr="00816A25">
        <w:rPr>
          <w:rFonts w:cstheme="minorHAnsi"/>
        </w:rPr>
        <w:t xml:space="preserve">. </w:t>
      </w:r>
      <w:r w:rsidR="006745D8" w:rsidRPr="00816A25">
        <w:rPr>
          <w:rFonts w:cstheme="minorHAnsi"/>
        </w:rPr>
        <w:t>The providers</w:t>
      </w:r>
      <w:r w:rsidR="00FF070A" w:rsidRPr="00816A25">
        <w:rPr>
          <w:rFonts w:cstheme="minorHAnsi"/>
        </w:rPr>
        <w:t xml:space="preserve"> of the various subsidies</w:t>
      </w:r>
      <w:r w:rsidR="006449C8" w:rsidRPr="00816A25">
        <w:rPr>
          <w:rFonts w:cstheme="minorHAnsi"/>
        </w:rPr>
        <w:t xml:space="preserve"> and incentives </w:t>
      </w:r>
      <w:r w:rsidR="006745D8" w:rsidRPr="00816A25">
        <w:rPr>
          <w:rFonts w:cstheme="minorHAnsi"/>
        </w:rPr>
        <w:t>should also be required</w:t>
      </w:r>
      <w:r w:rsidR="00C75BB1" w:rsidRPr="00816A25">
        <w:rPr>
          <w:rFonts w:cstheme="minorHAnsi"/>
        </w:rPr>
        <w:t xml:space="preserve"> to publish clearer eligibility policies and </w:t>
      </w:r>
      <w:r w:rsidR="006745D8" w:rsidRPr="00816A25">
        <w:rPr>
          <w:rFonts w:cstheme="minorHAnsi"/>
        </w:rPr>
        <w:t>any details of how these may be interpreted</w:t>
      </w:r>
      <w:r w:rsidR="00C75BB1" w:rsidRPr="00816A25">
        <w:rPr>
          <w:rFonts w:cstheme="minorHAnsi"/>
        </w:rPr>
        <w:t xml:space="preserve"> so that employers can be confident all AASNs are</w:t>
      </w:r>
      <w:r w:rsidR="006745D8" w:rsidRPr="00816A25">
        <w:rPr>
          <w:rFonts w:cstheme="minorHAnsi"/>
        </w:rPr>
        <w:t xml:space="preserve"> consistent</w:t>
      </w:r>
      <w:r w:rsidR="00C63755" w:rsidRPr="00816A25">
        <w:rPr>
          <w:rFonts w:cstheme="minorHAnsi"/>
        </w:rPr>
        <w:t>ly applying the eligibility requirements</w:t>
      </w:r>
      <w:r w:rsidR="006745D8" w:rsidRPr="00816A25">
        <w:rPr>
          <w:rFonts w:cstheme="minorHAnsi"/>
        </w:rPr>
        <w:t>.</w:t>
      </w:r>
    </w:p>
    <w:p w14:paraId="378A9B01" w14:textId="12541FAE" w:rsidR="0065337A" w:rsidRPr="008F5AB0" w:rsidRDefault="0065337A" w:rsidP="003461C3">
      <w:pPr>
        <w:spacing w:after="0" w:line="240" w:lineRule="auto"/>
        <w:rPr>
          <w:rFonts w:cstheme="minorHAnsi"/>
        </w:rPr>
      </w:pPr>
    </w:p>
    <w:p w14:paraId="7147189D" w14:textId="6233825F" w:rsidR="0065337A" w:rsidRPr="008F5AB0" w:rsidRDefault="0065337A" w:rsidP="003461C3">
      <w:pPr>
        <w:spacing w:after="0" w:line="240" w:lineRule="auto"/>
        <w:rPr>
          <w:rFonts w:cstheme="minorHAnsi"/>
        </w:rPr>
      </w:pPr>
      <w:r w:rsidRPr="008F5AB0">
        <w:rPr>
          <w:rFonts w:cstheme="minorHAnsi"/>
        </w:rPr>
        <w:t>The water industry struggle</w:t>
      </w:r>
      <w:r w:rsidR="00897528" w:rsidRPr="008F5AB0">
        <w:rPr>
          <w:rFonts w:cstheme="minorHAnsi"/>
        </w:rPr>
        <w:t>s</w:t>
      </w:r>
      <w:r w:rsidRPr="008F5AB0">
        <w:rPr>
          <w:rFonts w:cstheme="minorHAnsi"/>
        </w:rPr>
        <w:t xml:space="preserve"> particularly to attract and retain staff in regional and remote areas. Our original submission suggests there needs to be some form of incentive for local young people to remain in their hometowns and take up traineeships. This would certainly be of benefit to water industry employers who struggle to attract new entrants but who are successful in retaining staff where they have had the opportunity to train them early in their careers. We would welcome consideration of regionally based employer incentives as part of any redesign of the VET system.</w:t>
      </w:r>
    </w:p>
    <w:p w14:paraId="4C5C2452" w14:textId="05EA4B1D" w:rsidR="0055252E" w:rsidRPr="008F5AB0" w:rsidRDefault="0055252E" w:rsidP="003461C3">
      <w:pPr>
        <w:spacing w:after="0" w:line="240" w:lineRule="auto"/>
        <w:rPr>
          <w:rFonts w:cstheme="minorHAnsi"/>
        </w:rPr>
      </w:pPr>
    </w:p>
    <w:p w14:paraId="08504B8A" w14:textId="500DA307" w:rsidR="0055252E" w:rsidRPr="008F5AB0" w:rsidRDefault="0055252E" w:rsidP="003461C3">
      <w:pPr>
        <w:spacing w:after="0" w:line="240" w:lineRule="auto"/>
        <w:rPr>
          <w:rFonts w:cstheme="minorHAnsi"/>
          <w:b/>
          <w:bCs/>
          <w:u w:val="single"/>
        </w:rPr>
      </w:pPr>
      <w:r w:rsidRPr="008F5AB0">
        <w:rPr>
          <w:rFonts w:cstheme="minorHAnsi"/>
          <w:b/>
          <w:bCs/>
          <w:u w:val="single"/>
        </w:rPr>
        <w:t>Conclusion</w:t>
      </w:r>
    </w:p>
    <w:p w14:paraId="36342780" w14:textId="09DC18D1" w:rsidR="0055252E" w:rsidRPr="008F5AB0" w:rsidRDefault="0055252E" w:rsidP="003461C3">
      <w:pPr>
        <w:spacing w:after="0" w:line="240" w:lineRule="auto"/>
        <w:rPr>
          <w:rFonts w:cstheme="minorHAnsi"/>
        </w:rPr>
      </w:pPr>
    </w:p>
    <w:p w14:paraId="509D46E0" w14:textId="7FC68382" w:rsidR="00041C66" w:rsidRPr="008F5AB0" w:rsidRDefault="009D24E0" w:rsidP="00041C66">
      <w:pPr>
        <w:spacing w:after="0" w:line="240" w:lineRule="auto"/>
        <w:jc w:val="both"/>
        <w:rPr>
          <w:rFonts w:cstheme="minorHAnsi"/>
        </w:rPr>
      </w:pPr>
      <w:r w:rsidRPr="008F5AB0">
        <w:rPr>
          <w:rFonts w:cstheme="minorHAnsi"/>
          <w:b/>
          <w:bCs/>
          <w:i/>
          <w:iCs/>
        </w:rPr>
        <w:t>q</w:t>
      </w:r>
      <w:r w:rsidR="00104BD8" w:rsidRPr="008F5AB0">
        <w:rPr>
          <w:rFonts w:cstheme="minorHAnsi"/>
          <w:b/>
          <w:bCs/>
          <w:i/>
          <w:iCs/>
        </w:rPr>
        <w:t>ldwater</w:t>
      </w:r>
      <w:r w:rsidR="00104BD8" w:rsidRPr="008F5AB0">
        <w:rPr>
          <w:rFonts w:cstheme="minorHAnsi"/>
        </w:rPr>
        <w:t xml:space="preserve"> welcomes the ongoing efforts </w:t>
      </w:r>
      <w:r w:rsidR="00F55BBE" w:rsidRPr="008F5AB0">
        <w:rPr>
          <w:rFonts w:cstheme="minorHAnsi"/>
        </w:rPr>
        <w:t xml:space="preserve">of all levels of government </w:t>
      </w:r>
      <w:r w:rsidR="00104BD8" w:rsidRPr="008F5AB0">
        <w:rPr>
          <w:rFonts w:cstheme="minorHAnsi"/>
        </w:rPr>
        <w:t xml:space="preserve">to improve the </w:t>
      </w:r>
      <w:r w:rsidR="00E032E0" w:rsidRPr="008F5AB0">
        <w:rPr>
          <w:rFonts w:cstheme="minorHAnsi"/>
        </w:rPr>
        <w:t xml:space="preserve">quality </w:t>
      </w:r>
      <w:r w:rsidR="00F55BBE" w:rsidRPr="008F5AB0">
        <w:rPr>
          <w:rFonts w:cstheme="minorHAnsi"/>
        </w:rPr>
        <w:t>of VET sector outcomes</w:t>
      </w:r>
      <w:r w:rsidR="007F5449" w:rsidRPr="008F5AB0">
        <w:rPr>
          <w:rFonts w:cstheme="minorHAnsi"/>
        </w:rPr>
        <w:t xml:space="preserve"> </w:t>
      </w:r>
      <w:r w:rsidR="00041C66" w:rsidRPr="008F5AB0">
        <w:rPr>
          <w:rFonts w:cstheme="minorHAnsi"/>
        </w:rPr>
        <w:t xml:space="preserve">and provide accessible and affordable skills and training across all jurisdictions. </w:t>
      </w:r>
      <w:r w:rsidR="00E032E0" w:rsidRPr="008F5AB0">
        <w:rPr>
          <w:rFonts w:cstheme="minorHAnsi"/>
        </w:rPr>
        <w:t>It is critical that</w:t>
      </w:r>
      <w:r w:rsidR="000741B1" w:rsidRPr="008F5AB0">
        <w:rPr>
          <w:rFonts w:cstheme="minorHAnsi"/>
        </w:rPr>
        <w:t xml:space="preserve"> industry </w:t>
      </w:r>
      <w:r w:rsidR="002B563B" w:rsidRPr="008F5AB0">
        <w:rPr>
          <w:rFonts w:cstheme="minorHAnsi"/>
        </w:rPr>
        <w:t xml:space="preserve">continues to partner with governments in the design and delivery of the system to ensure </w:t>
      </w:r>
      <w:r w:rsidR="00104BD8" w:rsidRPr="008F5AB0">
        <w:rPr>
          <w:rFonts w:cstheme="minorHAnsi"/>
        </w:rPr>
        <w:t xml:space="preserve">training outcomes are of a high standard and meet </w:t>
      </w:r>
      <w:r w:rsidR="002B563B" w:rsidRPr="008F5AB0">
        <w:rPr>
          <w:rFonts w:cstheme="minorHAnsi"/>
        </w:rPr>
        <w:t xml:space="preserve">current and future </w:t>
      </w:r>
      <w:r w:rsidR="00104BD8" w:rsidRPr="008F5AB0">
        <w:rPr>
          <w:rFonts w:cstheme="minorHAnsi"/>
        </w:rPr>
        <w:t>employer needs.</w:t>
      </w:r>
      <w:r w:rsidR="00041C66" w:rsidRPr="008F5AB0">
        <w:rPr>
          <w:rFonts w:cstheme="minorHAnsi"/>
        </w:rPr>
        <w:t xml:space="preserve"> We look forward to future opportunities to contribute to the review process on behalf of the Queensland urban water industry.</w:t>
      </w:r>
    </w:p>
    <w:p w14:paraId="277D29FE" w14:textId="77777777" w:rsidR="008E2670" w:rsidRPr="008F5AB0" w:rsidRDefault="008E2670" w:rsidP="003461C3">
      <w:pPr>
        <w:spacing w:after="0" w:line="240" w:lineRule="auto"/>
        <w:rPr>
          <w:rFonts w:cstheme="minorHAnsi"/>
        </w:rPr>
      </w:pPr>
    </w:p>
    <w:sectPr w:rsidR="008E2670" w:rsidRPr="008F5AB0" w:rsidSect="00100E50">
      <w:footerReference w:type="default" r:id="rId12"/>
      <w:headerReference w:type="first" r:id="rId13"/>
      <w:pgSz w:w="12240" w:h="15840"/>
      <w:pgMar w:top="2222"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B8594" w14:textId="77777777" w:rsidR="00C40A6D" w:rsidRDefault="00C40A6D" w:rsidP="00C40A6D">
      <w:pPr>
        <w:spacing w:after="0" w:line="240" w:lineRule="auto"/>
      </w:pPr>
      <w:r>
        <w:separator/>
      </w:r>
    </w:p>
  </w:endnote>
  <w:endnote w:type="continuationSeparator" w:id="0">
    <w:p w14:paraId="7E3C9926" w14:textId="77777777" w:rsidR="00C40A6D" w:rsidRDefault="00C40A6D" w:rsidP="00C4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F9085" w14:textId="128E4B5D" w:rsidR="00E620DE" w:rsidRPr="00196143" w:rsidRDefault="00196143">
    <w:pPr>
      <w:pStyle w:val="Footer"/>
      <w:rPr>
        <w:bCs/>
        <w:i/>
      </w:rPr>
    </w:pPr>
    <w:r w:rsidRPr="00196143">
      <w:rPr>
        <w:bCs/>
        <w:i/>
        <w:sz w:val="16"/>
      </w:rPr>
      <w:t>Queensland Water Directorate R</w:t>
    </w:r>
    <w:r w:rsidR="00E620DE" w:rsidRPr="00196143">
      <w:rPr>
        <w:bCs/>
        <w:i/>
        <w:sz w:val="16"/>
      </w:rPr>
      <w:t>esponse to</w:t>
    </w:r>
    <w:r w:rsidR="00364269" w:rsidRPr="00196143">
      <w:rPr>
        <w:bCs/>
        <w:i/>
        <w:sz w:val="16"/>
      </w:rPr>
      <w:t xml:space="preserve"> the Productivity Commission’s </w:t>
    </w:r>
    <w:r w:rsidR="005738D1">
      <w:rPr>
        <w:bCs/>
        <w:i/>
        <w:sz w:val="16"/>
      </w:rPr>
      <w:t xml:space="preserve">NASWD Review </w:t>
    </w:r>
    <w:r w:rsidR="00364269" w:rsidRPr="00196143">
      <w:rPr>
        <w:bCs/>
        <w:i/>
        <w:sz w:val="16"/>
      </w:rPr>
      <w:t>Interim Report</w:t>
    </w:r>
    <w:r w:rsidR="005738D1">
      <w:rPr>
        <w:bCs/>
        <w:i/>
        <w:sz w:val="16"/>
      </w:rPr>
      <w:t xml:space="preserve"> </w:t>
    </w:r>
    <w:r w:rsidR="00364269" w:rsidRPr="00196143">
      <w:rPr>
        <w:bCs/>
        <w:i/>
        <w:sz w:val="16"/>
      </w:rPr>
      <w:t>– July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C9D4A" w14:textId="77777777" w:rsidR="00C40A6D" w:rsidRDefault="00C40A6D" w:rsidP="00C40A6D">
      <w:pPr>
        <w:spacing w:after="0" w:line="240" w:lineRule="auto"/>
      </w:pPr>
      <w:r>
        <w:separator/>
      </w:r>
    </w:p>
  </w:footnote>
  <w:footnote w:type="continuationSeparator" w:id="0">
    <w:p w14:paraId="0E43973D" w14:textId="77777777" w:rsidR="00C40A6D" w:rsidRDefault="00C40A6D" w:rsidP="00C40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D4E92" w14:textId="115EFCA3" w:rsidR="00571754" w:rsidRDefault="00571754">
    <w:pPr>
      <w:pStyle w:val="Header"/>
    </w:pPr>
    <w:r w:rsidRPr="00571754">
      <w:rPr>
        <w:noProof/>
        <w:lang w:val="en-AU" w:eastAsia="en-AU"/>
      </w:rPr>
      <w:drawing>
        <wp:anchor distT="0" distB="0" distL="114300" distR="114300" simplePos="0" relativeHeight="251662336" behindDoc="0" locked="0" layoutInCell="1" allowOverlap="1" wp14:anchorId="6ACA6140" wp14:editId="083C47FA">
          <wp:simplePos x="0" y="0"/>
          <wp:positionH relativeFrom="column">
            <wp:posOffset>5279390</wp:posOffset>
          </wp:positionH>
          <wp:positionV relativeFrom="paragraph">
            <wp:posOffset>-133350</wp:posOffset>
          </wp:positionV>
          <wp:extent cx="657225" cy="892175"/>
          <wp:effectExtent l="0" t="0" r="9525" b="3175"/>
          <wp:wrapSquare wrapText="bothSides"/>
          <wp:docPr id="39" name="Picture 39" descr="QLD Water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LD Water logo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892175"/>
                  </a:xfrm>
                  <a:prstGeom prst="rect">
                    <a:avLst/>
                  </a:prstGeom>
                  <a:noFill/>
                </pic:spPr>
              </pic:pic>
            </a:graphicData>
          </a:graphic>
          <wp14:sizeRelH relativeFrom="margin">
            <wp14:pctWidth>0</wp14:pctWidth>
          </wp14:sizeRelH>
          <wp14:sizeRelV relativeFrom="margin">
            <wp14:pctHeight>0</wp14:pctHeight>
          </wp14:sizeRelV>
        </wp:anchor>
      </w:drawing>
    </w:r>
    <w:r w:rsidRPr="00571754">
      <w:rPr>
        <w:noProof/>
        <w:lang w:val="en-AU" w:eastAsia="en-AU"/>
      </w:rPr>
      <w:drawing>
        <wp:anchor distT="0" distB="0" distL="114300" distR="114300" simplePos="0" relativeHeight="251663360" behindDoc="1" locked="0" layoutInCell="1" allowOverlap="1" wp14:anchorId="6B211BD6" wp14:editId="530B9FD5">
          <wp:simplePos x="0" y="0"/>
          <wp:positionH relativeFrom="column">
            <wp:posOffset>76200</wp:posOffset>
          </wp:positionH>
          <wp:positionV relativeFrom="paragraph">
            <wp:posOffset>24130</wp:posOffset>
          </wp:positionV>
          <wp:extent cx="2025650" cy="571500"/>
          <wp:effectExtent l="0" t="0" r="0" b="0"/>
          <wp:wrapTight wrapText="bothSides">
            <wp:wrapPolygon edited="0">
              <wp:start x="0" y="0"/>
              <wp:lineTo x="0" y="20880"/>
              <wp:lineTo x="21329" y="20880"/>
              <wp:lineTo x="21329" y="0"/>
              <wp:lineTo x="0" y="0"/>
            </wp:wrapPolygon>
          </wp:wrapTight>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56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F1"/>
    <w:rsid w:val="00001D64"/>
    <w:rsid w:val="00003C1C"/>
    <w:rsid w:val="000206DB"/>
    <w:rsid w:val="00023408"/>
    <w:rsid w:val="00041C66"/>
    <w:rsid w:val="00054E07"/>
    <w:rsid w:val="00061968"/>
    <w:rsid w:val="00066314"/>
    <w:rsid w:val="00070BA2"/>
    <w:rsid w:val="000741B1"/>
    <w:rsid w:val="000741C5"/>
    <w:rsid w:val="00087313"/>
    <w:rsid w:val="00096B92"/>
    <w:rsid w:val="000A2874"/>
    <w:rsid w:val="000B24B6"/>
    <w:rsid w:val="000B74C1"/>
    <w:rsid w:val="000C474D"/>
    <w:rsid w:val="000F5826"/>
    <w:rsid w:val="00100E50"/>
    <w:rsid w:val="00102D22"/>
    <w:rsid w:val="00104BD8"/>
    <w:rsid w:val="00113067"/>
    <w:rsid w:val="00142263"/>
    <w:rsid w:val="0015373D"/>
    <w:rsid w:val="00164EE8"/>
    <w:rsid w:val="00170EE3"/>
    <w:rsid w:val="00173A48"/>
    <w:rsid w:val="001759C1"/>
    <w:rsid w:val="0018697A"/>
    <w:rsid w:val="00196143"/>
    <w:rsid w:val="001B4685"/>
    <w:rsid w:val="001B66A6"/>
    <w:rsid w:val="001D7D34"/>
    <w:rsid w:val="001E2408"/>
    <w:rsid w:val="001F3537"/>
    <w:rsid w:val="001F4965"/>
    <w:rsid w:val="001F77DD"/>
    <w:rsid w:val="00203231"/>
    <w:rsid w:val="00211D2B"/>
    <w:rsid w:val="002338BE"/>
    <w:rsid w:val="00235B2C"/>
    <w:rsid w:val="0024075E"/>
    <w:rsid w:val="00241E82"/>
    <w:rsid w:val="00265ADA"/>
    <w:rsid w:val="00273F0E"/>
    <w:rsid w:val="002A6648"/>
    <w:rsid w:val="002B563B"/>
    <w:rsid w:val="002B5731"/>
    <w:rsid w:val="002B6891"/>
    <w:rsid w:val="002C1A38"/>
    <w:rsid w:val="002C2038"/>
    <w:rsid w:val="002C4924"/>
    <w:rsid w:val="002C54E7"/>
    <w:rsid w:val="002D46EF"/>
    <w:rsid w:val="002D4FB5"/>
    <w:rsid w:val="002E79B7"/>
    <w:rsid w:val="002F4F85"/>
    <w:rsid w:val="002F577A"/>
    <w:rsid w:val="00306C07"/>
    <w:rsid w:val="00315C61"/>
    <w:rsid w:val="00326A23"/>
    <w:rsid w:val="00334234"/>
    <w:rsid w:val="003422F2"/>
    <w:rsid w:val="0034417A"/>
    <w:rsid w:val="003461C3"/>
    <w:rsid w:val="00364269"/>
    <w:rsid w:val="00370E27"/>
    <w:rsid w:val="00385964"/>
    <w:rsid w:val="00395C26"/>
    <w:rsid w:val="003A3318"/>
    <w:rsid w:val="003B2FEC"/>
    <w:rsid w:val="003B542C"/>
    <w:rsid w:val="003D7352"/>
    <w:rsid w:val="003F319B"/>
    <w:rsid w:val="004060DE"/>
    <w:rsid w:val="00423EB5"/>
    <w:rsid w:val="00425C7F"/>
    <w:rsid w:val="00435880"/>
    <w:rsid w:val="00437C1C"/>
    <w:rsid w:val="00447BE5"/>
    <w:rsid w:val="0045642E"/>
    <w:rsid w:val="00465CA4"/>
    <w:rsid w:val="00466484"/>
    <w:rsid w:val="00471B62"/>
    <w:rsid w:val="004759C8"/>
    <w:rsid w:val="00483858"/>
    <w:rsid w:val="00484EA0"/>
    <w:rsid w:val="00497E01"/>
    <w:rsid w:val="004B7C88"/>
    <w:rsid w:val="004C4817"/>
    <w:rsid w:val="004E23E1"/>
    <w:rsid w:val="004E2C5C"/>
    <w:rsid w:val="004E4F6B"/>
    <w:rsid w:val="00507536"/>
    <w:rsid w:val="00511F6D"/>
    <w:rsid w:val="00534171"/>
    <w:rsid w:val="005376E2"/>
    <w:rsid w:val="0055252E"/>
    <w:rsid w:val="0055465E"/>
    <w:rsid w:val="005604B0"/>
    <w:rsid w:val="00571754"/>
    <w:rsid w:val="00573361"/>
    <w:rsid w:val="005738D1"/>
    <w:rsid w:val="005826E4"/>
    <w:rsid w:val="005877C9"/>
    <w:rsid w:val="005906B5"/>
    <w:rsid w:val="0059287C"/>
    <w:rsid w:val="005A497A"/>
    <w:rsid w:val="005A508A"/>
    <w:rsid w:val="005A5692"/>
    <w:rsid w:val="005B594F"/>
    <w:rsid w:val="005C6A99"/>
    <w:rsid w:val="005D24B0"/>
    <w:rsid w:val="005D6AF3"/>
    <w:rsid w:val="005E50EF"/>
    <w:rsid w:val="005F0C04"/>
    <w:rsid w:val="005F3033"/>
    <w:rsid w:val="0061108D"/>
    <w:rsid w:val="00611F3E"/>
    <w:rsid w:val="00620ECE"/>
    <w:rsid w:val="00627064"/>
    <w:rsid w:val="0063436B"/>
    <w:rsid w:val="006449C8"/>
    <w:rsid w:val="0065337A"/>
    <w:rsid w:val="0066416F"/>
    <w:rsid w:val="006659A2"/>
    <w:rsid w:val="006745D8"/>
    <w:rsid w:val="006914FA"/>
    <w:rsid w:val="006A7ABE"/>
    <w:rsid w:val="006B1501"/>
    <w:rsid w:val="006B2892"/>
    <w:rsid w:val="006D0B58"/>
    <w:rsid w:val="006D24A5"/>
    <w:rsid w:val="00702CD0"/>
    <w:rsid w:val="00703784"/>
    <w:rsid w:val="0070383F"/>
    <w:rsid w:val="00704938"/>
    <w:rsid w:val="0071147C"/>
    <w:rsid w:val="00713866"/>
    <w:rsid w:val="00713B90"/>
    <w:rsid w:val="00715D20"/>
    <w:rsid w:val="0073254C"/>
    <w:rsid w:val="00742C6B"/>
    <w:rsid w:val="00745AE1"/>
    <w:rsid w:val="00747D08"/>
    <w:rsid w:val="00747FD5"/>
    <w:rsid w:val="007566DA"/>
    <w:rsid w:val="007628DF"/>
    <w:rsid w:val="00783ACE"/>
    <w:rsid w:val="007857E7"/>
    <w:rsid w:val="00794149"/>
    <w:rsid w:val="007A6BCB"/>
    <w:rsid w:val="007B2223"/>
    <w:rsid w:val="007B465B"/>
    <w:rsid w:val="007C08A6"/>
    <w:rsid w:val="007E4BB4"/>
    <w:rsid w:val="007E6D61"/>
    <w:rsid w:val="007F0180"/>
    <w:rsid w:val="007F5449"/>
    <w:rsid w:val="00801ABA"/>
    <w:rsid w:val="00802963"/>
    <w:rsid w:val="00816A25"/>
    <w:rsid w:val="0083270C"/>
    <w:rsid w:val="00851D98"/>
    <w:rsid w:val="008522E1"/>
    <w:rsid w:val="00897528"/>
    <w:rsid w:val="008A40B4"/>
    <w:rsid w:val="008A4714"/>
    <w:rsid w:val="008A5771"/>
    <w:rsid w:val="008A5F89"/>
    <w:rsid w:val="008B5C78"/>
    <w:rsid w:val="008C5BAA"/>
    <w:rsid w:val="008D1C84"/>
    <w:rsid w:val="008E2670"/>
    <w:rsid w:val="008F5AB0"/>
    <w:rsid w:val="00901952"/>
    <w:rsid w:val="00933631"/>
    <w:rsid w:val="00936027"/>
    <w:rsid w:val="00942F34"/>
    <w:rsid w:val="00945B72"/>
    <w:rsid w:val="009462C9"/>
    <w:rsid w:val="00952621"/>
    <w:rsid w:val="009529FC"/>
    <w:rsid w:val="0095310B"/>
    <w:rsid w:val="0095327B"/>
    <w:rsid w:val="00962FC4"/>
    <w:rsid w:val="009659D2"/>
    <w:rsid w:val="0098520D"/>
    <w:rsid w:val="009913C8"/>
    <w:rsid w:val="009A0625"/>
    <w:rsid w:val="009C38DD"/>
    <w:rsid w:val="009D24E0"/>
    <w:rsid w:val="009D3D47"/>
    <w:rsid w:val="009E09BB"/>
    <w:rsid w:val="009E1216"/>
    <w:rsid w:val="009F6D6C"/>
    <w:rsid w:val="00A25763"/>
    <w:rsid w:val="00A26E70"/>
    <w:rsid w:val="00A43459"/>
    <w:rsid w:val="00A458DA"/>
    <w:rsid w:val="00A652FA"/>
    <w:rsid w:val="00A759D0"/>
    <w:rsid w:val="00A85BC8"/>
    <w:rsid w:val="00A944B0"/>
    <w:rsid w:val="00A959F3"/>
    <w:rsid w:val="00AA3A92"/>
    <w:rsid w:val="00AB3D14"/>
    <w:rsid w:val="00AB6E8E"/>
    <w:rsid w:val="00AD17CD"/>
    <w:rsid w:val="00AD3088"/>
    <w:rsid w:val="00AD5C71"/>
    <w:rsid w:val="00AF3028"/>
    <w:rsid w:val="00B13B13"/>
    <w:rsid w:val="00B17D0B"/>
    <w:rsid w:val="00B20454"/>
    <w:rsid w:val="00B25901"/>
    <w:rsid w:val="00B40B84"/>
    <w:rsid w:val="00B51406"/>
    <w:rsid w:val="00B5583D"/>
    <w:rsid w:val="00B64D64"/>
    <w:rsid w:val="00B77886"/>
    <w:rsid w:val="00B93B40"/>
    <w:rsid w:val="00BA71E6"/>
    <w:rsid w:val="00BB337F"/>
    <w:rsid w:val="00BB4064"/>
    <w:rsid w:val="00BB5CD1"/>
    <w:rsid w:val="00BC0618"/>
    <w:rsid w:val="00BC1743"/>
    <w:rsid w:val="00BC2FD9"/>
    <w:rsid w:val="00BC7625"/>
    <w:rsid w:val="00BD60F1"/>
    <w:rsid w:val="00BE4936"/>
    <w:rsid w:val="00BE60EC"/>
    <w:rsid w:val="00C0050E"/>
    <w:rsid w:val="00C10EE7"/>
    <w:rsid w:val="00C116FF"/>
    <w:rsid w:val="00C40A6D"/>
    <w:rsid w:val="00C4607B"/>
    <w:rsid w:val="00C53A32"/>
    <w:rsid w:val="00C55AEE"/>
    <w:rsid w:val="00C63755"/>
    <w:rsid w:val="00C75BB1"/>
    <w:rsid w:val="00C80F07"/>
    <w:rsid w:val="00C8169B"/>
    <w:rsid w:val="00C8652E"/>
    <w:rsid w:val="00CA3F21"/>
    <w:rsid w:val="00CA778F"/>
    <w:rsid w:val="00CF1C86"/>
    <w:rsid w:val="00CF24EB"/>
    <w:rsid w:val="00CF694C"/>
    <w:rsid w:val="00D22E86"/>
    <w:rsid w:val="00D37DB7"/>
    <w:rsid w:val="00D416EF"/>
    <w:rsid w:val="00D56542"/>
    <w:rsid w:val="00D579B4"/>
    <w:rsid w:val="00D60C6C"/>
    <w:rsid w:val="00D621F0"/>
    <w:rsid w:val="00D672AB"/>
    <w:rsid w:val="00D70986"/>
    <w:rsid w:val="00D71B87"/>
    <w:rsid w:val="00D97F35"/>
    <w:rsid w:val="00DA4EC8"/>
    <w:rsid w:val="00DB157C"/>
    <w:rsid w:val="00DB3CD3"/>
    <w:rsid w:val="00DC2971"/>
    <w:rsid w:val="00DD0591"/>
    <w:rsid w:val="00DD2A0F"/>
    <w:rsid w:val="00DE44AB"/>
    <w:rsid w:val="00DF0A28"/>
    <w:rsid w:val="00DF704D"/>
    <w:rsid w:val="00E032E0"/>
    <w:rsid w:val="00E0400F"/>
    <w:rsid w:val="00E046F8"/>
    <w:rsid w:val="00E22A55"/>
    <w:rsid w:val="00E25771"/>
    <w:rsid w:val="00E25EBC"/>
    <w:rsid w:val="00E34F7A"/>
    <w:rsid w:val="00E35863"/>
    <w:rsid w:val="00E60BEC"/>
    <w:rsid w:val="00E620DE"/>
    <w:rsid w:val="00E65905"/>
    <w:rsid w:val="00E80447"/>
    <w:rsid w:val="00E840B5"/>
    <w:rsid w:val="00E9664A"/>
    <w:rsid w:val="00E97E27"/>
    <w:rsid w:val="00EA173D"/>
    <w:rsid w:val="00EA2AFC"/>
    <w:rsid w:val="00EF1191"/>
    <w:rsid w:val="00F010A3"/>
    <w:rsid w:val="00F25622"/>
    <w:rsid w:val="00F31B51"/>
    <w:rsid w:val="00F55BBE"/>
    <w:rsid w:val="00F576C1"/>
    <w:rsid w:val="00F737B1"/>
    <w:rsid w:val="00F81DA2"/>
    <w:rsid w:val="00F84958"/>
    <w:rsid w:val="00F94984"/>
    <w:rsid w:val="00F953C5"/>
    <w:rsid w:val="00F97CB9"/>
    <w:rsid w:val="00FA2309"/>
    <w:rsid w:val="00FB5916"/>
    <w:rsid w:val="00FE6780"/>
    <w:rsid w:val="00FF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BB7716"/>
  <w15:chartTrackingRefBased/>
  <w15:docId w15:val="{82DCB6FF-5405-4EA7-91A2-75137F21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D24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BodyText"/>
    <w:link w:val="Heading3Char"/>
    <w:qFormat/>
    <w:rsid w:val="006D24A5"/>
    <w:pPr>
      <w:keepLines w:val="0"/>
      <w:spacing w:before="560" w:line="320" w:lineRule="exact"/>
      <w:outlineLvl w:val="2"/>
    </w:pPr>
    <w:rPr>
      <w:rFonts w:ascii="Arial" w:eastAsia="Times New Roman" w:hAnsi="Arial" w:cs="Times New Roman"/>
      <w:b/>
      <w:color w:val="auto"/>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173D"/>
    <w:rPr>
      <w:sz w:val="16"/>
      <w:szCs w:val="16"/>
    </w:rPr>
  </w:style>
  <w:style w:type="paragraph" w:styleId="CommentText">
    <w:name w:val="annotation text"/>
    <w:basedOn w:val="Normal"/>
    <w:link w:val="CommentTextChar"/>
    <w:uiPriority w:val="99"/>
    <w:semiHidden/>
    <w:unhideWhenUsed/>
    <w:rsid w:val="00EA173D"/>
    <w:pPr>
      <w:spacing w:line="240" w:lineRule="auto"/>
    </w:pPr>
    <w:rPr>
      <w:sz w:val="20"/>
      <w:szCs w:val="20"/>
    </w:rPr>
  </w:style>
  <w:style w:type="character" w:customStyle="1" w:styleId="CommentTextChar">
    <w:name w:val="Comment Text Char"/>
    <w:basedOn w:val="DefaultParagraphFont"/>
    <w:link w:val="CommentText"/>
    <w:uiPriority w:val="99"/>
    <w:semiHidden/>
    <w:rsid w:val="00EA173D"/>
    <w:rPr>
      <w:sz w:val="20"/>
      <w:szCs w:val="20"/>
    </w:rPr>
  </w:style>
  <w:style w:type="paragraph" w:styleId="CommentSubject">
    <w:name w:val="annotation subject"/>
    <w:basedOn w:val="CommentText"/>
    <w:next w:val="CommentText"/>
    <w:link w:val="CommentSubjectChar"/>
    <w:uiPriority w:val="99"/>
    <w:semiHidden/>
    <w:unhideWhenUsed/>
    <w:rsid w:val="00EA173D"/>
    <w:rPr>
      <w:b/>
      <w:bCs/>
    </w:rPr>
  </w:style>
  <w:style w:type="character" w:customStyle="1" w:styleId="CommentSubjectChar">
    <w:name w:val="Comment Subject Char"/>
    <w:basedOn w:val="CommentTextChar"/>
    <w:link w:val="CommentSubject"/>
    <w:uiPriority w:val="99"/>
    <w:semiHidden/>
    <w:rsid w:val="00EA173D"/>
    <w:rPr>
      <w:b/>
      <w:bCs/>
      <w:sz w:val="20"/>
      <w:szCs w:val="20"/>
    </w:rPr>
  </w:style>
  <w:style w:type="paragraph" w:styleId="BalloonText">
    <w:name w:val="Balloon Text"/>
    <w:basedOn w:val="Normal"/>
    <w:link w:val="BalloonTextChar"/>
    <w:uiPriority w:val="99"/>
    <w:semiHidden/>
    <w:unhideWhenUsed/>
    <w:rsid w:val="00EA1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3D"/>
    <w:rPr>
      <w:rFonts w:ascii="Segoe UI" w:hAnsi="Segoe UI" w:cs="Segoe UI"/>
      <w:sz w:val="18"/>
      <w:szCs w:val="18"/>
    </w:rPr>
  </w:style>
  <w:style w:type="character" w:customStyle="1" w:styleId="Heading3Char">
    <w:name w:val="Heading 3 Char"/>
    <w:basedOn w:val="DefaultParagraphFont"/>
    <w:link w:val="Heading3"/>
    <w:rsid w:val="006D24A5"/>
    <w:rPr>
      <w:rFonts w:ascii="Arial" w:eastAsia="Times New Roman" w:hAnsi="Arial" w:cs="Times New Roman"/>
      <w:b/>
      <w:sz w:val="26"/>
      <w:szCs w:val="20"/>
      <w:lang w:val="en-AU" w:eastAsia="en-AU"/>
    </w:rPr>
  </w:style>
  <w:style w:type="character" w:customStyle="1" w:styleId="Heading2Char">
    <w:name w:val="Heading 2 Char"/>
    <w:basedOn w:val="DefaultParagraphFont"/>
    <w:link w:val="Heading2"/>
    <w:uiPriority w:val="9"/>
    <w:semiHidden/>
    <w:rsid w:val="006D24A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unhideWhenUsed/>
    <w:rsid w:val="006D24A5"/>
    <w:pPr>
      <w:spacing w:after="120"/>
    </w:pPr>
  </w:style>
  <w:style w:type="character" w:customStyle="1" w:styleId="BodyTextChar">
    <w:name w:val="Body Text Char"/>
    <w:basedOn w:val="DefaultParagraphFont"/>
    <w:link w:val="BodyText"/>
    <w:uiPriority w:val="99"/>
    <w:rsid w:val="006D24A5"/>
  </w:style>
  <w:style w:type="paragraph" w:customStyle="1" w:styleId="InformationRequestBullet">
    <w:name w:val="Information Request Bullet"/>
    <w:basedOn w:val="ListBullet"/>
    <w:next w:val="BodyText"/>
    <w:rsid w:val="000B24B6"/>
    <w:pPr>
      <w:spacing w:before="80" w:after="0" w:line="280" w:lineRule="atLeast"/>
      <w:ind w:left="357" w:hanging="357"/>
      <w:contextualSpacing w:val="0"/>
      <w:jc w:val="both"/>
    </w:pPr>
    <w:rPr>
      <w:rFonts w:ascii="Arial" w:eastAsia="Times New Roman" w:hAnsi="Arial" w:cs="Times New Roman"/>
      <w:i/>
      <w:szCs w:val="20"/>
      <w:lang w:val="en-AU" w:eastAsia="en-AU"/>
    </w:rPr>
  </w:style>
  <w:style w:type="paragraph" w:styleId="ListBullet">
    <w:name w:val="List Bullet"/>
    <w:basedOn w:val="Normal"/>
    <w:uiPriority w:val="99"/>
    <w:semiHidden/>
    <w:unhideWhenUsed/>
    <w:rsid w:val="000B24B6"/>
    <w:pPr>
      <w:ind w:left="360" w:hanging="360"/>
      <w:contextualSpacing/>
    </w:pPr>
  </w:style>
  <w:style w:type="paragraph" w:customStyle="1" w:styleId="Box">
    <w:name w:val="Box"/>
    <w:basedOn w:val="BodyText"/>
    <w:link w:val="BoxChar"/>
    <w:qFormat/>
    <w:rsid w:val="0098520D"/>
    <w:pPr>
      <w:keepNext/>
      <w:spacing w:before="120" w:after="0" w:line="260" w:lineRule="atLeast"/>
      <w:jc w:val="both"/>
    </w:pPr>
    <w:rPr>
      <w:rFonts w:ascii="Arial" w:eastAsia="Times New Roman" w:hAnsi="Arial" w:cs="Times New Roman"/>
      <w:sz w:val="20"/>
      <w:szCs w:val="20"/>
      <w:lang w:val="en-AU" w:eastAsia="en-AU"/>
    </w:rPr>
  </w:style>
  <w:style w:type="character" w:customStyle="1" w:styleId="BoxChar">
    <w:name w:val="Box Char"/>
    <w:basedOn w:val="DefaultParagraphFont"/>
    <w:link w:val="Box"/>
    <w:rsid w:val="0098520D"/>
    <w:rPr>
      <w:rFonts w:ascii="Arial" w:eastAsia="Times New Roman" w:hAnsi="Arial" w:cs="Times New Roman"/>
      <w:sz w:val="20"/>
      <w:szCs w:val="20"/>
      <w:lang w:val="en-AU" w:eastAsia="en-AU"/>
    </w:rPr>
  </w:style>
  <w:style w:type="paragraph" w:customStyle="1" w:styleId="Finding">
    <w:name w:val="Finding"/>
    <w:basedOn w:val="BodyText"/>
    <w:rsid w:val="0095327B"/>
    <w:pPr>
      <w:keepLines/>
      <w:spacing w:before="120" w:after="0" w:line="280" w:lineRule="atLeast"/>
      <w:jc w:val="both"/>
    </w:pPr>
    <w:rPr>
      <w:rFonts w:ascii="Arial" w:eastAsia="Times New Roman" w:hAnsi="Arial" w:cs="Times New Roman"/>
      <w:szCs w:val="20"/>
      <w:lang w:val="en-AU" w:eastAsia="en-AU"/>
    </w:rPr>
  </w:style>
  <w:style w:type="paragraph" w:customStyle="1" w:styleId="RecBullet">
    <w:name w:val="Rec Bullet"/>
    <w:basedOn w:val="Normal"/>
    <w:rsid w:val="0095327B"/>
    <w:pPr>
      <w:keepLines/>
      <w:numPr>
        <w:numId w:val="2"/>
      </w:numPr>
      <w:spacing w:before="80" w:after="0" w:line="280" w:lineRule="atLeast"/>
      <w:jc w:val="both"/>
    </w:pPr>
    <w:rPr>
      <w:rFonts w:ascii="Arial" w:eastAsia="Times New Roman" w:hAnsi="Arial" w:cs="Times New Roman"/>
      <w:szCs w:val="20"/>
      <w:lang w:val="en-AU" w:eastAsia="en-AU"/>
    </w:rPr>
  </w:style>
  <w:style w:type="paragraph" w:customStyle="1" w:styleId="BoxSpaceAbove">
    <w:name w:val="Box Space Above"/>
    <w:basedOn w:val="BodyText"/>
    <w:rsid w:val="000741C5"/>
    <w:pPr>
      <w:keepNext/>
      <w:spacing w:before="360" w:after="0" w:line="80" w:lineRule="exact"/>
    </w:pPr>
    <w:rPr>
      <w:rFonts w:ascii="Times New Roman" w:eastAsia="Times New Roman" w:hAnsi="Times New Roman" w:cs="Times New Roman"/>
      <w:sz w:val="24"/>
      <w:szCs w:val="20"/>
      <w:lang w:val="en-AU" w:eastAsia="en-AU"/>
    </w:rPr>
  </w:style>
  <w:style w:type="paragraph" w:customStyle="1" w:styleId="InformationRequest">
    <w:name w:val="Information Request"/>
    <w:basedOn w:val="Finding"/>
    <w:next w:val="BodyText"/>
    <w:rsid w:val="000741C5"/>
    <w:rPr>
      <w:i/>
    </w:rPr>
  </w:style>
  <w:style w:type="paragraph" w:customStyle="1" w:styleId="BoxSpaceBelow">
    <w:name w:val="Box Space Below"/>
    <w:basedOn w:val="Box"/>
    <w:rsid w:val="000741C5"/>
    <w:pPr>
      <w:keepNext w:val="0"/>
      <w:spacing w:before="60" w:after="60" w:line="80" w:lineRule="exact"/>
    </w:pPr>
    <w:rPr>
      <w:sz w:val="14"/>
    </w:rPr>
  </w:style>
  <w:style w:type="paragraph" w:customStyle="1" w:styleId="InformationRequestTitle">
    <w:name w:val="Information Request Title"/>
    <w:basedOn w:val="Normal"/>
    <w:next w:val="InformationRequest"/>
    <w:rsid w:val="000741C5"/>
    <w:pPr>
      <w:keepNext/>
      <w:keepLines/>
      <w:spacing w:before="240" w:after="0" w:line="280" w:lineRule="atLeast"/>
      <w:jc w:val="both"/>
    </w:pPr>
    <w:rPr>
      <w:rFonts w:ascii="Arial" w:eastAsia="Times New Roman" w:hAnsi="Arial" w:cs="Times New Roman"/>
      <w:i/>
      <w:caps/>
      <w:sz w:val="18"/>
      <w:szCs w:val="20"/>
      <w:lang w:val="en-AU" w:eastAsia="en-AU"/>
    </w:rPr>
  </w:style>
  <w:style w:type="paragraph" w:customStyle="1" w:styleId="Space">
    <w:name w:val="Space"/>
    <w:basedOn w:val="Normal"/>
    <w:rsid w:val="000741C5"/>
    <w:pPr>
      <w:keepNext/>
      <w:spacing w:after="0" w:line="120" w:lineRule="exact"/>
      <w:jc w:val="both"/>
    </w:pPr>
    <w:rPr>
      <w:rFonts w:ascii="Arial" w:eastAsia="Times New Roman" w:hAnsi="Arial" w:cs="Times New Roman"/>
      <w:sz w:val="20"/>
      <w:szCs w:val="20"/>
      <w:lang w:val="en-AU" w:eastAsia="en-AU"/>
    </w:rPr>
  </w:style>
  <w:style w:type="paragraph" w:customStyle="1" w:styleId="RecTitle">
    <w:name w:val="Rec Title"/>
    <w:basedOn w:val="BodyText"/>
    <w:next w:val="Rec"/>
    <w:qFormat/>
    <w:rsid w:val="005A497A"/>
    <w:pPr>
      <w:keepNext/>
      <w:keepLines/>
      <w:spacing w:before="240" w:after="0" w:line="280" w:lineRule="atLeast"/>
      <w:jc w:val="both"/>
    </w:pPr>
    <w:rPr>
      <w:rFonts w:ascii="Arial" w:eastAsia="Times New Roman" w:hAnsi="Arial" w:cs="Times New Roman"/>
      <w:caps/>
      <w:sz w:val="18"/>
      <w:szCs w:val="20"/>
      <w:lang w:val="en-AU" w:eastAsia="en-AU"/>
    </w:rPr>
  </w:style>
  <w:style w:type="paragraph" w:customStyle="1" w:styleId="Rec">
    <w:name w:val="Rec"/>
    <w:basedOn w:val="BodyText"/>
    <w:qFormat/>
    <w:rsid w:val="005A497A"/>
    <w:pPr>
      <w:keepLines/>
      <w:spacing w:before="120" w:after="0" w:line="280" w:lineRule="atLeast"/>
      <w:jc w:val="both"/>
    </w:pPr>
    <w:rPr>
      <w:rFonts w:ascii="Arial" w:eastAsia="Times New Roman" w:hAnsi="Arial" w:cs="Times New Roman"/>
      <w:szCs w:val="20"/>
      <w:lang w:val="en-AU" w:eastAsia="en-AU"/>
    </w:rPr>
  </w:style>
  <w:style w:type="paragraph" w:customStyle="1" w:styleId="FindingBullet">
    <w:name w:val="Finding Bullet"/>
    <w:basedOn w:val="Finding"/>
    <w:rsid w:val="005604B0"/>
    <w:pPr>
      <w:numPr>
        <w:numId w:val="3"/>
      </w:numPr>
      <w:spacing w:before="80"/>
    </w:pPr>
  </w:style>
  <w:style w:type="paragraph" w:customStyle="1" w:styleId="FindingTitle">
    <w:name w:val="Finding Title"/>
    <w:basedOn w:val="RecTitle"/>
    <w:next w:val="Finding"/>
    <w:rsid w:val="005604B0"/>
  </w:style>
  <w:style w:type="character" w:styleId="Hyperlink">
    <w:name w:val="Hyperlink"/>
    <w:basedOn w:val="DefaultParagraphFont"/>
    <w:uiPriority w:val="99"/>
    <w:unhideWhenUsed/>
    <w:rsid w:val="00F25622"/>
    <w:rPr>
      <w:color w:val="0563C1" w:themeColor="hyperlink"/>
      <w:u w:val="single"/>
    </w:rPr>
  </w:style>
  <w:style w:type="character" w:customStyle="1" w:styleId="UnresolvedMention">
    <w:name w:val="Unresolved Mention"/>
    <w:basedOn w:val="DefaultParagraphFont"/>
    <w:uiPriority w:val="99"/>
    <w:semiHidden/>
    <w:unhideWhenUsed/>
    <w:rsid w:val="00F25622"/>
    <w:rPr>
      <w:color w:val="605E5C"/>
      <w:shd w:val="clear" w:color="auto" w:fill="E1DFDD"/>
    </w:rPr>
  </w:style>
  <w:style w:type="paragraph" w:styleId="Header">
    <w:name w:val="header"/>
    <w:basedOn w:val="Normal"/>
    <w:link w:val="HeaderChar"/>
    <w:uiPriority w:val="99"/>
    <w:unhideWhenUsed/>
    <w:rsid w:val="00C40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A6D"/>
  </w:style>
  <w:style w:type="paragraph" w:styleId="Footer">
    <w:name w:val="footer"/>
    <w:basedOn w:val="Normal"/>
    <w:link w:val="FooterChar"/>
    <w:uiPriority w:val="99"/>
    <w:unhideWhenUsed/>
    <w:rsid w:val="00C40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ameron@qldwater.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C://Users/csargent_qw/Downloads/Productivity%20Commission%20Submission%20Queensland%20Water%20Directorate%20Dec%202019%20(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C32CB1396DE442A7540E7E0D4D8044" ma:contentTypeVersion="9" ma:contentTypeDescription="Create a new document." ma:contentTypeScope="" ma:versionID="3b79ebd260801f10178014165ab75270">
  <xsd:schema xmlns:xsd="http://www.w3.org/2001/XMLSchema" xmlns:xs="http://www.w3.org/2001/XMLSchema" xmlns:p="http://schemas.microsoft.com/office/2006/metadata/properties" xmlns:ns3="36097c9c-a20f-417e-bedf-b4d537c5f4f0" targetNamespace="http://schemas.microsoft.com/office/2006/metadata/properties" ma:root="true" ma:fieldsID="839845fea0bf2352cf495bc468cb6cdd" ns3:_="">
    <xsd:import namespace="36097c9c-a20f-417e-bedf-b4d537c5f4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97c9c-a20f-417e-bedf-b4d537c5f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4D657-B817-4F25-9DA8-FCAA2BAC6902}">
  <ds:schemaRefs>
    <ds:schemaRef ds:uri="http://schemas.microsoft.com/sharepoint/v3/contenttype/forms"/>
  </ds:schemaRefs>
</ds:datastoreItem>
</file>

<file path=customXml/itemProps2.xml><?xml version="1.0" encoding="utf-8"?>
<ds:datastoreItem xmlns:ds="http://schemas.openxmlformats.org/officeDocument/2006/customXml" ds:itemID="{A00C0EA4-304E-4CA7-802C-6BD667437C11}">
  <ds:schemaRefs>
    <ds:schemaRef ds:uri="http://schemas.microsoft.com/office/2006/documentManagement/types"/>
    <ds:schemaRef ds:uri="http://schemas.microsoft.com/office/infopath/2007/PartnerControls"/>
    <ds:schemaRef ds:uri="http://purl.org/dc/elements/1.1/"/>
    <ds:schemaRef ds:uri="36097c9c-a20f-417e-bedf-b4d537c5f4f0"/>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72920C5-4F82-46BB-A0B2-810152B5D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97c9c-a20f-417e-bedf-b4d537c5f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D83D5A20.dotm</Template>
  <TotalTime>120</TotalTime>
  <Pages>4</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Submission IR90 - Queensland Water Directorate (qldwater) - Skills and Workforce Agreement - Commissioned study</vt:lpstr>
    </vt:vector>
  </TitlesOfParts>
  <Company>Queensland Water Directorate (qldwater)</Company>
  <LinksUpToDate>false</LinksUpToDate>
  <CharactersWithSpaces>12110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IR90 - Queensland Water Directorate (qldwater) - Skills and Workforce Agreement - Commissioned study</dc:title>
  <dc:subject/>
  <dc:creator>Queensland Water Directorate (qldwater)</dc:creator>
  <cp:keywords/>
  <dc:description/>
  <cp:lastModifiedBy>Productivity Commission</cp:lastModifiedBy>
  <cp:revision>79</cp:revision>
  <cp:lastPrinted>2020-07-22T02:42:00Z</cp:lastPrinted>
  <dcterms:created xsi:type="dcterms:W3CDTF">2020-07-16T00:24:00Z</dcterms:created>
  <dcterms:modified xsi:type="dcterms:W3CDTF">2020-07-22T02:43:00Z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0x01010045C32CB1396DE442A7540E7E0D4D8044</vt:lpwstr>
  </property>
</Properties>
</file>