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7D346" w14:textId="55FB8DEA" w:rsidR="005305B9" w:rsidRPr="004F06E6" w:rsidRDefault="00713CD2">
      <w:pPr>
        <w:rPr>
          <w:rFonts w:cstheme="minorHAnsi"/>
        </w:rPr>
      </w:pPr>
      <w:r>
        <w:rPr>
          <w:rFonts w:cstheme="minorHAnsi"/>
        </w:rPr>
        <w:t>24 March 2021</w:t>
      </w:r>
    </w:p>
    <w:p w14:paraId="5A80EAB6" w14:textId="57AF9173" w:rsidR="005305B9" w:rsidRPr="004F06E6" w:rsidRDefault="00214042">
      <w:pPr>
        <w:rPr>
          <w:rFonts w:cstheme="minorHAnsi"/>
          <w:b/>
        </w:rPr>
      </w:pPr>
      <w:r w:rsidRPr="004F06E6">
        <w:rPr>
          <w:rFonts w:cstheme="minorHAnsi"/>
          <w:b/>
        </w:rPr>
        <w:t>Wentworth Group submission to the Productivity Commission, National Water Reform 2020, Draft Report.</w:t>
      </w:r>
    </w:p>
    <w:p w14:paraId="1EB9307F" w14:textId="056BC52B" w:rsidR="002D24C0" w:rsidRPr="004F06E6" w:rsidRDefault="00214042" w:rsidP="00C3416B">
      <w:pPr>
        <w:rPr>
          <w:rFonts w:cstheme="minorHAnsi"/>
        </w:rPr>
      </w:pPr>
      <w:r w:rsidRPr="004F06E6">
        <w:rPr>
          <w:rFonts w:cstheme="minorHAnsi"/>
        </w:rPr>
        <w:t xml:space="preserve">We write to provide a submission to the Productivity Commission’s National Water Reform 2020 Draft Report. </w:t>
      </w:r>
      <w:r w:rsidR="00C3416B" w:rsidRPr="004F06E6">
        <w:rPr>
          <w:rFonts w:cstheme="minorHAnsi"/>
        </w:rPr>
        <w:t xml:space="preserve">The Wentworth Group (WG) thoroughly supports the objectives and elements of the National Water Initiative (NWI) and are encouraged by much of the constructive advice in the draft PC report.  </w:t>
      </w:r>
    </w:p>
    <w:p w14:paraId="41862C96" w14:textId="77777777" w:rsidR="002D24C0" w:rsidRPr="004F06E6" w:rsidRDefault="002D24C0" w:rsidP="002D24C0">
      <w:pPr>
        <w:pStyle w:val="Default"/>
        <w:rPr>
          <w:rFonts w:asciiTheme="minorHAnsi" w:hAnsiTheme="minorHAnsi" w:cstheme="minorHAnsi"/>
          <w:sz w:val="22"/>
          <w:szCs w:val="22"/>
        </w:rPr>
      </w:pPr>
      <w:r w:rsidRPr="004F06E6">
        <w:rPr>
          <w:rFonts w:asciiTheme="minorHAnsi" w:hAnsiTheme="minorHAnsi" w:cstheme="minorHAnsi"/>
          <w:sz w:val="22"/>
          <w:szCs w:val="22"/>
        </w:rPr>
        <w:t>The WG particularly supports the proposed new elements to recognise the interests of Aboriginal and Torres Strait Islander people in water resource management, and to add a framework for major water infrastructure developments.</w:t>
      </w:r>
    </w:p>
    <w:p w14:paraId="53695606" w14:textId="77777777" w:rsidR="002D24C0" w:rsidRPr="004F06E6" w:rsidRDefault="002D24C0" w:rsidP="002D24C0">
      <w:pPr>
        <w:pStyle w:val="Default"/>
        <w:rPr>
          <w:rFonts w:asciiTheme="minorHAnsi" w:hAnsiTheme="minorHAnsi" w:cstheme="minorHAnsi"/>
          <w:sz w:val="22"/>
          <w:szCs w:val="22"/>
        </w:rPr>
      </w:pPr>
    </w:p>
    <w:p w14:paraId="0B1614BA" w14:textId="2E801DB4" w:rsidR="00C3416B" w:rsidRPr="004F06E6" w:rsidRDefault="00C3416B" w:rsidP="00C3416B">
      <w:pPr>
        <w:rPr>
          <w:rFonts w:cstheme="minorHAnsi"/>
        </w:rPr>
      </w:pPr>
      <w:r w:rsidRPr="004F06E6">
        <w:rPr>
          <w:rFonts w:cstheme="minorHAnsi"/>
        </w:rPr>
        <w:t xml:space="preserve">Our comments here are intended </w:t>
      </w:r>
      <w:r w:rsidR="00481190" w:rsidRPr="004F06E6">
        <w:rPr>
          <w:rFonts w:cstheme="minorHAnsi"/>
        </w:rPr>
        <w:t>to address</w:t>
      </w:r>
      <w:r w:rsidRPr="004F06E6">
        <w:rPr>
          <w:rFonts w:cstheme="minorHAnsi"/>
        </w:rPr>
        <w:t xml:space="preserve"> those topics within our scope of work to highlight those elements of the findings and recommendations that we particularly support, and where we urge the Productivity Commission (PC) to go further in its advice to governments.</w:t>
      </w:r>
    </w:p>
    <w:p w14:paraId="6925D04D" w14:textId="77777777" w:rsidR="00C3416B" w:rsidRPr="004F06E6" w:rsidRDefault="00C3416B">
      <w:pPr>
        <w:rPr>
          <w:rFonts w:cstheme="minorHAnsi"/>
        </w:rPr>
      </w:pPr>
    </w:p>
    <w:p w14:paraId="6AB504AB" w14:textId="77777777" w:rsidR="00C3416B" w:rsidRPr="004F06E6" w:rsidRDefault="00C3416B">
      <w:pPr>
        <w:rPr>
          <w:rFonts w:cstheme="minorHAnsi"/>
          <w:b/>
        </w:rPr>
      </w:pPr>
      <w:r w:rsidRPr="004F06E6">
        <w:rPr>
          <w:rFonts w:cstheme="minorHAnsi"/>
          <w:b/>
        </w:rPr>
        <w:t>Environment benefits to date are grossly exaggerated</w:t>
      </w:r>
    </w:p>
    <w:p w14:paraId="3D810723" w14:textId="6AA33D02" w:rsidR="00214042" w:rsidRPr="004F06E6" w:rsidRDefault="00214042" w:rsidP="00214042">
      <w:pPr>
        <w:pStyle w:val="Default"/>
        <w:rPr>
          <w:rFonts w:asciiTheme="minorHAnsi" w:hAnsiTheme="minorHAnsi" w:cstheme="minorHAnsi"/>
          <w:sz w:val="22"/>
          <w:szCs w:val="22"/>
        </w:rPr>
      </w:pPr>
      <w:r w:rsidRPr="004F06E6">
        <w:rPr>
          <w:rFonts w:asciiTheme="minorHAnsi" w:hAnsiTheme="minorHAnsi" w:cstheme="minorHAnsi"/>
          <w:sz w:val="22"/>
          <w:szCs w:val="22"/>
        </w:rPr>
        <w:t>The Wentworth Group rejects the conclusions that “Benefits of these provisions for the environment are starting to be seen” (</w:t>
      </w:r>
      <w:r w:rsidR="00481190" w:rsidRPr="004F06E6">
        <w:rPr>
          <w:rFonts w:asciiTheme="minorHAnsi" w:hAnsiTheme="minorHAnsi" w:cstheme="minorHAnsi"/>
          <w:sz w:val="22"/>
          <w:szCs w:val="22"/>
        </w:rPr>
        <w:t>pp</w:t>
      </w:r>
      <w:r w:rsidRPr="004F06E6">
        <w:rPr>
          <w:rFonts w:asciiTheme="minorHAnsi" w:hAnsiTheme="minorHAnsi" w:cstheme="minorHAnsi"/>
          <w:sz w:val="22"/>
          <w:szCs w:val="22"/>
        </w:rPr>
        <w:t xml:space="preserve">. </w:t>
      </w:r>
      <w:r w:rsidR="00C3416B" w:rsidRPr="004F06E6">
        <w:rPr>
          <w:rFonts w:asciiTheme="minorHAnsi" w:hAnsiTheme="minorHAnsi" w:cstheme="minorHAnsi"/>
          <w:sz w:val="22"/>
          <w:szCs w:val="22"/>
        </w:rPr>
        <w:t xml:space="preserve">2, </w:t>
      </w:r>
      <w:r w:rsidRPr="004F06E6">
        <w:rPr>
          <w:rFonts w:asciiTheme="minorHAnsi" w:hAnsiTheme="minorHAnsi" w:cstheme="minorHAnsi"/>
          <w:sz w:val="22"/>
          <w:szCs w:val="22"/>
        </w:rPr>
        <w:t>24</w:t>
      </w:r>
      <w:r w:rsidR="00481190" w:rsidRPr="004F06E6">
        <w:rPr>
          <w:rFonts w:asciiTheme="minorHAnsi" w:hAnsiTheme="minorHAnsi" w:cstheme="minorHAnsi"/>
          <w:sz w:val="22"/>
          <w:szCs w:val="22"/>
        </w:rPr>
        <w:t xml:space="preserve">, </w:t>
      </w:r>
      <w:r w:rsidR="002E3705" w:rsidRPr="004F06E6">
        <w:rPr>
          <w:rFonts w:asciiTheme="minorHAnsi" w:hAnsiTheme="minorHAnsi" w:cstheme="minorHAnsi"/>
          <w:sz w:val="22"/>
          <w:szCs w:val="22"/>
        </w:rPr>
        <w:t>92</w:t>
      </w:r>
      <w:r w:rsidRPr="004F06E6">
        <w:rPr>
          <w:rFonts w:asciiTheme="minorHAnsi" w:hAnsiTheme="minorHAnsi" w:cstheme="minorHAnsi"/>
          <w:sz w:val="22"/>
          <w:szCs w:val="22"/>
        </w:rPr>
        <w:t>)</w:t>
      </w:r>
      <w:r w:rsidR="00C3416B" w:rsidRPr="004F06E6">
        <w:rPr>
          <w:rFonts w:asciiTheme="minorHAnsi" w:hAnsiTheme="minorHAnsi" w:cstheme="minorHAnsi"/>
          <w:sz w:val="22"/>
          <w:szCs w:val="22"/>
        </w:rPr>
        <w:t xml:space="preserve"> as a result of NWI implementation</w:t>
      </w:r>
      <w:r w:rsidR="00D73EA5">
        <w:rPr>
          <w:rFonts w:asciiTheme="minorHAnsi" w:hAnsiTheme="minorHAnsi" w:cstheme="minorHAnsi"/>
          <w:sz w:val="22"/>
          <w:szCs w:val="22"/>
        </w:rPr>
        <w:t xml:space="preserve"> because these effects are highly localised and short-term in nature, and the amount of environmental water available is far too little to have a sustained and widespread benefit</w:t>
      </w:r>
      <w:r w:rsidRPr="00D73EA5">
        <w:rPr>
          <w:rFonts w:asciiTheme="minorHAnsi" w:hAnsiTheme="minorHAnsi" w:cstheme="minorHAnsi"/>
          <w:sz w:val="22"/>
          <w:szCs w:val="22"/>
        </w:rPr>
        <w:t>. In the case of the Murray-Darling Basin, our assessment of the literature is that there is little</w:t>
      </w:r>
      <w:r w:rsidRPr="004F06E6">
        <w:rPr>
          <w:rFonts w:asciiTheme="minorHAnsi" w:hAnsiTheme="minorHAnsi" w:cstheme="minorHAnsi"/>
          <w:sz w:val="22"/>
          <w:szCs w:val="22"/>
        </w:rPr>
        <w:t xml:space="preserve"> peer-reviewed evidence of systemic improvement of any flow</w:t>
      </w:r>
      <w:r w:rsidR="00481190" w:rsidRPr="004F06E6">
        <w:rPr>
          <w:rFonts w:asciiTheme="minorHAnsi" w:hAnsiTheme="minorHAnsi" w:cstheme="minorHAnsi"/>
          <w:sz w:val="22"/>
          <w:szCs w:val="22"/>
        </w:rPr>
        <w:t>-</w:t>
      </w:r>
      <w:r w:rsidRPr="004F06E6">
        <w:rPr>
          <w:rFonts w:asciiTheme="minorHAnsi" w:hAnsiTheme="minorHAnsi" w:cstheme="minorHAnsi"/>
          <w:sz w:val="22"/>
          <w:szCs w:val="22"/>
        </w:rPr>
        <w:t>depend</w:t>
      </w:r>
      <w:r w:rsidR="00481190" w:rsidRPr="004F06E6">
        <w:rPr>
          <w:rFonts w:asciiTheme="minorHAnsi" w:hAnsiTheme="minorHAnsi" w:cstheme="minorHAnsi"/>
          <w:sz w:val="22"/>
          <w:szCs w:val="22"/>
        </w:rPr>
        <w:t>e</w:t>
      </w:r>
      <w:r w:rsidRPr="004F06E6">
        <w:rPr>
          <w:rFonts w:asciiTheme="minorHAnsi" w:hAnsiTheme="minorHAnsi" w:cstheme="minorHAnsi"/>
          <w:sz w:val="22"/>
          <w:szCs w:val="22"/>
        </w:rPr>
        <w:t>nt matter of national environmental significance (including threatened species or Ramsar wetland site) or any tributary river system.</w:t>
      </w:r>
      <w:r w:rsidR="00EC58D7" w:rsidRPr="004F06E6">
        <w:rPr>
          <w:rFonts w:asciiTheme="minorHAnsi" w:hAnsiTheme="minorHAnsi" w:cstheme="minorHAnsi"/>
          <w:sz w:val="22"/>
          <w:szCs w:val="22"/>
        </w:rPr>
        <w:t xml:space="preserve"> Indeed, the only exception may be t</w:t>
      </w:r>
      <w:r w:rsidR="00481190" w:rsidRPr="004F06E6">
        <w:rPr>
          <w:rFonts w:asciiTheme="minorHAnsi" w:hAnsiTheme="minorHAnsi" w:cstheme="minorHAnsi"/>
          <w:sz w:val="22"/>
          <w:szCs w:val="22"/>
        </w:rPr>
        <w:t xml:space="preserve">wo </w:t>
      </w:r>
      <w:r w:rsidR="00EC58D7" w:rsidRPr="004F06E6">
        <w:rPr>
          <w:rFonts w:asciiTheme="minorHAnsi" w:hAnsiTheme="minorHAnsi" w:cstheme="minorHAnsi"/>
          <w:sz w:val="22"/>
          <w:szCs w:val="22"/>
        </w:rPr>
        <w:t xml:space="preserve"> threatened species </w:t>
      </w:r>
      <w:r w:rsidR="00481190" w:rsidRPr="004F06E6">
        <w:rPr>
          <w:rFonts w:asciiTheme="minorHAnsi" w:hAnsiTheme="minorHAnsi" w:cstheme="minorHAnsi"/>
          <w:sz w:val="22"/>
          <w:szCs w:val="22"/>
        </w:rPr>
        <w:t xml:space="preserve">(trout cod and southern bell frog) </w:t>
      </w:r>
      <w:r w:rsidR="00EC58D7" w:rsidRPr="004F06E6">
        <w:rPr>
          <w:rFonts w:asciiTheme="minorHAnsi" w:hAnsiTheme="minorHAnsi" w:cstheme="minorHAnsi"/>
          <w:sz w:val="22"/>
          <w:szCs w:val="22"/>
        </w:rPr>
        <w:t>where</w:t>
      </w:r>
      <w:r w:rsidR="00481190" w:rsidRPr="004F06E6">
        <w:rPr>
          <w:rFonts w:asciiTheme="minorHAnsi" w:hAnsiTheme="minorHAnsi" w:cstheme="minorHAnsi"/>
          <w:sz w:val="22"/>
          <w:szCs w:val="22"/>
        </w:rPr>
        <w:t>,</w:t>
      </w:r>
      <w:r w:rsidR="00EC58D7" w:rsidRPr="004F06E6">
        <w:rPr>
          <w:rFonts w:asciiTheme="minorHAnsi" w:hAnsiTheme="minorHAnsi" w:cstheme="minorHAnsi"/>
          <w:sz w:val="22"/>
          <w:szCs w:val="22"/>
        </w:rPr>
        <w:t xml:space="preserve"> arguably</w:t>
      </w:r>
      <w:r w:rsidR="00481190" w:rsidRPr="004F06E6">
        <w:rPr>
          <w:rFonts w:asciiTheme="minorHAnsi" w:hAnsiTheme="minorHAnsi" w:cstheme="minorHAnsi"/>
          <w:sz w:val="22"/>
          <w:szCs w:val="22"/>
        </w:rPr>
        <w:t>,</w:t>
      </w:r>
      <w:r w:rsidR="00EC58D7" w:rsidRPr="004F06E6">
        <w:rPr>
          <w:rFonts w:asciiTheme="minorHAnsi" w:hAnsiTheme="minorHAnsi" w:cstheme="minorHAnsi"/>
          <w:sz w:val="22"/>
          <w:szCs w:val="22"/>
        </w:rPr>
        <w:t xml:space="preserve"> the increase in populations </w:t>
      </w:r>
      <w:r w:rsidR="00481190" w:rsidRPr="004F06E6">
        <w:rPr>
          <w:rFonts w:asciiTheme="minorHAnsi" w:hAnsiTheme="minorHAnsi" w:cstheme="minorHAnsi"/>
          <w:sz w:val="22"/>
          <w:szCs w:val="22"/>
        </w:rPr>
        <w:t>is</w:t>
      </w:r>
      <w:r w:rsidR="00EC58D7" w:rsidRPr="004F06E6">
        <w:rPr>
          <w:rFonts w:asciiTheme="minorHAnsi" w:hAnsiTheme="minorHAnsi" w:cstheme="minorHAnsi"/>
          <w:sz w:val="22"/>
          <w:szCs w:val="22"/>
        </w:rPr>
        <w:t xml:space="preserve"> primarily to long</w:t>
      </w:r>
      <w:r w:rsidR="00481190" w:rsidRPr="004F06E6">
        <w:rPr>
          <w:rFonts w:asciiTheme="minorHAnsi" w:hAnsiTheme="minorHAnsi" w:cstheme="minorHAnsi"/>
          <w:sz w:val="22"/>
          <w:szCs w:val="22"/>
        </w:rPr>
        <w:t>-</w:t>
      </w:r>
      <w:r w:rsidR="00EC58D7" w:rsidRPr="004F06E6">
        <w:rPr>
          <w:rFonts w:asciiTheme="minorHAnsi" w:hAnsiTheme="minorHAnsi" w:cstheme="minorHAnsi"/>
          <w:sz w:val="22"/>
          <w:szCs w:val="22"/>
        </w:rPr>
        <w:t xml:space="preserve">term national threatened species recovery teams, not </w:t>
      </w:r>
      <w:r w:rsidR="00481190" w:rsidRPr="004F06E6">
        <w:rPr>
          <w:rFonts w:asciiTheme="minorHAnsi" w:hAnsiTheme="minorHAnsi" w:cstheme="minorHAnsi"/>
          <w:sz w:val="22"/>
          <w:szCs w:val="22"/>
        </w:rPr>
        <w:t xml:space="preserve">environmental </w:t>
      </w:r>
      <w:r w:rsidR="00EC58D7" w:rsidRPr="004F06E6">
        <w:rPr>
          <w:rFonts w:asciiTheme="minorHAnsi" w:hAnsiTheme="minorHAnsi" w:cstheme="minorHAnsi"/>
          <w:sz w:val="22"/>
          <w:szCs w:val="22"/>
        </w:rPr>
        <w:t xml:space="preserve">water management programs </w:t>
      </w:r>
      <w:r w:rsidR="00B3046B" w:rsidRPr="004F06E6">
        <w:rPr>
          <w:rFonts w:asciiTheme="minorHAnsi" w:hAnsiTheme="minorHAnsi" w:cstheme="minorHAnsi"/>
          <w:sz w:val="22"/>
          <w:szCs w:val="22"/>
        </w:rPr>
        <w:fldChar w:fldCharType="begin"/>
      </w:r>
      <w:r w:rsidR="00B3046B" w:rsidRPr="004F06E6">
        <w:rPr>
          <w:rFonts w:asciiTheme="minorHAnsi" w:hAnsiTheme="minorHAnsi" w:cstheme="minorHAnsi"/>
          <w:sz w:val="22"/>
          <w:szCs w:val="22"/>
        </w:rPr>
        <w:instrText xml:space="preserve"> ADDIN EN.CITE &lt;EndNote&gt;&lt;Cite&gt;&lt;Author&gt;Ryan&lt;/Author&gt;&lt;Year&gt;in review&lt;/Year&gt;&lt;RecNum&gt;7540&lt;/RecNum&gt;&lt;DisplayText&gt;(Ryan&lt;style face="italic"&gt; et al.&lt;/style&gt;, in review)&lt;/DisplayText&gt;&lt;record&gt;&lt;rec-number&gt;7540&lt;/rec-number&gt;&lt;foreign-keys&gt;&lt;key app="EN" db-id="p529pezaezf52pexzth550fgf5wav9sdeax9" timestamp="1616497370"&gt;7540&lt;/key&gt;&lt;/foreign-keys&gt;&lt;ref-type name="Journal Article"&gt;17&lt;/ref-type&gt;&lt;contributors&gt;&lt;authors&gt;&lt;author&gt;Ryan, A.&lt;/author&gt;&lt;author&gt;Colloff, M.J.&lt;/author&gt;&lt;author&gt;Pittock, J.&lt;/author&gt;&lt;/authors&gt;&lt;/contributors&gt;&lt;titles&gt;&lt;title&gt;Flow to nowhere: the disconnect between environmental watering and the conservation of threatened species in the Murray–Darling Basin, Australia&lt;/title&gt;&lt;/titles&gt;&lt;dates&gt;&lt;year&gt;in review&lt;/year&gt;&lt;/dates&gt;&lt;urls&gt;&lt;/urls&gt;&lt;/record&gt;&lt;/Cite&gt;&lt;/EndNote&gt;</w:instrText>
      </w:r>
      <w:r w:rsidR="00B3046B" w:rsidRPr="004F06E6">
        <w:rPr>
          <w:rFonts w:asciiTheme="minorHAnsi" w:hAnsiTheme="minorHAnsi" w:cstheme="minorHAnsi"/>
          <w:sz w:val="22"/>
          <w:szCs w:val="22"/>
        </w:rPr>
        <w:fldChar w:fldCharType="separate"/>
      </w:r>
      <w:r w:rsidR="00B3046B" w:rsidRPr="004F06E6">
        <w:rPr>
          <w:rFonts w:asciiTheme="minorHAnsi" w:hAnsiTheme="minorHAnsi" w:cstheme="minorHAnsi"/>
          <w:noProof/>
          <w:sz w:val="22"/>
          <w:szCs w:val="22"/>
        </w:rPr>
        <w:t>(Ryan</w:t>
      </w:r>
      <w:r w:rsidR="00B3046B" w:rsidRPr="004F06E6">
        <w:rPr>
          <w:rFonts w:asciiTheme="minorHAnsi" w:hAnsiTheme="minorHAnsi" w:cstheme="minorHAnsi"/>
          <w:i/>
          <w:noProof/>
          <w:sz w:val="22"/>
          <w:szCs w:val="22"/>
        </w:rPr>
        <w:t xml:space="preserve"> et al.</w:t>
      </w:r>
      <w:r w:rsidR="00B3046B" w:rsidRPr="004F06E6">
        <w:rPr>
          <w:rFonts w:asciiTheme="minorHAnsi" w:hAnsiTheme="minorHAnsi" w:cstheme="minorHAnsi"/>
          <w:noProof/>
          <w:sz w:val="22"/>
          <w:szCs w:val="22"/>
        </w:rPr>
        <w:t>, in review)</w:t>
      </w:r>
      <w:r w:rsidR="00B3046B" w:rsidRPr="004F06E6">
        <w:rPr>
          <w:rFonts w:asciiTheme="minorHAnsi" w:hAnsiTheme="minorHAnsi" w:cstheme="minorHAnsi"/>
          <w:sz w:val="22"/>
          <w:szCs w:val="22"/>
        </w:rPr>
        <w:fldChar w:fldCharType="end"/>
      </w:r>
      <w:r w:rsidR="00B3046B" w:rsidRPr="004F06E6">
        <w:rPr>
          <w:rFonts w:asciiTheme="minorHAnsi" w:hAnsiTheme="minorHAnsi" w:cstheme="minorHAnsi"/>
          <w:sz w:val="22"/>
          <w:szCs w:val="22"/>
        </w:rPr>
        <w:t>.</w:t>
      </w:r>
      <w:r w:rsidR="00050F42" w:rsidRPr="004F06E6">
        <w:rPr>
          <w:rFonts w:asciiTheme="minorHAnsi" w:hAnsiTheme="minorHAnsi" w:cstheme="minorHAnsi"/>
          <w:sz w:val="22"/>
          <w:szCs w:val="22"/>
        </w:rPr>
        <w:t xml:space="preserve"> Environmental flows are being actively managed but the evidence at the large scale is that river dependent communities are continuing to decline. </w:t>
      </w:r>
    </w:p>
    <w:p w14:paraId="19FB9C97" w14:textId="77777777" w:rsidR="00214042" w:rsidRPr="00D73EA5" w:rsidRDefault="00214042" w:rsidP="00214042">
      <w:pPr>
        <w:pStyle w:val="Default"/>
        <w:rPr>
          <w:rFonts w:asciiTheme="minorHAnsi" w:hAnsiTheme="minorHAnsi" w:cstheme="minorHAnsi"/>
          <w:sz w:val="22"/>
          <w:szCs w:val="22"/>
        </w:rPr>
      </w:pPr>
    </w:p>
    <w:p w14:paraId="64B2FC48" w14:textId="1277B4AD" w:rsidR="00214042" w:rsidRPr="004F06E6" w:rsidRDefault="00214042" w:rsidP="00214042">
      <w:pPr>
        <w:pStyle w:val="Default"/>
        <w:rPr>
          <w:rFonts w:asciiTheme="minorHAnsi" w:hAnsiTheme="minorHAnsi" w:cstheme="minorHAnsi"/>
          <w:sz w:val="22"/>
          <w:szCs w:val="22"/>
        </w:rPr>
      </w:pPr>
      <w:r w:rsidRPr="008B0BA6">
        <w:rPr>
          <w:rFonts w:asciiTheme="minorHAnsi" w:hAnsiTheme="minorHAnsi" w:cstheme="minorHAnsi"/>
          <w:sz w:val="22"/>
          <w:szCs w:val="22"/>
        </w:rPr>
        <w:t>The government</w:t>
      </w:r>
      <w:r w:rsidR="00481190" w:rsidRPr="000E63DD">
        <w:rPr>
          <w:rFonts w:asciiTheme="minorHAnsi" w:hAnsiTheme="minorHAnsi" w:cstheme="minorHAnsi"/>
          <w:sz w:val="22"/>
          <w:szCs w:val="22"/>
        </w:rPr>
        <w:t>-</w:t>
      </w:r>
      <w:r w:rsidRPr="004F06E6">
        <w:rPr>
          <w:rFonts w:asciiTheme="minorHAnsi" w:hAnsiTheme="minorHAnsi" w:cstheme="minorHAnsi"/>
          <w:sz w:val="22"/>
          <w:szCs w:val="22"/>
        </w:rPr>
        <w:t xml:space="preserve">funded grey literature cited in the draft PC report merely </w:t>
      </w:r>
      <w:r w:rsidR="00481190" w:rsidRPr="004F06E6">
        <w:rPr>
          <w:rFonts w:asciiTheme="minorHAnsi" w:hAnsiTheme="minorHAnsi" w:cstheme="minorHAnsi"/>
          <w:sz w:val="22"/>
          <w:szCs w:val="22"/>
        </w:rPr>
        <w:t>reiterates a series of</w:t>
      </w:r>
      <w:r w:rsidRPr="004F06E6">
        <w:rPr>
          <w:rFonts w:asciiTheme="minorHAnsi" w:hAnsiTheme="minorHAnsi" w:cstheme="minorHAnsi"/>
          <w:sz w:val="22"/>
          <w:szCs w:val="22"/>
        </w:rPr>
        <w:t xml:space="preserve"> </w:t>
      </w:r>
      <w:r w:rsidRPr="004F06E6">
        <w:rPr>
          <w:rFonts w:asciiTheme="minorHAnsi" w:hAnsiTheme="minorHAnsi" w:cstheme="minorHAnsi"/>
          <w:i/>
          <w:iCs/>
          <w:sz w:val="22"/>
          <w:szCs w:val="22"/>
        </w:rPr>
        <w:t>ad hoc</w:t>
      </w:r>
      <w:r w:rsidRPr="004F06E6">
        <w:rPr>
          <w:rFonts w:asciiTheme="minorHAnsi" w:hAnsiTheme="minorHAnsi" w:cstheme="minorHAnsi"/>
          <w:sz w:val="22"/>
          <w:szCs w:val="22"/>
        </w:rPr>
        <w:t xml:space="preserve"> anecdotes of successful fauna breeding at individual </w:t>
      </w:r>
      <w:r w:rsidR="00481190" w:rsidRPr="004F06E6">
        <w:rPr>
          <w:rFonts w:asciiTheme="minorHAnsi" w:hAnsiTheme="minorHAnsi" w:cstheme="minorHAnsi"/>
          <w:sz w:val="22"/>
          <w:szCs w:val="22"/>
        </w:rPr>
        <w:t xml:space="preserve">sites following particular watering </w:t>
      </w:r>
      <w:r w:rsidRPr="004F06E6">
        <w:rPr>
          <w:rFonts w:asciiTheme="minorHAnsi" w:hAnsiTheme="minorHAnsi" w:cstheme="minorHAnsi"/>
          <w:sz w:val="22"/>
          <w:szCs w:val="22"/>
        </w:rPr>
        <w:t>events</w:t>
      </w:r>
      <w:r w:rsidR="00481190" w:rsidRPr="004F06E6">
        <w:rPr>
          <w:rFonts w:asciiTheme="minorHAnsi" w:hAnsiTheme="minorHAnsi" w:cstheme="minorHAnsi"/>
          <w:sz w:val="22"/>
          <w:szCs w:val="22"/>
        </w:rPr>
        <w:t>. A</w:t>
      </w:r>
      <w:r w:rsidRPr="004F06E6">
        <w:rPr>
          <w:rFonts w:asciiTheme="minorHAnsi" w:hAnsiTheme="minorHAnsi" w:cstheme="minorHAnsi"/>
          <w:sz w:val="22"/>
          <w:szCs w:val="22"/>
        </w:rPr>
        <w:t>t very best</w:t>
      </w:r>
      <w:r w:rsidR="00481190" w:rsidRPr="004F06E6">
        <w:rPr>
          <w:rFonts w:asciiTheme="minorHAnsi" w:hAnsiTheme="minorHAnsi" w:cstheme="minorHAnsi"/>
          <w:sz w:val="22"/>
          <w:szCs w:val="22"/>
        </w:rPr>
        <w:t>, it includes</w:t>
      </w:r>
      <w:r w:rsidRPr="004F06E6">
        <w:rPr>
          <w:rFonts w:asciiTheme="minorHAnsi" w:hAnsiTheme="minorHAnsi" w:cstheme="minorHAnsi"/>
          <w:sz w:val="22"/>
          <w:szCs w:val="22"/>
        </w:rPr>
        <w:t xml:space="preserve"> some short-term ecological response</w:t>
      </w:r>
      <w:r w:rsidR="00481190" w:rsidRPr="004F06E6">
        <w:rPr>
          <w:rFonts w:asciiTheme="minorHAnsi" w:hAnsiTheme="minorHAnsi" w:cstheme="minorHAnsi"/>
          <w:sz w:val="22"/>
          <w:szCs w:val="22"/>
        </w:rPr>
        <w:t>s</w:t>
      </w:r>
      <w:r w:rsidRPr="004F06E6">
        <w:rPr>
          <w:rFonts w:asciiTheme="minorHAnsi" w:hAnsiTheme="minorHAnsi" w:cstheme="minorHAnsi"/>
          <w:sz w:val="22"/>
          <w:szCs w:val="22"/>
        </w:rPr>
        <w:t xml:space="preserve"> at localised site</w:t>
      </w:r>
      <w:r w:rsidR="007E7ACD" w:rsidRPr="004F06E6">
        <w:rPr>
          <w:rFonts w:asciiTheme="minorHAnsi" w:hAnsiTheme="minorHAnsi" w:cstheme="minorHAnsi"/>
          <w:sz w:val="22"/>
          <w:szCs w:val="22"/>
        </w:rPr>
        <w:t>s</w:t>
      </w:r>
      <w:r w:rsidRPr="004F06E6">
        <w:rPr>
          <w:rFonts w:asciiTheme="minorHAnsi" w:hAnsiTheme="minorHAnsi" w:cstheme="minorHAnsi"/>
          <w:sz w:val="22"/>
          <w:szCs w:val="22"/>
        </w:rPr>
        <w:t xml:space="preserve">. The </w:t>
      </w:r>
      <w:r w:rsidR="00481190" w:rsidRPr="004F06E6">
        <w:rPr>
          <w:rFonts w:asciiTheme="minorHAnsi" w:hAnsiTheme="minorHAnsi" w:cstheme="minorHAnsi"/>
          <w:sz w:val="22"/>
          <w:szCs w:val="22"/>
        </w:rPr>
        <w:t xml:space="preserve">paper by </w:t>
      </w:r>
      <w:r w:rsidRPr="004F06E6">
        <w:rPr>
          <w:rFonts w:asciiTheme="minorHAnsi" w:hAnsiTheme="minorHAnsi" w:cstheme="minorHAnsi"/>
          <w:sz w:val="22"/>
          <w:szCs w:val="22"/>
        </w:rPr>
        <w:t>Chen et al. (2020) concludes precisely the opposite outcome to that implied by the PC. In Figure 7 the authors report that of nearly 3 million hectares of managed floodplain wetlands in the Basin, only 141,000 hectares, o</w:t>
      </w:r>
      <w:r w:rsidR="00481190" w:rsidRPr="004F06E6">
        <w:rPr>
          <w:rFonts w:asciiTheme="minorHAnsi" w:hAnsiTheme="minorHAnsi" w:cstheme="minorHAnsi"/>
          <w:sz w:val="22"/>
          <w:szCs w:val="22"/>
        </w:rPr>
        <w:t>r</w:t>
      </w:r>
      <w:r w:rsidRPr="004F06E6">
        <w:rPr>
          <w:rFonts w:asciiTheme="minorHAnsi" w:hAnsiTheme="minorHAnsi" w:cstheme="minorHAnsi"/>
          <w:sz w:val="22"/>
          <w:szCs w:val="22"/>
        </w:rPr>
        <w:t xml:space="preserve"> 4</w:t>
      </w:r>
      <w:r w:rsidR="005F70CE">
        <w:rPr>
          <w:rFonts w:asciiTheme="minorHAnsi" w:hAnsiTheme="minorHAnsi" w:cstheme="minorHAnsi"/>
          <w:sz w:val="22"/>
          <w:szCs w:val="22"/>
        </w:rPr>
        <w:t>.</w:t>
      </w:r>
      <w:r w:rsidR="00481190" w:rsidRPr="004F06E6">
        <w:rPr>
          <w:rFonts w:asciiTheme="minorHAnsi" w:hAnsiTheme="minorHAnsi" w:cstheme="minorHAnsi"/>
          <w:sz w:val="22"/>
          <w:szCs w:val="22"/>
        </w:rPr>
        <w:t>7</w:t>
      </w:r>
      <w:r w:rsidRPr="004F06E6">
        <w:rPr>
          <w:rFonts w:asciiTheme="minorHAnsi" w:hAnsiTheme="minorHAnsi" w:cstheme="minorHAnsi"/>
          <w:sz w:val="22"/>
          <w:szCs w:val="22"/>
        </w:rPr>
        <w:t>% received any e-water over 5 years. This is a ludicrously small environmental return for a public investment of nearly $13 billion in water reform.</w:t>
      </w:r>
    </w:p>
    <w:p w14:paraId="41855589" w14:textId="77777777" w:rsidR="00214042" w:rsidRPr="004F06E6" w:rsidRDefault="00214042" w:rsidP="00214042">
      <w:pPr>
        <w:pStyle w:val="Default"/>
        <w:rPr>
          <w:rFonts w:asciiTheme="minorHAnsi" w:hAnsiTheme="minorHAnsi" w:cstheme="minorHAnsi"/>
          <w:sz w:val="22"/>
          <w:szCs w:val="22"/>
        </w:rPr>
      </w:pPr>
    </w:p>
    <w:p w14:paraId="332F3A84" w14:textId="3931C0E4" w:rsidR="00214042" w:rsidRPr="004F06E6" w:rsidRDefault="00214042" w:rsidP="00214042">
      <w:pPr>
        <w:pStyle w:val="Default"/>
        <w:rPr>
          <w:rFonts w:asciiTheme="minorHAnsi" w:hAnsiTheme="minorHAnsi" w:cstheme="minorHAnsi"/>
          <w:sz w:val="22"/>
          <w:szCs w:val="22"/>
        </w:rPr>
      </w:pPr>
      <w:r w:rsidRPr="004F06E6">
        <w:rPr>
          <w:rFonts w:asciiTheme="minorHAnsi" w:hAnsiTheme="minorHAnsi" w:cstheme="minorHAnsi"/>
          <w:sz w:val="22"/>
          <w:szCs w:val="22"/>
        </w:rPr>
        <w:t xml:space="preserve">Further, the </w:t>
      </w:r>
      <w:r w:rsidR="00481190" w:rsidRPr="004F06E6">
        <w:rPr>
          <w:rFonts w:asciiTheme="minorHAnsi" w:hAnsiTheme="minorHAnsi" w:cstheme="minorHAnsi"/>
          <w:sz w:val="22"/>
          <w:szCs w:val="22"/>
        </w:rPr>
        <w:t xml:space="preserve">paper by </w:t>
      </w:r>
      <w:r w:rsidRPr="004F06E6">
        <w:rPr>
          <w:rFonts w:asciiTheme="minorHAnsi" w:hAnsiTheme="minorHAnsi" w:cstheme="minorHAnsi"/>
          <w:sz w:val="22"/>
          <w:szCs w:val="22"/>
        </w:rPr>
        <w:t>Hawke, Bino and Kingsford (2020) (</w:t>
      </w:r>
      <w:r w:rsidR="00481190" w:rsidRPr="004F06E6">
        <w:rPr>
          <w:rFonts w:asciiTheme="minorHAnsi" w:hAnsiTheme="minorHAnsi" w:cstheme="minorHAnsi"/>
          <w:sz w:val="22"/>
          <w:szCs w:val="22"/>
        </w:rPr>
        <w:t>p</w:t>
      </w:r>
      <w:r w:rsidRPr="004F06E6">
        <w:rPr>
          <w:rFonts w:asciiTheme="minorHAnsi" w:hAnsiTheme="minorHAnsi" w:cstheme="minorHAnsi"/>
          <w:sz w:val="22"/>
          <w:szCs w:val="22"/>
        </w:rPr>
        <w:t xml:space="preserve">. 92) proposes that platypus could be conserved with e-flows, but did not provide any evidence that </w:t>
      </w:r>
      <w:r w:rsidR="00481190" w:rsidRPr="004F06E6">
        <w:rPr>
          <w:rFonts w:asciiTheme="minorHAnsi" w:hAnsiTheme="minorHAnsi" w:cstheme="minorHAnsi"/>
          <w:sz w:val="22"/>
          <w:szCs w:val="22"/>
        </w:rPr>
        <w:t xml:space="preserve">this </w:t>
      </w:r>
      <w:r w:rsidRPr="004F06E6">
        <w:rPr>
          <w:rFonts w:asciiTheme="minorHAnsi" w:hAnsiTheme="minorHAnsi" w:cstheme="minorHAnsi"/>
          <w:sz w:val="22"/>
          <w:szCs w:val="22"/>
        </w:rPr>
        <w:t xml:space="preserve">was done or measured. Indeed, the e-flows did not prevent the entire Macquarie River drying out during the last drought, and the water sharing plan was again turned off so that water could be supplied to a mine. </w:t>
      </w:r>
      <w:r w:rsidR="00481190" w:rsidRPr="004F06E6">
        <w:rPr>
          <w:rFonts w:asciiTheme="minorHAnsi" w:hAnsiTheme="minorHAnsi" w:cstheme="minorHAnsi"/>
          <w:sz w:val="22"/>
          <w:szCs w:val="22"/>
        </w:rPr>
        <w:t xml:space="preserve">This does not constitute </w:t>
      </w:r>
      <w:r w:rsidRPr="004F06E6">
        <w:rPr>
          <w:rFonts w:asciiTheme="minorHAnsi" w:hAnsiTheme="minorHAnsi" w:cstheme="minorHAnsi"/>
          <w:sz w:val="22"/>
          <w:szCs w:val="22"/>
        </w:rPr>
        <w:t>evidence of benefits from e-flows for conservation.</w:t>
      </w:r>
      <w:r w:rsidR="00050F42" w:rsidRPr="004F06E6">
        <w:rPr>
          <w:rFonts w:asciiTheme="minorHAnsi" w:hAnsiTheme="minorHAnsi" w:cstheme="minorHAnsi"/>
          <w:sz w:val="22"/>
          <w:szCs w:val="22"/>
        </w:rPr>
        <w:t xml:space="preserve"> Further these issues continue to be exacerbated by the approach of water authorities to the management of flows and floodplain inundation (e.g. floodplain harvesting). </w:t>
      </w:r>
    </w:p>
    <w:p w14:paraId="35E4BA50" w14:textId="77777777" w:rsidR="00214042" w:rsidRPr="004F06E6" w:rsidRDefault="00214042" w:rsidP="00214042">
      <w:pPr>
        <w:pStyle w:val="Default"/>
        <w:rPr>
          <w:rFonts w:asciiTheme="minorHAnsi" w:hAnsiTheme="minorHAnsi" w:cstheme="minorHAnsi"/>
          <w:sz w:val="22"/>
          <w:szCs w:val="22"/>
        </w:rPr>
      </w:pPr>
    </w:p>
    <w:p w14:paraId="22CC592B" w14:textId="1B8625E1" w:rsidR="00214042" w:rsidRPr="004F06E6" w:rsidRDefault="00214042" w:rsidP="00214042">
      <w:pPr>
        <w:pStyle w:val="Default"/>
        <w:rPr>
          <w:rFonts w:asciiTheme="minorHAnsi" w:hAnsiTheme="minorHAnsi" w:cstheme="minorHAnsi"/>
          <w:sz w:val="22"/>
          <w:szCs w:val="22"/>
        </w:rPr>
      </w:pPr>
      <w:r w:rsidRPr="004F06E6">
        <w:rPr>
          <w:rFonts w:asciiTheme="minorHAnsi" w:hAnsiTheme="minorHAnsi" w:cstheme="minorHAnsi"/>
          <w:sz w:val="22"/>
          <w:szCs w:val="22"/>
        </w:rPr>
        <w:t xml:space="preserve">For these reasons we ask the PC to forego the </w:t>
      </w:r>
      <w:r w:rsidR="00481190" w:rsidRPr="004F06E6">
        <w:rPr>
          <w:rFonts w:asciiTheme="minorHAnsi" w:hAnsiTheme="minorHAnsi" w:cstheme="minorHAnsi"/>
          <w:sz w:val="22"/>
          <w:szCs w:val="22"/>
        </w:rPr>
        <w:t xml:space="preserve">recycling of the </w:t>
      </w:r>
      <w:r w:rsidRPr="004F06E6">
        <w:rPr>
          <w:rFonts w:asciiTheme="minorHAnsi" w:hAnsiTheme="minorHAnsi" w:cstheme="minorHAnsi"/>
          <w:sz w:val="22"/>
          <w:szCs w:val="22"/>
        </w:rPr>
        <w:t xml:space="preserve">unsubstantiated rhetoric that </w:t>
      </w:r>
      <w:r w:rsidR="005F70CE">
        <w:rPr>
          <w:rFonts w:asciiTheme="minorHAnsi" w:hAnsiTheme="minorHAnsi" w:cstheme="minorHAnsi"/>
          <w:sz w:val="22"/>
          <w:szCs w:val="22"/>
        </w:rPr>
        <w:t xml:space="preserve">environmental </w:t>
      </w:r>
      <w:r w:rsidRPr="004F06E6">
        <w:rPr>
          <w:rFonts w:asciiTheme="minorHAnsi" w:hAnsiTheme="minorHAnsi" w:cstheme="minorHAnsi"/>
          <w:sz w:val="22"/>
          <w:szCs w:val="22"/>
        </w:rPr>
        <w:t>“benefits are starting to be seen”</w:t>
      </w:r>
      <w:r w:rsidR="00C3416B" w:rsidRPr="004F06E6">
        <w:rPr>
          <w:rFonts w:asciiTheme="minorHAnsi" w:hAnsiTheme="minorHAnsi" w:cstheme="minorHAnsi"/>
          <w:sz w:val="22"/>
          <w:szCs w:val="22"/>
        </w:rPr>
        <w:t>. I</w:t>
      </w:r>
      <w:r w:rsidRPr="004F06E6">
        <w:rPr>
          <w:rFonts w:asciiTheme="minorHAnsi" w:hAnsiTheme="minorHAnsi" w:cstheme="minorHAnsi"/>
          <w:sz w:val="22"/>
          <w:szCs w:val="22"/>
        </w:rPr>
        <w:t>nstead</w:t>
      </w:r>
      <w:r w:rsidR="00C3416B" w:rsidRPr="004F06E6">
        <w:rPr>
          <w:rFonts w:asciiTheme="minorHAnsi" w:hAnsiTheme="minorHAnsi" w:cstheme="minorHAnsi"/>
          <w:sz w:val="22"/>
          <w:szCs w:val="22"/>
        </w:rPr>
        <w:t>, please</w:t>
      </w:r>
      <w:r w:rsidRPr="004F06E6">
        <w:rPr>
          <w:rFonts w:asciiTheme="minorHAnsi" w:hAnsiTheme="minorHAnsi" w:cstheme="minorHAnsi"/>
          <w:sz w:val="22"/>
          <w:szCs w:val="22"/>
        </w:rPr>
        <w:t xml:space="preserve"> focus on enhancing the many </w:t>
      </w:r>
      <w:r w:rsidRPr="004F06E6">
        <w:rPr>
          <w:rFonts w:asciiTheme="minorHAnsi" w:hAnsiTheme="minorHAnsi" w:cstheme="minorHAnsi"/>
          <w:sz w:val="22"/>
          <w:szCs w:val="22"/>
        </w:rPr>
        <w:lastRenderedPageBreak/>
        <w:t xml:space="preserve">sensible ideas for reform </w:t>
      </w:r>
      <w:r w:rsidR="00481190" w:rsidRPr="004F06E6">
        <w:rPr>
          <w:rFonts w:asciiTheme="minorHAnsi" w:hAnsiTheme="minorHAnsi" w:cstheme="minorHAnsi"/>
          <w:sz w:val="22"/>
          <w:szCs w:val="22"/>
        </w:rPr>
        <w:t>in the report,</w:t>
      </w:r>
      <w:r w:rsidRPr="004F06E6">
        <w:rPr>
          <w:rFonts w:asciiTheme="minorHAnsi" w:hAnsiTheme="minorHAnsi" w:cstheme="minorHAnsi"/>
          <w:sz w:val="22"/>
          <w:szCs w:val="22"/>
        </w:rPr>
        <w:t xml:space="preserve"> and our suggestions that follow</w:t>
      </w:r>
      <w:r w:rsidR="00481190" w:rsidRPr="004F06E6">
        <w:rPr>
          <w:rFonts w:asciiTheme="minorHAnsi" w:hAnsiTheme="minorHAnsi" w:cstheme="minorHAnsi"/>
          <w:sz w:val="22"/>
          <w:szCs w:val="22"/>
        </w:rPr>
        <w:t>,</w:t>
      </w:r>
      <w:r w:rsidRPr="004F06E6">
        <w:rPr>
          <w:rFonts w:asciiTheme="minorHAnsi" w:hAnsiTheme="minorHAnsi" w:cstheme="minorHAnsi"/>
          <w:sz w:val="22"/>
          <w:szCs w:val="22"/>
        </w:rPr>
        <w:t xml:space="preserve"> in order to </w:t>
      </w:r>
      <w:r w:rsidR="00481190" w:rsidRPr="004F06E6">
        <w:rPr>
          <w:rFonts w:asciiTheme="minorHAnsi" w:hAnsiTheme="minorHAnsi" w:cstheme="minorHAnsi"/>
          <w:sz w:val="22"/>
          <w:szCs w:val="22"/>
        </w:rPr>
        <w:t xml:space="preserve">support the </w:t>
      </w:r>
      <w:r w:rsidRPr="004F06E6">
        <w:rPr>
          <w:rFonts w:asciiTheme="minorHAnsi" w:hAnsiTheme="minorHAnsi" w:cstheme="minorHAnsi"/>
          <w:sz w:val="22"/>
          <w:szCs w:val="22"/>
        </w:rPr>
        <w:t>deliver</w:t>
      </w:r>
      <w:r w:rsidR="000D17C9" w:rsidRPr="004F06E6">
        <w:rPr>
          <w:rFonts w:asciiTheme="minorHAnsi" w:hAnsiTheme="minorHAnsi" w:cstheme="minorHAnsi"/>
          <w:sz w:val="22"/>
          <w:szCs w:val="22"/>
        </w:rPr>
        <w:t>y</w:t>
      </w:r>
      <w:r w:rsidRPr="004F06E6">
        <w:rPr>
          <w:rFonts w:asciiTheme="minorHAnsi" w:hAnsiTheme="minorHAnsi" w:cstheme="minorHAnsi"/>
          <w:sz w:val="22"/>
          <w:szCs w:val="22"/>
        </w:rPr>
        <w:t xml:space="preserve"> </w:t>
      </w:r>
      <w:r w:rsidR="000D17C9" w:rsidRPr="004F06E6">
        <w:rPr>
          <w:rFonts w:asciiTheme="minorHAnsi" w:hAnsiTheme="minorHAnsi" w:cstheme="minorHAnsi"/>
          <w:sz w:val="22"/>
          <w:szCs w:val="22"/>
        </w:rPr>
        <w:t xml:space="preserve">of </w:t>
      </w:r>
      <w:r w:rsidRPr="004F06E6">
        <w:rPr>
          <w:rFonts w:asciiTheme="minorHAnsi" w:hAnsiTheme="minorHAnsi" w:cstheme="minorHAnsi"/>
          <w:sz w:val="22"/>
          <w:szCs w:val="22"/>
        </w:rPr>
        <w:t xml:space="preserve">genuine improvements </w:t>
      </w:r>
      <w:r w:rsidR="00481190" w:rsidRPr="004F06E6">
        <w:rPr>
          <w:rFonts w:asciiTheme="minorHAnsi" w:hAnsiTheme="minorHAnsi" w:cstheme="minorHAnsi"/>
          <w:sz w:val="22"/>
          <w:szCs w:val="22"/>
        </w:rPr>
        <w:t>for</w:t>
      </w:r>
      <w:r w:rsidRPr="004F06E6">
        <w:rPr>
          <w:rFonts w:asciiTheme="minorHAnsi" w:hAnsiTheme="minorHAnsi" w:cstheme="minorHAnsi"/>
          <w:sz w:val="22"/>
          <w:szCs w:val="22"/>
        </w:rPr>
        <w:t xml:space="preserve"> biodiversity conservation.</w:t>
      </w:r>
    </w:p>
    <w:p w14:paraId="148592C0" w14:textId="77777777" w:rsidR="00214042" w:rsidRPr="004F06E6" w:rsidRDefault="00214042" w:rsidP="00214042">
      <w:pPr>
        <w:pStyle w:val="Default"/>
        <w:rPr>
          <w:rFonts w:asciiTheme="minorHAnsi" w:hAnsiTheme="minorHAnsi" w:cstheme="minorHAnsi"/>
          <w:sz w:val="22"/>
          <w:szCs w:val="22"/>
        </w:rPr>
      </w:pPr>
    </w:p>
    <w:p w14:paraId="635B9834" w14:textId="4D39A7C9" w:rsidR="003449D6" w:rsidRPr="004F06E6" w:rsidRDefault="00955693" w:rsidP="00FF6F3B">
      <w:pPr>
        <w:pStyle w:val="Default"/>
        <w:rPr>
          <w:rFonts w:asciiTheme="minorHAnsi" w:hAnsiTheme="minorHAnsi" w:cstheme="minorHAnsi"/>
          <w:b/>
          <w:bCs/>
          <w:sz w:val="22"/>
          <w:szCs w:val="22"/>
        </w:rPr>
      </w:pPr>
      <w:r w:rsidRPr="004F06E6">
        <w:rPr>
          <w:rFonts w:asciiTheme="minorHAnsi" w:hAnsiTheme="minorHAnsi" w:cstheme="minorHAnsi"/>
          <w:b/>
          <w:bCs/>
          <w:sz w:val="22"/>
          <w:szCs w:val="22"/>
        </w:rPr>
        <w:t>Priority of water rights must be clearly defined</w:t>
      </w:r>
    </w:p>
    <w:p w14:paraId="56949D75" w14:textId="77777777" w:rsidR="00713CD2" w:rsidRDefault="00713CD2" w:rsidP="00FF6F3B">
      <w:pPr>
        <w:pStyle w:val="Default"/>
        <w:rPr>
          <w:rFonts w:asciiTheme="minorHAnsi" w:hAnsiTheme="minorHAnsi" w:cstheme="minorHAnsi"/>
          <w:sz w:val="22"/>
          <w:szCs w:val="22"/>
        </w:rPr>
      </w:pPr>
    </w:p>
    <w:p w14:paraId="560AE530" w14:textId="44C1B6F5" w:rsidR="00955693" w:rsidRPr="004F06E6" w:rsidRDefault="00955693" w:rsidP="00FF6F3B">
      <w:pPr>
        <w:pStyle w:val="Default"/>
        <w:rPr>
          <w:rFonts w:asciiTheme="minorHAnsi" w:hAnsiTheme="minorHAnsi" w:cstheme="minorHAnsi"/>
          <w:sz w:val="22"/>
          <w:szCs w:val="22"/>
        </w:rPr>
      </w:pPr>
      <w:r w:rsidRPr="004F06E6">
        <w:rPr>
          <w:rFonts w:asciiTheme="minorHAnsi" w:hAnsiTheme="minorHAnsi" w:cstheme="minorHAnsi"/>
          <w:sz w:val="22"/>
          <w:szCs w:val="22"/>
        </w:rPr>
        <w:t xml:space="preserve">Defining the priority of water use is paramount if the NWI is to effectively manage river systems, particularly during periods of increased scarcity and competition over water use. We strongly recommend that the NWI includes a clear statement prioritising sustainability of the river basin then optimising </w:t>
      </w:r>
      <w:r w:rsidR="004F06E6" w:rsidRPr="004F06E6">
        <w:rPr>
          <w:rFonts w:asciiTheme="minorHAnsi" w:hAnsiTheme="minorHAnsi" w:cstheme="minorHAnsi"/>
          <w:sz w:val="22"/>
          <w:szCs w:val="22"/>
        </w:rPr>
        <w:t>social and economic outcomes</w:t>
      </w:r>
      <w:r w:rsidRPr="004F06E6">
        <w:rPr>
          <w:rFonts w:asciiTheme="minorHAnsi" w:hAnsiTheme="minorHAnsi" w:cstheme="minorHAnsi"/>
          <w:sz w:val="22"/>
          <w:szCs w:val="22"/>
        </w:rPr>
        <w:t>. This is consistent with the Water Act 2007 and the Water Management Act in NSW</w:t>
      </w:r>
      <w:r w:rsidR="004F06E6" w:rsidRPr="004F06E6">
        <w:rPr>
          <w:rFonts w:asciiTheme="minorHAnsi" w:hAnsiTheme="minorHAnsi" w:cstheme="minorHAnsi"/>
          <w:sz w:val="22"/>
          <w:szCs w:val="22"/>
        </w:rPr>
        <w:t xml:space="preserve"> (s5.2, s5.3, s9.1)</w:t>
      </w:r>
      <w:r w:rsidRPr="004F06E6">
        <w:rPr>
          <w:rFonts w:asciiTheme="minorHAnsi" w:hAnsiTheme="minorHAnsi" w:cstheme="minorHAnsi"/>
          <w:sz w:val="22"/>
          <w:szCs w:val="22"/>
        </w:rPr>
        <w:t>.</w:t>
      </w:r>
      <w:r w:rsidR="004F06E6" w:rsidRPr="004F06E6">
        <w:rPr>
          <w:rFonts w:asciiTheme="minorHAnsi" w:hAnsiTheme="minorHAnsi" w:cstheme="minorHAnsi"/>
          <w:sz w:val="22"/>
          <w:szCs w:val="22"/>
        </w:rPr>
        <w:t xml:space="preserve"> </w:t>
      </w:r>
      <w:r w:rsidRPr="004F06E6">
        <w:rPr>
          <w:rFonts w:asciiTheme="minorHAnsi" w:hAnsiTheme="minorHAnsi" w:cstheme="minorHAnsi"/>
          <w:sz w:val="22"/>
          <w:szCs w:val="22"/>
        </w:rPr>
        <w:t xml:space="preserve">The draft NWI proposes a priority setting approach for held environmental water (see Draft renewal advice 8.5). </w:t>
      </w:r>
      <w:r w:rsidR="004F06E6" w:rsidRPr="004F06E6">
        <w:rPr>
          <w:rFonts w:asciiTheme="minorHAnsi" w:hAnsiTheme="minorHAnsi" w:cstheme="minorHAnsi"/>
          <w:sz w:val="22"/>
          <w:szCs w:val="22"/>
        </w:rPr>
        <w:t>This needs to be expanded to include priorities of all forms of water use, including environmental water, drought reserves, stock and domestic, cultural needs and consumptive take.</w:t>
      </w:r>
    </w:p>
    <w:p w14:paraId="4BEAF588" w14:textId="77777777" w:rsidR="00F672BB" w:rsidRPr="004F06E6" w:rsidRDefault="00F672BB" w:rsidP="00FF6F3B">
      <w:pPr>
        <w:pStyle w:val="Default"/>
        <w:rPr>
          <w:rFonts w:asciiTheme="minorHAnsi" w:hAnsiTheme="minorHAnsi" w:cstheme="minorHAnsi"/>
          <w:sz w:val="22"/>
          <w:szCs w:val="22"/>
        </w:rPr>
      </w:pPr>
    </w:p>
    <w:p w14:paraId="0FDA38CD" w14:textId="77777777" w:rsidR="00BA05A9" w:rsidRPr="004F06E6" w:rsidRDefault="00BA05A9" w:rsidP="00FF6F3B">
      <w:pPr>
        <w:pStyle w:val="Default"/>
        <w:rPr>
          <w:rFonts w:asciiTheme="minorHAnsi" w:hAnsiTheme="minorHAnsi" w:cstheme="minorHAnsi"/>
          <w:b/>
          <w:sz w:val="22"/>
          <w:szCs w:val="22"/>
        </w:rPr>
      </w:pPr>
      <w:r w:rsidRPr="004F06E6">
        <w:rPr>
          <w:rFonts w:asciiTheme="minorHAnsi" w:hAnsiTheme="minorHAnsi" w:cstheme="minorHAnsi"/>
          <w:b/>
          <w:sz w:val="22"/>
          <w:szCs w:val="22"/>
        </w:rPr>
        <w:t>Effective governance arrangements for a renewed NWI</w:t>
      </w:r>
    </w:p>
    <w:p w14:paraId="41C1D482" w14:textId="77777777" w:rsidR="00E953AA" w:rsidRPr="004F06E6" w:rsidRDefault="00E953AA" w:rsidP="00FF6F3B">
      <w:pPr>
        <w:pStyle w:val="Default"/>
        <w:rPr>
          <w:rFonts w:asciiTheme="minorHAnsi" w:hAnsiTheme="minorHAnsi" w:cstheme="minorHAnsi"/>
          <w:sz w:val="22"/>
          <w:szCs w:val="22"/>
        </w:rPr>
      </w:pPr>
    </w:p>
    <w:p w14:paraId="4402565E" w14:textId="77777777" w:rsidR="00E953AA" w:rsidRPr="004F06E6" w:rsidRDefault="00E953AA" w:rsidP="00554507">
      <w:pPr>
        <w:pStyle w:val="Default"/>
        <w:rPr>
          <w:rFonts w:asciiTheme="minorHAnsi" w:hAnsiTheme="minorHAnsi" w:cstheme="minorHAnsi"/>
          <w:sz w:val="22"/>
          <w:szCs w:val="22"/>
        </w:rPr>
      </w:pPr>
      <w:r w:rsidRPr="004F06E6">
        <w:rPr>
          <w:rFonts w:asciiTheme="minorHAnsi" w:hAnsiTheme="minorHAnsi" w:cstheme="minorHAnsi"/>
          <w:sz w:val="22"/>
          <w:szCs w:val="22"/>
        </w:rPr>
        <w:t>We support the proposals for more effective governance arrangements for a renewed NWI</w:t>
      </w:r>
      <w:r w:rsidR="00554507" w:rsidRPr="004F06E6">
        <w:rPr>
          <w:rFonts w:asciiTheme="minorHAnsi" w:hAnsiTheme="minorHAnsi" w:cstheme="minorHAnsi"/>
          <w:sz w:val="22"/>
          <w:szCs w:val="22"/>
        </w:rPr>
        <w:t xml:space="preserve"> (Pg. 7) which are desperately needed to progress water management reform in a changing climate.</w:t>
      </w:r>
    </w:p>
    <w:p w14:paraId="28B83781" w14:textId="77777777" w:rsidR="00E953AA" w:rsidRPr="004F06E6" w:rsidRDefault="00E953AA" w:rsidP="00FF6F3B">
      <w:pPr>
        <w:pStyle w:val="Default"/>
        <w:rPr>
          <w:rFonts w:asciiTheme="minorHAnsi" w:hAnsiTheme="minorHAnsi" w:cstheme="minorHAnsi"/>
          <w:sz w:val="22"/>
          <w:szCs w:val="22"/>
        </w:rPr>
      </w:pPr>
    </w:p>
    <w:p w14:paraId="3E362428" w14:textId="77777777" w:rsidR="00E953AA" w:rsidRPr="004F06E6" w:rsidRDefault="00E953AA" w:rsidP="00FF6F3B">
      <w:pPr>
        <w:pStyle w:val="Default"/>
        <w:rPr>
          <w:rFonts w:asciiTheme="minorHAnsi" w:hAnsiTheme="minorHAnsi" w:cstheme="minorHAnsi"/>
          <w:b/>
          <w:sz w:val="22"/>
          <w:szCs w:val="22"/>
        </w:rPr>
      </w:pPr>
      <w:r w:rsidRPr="004F06E6">
        <w:rPr>
          <w:rFonts w:asciiTheme="minorHAnsi" w:hAnsiTheme="minorHAnsi" w:cstheme="minorHAnsi"/>
          <w:b/>
          <w:sz w:val="22"/>
          <w:szCs w:val="22"/>
        </w:rPr>
        <w:t>Water entitlements and planning</w:t>
      </w:r>
    </w:p>
    <w:p w14:paraId="3E15F9A2" w14:textId="77777777" w:rsidR="00E953AA" w:rsidRPr="004F06E6" w:rsidRDefault="00E953AA" w:rsidP="00FF6F3B">
      <w:pPr>
        <w:pStyle w:val="Default"/>
        <w:rPr>
          <w:rFonts w:asciiTheme="minorHAnsi" w:hAnsiTheme="minorHAnsi" w:cstheme="minorHAnsi"/>
          <w:sz w:val="22"/>
          <w:szCs w:val="22"/>
        </w:rPr>
      </w:pPr>
    </w:p>
    <w:p w14:paraId="6C16934A" w14:textId="3FED0A9C" w:rsidR="00E953AA" w:rsidRPr="004F06E6" w:rsidRDefault="00554507" w:rsidP="00FF6F3B">
      <w:pPr>
        <w:pStyle w:val="Default"/>
        <w:rPr>
          <w:rFonts w:asciiTheme="minorHAnsi" w:hAnsiTheme="minorHAnsi" w:cstheme="minorHAnsi"/>
          <w:sz w:val="22"/>
          <w:szCs w:val="22"/>
        </w:rPr>
      </w:pPr>
      <w:r w:rsidRPr="004F06E6">
        <w:rPr>
          <w:rFonts w:asciiTheme="minorHAnsi" w:hAnsiTheme="minorHAnsi" w:cstheme="minorHAnsi"/>
          <w:sz w:val="22"/>
          <w:szCs w:val="22"/>
        </w:rPr>
        <w:t>In terms of water entitlements and planning, w</w:t>
      </w:r>
      <w:r w:rsidR="00E953AA" w:rsidRPr="004F06E6">
        <w:rPr>
          <w:rFonts w:asciiTheme="minorHAnsi" w:hAnsiTheme="minorHAnsi" w:cstheme="minorHAnsi"/>
          <w:sz w:val="22"/>
          <w:szCs w:val="22"/>
        </w:rPr>
        <w:t>e strongly agree that water entitlement frameworks need to consider all key water uses, including extractive industries and inflow interception activities</w:t>
      </w:r>
      <w:r w:rsidRPr="004F06E6">
        <w:rPr>
          <w:rFonts w:asciiTheme="minorHAnsi" w:hAnsiTheme="minorHAnsi" w:cstheme="minorHAnsi"/>
          <w:sz w:val="22"/>
          <w:szCs w:val="22"/>
        </w:rPr>
        <w:t xml:space="preserve">. </w:t>
      </w:r>
      <w:r w:rsidR="00B62C98" w:rsidRPr="004F06E6">
        <w:rPr>
          <w:rFonts w:asciiTheme="minorHAnsi" w:hAnsiTheme="minorHAnsi" w:cstheme="minorHAnsi"/>
          <w:sz w:val="22"/>
          <w:szCs w:val="22"/>
        </w:rPr>
        <w:t xml:space="preserve">The failure of the NSW Government to adequately regulate floodplain harvesting in the MDB is especially egregious. </w:t>
      </w:r>
      <w:r w:rsidRPr="004F06E6">
        <w:rPr>
          <w:rFonts w:asciiTheme="minorHAnsi" w:hAnsiTheme="minorHAnsi" w:cstheme="minorHAnsi"/>
          <w:sz w:val="22"/>
          <w:szCs w:val="22"/>
        </w:rPr>
        <w:t>As we discuss below, w</w:t>
      </w:r>
      <w:r w:rsidR="00E953AA" w:rsidRPr="004F06E6">
        <w:rPr>
          <w:rFonts w:asciiTheme="minorHAnsi" w:hAnsiTheme="minorHAnsi" w:cstheme="minorHAnsi"/>
          <w:sz w:val="22"/>
          <w:szCs w:val="22"/>
        </w:rPr>
        <w:t xml:space="preserve">e agree that triggers </w:t>
      </w:r>
      <w:r w:rsidR="00050F42" w:rsidRPr="004F06E6">
        <w:rPr>
          <w:rFonts w:asciiTheme="minorHAnsi" w:hAnsiTheme="minorHAnsi" w:cstheme="minorHAnsi"/>
          <w:sz w:val="22"/>
          <w:szCs w:val="22"/>
        </w:rPr>
        <w:t xml:space="preserve">(e.g. end of system flows) </w:t>
      </w:r>
      <w:r w:rsidR="00E953AA" w:rsidRPr="004F06E6">
        <w:rPr>
          <w:rFonts w:asciiTheme="minorHAnsi" w:hAnsiTheme="minorHAnsi" w:cstheme="minorHAnsi"/>
          <w:sz w:val="22"/>
          <w:szCs w:val="22"/>
        </w:rPr>
        <w:t>need be identified that indicate when there is a demonstrable need to rebalance environmental and consumptive uses.</w:t>
      </w:r>
      <w:r w:rsidR="00050F42" w:rsidRPr="004F06E6">
        <w:rPr>
          <w:rFonts w:asciiTheme="minorHAnsi" w:hAnsiTheme="minorHAnsi" w:cstheme="minorHAnsi"/>
          <w:sz w:val="22"/>
          <w:szCs w:val="22"/>
        </w:rPr>
        <w:t xml:space="preserve"> It is no longer sufficient to rely only on models with considerable uncertainty, particularly as these do not adequately measure floodplain inundation. </w:t>
      </w:r>
    </w:p>
    <w:p w14:paraId="391D7D1D" w14:textId="77777777" w:rsidR="00554507" w:rsidRPr="004F06E6" w:rsidRDefault="00554507" w:rsidP="00FF6F3B">
      <w:pPr>
        <w:pStyle w:val="Default"/>
        <w:rPr>
          <w:rFonts w:asciiTheme="minorHAnsi" w:hAnsiTheme="minorHAnsi" w:cstheme="minorHAnsi"/>
          <w:sz w:val="22"/>
          <w:szCs w:val="22"/>
        </w:rPr>
      </w:pPr>
    </w:p>
    <w:p w14:paraId="156D278B" w14:textId="2E316725" w:rsidR="00955693" w:rsidRPr="004F06E6" w:rsidRDefault="00554507" w:rsidP="00955693">
      <w:pPr>
        <w:pStyle w:val="Default"/>
        <w:rPr>
          <w:rFonts w:asciiTheme="minorHAnsi" w:hAnsiTheme="minorHAnsi" w:cstheme="minorHAnsi"/>
          <w:sz w:val="22"/>
          <w:szCs w:val="22"/>
        </w:rPr>
      </w:pPr>
      <w:r w:rsidRPr="004F06E6">
        <w:rPr>
          <w:rFonts w:asciiTheme="minorHAnsi" w:hAnsiTheme="minorHAnsi" w:cstheme="minorHAnsi"/>
          <w:sz w:val="22"/>
          <w:szCs w:val="22"/>
        </w:rPr>
        <w:t>Governments should actually implement what they have already promised but not delivered, for example, the pre-requisite policy measures in the Murray-Darling Basin (MDB) to enable environmental water holdings to be shepherded across state borders</w:t>
      </w:r>
      <w:r w:rsidR="00955693" w:rsidRPr="004F06E6">
        <w:rPr>
          <w:rFonts w:asciiTheme="minorHAnsi" w:hAnsiTheme="minorHAnsi" w:cstheme="minorHAnsi"/>
          <w:sz w:val="22"/>
          <w:szCs w:val="22"/>
        </w:rPr>
        <w:t xml:space="preserve"> and constraint measures under the SDL adjustment mechanism</w:t>
      </w:r>
      <w:r w:rsidRPr="004F06E6">
        <w:rPr>
          <w:rFonts w:asciiTheme="minorHAnsi" w:hAnsiTheme="minorHAnsi" w:cstheme="minorHAnsi"/>
          <w:sz w:val="22"/>
          <w:szCs w:val="22"/>
        </w:rPr>
        <w:t>.</w:t>
      </w:r>
      <w:r w:rsidR="00955693" w:rsidRPr="004F06E6">
        <w:rPr>
          <w:rFonts w:asciiTheme="minorHAnsi" w:hAnsiTheme="minorHAnsi" w:cstheme="minorHAnsi"/>
          <w:sz w:val="22"/>
          <w:szCs w:val="22"/>
        </w:rPr>
        <w:t xml:space="preserve"> We ask the PC to make strong recommendations for governments take action to ‘relax constraints’ to enable optimal use of e-water to water floodplain wetlands. In the case of the southern MDB, the failure of the NSW and VIC governments to implement their commitments from 2014 to relax constraints </w:t>
      </w:r>
      <w:r w:rsidR="00713CD2">
        <w:rPr>
          <w:rFonts w:asciiTheme="minorHAnsi" w:hAnsiTheme="minorHAnsi" w:cstheme="minorHAnsi"/>
          <w:sz w:val="22"/>
          <w:szCs w:val="22"/>
        </w:rPr>
        <w:t>continues to</w:t>
      </w:r>
      <w:r w:rsidR="00955693" w:rsidRPr="004F06E6">
        <w:rPr>
          <w:rFonts w:asciiTheme="minorHAnsi" w:hAnsiTheme="minorHAnsi" w:cstheme="minorHAnsi"/>
          <w:sz w:val="22"/>
          <w:szCs w:val="22"/>
        </w:rPr>
        <w:t xml:space="preserve"> prevent the effective use of e-water to conserve biodiversity out of the river channels.</w:t>
      </w:r>
    </w:p>
    <w:p w14:paraId="5AEF294F" w14:textId="77777777" w:rsidR="00554507" w:rsidRPr="004F06E6" w:rsidRDefault="00554507" w:rsidP="00FF6F3B">
      <w:pPr>
        <w:pStyle w:val="Default"/>
        <w:rPr>
          <w:rFonts w:asciiTheme="minorHAnsi" w:hAnsiTheme="minorHAnsi" w:cstheme="minorHAnsi"/>
          <w:sz w:val="22"/>
          <w:szCs w:val="22"/>
        </w:rPr>
      </w:pPr>
    </w:p>
    <w:p w14:paraId="2410A32D" w14:textId="77777777" w:rsidR="00554507" w:rsidRPr="004F06E6" w:rsidRDefault="00554507" w:rsidP="00FF6F3B">
      <w:pPr>
        <w:pStyle w:val="Default"/>
        <w:rPr>
          <w:rFonts w:asciiTheme="minorHAnsi" w:hAnsiTheme="minorHAnsi" w:cstheme="minorHAnsi"/>
          <w:sz w:val="22"/>
          <w:szCs w:val="22"/>
        </w:rPr>
      </w:pPr>
      <w:r w:rsidRPr="004F06E6">
        <w:rPr>
          <w:rFonts w:asciiTheme="minorHAnsi" w:hAnsiTheme="minorHAnsi" w:cstheme="minorHAnsi"/>
          <w:sz w:val="22"/>
          <w:szCs w:val="22"/>
        </w:rPr>
        <w:t>There are a number of areas where we ask the PC to make further recommendations to better manage water in a changing climate:</w:t>
      </w:r>
    </w:p>
    <w:p w14:paraId="2D50C945" w14:textId="77777777" w:rsidR="003261DB" w:rsidRPr="00D73EA5" w:rsidRDefault="00554507" w:rsidP="0041438E">
      <w:pPr>
        <w:pStyle w:val="Default"/>
        <w:numPr>
          <w:ilvl w:val="0"/>
          <w:numId w:val="5"/>
        </w:numPr>
        <w:rPr>
          <w:rFonts w:asciiTheme="minorHAnsi" w:hAnsiTheme="minorHAnsi" w:cstheme="minorHAnsi"/>
          <w:sz w:val="22"/>
          <w:szCs w:val="22"/>
        </w:rPr>
      </w:pPr>
      <w:r w:rsidRPr="004F06E6">
        <w:rPr>
          <w:rFonts w:asciiTheme="minorHAnsi" w:hAnsiTheme="minorHAnsi" w:cstheme="minorHAnsi"/>
          <w:sz w:val="22"/>
          <w:szCs w:val="22"/>
        </w:rPr>
        <w:t>Governments should be advised to end ‘credit’ systems for allocating water based on projected inflows, as with the Macquarie and Lachlan rivers in NSW, due to the history and further risk of over allocating water in a drying year</w:t>
      </w:r>
      <w:r w:rsidR="007E7ACD" w:rsidRPr="004F06E6">
        <w:rPr>
          <w:rFonts w:asciiTheme="minorHAnsi" w:hAnsiTheme="minorHAnsi" w:cstheme="minorHAnsi"/>
          <w:sz w:val="22"/>
          <w:szCs w:val="22"/>
        </w:rPr>
        <w:t xml:space="preserve"> </w:t>
      </w:r>
      <w:r w:rsidR="007E7ACD" w:rsidRPr="004F06E6">
        <w:rPr>
          <w:rFonts w:asciiTheme="minorHAnsi" w:hAnsiTheme="minorHAnsi" w:cstheme="minorHAnsi"/>
          <w:sz w:val="22"/>
          <w:szCs w:val="22"/>
        </w:rPr>
        <w:fldChar w:fldCharType="begin"/>
      </w:r>
      <w:r w:rsidR="007E7ACD" w:rsidRPr="004F06E6">
        <w:rPr>
          <w:rFonts w:asciiTheme="minorHAnsi" w:hAnsiTheme="minorHAnsi" w:cstheme="minorHAnsi"/>
          <w:sz w:val="22"/>
          <w:szCs w:val="22"/>
        </w:rPr>
        <w:instrText xml:space="preserve"> ADDIN EN.CITE &lt;EndNote&gt;&lt;Cite&gt;&lt;Author&gt;Steinfeld&lt;/Author&gt;&lt;Year&gt;2020&lt;/Year&gt;&lt;RecNum&gt;3871&lt;/RecNum&gt;&lt;DisplayText&gt;(Steinfeld&lt;style face="italic"&gt; et al.&lt;/style&gt;, 2020)&lt;/DisplayText&gt;&lt;record&gt;&lt;rec-number&gt;3871&lt;/rec-number&gt;&lt;foreign-keys&gt;&lt;key app="EN" db-id="p529pezaezf52pexzth550fgf5wav9sdeax9" timestamp="1590450975"&gt;3871&lt;/key&gt;&lt;/foreign-keys&gt;&lt;ref-type name="Journal Article"&gt;17&lt;/ref-type&gt;&lt;contributors&gt;&lt;authors&gt;&lt;author&gt;Steinfeld, Celine M. M.&lt;/author&gt;&lt;author&gt;Sharma, Ashish&lt;/author&gt;&lt;author&gt;Mehrotra, Raj&lt;/author&gt;&lt;author&gt;Kingsford, Richard T.&lt;/author&gt;&lt;/authors&gt;&lt;/contributors&gt;&lt;titles&gt;&lt;title&gt;The human dimension of water availability: Influence of management rules on water supply for irrigated agriculture and the environment&lt;/title&gt;&lt;secondary-title&gt;Journal of Hydrology&lt;/secondary-title&gt;&lt;/titles&gt;&lt;periodical&gt;&lt;full-title&gt;Journal of Hydrology&lt;/full-title&gt;&lt;/periodical&gt;&lt;pages&gt;125009&lt;/pages&gt;&lt;volume&gt;588&lt;/volume&gt;&lt;keywords&gt;&lt;keyword&gt;Water allocation&lt;/keyword&gt;&lt;keyword&gt;Water availability&lt;/keyword&gt;&lt;keyword&gt;Water supply&lt;/keyword&gt;&lt;keyword&gt;Water resource management&lt;/keyword&gt;&lt;keyword&gt;Risk assessment&lt;/keyword&gt;&lt;keyword&gt;Sensitivity analysis&lt;/keyword&gt;&lt;keyword&gt;Environmental flow&lt;/keyword&gt;&lt;keyword&gt;Murray-Darling Basin&lt;/keyword&gt;&lt;keyword&gt;Climate change&lt;/keyword&gt;&lt;/keywords&gt;&lt;dates&gt;&lt;year&gt;2020&lt;/year&gt;&lt;pub-dates&gt;&lt;date&gt;2020/09/01/&lt;/date&gt;&lt;/pub-dates&gt;&lt;/dates&gt;&lt;isbn&gt;0022-1694&lt;/isbn&gt;&lt;urls&gt;&lt;related-urls&gt;&lt;url&gt;http://www.sciencedirect.com/science/article/pii/S0022169420304698&lt;/url&gt;&lt;/related-urls&gt;&lt;/urls&gt;&lt;electronic-resource-num&gt;https://doi.org/10.1016/j.jhydrol.2020.125009&lt;/electronic-resource-num&gt;&lt;/record&gt;&lt;/Cite&gt;&lt;/EndNote&gt;</w:instrText>
      </w:r>
      <w:r w:rsidR="007E7ACD" w:rsidRPr="004F06E6">
        <w:rPr>
          <w:rFonts w:asciiTheme="minorHAnsi" w:hAnsiTheme="minorHAnsi" w:cstheme="minorHAnsi"/>
          <w:sz w:val="22"/>
          <w:szCs w:val="22"/>
        </w:rPr>
        <w:fldChar w:fldCharType="separate"/>
      </w:r>
      <w:r w:rsidR="007E7ACD" w:rsidRPr="004F06E6">
        <w:rPr>
          <w:rFonts w:asciiTheme="minorHAnsi" w:hAnsiTheme="minorHAnsi" w:cstheme="minorHAnsi"/>
          <w:noProof/>
          <w:sz w:val="22"/>
          <w:szCs w:val="22"/>
        </w:rPr>
        <w:t>(Steinfeld</w:t>
      </w:r>
      <w:r w:rsidR="007E7ACD" w:rsidRPr="004F06E6">
        <w:rPr>
          <w:rFonts w:asciiTheme="minorHAnsi" w:hAnsiTheme="minorHAnsi" w:cstheme="minorHAnsi"/>
          <w:i/>
          <w:noProof/>
          <w:sz w:val="22"/>
          <w:szCs w:val="22"/>
        </w:rPr>
        <w:t xml:space="preserve"> et al.</w:t>
      </w:r>
      <w:r w:rsidR="007E7ACD" w:rsidRPr="004F06E6">
        <w:rPr>
          <w:rFonts w:asciiTheme="minorHAnsi" w:hAnsiTheme="minorHAnsi" w:cstheme="minorHAnsi"/>
          <w:noProof/>
          <w:sz w:val="22"/>
          <w:szCs w:val="22"/>
        </w:rPr>
        <w:t>, 2020)</w:t>
      </w:r>
      <w:r w:rsidR="007E7ACD" w:rsidRPr="004F06E6">
        <w:rPr>
          <w:rFonts w:asciiTheme="minorHAnsi" w:hAnsiTheme="minorHAnsi" w:cstheme="minorHAnsi"/>
          <w:sz w:val="22"/>
          <w:szCs w:val="22"/>
        </w:rPr>
        <w:fldChar w:fldCharType="end"/>
      </w:r>
      <w:r w:rsidRPr="004F06E6">
        <w:rPr>
          <w:rFonts w:asciiTheme="minorHAnsi" w:hAnsiTheme="minorHAnsi" w:cstheme="minorHAnsi"/>
          <w:sz w:val="22"/>
          <w:szCs w:val="22"/>
        </w:rPr>
        <w:t>. Instead, only</w:t>
      </w:r>
      <w:r w:rsidR="00277A34" w:rsidRPr="004F06E6">
        <w:rPr>
          <w:rFonts w:asciiTheme="minorHAnsi" w:hAnsiTheme="minorHAnsi" w:cstheme="minorHAnsi"/>
          <w:sz w:val="22"/>
          <w:szCs w:val="22"/>
        </w:rPr>
        <w:t xml:space="preserve"> debit water allocation systems</w:t>
      </w:r>
      <w:r w:rsidRPr="00D73EA5">
        <w:rPr>
          <w:rFonts w:asciiTheme="minorHAnsi" w:hAnsiTheme="minorHAnsi" w:cstheme="minorHAnsi"/>
          <w:sz w:val="22"/>
          <w:szCs w:val="22"/>
        </w:rPr>
        <w:t xml:space="preserve"> should be used, which allocate water actually in storage.</w:t>
      </w:r>
    </w:p>
    <w:p w14:paraId="0F462054" w14:textId="63368364" w:rsidR="00554507" w:rsidRPr="004F06E6" w:rsidRDefault="004F06E6" w:rsidP="00554507">
      <w:pPr>
        <w:pStyle w:val="Default"/>
        <w:numPr>
          <w:ilvl w:val="0"/>
          <w:numId w:val="5"/>
        </w:numPr>
        <w:rPr>
          <w:rFonts w:asciiTheme="minorHAnsi" w:hAnsiTheme="minorHAnsi" w:cstheme="minorHAnsi"/>
          <w:sz w:val="22"/>
          <w:szCs w:val="22"/>
        </w:rPr>
      </w:pPr>
      <w:r w:rsidRPr="00D73EA5">
        <w:rPr>
          <w:rFonts w:asciiTheme="minorHAnsi" w:hAnsiTheme="minorHAnsi" w:cstheme="minorHAnsi"/>
          <w:sz w:val="22"/>
          <w:szCs w:val="22"/>
        </w:rPr>
        <w:t xml:space="preserve">Within-valley and end of system </w:t>
      </w:r>
      <w:r w:rsidR="00554507" w:rsidRPr="00D73EA5">
        <w:rPr>
          <w:rFonts w:asciiTheme="minorHAnsi" w:hAnsiTheme="minorHAnsi" w:cstheme="minorHAnsi"/>
          <w:sz w:val="22"/>
          <w:szCs w:val="22"/>
        </w:rPr>
        <w:t xml:space="preserve">flow targets should be set on </w:t>
      </w:r>
      <w:r w:rsidRPr="004F06E6">
        <w:rPr>
          <w:rFonts w:asciiTheme="minorHAnsi" w:hAnsiTheme="minorHAnsi" w:cstheme="minorHAnsi"/>
          <w:sz w:val="22"/>
          <w:szCs w:val="22"/>
        </w:rPr>
        <w:t xml:space="preserve">all major </w:t>
      </w:r>
      <w:r w:rsidR="00554507" w:rsidRPr="004F06E6">
        <w:rPr>
          <w:rFonts w:asciiTheme="minorHAnsi" w:hAnsiTheme="minorHAnsi" w:cstheme="minorHAnsi"/>
          <w:sz w:val="22"/>
          <w:szCs w:val="22"/>
        </w:rPr>
        <w:t xml:space="preserve">river systems to ensure that </w:t>
      </w:r>
      <w:r w:rsidRPr="004F06E6">
        <w:rPr>
          <w:rFonts w:asciiTheme="minorHAnsi" w:hAnsiTheme="minorHAnsi" w:cstheme="minorHAnsi"/>
          <w:sz w:val="22"/>
          <w:szCs w:val="22"/>
        </w:rPr>
        <w:t xml:space="preserve">high priority needs (e.g. </w:t>
      </w:r>
      <w:r w:rsidR="00554507" w:rsidRPr="004F06E6">
        <w:rPr>
          <w:rFonts w:asciiTheme="minorHAnsi" w:hAnsiTheme="minorHAnsi" w:cstheme="minorHAnsi"/>
          <w:sz w:val="22"/>
          <w:szCs w:val="22"/>
        </w:rPr>
        <w:t>human needs</w:t>
      </w:r>
      <w:r w:rsidRPr="004F06E6">
        <w:rPr>
          <w:rFonts w:asciiTheme="minorHAnsi" w:hAnsiTheme="minorHAnsi" w:cstheme="minorHAnsi"/>
          <w:sz w:val="22"/>
          <w:szCs w:val="22"/>
        </w:rPr>
        <w:t xml:space="preserve">, stock, cultural needs </w:t>
      </w:r>
      <w:r w:rsidR="00554507" w:rsidRPr="004F06E6">
        <w:rPr>
          <w:rFonts w:asciiTheme="minorHAnsi" w:hAnsiTheme="minorHAnsi" w:cstheme="minorHAnsi"/>
          <w:sz w:val="22"/>
          <w:szCs w:val="22"/>
        </w:rPr>
        <w:t xml:space="preserve">and environmental </w:t>
      </w:r>
      <w:r w:rsidRPr="004F06E6">
        <w:rPr>
          <w:rFonts w:asciiTheme="minorHAnsi" w:hAnsiTheme="minorHAnsi" w:cstheme="minorHAnsi"/>
          <w:sz w:val="22"/>
          <w:szCs w:val="22"/>
        </w:rPr>
        <w:t xml:space="preserve">requirements) </w:t>
      </w:r>
      <w:r w:rsidR="00554507" w:rsidRPr="004F06E6">
        <w:rPr>
          <w:rFonts w:asciiTheme="minorHAnsi" w:hAnsiTheme="minorHAnsi" w:cstheme="minorHAnsi"/>
          <w:sz w:val="22"/>
          <w:szCs w:val="22"/>
        </w:rPr>
        <w:t xml:space="preserve">receive their agreed water allocations before upstream </w:t>
      </w:r>
      <w:r w:rsidRPr="004F06E6">
        <w:rPr>
          <w:rFonts w:asciiTheme="minorHAnsi" w:hAnsiTheme="minorHAnsi" w:cstheme="minorHAnsi"/>
          <w:sz w:val="22"/>
          <w:szCs w:val="22"/>
        </w:rPr>
        <w:t>extraction is</w:t>
      </w:r>
      <w:r w:rsidR="00554507" w:rsidRPr="004F06E6">
        <w:rPr>
          <w:rFonts w:asciiTheme="minorHAnsi" w:hAnsiTheme="minorHAnsi" w:cstheme="minorHAnsi"/>
          <w:sz w:val="22"/>
          <w:szCs w:val="22"/>
        </w:rPr>
        <w:t xml:space="preserve"> permitted</w:t>
      </w:r>
      <w:r w:rsidR="00713CD2">
        <w:rPr>
          <w:rFonts w:asciiTheme="minorHAnsi" w:hAnsiTheme="minorHAnsi" w:cstheme="minorHAnsi"/>
          <w:sz w:val="22"/>
          <w:szCs w:val="22"/>
        </w:rPr>
        <w:t xml:space="preserve"> </w:t>
      </w:r>
      <w:r w:rsidR="00713CD2">
        <w:rPr>
          <w:rFonts w:asciiTheme="minorHAnsi" w:hAnsiTheme="minorHAnsi" w:cstheme="minorHAnsi"/>
          <w:sz w:val="22"/>
          <w:szCs w:val="22"/>
        </w:rPr>
        <w:fldChar w:fldCharType="begin"/>
      </w:r>
      <w:r w:rsidR="00713CD2">
        <w:rPr>
          <w:rFonts w:asciiTheme="minorHAnsi" w:hAnsiTheme="minorHAnsi" w:cstheme="minorHAnsi"/>
          <w:sz w:val="22"/>
          <w:szCs w:val="22"/>
        </w:rPr>
        <w:instrText xml:space="preserve"> ADDIN EN.CITE &lt;EndNote&gt;&lt;Cite&gt;&lt;Author&gt;Thoms&lt;/Author&gt;&lt;Year&gt;2002&lt;/Year&gt;&lt;RecNum&gt;7542&lt;/RecNum&gt;&lt;DisplayText&gt;(Thoms and Sheldon, 2002)&lt;/DisplayText&gt;&lt;record&gt;&lt;rec-number&gt;7542&lt;/rec-number&gt;&lt;foreign-keys&gt;&lt;key app="EN" db-id="p529pezaezf52pexzth550fgf5wav9sdeax9" timestamp="1616568330"&gt;7542&lt;/key&gt;&lt;/foreign-keys&gt;&lt;ref-type name="Journal Article"&gt;17&lt;/ref-type&gt;&lt;contributors&gt;&lt;authors&gt;&lt;author&gt;Thoms, MC&lt;/author&gt;&lt;author&gt;Sheldon, Fran&lt;/author&gt;&lt;/authors&gt;&lt;/contributors&gt;&lt;titles&gt;&lt;title&gt;An ecosystem approach for determining environmental water allocations in Australian dryland river systems: the role of geomorphology&lt;/title&gt;&lt;secondary-title&gt;Geomorphology&lt;/secondary-title&gt;&lt;/titles&gt;&lt;periodical&gt;&lt;full-title&gt;Geomorphology&lt;/full-title&gt;&lt;/periodical&gt;&lt;pages&gt;153-168&lt;/pages&gt;&lt;volume&gt;47&lt;/volume&gt;&lt;number&gt;2-4&lt;/number&gt;&lt;dates&gt;&lt;year&gt;2002&lt;/year&gt;&lt;/dates&gt;&lt;isbn&gt;0169-555X&lt;/isbn&gt;&lt;urls&gt;&lt;/urls&gt;&lt;/record&gt;&lt;/Cite&gt;&lt;/EndNote&gt;</w:instrText>
      </w:r>
      <w:r w:rsidR="00713CD2">
        <w:rPr>
          <w:rFonts w:asciiTheme="minorHAnsi" w:hAnsiTheme="minorHAnsi" w:cstheme="minorHAnsi"/>
          <w:sz w:val="22"/>
          <w:szCs w:val="22"/>
        </w:rPr>
        <w:fldChar w:fldCharType="separate"/>
      </w:r>
      <w:r w:rsidR="00713CD2">
        <w:rPr>
          <w:rFonts w:asciiTheme="minorHAnsi" w:hAnsiTheme="minorHAnsi" w:cstheme="minorHAnsi"/>
          <w:noProof/>
          <w:sz w:val="22"/>
          <w:szCs w:val="22"/>
        </w:rPr>
        <w:t>(Thoms and Sheldon, 2002)</w:t>
      </w:r>
      <w:r w:rsidR="00713CD2">
        <w:rPr>
          <w:rFonts w:asciiTheme="minorHAnsi" w:hAnsiTheme="minorHAnsi" w:cstheme="minorHAnsi"/>
          <w:sz w:val="22"/>
          <w:szCs w:val="22"/>
        </w:rPr>
        <w:fldChar w:fldCharType="end"/>
      </w:r>
      <w:r w:rsidR="007E7ACD" w:rsidRPr="004F06E6">
        <w:rPr>
          <w:rFonts w:asciiTheme="minorHAnsi" w:hAnsiTheme="minorHAnsi" w:cstheme="minorHAnsi"/>
          <w:sz w:val="22"/>
          <w:szCs w:val="22"/>
        </w:rPr>
        <w:t>.</w:t>
      </w:r>
    </w:p>
    <w:p w14:paraId="1052FC34" w14:textId="77777777" w:rsidR="00554507" w:rsidRPr="00A725B3" w:rsidRDefault="007E7ACD" w:rsidP="0041438E">
      <w:pPr>
        <w:pStyle w:val="Default"/>
        <w:numPr>
          <w:ilvl w:val="0"/>
          <w:numId w:val="5"/>
        </w:numPr>
        <w:rPr>
          <w:rFonts w:asciiTheme="minorHAnsi" w:hAnsiTheme="minorHAnsi" w:cstheme="minorHAnsi"/>
          <w:sz w:val="22"/>
          <w:szCs w:val="22"/>
        </w:rPr>
      </w:pPr>
      <w:r w:rsidRPr="004F06E6">
        <w:rPr>
          <w:rFonts w:asciiTheme="minorHAnsi" w:hAnsiTheme="minorHAnsi" w:cstheme="minorHAnsi"/>
          <w:sz w:val="22"/>
          <w:szCs w:val="22"/>
        </w:rPr>
        <w:t xml:space="preserve">The remaining free-flowing rivers should be protected from instream infrastructure development and major water extraction due to their importance for biodiversity conservation and capacity to autonomously adapt to the impacts of climate change </w:t>
      </w:r>
      <w:r w:rsidRPr="004F06E6">
        <w:rPr>
          <w:rFonts w:asciiTheme="minorHAnsi" w:hAnsiTheme="minorHAnsi" w:cstheme="minorHAnsi"/>
          <w:sz w:val="22"/>
          <w:szCs w:val="22"/>
        </w:rPr>
        <w:fldChar w:fldCharType="begin"/>
      </w:r>
      <w:r w:rsidRPr="004F06E6">
        <w:rPr>
          <w:rFonts w:asciiTheme="minorHAnsi" w:hAnsiTheme="minorHAnsi" w:cstheme="minorHAnsi"/>
          <w:sz w:val="22"/>
          <w:szCs w:val="22"/>
        </w:rPr>
        <w:instrText xml:space="preserve"> ADDIN EN.CITE &lt;EndNote&gt;&lt;Cite&gt;&lt;Author&gt;Pittock&lt;/Author&gt;&lt;Year&gt;2011&lt;/Year&gt;&lt;RecNum&gt;561&lt;/RecNum&gt;&lt;DisplayText&gt;(Pittock and Finlayson, 2011)&lt;/DisplayText&gt;&lt;record&gt;&lt;rec-number&gt;561&lt;/rec-number&gt;&lt;foreign-keys&gt;&lt;key app="EN" db-id="p529pezaezf52pexzth550fgf5wav9sdeax9" timestamp="0"&gt;561&lt;/key&gt;&lt;/foreign-keys&gt;&lt;ref-type name="Journal Article"&gt;17&lt;/ref-type&gt;&lt;contributors&gt;&lt;authors&gt;&lt;author&gt;Pittock, J.&lt;/author&gt;&lt;author&gt;Finlayson, C.M.&lt;/author&gt;&lt;/authors&gt;&lt;/contributors&gt;&lt;titles&gt;&lt;title&gt;Australia&amp;apos;s Murray-Darling Basin: freshwater ecosystem conservation options in an era of climate change&lt;/title&gt;&lt;secondary-title&gt;Marine and Freshwater Research&lt;/secondary-title&gt;&lt;/titles&gt;&lt;periodical&gt;&lt;full-title&gt;Marine and Freshwater Research&lt;/full-title&gt;&lt;/periodical&gt;&lt;pages&gt;232–243&lt;/pages&gt;&lt;volume&gt;62&lt;/volume&gt;&lt;dates&gt;&lt;year&gt;2011&lt;/year&gt;&lt;/dates&gt;&lt;urls&gt;&lt;related-urls&gt;&lt;url&gt;http://www.publish.csiro.au/?act=view_file&amp;amp;file_id=MF09319.pdf&lt;/url&gt;&lt;/related-urls&gt;&lt;/urls&gt;&lt;electronic-resource-num&gt;10.1071/MF09319&lt;/electronic-resource-num&gt;&lt;/record&gt;&lt;/Cite&gt;&lt;/EndNote&gt;</w:instrText>
      </w:r>
      <w:r w:rsidRPr="004F06E6">
        <w:rPr>
          <w:rFonts w:asciiTheme="minorHAnsi" w:hAnsiTheme="minorHAnsi" w:cstheme="minorHAnsi"/>
          <w:sz w:val="22"/>
          <w:szCs w:val="22"/>
        </w:rPr>
        <w:fldChar w:fldCharType="separate"/>
      </w:r>
      <w:r w:rsidRPr="004F06E6">
        <w:rPr>
          <w:rFonts w:asciiTheme="minorHAnsi" w:hAnsiTheme="minorHAnsi" w:cstheme="minorHAnsi"/>
          <w:noProof/>
          <w:sz w:val="22"/>
          <w:szCs w:val="22"/>
        </w:rPr>
        <w:t xml:space="preserve">(Pittock </w:t>
      </w:r>
      <w:r w:rsidRPr="004F06E6">
        <w:rPr>
          <w:rFonts w:asciiTheme="minorHAnsi" w:hAnsiTheme="minorHAnsi" w:cstheme="minorHAnsi"/>
          <w:noProof/>
          <w:sz w:val="22"/>
          <w:szCs w:val="22"/>
        </w:rPr>
        <w:lastRenderedPageBreak/>
        <w:t>and Finlayson, 2011)</w:t>
      </w:r>
      <w:r w:rsidRPr="004F06E6">
        <w:rPr>
          <w:rFonts w:asciiTheme="minorHAnsi" w:hAnsiTheme="minorHAnsi" w:cstheme="minorHAnsi"/>
          <w:sz w:val="22"/>
          <w:szCs w:val="22"/>
        </w:rPr>
        <w:fldChar w:fldCharType="end"/>
      </w:r>
      <w:r w:rsidRPr="004F06E6">
        <w:rPr>
          <w:rFonts w:asciiTheme="minorHAnsi" w:hAnsiTheme="minorHAnsi" w:cstheme="minorHAnsi"/>
          <w:sz w:val="22"/>
          <w:szCs w:val="22"/>
        </w:rPr>
        <w:t>.</w:t>
      </w:r>
      <w:r w:rsidR="00640019" w:rsidRPr="004F06E6">
        <w:rPr>
          <w:rFonts w:asciiTheme="minorHAnsi" w:hAnsiTheme="minorHAnsi" w:cstheme="minorHAnsi"/>
          <w:sz w:val="22"/>
          <w:szCs w:val="22"/>
        </w:rPr>
        <w:t xml:space="preserve"> This is </w:t>
      </w:r>
      <w:r w:rsidR="000742BD" w:rsidRPr="004F06E6">
        <w:rPr>
          <w:rFonts w:asciiTheme="minorHAnsi" w:hAnsiTheme="minorHAnsi" w:cstheme="minorHAnsi"/>
          <w:sz w:val="22"/>
          <w:szCs w:val="22"/>
        </w:rPr>
        <w:t xml:space="preserve">also </w:t>
      </w:r>
      <w:r w:rsidR="00640019" w:rsidRPr="00D73EA5">
        <w:rPr>
          <w:rFonts w:asciiTheme="minorHAnsi" w:hAnsiTheme="minorHAnsi" w:cstheme="minorHAnsi"/>
          <w:sz w:val="22"/>
          <w:szCs w:val="22"/>
        </w:rPr>
        <w:t>an additional point for Advice 8.1: Best-practice environmental objectives and outcomes.</w:t>
      </w:r>
    </w:p>
    <w:p w14:paraId="5AA20785" w14:textId="1977F036" w:rsidR="00B3046B" w:rsidRPr="004F06E6" w:rsidRDefault="00B3046B" w:rsidP="0041438E">
      <w:pPr>
        <w:pStyle w:val="Default"/>
        <w:numPr>
          <w:ilvl w:val="0"/>
          <w:numId w:val="5"/>
        </w:numPr>
        <w:rPr>
          <w:rFonts w:asciiTheme="minorHAnsi" w:hAnsiTheme="minorHAnsi" w:cstheme="minorHAnsi"/>
          <w:sz w:val="22"/>
          <w:szCs w:val="22"/>
        </w:rPr>
      </w:pPr>
      <w:r w:rsidRPr="004F06E6">
        <w:rPr>
          <w:rFonts w:asciiTheme="minorHAnsi" w:hAnsiTheme="minorHAnsi" w:cstheme="minorHAnsi"/>
          <w:sz w:val="22"/>
          <w:szCs w:val="22"/>
        </w:rPr>
        <w:t xml:space="preserve">Water infrastructure should be subject to periodic re-licensing in order to ensure that dams and other barriers are assessed to ensure that they are safe, economically justified, and meet modern standards for minimising environmental and social impacts </w:t>
      </w:r>
      <w:r w:rsidRPr="004F06E6">
        <w:rPr>
          <w:rFonts w:asciiTheme="minorHAnsi" w:hAnsiTheme="minorHAnsi" w:cstheme="minorHAnsi"/>
          <w:sz w:val="22"/>
          <w:szCs w:val="22"/>
        </w:rPr>
        <w:fldChar w:fldCharType="begin"/>
      </w:r>
      <w:r w:rsidRPr="004F06E6">
        <w:rPr>
          <w:rFonts w:asciiTheme="minorHAnsi" w:hAnsiTheme="minorHAnsi" w:cstheme="minorHAnsi"/>
          <w:sz w:val="22"/>
          <w:szCs w:val="22"/>
        </w:rPr>
        <w:instrText xml:space="preserve"> ADDIN EN.CITE &lt;EndNote&gt;&lt;Cite&gt;&lt;Author&gt;Pittock&lt;/Author&gt;&lt;Year&gt;2011&lt;/Year&gt;&lt;RecNum&gt;528&lt;/RecNum&gt;&lt;DisplayText&gt;(Pittock and Hartmann, 2011)&lt;/DisplayText&gt;&lt;record&gt;&lt;rec-number&gt;528&lt;/rec-number&gt;&lt;foreign-keys&gt;&lt;key app="EN" db-id="p529pezaezf52pexzth550fgf5wav9sdeax9" timestamp="0"&gt;528&lt;/key&gt;&lt;/foreign-keys&gt;&lt;ref-type name="Journal Article"&gt;17&lt;/ref-type&gt;&lt;contributors&gt;&lt;authors&gt;&lt;author&gt;Pittock, J.&lt;/author&gt;&lt;author&gt;Hartmann, J.&lt;/author&gt;&lt;/authors&gt;&lt;/contributors&gt;&lt;titles&gt;&lt;title&gt;Taking a second look: climate change, periodic re-licensing and better management of old dams&lt;/title&gt;&lt;secondary-title&gt;Marine and Freshwater Research&lt;/secondary-title&gt;&lt;/titles&gt;&lt;periodical&gt;&lt;full-title&gt;Marine and Freshwater Research&lt;/full-title&gt;&lt;/periodical&gt;&lt;pages&gt;312-320&lt;/pages&gt;&lt;volume&gt;62&lt;/volume&gt;&lt;dates&gt;&lt;year&gt;2011&lt;/year&gt;&lt;/dates&gt;&lt;urls&gt;&lt;related-urls&gt;&lt;url&gt;http://www.publish.csiro.au/?act=view_file&amp;amp;file_id=MF09302.pdf&lt;/url&gt;&lt;/related-urls&gt;&lt;/urls&gt;&lt;electronic-resource-num&gt;https://doi.org/10.1071/MF09302&lt;/electronic-resource-num&gt;&lt;/record&gt;&lt;/Cite&gt;&lt;/EndNote&gt;</w:instrText>
      </w:r>
      <w:r w:rsidRPr="004F06E6">
        <w:rPr>
          <w:rFonts w:asciiTheme="minorHAnsi" w:hAnsiTheme="minorHAnsi" w:cstheme="minorHAnsi"/>
          <w:sz w:val="22"/>
          <w:szCs w:val="22"/>
        </w:rPr>
        <w:fldChar w:fldCharType="separate"/>
      </w:r>
      <w:r w:rsidRPr="004F06E6">
        <w:rPr>
          <w:rFonts w:asciiTheme="minorHAnsi" w:hAnsiTheme="minorHAnsi" w:cstheme="minorHAnsi"/>
          <w:noProof/>
          <w:sz w:val="22"/>
          <w:szCs w:val="22"/>
        </w:rPr>
        <w:t>(Pittock and Hartmann, 2011)</w:t>
      </w:r>
      <w:r w:rsidRPr="004F06E6">
        <w:rPr>
          <w:rFonts w:asciiTheme="minorHAnsi" w:hAnsiTheme="minorHAnsi" w:cstheme="minorHAnsi"/>
          <w:sz w:val="22"/>
          <w:szCs w:val="22"/>
        </w:rPr>
        <w:fldChar w:fldCharType="end"/>
      </w:r>
      <w:r w:rsidRPr="004F06E6">
        <w:rPr>
          <w:rFonts w:asciiTheme="minorHAnsi" w:hAnsiTheme="minorHAnsi" w:cstheme="minorHAnsi"/>
          <w:sz w:val="22"/>
          <w:szCs w:val="22"/>
        </w:rPr>
        <w:t>. This is crucial to adaptively manage water infrastructure in a changing climate. Owners of infrastructure that do not meet adequate standards should be ordered to re-operate or remove it.</w:t>
      </w:r>
    </w:p>
    <w:p w14:paraId="29470A01" w14:textId="4ED67AC0" w:rsidR="00050F42" w:rsidRPr="00D73EA5" w:rsidRDefault="00050F42" w:rsidP="0041438E">
      <w:pPr>
        <w:pStyle w:val="Default"/>
        <w:numPr>
          <w:ilvl w:val="0"/>
          <w:numId w:val="5"/>
        </w:numPr>
        <w:rPr>
          <w:rFonts w:asciiTheme="minorHAnsi" w:hAnsiTheme="minorHAnsi" w:cstheme="minorHAnsi"/>
          <w:sz w:val="22"/>
          <w:szCs w:val="22"/>
        </w:rPr>
      </w:pPr>
      <w:r w:rsidRPr="004F06E6">
        <w:rPr>
          <w:rFonts w:asciiTheme="minorHAnsi" w:hAnsiTheme="minorHAnsi" w:cstheme="minorHAnsi"/>
          <w:sz w:val="22"/>
          <w:szCs w:val="22"/>
        </w:rPr>
        <w:t xml:space="preserve">Environmental flow objectives should be in water resource planning because currently there is no link. As a </w:t>
      </w:r>
      <w:r w:rsidR="00A96142" w:rsidRPr="004F06E6">
        <w:rPr>
          <w:rFonts w:asciiTheme="minorHAnsi" w:hAnsiTheme="minorHAnsi" w:cstheme="minorHAnsi"/>
          <w:sz w:val="22"/>
          <w:szCs w:val="22"/>
        </w:rPr>
        <w:t>result,</w:t>
      </w:r>
      <w:r w:rsidRPr="004F06E6">
        <w:rPr>
          <w:rFonts w:asciiTheme="minorHAnsi" w:hAnsiTheme="minorHAnsi" w:cstheme="minorHAnsi"/>
          <w:sz w:val="22"/>
          <w:szCs w:val="22"/>
        </w:rPr>
        <w:t xml:space="preserve"> water management authorities can often avoid meeting such objectives even though they may be provided elsewhere. </w:t>
      </w:r>
    </w:p>
    <w:p w14:paraId="15074EBD" w14:textId="77777777" w:rsidR="00277A34" w:rsidRPr="00A725B3" w:rsidRDefault="00277A34" w:rsidP="00FF6F3B">
      <w:pPr>
        <w:pStyle w:val="Default"/>
        <w:rPr>
          <w:rFonts w:asciiTheme="minorHAnsi" w:hAnsiTheme="minorHAnsi" w:cstheme="minorHAnsi"/>
          <w:sz w:val="22"/>
          <w:szCs w:val="22"/>
        </w:rPr>
      </w:pPr>
    </w:p>
    <w:p w14:paraId="54645ED5" w14:textId="6106A14B" w:rsidR="00B62C98" w:rsidRPr="004F06E6" w:rsidRDefault="00B62C98" w:rsidP="00F672BB">
      <w:pPr>
        <w:pStyle w:val="Default"/>
        <w:rPr>
          <w:rFonts w:asciiTheme="minorHAnsi" w:hAnsiTheme="minorHAnsi" w:cstheme="minorHAnsi"/>
          <w:sz w:val="22"/>
          <w:szCs w:val="22"/>
        </w:rPr>
      </w:pPr>
      <w:r w:rsidRPr="004F06E6">
        <w:rPr>
          <w:rFonts w:asciiTheme="minorHAnsi" w:hAnsiTheme="minorHAnsi" w:cstheme="minorHAnsi"/>
          <w:sz w:val="22"/>
          <w:szCs w:val="22"/>
        </w:rPr>
        <w:t xml:space="preserve">We question whether significant progress </w:t>
      </w:r>
      <w:r w:rsidR="004F06E6" w:rsidRPr="004F06E6">
        <w:rPr>
          <w:rFonts w:asciiTheme="minorHAnsi" w:hAnsiTheme="minorHAnsi" w:cstheme="minorHAnsi"/>
          <w:sz w:val="22"/>
          <w:szCs w:val="22"/>
        </w:rPr>
        <w:t xml:space="preserve">on water recovery </w:t>
      </w:r>
      <w:r w:rsidRPr="004F06E6">
        <w:rPr>
          <w:rFonts w:asciiTheme="minorHAnsi" w:hAnsiTheme="minorHAnsi" w:cstheme="minorHAnsi"/>
          <w:sz w:val="22"/>
          <w:szCs w:val="22"/>
        </w:rPr>
        <w:t>has been achieved and agree that</w:t>
      </w:r>
      <w:r w:rsidR="00F672BB" w:rsidRPr="004F06E6">
        <w:rPr>
          <w:rFonts w:asciiTheme="minorHAnsi" w:hAnsiTheme="minorHAnsi" w:cstheme="minorHAnsi"/>
          <w:sz w:val="22"/>
          <w:szCs w:val="22"/>
        </w:rPr>
        <w:t xml:space="preserve"> further work on rebalancing overallocated systems is required. </w:t>
      </w:r>
      <w:r w:rsidR="00204FE7" w:rsidRPr="004F06E6">
        <w:rPr>
          <w:rFonts w:asciiTheme="minorHAnsi" w:hAnsiTheme="minorHAnsi" w:cstheme="minorHAnsi"/>
          <w:sz w:val="22"/>
          <w:szCs w:val="22"/>
        </w:rPr>
        <w:t>Below we argue that the purported 3,000 GL/</w:t>
      </w:r>
      <w:r w:rsidR="00A96142" w:rsidRPr="004F06E6">
        <w:rPr>
          <w:rFonts w:asciiTheme="minorHAnsi" w:hAnsiTheme="minorHAnsi" w:cstheme="minorHAnsi"/>
          <w:sz w:val="22"/>
          <w:szCs w:val="22"/>
        </w:rPr>
        <w:t>yr.</w:t>
      </w:r>
      <w:r w:rsidR="00204FE7" w:rsidRPr="004F06E6">
        <w:rPr>
          <w:rFonts w:asciiTheme="minorHAnsi" w:hAnsiTheme="minorHAnsi" w:cstheme="minorHAnsi"/>
          <w:sz w:val="22"/>
          <w:szCs w:val="22"/>
        </w:rPr>
        <w:t xml:space="preserve"> of held e-water entitlements in the MDB in practice has resulted in far lower e-flows.</w:t>
      </w:r>
    </w:p>
    <w:p w14:paraId="2996F7BC" w14:textId="77777777" w:rsidR="00B62C98" w:rsidRPr="004F06E6" w:rsidRDefault="00B62C98" w:rsidP="00F672BB">
      <w:pPr>
        <w:pStyle w:val="Default"/>
        <w:rPr>
          <w:rFonts w:asciiTheme="minorHAnsi" w:hAnsiTheme="minorHAnsi" w:cstheme="minorHAnsi"/>
          <w:sz w:val="22"/>
          <w:szCs w:val="22"/>
        </w:rPr>
      </w:pPr>
    </w:p>
    <w:p w14:paraId="1FAA9F6C" w14:textId="77777777" w:rsidR="00F672BB" w:rsidRPr="004F06E6" w:rsidRDefault="00204FE7" w:rsidP="00F672BB">
      <w:pPr>
        <w:pStyle w:val="Default"/>
        <w:rPr>
          <w:rFonts w:asciiTheme="minorHAnsi" w:hAnsiTheme="minorHAnsi" w:cstheme="minorHAnsi"/>
          <w:sz w:val="22"/>
          <w:szCs w:val="22"/>
        </w:rPr>
      </w:pPr>
      <w:r w:rsidRPr="004F06E6">
        <w:rPr>
          <w:rFonts w:asciiTheme="minorHAnsi" w:hAnsiTheme="minorHAnsi" w:cstheme="minorHAnsi"/>
          <w:sz w:val="22"/>
          <w:szCs w:val="22"/>
        </w:rPr>
        <w:t>We agree that the</w:t>
      </w:r>
      <w:r w:rsidR="00F672BB" w:rsidRPr="004F06E6">
        <w:rPr>
          <w:rFonts w:asciiTheme="minorHAnsi" w:hAnsiTheme="minorHAnsi" w:cstheme="minorHAnsi"/>
          <w:sz w:val="22"/>
          <w:szCs w:val="22"/>
        </w:rPr>
        <w:t xml:space="preserve"> </w:t>
      </w:r>
      <w:r w:rsidRPr="004F06E6">
        <w:rPr>
          <w:rFonts w:asciiTheme="minorHAnsi" w:hAnsiTheme="minorHAnsi" w:cstheme="minorHAnsi"/>
          <w:sz w:val="22"/>
          <w:szCs w:val="22"/>
        </w:rPr>
        <w:t>“</w:t>
      </w:r>
      <w:r w:rsidR="00F672BB" w:rsidRPr="004F06E6">
        <w:rPr>
          <w:rFonts w:asciiTheme="minorHAnsi" w:hAnsiTheme="minorHAnsi" w:cstheme="minorHAnsi"/>
          <w:sz w:val="22"/>
          <w:szCs w:val="22"/>
        </w:rPr>
        <w:t>next phase of reform should provide the policy principles and institutional arrangements to make the best use of environmental water to achieve agreed (and where possible, better) environmental outcomes. This includes clearly specifying environmental objectives and outcomes; ensuring adequate low-flow provisions; integrating environmental water management with waterway and catchment management; identifying institutional responsibility for waterway management; creating adaptive monitoring programs; and developing clear processes to adapt environmental management objectives as changes in climate necessitate.</w:t>
      </w:r>
      <w:r w:rsidRPr="004F06E6">
        <w:rPr>
          <w:rFonts w:asciiTheme="minorHAnsi" w:hAnsiTheme="minorHAnsi" w:cstheme="minorHAnsi"/>
          <w:sz w:val="22"/>
          <w:szCs w:val="22"/>
        </w:rPr>
        <w:t>”</w:t>
      </w:r>
    </w:p>
    <w:p w14:paraId="631A5E1D" w14:textId="77777777" w:rsidR="00C006F7" w:rsidRPr="004F06E6" w:rsidRDefault="00C006F7" w:rsidP="00F672BB">
      <w:pPr>
        <w:pStyle w:val="Default"/>
        <w:rPr>
          <w:rFonts w:asciiTheme="minorHAnsi" w:hAnsiTheme="minorHAnsi" w:cstheme="minorHAnsi"/>
          <w:sz w:val="22"/>
          <w:szCs w:val="22"/>
        </w:rPr>
      </w:pPr>
    </w:p>
    <w:p w14:paraId="05995D19" w14:textId="2C7329D6" w:rsidR="00C006F7" w:rsidRPr="004F06E6" w:rsidRDefault="007E7ACD" w:rsidP="001B690F">
      <w:pPr>
        <w:pStyle w:val="Default"/>
        <w:rPr>
          <w:rFonts w:asciiTheme="minorHAnsi" w:hAnsiTheme="minorHAnsi" w:cstheme="minorHAnsi"/>
          <w:color w:val="auto"/>
          <w:sz w:val="22"/>
          <w:szCs w:val="22"/>
        </w:rPr>
      </w:pPr>
      <w:r w:rsidRPr="004F06E6">
        <w:rPr>
          <w:rFonts w:asciiTheme="minorHAnsi" w:hAnsiTheme="minorHAnsi" w:cstheme="minorHAnsi"/>
          <w:sz w:val="22"/>
          <w:szCs w:val="22"/>
        </w:rPr>
        <w:t>We agree that n</w:t>
      </w:r>
      <w:r w:rsidR="001B690F" w:rsidRPr="004F06E6">
        <w:rPr>
          <w:rFonts w:asciiTheme="minorHAnsi" w:hAnsiTheme="minorHAnsi" w:cstheme="minorHAnsi"/>
          <w:sz w:val="22"/>
          <w:szCs w:val="22"/>
        </w:rPr>
        <w:t xml:space="preserve">atural resource management programs should give priority to the key environmental assets identified in water planning processes, provide funding and undertake the required works to protect those assets. </w:t>
      </w:r>
      <w:r w:rsidRPr="004F06E6">
        <w:rPr>
          <w:rFonts w:asciiTheme="minorHAnsi" w:hAnsiTheme="minorHAnsi" w:cstheme="minorHAnsi"/>
          <w:sz w:val="22"/>
          <w:szCs w:val="22"/>
        </w:rPr>
        <w:t>It is disappointing that in the MDB, since the adoption of the Basin Plan and apart from volumetric water measures, key natural resource management programs have been greatly diminished. Stronger natural resource management programs would greatly extend the benefits of water reform for biodiversity conservation.</w:t>
      </w:r>
      <w:r w:rsidR="004F06E6" w:rsidRPr="00713CD2">
        <w:rPr>
          <w:rFonts w:asciiTheme="minorHAnsi" w:hAnsiTheme="minorHAnsi" w:cstheme="minorHAnsi"/>
          <w:sz w:val="22"/>
          <w:szCs w:val="22"/>
        </w:rPr>
        <w:t xml:space="preserve"> These programs should be complementary to water reforms and not used as offsets for water recovery.</w:t>
      </w:r>
    </w:p>
    <w:p w14:paraId="67954466" w14:textId="77777777" w:rsidR="009001A9" w:rsidRPr="004F06E6" w:rsidRDefault="009001A9" w:rsidP="00F672BB">
      <w:pPr>
        <w:pStyle w:val="Default"/>
        <w:rPr>
          <w:rFonts w:asciiTheme="minorHAnsi" w:hAnsiTheme="minorHAnsi" w:cstheme="minorHAnsi"/>
          <w:sz w:val="22"/>
          <w:szCs w:val="22"/>
        </w:rPr>
      </w:pPr>
    </w:p>
    <w:p w14:paraId="646DDF5C" w14:textId="77777777" w:rsidR="009001A9" w:rsidRPr="00D73EA5" w:rsidRDefault="009001A9" w:rsidP="00F672BB">
      <w:pPr>
        <w:pStyle w:val="Default"/>
        <w:rPr>
          <w:rFonts w:asciiTheme="minorHAnsi" w:hAnsiTheme="minorHAnsi" w:cstheme="minorHAnsi"/>
          <w:b/>
          <w:sz w:val="22"/>
          <w:szCs w:val="22"/>
        </w:rPr>
      </w:pPr>
      <w:r w:rsidRPr="004F06E6">
        <w:rPr>
          <w:rFonts w:asciiTheme="minorHAnsi" w:hAnsiTheme="minorHAnsi" w:cstheme="minorHAnsi"/>
          <w:b/>
          <w:sz w:val="22"/>
          <w:szCs w:val="22"/>
        </w:rPr>
        <w:t>Securing Aboriginal and Torres Strait Islander people’s interests in water</w:t>
      </w:r>
    </w:p>
    <w:p w14:paraId="661EB23F" w14:textId="77777777" w:rsidR="007E7ACD" w:rsidRPr="00D73EA5" w:rsidRDefault="007E7ACD" w:rsidP="00F672BB">
      <w:pPr>
        <w:pStyle w:val="Default"/>
        <w:rPr>
          <w:rFonts w:asciiTheme="minorHAnsi" w:hAnsiTheme="minorHAnsi" w:cstheme="minorHAnsi"/>
          <w:sz w:val="22"/>
          <w:szCs w:val="22"/>
        </w:rPr>
      </w:pPr>
    </w:p>
    <w:p w14:paraId="42A91552" w14:textId="77777777" w:rsidR="007E7ACD" w:rsidRPr="004F06E6" w:rsidRDefault="007E7ACD" w:rsidP="007E7ACD">
      <w:pPr>
        <w:pStyle w:val="Default"/>
        <w:rPr>
          <w:rFonts w:asciiTheme="minorHAnsi" w:hAnsiTheme="minorHAnsi" w:cstheme="minorHAnsi"/>
          <w:sz w:val="22"/>
          <w:szCs w:val="22"/>
        </w:rPr>
      </w:pPr>
      <w:r w:rsidRPr="00A725B3">
        <w:rPr>
          <w:rFonts w:asciiTheme="minorHAnsi" w:hAnsiTheme="minorHAnsi" w:cstheme="minorHAnsi"/>
          <w:sz w:val="22"/>
          <w:szCs w:val="22"/>
        </w:rPr>
        <w:t>The WG strongly supports s</w:t>
      </w:r>
      <w:r w:rsidRPr="004F06E6">
        <w:rPr>
          <w:rFonts w:asciiTheme="minorHAnsi" w:hAnsiTheme="minorHAnsi" w:cstheme="minorHAnsi"/>
          <w:sz w:val="22"/>
          <w:szCs w:val="22"/>
        </w:rPr>
        <w:t xml:space="preserve">ecuring Aboriginal and Torres Strait Islander people’s interests in water. </w:t>
      </w:r>
      <w:r w:rsidR="00131C82" w:rsidRPr="004F06E6">
        <w:rPr>
          <w:rFonts w:asciiTheme="minorHAnsi" w:hAnsiTheme="minorHAnsi" w:cstheme="minorHAnsi"/>
          <w:sz w:val="22"/>
          <w:szCs w:val="22"/>
        </w:rPr>
        <w:t>Government efforts to date have been totally inadequate as indicated by tiny portion of water entitlements held by Indigenous peoples. We suggest that the PC needs to provide stronger and more specific recommendations based on the advice of Indigenous experts.</w:t>
      </w:r>
    </w:p>
    <w:p w14:paraId="0395F35B" w14:textId="77777777" w:rsidR="009001A9" w:rsidRPr="004F06E6" w:rsidRDefault="009001A9" w:rsidP="00F672BB">
      <w:pPr>
        <w:pStyle w:val="Default"/>
        <w:rPr>
          <w:rFonts w:asciiTheme="minorHAnsi" w:hAnsiTheme="minorHAnsi" w:cstheme="minorHAnsi"/>
          <w:sz w:val="22"/>
          <w:szCs w:val="22"/>
        </w:rPr>
      </w:pPr>
    </w:p>
    <w:p w14:paraId="2AA59B70" w14:textId="77777777" w:rsidR="009001A9" w:rsidRPr="004F06E6" w:rsidRDefault="009373CE" w:rsidP="00F672BB">
      <w:pPr>
        <w:pStyle w:val="Default"/>
        <w:rPr>
          <w:rFonts w:asciiTheme="minorHAnsi" w:hAnsiTheme="minorHAnsi" w:cstheme="minorHAnsi"/>
          <w:b/>
          <w:sz w:val="22"/>
          <w:szCs w:val="22"/>
        </w:rPr>
      </w:pPr>
      <w:r w:rsidRPr="004F06E6">
        <w:rPr>
          <w:rFonts w:asciiTheme="minorHAnsi" w:hAnsiTheme="minorHAnsi" w:cstheme="minorHAnsi"/>
          <w:b/>
          <w:sz w:val="22"/>
          <w:szCs w:val="22"/>
        </w:rPr>
        <w:t>Ensuring the integrity of water resource management</w:t>
      </w:r>
    </w:p>
    <w:p w14:paraId="2E48E610" w14:textId="77777777" w:rsidR="001B690F" w:rsidRPr="004F06E6" w:rsidRDefault="001B690F" w:rsidP="00F672BB">
      <w:pPr>
        <w:pStyle w:val="Default"/>
        <w:rPr>
          <w:rFonts w:asciiTheme="minorHAnsi" w:hAnsiTheme="minorHAnsi" w:cstheme="minorHAnsi"/>
          <w:sz w:val="22"/>
          <w:szCs w:val="22"/>
        </w:rPr>
      </w:pPr>
    </w:p>
    <w:p w14:paraId="3DAECD81" w14:textId="77777777" w:rsidR="009373CE" w:rsidRPr="004F06E6" w:rsidRDefault="00204FE7" w:rsidP="00204FE7">
      <w:pPr>
        <w:pStyle w:val="Default"/>
        <w:rPr>
          <w:rFonts w:asciiTheme="minorHAnsi" w:hAnsiTheme="minorHAnsi" w:cstheme="minorHAnsi"/>
          <w:sz w:val="22"/>
          <w:szCs w:val="22"/>
        </w:rPr>
      </w:pPr>
      <w:r w:rsidRPr="004F06E6">
        <w:rPr>
          <w:rFonts w:asciiTheme="minorHAnsi" w:hAnsiTheme="minorHAnsi" w:cstheme="minorHAnsi"/>
          <w:sz w:val="22"/>
          <w:szCs w:val="22"/>
        </w:rPr>
        <w:t>We agree that t</w:t>
      </w:r>
      <w:r w:rsidR="009373CE" w:rsidRPr="004F06E6">
        <w:rPr>
          <w:rFonts w:asciiTheme="minorHAnsi" w:hAnsiTheme="minorHAnsi" w:cstheme="minorHAnsi"/>
          <w:sz w:val="22"/>
          <w:szCs w:val="22"/>
        </w:rPr>
        <w:t>he current element of the NWI needs to be broadened to support the provision of credible and reliable information and institutional processes</w:t>
      </w:r>
      <w:r w:rsidRPr="004F06E6">
        <w:rPr>
          <w:rFonts w:asciiTheme="minorHAnsi" w:hAnsiTheme="minorHAnsi" w:cstheme="minorHAnsi"/>
          <w:sz w:val="22"/>
          <w:szCs w:val="22"/>
        </w:rPr>
        <w:t xml:space="preserve"> (Pg. 9)</w:t>
      </w:r>
      <w:r w:rsidR="009373CE" w:rsidRPr="004F06E6">
        <w:rPr>
          <w:rFonts w:asciiTheme="minorHAnsi" w:hAnsiTheme="minorHAnsi" w:cstheme="minorHAnsi"/>
          <w:sz w:val="22"/>
          <w:szCs w:val="22"/>
        </w:rPr>
        <w:t xml:space="preserve">. </w:t>
      </w:r>
    </w:p>
    <w:p w14:paraId="760E9198" w14:textId="77777777" w:rsidR="00204FE7" w:rsidRPr="004F06E6" w:rsidRDefault="00204FE7" w:rsidP="00204FE7">
      <w:pPr>
        <w:pStyle w:val="Default"/>
        <w:rPr>
          <w:rFonts w:asciiTheme="minorHAnsi" w:hAnsiTheme="minorHAnsi" w:cstheme="minorHAnsi"/>
          <w:sz w:val="22"/>
          <w:szCs w:val="22"/>
        </w:rPr>
      </w:pPr>
    </w:p>
    <w:p w14:paraId="27F47C37" w14:textId="7A5B17FB" w:rsidR="00131C82" w:rsidRPr="004F06E6" w:rsidRDefault="00204FE7" w:rsidP="00BF5895">
      <w:pPr>
        <w:pStyle w:val="xmsonormal"/>
      </w:pPr>
      <w:r w:rsidRPr="004F06E6">
        <w:rPr>
          <w:rFonts w:asciiTheme="minorHAnsi" w:hAnsiTheme="minorHAnsi" w:cstheme="minorHAnsi"/>
        </w:rPr>
        <w:t>We consider that in the case of the MDB, that the volume of environmental water actually delivered to the environment is far less than what was intended under the Basin Plan.</w:t>
      </w:r>
      <w:r w:rsidR="004F06E6" w:rsidRPr="002B7886">
        <w:rPr>
          <w:rFonts w:asciiTheme="minorHAnsi" w:hAnsiTheme="minorHAnsi" w:cstheme="minorHAnsi"/>
        </w:rPr>
        <w:t xml:space="preserve"> Of the 2,100GL of entitlements that has been recovered for the environment to date, 1,577GL was acquired before the Basin Plan was agreed in 2012</w:t>
      </w:r>
      <w:r w:rsidR="00713CD2">
        <w:rPr>
          <w:rFonts w:asciiTheme="minorHAnsi" w:hAnsiTheme="minorHAnsi" w:cstheme="minorHAnsi"/>
        </w:rPr>
        <w:t xml:space="preserve"> </w:t>
      </w:r>
      <w:r w:rsidR="00713CD2">
        <w:rPr>
          <w:rFonts w:asciiTheme="minorHAnsi" w:hAnsiTheme="minorHAnsi" w:cstheme="minorHAnsi"/>
        </w:rPr>
        <w:fldChar w:fldCharType="begin"/>
      </w:r>
      <w:r w:rsidR="00713CD2">
        <w:rPr>
          <w:rFonts w:asciiTheme="minorHAnsi" w:hAnsiTheme="minorHAnsi" w:cstheme="minorHAnsi"/>
        </w:rPr>
        <w:instrText xml:space="preserve"> ADDIN EN.CITE &lt;EndNote&gt;&lt;Cite&gt;&lt;Author&gt;WGCS&lt;/Author&gt;&lt;Year&gt;2017&lt;/Year&gt;&lt;RecNum&gt;7030&lt;/RecNum&gt;&lt;DisplayText&gt;(WGCS, 2017)&lt;/DisplayText&gt;&lt;record&gt;&lt;rec-number&gt;7030&lt;/rec-number&gt;&lt;foreign-keys&gt;&lt;key app="EN" db-id="p529pezaezf52pexzth550fgf5wav9sdeax9" timestamp="1596179910"&gt;7030&lt;/key&gt;&lt;/foreign-keys&gt;&lt;ref-type name="Book"&gt;6&lt;/ref-type&gt;&lt;contributors&gt;&lt;authors&gt;&lt;author&gt;WGCS&lt;/author&gt;&lt;/authors&gt;&lt;/contributors&gt;&lt;titles&gt;&lt;title&gt;Review of water reform in the Murray-Darling Basin&lt;/title&gt;&lt;/titles&gt;&lt;dates&gt;&lt;year&gt;2017&lt;/year&gt;&lt;/dates&gt;&lt;pub-location&gt;Sydney&lt;/pub-location&gt;&lt;publisher&gt;Wentworth Group of Concerned Scientists&lt;/publisher&gt;&lt;urls&gt;&lt;/urls&gt;&lt;/record&gt;&lt;/Cite&gt;&lt;/EndNote&gt;</w:instrText>
      </w:r>
      <w:r w:rsidR="00713CD2">
        <w:rPr>
          <w:rFonts w:asciiTheme="minorHAnsi" w:hAnsiTheme="minorHAnsi" w:cstheme="minorHAnsi"/>
        </w:rPr>
        <w:fldChar w:fldCharType="separate"/>
      </w:r>
      <w:r w:rsidR="00713CD2">
        <w:rPr>
          <w:rFonts w:asciiTheme="minorHAnsi" w:hAnsiTheme="minorHAnsi" w:cstheme="minorHAnsi"/>
          <w:noProof/>
        </w:rPr>
        <w:t>(WGCS, 2017)</w:t>
      </w:r>
      <w:r w:rsidR="00713CD2">
        <w:rPr>
          <w:rFonts w:asciiTheme="minorHAnsi" w:hAnsiTheme="minorHAnsi" w:cstheme="minorHAnsi"/>
        </w:rPr>
        <w:fldChar w:fldCharType="end"/>
      </w:r>
      <w:r w:rsidR="004F06E6" w:rsidRPr="002B7886">
        <w:rPr>
          <w:rFonts w:asciiTheme="minorHAnsi" w:hAnsiTheme="minorHAnsi" w:cstheme="minorHAnsi"/>
        </w:rPr>
        <w:t xml:space="preserve">. </w:t>
      </w:r>
      <w:r w:rsidRPr="004F06E6">
        <w:rPr>
          <w:color w:val="000000"/>
        </w:rPr>
        <w:t xml:space="preserve">The </w:t>
      </w:r>
      <w:r w:rsidR="004F06E6">
        <w:rPr>
          <w:color w:val="000000"/>
        </w:rPr>
        <w:t xml:space="preserve">actual </w:t>
      </w:r>
      <w:r w:rsidRPr="004F06E6">
        <w:rPr>
          <w:color w:val="000000"/>
        </w:rPr>
        <w:t xml:space="preserve">amount of water that was returned to the environment, on average, per annum between 2012-13 and 2018-19 was 1,905 GL. However, the </w:t>
      </w:r>
      <w:r w:rsidR="000D17C9" w:rsidRPr="004F06E6">
        <w:rPr>
          <w:color w:val="000000"/>
        </w:rPr>
        <w:t xml:space="preserve">average annual volume of </w:t>
      </w:r>
      <w:r w:rsidRPr="004F06E6">
        <w:rPr>
          <w:color w:val="000000"/>
        </w:rPr>
        <w:t>environmental water that was</w:t>
      </w:r>
      <w:r w:rsidR="000D17C9" w:rsidRPr="004F06E6">
        <w:rPr>
          <w:color w:val="000000"/>
        </w:rPr>
        <w:t xml:space="preserve"> </w:t>
      </w:r>
      <w:r w:rsidRPr="004F06E6">
        <w:rPr>
          <w:color w:val="000000"/>
        </w:rPr>
        <w:t xml:space="preserve">being released before the Basin Plan came into effect (2008-09 to 2011-12) was 1,315 GL. That means that the mean additional </w:t>
      </w:r>
      <w:r w:rsidR="000D17C9" w:rsidRPr="004F06E6">
        <w:rPr>
          <w:color w:val="000000"/>
        </w:rPr>
        <w:t xml:space="preserve">volume of </w:t>
      </w:r>
      <w:r w:rsidRPr="004F06E6">
        <w:rPr>
          <w:color w:val="000000"/>
        </w:rPr>
        <w:lastRenderedPageBreak/>
        <w:t>environmental water</w:t>
      </w:r>
      <w:r w:rsidR="000D17C9" w:rsidRPr="004F06E6">
        <w:rPr>
          <w:color w:val="000000"/>
        </w:rPr>
        <w:t xml:space="preserve"> released annually</w:t>
      </w:r>
      <w:r w:rsidRPr="004F06E6">
        <w:rPr>
          <w:color w:val="000000"/>
        </w:rPr>
        <w:t xml:space="preserve"> since the Basin Plan commenced</w:t>
      </w:r>
      <w:r w:rsidR="000D17C9" w:rsidRPr="004F06E6">
        <w:rPr>
          <w:color w:val="000000"/>
        </w:rPr>
        <w:t xml:space="preserve"> is</w:t>
      </w:r>
      <w:r w:rsidRPr="004F06E6">
        <w:rPr>
          <w:color w:val="000000"/>
        </w:rPr>
        <w:t xml:space="preserve"> only 590 </w:t>
      </w:r>
      <w:r w:rsidR="00BF5895" w:rsidRPr="004F06E6">
        <w:rPr>
          <w:color w:val="000000"/>
        </w:rPr>
        <w:t>GL (</w:t>
      </w:r>
      <w:r w:rsidR="00131C82" w:rsidRPr="004F06E6">
        <w:rPr>
          <w:color w:val="000000"/>
        </w:rPr>
        <w:t>Senate Committee on Management and Execution of the Basin Plan</w:t>
      </w:r>
      <w:r w:rsidR="00BF5895" w:rsidRPr="004F06E6">
        <w:rPr>
          <w:color w:val="000000"/>
        </w:rPr>
        <w:t xml:space="preserve">, </w:t>
      </w:r>
      <w:r w:rsidR="00131C82" w:rsidRPr="004F06E6">
        <w:rPr>
          <w:color w:val="000000"/>
        </w:rPr>
        <w:t>Nov. 2020</w:t>
      </w:r>
      <w:r w:rsidR="00BF5895" w:rsidRPr="004F06E6">
        <w:rPr>
          <w:color w:val="000000"/>
        </w:rPr>
        <w:t xml:space="preserve">, </w:t>
      </w:r>
      <w:r w:rsidR="00131C82" w:rsidRPr="004F06E6">
        <w:rPr>
          <w:color w:val="000000"/>
        </w:rPr>
        <w:t xml:space="preserve">in Hansard </w:t>
      </w:r>
      <w:hyperlink r:id="rId8" w:tooltip="https://parlinfo.aph.gov.au/parlInfo/search/display/display.w3p;adv=yes;orderBy=customrank;page=0;query=Management%20and%20Execution%20of%20the%20Murray%20Darling%20Basin%20Plan%20Decade%3A%222020s%22%20Year%3A%222020%22;rec=1;resCount=Default" w:history="1">
        <w:r w:rsidR="00131C82" w:rsidRPr="004F06E6">
          <w:rPr>
            <w:rStyle w:val="Hyperlink"/>
          </w:rPr>
          <w:t>here</w:t>
        </w:r>
      </w:hyperlink>
      <w:r w:rsidR="00BF5895" w:rsidRPr="004F06E6">
        <w:rPr>
          <w:color w:val="000000"/>
        </w:rPr>
        <w:t>)</w:t>
      </w:r>
      <w:r w:rsidR="00131C82" w:rsidRPr="004F06E6">
        <w:rPr>
          <w:color w:val="000000"/>
        </w:rPr>
        <w:t>.</w:t>
      </w:r>
    </w:p>
    <w:p w14:paraId="694E1787" w14:textId="77777777" w:rsidR="00131C82" w:rsidRPr="004F06E6" w:rsidRDefault="00131C82" w:rsidP="00131C82">
      <w:pPr>
        <w:pStyle w:val="xmsonormal"/>
      </w:pPr>
      <w:r w:rsidRPr="004F06E6">
        <w:rPr>
          <w:color w:val="000000"/>
        </w:rPr>
        <w:t> </w:t>
      </w:r>
    </w:p>
    <w:p w14:paraId="73E9962B" w14:textId="13B3F3BE" w:rsidR="00131C82" w:rsidRPr="004F06E6" w:rsidRDefault="00BF5895" w:rsidP="00F672BB">
      <w:pPr>
        <w:pStyle w:val="Default"/>
        <w:rPr>
          <w:rFonts w:asciiTheme="minorHAnsi" w:hAnsiTheme="minorHAnsi" w:cstheme="minorHAnsi"/>
          <w:sz w:val="22"/>
          <w:szCs w:val="22"/>
        </w:rPr>
      </w:pPr>
      <w:r w:rsidRPr="004F06E6">
        <w:rPr>
          <w:rFonts w:asciiTheme="minorHAnsi" w:hAnsiTheme="minorHAnsi" w:cstheme="minorHAnsi"/>
          <w:sz w:val="22"/>
          <w:szCs w:val="22"/>
        </w:rPr>
        <w:t xml:space="preserve">Further, the WG has assessed the observed flows in the MDB rivers compared </w:t>
      </w:r>
      <w:r w:rsidR="000D17C9" w:rsidRPr="004F06E6">
        <w:rPr>
          <w:rFonts w:asciiTheme="minorHAnsi" w:hAnsiTheme="minorHAnsi" w:cstheme="minorHAnsi"/>
          <w:sz w:val="22"/>
          <w:szCs w:val="22"/>
        </w:rPr>
        <w:t>with</w:t>
      </w:r>
      <w:r w:rsidRPr="004F06E6">
        <w:rPr>
          <w:rFonts w:asciiTheme="minorHAnsi" w:hAnsiTheme="minorHAnsi" w:cstheme="minorHAnsi"/>
          <w:sz w:val="22"/>
          <w:szCs w:val="22"/>
        </w:rPr>
        <w:t xml:space="preserve"> those projected under the Basin Plan from 2012-19 and found that there was 22% less water at the SA border than intended </w:t>
      </w:r>
      <w:r w:rsidRPr="004F06E6">
        <w:rPr>
          <w:rFonts w:asciiTheme="minorHAnsi" w:hAnsiTheme="minorHAnsi" w:cstheme="minorHAnsi"/>
          <w:sz w:val="22"/>
          <w:szCs w:val="22"/>
        </w:rPr>
        <w:fldChar w:fldCharType="begin"/>
      </w:r>
      <w:r w:rsidRPr="004F06E6">
        <w:rPr>
          <w:rFonts w:asciiTheme="minorHAnsi" w:hAnsiTheme="minorHAnsi" w:cstheme="minorHAnsi"/>
          <w:sz w:val="22"/>
          <w:szCs w:val="22"/>
        </w:rPr>
        <w:instrText xml:space="preserve"> ADDIN EN.CITE &lt;EndNote&gt;&lt;Cite&gt;&lt;Author&gt;WGCS&lt;/Author&gt;&lt;Year&gt;2019&lt;/Year&gt;&lt;RecNum&gt;7404&lt;/RecNum&gt;&lt;DisplayText&gt;(WGCS, 2019)&lt;/DisplayText&gt;&lt;record&gt;&lt;rec-number&gt;7404&lt;/rec-number&gt;&lt;foreign-keys&gt;&lt;key app="EN" db-id="p529pezaezf52pexzth550fgf5wav9sdeax9" timestamp="1596179933"&gt;7404&lt;/key&gt;&lt;/foreign-keys&gt;&lt;ref-type name="Report"&gt;27&lt;/ref-type&gt;&lt;contributors&gt;&lt;authors&gt;&lt;author&gt;WGCS&lt;/author&gt;&lt;/authors&gt;&lt;/contributors&gt;&lt;titles&gt;&lt;title&gt;Water Flows in the Murray-Darling Basin: Observed versus expected&lt;/title&gt;&lt;/titles&gt;&lt;dates&gt;&lt;year&gt;2019&lt;/year&gt;&lt;/dates&gt;&lt;pub-location&gt;Sydney&lt;/pub-location&gt;&lt;publisher&gt;Wentworth Group of Concerned Scientists&lt;/publisher&gt;&lt;urls&gt;&lt;related-urls&gt;&lt;url&gt;https://wentworthgroup.org/2019/02/mdb-flows/2019/&lt;/url&gt;&lt;/related-urls&gt;&lt;/urls&gt;&lt;access-date&gt;2 March 2020&lt;/access-date&gt;&lt;/record&gt;&lt;/Cite&gt;&lt;/EndNote&gt;</w:instrText>
      </w:r>
      <w:r w:rsidRPr="004F06E6">
        <w:rPr>
          <w:rFonts w:asciiTheme="minorHAnsi" w:hAnsiTheme="minorHAnsi" w:cstheme="minorHAnsi"/>
          <w:sz w:val="22"/>
          <w:szCs w:val="22"/>
        </w:rPr>
        <w:fldChar w:fldCharType="separate"/>
      </w:r>
      <w:r w:rsidRPr="004F06E6">
        <w:rPr>
          <w:rFonts w:asciiTheme="minorHAnsi" w:hAnsiTheme="minorHAnsi" w:cstheme="minorHAnsi"/>
          <w:noProof/>
          <w:sz w:val="22"/>
          <w:szCs w:val="22"/>
        </w:rPr>
        <w:t>(WGCS, 2019)</w:t>
      </w:r>
      <w:r w:rsidRPr="004F06E6">
        <w:rPr>
          <w:rFonts w:asciiTheme="minorHAnsi" w:hAnsiTheme="minorHAnsi" w:cstheme="minorHAnsi"/>
          <w:sz w:val="22"/>
          <w:szCs w:val="22"/>
        </w:rPr>
        <w:fldChar w:fldCharType="end"/>
      </w:r>
      <w:r w:rsidRPr="004F06E6">
        <w:rPr>
          <w:rFonts w:asciiTheme="minorHAnsi" w:hAnsiTheme="minorHAnsi" w:cstheme="minorHAnsi"/>
          <w:sz w:val="22"/>
          <w:szCs w:val="22"/>
        </w:rPr>
        <w:t>.</w:t>
      </w:r>
      <w:r w:rsidR="004F06E6" w:rsidRPr="004F06E6">
        <w:rPr>
          <w:rFonts w:asciiTheme="minorHAnsi" w:hAnsiTheme="minorHAnsi" w:cstheme="minorHAnsi"/>
          <w:sz w:val="22"/>
          <w:szCs w:val="22"/>
        </w:rPr>
        <w:t xml:space="preserve"> </w:t>
      </w:r>
      <w:r w:rsidR="004F06E6" w:rsidRPr="002B7886">
        <w:rPr>
          <w:rFonts w:asciiTheme="minorHAnsi" w:hAnsiTheme="minorHAnsi" w:cstheme="minorHAnsi"/>
          <w:sz w:val="22"/>
          <w:szCs w:val="22"/>
        </w:rPr>
        <w:t>This estimate accounted for the climate conditions and adjusted for environmental water recovery.</w:t>
      </w:r>
      <w:r w:rsidRPr="004F06E6">
        <w:rPr>
          <w:rFonts w:asciiTheme="minorHAnsi" w:hAnsiTheme="minorHAnsi" w:cstheme="minorHAnsi"/>
          <w:sz w:val="22"/>
          <w:szCs w:val="22"/>
        </w:rPr>
        <w:t xml:space="preserve"> A number of recommendations flow from this situation:</w:t>
      </w:r>
    </w:p>
    <w:p w14:paraId="6332E0B0" w14:textId="77777777" w:rsidR="00BF5895" w:rsidRPr="004F06E6" w:rsidRDefault="00BF5895" w:rsidP="00F672BB">
      <w:pPr>
        <w:pStyle w:val="Default"/>
        <w:rPr>
          <w:rFonts w:asciiTheme="minorHAnsi" w:hAnsiTheme="minorHAnsi" w:cstheme="minorHAnsi"/>
          <w:sz w:val="22"/>
          <w:szCs w:val="22"/>
        </w:rPr>
      </w:pPr>
    </w:p>
    <w:p w14:paraId="31E29D86" w14:textId="3855E441" w:rsidR="00BF5895" w:rsidRPr="004F06E6" w:rsidRDefault="00BF5895" w:rsidP="00BF5895">
      <w:pPr>
        <w:pStyle w:val="Default"/>
        <w:numPr>
          <w:ilvl w:val="0"/>
          <w:numId w:val="6"/>
        </w:numPr>
        <w:rPr>
          <w:rFonts w:asciiTheme="minorHAnsi" w:hAnsiTheme="minorHAnsi" w:cstheme="minorHAnsi"/>
          <w:sz w:val="22"/>
          <w:szCs w:val="22"/>
        </w:rPr>
      </w:pPr>
      <w:r w:rsidRPr="004F06E6">
        <w:rPr>
          <w:rFonts w:asciiTheme="minorHAnsi" w:hAnsiTheme="minorHAnsi" w:cstheme="minorHAnsi"/>
          <w:sz w:val="22"/>
          <w:szCs w:val="22"/>
        </w:rPr>
        <w:t xml:space="preserve">Governments should be required to have up to date models that link climate and hydrology and </w:t>
      </w:r>
      <w:r w:rsidR="004F06E6">
        <w:rPr>
          <w:rFonts w:asciiTheme="minorHAnsi" w:hAnsiTheme="minorHAnsi" w:cstheme="minorHAnsi"/>
          <w:sz w:val="22"/>
          <w:szCs w:val="22"/>
        </w:rPr>
        <w:t>river basins need to be represented by a single model which is</w:t>
      </w:r>
      <w:r w:rsidR="004F06E6" w:rsidRPr="004F06E6">
        <w:rPr>
          <w:rFonts w:asciiTheme="minorHAnsi" w:hAnsiTheme="minorHAnsi" w:cstheme="minorHAnsi"/>
          <w:sz w:val="22"/>
          <w:szCs w:val="22"/>
        </w:rPr>
        <w:t xml:space="preserve"> </w:t>
      </w:r>
      <w:r w:rsidRPr="004F06E6">
        <w:rPr>
          <w:rFonts w:asciiTheme="minorHAnsi" w:hAnsiTheme="minorHAnsi" w:cstheme="minorHAnsi"/>
          <w:sz w:val="22"/>
          <w:szCs w:val="22"/>
        </w:rPr>
        <w:t>consistent across jurisdictional borders. Models used now in the MDB fail this test.</w:t>
      </w:r>
    </w:p>
    <w:p w14:paraId="5DC1F27F" w14:textId="77777777" w:rsidR="00BF5895" w:rsidRPr="001A5C76" w:rsidRDefault="00BF5895" w:rsidP="00BF5895">
      <w:pPr>
        <w:pStyle w:val="Default"/>
        <w:numPr>
          <w:ilvl w:val="0"/>
          <w:numId w:val="6"/>
        </w:numPr>
        <w:rPr>
          <w:rFonts w:asciiTheme="minorHAnsi" w:hAnsiTheme="minorHAnsi" w:cstheme="minorHAnsi"/>
          <w:sz w:val="22"/>
          <w:szCs w:val="22"/>
        </w:rPr>
      </w:pPr>
      <w:r w:rsidRPr="00D73EA5">
        <w:rPr>
          <w:rFonts w:asciiTheme="minorHAnsi" w:hAnsiTheme="minorHAnsi" w:cstheme="minorHAnsi"/>
          <w:sz w:val="22"/>
          <w:szCs w:val="22"/>
        </w:rPr>
        <w:t>Governments should be advised to use remote sensing to enhance monitoring of water resources a</w:t>
      </w:r>
      <w:r w:rsidRPr="001A5C76">
        <w:rPr>
          <w:rFonts w:asciiTheme="minorHAnsi" w:hAnsiTheme="minorHAnsi" w:cstheme="minorHAnsi"/>
          <w:sz w:val="22"/>
          <w:szCs w:val="22"/>
        </w:rPr>
        <w:t>nd extraction, and enable this information to be actively used in enforcement.</w:t>
      </w:r>
    </w:p>
    <w:p w14:paraId="7480E3A6" w14:textId="77777777" w:rsidR="00BF5895" w:rsidRPr="004F06E6" w:rsidRDefault="00BF5895" w:rsidP="00BF5895">
      <w:pPr>
        <w:pStyle w:val="Default"/>
        <w:numPr>
          <w:ilvl w:val="0"/>
          <w:numId w:val="6"/>
        </w:numPr>
        <w:rPr>
          <w:rFonts w:asciiTheme="minorHAnsi" w:hAnsiTheme="minorHAnsi" w:cstheme="minorHAnsi"/>
          <w:sz w:val="22"/>
          <w:szCs w:val="22"/>
        </w:rPr>
      </w:pPr>
      <w:r w:rsidRPr="00A725B3">
        <w:rPr>
          <w:rFonts w:asciiTheme="minorHAnsi" w:hAnsiTheme="minorHAnsi" w:cstheme="minorHAnsi"/>
          <w:sz w:val="22"/>
          <w:szCs w:val="22"/>
        </w:rPr>
        <w:t xml:space="preserve">Water accounting needs to be reformed. The current ‘single entry’ accounting only </w:t>
      </w:r>
      <w:r w:rsidR="003675A4" w:rsidRPr="004F06E6">
        <w:rPr>
          <w:rFonts w:asciiTheme="minorHAnsi" w:hAnsiTheme="minorHAnsi" w:cstheme="minorHAnsi"/>
          <w:sz w:val="22"/>
          <w:szCs w:val="22"/>
        </w:rPr>
        <w:t>quantifies water extracted by licences. Governments need to adopt ‘double entry’ accounting where both the water extracted and the water remaining in the rivers is calculated at gauging stations to check on whether the river flows are as expected and to take action if not.</w:t>
      </w:r>
    </w:p>
    <w:p w14:paraId="0FAA5EA1" w14:textId="77777777" w:rsidR="003675A4" w:rsidRPr="004F06E6" w:rsidRDefault="003675A4" w:rsidP="00BF5895">
      <w:pPr>
        <w:pStyle w:val="Default"/>
        <w:numPr>
          <w:ilvl w:val="0"/>
          <w:numId w:val="6"/>
        </w:numPr>
        <w:rPr>
          <w:rFonts w:asciiTheme="minorHAnsi" w:hAnsiTheme="minorHAnsi" w:cstheme="minorHAnsi"/>
          <w:sz w:val="22"/>
          <w:szCs w:val="22"/>
        </w:rPr>
      </w:pPr>
      <w:r w:rsidRPr="004F06E6">
        <w:rPr>
          <w:rFonts w:asciiTheme="minorHAnsi" w:hAnsiTheme="minorHAnsi" w:cstheme="minorHAnsi"/>
          <w:sz w:val="22"/>
          <w:szCs w:val="22"/>
        </w:rPr>
        <w:t>Governments should be expected to make publicly available all relevant water data to enhance transparency.</w:t>
      </w:r>
    </w:p>
    <w:p w14:paraId="15FCFBC4" w14:textId="77777777" w:rsidR="00131C82" w:rsidRPr="004F06E6" w:rsidRDefault="00131C82" w:rsidP="00F672BB">
      <w:pPr>
        <w:pStyle w:val="Default"/>
        <w:rPr>
          <w:rFonts w:asciiTheme="minorHAnsi" w:hAnsiTheme="minorHAnsi" w:cstheme="minorHAnsi"/>
          <w:sz w:val="22"/>
          <w:szCs w:val="22"/>
        </w:rPr>
      </w:pPr>
    </w:p>
    <w:p w14:paraId="2553474D" w14:textId="77777777" w:rsidR="00131C82" w:rsidRPr="004F06E6" w:rsidRDefault="00131C82" w:rsidP="00F672BB">
      <w:pPr>
        <w:pStyle w:val="Default"/>
        <w:rPr>
          <w:rFonts w:asciiTheme="minorHAnsi" w:hAnsiTheme="minorHAnsi" w:cstheme="minorHAnsi"/>
          <w:sz w:val="22"/>
          <w:szCs w:val="22"/>
        </w:rPr>
      </w:pPr>
    </w:p>
    <w:p w14:paraId="06E31830" w14:textId="77777777" w:rsidR="009373CE" w:rsidRPr="004F06E6" w:rsidRDefault="009373CE" w:rsidP="009373CE">
      <w:pPr>
        <w:pStyle w:val="Default"/>
        <w:rPr>
          <w:rFonts w:asciiTheme="minorHAnsi" w:hAnsiTheme="minorHAnsi" w:cstheme="minorHAnsi"/>
          <w:b/>
          <w:sz w:val="22"/>
          <w:szCs w:val="22"/>
        </w:rPr>
      </w:pPr>
      <w:r w:rsidRPr="004F06E6">
        <w:rPr>
          <w:rFonts w:asciiTheme="minorHAnsi" w:hAnsiTheme="minorHAnsi" w:cstheme="minorHAnsi"/>
          <w:b/>
          <w:sz w:val="22"/>
          <w:szCs w:val="22"/>
        </w:rPr>
        <w:t>New infrastructure development</w:t>
      </w:r>
    </w:p>
    <w:p w14:paraId="51239A4A" w14:textId="77777777" w:rsidR="003675A4" w:rsidRPr="004F06E6" w:rsidRDefault="003675A4" w:rsidP="009373CE">
      <w:pPr>
        <w:pStyle w:val="Default"/>
        <w:rPr>
          <w:rFonts w:asciiTheme="minorHAnsi" w:hAnsiTheme="minorHAnsi" w:cstheme="minorHAnsi"/>
          <w:sz w:val="22"/>
          <w:szCs w:val="22"/>
        </w:rPr>
      </w:pPr>
    </w:p>
    <w:p w14:paraId="5DE2F334" w14:textId="0E392B34" w:rsidR="009373CE" w:rsidRPr="004F06E6" w:rsidRDefault="003675A4" w:rsidP="009373CE">
      <w:pPr>
        <w:pStyle w:val="Default"/>
        <w:rPr>
          <w:rFonts w:asciiTheme="minorHAnsi" w:hAnsiTheme="minorHAnsi" w:cstheme="minorHAnsi"/>
          <w:sz w:val="22"/>
          <w:szCs w:val="22"/>
        </w:rPr>
      </w:pPr>
      <w:r w:rsidRPr="004F06E6">
        <w:rPr>
          <w:rFonts w:asciiTheme="minorHAnsi" w:hAnsiTheme="minorHAnsi" w:cstheme="minorHAnsi"/>
          <w:sz w:val="22"/>
          <w:szCs w:val="22"/>
        </w:rPr>
        <w:t>We agree that “</w:t>
      </w:r>
      <w:r w:rsidR="009373CE" w:rsidRPr="004F06E6">
        <w:rPr>
          <w:rFonts w:asciiTheme="minorHAnsi" w:hAnsiTheme="minorHAnsi" w:cstheme="minorHAnsi"/>
          <w:sz w:val="22"/>
          <w:szCs w:val="22"/>
        </w:rPr>
        <w:t>new and refurbished water infrastructure needs to be both economically viable and ecologically sustainable, with costs recovered from users in most cases</w:t>
      </w:r>
      <w:r w:rsidRPr="004F06E6">
        <w:rPr>
          <w:rFonts w:asciiTheme="minorHAnsi" w:hAnsiTheme="minorHAnsi" w:cstheme="minorHAnsi"/>
          <w:sz w:val="22"/>
          <w:szCs w:val="22"/>
        </w:rPr>
        <w:t>” (Pg. 10)</w:t>
      </w:r>
      <w:r w:rsidR="009373CE" w:rsidRPr="004F06E6">
        <w:rPr>
          <w:rFonts w:asciiTheme="minorHAnsi" w:hAnsiTheme="minorHAnsi" w:cstheme="minorHAnsi"/>
          <w:sz w:val="22"/>
          <w:szCs w:val="22"/>
        </w:rPr>
        <w:t xml:space="preserve">. </w:t>
      </w:r>
      <w:r w:rsidR="00FF70AA" w:rsidRPr="004F06E6">
        <w:rPr>
          <w:rFonts w:asciiTheme="minorHAnsi" w:hAnsiTheme="minorHAnsi" w:cstheme="minorHAnsi"/>
          <w:sz w:val="22"/>
          <w:szCs w:val="22"/>
        </w:rPr>
        <w:t xml:space="preserve">The principles in the NWI about full cost recovery need to be emphasised, particularly in relation to private benefits at public costs. Further many of those public costs continue to be underestimated. There should be more explicit identification of downstream costs to communities, including indigenous communities and water quality, other ecosystem services (e.g. floodplain grazing) and biodiversity impacts. </w:t>
      </w:r>
      <w:r w:rsidRPr="004F06E6">
        <w:rPr>
          <w:rFonts w:asciiTheme="minorHAnsi" w:hAnsiTheme="minorHAnsi" w:cstheme="minorHAnsi"/>
          <w:sz w:val="22"/>
          <w:szCs w:val="22"/>
        </w:rPr>
        <w:t xml:space="preserve">The PC helpfully provides the example of the proposed Dungowan Dam. The Wyangala Dam </w:t>
      </w:r>
      <w:r w:rsidR="00FF70AA" w:rsidRPr="004F06E6">
        <w:rPr>
          <w:rFonts w:asciiTheme="minorHAnsi" w:hAnsiTheme="minorHAnsi" w:cstheme="minorHAnsi"/>
          <w:sz w:val="22"/>
          <w:szCs w:val="22"/>
        </w:rPr>
        <w:t xml:space="preserve">and Mole River </w:t>
      </w:r>
      <w:r w:rsidRPr="004F06E6">
        <w:rPr>
          <w:rFonts w:asciiTheme="minorHAnsi" w:hAnsiTheme="minorHAnsi" w:cstheme="minorHAnsi"/>
          <w:sz w:val="22"/>
          <w:szCs w:val="22"/>
        </w:rPr>
        <w:t xml:space="preserve">raising </w:t>
      </w:r>
      <w:r w:rsidR="00FF70AA" w:rsidRPr="004F06E6">
        <w:rPr>
          <w:rFonts w:asciiTheme="minorHAnsi" w:hAnsiTheme="minorHAnsi" w:cstheme="minorHAnsi"/>
          <w:sz w:val="22"/>
          <w:szCs w:val="22"/>
        </w:rPr>
        <w:t xml:space="preserve">are </w:t>
      </w:r>
      <w:r w:rsidRPr="004F06E6">
        <w:rPr>
          <w:rFonts w:asciiTheme="minorHAnsi" w:hAnsiTheme="minorHAnsi" w:cstheme="minorHAnsi"/>
          <w:sz w:val="22"/>
          <w:szCs w:val="22"/>
        </w:rPr>
        <w:t>similarly egregious proposal</w:t>
      </w:r>
      <w:r w:rsidR="00FF70AA" w:rsidRPr="004F06E6">
        <w:rPr>
          <w:rFonts w:asciiTheme="minorHAnsi" w:hAnsiTheme="minorHAnsi" w:cstheme="minorHAnsi"/>
          <w:sz w:val="22"/>
          <w:szCs w:val="22"/>
        </w:rPr>
        <w:t>s</w:t>
      </w:r>
      <w:r w:rsidRPr="004F06E6">
        <w:rPr>
          <w:rFonts w:asciiTheme="minorHAnsi" w:hAnsiTheme="minorHAnsi" w:cstheme="minorHAnsi"/>
          <w:sz w:val="22"/>
          <w:szCs w:val="22"/>
        </w:rPr>
        <w:t xml:space="preserve"> and we would be happy to provide the PC with further information if desired.</w:t>
      </w:r>
    </w:p>
    <w:p w14:paraId="6699086D" w14:textId="77777777" w:rsidR="004B0F45" w:rsidRPr="004F06E6" w:rsidRDefault="004B0F45" w:rsidP="009373CE">
      <w:pPr>
        <w:pStyle w:val="Default"/>
        <w:rPr>
          <w:rFonts w:asciiTheme="minorHAnsi" w:hAnsiTheme="minorHAnsi" w:cstheme="minorHAnsi"/>
          <w:sz w:val="22"/>
          <w:szCs w:val="22"/>
        </w:rPr>
      </w:pPr>
    </w:p>
    <w:p w14:paraId="17E52514" w14:textId="77777777" w:rsidR="004B0F45" w:rsidRPr="004F06E6" w:rsidRDefault="004B0F45" w:rsidP="004B0F45">
      <w:pPr>
        <w:pStyle w:val="Default"/>
        <w:rPr>
          <w:rFonts w:asciiTheme="minorHAnsi" w:hAnsiTheme="minorHAnsi" w:cstheme="minorHAnsi"/>
          <w:b/>
          <w:sz w:val="22"/>
          <w:szCs w:val="22"/>
        </w:rPr>
      </w:pPr>
      <w:r w:rsidRPr="004F06E6">
        <w:rPr>
          <w:rFonts w:asciiTheme="minorHAnsi" w:hAnsiTheme="minorHAnsi" w:cstheme="minorHAnsi"/>
          <w:b/>
          <w:sz w:val="22"/>
          <w:szCs w:val="22"/>
        </w:rPr>
        <w:t xml:space="preserve">Community engagement and adjustment </w:t>
      </w:r>
    </w:p>
    <w:p w14:paraId="4CCC1DD2" w14:textId="77777777" w:rsidR="003675A4" w:rsidRPr="004F06E6" w:rsidRDefault="003675A4" w:rsidP="004B0F45">
      <w:pPr>
        <w:pStyle w:val="Default"/>
        <w:rPr>
          <w:rFonts w:asciiTheme="minorHAnsi" w:hAnsiTheme="minorHAnsi" w:cstheme="minorHAnsi"/>
          <w:sz w:val="22"/>
          <w:szCs w:val="22"/>
        </w:rPr>
      </w:pPr>
    </w:p>
    <w:p w14:paraId="4DA0EBE9" w14:textId="77777777" w:rsidR="004B0F45" w:rsidRPr="004F06E6" w:rsidRDefault="003675A4" w:rsidP="004B0F45">
      <w:pPr>
        <w:pStyle w:val="Default"/>
        <w:rPr>
          <w:rFonts w:asciiTheme="minorHAnsi" w:hAnsiTheme="minorHAnsi" w:cstheme="minorHAnsi"/>
          <w:sz w:val="22"/>
          <w:szCs w:val="22"/>
        </w:rPr>
      </w:pPr>
      <w:r w:rsidRPr="004F06E6">
        <w:rPr>
          <w:rFonts w:asciiTheme="minorHAnsi" w:hAnsiTheme="minorHAnsi" w:cstheme="minorHAnsi"/>
          <w:sz w:val="22"/>
          <w:szCs w:val="22"/>
        </w:rPr>
        <w:t>We agree that “</w:t>
      </w:r>
      <w:r w:rsidR="004B0F45" w:rsidRPr="004F06E6">
        <w:rPr>
          <w:rFonts w:asciiTheme="minorHAnsi" w:hAnsiTheme="minorHAnsi" w:cstheme="minorHAnsi"/>
          <w:sz w:val="22"/>
          <w:szCs w:val="22"/>
        </w:rPr>
        <w:t>Clarity will be required on who bears the risk of climate change</w:t>
      </w:r>
      <w:r w:rsidRPr="004F06E6">
        <w:rPr>
          <w:rFonts w:asciiTheme="minorHAnsi" w:hAnsiTheme="minorHAnsi" w:cstheme="minorHAnsi"/>
          <w:sz w:val="22"/>
          <w:szCs w:val="22"/>
        </w:rPr>
        <w:t>” (Pg 10)</w:t>
      </w:r>
      <w:r w:rsidR="004B0F45" w:rsidRPr="004F06E6">
        <w:rPr>
          <w:rFonts w:asciiTheme="minorHAnsi" w:hAnsiTheme="minorHAnsi" w:cstheme="minorHAnsi"/>
          <w:sz w:val="22"/>
          <w:szCs w:val="22"/>
        </w:rPr>
        <w:t xml:space="preserve">. </w:t>
      </w:r>
      <w:r w:rsidRPr="004F06E6">
        <w:rPr>
          <w:rFonts w:asciiTheme="minorHAnsi" w:hAnsiTheme="minorHAnsi" w:cstheme="minorHAnsi"/>
          <w:sz w:val="22"/>
          <w:szCs w:val="22"/>
        </w:rPr>
        <w:t>While t</w:t>
      </w:r>
      <w:r w:rsidR="004B0F45" w:rsidRPr="004F06E6">
        <w:rPr>
          <w:rFonts w:asciiTheme="minorHAnsi" w:hAnsiTheme="minorHAnsi" w:cstheme="minorHAnsi"/>
          <w:sz w:val="22"/>
          <w:szCs w:val="22"/>
        </w:rPr>
        <w:t xml:space="preserve">he current NWI states that </w:t>
      </w:r>
      <w:r w:rsidRPr="004F06E6">
        <w:rPr>
          <w:rFonts w:asciiTheme="minorHAnsi" w:hAnsiTheme="minorHAnsi" w:cstheme="minorHAnsi"/>
          <w:sz w:val="22"/>
          <w:szCs w:val="22"/>
        </w:rPr>
        <w:t>“</w:t>
      </w:r>
      <w:r w:rsidR="004B0F45" w:rsidRPr="004F06E6">
        <w:rPr>
          <w:rFonts w:asciiTheme="minorHAnsi" w:hAnsiTheme="minorHAnsi" w:cstheme="minorHAnsi"/>
          <w:sz w:val="22"/>
          <w:szCs w:val="22"/>
        </w:rPr>
        <w:t>entitlement holders bear the risks of changes to the quantity or reliability of water allocations as a result of seasonal or long-term changes in climate and natural events such as bushfire and drought.</w:t>
      </w:r>
      <w:r w:rsidRPr="004F06E6">
        <w:rPr>
          <w:rFonts w:asciiTheme="minorHAnsi" w:hAnsiTheme="minorHAnsi" w:cstheme="minorHAnsi"/>
          <w:sz w:val="22"/>
          <w:szCs w:val="22"/>
        </w:rPr>
        <w:t>” This could be seen as being contradicted by provision for government to bear the costs of policy change. The</w:t>
      </w:r>
      <w:r w:rsidR="004B0F45" w:rsidRPr="004F06E6">
        <w:rPr>
          <w:rFonts w:asciiTheme="minorHAnsi" w:hAnsiTheme="minorHAnsi" w:cstheme="minorHAnsi"/>
          <w:sz w:val="22"/>
          <w:szCs w:val="22"/>
        </w:rPr>
        <w:t xml:space="preserve"> principle</w:t>
      </w:r>
      <w:r w:rsidRPr="004F06E6">
        <w:rPr>
          <w:rFonts w:asciiTheme="minorHAnsi" w:hAnsiTheme="minorHAnsi" w:cstheme="minorHAnsi"/>
          <w:sz w:val="22"/>
          <w:szCs w:val="22"/>
        </w:rPr>
        <w:t xml:space="preserve"> of entitlement holders bearing the risks of climate change</w:t>
      </w:r>
      <w:r w:rsidR="004B0F45" w:rsidRPr="004F06E6">
        <w:rPr>
          <w:rFonts w:asciiTheme="minorHAnsi" w:hAnsiTheme="minorHAnsi" w:cstheme="minorHAnsi"/>
          <w:sz w:val="22"/>
          <w:szCs w:val="22"/>
        </w:rPr>
        <w:t xml:space="preserve"> should be </w:t>
      </w:r>
      <w:r w:rsidRPr="004F06E6">
        <w:rPr>
          <w:rFonts w:asciiTheme="minorHAnsi" w:hAnsiTheme="minorHAnsi" w:cstheme="minorHAnsi"/>
          <w:sz w:val="22"/>
          <w:szCs w:val="22"/>
        </w:rPr>
        <w:t>unqualified by any other provision</w:t>
      </w:r>
      <w:r w:rsidR="004B0F45" w:rsidRPr="004F06E6">
        <w:rPr>
          <w:rFonts w:asciiTheme="minorHAnsi" w:hAnsiTheme="minorHAnsi" w:cstheme="minorHAnsi"/>
          <w:sz w:val="22"/>
          <w:szCs w:val="22"/>
        </w:rPr>
        <w:t>.</w:t>
      </w:r>
    </w:p>
    <w:p w14:paraId="318735B1" w14:textId="77777777" w:rsidR="004B0F45" w:rsidRPr="004F06E6" w:rsidRDefault="004B0F45" w:rsidP="004B0F45">
      <w:pPr>
        <w:pStyle w:val="Default"/>
        <w:rPr>
          <w:rFonts w:asciiTheme="minorHAnsi" w:hAnsiTheme="minorHAnsi" w:cstheme="minorHAnsi"/>
          <w:sz w:val="22"/>
          <w:szCs w:val="22"/>
        </w:rPr>
      </w:pPr>
    </w:p>
    <w:p w14:paraId="107C78AB" w14:textId="21FE21F4" w:rsidR="004B0F45" w:rsidRDefault="008B0BA6" w:rsidP="004B0F45">
      <w:pPr>
        <w:pStyle w:val="Default"/>
        <w:rPr>
          <w:rFonts w:asciiTheme="minorHAnsi" w:hAnsiTheme="minorHAnsi" w:cstheme="minorHAnsi"/>
          <w:b/>
          <w:sz w:val="22"/>
          <w:szCs w:val="22"/>
        </w:rPr>
      </w:pPr>
      <w:r>
        <w:rPr>
          <w:rFonts w:asciiTheme="minorHAnsi" w:hAnsiTheme="minorHAnsi" w:cstheme="minorHAnsi"/>
          <w:b/>
          <w:sz w:val="22"/>
          <w:szCs w:val="22"/>
        </w:rPr>
        <w:t>Ensuring climate change is taken into account in water planning</w:t>
      </w:r>
    </w:p>
    <w:p w14:paraId="2D69641D" w14:textId="77777777" w:rsidR="008B0BA6" w:rsidRPr="008B0BA6" w:rsidRDefault="008B0BA6" w:rsidP="004B0F45">
      <w:pPr>
        <w:pStyle w:val="Default"/>
        <w:rPr>
          <w:rFonts w:asciiTheme="minorHAnsi" w:hAnsiTheme="minorHAnsi" w:cstheme="minorHAnsi"/>
          <w:sz w:val="22"/>
          <w:szCs w:val="22"/>
        </w:rPr>
      </w:pPr>
    </w:p>
    <w:p w14:paraId="6B7BFECA" w14:textId="3CC9ADEF" w:rsidR="000E63DD" w:rsidRDefault="001B690F" w:rsidP="003675A4">
      <w:pPr>
        <w:pStyle w:val="Default"/>
        <w:rPr>
          <w:rFonts w:asciiTheme="minorHAnsi" w:hAnsiTheme="minorHAnsi" w:cstheme="minorHAnsi"/>
          <w:sz w:val="22"/>
          <w:szCs w:val="22"/>
        </w:rPr>
      </w:pPr>
      <w:r w:rsidRPr="008B0BA6">
        <w:rPr>
          <w:rFonts w:asciiTheme="minorHAnsi" w:hAnsiTheme="minorHAnsi" w:cstheme="minorHAnsi"/>
          <w:sz w:val="22"/>
          <w:szCs w:val="22"/>
        </w:rPr>
        <w:t xml:space="preserve">The </w:t>
      </w:r>
      <w:r w:rsidR="003675A4" w:rsidRPr="008B0BA6">
        <w:rPr>
          <w:rFonts w:asciiTheme="minorHAnsi" w:hAnsiTheme="minorHAnsi" w:cstheme="minorHAnsi"/>
          <w:sz w:val="22"/>
          <w:szCs w:val="22"/>
        </w:rPr>
        <w:t>PC</w:t>
      </w:r>
      <w:r w:rsidRPr="000E63DD">
        <w:rPr>
          <w:rFonts w:asciiTheme="minorHAnsi" w:hAnsiTheme="minorHAnsi" w:cstheme="minorHAnsi"/>
          <w:sz w:val="22"/>
          <w:szCs w:val="22"/>
        </w:rPr>
        <w:t xml:space="preserve"> </w:t>
      </w:r>
      <w:r w:rsidR="003675A4" w:rsidRPr="000E63DD">
        <w:rPr>
          <w:rFonts w:asciiTheme="minorHAnsi" w:hAnsiTheme="minorHAnsi" w:cstheme="minorHAnsi"/>
          <w:sz w:val="22"/>
          <w:szCs w:val="22"/>
        </w:rPr>
        <w:t>has sought</w:t>
      </w:r>
      <w:r w:rsidRPr="000E63DD">
        <w:rPr>
          <w:rFonts w:asciiTheme="minorHAnsi" w:hAnsiTheme="minorHAnsi" w:cstheme="minorHAnsi"/>
          <w:sz w:val="22"/>
          <w:szCs w:val="22"/>
        </w:rPr>
        <w:t xml:space="preserve"> feedback on suitable triggers for rebalancing environmental and consumptive shares in the context of climate change</w:t>
      </w:r>
      <w:r w:rsidR="003675A4" w:rsidRPr="000E63DD">
        <w:rPr>
          <w:rFonts w:asciiTheme="minorHAnsi" w:hAnsiTheme="minorHAnsi" w:cstheme="minorHAnsi"/>
          <w:sz w:val="22"/>
          <w:szCs w:val="22"/>
        </w:rPr>
        <w:t xml:space="preserve"> (Pg 12</w:t>
      </w:r>
      <w:r w:rsidR="00260703" w:rsidRPr="000E63DD">
        <w:rPr>
          <w:rFonts w:asciiTheme="minorHAnsi" w:hAnsiTheme="minorHAnsi" w:cstheme="minorHAnsi"/>
          <w:sz w:val="22"/>
          <w:szCs w:val="22"/>
        </w:rPr>
        <w:t>; information request 6.1</w:t>
      </w:r>
      <w:r w:rsidR="003675A4" w:rsidRPr="000E63DD">
        <w:rPr>
          <w:rFonts w:asciiTheme="minorHAnsi" w:hAnsiTheme="minorHAnsi" w:cstheme="minorHAnsi"/>
          <w:sz w:val="22"/>
          <w:szCs w:val="22"/>
        </w:rPr>
        <w:t>)</w:t>
      </w:r>
      <w:r w:rsidRPr="000E63DD">
        <w:rPr>
          <w:rFonts w:asciiTheme="minorHAnsi" w:hAnsiTheme="minorHAnsi" w:cstheme="minorHAnsi"/>
          <w:sz w:val="22"/>
          <w:szCs w:val="22"/>
        </w:rPr>
        <w:t xml:space="preserve">. </w:t>
      </w:r>
      <w:r w:rsidR="003675A4" w:rsidRPr="00EE4522">
        <w:rPr>
          <w:rFonts w:asciiTheme="minorHAnsi" w:hAnsiTheme="minorHAnsi" w:cstheme="minorHAnsi"/>
          <w:sz w:val="22"/>
          <w:szCs w:val="22"/>
        </w:rPr>
        <w:t xml:space="preserve">The PC </w:t>
      </w:r>
      <w:r w:rsidR="000E63DD">
        <w:rPr>
          <w:rFonts w:asciiTheme="minorHAnsi" w:hAnsiTheme="minorHAnsi" w:cstheme="minorHAnsi"/>
          <w:sz w:val="22"/>
          <w:szCs w:val="22"/>
        </w:rPr>
        <w:t>critiqued</w:t>
      </w:r>
      <w:r w:rsidR="000E63DD" w:rsidRPr="000E63DD">
        <w:rPr>
          <w:rFonts w:asciiTheme="minorHAnsi" w:hAnsiTheme="minorHAnsi" w:cstheme="minorHAnsi"/>
          <w:sz w:val="22"/>
          <w:szCs w:val="22"/>
        </w:rPr>
        <w:t xml:space="preserve"> </w:t>
      </w:r>
      <w:r w:rsidR="003675A4" w:rsidRPr="000E63DD">
        <w:rPr>
          <w:rFonts w:asciiTheme="minorHAnsi" w:hAnsiTheme="minorHAnsi" w:cstheme="minorHAnsi"/>
          <w:sz w:val="22"/>
          <w:szCs w:val="22"/>
        </w:rPr>
        <w:t xml:space="preserve">our proposal </w:t>
      </w:r>
      <w:r w:rsidR="00E97E29" w:rsidRPr="000E63DD">
        <w:rPr>
          <w:rFonts w:asciiTheme="minorHAnsi" w:hAnsiTheme="minorHAnsi" w:cstheme="minorHAnsi"/>
          <w:sz w:val="22"/>
          <w:szCs w:val="22"/>
        </w:rPr>
        <w:t>for ‘continuous adjustment’, saying that</w:t>
      </w:r>
      <w:r w:rsidR="003675A4" w:rsidRPr="000E63DD">
        <w:rPr>
          <w:rFonts w:asciiTheme="minorHAnsi" w:hAnsiTheme="minorHAnsi" w:cstheme="minorHAnsi"/>
          <w:sz w:val="22"/>
          <w:szCs w:val="22"/>
        </w:rPr>
        <w:t xml:space="preserve"> </w:t>
      </w:r>
      <w:r w:rsidR="00E97E29" w:rsidRPr="000E63DD">
        <w:rPr>
          <w:rFonts w:asciiTheme="minorHAnsi" w:hAnsiTheme="minorHAnsi" w:cstheme="minorHAnsi"/>
          <w:sz w:val="22"/>
          <w:szCs w:val="22"/>
        </w:rPr>
        <w:t>“</w:t>
      </w:r>
      <w:r w:rsidR="003675A4" w:rsidRPr="000E63DD">
        <w:rPr>
          <w:rFonts w:asciiTheme="minorHAnsi" w:hAnsiTheme="minorHAnsi" w:cstheme="minorHAnsi"/>
          <w:sz w:val="22"/>
          <w:szCs w:val="22"/>
        </w:rPr>
        <w:t>it essentially places an infinite value on marginal environmental outcomes, and similar to a hydrological trigger, may not reflect the actual ecological outcomes emerging as water availability changes.</w:t>
      </w:r>
      <w:r w:rsidR="00E97E29" w:rsidRPr="001A5C76">
        <w:rPr>
          <w:rFonts w:asciiTheme="minorHAnsi" w:hAnsiTheme="minorHAnsi" w:cstheme="minorHAnsi"/>
          <w:sz w:val="22"/>
          <w:szCs w:val="22"/>
        </w:rPr>
        <w:t xml:space="preserve">” </w:t>
      </w:r>
      <w:r w:rsidR="008B0BA6">
        <w:rPr>
          <w:rFonts w:asciiTheme="minorHAnsi" w:hAnsiTheme="minorHAnsi" w:cstheme="minorHAnsi"/>
          <w:sz w:val="22"/>
          <w:szCs w:val="22"/>
        </w:rPr>
        <w:t xml:space="preserve">We </w:t>
      </w:r>
      <w:r w:rsidR="000E63DD">
        <w:rPr>
          <w:rFonts w:asciiTheme="minorHAnsi" w:hAnsiTheme="minorHAnsi" w:cstheme="minorHAnsi"/>
          <w:sz w:val="22"/>
          <w:szCs w:val="22"/>
        </w:rPr>
        <w:t xml:space="preserve">would like to clearly articulate the basis for </w:t>
      </w:r>
      <w:r w:rsidR="000E63DD">
        <w:rPr>
          <w:rFonts w:asciiTheme="minorHAnsi" w:hAnsiTheme="minorHAnsi" w:cstheme="minorHAnsi"/>
          <w:sz w:val="22"/>
          <w:szCs w:val="22"/>
        </w:rPr>
        <w:lastRenderedPageBreak/>
        <w:t xml:space="preserve">our proposition and broader context for how, in our view, climate change </w:t>
      </w:r>
      <w:r w:rsidR="003E2BEE">
        <w:rPr>
          <w:rFonts w:asciiTheme="minorHAnsi" w:hAnsiTheme="minorHAnsi" w:cstheme="minorHAnsi"/>
          <w:sz w:val="22"/>
          <w:szCs w:val="22"/>
        </w:rPr>
        <w:t xml:space="preserve">could be </w:t>
      </w:r>
      <w:r w:rsidR="00A96142">
        <w:rPr>
          <w:rFonts w:asciiTheme="minorHAnsi" w:hAnsiTheme="minorHAnsi" w:cstheme="minorHAnsi"/>
          <w:sz w:val="22"/>
          <w:szCs w:val="22"/>
        </w:rPr>
        <w:t>considered</w:t>
      </w:r>
      <w:r w:rsidR="003E2BEE">
        <w:rPr>
          <w:rFonts w:asciiTheme="minorHAnsi" w:hAnsiTheme="minorHAnsi" w:cstheme="minorHAnsi"/>
          <w:sz w:val="22"/>
          <w:szCs w:val="22"/>
        </w:rPr>
        <w:t xml:space="preserve"> in the NWI.</w:t>
      </w:r>
    </w:p>
    <w:p w14:paraId="447573E8" w14:textId="68EC5A2E" w:rsidR="000E63DD" w:rsidRDefault="000E63DD" w:rsidP="003675A4">
      <w:pPr>
        <w:pStyle w:val="Default"/>
        <w:rPr>
          <w:rFonts w:asciiTheme="minorHAnsi" w:hAnsiTheme="minorHAnsi" w:cstheme="minorHAnsi"/>
          <w:sz w:val="22"/>
          <w:szCs w:val="22"/>
        </w:rPr>
      </w:pPr>
    </w:p>
    <w:p w14:paraId="7B239E18" w14:textId="1662DF44" w:rsidR="00EE4522" w:rsidRDefault="000B40E5" w:rsidP="003E2BEE">
      <w:pPr>
        <w:pStyle w:val="Default"/>
        <w:rPr>
          <w:rFonts w:asciiTheme="minorHAnsi" w:hAnsiTheme="minorHAnsi" w:cstheme="minorHAnsi"/>
          <w:sz w:val="22"/>
          <w:szCs w:val="22"/>
        </w:rPr>
      </w:pPr>
      <w:r>
        <w:rPr>
          <w:rFonts w:asciiTheme="minorHAnsi" w:hAnsiTheme="minorHAnsi" w:cstheme="minorHAnsi"/>
          <w:sz w:val="22"/>
          <w:szCs w:val="22"/>
        </w:rPr>
        <w:t>To account for climate change, t</w:t>
      </w:r>
      <w:r w:rsidR="003E2BEE">
        <w:rPr>
          <w:rFonts w:asciiTheme="minorHAnsi" w:hAnsiTheme="minorHAnsi" w:cstheme="minorHAnsi"/>
          <w:sz w:val="22"/>
          <w:szCs w:val="22"/>
        </w:rPr>
        <w:t xml:space="preserve">he National Water Initiative should establish a framework </w:t>
      </w:r>
      <w:r>
        <w:rPr>
          <w:rFonts w:asciiTheme="minorHAnsi" w:hAnsiTheme="minorHAnsi" w:cstheme="minorHAnsi"/>
          <w:sz w:val="22"/>
          <w:szCs w:val="22"/>
        </w:rPr>
        <w:t>where</w:t>
      </w:r>
      <w:r w:rsidR="003E2BEE">
        <w:rPr>
          <w:rFonts w:asciiTheme="minorHAnsi" w:hAnsiTheme="minorHAnsi" w:cstheme="minorHAnsi"/>
          <w:sz w:val="22"/>
          <w:szCs w:val="22"/>
        </w:rPr>
        <w:t xml:space="preserve"> e</w:t>
      </w:r>
      <w:r w:rsidR="000E63DD">
        <w:rPr>
          <w:rFonts w:asciiTheme="minorHAnsi" w:hAnsiTheme="minorHAnsi" w:cstheme="minorHAnsi"/>
          <w:sz w:val="22"/>
          <w:szCs w:val="22"/>
        </w:rPr>
        <w:t>nvironmental and socio-economic objectives</w:t>
      </w:r>
      <w:r>
        <w:rPr>
          <w:rFonts w:asciiTheme="minorHAnsi" w:hAnsiTheme="minorHAnsi" w:cstheme="minorHAnsi"/>
          <w:sz w:val="22"/>
          <w:szCs w:val="22"/>
        </w:rPr>
        <w:t xml:space="preserve"> to be defined</w:t>
      </w:r>
      <w:r w:rsidR="003E2BEE">
        <w:rPr>
          <w:rFonts w:asciiTheme="minorHAnsi" w:hAnsiTheme="minorHAnsi" w:cstheme="minorHAnsi"/>
          <w:sz w:val="22"/>
          <w:szCs w:val="22"/>
        </w:rPr>
        <w:t xml:space="preserve">, agreed, </w:t>
      </w:r>
      <w:r w:rsidR="000E63DD">
        <w:rPr>
          <w:rFonts w:asciiTheme="minorHAnsi" w:hAnsiTheme="minorHAnsi" w:cstheme="minorHAnsi"/>
          <w:sz w:val="22"/>
          <w:szCs w:val="22"/>
        </w:rPr>
        <w:t xml:space="preserve">prioritised </w:t>
      </w:r>
      <w:r w:rsidR="003E2BEE">
        <w:rPr>
          <w:rFonts w:asciiTheme="minorHAnsi" w:hAnsiTheme="minorHAnsi" w:cstheme="minorHAnsi"/>
          <w:sz w:val="22"/>
          <w:szCs w:val="22"/>
        </w:rPr>
        <w:t xml:space="preserve">and implemented </w:t>
      </w:r>
      <w:r w:rsidR="000E63DD">
        <w:rPr>
          <w:rFonts w:asciiTheme="minorHAnsi" w:hAnsiTheme="minorHAnsi" w:cstheme="minorHAnsi"/>
          <w:sz w:val="22"/>
          <w:szCs w:val="22"/>
        </w:rPr>
        <w:t>for each catchment</w:t>
      </w:r>
      <w:r>
        <w:rPr>
          <w:rFonts w:asciiTheme="minorHAnsi" w:hAnsiTheme="minorHAnsi" w:cstheme="minorHAnsi"/>
          <w:sz w:val="22"/>
          <w:szCs w:val="22"/>
        </w:rPr>
        <w:t xml:space="preserve"> in light of plausible future climate change scenarios</w:t>
      </w:r>
      <w:r w:rsidR="000E63DD">
        <w:rPr>
          <w:rFonts w:asciiTheme="minorHAnsi" w:hAnsiTheme="minorHAnsi" w:cstheme="minorHAnsi"/>
          <w:sz w:val="22"/>
          <w:szCs w:val="22"/>
        </w:rPr>
        <w:t>.</w:t>
      </w:r>
      <w:r w:rsidR="00EE4522">
        <w:rPr>
          <w:rFonts w:asciiTheme="minorHAnsi" w:hAnsiTheme="minorHAnsi" w:cstheme="minorHAnsi"/>
          <w:sz w:val="22"/>
          <w:szCs w:val="22"/>
        </w:rPr>
        <w:t xml:space="preserve"> </w:t>
      </w:r>
      <w:r w:rsidR="003E2BEE">
        <w:rPr>
          <w:rFonts w:asciiTheme="minorHAnsi" w:hAnsiTheme="minorHAnsi" w:cstheme="minorHAnsi"/>
          <w:sz w:val="22"/>
          <w:szCs w:val="22"/>
        </w:rPr>
        <w:t xml:space="preserve">This requires best available science to inform an assessment of the range of objectives can be supported given resource availability under </w:t>
      </w:r>
      <w:r>
        <w:rPr>
          <w:rFonts w:asciiTheme="minorHAnsi" w:hAnsiTheme="minorHAnsi" w:cstheme="minorHAnsi"/>
          <w:sz w:val="22"/>
          <w:szCs w:val="22"/>
        </w:rPr>
        <w:t>a range of</w:t>
      </w:r>
      <w:r w:rsidR="003E2BEE">
        <w:rPr>
          <w:rFonts w:asciiTheme="minorHAnsi" w:hAnsiTheme="minorHAnsi" w:cstheme="minorHAnsi"/>
          <w:sz w:val="22"/>
          <w:szCs w:val="22"/>
        </w:rPr>
        <w:t xml:space="preserve"> scenarios and </w:t>
      </w:r>
      <w:r>
        <w:rPr>
          <w:rFonts w:asciiTheme="minorHAnsi" w:hAnsiTheme="minorHAnsi" w:cstheme="minorHAnsi"/>
          <w:sz w:val="22"/>
          <w:szCs w:val="22"/>
        </w:rPr>
        <w:t>a process for</w:t>
      </w:r>
      <w:r w:rsidR="003E2BEE">
        <w:rPr>
          <w:rFonts w:asciiTheme="minorHAnsi" w:hAnsiTheme="minorHAnsi" w:cstheme="minorHAnsi"/>
          <w:sz w:val="22"/>
          <w:szCs w:val="22"/>
        </w:rPr>
        <w:t xml:space="preserve"> triage</w:t>
      </w:r>
      <w:r>
        <w:rPr>
          <w:rFonts w:asciiTheme="minorHAnsi" w:hAnsiTheme="minorHAnsi" w:cstheme="minorHAnsi"/>
          <w:sz w:val="22"/>
          <w:szCs w:val="22"/>
        </w:rPr>
        <w:t xml:space="preserve"> to arrive at priorities</w:t>
      </w:r>
      <w:r w:rsidR="003E2BEE">
        <w:rPr>
          <w:rFonts w:asciiTheme="minorHAnsi" w:hAnsiTheme="minorHAnsi" w:cstheme="minorHAnsi"/>
          <w:sz w:val="22"/>
          <w:szCs w:val="22"/>
        </w:rPr>
        <w:t xml:space="preserve">. </w:t>
      </w:r>
      <w:r w:rsidR="00BB4DFE" w:rsidRPr="004F06E6">
        <w:rPr>
          <w:rFonts w:asciiTheme="minorHAnsi" w:hAnsiTheme="minorHAnsi" w:cstheme="minorHAnsi"/>
          <w:sz w:val="22"/>
          <w:szCs w:val="22"/>
        </w:rPr>
        <w:t xml:space="preserve">This is </w:t>
      </w:r>
      <w:r w:rsidR="00BB4DFE">
        <w:rPr>
          <w:rFonts w:asciiTheme="minorHAnsi" w:hAnsiTheme="minorHAnsi" w:cstheme="minorHAnsi"/>
          <w:sz w:val="22"/>
          <w:szCs w:val="22"/>
        </w:rPr>
        <w:t xml:space="preserve">an </w:t>
      </w:r>
      <w:r w:rsidR="00BB4DFE" w:rsidRPr="004F06E6">
        <w:rPr>
          <w:rFonts w:asciiTheme="minorHAnsi" w:hAnsiTheme="minorHAnsi" w:cstheme="minorHAnsi"/>
          <w:sz w:val="22"/>
          <w:szCs w:val="22"/>
        </w:rPr>
        <w:t xml:space="preserve">adaptation pathway approach </w:t>
      </w:r>
      <w:r w:rsidR="00BB4DFE" w:rsidRPr="004F06E6">
        <w:rPr>
          <w:rFonts w:asciiTheme="minorHAnsi" w:hAnsiTheme="minorHAnsi" w:cstheme="minorHAnsi"/>
          <w:sz w:val="22"/>
          <w:szCs w:val="22"/>
        </w:rPr>
        <w:fldChar w:fldCharType="begin"/>
      </w:r>
      <w:r w:rsidR="00BB4DFE" w:rsidRPr="004F06E6">
        <w:rPr>
          <w:rFonts w:asciiTheme="minorHAnsi" w:hAnsiTheme="minorHAnsi" w:cstheme="minorHAnsi"/>
          <w:sz w:val="22"/>
          <w:szCs w:val="22"/>
        </w:rPr>
        <w:instrText xml:space="preserve"> ADDIN EN.CITE &lt;EndNote&gt;&lt;Cite&gt;&lt;Author&gt;Wise&lt;/Author&gt;&lt;Year&gt;2014&lt;/Year&gt;&lt;RecNum&gt;2745&lt;/RecNum&gt;&lt;DisplayText&gt;(Wise&lt;style face="italic"&gt; et al.&lt;/style&gt;, 2014)&lt;/DisplayText&gt;&lt;record&gt;&lt;rec-number&gt;2745&lt;/rec-number&gt;&lt;foreign-keys&gt;&lt;key app="EN" db-id="p529pezaezf52pexzth550fgf5wav9sdeax9" timestamp="0"&gt;2745&lt;/key&gt;&lt;/foreign-keys&gt;&lt;ref-type name="Journal Article"&gt;17&lt;/ref-type&gt;&lt;contributors&gt;&lt;authors&gt;&lt;author&gt;Wise, R. M.&lt;/author&gt;&lt;author&gt;Fazey, I.&lt;/author&gt;&lt;author&gt;Stafford Smith, M.&lt;/author&gt;&lt;author&gt;Park, S. E.&lt;/author&gt;&lt;author&gt;Eakin, H. C.&lt;/author&gt;&lt;author&gt;Archer Van Garderen, E. R. M.&lt;/author&gt;&lt;author&gt;Campbell, B.&lt;/author&gt;&lt;/authors&gt;&lt;/contributors&gt;&lt;titles&gt;&lt;title&gt;Reconceptualising adaptation to climate change as part of pathways of change and response&lt;/title&gt;&lt;secondary-title&gt;Global Environmental Change&lt;/secondary-title&gt;&lt;/titles&gt;&lt;periodical&gt;&lt;full-title&gt;Global Environmental Change&lt;/full-title&gt;&lt;/periodical&gt;&lt;pages&gt;325-336&lt;/pages&gt;&lt;volume&gt;28&lt;/volume&gt;&lt;keywords&gt;&lt;keyword&gt;Climate change adaptation&lt;/keyword&gt;&lt;keyword&gt;Pathways&lt;/keyword&gt;&lt;keyword&gt;Transformation&lt;/keyword&gt;&lt;keyword&gt;Framing&lt;/keyword&gt;&lt;keyword&gt;Uncertainty&lt;/keyword&gt;&lt;/keywords&gt;&lt;dates&gt;&lt;year&gt;2014&lt;/year&gt;&lt;pub-dates&gt;&lt;date&gt;9//&lt;/date&gt;&lt;/pub-dates&gt;&lt;/dates&gt;&lt;isbn&gt;0959-3780&lt;/isbn&gt;&lt;urls&gt;&lt;related-urls&gt;&lt;url&gt;http://www.sciencedirect.com/science/article/pii/S095937801300232X&lt;/url&gt;&lt;/related-urls&gt;&lt;/urls&gt;&lt;electronic-resource-num&gt;http://dx.doi.org/10.1016/j.gloenvcha.2013.12.002&lt;/electronic-resource-num&gt;&lt;/record&gt;&lt;/Cite&gt;&lt;/EndNote&gt;</w:instrText>
      </w:r>
      <w:r w:rsidR="00BB4DFE" w:rsidRPr="004F06E6">
        <w:rPr>
          <w:rFonts w:asciiTheme="minorHAnsi" w:hAnsiTheme="minorHAnsi" w:cstheme="minorHAnsi"/>
          <w:sz w:val="22"/>
          <w:szCs w:val="22"/>
        </w:rPr>
        <w:fldChar w:fldCharType="separate"/>
      </w:r>
      <w:r w:rsidR="00BB4DFE" w:rsidRPr="004F06E6">
        <w:rPr>
          <w:rFonts w:asciiTheme="minorHAnsi" w:hAnsiTheme="minorHAnsi" w:cstheme="minorHAnsi"/>
          <w:noProof/>
          <w:sz w:val="22"/>
          <w:szCs w:val="22"/>
        </w:rPr>
        <w:t>(Wise</w:t>
      </w:r>
      <w:r w:rsidR="00BB4DFE" w:rsidRPr="004F06E6">
        <w:rPr>
          <w:rFonts w:asciiTheme="minorHAnsi" w:hAnsiTheme="minorHAnsi" w:cstheme="minorHAnsi"/>
          <w:i/>
          <w:noProof/>
          <w:sz w:val="22"/>
          <w:szCs w:val="22"/>
        </w:rPr>
        <w:t xml:space="preserve"> et al.</w:t>
      </w:r>
      <w:r w:rsidR="00BB4DFE" w:rsidRPr="004F06E6">
        <w:rPr>
          <w:rFonts w:asciiTheme="minorHAnsi" w:hAnsiTheme="minorHAnsi" w:cstheme="minorHAnsi"/>
          <w:noProof/>
          <w:sz w:val="22"/>
          <w:szCs w:val="22"/>
        </w:rPr>
        <w:t>, 2014)</w:t>
      </w:r>
      <w:r w:rsidR="00BB4DFE" w:rsidRPr="004F06E6">
        <w:rPr>
          <w:rFonts w:asciiTheme="minorHAnsi" w:hAnsiTheme="minorHAnsi" w:cstheme="minorHAnsi"/>
          <w:sz w:val="22"/>
          <w:szCs w:val="22"/>
        </w:rPr>
        <w:fldChar w:fldCharType="end"/>
      </w:r>
      <w:r w:rsidR="00BB4DFE" w:rsidRPr="004F06E6">
        <w:rPr>
          <w:rFonts w:asciiTheme="minorHAnsi" w:hAnsiTheme="minorHAnsi" w:cstheme="minorHAnsi"/>
          <w:sz w:val="22"/>
          <w:szCs w:val="22"/>
        </w:rPr>
        <w:t>.</w:t>
      </w:r>
      <w:r w:rsidR="00BB4DFE">
        <w:rPr>
          <w:rFonts w:asciiTheme="minorHAnsi" w:hAnsiTheme="minorHAnsi" w:cstheme="minorHAnsi"/>
          <w:sz w:val="22"/>
          <w:szCs w:val="22"/>
        </w:rPr>
        <w:t xml:space="preserve"> </w:t>
      </w:r>
      <w:r>
        <w:rPr>
          <w:rFonts w:asciiTheme="minorHAnsi" w:hAnsiTheme="minorHAnsi" w:cstheme="minorHAnsi"/>
          <w:sz w:val="22"/>
          <w:szCs w:val="22"/>
        </w:rPr>
        <w:t>This process</w:t>
      </w:r>
      <w:r w:rsidR="003E2BEE">
        <w:rPr>
          <w:rFonts w:asciiTheme="minorHAnsi" w:hAnsiTheme="minorHAnsi" w:cstheme="minorHAnsi"/>
          <w:sz w:val="22"/>
          <w:szCs w:val="22"/>
        </w:rPr>
        <w:t xml:space="preserve"> must include consideration of structural adjustment and other measures</w:t>
      </w:r>
      <w:r>
        <w:rPr>
          <w:rFonts w:asciiTheme="minorHAnsi" w:hAnsiTheme="minorHAnsi" w:cstheme="minorHAnsi"/>
          <w:sz w:val="22"/>
          <w:szCs w:val="22"/>
        </w:rPr>
        <w:t xml:space="preserve"> to support communities to adapt to a future with less water</w:t>
      </w:r>
      <w:r w:rsidR="003E2BEE">
        <w:rPr>
          <w:rFonts w:asciiTheme="minorHAnsi" w:hAnsiTheme="minorHAnsi" w:cstheme="minorHAnsi"/>
          <w:sz w:val="22"/>
          <w:szCs w:val="22"/>
        </w:rPr>
        <w:t xml:space="preserve">. </w:t>
      </w:r>
      <w:r w:rsidR="00A725B3">
        <w:rPr>
          <w:rFonts w:asciiTheme="minorHAnsi" w:hAnsiTheme="minorHAnsi" w:cstheme="minorHAnsi"/>
          <w:sz w:val="22"/>
          <w:szCs w:val="22"/>
        </w:rPr>
        <w:t>This would provide</w:t>
      </w:r>
      <w:r w:rsidR="00A725B3" w:rsidRPr="001A5C76">
        <w:rPr>
          <w:rFonts w:asciiTheme="minorHAnsi" w:hAnsiTheme="minorHAnsi" w:cstheme="minorHAnsi"/>
          <w:sz w:val="22"/>
          <w:szCs w:val="22"/>
        </w:rPr>
        <w:t xml:space="preserve"> more flexibility in identifying socio-economic thresholds given the potential for acceptable transformative adaptations.</w:t>
      </w:r>
      <w:r w:rsidR="00A725B3">
        <w:rPr>
          <w:rFonts w:asciiTheme="minorHAnsi" w:hAnsiTheme="minorHAnsi" w:cstheme="minorHAnsi"/>
          <w:sz w:val="22"/>
          <w:szCs w:val="22"/>
        </w:rPr>
        <w:t xml:space="preserve"> </w:t>
      </w:r>
      <w:r w:rsidR="003E2BEE">
        <w:rPr>
          <w:rFonts w:asciiTheme="minorHAnsi" w:hAnsiTheme="minorHAnsi" w:cstheme="minorHAnsi"/>
          <w:sz w:val="22"/>
          <w:szCs w:val="22"/>
        </w:rPr>
        <w:t>Final</w:t>
      </w:r>
      <w:r w:rsidR="00EE4522">
        <w:rPr>
          <w:rFonts w:asciiTheme="minorHAnsi" w:hAnsiTheme="minorHAnsi" w:cstheme="minorHAnsi"/>
          <w:sz w:val="22"/>
          <w:szCs w:val="22"/>
        </w:rPr>
        <w:t xml:space="preserve"> </w:t>
      </w:r>
      <w:r w:rsidR="003E2BEE">
        <w:rPr>
          <w:rFonts w:asciiTheme="minorHAnsi" w:hAnsiTheme="minorHAnsi" w:cstheme="minorHAnsi"/>
          <w:sz w:val="22"/>
          <w:szCs w:val="22"/>
        </w:rPr>
        <w:t>a</w:t>
      </w:r>
      <w:r w:rsidR="000E63DD">
        <w:rPr>
          <w:rFonts w:asciiTheme="minorHAnsi" w:hAnsiTheme="minorHAnsi" w:cstheme="minorHAnsi"/>
          <w:sz w:val="22"/>
          <w:szCs w:val="22"/>
        </w:rPr>
        <w:t xml:space="preserve">greement of the </w:t>
      </w:r>
      <w:r w:rsidR="00EE4522">
        <w:rPr>
          <w:rFonts w:asciiTheme="minorHAnsi" w:hAnsiTheme="minorHAnsi" w:cstheme="minorHAnsi"/>
          <w:sz w:val="22"/>
          <w:szCs w:val="22"/>
        </w:rPr>
        <w:t>outcomes</w:t>
      </w:r>
      <w:r>
        <w:rPr>
          <w:rFonts w:asciiTheme="minorHAnsi" w:hAnsiTheme="minorHAnsi" w:cstheme="minorHAnsi"/>
          <w:sz w:val="22"/>
          <w:szCs w:val="22"/>
        </w:rPr>
        <w:t xml:space="preserve"> and </w:t>
      </w:r>
      <w:r w:rsidR="000E63DD">
        <w:rPr>
          <w:rFonts w:asciiTheme="minorHAnsi" w:hAnsiTheme="minorHAnsi" w:cstheme="minorHAnsi"/>
          <w:sz w:val="22"/>
          <w:szCs w:val="22"/>
        </w:rPr>
        <w:t>priorities within each catchment</w:t>
      </w:r>
      <w:r w:rsidR="003E2BEE">
        <w:rPr>
          <w:rFonts w:asciiTheme="minorHAnsi" w:hAnsiTheme="minorHAnsi" w:cstheme="minorHAnsi"/>
          <w:sz w:val="22"/>
          <w:szCs w:val="22"/>
        </w:rPr>
        <w:t xml:space="preserve"> is</w:t>
      </w:r>
      <w:r w:rsidR="00EE4522">
        <w:rPr>
          <w:rFonts w:asciiTheme="minorHAnsi" w:hAnsiTheme="minorHAnsi" w:cstheme="minorHAnsi"/>
          <w:sz w:val="22"/>
          <w:szCs w:val="22"/>
        </w:rPr>
        <w:t xml:space="preserve"> a social/political </w:t>
      </w:r>
      <w:r w:rsidR="003E2BEE">
        <w:rPr>
          <w:rFonts w:asciiTheme="minorHAnsi" w:hAnsiTheme="minorHAnsi" w:cstheme="minorHAnsi"/>
          <w:sz w:val="22"/>
          <w:szCs w:val="22"/>
        </w:rPr>
        <w:t>decision</w:t>
      </w:r>
      <w:r w:rsidR="00EE4522">
        <w:rPr>
          <w:rFonts w:asciiTheme="minorHAnsi" w:hAnsiTheme="minorHAnsi" w:cstheme="minorHAnsi"/>
          <w:sz w:val="22"/>
          <w:szCs w:val="22"/>
        </w:rPr>
        <w:t>.</w:t>
      </w:r>
    </w:p>
    <w:p w14:paraId="171DB75F" w14:textId="77777777" w:rsidR="00EE4522" w:rsidRDefault="00EE4522" w:rsidP="000E63DD">
      <w:pPr>
        <w:pStyle w:val="Default"/>
        <w:rPr>
          <w:rFonts w:asciiTheme="minorHAnsi" w:hAnsiTheme="minorHAnsi" w:cstheme="minorHAnsi"/>
          <w:sz w:val="22"/>
          <w:szCs w:val="22"/>
        </w:rPr>
      </w:pPr>
    </w:p>
    <w:p w14:paraId="31006EDA" w14:textId="6B357D39" w:rsidR="000B40E5" w:rsidRDefault="003E2BEE" w:rsidP="000B40E5">
      <w:pPr>
        <w:pStyle w:val="Default"/>
        <w:rPr>
          <w:rFonts w:asciiTheme="minorHAnsi" w:hAnsiTheme="minorHAnsi" w:cstheme="minorHAnsi"/>
          <w:sz w:val="22"/>
          <w:szCs w:val="22"/>
        </w:rPr>
      </w:pPr>
      <w:r>
        <w:rPr>
          <w:rFonts w:asciiTheme="minorHAnsi" w:hAnsiTheme="minorHAnsi" w:cstheme="minorHAnsi"/>
          <w:sz w:val="22"/>
          <w:szCs w:val="22"/>
        </w:rPr>
        <w:t xml:space="preserve">In applying this framework, two sets of triggers need to be </w:t>
      </w:r>
      <w:r w:rsidR="000B40E5">
        <w:rPr>
          <w:rFonts w:asciiTheme="minorHAnsi" w:hAnsiTheme="minorHAnsi" w:cstheme="minorHAnsi"/>
          <w:sz w:val="22"/>
          <w:szCs w:val="22"/>
        </w:rPr>
        <w:t>established</w:t>
      </w:r>
      <w:r>
        <w:rPr>
          <w:rFonts w:asciiTheme="minorHAnsi" w:hAnsiTheme="minorHAnsi" w:cstheme="minorHAnsi"/>
          <w:sz w:val="22"/>
          <w:szCs w:val="22"/>
        </w:rPr>
        <w:t>. The first set should be based on ecological and socio-economic outcomes including cultural</w:t>
      </w:r>
      <w:r w:rsidR="000B40E5">
        <w:rPr>
          <w:rFonts w:asciiTheme="minorHAnsi" w:hAnsiTheme="minorHAnsi" w:cstheme="minorHAnsi"/>
          <w:sz w:val="22"/>
          <w:szCs w:val="22"/>
        </w:rPr>
        <w:t xml:space="preserve"> requirements.</w:t>
      </w:r>
      <w:r>
        <w:rPr>
          <w:rFonts w:asciiTheme="minorHAnsi" w:hAnsiTheme="minorHAnsi" w:cstheme="minorHAnsi"/>
          <w:sz w:val="22"/>
          <w:szCs w:val="22"/>
        </w:rPr>
        <w:t xml:space="preserve"> These triggers </w:t>
      </w:r>
      <w:r w:rsidR="000B40E5">
        <w:rPr>
          <w:rFonts w:asciiTheme="minorHAnsi" w:hAnsiTheme="minorHAnsi" w:cstheme="minorHAnsi"/>
          <w:sz w:val="22"/>
          <w:szCs w:val="22"/>
        </w:rPr>
        <w:t>should be</w:t>
      </w:r>
      <w:r>
        <w:rPr>
          <w:rFonts w:asciiTheme="minorHAnsi" w:hAnsiTheme="minorHAnsi" w:cstheme="minorHAnsi"/>
          <w:sz w:val="22"/>
          <w:szCs w:val="22"/>
        </w:rPr>
        <w:t xml:space="preserve"> used</w:t>
      </w:r>
      <w:r w:rsidR="000B40E5">
        <w:rPr>
          <w:rFonts w:asciiTheme="minorHAnsi" w:hAnsiTheme="minorHAnsi" w:cstheme="minorHAnsi"/>
          <w:sz w:val="22"/>
          <w:szCs w:val="22"/>
        </w:rPr>
        <w:t xml:space="preserve"> in water planning</w:t>
      </w:r>
      <w:r>
        <w:rPr>
          <w:rFonts w:asciiTheme="minorHAnsi" w:hAnsiTheme="minorHAnsi" w:cstheme="minorHAnsi"/>
          <w:sz w:val="22"/>
          <w:szCs w:val="22"/>
        </w:rPr>
        <w:t xml:space="preserve"> to define the</w:t>
      </w:r>
      <w:r w:rsidR="00EE4522">
        <w:rPr>
          <w:rFonts w:asciiTheme="minorHAnsi" w:hAnsiTheme="minorHAnsi" w:cstheme="minorHAnsi"/>
          <w:sz w:val="22"/>
          <w:szCs w:val="22"/>
        </w:rPr>
        <w:t xml:space="preserve"> </w:t>
      </w:r>
      <w:r>
        <w:rPr>
          <w:rFonts w:asciiTheme="minorHAnsi" w:hAnsiTheme="minorHAnsi" w:cstheme="minorHAnsi"/>
          <w:sz w:val="22"/>
          <w:szCs w:val="22"/>
        </w:rPr>
        <w:t xml:space="preserve">overall </w:t>
      </w:r>
      <w:r w:rsidR="00EE4522">
        <w:rPr>
          <w:rFonts w:asciiTheme="minorHAnsi" w:hAnsiTheme="minorHAnsi" w:cstheme="minorHAnsi"/>
          <w:sz w:val="22"/>
          <w:szCs w:val="22"/>
        </w:rPr>
        <w:t>balance between environment and consumptive use.</w:t>
      </w:r>
      <w:r>
        <w:rPr>
          <w:rFonts w:asciiTheme="minorHAnsi" w:hAnsiTheme="minorHAnsi" w:cstheme="minorHAnsi"/>
          <w:sz w:val="22"/>
          <w:szCs w:val="22"/>
        </w:rPr>
        <w:t xml:space="preserve"> </w:t>
      </w:r>
      <w:r w:rsidR="000B40E5">
        <w:rPr>
          <w:rFonts w:asciiTheme="minorHAnsi" w:hAnsiTheme="minorHAnsi" w:cstheme="minorHAnsi"/>
          <w:sz w:val="22"/>
          <w:szCs w:val="22"/>
        </w:rPr>
        <w:t xml:space="preserve">These triggers should not apply on a </w:t>
      </w:r>
      <w:r>
        <w:rPr>
          <w:rFonts w:asciiTheme="minorHAnsi" w:hAnsiTheme="minorHAnsi" w:cstheme="minorHAnsi"/>
          <w:sz w:val="22"/>
          <w:szCs w:val="22"/>
        </w:rPr>
        <w:t xml:space="preserve">once-off </w:t>
      </w:r>
      <w:r w:rsidR="000B40E5">
        <w:rPr>
          <w:rFonts w:asciiTheme="minorHAnsi" w:hAnsiTheme="minorHAnsi" w:cstheme="minorHAnsi"/>
          <w:sz w:val="22"/>
          <w:szCs w:val="22"/>
        </w:rPr>
        <w:t xml:space="preserve">basis - </w:t>
      </w:r>
      <w:r>
        <w:rPr>
          <w:rFonts w:asciiTheme="minorHAnsi" w:hAnsiTheme="minorHAnsi" w:cstheme="minorHAnsi"/>
          <w:sz w:val="22"/>
          <w:szCs w:val="22"/>
        </w:rPr>
        <w:t xml:space="preserve">there needs to be a series of environmental and socio-economic triggers that once crossed, require a rebalancing of environmental and consumptive use </w:t>
      </w:r>
      <w:r w:rsidR="000B40E5">
        <w:rPr>
          <w:rFonts w:asciiTheme="minorHAnsi" w:hAnsiTheme="minorHAnsi" w:cstheme="minorHAnsi"/>
          <w:sz w:val="22"/>
          <w:szCs w:val="22"/>
        </w:rPr>
        <w:t>in a successive process</w:t>
      </w:r>
      <w:r>
        <w:rPr>
          <w:rFonts w:asciiTheme="minorHAnsi" w:hAnsiTheme="minorHAnsi" w:cstheme="minorHAnsi"/>
          <w:sz w:val="22"/>
          <w:szCs w:val="22"/>
        </w:rPr>
        <w:t>.</w:t>
      </w:r>
      <w:r w:rsidR="000B40E5" w:rsidRPr="000B40E5">
        <w:rPr>
          <w:rFonts w:asciiTheme="minorHAnsi" w:hAnsiTheme="minorHAnsi" w:cstheme="minorHAnsi"/>
          <w:sz w:val="22"/>
          <w:szCs w:val="22"/>
        </w:rPr>
        <w:t xml:space="preserve"> </w:t>
      </w:r>
      <w:r w:rsidR="000B40E5">
        <w:rPr>
          <w:rFonts w:asciiTheme="minorHAnsi" w:hAnsiTheme="minorHAnsi" w:cstheme="minorHAnsi"/>
          <w:sz w:val="22"/>
          <w:szCs w:val="22"/>
        </w:rPr>
        <w:t>The objectives, thresholds and triggers should be evaluated at the end of each 10-year plan horizon.</w:t>
      </w:r>
    </w:p>
    <w:p w14:paraId="741D7C79" w14:textId="78A95C29" w:rsidR="003E2BEE" w:rsidRDefault="003E2BEE" w:rsidP="003E2BEE">
      <w:pPr>
        <w:pStyle w:val="Default"/>
        <w:rPr>
          <w:rFonts w:asciiTheme="minorHAnsi" w:hAnsiTheme="minorHAnsi" w:cstheme="minorHAnsi"/>
          <w:sz w:val="22"/>
          <w:szCs w:val="22"/>
        </w:rPr>
      </w:pPr>
    </w:p>
    <w:p w14:paraId="1D172D06" w14:textId="673EA122" w:rsidR="00EE4522" w:rsidRPr="004B7BA8" w:rsidRDefault="003E2BEE" w:rsidP="000E63DD">
      <w:pPr>
        <w:pStyle w:val="Default"/>
        <w:rPr>
          <w:rFonts w:asciiTheme="minorHAnsi" w:hAnsiTheme="minorHAnsi" w:cstheme="minorHAnsi"/>
          <w:sz w:val="22"/>
          <w:szCs w:val="22"/>
        </w:rPr>
      </w:pPr>
      <w:r>
        <w:rPr>
          <w:rFonts w:asciiTheme="minorHAnsi" w:hAnsiTheme="minorHAnsi" w:cstheme="minorHAnsi"/>
          <w:sz w:val="22"/>
          <w:szCs w:val="22"/>
        </w:rPr>
        <w:t xml:space="preserve">The second set of triggers </w:t>
      </w:r>
      <w:r w:rsidR="000B40E5">
        <w:rPr>
          <w:rFonts w:asciiTheme="minorHAnsi" w:hAnsiTheme="minorHAnsi" w:cstheme="minorHAnsi"/>
          <w:sz w:val="22"/>
          <w:szCs w:val="22"/>
        </w:rPr>
        <w:t>should be</w:t>
      </w:r>
      <w:r>
        <w:rPr>
          <w:rFonts w:asciiTheme="minorHAnsi" w:hAnsiTheme="minorHAnsi" w:cstheme="minorHAnsi"/>
          <w:sz w:val="22"/>
          <w:szCs w:val="22"/>
        </w:rPr>
        <w:t xml:space="preserve"> based on river flows at specific gauges. These triggers should </w:t>
      </w:r>
      <w:r w:rsidRPr="004B7BA8">
        <w:rPr>
          <w:rFonts w:asciiTheme="minorHAnsi" w:hAnsiTheme="minorHAnsi" w:cstheme="minorHAnsi"/>
          <w:sz w:val="22"/>
          <w:szCs w:val="22"/>
        </w:rPr>
        <w:t>represent the wi</w:t>
      </w:r>
      <w:r w:rsidR="00EE4522" w:rsidRPr="004B7BA8">
        <w:rPr>
          <w:rFonts w:asciiTheme="minorHAnsi" w:hAnsiTheme="minorHAnsi" w:cstheme="minorHAnsi"/>
          <w:sz w:val="22"/>
          <w:szCs w:val="22"/>
        </w:rPr>
        <w:t xml:space="preserve">thin-valley and end of system flow </w:t>
      </w:r>
      <w:r w:rsidRPr="004B7BA8">
        <w:rPr>
          <w:rFonts w:asciiTheme="minorHAnsi" w:hAnsiTheme="minorHAnsi" w:cstheme="minorHAnsi"/>
          <w:sz w:val="22"/>
          <w:szCs w:val="22"/>
        </w:rPr>
        <w:t>requirements</w:t>
      </w:r>
      <w:r w:rsidR="006971E5" w:rsidRPr="004B7BA8">
        <w:rPr>
          <w:rFonts w:asciiTheme="minorHAnsi" w:hAnsiTheme="minorHAnsi" w:cstheme="minorHAnsi"/>
          <w:sz w:val="22"/>
          <w:szCs w:val="22"/>
        </w:rPr>
        <w:t xml:space="preserve">. They </w:t>
      </w:r>
      <w:r w:rsidRPr="004B7BA8">
        <w:rPr>
          <w:rFonts w:asciiTheme="minorHAnsi" w:hAnsiTheme="minorHAnsi" w:cstheme="minorHAnsi"/>
          <w:sz w:val="22"/>
          <w:szCs w:val="22"/>
        </w:rPr>
        <w:t>need to be</w:t>
      </w:r>
      <w:r w:rsidR="00EE4522" w:rsidRPr="004B7BA8">
        <w:rPr>
          <w:rFonts w:asciiTheme="minorHAnsi" w:hAnsiTheme="minorHAnsi" w:cstheme="minorHAnsi"/>
          <w:sz w:val="22"/>
          <w:szCs w:val="22"/>
        </w:rPr>
        <w:t xml:space="preserve"> linked to </w:t>
      </w:r>
      <w:r w:rsidR="000B40E5" w:rsidRPr="004B7BA8">
        <w:rPr>
          <w:rFonts w:asciiTheme="minorHAnsi" w:hAnsiTheme="minorHAnsi" w:cstheme="minorHAnsi"/>
          <w:sz w:val="22"/>
          <w:szCs w:val="22"/>
        </w:rPr>
        <w:t xml:space="preserve">consumptive </w:t>
      </w:r>
      <w:r w:rsidR="00EE4522" w:rsidRPr="004B7BA8">
        <w:rPr>
          <w:rFonts w:asciiTheme="minorHAnsi" w:hAnsiTheme="minorHAnsi" w:cstheme="minorHAnsi"/>
          <w:sz w:val="22"/>
          <w:szCs w:val="22"/>
        </w:rPr>
        <w:t>access rules</w:t>
      </w:r>
      <w:r w:rsidR="006971E5" w:rsidRPr="004B7BA8">
        <w:rPr>
          <w:rFonts w:asciiTheme="minorHAnsi" w:hAnsiTheme="minorHAnsi" w:cstheme="minorHAnsi"/>
          <w:sz w:val="22"/>
          <w:szCs w:val="22"/>
        </w:rPr>
        <w:t xml:space="preserve"> to enable achievement of the objectives</w:t>
      </w:r>
      <w:r w:rsidR="000B40E5" w:rsidRPr="004B7BA8">
        <w:rPr>
          <w:rFonts w:asciiTheme="minorHAnsi" w:hAnsiTheme="minorHAnsi" w:cstheme="minorHAnsi"/>
          <w:sz w:val="22"/>
          <w:szCs w:val="22"/>
        </w:rPr>
        <w:t xml:space="preserve"> according to the agreed priorities (that is, extraction should occur once the flow targets are achieved)</w:t>
      </w:r>
      <w:r w:rsidR="00EE4522" w:rsidRPr="004B7BA8">
        <w:rPr>
          <w:rFonts w:asciiTheme="minorHAnsi" w:hAnsiTheme="minorHAnsi" w:cstheme="minorHAnsi"/>
          <w:sz w:val="22"/>
          <w:szCs w:val="22"/>
        </w:rPr>
        <w:t>.</w:t>
      </w:r>
      <w:r w:rsidR="000B40E5" w:rsidRPr="004B7BA8">
        <w:rPr>
          <w:rFonts w:asciiTheme="minorHAnsi" w:hAnsiTheme="minorHAnsi" w:cstheme="minorHAnsi"/>
          <w:sz w:val="22"/>
          <w:szCs w:val="22"/>
        </w:rPr>
        <w:t xml:space="preserve"> The targets need to </w:t>
      </w:r>
      <w:r w:rsidR="00A96142" w:rsidRPr="004B7BA8">
        <w:rPr>
          <w:rFonts w:asciiTheme="minorHAnsi" w:hAnsiTheme="minorHAnsi" w:cstheme="minorHAnsi"/>
          <w:sz w:val="22"/>
          <w:szCs w:val="22"/>
        </w:rPr>
        <w:t>consider</w:t>
      </w:r>
      <w:r w:rsidR="000B40E5" w:rsidRPr="004B7BA8">
        <w:rPr>
          <w:rFonts w:asciiTheme="minorHAnsi" w:hAnsiTheme="minorHAnsi" w:cstheme="minorHAnsi"/>
          <w:sz w:val="22"/>
          <w:szCs w:val="22"/>
        </w:rPr>
        <w:t xml:space="preserve"> antecedent flows, thus they are applied flexibly depending on the level of achievement.</w:t>
      </w:r>
    </w:p>
    <w:p w14:paraId="5475E835" w14:textId="77777777" w:rsidR="000E63DD" w:rsidRPr="004B7BA8" w:rsidRDefault="000E63DD" w:rsidP="003675A4">
      <w:pPr>
        <w:pStyle w:val="Default"/>
        <w:rPr>
          <w:rFonts w:asciiTheme="minorHAnsi" w:hAnsiTheme="minorHAnsi" w:cstheme="minorHAnsi"/>
          <w:sz w:val="22"/>
          <w:szCs w:val="22"/>
        </w:rPr>
      </w:pPr>
    </w:p>
    <w:p w14:paraId="77DA7EE4" w14:textId="5D5E643F" w:rsidR="00E97E29" w:rsidRPr="004F06E6" w:rsidRDefault="000B40E5" w:rsidP="00D17E12">
      <w:pPr>
        <w:pStyle w:val="Default"/>
        <w:rPr>
          <w:rFonts w:asciiTheme="minorHAnsi" w:hAnsiTheme="minorHAnsi" w:cstheme="minorHAnsi"/>
          <w:sz w:val="22"/>
          <w:szCs w:val="22"/>
        </w:rPr>
      </w:pPr>
      <w:r w:rsidRPr="004B7BA8">
        <w:rPr>
          <w:rFonts w:asciiTheme="minorHAnsi" w:hAnsiTheme="minorHAnsi" w:cstheme="minorHAnsi"/>
          <w:sz w:val="22"/>
          <w:szCs w:val="22"/>
        </w:rPr>
        <w:t xml:space="preserve">These triggers need to be </w:t>
      </w:r>
      <w:r w:rsidR="001A5C76" w:rsidRPr="004B7BA8">
        <w:rPr>
          <w:rFonts w:asciiTheme="minorHAnsi" w:hAnsiTheme="minorHAnsi" w:cstheme="minorHAnsi"/>
          <w:sz w:val="22"/>
          <w:szCs w:val="22"/>
        </w:rPr>
        <w:t xml:space="preserve">statutory and linked to specific actions </w:t>
      </w:r>
      <w:r w:rsidRPr="004B7BA8">
        <w:rPr>
          <w:rFonts w:asciiTheme="minorHAnsi" w:hAnsiTheme="minorHAnsi" w:cstheme="minorHAnsi"/>
          <w:sz w:val="22"/>
          <w:szCs w:val="22"/>
        </w:rPr>
        <w:t xml:space="preserve">to avoid the </w:t>
      </w:r>
      <w:r w:rsidR="00E97E29" w:rsidRPr="004B7BA8">
        <w:rPr>
          <w:rFonts w:asciiTheme="minorHAnsi" w:hAnsiTheme="minorHAnsi" w:cstheme="minorHAnsi"/>
          <w:sz w:val="22"/>
          <w:szCs w:val="22"/>
        </w:rPr>
        <w:t>risk</w:t>
      </w:r>
      <w:r w:rsidRPr="004B7BA8">
        <w:rPr>
          <w:rFonts w:asciiTheme="minorHAnsi" w:hAnsiTheme="minorHAnsi" w:cstheme="minorHAnsi"/>
          <w:sz w:val="22"/>
          <w:szCs w:val="22"/>
        </w:rPr>
        <w:t xml:space="preserve"> of</w:t>
      </w:r>
      <w:r w:rsidR="00E97E29" w:rsidRPr="004B7BA8">
        <w:rPr>
          <w:rFonts w:asciiTheme="minorHAnsi" w:hAnsiTheme="minorHAnsi" w:cstheme="minorHAnsi"/>
          <w:sz w:val="22"/>
          <w:szCs w:val="22"/>
        </w:rPr>
        <w:t xml:space="preserve"> inaction as governments procrastinate on ‘pulling the trigger.’</w:t>
      </w:r>
      <w:r w:rsidR="005D3E83" w:rsidRPr="004B7BA8">
        <w:rPr>
          <w:rFonts w:asciiTheme="minorHAnsi" w:hAnsiTheme="minorHAnsi" w:cstheme="minorHAnsi"/>
          <w:sz w:val="22"/>
          <w:szCs w:val="22"/>
        </w:rPr>
        <w:t xml:space="preserve"> The MDB Plan demonstrates the likelihood of inaction. </w:t>
      </w:r>
      <w:r w:rsidR="00D17E12" w:rsidRPr="004B7BA8">
        <w:rPr>
          <w:rFonts w:asciiTheme="minorHAnsi" w:hAnsiTheme="minorHAnsi" w:cstheme="minorHAnsi"/>
          <w:sz w:val="22"/>
          <w:szCs w:val="22"/>
        </w:rPr>
        <w:t>The Federal Government funded CSIRO’s Sustainable Yield Project which in 2008 published best practice climate change projections for future water availability in the MDB. Despite this, i</w:t>
      </w:r>
      <w:r w:rsidR="005D3E83" w:rsidRPr="004B7BA8">
        <w:rPr>
          <w:rFonts w:asciiTheme="minorHAnsi" w:hAnsiTheme="minorHAnsi" w:cstheme="minorHAnsi"/>
          <w:sz w:val="22"/>
          <w:szCs w:val="22"/>
        </w:rPr>
        <w:t>n 2012 the Authority reverted to stationarity, stating that it has: ‘formed the view that there is considerable uncertainty regarding the potential effects of climate change, and that more knowledge is needed to make robust water planning and policy decisions that include some quantified allowance for climate change. Until there was greater certainty MDBA</w:t>
      </w:r>
      <w:r w:rsidR="005D3E83" w:rsidRPr="004F06E6">
        <w:rPr>
          <w:rFonts w:asciiTheme="minorHAnsi" w:hAnsiTheme="minorHAnsi" w:cstheme="minorHAnsi"/>
          <w:sz w:val="22"/>
          <w:szCs w:val="22"/>
        </w:rPr>
        <w:t xml:space="preserve"> considered that the historical climate record remains the most useful climate benchmark for planning purposes’ </w:t>
      </w:r>
      <w:r w:rsidR="005D3E83" w:rsidRPr="004F06E6">
        <w:rPr>
          <w:rFonts w:asciiTheme="minorHAnsi" w:hAnsiTheme="minorHAnsi" w:cstheme="minorHAnsi"/>
          <w:sz w:val="22"/>
          <w:szCs w:val="22"/>
        </w:rPr>
        <w:fldChar w:fldCharType="begin"/>
      </w:r>
      <w:r w:rsidR="005D3E83" w:rsidRPr="004F06E6">
        <w:rPr>
          <w:rFonts w:asciiTheme="minorHAnsi" w:hAnsiTheme="minorHAnsi" w:cstheme="minorHAnsi"/>
          <w:sz w:val="22"/>
          <w:szCs w:val="22"/>
        </w:rPr>
        <w:instrText xml:space="preserve"> ADDIN EN.CITE &lt;EndNote&gt;&lt;Cite&gt;&lt;Author&gt;MDBA&lt;/Author&gt;&lt;Year&gt;2012&lt;/Year&gt;&lt;RecNum&gt;1995&lt;/RecNum&gt;&lt;Suffix&gt;: 123&lt;/Suffix&gt;&lt;DisplayText&gt;(MDBA, 2012: 123)&lt;/DisplayText&gt;&lt;record&gt;&lt;rec-number&gt;1995&lt;/rec-number&gt;&lt;foreign-keys&gt;&lt;key app="EN" db-id="p529pezaezf52pexzth550fgf5wav9sdeax9" timestamp="0"&gt;1995&lt;/key&gt;&lt;/foreign-keys&gt;&lt;ref-type name="Report"&gt;27&lt;/ref-type&gt;&lt;contributors&gt;&lt;authors&gt;&lt;author&gt;MDBA&lt;/author&gt;&lt;/authors&gt;&lt;/contributors&gt;&lt;titles&gt;&lt;title&gt;Proposed Basin Plan consultation report&lt;/title&gt;&lt;secondary-title&gt;MDBA publication no: 59/12&lt;/secondary-title&gt;&lt;/titles&gt;&lt;dates&gt;&lt;year&gt;2012&lt;/year&gt;&lt;/dates&gt;&lt;pub-location&gt;Canberra&lt;/pub-location&gt;&lt;publisher&gt;Murray–Darling Basin Authority&lt;/publisher&gt;&lt;urls&gt;&lt;related-urls&gt;&lt;url&gt;http://download.mdba.gov.au/revised-BP/PBP_Consultation_report.pdf&lt;/url&gt;&lt;/related-urls&gt;&lt;/urls&gt;&lt;access-date&gt;24 October 2012&lt;/access-date&gt;&lt;/record&gt;&lt;/Cite&gt;&lt;/EndNote&gt;</w:instrText>
      </w:r>
      <w:r w:rsidR="005D3E83" w:rsidRPr="004F06E6">
        <w:rPr>
          <w:rFonts w:asciiTheme="minorHAnsi" w:hAnsiTheme="minorHAnsi" w:cstheme="minorHAnsi"/>
          <w:sz w:val="22"/>
          <w:szCs w:val="22"/>
        </w:rPr>
        <w:fldChar w:fldCharType="separate"/>
      </w:r>
      <w:r w:rsidR="005D3E83" w:rsidRPr="004F06E6">
        <w:rPr>
          <w:rFonts w:asciiTheme="minorHAnsi" w:hAnsiTheme="minorHAnsi" w:cstheme="minorHAnsi"/>
          <w:noProof/>
          <w:sz w:val="22"/>
          <w:szCs w:val="22"/>
        </w:rPr>
        <w:t>(MDBA, 2012: 123)</w:t>
      </w:r>
      <w:r w:rsidR="005D3E83" w:rsidRPr="004F06E6">
        <w:rPr>
          <w:rFonts w:asciiTheme="minorHAnsi" w:hAnsiTheme="minorHAnsi" w:cstheme="minorHAnsi"/>
          <w:sz w:val="22"/>
          <w:szCs w:val="22"/>
        </w:rPr>
        <w:fldChar w:fldCharType="end"/>
      </w:r>
      <w:r w:rsidR="005D3E83" w:rsidRPr="004F06E6">
        <w:rPr>
          <w:rFonts w:asciiTheme="minorHAnsi" w:hAnsiTheme="minorHAnsi" w:cstheme="minorHAnsi"/>
          <w:sz w:val="22"/>
          <w:szCs w:val="22"/>
        </w:rPr>
        <w:t>.</w:t>
      </w:r>
    </w:p>
    <w:p w14:paraId="1442D649" w14:textId="77777777" w:rsidR="00D17E12" w:rsidRPr="004F06E6" w:rsidRDefault="00D17E12" w:rsidP="00D17E12">
      <w:pPr>
        <w:pStyle w:val="Default"/>
        <w:rPr>
          <w:rFonts w:asciiTheme="minorHAnsi" w:hAnsiTheme="minorHAnsi" w:cstheme="minorHAnsi"/>
          <w:sz w:val="22"/>
          <w:szCs w:val="22"/>
        </w:rPr>
      </w:pPr>
    </w:p>
    <w:p w14:paraId="63235FE5" w14:textId="324B9D3D" w:rsidR="003675A4" w:rsidRPr="000E63DD" w:rsidRDefault="00D17E12" w:rsidP="003675A4">
      <w:pPr>
        <w:pStyle w:val="Default"/>
        <w:rPr>
          <w:rFonts w:asciiTheme="minorHAnsi" w:hAnsiTheme="minorHAnsi" w:cstheme="minorHAnsi"/>
          <w:sz w:val="22"/>
          <w:szCs w:val="22"/>
        </w:rPr>
      </w:pPr>
      <w:r w:rsidRPr="004F06E6">
        <w:rPr>
          <w:rFonts w:asciiTheme="minorHAnsi" w:hAnsiTheme="minorHAnsi" w:cstheme="minorHAnsi"/>
          <w:sz w:val="22"/>
          <w:szCs w:val="22"/>
        </w:rPr>
        <w:t>What is astonishing, is that there has been a 39% fall in river inflows in the Basin over the last 20 years compared to the long</w:t>
      </w:r>
      <w:r w:rsidRPr="00D73EA5">
        <w:rPr>
          <w:rFonts w:asciiTheme="minorHAnsi" w:hAnsiTheme="minorHAnsi" w:cstheme="minorHAnsi"/>
          <w:sz w:val="22"/>
          <w:szCs w:val="22"/>
        </w:rPr>
        <w:t xml:space="preserve">-term average, as shown below. The Basin plan was adopted in 2012 more than half way through this period. </w:t>
      </w:r>
      <w:r w:rsidR="001A5C76">
        <w:rPr>
          <w:rFonts w:asciiTheme="minorHAnsi" w:hAnsiTheme="minorHAnsi" w:cstheme="minorHAnsi"/>
          <w:sz w:val="22"/>
          <w:szCs w:val="22"/>
        </w:rPr>
        <w:t>The</w:t>
      </w:r>
      <w:r w:rsidRPr="00D73EA5">
        <w:rPr>
          <w:rFonts w:asciiTheme="minorHAnsi" w:hAnsiTheme="minorHAnsi" w:cstheme="minorHAnsi"/>
          <w:sz w:val="22"/>
          <w:szCs w:val="22"/>
        </w:rPr>
        <w:t xml:space="preserve"> 39% fall </w:t>
      </w:r>
      <w:r w:rsidR="001A5C76">
        <w:rPr>
          <w:rFonts w:asciiTheme="minorHAnsi" w:hAnsiTheme="minorHAnsi" w:cstheme="minorHAnsi"/>
          <w:sz w:val="22"/>
          <w:szCs w:val="22"/>
        </w:rPr>
        <w:t>and the outcomes linked to this step</w:t>
      </w:r>
      <w:r w:rsidR="004B7BA8">
        <w:rPr>
          <w:rFonts w:asciiTheme="minorHAnsi" w:hAnsiTheme="minorHAnsi" w:cstheme="minorHAnsi"/>
          <w:sz w:val="22"/>
          <w:szCs w:val="22"/>
        </w:rPr>
        <w:t xml:space="preserve"> </w:t>
      </w:r>
      <w:r w:rsidR="001A5C76">
        <w:rPr>
          <w:rFonts w:asciiTheme="minorHAnsi" w:hAnsiTheme="minorHAnsi" w:cstheme="minorHAnsi"/>
          <w:sz w:val="22"/>
          <w:szCs w:val="22"/>
        </w:rPr>
        <w:t xml:space="preserve">change should have already been </w:t>
      </w:r>
      <w:r w:rsidRPr="00D73EA5">
        <w:rPr>
          <w:rFonts w:asciiTheme="minorHAnsi" w:hAnsiTheme="minorHAnsi" w:cstheme="minorHAnsi"/>
          <w:sz w:val="22"/>
          <w:szCs w:val="22"/>
        </w:rPr>
        <w:t>sufficient to trigger a governance decision</w:t>
      </w:r>
      <w:r w:rsidR="001A5C76">
        <w:rPr>
          <w:rFonts w:asciiTheme="minorHAnsi" w:hAnsiTheme="minorHAnsi" w:cstheme="minorHAnsi"/>
          <w:sz w:val="22"/>
          <w:szCs w:val="22"/>
        </w:rPr>
        <w:t xml:space="preserve"> in the MDB.</w:t>
      </w:r>
    </w:p>
    <w:p w14:paraId="5F22C8EE" w14:textId="77777777" w:rsidR="00D17E12" w:rsidRPr="000E63DD" w:rsidRDefault="00D17E12" w:rsidP="003675A4">
      <w:pPr>
        <w:pStyle w:val="Default"/>
        <w:rPr>
          <w:rFonts w:asciiTheme="minorHAnsi" w:hAnsiTheme="minorHAnsi" w:cstheme="minorHAnsi"/>
          <w:sz w:val="22"/>
          <w:szCs w:val="22"/>
        </w:rPr>
      </w:pPr>
    </w:p>
    <w:p w14:paraId="54832C26" w14:textId="77777777" w:rsidR="00D17E12" w:rsidRPr="004F06E6" w:rsidRDefault="00D17E12" w:rsidP="003675A4">
      <w:pPr>
        <w:pStyle w:val="Default"/>
        <w:rPr>
          <w:rFonts w:asciiTheme="minorHAnsi" w:hAnsiTheme="minorHAnsi" w:cstheme="minorHAnsi"/>
          <w:sz w:val="22"/>
          <w:szCs w:val="22"/>
        </w:rPr>
      </w:pPr>
      <w:r w:rsidRPr="004F06E6">
        <w:rPr>
          <w:rFonts w:asciiTheme="minorHAnsi" w:hAnsiTheme="minorHAnsi" w:cstheme="minorHAnsi"/>
          <w:noProof/>
          <w:sz w:val="22"/>
          <w:szCs w:val="22"/>
        </w:rPr>
        <w:lastRenderedPageBreak/>
        <w:drawing>
          <wp:inline distT="0" distB="0" distL="0" distR="0" wp14:anchorId="57E77068" wp14:editId="64D03739">
            <wp:extent cx="5731510" cy="35928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B inflow loss Dec20.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592830"/>
                    </a:xfrm>
                    <a:prstGeom prst="rect">
                      <a:avLst/>
                    </a:prstGeom>
                  </pic:spPr>
                </pic:pic>
              </a:graphicData>
            </a:graphic>
          </wp:inline>
        </w:drawing>
      </w:r>
    </w:p>
    <w:p w14:paraId="474197E7" w14:textId="77777777" w:rsidR="005D3E83" w:rsidRPr="004F06E6" w:rsidRDefault="005D3E83" w:rsidP="003675A4">
      <w:pPr>
        <w:pStyle w:val="Default"/>
        <w:rPr>
          <w:rFonts w:asciiTheme="minorHAnsi" w:hAnsiTheme="minorHAnsi" w:cstheme="minorHAnsi"/>
          <w:sz w:val="22"/>
          <w:szCs w:val="22"/>
        </w:rPr>
      </w:pPr>
    </w:p>
    <w:p w14:paraId="3A6D5A8D" w14:textId="77777777" w:rsidR="005D3E83" w:rsidRPr="004F06E6" w:rsidRDefault="005D3E83" w:rsidP="003675A4">
      <w:pPr>
        <w:pStyle w:val="Default"/>
        <w:rPr>
          <w:rFonts w:asciiTheme="minorHAnsi" w:hAnsiTheme="minorHAnsi" w:cstheme="minorHAnsi"/>
          <w:sz w:val="22"/>
          <w:szCs w:val="22"/>
        </w:rPr>
      </w:pPr>
    </w:p>
    <w:p w14:paraId="07DDFE7B" w14:textId="394CA275" w:rsidR="00C662FA" w:rsidRPr="001A5C76" w:rsidRDefault="00D17E12" w:rsidP="00D17E12">
      <w:pPr>
        <w:pStyle w:val="Default"/>
        <w:rPr>
          <w:rFonts w:asciiTheme="minorHAnsi" w:hAnsiTheme="minorHAnsi" w:cstheme="minorHAnsi"/>
          <w:color w:val="auto"/>
          <w:sz w:val="22"/>
          <w:szCs w:val="22"/>
        </w:rPr>
      </w:pPr>
      <w:bookmarkStart w:id="0" w:name="_Hlk67501699"/>
      <w:r w:rsidRPr="004F06E6">
        <w:rPr>
          <w:rFonts w:asciiTheme="minorHAnsi" w:hAnsiTheme="minorHAnsi" w:cstheme="minorHAnsi"/>
          <w:sz w:val="22"/>
          <w:szCs w:val="22"/>
        </w:rPr>
        <w:t xml:space="preserve">We do argue for </w:t>
      </w:r>
      <w:r w:rsidR="004B7BA8">
        <w:rPr>
          <w:rFonts w:asciiTheme="minorHAnsi" w:hAnsiTheme="minorHAnsi" w:cstheme="minorHAnsi"/>
          <w:sz w:val="22"/>
          <w:szCs w:val="22"/>
        </w:rPr>
        <w:t xml:space="preserve">an annual </w:t>
      </w:r>
      <w:r w:rsidRPr="004F06E6">
        <w:rPr>
          <w:rFonts w:asciiTheme="minorHAnsi" w:hAnsiTheme="minorHAnsi" w:cstheme="minorHAnsi"/>
          <w:sz w:val="22"/>
          <w:szCs w:val="22"/>
        </w:rPr>
        <w:t>reduction of the</w:t>
      </w:r>
      <w:r w:rsidR="00C662FA" w:rsidRPr="004F06E6">
        <w:rPr>
          <w:rFonts w:asciiTheme="minorHAnsi" w:hAnsiTheme="minorHAnsi" w:cstheme="minorHAnsi"/>
          <w:sz w:val="22"/>
          <w:szCs w:val="22"/>
        </w:rPr>
        <w:t xml:space="preserve"> </w:t>
      </w:r>
      <w:r w:rsidR="00BB4DFE">
        <w:rPr>
          <w:rFonts w:asciiTheme="minorHAnsi" w:hAnsiTheme="minorHAnsi" w:cstheme="minorHAnsi"/>
          <w:sz w:val="22"/>
          <w:szCs w:val="22"/>
        </w:rPr>
        <w:t xml:space="preserve">volumetric value of the </w:t>
      </w:r>
      <w:r w:rsidR="005A2373">
        <w:rPr>
          <w:rFonts w:asciiTheme="minorHAnsi" w:hAnsiTheme="minorHAnsi" w:cstheme="minorHAnsi"/>
          <w:sz w:val="22"/>
          <w:szCs w:val="22"/>
        </w:rPr>
        <w:t>entire</w:t>
      </w:r>
      <w:r w:rsidR="004B7BA8">
        <w:rPr>
          <w:rFonts w:asciiTheme="minorHAnsi" w:hAnsiTheme="minorHAnsi" w:cstheme="minorHAnsi"/>
          <w:sz w:val="22"/>
          <w:szCs w:val="22"/>
        </w:rPr>
        <w:t xml:space="preserve"> entitlement</w:t>
      </w:r>
      <w:r w:rsidR="005A2373">
        <w:rPr>
          <w:rFonts w:asciiTheme="minorHAnsi" w:hAnsiTheme="minorHAnsi" w:cstheme="minorHAnsi"/>
          <w:sz w:val="22"/>
          <w:szCs w:val="22"/>
        </w:rPr>
        <w:t xml:space="preserve"> pool</w:t>
      </w:r>
      <w:r w:rsidR="00C662FA" w:rsidRPr="004F06E6">
        <w:rPr>
          <w:rFonts w:asciiTheme="minorHAnsi" w:hAnsiTheme="minorHAnsi" w:cstheme="minorHAnsi"/>
          <w:sz w:val="22"/>
          <w:szCs w:val="22"/>
        </w:rPr>
        <w:t xml:space="preserve"> according to a formula in line with </w:t>
      </w:r>
      <w:r w:rsidR="00BB4DFE">
        <w:rPr>
          <w:rFonts w:asciiTheme="minorHAnsi" w:hAnsiTheme="minorHAnsi" w:cstheme="minorHAnsi"/>
          <w:sz w:val="22"/>
          <w:szCs w:val="22"/>
        </w:rPr>
        <w:t xml:space="preserve">recorded, </w:t>
      </w:r>
      <w:r w:rsidR="00C662FA" w:rsidRPr="004F06E6">
        <w:rPr>
          <w:rFonts w:asciiTheme="minorHAnsi" w:hAnsiTheme="minorHAnsi" w:cstheme="minorHAnsi"/>
          <w:sz w:val="22"/>
          <w:szCs w:val="22"/>
        </w:rPr>
        <w:t xml:space="preserve">reduced water availability. </w:t>
      </w:r>
      <w:r w:rsidRPr="004F06E6">
        <w:rPr>
          <w:rFonts w:asciiTheme="minorHAnsi" w:hAnsiTheme="minorHAnsi" w:cstheme="minorHAnsi"/>
          <w:sz w:val="22"/>
          <w:szCs w:val="22"/>
        </w:rPr>
        <w:t>This will</w:t>
      </w:r>
      <w:r w:rsidR="00C662FA" w:rsidRPr="004F06E6">
        <w:rPr>
          <w:rFonts w:asciiTheme="minorHAnsi" w:hAnsiTheme="minorHAnsi" w:cstheme="minorHAnsi"/>
          <w:sz w:val="22"/>
          <w:szCs w:val="22"/>
        </w:rPr>
        <w:t xml:space="preserve"> allow</w:t>
      </w:r>
      <w:r w:rsidR="004B7BA8">
        <w:rPr>
          <w:rFonts w:asciiTheme="minorHAnsi" w:hAnsiTheme="minorHAnsi" w:cstheme="minorHAnsi"/>
          <w:sz w:val="22"/>
          <w:szCs w:val="22"/>
        </w:rPr>
        <w:t xml:space="preserve"> for</w:t>
      </w:r>
      <w:r w:rsidR="00C662FA" w:rsidRPr="004F06E6">
        <w:rPr>
          <w:rFonts w:asciiTheme="minorHAnsi" w:hAnsiTheme="minorHAnsi" w:cstheme="minorHAnsi"/>
          <w:sz w:val="22"/>
          <w:szCs w:val="22"/>
        </w:rPr>
        <w:t xml:space="preserve"> gradual changes rather than </w:t>
      </w:r>
      <w:r w:rsidR="004B7BA8">
        <w:rPr>
          <w:rFonts w:asciiTheme="minorHAnsi" w:hAnsiTheme="minorHAnsi" w:cstheme="minorHAnsi"/>
          <w:sz w:val="22"/>
          <w:szCs w:val="22"/>
        </w:rPr>
        <w:t xml:space="preserve">more difficult, </w:t>
      </w:r>
      <w:r w:rsidR="00C662FA" w:rsidRPr="004F06E6">
        <w:rPr>
          <w:rFonts w:asciiTheme="minorHAnsi" w:hAnsiTheme="minorHAnsi" w:cstheme="minorHAnsi"/>
          <w:sz w:val="22"/>
          <w:szCs w:val="22"/>
        </w:rPr>
        <w:t>large step changes</w:t>
      </w:r>
      <w:r w:rsidR="00BB4DFE">
        <w:rPr>
          <w:rFonts w:asciiTheme="minorHAnsi" w:hAnsiTheme="minorHAnsi" w:cstheme="minorHAnsi"/>
          <w:sz w:val="22"/>
          <w:szCs w:val="22"/>
        </w:rPr>
        <w:t xml:space="preserve"> at the end of each water plan period</w:t>
      </w:r>
      <w:r w:rsidRPr="004F06E6">
        <w:rPr>
          <w:rFonts w:asciiTheme="minorHAnsi" w:hAnsiTheme="minorHAnsi" w:cstheme="minorHAnsi"/>
          <w:sz w:val="22"/>
          <w:szCs w:val="22"/>
        </w:rPr>
        <w:t xml:space="preserve">. </w:t>
      </w:r>
      <w:r w:rsidR="00BB4DFE">
        <w:rPr>
          <w:rFonts w:asciiTheme="minorHAnsi" w:hAnsiTheme="minorHAnsi" w:cstheme="minorHAnsi"/>
          <w:sz w:val="22"/>
          <w:szCs w:val="22"/>
        </w:rPr>
        <w:t xml:space="preserve">During the water plan period the market will enable </w:t>
      </w:r>
      <w:r w:rsidR="005A2373">
        <w:rPr>
          <w:rFonts w:asciiTheme="minorHAnsi" w:hAnsiTheme="minorHAnsi" w:cstheme="minorHAnsi"/>
          <w:sz w:val="22"/>
          <w:szCs w:val="22"/>
        </w:rPr>
        <w:t xml:space="preserve">trading of the diminished </w:t>
      </w:r>
      <w:r w:rsidR="00BB4DFE">
        <w:rPr>
          <w:rFonts w:asciiTheme="minorHAnsi" w:hAnsiTheme="minorHAnsi" w:cstheme="minorHAnsi"/>
          <w:sz w:val="22"/>
          <w:szCs w:val="22"/>
        </w:rPr>
        <w:t xml:space="preserve">water entitlements to maximise socio-economic returns. </w:t>
      </w:r>
      <w:r w:rsidR="00EF2E11" w:rsidRPr="00D73EA5">
        <w:rPr>
          <w:rFonts w:asciiTheme="minorHAnsi" w:hAnsiTheme="minorHAnsi" w:cstheme="minorHAnsi"/>
          <w:sz w:val="22"/>
          <w:szCs w:val="22"/>
        </w:rPr>
        <w:t>The decadal review of the water management plans</w:t>
      </w:r>
      <w:r w:rsidR="00BB4DFE">
        <w:rPr>
          <w:rFonts w:asciiTheme="minorHAnsi" w:hAnsiTheme="minorHAnsi" w:cstheme="minorHAnsi"/>
          <w:sz w:val="22"/>
          <w:szCs w:val="22"/>
        </w:rPr>
        <w:t xml:space="preserve"> then</w:t>
      </w:r>
      <w:r w:rsidR="00EF2E11" w:rsidRPr="00D73EA5">
        <w:rPr>
          <w:rFonts w:asciiTheme="minorHAnsi" w:hAnsiTheme="minorHAnsi" w:cstheme="minorHAnsi"/>
          <w:sz w:val="22"/>
          <w:szCs w:val="22"/>
        </w:rPr>
        <w:t xml:space="preserve"> provide</w:t>
      </w:r>
      <w:r w:rsidR="00BB4DFE">
        <w:rPr>
          <w:rFonts w:asciiTheme="minorHAnsi" w:hAnsiTheme="minorHAnsi" w:cstheme="minorHAnsi"/>
          <w:sz w:val="22"/>
          <w:szCs w:val="22"/>
        </w:rPr>
        <w:t>s</w:t>
      </w:r>
      <w:r w:rsidR="00EF2E11" w:rsidRPr="00D73EA5">
        <w:rPr>
          <w:rFonts w:asciiTheme="minorHAnsi" w:hAnsiTheme="minorHAnsi" w:cstheme="minorHAnsi"/>
          <w:sz w:val="22"/>
          <w:szCs w:val="22"/>
        </w:rPr>
        <w:t xml:space="preserve"> an opportunity to review and reset the</w:t>
      </w:r>
      <w:r w:rsidR="00BB4DFE">
        <w:rPr>
          <w:rFonts w:asciiTheme="minorHAnsi" w:hAnsiTheme="minorHAnsi" w:cstheme="minorHAnsi"/>
          <w:sz w:val="22"/>
          <w:szCs w:val="22"/>
        </w:rPr>
        <w:t xml:space="preserve"> overall</w:t>
      </w:r>
      <w:r w:rsidR="00EF2E11" w:rsidRPr="00D73EA5">
        <w:rPr>
          <w:rFonts w:asciiTheme="minorHAnsi" w:hAnsiTheme="minorHAnsi" w:cstheme="minorHAnsi"/>
          <w:sz w:val="22"/>
          <w:szCs w:val="22"/>
        </w:rPr>
        <w:t xml:space="preserve"> triage or adaptation pathway.</w:t>
      </w:r>
    </w:p>
    <w:bookmarkEnd w:id="0"/>
    <w:p w14:paraId="6A786B74" w14:textId="77777777" w:rsidR="00ED01DA" w:rsidRPr="001A5C76" w:rsidRDefault="00ED01DA" w:rsidP="00C662FA">
      <w:pPr>
        <w:pStyle w:val="Default"/>
        <w:rPr>
          <w:rFonts w:asciiTheme="minorHAnsi" w:hAnsiTheme="minorHAnsi" w:cstheme="minorHAnsi"/>
          <w:sz w:val="22"/>
          <w:szCs w:val="22"/>
        </w:rPr>
      </w:pPr>
    </w:p>
    <w:p w14:paraId="28BF38E1" w14:textId="40F033A9" w:rsidR="00EF2E11" w:rsidRPr="001A5C76" w:rsidRDefault="00EF2E11" w:rsidP="00C662FA">
      <w:pPr>
        <w:pStyle w:val="Default"/>
        <w:rPr>
          <w:rFonts w:asciiTheme="minorHAnsi" w:hAnsiTheme="minorHAnsi" w:cstheme="minorHAnsi"/>
          <w:sz w:val="22"/>
          <w:szCs w:val="22"/>
        </w:rPr>
      </w:pPr>
      <w:r w:rsidRPr="001A5C76">
        <w:rPr>
          <w:rFonts w:asciiTheme="minorHAnsi" w:hAnsiTheme="minorHAnsi" w:cstheme="minorHAnsi"/>
          <w:sz w:val="22"/>
          <w:szCs w:val="22"/>
        </w:rPr>
        <w:t>In terms of environmental thresholds there are obvious ways to begin setting these trigger</w:t>
      </w:r>
      <w:r w:rsidR="001A5C76">
        <w:rPr>
          <w:rFonts w:asciiTheme="minorHAnsi" w:hAnsiTheme="minorHAnsi" w:cstheme="minorHAnsi"/>
          <w:sz w:val="22"/>
          <w:szCs w:val="22"/>
        </w:rPr>
        <w:t>/</w:t>
      </w:r>
      <w:r w:rsidRPr="001A5C76">
        <w:rPr>
          <w:rFonts w:asciiTheme="minorHAnsi" w:hAnsiTheme="minorHAnsi" w:cstheme="minorHAnsi"/>
          <w:sz w:val="22"/>
          <w:szCs w:val="22"/>
        </w:rPr>
        <w:t>triage decisions based on conservation principles, namely that:</w:t>
      </w:r>
    </w:p>
    <w:p w14:paraId="4AF5CD41" w14:textId="77777777" w:rsidR="00EF2E11" w:rsidRPr="004F06E6" w:rsidRDefault="00EF2E11" w:rsidP="00EF2E11">
      <w:pPr>
        <w:pStyle w:val="Default"/>
        <w:numPr>
          <w:ilvl w:val="0"/>
          <w:numId w:val="8"/>
        </w:numPr>
        <w:rPr>
          <w:rFonts w:asciiTheme="minorHAnsi" w:hAnsiTheme="minorHAnsi" w:cstheme="minorHAnsi"/>
          <w:sz w:val="22"/>
          <w:szCs w:val="22"/>
        </w:rPr>
      </w:pPr>
      <w:r w:rsidRPr="001A5C76">
        <w:rPr>
          <w:rFonts w:asciiTheme="minorHAnsi" w:hAnsiTheme="minorHAnsi" w:cstheme="minorHAnsi"/>
          <w:sz w:val="22"/>
          <w:szCs w:val="22"/>
        </w:rPr>
        <w:t>Viable population of each species should be conserved, especially threatened and migratory species;</w:t>
      </w:r>
    </w:p>
    <w:p w14:paraId="52D01552" w14:textId="4A8CEC87" w:rsidR="00EF2E11" w:rsidRPr="004F06E6" w:rsidRDefault="00EF2E11" w:rsidP="00EF2E11">
      <w:pPr>
        <w:pStyle w:val="Default"/>
        <w:numPr>
          <w:ilvl w:val="0"/>
          <w:numId w:val="8"/>
        </w:numPr>
        <w:rPr>
          <w:rFonts w:asciiTheme="minorHAnsi" w:hAnsiTheme="minorHAnsi" w:cstheme="minorHAnsi"/>
          <w:sz w:val="22"/>
          <w:szCs w:val="22"/>
        </w:rPr>
      </w:pPr>
      <w:r w:rsidRPr="004F06E6">
        <w:rPr>
          <w:rFonts w:asciiTheme="minorHAnsi" w:hAnsiTheme="minorHAnsi" w:cstheme="minorHAnsi"/>
          <w:sz w:val="22"/>
          <w:szCs w:val="22"/>
        </w:rPr>
        <w:t xml:space="preserve">Australia has committed to maintain the ecological character of each Ramsar wetland of international importance; </w:t>
      </w:r>
    </w:p>
    <w:p w14:paraId="13CEDB69" w14:textId="0490C55D" w:rsidR="00EF2E11" w:rsidRDefault="00EF2E11" w:rsidP="00EF2E11">
      <w:pPr>
        <w:pStyle w:val="Default"/>
        <w:numPr>
          <w:ilvl w:val="0"/>
          <w:numId w:val="8"/>
        </w:numPr>
        <w:rPr>
          <w:rFonts w:asciiTheme="minorHAnsi" w:hAnsiTheme="minorHAnsi" w:cstheme="minorHAnsi"/>
          <w:sz w:val="22"/>
          <w:szCs w:val="22"/>
        </w:rPr>
      </w:pPr>
      <w:r w:rsidRPr="004F06E6">
        <w:rPr>
          <w:rFonts w:asciiTheme="minorHAnsi" w:hAnsiTheme="minorHAnsi" w:cstheme="minorHAnsi"/>
          <w:sz w:val="22"/>
          <w:szCs w:val="22"/>
        </w:rPr>
        <w:t>There should be comprehensive, representative and adequate conservation of each kind of ecological community</w:t>
      </w:r>
      <w:r w:rsidR="00C6055B">
        <w:rPr>
          <w:rFonts w:asciiTheme="minorHAnsi" w:hAnsiTheme="minorHAnsi" w:cstheme="minorHAnsi"/>
          <w:sz w:val="22"/>
          <w:szCs w:val="22"/>
        </w:rPr>
        <w:t>, including groundwater dependant ecosystems; and</w:t>
      </w:r>
    </w:p>
    <w:p w14:paraId="597E017D" w14:textId="21A7CB92" w:rsidR="001A5C76" w:rsidRDefault="001A5C76" w:rsidP="00EF2E11">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Water quality should be sufficient to avoid risking the health of humans and wildlife</w:t>
      </w:r>
      <w:r w:rsidR="00C6055B">
        <w:rPr>
          <w:rFonts w:asciiTheme="minorHAnsi" w:hAnsiTheme="minorHAnsi" w:cstheme="minorHAnsi"/>
          <w:sz w:val="22"/>
          <w:szCs w:val="22"/>
        </w:rPr>
        <w:t>.</w:t>
      </w:r>
    </w:p>
    <w:p w14:paraId="01C3FED9" w14:textId="77777777" w:rsidR="00EF2E11" w:rsidRPr="001A5C76" w:rsidRDefault="00EF2E11" w:rsidP="00C662FA">
      <w:pPr>
        <w:pStyle w:val="Default"/>
        <w:rPr>
          <w:rFonts w:asciiTheme="minorHAnsi" w:hAnsiTheme="minorHAnsi" w:cstheme="minorHAnsi"/>
          <w:sz w:val="22"/>
          <w:szCs w:val="22"/>
        </w:rPr>
      </w:pPr>
    </w:p>
    <w:p w14:paraId="15286E94" w14:textId="77777777" w:rsidR="005D6DE0" w:rsidRPr="004F06E6" w:rsidRDefault="005D6DE0" w:rsidP="00D22C63">
      <w:pPr>
        <w:pStyle w:val="Default"/>
        <w:rPr>
          <w:rFonts w:asciiTheme="minorHAnsi" w:hAnsiTheme="minorHAnsi" w:cstheme="minorHAnsi"/>
          <w:sz w:val="22"/>
          <w:szCs w:val="22"/>
        </w:rPr>
      </w:pPr>
    </w:p>
    <w:p w14:paraId="4B26DC09" w14:textId="5B8A039C" w:rsidR="005D6DE0" w:rsidRPr="00A725B3" w:rsidRDefault="00C6055B" w:rsidP="00D22C63">
      <w:pPr>
        <w:pStyle w:val="Default"/>
        <w:rPr>
          <w:rFonts w:asciiTheme="minorHAnsi" w:hAnsiTheme="minorHAnsi" w:cstheme="minorHAnsi"/>
          <w:sz w:val="22"/>
          <w:szCs w:val="22"/>
        </w:rPr>
      </w:pPr>
      <w:r>
        <w:rPr>
          <w:rFonts w:asciiTheme="minorHAnsi" w:hAnsiTheme="minorHAnsi" w:cstheme="minorHAnsi"/>
          <w:sz w:val="22"/>
          <w:szCs w:val="22"/>
        </w:rPr>
        <w:t>T</w:t>
      </w:r>
      <w:r w:rsidRPr="00C6055B">
        <w:rPr>
          <w:rFonts w:asciiTheme="minorHAnsi" w:hAnsiTheme="minorHAnsi" w:cstheme="minorHAnsi"/>
          <w:sz w:val="22"/>
          <w:szCs w:val="22"/>
        </w:rPr>
        <w:t>argets need to be updated to adequately represent ecological requirements and linked to management actions so they are fit for the purpose of adaptive management</w:t>
      </w:r>
      <w:r>
        <w:rPr>
          <w:rFonts w:asciiTheme="minorHAnsi" w:hAnsiTheme="minorHAnsi" w:cstheme="minorHAnsi"/>
          <w:sz w:val="22"/>
          <w:szCs w:val="22"/>
        </w:rPr>
        <w:t xml:space="preserve">. </w:t>
      </w:r>
      <w:r w:rsidR="005D6DE0" w:rsidRPr="00A725B3">
        <w:rPr>
          <w:rFonts w:asciiTheme="minorHAnsi" w:hAnsiTheme="minorHAnsi" w:cstheme="minorHAnsi"/>
          <w:sz w:val="22"/>
          <w:szCs w:val="22"/>
        </w:rPr>
        <w:t>Problems include:</w:t>
      </w:r>
    </w:p>
    <w:p w14:paraId="2CD42EEB" w14:textId="77777777" w:rsidR="005D6DE0" w:rsidRPr="004F06E6" w:rsidRDefault="005D6DE0" w:rsidP="005D6DE0">
      <w:pPr>
        <w:pStyle w:val="Default"/>
        <w:numPr>
          <w:ilvl w:val="0"/>
          <w:numId w:val="8"/>
        </w:numPr>
        <w:rPr>
          <w:rFonts w:asciiTheme="minorHAnsi" w:hAnsiTheme="minorHAnsi" w:cstheme="minorHAnsi"/>
          <w:sz w:val="22"/>
          <w:szCs w:val="22"/>
        </w:rPr>
      </w:pPr>
      <w:r w:rsidRPr="00A725B3">
        <w:rPr>
          <w:rFonts w:asciiTheme="minorHAnsi" w:hAnsiTheme="minorHAnsi" w:cstheme="minorHAnsi"/>
          <w:sz w:val="22"/>
          <w:szCs w:val="22"/>
        </w:rPr>
        <w:t>Lack of any articulated link to the environmental treaty obligations upon which the MDB w</w:t>
      </w:r>
      <w:r w:rsidRPr="004F06E6">
        <w:rPr>
          <w:rFonts w:asciiTheme="minorHAnsi" w:hAnsiTheme="minorHAnsi" w:cstheme="minorHAnsi"/>
          <w:sz w:val="22"/>
          <w:szCs w:val="22"/>
        </w:rPr>
        <w:t xml:space="preserve">ater reforms largely draw their constitutional mandate. For example, Australia’s obligation to conserve the ecological character of each Ramsar wetland of international importance is incoherently expressed in water management plans </w:t>
      </w:r>
      <w:r w:rsidRPr="004F06E6">
        <w:rPr>
          <w:rFonts w:asciiTheme="minorHAnsi" w:hAnsiTheme="minorHAnsi" w:cstheme="minorHAnsi"/>
          <w:sz w:val="22"/>
          <w:szCs w:val="22"/>
        </w:rPr>
        <w:fldChar w:fldCharType="begin"/>
      </w:r>
      <w:r w:rsidRPr="004F06E6">
        <w:rPr>
          <w:rFonts w:asciiTheme="minorHAnsi" w:hAnsiTheme="minorHAnsi" w:cstheme="minorHAnsi"/>
          <w:sz w:val="22"/>
          <w:szCs w:val="22"/>
        </w:rPr>
        <w:instrText xml:space="preserve"> ADDIN EN.CITE &lt;EndNote&gt;&lt;Cite&gt;&lt;Author&gt;Kirsch&lt;/Author&gt;&lt;Year&gt;in review&lt;/Year&gt;&lt;RecNum&gt;7541&lt;/RecNum&gt;&lt;DisplayText&gt;(Kirsch&lt;style face="italic"&gt; et al.&lt;/style&gt;, in review)&lt;/DisplayText&gt;&lt;record&gt;&lt;rec-number&gt;7541&lt;/rec-number&gt;&lt;foreign-keys&gt;&lt;key app="EN" db-id="p529pezaezf52pexzth550fgf5wav9sdeax9" timestamp="1616499184"&gt;7541&lt;/key&gt;&lt;/foreign-keys&gt;&lt;ref-type name="Journal Article"&gt;17&lt;/ref-type&gt;&lt;contributors&gt;&lt;authors&gt;&lt;author&gt;Kirsch, E.&lt;/author&gt;&lt;author&gt;Colloff, M.J.&lt;/author&gt;&lt;author&gt;Pittock, J.&lt;/author&gt;&lt;/authors&gt;&lt;/contributors&gt;&lt;titles&gt;&lt;title&gt;Lacking character? A policy analysis of environmental watering of Ramsar wetlands in the Murray–Darling Basin, Australia&lt;/title&gt;&lt;/titles&gt;&lt;dates&gt;&lt;year&gt;in review&lt;/year&gt;&lt;/dates&gt;&lt;urls&gt;&lt;/urls&gt;&lt;/record&gt;&lt;/Cite&gt;&lt;/EndNote&gt;</w:instrText>
      </w:r>
      <w:r w:rsidRPr="004F06E6">
        <w:rPr>
          <w:rFonts w:asciiTheme="minorHAnsi" w:hAnsiTheme="minorHAnsi" w:cstheme="minorHAnsi"/>
          <w:sz w:val="22"/>
          <w:szCs w:val="22"/>
        </w:rPr>
        <w:fldChar w:fldCharType="separate"/>
      </w:r>
      <w:r w:rsidRPr="004F06E6">
        <w:rPr>
          <w:rFonts w:asciiTheme="minorHAnsi" w:hAnsiTheme="minorHAnsi" w:cstheme="minorHAnsi"/>
          <w:noProof/>
          <w:sz w:val="22"/>
          <w:szCs w:val="22"/>
        </w:rPr>
        <w:t>(Kirsch</w:t>
      </w:r>
      <w:r w:rsidRPr="004F06E6">
        <w:rPr>
          <w:rFonts w:asciiTheme="minorHAnsi" w:hAnsiTheme="minorHAnsi" w:cstheme="minorHAnsi"/>
          <w:i/>
          <w:noProof/>
          <w:sz w:val="22"/>
          <w:szCs w:val="22"/>
        </w:rPr>
        <w:t xml:space="preserve"> et al.</w:t>
      </w:r>
      <w:r w:rsidRPr="004F06E6">
        <w:rPr>
          <w:rFonts w:asciiTheme="minorHAnsi" w:hAnsiTheme="minorHAnsi" w:cstheme="minorHAnsi"/>
          <w:noProof/>
          <w:sz w:val="22"/>
          <w:szCs w:val="22"/>
        </w:rPr>
        <w:t>, in review)</w:t>
      </w:r>
      <w:r w:rsidRPr="004F06E6">
        <w:rPr>
          <w:rFonts w:asciiTheme="minorHAnsi" w:hAnsiTheme="minorHAnsi" w:cstheme="minorHAnsi"/>
          <w:sz w:val="22"/>
          <w:szCs w:val="22"/>
        </w:rPr>
        <w:fldChar w:fldCharType="end"/>
      </w:r>
      <w:r w:rsidRPr="004F06E6">
        <w:rPr>
          <w:rFonts w:asciiTheme="minorHAnsi" w:hAnsiTheme="minorHAnsi" w:cstheme="minorHAnsi"/>
          <w:sz w:val="22"/>
          <w:szCs w:val="22"/>
        </w:rPr>
        <w:t>.</w:t>
      </w:r>
    </w:p>
    <w:p w14:paraId="6318CB8E" w14:textId="77777777" w:rsidR="005D6DE0" w:rsidRPr="00D73EA5" w:rsidRDefault="005D6DE0" w:rsidP="005D6DE0">
      <w:pPr>
        <w:pStyle w:val="Default"/>
        <w:numPr>
          <w:ilvl w:val="0"/>
          <w:numId w:val="8"/>
        </w:numPr>
        <w:rPr>
          <w:rFonts w:asciiTheme="minorHAnsi" w:hAnsiTheme="minorHAnsi" w:cstheme="minorHAnsi"/>
          <w:sz w:val="22"/>
          <w:szCs w:val="22"/>
        </w:rPr>
      </w:pPr>
      <w:r w:rsidRPr="004F06E6">
        <w:rPr>
          <w:rFonts w:asciiTheme="minorHAnsi" w:hAnsiTheme="minorHAnsi" w:cstheme="minorHAnsi"/>
          <w:sz w:val="22"/>
          <w:szCs w:val="22"/>
        </w:rPr>
        <w:t xml:space="preserve">Excessive reliance on a plethora of hydrologically based, functional flow targets that are </w:t>
      </w:r>
      <w:r w:rsidR="00F416DD" w:rsidRPr="004F06E6">
        <w:rPr>
          <w:rFonts w:asciiTheme="minorHAnsi" w:hAnsiTheme="minorHAnsi" w:cstheme="minorHAnsi"/>
          <w:sz w:val="22"/>
          <w:szCs w:val="22"/>
        </w:rPr>
        <w:t>too numerous to implement, monitor or communicate, and which do not engage with stakeholders who may contribute to achieving more readily understood objectives.</w:t>
      </w:r>
    </w:p>
    <w:p w14:paraId="4945ECCA" w14:textId="7E11E3A5" w:rsidR="00F416DD" w:rsidRPr="001A5C76" w:rsidRDefault="00F416DD" w:rsidP="005D6DE0">
      <w:pPr>
        <w:pStyle w:val="Default"/>
        <w:numPr>
          <w:ilvl w:val="0"/>
          <w:numId w:val="8"/>
        </w:numPr>
        <w:rPr>
          <w:rFonts w:asciiTheme="minorHAnsi" w:hAnsiTheme="minorHAnsi" w:cstheme="minorHAnsi"/>
          <w:sz w:val="22"/>
          <w:szCs w:val="22"/>
        </w:rPr>
      </w:pPr>
      <w:r w:rsidRPr="001A5C76">
        <w:rPr>
          <w:rFonts w:asciiTheme="minorHAnsi" w:hAnsiTheme="minorHAnsi" w:cstheme="minorHAnsi"/>
          <w:sz w:val="22"/>
          <w:szCs w:val="22"/>
        </w:rPr>
        <w:lastRenderedPageBreak/>
        <w:t>An incoherent jumble of different and conflicting e-flow targets, including the Basin Hydrologic Indicator Site Stream Flow Indicators (which the governments deny a</w:t>
      </w:r>
      <w:r w:rsidR="006B2941">
        <w:rPr>
          <w:rFonts w:asciiTheme="minorHAnsi" w:hAnsiTheme="minorHAnsi" w:cstheme="minorHAnsi"/>
          <w:sz w:val="22"/>
          <w:szCs w:val="22"/>
        </w:rPr>
        <w:t>r</w:t>
      </w:r>
      <w:r w:rsidRPr="001A5C76">
        <w:rPr>
          <w:rFonts w:asciiTheme="minorHAnsi" w:hAnsiTheme="minorHAnsi" w:cstheme="minorHAnsi"/>
          <w:sz w:val="22"/>
          <w:szCs w:val="22"/>
        </w:rPr>
        <w:t>e indicators), differing MDBA and CEWO environmental watering plans, different state water management plans, and contradictory watering proposed for SDLAM projects.</w:t>
      </w:r>
    </w:p>
    <w:p w14:paraId="1A99D1EF" w14:textId="77777777" w:rsidR="00F416DD" w:rsidRPr="001A5C76" w:rsidRDefault="00F416DD" w:rsidP="00F416DD">
      <w:pPr>
        <w:pStyle w:val="Default"/>
        <w:rPr>
          <w:rFonts w:asciiTheme="minorHAnsi" w:hAnsiTheme="minorHAnsi" w:cstheme="minorHAnsi"/>
          <w:sz w:val="22"/>
          <w:szCs w:val="22"/>
        </w:rPr>
      </w:pPr>
    </w:p>
    <w:p w14:paraId="1A177B6B" w14:textId="77777777" w:rsidR="00B62682" w:rsidRPr="004F06E6" w:rsidRDefault="00F416DD" w:rsidP="00F416DD">
      <w:pPr>
        <w:pStyle w:val="Default"/>
        <w:rPr>
          <w:rFonts w:asciiTheme="minorHAnsi" w:hAnsiTheme="minorHAnsi" w:cstheme="minorHAnsi"/>
          <w:sz w:val="22"/>
          <w:szCs w:val="22"/>
        </w:rPr>
      </w:pPr>
      <w:r w:rsidRPr="00A725B3">
        <w:rPr>
          <w:rFonts w:asciiTheme="minorHAnsi" w:hAnsiTheme="minorHAnsi" w:cstheme="minorHAnsi"/>
          <w:sz w:val="22"/>
          <w:szCs w:val="22"/>
        </w:rPr>
        <w:t>Consequently, we welcome the PC’s consideration of the integration of environmental and complementary waterway management</w:t>
      </w:r>
      <w:r w:rsidRPr="004F06E6">
        <w:rPr>
          <w:rFonts w:asciiTheme="minorHAnsi" w:hAnsiTheme="minorHAnsi" w:cstheme="minorHAnsi"/>
          <w:sz w:val="22"/>
          <w:szCs w:val="22"/>
        </w:rPr>
        <w:t xml:space="preserve"> (pg. 96). We ask that further attention is given to environmental flow targets that are:</w:t>
      </w:r>
    </w:p>
    <w:p w14:paraId="11E67730" w14:textId="77777777" w:rsidR="00F416DD" w:rsidRPr="004F06E6" w:rsidRDefault="00F416DD" w:rsidP="00F416DD">
      <w:pPr>
        <w:pStyle w:val="Default"/>
        <w:numPr>
          <w:ilvl w:val="0"/>
          <w:numId w:val="9"/>
        </w:numPr>
        <w:rPr>
          <w:rFonts w:asciiTheme="minorHAnsi" w:hAnsiTheme="minorHAnsi" w:cstheme="minorHAnsi"/>
          <w:sz w:val="22"/>
          <w:szCs w:val="22"/>
        </w:rPr>
      </w:pPr>
      <w:r w:rsidRPr="004F06E6">
        <w:rPr>
          <w:rFonts w:asciiTheme="minorHAnsi" w:hAnsiTheme="minorHAnsi" w:cstheme="minorHAnsi"/>
          <w:sz w:val="22"/>
          <w:szCs w:val="22"/>
        </w:rPr>
        <w:t>Focussed on conserving matters of national environmental significance;</w:t>
      </w:r>
    </w:p>
    <w:p w14:paraId="51773292" w14:textId="77777777" w:rsidR="00F416DD" w:rsidRPr="004F06E6" w:rsidRDefault="00F416DD" w:rsidP="00F416DD">
      <w:pPr>
        <w:pStyle w:val="Default"/>
        <w:numPr>
          <w:ilvl w:val="0"/>
          <w:numId w:val="9"/>
        </w:numPr>
        <w:rPr>
          <w:rFonts w:asciiTheme="minorHAnsi" w:hAnsiTheme="minorHAnsi" w:cstheme="minorHAnsi"/>
          <w:sz w:val="22"/>
          <w:szCs w:val="22"/>
        </w:rPr>
      </w:pPr>
      <w:r w:rsidRPr="004F06E6">
        <w:rPr>
          <w:rFonts w:asciiTheme="minorHAnsi" w:hAnsiTheme="minorHAnsi" w:cstheme="minorHAnsi"/>
          <w:sz w:val="22"/>
          <w:szCs w:val="22"/>
        </w:rPr>
        <w:t>Coherent across programs and jurisdictions;</w:t>
      </w:r>
    </w:p>
    <w:p w14:paraId="64DBE57A" w14:textId="77777777" w:rsidR="00F416DD" w:rsidRPr="004F06E6" w:rsidRDefault="00F416DD" w:rsidP="00F416DD">
      <w:pPr>
        <w:pStyle w:val="Default"/>
        <w:numPr>
          <w:ilvl w:val="0"/>
          <w:numId w:val="9"/>
        </w:numPr>
        <w:rPr>
          <w:rFonts w:asciiTheme="minorHAnsi" w:hAnsiTheme="minorHAnsi" w:cstheme="minorHAnsi"/>
          <w:sz w:val="22"/>
          <w:szCs w:val="22"/>
        </w:rPr>
      </w:pPr>
      <w:r w:rsidRPr="004F06E6">
        <w:rPr>
          <w:rFonts w:asciiTheme="minorHAnsi" w:hAnsiTheme="minorHAnsi" w:cstheme="minorHAnsi"/>
          <w:sz w:val="22"/>
          <w:szCs w:val="22"/>
        </w:rPr>
        <w:t>Readily implemented, monitored and communicated;</w:t>
      </w:r>
    </w:p>
    <w:p w14:paraId="62FF5C60" w14:textId="74577BA1" w:rsidR="00F416DD" w:rsidRPr="004F06E6" w:rsidRDefault="00F416DD" w:rsidP="00F416DD">
      <w:pPr>
        <w:pStyle w:val="Default"/>
        <w:numPr>
          <w:ilvl w:val="0"/>
          <w:numId w:val="9"/>
        </w:numPr>
        <w:rPr>
          <w:rFonts w:asciiTheme="minorHAnsi" w:hAnsiTheme="minorHAnsi" w:cstheme="minorHAnsi"/>
          <w:sz w:val="22"/>
          <w:szCs w:val="22"/>
        </w:rPr>
      </w:pPr>
      <w:r w:rsidRPr="004F06E6">
        <w:rPr>
          <w:rFonts w:asciiTheme="minorHAnsi" w:hAnsiTheme="minorHAnsi" w:cstheme="minorHAnsi"/>
          <w:sz w:val="22"/>
          <w:szCs w:val="22"/>
        </w:rPr>
        <w:t>Capable of engaging contribut</w:t>
      </w:r>
      <w:r w:rsidR="00C6055B">
        <w:rPr>
          <w:rFonts w:asciiTheme="minorHAnsi" w:hAnsiTheme="minorHAnsi" w:cstheme="minorHAnsi"/>
          <w:sz w:val="22"/>
          <w:szCs w:val="22"/>
        </w:rPr>
        <w:t>ions</w:t>
      </w:r>
      <w:r w:rsidRPr="004F06E6">
        <w:rPr>
          <w:rFonts w:asciiTheme="minorHAnsi" w:hAnsiTheme="minorHAnsi" w:cstheme="minorHAnsi"/>
          <w:sz w:val="22"/>
          <w:szCs w:val="22"/>
        </w:rPr>
        <w:t xml:space="preserve"> from community stakeholders.</w:t>
      </w:r>
    </w:p>
    <w:p w14:paraId="7987ADA8" w14:textId="77777777" w:rsidR="005D6DE0" w:rsidRPr="004F06E6" w:rsidRDefault="005D6DE0" w:rsidP="00D22C63">
      <w:pPr>
        <w:pStyle w:val="Default"/>
        <w:rPr>
          <w:rFonts w:asciiTheme="minorHAnsi" w:hAnsiTheme="minorHAnsi" w:cstheme="minorHAnsi"/>
          <w:sz w:val="22"/>
          <w:szCs w:val="22"/>
        </w:rPr>
      </w:pPr>
    </w:p>
    <w:p w14:paraId="651DFD9D" w14:textId="77777777" w:rsidR="00F2455E" w:rsidRPr="004F06E6" w:rsidRDefault="00A766D9" w:rsidP="00D22C63">
      <w:pPr>
        <w:pStyle w:val="Default"/>
        <w:rPr>
          <w:rFonts w:asciiTheme="minorHAnsi" w:hAnsiTheme="minorHAnsi" w:cstheme="minorHAnsi"/>
          <w:b/>
          <w:sz w:val="22"/>
          <w:szCs w:val="22"/>
        </w:rPr>
      </w:pPr>
      <w:r w:rsidRPr="004F06E6">
        <w:rPr>
          <w:rFonts w:asciiTheme="minorHAnsi" w:hAnsiTheme="minorHAnsi" w:cstheme="minorHAnsi"/>
          <w:b/>
          <w:sz w:val="22"/>
          <w:szCs w:val="22"/>
        </w:rPr>
        <w:t>Innovative market approaches</w:t>
      </w:r>
    </w:p>
    <w:p w14:paraId="4A976C57" w14:textId="77777777" w:rsidR="00EF2CEE" w:rsidRPr="004F06E6" w:rsidRDefault="00EF2CEE" w:rsidP="00D22C63">
      <w:pPr>
        <w:pStyle w:val="Default"/>
        <w:rPr>
          <w:rFonts w:asciiTheme="minorHAnsi" w:hAnsiTheme="minorHAnsi" w:cstheme="minorHAnsi"/>
          <w:sz w:val="22"/>
          <w:szCs w:val="22"/>
        </w:rPr>
      </w:pPr>
    </w:p>
    <w:p w14:paraId="2E242C8F" w14:textId="5B2EBB62" w:rsidR="005D6DE0" w:rsidRPr="00D73EA5" w:rsidRDefault="005D6DE0" w:rsidP="00D22C63">
      <w:pPr>
        <w:pStyle w:val="Default"/>
        <w:rPr>
          <w:rFonts w:asciiTheme="minorHAnsi" w:hAnsiTheme="minorHAnsi" w:cstheme="minorHAnsi"/>
          <w:sz w:val="22"/>
          <w:szCs w:val="22"/>
        </w:rPr>
      </w:pPr>
      <w:r w:rsidRPr="004F06E6">
        <w:rPr>
          <w:rFonts w:asciiTheme="minorHAnsi" w:hAnsiTheme="minorHAnsi" w:cstheme="minorHAnsi"/>
          <w:sz w:val="22"/>
          <w:szCs w:val="22"/>
        </w:rPr>
        <w:t xml:space="preserve">In terms of innovative market approaches (Pg. 104) we ask the PC to recommend that non-government water entitlement holders are subject to no </w:t>
      </w:r>
      <w:r w:rsidR="00D73EA5">
        <w:rPr>
          <w:rFonts w:asciiTheme="minorHAnsi" w:hAnsiTheme="minorHAnsi" w:cstheme="minorHAnsi"/>
          <w:sz w:val="22"/>
          <w:szCs w:val="22"/>
        </w:rPr>
        <w:t>unreasonable</w:t>
      </w:r>
      <w:r w:rsidR="00D73EA5" w:rsidRPr="00D73EA5">
        <w:rPr>
          <w:rFonts w:asciiTheme="minorHAnsi" w:hAnsiTheme="minorHAnsi" w:cstheme="minorHAnsi"/>
          <w:sz w:val="22"/>
          <w:szCs w:val="22"/>
        </w:rPr>
        <w:t xml:space="preserve"> </w:t>
      </w:r>
      <w:r w:rsidRPr="00D73EA5">
        <w:rPr>
          <w:rFonts w:asciiTheme="minorHAnsi" w:hAnsiTheme="minorHAnsi" w:cstheme="minorHAnsi"/>
          <w:sz w:val="22"/>
          <w:szCs w:val="22"/>
        </w:rPr>
        <w:t>restrictions on the use of their water for public interest conservation activities. There are a growing number of conservation water trust organisations. In many cases they enable fine scale conservation of high vale environmental assets, such as for threatened species recovery. They should not be subject to unreasonable restrictions by rules governing irrigation for agriculture.</w:t>
      </w:r>
    </w:p>
    <w:p w14:paraId="3CCE3374" w14:textId="77777777" w:rsidR="00B62682" w:rsidRPr="00D73EA5" w:rsidRDefault="00B62682" w:rsidP="00D22C63">
      <w:pPr>
        <w:pStyle w:val="Default"/>
        <w:rPr>
          <w:rFonts w:asciiTheme="minorHAnsi" w:hAnsiTheme="minorHAnsi" w:cstheme="minorHAnsi"/>
          <w:sz w:val="22"/>
          <w:szCs w:val="22"/>
        </w:rPr>
      </w:pPr>
    </w:p>
    <w:p w14:paraId="4D98CA3F" w14:textId="77777777" w:rsidR="00D22C63" w:rsidRPr="001A5C76" w:rsidRDefault="002D4574" w:rsidP="00D22C63">
      <w:pPr>
        <w:pStyle w:val="Default"/>
        <w:rPr>
          <w:rFonts w:asciiTheme="minorHAnsi" w:hAnsiTheme="minorHAnsi" w:cstheme="minorHAnsi"/>
          <w:sz w:val="22"/>
          <w:szCs w:val="22"/>
        </w:rPr>
      </w:pPr>
      <w:r w:rsidRPr="001A5C76">
        <w:rPr>
          <w:rFonts w:asciiTheme="minorHAnsi" w:hAnsiTheme="minorHAnsi" w:cstheme="minorHAnsi"/>
          <w:sz w:val="22"/>
          <w:szCs w:val="22"/>
        </w:rPr>
        <w:t>We would welcome an opportunity to further discuss these matters with the Commissioners.</w:t>
      </w:r>
    </w:p>
    <w:p w14:paraId="7993BC4F" w14:textId="77777777" w:rsidR="002D4574" w:rsidRPr="001A5C76" w:rsidRDefault="002D4574" w:rsidP="00D22C63">
      <w:pPr>
        <w:pStyle w:val="Default"/>
        <w:rPr>
          <w:rFonts w:asciiTheme="minorHAnsi" w:hAnsiTheme="minorHAnsi" w:cstheme="minorHAnsi"/>
          <w:sz w:val="22"/>
          <w:szCs w:val="22"/>
        </w:rPr>
      </w:pPr>
    </w:p>
    <w:p w14:paraId="6F795EF9" w14:textId="77777777" w:rsidR="00B448A8" w:rsidRDefault="00B448A8" w:rsidP="00B448A8">
      <w:pPr>
        <w:pStyle w:val="NoSpacing"/>
        <w:spacing w:after="0"/>
      </w:pPr>
    </w:p>
    <w:p w14:paraId="1E3D7829" w14:textId="3F132823" w:rsidR="00B448A8" w:rsidRDefault="00B448A8" w:rsidP="00B448A8">
      <w:pPr>
        <w:pStyle w:val="NoSpacing"/>
        <w:spacing w:after="0"/>
      </w:pPr>
      <w:r>
        <w:t>Kind regards,</w:t>
      </w:r>
    </w:p>
    <w:p w14:paraId="3737808E" w14:textId="77777777" w:rsidR="00B448A8" w:rsidRDefault="00B448A8" w:rsidP="00B448A8">
      <w:pPr>
        <w:pStyle w:val="NoSpacing"/>
        <w:spacing w:after="0"/>
      </w:pPr>
    </w:p>
    <w:p w14:paraId="674BA23F" w14:textId="77777777" w:rsidR="00B448A8" w:rsidRDefault="00B448A8" w:rsidP="00B448A8">
      <w:pPr>
        <w:pStyle w:val="NoSpacing"/>
        <w:spacing w:after="0"/>
      </w:pPr>
    </w:p>
    <w:p w14:paraId="5B9C42D8" w14:textId="77777777" w:rsidR="00B448A8" w:rsidRDefault="00B448A8" w:rsidP="00B448A8">
      <w:pPr>
        <w:pStyle w:val="NoSpacing"/>
        <w:spacing w:before="0" w:after="0"/>
      </w:pPr>
      <w:r>
        <w:t>Dr Celine Steinfeld, Director, on behalf of the Wentworth Group of Concerned Scientists</w:t>
      </w:r>
    </w:p>
    <w:p w14:paraId="208224A2" w14:textId="77777777" w:rsidR="002D4574" w:rsidRPr="004F06E6" w:rsidRDefault="002D4574" w:rsidP="00D22C63">
      <w:pPr>
        <w:pStyle w:val="Default"/>
        <w:rPr>
          <w:rFonts w:asciiTheme="minorHAnsi" w:hAnsiTheme="minorHAnsi" w:cstheme="minorHAnsi"/>
          <w:sz w:val="22"/>
          <w:szCs w:val="22"/>
        </w:rPr>
      </w:pPr>
    </w:p>
    <w:p w14:paraId="3BC40E2E" w14:textId="57B3878A" w:rsidR="00D22C63" w:rsidRDefault="00D22C63" w:rsidP="00D22C63">
      <w:pPr>
        <w:pStyle w:val="Default"/>
        <w:rPr>
          <w:rFonts w:asciiTheme="minorHAnsi" w:hAnsiTheme="minorHAnsi" w:cstheme="minorHAnsi"/>
          <w:sz w:val="22"/>
          <w:szCs w:val="22"/>
        </w:rPr>
      </w:pPr>
    </w:p>
    <w:p w14:paraId="1D63AD46" w14:textId="13FB1EBD" w:rsidR="00C6055B" w:rsidRDefault="00C6055B" w:rsidP="00D22C63">
      <w:pPr>
        <w:pStyle w:val="Default"/>
        <w:rPr>
          <w:rFonts w:asciiTheme="minorHAnsi" w:hAnsiTheme="minorHAnsi" w:cstheme="minorHAnsi"/>
          <w:sz w:val="22"/>
          <w:szCs w:val="22"/>
        </w:rPr>
      </w:pPr>
    </w:p>
    <w:p w14:paraId="23D6F701" w14:textId="77777777" w:rsidR="00C6055B" w:rsidRPr="004F06E6" w:rsidRDefault="00C6055B" w:rsidP="00D22C63">
      <w:pPr>
        <w:pStyle w:val="Default"/>
        <w:rPr>
          <w:rFonts w:asciiTheme="minorHAnsi" w:hAnsiTheme="minorHAnsi" w:cstheme="minorHAnsi"/>
          <w:sz w:val="22"/>
          <w:szCs w:val="22"/>
        </w:rPr>
      </w:pPr>
    </w:p>
    <w:p w14:paraId="6B60BE72" w14:textId="77777777" w:rsidR="007E7ACD" w:rsidRPr="00C6055B" w:rsidRDefault="000742BD" w:rsidP="007837D1">
      <w:pPr>
        <w:pStyle w:val="Default"/>
        <w:rPr>
          <w:rFonts w:asciiTheme="minorHAnsi" w:hAnsiTheme="minorHAnsi" w:cstheme="minorHAnsi"/>
          <w:b/>
          <w:sz w:val="22"/>
          <w:szCs w:val="22"/>
        </w:rPr>
      </w:pPr>
      <w:r w:rsidRPr="00C6055B">
        <w:rPr>
          <w:rFonts w:asciiTheme="minorHAnsi" w:hAnsiTheme="minorHAnsi" w:cstheme="minorHAnsi"/>
          <w:b/>
          <w:sz w:val="22"/>
          <w:szCs w:val="22"/>
        </w:rPr>
        <w:t>References:</w:t>
      </w:r>
    </w:p>
    <w:p w14:paraId="7976FD0B" w14:textId="77777777" w:rsidR="007E7ACD" w:rsidRPr="004F06E6" w:rsidRDefault="007E7ACD" w:rsidP="007837D1">
      <w:pPr>
        <w:pStyle w:val="Default"/>
        <w:rPr>
          <w:rFonts w:asciiTheme="minorHAnsi" w:hAnsiTheme="minorHAnsi" w:cstheme="minorHAnsi"/>
          <w:sz w:val="22"/>
          <w:szCs w:val="22"/>
        </w:rPr>
      </w:pPr>
    </w:p>
    <w:p w14:paraId="3B98F7BD" w14:textId="77777777" w:rsidR="00C6055B" w:rsidRPr="00C6055B" w:rsidRDefault="00C6055B" w:rsidP="00C6055B">
      <w:pPr>
        <w:pStyle w:val="EndNoteBibliography"/>
        <w:spacing w:after="0"/>
        <w:ind w:left="720" w:hanging="720"/>
        <w:rPr>
          <w:rFonts w:asciiTheme="minorHAnsi" w:hAnsiTheme="minorHAnsi" w:cstheme="minorHAnsi"/>
          <w:sz w:val="22"/>
        </w:rPr>
      </w:pPr>
      <w:r w:rsidRPr="00C6055B">
        <w:rPr>
          <w:rFonts w:asciiTheme="minorHAnsi" w:hAnsiTheme="minorHAnsi" w:cstheme="minorHAnsi"/>
          <w:sz w:val="22"/>
        </w:rPr>
        <w:t>Kirsch, E., Colloff, M. J. and Pittock, J., in review. Lacking character? A policy analysis of environmental watering of Ramsar wetlands in the Murray–Darling Basin, Australia.</w:t>
      </w:r>
    </w:p>
    <w:p w14:paraId="7664E745" w14:textId="77777777" w:rsidR="00C6055B" w:rsidRPr="00C6055B" w:rsidRDefault="00C6055B" w:rsidP="00C6055B">
      <w:pPr>
        <w:pStyle w:val="EndNoteBibliography"/>
        <w:spacing w:after="0"/>
        <w:ind w:left="720" w:hanging="720"/>
        <w:rPr>
          <w:rFonts w:asciiTheme="minorHAnsi" w:hAnsiTheme="minorHAnsi" w:cstheme="minorHAnsi"/>
          <w:sz w:val="22"/>
        </w:rPr>
      </w:pPr>
      <w:r w:rsidRPr="00C6055B">
        <w:rPr>
          <w:rFonts w:asciiTheme="minorHAnsi" w:hAnsiTheme="minorHAnsi" w:cstheme="minorHAnsi"/>
          <w:sz w:val="22"/>
        </w:rPr>
        <w:t>MDBA, 2012. Proposed Basin Plan consultation report, Murray–Darling Basin Authority, Canberra.</w:t>
      </w:r>
    </w:p>
    <w:p w14:paraId="18094B90" w14:textId="77777777" w:rsidR="00C6055B" w:rsidRPr="00C6055B" w:rsidRDefault="00C6055B" w:rsidP="00C6055B">
      <w:pPr>
        <w:pStyle w:val="EndNoteBibliography"/>
        <w:spacing w:after="0"/>
        <w:ind w:left="720" w:hanging="720"/>
        <w:rPr>
          <w:rFonts w:asciiTheme="minorHAnsi" w:hAnsiTheme="minorHAnsi" w:cstheme="minorHAnsi"/>
          <w:sz w:val="22"/>
        </w:rPr>
      </w:pPr>
      <w:r w:rsidRPr="00C6055B">
        <w:rPr>
          <w:rFonts w:asciiTheme="minorHAnsi" w:hAnsiTheme="minorHAnsi" w:cstheme="minorHAnsi"/>
          <w:sz w:val="22"/>
        </w:rPr>
        <w:t>Pittock, J. and Finlayson, C. M., 2011. Australia's Murray-Darling Basin: freshwater ecosystem conservation options in an era of climate change, Marine and Freshwater Research, 62: 232–243.</w:t>
      </w:r>
    </w:p>
    <w:p w14:paraId="37A492C7" w14:textId="77777777" w:rsidR="00C6055B" w:rsidRPr="00C6055B" w:rsidRDefault="00C6055B" w:rsidP="00C6055B">
      <w:pPr>
        <w:pStyle w:val="EndNoteBibliography"/>
        <w:spacing w:after="0"/>
        <w:ind w:left="720" w:hanging="720"/>
        <w:rPr>
          <w:rFonts w:asciiTheme="minorHAnsi" w:hAnsiTheme="minorHAnsi" w:cstheme="minorHAnsi"/>
          <w:sz w:val="22"/>
        </w:rPr>
      </w:pPr>
      <w:r w:rsidRPr="00C6055B">
        <w:rPr>
          <w:rFonts w:asciiTheme="minorHAnsi" w:hAnsiTheme="minorHAnsi" w:cstheme="minorHAnsi"/>
          <w:sz w:val="22"/>
        </w:rPr>
        <w:t>Pittock, J. and Hartmann, J., 2011. Taking a second look: climate change, periodic re-licensing and better management of old dams, Marine and Freshwater Research, 62: 312-320.</w:t>
      </w:r>
    </w:p>
    <w:p w14:paraId="3F9FB05D" w14:textId="77777777" w:rsidR="00C6055B" w:rsidRPr="00C6055B" w:rsidRDefault="00C6055B" w:rsidP="00C6055B">
      <w:pPr>
        <w:pStyle w:val="EndNoteBibliography"/>
        <w:spacing w:after="0"/>
        <w:ind w:left="720" w:hanging="720"/>
        <w:rPr>
          <w:rFonts w:asciiTheme="minorHAnsi" w:hAnsiTheme="minorHAnsi" w:cstheme="minorHAnsi"/>
          <w:sz w:val="22"/>
        </w:rPr>
      </w:pPr>
      <w:r w:rsidRPr="00C6055B">
        <w:rPr>
          <w:rFonts w:asciiTheme="minorHAnsi" w:hAnsiTheme="minorHAnsi" w:cstheme="minorHAnsi"/>
          <w:sz w:val="22"/>
        </w:rPr>
        <w:t>Ryan, A., Colloff, M. J. and Pittock, J., in review. Flow to nowhere: the disconnect between environmental watering and the conservation of threatened species in the Murray–Darling Basin, Australia.</w:t>
      </w:r>
    </w:p>
    <w:p w14:paraId="6C3DB1FB" w14:textId="77777777" w:rsidR="00C6055B" w:rsidRPr="00C6055B" w:rsidRDefault="00C6055B" w:rsidP="00C6055B">
      <w:pPr>
        <w:pStyle w:val="EndNoteBibliography"/>
        <w:spacing w:after="0"/>
        <w:ind w:left="720" w:hanging="720"/>
        <w:rPr>
          <w:rFonts w:asciiTheme="minorHAnsi" w:hAnsiTheme="minorHAnsi" w:cstheme="minorHAnsi"/>
          <w:sz w:val="22"/>
        </w:rPr>
      </w:pPr>
      <w:r w:rsidRPr="00C6055B">
        <w:rPr>
          <w:rFonts w:asciiTheme="minorHAnsi" w:hAnsiTheme="minorHAnsi" w:cstheme="minorHAnsi"/>
          <w:sz w:val="22"/>
        </w:rPr>
        <w:t>Steinfeld, C. M. M., Sharma, A., Mehrotra, R. and Kingsford, R. T., 2020. The human dimension of water availability: Influence of management rules on water supply for irrigated agriculture and the environment, Journal of Hydrology, 588: 125009.</w:t>
      </w:r>
    </w:p>
    <w:p w14:paraId="26DBC223" w14:textId="77777777" w:rsidR="00C6055B" w:rsidRDefault="00C6055B" w:rsidP="00C6055B">
      <w:pPr>
        <w:pStyle w:val="EndNoteBibliography"/>
        <w:spacing w:after="0"/>
        <w:ind w:left="720" w:hanging="720"/>
        <w:rPr>
          <w:rFonts w:asciiTheme="minorHAnsi" w:hAnsiTheme="minorHAnsi" w:cstheme="minorHAnsi"/>
          <w:sz w:val="22"/>
        </w:rPr>
      </w:pPr>
      <w:r w:rsidRPr="00C6055B">
        <w:rPr>
          <w:rFonts w:asciiTheme="minorHAnsi" w:hAnsiTheme="minorHAnsi" w:cstheme="minorHAnsi"/>
          <w:sz w:val="22"/>
        </w:rPr>
        <w:lastRenderedPageBreak/>
        <w:t>Thoms, M. and Sheldon, F., 2002. An ecosystem approach for determining environmental water allocations in Australian dryland river systems: the role of geomorphology, Geomorphology, 47(2-4): 153-168.</w:t>
      </w:r>
    </w:p>
    <w:p w14:paraId="15E1CDFE" w14:textId="02202944" w:rsidR="00C6055B" w:rsidRPr="00C6055B" w:rsidRDefault="00C6055B" w:rsidP="00C6055B">
      <w:pPr>
        <w:pStyle w:val="EndNoteBibliography"/>
        <w:spacing w:after="0"/>
        <w:ind w:left="720" w:hanging="720"/>
        <w:rPr>
          <w:rFonts w:asciiTheme="minorHAnsi" w:hAnsiTheme="minorHAnsi" w:cstheme="minorHAnsi"/>
          <w:sz w:val="22"/>
        </w:rPr>
      </w:pPr>
      <w:r w:rsidRPr="00C6055B">
        <w:rPr>
          <w:rFonts w:asciiTheme="minorHAnsi" w:hAnsiTheme="minorHAnsi" w:cstheme="minorHAnsi"/>
          <w:sz w:val="22"/>
        </w:rPr>
        <w:t>WGCS, 2019. Water Flows in the Murray-Darling Basin: Observed versus expected, Wentworth Group of Concerned Scientists, Sydney.</w:t>
      </w:r>
    </w:p>
    <w:p w14:paraId="12A83AA7" w14:textId="77777777" w:rsidR="00C6055B" w:rsidRPr="00C6055B" w:rsidRDefault="00C6055B" w:rsidP="00C6055B">
      <w:pPr>
        <w:pStyle w:val="EndNoteBibliography"/>
        <w:spacing w:after="0"/>
        <w:ind w:left="720" w:hanging="720"/>
        <w:rPr>
          <w:rFonts w:asciiTheme="minorHAnsi" w:hAnsiTheme="minorHAnsi" w:cstheme="minorHAnsi"/>
          <w:sz w:val="22"/>
        </w:rPr>
      </w:pPr>
      <w:r w:rsidRPr="00C6055B">
        <w:rPr>
          <w:rFonts w:asciiTheme="minorHAnsi" w:hAnsiTheme="minorHAnsi" w:cstheme="minorHAnsi"/>
          <w:sz w:val="22"/>
        </w:rPr>
        <w:t>Wise, R. M., Fazey, I., Stafford Smith, M., Park, S. E., Eakin, H. C., Archer Van Garderen, E. R. M. and Campbell, B., 2014. Reconceptualising adaptation to climate change as part of pathways of change and response, Global Environmental Change, 28: 325-336.</w:t>
      </w:r>
    </w:p>
    <w:p w14:paraId="07155195" w14:textId="046BEE13" w:rsidR="007837D1" w:rsidRPr="004F06E6" w:rsidRDefault="007837D1" w:rsidP="00C6055B">
      <w:pPr>
        <w:pStyle w:val="EndNoteBibliography"/>
        <w:spacing w:after="0"/>
        <w:ind w:left="720" w:hanging="720"/>
        <w:rPr>
          <w:rFonts w:asciiTheme="minorHAnsi" w:hAnsiTheme="minorHAnsi" w:cstheme="minorHAnsi"/>
          <w:sz w:val="22"/>
        </w:rPr>
      </w:pPr>
    </w:p>
    <w:sectPr w:rsidR="007837D1" w:rsidRPr="004F06E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A9856" w14:textId="77777777" w:rsidR="00C31D69" w:rsidRDefault="00C31D69" w:rsidP="003C7CC3">
      <w:pPr>
        <w:spacing w:after="0" w:line="240" w:lineRule="auto"/>
      </w:pPr>
      <w:r>
        <w:separator/>
      </w:r>
    </w:p>
  </w:endnote>
  <w:endnote w:type="continuationSeparator" w:id="0">
    <w:p w14:paraId="13F05AE4" w14:textId="77777777" w:rsidR="00C31D69" w:rsidRDefault="00C31D69" w:rsidP="003C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1745133"/>
      <w:docPartObj>
        <w:docPartGallery w:val="Page Numbers (Bottom of Page)"/>
        <w:docPartUnique/>
      </w:docPartObj>
    </w:sdtPr>
    <w:sdtEndPr>
      <w:rPr>
        <w:noProof/>
      </w:rPr>
    </w:sdtEndPr>
    <w:sdtContent>
      <w:p w14:paraId="12E22FE7" w14:textId="77777777" w:rsidR="003C7CC3" w:rsidRDefault="003C7C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546260" w14:textId="77777777" w:rsidR="003C7CC3" w:rsidRDefault="003C7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06598" w14:textId="77777777" w:rsidR="00C31D69" w:rsidRDefault="00C31D69" w:rsidP="003C7CC3">
      <w:pPr>
        <w:spacing w:after="0" w:line="240" w:lineRule="auto"/>
      </w:pPr>
      <w:r>
        <w:separator/>
      </w:r>
    </w:p>
  </w:footnote>
  <w:footnote w:type="continuationSeparator" w:id="0">
    <w:p w14:paraId="3A054934" w14:textId="77777777" w:rsidR="00C31D69" w:rsidRDefault="00C31D69" w:rsidP="003C7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8B559F"/>
    <w:multiLevelType w:val="hybridMultilevel"/>
    <w:tmpl w:val="F15E32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E13052"/>
    <w:multiLevelType w:val="hybridMultilevel"/>
    <w:tmpl w:val="D94EAF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A0E5E"/>
    <w:multiLevelType w:val="hybridMultilevel"/>
    <w:tmpl w:val="D4323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E159E0"/>
    <w:multiLevelType w:val="hybridMultilevel"/>
    <w:tmpl w:val="B734E8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6D6FAC"/>
    <w:multiLevelType w:val="hybridMultilevel"/>
    <w:tmpl w:val="D714CEA2"/>
    <w:lvl w:ilvl="0" w:tplc="1F44F22A">
      <w:start w:val="2"/>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C837C6"/>
    <w:multiLevelType w:val="hybridMultilevel"/>
    <w:tmpl w:val="7F569380"/>
    <w:lvl w:ilvl="0" w:tplc="242C0B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5C26B7"/>
    <w:multiLevelType w:val="hybridMultilevel"/>
    <w:tmpl w:val="E496F394"/>
    <w:lvl w:ilvl="0" w:tplc="546A013C">
      <w:start w:val="21"/>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336912"/>
    <w:multiLevelType w:val="hybridMultilevel"/>
    <w:tmpl w:val="6C2EB9A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8C2192"/>
    <w:multiLevelType w:val="hybridMultilevel"/>
    <w:tmpl w:val="54D864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36E18A6"/>
    <w:multiLevelType w:val="hybridMultilevel"/>
    <w:tmpl w:val="81F44B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0"/>
  </w:num>
  <w:num w:numId="3">
    <w:abstractNumId w:val="1"/>
  </w:num>
  <w:num w:numId="4">
    <w:abstractNumId w:val="9"/>
  </w:num>
  <w:num w:numId="5">
    <w:abstractNumId w:val="5"/>
  </w:num>
  <w:num w:numId="6">
    <w:abstractNumId w:val="8"/>
  </w:num>
  <w:num w:numId="7">
    <w:abstractNumId w:val="7"/>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FSES Mo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29pezaezf52pexzth550fgf5wav9sdeax9&quot;&gt;J Pittock library 31Jul2020&lt;record-ids&gt;&lt;item&gt;528&lt;/item&gt;&lt;item&gt;561&lt;/item&gt;&lt;item&gt;1995&lt;/item&gt;&lt;item&gt;2745&lt;/item&gt;&lt;item&gt;3871&lt;/item&gt;&lt;item&gt;7030&lt;/item&gt;&lt;item&gt;7404&lt;/item&gt;&lt;item&gt;7540&lt;/item&gt;&lt;item&gt;7541&lt;/item&gt;&lt;item&gt;7542&lt;/item&gt;&lt;/record-ids&gt;&lt;/item&gt;&lt;/Libraries&gt;"/>
  </w:docVars>
  <w:rsids>
    <w:rsidRoot w:val="00F615A6"/>
    <w:rsid w:val="00050F42"/>
    <w:rsid w:val="000537B7"/>
    <w:rsid w:val="000742BD"/>
    <w:rsid w:val="000762CF"/>
    <w:rsid w:val="000B40E5"/>
    <w:rsid w:val="000D17C9"/>
    <w:rsid w:val="000E63DD"/>
    <w:rsid w:val="00131C82"/>
    <w:rsid w:val="00181B1D"/>
    <w:rsid w:val="001A5C76"/>
    <w:rsid w:val="001B690F"/>
    <w:rsid w:val="001D3F91"/>
    <w:rsid w:val="00204FE7"/>
    <w:rsid w:val="00214042"/>
    <w:rsid w:val="00260703"/>
    <w:rsid w:val="00277A34"/>
    <w:rsid w:val="00293BCA"/>
    <w:rsid w:val="002D24C0"/>
    <w:rsid w:val="002D4574"/>
    <w:rsid w:val="002D6A57"/>
    <w:rsid w:val="002E3705"/>
    <w:rsid w:val="003261DB"/>
    <w:rsid w:val="003449D6"/>
    <w:rsid w:val="003675A4"/>
    <w:rsid w:val="00382EB0"/>
    <w:rsid w:val="003C7CC3"/>
    <w:rsid w:val="003E2BEE"/>
    <w:rsid w:val="00445CDE"/>
    <w:rsid w:val="00472400"/>
    <w:rsid w:val="00481190"/>
    <w:rsid w:val="004B0F45"/>
    <w:rsid w:val="004B7BA8"/>
    <w:rsid w:val="004F06E6"/>
    <w:rsid w:val="00503622"/>
    <w:rsid w:val="005163B9"/>
    <w:rsid w:val="005305B9"/>
    <w:rsid w:val="00554507"/>
    <w:rsid w:val="005A2373"/>
    <w:rsid w:val="005D3E83"/>
    <w:rsid w:val="005D6DE0"/>
    <w:rsid w:val="005F70CE"/>
    <w:rsid w:val="00616F99"/>
    <w:rsid w:val="00640019"/>
    <w:rsid w:val="0064332B"/>
    <w:rsid w:val="00657266"/>
    <w:rsid w:val="006971E5"/>
    <w:rsid w:val="006B2941"/>
    <w:rsid w:val="00713CD2"/>
    <w:rsid w:val="007837D1"/>
    <w:rsid w:val="007B6236"/>
    <w:rsid w:val="007E7ACD"/>
    <w:rsid w:val="008000D0"/>
    <w:rsid w:val="008B0BA6"/>
    <w:rsid w:val="009001A9"/>
    <w:rsid w:val="00923639"/>
    <w:rsid w:val="009373CE"/>
    <w:rsid w:val="00944E37"/>
    <w:rsid w:val="00955693"/>
    <w:rsid w:val="00A029E6"/>
    <w:rsid w:val="00A506AB"/>
    <w:rsid w:val="00A725B3"/>
    <w:rsid w:val="00A766D9"/>
    <w:rsid w:val="00A94032"/>
    <w:rsid w:val="00A96142"/>
    <w:rsid w:val="00A96E62"/>
    <w:rsid w:val="00B156C4"/>
    <w:rsid w:val="00B3046B"/>
    <w:rsid w:val="00B42B64"/>
    <w:rsid w:val="00B448A8"/>
    <w:rsid w:val="00B62682"/>
    <w:rsid w:val="00B62C98"/>
    <w:rsid w:val="00BA05A9"/>
    <w:rsid w:val="00BB4DFE"/>
    <w:rsid w:val="00BF5895"/>
    <w:rsid w:val="00C006F7"/>
    <w:rsid w:val="00C07348"/>
    <w:rsid w:val="00C163BD"/>
    <w:rsid w:val="00C31D69"/>
    <w:rsid w:val="00C3416B"/>
    <w:rsid w:val="00C6055B"/>
    <w:rsid w:val="00C662FA"/>
    <w:rsid w:val="00C90F3E"/>
    <w:rsid w:val="00CD135D"/>
    <w:rsid w:val="00CF652B"/>
    <w:rsid w:val="00D03C39"/>
    <w:rsid w:val="00D17E12"/>
    <w:rsid w:val="00D22C63"/>
    <w:rsid w:val="00D73EA5"/>
    <w:rsid w:val="00D96937"/>
    <w:rsid w:val="00E23B06"/>
    <w:rsid w:val="00E41EAF"/>
    <w:rsid w:val="00E92976"/>
    <w:rsid w:val="00E953AA"/>
    <w:rsid w:val="00E97E29"/>
    <w:rsid w:val="00EC58D7"/>
    <w:rsid w:val="00ED01DA"/>
    <w:rsid w:val="00EE4522"/>
    <w:rsid w:val="00EF2CEE"/>
    <w:rsid w:val="00EF2E11"/>
    <w:rsid w:val="00F13C14"/>
    <w:rsid w:val="00F2455E"/>
    <w:rsid w:val="00F416DD"/>
    <w:rsid w:val="00F615A6"/>
    <w:rsid w:val="00F672BB"/>
    <w:rsid w:val="00FF6F3B"/>
    <w:rsid w:val="00FF7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83145"/>
  <w15:chartTrackingRefBased/>
  <w15:docId w15:val="{086DE14D-1113-4F13-9DFA-F4DACFCA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F6F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7E7ACD"/>
    <w:pPr>
      <w:spacing w:after="0"/>
      <w:jc w:val="center"/>
    </w:pPr>
    <w:rPr>
      <w:rFonts w:ascii="Times New Roman" w:hAnsi="Times New Roman" w:cs="Times New Roman"/>
      <w:noProof/>
      <w:sz w:val="24"/>
      <w:lang w:val="en-US"/>
    </w:rPr>
  </w:style>
  <w:style w:type="character" w:customStyle="1" w:styleId="DefaultChar">
    <w:name w:val="Default Char"/>
    <w:basedOn w:val="DefaultParagraphFont"/>
    <w:link w:val="Default"/>
    <w:rsid w:val="007E7ACD"/>
    <w:rPr>
      <w:rFonts w:ascii="Times New Roman" w:hAnsi="Times New Roman" w:cs="Times New Roman"/>
      <w:color w:val="000000"/>
      <w:sz w:val="24"/>
      <w:szCs w:val="24"/>
    </w:rPr>
  </w:style>
  <w:style w:type="character" w:customStyle="1" w:styleId="EndNoteBibliographyTitleChar">
    <w:name w:val="EndNote Bibliography Title Char"/>
    <w:basedOn w:val="DefaultChar"/>
    <w:link w:val="EndNoteBibliographyTitle"/>
    <w:rsid w:val="007E7ACD"/>
    <w:rPr>
      <w:rFonts w:ascii="Times New Roman" w:hAnsi="Times New Roman" w:cs="Times New Roman"/>
      <w:noProof/>
      <w:color w:val="000000"/>
      <w:sz w:val="24"/>
      <w:szCs w:val="24"/>
      <w:lang w:val="en-US"/>
    </w:rPr>
  </w:style>
  <w:style w:type="paragraph" w:customStyle="1" w:styleId="EndNoteBibliography">
    <w:name w:val="EndNote Bibliography"/>
    <w:basedOn w:val="Normal"/>
    <w:link w:val="EndNoteBibliographyChar"/>
    <w:rsid w:val="007E7ACD"/>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Char"/>
    <w:link w:val="EndNoteBibliography"/>
    <w:rsid w:val="007E7ACD"/>
    <w:rPr>
      <w:rFonts w:ascii="Times New Roman" w:hAnsi="Times New Roman" w:cs="Times New Roman"/>
      <w:noProof/>
      <w:color w:val="000000"/>
      <w:sz w:val="24"/>
      <w:szCs w:val="24"/>
      <w:lang w:val="en-US"/>
    </w:rPr>
  </w:style>
  <w:style w:type="character" w:styleId="Hyperlink">
    <w:name w:val="Hyperlink"/>
    <w:basedOn w:val="DefaultParagraphFont"/>
    <w:uiPriority w:val="99"/>
    <w:semiHidden/>
    <w:unhideWhenUsed/>
    <w:rsid w:val="00131C82"/>
    <w:rPr>
      <w:color w:val="0000FF"/>
      <w:u w:val="single"/>
    </w:rPr>
  </w:style>
  <w:style w:type="paragraph" w:customStyle="1" w:styleId="xmsonormal">
    <w:name w:val="x_msonormal"/>
    <w:basedOn w:val="Normal"/>
    <w:rsid w:val="00131C82"/>
    <w:pPr>
      <w:spacing w:after="0" w:line="240" w:lineRule="auto"/>
    </w:pPr>
    <w:rPr>
      <w:rFonts w:ascii="Calibri" w:hAnsi="Calibri" w:cs="Calibri"/>
      <w:lang w:eastAsia="en-AU"/>
    </w:rPr>
  </w:style>
  <w:style w:type="paragraph" w:styleId="Header">
    <w:name w:val="header"/>
    <w:basedOn w:val="Normal"/>
    <w:link w:val="HeaderChar"/>
    <w:uiPriority w:val="99"/>
    <w:unhideWhenUsed/>
    <w:rsid w:val="003C7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CC3"/>
  </w:style>
  <w:style w:type="paragraph" w:styleId="Footer">
    <w:name w:val="footer"/>
    <w:basedOn w:val="Normal"/>
    <w:link w:val="FooterChar"/>
    <w:uiPriority w:val="99"/>
    <w:unhideWhenUsed/>
    <w:rsid w:val="003C7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CC3"/>
  </w:style>
  <w:style w:type="paragraph" w:styleId="BalloonText">
    <w:name w:val="Balloon Text"/>
    <w:basedOn w:val="Normal"/>
    <w:link w:val="BalloonTextChar"/>
    <w:uiPriority w:val="99"/>
    <w:semiHidden/>
    <w:unhideWhenUsed/>
    <w:rsid w:val="00481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90"/>
    <w:rPr>
      <w:rFonts w:ascii="Segoe UI" w:hAnsi="Segoe UI" w:cs="Segoe UI"/>
      <w:sz w:val="18"/>
      <w:szCs w:val="18"/>
    </w:rPr>
  </w:style>
  <w:style w:type="character" w:styleId="CommentReference">
    <w:name w:val="annotation reference"/>
    <w:basedOn w:val="DefaultParagraphFont"/>
    <w:uiPriority w:val="99"/>
    <w:semiHidden/>
    <w:unhideWhenUsed/>
    <w:rsid w:val="004F06E6"/>
    <w:rPr>
      <w:sz w:val="16"/>
      <w:szCs w:val="16"/>
    </w:rPr>
  </w:style>
  <w:style w:type="paragraph" w:styleId="CommentText">
    <w:name w:val="annotation text"/>
    <w:basedOn w:val="Normal"/>
    <w:link w:val="CommentTextChar"/>
    <w:uiPriority w:val="99"/>
    <w:semiHidden/>
    <w:unhideWhenUsed/>
    <w:rsid w:val="004F06E6"/>
    <w:pPr>
      <w:spacing w:line="240" w:lineRule="auto"/>
    </w:pPr>
    <w:rPr>
      <w:sz w:val="20"/>
      <w:szCs w:val="20"/>
    </w:rPr>
  </w:style>
  <w:style w:type="character" w:customStyle="1" w:styleId="CommentTextChar">
    <w:name w:val="Comment Text Char"/>
    <w:basedOn w:val="DefaultParagraphFont"/>
    <w:link w:val="CommentText"/>
    <w:uiPriority w:val="99"/>
    <w:semiHidden/>
    <w:rsid w:val="004F06E6"/>
    <w:rPr>
      <w:sz w:val="20"/>
      <w:szCs w:val="20"/>
    </w:rPr>
  </w:style>
  <w:style w:type="paragraph" w:styleId="CommentSubject">
    <w:name w:val="annotation subject"/>
    <w:basedOn w:val="CommentText"/>
    <w:next w:val="CommentText"/>
    <w:link w:val="CommentSubjectChar"/>
    <w:uiPriority w:val="99"/>
    <w:semiHidden/>
    <w:unhideWhenUsed/>
    <w:rsid w:val="004F06E6"/>
    <w:rPr>
      <w:b/>
      <w:bCs/>
    </w:rPr>
  </w:style>
  <w:style w:type="character" w:customStyle="1" w:styleId="CommentSubjectChar">
    <w:name w:val="Comment Subject Char"/>
    <w:basedOn w:val="CommentTextChar"/>
    <w:link w:val="CommentSubject"/>
    <w:uiPriority w:val="99"/>
    <w:semiHidden/>
    <w:rsid w:val="004F06E6"/>
    <w:rPr>
      <w:b/>
      <w:bCs/>
      <w:sz w:val="20"/>
      <w:szCs w:val="20"/>
    </w:rPr>
  </w:style>
  <w:style w:type="paragraph" w:styleId="NoSpacing">
    <w:name w:val="No Spacing"/>
    <w:aliases w:val="Main text,Portrait text"/>
    <w:link w:val="NoSpacingChar"/>
    <w:uiPriority w:val="1"/>
    <w:qFormat/>
    <w:rsid w:val="00B448A8"/>
    <w:pPr>
      <w:spacing w:before="120" w:after="60" w:line="264" w:lineRule="auto"/>
    </w:pPr>
    <w:rPr>
      <w:rFonts w:asciiTheme="majorHAnsi" w:eastAsiaTheme="minorEastAsia" w:hAnsiTheme="majorHAnsi" w:cstheme="majorHAnsi"/>
    </w:rPr>
  </w:style>
  <w:style w:type="character" w:customStyle="1" w:styleId="NoSpacingChar">
    <w:name w:val="No Spacing Char"/>
    <w:aliases w:val="Main text Char,Portrait text Char"/>
    <w:basedOn w:val="DefaultParagraphFont"/>
    <w:link w:val="NoSpacing"/>
    <w:uiPriority w:val="1"/>
    <w:rsid w:val="00B448A8"/>
    <w:rPr>
      <w:rFonts w:asciiTheme="majorHAnsi" w:eastAsiaTheme="minorEastAsia" w:hAnsiTheme="majorHAnsi"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972833">
      <w:bodyDiv w:val="1"/>
      <w:marLeft w:val="0"/>
      <w:marRight w:val="0"/>
      <w:marTop w:val="0"/>
      <w:marBottom w:val="0"/>
      <w:divBdr>
        <w:top w:val="none" w:sz="0" w:space="0" w:color="auto"/>
        <w:left w:val="none" w:sz="0" w:space="0" w:color="auto"/>
        <w:bottom w:val="none" w:sz="0" w:space="0" w:color="auto"/>
        <w:right w:val="none" w:sz="0" w:space="0" w:color="auto"/>
      </w:divBdr>
    </w:div>
    <w:div w:id="156383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linfo.aph.gov.au/parlInfo/search/display/display.w3p;adv=yes;orderBy=customrank;page=0;query=Management%20and%20Execution%20of%20the%20Murray%20Darling%20Basin%20Plan%20Decade%3A%222020s%22%20Year%3A%222020%22;rec=1;resCount=Defa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3C64C-B5EA-481D-85D1-A94ACA4F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4941</Words>
  <Characters>28167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Submission DR152 - Wentworth Group of Concerned Scientists - National Water Reform 2020 - Public inquiry</vt:lpstr>
    </vt:vector>
  </TitlesOfParts>
  <Company>Wentworth Group of Concerned Scientists</Company>
  <LinksUpToDate>false</LinksUpToDate>
  <CharactersWithSpaces>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DR152 - Wentworth Group of Concerned Scientists - National Water Reform 2020 - Public inquiry</dc:title>
  <dc:subject/>
  <dc:creator>Wentworth Group of Concerned Scientists</dc:creator>
  <cp:keywords/>
  <dc:description/>
  <cp:lastModifiedBy>Alston, Chris</cp:lastModifiedBy>
  <cp:revision>3</cp:revision>
  <dcterms:created xsi:type="dcterms:W3CDTF">2021-03-24T07:41:00Z</dcterms:created>
  <dcterms:modified xsi:type="dcterms:W3CDTF">2021-03-29T00:48:00Z</dcterms:modified>
</cp:coreProperties>
</file>