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A648" w14:textId="4B0EDA90" w:rsidR="005F2650" w:rsidRPr="005F2650" w:rsidRDefault="005F2650" w:rsidP="005F2650">
      <w:pPr>
        <w:jc w:val="center"/>
        <w:rPr>
          <w:rFonts w:ascii="Times New Roman" w:hAnsi="Times New Roman" w:cs="Times New Roman"/>
          <w:b/>
          <w:bCs/>
          <w:sz w:val="24"/>
          <w:szCs w:val="24"/>
          <w:lang w:eastAsia="en-US"/>
        </w:rPr>
      </w:pPr>
    </w:p>
    <w:p w14:paraId="6A8A2B9B" w14:textId="67EC1151" w:rsidR="005F2650" w:rsidRDefault="005F2650" w:rsidP="005F2650">
      <w:pPr>
        <w:jc w:val="center"/>
        <w:rPr>
          <w:rFonts w:ascii="Times New Roman" w:hAnsi="Times New Roman" w:cs="Times New Roman"/>
          <w:b/>
          <w:bCs/>
          <w:sz w:val="24"/>
          <w:szCs w:val="24"/>
          <w:lang w:eastAsia="en-US"/>
        </w:rPr>
      </w:pPr>
      <w:r w:rsidRPr="005F2650">
        <w:rPr>
          <w:rFonts w:ascii="Times New Roman" w:hAnsi="Times New Roman" w:cs="Times New Roman"/>
          <w:b/>
          <w:bCs/>
          <w:sz w:val="24"/>
          <w:szCs w:val="24"/>
          <w:lang w:eastAsia="en-US"/>
        </w:rPr>
        <w:t>Australian Council for Educational Leaders</w:t>
      </w:r>
      <w:r w:rsidR="00334BE1">
        <w:rPr>
          <w:rFonts w:ascii="Times New Roman" w:hAnsi="Times New Roman" w:cs="Times New Roman"/>
          <w:b/>
          <w:bCs/>
          <w:sz w:val="24"/>
          <w:szCs w:val="24"/>
          <w:lang w:eastAsia="en-US"/>
        </w:rPr>
        <w:t xml:space="preserve"> (ACEL)</w:t>
      </w:r>
    </w:p>
    <w:p w14:paraId="5D711A34" w14:textId="2A275461" w:rsidR="00146F40" w:rsidRDefault="00334BE1" w:rsidP="005F2650">
      <w:pPr>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Response to the</w:t>
      </w:r>
      <w:r w:rsidR="00146F40">
        <w:rPr>
          <w:rFonts w:ascii="Times New Roman" w:hAnsi="Times New Roman" w:cs="Times New Roman"/>
          <w:b/>
          <w:bCs/>
          <w:sz w:val="24"/>
          <w:szCs w:val="24"/>
          <w:lang w:eastAsia="en-US"/>
        </w:rPr>
        <w:t xml:space="preserve"> National School Reform Agenda</w:t>
      </w:r>
      <w:r>
        <w:rPr>
          <w:rFonts w:ascii="Times New Roman" w:hAnsi="Times New Roman" w:cs="Times New Roman"/>
          <w:b/>
          <w:bCs/>
          <w:sz w:val="24"/>
          <w:szCs w:val="24"/>
          <w:lang w:eastAsia="en-US"/>
        </w:rPr>
        <w:t xml:space="preserve"> Interim Report </w:t>
      </w:r>
    </w:p>
    <w:p w14:paraId="3F3FB83D" w14:textId="4A7A615D" w:rsidR="00334BE1" w:rsidRPr="005F2650" w:rsidRDefault="00334BE1" w:rsidP="005F2650">
      <w:pPr>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Productivity Commission</w:t>
      </w:r>
    </w:p>
    <w:p w14:paraId="786BFB44" w14:textId="23D40F33" w:rsidR="005F2650" w:rsidRPr="005F2650" w:rsidRDefault="005F2650" w:rsidP="005F2650">
      <w:pPr>
        <w:jc w:val="center"/>
        <w:rPr>
          <w:rFonts w:ascii="Times New Roman" w:hAnsi="Times New Roman" w:cs="Times New Roman"/>
          <w:b/>
          <w:bCs/>
          <w:sz w:val="24"/>
          <w:szCs w:val="24"/>
          <w:lang w:eastAsia="en-US"/>
        </w:rPr>
      </w:pPr>
    </w:p>
    <w:p w14:paraId="022EA330" w14:textId="5A664527" w:rsidR="004420F0" w:rsidRDefault="004420F0" w:rsidP="00002278">
      <w:pPr>
        <w:rPr>
          <w:rFonts w:ascii="Times New Roman" w:hAnsi="Times New Roman" w:cs="Times New Roman"/>
          <w:b/>
          <w:bCs/>
          <w:sz w:val="24"/>
          <w:szCs w:val="24"/>
          <w:lang w:eastAsia="en-US"/>
        </w:rPr>
      </w:pPr>
    </w:p>
    <w:p w14:paraId="67D2F457" w14:textId="51DFDB0E" w:rsidR="00C2610C" w:rsidRDefault="00C2610C" w:rsidP="007F7076">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Background</w:t>
      </w:r>
      <w:r w:rsidR="00334BE1">
        <w:rPr>
          <w:rFonts w:ascii="Times New Roman" w:hAnsi="Times New Roman" w:cs="Times New Roman"/>
          <w:b/>
          <w:bCs/>
          <w:sz w:val="24"/>
          <w:szCs w:val="24"/>
          <w:lang w:eastAsia="en-US"/>
        </w:rPr>
        <w:t>: A history of ACEL’s role in advancing educational leadership in Australia</w:t>
      </w:r>
    </w:p>
    <w:p w14:paraId="5E0B78E7" w14:textId="4F1A9496" w:rsidR="00A60772" w:rsidRDefault="00A60772" w:rsidP="007F7076">
      <w:pPr>
        <w:rPr>
          <w:rFonts w:ascii="Times New Roman" w:hAnsi="Times New Roman" w:cs="Times New Roman"/>
          <w:b/>
          <w:bCs/>
          <w:sz w:val="24"/>
          <w:szCs w:val="24"/>
          <w:lang w:eastAsia="en-US"/>
        </w:rPr>
      </w:pPr>
    </w:p>
    <w:p w14:paraId="4F95EA6E" w14:textId="07D817C3" w:rsidR="004152B1" w:rsidRDefault="00AA39B3" w:rsidP="007F7076">
      <w:pPr>
        <w:pStyle w:val="NormalWeb"/>
        <w:spacing w:before="0" w:beforeAutospacing="0" w:after="240" w:afterAutospacing="0"/>
      </w:pPr>
      <w:r w:rsidRPr="00F7539C">
        <w:t>The Australian Council for Educational Leaders (ACEL) is</w:t>
      </w:r>
      <w:r w:rsidR="00A60772" w:rsidRPr="00F7539C">
        <w:t xml:space="preserve"> </w:t>
      </w:r>
      <w:r w:rsidRPr="00F7539C">
        <w:t xml:space="preserve">a not-for-profit </w:t>
      </w:r>
      <w:r w:rsidR="00A60772" w:rsidRPr="00F7539C">
        <w:t>professional association</w:t>
      </w:r>
      <w:r w:rsidRPr="00F7539C">
        <w:t>, the largest i</w:t>
      </w:r>
      <w:r w:rsidR="00A60772" w:rsidRPr="00F7539C">
        <w:t xml:space="preserve">n the education sector in Australia and the wider Asia-Pacific region. It has a growing network of more than 5,000 members and over 55,000 educators with branches in each state and territory. </w:t>
      </w:r>
      <w:r w:rsidR="004152B1">
        <w:t xml:space="preserve">Membership of ACEL is drawn from all sectors and levels of education, contexts, jurisdictions, and geographies and covers broad school leadership roles and endeavours. </w:t>
      </w:r>
    </w:p>
    <w:p w14:paraId="517CD007" w14:textId="47F38BEC" w:rsidR="00C71EAB" w:rsidRPr="001433B1" w:rsidRDefault="00882815" w:rsidP="007F7076">
      <w:pPr>
        <w:pStyle w:val="NormalWeb"/>
        <w:spacing w:before="0" w:beforeAutospacing="0" w:after="240" w:afterAutospacing="0"/>
      </w:pPr>
      <w:r w:rsidRPr="00F7539C">
        <w:t xml:space="preserve">For almost 50 years, ACEL has </w:t>
      </w:r>
      <w:r w:rsidR="00AA39B3" w:rsidRPr="00AA39B3">
        <w:t xml:space="preserve">actively </w:t>
      </w:r>
      <w:r w:rsidR="00C71EAB">
        <w:t xml:space="preserve">promoted </w:t>
      </w:r>
      <w:r w:rsidRPr="00F7539C">
        <w:t xml:space="preserve">the </w:t>
      </w:r>
      <w:r w:rsidR="00AA39B3" w:rsidRPr="00AA39B3">
        <w:t xml:space="preserve">development of educational leadership capabilities across Australia through </w:t>
      </w:r>
      <w:r w:rsidR="00095883">
        <w:t xml:space="preserve">its </w:t>
      </w:r>
      <w:r w:rsidR="00AA39B3" w:rsidRPr="00AA39B3">
        <w:t>leadership-focused opportunities available for classroom teachers</w:t>
      </w:r>
      <w:r w:rsidRPr="00F7539C">
        <w:t>, middle level leaders,</w:t>
      </w:r>
      <w:r w:rsidR="003B4949" w:rsidRPr="00F7539C">
        <w:t xml:space="preserve"> school principals, and </w:t>
      </w:r>
      <w:r w:rsidR="00AA39B3" w:rsidRPr="00AA39B3">
        <w:t>system leaders.</w:t>
      </w:r>
      <w:r w:rsidR="00C71EAB">
        <w:t xml:space="preserve"> </w:t>
      </w:r>
      <w:r w:rsidR="00C71EAB" w:rsidRPr="001433B1">
        <w:t xml:space="preserve">ACEL’s work supports the spirit of the </w:t>
      </w:r>
      <w:r w:rsidR="00C71EAB" w:rsidRPr="001433B1">
        <w:rPr>
          <w:i/>
          <w:iCs/>
        </w:rPr>
        <w:t>Melbourne Declaration on Educational Goals for Young Australians</w:t>
      </w:r>
      <w:r w:rsidR="00C71EAB" w:rsidRPr="001433B1">
        <w:t xml:space="preserve"> (Ministerial Council on Education, Employment, Training and Youth Affairs, 2008) and the more recent </w:t>
      </w:r>
      <w:r w:rsidR="00C71EAB" w:rsidRPr="001433B1">
        <w:rPr>
          <w:i/>
          <w:iCs/>
        </w:rPr>
        <w:t>Alice Springs (</w:t>
      </w:r>
      <w:proofErr w:type="spellStart"/>
      <w:r w:rsidR="00C71EAB" w:rsidRPr="001433B1">
        <w:rPr>
          <w:i/>
          <w:iCs/>
        </w:rPr>
        <w:t>Mparntwe</w:t>
      </w:r>
      <w:proofErr w:type="spellEnd"/>
      <w:r w:rsidR="00C71EAB" w:rsidRPr="001433B1">
        <w:rPr>
          <w:i/>
          <w:iCs/>
        </w:rPr>
        <w:t>) Education Declaration</w:t>
      </w:r>
      <w:r w:rsidR="00C71EAB" w:rsidRPr="001433B1">
        <w:t xml:space="preserve"> (Education Council, 2019)</w:t>
      </w:r>
      <w:r w:rsidR="001A6D81" w:rsidRPr="001433B1">
        <w:t>,</w:t>
      </w:r>
      <w:r w:rsidR="00C71EAB" w:rsidRPr="001433B1">
        <w:t xml:space="preserve"> </w:t>
      </w:r>
      <w:r w:rsidR="00875B01" w:rsidRPr="001433B1">
        <w:t xml:space="preserve">both </w:t>
      </w:r>
      <w:r w:rsidR="001A6D81" w:rsidRPr="001433B1">
        <w:t xml:space="preserve">of which </w:t>
      </w:r>
      <w:r w:rsidR="00875B01" w:rsidRPr="001433B1">
        <w:t xml:space="preserve">are strongly committed to improving the educational outcomes of students. ACEL’s </w:t>
      </w:r>
      <w:r w:rsidR="00083E9D" w:rsidRPr="001433B1">
        <w:t>agenda is</w:t>
      </w:r>
      <w:r w:rsidR="00875B01" w:rsidRPr="001433B1">
        <w:t xml:space="preserve"> to </w:t>
      </w:r>
      <w:r w:rsidR="00083E9D" w:rsidRPr="001433B1">
        <w:t>develop</w:t>
      </w:r>
      <w:r w:rsidR="001A6D81" w:rsidRPr="001433B1">
        <w:t>,</w:t>
      </w:r>
      <w:r w:rsidR="00083E9D" w:rsidRPr="001433B1">
        <w:t xml:space="preserve"> support, and enhance the work of leaders so they will be </w:t>
      </w:r>
      <w:r w:rsidR="00875B01" w:rsidRPr="001433B1">
        <w:t>well-</w:t>
      </w:r>
      <w:r w:rsidR="001A6D81" w:rsidRPr="001433B1">
        <w:t>equipped and well-</w:t>
      </w:r>
      <w:r w:rsidR="00875B01" w:rsidRPr="001433B1">
        <w:t xml:space="preserve">placed to lead a world class educational system </w:t>
      </w:r>
      <w:r w:rsidR="00C71EAB" w:rsidRPr="001433B1">
        <w:t xml:space="preserve">“that encourages and supports every student to be the very best they can be, no matter where they live or what kind of learning challenges they may face” (Education Council, 2019, preamble). </w:t>
      </w:r>
    </w:p>
    <w:p w14:paraId="7EC2533E" w14:textId="5F83B168" w:rsidR="00AA39B3" w:rsidRPr="00875B01" w:rsidRDefault="00AA39B3" w:rsidP="007F7076">
      <w:pPr>
        <w:pStyle w:val="NormalWeb"/>
        <w:spacing w:before="0" w:beforeAutospacing="0" w:after="240" w:afterAutospacing="0"/>
        <w:rPr>
          <w:color w:val="FF0000"/>
        </w:rPr>
      </w:pPr>
      <w:r w:rsidRPr="00F7539C">
        <w:t xml:space="preserve">An important role of ACEL is its partnerships with </w:t>
      </w:r>
      <w:r w:rsidRPr="00AA39B3">
        <w:t xml:space="preserve">like-minded organisations to further enhance the richness of its portfolio of programs and resources to ensure that educational leaders </w:t>
      </w:r>
      <w:r w:rsidR="00083E9D" w:rsidRPr="001433B1">
        <w:t xml:space="preserve">as well as teachers </w:t>
      </w:r>
      <w:r w:rsidRPr="00AA39B3">
        <w:t>get a</w:t>
      </w:r>
      <w:r w:rsidR="007F5B2C">
        <w:t>c</w:t>
      </w:r>
      <w:r w:rsidRPr="00AA39B3">
        <w:t>cess to most current research and best practice in their field</w:t>
      </w:r>
      <w:r w:rsidR="00875B01">
        <w:t xml:space="preserve">. </w:t>
      </w:r>
    </w:p>
    <w:p w14:paraId="5682AA14" w14:textId="24832A07" w:rsidR="00335C3B" w:rsidRDefault="00334BE1" w:rsidP="007F7076">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Introduction </w:t>
      </w:r>
    </w:p>
    <w:p w14:paraId="010786AC" w14:textId="3A7DC5B8" w:rsidR="00335C3B" w:rsidRDefault="00335C3B" w:rsidP="007F7076">
      <w:pPr>
        <w:rPr>
          <w:rFonts w:ascii="Times New Roman" w:hAnsi="Times New Roman" w:cs="Times New Roman"/>
          <w:b/>
          <w:bCs/>
          <w:sz w:val="24"/>
          <w:szCs w:val="24"/>
          <w:lang w:eastAsia="en-US"/>
        </w:rPr>
      </w:pPr>
    </w:p>
    <w:p w14:paraId="7C0A912B" w14:textId="4F22C1AD" w:rsidR="00E809CD" w:rsidRDefault="00C802B0" w:rsidP="007F7076">
      <w:pPr>
        <w:rPr>
          <w:rFonts w:ascii="Times New Roman" w:hAnsi="Times New Roman" w:cs="Times New Roman"/>
          <w:sz w:val="24"/>
          <w:szCs w:val="24"/>
        </w:rPr>
      </w:pPr>
      <w:r>
        <w:rPr>
          <w:rFonts w:ascii="Times New Roman" w:hAnsi="Times New Roman" w:cs="Times New Roman"/>
          <w:sz w:val="24"/>
          <w:szCs w:val="24"/>
        </w:rPr>
        <w:t xml:space="preserve">ACEL welcomes the breadth and depth of research and consultation that is evident in the Productivity Commission’s </w:t>
      </w:r>
      <w:r w:rsidR="00334BE1">
        <w:rPr>
          <w:rFonts w:ascii="Times New Roman" w:hAnsi="Times New Roman" w:cs="Times New Roman"/>
          <w:sz w:val="24"/>
          <w:szCs w:val="24"/>
        </w:rPr>
        <w:t>R</w:t>
      </w:r>
      <w:r w:rsidR="00A66C6B">
        <w:rPr>
          <w:rFonts w:ascii="Times New Roman" w:hAnsi="Times New Roman" w:cs="Times New Roman"/>
          <w:sz w:val="24"/>
          <w:szCs w:val="24"/>
        </w:rPr>
        <w:t>eview</w:t>
      </w:r>
      <w:r w:rsidR="00334BE1">
        <w:rPr>
          <w:rFonts w:ascii="Times New Roman" w:hAnsi="Times New Roman" w:cs="Times New Roman"/>
          <w:sz w:val="24"/>
          <w:szCs w:val="24"/>
        </w:rPr>
        <w:t xml:space="preserve"> (PCR)</w:t>
      </w:r>
      <w:r w:rsidR="007730EF">
        <w:rPr>
          <w:rFonts w:ascii="Times New Roman" w:hAnsi="Times New Roman" w:cs="Times New Roman"/>
          <w:sz w:val="24"/>
          <w:szCs w:val="24"/>
        </w:rPr>
        <w:t xml:space="preserve"> (Australian Government, 2022</w:t>
      </w:r>
      <w:r w:rsidR="004747B9">
        <w:rPr>
          <w:rFonts w:ascii="Times New Roman" w:hAnsi="Times New Roman" w:cs="Times New Roman"/>
          <w:sz w:val="24"/>
          <w:szCs w:val="24"/>
        </w:rPr>
        <w:t>a</w:t>
      </w:r>
      <w:r w:rsidR="007730EF">
        <w:rPr>
          <w:rFonts w:ascii="Times New Roman" w:hAnsi="Times New Roman" w:cs="Times New Roman"/>
          <w:sz w:val="24"/>
          <w:szCs w:val="24"/>
        </w:rPr>
        <w:t>)</w:t>
      </w:r>
      <w:r w:rsidR="00C71EAB">
        <w:rPr>
          <w:rFonts w:ascii="Times New Roman" w:hAnsi="Times New Roman" w:cs="Times New Roman"/>
          <w:sz w:val="24"/>
          <w:szCs w:val="24"/>
        </w:rPr>
        <w:t>. It highl</w:t>
      </w:r>
      <w:r>
        <w:rPr>
          <w:rFonts w:ascii="Times New Roman" w:hAnsi="Times New Roman" w:cs="Times New Roman"/>
          <w:sz w:val="24"/>
          <w:szCs w:val="24"/>
        </w:rPr>
        <w:t>ights the complexity and demands of leadership and recognises the pivotal role school leaders play regarding student outcomes, wellbeing, community building, innovation</w:t>
      </w:r>
      <w:r w:rsidR="00A66C6B">
        <w:rPr>
          <w:rFonts w:ascii="Times New Roman" w:hAnsi="Times New Roman" w:cs="Times New Roman"/>
          <w:sz w:val="24"/>
          <w:szCs w:val="24"/>
        </w:rPr>
        <w:t>,</w:t>
      </w:r>
      <w:r>
        <w:rPr>
          <w:rFonts w:ascii="Times New Roman" w:hAnsi="Times New Roman" w:cs="Times New Roman"/>
          <w:sz w:val="24"/>
          <w:szCs w:val="24"/>
        </w:rPr>
        <w:t xml:space="preserve"> and school reform.  </w:t>
      </w:r>
      <w:r w:rsidR="00AA39B3" w:rsidRPr="00E809CD">
        <w:rPr>
          <w:rFonts w:ascii="Times New Roman" w:hAnsi="Times New Roman" w:cs="Times New Roman"/>
          <w:sz w:val="24"/>
          <w:szCs w:val="24"/>
        </w:rPr>
        <w:t>While the</w:t>
      </w:r>
      <w:r w:rsidR="00E809CD" w:rsidRPr="00E809CD">
        <w:rPr>
          <w:rFonts w:ascii="Times New Roman" w:hAnsi="Times New Roman" w:cs="Times New Roman"/>
          <w:sz w:val="24"/>
          <w:szCs w:val="24"/>
        </w:rPr>
        <w:t xml:space="preserve"> Productivity Commission </w:t>
      </w:r>
      <w:r w:rsidR="00E809CD">
        <w:rPr>
          <w:rFonts w:ascii="Times New Roman" w:hAnsi="Times New Roman" w:cs="Times New Roman"/>
          <w:sz w:val="24"/>
          <w:szCs w:val="24"/>
        </w:rPr>
        <w:t>(</w:t>
      </w:r>
      <w:r w:rsidR="004747B9">
        <w:rPr>
          <w:rFonts w:ascii="Times New Roman" w:hAnsi="Times New Roman" w:cs="Times New Roman"/>
          <w:sz w:val="24"/>
          <w:szCs w:val="24"/>
        </w:rPr>
        <w:t xml:space="preserve">Australian Government, </w:t>
      </w:r>
      <w:r w:rsidR="00E809CD">
        <w:rPr>
          <w:rFonts w:ascii="Times New Roman" w:hAnsi="Times New Roman" w:cs="Times New Roman"/>
          <w:sz w:val="24"/>
          <w:szCs w:val="24"/>
        </w:rPr>
        <w:t>2022</w:t>
      </w:r>
      <w:r w:rsidR="004747B9">
        <w:rPr>
          <w:rFonts w:ascii="Times New Roman" w:hAnsi="Times New Roman" w:cs="Times New Roman"/>
          <w:sz w:val="24"/>
          <w:szCs w:val="24"/>
        </w:rPr>
        <w:t>a</w:t>
      </w:r>
      <w:r w:rsidR="00E809CD">
        <w:rPr>
          <w:rFonts w:ascii="Times New Roman" w:hAnsi="Times New Roman" w:cs="Times New Roman"/>
          <w:sz w:val="24"/>
          <w:szCs w:val="24"/>
        </w:rPr>
        <w:t xml:space="preserve">) </w:t>
      </w:r>
      <w:r w:rsidR="00E809CD" w:rsidRPr="00E809CD">
        <w:rPr>
          <w:rFonts w:ascii="Times New Roman" w:hAnsi="Times New Roman" w:cs="Times New Roman"/>
          <w:sz w:val="24"/>
          <w:szCs w:val="24"/>
        </w:rPr>
        <w:t xml:space="preserve">has identified </w:t>
      </w:r>
      <w:r w:rsidR="00E809CD">
        <w:rPr>
          <w:rFonts w:ascii="Times New Roman" w:hAnsi="Times New Roman" w:cs="Times New Roman"/>
          <w:sz w:val="24"/>
          <w:szCs w:val="24"/>
        </w:rPr>
        <w:t xml:space="preserve">four overarching and interrelated policy challenges facing school systems, the focus of this submission lies with the first of these that relates to “constraints on the effectiveness of teachers and leaders” (p. 9).  In particular, </w:t>
      </w:r>
      <w:r w:rsidR="00882815">
        <w:rPr>
          <w:rFonts w:ascii="Times New Roman" w:hAnsi="Times New Roman" w:cs="Times New Roman"/>
          <w:sz w:val="24"/>
          <w:szCs w:val="24"/>
        </w:rPr>
        <w:t xml:space="preserve">this submission </w:t>
      </w:r>
      <w:r w:rsidR="00E809CD">
        <w:rPr>
          <w:rFonts w:ascii="Times New Roman" w:hAnsi="Times New Roman" w:cs="Times New Roman"/>
          <w:sz w:val="24"/>
          <w:szCs w:val="24"/>
        </w:rPr>
        <w:t xml:space="preserve">addresses </w:t>
      </w:r>
      <w:r w:rsidR="00882815">
        <w:rPr>
          <w:rFonts w:ascii="Times New Roman" w:hAnsi="Times New Roman" w:cs="Times New Roman"/>
          <w:sz w:val="24"/>
          <w:szCs w:val="24"/>
        </w:rPr>
        <w:t>I</w:t>
      </w:r>
      <w:r w:rsidR="00E809CD">
        <w:rPr>
          <w:rFonts w:ascii="Times New Roman" w:hAnsi="Times New Roman" w:cs="Times New Roman"/>
          <w:sz w:val="24"/>
          <w:szCs w:val="24"/>
        </w:rPr>
        <w:t xml:space="preserve">nformation </w:t>
      </w:r>
      <w:r w:rsidR="00882815">
        <w:rPr>
          <w:rFonts w:ascii="Times New Roman" w:hAnsi="Times New Roman" w:cs="Times New Roman"/>
          <w:sz w:val="24"/>
          <w:szCs w:val="24"/>
        </w:rPr>
        <w:t>R</w:t>
      </w:r>
      <w:r w:rsidR="00E809CD">
        <w:rPr>
          <w:rFonts w:ascii="Times New Roman" w:hAnsi="Times New Roman" w:cs="Times New Roman"/>
          <w:sz w:val="24"/>
          <w:szCs w:val="24"/>
        </w:rPr>
        <w:t>equest 6.1</w:t>
      </w:r>
      <w:r w:rsidR="00882815">
        <w:rPr>
          <w:rFonts w:ascii="Times New Roman" w:hAnsi="Times New Roman" w:cs="Times New Roman"/>
          <w:sz w:val="24"/>
          <w:szCs w:val="24"/>
        </w:rPr>
        <w:t xml:space="preserve"> (p. 177) </w:t>
      </w:r>
      <w:r w:rsidR="00E809CD">
        <w:rPr>
          <w:rFonts w:ascii="Times New Roman" w:hAnsi="Times New Roman" w:cs="Times New Roman"/>
          <w:sz w:val="24"/>
          <w:szCs w:val="24"/>
        </w:rPr>
        <w:t xml:space="preserve">that identifies four questions related to the </w:t>
      </w:r>
      <w:r w:rsidR="00882815">
        <w:rPr>
          <w:rFonts w:ascii="Times New Roman" w:hAnsi="Times New Roman" w:cs="Times New Roman"/>
          <w:sz w:val="24"/>
          <w:szCs w:val="24"/>
        </w:rPr>
        <w:t>preparation and professional development of school principals.</w:t>
      </w:r>
      <w:r w:rsidR="00C03E6E">
        <w:rPr>
          <w:rFonts w:ascii="Times New Roman" w:hAnsi="Times New Roman" w:cs="Times New Roman"/>
          <w:sz w:val="24"/>
          <w:szCs w:val="24"/>
        </w:rPr>
        <w:t xml:space="preserve"> </w:t>
      </w:r>
      <w:r w:rsidR="00882815">
        <w:rPr>
          <w:rFonts w:ascii="Times New Roman" w:hAnsi="Times New Roman" w:cs="Times New Roman"/>
          <w:sz w:val="24"/>
          <w:szCs w:val="24"/>
        </w:rPr>
        <w:t xml:space="preserve">Because of </w:t>
      </w:r>
      <w:r w:rsidR="003B4949">
        <w:rPr>
          <w:rFonts w:ascii="Times New Roman" w:hAnsi="Times New Roman" w:cs="Times New Roman"/>
          <w:sz w:val="24"/>
          <w:szCs w:val="24"/>
        </w:rPr>
        <w:t xml:space="preserve">the long-standing involvement of </w:t>
      </w:r>
      <w:r w:rsidR="00882815">
        <w:rPr>
          <w:rFonts w:ascii="Times New Roman" w:hAnsi="Times New Roman" w:cs="Times New Roman"/>
          <w:sz w:val="24"/>
          <w:szCs w:val="24"/>
        </w:rPr>
        <w:t xml:space="preserve">ACEL </w:t>
      </w:r>
      <w:r w:rsidR="003B4949">
        <w:rPr>
          <w:rFonts w:ascii="Times New Roman" w:hAnsi="Times New Roman" w:cs="Times New Roman"/>
          <w:sz w:val="24"/>
          <w:szCs w:val="24"/>
        </w:rPr>
        <w:t>in helping to prepare, support</w:t>
      </w:r>
      <w:r w:rsidR="00E35865">
        <w:rPr>
          <w:rFonts w:ascii="Times New Roman" w:hAnsi="Times New Roman" w:cs="Times New Roman"/>
          <w:sz w:val="24"/>
          <w:szCs w:val="24"/>
        </w:rPr>
        <w:t>,</w:t>
      </w:r>
      <w:r w:rsidR="003B4949">
        <w:rPr>
          <w:rFonts w:ascii="Times New Roman" w:hAnsi="Times New Roman" w:cs="Times New Roman"/>
          <w:sz w:val="24"/>
          <w:szCs w:val="24"/>
        </w:rPr>
        <w:t xml:space="preserve"> and provide ongoing professional learning and development to school leaders across Australia, it is well-placed to provide this submission. </w:t>
      </w:r>
    </w:p>
    <w:p w14:paraId="523D6825" w14:textId="4A5D1F40" w:rsidR="00C802B0" w:rsidRDefault="00C802B0" w:rsidP="007F7076">
      <w:pPr>
        <w:rPr>
          <w:rFonts w:ascii="Times New Roman" w:hAnsi="Times New Roman" w:cs="Times New Roman"/>
          <w:sz w:val="24"/>
          <w:szCs w:val="24"/>
        </w:rPr>
      </w:pPr>
    </w:p>
    <w:p w14:paraId="0D3F6E09" w14:textId="77777777" w:rsidR="005A253E" w:rsidRDefault="005A253E" w:rsidP="007F7076">
      <w:pPr>
        <w:pStyle w:val="ListNumber"/>
        <w:rPr>
          <w:rFonts w:ascii="Times New Roman" w:hAnsi="Times New Roman" w:cs="Times New Roman"/>
          <w:b/>
          <w:bCs/>
          <w:sz w:val="24"/>
          <w:szCs w:val="24"/>
        </w:rPr>
      </w:pPr>
    </w:p>
    <w:p w14:paraId="545990AD" w14:textId="77777777" w:rsidR="005A253E" w:rsidRDefault="005A253E" w:rsidP="007F7076">
      <w:pPr>
        <w:pStyle w:val="ListNumber"/>
        <w:rPr>
          <w:rFonts w:ascii="Times New Roman" w:hAnsi="Times New Roman" w:cs="Times New Roman"/>
          <w:b/>
          <w:bCs/>
          <w:sz w:val="24"/>
          <w:szCs w:val="24"/>
        </w:rPr>
      </w:pPr>
    </w:p>
    <w:p w14:paraId="03B06AB3" w14:textId="77777777" w:rsidR="005A253E" w:rsidRDefault="005A253E" w:rsidP="007F7076">
      <w:pPr>
        <w:pStyle w:val="ListNumber"/>
        <w:rPr>
          <w:rFonts w:ascii="Times New Roman" w:hAnsi="Times New Roman" w:cs="Times New Roman"/>
          <w:b/>
          <w:bCs/>
          <w:sz w:val="24"/>
          <w:szCs w:val="24"/>
        </w:rPr>
      </w:pPr>
    </w:p>
    <w:p w14:paraId="0F9B14BF" w14:textId="77777777" w:rsidR="005A253E" w:rsidRDefault="005A253E" w:rsidP="007F7076">
      <w:pPr>
        <w:pStyle w:val="ListNumber"/>
        <w:rPr>
          <w:rFonts w:ascii="Times New Roman" w:hAnsi="Times New Roman" w:cs="Times New Roman"/>
          <w:b/>
          <w:bCs/>
          <w:sz w:val="24"/>
          <w:szCs w:val="24"/>
        </w:rPr>
      </w:pPr>
    </w:p>
    <w:p w14:paraId="46B82463" w14:textId="77777777" w:rsidR="005A253E" w:rsidRDefault="005A253E" w:rsidP="007F7076">
      <w:pPr>
        <w:pStyle w:val="ListNumber"/>
        <w:rPr>
          <w:rFonts w:ascii="Times New Roman" w:hAnsi="Times New Roman" w:cs="Times New Roman"/>
          <w:b/>
          <w:bCs/>
          <w:sz w:val="24"/>
          <w:szCs w:val="24"/>
        </w:rPr>
      </w:pPr>
    </w:p>
    <w:p w14:paraId="02490A5B" w14:textId="4B779C68" w:rsidR="00146B98" w:rsidRPr="00391A00" w:rsidRDefault="00334BE1" w:rsidP="007F7076">
      <w:pPr>
        <w:pStyle w:val="ListNumber"/>
        <w:rPr>
          <w:rFonts w:ascii="Times New Roman" w:hAnsi="Times New Roman" w:cs="Times New Roman"/>
          <w:b/>
          <w:bCs/>
          <w:sz w:val="24"/>
          <w:szCs w:val="24"/>
        </w:rPr>
      </w:pPr>
      <w:r>
        <w:rPr>
          <w:rFonts w:ascii="Times New Roman" w:hAnsi="Times New Roman" w:cs="Times New Roman"/>
          <w:b/>
          <w:bCs/>
          <w:sz w:val="24"/>
          <w:szCs w:val="24"/>
        </w:rPr>
        <w:t xml:space="preserve">PCR Question 1: </w:t>
      </w:r>
      <w:r w:rsidR="00146B98" w:rsidRPr="00334BE1">
        <w:rPr>
          <w:rFonts w:ascii="Times New Roman" w:hAnsi="Times New Roman" w:cs="Times New Roman"/>
          <w:b/>
          <w:bCs/>
          <w:i/>
          <w:iCs/>
          <w:sz w:val="24"/>
          <w:szCs w:val="24"/>
        </w:rPr>
        <w:t>Do principals have the resources, support and professional development opportunities required for their demanding roles?</w:t>
      </w:r>
    </w:p>
    <w:p w14:paraId="2A7BF9C4" w14:textId="05A0CC45" w:rsidR="00B36439" w:rsidRPr="005F2650" w:rsidRDefault="00B36439" w:rsidP="007F7076">
      <w:pPr>
        <w:pStyle w:val="ListNumber"/>
        <w:ind w:left="360" w:hanging="360"/>
        <w:rPr>
          <w:rFonts w:ascii="Times New Roman" w:hAnsi="Times New Roman" w:cs="Times New Roman"/>
          <w:sz w:val="24"/>
          <w:szCs w:val="24"/>
        </w:rPr>
      </w:pPr>
    </w:p>
    <w:p w14:paraId="1B4EE6E1" w14:textId="47E6DC28" w:rsidR="00334BE1" w:rsidRPr="000C52DC" w:rsidRDefault="00334BE1" w:rsidP="007F7076">
      <w:pPr>
        <w:pStyle w:val="NormalWeb"/>
        <w:spacing w:before="0" w:beforeAutospacing="0" w:after="240" w:afterAutospacing="0"/>
        <w:rPr>
          <w:b/>
          <w:bCs/>
          <w:color w:val="FF0000"/>
        </w:rPr>
      </w:pPr>
      <w:r w:rsidRPr="00334BE1">
        <w:rPr>
          <w:b/>
          <w:bCs/>
        </w:rPr>
        <w:t>ACEL’s Response:  Yes</w:t>
      </w:r>
      <w:r w:rsidR="00E86895">
        <w:rPr>
          <w:b/>
          <w:bCs/>
        </w:rPr>
        <w:t>,</w:t>
      </w:r>
      <w:r w:rsidRPr="00334BE1">
        <w:rPr>
          <w:b/>
          <w:bCs/>
        </w:rPr>
        <w:t xml:space="preserve"> with some </w:t>
      </w:r>
      <w:r w:rsidRPr="00146F40">
        <w:rPr>
          <w:b/>
          <w:bCs/>
          <w:color w:val="000000" w:themeColor="text1"/>
        </w:rPr>
        <w:t>caveats</w:t>
      </w:r>
      <w:r w:rsidR="000C52DC" w:rsidRPr="00146F40">
        <w:rPr>
          <w:b/>
          <w:bCs/>
          <w:color w:val="000000" w:themeColor="text1"/>
        </w:rPr>
        <w:t>. There are many professional development opportunities but access is not universal and there is variability</w:t>
      </w:r>
      <w:r w:rsidR="00146F40">
        <w:rPr>
          <w:b/>
          <w:bCs/>
          <w:color w:val="000000" w:themeColor="text1"/>
        </w:rPr>
        <w:t>.</w:t>
      </w:r>
    </w:p>
    <w:p w14:paraId="754B25FC" w14:textId="1C81E25D" w:rsidR="00563886" w:rsidRPr="007F5B2C" w:rsidRDefault="00B25700" w:rsidP="007F7076">
      <w:pPr>
        <w:pStyle w:val="NormalWeb"/>
        <w:spacing w:before="0" w:beforeAutospacing="0" w:after="240" w:afterAutospacing="0"/>
      </w:pPr>
      <w:r w:rsidRPr="007F5B2C">
        <w:t xml:space="preserve">According to a large survey of </w:t>
      </w:r>
      <w:r w:rsidR="005D030C" w:rsidRPr="007F5B2C">
        <w:t xml:space="preserve">over 2, 200 </w:t>
      </w:r>
      <w:r w:rsidRPr="007F5B2C">
        <w:t>principals across Australia</w:t>
      </w:r>
      <w:r w:rsidR="0056756C" w:rsidRPr="007F5B2C">
        <w:t xml:space="preserve"> carried out in 2020</w:t>
      </w:r>
      <w:r w:rsidRPr="007F5B2C">
        <w:t xml:space="preserve">, Riley et al. (2021) </w:t>
      </w:r>
      <w:r w:rsidR="00563886" w:rsidRPr="007F5B2C">
        <w:t xml:space="preserve">pointed to the importance of both professional support and professional development for principals. Not only is professional support “a strong predictor of coping with the demands of the role” (p. 11) but also it is connected to principals’ wellbeing and mental health. </w:t>
      </w:r>
      <w:r w:rsidR="0056756C" w:rsidRPr="007F5B2C">
        <w:t xml:space="preserve">In 2021, this same survey was completed this time by over 2500 principals and one of the findings was increasing professional support was required by younger and less experienced principals. These principals reported “higher levels of stress from work demands” (p. 10) than experienced principals. The authors concluded “that more focused support for aspiring and early career principals is critical to ensure they transition smoothly into an experienced principal” (See et al., 2022, p. 10).  </w:t>
      </w:r>
    </w:p>
    <w:p w14:paraId="5CD0AE34" w14:textId="17BDDC94" w:rsidR="00D24F4E" w:rsidRPr="007F5B2C" w:rsidRDefault="00B36439" w:rsidP="007F7076">
      <w:pPr>
        <w:pStyle w:val="NormalWeb"/>
        <w:spacing w:before="0" w:beforeAutospacing="0" w:after="240" w:afterAutospacing="0"/>
      </w:pPr>
      <w:r w:rsidRPr="007F5B2C">
        <w:t>There are many avenues through which school principals and other formal leaders in school</w:t>
      </w:r>
      <w:r w:rsidR="004152B1" w:rsidRPr="007F5B2C">
        <w:t>s</w:t>
      </w:r>
      <w:r w:rsidRPr="007F5B2C">
        <w:t xml:space="preserve"> can access resources, support, and </w:t>
      </w:r>
      <w:r w:rsidR="004152B1" w:rsidRPr="007F5B2C">
        <w:t xml:space="preserve">different forms of professional development that </w:t>
      </w:r>
      <w:r w:rsidR="00AA7F61" w:rsidRPr="007F5B2C">
        <w:t xml:space="preserve">can </w:t>
      </w:r>
      <w:r w:rsidR="004152B1" w:rsidRPr="007F5B2C">
        <w:t xml:space="preserve">equip them for their demanding roles. </w:t>
      </w:r>
      <w:r w:rsidR="00095883" w:rsidRPr="007F5B2C">
        <w:t xml:space="preserve">Universities, professional associations, school systems, and other providers constitute some of these different avenues. </w:t>
      </w:r>
      <w:r w:rsidR="00A23C1B" w:rsidRPr="007F5B2C">
        <w:t xml:space="preserve">In some cases, the support is provided by the system in which </w:t>
      </w:r>
      <w:r w:rsidR="00E35865" w:rsidRPr="007F5B2C">
        <w:t>principals</w:t>
      </w:r>
      <w:r w:rsidR="00A23C1B" w:rsidRPr="007F5B2C">
        <w:t xml:space="preserve"> work; in other cases, individual </w:t>
      </w:r>
      <w:r w:rsidR="00E35865" w:rsidRPr="007F5B2C">
        <w:t>principals</w:t>
      </w:r>
      <w:r w:rsidR="00A23C1B" w:rsidRPr="007F5B2C">
        <w:t xml:space="preserve"> </w:t>
      </w:r>
      <w:r w:rsidR="00FD2DAA" w:rsidRPr="007F5B2C">
        <w:t xml:space="preserve">seek out </w:t>
      </w:r>
      <w:r w:rsidR="00260E50" w:rsidRPr="007F5B2C">
        <w:t>short courses, workshops, or seminars</w:t>
      </w:r>
      <w:r w:rsidR="00FD2DAA" w:rsidRPr="007F5B2C">
        <w:t xml:space="preserve"> which may be paid by themselves or by their school budgets</w:t>
      </w:r>
      <w:r w:rsidR="00AA7F61" w:rsidRPr="007F5B2C">
        <w:t xml:space="preserve">. </w:t>
      </w:r>
      <w:r w:rsidR="00B25700" w:rsidRPr="007F5B2C">
        <w:t>Support and professional development can also be informal, unstructured</w:t>
      </w:r>
      <w:r w:rsidR="00E86895">
        <w:t>,</w:t>
      </w:r>
      <w:r w:rsidR="00B25700" w:rsidRPr="007F5B2C">
        <w:t xml:space="preserve"> and idiosyncratic depending upon the individual principal and their context.</w:t>
      </w:r>
      <w:r w:rsidR="00FD2DAA" w:rsidRPr="007F5B2C">
        <w:t xml:space="preserve"> </w:t>
      </w:r>
    </w:p>
    <w:p w14:paraId="272DC5ED" w14:textId="508C99D4" w:rsidR="00F158B5" w:rsidRPr="007F5B2C" w:rsidRDefault="00D24F4E" w:rsidP="007F7076">
      <w:pPr>
        <w:pStyle w:val="NormalWeb"/>
        <w:spacing w:before="0" w:beforeAutospacing="0" w:after="240" w:afterAutospacing="0"/>
      </w:pPr>
      <w:r w:rsidRPr="007F5B2C">
        <w:t xml:space="preserve">Opportunities for professional development for school leaders have increased exponentially over the past 20 years and generally speaking tend to be of overall respectable quality.  Universities across Australian provide post-graduate degrees that focus on educational leadership as a specialisation. There is evidence to suggest that there has been an </w:t>
      </w:r>
      <w:r w:rsidR="00095883" w:rsidRPr="007F5B2C">
        <w:t>increase in enrolm</w:t>
      </w:r>
      <w:r w:rsidR="00260E50" w:rsidRPr="007F5B2C">
        <w:t>e</w:t>
      </w:r>
      <w:r w:rsidR="00095883" w:rsidRPr="007F5B2C">
        <w:t xml:space="preserve">nts in </w:t>
      </w:r>
      <w:proofErr w:type="gramStart"/>
      <w:r w:rsidRPr="007F5B2C">
        <w:t>masters</w:t>
      </w:r>
      <w:proofErr w:type="gramEnd"/>
      <w:r w:rsidRPr="007F5B2C">
        <w:t xml:space="preserve"> programs (educational leadership) </w:t>
      </w:r>
      <w:r w:rsidR="00095883" w:rsidRPr="007F5B2C">
        <w:t>as a result of partnerships with school systems</w:t>
      </w:r>
      <w:r w:rsidR="00A66C6B" w:rsidRPr="007F5B2C">
        <w:t>.</w:t>
      </w:r>
      <w:r w:rsidR="00F158B5" w:rsidRPr="007F5B2C">
        <w:t xml:space="preserve"> One example is the NSW Department of Education </w:t>
      </w:r>
      <w:r w:rsidR="007E5C40">
        <w:t xml:space="preserve">that </w:t>
      </w:r>
      <w:r w:rsidR="00F158B5" w:rsidRPr="007F5B2C">
        <w:t xml:space="preserve">provides full scholarships for students to complete postgraduate degrees. </w:t>
      </w:r>
    </w:p>
    <w:p w14:paraId="3DF30BDE" w14:textId="03FCD6F2" w:rsidR="000965A0" w:rsidRPr="000C52DC" w:rsidRDefault="00B36439" w:rsidP="007F7076">
      <w:pPr>
        <w:pStyle w:val="NormalWeb"/>
        <w:spacing w:before="0" w:beforeAutospacing="0" w:after="240" w:afterAutospacing="0"/>
        <w:rPr>
          <w:color w:val="FF0000"/>
        </w:rPr>
      </w:pPr>
      <w:r w:rsidRPr="007F5B2C">
        <w:t>A</w:t>
      </w:r>
      <w:r w:rsidR="00C83F81" w:rsidRPr="007F5B2C">
        <w:t>s Australia’s p</w:t>
      </w:r>
      <w:r w:rsidR="000706C3">
        <w:t>remier</w:t>
      </w:r>
      <w:r w:rsidR="00C83F81" w:rsidRPr="007F5B2C">
        <w:t xml:space="preserve"> national association for educational leaders, ACEL </w:t>
      </w:r>
      <w:r w:rsidR="008D4333" w:rsidRPr="007F5B2C">
        <w:t xml:space="preserve">provides support and professional development opportunities for its members as well as non-members. It does this through its </w:t>
      </w:r>
      <w:r w:rsidR="00095883" w:rsidRPr="007F5B2C">
        <w:t xml:space="preserve">annual conferences and workshops, leadership programs, in-house publications, online resources, and bookshop.  </w:t>
      </w:r>
      <w:r w:rsidRPr="007F5B2C">
        <w:t>Feedback from members through national surveys, conferences</w:t>
      </w:r>
      <w:r w:rsidR="008D4333" w:rsidRPr="007F5B2C">
        <w:t>,</w:t>
      </w:r>
      <w:r w:rsidRPr="007F5B2C">
        <w:t xml:space="preserve"> and professional learning events held at state and regional levels</w:t>
      </w:r>
      <w:r w:rsidR="008D4333" w:rsidRPr="007F5B2C">
        <w:t>,</w:t>
      </w:r>
      <w:r w:rsidRPr="007F5B2C">
        <w:t xml:space="preserve"> indicates that </w:t>
      </w:r>
      <w:r w:rsidR="008D4333" w:rsidRPr="007F5B2C">
        <w:t xml:space="preserve">the support and learning opportunities provided by ACEL </w:t>
      </w:r>
      <w:r w:rsidR="00846C44" w:rsidRPr="007F5B2C">
        <w:t>are</w:t>
      </w:r>
      <w:r w:rsidR="008D4333" w:rsidRPr="007F5B2C">
        <w:t xml:space="preserve"> meeting their needs. ACEL’s ability to</w:t>
      </w:r>
      <w:r w:rsidR="00124429" w:rsidRPr="007F5B2C">
        <w:t xml:space="preserve"> </w:t>
      </w:r>
      <w:r w:rsidR="000965A0" w:rsidRPr="007F5B2C">
        <w:t xml:space="preserve">personalise curation and target use of resources and professional development is a contributing factor to </w:t>
      </w:r>
      <w:r w:rsidR="00B560D3" w:rsidRPr="007F5B2C">
        <w:t xml:space="preserve">its </w:t>
      </w:r>
      <w:r w:rsidR="000965A0" w:rsidRPr="007F5B2C">
        <w:t xml:space="preserve">effectiveness. </w:t>
      </w:r>
      <w:r w:rsidR="000C52DC" w:rsidRPr="00146F40">
        <w:rPr>
          <w:color w:val="000000" w:themeColor="text1"/>
        </w:rPr>
        <w:t xml:space="preserve">Another key factor is ACEL’s cross-sectoral and cross-jurisdictional sharing of resources and learning. </w:t>
      </w:r>
    </w:p>
    <w:p w14:paraId="01960A5C" w14:textId="77777777" w:rsidR="00D53261" w:rsidRDefault="00D53261" w:rsidP="007F7076">
      <w:pPr>
        <w:pStyle w:val="NormalWeb"/>
        <w:spacing w:before="0" w:beforeAutospacing="0" w:after="240" w:afterAutospacing="0"/>
      </w:pPr>
    </w:p>
    <w:p w14:paraId="5E2F3AAA" w14:textId="77777777" w:rsidR="00D53261" w:rsidRDefault="00D53261" w:rsidP="007F7076">
      <w:pPr>
        <w:pStyle w:val="NormalWeb"/>
        <w:spacing w:before="0" w:beforeAutospacing="0" w:after="240" w:afterAutospacing="0"/>
      </w:pPr>
    </w:p>
    <w:p w14:paraId="407EE249" w14:textId="77777777" w:rsidR="00D53261" w:rsidRDefault="00D53261" w:rsidP="007F7076">
      <w:pPr>
        <w:pStyle w:val="NormalWeb"/>
        <w:spacing w:before="0" w:beforeAutospacing="0" w:after="240" w:afterAutospacing="0"/>
      </w:pPr>
    </w:p>
    <w:p w14:paraId="6B6D957C" w14:textId="77777777" w:rsidR="00D53261" w:rsidRDefault="00D53261" w:rsidP="007F7076">
      <w:pPr>
        <w:pStyle w:val="NormalWeb"/>
        <w:spacing w:before="0" w:beforeAutospacing="0" w:after="240" w:afterAutospacing="0"/>
      </w:pPr>
    </w:p>
    <w:p w14:paraId="09E0ACB8" w14:textId="2A140B07" w:rsidR="00B560D3" w:rsidRPr="00481C78" w:rsidRDefault="00841483" w:rsidP="007F7076">
      <w:pPr>
        <w:pStyle w:val="NormalWeb"/>
        <w:spacing w:before="0" w:beforeAutospacing="0" w:after="240" w:afterAutospacing="0"/>
      </w:pPr>
      <w:r w:rsidRPr="00481C78">
        <w:t xml:space="preserve">It seems the most effective, well-received, or high demand resources or professional development </w:t>
      </w:r>
      <w:r w:rsidR="002046D7" w:rsidRPr="00481C78">
        <w:t xml:space="preserve">opportunities </w:t>
      </w:r>
      <w:r w:rsidRPr="00481C78">
        <w:t xml:space="preserve">are those that are needs-based, </w:t>
      </w:r>
      <w:r w:rsidR="002046D7" w:rsidRPr="00481C78">
        <w:t>time-sensitive</w:t>
      </w:r>
      <w:r w:rsidR="00B560D3" w:rsidRPr="00481C78">
        <w:t xml:space="preserve"> and</w:t>
      </w:r>
      <w:r w:rsidR="002046D7" w:rsidRPr="00481C78">
        <w:t xml:space="preserve"> involve opportunities for collaboration/connection and sharing of experiences with colleagues.</w:t>
      </w:r>
      <w:r w:rsidR="00514773">
        <w:t xml:space="preserve"> </w:t>
      </w:r>
      <w:r w:rsidR="002046D7" w:rsidRPr="00481C78">
        <w:t xml:space="preserve">Even when the focus of professional development does match principals’ needs, other barriers </w:t>
      </w:r>
      <w:r w:rsidR="00E86895">
        <w:t>to</w:t>
      </w:r>
      <w:r w:rsidRPr="00481C78">
        <w:t xml:space="preserve"> access </w:t>
      </w:r>
      <w:r w:rsidR="002046D7" w:rsidRPr="00481C78">
        <w:t xml:space="preserve">include hefty </w:t>
      </w:r>
      <w:r w:rsidRPr="00481C78">
        <w:t>workload</w:t>
      </w:r>
      <w:r w:rsidR="002046D7" w:rsidRPr="00481C78">
        <w:t>s that prevent them from taking time away from school to engage in professional development;</w:t>
      </w:r>
      <w:r w:rsidRPr="00481C78">
        <w:t xml:space="preserve"> </w:t>
      </w:r>
      <w:r w:rsidR="00B560D3" w:rsidRPr="00481C78">
        <w:t xml:space="preserve">budgetary constraints; and accessibility issues if principals work in rural or remote areas. </w:t>
      </w:r>
      <w:r w:rsidR="0085225F" w:rsidRPr="00481C78">
        <w:t xml:space="preserve">Large </w:t>
      </w:r>
      <w:r w:rsidR="000965A0" w:rsidRPr="00481C78">
        <w:t xml:space="preserve">public schools </w:t>
      </w:r>
      <w:r w:rsidR="000965A0" w:rsidRPr="00146F40">
        <w:rPr>
          <w:color w:val="000000" w:themeColor="text1"/>
        </w:rPr>
        <w:t xml:space="preserve">and </w:t>
      </w:r>
      <w:r w:rsidR="00842076" w:rsidRPr="00146F40">
        <w:rPr>
          <w:color w:val="000000" w:themeColor="text1"/>
        </w:rPr>
        <w:t xml:space="preserve">wealthy independent schools </w:t>
      </w:r>
      <w:r w:rsidR="000965A0" w:rsidRPr="00146F40">
        <w:rPr>
          <w:color w:val="000000" w:themeColor="text1"/>
        </w:rPr>
        <w:t xml:space="preserve">tend not to be </w:t>
      </w:r>
      <w:r w:rsidR="00B560D3" w:rsidRPr="00146F40">
        <w:rPr>
          <w:color w:val="000000" w:themeColor="text1"/>
        </w:rPr>
        <w:t xml:space="preserve">impacted by </w:t>
      </w:r>
      <w:r w:rsidR="000965A0" w:rsidRPr="00146F40">
        <w:rPr>
          <w:color w:val="000000" w:themeColor="text1"/>
        </w:rPr>
        <w:t xml:space="preserve">budgetary constraints </w:t>
      </w:r>
      <w:r w:rsidR="00E35865" w:rsidRPr="00146F40">
        <w:rPr>
          <w:color w:val="000000" w:themeColor="text1"/>
        </w:rPr>
        <w:t xml:space="preserve">to the same </w:t>
      </w:r>
      <w:r w:rsidR="00E35865">
        <w:t xml:space="preserve">extent </w:t>
      </w:r>
      <w:r w:rsidR="00A66C6B">
        <w:t xml:space="preserve">as smaller schools located in low socio-economic </w:t>
      </w:r>
      <w:r w:rsidR="00846C44">
        <w:t xml:space="preserve">or </w:t>
      </w:r>
      <w:r w:rsidR="00A66C6B">
        <w:t>rural</w:t>
      </w:r>
      <w:r w:rsidR="00846C44">
        <w:t>/remote</w:t>
      </w:r>
      <w:r w:rsidR="00A66C6B">
        <w:t xml:space="preserve"> areas where professional development funding is more likely to be restricted. </w:t>
      </w:r>
      <w:r w:rsidR="00B560D3" w:rsidRPr="00481C78">
        <w:t xml:space="preserve">The use of the internet and e-learning for professional development has helped to alleviate </w:t>
      </w:r>
      <w:r w:rsidR="00A66C6B">
        <w:t xml:space="preserve">some of </w:t>
      </w:r>
      <w:r w:rsidR="00B560D3" w:rsidRPr="00481C78">
        <w:t>the limitations imposed by geography.</w:t>
      </w:r>
    </w:p>
    <w:p w14:paraId="25E4E12C" w14:textId="7A800566" w:rsidR="00A27AC6" w:rsidRPr="00F500F4" w:rsidRDefault="00563886" w:rsidP="007F7076">
      <w:pPr>
        <w:rPr>
          <w:rFonts w:ascii="Times New Roman" w:eastAsia="Times New Roman" w:hAnsi="Times New Roman" w:cs="Times New Roman"/>
          <w:color w:val="FF0000"/>
          <w:sz w:val="24"/>
          <w:szCs w:val="24"/>
          <w:lang w:eastAsia="en-GB"/>
        </w:rPr>
      </w:pPr>
      <w:r>
        <w:rPr>
          <w:rFonts w:ascii="Times New Roman" w:eastAsia="Times New Roman" w:hAnsi="Times New Roman" w:cs="Times New Roman"/>
          <w:sz w:val="24"/>
          <w:szCs w:val="24"/>
          <w:lang w:eastAsia="en-GB"/>
        </w:rPr>
        <w:t xml:space="preserve">An important source of learning and support for principals </w:t>
      </w:r>
      <w:r w:rsidR="00F27443">
        <w:rPr>
          <w:rFonts w:ascii="Times New Roman" w:eastAsia="Times New Roman" w:hAnsi="Times New Roman" w:cs="Times New Roman"/>
          <w:sz w:val="24"/>
          <w:szCs w:val="24"/>
          <w:lang w:eastAsia="en-GB"/>
        </w:rPr>
        <w:t xml:space="preserve">to manage the challenging demands of their work </w:t>
      </w:r>
      <w:r>
        <w:rPr>
          <w:rFonts w:ascii="Times New Roman" w:eastAsia="Times New Roman" w:hAnsi="Times New Roman" w:cs="Times New Roman"/>
          <w:sz w:val="24"/>
          <w:szCs w:val="24"/>
          <w:lang w:eastAsia="en-GB"/>
        </w:rPr>
        <w:t>is provided by their colleagues</w:t>
      </w:r>
      <w:r w:rsidR="0085225F">
        <w:rPr>
          <w:rFonts w:ascii="Times New Roman" w:eastAsia="Times New Roman" w:hAnsi="Times New Roman" w:cs="Times New Roman"/>
          <w:sz w:val="24"/>
          <w:szCs w:val="24"/>
          <w:lang w:eastAsia="en-GB"/>
        </w:rPr>
        <w:t>, peers,</w:t>
      </w:r>
      <w:r>
        <w:rPr>
          <w:rFonts w:ascii="Times New Roman" w:eastAsia="Times New Roman" w:hAnsi="Times New Roman" w:cs="Times New Roman"/>
          <w:sz w:val="24"/>
          <w:szCs w:val="24"/>
          <w:lang w:eastAsia="en-GB"/>
        </w:rPr>
        <w:t xml:space="preserve"> and superiors (Riley et al., 2021)</w:t>
      </w:r>
      <w:r w:rsidR="00F27443">
        <w:rPr>
          <w:rFonts w:ascii="Times New Roman" w:eastAsia="Times New Roman" w:hAnsi="Times New Roman" w:cs="Times New Roman"/>
          <w:sz w:val="24"/>
          <w:szCs w:val="24"/>
          <w:lang w:eastAsia="en-GB"/>
        </w:rPr>
        <w:t xml:space="preserve">. </w:t>
      </w:r>
      <w:r w:rsidR="0085225F">
        <w:rPr>
          <w:rFonts w:ascii="Times New Roman" w:eastAsia="Times New Roman" w:hAnsi="Times New Roman" w:cs="Times New Roman"/>
          <w:sz w:val="24"/>
          <w:szCs w:val="24"/>
          <w:lang w:eastAsia="en-GB"/>
        </w:rPr>
        <w:t xml:space="preserve"> Th</w:t>
      </w:r>
      <w:r w:rsidR="00444A14">
        <w:rPr>
          <w:rFonts w:ascii="Times New Roman" w:eastAsia="Times New Roman" w:hAnsi="Times New Roman" w:cs="Times New Roman"/>
          <w:sz w:val="24"/>
          <w:szCs w:val="24"/>
          <w:lang w:eastAsia="en-GB"/>
        </w:rPr>
        <w:t xml:space="preserve">ree examples include </w:t>
      </w:r>
      <w:r w:rsidR="0085225F">
        <w:rPr>
          <w:rFonts w:ascii="Times New Roman" w:eastAsia="Times New Roman" w:hAnsi="Times New Roman" w:cs="Times New Roman"/>
          <w:sz w:val="24"/>
          <w:szCs w:val="24"/>
          <w:lang w:eastAsia="en-GB"/>
        </w:rPr>
        <w:t>professional networks, distributed leadership approaches within schools, and mentoring</w:t>
      </w:r>
      <w:r w:rsidR="00444A14">
        <w:rPr>
          <w:rFonts w:ascii="Times New Roman" w:eastAsia="Times New Roman" w:hAnsi="Times New Roman" w:cs="Times New Roman"/>
          <w:sz w:val="24"/>
          <w:szCs w:val="24"/>
          <w:lang w:eastAsia="en-GB"/>
        </w:rPr>
        <w:t>/coaching</w:t>
      </w:r>
      <w:r w:rsidR="0085225F">
        <w:rPr>
          <w:rFonts w:ascii="Times New Roman" w:eastAsia="Times New Roman" w:hAnsi="Times New Roman" w:cs="Times New Roman"/>
          <w:sz w:val="24"/>
          <w:szCs w:val="24"/>
          <w:lang w:eastAsia="en-GB"/>
        </w:rPr>
        <w:t xml:space="preserve">. For all of these supportive activities, time </w:t>
      </w:r>
      <w:r w:rsidR="00E35865">
        <w:rPr>
          <w:rFonts w:ascii="Times New Roman" w:eastAsia="Times New Roman" w:hAnsi="Times New Roman" w:cs="Times New Roman"/>
          <w:sz w:val="24"/>
          <w:szCs w:val="24"/>
          <w:lang w:eastAsia="en-GB"/>
        </w:rPr>
        <w:t xml:space="preserve">needs to be </w:t>
      </w:r>
      <w:r w:rsidR="0085225F">
        <w:rPr>
          <w:rFonts w:ascii="Times New Roman" w:eastAsia="Times New Roman" w:hAnsi="Times New Roman" w:cs="Times New Roman"/>
          <w:sz w:val="24"/>
          <w:szCs w:val="24"/>
          <w:lang w:eastAsia="en-GB"/>
        </w:rPr>
        <w:t xml:space="preserve">allocated for </w:t>
      </w:r>
      <w:r w:rsidR="00F27443">
        <w:rPr>
          <w:rFonts w:ascii="Times New Roman" w:eastAsia="Times New Roman" w:hAnsi="Times New Roman" w:cs="Times New Roman"/>
          <w:sz w:val="24"/>
          <w:szCs w:val="24"/>
          <w:lang w:eastAsia="en-GB"/>
        </w:rPr>
        <w:t xml:space="preserve">principals to work with and alongside their colleagues/ peers. </w:t>
      </w:r>
      <w:r>
        <w:rPr>
          <w:rFonts w:ascii="Times New Roman" w:eastAsia="Times New Roman" w:hAnsi="Times New Roman" w:cs="Times New Roman"/>
          <w:sz w:val="24"/>
          <w:szCs w:val="24"/>
          <w:lang w:eastAsia="en-GB"/>
        </w:rPr>
        <w:t xml:space="preserve"> Riley et al. </w:t>
      </w:r>
      <w:r w:rsidR="00444A14">
        <w:rPr>
          <w:rFonts w:ascii="Times New Roman" w:eastAsia="Times New Roman" w:hAnsi="Times New Roman" w:cs="Times New Roman"/>
          <w:sz w:val="24"/>
          <w:szCs w:val="24"/>
          <w:lang w:eastAsia="en-GB"/>
        </w:rPr>
        <w:t xml:space="preserve">(2021) </w:t>
      </w:r>
      <w:r>
        <w:rPr>
          <w:rFonts w:ascii="Times New Roman" w:eastAsia="Times New Roman" w:hAnsi="Times New Roman" w:cs="Times New Roman"/>
          <w:sz w:val="24"/>
          <w:szCs w:val="24"/>
          <w:lang w:eastAsia="en-GB"/>
        </w:rPr>
        <w:t>make</w:t>
      </w:r>
      <w:r w:rsidR="0085225F">
        <w:rPr>
          <w:rFonts w:ascii="Times New Roman" w:eastAsia="Times New Roman" w:hAnsi="Times New Roman" w:cs="Times New Roman"/>
          <w:sz w:val="24"/>
          <w:szCs w:val="24"/>
          <w:lang w:eastAsia="en-GB"/>
        </w:rPr>
        <w:t xml:space="preserve"> a strong</w:t>
      </w:r>
      <w:r>
        <w:rPr>
          <w:rFonts w:ascii="Times New Roman" w:eastAsia="Times New Roman" w:hAnsi="Times New Roman" w:cs="Times New Roman"/>
          <w:sz w:val="24"/>
          <w:szCs w:val="24"/>
          <w:lang w:eastAsia="en-GB"/>
        </w:rPr>
        <w:t xml:space="preserve"> argument for the establishment of professional support networks </w:t>
      </w:r>
      <w:r w:rsidR="00B15544">
        <w:rPr>
          <w:rFonts w:ascii="Times New Roman" w:eastAsia="Times New Roman" w:hAnsi="Times New Roman" w:cs="Times New Roman"/>
          <w:sz w:val="24"/>
          <w:szCs w:val="24"/>
          <w:lang w:eastAsia="en-GB"/>
        </w:rPr>
        <w:t xml:space="preserve">that </w:t>
      </w:r>
      <w:r w:rsidR="00F27443">
        <w:rPr>
          <w:rFonts w:ascii="Times New Roman" w:eastAsia="Times New Roman" w:hAnsi="Times New Roman" w:cs="Times New Roman"/>
          <w:sz w:val="24"/>
          <w:szCs w:val="24"/>
          <w:lang w:eastAsia="en-GB"/>
        </w:rPr>
        <w:t xml:space="preserve">are </w:t>
      </w:r>
      <w:r w:rsidR="00B15544">
        <w:rPr>
          <w:rFonts w:ascii="Times New Roman" w:eastAsia="Times New Roman" w:hAnsi="Times New Roman" w:cs="Times New Roman"/>
          <w:sz w:val="24"/>
          <w:szCs w:val="24"/>
          <w:lang w:eastAsia="en-GB"/>
        </w:rPr>
        <w:t>locally and con</w:t>
      </w:r>
      <w:r w:rsidR="0085225F">
        <w:rPr>
          <w:rFonts w:ascii="Times New Roman" w:eastAsia="Times New Roman" w:hAnsi="Times New Roman" w:cs="Times New Roman"/>
          <w:sz w:val="24"/>
          <w:szCs w:val="24"/>
          <w:lang w:eastAsia="en-GB"/>
        </w:rPr>
        <w:t xml:space="preserve">textually relevant and designed to provide principals with </w:t>
      </w:r>
      <w:r w:rsidR="00B15544">
        <w:rPr>
          <w:rFonts w:ascii="Times New Roman" w:eastAsia="Times New Roman" w:hAnsi="Times New Roman" w:cs="Times New Roman"/>
          <w:sz w:val="24"/>
          <w:szCs w:val="24"/>
          <w:lang w:eastAsia="en-GB"/>
        </w:rPr>
        <w:t xml:space="preserve">collegial support.  </w:t>
      </w:r>
      <w:r w:rsidR="00F27443">
        <w:rPr>
          <w:rFonts w:ascii="Times New Roman" w:eastAsia="Times New Roman" w:hAnsi="Times New Roman" w:cs="Times New Roman"/>
          <w:sz w:val="24"/>
          <w:szCs w:val="24"/>
          <w:lang w:eastAsia="en-GB"/>
        </w:rPr>
        <w:t xml:space="preserve">Support </w:t>
      </w:r>
      <w:r w:rsidR="00444A14">
        <w:rPr>
          <w:rFonts w:ascii="Times New Roman" w:eastAsia="Times New Roman" w:hAnsi="Times New Roman" w:cs="Times New Roman"/>
          <w:sz w:val="24"/>
          <w:szCs w:val="24"/>
          <w:lang w:eastAsia="en-GB"/>
        </w:rPr>
        <w:t xml:space="preserve">can be experienced also when </w:t>
      </w:r>
      <w:r w:rsidR="00F27443">
        <w:rPr>
          <w:rFonts w:ascii="Times New Roman" w:eastAsia="Times New Roman" w:hAnsi="Times New Roman" w:cs="Times New Roman"/>
          <w:sz w:val="24"/>
          <w:szCs w:val="24"/>
          <w:lang w:eastAsia="en-GB"/>
        </w:rPr>
        <w:t>principals embrace the notion of “distributed leadership” by working closely with other leaders w</w:t>
      </w:r>
      <w:r w:rsidR="00A27AC6">
        <w:rPr>
          <w:rFonts w:ascii="Times New Roman" w:eastAsia="Times New Roman" w:hAnsi="Times New Roman" w:cs="Times New Roman"/>
          <w:sz w:val="24"/>
          <w:szCs w:val="24"/>
          <w:lang w:eastAsia="en-GB"/>
        </w:rPr>
        <w:t>i</w:t>
      </w:r>
      <w:r w:rsidR="00F27443">
        <w:rPr>
          <w:rFonts w:ascii="Times New Roman" w:eastAsia="Times New Roman" w:hAnsi="Times New Roman" w:cs="Times New Roman"/>
          <w:sz w:val="24"/>
          <w:szCs w:val="24"/>
          <w:lang w:eastAsia="en-GB"/>
        </w:rPr>
        <w:t>thin the</w:t>
      </w:r>
      <w:r w:rsidR="00E35865">
        <w:rPr>
          <w:rFonts w:ascii="Times New Roman" w:eastAsia="Times New Roman" w:hAnsi="Times New Roman" w:cs="Times New Roman"/>
          <w:sz w:val="24"/>
          <w:szCs w:val="24"/>
          <w:lang w:eastAsia="en-GB"/>
        </w:rPr>
        <w:t>ir own</w:t>
      </w:r>
      <w:r w:rsidR="00F27443">
        <w:rPr>
          <w:rFonts w:ascii="Times New Roman" w:eastAsia="Times New Roman" w:hAnsi="Times New Roman" w:cs="Times New Roman"/>
          <w:sz w:val="24"/>
          <w:szCs w:val="24"/>
          <w:lang w:eastAsia="en-GB"/>
        </w:rPr>
        <w:t xml:space="preserve"> school. </w:t>
      </w:r>
      <w:r w:rsidR="00444A14">
        <w:rPr>
          <w:rFonts w:ascii="Times New Roman" w:eastAsia="Times New Roman" w:hAnsi="Times New Roman" w:cs="Times New Roman"/>
          <w:sz w:val="24"/>
          <w:szCs w:val="24"/>
          <w:lang w:eastAsia="en-GB"/>
        </w:rPr>
        <w:t>The advantage of w</w:t>
      </w:r>
      <w:r w:rsidR="00F27443">
        <w:rPr>
          <w:rFonts w:ascii="Times New Roman" w:eastAsia="Times New Roman" w:hAnsi="Times New Roman" w:cs="Times New Roman"/>
          <w:sz w:val="24"/>
          <w:szCs w:val="24"/>
          <w:lang w:eastAsia="en-GB"/>
        </w:rPr>
        <w:t xml:space="preserve">orking on-site </w:t>
      </w:r>
      <w:r w:rsidR="00444A14">
        <w:rPr>
          <w:rFonts w:ascii="Times New Roman" w:eastAsia="Times New Roman" w:hAnsi="Times New Roman" w:cs="Times New Roman"/>
          <w:sz w:val="24"/>
          <w:szCs w:val="24"/>
          <w:lang w:eastAsia="en-GB"/>
        </w:rPr>
        <w:t xml:space="preserve">is it </w:t>
      </w:r>
      <w:r w:rsidR="00F27443">
        <w:rPr>
          <w:rFonts w:ascii="Times New Roman" w:eastAsia="Times New Roman" w:hAnsi="Times New Roman" w:cs="Times New Roman"/>
          <w:sz w:val="24"/>
          <w:szCs w:val="24"/>
          <w:lang w:eastAsia="en-GB"/>
        </w:rPr>
        <w:t>require</w:t>
      </w:r>
      <w:r w:rsidR="00444A14">
        <w:rPr>
          <w:rFonts w:ascii="Times New Roman" w:eastAsia="Times New Roman" w:hAnsi="Times New Roman" w:cs="Times New Roman"/>
          <w:sz w:val="24"/>
          <w:szCs w:val="24"/>
          <w:lang w:eastAsia="en-GB"/>
        </w:rPr>
        <w:t>s</w:t>
      </w:r>
      <w:r w:rsidR="00F27443">
        <w:rPr>
          <w:rFonts w:ascii="Times New Roman" w:eastAsia="Times New Roman" w:hAnsi="Times New Roman" w:cs="Times New Roman"/>
          <w:sz w:val="24"/>
          <w:szCs w:val="24"/>
          <w:lang w:eastAsia="en-GB"/>
        </w:rPr>
        <w:t xml:space="preserve"> far less resourcing than some formal professional development programs and </w:t>
      </w:r>
      <w:r w:rsidR="00444A14">
        <w:rPr>
          <w:rFonts w:ascii="Times New Roman" w:eastAsia="Times New Roman" w:hAnsi="Times New Roman" w:cs="Times New Roman"/>
          <w:sz w:val="24"/>
          <w:szCs w:val="24"/>
          <w:lang w:eastAsia="en-GB"/>
        </w:rPr>
        <w:t xml:space="preserve">it is likely to have </w:t>
      </w:r>
      <w:r w:rsidR="00E35865">
        <w:rPr>
          <w:rFonts w:ascii="Times New Roman" w:eastAsia="Times New Roman" w:hAnsi="Times New Roman" w:cs="Times New Roman"/>
          <w:sz w:val="24"/>
          <w:szCs w:val="24"/>
          <w:lang w:eastAsia="en-GB"/>
        </w:rPr>
        <w:t xml:space="preserve">important </w:t>
      </w:r>
      <w:r w:rsidR="00F27443">
        <w:rPr>
          <w:rFonts w:ascii="Times New Roman" w:eastAsia="Times New Roman" w:hAnsi="Times New Roman" w:cs="Times New Roman"/>
          <w:sz w:val="24"/>
          <w:szCs w:val="24"/>
          <w:lang w:eastAsia="en-GB"/>
        </w:rPr>
        <w:t xml:space="preserve">benefits especially in terms of </w:t>
      </w:r>
      <w:r w:rsidR="00F27443" w:rsidRPr="00146F40">
        <w:rPr>
          <w:rFonts w:ascii="Times New Roman" w:eastAsia="Times New Roman" w:hAnsi="Times New Roman" w:cs="Times New Roman"/>
          <w:color w:val="000000" w:themeColor="text1"/>
          <w:sz w:val="24"/>
          <w:szCs w:val="24"/>
          <w:lang w:eastAsia="en-GB"/>
        </w:rPr>
        <w:t xml:space="preserve">sharing leadership and building leadership capacity in others such as </w:t>
      </w:r>
      <w:r w:rsidR="0085225F" w:rsidRPr="00146F40">
        <w:rPr>
          <w:rFonts w:ascii="Times New Roman" w:eastAsia="Times New Roman" w:hAnsi="Times New Roman" w:cs="Times New Roman"/>
          <w:color w:val="000000" w:themeColor="text1"/>
          <w:sz w:val="24"/>
          <w:szCs w:val="24"/>
          <w:lang w:eastAsia="en-GB"/>
        </w:rPr>
        <w:t>middle leaders</w:t>
      </w:r>
      <w:r w:rsidR="00F27443" w:rsidRPr="00146F40">
        <w:rPr>
          <w:rFonts w:ascii="Times New Roman" w:eastAsia="Times New Roman" w:hAnsi="Times New Roman" w:cs="Times New Roman"/>
          <w:color w:val="000000" w:themeColor="text1"/>
          <w:sz w:val="24"/>
          <w:szCs w:val="24"/>
          <w:lang w:eastAsia="en-GB"/>
        </w:rPr>
        <w:t xml:space="preserve"> and</w:t>
      </w:r>
      <w:r w:rsidR="0085225F" w:rsidRPr="00146F40">
        <w:rPr>
          <w:rFonts w:ascii="Times New Roman" w:eastAsia="Times New Roman" w:hAnsi="Times New Roman" w:cs="Times New Roman"/>
          <w:color w:val="000000" w:themeColor="text1"/>
          <w:sz w:val="24"/>
          <w:szCs w:val="24"/>
          <w:lang w:eastAsia="en-GB"/>
        </w:rPr>
        <w:t xml:space="preserve"> teacher leaders</w:t>
      </w:r>
      <w:r w:rsidR="00F27443" w:rsidRPr="00146F40">
        <w:rPr>
          <w:rFonts w:ascii="Times New Roman" w:eastAsia="Times New Roman" w:hAnsi="Times New Roman" w:cs="Times New Roman"/>
          <w:color w:val="000000" w:themeColor="text1"/>
          <w:sz w:val="24"/>
          <w:szCs w:val="24"/>
          <w:lang w:eastAsia="en-GB"/>
        </w:rPr>
        <w:t xml:space="preserve">. </w:t>
      </w:r>
      <w:r w:rsidR="00F500F4" w:rsidRPr="00146F40">
        <w:rPr>
          <w:rFonts w:ascii="Times New Roman" w:eastAsia="Times New Roman" w:hAnsi="Times New Roman" w:cs="Times New Roman"/>
          <w:color w:val="000000" w:themeColor="text1"/>
          <w:sz w:val="24"/>
          <w:szCs w:val="24"/>
          <w:lang w:eastAsia="en-GB"/>
        </w:rPr>
        <w:t xml:space="preserve">Yet this access is not universal and much is dependent on the size of the school, its geographical location, and the willingness of other leaders within the school to share leadership. </w:t>
      </w:r>
    </w:p>
    <w:p w14:paraId="6905DDAC" w14:textId="1E78719C" w:rsidR="00A27AC6" w:rsidRDefault="00A27AC6" w:rsidP="007F7076">
      <w:pPr>
        <w:rPr>
          <w:rFonts w:ascii="Times New Roman" w:eastAsia="Times New Roman" w:hAnsi="Times New Roman" w:cs="Times New Roman"/>
          <w:sz w:val="24"/>
          <w:szCs w:val="24"/>
          <w:lang w:eastAsia="en-GB"/>
        </w:rPr>
      </w:pPr>
    </w:p>
    <w:p w14:paraId="2984B074" w14:textId="5A95A666" w:rsidR="00810027" w:rsidRDefault="00F27443" w:rsidP="007F7076">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final area of support is mentoring/coaching. </w:t>
      </w:r>
      <w:r w:rsidR="00444A14">
        <w:rPr>
          <w:rFonts w:ascii="Times New Roman" w:eastAsia="Times New Roman" w:hAnsi="Times New Roman" w:cs="Times New Roman"/>
          <w:sz w:val="24"/>
          <w:szCs w:val="24"/>
          <w:lang w:eastAsia="en-GB"/>
        </w:rPr>
        <w:t xml:space="preserve">According to Watterston (2015), mentoring and coaching are viewed highly by principals as a form of preparation for the principalship.  </w:t>
      </w:r>
      <w:r>
        <w:rPr>
          <w:rFonts w:ascii="Times New Roman" w:eastAsia="Times New Roman" w:hAnsi="Times New Roman" w:cs="Times New Roman"/>
          <w:sz w:val="24"/>
          <w:szCs w:val="24"/>
          <w:lang w:eastAsia="en-GB"/>
        </w:rPr>
        <w:t xml:space="preserve">Mentoring relationships </w:t>
      </w:r>
      <w:r w:rsidR="00214E19">
        <w:rPr>
          <w:rFonts w:ascii="Times New Roman" w:eastAsia="Times New Roman" w:hAnsi="Times New Roman" w:cs="Times New Roman"/>
          <w:sz w:val="24"/>
          <w:szCs w:val="24"/>
          <w:lang w:eastAsia="en-GB"/>
        </w:rPr>
        <w:t>can emerge organically</w:t>
      </w:r>
      <w:r w:rsidR="00A27AC6">
        <w:rPr>
          <w:rFonts w:ascii="Times New Roman" w:eastAsia="Times New Roman" w:hAnsi="Times New Roman" w:cs="Times New Roman"/>
          <w:sz w:val="24"/>
          <w:szCs w:val="24"/>
          <w:lang w:eastAsia="en-GB"/>
        </w:rPr>
        <w:t>, be</w:t>
      </w:r>
      <w:r w:rsidR="00214E19">
        <w:rPr>
          <w:rFonts w:ascii="Times New Roman" w:eastAsia="Times New Roman" w:hAnsi="Times New Roman" w:cs="Times New Roman"/>
          <w:sz w:val="24"/>
          <w:szCs w:val="24"/>
          <w:lang w:eastAsia="en-GB"/>
        </w:rPr>
        <w:t xml:space="preserve"> developed within individual schools</w:t>
      </w:r>
      <w:r w:rsidR="00A27AC6">
        <w:rPr>
          <w:rFonts w:ascii="Times New Roman" w:eastAsia="Times New Roman" w:hAnsi="Times New Roman" w:cs="Times New Roman"/>
          <w:sz w:val="24"/>
          <w:szCs w:val="24"/>
          <w:lang w:eastAsia="en-GB"/>
        </w:rPr>
        <w:t xml:space="preserve"> to support teachers and leaders, or be planned by systems. Regarding the latter, some </w:t>
      </w:r>
      <w:r w:rsidR="00D85F22">
        <w:rPr>
          <w:rFonts w:ascii="Times New Roman" w:eastAsia="Times New Roman" w:hAnsi="Times New Roman" w:cs="Times New Roman"/>
          <w:sz w:val="24"/>
          <w:szCs w:val="24"/>
          <w:lang w:eastAsia="en-GB"/>
        </w:rPr>
        <w:t xml:space="preserve">systems within Australia (including Government, Independent schools, and Catholic education) </w:t>
      </w:r>
      <w:r w:rsidR="00810027">
        <w:rPr>
          <w:rFonts w:ascii="Times New Roman" w:eastAsia="Times New Roman" w:hAnsi="Times New Roman" w:cs="Times New Roman"/>
          <w:sz w:val="24"/>
          <w:szCs w:val="24"/>
          <w:lang w:eastAsia="en-GB"/>
        </w:rPr>
        <w:t>as well as professional associations (e.g. ACEL, Q</w:t>
      </w:r>
      <w:r w:rsidR="007730EF">
        <w:rPr>
          <w:rFonts w:ascii="Times New Roman" w:eastAsia="Times New Roman" w:hAnsi="Times New Roman" w:cs="Times New Roman"/>
          <w:sz w:val="24"/>
          <w:szCs w:val="24"/>
          <w:lang w:eastAsia="en-GB"/>
        </w:rPr>
        <w:t>ueensland Education Leadership Institute Inc [</w:t>
      </w:r>
      <w:proofErr w:type="spellStart"/>
      <w:r w:rsidR="007730EF">
        <w:rPr>
          <w:rFonts w:ascii="Times New Roman" w:eastAsia="Times New Roman" w:hAnsi="Times New Roman" w:cs="Times New Roman"/>
          <w:sz w:val="24"/>
          <w:szCs w:val="24"/>
          <w:lang w:eastAsia="en-GB"/>
        </w:rPr>
        <w:t>QELi</w:t>
      </w:r>
      <w:proofErr w:type="spellEnd"/>
      <w:r w:rsidR="007730EF">
        <w:rPr>
          <w:rFonts w:ascii="Times New Roman" w:eastAsia="Times New Roman" w:hAnsi="Times New Roman" w:cs="Times New Roman"/>
          <w:sz w:val="24"/>
          <w:szCs w:val="24"/>
          <w:lang w:eastAsia="en-GB"/>
        </w:rPr>
        <w:t>])</w:t>
      </w:r>
      <w:r w:rsidR="00810027">
        <w:rPr>
          <w:rFonts w:ascii="Times New Roman" w:eastAsia="Times New Roman" w:hAnsi="Times New Roman" w:cs="Times New Roman"/>
          <w:sz w:val="24"/>
          <w:szCs w:val="24"/>
          <w:lang w:eastAsia="en-GB"/>
        </w:rPr>
        <w:t xml:space="preserve"> provide </w:t>
      </w:r>
      <w:r w:rsidR="006706CE">
        <w:rPr>
          <w:rFonts w:ascii="Times New Roman" w:eastAsia="Times New Roman" w:hAnsi="Times New Roman" w:cs="Times New Roman"/>
          <w:sz w:val="24"/>
          <w:szCs w:val="24"/>
          <w:lang w:eastAsia="en-GB"/>
        </w:rPr>
        <w:t>mentoring programs or access to mentors/coaches for school principals to support their growth and development. Sometimes mentoring</w:t>
      </w:r>
      <w:r w:rsidR="00846C44">
        <w:rPr>
          <w:rFonts w:ascii="Times New Roman" w:eastAsia="Times New Roman" w:hAnsi="Times New Roman" w:cs="Times New Roman"/>
          <w:sz w:val="24"/>
          <w:szCs w:val="24"/>
          <w:lang w:eastAsia="en-GB"/>
        </w:rPr>
        <w:t>/</w:t>
      </w:r>
      <w:r w:rsidR="006706CE">
        <w:rPr>
          <w:rFonts w:ascii="Times New Roman" w:eastAsia="Times New Roman" w:hAnsi="Times New Roman" w:cs="Times New Roman"/>
          <w:sz w:val="24"/>
          <w:szCs w:val="24"/>
          <w:lang w:eastAsia="en-GB"/>
        </w:rPr>
        <w:t xml:space="preserve">coaching is part of induction or leadership development programs provided by systems. </w:t>
      </w:r>
      <w:r w:rsidR="00D85F22">
        <w:rPr>
          <w:rFonts w:ascii="Times New Roman" w:eastAsia="Times New Roman" w:hAnsi="Times New Roman" w:cs="Times New Roman"/>
          <w:sz w:val="24"/>
          <w:szCs w:val="24"/>
          <w:lang w:eastAsia="en-GB"/>
        </w:rPr>
        <w:t xml:space="preserve">The advantage of </w:t>
      </w:r>
      <w:r w:rsidR="006706CE">
        <w:rPr>
          <w:rFonts w:ascii="Times New Roman" w:eastAsia="Times New Roman" w:hAnsi="Times New Roman" w:cs="Times New Roman"/>
          <w:sz w:val="24"/>
          <w:szCs w:val="24"/>
          <w:lang w:eastAsia="en-GB"/>
        </w:rPr>
        <w:t xml:space="preserve">mentoring programs </w:t>
      </w:r>
      <w:r w:rsidR="00D85F22">
        <w:rPr>
          <w:rFonts w:ascii="Times New Roman" w:eastAsia="Times New Roman" w:hAnsi="Times New Roman" w:cs="Times New Roman"/>
          <w:sz w:val="24"/>
          <w:szCs w:val="24"/>
          <w:lang w:eastAsia="en-GB"/>
        </w:rPr>
        <w:t xml:space="preserve">is they help </w:t>
      </w:r>
      <w:r w:rsidR="00810027">
        <w:rPr>
          <w:rFonts w:ascii="Times New Roman" w:eastAsia="Times New Roman" w:hAnsi="Times New Roman" w:cs="Times New Roman"/>
          <w:sz w:val="24"/>
          <w:szCs w:val="24"/>
          <w:lang w:eastAsia="en-GB"/>
        </w:rPr>
        <w:t>new leaders become</w:t>
      </w:r>
      <w:r w:rsidR="00D85F22">
        <w:rPr>
          <w:rFonts w:ascii="Times New Roman" w:eastAsia="Times New Roman" w:hAnsi="Times New Roman" w:cs="Times New Roman"/>
          <w:sz w:val="24"/>
          <w:szCs w:val="24"/>
          <w:lang w:eastAsia="en-GB"/>
        </w:rPr>
        <w:t xml:space="preserve"> socialised into the role, and the </w:t>
      </w:r>
      <w:r w:rsidR="00810027">
        <w:rPr>
          <w:rFonts w:ascii="Times New Roman" w:eastAsia="Times New Roman" w:hAnsi="Times New Roman" w:cs="Times New Roman"/>
          <w:sz w:val="24"/>
          <w:szCs w:val="24"/>
          <w:lang w:eastAsia="en-GB"/>
        </w:rPr>
        <w:t>advice and guidance provided i</w:t>
      </w:r>
      <w:r w:rsidR="00D85F22">
        <w:rPr>
          <w:rFonts w:ascii="Times New Roman" w:eastAsia="Times New Roman" w:hAnsi="Times New Roman" w:cs="Times New Roman"/>
          <w:sz w:val="24"/>
          <w:szCs w:val="24"/>
          <w:lang w:eastAsia="en-GB"/>
        </w:rPr>
        <w:t xml:space="preserve">s needs-based, time-sensitive, </w:t>
      </w:r>
      <w:r w:rsidR="00810027">
        <w:rPr>
          <w:rFonts w:ascii="Times New Roman" w:eastAsia="Times New Roman" w:hAnsi="Times New Roman" w:cs="Times New Roman"/>
          <w:sz w:val="24"/>
          <w:szCs w:val="24"/>
          <w:lang w:eastAsia="en-GB"/>
        </w:rPr>
        <w:t xml:space="preserve">highly contextual, </w:t>
      </w:r>
      <w:r w:rsidR="00D85F22">
        <w:rPr>
          <w:rFonts w:ascii="Times New Roman" w:eastAsia="Times New Roman" w:hAnsi="Times New Roman" w:cs="Times New Roman"/>
          <w:sz w:val="24"/>
          <w:szCs w:val="24"/>
          <w:lang w:eastAsia="en-GB"/>
        </w:rPr>
        <w:t xml:space="preserve">and relational in focus. </w:t>
      </w:r>
      <w:r w:rsidR="00810027">
        <w:rPr>
          <w:rFonts w:ascii="Times New Roman" w:eastAsia="Times New Roman" w:hAnsi="Times New Roman" w:cs="Times New Roman"/>
          <w:sz w:val="24"/>
          <w:szCs w:val="24"/>
          <w:lang w:eastAsia="en-GB"/>
        </w:rPr>
        <w:t xml:space="preserve">A recent example is being offered by the ACT Department of Education called, PCM – Principal Coach mentor – which is an opt-in for school principals, compulsory for some, and part of a full training program. </w:t>
      </w:r>
    </w:p>
    <w:p w14:paraId="4F8164A1" w14:textId="22A242AE" w:rsidR="00B25700" w:rsidRDefault="00E86CAF" w:rsidP="007F7076">
      <w:pPr>
        <w:rPr>
          <w:rFonts w:ascii="Times New Roman" w:eastAsia="Times New Roman" w:hAnsi="Times New Roman" w:cs="Times New Roman"/>
          <w:sz w:val="24"/>
          <w:szCs w:val="24"/>
          <w:lang w:eastAsia="en-GB"/>
        </w:rPr>
      </w:pPr>
      <w:r>
        <w:rPr>
          <w:rFonts w:ascii="Times New Roman" w:eastAsiaTheme="minorHAnsi" w:hAnsi="Times New Roman" w:cs="Times New Roman"/>
          <w:noProof/>
          <w:sz w:val="24"/>
          <w:szCs w:val="24"/>
          <w:lang w:eastAsia="en-US"/>
        </w:rPr>
        <mc:AlternateContent>
          <mc:Choice Requires="wps">
            <w:drawing>
              <wp:anchor distT="0" distB="0" distL="114300" distR="114300" simplePos="0" relativeHeight="251665408" behindDoc="0" locked="0" layoutInCell="1" allowOverlap="1" wp14:anchorId="34BB9CEA" wp14:editId="45E4DF42">
                <wp:simplePos x="0" y="0"/>
                <wp:positionH relativeFrom="column">
                  <wp:posOffset>-929606</wp:posOffset>
                </wp:positionH>
                <wp:positionV relativeFrom="paragraph">
                  <wp:posOffset>3050741</wp:posOffset>
                </wp:positionV>
                <wp:extent cx="8189494" cy="858252"/>
                <wp:effectExtent l="0" t="0" r="15240" b="18415"/>
                <wp:wrapNone/>
                <wp:docPr id="5" name="Rectangle 5"/>
                <wp:cNvGraphicFramePr/>
                <a:graphic xmlns:a="http://schemas.openxmlformats.org/drawingml/2006/main">
                  <a:graphicData uri="http://schemas.microsoft.com/office/word/2010/wordprocessingShape">
                    <wps:wsp>
                      <wps:cNvSpPr/>
                      <wps:spPr>
                        <a:xfrm>
                          <a:off x="0" y="0"/>
                          <a:ext cx="8189494" cy="858252"/>
                        </a:xfrm>
                        <a:prstGeom prst="rect">
                          <a:avLst/>
                        </a:prstGeom>
                        <a:gradFill flip="none" rotWithShape="1">
                          <a:gsLst>
                            <a:gs pos="0">
                              <a:srgbClr val="2E549E">
                                <a:shade val="30000"/>
                                <a:satMod val="115000"/>
                              </a:srgbClr>
                            </a:gs>
                            <a:gs pos="35000">
                              <a:srgbClr val="2E549E">
                                <a:shade val="67500"/>
                                <a:satMod val="115000"/>
                              </a:srgbClr>
                            </a:gs>
                            <a:gs pos="100000">
                              <a:srgbClr val="008AB2"/>
                            </a:gs>
                          </a:gsLst>
                          <a:lin ang="6000000" scaled="0"/>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7F422" id="Rectangle 5" o:spid="_x0000_s1026" style="position:absolute;margin-left:-73.2pt;margin-top:240.2pt;width:644.85pt;height:6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" fillcolor="#112c5f" strokecolor="#1f3763 [1604]" strokeweight="1pt">
                <v:fill color2="#008ab2" rotate="t" angle="350" colors="0 #112c5f;22938f #1e438b;1 #008ab2" focus="100%" type="gradient">
                  <o:fill v:ext="view" type="gradientUnscaled"/>
                </v:fill>
              </v:rect>
            </w:pict>
          </mc:Fallback>
        </mc:AlternateContent>
      </w:r>
    </w:p>
    <w:p w14:paraId="279DA34A" w14:textId="434EE260" w:rsidR="00175DBF" w:rsidRDefault="00175DBF" w:rsidP="007F7076">
      <w:pPr>
        <w:pStyle w:val="ListNumber"/>
        <w:keepNext/>
        <w:keepLines/>
        <w:rPr>
          <w:rFonts w:ascii="Times New Roman" w:hAnsi="Times New Roman" w:cs="Times New Roman"/>
          <w:b/>
          <w:bCs/>
          <w:sz w:val="24"/>
          <w:szCs w:val="24"/>
        </w:rPr>
      </w:pPr>
    </w:p>
    <w:p w14:paraId="471EE427" w14:textId="2BBA5D65" w:rsidR="00146B98" w:rsidRDefault="00190596" w:rsidP="007F7076">
      <w:pPr>
        <w:pStyle w:val="ListNumber"/>
        <w:keepNext/>
        <w:keepLines/>
        <w:rPr>
          <w:rFonts w:ascii="Times New Roman" w:hAnsi="Times New Roman" w:cs="Times New Roman"/>
          <w:b/>
          <w:bCs/>
          <w:sz w:val="24"/>
          <w:szCs w:val="24"/>
        </w:rPr>
      </w:pPr>
      <w:r>
        <w:rPr>
          <w:rFonts w:ascii="Times New Roman" w:hAnsi="Times New Roman" w:cs="Times New Roman"/>
          <w:b/>
          <w:bCs/>
          <w:sz w:val="24"/>
          <w:szCs w:val="24"/>
        </w:rPr>
        <w:t xml:space="preserve">PCR Question 2: </w:t>
      </w:r>
      <w:r w:rsidR="00146B98" w:rsidRPr="00190596">
        <w:rPr>
          <w:rFonts w:ascii="Times New Roman" w:hAnsi="Times New Roman" w:cs="Times New Roman"/>
          <w:b/>
          <w:bCs/>
          <w:i/>
          <w:iCs/>
          <w:sz w:val="24"/>
          <w:szCs w:val="24"/>
        </w:rPr>
        <w:t>Are policy efforts to identify and prepare potential leaders effective?</w:t>
      </w:r>
      <w:r w:rsidR="00146B98" w:rsidRPr="00391A00">
        <w:rPr>
          <w:rFonts w:ascii="Times New Roman" w:hAnsi="Times New Roman" w:cs="Times New Roman"/>
          <w:b/>
          <w:bCs/>
          <w:sz w:val="24"/>
          <w:szCs w:val="24"/>
        </w:rPr>
        <w:t xml:space="preserve"> </w:t>
      </w:r>
    </w:p>
    <w:p w14:paraId="072E76B5" w14:textId="1C62F023" w:rsidR="000706C3" w:rsidRDefault="000706C3" w:rsidP="007F7076">
      <w:pPr>
        <w:pStyle w:val="ListNumber"/>
        <w:keepNext/>
        <w:keepLines/>
        <w:rPr>
          <w:rFonts w:ascii="Times New Roman" w:hAnsi="Times New Roman" w:cs="Times New Roman"/>
          <w:b/>
          <w:bCs/>
          <w:sz w:val="24"/>
          <w:szCs w:val="24"/>
        </w:rPr>
      </w:pPr>
    </w:p>
    <w:p w14:paraId="1D5293A3" w14:textId="7A3E494C" w:rsidR="00190596" w:rsidRDefault="00190596" w:rsidP="007F7076">
      <w:pPr>
        <w:pStyle w:val="ListNumber"/>
        <w:keepNext/>
        <w:keepLines/>
        <w:rPr>
          <w:rFonts w:ascii="Times New Roman" w:hAnsi="Times New Roman" w:cs="Times New Roman"/>
          <w:b/>
          <w:bCs/>
          <w:sz w:val="24"/>
          <w:szCs w:val="24"/>
        </w:rPr>
      </w:pPr>
      <w:r>
        <w:rPr>
          <w:rFonts w:ascii="Times New Roman" w:hAnsi="Times New Roman" w:cs="Times New Roman"/>
          <w:b/>
          <w:bCs/>
          <w:sz w:val="24"/>
          <w:szCs w:val="24"/>
        </w:rPr>
        <w:t xml:space="preserve">ACEL’s Response: </w:t>
      </w:r>
      <w:r w:rsidR="006A74D9">
        <w:rPr>
          <w:rFonts w:ascii="Times New Roman" w:hAnsi="Times New Roman" w:cs="Times New Roman"/>
          <w:b/>
          <w:bCs/>
          <w:sz w:val="24"/>
          <w:szCs w:val="24"/>
        </w:rPr>
        <w:t xml:space="preserve">At both a national and state/territory policy level more needs to be done to identify and prepare potential leaders. While the </w:t>
      </w:r>
      <w:r w:rsidR="006A74D9" w:rsidRPr="00CA1225">
        <w:rPr>
          <w:rFonts w:ascii="Times New Roman" w:hAnsi="Times New Roman" w:cs="Times New Roman"/>
          <w:b/>
          <w:bCs/>
          <w:i/>
          <w:iCs/>
          <w:sz w:val="24"/>
          <w:szCs w:val="24"/>
        </w:rPr>
        <w:t>Australian Professional St</w:t>
      </w:r>
      <w:r w:rsidR="00CA1225" w:rsidRPr="00CA1225">
        <w:rPr>
          <w:rFonts w:ascii="Times New Roman" w:hAnsi="Times New Roman" w:cs="Times New Roman"/>
          <w:b/>
          <w:bCs/>
          <w:i/>
          <w:iCs/>
          <w:sz w:val="24"/>
          <w:szCs w:val="24"/>
        </w:rPr>
        <w:t>a</w:t>
      </w:r>
      <w:r w:rsidR="006A74D9" w:rsidRPr="00CA1225">
        <w:rPr>
          <w:rFonts w:ascii="Times New Roman" w:hAnsi="Times New Roman" w:cs="Times New Roman"/>
          <w:b/>
          <w:bCs/>
          <w:i/>
          <w:iCs/>
          <w:sz w:val="24"/>
          <w:szCs w:val="24"/>
        </w:rPr>
        <w:t>ndard for Principals</w:t>
      </w:r>
      <w:r w:rsidR="006A74D9">
        <w:rPr>
          <w:rFonts w:ascii="Times New Roman" w:hAnsi="Times New Roman" w:cs="Times New Roman"/>
          <w:b/>
          <w:bCs/>
          <w:sz w:val="24"/>
          <w:szCs w:val="24"/>
        </w:rPr>
        <w:t xml:space="preserve"> is a foundational </w:t>
      </w:r>
      <w:r w:rsidR="00895E12">
        <w:rPr>
          <w:rFonts w:ascii="Times New Roman" w:hAnsi="Times New Roman" w:cs="Times New Roman"/>
          <w:b/>
          <w:bCs/>
          <w:sz w:val="24"/>
          <w:szCs w:val="24"/>
        </w:rPr>
        <w:t>document</w:t>
      </w:r>
      <w:r w:rsidR="006A74D9">
        <w:rPr>
          <w:rFonts w:ascii="Times New Roman" w:hAnsi="Times New Roman" w:cs="Times New Roman"/>
          <w:b/>
          <w:bCs/>
          <w:sz w:val="24"/>
          <w:szCs w:val="24"/>
        </w:rPr>
        <w:t>, the</w:t>
      </w:r>
      <w:r w:rsidR="00CA1225">
        <w:rPr>
          <w:rFonts w:ascii="Times New Roman" w:hAnsi="Times New Roman" w:cs="Times New Roman"/>
          <w:b/>
          <w:bCs/>
          <w:sz w:val="24"/>
          <w:szCs w:val="24"/>
        </w:rPr>
        <w:t xml:space="preserve">re is no alignment to the </w:t>
      </w:r>
      <w:r w:rsidR="006A74D9">
        <w:rPr>
          <w:rFonts w:ascii="Times New Roman" w:hAnsi="Times New Roman" w:cs="Times New Roman"/>
          <w:b/>
          <w:bCs/>
          <w:sz w:val="24"/>
          <w:szCs w:val="24"/>
        </w:rPr>
        <w:t xml:space="preserve">leadership elements within the </w:t>
      </w:r>
      <w:r w:rsidR="00357350" w:rsidRPr="00357350">
        <w:rPr>
          <w:rFonts w:ascii="Times New Roman" w:hAnsi="Times New Roman" w:cs="Times New Roman"/>
          <w:b/>
          <w:bCs/>
          <w:i/>
          <w:iCs/>
          <w:sz w:val="24"/>
          <w:szCs w:val="24"/>
        </w:rPr>
        <w:t>Australian Professional Standards for T</w:t>
      </w:r>
      <w:r w:rsidR="00357350">
        <w:rPr>
          <w:rFonts w:ascii="Times New Roman" w:hAnsi="Times New Roman" w:cs="Times New Roman"/>
          <w:b/>
          <w:bCs/>
          <w:i/>
          <w:iCs/>
          <w:sz w:val="24"/>
          <w:szCs w:val="24"/>
        </w:rPr>
        <w:t>e</w:t>
      </w:r>
      <w:r w:rsidR="00357350" w:rsidRPr="00357350">
        <w:rPr>
          <w:rFonts w:ascii="Times New Roman" w:hAnsi="Times New Roman" w:cs="Times New Roman"/>
          <w:b/>
          <w:bCs/>
          <w:i/>
          <w:iCs/>
          <w:sz w:val="24"/>
          <w:szCs w:val="24"/>
        </w:rPr>
        <w:t>acher</w:t>
      </w:r>
      <w:r w:rsidR="00357350">
        <w:rPr>
          <w:rFonts w:ascii="Times New Roman" w:hAnsi="Times New Roman" w:cs="Times New Roman"/>
          <w:b/>
          <w:bCs/>
          <w:sz w:val="24"/>
          <w:szCs w:val="24"/>
        </w:rPr>
        <w:t>s</w:t>
      </w:r>
      <w:r w:rsidR="00CA1225">
        <w:rPr>
          <w:rFonts w:ascii="Times New Roman" w:hAnsi="Times New Roman" w:cs="Times New Roman"/>
          <w:b/>
          <w:bCs/>
          <w:i/>
          <w:iCs/>
          <w:sz w:val="24"/>
          <w:szCs w:val="24"/>
        </w:rPr>
        <w:t xml:space="preserve"> </w:t>
      </w:r>
      <w:r w:rsidR="00653968">
        <w:rPr>
          <w:rFonts w:ascii="Times New Roman" w:hAnsi="Times New Roman" w:cs="Times New Roman"/>
          <w:b/>
          <w:bCs/>
          <w:sz w:val="24"/>
          <w:szCs w:val="24"/>
        </w:rPr>
        <w:t xml:space="preserve">and therefore no seamless transition to leadership pathways. </w:t>
      </w:r>
      <w:r w:rsidR="006A74D9">
        <w:rPr>
          <w:rFonts w:ascii="Times New Roman" w:hAnsi="Times New Roman" w:cs="Times New Roman"/>
          <w:b/>
          <w:bCs/>
          <w:sz w:val="24"/>
          <w:szCs w:val="24"/>
        </w:rPr>
        <w:t xml:space="preserve">Each of the </w:t>
      </w:r>
      <w:r w:rsidR="00E86895">
        <w:rPr>
          <w:rFonts w:ascii="Times New Roman" w:hAnsi="Times New Roman" w:cs="Times New Roman"/>
          <w:b/>
          <w:bCs/>
          <w:sz w:val="24"/>
          <w:szCs w:val="24"/>
        </w:rPr>
        <w:t>S</w:t>
      </w:r>
      <w:r w:rsidR="006A74D9">
        <w:rPr>
          <w:rFonts w:ascii="Times New Roman" w:hAnsi="Times New Roman" w:cs="Times New Roman"/>
          <w:b/>
          <w:bCs/>
          <w:sz w:val="24"/>
          <w:szCs w:val="24"/>
        </w:rPr>
        <w:t xml:space="preserve">tates and </w:t>
      </w:r>
      <w:r w:rsidR="00E86895">
        <w:rPr>
          <w:rFonts w:ascii="Times New Roman" w:hAnsi="Times New Roman" w:cs="Times New Roman"/>
          <w:b/>
          <w:bCs/>
          <w:sz w:val="24"/>
          <w:szCs w:val="24"/>
        </w:rPr>
        <w:t>T</w:t>
      </w:r>
      <w:r w:rsidR="006A74D9">
        <w:rPr>
          <w:rFonts w:ascii="Times New Roman" w:hAnsi="Times New Roman" w:cs="Times New Roman"/>
          <w:b/>
          <w:bCs/>
          <w:sz w:val="24"/>
          <w:szCs w:val="24"/>
        </w:rPr>
        <w:t>erritories has</w:t>
      </w:r>
      <w:r w:rsidR="00CA1225">
        <w:rPr>
          <w:rFonts w:ascii="Times New Roman" w:hAnsi="Times New Roman" w:cs="Times New Roman"/>
          <w:b/>
          <w:bCs/>
          <w:sz w:val="24"/>
          <w:szCs w:val="24"/>
        </w:rPr>
        <w:t xml:space="preserve"> policies pertaining to the </w:t>
      </w:r>
      <w:r w:rsidR="00CA1225" w:rsidRPr="00146F40">
        <w:rPr>
          <w:rFonts w:ascii="Times New Roman" w:hAnsi="Times New Roman" w:cs="Times New Roman"/>
          <w:b/>
          <w:bCs/>
          <w:color w:val="000000" w:themeColor="text1"/>
          <w:sz w:val="24"/>
          <w:szCs w:val="24"/>
        </w:rPr>
        <w:t>identification and preparation of principals</w:t>
      </w:r>
      <w:r w:rsidR="00E87999" w:rsidRPr="00146F40">
        <w:rPr>
          <w:rFonts w:ascii="Times New Roman" w:hAnsi="Times New Roman" w:cs="Times New Roman"/>
          <w:b/>
          <w:bCs/>
          <w:color w:val="000000" w:themeColor="text1"/>
          <w:sz w:val="24"/>
          <w:szCs w:val="24"/>
        </w:rPr>
        <w:t xml:space="preserve"> in public schools</w:t>
      </w:r>
      <w:r w:rsidR="00CA1225" w:rsidRPr="00146F40">
        <w:rPr>
          <w:rFonts w:ascii="Times New Roman" w:hAnsi="Times New Roman" w:cs="Times New Roman"/>
          <w:b/>
          <w:bCs/>
          <w:color w:val="000000" w:themeColor="text1"/>
          <w:sz w:val="24"/>
          <w:szCs w:val="24"/>
        </w:rPr>
        <w:t xml:space="preserve">, but </w:t>
      </w:r>
      <w:r w:rsidR="00653968" w:rsidRPr="00146F40">
        <w:rPr>
          <w:rFonts w:ascii="Times New Roman" w:hAnsi="Times New Roman" w:cs="Times New Roman"/>
          <w:b/>
          <w:bCs/>
          <w:color w:val="000000" w:themeColor="text1"/>
          <w:sz w:val="24"/>
          <w:szCs w:val="24"/>
        </w:rPr>
        <w:t>better coordination</w:t>
      </w:r>
      <w:r w:rsidR="0001256A" w:rsidRPr="00146F40">
        <w:rPr>
          <w:rFonts w:ascii="Times New Roman" w:hAnsi="Times New Roman" w:cs="Times New Roman"/>
          <w:b/>
          <w:bCs/>
          <w:color w:val="000000" w:themeColor="text1"/>
          <w:sz w:val="24"/>
          <w:szCs w:val="24"/>
        </w:rPr>
        <w:t xml:space="preserve"> at the State </w:t>
      </w:r>
      <w:r w:rsidR="0001256A">
        <w:rPr>
          <w:rFonts w:ascii="Times New Roman" w:hAnsi="Times New Roman" w:cs="Times New Roman"/>
          <w:b/>
          <w:bCs/>
          <w:sz w:val="24"/>
          <w:szCs w:val="24"/>
        </w:rPr>
        <w:t xml:space="preserve">and Territory level is required so that principal preparation is understood within </w:t>
      </w:r>
      <w:r w:rsidR="00E86895">
        <w:rPr>
          <w:rFonts w:ascii="Times New Roman" w:hAnsi="Times New Roman" w:cs="Times New Roman"/>
          <w:b/>
          <w:bCs/>
          <w:sz w:val="24"/>
          <w:szCs w:val="24"/>
        </w:rPr>
        <w:t xml:space="preserve">the context of a </w:t>
      </w:r>
      <w:r w:rsidR="0001256A">
        <w:rPr>
          <w:rFonts w:ascii="Times New Roman" w:hAnsi="Times New Roman" w:cs="Times New Roman"/>
          <w:b/>
          <w:bCs/>
          <w:sz w:val="24"/>
          <w:szCs w:val="24"/>
        </w:rPr>
        <w:t xml:space="preserve">comprehensive leadership development strategy. </w:t>
      </w:r>
    </w:p>
    <w:p w14:paraId="658FE172" w14:textId="557A4C04" w:rsidR="000706C3" w:rsidRDefault="000706C3" w:rsidP="007F7076">
      <w:pPr>
        <w:pStyle w:val="ListNumber"/>
        <w:keepNext/>
        <w:keepLines/>
        <w:rPr>
          <w:rFonts w:ascii="Times New Roman" w:hAnsi="Times New Roman" w:cs="Times New Roman"/>
          <w:b/>
          <w:bCs/>
          <w:sz w:val="24"/>
          <w:szCs w:val="24"/>
        </w:rPr>
      </w:pPr>
    </w:p>
    <w:p w14:paraId="06FE4DF5" w14:textId="48EF95DD" w:rsidR="00393D0C" w:rsidRDefault="001E1543" w:rsidP="007F7076">
      <w:pPr>
        <w:shd w:val="clear" w:color="auto" w:fill="FFFFFF"/>
        <w:spacing w:before="48" w:after="360"/>
        <w:rPr>
          <w:rFonts w:ascii="Times New Roman" w:hAnsi="Times New Roman" w:cs="Times New Roman"/>
          <w:sz w:val="24"/>
          <w:szCs w:val="24"/>
        </w:rPr>
      </w:pPr>
      <w:r>
        <w:rPr>
          <w:rFonts w:ascii="Times New Roman" w:hAnsi="Times New Roman" w:cs="Times New Roman"/>
          <w:sz w:val="24"/>
          <w:szCs w:val="24"/>
        </w:rPr>
        <w:t xml:space="preserve">Since 2011, </w:t>
      </w:r>
      <w:r w:rsidR="009E4551" w:rsidRPr="005F2650">
        <w:rPr>
          <w:rFonts w:ascii="Times New Roman" w:hAnsi="Times New Roman" w:cs="Times New Roman"/>
          <w:sz w:val="24"/>
          <w:szCs w:val="24"/>
        </w:rPr>
        <w:t xml:space="preserve">the </w:t>
      </w:r>
      <w:r w:rsidR="000209D1" w:rsidRPr="009D2758">
        <w:rPr>
          <w:rFonts w:ascii="Times New Roman" w:hAnsi="Times New Roman" w:cs="Times New Roman"/>
          <w:i/>
          <w:iCs/>
          <w:sz w:val="24"/>
          <w:szCs w:val="24"/>
        </w:rPr>
        <w:t>Australian Professional Standard for Principals</w:t>
      </w:r>
      <w:r w:rsidR="000209D1">
        <w:rPr>
          <w:rFonts w:ascii="Times New Roman" w:hAnsi="Times New Roman" w:cs="Times New Roman"/>
          <w:sz w:val="24"/>
          <w:szCs w:val="24"/>
        </w:rPr>
        <w:t xml:space="preserve"> </w:t>
      </w:r>
      <w:r w:rsidR="00F72CB5">
        <w:rPr>
          <w:rFonts w:ascii="Times New Roman" w:hAnsi="Times New Roman" w:cs="Times New Roman"/>
          <w:sz w:val="24"/>
          <w:szCs w:val="24"/>
        </w:rPr>
        <w:t xml:space="preserve">(APSP) </w:t>
      </w:r>
      <w:r w:rsidR="000209D1">
        <w:rPr>
          <w:rFonts w:ascii="Times New Roman" w:hAnsi="Times New Roman" w:cs="Times New Roman"/>
          <w:sz w:val="24"/>
          <w:szCs w:val="24"/>
        </w:rPr>
        <w:t xml:space="preserve">(AITSL, </w:t>
      </w:r>
      <w:r w:rsidR="008B4BC7">
        <w:rPr>
          <w:rFonts w:ascii="Times New Roman" w:hAnsi="Times New Roman" w:cs="Times New Roman"/>
          <w:sz w:val="24"/>
          <w:szCs w:val="24"/>
        </w:rPr>
        <w:t>2014)</w:t>
      </w:r>
      <w:r w:rsidR="000209D1">
        <w:rPr>
          <w:rFonts w:ascii="Times New Roman" w:hAnsi="Times New Roman" w:cs="Times New Roman"/>
          <w:sz w:val="24"/>
          <w:szCs w:val="24"/>
        </w:rPr>
        <w:t xml:space="preserve"> </w:t>
      </w:r>
      <w:r>
        <w:rPr>
          <w:rFonts w:ascii="Times New Roman" w:hAnsi="Times New Roman" w:cs="Times New Roman"/>
          <w:sz w:val="24"/>
          <w:szCs w:val="24"/>
        </w:rPr>
        <w:t xml:space="preserve">has provided a clear </w:t>
      </w:r>
      <w:r w:rsidR="00F72CB5">
        <w:rPr>
          <w:rFonts w:ascii="Times New Roman" w:hAnsi="Times New Roman" w:cs="Times New Roman"/>
          <w:sz w:val="24"/>
          <w:szCs w:val="24"/>
        </w:rPr>
        <w:t xml:space="preserve">and public </w:t>
      </w:r>
      <w:r>
        <w:rPr>
          <w:rFonts w:ascii="Times New Roman" w:hAnsi="Times New Roman" w:cs="Times New Roman"/>
          <w:sz w:val="24"/>
          <w:szCs w:val="24"/>
        </w:rPr>
        <w:t xml:space="preserve">statement as to the roles </w:t>
      </w:r>
      <w:r w:rsidR="00E35865">
        <w:rPr>
          <w:rFonts w:ascii="Times New Roman" w:hAnsi="Times New Roman" w:cs="Times New Roman"/>
          <w:sz w:val="24"/>
          <w:szCs w:val="24"/>
        </w:rPr>
        <w:t xml:space="preserve">and tasks </w:t>
      </w:r>
      <w:r>
        <w:rPr>
          <w:rFonts w:ascii="Times New Roman" w:hAnsi="Times New Roman" w:cs="Times New Roman"/>
          <w:sz w:val="24"/>
          <w:szCs w:val="24"/>
        </w:rPr>
        <w:t xml:space="preserve">school principals should be able to achieve to succeed in their work.  It is a comprehensive document that considers three leadership requirements and five areas of professional practice. </w:t>
      </w:r>
      <w:r w:rsidR="00F72CB5">
        <w:rPr>
          <w:rFonts w:ascii="Times New Roman" w:hAnsi="Times New Roman" w:cs="Times New Roman"/>
          <w:sz w:val="24"/>
          <w:szCs w:val="24"/>
        </w:rPr>
        <w:t>A fairly recent addition to the APSP is the inclusion of a set of leadership actions that demonstrate</w:t>
      </w:r>
      <w:r w:rsidR="00E35865">
        <w:rPr>
          <w:rFonts w:ascii="Times New Roman" w:hAnsi="Times New Roman" w:cs="Times New Roman"/>
          <w:sz w:val="24"/>
          <w:szCs w:val="24"/>
        </w:rPr>
        <w:t>s</w:t>
      </w:r>
      <w:r w:rsidR="00F72CB5">
        <w:rPr>
          <w:rFonts w:ascii="Times New Roman" w:hAnsi="Times New Roman" w:cs="Times New Roman"/>
          <w:sz w:val="24"/>
          <w:szCs w:val="24"/>
        </w:rPr>
        <w:t xml:space="preserve"> levels of proficiency (known as “the profiles”). </w:t>
      </w:r>
      <w:r w:rsidR="00744B6A">
        <w:rPr>
          <w:rFonts w:ascii="Times New Roman" w:hAnsi="Times New Roman" w:cs="Times New Roman"/>
          <w:sz w:val="24"/>
          <w:szCs w:val="24"/>
        </w:rPr>
        <w:t>As identified in the policy, the A</w:t>
      </w:r>
      <w:r w:rsidR="008B4BC7">
        <w:rPr>
          <w:rFonts w:ascii="Times New Roman" w:hAnsi="Times New Roman" w:cs="Times New Roman"/>
          <w:sz w:val="24"/>
          <w:szCs w:val="24"/>
        </w:rPr>
        <w:t>PSP</w:t>
      </w:r>
      <w:r w:rsidR="00744B6A">
        <w:rPr>
          <w:rFonts w:ascii="Times New Roman" w:hAnsi="Times New Roman" w:cs="Times New Roman"/>
          <w:sz w:val="24"/>
          <w:szCs w:val="24"/>
        </w:rPr>
        <w:t xml:space="preserve"> can be used </w:t>
      </w:r>
      <w:r w:rsidR="00CC4950">
        <w:rPr>
          <w:rFonts w:ascii="Times New Roman" w:hAnsi="Times New Roman" w:cs="Times New Roman"/>
          <w:sz w:val="24"/>
          <w:szCs w:val="24"/>
        </w:rPr>
        <w:t xml:space="preserve">as a form of </w:t>
      </w:r>
      <w:r w:rsidR="00744B6A">
        <w:rPr>
          <w:rFonts w:ascii="Times New Roman" w:hAnsi="Times New Roman" w:cs="Times New Roman"/>
          <w:sz w:val="24"/>
          <w:szCs w:val="24"/>
        </w:rPr>
        <w:t xml:space="preserve">talent development and </w:t>
      </w:r>
      <w:r w:rsidR="00744B6A" w:rsidRPr="00146F40">
        <w:rPr>
          <w:rFonts w:ascii="Times New Roman" w:hAnsi="Times New Roman" w:cs="Times New Roman"/>
          <w:color w:val="000000" w:themeColor="text1"/>
          <w:sz w:val="24"/>
          <w:szCs w:val="24"/>
        </w:rPr>
        <w:t>succession</w:t>
      </w:r>
      <w:r w:rsidR="00E87999" w:rsidRPr="00146F40">
        <w:rPr>
          <w:rFonts w:ascii="Times New Roman" w:hAnsi="Times New Roman" w:cs="Times New Roman"/>
          <w:color w:val="000000" w:themeColor="text1"/>
          <w:sz w:val="24"/>
          <w:szCs w:val="24"/>
        </w:rPr>
        <w:t xml:space="preserve"> planning</w:t>
      </w:r>
      <w:r w:rsidR="00E83A2C" w:rsidRPr="00146F40">
        <w:rPr>
          <w:rFonts w:ascii="Times New Roman" w:hAnsi="Times New Roman" w:cs="Times New Roman"/>
          <w:color w:val="000000" w:themeColor="text1"/>
          <w:sz w:val="24"/>
          <w:szCs w:val="24"/>
        </w:rPr>
        <w:t xml:space="preserve">. Not </w:t>
      </w:r>
      <w:r w:rsidR="00E83A2C">
        <w:rPr>
          <w:rFonts w:ascii="Times New Roman" w:hAnsi="Times New Roman" w:cs="Times New Roman"/>
          <w:sz w:val="24"/>
          <w:szCs w:val="24"/>
        </w:rPr>
        <w:t xml:space="preserve">only does the </w:t>
      </w:r>
      <w:r w:rsidR="00744B6A">
        <w:rPr>
          <w:rFonts w:ascii="Times New Roman" w:hAnsi="Times New Roman" w:cs="Times New Roman"/>
          <w:sz w:val="24"/>
          <w:szCs w:val="24"/>
        </w:rPr>
        <w:t>APSP help aspiring principals to better understand the nature of the principalship</w:t>
      </w:r>
      <w:r w:rsidR="00E83A2C">
        <w:rPr>
          <w:rFonts w:ascii="Times New Roman" w:hAnsi="Times New Roman" w:cs="Times New Roman"/>
          <w:sz w:val="24"/>
          <w:szCs w:val="24"/>
        </w:rPr>
        <w:t xml:space="preserve">, </w:t>
      </w:r>
      <w:r w:rsidR="00846C44">
        <w:rPr>
          <w:rFonts w:ascii="Times New Roman" w:hAnsi="Times New Roman" w:cs="Times New Roman"/>
          <w:sz w:val="24"/>
          <w:szCs w:val="24"/>
        </w:rPr>
        <w:t xml:space="preserve">but </w:t>
      </w:r>
      <w:r w:rsidR="00E87999">
        <w:rPr>
          <w:rFonts w:ascii="Times New Roman" w:hAnsi="Times New Roman" w:cs="Times New Roman"/>
          <w:sz w:val="24"/>
          <w:szCs w:val="24"/>
        </w:rPr>
        <w:t xml:space="preserve">it </w:t>
      </w:r>
      <w:r w:rsidR="00846C44">
        <w:rPr>
          <w:rFonts w:ascii="Times New Roman" w:hAnsi="Times New Roman" w:cs="Times New Roman"/>
          <w:sz w:val="24"/>
          <w:szCs w:val="24"/>
        </w:rPr>
        <w:t>also provides a</w:t>
      </w:r>
      <w:r w:rsidR="00E83A2C">
        <w:rPr>
          <w:rFonts w:ascii="Times New Roman" w:hAnsi="Times New Roman" w:cs="Times New Roman"/>
          <w:sz w:val="24"/>
          <w:szCs w:val="24"/>
        </w:rPr>
        <w:t xml:space="preserve"> </w:t>
      </w:r>
      <w:r w:rsidR="00744B6A">
        <w:rPr>
          <w:rFonts w:ascii="Times New Roman" w:hAnsi="Times New Roman" w:cs="Times New Roman"/>
          <w:sz w:val="24"/>
          <w:szCs w:val="24"/>
        </w:rPr>
        <w:t>framework of targeted professional development opportunities</w:t>
      </w:r>
      <w:r w:rsidR="00CC4950">
        <w:rPr>
          <w:rFonts w:ascii="Times New Roman" w:hAnsi="Times New Roman" w:cs="Times New Roman"/>
          <w:sz w:val="24"/>
          <w:szCs w:val="24"/>
        </w:rPr>
        <w:t xml:space="preserve"> for aspiring principals to prepare them for </w:t>
      </w:r>
      <w:r w:rsidR="00E83A2C">
        <w:rPr>
          <w:rFonts w:ascii="Times New Roman" w:hAnsi="Times New Roman" w:cs="Times New Roman"/>
          <w:sz w:val="24"/>
          <w:szCs w:val="24"/>
        </w:rPr>
        <w:t xml:space="preserve">the role. </w:t>
      </w:r>
      <w:r w:rsidR="00CC4950">
        <w:rPr>
          <w:rFonts w:ascii="Times New Roman" w:hAnsi="Times New Roman" w:cs="Times New Roman"/>
          <w:sz w:val="24"/>
          <w:szCs w:val="24"/>
        </w:rPr>
        <w:t>From this</w:t>
      </w:r>
      <w:r w:rsidR="00E83A2C">
        <w:rPr>
          <w:rFonts w:ascii="Times New Roman" w:hAnsi="Times New Roman" w:cs="Times New Roman"/>
          <w:sz w:val="24"/>
          <w:szCs w:val="24"/>
        </w:rPr>
        <w:t xml:space="preserve"> perspective, the policy has value and </w:t>
      </w:r>
      <w:r w:rsidR="007B6EEE">
        <w:rPr>
          <w:rFonts w:ascii="Times New Roman" w:hAnsi="Times New Roman" w:cs="Times New Roman"/>
          <w:sz w:val="24"/>
          <w:szCs w:val="24"/>
        </w:rPr>
        <w:t>provid</w:t>
      </w:r>
      <w:r w:rsidR="009D2758">
        <w:rPr>
          <w:rFonts w:ascii="Times New Roman" w:hAnsi="Times New Roman" w:cs="Times New Roman"/>
          <w:sz w:val="24"/>
          <w:szCs w:val="24"/>
        </w:rPr>
        <w:t xml:space="preserve">es essential </w:t>
      </w:r>
      <w:r w:rsidR="007B6EEE">
        <w:rPr>
          <w:rFonts w:ascii="Times New Roman" w:hAnsi="Times New Roman" w:cs="Times New Roman"/>
          <w:sz w:val="24"/>
          <w:szCs w:val="24"/>
        </w:rPr>
        <w:t xml:space="preserve">information for aspiring or potential leaders.  </w:t>
      </w:r>
      <w:r w:rsidR="00E83A2C">
        <w:rPr>
          <w:rFonts w:ascii="Times New Roman" w:hAnsi="Times New Roman" w:cs="Times New Roman"/>
          <w:sz w:val="24"/>
          <w:szCs w:val="24"/>
        </w:rPr>
        <w:t xml:space="preserve"> </w:t>
      </w:r>
    </w:p>
    <w:p w14:paraId="2CCCD092" w14:textId="108B16D2" w:rsidR="001E1543" w:rsidRDefault="007B6EEE" w:rsidP="007F7076">
      <w:pPr>
        <w:shd w:val="clear" w:color="auto" w:fill="FFFFFF"/>
        <w:spacing w:before="48" w:after="360"/>
        <w:rPr>
          <w:rFonts w:ascii="Times New Roman" w:hAnsi="Times New Roman" w:cs="Times New Roman"/>
          <w:sz w:val="24"/>
          <w:szCs w:val="24"/>
        </w:rPr>
      </w:pPr>
      <w:r>
        <w:rPr>
          <w:rFonts w:ascii="Times New Roman" w:hAnsi="Times New Roman" w:cs="Times New Roman"/>
          <w:sz w:val="24"/>
          <w:szCs w:val="24"/>
        </w:rPr>
        <w:t xml:space="preserve">With this said, however, there is little alignment between the APSP and the leadership elements identified in the </w:t>
      </w:r>
      <w:r w:rsidR="00E2664F" w:rsidRPr="00E2664F">
        <w:rPr>
          <w:rFonts w:ascii="Times New Roman" w:hAnsi="Times New Roman" w:cs="Times New Roman"/>
          <w:i/>
          <w:iCs/>
          <w:sz w:val="24"/>
          <w:szCs w:val="24"/>
        </w:rPr>
        <w:t>Australian Professional Standards for Teachers</w:t>
      </w:r>
      <w:r>
        <w:rPr>
          <w:rFonts w:ascii="Times New Roman" w:hAnsi="Times New Roman" w:cs="Times New Roman"/>
          <w:sz w:val="24"/>
          <w:szCs w:val="24"/>
        </w:rPr>
        <w:t xml:space="preserve"> (AITSL, 2017). </w:t>
      </w:r>
      <w:r w:rsidRPr="00E2664F">
        <w:rPr>
          <w:rFonts w:ascii="Times New Roman" w:hAnsi="Times New Roman" w:cs="Times New Roman"/>
          <w:i/>
          <w:iCs/>
          <w:sz w:val="24"/>
          <w:szCs w:val="24"/>
        </w:rPr>
        <w:t xml:space="preserve">The </w:t>
      </w:r>
      <w:r w:rsidR="00E2664F" w:rsidRPr="00E2664F">
        <w:rPr>
          <w:rFonts w:ascii="Times New Roman" w:hAnsi="Times New Roman" w:cs="Times New Roman"/>
          <w:i/>
          <w:iCs/>
          <w:sz w:val="24"/>
          <w:szCs w:val="24"/>
        </w:rPr>
        <w:t>Australian Professional S</w:t>
      </w:r>
      <w:r w:rsidR="00E2664F">
        <w:rPr>
          <w:rFonts w:ascii="Times New Roman" w:hAnsi="Times New Roman" w:cs="Times New Roman"/>
          <w:i/>
          <w:iCs/>
          <w:sz w:val="24"/>
          <w:szCs w:val="24"/>
        </w:rPr>
        <w:t xml:space="preserve">tandards </w:t>
      </w:r>
      <w:r w:rsidR="00E2664F" w:rsidRPr="00E2664F">
        <w:rPr>
          <w:rFonts w:ascii="Times New Roman" w:hAnsi="Times New Roman" w:cs="Times New Roman"/>
          <w:i/>
          <w:iCs/>
          <w:sz w:val="24"/>
          <w:szCs w:val="24"/>
        </w:rPr>
        <w:t xml:space="preserve">for Teachers </w:t>
      </w:r>
      <w:r>
        <w:rPr>
          <w:rFonts w:ascii="Times New Roman" w:hAnsi="Times New Roman" w:cs="Times New Roman"/>
          <w:sz w:val="24"/>
          <w:szCs w:val="24"/>
        </w:rPr>
        <w:t xml:space="preserve">do not reflect the transition </w:t>
      </w:r>
      <w:r w:rsidR="00A84F4F">
        <w:rPr>
          <w:rFonts w:ascii="Times New Roman" w:hAnsi="Times New Roman" w:cs="Times New Roman"/>
          <w:sz w:val="24"/>
          <w:szCs w:val="24"/>
        </w:rPr>
        <w:t xml:space="preserve">from teaching </w:t>
      </w:r>
      <w:r>
        <w:rPr>
          <w:rFonts w:ascii="Times New Roman" w:hAnsi="Times New Roman" w:cs="Times New Roman"/>
          <w:sz w:val="24"/>
          <w:szCs w:val="24"/>
        </w:rPr>
        <w:t xml:space="preserve">to </w:t>
      </w:r>
      <w:r w:rsidR="00A84F4F">
        <w:rPr>
          <w:rFonts w:ascii="Times New Roman" w:hAnsi="Times New Roman" w:cs="Times New Roman"/>
          <w:sz w:val="24"/>
          <w:szCs w:val="24"/>
        </w:rPr>
        <w:t xml:space="preserve">the principalship </w:t>
      </w:r>
      <w:r w:rsidR="006F504A">
        <w:rPr>
          <w:rFonts w:ascii="Times New Roman" w:hAnsi="Times New Roman" w:cs="Times New Roman"/>
          <w:sz w:val="24"/>
          <w:szCs w:val="24"/>
        </w:rPr>
        <w:t xml:space="preserve">or teaching to middle leadership </w:t>
      </w:r>
      <w:r w:rsidR="00ED20EE">
        <w:rPr>
          <w:rFonts w:ascii="Times New Roman" w:hAnsi="Times New Roman" w:cs="Times New Roman"/>
          <w:sz w:val="24"/>
          <w:szCs w:val="24"/>
        </w:rPr>
        <w:t>positions and</w:t>
      </w:r>
      <w:r w:rsidR="006F504A">
        <w:rPr>
          <w:rFonts w:ascii="Times New Roman" w:hAnsi="Times New Roman" w:cs="Times New Roman"/>
          <w:sz w:val="24"/>
          <w:szCs w:val="24"/>
        </w:rPr>
        <w:t xml:space="preserve"> </w:t>
      </w:r>
      <w:r w:rsidR="00A84F4F">
        <w:rPr>
          <w:rFonts w:ascii="Times New Roman" w:hAnsi="Times New Roman" w:cs="Times New Roman"/>
          <w:sz w:val="24"/>
          <w:szCs w:val="24"/>
        </w:rPr>
        <w:t xml:space="preserve">may in fact work against a </w:t>
      </w:r>
      <w:r>
        <w:rPr>
          <w:rFonts w:ascii="Times New Roman" w:hAnsi="Times New Roman" w:cs="Times New Roman"/>
          <w:sz w:val="24"/>
          <w:szCs w:val="24"/>
        </w:rPr>
        <w:t xml:space="preserve">seamless transition. </w:t>
      </w:r>
      <w:r w:rsidR="00CC4950">
        <w:rPr>
          <w:rFonts w:ascii="Times New Roman" w:hAnsi="Times New Roman" w:cs="Times New Roman"/>
          <w:sz w:val="24"/>
          <w:szCs w:val="24"/>
        </w:rPr>
        <w:t xml:space="preserve"> </w:t>
      </w:r>
    </w:p>
    <w:p w14:paraId="06291327" w14:textId="16A9B2D0" w:rsidR="00AD7E53" w:rsidRPr="007F5B2C" w:rsidRDefault="006F504A" w:rsidP="007F7076">
      <w:pPr>
        <w:shd w:val="clear" w:color="auto" w:fill="FFFFFF"/>
        <w:spacing w:before="48" w:after="360"/>
        <w:rPr>
          <w:rFonts w:ascii="Times New Roman" w:hAnsi="Times New Roman" w:cs="Times New Roman"/>
          <w:sz w:val="24"/>
          <w:szCs w:val="24"/>
        </w:rPr>
      </w:pPr>
      <w:r>
        <w:rPr>
          <w:rFonts w:ascii="Times New Roman" w:hAnsi="Times New Roman" w:cs="Times New Roman"/>
          <w:sz w:val="24"/>
          <w:szCs w:val="24"/>
        </w:rPr>
        <w:t xml:space="preserve">There are variations in policy </w:t>
      </w:r>
      <w:r w:rsidR="00481C78">
        <w:rPr>
          <w:rFonts w:ascii="Times New Roman" w:hAnsi="Times New Roman" w:cs="Times New Roman"/>
          <w:sz w:val="24"/>
          <w:szCs w:val="24"/>
        </w:rPr>
        <w:t xml:space="preserve">and practice </w:t>
      </w:r>
      <w:r w:rsidR="00846C44">
        <w:rPr>
          <w:rFonts w:ascii="Times New Roman" w:hAnsi="Times New Roman" w:cs="Times New Roman"/>
          <w:sz w:val="24"/>
          <w:szCs w:val="24"/>
        </w:rPr>
        <w:t xml:space="preserve">within and </w:t>
      </w:r>
      <w:r w:rsidR="00AD7E53">
        <w:rPr>
          <w:rFonts w:ascii="Times New Roman" w:hAnsi="Times New Roman" w:cs="Times New Roman"/>
          <w:sz w:val="24"/>
          <w:szCs w:val="24"/>
        </w:rPr>
        <w:t xml:space="preserve">across </w:t>
      </w:r>
      <w:r w:rsidR="00E86895">
        <w:rPr>
          <w:rFonts w:ascii="Times New Roman" w:hAnsi="Times New Roman" w:cs="Times New Roman"/>
          <w:sz w:val="24"/>
          <w:szCs w:val="24"/>
        </w:rPr>
        <w:t>S</w:t>
      </w:r>
      <w:r w:rsidR="00AD7E53">
        <w:rPr>
          <w:rFonts w:ascii="Times New Roman" w:hAnsi="Times New Roman" w:cs="Times New Roman"/>
          <w:sz w:val="24"/>
          <w:szCs w:val="24"/>
        </w:rPr>
        <w:t xml:space="preserve">tates and </w:t>
      </w:r>
      <w:r w:rsidR="00E86895">
        <w:rPr>
          <w:rFonts w:ascii="Times New Roman" w:hAnsi="Times New Roman" w:cs="Times New Roman"/>
          <w:sz w:val="24"/>
          <w:szCs w:val="24"/>
        </w:rPr>
        <w:t>T</w:t>
      </w:r>
      <w:r w:rsidR="00AD7E53">
        <w:rPr>
          <w:rFonts w:ascii="Times New Roman" w:hAnsi="Times New Roman" w:cs="Times New Roman"/>
          <w:sz w:val="24"/>
          <w:szCs w:val="24"/>
        </w:rPr>
        <w:t>erritories, sectors</w:t>
      </w:r>
      <w:r w:rsidR="00E86895">
        <w:rPr>
          <w:rFonts w:ascii="Times New Roman" w:hAnsi="Times New Roman" w:cs="Times New Roman"/>
          <w:sz w:val="24"/>
          <w:szCs w:val="24"/>
        </w:rPr>
        <w:t>,</w:t>
      </w:r>
      <w:r w:rsidR="00AD7E53">
        <w:rPr>
          <w:rFonts w:ascii="Times New Roman" w:hAnsi="Times New Roman" w:cs="Times New Roman"/>
          <w:sz w:val="24"/>
          <w:szCs w:val="24"/>
        </w:rPr>
        <w:t xml:space="preserve"> and juris</w:t>
      </w:r>
      <w:r w:rsidR="0071212A">
        <w:rPr>
          <w:rFonts w:ascii="Times New Roman" w:hAnsi="Times New Roman" w:cs="Times New Roman"/>
          <w:sz w:val="24"/>
          <w:szCs w:val="24"/>
        </w:rPr>
        <w:t>di</w:t>
      </w:r>
      <w:r w:rsidR="00AD7E53">
        <w:rPr>
          <w:rFonts w:ascii="Times New Roman" w:hAnsi="Times New Roman" w:cs="Times New Roman"/>
          <w:sz w:val="24"/>
          <w:szCs w:val="24"/>
        </w:rPr>
        <w:t xml:space="preserve">ctions regarding </w:t>
      </w:r>
      <w:r w:rsidR="000D376F">
        <w:rPr>
          <w:rFonts w:ascii="Times New Roman" w:hAnsi="Times New Roman" w:cs="Times New Roman"/>
          <w:sz w:val="24"/>
          <w:szCs w:val="24"/>
        </w:rPr>
        <w:t xml:space="preserve">the process </w:t>
      </w:r>
      <w:r w:rsidR="00873855">
        <w:rPr>
          <w:rFonts w:ascii="Times New Roman" w:hAnsi="Times New Roman" w:cs="Times New Roman"/>
          <w:sz w:val="24"/>
          <w:szCs w:val="24"/>
        </w:rPr>
        <w:t xml:space="preserve">of </w:t>
      </w:r>
      <w:r w:rsidR="000D376F">
        <w:rPr>
          <w:rFonts w:ascii="Times New Roman" w:hAnsi="Times New Roman" w:cs="Times New Roman"/>
          <w:sz w:val="24"/>
          <w:szCs w:val="24"/>
        </w:rPr>
        <w:t xml:space="preserve">attracting and then </w:t>
      </w:r>
      <w:r w:rsidR="00A433C5">
        <w:rPr>
          <w:rFonts w:ascii="Times New Roman" w:hAnsi="Times New Roman" w:cs="Times New Roman"/>
          <w:sz w:val="24"/>
          <w:szCs w:val="24"/>
        </w:rPr>
        <w:t xml:space="preserve">preparing aspiring leaders for the </w:t>
      </w:r>
      <w:r w:rsidR="00A433C5" w:rsidRPr="007F5B2C">
        <w:rPr>
          <w:rFonts w:ascii="Times New Roman" w:hAnsi="Times New Roman" w:cs="Times New Roman"/>
          <w:sz w:val="24"/>
          <w:szCs w:val="24"/>
        </w:rPr>
        <w:t>principalship</w:t>
      </w:r>
      <w:r w:rsidR="00E86895">
        <w:rPr>
          <w:rFonts w:ascii="Times New Roman" w:hAnsi="Times New Roman" w:cs="Times New Roman"/>
          <w:sz w:val="24"/>
          <w:szCs w:val="24"/>
        </w:rPr>
        <w:t xml:space="preserve"> that are reflective of diversity and contextual needs</w:t>
      </w:r>
      <w:r w:rsidR="00A433C5" w:rsidRPr="007F5B2C">
        <w:rPr>
          <w:rFonts w:ascii="Times New Roman" w:hAnsi="Times New Roman" w:cs="Times New Roman"/>
          <w:sz w:val="24"/>
          <w:szCs w:val="24"/>
        </w:rPr>
        <w:t xml:space="preserve">. </w:t>
      </w:r>
      <w:r w:rsidR="00873855" w:rsidRPr="007F5B2C">
        <w:rPr>
          <w:rFonts w:ascii="Times New Roman" w:hAnsi="Times New Roman" w:cs="Times New Roman"/>
          <w:sz w:val="24"/>
          <w:szCs w:val="24"/>
        </w:rPr>
        <w:t xml:space="preserve">Systems, professional organisations, and universities have developed leadership programs targeted at aspiring leaders. </w:t>
      </w:r>
      <w:r w:rsidR="004D6223" w:rsidRPr="007F5B2C">
        <w:rPr>
          <w:rFonts w:ascii="Times New Roman" w:hAnsi="Times New Roman" w:cs="Times New Roman"/>
          <w:sz w:val="24"/>
          <w:szCs w:val="24"/>
        </w:rPr>
        <w:t xml:space="preserve">Three recent examples of </w:t>
      </w:r>
      <w:r w:rsidR="00873855" w:rsidRPr="007F5B2C">
        <w:rPr>
          <w:rFonts w:ascii="Times New Roman" w:hAnsi="Times New Roman" w:cs="Times New Roman"/>
          <w:sz w:val="24"/>
          <w:szCs w:val="24"/>
        </w:rPr>
        <w:t>system-wide approach</w:t>
      </w:r>
      <w:r w:rsidR="004D6223" w:rsidRPr="007F5B2C">
        <w:rPr>
          <w:rFonts w:ascii="Times New Roman" w:hAnsi="Times New Roman" w:cs="Times New Roman"/>
          <w:sz w:val="24"/>
          <w:szCs w:val="24"/>
        </w:rPr>
        <w:t xml:space="preserve">es to leadership preparation are considered here. </w:t>
      </w:r>
      <w:r w:rsidR="00873855" w:rsidRPr="007F5B2C">
        <w:rPr>
          <w:rFonts w:ascii="Times New Roman" w:hAnsi="Times New Roman" w:cs="Times New Roman"/>
          <w:sz w:val="24"/>
          <w:szCs w:val="24"/>
        </w:rPr>
        <w:t xml:space="preserve"> </w:t>
      </w:r>
      <w:r w:rsidR="004D6223" w:rsidRPr="007F5B2C">
        <w:rPr>
          <w:rFonts w:ascii="Times New Roman" w:hAnsi="Times New Roman" w:cs="Times New Roman"/>
          <w:sz w:val="24"/>
          <w:szCs w:val="24"/>
        </w:rPr>
        <w:t>T</w:t>
      </w:r>
      <w:r w:rsidR="00873855" w:rsidRPr="007F5B2C">
        <w:rPr>
          <w:rFonts w:ascii="Times New Roman" w:hAnsi="Times New Roman" w:cs="Times New Roman"/>
          <w:sz w:val="24"/>
          <w:szCs w:val="24"/>
        </w:rPr>
        <w:t xml:space="preserve">he </w:t>
      </w:r>
      <w:r w:rsidR="0071212A" w:rsidRPr="007F5B2C">
        <w:rPr>
          <w:rFonts w:ascii="Times New Roman" w:hAnsi="Times New Roman" w:cs="Times New Roman"/>
          <w:sz w:val="24"/>
          <w:szCs w:val="24"/>
        </w:rPr>
        <w:t>Victorian Aspiring Principal Assessment (</w:t>
      </w:r>
      <w:r w:rsidR="005D030C" w:rsidRPr="007F5B2C">
        <w:rPr>
          <w:rFonts w:ascii="Times New Roman" w:hAnsi="Times New Roman" w:cs="Times New Roman"/>
          <w:sz w:val="24"/>
          <w:szCs w:val="24"/>
        </w:rPr>
        <w:t xml:space="preserve">[VAPA], Victoria State Government, </w:t>
      </w:r>
      <w:r w:rsidR="000D3653">
        <w:rPr>
          <w:rFonts w:ascii="Times New Roman" w:hAnsi="Times New Roman" w:cs="Times New Roman"/>
          <w:sz w:val="24"/>
          <w:szCs w:val="24"/>
        </w:rPr>
        <w:t>(</w:t>
      </w:r>
      <w:r w:rsidR="005D030C" w:rsidRPr="007F5B2C">
        <w:rPr>
          <w:rFonts w:ascii="Times New Roman" w:hAnsi="Times New Roman" w:cs="Times New Roman"/>
          <w:sz w:val="24"/>
          <w:szCs w:val="24"/>
        </w:rPr>
        <w:t>n.d.</w:t>
      </w:r>
      <w:r w:rsidR="0071212A" w:rsidRPr="007F5B2C">
        <w:rPr>
          <w:rFonts w:ascii="Times New Roman" w:hAnsi="Times New Roman" w:cs="Times New Roman"/>
          <w:sz w:val="24"/>
          <w:szCs w:val="24"/>
        </w:rPr>
        <w:t xml:space="preserve">) </w:t>
      </w:r>
      <w:r w:rsidR="00A433C5" w:rsidRPr="007F5B2C">
        <w:rPr>
          <w:rFonts w:ascii="Times New Roman" w:hAnsi="Times New Roman" w:cs="Times New Roman"/>
          <w:sz w:val="24"/>
          <w:szCs w:val="24"/>
        </w:rPr>
        <w:t xml:space="preserve">identifies and </w:t>
      </w:r>
      <w:r w:rsidR="0071212A" w:rsidRPr="007F5B2C">
        <w:rPr>
          <w:rFonts w:ascii="Times New Roman" w:hAnsi="Times New Roman" w:cs="Times New Roman"/>
          <w:sz w:val="24"/>
          <w:szCs w:val="24"/>
        </w:rPr>
        <w:t>prepare</w:t>
      </w:r>
      <w:r w:rsidR="00A433C5" w:rsidRPr="007F5B2C">
        <w:rPr>
          <w:rFonts w:ascii="Times New Roman" w:hAnsi="Times New Roman" w:cs="Times New Roman"/>
          <w:sz w:val="24"/>
          <w:szCs w:val="24"/>
        </w:rPr>
        <w:t>s</w:t>
      </w:r>
      <w:r w:rsidR="0071212A" w:rsidRPr="007F5B2C">
        <w:rPr>
          <w:rFonts w:ascii="Times New Roman" w:hAnsi="Times New Roman" w:cs="Times New Roman"/>
          <w:sz w:val="24"/>
          <w:szCs w:val="24"/>
        </w:rPr>
        <w:t xml:space="preserve"> Victoria’s future school principals.  </w:t>
      </w:r>
      <w:r w:rsidR="0071212A" w:rsidRPr="007F5B2C">
        <w:rPr>
          <w:rFonts w:ascii="Times New Roman" w:eastAsia="Times New Roman" w:hAnsi="Times New Roman" w:cs="Times New Roman"/>
          <w:sz w:val="24"/>
          <w:szCs w:val="24"/>
        </w:rPr>
        <w:t xml:space="preserve">VAPA evaluates readiness for the principal role against a framework aligned with the </w:t>
      </w:r>
      <w:r w:rsidR="0071212A" w:rsidRPr="007F5B2C">
        <w:rPr>
          <w:rFonts w:ascii="Times New Roman" w:eastAsia="Times New Roman" w:hAnsi="Times New Roman" w:cs="Times New Roman"/>
          <w:i/>
          <w:iCs/>
          <w:sz w:val="24"/>
          <w:szCs w:val="24"/>
        </w:rPr>
        <w:t>Australian Professional Standard for Principals</w:t>
      </w:r>
      <w:r w:rsidR="0071212A" w:rsidRPr="007F5B2C">
        <w:rPr>
          <w:rFonts w:ascii="Times New Roman" w:eastAsia="Times New Roman" w:hAnsi="Times New Roman" w:cs="Times New Roman"/>
          <w:sz w:val="24"/>
          <w:szCs w:val="24"/>
        </w:rPr>
        <w:t xml:space="preserve"> (AITSL, 2014) and identifies professional learning needs for aspiring principals of both primary and secondary schools, including emotionally intelligent leadership competencies.</w:t>
      </w:r>
      <w:r w:rsidR="00A433C5" w:rsidRPr="007F5B2C">
        <w:rPr>
          <w:rFonts w:ascii="Times New Roman" w:eastAsia="Times New Roman" w:hAnsi="Times New Roman" w:cs="Times New Roman"/>
          <w:sz w:val="24"/>
          <w:szCs w:val="24"/>
        </w:rPr>
        <w:t xml:space="preserve"> Since 2021, it has become mandatory for all aspiring principals to undertake the VAPA before being appointed to the role </w:t>
      </w:r>
      <w:r w:rsidR="005D030C" w:rsidRPr="007F5B2C">
        <w:rPr>
          <w:rFonts w:ascii="Times New Roman" w:eastAsia="Times New Roman" w:hAnsi="Times New Roman" w:cs="Times New Roman"/>
          <w:sz w:val="24"/>
          <w:szCs w:val="24"/>
        </w:rPr>
        <w:t>(Victoria State Government, n.d.</w:t>
      </w:r>
      <w:r w:rsidR="009D2758" w:rsidRPr="007F5B2C">
        <w:rPr>
          <w:rFonts w:ascii="Times New Roman" w:eastAsia="Times New Roman" w:hAnsi="Times New Roman" w:cs="Times New Roman"/>
          <w:sz w:val="24"/>
          <w:szCs w:val="24"/>
        </w:rPr>
        <w:t>).</w:t>
      </w:r>
    </w:p>
    <w:p w14:paraId="78EAD944" w14:textId="2C9E6237" w:rsidR="00175DBF" w:rsidRDefault="00175DBF" w:rsidP="007F7076">
      <w:pPr>
        <w:rPr>
          <w:rFonts w:ascii="Times New Roman" w:eastAsia="Times New Roman" w:hAnsi="Times New Roman" w:cs="Times New Roman"/>
          <w:sz w:val="24"/>
          <w:szCs w:val="24"/>
        </w:rPr>
      </w:pPr>
    </w:p>
    <w:p w14:paraId="532AA4C9" w14:textId="26008478" w:rsidR="008401BC" w:rsidRDefault="008401BC" w:rsidP="007F7076">
      <w:pPr>
        <w:rPr>
          <w:rFonts w:ascii="Times New Roman" w:eastAsia="Times New Roman" w:hAnsi="Times New Roman" w:cs="Times New Roman"/>
          <w:sz w:val="24"/>
          <w:szCs w:val="24"/>
        </w:rPr>
      </w:pPr>
    </w:p>
    <w:p w14:paraId="7CE6B413" w14:textId="39973DDB" w:rsidR="008401BC" w:rsidRDefault="008401BC" w:rsidP="007F7076">
      <w:pPr>
        <w:rPr>
          <w:rFonts w:ascii="Times New Roman" w:eastAsia="Times New Roman" w:hAnsi="Times New Roman" w:cs="Times New Roman"/>
          <w:sz w:val="24"/>
          <w:szCs w:val="24"/>
        </w:rPr>
      </w:pPr>
    </w:p>
    <w:p w14:paraId="7A2CC542" w14:textId="229878DA" w:rsidR="008401BC" w:rsidRDefault="008401BC" w:rsidP="007F7076">
      <w:pPr>
        <w:rPr>
          <w:rFonts w:ascii="Times New Roman" w:eastAsia="Times New Roman" w:hAnsi="Times New Roman" w:cs="Times New Roman"/>
          <w:sz w:val="24"/>
          <w:szCs w:val="24"/>
        </w:rPr>
      </w:pPr>
    </w:p>
    <w:p w14:paraId="4E61110C" w14:textId="77777777" w:rsidR="008401BC" w:rsidRDefault="008401BC" w:rsidP="007F7076">
      <w:pPr>
        <w:rPr>
          <w:rFonts w:ascii="Times New Roman" w:eastAsia="Times New Roman" w:hAnsi="Times New Roman" w:cs="Times New Roman"/>
          <w:sz w:val="24"/>
          <w:szCs w:val="24"/>
        </w:rPr>
      </w:pPr>
    </w:p>
    <w:p w14:paraId="1C59E24F" w14:textId="5296C4CA" w:rsidR="00175DBF" w:rsidRDefault="00175DBF" w:rsidP="007F7076">
      <w:pPr>
        <w:rPr>
          <w:rFonts w:ascii="Times New Roman" w:eastAsia="Times New Roman" w:hAnsi="Times New Roman" w:cs="Times New Roman"/>
          <w:sz w:val="24"/>
          <w:szCs w:val="24"/>
        </w:rPr>
      </w:pPr>
    </w:p>
    <w:p w14:paraId="4B070F46" w14:textId="10A9DD92" w:rsidR="007F5B2C" w:rsidRPr="00820BC7" w:rsidRDefault="000D376F" w:rsidP="007F7076">
      <w:pPr>
        <w:rPr>
          <w:rFonts w:ascii="Times New Roman" w:eastAsia="Times New Roman" w:hAnsi="Times New Roman" w:cs="Times New Roman"/>
          <w:sz w:val="24"/>
          <w:szCs w:val="24"/>
        </w:rPr>
      </w:pPr>
      <w:r w:rsidRPr="007F5B2C">
        <w:rPr>
          <w:rFonts w:ascii="Times New Roman" w:eastAsia="Times New Roman" w:hAnsi="Times New Roman" w:cs="Times New Roman"/>
          <w:sz w:val="24"/>
          <w:szCs w:val="24"/>
        </w:rPr>
        <w:t xml:space="preserve">The </w:t>
      </w:r>
      <w:r w:rsidRPr="007F5B2C">
        <w:rPr>
          <w:rFonts w:ascii="Times New Roman" w:eastAsia="Times New Roman" w:hAnsi="Times New Roman" w:cs="Times New Roman"/>
          <w:i/>
          <w:iCs/>
          <w:sz w:val="24"/>
          <w:szCs w:val="24"/>
        </w:rPr>
        <w:t>Futures Leaders Program</w:t>
      </w:r>
      <w:r w:rsidRPr="007F5B2C">
        <w:rPr>
          <w:rFonts w:ascii="Times New Roman" w:eastAsia="Times New Roman" w:hAnsi="Times New Roman" w:cs="Times New Roman"/>
          <w:sz w:val="24"/>
          <w:szCs w:val="24"/>
        </w:rPr>
        <w:t xml:space="preserve"> is a pilot partnership program developed between Teach for Australia and the Australian Government and is being implemented over 2021-2022. It </w:t>
      </w:r>
      <w:r w:rsidRPr="00481C78">
        <w:rPr>
          <w:rFonts w:ascii="Times New Roman" w:eastAsia="Times New Roman" w:hAnsi="Times New Roman" w:cs="Times New Roman"/>
          <w:sz w:val="24"/>
          <w:szCs w:val="24"/>
        </w:rPr>
        <w:t>targets high performing teachers with aspirations for leadership who are working in remote, rural or regional schools. Approximately 100 students are expected to complete the program over the two years</w:t>
      </w:r>
      <w:r w:rsidR="00391A00">
        <w:rPr>
          <w:rFonts w:ascii="Times New Roman" w:eastAsia="Times New Roman" w:hAnsi="Times New Roman" w:cs="Times New Roman"/>
          <w:sz w:val="24"/>
          <w:szCs w:val="24"/>
        </w:rPr>
        <w:t xml:space="preserve"> (Australian </w:t>
      </w:r>
      <w:r w:rsidR="00391A00" w:rsidRPr="00146F40">
        <w:rPr>
          <w:rFonts w:ascii="Times New Roman" w:eastAsia="Times New Roman" w:hAnsi="Times New Roman" w:cs="Times New Roman"/>
          <w:color w:val="000000" w:themeColor="text1"/>
          <w:sz w:val="24"/>
          <w:szCs w:val="24"/>
        </w:rPr>
        <w:t>Government, 2022</w:t>
      </w:r>
      <w:r w:rsidR="007730EF" w:rsidRPr="00146F40">
        <w:rPr>
          <w:rFonts w:ascii="Times New Roman" w:eastAsia="Times New Roman" w:hAnsi="Times New Roman" w:cs="Times New Roman"/>
          <w:color w:val="000000" w:themeColor="text1"/>
          <w:sz w:val="24"/>
          <w:szCs w:val="24"/>
        </w:rPr>
        <w:t>b</w:t>
      </w:r>
      <w:r w:rsidR="00391A00" w:rsidRPr="00146F40">
        <w:rPr>
          <w:rFonts w:ascii="Times New Roman" w:eastAsia="Times New Roman" w:hAnsi="Times New Roman" w:cs="Times New Roman"/>
          <w:color w:val="000000" w:themeColor="text1"/>
          <w:sz w:val="24"/>
          <w:szCs w:val="24"/>
        </w:rPr>
        <w:t>)</w:t>
      </w:r>
      <w:r w:rsidRPr="00146F40">
        <w:rPr>
          <w:rFonts w:ascii="Times New Roman" w:eastAsia="Times New Roman" w:hAnsi="Times New Roman" w:cs="Times New Roman"/>
          <w:color w:val="000000" w:themeColor="text1"/>
          <w:sz w:val="24"/>
          <w:szCs w:val="24"/>
        </w:rPr>
        <w:t xml:space="preserve">. </w:t>
      </w:r>
      <w:r w:rsidR="00F500F4" w:rsidRPr="00146F40">
        <w:rPr>
          <w:rFonts w:ascii="Times New Roman" w:eastAsia="Times New Roman" w:hAnsi="Times New Roman" w:cs="Times New Roman"/>
          <w:color w:val="000000" w:themeColor="text1"/>
          <w:sz w:val="24"/>
          <w:szCs w:val="24"/>
        </w:rPr>
        <w:t xml:space="preserve"> </w:t>
      </w:r>
      <w:r w:rsidR="00F500F4" w:rsidRPr="00146F40">
        <w:rPr>
          <w:rFonts w:ascii="Times New Roman" w:eastAsia="Times New Roman" w:hAnsi="Times New Roman" w:cs="Times New Roman"/>
          <w:color w:val="000000" w:themeColor="text1"/>
          <w:sz w:val="24"/>
          <w:szCs w:val="24"/>
          <w:lang w:eastAsia="en-US"/>
        </w:rPr>
        <w:t xml:space="preserve">The NSW Department of Education (DoE) established the School Leadership Institute (SLI) in 2018. Its work is underpinned by a Leadership Development Continuum that includes induction and leadership development for leaders at each stage of their career. The Senior Leaders – Aspiring Principals Leadership Program (SL-APLP) for aspiring principals or those leaders who are seeking to enhance their leadership impact is the flagship program that started in 2018.  It has a highly rigorous selection process and a strong alumni program. The most recent data showed that 57% of participants from the first three cohorts are now principals. Additionally, this year, SLI launched a program for middle leaders who are interested in senior leadership positions or seeking to enhance their impact in their current role. </w:t>
      </w:r>
      <w:r w:rsidR="00F500F4" w:rsidRPr="00146F40">
        <w:rPr>
          <w:rFonts w:ascii="Times New Roman" w:eastAsia="Times New Roman" w:hAnsi="Times New Roman" w:cs="Times New Roman"/>
          <w:color w:val="000000" w:themeColor="text1"/>
          <w:sz w:val="24"/>
          <w:szCs w:val="24"/>
          <w:lang w:eastAsia="en-GB"/>
        </w:rPr>
        <w:t xml:space="preserve"> </w:t>
      </w:r>
      <w:r w:rsidR="007E0F5F" w:rsidRPr="00146F40">
        <w:rPr>
          <w:rFonts w:ascii="Times New Roman" w:hAnsi="Times New Roman" w:cs="Times New Roman"/>
          <w:color w:val="000000" w:themeColor="text1"/>
          <w:sz w:val="24"/>
          <w:szCs w:val="24"/>
        </w:rPr>
        <w:t>In the</w:t>
      </w:r>
      <w:r w:rsidR="00E35865" w:rsidRPr="00146F40">
        <w:rPr>
          <w:rFonts w:ascii="Times New Roman" w:hAnsi="Times New Roman" w:cs="Times New Roman"/>
          <w:color w:val="000000" w:themeColor="text1"/>
          <w:sz w:val="24"/>
          <w:szCs w:val="24"/>
        </w:rPr>
        <w:t xml:space="preserve"> aforementioned </w:t>
      </w:r>
      <w:r w:rsidR="004D6223" w:rsidRPr="00146F40">
        <w:rPr>
          <w:rFonts w:ascii="Times New Roman" w:hAnsi="Times New Roman" w:cs="Times New Roman"/>
          <w:color w:val="000000" w:themeColor="text1"/>
          <w:sz w:val="24"/>
          <w:szCs w:val="24"/>
        </w:rPr>
        <w:t xml:space="preserve">examples, </w:t>
      </w:r>
      <w:r w:rsidR="007E0F5F" w:rsidRPr="00146F40">
        <w:rPr>
          <w:rFonts w:ascii="Times New Roman" w:hAnsi="Times New Roman" w:cs="Times New Roman"/>
          <w:color w:val="000000" w:themeColor="text1"/>
          <w:sz w:val="24"/>
          <w:szCs w:val="24"/>
        </w:rPr>
        <w:t>systems have targeted both teachers and middle leaders</w:t>
      </w:r>
      <w:r w:rsidR="00E35865" w:rsidRPr="00146F40">
        <w:rPr>
          <w:rFonts w:ascii="Times New Roman" w:hAnsi="Times New Roman" w:cs="Times New Roman"/>
          <w:color w:val="000000" w:themeColor="text1"/>
          <w:sz w:val="24"/>
          <w:szCs w:val="24"/>
        </w:rPr>
        <w:t xml:space="preserve"> </w:t>
      </w:r>
      <w:r w:rsidR="00E35865">
        <w:rPr>
          <w:rFonts w:ascii="Times New Roman" w:hAnsi="Times New Roman" w:cs="Times New Roman"/>
          <w:sz w:val="24"/>
          <w:szCs w:val="24"/>
        </w:rPr>
        <w:t>for the principalship</w:t>
      </w:r>
      <w:r w:rsidR="007E0F5F" w:rsidRPr="005F6CAA">
        <w:rPr>
          <w:rFonts w:ascii="Times New Roman" w:hAnsi="Times New Roman" w:cs="Times New Roman"/>
          <w:sz w:val="24"/>
          <w:szCs w:val="24"/>
        </w:rPr>
        <w:t xml:space="preserve">. </w:t>
      </w:r>
      <w:r w:rsidR="0049612D" w:rsidRPr="005F6CAA">
        <w:rPr>
          <w:rFonts w:ascii="Times New Roman" w:hAnsi="Times New Roman" w:cs="Times New Roman"/>
          <w:sz w:val="24"/>
          <w:szCs w:val="24"/>
        </w:rPr>
        <w:t xml:space="preserve">Based on recent experience, ACEL has noted an increasing demand for and popularity of events targeted at middle leaders. </w:t>
      </w:r>
      <w:r w:rsidR="00C360A3" w:rsidRPr="005F6CAA">
        <w:rPr>
          <w:rFonts w:ascii="Times New Roman" w:hAnsi="Times New Roman" w:cs="Times New Roman"/>
          <w:sz w:val="24"/>
          <w:szCs w:val="24"/>
        </w:rPr>
        <w:t>This is a promising sign given that middle leadership is often an intermedia</w:t>
      </w:r>
      <w:r w:rsidR="009D2758">
        <w:rPr>
          <w:rFonts w:ascii="Times New Roman" w:hAnsi="Times New Roman" w:cs="Times New Roman"/>
          <w:sz w:val="24"/>
          <w:szCs w:val="24"/>
        </w:rPr>
        <w:t>te</w:t>
      </w:r>
      <w:r w:rsidR="00C360A3" w:rsidRPr="005F6CAA">
        <w:rPr>
          <w:rFonts w:ascii="Times New Roman" w:hAnsi="Times New Roman" w:cs="Times New Roman"/>
          <w:sz w:val="24"/>
          <w:szCs w:val="24"/>
        </w:rPr>
        <w:t xml:space="preserve"> step between teaching and the principalship.</w:t>
      </w:r>
    </w:p>
    <w:p w14:paraId="1A7F970E" w14:textId="367FCAC9" w:rsidR="00C360A3" w:rsidRPr="005F6CAA" w:rsidRDefault="00C360A3" w:rsidP="007F7076">
      <w:pPr>
        <w:rPr>
          <w:rFonts w:ascii="Times New Roman" w:hAnsi="Times New Roman" w:cs="Times New Roman"/>
          <w:sz w:val="24"/>
          <w:szCs w:val="24"/>
        </w:rPr>
      </w:pPr>
      <w:r w:rsidRPr="005F6CAA">
        <w:rPr>
          <w:rFonts w:ascii="Times New Roman" w:hAnsi="Times New Roman" w:cs="Times New Roman"/>
          <w:sz w:val="24"/>
          <w:szCs w:val="24"/>
        </w:rPr>
        <w:t xml:space="preserve"> </w:t>
      </w:r>
    </w:p>
    <w:p w14:paraId="6DF08352" w14:textId="54C5767B" w:rsidR="0049612D" w:rsidRPr="005F6CAA" w:rsidRDefault="004D6223" w:rsidP="007F7076">
      <w:pPr>
        <w:shd w:val="clear" w:color="auto" w:fill="FFFFFF"/>
        <w:spacing w:before="48" w:after="360"/>
        <w:rPr>
          <w:rFonts w:ascii="Times New Roman" w:hAnsi="Times New Roman" w:cs="Times New Roman"/>
          <w:sz w:val="24"/>
          <w:szCs w:val="24"/>
        </w:rPr>
      </w:pPr>
      <w:r w:rsidRPr="005F6CAA">
        <w:rPr>
          <w:rFonts w:ascii="Times New Roman" w:hAnsi="Times New Roman" w:cs="Times New Roman"/>
          <w:sz w:val="24"/>
          <w:szCs w:val="24"/>
        </w:rPr>
        <w:t xml:space="preserve">According to an environment scan conducted by Watterston (2015), it was found that each of </w:t>
      </w:r>
      <w:r w:rsidR="008F4B6A" w:rsidRPr="005F6CAA">
        <w:rPr>
          <w:rFonts w:ascii="Times New Roman" w:hAnsi="Times New Roman" w:cs="Times New Roman"/>
          <w:sz w:val="24"/>
          <w:szCs w:val="24"/>
        </w:rPr>
        <w:t>Australia’s eight state and territory government education departments deliver</w:t>
      </w:r>
      <w:r w:rsidR="0049612D" w:rsidRPr="005F6CAA">
        <w:rPr>
          <w:rFonts w:ascii="Times New Roman" w:hAnsi="Times New Roman" w:cs="Times New Roman"/>
          <w:sz w:val="24"/>
          <w:szCs w:val="24"/>
        </w:rPr>
        <w:t>s</w:t>
      </w:r>
      <w:r w:rsidR="008F4B6A" w:rsidRPr="005F6CAA">
        <w:rPr>
          <w:rFonts w:ascii="Times New Roman" w:hAnsi="Times New Roman" w:cs="Times New Roman"/>
          <w:sz w:val="24"/>
          <w:szCs w:val="24"/>
        </w:rPr>
        <w:t xml:space="preserve"> principal preparation programs </w:t>
      </w:r>
      <w:r w:rsidRPr="005F6CAA">
        <w:rPr>
          <w:rFonts w:ascii="Times New Roman" w:hAnsi="Times New Roman" w:cs="Times New Roman"/>
          <w:sz w:val="24"/>
          <w:szCs w:val="24"/>
        </w:rPr>
        <w:t xml:space="preserve">and these systems have </w:t>
      </w:r>
      <w:r w:rsidR="0049612D" w:rsidRPr="005F6CAA">
        <w:rPr>
          <w:rFonts w:ascii="Times New Roman" w:hAnsi="Times New Roman" w:cs="Times New Roman"/>
          <w:sz w:val="24"/>
          <w:szCs w:val="24"/>
        </w:rPr>
        <w:t xml:space="preserve">common </w:t>
      </w:r>
      <w:r w:rsidRPr="005F6CAA">
        <w:rPr>
          <w:rFonts w:ascii="Times New Roman" w:hAnsi="Times New Roman" w:cs="Times New Roman"/>
          <w:sz w:val="24"/>
          <w:szCs w:val="24"/>
        </w:rPr>
        <w:t>priorities</w:t>
      </w:r>
      <w:r w:rsidR="0049612D" w:rsidRPr="005F6CAA">
        <w:rPr>
          <w:rFonts w:ascii="Times New Roman" w:hAnsi="Times New Roman" w:cs="Times New Roman"/>
          <w:sz w:val="24"/>
          <w:szCs w:val="24"/>
        </w:rPr>
        <w:t xml:space="preserve">. </w:t>
      </w:r>
      <w:r w:rsidRPr="005F6CAA">
        <w:rPr>
          <w:rFonts w:ascii="Times New Roman" w:hAnsi="Times New Roman" w:cs="Times New Roman"/>
          <w:sz w:val="24"/>
          <w:szCs w:val="24"/>
        </w:rPr>
        <w:t xml:space="preserve"> Among these </w:t>
      </w:r>
      <w:r w:rsidR="0049612D" w:rsidRPr="005F6CAA">
        <w:rPr>
          <w:rFonts w:ascii="Times New Roman" w:hAnsi="Times New Roman" w:cs="Times New Roman"/>
          <w:sz w:val="24"/>
          <w:szCs w:val="24"/>
        </w:rPr>
        <w:t>are</w:t>
      </w:r>
      <w:r w:rsidRPr="005F6CAA">
        <w:rPr>
          <w:rFonts w:ascii="Times New Roman" w:hAnsi="Times New Roman" w:cs="Times New Roman"/>
          <w:sz w:val="24"/>
          <w:szCs w:val="24"/>
        </w:rPr>
        <w:t xml:space="preserve"> planning and implementing more effective succession planning activities</w:t>
      </w:r>
      <w:r w:rsidR="00846C44">
        <w:rPr>
          <w:rFonts w:ascii="Times New Roman" w:hAnsi="Times New Roman" w:cs="Times New Roman"/>
          <w:sz w:val="24"/>
          <w:szCs w:val="24"/>
        </w:rPr>
        <w:t>;</w:t>
      </w:r>
      <w:r w:rsidRPr="005F6CAA">
        <w:rPr>
          <w:rFonts w:ascii="Times New Roman" w:hAnsi="Times New Roman" w:cs="Times New Roman"/>
          <w:sz w:val="24"/>
          <w:szCs w:val="24"/>
        </w:rPr>
        <w:t xml:space="preserve"> preparing aspirants to work with greater autonomy</w:t>
      </w:r>
      <w:r w:rsidR="00846C44">
        <w:rPr>
          <w:rFonts w:ascii="Times New Roman" w:hAnsi="Times New Roman" w:cs="Times New Roman"/>
          <w:sz w:val="24"/>
          <w:szCs w:val="24"/>
        </w:rPr>
        <w:t>;</w:t>
      </w:r>
      <w:r w:rsidRPr="005F6CAA">
        <w:rPr>
          <w:rFonts w:ascii="Times New Roman" w:hAnsi="Times New Roman" w:cs="Times New Roman"/>
          <w:sz w:val="24"/>
          <w:szCs w:val="24"/>
        </w:rPr>
        <w:t xml:space="preserve"> and enabling aspiring principals to manage the complexity of schooling including increasing accountabilities. I</w:t>
      </w:r>
      <w:r w:rsidR="0049612D" w:rsidRPr="005F6CAA">
        <w:rPr>
          <w:rFonts w:ascii="Times New Roman" w:hAnsi="Times New Roman" w:cs="Times New Roman"/>
          <w:sz w:val="24"/>
          <w:szCs w:val="24"/>
        </w:rPr>
        <w:t>n</w:t>
      </w:r>
      <w:r w:rsidRPr="005F6CAA">
        <w:rPr>
          <w:rFonts w:ascii="Times New Roman" w:hAnsi="Times New Roman" w:cs="Times New Roman"/>
          <w:sz w:val="24"/>
          <w:szCs w:val="24"/>
        </w:rPr>
        <w:t xml:space="preserve"> the scan, Watterson (2015) noted that </w:t>
      </w:r>
      <w:r w:rsidR="0049612D" w:rsidRPr="005F6CAA">
        <w:rPr>
          <w:rFonts w:ascii="Times New Roman" w:hAnsi="Times New Roman" w:cs="Times New Roman"/>
          <w:sz w:val="24"/>
          <w:szCs w:val="24"/>
        </w:rPr>
        <w:t xml:space="preserve">across the systems of principal preparation were inherent weaknesses and these included: </w:t>
      </w:r>
    </w:p>
    <w:p w14:paraId="2CE78ED6" w14:textId="4BBBC1A1" w:rsidR="0049612D" w:rsidRPr="007F5B2C" w:rsidRDefault="008F4B6A" w:rsidP="007F7076">
      <w:pPr>
        <w:pStyle w:val="ListParagraph"/>
        <w:numPr>
          <w:ilvl w:val="0"/>
          <w:numId w:val="27"/>
        </w:numPr>
        <w:shd w:val="clear" w:color="auto" w:fill="FFFFFF"/>
        <w:spacing w:before="48" w:after="360"/>
        <w:rPr>
          <w:rFonts w:ascii="Times New Roman" w:hAnsi="Times New Roman" w:cs="Times New Roman"/>
          <w:sz w:val="24"/>
          <w:szCs w:val="24"/>
        </w:rPr>
      </w:pPr>
      <w:r w:rsidRPr="007F5B2C">
        <w:rPr>
          <w:rFonts w:ascii="Times New Roman" w:hAnsi="Times New Roman" w:cs="Times New Roman"/>
          <w:sz w:val="24"/>
          <w:szCs w:val="24"/>
        </w:rPr>
        <w:t>Inadequate funding for programs and initiatives</w:t>
      </w:r>
      <w:r w:rsidR="0049612D" w:rsidRPr="007F5B2C">
        <w:rPr>
          <w:rFonts w:ascii="Times New Roman" w:hAnsi="Times New Roman" w:cs="Times New Roman"/>
          <w:sz w:val="24"/>
          <w:szCs w:val="24"/>
        </w:rPr>
        <w:t xml:space="preserve">, resulting in differentiated </w:t>
      </w:r>
      <w:r w:rsidRPr="007F5B2C">
        <w:rPr>
          <w:rFonts w:ascii="Times New Roman" w:hAnsi="Times New Roman" w:cs="Times New Roman"/>
          <w:sz w:val="24"/>
          <w:szCs w:val="24"/>
        </w:rPr>
        <w:t xml:space="preserve">levels of support provided to participants. </w:t>
      </w:r>
    </w:p>
    <w:p w14:paraId="17733732" w14:textId="79F08078" w:rsidR="0049612D" w:rsidRPr="007F5B2C" w:rsidRDefault="008F4B6A" w:rsidP="007F7076">
      <w:pPr>
        <w:pStyle w:val="ListParagraph"/>
        <w:numPr>
          <w:ilvl w:val="0"/>
          <w:numId w:val="27"/>
        </w:numPr>
        <w:shd w:val="clear" w:color="auto" w:fill="FFFFFF"/>
        <w:spacing w:before="48" w:after="360"/>
        <w:rPr>
          <w:rFonts w:ascii="Times New Roman" w:hAnsi="Times New Roman" w:cs="Times New Roman"/>
          <w:sz w:val="24"/>
          <w:szCs w:val="24"/>
        </w:rPr>
      </w:pPr>
      <w:r w:rsidRPr="007F5B2C">
        <w:rPr>
          <w:rFonts w:ascii="Times New Roman" w:hAnsi="Times New Roman" w:cs="Times New Roman"/>
          <w:sz w:val="24"/>
          <w:szCs w:val="24"/>
        </w:rPr>
        <w:t xml:space="preserve">A fully cohesive, systemic approach to leadership development </w:t>
      </w:r>
      <w:r w:rsidR="0049612D" w:rsidRPr="007F5B2C">
        <w:rPr>
          <w:rFonts w:ascii="Times New Roman" w:hAnsi="Times New Roman" w:cs="Times New Roman"/>
          <w:sz w:val="24"/>
          <w:szCs w:val="24"/>
        </w:rPr>
        <w:t>is</w:t>
      </w:r>
      <w:r w:rsidRPr="007F5B2C">
        <w:rPr>
          <w:rFonts w:ascii="Times New Roman" w:hAnsi="Times New Roman" w:cs="Times New Roman"/>
          <w:sz w:val="24"/>
          <w:szCs w:val="24"/>
        </w:rPr>
        <w:t xml:space="preserve"> lacking</w:t>
      </w:r>
      <w:r w:rsidR="0049612D" w:rsidRPr="007F5B2C">
        <w:rPr>
          <w:rFonts w:ascii="Times New Roman" w:hAnsi="Times New Roman" w:cs="Times New Roman"/>
          <w:sz w:val="24"/>
          <w:szCs w:val="24"/>
        </w:rPr>
        <w:t xml:space="preserve"> where </w:t>
      </w:r>
      <w:r w:rsidRPr="007F5B2C">
        <w:rPr>
          <w:rFonts w:ascii="Times New Roman" w:hAnsi="Times New Roman" w:cs="Times New Roman"/>
          <w:sz w:val="24"/>
          <w:szCs w:val="24"/>
        </w:rPr>
        <w:t xml:space="preserve">collaboration between school sectors </w:t>
      </w:r>
      <w:r w:rsidR="0049612D" w:rsidRPr="007F5B2C">
        <w:rPr>
          <w:rFonts w:ascii="Times New Roman" w:hAnsi="Times New Roman" w:cs="Times New Roman"/>
          <w:sz w:val="24"/>
          <w:szCs w:val="24"/>
        </w:rPr>
        <w:t>was minimal</w:t>
      </w:r>
      <w:r w:rsidR="007F5B2C" w:rsidRPr="007F5B2C">
        <w:rPr>
          <w:rFonts w:ascii="Times New Roman" w:hAnsi="Times New Roman" w:cs="Times New Roman"/>
          <w:sz w:val="24"/>
          <w:szCs w:val="24"/>
        </w:rPr>
        <w:t>.</w:t>
      </w:r>
    </w:p>
    <w:p w14:paraId="5FA03250" w14:textId="24F1DA3E" w:rsidR="0049612D" w:rsidRPr="007F5B2C" w:rsidRDefault="0049612D" w:rsidP="007F7076">
      <w:pPr>
        <w:pStyle w:val="ListParagraph"/>
        <w:numPr>
          <w:ilvl w:val="0"/>
          <w:numId w:val="27"/>
        </w:numPr>
        <w:shd w:val="clear" w:color="auto" w:fill="FFFFFF"/>
        <w:spacing w:before="48" w:after="360"/>
        <w:rPr>
          <w:rFonts w:ascii="Times New Roman" w:hAnsi="Times New Roman" w:cs="Times New Roman"/>
          <w:sz w:val="24"/>
          <w:szCs w:val="24"/>
        </w:rPr>
      </w:pPr>
      <w:r w:rsidRPr="007F5B2C">
        <w:rPr>
          <w:rFonts w:ascii="Times New Roman" w:hAnsi="Times New Roman" w:cs="Times New Roman"/>
          <w:sz w:val="24"/>
          <w:szCs w:val="24"/>
        </w:rPr>
        <w:t xml:space="preserve">A lack of transparency regarding the mechanisms to </w:t>
      </w:r>
      <w:r w:rsidR="008F4B6A" w:rsidRPr="007F5B2C">
        <w:rPr>
          <w:rFonts w:ascii="Times New Roman" w:hAnsi="Times New Roman" w:cs="Times New Roman"/>
          <w:sz w:val="24"/>
          <w:szCs w:val="24"/>
        </w:rPr>
        <w:t>identify and develop effective leaders early in their careers</w:t>
      </w:r>
      <w:r w:rsidRPr="007F5B2C">
        <w:rPr>
          <w:rFonts w:ascii="Times New Roman" w:hAnsi="Times New Roman" w:cs="Times New Roman"/>
          <w:sz w:val="24"/>
          <w:szCs w:val="24"/>
        </w:rPr>
        <w:t xml:space="preserve"> is lacking</w:t>
      </w:r>
      <w:r w:rsidR="007F5B2C" w:rsidRPr="007F5B2C">
        <w:rPr>
          <w:rFonts w:ascii="Times New Roman" w:hAnsi="Times New Roman" w:cs="Times New Roman"/>
          <w:sz w:val="24"/>
          <w:szCs w:val="24"/>
        </w:rPr>
        <w:t>.</w:t>
      </w:r>
    </w:p>
    <w:p w14:paraId="7C291C00" w14:textId="7968387F" w:rsidR="0049612D" w:rsidRPr="007F5B2C" w:rsidRDefault="0049612D" w:rsidP="007F7076">
      <w:pPr>
        <w:pStyle w:val="ListParagraph"/>
        <w:numPr>
          <w:ilvl w:val="0"/>
          <w:numId w:val="27"/>
        </w:numPr>
        <w:shd w:val="clear" w:color="auto" w:fill="FFFFFF"/>
        <w:spacing w:before="48" w:after="360"/>
        <w:rPr>
          <w:rFonts w:ascii="Times New Roman" w:hAnsi="Times New Roman" w:cs="Times New Roman"/>
          <w:sz w:val="24"/>
          <w:szCs w:val="24"/>
        </w:rPr>
      </w:pPr>
      <w:r w:rsidRPr="007F5B2C">
        <w:rPr>
          <w:rFonts w:ascii="Times New Roman" w:hAnsi="Times New Roman" w:cs="Times New Roman"/>
          <w:sz w:val="24"/>
          <w:szCs w:val="24"/>
        </w:rPr>
        <w:t>Processes of s</w:t>
      </w:r>
      <w:r w:rsidR="008F4B6A" w:rsidRPr="007F5B2C">
        <w:rPr>
          <w:rFonts w:ascii="Times New Roman" w:hAnsi="Times New Roman" w:cs="Times New Roman"/>
          <w:sz w:val="24"/>
          <w:szCs w:val="24"/>
        </w:rPr>
        <w:t xml:space="preserve">election for entry into programs </w:t>
      </w:r>
      <w:r w:rsidRPr="007F5B2C">
        <w:rPr>
          <w:rFonts w:ascii="Times New Roman" w:hAnsi="Times New Roman" w:cs="Times New Roman"/>
          <w:sz w:val="24"/>
          <w:szCs w:val="24"/>
        </w:rPr>
        <w:t xml:space="preserve">are not being </w:t>
      </w:r>
      <w:r w:rsidR="008F4B6A" w:rsidRPr="007F5B2C">
        <w:rPr>
          <w:rFonts w:ascii="Times New Roman" w:hAnsi="Times New Roman" w:cs="Times New Roman"/>
          <w:sz w:val="24"/>
          <w:szCs w:val="24"/>
        </w:rPr>
        <w:t xml:space="preserve">sufficiently rigorous. </w:t>
      </w:r>
    </w:p>
    <w:p w14:paraId="53D1CDE6" w14:textId="75326C06" w:rsidR="008F4B6A" w:rsidRPr="007F5B2C" w:rsidRDefault="0049612D" w:rsidP="007F7076">
      <w:pPr>
        <w:pStyle w:val="ListParagraph"/>
        <w:numPr>
          <w:ilvl w:val="0"/>
          <w:numId w:val="27"/>
        </w:numPr>
        <w:shd w:val="clear" w:color="auto" w:fill="FFFFFF"/>
        <w:spacing w:before="48" w:after="360"/>
        <w:rPr>
          <w:rFonts w:ascii="Times New Roman" w:hAnsi="Times New Roman" w:cs="Times New Roman"/>
          <w:sz w:val="24"/>
          <w:szCs w:val="24"/>
        </w:rPr>
      </w:pPr>
      <w:r w:rsidRPr="007F5B2C">
        <w:rPr>
          <w:rFonts w:ascii="Times New Roman" w:hAnsi="Times New Roman" w:cs="Times New Roman"/>
          <w:sz w:val="24"/>
          <w:szCs w:val="24"/>
        </w:rPr>
        <w:t xml:space="preserve">Inadequate tools to </w:t>
      </w:r>
      <w:r w:rsidR="008F4B6A" w:rsidRPr="007F5B2C">
        <w:rPr>
          <w:rFonts w:ascii="Times New Roman" w:hAnsi="Times New Roman" w:cs="Times New Roman"/>
          <w:sz w:val="24"/>
          <w:szCs w:val="24"/>
        </w:rPr>
        <w:t>measure program effectiveness and evidence of impact</w:t>
      </w:r>
      <w:r w:rsidRPr="007F5B2C">
        <w:rPr>
          <w:rFonts w:ascii="Times New Roman" w:hAnsi="Times New Roman" w:cs="Times New Roman"/>
          <w:sz w:val="24"/>
          <w:szCs w:val="24"/>
        </w:rPr>
        <w:t xml:space="preserve"> after a person becomes a principal </w:t>
      </w:r>
      <w:r w:rsidR="008F4B6A" w:rsidRPr="007F5B2C">
        <w:rPr>
          <w:rFonts w:ascii="Times New Roman" w:hAnsi="Times New Roman" w:cs="Times New Roman"/>
          <w:sz w:val="24"/>
          <w:szCs w:val="24"/>
        </w:rPr>
        <w:t>(</w:t>
      </w:r>
      <w:r w:rsidRPr="007F5B2C">
        <w:rPr>
          <w:rFonts w:ascii="Times New Roman" w:hAnsi="Times New Roman" w:cs="Times New Roman"/>
          <w:sz w:val="24"/>
          <w:szCs w:val="24"/>
        </w:rPr>
        <w:t>W</w:t>
      </w:r>
      <w:r w:rsidR="008F4B6A" w:rsidRPr="007F5B2C">
        <w:rPr>
          <w:rFonts w:ascii="Times New Roman" w:hAnsi="Times New Roman" w:cs="Times New Roman"/>
          <w:sz w:val="24"/>
          <w:szCs w:val="24"/>
        </w:rPr>
        <w:t>a</w:t>
      </w:r>
      <w:r w:rsidRPr="007F5B2C">
        <w:rPr>
          <w:rFonts w:ascii="Times New Roman" w:hAnsi="Times New Roman" w:cs="Times New Roman"/>
          <w:sz w:val="24"/>
          <w:szCs w:val="24"/>
        </w:rPr>
        <w:t>t</w:t>
      </w:r>
      <w:r w:rsidR="008F4B6A" w:rsidRPr="007F5B2C">
        <w:rPr>
          <w:rFonts w:ascii="Times New Roman" w:hAnsi="Times New Roman" w:cs="Times New Roman"/>
          <w:sz w:val="24"/>
          <w:szCs w:val="24"/>
        </w:rPr>
        <w:t>terson 2015</w:t>
      </w:r>
      <w:r w:rsidRPr="007F5B2C">
        <w:rPr>
          <w:rFonts w:ascii="Times New Roman" w:hAnsi="Times New Roman" w:cs="Times New Roman"/>
          <w:sz w:val="24"/>
          <w:szCs w:val="24"/>
        </w:rPr>
        <w:t>, p. 3</w:t>
      </w:r>
      <w:r w:rsidR="008F4B6A" w:rsidRPr="007F5B2C">
        <w:rPr>
          <w:rFonts w:ascii="Times New Roman" w:hAnsi="Times New Roman" w:cs="Times New Roman"/>
          <w:sz w:val="24"/>
          <w:szCs w:val="24"/>
        </w:rPr>
        <w:t>)</w:t>
      </w:r>
    </w:p>
    <w:p w14:paraId="358DAE6B" w14:textId="7855BCD7" w:rsidR="00846C44" w:rsidRDefault="00472D77" w:rsidP="007F7076">
      <w:pPr>
        <w:shd w:val="clear" w:color="auto" w:fill="FFFFFF"/>
        <w:spacing w:before="48" w:after="360"/>
        <w:rPr>
          <w:rFonts w:ascii="Times New Roman" w:hAnsi="Times New Roman" w:cs="Times New Roman"/>
          <w:sz w:val="24"/>
          <w:szCs w:val="24"/>
        </w:rPr>
      </w:pPr>
      <w:r w:rsidRPr="005F6CAA">
        <w:rPr>
          <w:rFonts w:ascii="Times New Roman" w:hAnsi="Times New Roman" w:cs="Times New Roman"/>
          <w:sz w:val="24"/>
          <w:szCs w:val="24"/>
        </w:rPr>
        <w:t xml:space="preserve">A further avenue to strengthening the pipeline to leaders noted in Watterson’s </w:t>
      </w:r>
      <w:r w:rsidR="00C360A3" w:rsidRPr="005F6CAA">
        <w:rPr>
          <w:rFonts w:ascii="Times New Roman" w:hAnsi="Times New Roman" w:cs="Times New Roman"/>
          <w:sz w:val="24"/>
          <w:szCs w:val="24"/>
        </w:rPr>
        <w:t xml:space="preserve">(2015) </w:t>
      </w:r>
      <w:r w:rsidRPr="005F6CAA">
        <w:rPr>
          <w:rFonts w:ascii="Times New Roman" w:hAnsi="Times New Roman" w:cs="Times New Roman"/>
          <w:sz w:val="24"/>
          <w:szCs w:val="24"/>
        </w:rPr>
        <w:t>environmental scan rests with current school princ</w:t>
      </w:r>
      <w:r w:rsidR="00C360A3" w:rsidRPr="005F6CAA">
        <w:rPr>
          <w:rFonts w:ascii="Times New Roman" w:hAnsi="Times New Roman" w:cs="Times New Roman"/>
          <w:sz w:val="24"/>
          <w:szCs w:val="24"/>
        </w:rPr>
        <w:t>i</w:t>
      </w:r>
      <w:r w:rsidRPr="005F6CAA">
        <w:rPr>
          <w:rFonts w:ascii="Times New Roman" w:hAnsi="Times New Roman" w:cs="Times New Roman"/>
          <w:sz w:val="24"/>
          <w:szCs w:val="24"/>
        </w:rPr>
        <w:t xml:space="preserve">pals who </w:t>
      </w:r>
      <w:r w:rsidR="00C360A3" w:rsidRPr="005F6CAA">
        <w:rPr>
          <w:rFonts w:ascii="Times New Roman" w:hAnsi="Times New Roman" w:cs="Times New Roman"/>
          <w:sz w:val="24"/>
          <w:szCs w:val="24"/>
        </w:rPr>
        <w:t xml:space="preserve">can and do </w:t>
      </w:r>
      <w:r w:rsidRPr="005F6CAA">
        <w:rPr>
          <w:rFonts w:ascii="Times New Roman" w:hAnsi="Times New Roman" w:cs="Times New Roman"/>
          <w:sz w:val="24"/>
          <w:szCs w:val="24"/>
        </w:rPr>
        <w:t>identify, support</w:t>
      </w:r>
      <w:r w:rsidR="00E35865">
        <w:rPr>
          <w:rFonts w:ascii="Times New Roman" w:hAnsi="Times New Roman" w:cs="Times New Roman"/>
          <w:sz w:val="24"/>
          <w:szCs w:val="24"/>
        </w:rPr>
        <w:t>,</w:t>
      </w:r>
      <w:r w:rsidRPr="005F6CAA">
        <w:rPr>
          <w:rFonts w:ascii="Times New Roman" w:hAnsi="Times New Roman" w:cs="Times New Roman"/>
          <w:sz w:val="24"/>
          <w:szCs w:val="24"/>
        </w:rPr>
        <w:t xml:space="preserve"> and recommend potential </w:t>
      </w:r>
      <w:r w:rsidR="00C360A3" w:rsidRPr="005F6CAA">
        <w:rPr>
          <w:rFonts w:ascii="Times New Roman" w:hAnsi="Times New Roman" w:cs="Times New Roman"/>
          <w:sz w:val="24"/>
          <w:szCs w:val="24"/>
        </w:rPr>
        <w:t xml:space="preserve">staff to consider leadership roles including the </w:t>
      </w:r>
      <w:r w:rsidRPr="005F6CAA">
        <w:rPr>
          <w:rFonts w:ascii="Times New Roman" w:hAnsi="Times New Roman" w:cs="Times New Roman"/>
          <w:sz w:val="24"/>
          <w:szCs w:val="24"/>
        </w:rPr>
        <w:t>principals</w:t>
      </w:r>
      <w:r w:rsidR="00C360A3" w:rsidRPr="005F6CAA">
        <w:rPr>
          <w:rFonts w:ascii="Times New Roman" w:hAnsi="Times New Roman" w:cs="Times New Roman"/>
          <w:sz w:val="24"/>
          <w:szCs w:val="24"/>
        </w:rPr>
        <w:t>hip</w:t>
      </w:r>
      <w:r w:rsidRPr="005F6CAA">
        <w:rPr>
          <w:rFonts w:ascii="Times New Roman" w:hAnsi="Times New Roman" w:cs="Times New Roman"/>
          <w:sz w:val="24"/>
          <w:szCs w:val="24"/>
        </w:rPr>
        <w:t xml:space="preserve">. She gave examples of how some principals were involved in providing mentoring and shadowing opportunities for staff who expressed an interest in </w:t>
      </w:r>
      <w:r w:rsidR="00C360A3" w:rsidRPr="005F6CAA">
        <w:rPr>
          <w:rFonts w:ascii="Times New Roman" w:hAnsi="Times New Roman" w:cs="Times New Roman"/>
          <w:sz w:val="24"/>
          <w:szCs w:val="24"/>
        </w:rPr>
        <w:t xml:space="preserve">leadership. </w:t>
      </w:r>
      <w:r w:rsidR="000A5E50">
        <w:rPr>
          <w:rFonts w:ascii="Times New Roman" w:hAnsi="Times New Roman" w:cs="Times New Roman"/>
          <w:sz w:val="24"/>
          <w:szCs w:val="24"/>
        </w:rPr>
        <w:t>Yet, her</w:t>
      </w:r>
      <w:r w:rsidR="00C360A3" w:rsidRPr="005F6CAA">
        <w:rPr>
          <w:rFonts w:ascii="Times New Roman" w:hAnsi="Times New Roman" w:cs="Times New Roman"/>
          <w:sz w:val="24"/>
          <w:szCs w:val="24"/>
        </w:rPr>
        <w:t xml:space="preserve"> research found that not all potential leaders with ambitions, however, were afforded the sponsorship or support of their principals (p. 18)</w:t>
      </w:r>
      <w:r w:rsidR="007F5B2C">
        <w:rPr>
          <w:rFonts w:ascii="Times New Roman" w:hAnsi="Times New Roman" w:cs="Times New Roman"/>
          <w:sz w:val="24"/>
          <w:szCs w:val="24"/>
        </w:rPr>
        <w:t>.</w:t>
      </w:r>
      <w:r w:rsidR="00C360A3" w:rsidRPr="005F6CAA">
        <w:rPr>
          <w:rFonts w:ascii="Times New Roman" w:hAnsi="Times New Roman" w:cs="Times New Roman"/>
          <w:sz w:val="24"/>
          <w:szCs w:val="24"/>
        </w:rPr>
        <w:t xml:space="preserve"> </w:t>
      </w:r>
    </w:p>
    <w:p w14:paraId="4315D2CF" w14:textId="2670DB38" w:rsidR="00175DBF" w:rsidRDefault="00175DBF" w:rsidP="007F7076">
      <w:pPr>
        <w:pStyle w:val="ListNumber"/>
        <w:keepNext/>
        <w:keepLines/>
        <w:rPr>
          <w:rFonts w:ascii="Times New Roman" w:hAnsi="Times New Roman" w:cs="Times New Roman"/>
          <w:b/>
          <w:bCs/>
          <w:sz w:val="24"/>
          <w:szCs w:val="24"/>
        </w:rPr>
      </w:pPr>
    </w:p>
    <w:p w14:paraId="0135305D" w14:textId="32E2D518" w:rsidR="00B36439" w:rsidRDefault="00393D0C" w:rsidP="007F7076">
      <w:pPr>
        <w:pStyle w:val="ListNumber"/>
        <w:keepNext/>
        <w:keepLines/>
        <w:rPr>
          <w:rFonts w:ascii="Times New Roman" w:hAnsi="Times New Roman" w:cs="Times New Roman"/>
          <w:b/>
          <w:bCs/>
          <w:sz w:val="24"/>
          <w:szCs w:val="24"/>
        </w:rPr>
      </w:pPr>
      <w:r>
        <w:rPr>
          <w:rFonts w:ascii="Times New Roman" w:hAnsi="Times New Roman" w:cs="Times New Roman"/>
          <w:b/>
          <w:bCs/>
          <w:sz w:val="24"/>
          <w:szCs w:val="24"/>
        </w:rPr>
        <w:t xml:space="preserve">PRC Question 3: </w:t>
      </w:r>
      <w:r w:rsidR="00146B98" w:rsidRPr="00393D0C">
        <w:rPr>
          <w:rFonts w:ascii="Times New Roman" w:hAnsi="Times New Roman" w:cs="Times New Roman"/>
          <w:b/>
          <w:bCs/>
          <w:i/>
          <w:iCs/>
          <w:sz w:val="24"/>
          <w:szCs w:val="24"/>
        </w:rPr>
        <w:t>Are there alternative sources of school leaders, including from outside the teaching profession?</w:t>
      </w:r>
    </w:p>
    <w:p w14:paraId="45EDFCE6" w14:textId="31ECAB77" w:rsidR="007F5B2C" w:rsidRPr="00846C44" w:rsidRDefault="007F5B2C" w:rsidP="007F7076">
      <w:pPr>
        <w:pStyle w:val="ListNumber"/>
        <w:keepNext/>
        <w:keepLines/>
        <w:ind w:left="360"/>
        <w:rPr>
          <w:rFonts w:ascii="Times New Roman" w:hAnsi="Times New Roman" w:cs="Times New Roman"/>
          <w:b/>
          <w:bCs/>
          <w:sz w:val="24"/>
          <w:szCs w:val="24"/>
        </w:rPr>
      </w:pPr>
    </w:p>
    <w:p w14:paraId="0D90F653" w14:textId="28BC92B7" w:rsidR="00393D0C" w:rsidRPr="00E87999" w:rsidRDefault="00393D0C" w:rsidP="007F7076">
      <w:pPr>
        <w:rPr>
          <w:rFonts w:ascii="Times New Roman" w:eastAsiaTheme="minorHAnsi" w:hAnsi="Times New Roman" w:cs="Times New Roman"/>
          <w:b/>
          <w:bCs/>
          <w:color w:val="FF0000"/>
          <w:sz w:val="24"/>
          <w:szCs w:val="24"/>
          <w:lang w:eastAsia="en-US"/>
        </w:rPr>
      </w:pPr>
      <w:r w:rsidRPr="00393D0C">
        <w:rPr>
          <w:rFonts w:ascii="Times New Roman" w:eastAsiaTheme="minorHAnsi" w:hAnsi="Times New Roman" w:cs="Times New Roman"/>
          <w:b/>
          <w:bCs/>
          <w:sz w:val="24"/>
          <w:szCs w:val="24"/>
          <w:lang w:eastAsia="en-US"/>
        </w:rPr>
        <w:t>ACEL</w:t>
      </w:r>
      <w:r w:rsidR="007A66A8">
        <w:rPr>
          <w:rFonts w:ascii="Times New Roman" w:eastAsiaTheme="minorHAnsi" w:hAnsi="Times New Roman" w:cs="Times New Roman"/>
          <w:b/>
          <w:bCs/>
          <w:sz w:val="24"/>
          <w:szCs w:val="24"/>
          <w:lang w:eastAsia="en-US"/>
        </w:rPr>
        <w:t>’s</w:t>
      </w:r>
      <w:r w:rsidRPr="00393D0C">
        <w:rPr>
          <w:rFonts w:ascii="Times New Roman" w:eastAsiaTheme="minorHAnsi" w:hAnsi="Times New Roman" w:cs="Times New Roman"/>
          <w:b/>
          <w:bCs/>
          <w:sz w:val="24"/>
          <w:szCs w:val="24"/>
          <w:lang w:eastAsia="en-US"/>
        </w:rPr>
        <w:t xml:space="preserve"> Response: Seeking personnel from outside of teaching/education </w:t>
      </w:r>
      <w:r w:rsidR="00771630">
        <w:rPr>
          <w:rFonts w:ascii="Times New Roman" w:eastAsiaTheme="minorHAnsi" w:hAnsi="Times New Roman" w:cs="Times New Roman"/>
          <w:b/>
          <w:bCs/>
          <w:sz w:val="24"/>
          <w:szCs w:val="24"/>
          <w:lang w:eastAsia="en-US"/>
        </w:rPr>
        <w:t>for school leadership positions i</w:t>
      </w:r>
      <w:r w:rsidRPr="00393D0C">
        <w:rPr>
          <w:rFonts w:ascii="Times New Roman" w:eastAsiaTheme="minorHAnsi" w:hAnsi="Times New Roman" w:cs="Times New Roman"/>
          <w:b/>
          <w:bCs/>
          <w:sz w:val="24"/>
          <w:szCs w:val="24"/>
          <w:lang w:eastAsia="en-US"/>
        </w:rPr>
        <w:t xml:space="preserve">s not recommended. What makes educational leadership unique is that its success is defined by how young people learn in educational environments. Successful learning outcomes require specialised knowledge rooted deeply in pedagogy as opposed to managerial </w:t>
      </w:r>
      <w:r w:rsidRPr="00146F40">
        <w:rPr>
          <w:rFonts w:ascii="Times New Roman" w:eastAsiaTheme="minorHAnsi" w:hAnsi="Times New Roman" w:cs="Times New Roman"/>
          <w:b/>
          <w:bCs/>
          <w:color w:val="000000" w:themeColor="text1"/>
          <w:sz w:val="24"/>
          <w:szCs w:val="24"/>
          <w:lang w:eastAsia="en-US"/>
        </w:rPr>
        <w:t xml:space="preserve">practices. </w:t>
      </w:r>
      <w:r w:rsidR="00E87999" w:rsidRPr="00146F40">
        <w:rPr>
          <w:rFonts w:ascii="Times New Roman" w:eastAsiaTheme="minorHAnsi" w:hAnsi="Times New Roman" w:cs="Times New Roman"/>
          <w:b/>
          <w:bCs/>
          <w:color w:val="000000" w:themeColor="text1"/>
          <w:sz w:val="24"/>
          <w:szCs w:val="24"/>
          <w:lang w:eastAsia="en-US"/>
        </w:rPr>
        <w:t xml:space="preserve">Alternative sources of leadership from outside the teaching profession can support and complement educational </w:t>
      </w:r>
      <w:proofErr w:type="gramStart"/>
      <w:r w:rsidR="00E87999" w:rsidRPr="00146F40">
        <w:rPr>
          <w:rFonts w:ascii="Times New Roman" w:eastAsiaTheme="minorHAnsi" w:hAnsi="Times New Roman" w:cs="Times New Roman"/>
          <w:b/>
          <w:bCs/>
          <w:color w:val="000000" w:themeColor="text1"/>
          <w:sz w:val="24"/>
          <w:szCs w:val="24"/>
          <w:lang w:eastAsia="en-US"/>
        </w:rPr>
        <w:t>leadership, but</w:t>
      </w:r>
      <w:proofErr w:type="gramEnd"/>
      <w:r w:rsidR="00E87999" w:rsidRPr="00146F40">
        <w:rPr>
          <w:rFonts w:ascii="Times New Roman" w:eastAsiaTheme="minorHAnsi" w:hAnsi="Times New Roman" w:cs="Times New Roman"/>
          <w:b/>
          <w:bCs/>
          <w:color w:val="000000" w:themeColor="text1"/>
          <w:sz w:val="24"/>
          <w:szCs w:val="24"/>
          <w:lang w:eastAsia="en-US"/>
        </w:rPr>
        <w:t xml:space="preserve"> should never replace it. </w:t>
      </w:r>
    </w:p>
    <w:p w14:paraId="21694F32" w14:textId="47301039" w:rsidR="00393D0C" w:rsidRDefault="00393D0C" w:rsidP="007F7076">
      <w:pPr>
        <w:rPr>
          <w:rFonts w:ascii="Times New Roman" w:eastAsiaTheme="minorHAnsi" w:hAnsi="Times New Roman" w:cs="Times New Roman"/>
          <w:sz w:val="24"/>
          <w:szCs w:val="24"/>
          <w:lang w:eastAsia="en-US"/>
        </w:rPr>
      </w:pPr>
    </w:p>
    <w:p w14:paraId="6CA2BC1D" w14:textId="4D8CBB39" w:rsidR="00A20B61" w:rsidRPr="00846C44" w:rsidRDefault="00013F19" w:rsidP="007F7076">
      <w:pPr>
        <w:rPr>
          <w:rFonts w:ascii="Times New Roman" w:eastAsiaTheme="minorHAnsi" w:hAnsi="Times New Roman" w:cs="Times New Roman"/>
          <w:color w:val="000000" w:themeColor="text1"/>
          <w:sz w:val="24"/>
          <w:szCs w:val="24"/>
          <w:lang w:eastAsia="en-US"/>
        </w:rPr>
      </w:pPr>
      <w:r w:rsidRPr="006010AA">
        <w:rPr>
          <w:rFonts w:ascii="Times New Roman" w:eastAsiaTheme="minorHAnsi" w:hAnsi="Times New Roman" w:cs="Times New Roman"/>
          <w:sz w:val="24"/>
          <w:szCs w:val="24"/>
          <w:lang w:eastAsia="en-US"/>
        </w:rPr>
        <w:t>The re</w:t>
      </w:r>
      <w:r>
        <w:rPr>
          <w:rFonts w:ascii="Times New Roman" w:eastAsiaTheme="minorHAnsi" w:hAnsi="Times New Roman" w:cs="Times New Roman"/>
          <w:sz w:val="24"/>
          <w:szCs w:val="24"/>
          <w:lang w:eastAsia="en-US"/>
        </w:rPr>
        <w:t xml:space="preserve">view </w:t>
      </w:r>
      <w:r w:rsidR="00A20B61">
        <w:rPr>
          <w:rFonts w:ascii="Times New Roman" w:eastAsiaTheme="minorHAnsi" w:hAnsi="Times New Roman" w:cs="Times New Roman"/>
          <w:sz w:val="24"/>
          <w:szCs w:val="24"/>
          <w:lang w:eastAsia="en-US"/>
        </w:rPr>
        <w:t xml:space="preserve">rightly acknowledges </w:t>
      </w:r>
      <w:r w:rsidRPr="006010AA">
        <w:rPr>
          <w:rFonts w:ascii="Times New Roman" w:eastAsiaTheme="minorHAnsi" w:hAnsi="Times New Roman" w:cs="Times New Roman"/>
          <w:sz w:val="24"/>
          <w:szCs w:val="24"/>
          <w:lang w:eastAsia="en-US"/>
        </w:rPr>
        <w:t xml:space="preserve">the primacy of the </w:t>
      </w:r>
      <w:r w:rsidR="00A20B61">
        <w:rPr>
          <w:rFonts w:ascii="Times New Roman" w:eastAsiaTheme="minorHAnsi" w:hAnsi="Times New Roman" w:cs="Times New Roman"/>
          <w:sz w:val="24"/>
          <w:szCs w:val="24"/>
          <w:lang w:eastAsia="en-US"/>
        </w:rPr>
        <w:t xml:space="preserve">role of school leadership on </w:t>
      </w:r>
      <w:r w:rsidRPr="006010AA">
        <w:rPr>
          <w:rFonts w:ascii="Times New Roman" w:eastAsiaTheme="minorHAnsi" w:hAnsi="Times New Roman" w:cs="Times New Roman"/>
          <w:sz w:val="24"/>
          <w:szCs w:val="24"/>
          <w:lang w:eastAsia="en-US"/>
        </w:rPr>
        <w:t>teacher effectiveness, student outcomes, wellbeing, school strategy/culture, innovation</w:t>
      </w:r>
      <w:r w:rsidR="009D2758">
        <w:rPr>
          <w:rFonts w:ascii="Times New Roman" w:eastAsiaTheme="minorHAnsi" w:hAnsi="Times New Roman" w:cs="Times New Roman"/>
          <w:sz w:val="24"/>
          <w:szCs w:val="24"/>
          <w:lang w:eastAsia="en-US"/>
        </w:rPr>
        <w:t>,</w:t>
      </w:r>
      <w:r w:rsidRPr="006010AA">
        <w:rPr>
          <w:rFonts w:ascii="Times New Roman" w:eastAsiaTheme="minorHAnsi" w:hAnsi="Times New Roman" w:cs="Times New Roman"/>
          <w:sz w:val="24"/>
          <w:szCs w:val="24"/>
          <w:lang w:eastAsia="en-US"/>
        </w:rPr>
        <w:t xml:space="preserve"> and reform. </w:t>
      </w:r>
      <w:r w:rsidR="00A20B61">
        <w:rPr>
          <w:rFonts w:ascii="Times New Roman" w:eastAsiaTheme="minorHAnsi" w:hAnsi="Times New Roman" w:cs="Times New Roman"/>
          <w:sz w:val="24"/>
          <w:szCs w:val="24"/>
          <w:lang w:eastAsia="en-US"/>
        </w:rPr>
        <w:t xml:space="preserve">This has been borne out by an extensive literature review and recent empirical research by Leithwood et al. (2020) </w:t>
      </w:r>
      <w:r w:rsidR="00A20B61">
        <w:rPr>
          <w:rFonts w:ascii="Times New Roman" w:hAnsi="Times New Roman" w:cs="Times New Roman"/>
          <w:sz w:val="24"/>
          <w:szCs w:val="24"/>
        </w:rPr>
        <w:t xml:space="preserve">that found “school leadership has a significant effect on features of the school organization which positively influences the quality of teaching and learning … This effect is vital to the success of most school improvement efforts” (p. 5). We would argue, then, that central leadership authority is </w:t>
      </w:r>
      <w:r w:rsidRPr="006010AA">
        <w:rPr>
          <w:rFonts w:ascii="Times New Roman" w:eastAsiaTheme="minorHAnsi" w:hAnsi="Times New Roman" w:cs="Times New Roman"/>
          <w:sz w:val="24"/>
          <w:szCs w:val="24"/>
          <w:lang w:eastAsia="en-US"/>
        </w:rPr>
        <w:t xml:space="preserve">best provided by those who understand the </w:t>
      </w:r>
      <w:r w:rsidRPr="00846C44">
        <w:rPr>
          <w:rFonts w:ascii="Times New Roman" w:eastAsiaTheme="minorHAnsi" w:hAnsi="Times New Roman" w:cs="Times New Roman"/>
          <w:color w:val="000000" w:themeColor="text1"/>
          <w:sz w:val="24"/>
          <w:szCs w:val="24"/>
          <w:lang w:eastAsia="en-US"/>
        </w:rPr>
        <w:t xml:space="preserve">complexity of learning, and who have developed the professional experience and skill set through the career progression, as outlined in the </w:t>
      </w:r>
      <w:r w:rsidRPr="00846C44">
        <w:rPr>
          <w:rFonts w:ascii="Times New Roman" w:eastAsiaTheme="minorHAnsi" w:hAnsi="Times New Roman" w:cs="Times New Roman"/>
          <w:i/>
          <w:iCs/>
          <w:color w:val="000000" w:themeColor="text1"/>
          <w:sz w:val="24"/>
          <w:szCs w:val="24"/>
          <w:lang w:eastAsia="en-US"/>
        </w:rPr>
        <w:t>Australian</w:t>
      </w:r>
      <w:r w:rsidR="00895E12">
        <w:rPr>
          <w:rFonts w:ascii="Times New Roman" w:eastAsiaTheme="minorHAnsi" w:hAnsi="Times New Roman" w:cs="Times New Roman"/>
          <w:i/>
          <w:iCs/>
          <w:color w:val="000000" w:themeColor="text1"/>
          <w:sz w:val="24"/>
          <w:szCs w:val="24"/>
          <w:lang w:eastAsia="en-US"/>
        </w:rPr>
        <w:t xml:space="preserve"> Professional Standard for Principals </w:t>
      </w:r>
      <w:r w:rsidRPr="00846C44">
        <w:rPr>
          <w:rFonts w:ascii="Times New Roman" w:eastAsiaTheme="minorHAnsi" w:hAnsi="Times New Roman" w:cs="Times New Roman"/>
          <w:color w:val="000000" w:themeColor="text1"/>
          <w:sz w:val="24"/>
          <w:szCs w:val="24"/>
          <w:lang w:eastAsia="en-US"/>
        </w:rPr>
        <w:t xml:space="preserve">(AITSL, </w:t>
      </w:r>
      <w:r w:rsidR="000A5E50" w:rsidRPr="00846C44">
        <w:rPr>
          <w:rFonts w:ascii="Times New Roman" w:eastAsiaTheme="minorHAnsi" w:hAnsi="Times New Roman" w:cs="Times New Roman"/>
          <w:color w:val="000000" w:themeColor="text1"/>
          <w:sz w:val="24"/>
          <w:szCs w:val="24"/>
          <w:lang w:eastAsia="en-US"/>
        </w:rPr>
        <w:t>2014</w:t>
      </w:r>
      <w:r w:rsidRPr="00846C44">
        <w:rPr>
          <w:rFonts w:ascii="Times New Roman" w:eastAsiaTheme="minorHAnsi" w:hAnsi="Times New Roman" w:cs="Times New Roman"/>
          <w:color w:val="000000" w:themeColor="text1"/>
          <w:sz w:val="24"/>
          <w:szCs w:val="24"/>
          <w:lang w:eastAsia="en-US"/>
        </w:rPr>
        <w:t>).  Teaching and leading education are evidence</w:t>
      </w:r>
      <w:r w:rsidR="000A5E50" w:rsidRPr="00846C44">
        <w:rPr>
          <w:rFonts w:ascii="Times New Roman" w:eastAsiaTheme="minorHAnsi" w:hAnsi="Times New Roman" w:cs="Times New Roman"/>
          <w:color w:val="000000" w:themeColor="text1"/>
          <w:sz w:val="24"/>
          <w:szCs w:val="24"/>
          <w:lang w:eastAsia="en-US"/>
        </w:rPr>
        <w:t>-</w:t>
      </w:r>
      <w:r w:rsidRPr="00846C44">
        <w:rPr>
          <w:rFonts w:ascii="Times New Roman" w:eastAsiaTheme="minorHAnsi" w:hAnsi="Times New Roman" w:cs="Times New Roman"/>
          <w:color w:val="000000" w:themeColor="text1"/>
          <w:sz w:val="24"/>
          <w:szCs w:val="24"/>
          <w:lang w:eastAsia="en-US"/>
        </w:rPr>
        <w:t xml:space="preserve">informed professions which require key personnel </w:t>
      </w:r>
      <w:r w:rsidR="00A20B61" w:rsidRPr="00846C44">
        <w:rPr>
          <w:rFonts w:ascii="Times New Roman" w:eastAsiaTheme="minorHAnsi" w:hAnsi="Times New Roman" w:cs="Times New Roman"/>
          <w:color w:val="000000" w:themeColor="text1"/>
          <w:sz w:val="24"/>
          <w:szCs w:val="24"/>
          <w:lang w:eastAsia="en-US"/>
        </w:rPr>
        <w:t xml:space="preserve">to draw upon their </w:t>
      </w:r>
      <w:r w:rsidR="000A5E50" w:rsidRPr="00846C44">
        <w:rPr>
          <w:rFonts w:ascii="Times New Roman" w:eastAsiaTheme="minorHAnsi" w:hAnsi="Times New Roman" w:cs="Times New Roman"/>
          <w:color w:val="000000" w:themeColor="text1"/>
          <w:sz w:val="24"/>
          <w:szCs w:val="24"/>
          <w:lang w:eastAsia="en-US"/>
        </w:rPr>
        <w:t xml:space="preserve">unique </w:t>
      </w:r>
      <w:r w:rsidR="00A20B61" w:rsidRPr="00846C44">
        <w:rPr>
          <w:rFonts w:ascii="Times New Roman" w:eastAsiaTheme="minorHAnsi" w:hAnsi="Times New Roman" w:cs="Times New Roman"/>
          <w:color w:val="000000" w:themeColor="text1"/>
          <w:sz w:val="24"/>
          <w:szCs w:val="24"/>
          <w:lang w:eastAsia="en-US"/>
        </w:rPr>
        <w:t>knowledge and skill base to interpret and use the evidence.</w:t>
      </w:r>
    </w:p>
    <w:p w14:paraId="244415F1" w14:textId="43C61CD3" w:rsidR="00DB2B9B" w:rsidRPr="00846C44" w:rsidRDefault="00A20B61" w:rsidP="007F7076">
      <w:pPr>
        <w:spacing w:before="100" w:beforeAutospacing="1" w:after="100" w:afterAutospacing="1"/>
        <w:rPr>
          <w:rFonts w:ascii="Times New Roman" w:eastAsia="Times New Roman" w:hAnsi="Times New Roman" w:cs="Times New Roman"/>
          <w:color w:val="000000" w:themeColor="text1"/>
          <w:sz w:val="24"/>
          <w:szCs w:val="24"/>
        </w:rPr>
      </w:pPr>
      <w:r w:rsidRPr="00846C44">
        <w:rPr>
          <w:rFonts w:ascii="Times New Roman" w:hAnsi="Times New Roman" w:cs="Times New Roman"/>
          <w:color w:val="000000" w:themeColor="text1"/>
          <w:sz w:val="24"/>
          <w:szCs w:val="24"/>
        </w:rPr>
        <w:t>Educational leadership is unique and distinctive from other forms of general leadership. For this reason, education cannot and should</w:t>
      </w:r>
      <w:r w:rsidRPr="00846C44">
        <w:rPr>
          <w:rFonts w:ascii="Times New Roman" w:eastAsia="Times New Roman" w:hAnsi="Times New Roman" w:cs="Times New Roman"/>
          <w:color w:val="000000" w:themeColor="text1"/>
          <w:sz w:val="24"/>
          <w:szCs w:val="24"/>
        </w:rPr>
        <w:t xml:space="preserve"> not be separated from educational leadership. </w:t>
      </w:r>
      <w:r w:rsidR="00DB2B9B" w:rsidRPr="00846C44">
        <w:rPr>
          <w:rFonts w:ascii="Times New Roman" w:eastAsia="Times New Roman" w:hAnsi="Times New Roman" w:cs="Times New Roman"/>
          <w:color w:val="000000" w:themeColor="text1"/>
          <w:sz w:val="24"/>
          <w:szCs w:val="24"/>
        </w:rPr>
        <w:t xml:space="preserve">Educational leadership is not only about techniques and skills; it </w:t>
      </w:r>
      <w:r w:rsidR="004152B1" w:rsidRPr="00846C44">
        <w:rPr>
          <w:rFonts w:ascii="Times New Roman" w:eastAsia="Times New Roman" w:hAnsi="Times New Roman" w:cs="Times New Roman"/>
          <w:color w:val="000000" w:themeColor="text1"/>
          <w:sz w:val="24"/>
          <w:szCs w:val="24"/>
        </w:rPr>
        <w:t xml:space="preserve">has a moral dimension and concerns values-based decisions in the </w:t>
      </w:r>
      <w:r w:rsidR="00F20FED" w:rsidRPr="00846C44">
        <w:rPr>
          <w:rFonts w:ascii="Times New Roman" w:eastAsia="Times New Roman" w:hAnsi="Times New Roman" w:cs="Times New Roman"/>
          <w:color w:val="000000" w:themeColor="text1"/>
          <w:sz w:val="24"/>
          <w:szCs w:val="24"/>
        </w:rPr>
        <w:t xml:space="preserve">pursuit of educational aims. </w:t>
      </w:r>
      <w:r w:rsidR="00DB2B9B" w:rsidRPr="00846C44">
        <w:rPr>
          <w:rFonts w:ascii="Times New Roman" w:eastAsia="Times New Roman" w:hAnsi="Times New Roman" w:cs="Times New Roman"/>
          <w:color w:val="000000" w:themeColor="text1"/>
          <w:sz w:val="24"/>
          <w:szCs w:val="24"/>
        </w:rPr>
        <w:t xml:space="preserve">If teaching and school leadership </w:t>
      </w:r>
      <w:r w:rsidR="009D2758" w:rsidRPr="00846C44">
        <w:rPr>
          <w:rFonts w:ascii="Times New Roman" w:eastAsia="Times New Roman" w:hAnsi="Times New Roman" w:cs="Times New Roman"/>
          <w:color w:val="000000" w:themeColor="text1"/>
          <w:sz w:val="24"/>
          <w:szCs w:val="24"/>
        </w:rPr>
        <w:t>are</w:t>
      </w:r>
      <w:r w:rsidR="00DB2B9B" w:rsidRPr="00846C44">
        <w:rPr>
          <w:rFonts w:ascii="Times New Roman" w:eastAsia="Times New Roman" w:hAnsi="Times New Roman" w:cs="Times New Roman"/>
          <w:color w:val="000000" w:themeColor="text1"/>
          <w:sz w:val="24"/>
          <w:szCs w:val="24"/>
        </w:rPr>
        <w:t xml:space="preserve"> seen as simple technical exercises, then non-edu</w:t>
      </w:r>
      <w:r w:rsidR="009F1FEB" w:rsidRPr="00846C44">
        <w:rPr>
          <w:rFonts w:ascii="Times New Roman" w:eastAsia="Times New Roman" w:hAnsi="Times New Roman" w:cs="Times New Roman"/>
          <w:color w:val="000000" w:themeColor="text1"/>
          <w:sz w:val="24"/>
          <w:szCs w:val="24"/>
        </w:rPr>
        <w:t>c</w:t>
      </w:r>
      <w:r w:rsidR="00DB2B9B" w:rsidRPr="00846C44">
        <w:rPr>
          <w:rFonts w:ascii="Times New Roman" w:eastAsia="Times New Roman" w:hAnsi="Times New Roman" w:cs="Times New Roman"/>
          <w:color w:val="000000" w:themeColor="text1"/>
          <w:sz w:val="24"/>
          <w:szCs w:val="24"/>
        </w:rPr>
        <w:t xml:space="preserve">ational leaders may be </w:t>
      </w:r>
      <w:r w:rsidR="00393D0C">
        <w:rPr>
          <w:rFonts w:ascii="Times New Roman" w:eastAsia="Times New Roman" w:hAnsi="Times New Roman" w:cs="Times New Roman"/>
          <w:color w:val="000000" w:themeColor="text1"/>
          <w:sz w:val="24"/>
          <w:szCs w:val="24"/>
        </w:rPr>
        <w:t xml:space="preserve">marginally adequate </w:t>
      </w:r>
      <w:r w:rsidR="00DB2B9B" w:rsidRPr="00846C44">
        <w:rPr>
          <w:rFonts w:ascii="Times New Roman" w:eastAsia="Times New Roman" w:hAnsi="Times New Roman" w:cs="Times New Roman"/>
          <w:color w:val="000000" w:themeColor="text1"/>
          <w:sz w:val="24"/>
          <w:szCs w:val="24"/>
        </w:rPr>
        <w:t xml:space="preserve">to lead schools. However, schools are complex adaptive learning organisations that require wise </w:t>
      </w:r>
      <w:r w:rsidR="004152B1" w:rsidRPr="00846C44">
        <w:rPr>
          <w:rFonts w:ascii="Times New Roman" w:eastAsia="Times New Roman" w:hAnsi="Times New Roman" w:cs="Times New Roman"/>
          <w:color w:val="000000" w:themeColor="text1"/>
          <w:sz w:val="24"/>
          <w:szCs w:val="24"/>
        </w:rPr>
        <w:t xml:space="preserve">and moral </w:t>
      </w:r>
      <w:r w:rsidR="00DB2B9B" w:rsidRPr="00846C44">
        <w:rPr>
          <w:rFonts w:ascii="Times New Roman" w:eastAsia="Times New Roman" w:hAnsi="Times New Roman" w:cs="Times New Roman"/>
          <w:color w:val="000000" w:themeColor="text1"/>
          <w:sz w:val="24"/>
          <w:szCs w:val="24"/>
        </w:rPr>
        <w:t>judgements by professionals; those persons who hold specialised knowledge and expertise developed through training and qualifications in teaching. This is explained by Hargreaves and Fullan (201</w:t>
      </w:r>
      <w:r w:rsidR="004747B9" w:rsidRPr="00846C44">
        <w:rPr>
          <w:rFonts w:ascii="Times New Roman" w:eastAsia="Times New Roman" w:hAnsi="Times New Roman" w:cs="Times New Roman"/>
          <w:color w:val="000000" w:themeColor="text1"/>
          <w:sz w:val="24"/>
          <w:szCs w:val="24"/>
        </w:rPr>
        <w:t>3</w:t>
      </w:r>
      <w:r w:rsidR="00DB2B9B" w:rsidRPr="00846C44">
        <w:rPr>
          <w:rFonts w:ascii="Times New Roman" w:eastAsia="Times New Roman" w:hAnsi="Times New Roman" w:cs="Times New Roman"/>
          <w:color w:val="000000" w:themeColor="text1"/>
          <w:sz w:val="24"/>
          <w:szCs w:val="24"/>
        </w:rPr>
        <w:t xml:space="preserve">) as “decisional capital” which is based on the idea that professionals (both teachers and leaders) acquire and accumulate </w:t>
      </w:r>
      <w:r w:rsidR="009F1FEB" w:rsidRPr="00846C44">
        <w:rPr>
          <w:rFonts w:ascii="Times New Roman" w:eastAsia="Times New Roman" w:hAnsi="Times New Roman" w:cs="Times New Roman"/>
          <w:color w:val="000000" w:themeColor="text1"/>
          <w:sz w:val="24"/>
          <w:szCs w:val="24"/>
        </w:rPr>
        <w:t>capital through experiences, practice and reflection</w:t>
      </w:r>
      <w:r w:rsidR="00F20FED" w:rsidRPr="00846C44">
        <w:rPr>
          <w:rFonts w:ascii="Times New Roman" w:eastAsia="Times New Roman" w:hAnsi="Times New Roman" w:cs="Times New Roman"/>
          <w:color w:val="000000" w:themeColor="text1"/>
          <w:sz w:val="24"/>
          <w:szCs w:val="24"/>
        </w:rPr>
        <w:t>. It is this capital</w:t>
      </w:r>
      <w:r w:rsidR="009F1FEB" w:rsidRPr="00846C44">
        <w:rPr>
          <w:rFonts w:ascii="Times New Roman" w:eastAsia="Times New Roman" w:hAnsi="Times New Roman" w:cs="Times New Roman"/>
          <w:color w:val="000000" w:themeColor="text1"/>
          <w:sz w:val="24"/>
          <w:szCs w:val="24"/>
        </w:rPr>
        <w:t xml:space="preserve"> that enable</w:t>
      </w:r>
      <w:r w:rsidR="000A5E50" w:rsidRPr="00846C44">
        <w:rPr>
          <w:rFonts w:ascii="Times New Roman" w:eastAsia="Times New Roman" w:hAnsi="Times New Roman" w:cs="Times New Roman"/>
          <w:color w:val="000000" w:themeColor="text1"/>
          <w:sz w:val="24"/>
          <w:szCs w:val="24"/>
        </w:rPr>
        <w:t>s</w:t>
      </w:r>
      <w:r w:rsidR="009F1FEB" w:rsidRPr="00846C44">
        <w:rPr>
          <w:rFonts w:ascii="Times New Roman" w:eastAsia="Times New Roman" w:hAnsi="Times New Roman" w:cs="Times New Roman"/>
          <w:color w:val="000000" w:themeColor="text1"/>
          <w:sz w:val="24"/>
          <w:szCs w:val="24"/>
        </w:rPr>
        <w:t xml:space="preserve"> them to make </w:t>
      </w:r>
      <w:r w:rsidR="00F20FED" w:rsidRPr="00846C44">
        <w:rPr>
          <w:rFonts w:ascii="Times New Roman" w:eastAsia="Times New Roman" w:hAnsi="Times New Roman" w:cs="Times New Roman"/>
          <w:color w:val="000000" w:themeColor="text1"/>
          <w:sz w:val="24"/>
          <w:szCs w:val="24"/>
        </w:rPr>
        <w:t xml:space="preserve">those </w:t>
      </w:r>
      <w:r w:rsidR="009F1FEB" w:rsidRPr="00846C44">
        <w:rPr>
          <w:rFonts w:ascii="Times New Roman" w:eastAsia="Times New Roman" w:hAnsi="Times New Roman" w:cs="Times New Roman"/>
          <w:color w:val="000000" w:themeColor="text1"/>
          <w:sz w:val="24"/>
          <w:szCs w:val="24"/>
        </w:rPr>
        <w:t xml:space="preserve">wise judgements in </w:t>
      </w:r>
      <w:r w:rsidR="00F20FED" w:rsidRPr="00846C44">
        <w:rPr>
          <w:rFonts w:ascii="Times New Roman" w:eastAsia="Times New Roman" w:hAnsi="Times New Roman" w:cs="Times New Roman"/>
          <w:color w:val="000000" w:themeColor="text1"/>
          <w:sz w:val="24"/>
          <w:szCs w:val="24"/>
        </w:rPr>
        <w:t xml:space="preserve">curriculum, pedagogy, and </w:t>
      </w:r>
      <w:r w:rsidR="009F1FEB" w:rsidRPr="00846C44">
        <w:rPr>
          <w:rFonts w:ascii="Times New Roman" w:eastAsia="Times New Roman" w:hAnsi="Times New Roman" w:cs="Times New Roman"/>
          <w:color w:val="000000" w:themeColor="text1"/>
          <w:sz w:val="24"/>
          <w:szCs w:val="24"/>
        </w:rPr>
        <w:t xml:space="preserve">leading. Educational </w:t>
      </w:r>
      <w:r w:rsidR="000A5E50" w:rsidRPr="00846C44">
        <w:rPr>
          <w:rFonts w:ascii="Times New Roman" w:eastAsia="Times New Roman" w:hAnsi="Times New Roman" w:cs="Times New Roman"/>
          <w:color w:val="000000" w:themeColor="text1"/>
          <w:sz w:val="24"/>
          <w:szCs w:val="24"/>
        </w:rPr>
        <w:t>p</w:t>
      </w:r>
      <w:r w:rsidR="009F1FEB" w:rsidRPr="00846C44">
        <w:rPr>
          <w:rFonts w:ascii="Times New Roman" w:eastAsia="Times New Roman" w:hAnsi="Times New Roman" w:cs="Times New Roman"/>
          <w:color w:val="000000" w:themeColor="text1"/>
          <w:sz w:val="24"/>
          <w:szCs w:val="24"/>
        </w:rPr>
        <w:t xml:space="preserve">rofessionals in the field, therefore, are best placed to </w:t>
      </w:r>
      <w:r w:rsidR="000A5E50" w:rsidRPr="00846C44">
        <w:rPr>
          <w:rFonts w:ascii="Times New Roman" w:eastAsia="Times New Roman" w:hAnsi="Times New Roman" w:cs="Times New Roman"/>
          <w:color w:val="000000" w:themeColor="text1"/>
          <w:sz w:val="24"/>
          <w:szCs w:val="24"/>
        </w:rPr>
        <w:t xml:space="preserve">act in “the best interests of </w:t>
      </w:r>
      <w:r w:rsidR="009D2758" w:rsidRPr="00846C44">
        <w:rPr>
          <w:rFonts w:ascii="Times New Roman" w:eastAsia="Times New Roman" w:hAnsi="Times New Roman" w:cs="Times New Roman"/>
          <w:color w:val="000000" w:themeColor="text1"/>
          <w:sz w:val="24"/>
          <w:szCs w:val="24"/>
        </w:rPr>
        <w:t>students”</w:t>
      </w:r>
      <w:r w:rsidR="000A5E50" w:rsidRPr="00846C44">
        <w:rPr>
          <w:rFonts w:ascii="Times New Roman" w:eastAsia="Times New Roman" w:hAnsi="Times New Roman" w:cs="Times New Roman"/>
          <w:color w:val="000000" w:themeColor="text1"/>
          <w:sz w:val="24"/>
          <w:szCs w:val="24"/>
        </w:rPr>
        <w:t xml:space="preserve"> (</w:t>
      </w:r>
      <w:r w:rsidR="004747B9" w:rsidRPr="00846C44">
        <w:rPr>
          <w:rFonts w:ascii="Times New Roman" w:eastAsia="Times New Roman" w:hAnsi="Times New Roman" w:cs="Times New Roman"/>
          <w:color w:val="000000" w:themeColor="text1"/>
          <w:sz w:val="24"/>
          <w:szCs w:val="24"/>
        </w:rPr>
        <w:t xml:space="preserve">Shapiro &amp; </w:t>
      </w:r>
      <w:proofErr w:type="spellStart"/>
      <w:r w:rsidR="004747B9" w:rsidRPr="00846C44">
        <w:rPr>
          <w:rFonts w:ascii="Times New Roman" w:eastAsia="Times New Roman" w:hAnsi="Times New Roman" w:cs="Times New Roman"/>
          <w:color w:val="000000" w:themeColor="text1"/>
          <w:sz w:val="24"/>
          <w:szCs w:val="24"/>
        </w:rPr>
        <w:t>Stefkovich</w:t>
      </w:r>
      <w:proofErr w:type="spellEnd"/>
      <w:r w:rsidR="004747B9" w:rsidRPr="00846C44">
        <w:rPr>
          <w:rFonts w:ascii="Times New Roman" w:eastAsia="Times New Roman" w:hAnsi="Times New Roman" w:cs="Times New Roman"/>
          <w:color w:val="000000" w:themeColor="text1"/>
          <w:sz w:val="24"/>
          <w:szCs w:val="24"/>
        </w:rPr>
        <w:t>, 2011)</w:t>
      </w:r>
      <w:r w:rsidR="000A5E50" w:rsidRPr="00846C44">
        <w:rPr>
          <w:rFonts w:ascii="Times New Roman" w:eastAsia="Times New Roman" w:hAnsi="Times New Roman" w:cs="Times New Roman"/>
          <w:color w:val="000000" w:themeColor="text1"/>
          <w:sz w:val="24"/>
          <w:szCs w:val="24"/>
        </w:rPr>
        <w:t xml:space="preserve"> and </w:t>
      </w:r>
      <w:r w:rsidR="009F1FEB" w:rsidRPr="00846C44">
        <w:rPr>
          <w:rFonts w:ascii="Times New Roman" w:eastAsia="Times New Roman" w:hAnsi="Times New Roman" w:cs="Times New Roman"/>
          <w:color w:val="000000" w:themeColor="text1"/>
          <w:sz w:val="24"/>
          <w:szCs w:val="24"/>
        </w:rPr>
        <w:t xml:space="preserve">lead </w:t>
      </w:r>
      <w:r w:rsidR="000A5E50" w:rsidRPr="00846C44">
        <w:rPr>
          <w:rFonts w:ascii="Times New Roman" w:eastAsia="Times New Roman" w:hAnsi="Times New Roman" w:cs="Times New Roman"/>
          <w:color w:val="000000" w:themeColor="text1"/>
          <w:sz w:val="24"/>
          <w:szCs w:val="24"/>
        </w:rPr>
        <w:t xml:space="preserve">their </w:t>
      </w:r>
      <w:r w:rsidR="009F1FEB" w:rsidRPr="00846C44">
        <w:rPr>
          <w:rFonts w:ascii="Times New Roman" w:eastAsia="Times New Roman" w:hAnsi="Times New Roman" w:cs="Times New Roman"/>
          <w:color w:val="000000" w:themeColor="text1"/>
          <w:sz w:val="24"/>
          <w:szCs w:val="24"/>
        </w:rPr>
        <w:t>educational organisations</w:t>
      </w:r>
      <w:r w:rsidR="000A5E50" w:rsidRPr="00846C44">
        <w:rPr>
          <w:rFonts w:ascii="Times New Roman" w:eastAsia="Times New Roman" w:hAnsi="Times New Roman" w:cs="Times New Roman"/>
          <w:color w:val="000000" w:themeColor="text1"/>
          <w:sz w:val="24"/>
          <w:szCs w:val="24"/>
        </w:rPr>
        <w:t>.</w:t>
      </w:r>
      <w:r w:rsidR="004152B1" w:rsidRPr="00846C44">
        <w:rPr>
          <w:rFonts w:ascii="Times New Roman" w:eastAsia="Times New Roman" w:hAnsi="Times New Roman" w:cs="Times New Roman"/>
          <w:color w:val="000000" w:themeColor="text1"/>
          <w:sz w:val="24"/>
          <w:szCs w:val="24"/>
        </w:rPr>
        <w:t xml:space="preserve"> </w:t>
      </w:r>
    </w:p>
    <w:p w14:paraId="481FB764" w14:textId="0C3A8A75" w:rsidR="00175DBF" w:rsidRDefault="00A20B61" w:rsidP="007F7076">
      <w:pPr>
        <w:spacing w:before="100" w:beforeAutospacing="1" w:after="100" w:afterAutospacing="1"/>
        <w:rPr>
          <w:rFonts w:ascii="Times New Roman" w:eastAsia="Times New Roman" w:hAnsi="Times New Roman" w:cs="Times New Roman"/>
          <w:color w:val="000000" w:themeColor="text1"/>
          <w:sz w:val="24"/>
          <w:szCs w:val="24"/>
        </w:rPr>
      </w:pPr>
      <w:r w:rsidRPr="00846C44">
        <w:rPr>
          <w:rFonts w:ascii="Times New Roman" w:eastAsia="Times New Roman" w:hAnsi="Times New Roman" w:cs="Times New Roman"/>
          <w:color w:val="000000" w:themeColor="text1"/>
          <w:sz w:val="24"/>
          <w:szCs w:val="24"/>
        </w:rPr>
        <w:t>Robinson (</w:t>
      </w:r>
      <w:r w:rsidR="004152B1" w:rsidRPr="00846C44">
        <w:rPr>
          <w:rFonts w:ascii="Times New Roman" w:eastAsia="Times New Roman" w:hAnsi="Times New Roman" w:cs="Times New Roman"/>
          <w:color w:val="000000" w:themeColor="text1"/>
          <w:sz w:val="24"/>
          <w:szCs w:val="24"/>
        </w:rPr>
        <w:t>in press)</w:t>
      </w:r>
      <w:r w:rsidRPr="00846C44">
        <w:rPr>
          <w:rFonts w:ascii="Times New Roman" w:eastAsia="Times New Roman" w:hAnsi="Times New Roman" w:cs="Times New Roman"/>
          <w:color w:val="000000" w:themeColor="text1"/>
          <w:sz w:val="24"/>
          <w:szCs w:val="24"/>
        </w:rPr>
        <w:t xml:space="preserve"> claims that what makes educational leadership distinctive is that it is dedicated to the pursuit of the purpose of education. Three main purposes include preparing young people with the skills and competencies they will need to lead productive and fulfilling lives; helping young people be socialised into a community and culture; and helping young people develop autonomy.  Given these three purposes of education, Robinson argues that educational leadership requires “substantial educational knowledge and teaching experience. </w:t>
      </w:r>
    </w:p>
    <w:p w14:paraId="56BB057A" w14:textId="7BA93C07" w:rsidR="00175DBF" w:rsidRDefault="00175DBF" w:rsidP="007F7076">
      <w:pPr>
        <w:spacing w:before="100" w:beforeAutospacing="1" w:after="100" w:afterAutospacing="1"/>
        <w:rPr>
          <w:rFonts w:ascii="Times New Roman" w:eastAsia="Times New Roman" w:hAnsi="Times New Roman" w:cs="Times New Roman"/>
          <w:color w:val="000000" w:themeColor="text1"/>
          <w:sz w:val="24"/>
          <w:szCs w:val="24"/>
        </w:rPr>
      </w:pPr>
    </w:p>
    <w:p w14:paraId="46EB2A47" w14:textId="77777777" w:rsidR="004250F0" w:rsidRDefault="004250F0" w:rsidP="007F7076">
      <w:pPr>
        <w:spacing w:before="100" w:beforeAutospacing="1" w:after="100" w:afterAutospacing="1"/>
        <w:rPr>
          <w:rFonts w:ascii="Times New Roman" w:eastAsia="Times New Roman" w:hAnsi="Times New Roman" w:cs="Times New Roman"/>
          <w:color w:val="000000" w:themeColor="text1"/>
          <w:sz w:val="24"/>
          <w:szCs w:val="24"/>
        </w:rPr>
      </w:pPr>
    </w:p>
    <w:p w14:paraId="101B4FF6" w14:textId="77777777" w:rsidR="004250F0" w:rsidRDefault="004250F0" w:rsidP="007F7076">
      <w:pPr>
        <w:spacing w:before="100" w:beforeAutospacing="1" w:after="100" w:afterAutospacing="1"/>
        <w:rPr>
          <w:rFonts w:ascii="Times New Roman" w:eastAsia="Times New Roman" w:hAnsi="Times New Roman" w:cs="Times New Roman"/>
          <w:color w:val="000000" w:themeColor="text1"/>
          <w:sz w:val="24"/>
          <w:szCs w:val="24"/>
        </w:rPr>
      </w:pPr>
    </w:p>
    <w:p w14:paraId="582233A2" w14:textId="46C1B3CB" w:rsidR="00A20B61" w:rsidRPr="00846C44" w:rsidRDefault="00A20B61" w:rsidP="007F7076">
      <w:pPr>
        <w:spacing w:before="100" w:beforeAutospacing="1" w:after="100" w:afterAutospacing="1"/>
        <w:rPr>
          <w:rFonts w:ascii="Times New Roman" w:eastAsia="Times New Roman" w:hAnsi="Times New Roman" w:cs="Times New Roman"/>
          <w:color w:val="000000" w:themeColor="text1"/>
          <w:sz w:val="24"/>
          <w:szCs w:val="24"/>
        </w:rPr>
      </w:pPr>
      <w:r w:rsidRPr="00846C44">
        <w:rPr>
          <w:rFonts w:ascii="Times New Roman" w:eastAsia="Times New Roman" w:hAnsi="Times New Roman" w:cs="Times New Roman"/>
          <w:color w:val="000000" w:themeColor="text1"/>
          <w:sz w:val="24"/>
          <w:szCs w:val="24"/>
        </w:rPr>
        <w:t>Generic leadership knowledge and experience will not build the virtues that are required for excellent educational leadership” (p. 9)</w:t>
      </w:r>
      <w:r w:rsidR="00146F40">
        <w:rPr>
          <w:rFonts w:ascii="Times New Roman" w:eastAsia="Times New Roman" w:hAnsi="Times New Roman" w:cs="Times New Roman"/>
          <w:color w:val="000000" w:themeColor="text1"/>
          <w:sz w:val="24"/>
          <w:szCs w:val="24"/>
        </w:rPr>
        <w:t>.</w:t>
      </w:r>
    </w:p>
    <w:p w14:paraId="41D90FE1" w14:textId="3AEFAE16" w:rsidR="00013F19" w:rsidRPr="00C802B0" w:rsidRDefault="009F1FEB" w:rsidP="007F7076">
      <w:pPr>
        <w:rPr>
          <w:rFonts w:ascii="Times New Roman" w:hAnsi="Times New Roman" w:cs="Times New Roman"/>
          <w:sz w:val="24"/>
          <w:szCs w:val="24"/>
        </w:rPr>
      </w:pPr>
      <w:r w:rsidRPr="00C802B0">
        <w:rPr>
          <w:rFonts w:ascii="Times New Roman" w:eastAsiaTheme="minorHAnsi" w:hAnsi="Times New Roman" w:cs="Times New Roman"/>
          <w:sz w:val="24"/>
          <w:szCs w:val="24"/>
          <w:lang w:eastAsia="en-US"/>
        </w:rPr>
        <w:t xml:space="preserve">While </w:t>
      </w:r>
      <w:r w:rsidR="000A5E50">
        <w:rPr>
          <w:rFonts w:ascii="Times New Roman" w:eastAsiaTheme="minorHAnsi" w:hAnsi="Times New Roman" w:cs="Times New Roman"/>
          <w:sz w:val="24"/>
          <w:szCs w:val="24"/>
          <w:lang w:eastAsia="en-US"/>
        </w:rPr>
        <w:t xml:space="preserve">school principals with a teaching and education background </w:t>
      </w:r>
      <w:r w:rsidRPr="00C802B0">
        <w:rPr>
          <w:rFonts w:ascii="Times New Roman" w:eastAsiaTheme="minorHAnsi" w:hAnsi="Times New Roman" w:cs="Times New Roman"/>
          <w:sz w:val="24"/>
          <w:szCs w:val="24"/>
          <w:lang w:eastAsia="en-US"/>
        </w:rPr>
        <w:t xml:space="preserve">are </w:t>
      </w:r>
      <w:r w:rsidR="000A5E50">
        <w:rPr>
          <w:rFonts w:ascii="Times New Roman" w:eastAsiaTheme="minorHAnsi" w:hAnsi="Times New Roman" w:cs="Times New Roman"/>
          <w:sz w:val="24"/>
          <w:szCs w:val="24"/>
          <w:lang w:eastAsia="en-US"/>
        </w:rPr>
        <w:t xml:space="preserve">the ideal persons to </w:t>
      </w:r>
      <w:r w:rsidRPr="00C802B0">
        <w:rPr>
          <w:rFonts w:ascii="Times New Roman" w:eastAsiaTheme="minorHAnsi" w:hAnsi="Times New Roman" w:cs="Times New Roman"/>
          <w:sz w:val="24"/>
          <w:szCs w:val="24"/>
          <w:lang w:eastAsia="en-US"/>
        </w:rPr>
        <w:t xml:space="preserve">lead schools, there is a recognition that </w:t>
      </w:r>
      <w:r w:rsidR="00F20FED" w:rsidRPr="00C802B0">
        <w:rPr>
          <w:rFonts w:ascii="Times New Roman" w:eastAsiaTheme="minorHAnsi" w:hAnsi="Times New Roman" w:cs="Times New Roman"/>
          <w:sz w:val="24"/>
          <w:szCs w:val="24"/>
          <w:lang w:eastAsia="en-US"/>
        </w:rPr>
        <w:t xml:space="preserve">they </w:t>
      </w:r>
      <w:r w:rsidRPr="00C802B0">
        <w:rPr>
          <w:rFonts w:ascii="Times New Roman" w:eastAsiaTheme="minorHAnsi" w:hAnsi="Times New Roman" w:cs="Times New Roman"/>
          <w:sz w:val="24"/>
          <w:szCs w:val="24"/>
          <w:lang w:eastAsia="en-US"/>
        </w:rPr>
        <w:t xml:space="preserve">require knowledge in allied fields such as finance, IT, </w:t>
      </w:r>
      <w:r w:rsidR="00F20FED" w:rsidRPr="00C802B0">
        <w:rPr>
          <w:rFonts w:ascii="Times New Roman" w:eastAsiaTheme="minorHAnsi" w:hAnsi="Times New Roman" w:cs="Times New Roman"/>
          <w:sz w:val="24"/>
          <w:szCs w:val="24"/>
          <w:lang w:eastAsia="en-US"/>
        </w:rPr>
        <w:t xml:space="preserve">the law, and </w:t>
      </w:r>
      <w:r w:rsidRPr="00C802B0">
        <w:rPr>
          <w:rFonts w:ascii="Times New Roman" w:eastAsiaTheme="minorHAnsi" w:hAnsi="Times New Roman" w:cs="Times New Roman"/>
          <w:sz w:val="24"/>
          <w:szCs w:val="24"/>
          <w:lang w:eastAsia="en-US"/>
        </w:rPr>
        <w:t>human resource management</w:t>
      </w:r>
      <w:r w:rsidR="00F20FED" w:rsidRPr="00C802B0">
        <w:rPr>
          <w:rFonts w:ascii="Times New Roman" w:eastAsiaTheme="minorHAnsi" w:hAnsi="Times New Roman" w:cs="Times New Roman"/>
          <w:sz w:val="24"/>
          <w:szCs w:val="24"/>
          <w:lang w:eastAsia="en-US"/>
        </w:rPr>
        <w:t xml:space="preserve">. </w:t>
      </w:r>
      <w:r w:rsidRPr="00C802B0">
        <w:rPr>
          <w:rFonts w:ascii="Times New Roman" w:eastAsiaTheme="minorHAnsi" w:hAnsi="Times New Roman" w:cs="Times New Roman"/>
          <w:sz w:val="24"/>
          <w:szCs w:val="24"/>
          <w:lang w:eastAsia="en-US"/>
        </w:rPr>
        <w:t xml:space="preserve">Our position is that this knowledge, while important, is secondary to </w:t>
      </w:r>
      <w:r w:rsidR="008823CE" w:rsidRPr="00C802B0">
        <w:rPr>
          <w:rFonts w:ascii="Times New Roman" w:eastAsiaTheme="minorHAnsi" w:hAnsi="Times New Roman" w:cs="Times New Roman"/>
          <w:sz w:val="24"/>
          <w:szCs w:val="24"/>
          <w:lang w:eastAsia="en-US"/>
        </w:rPr>
        <w:t xml:space="preserve">teaching and learning, </w:t>
      </w:r>
      <w:r w:rsidR="004152B1" w:rsidRPr="00C802B0">
        <w:rPr>
          <w:rFonts w:ascii="Times New Roman" w:eastAsiaTheme="minorHAnsi" w:hAnsi="Times New Roman" w:cs="Times New Roman"/>
          <w:sz w:val="24"/>
          <w:szCs w:val="24"/>
          <w:lang w:eastAsia="en-US"/>
        </w:rPr>
        <w:t xml:space="preserve">which is the </w:t>
      </w:r>
      <w:r w:rsidR="008823CE" w:rsidRPr="00C802B0">
        <w:rPr>
          <w:rFonts w:ascii="Times New Roman" w:eastAsiaTheme="minorHAnsi" w:hAnsi="Times New Roman" w:cs="Times New Roman"/>
          <w:sz w:val="24"/>
          <w:szCs w:val="24"/>
          <w:lang w:eastAsia="en-US"/>
        </w:rPr>
        <w:t>core of schooling and educational leadership. R</w:t>
      </w:r>
      <w:r w:rsidR="00F20FED" w:rsidRPr="00C802B0">
        <w:rPr>
          <w:rFonts w:ascii="Times New Roman" w:eastAsiaTheme="minorHAnsi" w:hAnsi="Times New Roman" w:cs="Times New Roman"/>
          <w:sz w:val="24"/>
          <w:szCs w:val="24"/>
          <w:lang w:eastAsia="en-US"/>
        </w:rPr>
        <w:t xml:space="preserve">ather than employ specialists </w:t>
      </w:r>
      <w:r w:rsidR="008823CE" w:rsidRPr="00C802B0">
        <w:rPr>
          <w:rFonts w:ascii="Times New Roman" w:eastAsiaTheme="minorHAnsi" w:hAnsi="Times New Roman" w:cs="Times New Roman"/>
          <w:sz w:val="24"/>
          <w:szCs w:val="24"/>
          <w:lang w:eastAsia="en-US"/>
        </w:rPr>
        <w:t xml:space="preserve">from </w:t>
      </w:r>
      <w:r w:rsidR="00F20FED" w:rsidRPr="00C802B0">
        <w:rPr>
          <w:rFonts w:ascii="Times New Roman" w:eastAsiaTheme="minorHAnsi" w:hAnsi="Times New Roman" w:cs="Times New Roman"/>
          <w:sz w:val="24"/>
          <w:szCs w:val="24"/>
          <w:lang w:eastAsia="en-US"/>
        </w:rPr>
        <w:t xml:space="preserve">these fields </w:t>
      </w:r>
      <w:r w:rsidR="008823CE" w:rsidRPr="00C802B0">
        <w:rPr>
          <w:rFonts w:ascii="Times New Roman" w:eastAsiaTheme="minorHAnsi" w:hAnsi="Times New Roman" w:cs="Times New Roman"/>
          <w:sz w:val="24"/>
          <w:szCs w:val="24"/>
          <w:lang w:eastAsia="en-US"/>
        </w:rPr>
        <w:t xml:space="preserve">or other professional fields </w:t>
      </w:r>
      <w:r w:rsidR="00F20FED" w:rsidRPr="00C802B0">
        <w:rPr>
          <w:rFonts w:ascii="Times New Roman" w:eastAsiaTheme="minorHAnsi" w:hAnsi="Times New Roman" w:cs="Times New Roman"/>
          <w:sz w:val="24"/>
          <w:szCs w:val="24"/>
          <w:lang w:eastAsia="en-US"/>
        </w:rPr>
        <w:t xml:space="preserve">to be </w:t>
      </w:r>
      <w:r w:rsidR="000A5E50">
        <w:rPr>
          <w:rFonts w:ascii="Times New Roman" w:eastAsiaTheme="minorHAnsi" w:hAnsi="Times New Roman" w:cs="Times New Roman"/>
          <w:sz w:val="24"/>
          <w:szCs w:val="24"/>
          <w:lang w:eastAsia="en-US"/>
        </w:rPr>
        <w:t xml:space="preserve">principals or deputy principals, </w:t>
      </w:r>
      <w:r w:rsidR="00F20FED" w:rsidRPr="00C802B0">
        <w:rPr>
          <w:rFonts w:ascii="Times New Roman" w:eastAsiaTheme="minorHAnsi" w:hAnsi="Times New Roman" w:cs="Times New Roman"/>
          <w:sz w:val="24"/>
          <w:szCs w:val="24"/>
          <w:lang w:eastAsia="en-US"/>
        </w:rPr>
        <w:t xml:space="preserve">it is recommended that school </w:t>
      </w:r>
      <w:r w:rsidR="000A5E50">
        <w:rPr>
          <w:rFonts w:ascii="Times New Roman" w:eastAsiaTheme="minorHAnsi" w:hAnsi="Times New Roman" w:cs="Times New Roman"/>
          <w:sz w:val="24"/>
          <w:szCs w:val="24"/>
          <w:lang w:eastAsia="en-US"/>
        </w:rPr>
        <w:t xml:space="preserve">principals </w:t>
      </w:r>
      <w:r w:rsidR="008823CE" w:rsidRPr="00C802B0">
        <w:rPr>
          <w:rFonts w:ascii="Times New Roman" w:eastAsiaTheme="minorHAnsi" w:hAnsi="Times New Roman" w:cs="Times New Roman"/>
          <w:sz w:val="24"/>
          <w:szCs w:val="24"/>
          <w:lang w:eastAsia="en-US"/>
        </w:rPr>
        <w:t xml:space="preserve">have access to this expertise by partnering with experts from these and other professions or having advisors or specialist professionals who are part of the educational leadership team. </w:t>
      </w:r>
      <w:r w:rsidR="00F20FED" w:rsidRPr="006010AA">
        <w:rPr>
          <w:rFonts w:ascii="Times New Roman" w:eastAsiaTheme="minorHAnsi" w:hAnsi="Times New Roman" w:cs="Times New Roman"/>
          <w:sz w:val="24"/>
          <w:szCs w:val="24"/>
          <w:lang w:eastAsia="en-US"/>
        </w:rPr>
        <w:t xml:space="preserve">This advice can be filtered through the learning lens of the professional experienced teacher/school leader so that the strategy decisions privilege learning outcomes. </w:t>
      </w:r>
      <w:r w:rsidR="004152B1" w:rsidRPr="00C802B0">
        <w:rPr>
          <w:rFonts w:ascii="Times New Roman" w:eastAsiaTheme="minorHAnsi" w:hAnsi="Times New Roman" w:cs="Times New Roman"/>
          <w:sz w:val="24"/>
          <w:szCs w:val="24"/>
          <w:lang w:eastAsia="en-US"/>
        </w:rPr>
        <w:t xml:space="preserve"> </w:t>
      </w:r>
      <w:r w:rsidR="008823CE" w:rsidRPr="00C802B0">
        <w:rPr>
          <w:rFonts w:ascii="Times New Roman" w:eastAsiaTheme="minorHAnsi" w:hAnsi="Times New Roman" w:cs="Times New Roman"/>
          <w:sz w:val="24"/>
          <w:szCs w:val="24"/>
          <w:lang w:eastAsia="en-US"/>
        </w:rPr>
        <w:t xml:space="preserve">It is recommended that policy efforts could be </w:t>
      </w:r>
      <w:r w:rsidR="00013F19" w:rsidRPr="006010AA">
        <w:rPr>
          <w:rFonts w:ascii="Times New Roman" w:eastAsiaTheme="minorHAnsi" w:hAnsi="Times New Roman" w:cs="Times New Roman"/>
          <w:sz w:val="24"/>
          <w:szCs w:val="24"/>
          <w:lang w:eastAsia="en-US"/>
        </w:rPr>
        <w:t xml:space="preserve">directed to enhancing </w:t>
      </w:r>
      <w:r w:rsidR="008823CE" w:rsidRPr="00C802B0">
        <w:rPr>
          <w:rFonts w:ascii="Times New Roman" w:eastAsiaTheme="minorHAnsi" w:hAnsi="Times New Roman" w:cs="Times New Roman"/>
          <w:sz w:val="24"/>
          <w:szCs w:val="24"/>
          <w:lang w:eastAsia="en-US"/>
        </w:rPr>
        <w:t xml:space="preserve">the </w:t>
      </w:r>
      <w:r w:rsidR="00013F19" w:rsidRPr="006010AA">
        <w:rPr>
          <w:rFonts w:ascii="Times New Roman" w:eastAsiaTheme="minorHAnsi" w:hAnsi="Times New Roman" w:cs="Times New Roman"/>
          <w:sz w:val="24"/>
          <w:szCs w:val="24"/>
          <w:lang w:eastAsia="en-US"/>
        </w:rPr>
        <w:t xml:space="preserve">capability of </w:t>
      </w:r>
      <w:r w:rsidR="000A5E50">
        <w:rPr>
          <w:rFonts w:ascii="Times New Roman" w:eastAsiaTheme="minorHAnsi" w:hAnsi="Times New Roman" w:cs="Times New Roman"/>
          <w:sz w:val="24"/>
          <w:szCs w:val="24"/>
          <w:lang w:eastAsia="en-US"/>
        </w:rPr>
        <w:t xml:space="preserve">school principals </w:t>
      </w:r>
      <w:r w:rsidR="00013F19" w:rsidRPr="006010AA">
        <w:rPr>
          <w:rFonts w:ascii="Times New Roman" w:eastAsiaTheme="minorHAnsi" w:hAnsi="Times New Roman" w:cs="Times New Roman"/>
          <w:sz w:val="24"/>
          <w:szCs w:val="24"/>
          <w:lang w:eastAsia="en-US"/>
        </w:rPr>
        <w:t xml:space="preserve">to access, communicate with, and discern strategy from </w:t>
      </w:r>
      <w:r w:rsidR="008823CE" w:rsidRPr="00C802B0">
        <w:rPr>
          <w:rFonts w:ascii="Times New Roman" w:eastAsiaTheme="minorHAnsi" w:hAnsi="Times New Roman" w:cs="Times New Roman"/>
          <w:sz w:val="24"/>
          <w:szCs w:val="24"/>
          <w:lang w:eastAsia="en-US"/>
        </w:rPr>
        <w:t xml:space="preserve">a </w:t>
      </w:r>
      <w:r w:rsidR="00013F19" w:rsidRPr="006010AA">
        <w:rPr>
          <w:rFonts w:ascii="Times New Roman" w:eastAsiaTheme="minorHAnsi" w:hAnsi="Times New Roman" w:cs="Times New Roman"/>
          <w:sz w:val="24"/>
          <w:szCs w:val="24"/>
          <w:lang w:eastAsia="en-US"/>
        </w:rPr>
        <w:t>wide range of experts in supportive fields</w:t>
      </w:r>
      <w:r w:rsidR="008823CE" w:rsidRPr="00C802B0">
        <w:rPr>
          <w:rFonts w:ascii="Times New Roman" w:eastAsiaTheme="minorHAnsi" w:hAnsi="Times New Roman" w:cs="Times New Roman"/>
          <w:sz w:val="24"/>
          <w:szCs w:val="24"/>
          <w:lang w:eastAsia="en-US"/>
        </w:rPr>
        <w:t xml:space="preserve">. </w:t>
      </w:r>
    </w:p>
    <w:p w14:paraId="43D7EF4B" w14:textId="79B4ACAD" w:rsidR="00013F19" w:rsidRPr="00C802B0" w:rsidRDefault="00013F19" w:rsidP="007F7076">
      <w:pPr>
        <w:pStyle w:val="ListNumber"/>
        <w:keepNext/>
        <w:keepLines/>
        <w:rPr>
          <w:rFonts w:ascii="Times New Roman" w:hAnsi="Times New Roman" w:cs="Times New Roman"/>
          <w:sz w:val="24"/>
          <w:szCs w:val="24"/>
        </w:rPr>
      </w:pPr>
    </w:p>
    <w:p w14:paraId="0CC2E6A8" w14:textId="64A1B2B2" w:rsidR="004152B1" w:rsidRPr="00C802B0" w:rsidRDefault="00185B56" w:rsidP="007F7076">
      <w:pPr>
        <w:pStyle w:val="ListNumber"/>
        <w:keepNext/>
        <w:keepLines/>
        <w:rPr>
          <w:rFonts w:ascii="Times New Roman" w:hAnsi="Times New Roman" w:cs="Times New Roman"/>
          <w:sz w:val="24"/>
          <w:szCs w:val="24"/>
        </w:rPr>
      </w:pPr>
      <w:r w:rsidRPr="00C802B0">
        <w:rPr>
          <w:rFonts w:ascii="Times New Roman" w:hAnsi="Times New Roman" w:cs="Times New Roman"/>
          <w:sz w:val="24"/>
          <w:szCs w:val="24"/>
        </w:rPr>
        <w:t xml:space="preserve">Rather than deploying </w:t>
      </w:r>
      <w:r w:rsidR="008823CE" w:rsidRPr="00C802B0">
        <w:rPr>
          <w:rFonts w:ascii="Times New Roman" w:hAnsi="Times New Roman" w:cs="Times New Roman"/>
          <w:sz w:val="24"/>
          <w:szCs w:val="24"/>
        </w:rPr>
        <w:t xml:space="preserve">personnel from non-education backgrounds to lead schools in the future, </w:t>
      </w:r>
      <w:r w:rsidR="002E6F96" w:rsidRPr="00C802B0">
        <w:rPr>
          <w:rFonts w:ascii="Times New Roman" w:hAnsi="Times New Roman" w:cs="Times New Roman"/>
          <w:sz w:val="24"/>
          <w:szCs w:val="24"/>
        </w:rPr>
        <w:t xml:space="preserve">perhaps part of the solution is to make </w:t>
      </w:r>
      <w:r w:rsidR="000A5E50">
        <w:rPr>
          <w:rFonts w:ascii="Times New Roman" w:hAnsi="Times New Roman" w:cs="Times New Roman"/>
          <w:sz w:val="24"/>
          <w:szCs w:val="24"/>
        </w:rPr>
        <w:t>the principalship</w:t>
      </w:r>
      <w:r w:rsidR="002E6F96" w:rsidRPr="00C802B0">
        <w:rPr>
          <w:rFonts w:ascii="Times New Roman" w:hAnsi="Times New Roman" w:cs="Times New Roman"/>
          <w:sz w:val="24"/>
          <w:szCs w:val="24"/>
        </w:rPr>
        <w:t xml:space="preserve"> and teaching more attractive to both teachers and educational leaders. </w:t>
      </w:r>
      <w:r w:rsidR="007A66A8">
        <w:rPr>
          <w:rFonts w:ascii="Times New Roman" w:hAnsi="Times New Roman" w:cs="Times New Roman"/>
          <w:sz w:val="24"/>
          <w:szCs w:val="24"/>
        </w:rPr>
        <w:t>A</w:t>
      </w:r>
      <w:r w:rsidR="002E6F96" w:rsidRPr="00C802B0">
        <w:rPr>
          <w:rFonts w:ascii="Times New Roman" w:hAnsi="Times New Roman" w:cs="Times New Roman"/>
          <w:sz w:val="24"/>
          <w:szCs w:val="24"/>
        </w:rPr>
        <w:t xml:space="preserve">ddressing some of the fundamental constraints and conditions impacting upon </w:t>
      </w:r>
      <w:r w:rsidR="00F83413" w:rsidRPr="00C802B0">
        <w:rPr>
          <w:rFonts w:ascii="Times New Roman" w:hAnsi="Times New Roman" w:cs="Times New Roman"/>
          <w:sz w:val="24"/>
          <w:szCs w:val="24"/>
        </w:rPr>
        <w:t xml:space="preserve">leaders’ </w:t>
      </w:r>
      <w:r w:rsidR="002E6F96" w:rsidRPr="00C802B0">
        <w:rPr>
          <w:rFonts w:ascii="Times New Roman" w:hAnsi="Times New Roman" w:cs="Times New Roman"/>
          <w:sz w:val="24"/>
          <w:szCs w:val="24"/>
        </w:rPr>
        <w:t>work including rising workloads, an increasing focus on standardisation, accountability</w:t>
      </w:r>
      <w:r w:rsidR="00B0059C" w:rsidRPr="00C802B0">
        <w:rPr>
          <w:rFonts w:ascii="Times New Roman" w:hAnsi="Times New Roman" w:cs="Times New Roman"/>
          <w:sz w:val="24"/>
          <w:szCs w:val="24"/>
        </w:rPr>
        <w:t>,</w:t>
      </w:r>
      <w:r w:rsidR="00260E50" w:rsidRPr="00C802B0">
        <w:rPr>
          <w:rFonts w:ascii="Times New Roman" w:hAnsi="Times New Roman" w:cs="Times New Roman"/>
          <w:sz w:val="24"/>
          <w:szCs w:val="24"/>
        </w:rPr>
        <w:t xml:space="preserve"> compliance</w:t>
      </w:r>
      <w:r w:rsidR="009D2758">
        <w:rPr>
          <w:rFonts w:ascii="Times New Roman" w:hAnsi="Times New Roman" w:cs="Times New Roman"/>
          <w:sz w:val="24"/>
          <w:szCs w:val="24"/>
        </w:rPr>
        <w:t>,</w:t>
      </w:r>
      <w:r w:rsidR="00260E50" w:rsidRPr="00C802B0">
        <w:rPr>
          <w:rFonts w:ascii="Times New Roman" w:hAnsi="Times New Roman" w:cs="Times New Roman"/>
          <w:sz w:val="24"/>
          <w:szCs w:val="24"/>
        </w:rPr>
        <w:t xml:space="preserve"> and reporting</w:t>
      </w:r>
      <w:r w:rsidR="00B0059C" w:rsidRPr="00C802B0">
        <w:rPr>
          <w:rFonts w:ascii="Times New Roman" w:hAnsi="Times New Roman" w:cs="Times New Roman"/>
          <w:sz w:val="24"/>
          <w:szCs w:val="24"/>
        </w:rPr>
        <w:t xml:space="preserve"> </w:t>
      </w:r>
      <w:r w:rsidR="009D2758">
        <w:rPr>
          <w:rFonts w:ascii="Times New Roman" w:hAnsi="Times New Roman" w:cs="Times New Roman"/>
          <w:sz w:val="24"/>
          <w:szCs w:val="24"/>
        </w:rPr>
        <w:t xml:space="preserve">(Australian Government, 2022a; Riley et al., 2021; See et al., 2022) </w:t>
      </w:r>
      <w:r w:rsidR="002E6F96" w:rsidRPr="00C802B0">
        <w:rPr>
          <w:rFonts w:ascii="Times New Roman" w:hAnsi="Times New Roman" w:cs="Times New Roman"/>
          <w:sz w:val="24"/>
          <w:szCs w:val="24"/>
        </w:rPr>
        <w:t xml:space="preserve">and </w:t>
      </w:r>
      <w:r w:rsidR="00F83413" w:rsidRPr="00C802B0">
        <w:rPr>
          <w:rFonts w:ascii="Times New Roman" w:hAnsi="Times New Roman" w:cs="Times New Roman"/>
          <w:sz w:val="24"/>
          <w:szCs w:val="24"/>
        </w:rPr>
        <w:t xml:space="preserve">addressing </w:t>
      </w:r>
      <w:r w:rsidR="009D2758">
        <w:rPr>
          <w:rFonts w:ascii="Times New Roman" w:hAnsi="Times New Roman" w:cs="Times New Roman"/>
          <w:sz w:val="24"/>
          <w:szCs w:val="24"/>
        </w:rPr>
        <w:t>the</w:t>
      </w:r>
      <w:r w:rsidR="002E6F96" w:rsidRPr="00C802B0">
        <w:rPr>
          <w:rFonts w:ascii="Times New Roman" w:hAnsi="Times New Roman" w:cs="Times New Roman"/>
          <w:sz w:val="24"/>
          <w:szCs w:val="24"/>
        </w:rPr>
        <w:t xml:space="preserve"> poor public profile of the profession </w:t>
      </w:r>
      <w:r w:rsidR="00DF7A00" w:rsidRPr="00C802B0">
        <w:rPr>
          <w:rFonts w:ascii="Times New Roman" w:hAnsi="Times New Roman" w:cs="Times New Roman"/>
          <w:sz w:val="24"/>
          <w:szCs w:val="24"/>
        </w:rPr>
        <w:t>(</w:t>
      </w:r>
      <w:r w:rsidR="00F83413" w:rsidRPr="00C802B0">
        <w:rPr>
          <w:rFonts w:ascii="Times New Roman" w:hAnsi="Times New Roman" w:cs="Times New Roman"/>
          <w:sz w:val="24"/>
          <w:szCs w:val="24"/>
        </w:rPr>
        <w:t xml:space="preserve">promoted by </w:t>
      </w:r>
      <w:r w:rsidR="00DF7A00" w:rsidRPr="00C802B0">
        <w:rPr>
          <w:rFonts w:ascii="Times New Roman" w:hAnsi="Times New Roman" w:cs="Times New Roman"/>
          <w:sz w:val="24"/>
          <w:szCs w:val="24"/>
        </w:rPr>
        <w:t xml:space="preserve">biased media) </w:t>
      </w:r>
      <w:r w:rsidR="002E6F96" w:rsidRPr="00C802B0">
        <w:rPr>
          <w:rFonts w:ascii="Times New Roman" w:hAnsi="Times New Roman" w:cs="Times New Roman"/>
          <w:sz w:val="24"/>
          <w:szCs w:val="24"/>
        </w:rPr>
        <w:t xml:space="preserve">might </w:t>
      </w:r>
      <w:r w:rsidR="004152B1" w:rsidRPr="00C802B0">
        <w:rPr>
          <w:rFonts w:ascii="Times New Roman" w:hAnsi="Times New Roman" w:cs="Times New Roman"/>
          <w:sz w:val="24"/>
          <w:szCs w:val="24"/>
        </w:rPr>
        <w:t>be steps in the right direction.</w:t>
      </w:r>
    </w:p>
    <w:p w14:paraId="59D83611" w14:textId="295A40C0" w:rsidR="00F83413" w:rsidRPr="006010AA" w:rsidRDefault="00F83413" w:rsidP="007F7076">
      <w:pPr>
        <w:spacing w:before="60" w:after="120" w:line="280" w:lineRule="atLeast"/>
        <w:contextualSpacing/>
        <w:rPr>
          <w:rFonts w:ascii="Times New Roman" w:eastAsiaTheme="minorHAnsi" w:hAnsi="Times New Roman" w:cs="Times New Roman"/>
          <w:sz w:val="24"/>
          <w:szCs w:val="24"/>
          <w:lang w:eastAsia="en-US"/>
        </w:rPr>
      </w:pPr>
    </w:p>
    <w:p w14:paraId="569F164C" w14:textId="3AC7B801" w:rsidR="00F83413" w:rsidRPr="004747B9" w:rsidRDefault="00EF48A2" w:rsidP="007F7076">
      <w:pPr>
        <w:spacing w:before="60" w:after="120" w:line="280" w:lineRule="atLeast"/>
        <w:contextualSpacing/>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PCR Question 4: </w:t>
      </w:r>
      <w:r w:rsidR="00F83413" w:rsidRPr="00EF48A2">
        <w:rPr>
          <w:rFonts w:ascii="Times New Roman" w:eastAsiaTheme="minorHAnsi" w:hAnsi="Times New Roman" w:cs="Times New Roman"/>
          <w:b/>
          <w:bCs/>
          <w:i/>
          <w:iCs/>
          <w:sz w:val="24"/>
          <w:szCs w:val="24"/>
          <w:lang w:eastAsia="en-US"/>
        </w:rPr>
        <w:t>What are the relative merits of a nationally coordinated approach to supporting a pipeline of future leaders?</w:t>
      </w:r>
      <w:r w:rsidR="00F83413" w:rsidRPr="004747B9">
        <w:rPr>
          <w:rFonts w:ascii="Times New Roman" w:eastAsiaTheme="minorHAnsi" w:hAnsi="Times New Roman" w:cs="Times New Roman"/>
          <w:b/>
          <w:bCs/>
          <w:sz w:val="24"/>
          <w:szCs w:val="24"/>
          <w:lang w:eastAsia="en-US"/>
        </w:rPr>
        <w:t xml:space="preserve"> </w:t>
      </w:r>
    </w:p>
    <w:p w14:paraId="3F67952F" w14:textId="7A808180" w:rsidR="00F83413" w:rsidRPr="00C802B0" w:rsidRDefault="00F83413" w:rsidP="007F7076">
      <w:pPr>
        <w:spacing w:before="60" w:after="120" w:line="280" w:lineRule="atLeast"/>
        <w:contextualSpacing/>
        <w:rPr>
          <w:rFonts w:ascii="Times New Roman" w:eastAsiaTheme="minorHAnsi" w:hAnsi="Times New Roman" w:cs="Times New Roman"/>
          <w:b/>
          <w:bCs/>
          <w:sz w:val="24"/>
          <w:szCs w:val="24"/>
          <w:lang w:eastAsia="en-US"/>
        </w:rPr>
      </w:pPr>
    </w:p>
    <w:p w14:paraId="2B58C780" w14:textId="648B735C" w:rsidR="00BF315B" w:rsidRDefault="00EF48A2" w:rsidP="007F7076">
      <w:pPr>
        <w:spacing w:before="60" w:after="120" w:line="280" w:lineRule="atLeast"/>
        <w:contextualSpacing/>
        <w:rPr>
          <w:rFonts w:ascii="Times New Roman" w:hAnsi="Times New Roman" w:cs="Times New Roman"/>
          <w:b/>
          <w:bCs/>
          <w:sz w:val="24"/>
          <w:szCs w:val="24"/>
        </w:rPr>
      </w:pPr>
      <w:r w:rsidRPr="00EF48A2">
        <w:rPr>
          <w:rFonts w:ascii="Times New Roman" w:eastAsiaTheme="minorHAnsi" w:hAnsi="Times New Roman" w:cs="Times New Roman"/>
          <w:b/>
          <w:bCs/>
          <w:sz w:val="24"/>
          <w:szCs w:val="24"/>
          <w:lang w:eastAsia="en-US"/>
        </w:rPr>
        <w:t>ACEL</w:t>
      </w:r>
      <w:r w:rsidR="007A66A8">
        <w:rPr>
          <w:rFonts w:ascii="Times New Roman" w:eastAsiaTheme="minorHAnsi" w:hAnsi="Times New Roman" w:cs="Times New Roman"/>
          <w:b/>
          <w:bCs/>
          <w:sz w:val="24"/>
          <w:szCs w:val="24"/>
          <w:lang w:eastAsia="en-US"/>
        </w:rPr>
        <w:t>’s</w:t>
      </w:r>
      <w:r w:rsidRPr="00EF48A2">
        <w:rPr>
          <w:rFonts w:ascii="Times New Roman" w:eastAsiaTheme="minorHAnsi" w:hAnsi="Times New Roman" w:cs="Times New Roman"/>
          <w:b/>
          <w:bCs/>
          <w:sz w:val="24"/>
          <w:szCs w:val="24"/>
          <w:lang w:eastAsia="en-US"/>
        </w:rPr>
        <w:t xml:space="preserve"> Response:  </w:t>
      </w:r>
      <w:r w:rsidR="00BF315B">
        <w:rPr>
          <w:rFonts w:ascii="Times New Roman" w:hAnsi="Times New Roman" w:cs="Times New Roman"/>
          <w:b/>
          <w:bCs/>
          <w:sz w:val="24"/>
          <w:szCs w:val="24"/>
        </w:rPr>
        <w:t xml:space="preserve">A nationally coordinated approach is an over-simplified solution to </w:t>
      </w:r>
      <w:r w:rsidR="007A66A8">
        <w:rPr>
          <w:rFonts w:ascii="Times New Roman" w:hAnsi="Times New Roman" w:cs="Times New Roman"/>
          <w:b/>
          <w:bCs/>
          <w:sz w:val="24"/>
          <w:szCs w:val="24"/>
        </w:rPr>
        <w:t>S</w:t>
      </w:r>
      <w:r w:rsidR="00BF315B">
        <w:rPr>
          <w:rFonts w:ascii="Times New Roman" w:hAnsi="Times New Roman" w:cs="Times New Roman"/>
          <w:b/>
          <w:bCs/>
          <w:sz w:val="24"/>
          <w:szCs w:val="24"/>
        </w:rPr>
        <w:t xml:space="preserve">tate, </w:t>
      </w:r>
      <w:r w:rsidR="007A66A8">
        <w:rPr>
          <w:rFonts w:ascii="Times New Roman" w:hAnsi="Times New Roman" w:cs="Times New Roman"/>
          <w:b/>
          <w:bCs/>
          <w:sz w:val="24"/>
          <w:szCs w:val="24"/>
        </w:rPr>
        <w:t>T</w:t>
      </w:r>
      <w:r w:rsidR="00BF315B">
        <w:rPr>
          <w:rFonts w:ascii="Times New Roman" w:hAnsi="Times New Roman" w:cs="Times New Roman"/>
          <w:b/>
          <w:bCs/>
          <w:sz w:val="24"/>
          <w:szCs w:val="24"/>
        </w:rPr>
        <w:t>erritory, and local contexts which contain significantly different challenges regarding the identification and preparation of future leaders. Coordination is best undertaken by States, Territories, and other jurisdic</w:t>
      </w:r>
      <w:r w:rsidR="002250F4">
        <w:rPr>
          <w:rFonts w:ascii="Times New Roman" w:hAnsi="Times New Roman" w:cs="Times New Roman"/>
          <w:b/>
          <w:bCs/>
          <w:sz w:val="24"/>
          <w:szCs w:val="24"/>
        </w:rPr>
        <w:t>t</w:t>
      </w:r>
      <w:r w:rsidR="00BF315B">
        <w:rPr>
          <w:rFonts w:ascii="Times New Roman" w:hAnsi="Times New Roman" w:cs="Times New Roman"/>
          <w:b/>
          <w:bCs/>
          <w:sz w:val="24"/>
          <w:szCs w:val="24"/>
        </w:rPr>
        <w:t xml:space="preserve">ions.  What does have merit is a national policy proclamation drawing attention to the importance of a highly qualified talent pool that is available to lead schools. </w:t>
      </w:r>
    </w:p>
    <w:p w14:paraId="2E5953C3" w14:textId="42984E2E" w:rsidR="00BF315B" w:rsidRDefault="00BF315B" w:rsidP="007F7076">
      <w:pPr>
        <w:spacing w:before="60" w:after="120" w:line="280" w:lineRule="atLeast"/>
        <w:contextualSpacing/>
        <w:rPr>
          <w:rFonts w:ascii="Times New Roman" w:eastAsiaTheme="minorHAnsi" w:hAnsi="Times New Roman" w:cs="Times New Roman"/>
          <w:sz w:val="24"/>
          <w:szCs w:val="24"/>
          <w:lang w:eastAsia="en-US"/>
        </w:rPr>
      </w:pPr>
    </w:p>
    <w:p w14:paraId="033E2765" w14:textId="3CDE51D7" w:rsidR="00175DBF" w:rsidRDefault="00F83413" w:rsidP="007F7076">
      <w:pPr>
        <w:spacing w:before="60" w:after="120" w:line="280" w:lineRule="atLeast"/>
        <w:contextualSpacing/>
        <w:rPr>
          <w:rFonts w:ascii="Times New Roman" w:eastAsiaTheme="minorHAnsi" w:hAnsi="Times New Roman" w:cs="Times New Roman"/>
          <w:sz w:val="24"/>
          <w:szCs w:val="24"/>
          <w:lang w:eastAsia="en-US"/>
        </w:rPr>
      </w:pPr>
      <w:r w:rsidRPr="00C802B0">
        <w:rPr>
          <w:rFonts w:ascii="Times New Roman" w:eastAsiaTheme="minorHAnsi" w:hAnsi="Times New Roman" w:cs="Times New Roman"/>
          <w:sz w:val="24"/>
          <w:szCs w:val="24"/>
          <w:lang w:eastAsia="en-US"/>
        </w:rPr>
        <w:t xml:space="preserve">As the </w:t>
      </w:r>
      <w:r w:rsidR="005D030C">
        <w:rPr>
          <w:rFonts w:ascii="Times New Roman" w:eastAsiaTheme="minorHAnsi" w:hAnsi="Times New Roman" w:cs="Times New Roman"/>
          <w:sz w:val="24"/>
          <w:szCs w:val="24"/>
          <w:lang w:eastAsia="en-US"/>
        </w:rPr>
        <w:t>Productivity Commission (Australian Government</w:t>
      </w:r>
      <w:r w:rsidR="007F5B2C">
        <w:rPr>
          <w:rFonts w:ascii="Times New Roman" w:eastAsiaTheme="minorHAnsi" w:hAnsi="Times New Roman" w:cs="Times New Roman"/>
          <w:sz w:val="24"/>
          <w:szCs w:val="24"/>
          <w:lang w:eastAsia="en-US"/>
        </w:rPr>
        <w:t>,</w:t>
      </w:r>
      <w:r w:rsidR="005D030C">
        <w:rPr>
          <w:rFonts w:ascii="Times New Roman" w:eastAsiaTheme="minorHAnsi" w:hAnsi="Times New Roman" w:cs="Times New Roman"/>
          <w:sz w:val="24"/>
          <w:szCs w:val="24"/>
          <w:lang w:eastAsia="en-US"/>
        </w:rPr>
        <w:t xml:space="preserve"> 2022a) </w:t>
      </w:r>
      <w:r w:rsidRPr="00C802B0">
        <w:rPr>
          <w:rFonts w:ascii="Times New Roman" w:eastAsiaTheme="minorHAnsi" w:hAnsi="Times New Roman" w:cs="Times New Roman"/>
          <w:sz w:val="24"/>
          <w:szCs w:val="24"/>
          <w:lang w:eastAsia="en-US"/>
        </w:rPr>
        <w:t xml:space="preserve">has indicated, there is no nationally coordinated approach to identifying </w:t>
      </w:r>
      <w:r w:rsidR="00DE4FC9" w:rsidRPr="00C802B0">
        <w:rPr>
          <w:rFonts w:ascii="Times New Roman" w:eastAsiaTheme="minorHAnsi" w:hAnsi="Times New Roman" w:cs="Times New Roman"/>
          <w:sz w:val="24"/>
          <w:szCs w:val="24"/>
          <w:lang w:eastAsia="en-US"/>
        </w:rPr>
        <w:t xml:space="preserve">or </w:t>
      </w:r>
      <w:r w:rsidRPr="00C802B0">
        <w:rPr>
          <w:rFonts w:ascii="Times New Roman" w:eastAsiaTheme="minorHAnsi" w:hAnsi="Times New Roman" w:cs="Times New Roman"/>
          <w:sz w:val="24"/>
          <w:szCs w:val="24"/>
          <w:lang w:eastAsia="en-US"/>
        </w:rPr>
        <w:t>developing leadership talent</w:t>
      </w:r>
      <w:r w:rsidR="00DE4FC9" w:rsidRPr="00C802B0">
        <w:rPr>
          <w:rFonts w:ascii="Times New Roman" w:eastAsiaTheme="minorHAnsi" w:hAnsi="Times New Roman" w:cs="Times New Roman"/>
          <w:sz w:val="24"/>
          <w:szCs w:val="24"/>
          <w:lang w:eastAsia="en-US"/>
        </w:rPr>
        <w:t xml:space="preserve"> in Australia</w:t>
      </w:r>
      <w:r w:rsidRPr="00C802B0">
        <w:rPr>
          <w:rFonts w:ascii="Times New Roman" w:eastAsiaTheme="minorHAnsi" w:hAnsi="Times New Roman" w:cs="Times New Roman"/>
          <w:sz w:val="24"/>
          <w:szCs w:val="24"/>
          <w:lang w:eastAsia="en-US"/>
        </w:rPr>
        <w:t>. While it may be desirable</w:t>
      </w:r>
      <w:r w:rsidR="00DE4FC9" w:rsidRPr="00C802B0">
        <w:rPr>
          <w:rFonts w:ascii="Times New Roman" w:eastAsiaTheme="minorHAnsi" w:hAnsi="Times New Roman" w:cs="Times New Roman"/>
          <w:sz w:val="24"/>
          <w:szCs w:val="24"/>
          <w:lang w:eastAsia="en-US"/>
        </w:rPr>
        <w:t xml:space="preserve"> and efficient to pursue a national approach, it is unlikely to be </w:t>
      </w:r>
      <w:r w:rsidRPr="00C802B0">
        <w:rPr>
          <w:rFonts w:ascii="Times New Roman" w:eastAsiaTheme="minorHAnsi" w:hAnsi="Times New Roman" w:cs="Times New Roman"/>
          <w:sz w:val="24"/>
          <w:szCs w:val="24"/>
          <w:lang w:eastAsia="en-US"/>
        </w:rPr>
        <w:t>feasible in a country as large and diverse as Australia.</w:t>
      </w:r>
      <w:r w:rsidR="00734451" w:rsidRPr="00C802B0">
        <w:rPr>
          <w:rFonts w:ascii="Times New Roman" w:eastAsiaTheme="minorHAnsi" w:hAnsi="Times New Roman" w:cs="Times New Roman"/>
          <w:sz w:val="24"/>
          <w:szCs w:val="24"/>
          <w:lang w:eastAsia="en-US"/>
        </w:rPr>
        <w:t xml:space="preserve"> School leadership needs are context sensitive, culturally responsive</w:t>
      </w:r>
      <w:r w:rsidR="000A5E50">
        <w:rPr>
          <w:rFonts w:ascii="Times New Roman" w:eastAsiaTheme="minorHAnsi" w:hAnsi="Times New Roman" w:cs="Times New Roman"/>
          <w:sz w:val="24"/>
          <w:szCs w:val="24"/>
          <w:lang w:eastAsia="en-US"/>
        </w:rPr>
        <w:t>,</w:t>
      </w:r>
      <w:r w:rsidR="00734451" w:rsidRPr="00C802B0">
        <w:rPr>
          <w:rFonts w:ascii="Times New Roman" w:eastAsiaTheme="minorHAnsi" w:hAnsi="Times New Roman" w:cs="Times New Roman"/>
          <w:sz w:val="24"/>
          <w:szCs w:val="24"/>
          <w:lang w:eastAsia="en-US"/>
        </w:rPr>
        <w:t xml:space="preserve"> and community based</w:t>
      </w:r>
      <w:r w:rsidR="007B398E" w:rsidRPr="00C802B0">
        <w:rPr>
          <w:rFonts w:ascii="Times New Roman" w:eastAsiaTheme="minorHAnsi" w:hAnsi="Times New Roman" w:cs="Times New Roman"/>
          <w:sz w:val="24"/>
          <w:szCs w:val="24"/>
          <w:lang w:eastAsia="en-US"/>
        </w:rPr>
        <w:t xml:space="preserve">. </w:t>
      </w:r>
      <w:r w:rsidR="00C802B0" w:rsidRPr="00C802B0">
        <w:rPr>
          <w:rFonts w:ascii="Times New Roman" w:eastAsiaTheme="minorHAnsi" w:hAnsi="Times New Roman" w:cs="Times New Roman"/>
          <w:sz w:val="24"/>
          <w:szCs w:val="24"/>
          <w:lang w:eastAsia="en-US"/>
        </w:rPr>
        <w:t xml:space="preserve">Priority equity cohorts and other complex and uncertain contexts are key considerations that point to the need for an approach that is customised to the system it supports. </w:t>
      </w:r>
      <w:r w:rsidR="007B398E" w:rsidRPr="00C802B0">
        <w:rPr>
          <w:rFonts w:ascii="Times New Roman" w:eastAsiaTheme="minorHAnsi" w:hAnsi="Times New Roman" w:cs="Times New Roman"/>
          <w:sz w:val="24"/>
          <w:szCs w:val="24"/>
          <w:lang w:eastAsia="en-US"/>
        </w:rPr>
        <w:t>There are fundamental differences between Australia and Singapore (</w:t>
      </w:r>
      <w:r w:rsidR="004747B9">
        <w:rPr>
          <w:rFonts w:ascii="Times New Roman" w:eastAsiaTheme="minorHAnsi" w:hAnsi="Times New Roman" w:cs="Times New Roman"/>
          <w:sz w:val="24"/>
          <w:szCs w:val="24"/>
          <w:lang w:eastAsia="en-US"/>
        </w:rPr>
        <w:t xml:space="preserve">Australian Government, </w:t>
      </w:r>
      <w:r w:rsidR="007B398E" w:rsidRPr="00C802B0">
        <w:rPr>
          <w:rFonts w:ascii="Times New Roman" w:eastAsiaTheme="minorHAnsi" w:hAnsi="Times New Roman" w:cs="Times New Roman"/>
          <w:sz w:val="24"/>
          <w:szCs w:val="24"/>
          <w:lang w:eastAsia="en-US"/>
        </w:rPr>
        <w:t>2022</w:t>
      </w:r>
      <w:r w:rsidR="004747B9">
        <w:rPr>
          <w:rFonts w:ascii="Times New Roman" w:eastAsiaTheme="minorHAnsi" w:hAnsi="Times New Roman" w:cs="Times New Roman"/>
          <w:sz w:val="24"/>
          <w:szCs w:val="24"/>
          <w:lang w:eastAsia="en-US"/>
        </w:rPr>
        <w:t>a</w:t>
      </w:r>
      <w:r w:rsidR="007B398E" w:rsidRPr="00C802B0">
        <w:rPr>
          <w:rFonts w:ascii="Times New Roman" w:eastAsiaTheme="minorHAnsi" w:hAnsi="Times New Roman" w:cs="Times New Roman"/>
          <w:sz w:val="24"/>
          <w:szCs w:val="24"/>
          <w:lang w:eastAsia="en-US"/>
        </w:rPr>
        <w:t xml:space="preserve">, Box 6.6, p. 176) and there is a real danger in transplanting one country’s approach to teacher and leader pathways </w:t>
      </w:r>
      <w:r w:rsidR="000A5E50">
        <w:rPr>
          <w:rFonts w:ascii="Times New Roman" w:eastAsiaTheme="minorHAnsi" w:hAnsi="Times New Roman" w:cs="Times New Roman"/>
          <w:sz w:val="24"/>
          <w:szCs w:val="24"/>
          <w:lang w:eastAsia="en-US"/>
        </w:rPr>
        <w:t>on</w:t>
      </w:r>
      <w:r w:rsidR="007B398E" w:rsidRPr="00C802B0">
        <w:rPr>
          <w:rFonts w:ascii="Times New Roman" w:eastAsiaTheme="minorHAnsi" w:hAnsi="Times New Roman" w:cs="Times New Roman"/>
          <w:sz w:val="24"/>
          <w:szCs w:val="24"/>
          <w:lang w:eastAsia="en-US"/>
        </w:rPr>
        <w:t xml:space="preserve">to another’s such as Australia’s. </w:t>
      </w:r>
      <w:r w:rsidR="00734451" w:rsidRPr="00C802B0">
        <w:rPr>
          <w:rFonts w:ascii="Times New Roman" w:eastAsiaTheme="minorHAnsi" w:hAnsi="Times New Roman" w:cs="Times New Roman"/>
          <w:sz w:val="24"/>
          <w:szCs w:val="24"/>
          <w:lang w:eastAsia="en-US"/>
        </w:rPr>
        <w:t xml:space="preserve">As </w:t>
      </w:r>
      <w:r w:rsidR="004747B9">
        <w:rPr>
          <w:rFonts w:ascii="Times New Roman" w:eastAsiaTheme="minorHAnsi" w:hAnsi="Times New Roman" w:cs="Times New Roman"/>
          <w:sz w:val="24"/>
          <w:szCs w:val="24"/>
          <w:lang w:eastAsia="en-US"/>
        </w:rPr>
        <w:t xml:space="preserve">Learning First </w:t>
      </w:r>
      <w:r w:rsidR="00734451" w:rsidRPr="00C802B0">
        <w:rPr>
          <w:rFonts w:ascii="Times New Roman" w:eastAsiaTheme="minorHAnsi" w:hAnsi="Times New Roman" w:cs="Times New Roman"/>
          <w:sz w:val="24"/>
          <w:szCs w:val="24"/>
          <w:lang w:eastAsia="en-US"/>
        </w:rPr>
        <w:t xml:space="preserve">(2016, p. 5) remarks, any pipeline strategy for school </w:t>
      </w:r>
    </w:p>
    <w:p w14:paraId="1B63B921" w14:textId="27C2EA74" w:rsidR="00175DBF" w:rsidRDefault="00175DBF" w:rsidP="007F7076">
      <w:pPr>
        <w:spacing w:before="60" w:after="120" w:line="280" w:lineRule="atLeast"/>
        <w:contextualSpacing/>
        <w:rPr>
          <w:rFonts w:ascii="Times New Roman" w:eastAsiaTheme="minorHAnsi" w:hAnsi="Times New Roman" w:cs="Times New Roman"/>
          <w:sz w:val="24"/>
          <w:szCs w:val="24"/>
          <w:lang w:eastAsia="en-US"/>
        </w:rPr>
      </w:pPr>
    </w:p>
    <w:p w14:paraId="171909BB" w14:textId="77777777" w:rsidR="004250F0" w:rsidRDefault="004250F0" w:rsidP="007F7076">
      <w:pPr>
        <w:spacing w:before="60" w:after="120" w:line="280" w:lineRule="atLeast"/>
        <w:contextualSpacing/>
        <w:rPr>
          <w:rFonts w:ascii="Times New Roman" w:eastAsiaTheme="minorHAnsi" w:hAnsi="Times New Roman" w:cs="Times New Roman"/>
          <w:sz w:val="24"/>
          <w:szCs w:val="24"/>
          <w:lang w:eastAsia="en-US"/>
        </w:rPr>
      </w:pPr>
    </w:p>
    <w:p w14:paraId="5A7421C4" w14:textId="77777777" w:rsidR="004250F0" w:rsidRDefault="004250F0" w:rsidP="007F7076">
      <w:pPr>
        <w:spacing w:before="60" w:after="120" w:line="280" w:lineRule="atLeast"/>
        <w:contextualSpacing/>
        <w:rPr>
          <w:rFonts w:ascii="Times New Roman" w:eastAsiaTheme="minorHAnsi" w:hAnsi="Times New Roman" w:cs="Times New Roman"/>
          <w:sz w:val="24"/>
          <w:szCs w:val="24"/>
          <w:lang w:eastAsia="en-US"/>
        </w:rPr>
      </w:pPr>
    </w:p>
    <w:p w14:paraId="1FBC2648" w14:textId="77777777" w:rsidR="004250F0" w:rsidRDefault="004250F0" w:rsidP="007F7076">
      <w:pPr>
        <w:spacing w:before="60" w:after="120" w:line="280" w:lineRule="atLeast"/>
        <w:contextualSpacing/>
        <w:rPr>
          <w:rFonts w:ascii="Times New Roman" w:eastAsiaTheme="minorHAnsi" w:hAnsi="Times New Roman" w:cs="Times New Roman"/>
          <w:sz w:val="24"/>
          <w:szCs w:val="24"/>
          <w:lang w:eastAsia="en-US"/>
        </w:rPr>
      </w:pPr>
    </w:p>
    <w:p w14:paraId="0BE8C2D3" w14:textId="34403EF6" w:rsidR="00DE4FC9" w:rsidRPr="00C802B0" w:rsidRDefault="00734451" w:rsidP="007F7076">
      <w:pPr>
        <w:spacing w:before="60" w:after="120" w:line="280" w:lineRule="atLeast"/>
        <w:contextualSpacing/>
        <w:rPr>
          <w:rFonts w:ascii="Times New Roman" w:eastAsiaTheme="minorHAnsi" w:hAnsi="Times New Roman" w:cs="Times New Roman"/>
          <w:sz w:val="24"/>
          <w:szCs w:val="24"/>
          <w:lang w:eastAsia="en-US"/>
        </w:rPr>
      </w:pPr>
      <w:r w:rsidRPr="00C802B0">
        <w:rPr>
          <w:rFonts w:ascii="Times New Roman" w:eastAsiaTheme="minorHAnsi" w:hAnsi="Times New Roman" w:cs="Times New Roman"/>
          <w:sz w:val="24"/>
          <w:szCs w:val="24"/>
          <w:lang w:eastAsia="en-US"/>
        </w:rPr>
        <w:t xml:space="preserve">leadership “will only be effective if it is tailored to the system in which it will be implemented … Local context and major policy reforms must be integrated into the [State or Territory] leadership strategy.” (p. 5) </w:t>
      </w:r>
    </w:p>
    <w:p w14:paraId="67A26F95" w14:textId="313B3AF5" w:rsidR="00734451" w:rsidRPr="00C802B0" w:rsidRDefault="00734451" w:rsidP="007F7076">
      <w:pPr>
        <w:spacing w:before="60" w:after="120" w:line="280" w:lineRule="atLeast"/>
        <w:contextualSpacing/>
        <w:rPr>
          <w:rFonts w:ascii="Times New Roman" w:eastAsiaTheme="minorHAnsi" w:hAnsi="Times New Roman" w:cs="Times New Roman"/>
          <w:sz w:val="24"/>
          <w:szCs w:val="24"/>
          <w:lang w:eastAsia="en-US"/>
        </w:rPr>
      </w:pPr>
    </w:p>
    <w:p w14:paraId="3AE45F6D" w14:textId="3BF2DB4F" w:rsidR="00734451" w:rsidRPr="00C802B0" w:rsidRDefault="00734451" w:rsidP="007F7076">
      <w:pPr>
        <w:spacing w:before="60" w:after="120" w:line="280" w:lineRule="atLeast"/>
        <w:contextualSpacing/>
        <w:rPr>
          <w:rFonts w:ascii="Times New Roman" w:eastAsiaTheme="minorHAnsi" w:hAnsi="Times New Roman" w:cs="Times New Roman"/>
          <w:sz w:val="24"/>
          <w:szCs w:val="24"/>
          <w:lang w:eastAsia="en-US"/>
        </w:rPr>
      </w:pPr>
      <w:r w:rsidRPr="00C802B0">
        <w:rPr>
          <w:rFonts w:ascii="Times New Roman" w:eastAsiaTheme="minorHAnsi" w:hAnsi="Times New Roman" w:cs="Times New Roman"/>
          <w:sz w:val="24"/>
          <w:szCs w:val="24"/>
          <w:lang w:eastAsia="en-US"/>
        </w:rPr>
        <w:t>The best-performing systems around the world are</w:t>
      </w:r>
      <w:r w:rsidR="00020DDF">
        <w:rPr>
          <w:rFonts w:ascii="Times New Roman" w:eastAsiaTheme="minorHAnsi" w:hAnsi="Times New Roman" w:cs="Times New Roman"/>
          <w:sz w:val="24"/>
          <w:szCs w:val="24"/>
          <w:lang w:eastAsia="en-US"/>
        </w:rPr>
        <w:t xml:space="preserve"> mostly</w:t>
      </w:r>
      <w:r w:rsidR="00020DDF" w:rsidRPr="00C802B0">
        <w:rPr>
          <w:rFonts w:ascii="Times New Roman" w:eastAsiaTheme="minorHAnsi" w:hAnsi="Times New Roman" w:cs="Times New Roman"/>
          <w:sz w:val="24"/>
          <w:szCs w:val="24"/>
          <w:lang w:eastAsia="en-US"/>
        </w:rPr>
        <w:t xml:space="preserve"> </w:t>
      </w:r>
      <w:r w:rsidRPr="00C802B0">
        <w:rPr>
          <w:rFonts w:ascii="Times New Roman" w:eastAsiaTheme="minorHAnsi" w:hAnsi="Times New Roman" w:cs="Times New Roman"/>
          <w:sz w:val="24"/>
          <w:szCs w:val="24"/>
          <w:lang w:eastAsia="en-US"/>
        </w:rPr>
        <w:t xml:space="preserve">unitary states; they are not federations. This applies to Canada where the federal government has no role in school education; the provinces act like unitary states. For this reason, it might be best to create a pipeline at the level of the jurisdiction, or school in the case of independent schools.  Hence, it is argued that more can and needs to be done at the state and territory level to address the pipeline of future leaders. </w:t>
      </w:r>
    </w:p>
    <w:p w14:paraId="4C2ECFBD" w14:textId="1AA5EA31" w:rsidR="00734451" w:rsidRPr="00C802B0" w:rsidRDefault="00734451" w:rsidP="007F7076">
      <w:pPr>
        <w:spacing w:before="60" w:after="120" w:line="280" w:lineRule="atLeast"/>
        <w:contextualSpacing/>
        <w:rPr>
          <w:rFonts w:ascii="Times New Roman" w:eastAsiaTheme="minorHAnsi" w:hAnsi="Times New Roman" w:cs="Times New Roman"/>
          <w:sz w:val="24"/>
          <w:szCs w:val="24"/>
          <w:lang w:eastAsia="en-US"/>
        </w:rPr>
      </w:pPr>
    </w:p>
    <w:p w14:paraId="22F32C0D" w14:textId="69028825" w:rsidR="00DE4FC9" w:rsidRPr="00C802B0" w:rsidRDefault="00F83413" w:rsidP="007F7076">
      <w:pPr>
        <w:spacing w:before="60" w:after="120" w:line="280" w:lineRule="atLeast"/>
        <w:contextualSpacing/>
        <w:rPr>
          <w:rFonts w:ascii="Times New Roman" w:eastAsiaTheme="minorHAnsi" w:hAnsi="Times New Roman" w:cs="Times New Roman"/>
          <w:sz w:val="24"/>
          <w:szCs w:val="24"/>
          <w:lang w:eastAsia="en-US"/>
        </w:rPr>
      </w:pPr>
      <w:r w:rsidRPr="00C802B0">
        <w:rPr>
          <w:rFonts w:ascii="Times New Roman" w:eastAsiaTheme="minorHAnsi" w:hAnsi="Times New Roman" w:cs="Times New Roman"/>
          <w:sz w:val="24"/>
          <w:szCs w:val="24"/>
          <w:lang w:eastAsia="en-US"/>
        </w:rPr>
        <w:t xml:space="preserve">A cautionary example </w:t>
      </w:r>
      <w:r w:rsidR="00734451" w:rsidRPr="00C802B0">
        <w:rPr>
          <w:rFonts w:ascii="Times New Roman" w:eastAsiaTheme="minorHAnsi" w:hAnsi="Times New Roman" w:cs="Times New Roman"/>
          <w:sz w:val="24"/>
          <w:szCs w:val="24"/>
          <w:lang w:eastAsia="en-US"/>
        </w:rPr>
        <w:t xml:space="preserve">of a national approach </w:t>
      </w:r>
      <w:r w:rsidR="003B6DAF" w:rsidRPr="00C802B0">
        <w:rPr>
          <w:rFonts w:ascii="Times New Roman" w:eastAsiaTheme="minorHAnsi" w:hAnsi="Times New Roman" w:cs="Times New Roman"/>
          <w:sz w:val="24"/>
          <w:szCs w:val="24"/>
          <w:lang w:eastAsia="en-US"/>
        </w:rPr>
        <w:t xml:space="preserve">can be understood via the </w:t>
      </w:r>
      <w:r w:rsidRPr="00C802B0">
        <w:rPr>
          <w:rFonts w:ascii="Times New Roman" w:eastAsiaTheme="minorHAnsi" w:hAnsi="Times New Roman" w:cs="Times New Roman"/>
          <w:sz w:val="24"/>
          <w:szCs w:val="24"/>
          <w:lang w:eastAsia="en-US"/>
        </w:rPr>
        <w:t>limited take up / effectiveness of</w:t>
      </w:r>
      <w:r w:rsidR="00DE4FC9" w:rsidRPr="00C802B0">
        <w:rPr>
          <w:rFonts w:ascii="Times New Roman" w:eastAsiaTheme="minorHAnsi" w:hAnsi="Times New Roman" w:cs="Times New Roman"/>
          <w:sz w:val="24"/>
          <w:szCs w:val="24"/>
          <w:lang w:eastAsia="en-US"/>
        </w:rPr>
        <w:t xml:space="preserve"> the Australian Certificate of Highly Accomplished and Lead Teachers (HALT) endorsed by the Ministers of Education </w:t>
      </w:r>
      <w:r w:rsidR="003B6DAF" w:rsidRPr="00C802B0">
        <w:rPr>
          <w:rFonts w:ascii="Times New Roman" w:eastAsiaTheme="minorHAnsi" w:hAnsi="Times New Roman" w:cs="Times New Roman"/>
          <w:sz w:val="24"/>
          <w:szCs w:val="24"/>
          <w:lang w:eastAsia="en-US"/>
        </w:rPr>
        <w:t xml:space="preserve">in </w:t>
      </w:r>
      <w:r w:rsidR="00DE4FC9" w:rsidRPr="00C802B0">
        <w:rPr>
          <w:rFonts w:ascii="Times New Roman" w:eastAsiaTheme="minorHAnsi" w:hAnsi="Times New Roman" w:cs="Times New Roman"/>
          <w:sz w:val="24"/>
          <w:szCs w:val="24"/>
          <w:lang w:eastAsia="en-US"/>
        </w:rPr>
        <w:t>2012. If a national approach is not well-understood or supported by key stakeholders or becomes too entrenched in bureaucracy, it can</w:t>
      </w:r>
      <w:r w:rsidR="00734451" w:rsidRPr="00C802B0">
        <w:rPr>
          <w:rFonts w:ascii="Times New Roman" w:eastAsiaTheme="minorHAnsi" w:hAnsi="Times New Roman" w:cs="Times New Roman"/>
          <w:sz w:val="24"/>
          <w:szCs w:val="24"/>
          <w:lang w:eastAsia="en-US"/>
        </w:rPr>
        <w:t xml:space="preserve"> operate outside of, rather than be supportive of, the initial intention. This seems to be the case for this national certificate. </w:t>
      </w:r>
    </w:p>
    <w:p w14:paraId="288016C9" w14:textId="7E9F3638" w:rsidR="007B398E" w:rsidRPr="00C802B0" w:rsidRDefault="007B398E" w:rsidP="007F7076">
      <w:pPr>
        <w:spacing w:before="60" w:after="120" w:line="280" w:lineRule="atLeast"/>
        <w:contextualSpacing/>
        <w:rPr>
          <w:rFonts w:ascii="Times New Roman" w:eastAsiaTheme="minorHAnsi" w:hAnsi="Times New Roman" w:cs="Times New Roman"/>
          <w:sz w:val="24"/>
          <w:szCs w:val="24"/>
          <w:lang w:eastAsia="en-US"/>
        </w:rPr>
      </w:pPr>
    </w:p>
    <w:p w14:paraId="1F8BFD10" w14:textId="0020DBDF" w:rsidR="007B398E" w:rsidRPr="00C802B0" w:rsidRDefault="007B398E" w:rsidP="007F7076">
      <w:pPr>
        <w:spacing w:before="60" w:after="120" w:line="280" w:lineRule="atLeast"/>
        <w:contextualSpacing/>
        <w:rPr>
          <w:rFonts w:ascii="Times New Roman" w:eastAsiaTheme="minorHAnsi" w:hAnsi="Times New Roman" w:cs="Times New Roman"/>
          <w:sz w:val="24"/>
          <w:szCs w:val="24"/>
          <w:lang w:eastAsia="en-US"/>
        </w:rPr>
      </w:pPr>
      <w:r w:rsidRPr="006010AA">
        <w:rPr>
          <w:rFonts w:ascii="Times New Roman" w:eastAsiaTheme="minorHAnsi" w:hAnsi="Times New Roman" w:cs="Times New Roman"/>
          <w:sz w:val="24"/>
          <w:szCs w:val="24"/>
          <w:lang w:eastAsia="en-US"/>
        </w:rPr>
        <w:t xml:space="preserve">Development of </w:t>
      </w:r>
      <w:r w:rsidR="00D805A1">
        <w:rPr>
          <w:rFonts w:ascii="Times New Roman" w:eastAsiaTheme="minorHAnsi" w:hAnsi="Times New Roman" w:cs="Times New Roman"/>
          <w:sz w:val="24"/>
          <w:szCs w:val="24"/>
          <w:lang w:eastAsia="en-US"/>
        </w:rPr>
        <w:t xml:space="preserve">a </w:t>
      </w:r>
      <w:r w:rsidRPr="006010AA">
        <w:rPr>
          <w:rFonts w:ascii="Times New Roman" w:eastAsiaTheme="minorHAnsi" w:hAnsi="Times New Roman" w:cs="Times New Roman"/>
          <w:sz w:val="24"/>
          <w:szCs w:val="24"/>
          <w:lang w:eastAsia="en-US"/>
        </w:rPr>
        <w:t xml:space="preserve">leadership pipeline is not effective if </w:t>
      </w:r>
      <w:r w:rsidRPr="00C802B0">
        <w:rPr>
          <w:rFonts w:ascii="Times New Roman" w:eastAsiaTheme="minorHAnsi" w:hAnsi="Times New Roman" w:cs="Times New Roman"/>
          <w:sz w:val="24"/>
          <w:szCs w:val="24"/>
          <w:lang w:eastAsia="en-US"/>
        </w:rPr>
        <w:t xml:space="preserve">it is </w:t>
      </w:r>
      <w:r w:rsidRPr="006010AA">
        <w:rPr>
          <w:rFonts w:ascii="Times New Roman" w:eastAsiaTheme="minorHAnsi" w:hAnsi="Times New Roman" w:cs="Times New Roman"/>
          <w:sz w:val="24"/>
          <w:szCs w:val="24"/>
          <w:lang w:eastAsia="en-US"/>
        </w:rPr>
        <w:t>not aligned to other measures t</w:t>
      </w:r>
      <w:r w:rsidR="000A5E50">
        <w:rPr>
          <w:rFonts w:ascii="Times New Roman" w:eastAsiaTheme="minorHAnsi" w:hAnsi="Times New Roman" w:cs="Times New Roman"/>
          <w:sz w:val="24"/>
          <w:szCs w:val="24"/>
          <w:lang w:eastAsia="en-US"/>
        </w:rPr>
        <w:t>hat</w:t>
      </w:r>
      <w:r w:rsidRPr="006010AA">
        <w:rPr>
          <w:rFonts w:ascii="Times New Roman" w:eastAsiaTheme="minorHAnsi" w:hAnsi="Times New Roman" w:cs="Times New Roman"/>
          <w:sz w:val="24"/>
          <w:szCs w:val="24"/>
          <w:lang w:eastAsia="en-US"/>
        </w:rPr>
        <w:t xml:space="preserve"> support teachers</w:t>
      </w:r>
      <w:r w:rsidR="00D805A1">
        <w:rPr>
          <w:rFonts w:ascii="Times New Roman" w:eastAsiaTheme="minorHAnsi" w:hAnsi="Times New Roman" w:cs="Times New Roman"/>
          <w:sz w:val="24"/>
          <w:szCs w:val="24"/>
          <w:lang w:eastAsia="en-US"/>
        </w:rPr>
        <w:t xml:space="preserve"> or retain and develop current principals</w:t>
      </w:r>
      <w:r w:rsidRPr="00C802B0">
        <w:rPr>
          <w:rFonts w:ascii="Times New Roman" w:eastAsiaTheme="minorHAnsi" w:hAnsi="Times New Roman" w:cs="Times New Roman"/>
          <w:sz w:val="24"/>
          <w:szCs w:val="24"/>
          <w:lang w:eastAsia="en-US"/>
        </w:rPr>
        <w:t xml:space="preserve">; there is a </w:t>
      </w:r>
      <w:r w:rsidRPr="006010AA">
        <w:rPr>
          <w:rFonts w:ascii="Times New Roman" w:eastAsiaTheme="minorHAnsi" w:hAnsi="Times New Roman" w:cs="Times New Roman"/>
          <w:sz w:val="24"/>
          <w:szCs w:val="24"/>
          <w:lang w:eastAsia="en-US"/>
        </w:rPr>
        <w:t>risk of a standalone initiative. The leadership initiative needs to be seen as intrinsically dependent on the development of the teaching profession</w:t>
      </w:r>
      <w:r w:rsidRPr="00C802B0">
        <w:rPr>
          <w:rFonts w:ascii="Times New Roman" w:eastAsiaTheme="minorHAnsi" w:hAnsi="Times New Roman" w:cs="Times New Roman"/>
          <w:sz w:val="24"/>
          <w:szCs w:val="24"/>
          <w:lang w:eastAsia="en-US"/>
        </w:rPr>
        <w:t xml:space="preserve"> and considered part of a comprehensive approach with linkages between </w:t>
      </w:r>
      <w:r w:rsidR="00104D2F" w:rsidRPr="00C802B0">
        <w:rPr>
          <w:rFonts w:ascii="Times New Roman" w:eastAsiaTheme="minorHAnsi" w:hAnsi="Times New Roman" w:cs="Times New Roman"/>
          <w:sz w:val="24"/>
          <w:szCs w:val="24"/>
          <w:lang w:eastAsia="en-US"/>
        </w:rPr>
        <w:t>different components of leadership development. A</w:t>
      </w:r>
      <w:r w:rsidR="00D805A1">
        <w:rPr>
          <w:rFonts w:ascii="Times New Roman" w:eastAsiaTheme="minorHAnsi" w:hAnsi="Times New Roman" w:cs="Times New Roman"/>
          <w:sz w:val="24"/>
          <w:szCs w:val="24"/>
          <w:lang w:eastAsia="en-US"/>
        </w:rPr>
        <w:t>s</w:t>
      </w:r>
      <w:r w:rsidR="00104D2F" w:rsidRPr="00C802B0">
        <w:rPr>
          <w:rFonts w:ascii="Times New Roman" w:eastAsiaTheme="minorHAnsi" w:hAnsi="Times New Roman" w:cs="Times New Roman"/>
          <w:sz w:val="24"/>
          <w:szCs w:val="24"/>
          <w:lang w:eastAsia="en-US"/>
        </w:rPr>
        <w:t xml:space="preserve"> </w:t>
      </w:r>
      <w:r w:rsidR="007E3986">
        <w:rPr>
          <w:rFonts w:ascii="Times New Roman" w:eastAsiaTheme="minorHAnsi" w:hAnsi="Times New Roman" w:cs="Times New Roman"/>
          <w:sz w:val="24"/>
          <w:szCs w:val="24"/>
          <w:lang w:eastAsia="en-US"/>
        </w:rPr>
        <w:t xml:space="preserve">Learning First </w:t>
      </w:r>
      <w:r w:rsidR="000A5E50">
        <w:rPr>
          <w:rFonts w:ascii="Times New Roman" w:eastAsiaTheme="minorHAnsi" w:hAnsi="Times New Roman" w:cs="Times New Roman"/>
          <w:sz w:val="24"/>
          <w:szCs w:val="24"/>
          <w:lang w:eastAsia="en-US"/>
        </w:rPr>
        <w:t xml:space="preserve">(2016) </w:t>
      </w:r>
      <w:r w:rsidR="00104D2F" w:rsidRPr="00C802B0">
        <w:rPr>
          <w:rFonts w:ascii="Times New Roman" w:eastAsiaTheme="minorHAnsi" w:hAnsi="Times New Roman" w:cs="Times New Roman"/>
          <w:sz w:val="24"/>
          <w:szCs w:val="24"/>
          <w:lang w:eastAsia="en-US"/>
        </w:rPr>
        <w:t>suggests, any leadership strategy framework needs to include and begin with system objective</w:t>
      </w:r>
      <w:r w:rsidR="00D805A1">
        <w:rPr>
          <w:rFonts w:ascii="Times New Roman" w:eastAsiaTheme="minorHAnsi" w:hAnsi="Times New Roman" w:cs="Times New Roman"/>
          <w:sz w:val="24"/>
          <w:szCs w:val="24"/>
          <w:lang w:eastAsia="en-US"/>
        </w:rPr>
        <w:t>s</w:t>
      </w:r>
      <w:r w:rsidR="00104D2F" w:rsidRPr="00C802B0">
        <w:rPr>
          <w:rFonts w:ascii="Times New Roman" w:eastAsiaTheme="minorHAnsi" w:hAnsi="Times New Roman" w:cs="Times New Roman"/>
          <w:sz w:val="24"/>
          <w:szCs w:val="24"/>
          <w:lang w:eastAsia="en-US"/>
        </w:rPr>
        <w:t xml:space="preserve">, then involve processes for preparing the principalship </w:t>
      </w:r>
      <w:r w:rsidR="000A5E50">
        <w:rPr>
          <w:rFonts w:ascii="Times New Roman" w:eastAsiaTheme="minorHAnsi" w:hAnsi="Times New Roman" w:cs="Times New Roman"/>
          <w:sz w:val="24"/>
          <w:szCs w:val="24"/>
          <w:lang w:eastAsia="en-US"/>
        </w:rPr>
        <w:t xml:space="preserve">including </w:t>
      </w:r>
      <w:r w:rsidR="00104D2F" w:rsidRPr="00C802B0">
        <w:rPr>
          <w:rFonts w:ascii="Times New Roman" w:eastAsiaTheme="minorHAnsi" w:hAnsi="Times New Roman" w:cs="Times New Roman"/>
          <w:sz w:val="24"/>
          <w:szCs w:val="24"/>
          <w:lang w:eastAsia="en-US"/>
        </w:rPr>
        <w:t>talent identification and recruitment, hiring, and selection strategies. When in the principalship, key compone</w:t>
      </w:r>
      <w:r w:rsidR="00C802B0" w:rsidRPr="00C802B0">
        <w:rPr>
          <w:rFonts w:ascii="Times New Roman" w:eastAsiaTheme="minorHAnsi" w:hAnsi="Times New Roman" w:cs="Times New Roman"/>
          <w:sz w:val="24"/>
          <w:szCs w:val="24"/>
          <w:lang w:eastAsia="en-US"/>
        </w:rPr>
        <w:t>n</w:t>
      </w:r>
      <w:r w:rsidR="00104D2F" w:rsidRPr="00C802B0">
        <w:rPr>
          <w:rFonts w:ascii="Times New Roman" w:eastAsiaTheme="minorHAnsi" w:hAnsi="Times New Roman" w:cs="Times New Roman"/>
          <w:sz w:val="24"/>
          <w:szCs w:val="24"/>
          <w:lang w:eastAsia="en-US"/>
        </w:rPr>
        <w:t xml:space="preserve">ts within the strategy include transition and induction, ongoing development and training and performance management. </w:t>
      </w:r>
      <w:r w:rsidR="00C802B0" w:rsidRPr="00C802B0">
        <w:rPr>
          <w:rFonts w:ascii="Times New Roman" w:eastAsiaTheme="minorHAnsi" w:hAnsi="Times New Roman" w:cs="Times New Roman"/>
          <w:sz w:val="24"/>
          <w:szCs w:val="24"/>
          <w:lang w:eastAsia="en-US"/>
        </w:rPr>
        <w:t xml:space="preserve">The two final components that go beyond the principalship include </w:t>
      </w:r>
      <w:r w:rsidR="00104D2F" w:rsidRPr="00C802B0">
        <w:rPr>
          <w:rFonts w:ascii="Times New Roman" w:eastAsiaTheme="minorHAnsi" w:hAnsi="Times New Roman" w:cs="Times New Roman"/>
          <w:sz w:val="24"/>
          <w:szCs w:val="24"/>
          <w:lang w:eastAsia="en-US"/>
        </w:rPr>
        <w:t>succession planning, retention and engagement, and developing principals as system leaders (</w:t>
      </w:r>
      <w:r w:rsidR="007E3986">
        <w:rPr>
          <w:rFonts w:ascii="Times New Roman" w:eastAsiaTheme="minorHAnsi" w:hAnsi="Times New Roman" w:cs="Times New Roman"/>
          <w:sz w:val="24"/>
          <w:szCs w:val="24"/>
          <w:lang w:eastAsia="en-US"/>
        </w:rPr>
        <w:t xml:space="preserve">Learning First, </w:t>
      </w:r>
      <w:r w:rsidRPr="00C802B0">
        <w:rPr>
          <w:rFonts w:ascii="Times New Roman" w:eastAsiaTheme="minorHAnsi" w:hAnsi="Times New Roman" w:cs="Times New Roman"/>
          <w:sz w:val="24"/>
          <w:szCs w:val="24"/>
          <w:lang w:eastAsia="en-US"/>
        </w:rPr>
        <w:t>2016</w:t>
      </w:r>
      <w:r w:rsidR="00104D2F" w:rsidRPr="00C802B0">
        <w:rPr>
          <w:rFonts w:ascii="Times New Roman" w:eastAsiaTheme="minorHAnsi" w:hAnsi="Times New Roman" w:cs="Times New Roman"/>
          <w:sz w:val="24"/>
          <w:szCs w:val="24"/>
          <w:lang w:eastAsia="en-US"/>
        </w:rPr>
        <w:t>, p. 4</w:t>
      </w:r>
      <w:r w:rsidRPr="00C802B0">
        <w:rPr>
          <w:rFonts w:ascii="Times New Roman" w:eastAsiaTheme="minorHAnsi" w:hAnsi="Times New Roman" w:cs="Times New Roman"/>
          <w:sz w:val="24"/>
          <w:szCs w:val="24"/>
          <w:lang w:eastAsia="en-US"/>
        </w:rPr>
        <w:t>)</w:t>
      </w:r>
      <w:r w:rsidRPr="006010AA">
        <w:rPr>
          <w:rFonts w:ascii="Times New Roman" w:eastAsiaTheme="minorHAnsi" w:hAnsi="Times New Roman" w:cs="Times New Roman"/>
          <w:sz w:val="24"/>
          <w:szCs w:val="24"/>
          <w:lang w:eastAsia="en-US"/>
        </w:rPr>
        <w:t>.</w:t>
      </w:r>
      <w:r w:rsidRPr="00C802B0">
        <w:rPr>
          <w:rFonts w:ascii="Times New Roman" w:eastAsiaTheme="minorHAnsi" w:hAnsi="Times New Roman" w:cs="Times New Roman"/>
          <w:sz w:val="24"/>
          <w:szCs w:val="24"/>
          <w:lang w:eastAsia="en-US"/>
        </w:rPr>
        <w:t xml:space="preserve"> </w:t>
      </w:r>
      <w:r w:rsidRPr="006010AA">
        <w:rPr>
          <w:rFonts w:ascii="Times New Roman" w:eastAsiaTheme="minorHAnsi" w:hAnsi="Times New Roman" w:cs="Times New Roman"/>
          <w:sz w:val="24"/>
          <w:szCs w:val="24"/>
          <w:lang w:eastAsia="en-US"/>
        </w:rPr>
        <w:t xml:space="preserve"> </w:t>
      </w:r>
      <w:r w:rsidR="009D2758">
        <w:rPr>
          <w:rFonts w:ascii="Times New Roman" w:eastAsiaTheme="minorHAnsi" w:hAnsi="Times New Roman" w:cs="Times New Roman"/>
          <w:sz w:val="24"/>
          <w:szCs w:val="24"/>
          <w:lang w:eastAsia="en-US"/>
        </w:rPr>
        <w:t>In summary, ACEL’s position is one that sees little merit in a national approach to principal preparation; rather it considers that States, Territories, and other jurisdictions are better placed to do this work</w:t>
      </w:r>
      <w:r w:rsidR="00CA5ED2">
        <w:rPr>
          <w:rFonts w:ascii="Times New Roman" w:eastAsiaTheme="minorHAnsi" w:hAnsi="Times New Roman" w:cs="Times New Roman"/>
          <w:sz w:val="24"/>
          <w:szCs w:val="24"/>
          <w:lang w:eastAsia="en-US"/>
        </w:rPr>
        <w:t xml:space="preserve">. </w:t>
      </w:r>
      <w:r w:rsidR="00846C44">
        <w:rPr>
          <w:rFonts w:ascii="Times New Roman" w:eastAsiaTheme="minorHAnsi" w:hAnsi="Times New Roman" w:cs="Times New Roman"/>
          <w:sz w:val="24"/>
          <w:szCs w:val="24"/>
          <w:lang w:eastAsia="en-US"/>
        </w:rPr>
        <w:t xml:space="preserve">At the same time, </w:t>
      </w:r>
      <w:r w:rsidR="00CA5ED2">
        <w:rPr>
          <w:rFonts w:ascii="Times New Roman" w:eastAsiaTheme="minorHAnsi" w:hAnsi="Times New Roman" w:cs="Times New Roman"/>
          <w:sz w:val="24"/>
          <w:szCs w:val="24"/>
          <w:lang w:eastAsia="en-US"/>
        </w:rPr>
        <w:t xml:space="preserve">it acknowledges that within States, Territories and other jurisdictions, there is room for improvement in </w:t>
      </w:r>
      <w:r w:rsidR="00846C44">
        <w:rPr>
          <w:rFonts w:ascii="Times New Roman" w:eastAsiaTheme="minorHAnsi" w:hAnsi="Times New Roman" w:cs="Times New Roman"/>
          <w:sz w:val="24"/>
          <w:szCs w:val="24"/>
          <w:lang w:eastAsia="en-US"/>
        </w:rPr>
        <w:t xml:space="preserve">both policy and practice. </w:t>
      </w:r>
    </w:p>
    <w:p w14:paraId="572D356D" w14:textId="5BCB62A2" w:rsidR="00AA39B3" w:rsidRDefault="00AA39B3" w:rsidP="007F7076">
      <w:pPr>
        <w:spacing w:before="60" w:after="120" w:line="280" w:lineRule="atLeast"/>
        <w:contextualSpacing/>
        <w:rPr>
          <w:rFonts w:ascii="Times New Roman" w:eastAsiaTheme="minorHAnsi" w:hAnsi="Times New Roman" w:cs="Times New Roman"/>
          <w:b/>
          <w:bCs/>
          <w:sz w:val="24"/>
          <w:szCs w:val="24"/>
          <w:lang w:eastAsia="en-US"/>
        </w:rPr>
      </w:pPr>
    </w:p>
    <w:p w14:paraId="1EA57621" w14:textId="2CD19798" w:rsidR="00EF48A2" w:rsidRDefault="00EF48A2" w:rsidP="007F7076">
      <w:pPr>
        <w:spacing w:before="60" w:after="120" w:line="280" w:lineRule="atLeast"/>
        <w:contextualSpacing/>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Summary</w:t>
      </w:r>
    </w:p>
    <w:p w14:paraId="1EBFC33A" w14:textId="45678017" w:rsidR="00EF48A2" w:rsidRDefault="00EF48A2" w:rsidP="007F7076">
      <w:pPr>
        <w:spacing w:before="60" w:after="120" w:line="280" w:lineRule="atLeast"/>
        <w:contextualSpacing/>
        <w:rPr>
          <w:rFonts w:ascii="Times New Roman" w:eastAsiaTheme="minorHAnsi" w:hAnsi="Times New Roman" w:cs="Times New Roman"/>
          <w:b/>
          <w:bCs/>
          <w:sz w:val="24"/>
          <w:szCs w:val="24"/>
          <w:lang w:eastAsia="en-US"/>
        </w:rPr>
      </w:pPr>
    </w:p>
    <w:p w14:paraId="569BF51F" w14:textId="7FBB192F" w:rsidR="00EF48A2" w:rsidRDefault="00EF48A2" w:rsidP="007F7076">
      <w:pPr>
        <w:spacing w:before="60" w:after="120" w:line="280" w:lineRule="atLeast"/>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ACEL applauds the Productivity Commission Review for seeking broad and public commentary on its findings and key themes. The issues the report raises are critical for the improvement of educational leadership in Australia. ACEL stands ready to work with Federal and State and Territory Governments and local leaders to improve the efficacy and effectiveness of our schools, educational instit</w:t>
      </w:r>
      <w:r w:rsidR="0011166C">
        <w:rPr>
          <w:rFonts w:ascii="Times New Roman" w:eastAsiaTheme="minorHAnsi" w:hAnsi="Times New Roman" w:cs="Times New Roman"/>
          <w:sz w:val="24"/>
          <w:szCs w:val="24"/>
          <w:lang w:eastAsia="en-US"/>
        </w:rPr>
        <w:t>ut</w:t>
      </w:r>
      <w:r>
        <w:rPr>
          <w:rFonts w:ascii="Times New Roman" w:eastAsiaTheme="minorHAnsi" w:hAnsi="Times New Roman" w:cs="Times New Roman"/>
          <w:sz w:val="24"/>
          <w:szCs w:val="24"/>
          <w:lang w:eastAsia="en-US"/>
        </w:rPr>
        <w:t xml:space="preserve">ions, and the leaders who work in them now and into the future. </w:t>
      </w:r>
    </w:p>
    <w:p w14:paraId="5F8FCB45" w14:textId="03736F0F" w:rsidR="00EF48A2" w:rsidRPr="00EF48A2" w:rsidRDefault="00EF48A2" w:rsidP="007F7076">
      <w:pPr>
        <w:spacing w:before="60" w:after="120" w:line="280" w:lineRule="atLeast"/>
        <w:contextualSpacing/>
        <w:rPr>
          <w:rFonts w:ascii="Times New Roman" w:eastAsiaTheme="minorHAnsi" w:hAnsi="Times New Roman" w:cs="Times New Roman"/>
          <w:sz w:val="24"/>
          <w:szCs w:val="24"/>
          <w:lang w:eastAsia="en-US"/>
        </w:rPr>
      </w:pPr>
    </w:p>
    <w:p w14:paraId="1D3129F2" w14:textId="77777777" w:rsidR="004250F0" w:rsidRDefault="004250F0" w:rsidP="007F7076">
      <w:pPr>
        <w:rPr>
          <w:rFonts w:ascii="Times New Roman" w:hAnsi="Times New Roman" w:cs="Times New Roman"/>
          <w:b/>
          <w:bCs/>
          <w:sz w:val="24"/>
          <w:szCs w:val="24"/>
        </w:rPr>
      </w:pPr>
    </w:p>
    <w:p w14:paraId="12812B0F" w14:textId="77777777" w:rsidR="004250F0" w:rsidRDefault="004250F0" w:rsidP="007F7076">
      <w:pPr>
        <w:rPr>
          <w:rFonts w:ascii="Times New Roman" w:hAnsi="Times New Roman" w:cs="Times New Roman"/>
          <w:b/>
          <w:bCs/>
          <w:sz w:val="24"/>
          <w:szCs w:val="24"/>
        </w:rPr>
      </w:pPr>
    </w:p>
    <w:p w14:paraId="20AB7A2A" w14:textId="77777777" w:rsidR="004250F0" w:rsidRDefault="004250F0" w:rsidP="007F7076">
      <w:pPr>
        <w:rPr>
          <w:rFonts w:ascii="Times New Roman" w:hAnsi="Times New Roman" w:cs="Times New Roman"/>
          <w:b/>
          <w:bCs/>
          <w:sz w:val="24"/>
          <w:szCs w:val="24"/>
        </w:rPr>
      </w:pPr>
    </w:p>
    <w:p w14:paraId="08E55772" w14:textId="77777777" w:rsidR="004250F0" w:rsidRDefault="004250F0" w:rsidP="007F7076">
      <w:pPr>
        <w:rPr>
          <w:rFonts w:ascii="Times New Roman" w:hAnsi="Times New Roman" w:cs="Times New Roman"/>
          <w:b/>
          <w:bCs/>
          <w:sz w:val="24"/>
          <w:szCs w:val="24"/>
        </w:rPr>
      </w:pPr>
    </w:p>
    <w:p w14:paraId="15BB01FD" w14:textId="77777777" w:rsidR="004250F0" w:rsidRDefault="004250F0" w:rsidP="007F7076">
      <w:pPr>
        <w:rPr>
          <w:rFonts w:ascii="Times New Roman" w:hAnsi="Times New Roman" w:cs="Times New Roman"/>
          <w:b/>
          <w:bCs/>
          <w:sz w:val="24"/>
          <w:szCs w:val="24"/>
        </w:rPr>
      </w:pPr>
    </w:p>
    <w:p w14:paraId="4D641A52" w14:textId="61585B7F" w:rsidR="00C961AA" w:rsidRPr="005530B5" w:rsidRDefault="005530B5" w:rsidP="007F7076">
      <w:pPr>
        <w:rPr>
          <w:rFonts w:ascii="Times New Roman" w:hAnsi="Times New Roman" w:cs="Times New Roman"/>
          <w:b/>
          <w:bCs/>
          <w:sz w:val="24"/>
          <w:szCs w:val="24"/>
        </w:rPr>
      </w:pPr>
      <w:r w:rsidRPr="005530B5">
        <w:rPr>
          <w:rFonts w:ascii="Times New Roman" w:hAnsi="Times New Roman" w:cs="Times New Roman"/>
          <w:b/>
          <w:bCs/>
          <w:sz w:val="24"/>
          <w:szCs w:val="24"/>
        </w:rPr>
        <w:t>References</w:t>
      </w:r>
    </w:p>
    <w:p w14:paraId="0B720F08" w14:textId="37F68CCF" w:rsidR="005530B5" w:rsidRPr="003E2D0D" w:rsidRDefault="005530B5" w:rsidP="007F7076">
      <w:pPr>
        <w:rPr>
          <w:rFonts w:ascii="Times New Roman" w:hAnsi="Times New Roman" w:cs="Times New Roman"/>
          <w:sz w:val="24"/>
          <w:szCs w:val="24"/>
        </w:rPr>
      </w:pPr>
    </w:p>
    <w:p w14:paraId="3EA34524" w14:textId="3943698C" w:rsidR="007134B4" w:rsidRDefault="007134B4" w:rsidP="007F7076">
      <w:pPr>
        <w:rPr>
          <w:rFonts w:ascii="Times New Roman" w:eastAsia="Times New Roman" w:hAnsi="Times New Roman" w:cs="Times New Roman"/>
          <w:sz w:val="24"/>
          <w:szCs w:val="24"/>
        </w:rPr>
      </w:pPr>
      <w:r>
        <w:rPr>
          <w:rFonts w:ascii="Times New Roman" w:eastAsia="Times New Roman" w:hAnsi="Times New Roman" w:cs="Times New Roman"/>
          <w:sz w:val="24"/>
          <w:szCs w:val="24"/>
        </w:rPr>
        <w:t>Australian Government. (2022</w:t>
      </w:r>
      <w:r w:rsidR="007730E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C251E8">
        <w:rPr>
          <w:rFonts w:ascii="Times New Roman" w:eastAsia="Times New Roman" w:hAnsi="Times New Roman" w:cs="Times New Roman"/>
          <w:i/>
          <w:iCs/>
          <w:sz w:val="24"/>
          <w:szCs w:val="24"/>
        </w:rPr>
        <w:t>Review of the national reform agreement: Interim report.</w:t>
      </w:r>
      <w:r>
        <w:rPr>
          <w:rFonts w:ascii="Times New Roman" w:eastAsia="Times New Roman" w:hAnsi="Times New Roman" w:cs="Times New Roman"/>
          <w:sz w:val="24"/>
          <w:szCs w:val="24"/>
        </w:rPr>
        <w:t xml:space="preserve"> Productivity Commission.</w:t>
      </w:r>
      <w:r w:rsidR="00C251E8">
        <w:rPr>
          <w:rFonts w:ascii="Times New Roman" w:eastAsia="Times New Roman" w:hAnsi="Times New Roman" w:cs="Times New Roman"/>
          <w:sz w:val="24"/>
          <w:szCs w:val="24"/>
        </w:rPr>
        <w:t xml:space="preserve"> </w:t>
      </w:r>
      <w:r w:rsidR="007730EF">
        <w:rPr>
          <w:rFonts w:ascii="Times New Roman" w:eastAsia="Times New Roman" w:hAnsi="Times New Roman" w:cs="Times New Roman"/>
          <w:sz w:val="24"/>
          <w:szCs w:val="24"/>
        </w:rPr>
        <w:t xml:space="preserve">September. </w:t>
      </w:r>
      <w:hyperlink r:id="rId11" w:history="1">
        <w:r w:rsidR="007730EF" w:rsidRPr="0063410B">
          <w:rPr>
            <w:rStyle w:val="Hyperlink"/>
            <w:rFonts w:ascii="Times New Roman" w:eastAsia="Times New Roman" w:hAnsi="Times New Roman" w:cs="Times New Roman"/>
            <w:sz w:val="24"/>
            <w:szCs w:val="24"/>
          </w:rPr>
          <w:t>https://www.pc.gov.au/inquiries/current/school-agreement/interim/school-agreement-interim.pdf</w:t>
        </w:r>
      </w:hyperlink>
      <w:r w:rsidR="00C251E8">
        <w:rPr>
          <w:rFonts w:ascii="Times New Roman" w:eastAsia="Times New Roman" w:hAnsi="Times New Roman" w:cs="Times New Roman"/>
          <w:sz w:val="24"/>
          <w:szCs w:val="24"/>
        </w:rPr>
        <w:t xml:space="preserve"> </w:t>
      </w:r>
    </w:p>
    <w:p w14:paraId="57972E05" w14:textId="0403BC26" w:rsidR="007134B4" w:rsidRDefault="007134B4" w:rsidP="007F7076">
      <w:pPr>
        <w:rPr>
          <w:rFonts w:ascii="Times New Roman" w:eastAsia="Times New Roman" w:hAnsi="Times New Roman" w:cs="Times New Roman"/>
          <w:sz w:val="24"/>
          <w:szCs w:val="24"/>
        </w:rPr>
      </w:pPr>
    </w:p>
    <w:p w14:paraId="1AD60470" w14:textId="584BA0AA" w:rsidR="00391A00" w:rsidRPr="003E2D0D" w:rsidRDefault="00391A00" w:rsidP="007F7076">
      <w:pPr>
        <w:rPr>
          <w:rFonts w:ascii="Times New Roman" w:hAnsi="Times New Roman" w:cs="Times New Roman"/>
          <w:sz w:val="24"/>
          <w:szCs w:val="24"/>
        </w:rPr>
      </w:pPr>
      <w:r w:rsidRPr="003E2D0D">
        <w:rPr>
          <w:rFonts w:ascii="Times New Roman" w:eastAsia="Times New Roman" w:hAnsi="Times New Roman" w:cs="Times New Roman"/>
          <w:sz w:val="24"/>
          <w:szCs w:val="24"/>
        </w:rPr>
        <w:t>Australian Government</w:t>
      </w:r>
      <w:r w:rsidR="003E2D0D">
        <w:rPr>
          <w:rFonts w:ascii="Times New Roman" w:eastAsia="Times New Roman" w:hAnsi="Times New Roman" w:cs="Times New Roman"/>
          <w:sz w:val="24"/>
          <w:szCs w:val="24"/>
        </w:rPr>
        <w:t>.</w:t>
      </w:r>
      <w:r w:rsidRPr="003E2D0D">
        <w:rPr>
          <w:rFonts w:ascii="Times New Roman" w:eastAsia="Times New Roman" w:hAnsi="Times New Roman" w:cs="Times New Roman"/>
          <w:sz w:val="24"/>
          <w:szCs w:val="24"/>
        </w:rPr>
        <w:t xml:space="preserve"> (2022</w:t>
      </w:r>
      <w:r w:rsidR="007730EF">
        <w:rPr>
          <w:rFonts w:ascii="Times New Roman" w:eastAsia="Times New Roman" w:hAnsi="Times New Roman" w:cs="Times New Roman"/>
          <w:sz w:val="24"/>
          <w:szCs w:val="24"/>
        </w:rPr>
        <w:t>b</w:t>
      </w:r>
      <w:r w:rsidRPr="003E2D0D">
        <w:rPr>
          <w:rFonts w:ascii="Times New Roman" w:eastAsia="Times New Roman" w:hAnsi="Times New Roman" w:cs="Times New Roman"/>
          <w:sz w:val="24"/>
          <w:szCs w:val="24"/>
        </w:rPr>
        <w:t xml:space="preserve">). </w:t>
      </w:r>
      <w:r w:rsidRPr="001F639E">
        <w:rPr>
          <w:rFonts w:ascii="Times New Roman" w:eastAsia="Times New Roman" w:hAnsi="Times New Roman" w:cs="Times New Roman"/>
          <w:i/>
          <w:iCs/>
          <w:sz w:val="24"/>
          <w:szCs w:val="24"/>
        </w:rPr>
        <w:t xml:space="preserve">Teaching and </w:t>
      </w:r>
      <w:r w:rsidR="00895E12">
        <w:rPr>
          <w:rFonts w:ascii="Times New Roman" w:eastAsia="Times New Roman" w:hAnsi="Times New Roman" w:cs="Times New Roman"/>
          <w:i/>
          <w:iCs/>
          <w:sz w:val="24"/>
          <w:szCs w:val="24"/>
        </w:rPr>
        <w:t>s</w:t>
      </w:r>
      <w:r w:rsidRPr="001F639E">
        <w:rPr>
          <w:rFonts w:ascii="Times New Roman" w:eastAsia="Times New Roman" w:hAnsi="Times New Roman" w:cs="Times New Roman"/>
          <w:i/>
          <w:iCs/>
          <w:sz w:val="24"/>
          <w:szCs w:val="24"/>
        </w:rPr>
        <w:t xml:space="preserve">chool </w:t>
      </w:r>
      <w:r w:rsidR="00895E12">
        <w:rPr>
          <w:rFonts w:ascii="Times New Roman" w:eastAsia="Times New Roman" w:hAnsi="Times New Roman" w:cs="Times New Roman"/>
          <w:i/>
          <w:iCs/>
          <w:sz w:val="24"/>
          <w:szCs w:val="24"/>
        </w:rPr>
        <w:t>l</w:t>
      </w:r>
      <w:r w:rsidRPr="001F639E">
        <w:rPr>
          <w:rFonts w:ascii="Times New Roman" w:eastAsia="Times New Roman" w:hAnsi="Times New Roman" w:cs="Times New Roman"/>
          <w:i/>
          <w:iCs/>
          <w:sz w:val="24"/>
          <w:szCs w:val="24"/>
        </w:rPr>
        <w:t>eadership</w:t>
      </w:r>
      <w:r w:rsidRPr="003E2D0D">
        <w:rPr>
          <w:rFonts w:ascii="Times New Roman" w:eastAsia="Times New Roman" w:hAnsi="Times New Roman" w:cs="Times New Roman"/>
          <w:sz w:val="24"/>
          <w:szCs w:val="24"/>
        </w:rPr>
        <w:t xml:space="preserve">. Department of Education. Retrieved 11 October, from  </w:t>
      </w:r>
      <w:hyperlink r:id="rId12" w:history="1">
        <w:r w:rsidRPr="003E2D0D">
          <w:rPr>
            <w:rStyle w:val="Hyperlink"/>
            <w:rFonts w:ascii="Times New Roman" w:hAnsi="Times New Roman" w:cs="Times New Roman"/>
            <w:color w:val="auto"/>
            <w:sz w:val="24"/>
            <w:szCs w:val="24"/>
          </w:rPr>
          <w:t>Teaching and School Leadership - Department of Education, Australian Government</w:t>
        </w:r>
      </w:hyperlink>
      <w:r w:rsidRPr="003E2D0D">
        <w:rPr>
          <w:rFonts w:ascii="Times New Roman" w:hAnsi="Times New Roman" w:cs="Times New Roman"/>
          <w:sz w:val="24"/>
          <w:szCs w:val="24"/>
        </w:rPr>
        <w:t xml:space="preserve">  </w:t>
      </w:r>
    </w:p>
    <w:p w14:paraId="3F627579" w14:textId="6AB64387" w:rsidR="00306558" w:rsidRPr="003E2D0D" w:rsidRDefault="00306558" w:rsidP="007F7076">
      <w:pPr>
        <w:rPr>
          <w:rFonts w:ascii="Times New Roman" w:hAnsi="Times New Roman" w:cs="Times New Roman"/>
          <w:sz w:val="24"/>
          <w:szCs w:val="24"/>
        </w:rPr>
      </w:pPr>
    </w:p>
    <w:p w14:paraId="2D13251A" w14:textId="345BBFF3" w:rsidR="00306558" w:rsidRPr="003E2D0D" w:rsidRDefault="00306558" w:rsidP="007F7076">
      <w:pPr>
        <w:rPr>
          <w:rFonts w:ascii="Times New Roman" w:hAnsi="Times New Roman" w:cs="Times New Roman"/>
          <w:sz w:val="24"/>
          <w:szCs w:val="24"/>
        </w:rPr>
      </w:pPr>
      <w:r w:rsidRPr="003E2D0D">
        <w:rPr>
          <w:rFonts w:ascii="Times New Roman" w:hAnsi="Times New Roman" w:cs="Times New Roman"/>
          <w:sz w:val="24"/>
          <w:szCs w:val="24"/>
        </w:rPr>
        <w:t>Australian Institute for Teaching and School Leadership</w:t>
      </w:r>
      <w:r w:rsidR="003E2D0D">
        <w:rPr>
          <w:rFonts w:ascii="Times New Roman" w:hAnsi="Times New Roman" w:cs="Times New Roman"/>
          <w:sz w:val="24"/>
          <w:szCs w:val="24"/>
        </w:rPr>
        <w:t>.</w:t>
      </w:r>
      <w:r w:rsidRPr="003E2D0D">
        <w:rPr>
          <w:rFonts w:ascii="Times New Roman" w:hAnsi="Times New Roman" w:cs="Times New Roman"/>
          <w:sz w:val="24"/>
          <w:szCs w:val="24"/>
        </w:rPr>
        <w:t xml:space="preserve"> (2014). </w:t>
      </w:r>
      <w:r w:rsidRPr="003E2D0D">
        <w:rPr>
          <w:rFonts w:ascii="Times New Roman" w:hAnsi="Times New Roman" w:cs="Times New Roman"/>
          <w:i/>
          <w:iCs/>
          <w:sz w:val="24"/>
          <w:szCs w:val="24"/>
        </w:rPr>
        <w:t>Australian professional standard for principals and the leadership profiles</w:t>
      </w:r>
      <w:r w:rsidRPr="003E2D0D">
        <w:rPr>
          <w:rFonts w:ascii="Times New Roman" w:hAnsi="Times New Roman" w:cs="Times New Roman"/>
          <w:sz w:val="24"/>
          <w:szCs w:val="24"/>
        </w:rPr>
        <w:t xml:space="preserve">.  Melbourne, AITSL.  </w:t>
      </w:r>
      <w:hyperlink r:id="rId13" w:history="1">
        <w:r w:rsidRPr="003E2D0D">
          <w:rPr>
            <w:rStyle w:val="Hyperlink"/>
            <w:rFonts w:ascii="Times New Roman" w:hAnsi="Times New Roman" w:cs="Times New Roman"/>
            <w:sz w:val="24"/>
            <w:szCs w:val="24"/>
          </w:rPr>
          <w:t>https://www.aitsl.edu.au/lead-develop/understand-the-principal-standard</w:t>
        </w:r>
      </w:hyperlink>
      <w:r w:rsidRPr="003E2D0D">
        <w:rPr>
          <w:rFonts w:ascii="Times New Roman" w:hAnsi="Times New Roman" w:cs="Times New Roman"/>
          <w:sz w:val="24"/>
          <w:szCs w:val="24"/>
        </w:rPr>
        <w:t xml:space="preserve"> </w:t>
      </w:r>
    </w:p>
    <w:p w14:paraId="52831EFA" w14:textId="40DECB2E" w:rsidR="00306558" w:rsidRPr="003E2D0D" w:rsidRDefault="00306558" w:rsidP="007F7076">
      <w:pPr>
        <w:rPr>
          <w:rFonts w:ascii="Times New Roman" w:hAnsi="Times New Roman" w:cs="Times New Roman"/>
          <w:sz w:val="24"/>
          <w:szCs w:val="24"/>
        </w:rPr>
      </w:pPr>
    </w:p>
    <w:p w14:paraId="0B483012" w14:textId="7EAA139D" w:rsidR="00306558" w:rsidRDefault="00306558" w:rsidP="007F7076">
      <w:pPr>
        <w:rPr>
          <w:rFonts w:ascii="Times New Roman" w:hAnsi="Times New Roman" w:cs="Times New Roman"/>
          <w:sz w:val="24"/>
          <w:szCs w:val="24"/>
        </w:rPr>
      </w:pPr>
      <w:r w:rsidRPr="003E2D0D">
        <w:rPr>
          <w:rFonts w:ascii="Times New Roman" w:hAnsi="Times New Roman" w:cs="Times New Roman"/>
          <w:sz w:val="24"/>
          <w:szCs w:val="24"/>
        </w:rPr>
        <w:t>Australian Institute for Teaching and School Leadership</w:t>
      </w:r>
      <w:r w:rsidR="003E2D0D">
        <w:rPr>
          <w:rFonts w:ascii="Times New Roman" w:hAnsi="Times New Roman" w:cs="Times New Roman"/>
          <w:sz w:val="24"/>
          <w:szCs w:val="24"/>
        </w:rPr>
        <w:t>.</w:t>
      </w:r>
      <w:r w:rsidRPr="003E2D0D">
        <w:rPr>
          <w:rFonts w:ascii="Times New Roman" w:hAnsi="Times New Roman" w:cs="Times New Roman"/>
          <w:sz w:val="24"/>
          <w:szCs w:val="24"/>
        </w:rPr>
        <w:t xml:space="preserve"> (2017). </w:t>
      </w:r>
      <w:r w:rsidRPr="001F639E">
        <w:rPr>
          <w:rFonts w:ascii="Times New Roman" w:hAnsi="Times New Roman" w:cs="Times New Roman"/>
          <w:i/>
          <w:iCs/>
          <w:sz w:val="24"/>
          <w:szCs w:val="24"/>
        </w:rPr>
        <w:t>Australian professional standards for teachers</w:t>
      </w:r>
      <w:r w:rsidRPr="003E2D0D">
        <w:rPr>
          <w:rFonts w:ascii="Times New Roman" w:hAnsi="Times New Roman" w:cs="Times New Roman"/>
          <w:sz w:val="24"/>
          <w:szCs w:val="24"/>
        </w:rPr>
        <w:t xml:space="preserve">. Melbourne, AITSL. </w:t>
      </w:r>
      <w:hyperlink r:id="rId14" w:history="1">
        <w:r w:rsidRPr="003E2D0D">
          <w:rPr>
            <w:rStyle w:val="Hyperlink"/>
            <w:rFonts w:ascii="Times New Roman" w:hAnsi="Times New Roman" w:cs="Times New Roman"/>
            <w:sz w:val="24"/>
            <w:szCs w:val="24"/>
          </w:rPr>
          <w:t>https://www.aitsl.edu.au/standards</w:t>
        </w:r>
      </w:hyperlink>
      <w:r w:rsidRPr="003E2D0D">
        <w:rPr>
          <w:rFonts w:ascii="Times New Roman" w:hAnsi="Times New Roman" w:cs="Times New Roman"/>
          <w:sz w:val="24"/>
          <w:szCs w:val="24"/>
        </w:rPr>
        <w:t xml:space="preserve"> </w:t>
      </w:r>
    </w:p>
    <w:p w14:paraId="5A5F3E25" w14:textId="03F9E2BE" w:rsidR="0089731B" w:rsidRDefault="0089731B" w:rsidP="007F7076">
      <w:pPr>
        <w:rPr>
          <w:rFonts w:ascii="Times New Roman" w:hAnsi="Times New Roman" w:cs="Times New Roman"/>
          <w:sz w:val="24"/>
          <w:szCs w:val="24"/>
        </w:rPr>
      </w:pPr>
    </w:p>
    <w:p w14:paraId="32A86276" w14:textId="488B42A3" w:rsidR="0089731B" w:rsidRDefault="0089731B" w:rsidP="007F7076">
      <w:pPr>
        <w:rPr>
          <w:rFonts w:ascii="Times New Roman" w:hAnsi="Times New Roman" w:cs="Times New Roman"/>
          <w:sz w:val="24"/>
          <w:szCs w:val="24"/>
        </w:rPr>
      </w:pPr>
      <w:r>
        <w:rPr>
          <w:rFonts w:ascii="Times New Roman" w:hAnsi="Times New Roman" w:cs="Times New Roman"/>
          <w:sz w:val="24"/>
          <w:szCs w:val="24"/>
        </w:rPr>
        <w:t xml:space="preserve">Education Council (2019). </w:t>
      </w:r>
      <w:r w:rsidRPr="0089731B">
        <w:rPr>
          <w:rFonts w:ascii="Times New Roman" w:hAnsi="Times New Roman" w:cs="Times New Roman"/>
          <w:i/>
          <w:iCs/>
          <w:sz w:val="24"/>
          <w:szCs w:val="24"/>
        </w:rPr>
        <w:t>Alice Springs (</w:t>
      </w:r>
      <w:proofErr w:type="spellStart"/>
      <w:r w:rsidRPr="0089731B">
        <w:rPr>
          <w:rFonts w:ascii="Times New Roman" w:hAnsi="Times New Roman" w:cs="Times New Roman"/>
          <w:i/>
          <w:iCs/>
          <w:sz w:val="24"/>
          <w:szCs w:val="24"/>
        </w:rPr>
        <w:t>Mparntwe</w:t>
      </w:r>
      <w:proofErr w:type="spellEnd"/>
      <w:r w:rsidRPr="0089731B">
        <w:rPr>
          <w:rFonts w:ascii="Times New Roman" w:hAnsi="Times New Roman" w:cs="Times New Roman"/>
          <w:i/>
          <w:iCs/>
          <w:sz w:val="24"/>
          <w:szCs w:val="24"/>
        </w:rPr>
        <w:t>) Education Declaration</w:t>
      </w:r>
      <w:r>
        <w:rPr>
          <w:rFonts w:ascii="Times New Roman" w:hAnsi="Times New Roman" w:cs="Times New Roman"/>
          <w:sz w:val="24"/>
          <w:szCs w:val="24"/>
        </w:rPr>
        <w:t>. Education Services Australia</w:t>
      </w:r>
    </w:p>
    <w:p w14:paraId="61EC674B" w14:textId="32017138" w:rsidR="004747B9" w:rsidRDefault="004747B9" w:rsidP="007F7076">
      <w:pPr>
        <w:rPr>
          <w:rFonts w:ascii="Times New Roman" w:hAnsi="Times New Roman" w:cs="Times New Roman"/>
          <w:sz w:val="24"/>
          <w:szCs w:val="24"/>
        </w:rPr>
      </w:pPr>
    </w:p>
    <w:p w14:paraId="0D282C34" w14:textId="40FA645B" w:rsidR="004747B9" w:rsidRDefault="004747B9" w:rsidP="007F7076">
      <w:pPr>
        <w:rPr>
          <w:rFonts w:ascii="Times New Roman" w:hAnsi="Times New Roman" w:cs="Times New Roman"/>
          <w:sz w:val="24"/>
          <w:szCs w:val="24"/>
        </w:rPr>
      </w:pPr>
      <w:r>
        <w:rPr>
          <w:rFonts w:ascii="Times New Roman" w:hAnsi="Times New Roman" w:cs="Times New Roman"/>
          <w:sz w:val="24"/>
          <w:szCs w:val="24"/>
        </w:rPr>
        <w:t xml:space="preserve">Hargreaves, A., &amp; Fullan, M. (2013). The power of professional capital. </w:t>
      </w:r>
      <w:r w:rsidRPr="004747B9">
        <w:rPr>
          <w:rFonts w:ascii="Times New Roman" w:hAnsi="Times New Roman" w:cs="Times New Roman"/>
          <w:i/>
          <w:iCs/>
          <w:sz w:val="24"/>
          <w:szCs w:val="24"/>
        </w:rPr>
        <w:t>JSD</w:t>
      </w:r>
      <w:r>
        <w:rPr>
          <w:rFonts w:ascii="Times New Roman" w:hAnsi="Times New Roman" w:cs="Times New Roman"/>
          <w:sz w:val="24"/>
          <w:szCs w:val="24"/>
        </w:rPr>
        <w:t xml:space="preserve">, </w:t>
      </w:r>
      <w:r w:rsidRPr="004747B9">
        <w:rPr>
          <w:rFonts w:ascii="Times New Roman" w:hAnsi="Times New Roman" w:cs="Times New Roman"/>
          <w:i/>
          <w:iCs/>
          <w:sz w:val="24"/>
          <w:szCs w:val="24"/>
        </w:rPr>
        <w:t>34</w:t>
      </w:r>
      <w:r>
        <w:rPr>
          <w:rFonts w:ascii="Times New Roman" w:hAnsi="Times New Roman" w:cs="Times New Roman"/>
          <w:sz w:val="24"/>
          <w:szCs w:val="24"/>
        </w:rPr>
        <w:t>(3), 35-39.</w:t>
      </w:r>
    </w:p>
    <w:p w14:paraId="4DB754C7" w14:textId="30BEADF7" w:rsidR="004747B9" w:rsidRDefault="004747B9" w:rsidP="007F7076">
      <w:pPr>
        <w:rPr>
          <w:rFonts w:ascii="Times New Roman" w:hAnsi="Times New Roman" w:cs="Times New Roman"/>
          <w:sz w:val="24"/>
          <w:szCs w:val="24"/>
        </w:rPr>
      </w:pPr>
    </w:p>
    <w:p w14:paraId="26038C1C" w14:textId="2A26945C" w:rsidR="003E2D0D" w:rsidRPr="003E2D0D" w:rsidRDefault="003E2D0D" w:rsidP="007F7076">
      <w:pPr>
        <w:rPr>
          <w:rFonts w:ascii="Times New Roman" w:eastAsiaTheme="minorHAnsi" w:hAnsi="Times New Roman" w:cs="Times New Roman"/>
          <w:sz w:val="24"/>
          <w:szCs w:val="24"/>
          <w:lang w:eastAsia="en-US"/>
        </w:rPr>
      </w:pPr>
      <w:r w:rsidRPr="003E2D0D">
        <w:rPr>
          <w:rFonts w:ascii="Times New Roman" w:eastAsiaTheme="minorHAnsi" w:hAnsi="Times New Roman" w:cs="Times New Roman"/>
          <w:sz w:val="24"/>
          <w:szCs w:val="24"/>
          <w:lang w:eastAsia="en-US"/>
        </w:rPr>
        <w:t xml:space="preserve">Learning First. (2016). </w:t>
      </w:r>
      <w:r w:rsidRPr="003E2D0D">
        <w:rPr>
          <w:rFonts w:ascii="Times New Roman" w:eastAsiaTheme="minorHAnsi" w:hAnsi="Times New Roman" w:cs="Times New Roman"/>
          <w:i/>
          <w:iCs/>
          <w:sz w:val="24"/>
          <w:szCs w:val="24"/>
          <w:lang w:eastAsia="en-US"/>
        </w:rPr>
        <w:t>Western Australia school leadership strategy. Report 1: Situation analysis and preliminary findings</w:t>
      </w:r>
      <w:r w:rsidRPr="003E2D0D">
        <w:rPr>
          <w:rFonts w:ascii="Times New Roman" w:eastAsiaTheme="minorHAnsi" w:hAnsi="Times New Roman" w:cs="Times New Roman"/>
          <w:sz w:val="24"/>
          <w:szCs w:val="24"/>
          <w:lang w:eastAsia="en-US"/>
        </w:rPr>
        <w:t xml:space="preserve">. </w:t>
      </w:r>
      <w:hyperlink r:id="rId15" w:history="1">
        <w:r w:rsidRPr="003E2D0D">
          <w:rPr>
            <w:rStyle w:val="Hyperlink"/>
            <w:rFonts w:ascii="Times New Roman" w:eastAsiaTheme="minorHAnsi" w:hAnsi="Times New Roman" w:cs="Times New Roman"/>
            <w:sz w:val="24"/>
            <w:szCs w:val="24"/>
            <w:lang w:eastAsia="en-US"/>
          </w:rPr>
          <w:t>https://www.education.wa.edu.au/dl/m9np31</w:t>
        </w:r>
      </w:hyperlink>
      <w:r w:rsidRPr="003E2D0D">
        <w:rPr>
          <w:rFonts w:ascii="Times New Roman" w:eastAsiaTheme="minorHAnsi" w:hAnsi="Times New Roman" w:cs="Times New Roman"/>
          <w:sz w:val="24"/>
          <w:szCs w:val="24"/>
          <w:lang w:eastAsia="en-US"/>
        </w:rPr>
        <w:t xml:space="preserve">    </w:t>
      </w:r>
    </w:p>
    <w:p w14:paraId="4BE50C3C" w14:textId="07DA2AAB" w:rsidR="00306558" w:rsidRPr="003E2D0D" w:rsidRDefault="00306558" w:rsidP="007F7076">
      <w:pPr>
        <w:rPr>
          <w:rFonts w:ascii="Times New Roman" w:hAnsi="Times New Roman" w:cs="Times New Roman"/>
          <w:sz w:val="24"/>
          <w:szCs w:val="24"/>
        </w:rPr>
      </w:pPr>
    </w:p>
    <w:p w14:paraId="79E7A150" w14:textId="2CABF888" w:rsidR="003E2D0D" w:rsidRDefault="003E2D0D" w:rsidP="007F7076">
      <w:pPr>
        <w:rPr>
          <w:rStyle w:val="Hyperlink"/>
          <w:rFonts w:ascii="Times New Roman" w:hAnsi="Times New Roman" w:cs="Times New Roman"/>
          <w:sz w:val="24"/>
          <w:szCs w:val="24"/>
        </w:rPr>
      </w:pPr>
      <w:r w:rsidRPr="003E2D0D">
        <w:rPr>
          <w:rFonts w:ascii="Times New Roman" w:hAnsi="Times New Roman" w:cs="Times New Roman"/>
          <w:sz w:val="24"/>
          <w:szCs w:val="24"/>
        </w:rPr>
        <w:t xml:space="preserve">Leithwood, K., Harris, A., &amp; Hopkins, D. (2020). Seven strong claims about successful school leadership revisited.  </w:t>
      </w:r>
      <w:r w:rsidRPr="001F639E">
        <w:rPr>
          <w:rFonts w:ascii="Times New Roman" w:hAnsi="Times New Roman" w:cs="Times New Roman"/>
          <w:i/>
          <w:iCs/>
          <w:sz w:val="24"/>
          <w:szCs w:val="24"/>
        </w:rPr>
        <w:t>School Leadership &amp; Management, 40</w:t>
      </w:r>
      <w:r w:rsidRPr="003E2D0D">
        <w:rPr>
          <w:rFonts w:ascii="Times New Roman" w:hAnsi="Times New Roman" w:cs="Times New Roman"/>
          <w:sz w:val="24"/>
          <w:szCs w:val="24"/>
        </w:rPr>
        <w:t xml:space="preserve">(1), 5-22.  </w:t>
      </w:r>
      <w:hyperlink r:id="rId16" w:history="1">
        <w:r w:rsidRPr="003E2D0D">
          <w:rPr>
            <w:rStyle w:val="Hyperlink"/>
            <w:rFonts w:ascii="Times New Roman" w:hAnsi="Times New Roman" w:cs="Times New Roman"/>
            <w:sz w:val="24"/>
            <w:szCs w:val="24"/>
          </w:rPr>
          <w:t>https://doi.org/10.1080/13632434.2019.1596077</w:t>
        </w:r>
      </w:hyperlink>
    </w:p>
    <w:p w14:paraId="1249CA33" w14:textId="04ECC9E3" w:rsidR="0089731B" w:rsidRPr="003E2D0D" w:rsidRDefault="0089731B" w:rsidP="007F7076">
      <w:pPr>
        <w:rPr>
          <w:rFonts w:ascii="Times New Roman" w:hAnsi="Times New Roman" w:cs="Times New Roman"/>
          <w:sz w:val="24"/>
          <w:szCs w:val="24"/>
        </w:rPr>
      </w:pPr>
    </w:p>
    <w:p w14:paraId="6B867478" w14:textId="0EA27386" w:rsidR="003E2D0D" w:rsidRPr="003E2D0D" w:rsidRDefault="0089731B" w:rsidP="007F7076">
      <w:pPr>
        <w:rPr>
          <w:rFonts w:ascii="Times New Roman" w:hAnsi="Times New Roman" w:cs="Times New Roman"/>
          <w:sz w:val="24"/>
          <w:szCs w:val="24"/>
        </w:rPr>
      </w:pPr>
      <w:r>
        <w:rPr>
          <w:rFonts w:ascii="Times New Roman" w:hAnsi="Times New Roman" w:cs="Times New Roman"/>
          <w:sz w:val="24"/>
          <w:szCs w:val="24"/>
        </w:rPr>
        <w:t xml:space="preserve">Ministerial Council on Education, Employment, Training and Youth Affairs (2008). </w:t>
      </w:r>
      <w:r w:rsidRPr="0089731B">
        <w:rPr>
          <w:rFonts w:ascii="Times New Roman" w:hAnsi="Times New Roman" w:cs="Times New Roman"/>
          <w:i/>
          <w:iCs/>
          <w:sz w:val="24"/>
          <w:szCs w:val="24"/>
        </w:rPr>
        <w:t>Melbourne Declaration on Educational Goals for Young Australians</w:t>
      </w:r>
      <w:r>
        <w:rPr>
          <w:rFonts w:ascii="Times New Roman" w:hAnsi="Times New Roman" w:cs="Times New Roman"/>
          <w:sz w:val="24"/>
          <w:szCs w:val="24"/>
        </w:rPr>
        <w:t xml:space="preserve">. Ministerial Council on Education, Employment, Training and Youth Affairs. </w:t>
      </w:r>
    </w:p>
    <w:p w14:paraId="5FCFD5DA" w14:textId="174BCB98" w:rsidR="0089731B" w:rsidRDefault="0089731B" w:rsidP="007F7076">
      <w:pPr>
        <w:rPr>
          <w:rFonts w:ascii="Times New Roman" w:hAnsi="Times New Roman" w:cs="Times New Roman"/>
          <w:sz w:val="24"/>
          <w:szCs w:val="24"/>
        </w:rPr>
      </w:pPr>
    </w:p>
    <w:p w14:paraId="3D858735" w14:textId="45510CF5" w:rsidR="00C961AA" w:rsidRPr="003E2D0D" w:rsidRDefault="00C961AA" w:rsidP="007F7076">
      <w:pPr>
        <w:rPr>
          <w:rFonts w:ascii="Times New Roman" w:hAnsi="Times New Roman" w:cs="Times New Roman"/>
          <w:sz w:val="24"/>
          <w:szCs w:val="24"/>
        </w:rPr>
      </w:pPr>
      <w:r w:rsidRPr="003E2D0D">
        <w:rPr>
          <w:rFonts w:ascii="Times New Roman" w:hAnsi="Times New Roman" w:cs="Times New Roman"/>
          <w:sz w:val="24"/>
          <w:szCs w:val="24"/>
        </w:rPr>
        <w:t xml:space="preserve">Riley, P., See, S-M., Marsh, H., &amp; </w:t>
      </w:r>
      <w:proofErr w:type="spellStart"/>
      <w:r w:rsidRPr="003E2D0D">
        <w:rPr>
          <w:rFonts w:ascii="Times New Roman" w:hAnsi="Times New Roman" w:cs="Times New Roman"/>
          <w:sz w:val="24"/>
          <w:szCs w:val="24"/>
        </w:rPr>
        <w:t>Dicke</w:t>
      </w:r>
      <w:proofErr w:type="spellEnd"/>
      <w:r w:rsidRPr="003E2D0D">
        <w:rPr>
          <w:rFonts w:ascii="Times New Roman" w:hAnsi="Times New Roman" w:cs="Times New Roman"/>
          <w:sz w:val="24"/>
          <w:szCs w:val="24"/>
        </w:rPr>
        <w:t>, T. (2021)</w:t>
      </w:r>
      <w:r w:rsidR="003350DF" w:rsidRPr="003E2D0D">
        <w:rPr>
          <w:rFonts w:ascii="Times New Roman" w:hAnsi="Times New Roman" w:cs="Times New Roman"/>
          <w:sz w:val="24"/>
          <w:szCs w:val="24"/>
        </w:rPr>
        <w:t>.</w:t>
      </w:r>
      <w:r w:rsidRPr="003E2D0D">
        <w:rPr>
          <w:rFonts w:ascii="Times New Roman" w:hAnsi="Times New Roman" w:cs="Times New Roman"/>
          <w:sz w:val="24"/>
          <w:szCs w:val="24"/>
        </w:rPr>
        <w:t xml:space="preserve"> </w:t>
      </w:r>
      <w:r w:rsidRPr="003E2D0D">
        <w:rPr>
          <w:rFonts w:ascii="Times New Roman" w:hAnsi="Times New Roman" w:cs="Times New Roman"/>
          <w:i/>
          <w:iCs/>
          <w:sz w:val="24"/>
          <w:szCs w:val="24"/>
        </w:rPr>
        <w:t xml:space="preserve">The Australian </w:t>
      </w:r>
      <w:r w:rsidR="003E2D0D">
        <w:rPr>
          <w:rFonts w:ascii="Times New Roman" w:hAnsi="Times New Roman" w:cs="Times New Roman"/>
          <w:i/>
          <w:iCs/>
          <w:sz w:val="24"/>
          <w:szCs w:val="24"/>
        </w:rPr>
        <w:t>p</w:t>
      </w:r>
      <w:r w:rsidRPr="003E2D0D">
        <w:rPr>
          <w:rFonts w:ascii="Times New Roman" w:hAnsi="Times New Roman" w:cs="Times New Roman"/>
          <w:i/>
          <w:iCs/>
          <w:sz w:val="24"/>
          <w:szCs w:val="24"/>
        </w:rPr>
        <w:t xml:space="preserve">rincipal </w:t>
      </w:r>
      <w:r w:rsidR="003E2D0D">
        <w:rPr>
          <w:rFonts w:ascii="Times New Roman" w:hAnsi="Times New Roman" w:cs="Times New Roman"/>
          <w:i/>
          <w:iCs/>
          <w:sz w:val="24"/>
          <w:szCs w:val="24"/>
        </w:rPr>
        <w:t>o</w:t>
      </w:r>
      <w:r w:rsidRPr="003E2D0D">
        <w:rPr>
          <w:rFonts w:ascii="Times New Roman" w:hAnsi="Times New Roman" w:cs="Times New Roman"/>
          <w:i/>
          <w:iCs/>
          <w:sz w:val="24"/>
          <w:szCs w:val="24"/>
        </w:rPr>
        <w:t xml:space="preserve">ccupational </w:t>
      </w:r>
      <w:r w:rsidR="003E2D0D">
        <w:rPr>
          <w:rFonts w:ascii="Times New Roman" w:hAnsi="Times New Roman" w:cs="Times New Roman"/>
          <w:i/>
          <w:iCs/>
          <w:sz w:val="24"/>
          <w:szCs w:val="24"/>
        </w:rPr>
        <w:t>h</w:t>
      </w:r>
      <w:r w:rsidRPr="003E2D0D">
        <w:rPr>
          <w:rFonts w:ascii="Times New Roman" w:hAnsi="Times New Roman" w:cs="Times New Roman"/>
          <w:i/>
          <w:iCs/>
          <w:sz w:val="24"/>
          <w:szCs w:val="24"/>
        </w:rPr>
        <w:t xml:space="preserve">ealth, </w:t>
      </w:r>
      <w:r w:rsidR="003E2D0D">
        <w:rPr>
          <w:rFonts w:ascii="Times New Roman" w:hAnsi="Times New Roman" w:cs="Times New Roman"/>
          <w:i/>
          <w:iCs/>
          <w:sz w:val="24"/>
          <w:szCs w:val="24"/>
        </w:rPr>
        <w:t>s</w:t>
      </w:r>
      <w:r w:rsidRPr="003E2D0D">
        <w:rPr>
          <w:rFonts w:ascii="Times New Roman" w:hAnsi="Times New Roman" w:cs="Times New Roman"/>
          <w:i/>
          <w:iCs/>
          <w:sz w:val="24"/>
          <w:szCs w:val="24"/>
        </w:rPr>
        <w:t xml:space="preserve">afety and </w:t>
      </w:r>
      <w:r w:rsidR="003E2D0D">
        <w:rPr>
          <w:rFonts w:ascii="Times New Roman" w:hAnsi="Times New Roman" w:cs="Times New Roman"/>
          <w:i/>
          <w:iCs/>
          <w:sz w:val="24"/>
          <w:szCs w:val="24"/>
        </w:rPr>
        <w:t>w</w:t>
      </w:r>
      <w:r w:rsidRPr="003E2D0D">
        <w:rPr>
          <w:rFonts w:ascii="Times New Roman" w:hAnsi="Times New Roman" w:cs="Times New Roman"/>
          <w:i/>
          <w:iCs/>
          <w:sz w:val="24"/>
          <w:szCs w:val="24"/>
        </w:rPr>
        <w:t xml:space="preserve">ellbeing </w:t>
      </w:r>
      <w:r w:rsidR="003E2D0D">
        <w:rPr>
          <w:rFonts w:ascii="Times New Roman" w:hAnsi="Times New Roman" w:cs="Times New Roman"/>
          <w:i/>
          <w:iCs/>
          <w:sz w:val="24"/>
          <w:szCs w:val="24"/>
        </w:rPr>
        <w:t>s</w:t>
      </w:r>
      <w:r w:rsidRPr="003E2D0D">
        <w:rPr>
          <w:rFonts w:ascii="Times New Roman" w:hAnsi="Times New Roman" w:cs="Times New Roman"/>
          <w:i/>
          <w:iCs/>
          <w:sz w:val="24"/>
          <w:szCs w:val="24"/>
        </w:rPr>
        <w:t>urvey</w:t>
      </w:r>
      <w:r w:rsidRPr="003E2D0D">
        <w:rPr>
          <w:rFonts w:ascii="Times New Roman" w:hAnsi="Times New Roman" w:cs="Times New Roman"/>
          <w:sz w:val="24"/>
          <w:szCs w:val="24"/>
        </w:rPr>
        <w:t xml:space="preserve"> (IPPE Report). Institute for Positive Psychology and Education, Australian Catholic Universit</w:t>
      </w:r>
      <w:r w:rsidR="003350DF" w:rsidRPr="003E2D0D">
        <w:rPr>
          <w:rFonts w:ascii="Times New Roman" w:hAnsi="Times New Roman" w:cs="Times New Roman"/>
          <w:sz w:val="24"/>
          <w:szCs w:val="24"/>
        </w:rPr>
        <w:t>y.</w:t>
      </w:r>
      <w:r w:rsidR="005530B5">
        <w:rPr>
          <w:rFonts w:ascii="Times New Roman" w:hAnsi="Times New Roman" w:cs="Times New Roman"/>
          <w:sz w:val="24"/>
          <w:szCs w:val="24"/>
        </w:rPr>
        <w:t xml:space="preserve"> </w:t>
      </w:r>
      <w:hyperlink r:id="rId17" w:history="1">
        <w:r w:rsidR="005530B5" w:rsidRPr="0063410B">
          <w:rPr>
            <w:rStyle w:val="Hyperlink"/>
            <w:rFonts w:ascii="Times New Roman" w:hAnsi="Times New Roman" w:cs="Times New Roman"/>
            <w:sz w:val="24"/>
            <w:szCs w:val="24"/>
          </w:rPr>
          <w:t>https://www.principalhealth.org/reports/2020_AU_Final_Report.pdf</w:t>
        </w:r>
      </w:hyperlink>
      <w:r w:rsidR="005530B5">
        <w:rPr>
          <w:rFonts w:ascii="Times New Roman" w:hAnsi="Times New Roman" w:cs="Times New Roman"/>
          <w:sz w:val="24"/>
          <w:szCs w:val="24"/>
        </w:rPr>
        <w:t xml:space="preserve"> </w:t>
      </w:r>
    </w:p>
    <w:p w14:paraId="5B34BC1A" w14:textId="747ECD58" w:rsidR="003E2D0D" w:rsidRPr="003E2D0D" w:rsidRDefault="003E2D0D" w:rsidP="007F7076">
      <w:pPr>
        <w:rPr>
          <w:rFonts w:ascii="Times New Roman" w:hAnsi="Times New Roman" w:cs="Times New Roman"/>
          <w:sz w:val="24"/>
          <w:szCs w:val="24"/>
        </w:rPr>
      </w:pPr>
    </w:p>
    <w:p w14:paraId="3E10A64B" w14:textId="5112BDA5" w:rsidR="003E2D0D" w:rsidRDefault="003E2D0D" w:rsidP="007F7076">
      <w:pPr>
        <w:rPr>
          <w:rFonts w:ascii="Times New Roman" w:hAnsi="Times New Roman" w:cs="Times New Roman"/>
          <w:sz w:val="24"/>
          <w:szCs w:val="24"/>
        </w:rPr>
      </w:pPr>
      <w:r w:rsidRPr="003E2D0D">
        <w:rPr>
          <w:rFonts w:ascii="Times New Roman" w:hAnsi="Times New Roman" w:cs="Times New Roman"/>
          <w:sz w:val="24"/>
          <w:szCs w:val="24"/>
        </w:rPr>
        <w:t xml:space="preserve">Robinson, V. (in press). </w:t>
      </w:r>
      <w:r w:rsidRPr="003E2D0D">
        <w:rPr>
          <w:rFonts w:ascii="Times New Roman" w:hAnsi="Times New Roman" w:cs="Times New Roman"/>
          <w:i/>
          <w:iCs/>
          <w:sz w:val="24"/>
          <w:szCs w:val="24"/>
        </w:rPr>
        <w:t>Virtuous educational leadership: Doing the right work the right way</w:t>
      </w:r>
      <w:r w:rsidRPr="003E2D0D">
        <w:rPr>
          <w:rFonts w:ascii="Times New Roman" w:hAnsi="Times New Roman" w:cs="Times New Roman"/>
          <w:sz w:val="24"/>
          <w:szCs w:val="24"/>
        </w:rPr>
        <w:t xml:space="preserve">. Corwin. </w:t>
      </w:r>
    </w:p>
    <w:p w14:paraId="05562028" w14:textId="5613088A" w:rsidR="00634E82" w:rsidRDefault="00634E82" w:rsidP="007F7076">
      <w:pPr>
        <w:rPr>
          <w:rFonts w:ascii="Times New Roman" w:hAnsi="Times New Roman" w:cs="Times New Roman"/>
          <w:sz w:val="24"/>
          <w:szCs w:val="24"/>
        </w:rPr>
      </w:pPr>
    </w:p>
    <w:p w14:paraId="3E46340B" w14:textId="5F917350" w:rsidR="00634E82" w:rsidRPr="005D030C" w:rsidRDefault="00634E82" w:rsidP="007F7076">
      <w:pPr>
        <w:rPr>
          <w:rFonts w:ascii="Times New Roman" w:hAnsi="Times New Roman" w:cs="Times New Roman"/>
          <w:sz w:val="24"/>
          <w:szCs w:val="24"/>
        </w:rPr>
      </w:pPr>
      <w:r w:rsidRPr="005D030C">
        <w:rPr>
          <w:rFonts w:ascii="Times New Roman" w:hAnsi="Times New Roman" w:cs="Times New Roman"/>
          <w:sz w:val="24"/>
          <w:szCs w:val="24"/>
        </w:rPr>
        <w:t xml:space="preserve">See, S-M., Kidson, P., Marsh, H., </w:t>
      </w:r>
      <w:proofErr w:type="spellStart"/>
      <w:r w:rsidRPr="005D030C">
        <w:rPr>
          <w:rFonts w:ascii="Times New Roman" w:hAnsi="Times New Roman" w:cs="Times New Roman"/>
          <w:sz w:val="24"/>
          <w:szCs w:val="24"/>
        </w:rPr>
        <w:t>Dicke</w:t>
      </w:r>
      <w:proofErr w:type="spellEnd"/>
      <w:r w:rsidRPr="005D030C">
        <w:rPr>
          <w:rFonts w:ascii="Times New Roman" w:hAnsi="Times New Roman" w:cs="Times New Roman"/>
          <w:sz w:val="24"/>
          <w:szCs w:val="24"/>
        </w:rPr>
        <w:t xml:space="preserve">, T. (2022). </w:t>
      </w:r>
      <w:r w:rsidRPr="005D030C">
        <w:rPr>
          <w:rFonts w:ascii="Times New Roman" w:hAnsi="Times New Roman" w:cs="Times New Roman"/>
          <w:i/>
          <w:iCs/>
          <w:sz w:val="24"/>
          <w:szCs w:val="24"/>
        </w:rPr>
        <w:t>The Australian principal occupational health, safety and wellbeing survey 2021 data</w:t>
      </w:r>
      <w:r w:rsidRPr="005D030C">
        <w:rPr>
          <w:rFonts w:ascii="Times New Roman" w:hAnsi="Times New Roman" w:cs="Times New Roman"/>
          <w:sz w:val="24"/>
          <w:szCs w:val="24"/>
        </w:rPr>
        <w:t xml:space="preserve">. Institute for Positive Psychology and Education, Australian Catholic University. </w:t>
      </w:r>
      <w:hyperlink r:id="rId18" w:history="1">
        <w:r w:rsidR="005530B5" w:rsidRPr="005D030C">
          <w:rPr>
            <w:rStyle w:val="Hyperlink"/>
            <w:rFonts w:ascii="Times New Roman" w:hAnsi="Times New Roman" w:cs="Times New Roman"/>
            <w:sz w:val="24"/>
            <w:szCs w:val="24"/>
          </w:rPr>
          <w:t>https://www.healthandwellbeing.org/reports/AU/2021_ACU_Principals_HWB_Final_Report.pdf</w:t>
        </w:r>
      </w:hyperlink>
      <w:r w:rsidR="005530B5" w:rsidRPr="005D030C">
        <w:rPr>
          <w:rFonts w:ascii="Times New Roman" w:hAnsi="Times New Roman" w:cs="Times New Roman"/>
          <w:sz w:val="24"/>
          <w:szCs w:val="24"/>
        </w:rPr>
        <w:t xml:space="preserve"> </w:t>
      </w:r>
    </w:p>
    <w:p w14:paraId="624693CB" w14:textId="71E269CB" w:rsidR="004747B9" w:rsidRDefault="004747B9" w:rsidP="007F7076"/>
    <w:p w14:paraId="23F11900" w14:textId="0884A3AA" w:rsidR="00175DBF" w:rsidRDefault="00175DBF" w:rsidP="007F7076">
      <w:pPr>
        <w:pStyle w:val="NormalWeb"/>
        <w:spacing w:before="150" w:beforeAutospacing="0" w:after="0" w:afterAutospacing="0" w:line="216" w:lineRule="auto"/>
        <w:rPr>
          <w:rFonts w:eastAsiaTheme="minorEastAsia"/>
          <w:color w:val="000000" w:themeColor="text1"/>
          <w:kern w:val="24"/>
        </w:rPr>
      </w:pPr>
    </w:p>
    <w:p w14:paraId="32C482D3" w14:textId="3E2B8CBC" w:rsidR="00175DBF" w:rsidRDefault="00175DBF" w:rsidP="007F7076">
      <w:pPr>
        <w:pStyle w:val="NormalWeb"/>
        <w:spacing w:before="150" w:beforeAutospacing="0" w:after="0" w:afterAutospacing="0" w:line="216" w:lineRule="auto"/>
        <w:rPr>
          <w:rFonts w:eastAsiaTheme="minorEastAsia"/>
          <w:color w:val="000000" w:themeColor="text1"/>
          <w:kern w:val="24"/>
        </w:rPr>
      </w:pPr>
    </w:p>
    <w:p w14:paraId="22F912CD" w14:textId="668A4A87" w:rsidR="004747B9" w:rsidRPr="004747B9" w:rsidRDefault="004747B9" w:rsidP="007F7076">
      <w:pPr>
        <w:pStyle w:val="NormalWeb"/>
        <w:spacing w:before="150" w:beforeAutospacing="0" w:after="0" w:afterAutospacing="0" w:line="216" w:lineRule="auto"/>
      </w:pPr>
      <w:r w:rsidRPr="004747B9">
        <w:rPr>
          <w:rFonts w:eastAsiaTheme="minorEastAsia"/>
          <w:color w:val="000000" w:themeColor="text1"/>
          <w:kern w:val="24"/>
        </w:rPr>
        <w:t xml:space="preserve">Shapiro, J., &amp; </w:t>
      </w:r>
      <w:proofErr w:type="spellStart"/>
      <w:r w:rsidRPr="004747B9">
        <w:rPr>
          <w:rFonts w:eastAsiaTheme="minorEastAsia"/>
          <w:color w:val="000000" w:themeColor="text1"/>
          <w:kern w:val="24"/>
        </w:rPr>
        <w:t>Stefkovich</w:t>
      </w:r>
      <w:proofErr w:type="spellEnd"/>
      <w:r w:rsidRPr="004747B9">
        <w:rPr>
          <w:rFonts w:eastAsiaTheme="minorEastAsia"/>
          <w:color w:val="000000" w:themeColor="text1"/>
          <w:kern w:val="24"/>
        </w:rPr>
        <w:t xml:space="preserve">, J.A. (2011). </w:t>
      </w:r>
      <w:r w:rsidRPr="004747B9">
        <w:rPr>
          <w:rFonts w:eastAsiaTheme="minorEastAsia"/>
          <w:i/>
          <w:iCs/>
          <w:color w:val="000000" w:themeColor="text1"/>
          <w:kern w:val="24"/>
        </w:rPr>
        <w:t>Ethical decision making in education</w:t>
      </w:r>
      <w:r w:rsidRPr="004747B9">
        <w:rPr>
          <w:rFonts w:eastAsiaTheme="minorEastAsia"/>
          <w:color w:val="000000" w:themeColor="text1"/>
          <w:kern w:val="24"/>
        </w:rPr>
        <w:t xml:space="preserve"> </w:t>
      </w:r>
      <w:r>
        <w:rPr>
          <w:rFonts w:eastAsiaTheme="minorEastAsia"/>
          <w:color w:val="000000" w:themeColor="text1"/>
          <w:kern w:val="24"/>
        </w:rPr>
        <w:t>(</w:t>
      </w:r>
      <w:r w:rsidRPr="004747B9">
        <w:rPr>
          <w:rFonts w:eastAsiaTheme="minorEastAsia"/>
          <w:color w:val="000000" w:themeColor="text1"/>
          <w:kern w:val="24"/>
        </w:rPr>
        <w:t>3</w:t>
      </w:r>
      <w:r>
        <w:rPr>
          <w:rFonts w:eastAsiaTheme="minorEastAsia"/>
          <w:color w:val="000000" w:themeColor="text1"/>
          <w:kern w:val="24"/>
        </w:rPr>
        <w:t>rd</w:t>
      </w:r>
      <w:r w:rsidRPr="004747B9">
        <w:rPr>
          <w:rFonts w:eastAsiaTheme="minorEastAsia"/>
          <w:color w:val="000000" w:themeColor="text1"/>
          <w:kern w:val="24"/>
        </w:rPr>
        <w:t xml:space="preserve"> ed</w:t>
      </w:r>
      <w:r>
        <w:rPr>
          <w:rFonts w:eastAsiaTheme="minorEastAsia"/>
          <w:color w:val="000000" w:themeColor="text1"/>
          <w:kern w:val="24"/>
        </w:rPr>
        <w:t>.).</w:t>
      </w:r>
      <w:r w:rsidRPr="004747B9">
        <w:rPr>
          <w:rFonts w:eastAsiaTheme="minorEastAsia"/>
          <w:color w:val="000000" w:themeColor="text1"/>
          <w:kern w:val="24"/>
        </w:rPr>
        <w:t xml:space="preserve"> Routledge.</w:t>
      </w:r>
    </w:p>
    <w:p w14:paraId="631366E6" w14:textId="0949126D" w:rsidR="005530B5" w:rsidRDefault="005530B5" w:rsidP="007F7076">
      <w:pPr>
        <w:rPr>
          <w:rFonts w:ascii="Times New Roman" w:hAnsi="Times New Roman" w:cs="Times New Roman"/>
          <w:sz w:val="24"/>
          <w:szCs w:val="24"/>
        </w:rPr>
      </w:pPr>
    </w:p>
    <w:p w14:paraId="46C5379F" w14:textId="5C13EB81" w:rsidR="007730EF" w:rsidRDefault="00A433C5" w:rsidP="007F7076">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Victoria State Government (n.d.) </w:t>
      </w:r>
      <w:r w:rsidRPr="003E2D0D">
        <w:rPr>
          <w:rFonts w:ascii="Times New Roman" w:eastAsiaTheme="minorHAnsi" w:hAnsi="Times New Roman" w:cs="Times New Roman"/>
          <w:i/>
          <w:iCs/>
          <w:sz w:val="24"/>
          <w:szCs w:val="24"/>
          <w:lang w:eastAsia="en-US"/>
        </w:rPr>
        <w:t xml:space="preserve">Apply now for the Victorian </w:t>
      </w:r>
      <w:r w:rsidR="00634E82">
        <w:rPr>
          <w:rFonts w:ascii="Times New Roman" w:eastAsiaTheme="minorHAnsi" w:hAnsi="Times New Roman" w:cs="Times New Roman"/>
          <w:i/>
          <w:iCs/>
          <w:sz w:val="24"/>
          <w:szCs w:val="24"/>
          <w:lang w:eastAsia="en-US"/>
        </w:rPr>
        <w:t>a</w:t>
      </w:r>
      <w:r w:rsidRPr="003E2D0D">
        <w:rPr>
          <w:rFonts w:ascii="Times New Roman" w:eastAsiaTheme="minorHAnsi" w:hAnsi="Times New Roman" w:cs="Times New Roman"/>
          <w:i/>
          <w:iCs/>
          <w:sz w:val="24"/>
          <w:szCs w:val="24"/>
          <w:lang w:eastAsia="en-US"/>
        </w:rPr>
        <w:t xml:space="preserve">spiring </w:t>
      </w:r>
      <w:r w:rsidR="00634E82">
        <w:rPr>
          <w:rFonts w:ascii="Times New Roman" w:eastAsiaTheme="minorHAnsi" w:hAnsi="Times New Roman" w:cs="Times New Roman"/>
          <w:i/>
          <w:iCs/>
          <w:sz w:val="24"/>
          <w:szCs w:val="24"/>
          <w:lang w:eastAsia="en-US"/>
        </w:rPr>
        <w:t>p</w:t>
      </w:r>
      <w:r w:rsidRPr="003E2D0D">
        <w:rPr>
          <w:rFonts w:ascii="Times New Roman" w:eastAsiaTheme="minorHAnsi" w:hAnsi="Times New Roman" w:cs="Times New Roman"/>
          <w:i/>
          <w:iCs/>
          <w:sz w:val="24"/>
          <w:szCs w:val="24"/>
          <w:lang w:eastAsia="en-US"/>
        </w:rPr>
        <w:t xml:space="preserve">rincipal </w:t>
      </w:r>
      <w:r w:rsidR="00634E82">
        <w:rPr>
          <w:rFonts w:ascii="Times New Roman" w:eastAsiaTheme="minorHAnsi" w:hAnsi="Times New Roman" w:cs="Times New Roman"/>
          <w:i/>
          <w:iCs/>
          <w:sz w:val="24"/>
          <w:szCs w:val="24"/>
          <w:lang w:eastAsia="en-US"/>
        </w:rPr>
        <w:t>a</w:t>
      </w:r>
      <w:r w:rsidRPr="003E2D0D">
        <w:rPr>
          <w:rFonts w:ascii="Times New Roman" w:eastAsiaTheme="minorHAnsi" w:hAnsi="Times New Roman" w:cs="Times New Roman"/>
          <w:i/>
          <w:iCs/>
          <w:sz w:val="24"/>
          <w:szCs w:val="24"/>
          <w:lang w:eastAsia="en-US"/>
        </w:rPr>
        <w:t>ssessment.</w:t>
      </w:r>
      <w:r>
        <w:rPr>
          <w:rFonts w:ascii="Times New Roman" w:eastAsiaTheme="minorHAnsi" w:hAnsi="Times New Roman" w:cs="Times New Roman"/>
          <w:sz w:val="24"/>
          <w:szCs w:val="24"/>
          <w:lang w:eastAsia="en-US"/>
        </w:rPr>
        <w:t xml:space="preserve">  Retrieved </w:t>
      </w:r>
      <w:r w:rsidR="003E2D0D">
        <w:rPr>
          <w:rFonts w:ascii="Times New Roman" w:eastAsiaTheme="minorHAnsi" w:hAnsi="Times New Roman" w:cs="Times New Roman"/>
          <w:sz w:val="24"/>
          <w:szCs w:val="24"/>
          <w:lang w:eastAsia="en-US"/>
        </w:rPr>
        <w:t>O</w:t>
      </w:r>
      <w:r>
        <w:rPr>
          <w:rFonts w:ascii="Times New Roman" w:eastAsiaTheme="minorHAnsi" w:hAnsi="Times New Roman" w:cs="Times New Roman"/>
          <w:sz w:val="24"/>
          <w:szCs w:val="24"/>
          <w:lang w:eastAsia="en-US"/>
        </w:rPr>
        <w:t>ct</w:t>
      </w:r>
      <w:r w:rsidR="003E2D0D">
        <w:rPr>
          <w:rFonts w:ascii="Times New Roman" w:eastAsiaTheme="minorHAnsi" w:hAnsi="Times New Roman" w:cs="Times New Roman"/>
          <w:sz w:val="24"/>
          <w:szCs w:val="24"/>
          <w:lang w:eastAsia="en-US"/>
        </w:rPr>
        <w:t>ober</w:t>
      </w:r>
      <w:r>
        <w:rPr>
          <w:rFonts w:ascii="Times New Roman" w:eastAsiaTheme="minorHAnsi" w:hAnsi="Times New Roman" w:cs="Times New Roman"/>
          <w:sz w:val="24"/>
          <w:szCs w:val="24"/>
          <w:lang w:eastAsia="en-US"/>
        </w:rPr>
        <w:t xml:space="preserve"> 11, 2022, from </w:t>
      </w:r>
      <w:hyperlink r:id="rId19" w:history="1">
        <w:r w:rsidR="007730EF" w:rsidRPr="0063410B">
          <w:rPr>
            <w:rStyle w:val="Hyperlink"/>
            <w:rFonts w:ascii="Times New Roman" w:eastAsiaTheme="minorHAnsi" w:hAnsi="Times New Roman" w:cs="Times New Roman"/>
            <w:sz w:val="24"/>
            <w:szCs w:val="24"/>
            <w:lang w:eastAsia="en-US"/>
          </w:rPr>
          <w:t>https://www.education.vic.gov.au/school/teachers/classrooms/Pages/pd-apply-now-victorian-aspiring-principal-assessment.aspx</w:t>
        </w:r>
      </w:hyperlink>
    </w:p>
    <w:p w14:paraId="38B66975" w14:textId="0455F414" w:rsidR="007730EF" w:rsidRDefault="007730EF" w:rsidP="007F7076">
      <w:pPr>
        <w:rPr>
          <w:rFonts w:ascii="Times New Roman" w:eastAsiaTheme="minorHAnsi" w:hAnsi="Times New Roman" w:cs="Times New Roman"/>
          <w:sz w:val="24"/>
          <w:szCs w:val="24"/>
          <w:lang w:eastAsia="en-US"/>
        </w:rPr>
      </w:pPr>
    </w:p>
    <w:p w14:paraId="38734529" w14:textId="4247FB23" w:rsidR="00A433C5" w:rsidRDefault="00175DBF" w:rsidP="007F7076">
      <w:r>
        <w:rPr>
          <w:rFonts w:ascii="Times New Roman" w:eastAsiaTheme="minorHAnsi"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34660480" wp14:editId="5E7A3858">
                <wp:simplePos x="0" y="0"/>
                <wp:positionH relativeFrom="column">
                  <wp:posOffset>-1098383</wp:posOffset>
                </wp:positionH>
                <wp:positionV relativeFrom="paragraph">
                  <wp:posOffset>8764237</wp:posOffset>
                </wp:positionV>
                <wp:extent cx="8189494" cy="625241"/>
                <wp:effectExtent l="0" t="0" r="15240" b="10160"/>
                <wp:wrapNone/>
                <wp:docPr id="2" name="Rectangle 2"/>
                <wp:cNvGraphicFramePr/>
                <a:graphic xmlns:a="http://schemas.openxmlformats.org/drawingml/2006/main">
                  <a:graphicData uri="http://schemas.microsoft.com/office/word/2010/wordprocessingShape">
                    <wps:wsp>
                      <wps:cNvSpPr/>
                      <wps:spPr>
                        <a:xfrm>
                          <a:off x="0" y="0"/>
                          <a:ext cx="8189494" cy="625241"/>
                        </a:xfrm>
                        <a:prstGeom prst="rect">
                          <a:avLst/>
                        </a:prstGeom>
                        <a:gradFill flip="none" rotWithShape="1">
                          <a:gsLst>
                            <a:gs pos="0">
                              <a:srgbClr val="2E549E">
                                <a:shade val="30000"/>
                                <a:satMod val="115000"/>
                              </a:srgbClr>
                            </a:gs>
                            <a:gs pos="50000">
                              <a:srgbClr val="2E549E">
                                <a:shade val="67500"/>
                                <a:satMod val="115000"/>
                              </a:srgbClr>
                            </a:gs>
                            <a:gs pos="100000">
                              <a:srgbClr val="008AB2"/>
                            </a:gs>
                          </a:gsLst>
                          <a:lin ang="6000000" scaled="0"/>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FBCFF" id="Rectangle 2" o:spid="_x0000_s1026" style="position:absolute;margin-left:-86.5pt;margin-top:690.1pt;width:644.85pt;height: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" fillcolor="#112c5f" strokecolor="#1f3763 [1604]" strokeweight="1pt">
                <v:fill color2="#008ab2" rotate="t" angle="350" colors="0 #112c5f;.5 #1e438b;1 #008ab2" focus="100%" type="gradient">
                  <o:fill v:ext="view" type="gradientUnscaled"/>
                </v:fill>
              </v:rect>
            </w:pict>
          </mc:Fallback>
        </mc:AlternateContent>
      </w:r>
      <w:r w:rsidR="003E2D0D">
        <w:rPr>
          <w:rFonts w:ascii="Times New Roman" w:eastAsiaTheme="minorHAnsi" w:hAnsi="Times New Roman" w:cs="Times New Roman"/>
          <w:sz w:val="24"/>
          <w:szCs w:val="24"/>
          <w:lang w:eastAsia="en-US"/>
        </w:rPr>
        <w:t xml:space="preserve">Watterston, B. (2015). </w:t>
      </w:r>
      <w:proofErr w:type="spellStart"/>
      <w:r w:rsidR="003E2D0D" w:rsidRPr="005D030C">
        <w:rPr>
          <w:rFonts w:ascii="Times New Roman" w:eastAsiaTheme="minorHAnsi" w:hAnsi="Times New Roman" w:cs="Times New Roman"/>
          <w:i/>
          <w:iCs/>
          <w:sz w:val="24"/>
          <w:szCs w:val="24"/>
          <w:lang w:eastAsia="en-US"/>
        </w:rPr>
        <w:t>InSights</w:t>
      </w:r>
      <w:proofErr w:type="spellEnd"/>
      <w:r w:rsidR="003E2D0D" w:rsidRPr="005D030C">
        <w:rPr>
          <w:rFonts w:ascii="Times New Roman" w:eastAsiaTheme="minorHAnsi" w:hAnsi="Times New Roman" w:cs="Times New Roman"/>
          <w:i/>
          <w:iCs/>
          <w:sz w:val="24"/>
          <w:szCs w:val="24"/>
          <w:lang w:eastAsia="en-US"/>
        </w:rPr>
        <w:t xml:space="preserve">: Environmental scan </w:t>
      </w:r>
      <w:r w:rsidR="001F639E">
        <w:rPr>
          <w:rFonts w:ascii="Times New Roman" w:eastAsiaTheme="minorHAnsi" w:hAnsi="Times New Roman" w:cs="Times New Roman"/>
          <w:i/>
          <w:iCs/>
          <w:sz w:val="24"/>
          <w:szCs w:val="24"/>
          <w:lang w:eastAsia="en-US"/>
        </w:rPr>
        <w:t>p</w:t>
      </w:r>
      <w:r w:rsidR="003E2D0D" w:rsidRPr="005D030C">
        <w:rPr>
          <w:rFonts w:ascii="Times New Roman" w:eastAsiaTheme="minorHAnsi" w:hAnsi="Times New Roman" w:cs="Times New Roman"/>
          <w:i/>
          <w:iCs/>
          <w:sz w:val="24"/>
          <w:szCs w:val="24"/>
          <w:lang w:eastAsia="en-US"/>
        </w:rPr>
        <w:t>rincipal preparation programs.</w:t>
      </w:r>
      <w:r w:rsidR="00634E82">
        <w:rPr>
          <w:rFonts w:ascii="Times New Roman" w:eastAsiaTheme="minorHAnsi" w:hAnsi="Times New Roman" w:cs="Times New Roman"/>
          <w:sz w:val="24"/>
          <w:szCs w:val="24"/>
          <w:lang w:eastAsia="en-US"/>
        </w:rPr>
        <w:t xml:space="preserve"> Melbourne, AITSL. Retrieved from </w:t>
      </w:r>
      <w:hyperlink r:id="rId20" w:history="1">
        <w:r w:rsidR="00634E82" w:rsidRPr="0063410B">
          <w:rPr>
            <w:rStyle w:val="Hyperlink"/>
            <w:rFonts w:ascii="Times New Roman" w:eastAsiaTheme="minorHAnsi" w:hAnsi="Times New Roman" w:cs="Times New Roman"/>
            <w:sz w:val="24"/>
            <w:szCs w:val="24"/>
            <w:lang w:eastAsia="en-US"/>
          </w:rPr>
          <w:t>https://www.aitsl.edu.au/tools-resources/resource/insights---environmental-scan-principal-preparation-programs</w:t>
        </w:r>
      </w:hyperlink>
      <w:r w:rsidR="00634E82">
        <w:rPr>
          <w:rFonts w:ascii="Times New Roman" w:eastAsiaTheme="minorHAnsi" w:hAnsi="Times New Roman" w:cs="Times New Roman"/>
          <w:sz w:val="24"/>
          <w:szCs w:val="24"/>
          <w:lang w:eastAsia="en-US"/>
        </w:rPr>
        <w:t xml:space="preserve"> </w:t>
      </w:r>
      <w:r w:rsidR="003E2D0D">
        <w:rPr>
          <w:rFonts w:ascii="Times New Roman" w:eastAsiaTheme="minorHAnsi" w:hAnsi="Times New Roman" w:cs="Times New Roman"/>
          <w:sz w:val="24"/>
          <w:szCs w:val="24"/>
          <w:lang w:eastAsia="en-US"/>
        </w:rPr>
        <w:t xml:space="preserve"> </w:t>
      </w:r>
    </w:p>
    <w:sectPr w:rsidR="00A433C5">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B6B8D" w14:textId="77777777" w:rsidR="00A62FF8" w:rsidRDefault="00A62FF8" w:rsidP="00002278">
      <w:r>
        <w:separator/>
      </w:r>
    </w:p>
  </w:endnote>
  <w:endnote w:type="continuationSeparator" w:id="0">
    <w:p w14:paraId="7CD3DF98" w14:textId="77777777" w:rsidR="00A62FF8" w:rsidRDefault="00A62FF8" w:rsidP="0000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imes New Roman (Body C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91553"/>
      <w:docPartObj>
        <w:docPartGallery w:val="Page Numbers (Bottom of Page)"/>
        <w:docPartUnique/>
      </w:docPartObj>
    </w:sdtPr>
    <w:sdtEndPr>
      <w:rPr>
        <w:noProof/>
      </w:rPr>
    </w:sdtEndPr>
    <w:sdtContent>
      <w:p w14:paraId="708CD3B0" w14:textId="6734DDB4" w:rsidR="009D2758" w:rsidRDefault="009D27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C146" w14:textId="77777777" w:rsidR="009D2758" w:rsidRDefault="009D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1D146" w14:textId="77777777" w:rsidR="00A62FF8" w:rsidRDefault="00A62FF8" w:rsidP="00002278">
      <w:r>
        <w:separator/>
      </w:r>
    </w:p>
  </w:footnote>
  <w:footnote w:type="continuationSeparator" w:id="0">
    <w:p w14:paraId="7F85F371" w14:textId="77777777" w:rsidR="00A62FF8" w:rsidRDefault="00A62FF8" w:rsidP="0000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EE5C" w14:textId="54E636EE" w:rsidR="005A253E" w:rsidRDefault="00775AAC" w:rsidP="005A253E">
    <w:pPr>
      <w:pStyle w:val="Header"/>
      <w:jc w:val="center"/>
    </w:pPr>
    <w:r>
      <w:rPr>
        <w:noProof/>
      </w:rPr>
      <w:drawing>
        <wp:anchor distT="0" distB="0" distL="114300" distR="114300" simplePos="0" relativeHeight="251661312" behindDoc="1" locked="0" layoutInCell="1" allowOverlap="1" wp14:anchorId="108A6E47" wp14:editId="767E70E7">
          <wp:simplePos x="0" y="0"/>
          <wp:positionH relativeFrom="column">
            <wp:posOffset>2082065</wp:posOffset>
          </wp:positionH>
          <wp:positionV relativeFrom="paragraph">
            <wp:posOffset>-350520</wp:posOffset>
          </wp:positionV>
          <wp:extent cx="1510030" cy="651510"/>
          <wp:effectExtent l="101600" t="50800" r="102870" b="173990"/>
          <wp:wrapTight wrapText="bothSides">
            <wp:wrapPolygon edited="0">
              <wp:start x="4178" y="-1684"/>
              <wp:lineTo x="-182" y="-842"/>
              <wp:lineTo x="-182" y="5895"/>
              <wp:lineTo x="-1272" y="5895"/>
              <wp:lineTo x="-1453" y="19368"/>
              <wp:lineTo x="-727" y="19368"/>
              <wp:lineTo x="-727" y="23158"/>
              <wp:lineTo x="1090" y="26105"/>
              <wp:lineTo x="1090" y="26947"/>
              <wp:lineTo x="6177" y="26947"/>
              <wp:lineTo x="6358" y="26105"/>
              <wp:lineTo x="22163" y="19368"/>
              <wp:lineTo x="22890" y="13053"/>
              <wp:lineTo x="22890" y="12632"/>
              <wp:lineTo x="21255" y="5895"/>
              <wp:lineTo x="21437" y="842"/>
              <wp:lineTo x="17622" y="-842"/>
              <wp:lineTo x="6358" y="-1684"/>
              <wp:lineTo x="4178" y="-168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510030" cy="651510"/>
                  </a:xfrm>
                  <a:prstGeom prst="rect">
                    <a:avLst/>
                  </a:prstGeom>
                  <a:effectLst>
                    <a:outerShdw blurRad="145247" dist="50800" dir="5400000" algn="ctr" rotWithShape="0">
                      <a:srgbClr val="000000">
                        <a:alpha val="39080"/>
                      </a:srgbClr>
                    </a:outerShdw>
                  </a:effectLst>
                </pic:spPr>
              </pic:pic>
            </a:graphicData>
          </a:graphic>
          <wp14:sizeRelH relativeFrom="page">
            <wp14:pctWidth>0</wp14:pctWidth>
          </wp14:sizeRelH>
          <wp14:sizeRelV relativeFrom="page">
            <wp14:pctHeight>0</wp14:pctHeight>
          </wp14:sizeRelV>
        </wp:anchor>
      </w:drawing>
    </w:r>
    <w:r w:rsidR="005A253E">
      <w:rPr>
        <w:noProof/>
      </w:rPr>
      <w:drawing>
        <wp:anchor distT="0" distB="0" distL="114300" distR="114300" simplePos="0" relativeHeight="251660288" behindDoc="1" locked="0" layoutInCell="1" allowOverlap="1" wp14:anchorId="1C7F962D" wp14:editId="5917788E">
          <wp:simplePos x="0" y="0"/>
          <wp:positionH relativeFrom="column">
            <wp:posOffset>2230420</wp:posOffset>
          </wp:positionH>
          <wp:positionV relativeFrom="paragraph">
            <wp:posOffset>-831883</wp:posOffset>
          </wp:positionV>
          <wp:extent cx="1298842" cy="1298842"/>
          <wp:effectExtent l="0" t="0" r="0" b="0"/>
          <wp:wrapNone/>
          <wp:docPr id="12" name="Picture 1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98842" cy="1298842"/>
                  </a:xfrm>
                  <a:prstGeom prst="rect">
                    <a:avLst/>
                  </a:prstGeom>
                </pic:spPr>
              </pic:pic>
            </a:graphicData>
          </a:graphic>
          <wp14:sizeRelH relativeFrom="page">
            <wp14:pctWidth>0</wp14:pctWidth>
          </wp14:sizeRelH>
          <wp14:sizeRelV relativeFrom="page">
            <wp14:pctHeight>0</wp14:pctHeight>
          </wp14:sizeRelV>
        </wp:anchor>
      </w:drawing>
    </w:r>
    <w:r w:rsidR="005A253E">
      <w:rPr>
        <w:noProof/>
      </w:rPr>
      <mc:AlternateContent>
        <mc:Choice Requires="wps">
          <w:drawing>
            <wp:anchor distT="0" distB="0" distL="114300" distR="114300" simplePos="0" relativeHeight="251659264" behindDoc="0" locked="0" layoutInCell="1" allowOverlap="1" wp14:anchorId="441F9236" wp14:editId="2D9AE612">
              <wp:simplePos x="0" y="0"/>
              <wp:positionH relativeFrom="column">
                <wp:posOffset>-937895</wp:posOffset>
              </wp:positionH>
              <wp:positionV relativeFrom="paragraph">
                <wp:posOffset>-472974</wp:posOffset>
              </wp:positionV>
              <wp:extent cx="7748203" cy="938463"/>
              <wp:effectExtent l="0" t="0" r="12065" b="14605"/>
              <wp:wrapNone/>
              <wp:docPr id="10" name="Rectangle 10"/>
              <wp:cNvGraphicFramePr/>
              <a:graphic xmlns:a="http://schemas.openxmlformats.org/drawingml/2006/main">
                <a:graphicData uri="http://schemas.microsoft.com/office/word/2010/wordprocessingShape">
                  <wps:wsp>
                    <wps:cNvSpPr/>
                    <wps:spPr>
                      <a:xfrm>
                        <a:off x="0" y="0"/>
                        <a:ext cx="7748203" cy="938463"/>
                      </a:xfrm>
                      <a:prstGeom prst="rect">
                        <a:avLst/>
                      </a:prstGeom>
                      <a:gradFill flip="none" rotWithShape="1">
                        <a:gsLst>
                          <a:gs pos="0">
                            <a:srgbClr val="2E549E">
                              <a:shade val="30000"/>
                              <a:satMod val="115000"/>
                            </a:srgbClr>
                          </a:gs>
                          <a:gs pos="50000">
                            <a:srgbClr val="2E549E">
                              <a:shade val="67500"/>
                              <a:satMod val="115000"/>
                            </a:srgbClr>
                          </a:gs>
                          <a:gs pos="100000">
                            <a:srgbClr val="008AB2"/>
                          </a:gs>
                        </a:gsLst>
                        <a:lin ang="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FBEB0" id="Rectangle 10" o:spid="_x0000_s1026" style="position:absolute;margin-left:-73.85pt;margin-top:-37.25pt;width:610.1pt;height:7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" fillcolor="#112c5f" strokecolor="#1f3763 [1604]" strokeweight="1pt">
              <v:fill color2="#008ab2" rotate="t" angle="90" colors="0 #112c5f;.5 #1e438b;1 #008ab2" focus="100%" type="gradient"/>
            </v:rect>
          </w:pict>
        </mc:Fallback>
      </mc:AlternateContent>
    </w:r>
    <w:r w:rsidR="00C920B7">
      <w:t>w</w:t>
    </w:r>
  </w:p>
  <w:p w14:paraId="608923D9" w14:textId="0DDDA66F" w:rsidR="00175DBF" w:rsidRDefault="00175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C090001"/>
    <w:lvl w:ilvl="0">
      <w:start w:val="1"/>
      <w:numFmt w:val="bullet"/>
      <w:lvlText w:val=""/>
      <w:lvlJc w:val="left"/>
      <w:pPr>
        <w:ind w:left="360" w:hanging="360"/>
      </w:pPr>
      <w:rPr>
        <w:rFonts w:ascii="Symbol" w:hAnsi="Symbol" w:hint="default"/>
        <w:color w:val="E7E6E6" w:themeColor="background2"/>
      </w:rPr>
    </w:lvl>
  </w:abstractNum>
  <w:abstractNum w:abstractNumId="1" w15:restartNumberingAfterBreak="0">
    <w:nsid w:val="03C971AD"/>
    <w:multiLevelType w:val="multilevel"/>
    <w:tmpl w:val="AB845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66C43"/>
    <w:multiLevelType w:val="multilevel"/>
    <w:tmpl w:val="1AF0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E7728"/>
    <w:multiLevelType w:val="hybridMultilevel"/>
    <w:tmpl w:val="D3B2E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037711"/>
    <w:multiLevelType w:val="hybridMultilevel"/>
    <w:tmpl w:val="99FE1C36"/>
    <w:lvl w:ilvl="0" w:tplc="0E54EA0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B1A9E"/>
    <w:multiLevelType w:val="multilevel"/>
    <w:tmpl w:val="B9D8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34AF5"/>
    <w:multiLevelType w:val="hybridMultilevel"/>
    <w:tmpl w:val="CE74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F37EA"/>
    <w:multiLevelType w:val="multilevel"/>
    <w:tmpl w:val="1FA8DC2A"/>
    <w:styleLink w:val="Numbering"/>
    <w:lvl w:ilvl="0">
      <w:start w:val="1"/>
      <w:numFmt w:val="decimal"/>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8" w15:restartNumberingAfterBreak="0">
    <w:nsid w:val="1A7D609F"/>
    <w:multiLevelType w:val="hybridMultilevel"/>
    <w:tmpl w:val="14508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C3CAA"/>
    <w:multiLevelType w:val="multilevel"/>
    <w:tmpl w:val="1440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C1F7D"/>
    <w:multiLevelType w:val="hybridMultilevel"/>
    <w:tmpl w:val="5D4EE80A"/>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C154F29"/>
    <w:multiLevelType w:val="hybridMultilevel"/>
    <w:tmpl w:val="1CDE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0B24B2"/>
    <w:multiLevelType w:val="multilevel"/>
    <w:tmpl w:val="05B6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6052D"/>
    <w:multiLevelType w:val="hybridMultilevel"/>
    <w:tmpl w:val="840A029E"/>
    <w:lvl w:ilvl="0" w:tplc="92E4E2B0">
      <w:start w:val="44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63727"/>
    <w:multiLevelType w:val="hybridMultilevel"/>
    <w:tmpl w:val="CC741FB2"/>
    <w:lvl w:ilvl="0" w:tplc="054C80B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6AB0349"/>
    <w:multiLevelType w:val="hybridMultilevel"/>
    <w:tmpl w:val="27B6D15E"/>
    <w:lvl w:ilvl="0" w:tplc="054C80BA">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7614445"/>
    <w:multiLevelType w:val="hybridMultilevel"/>
    <w:tmpl w:val="A210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458E3"/>
    <w:multiLevelType w:val="hybridMultilevel"/>
    <w:tmpl w:val="985CAA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3687300"/>
    <w:multiLevelType w:val="hybridMultilevel"/>
    <w:tmpl w:val="0B94858C"/>
    <w:lvl w:ilvl="0" w:tplc="B0B6E7E2">
      <w:numFmt w:val="bullet"/>
      <w:lvlText w:val="-"/>
      <w:lvlJc w:val="left"/>
      <w:pPr>
        <w:ind w:left="720" w:hanging="360"/>
      </w:pPr>
      <w:rPr>
        <w:rFonts w:ascii="Times" w:eastAsia="Calibri" w:hAnsi="Times" w:cs="Times New Roman (Body C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1B361A"/>
    <w:multiLevelType w:val="hybridMultilevel"/>
    <w:tmpl w:val="6338C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683468"/>
    <w:multiLevelType w:val="multilevel"/>
    <w:tmpl w:val="81E0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E21987"/>
    <w:multiLevelType w:val="hybridMultilevel"/>
    <w:tmpl w:val="1456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A21BC"/>
    <w:multiLevelType w:val="hybridMultilevel"/>
    <w:tmpl w:val="8480831A"/>
    <w:lvl w:ilvl="0" w:tplc="92E4E2B0">
      <w:start w:val="44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861241"/>
    <w:multiLevelType w:val="multilevel"/>
    <w:tmpl w:val="D6F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356BE7"/>
    <w:multiLevelType w:val="hybridMultilevel"/>
    <w:tmpl w:val="2F460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7496EB7"/>
    <w:multiLevelType w:val="hybridMultilevel"/>
    <w:tmpl w:val="004CE3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77D5921"/>
    <w:multiLevelType w:val="multilevel"/>
    <w:tmpl w:val="2076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56A59"/>
    <w:multiLevelType w:val="hybridMultilevel"/>
    <w:tmpl w:val="6F687052"/>
    <w:lvl w:ilvl="0" w:tplc="92E4E2B0">
      <w:start w:val="44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80571">
    <w:abstractNumId w:val="0"/>
  </w:num>
  <w:num w:numId="2" w16cid:durableId="1689334750">
    <w:abstractNumId w:val="7"/>
  </w:num>
  <w:num w:numId="3" w16cid:durableId="1873573071">
    <w:abstractNumId w:val="24"/>
  </w:num>
  <w:num w:numId="4" w16cid:durableId="1307394119">
    <w:abstractNumId w:val="16"/>
  </w:num>
  <w:num w:numId="5" w16cid:durableId="587150935">
    <w:abstractNumId w:val="21"/>
  </w:num>
  <w:num w:numId="6" w16cid:durableId="2044089710">
    <w:abstractNumId w:val="8"/>
  </w:num>
  <w:num w:numId="7" w16cid:durableId="963315832">
    <w:abstractNumId w:val="25"/>
  </w:num>
  <w:num w:numId="8" w16cid:durableId="2030791395">
    <w:abstractNumId w:val="19"/>
  </w:num>
  <w:num w:numId="9" w16cid:durableId="762261829">
    <w:abstractNumId w:val="11"/>
  </w:num>
  <w:num w:numId="10" w16cid:durableId="2082169968">
    <w:abstractNumId w:val="3"/>
  </w:num>
  <w:num w:numId="11" w16cid:durableId="776364223">
    <w:abstractNumId w:val="10"/>
  </w:num>
  <w:num w:numId="12" w16cid:durableId="1032195489">
    <w:abstractNumId w:val="4"/>
  </w:num>
  <w:num w:numId="13" w16cid:durableId="269358703">
    <w:abstractNumId w:val="6"/>
  </w:num>
  <w:num w:numId="14" w16cid:durableId="1376736666">
    <w:abstractNumId w:val="22"/>
  </w:num>
  <w:num w:numId="15" w16cid:durableId="1184636727">
    <w:abstractNumId w:val="27"/>
  </w:num>
  <w:num w:numId="16" w16cid:durableId="914709690">
    <w:abstractNumId w:val="13"/>
  </w:num>
  <w:num w:numId="17" w16cid:durableId="1167986093">
    <w:abstractNumId w:val="23"/>
  </w:num>
  <w:num w:numId="18" w16cid:durableId="1561594654">
    <w:abstractNumId w:val="1"/>
  </w:num>
  <w:num w:numId="19" w16cid:durableId="1325354378">
    <w:abstractNumId w:val="20"/>
  </w:num>
  <w:num w:numId="20" w16cid:durableId="1362973603">
    <w:abstractNumId w:val="5"/>
  </w:num>
  <w:num w:numId="21" w16cid:durableId="1752266326">
    <w:abstractNumId w:val="12"/>
  </w:num>
  <w:num w:numId="22" w16cid:durableId="101846977">
    <w:abstractNumId w:val="2"/>
  </w:num>
  <w:num w:numId="23" w16cid:durableId="210580342">
    <w:abstractNumId w:val="26"/>
  </w:num>
  <w:num w:numId="24" w16cid:durableId="1655183180">
    <w:abstractNumId w:val="9"/>
  </w:num>
  <w:num w:numId="25" w16cid:durableId="42563022">
    <w:abstractNumId w:val="17"/>
  </w:num>
  <w:num w:numId="26" w16cid:durableId="11615362">
    <w:abstractNumId w:val="14"/>
  </w:num>
  <w:num w:numId="27" w16cid:durableId="836962321">
    <w:abstractNumId w:val="15"/>
  </w:num>
  <w:num w:numId="28" w16cid:durableId="3737028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52"/>
    <w:rsid w:val="00002278"/>
    <w:rsid w:val="0001256A"/>
    <w:rsid w:val="00013260"/>
    <w:rsid w:val="00013F19"/>
    <w:rsid w:val="000201E6"/>
    <w:rsid w:val="000209D1"/>
    <w:rsid w:val="00020DDF"/>
    <w:rsid w:val="000706C3"/>
    <w:rsid w:val="00083E9D"/>
    <w:rsid w:val="00095883"/>
    <w:rsid w:val="000965A0"/>
    <w:rsid w:val="000975A9"/>
    <w:rsid w:val="000A5E50"/>
    <w:rsid w:val="000C52DC"/>
    <w:rsid w:val="000D3653"/>
    <w:rsid w:val="000D376F"/>
    <w:rsid w:val="00104D2F"/>
    <w:rsid w:val="0011166C"/>
    <w:rsid w:val="00124429"/>
    <w:rsid w:val="001433B1"/>
    <w:rsid w:val="00146B98"/>
    <w:rsid w:val="00146F40"/>
    <w:rsid w:val="001615BE"/>
    <w:rsid w:val="00175DBF"/>
    <w:rsid w:val="00185B56"/>
    <w:rsid w:val="00190596"/>
    <w:rsid w:val="001A6D81"/>
    <w:rsid w:val="001B16F3"/>
    <w:rsid w:val="001E096C"/>
    <w:rsid w:val="001E128B"/>
    <w:rsid w:val="001E1543"/>
    <w:rsid w:val="001F639E"/>
    <w:rsid w:val="002046D7"/>
    <w:rsid w:val="00212A50"/>
    <w:rsid w:val="00214E19"/>
    <w:rsid w:val="002250F4"/>
    <w:rsid w:val="00237665"/>
    <w:rsid w:val="00243B8A"/>
    <w:rsid w:val="00260E50"/>
    <w:rsid w:val="00266E2C"/>
    <w:rsid w:val="002E6F96"/>
    <w:rsid w:val="00306558"/>
    <w:rsid w:val="00334BE1"/>
    <w:rsid w:val="003350DF"/>
    <w:rsid w:val="00335C3B"/>
    <w:rsid w:val="00344522"/>
    <w:rsid w:val="00357350"/>
    <w:rsid w:val="003576B1"/>
    <w:rsid w:val="00364D41"/>
    <w:rsid w:val="00373465"/>
    <w:rsid w:val="0037634E"/>
    <w:rsid w:val="00391A00"/>
    <w:rsid w:val="00393D0C"/>
    <w:rsid w:val="003A3842"/>
    <w:rsid w:val="003B4949"/>
    <w:rsid w:val="003B6DAF"/>
    <w:rsid w:val="003C40AE"/>
    <w:rsid w:val="003C69BB"/>
    <w:rsid w:val="003E1FCC"/>
    <w:rsid w:val="003E2D0D"/>
    <w:rsid w:val="004152B1"/>
    <w:rsid w:val="004250F0"/>
    <w:rsid w:val="004420F0"/>
    <w:rsid w:val="00444A14"/>
    <w:rsid w:val="00465D6B"/>
    <w:rsid w:val="00472D77"/>
    <w:rsid w:val="004747B9"/>
    <w:rsid w:val="00475ECC"/>
    <w:rsid w:val="00481C78"/>
    <w:rsid w:val="00482F3E"/>
    <w:rsid w:val="0049612D"/>
    <w:rsid w:val="004D399A"/>
    <w:rsid w:val="004D6223"/>
    <w:rsid w:val="004E697F"/>
    <w:rsid w:val="004F0C68"/>
    <w:rsid w:val="004F6A46"/>
    <w:rsid w:val="00514773"/>
    <w:rsid w:val="005263F8"/>
    <w:rsid w:val="005530B5"/>
    <w:rsid w:val="00563886"/>
    <w:rsid w:val="0056756C"/>
    <w:rsid w:val="00567DA6"/>
    <w:rsid w:val="00572142"/>
    <w:rsid w:val="005A253E"/>
    <w:rsid w:val="005D030C"/>
    <w:rsid w:val="005D3E6F"/>
    <w:rsid w:val="005E0AE4"/>
    <w:rsid w:val="005F2650"/>
    <w:rsid w:val="005F6CAA"/>
    <w:rsid w:val="006010AA"/>
    <w:rsid w:val="00613935"/>
    <w:rsid w:val="00634E82"/>
    <w:rsid w:val="00653968"/>
    <w:rsid w:val="00657E1C"/>
    <w:rsid w:val="006706CE"/>
    <w:rsid w:val="00681147"/>
    <w:rsid w:val="006A454A"/>
    <w:rsid w:val="006A74D9"/>
    <w:rsid w:val="006C7885"/>
    <w:rsid w:val="006E3C0E"/>
    <w:rsid w:val="006F504A"/>
    <w:rsid w:val="00710D68"/>
    <w:rsid w:val="0071212A"/>
    <w:rsid w:val="007134B4"/>
    <w:rsid w:val="00733F26"/>
    <w:rsid w:val="00734451"/>
    <w:rsid w:val="00744B6A"/>
    <w:rsid w:val="00771630"/>
    <w:rsid w:val="007730EF"/>
    <w:rsid w:val="00775AAC"/>
    <w:rsid w:val="00786A82"/>
    <w:rsid w:val="007A66A8"/>
    <w:rsid w:val="007B398E"/>
    <w:rsid w:val="007B6EEE"/>
    <w:rsid w:val="007D13C6"/>
    <w:rsid w:val="007E0F5F"/>
    <w:rsid w:val="007E3986"/>
    <w:rsid w:val="007E5C40"/>
    <w:rsid w:val="007F5B2C"/>
    <w:rsid w:val="007F7076"/>
    <w:rsid w:val="00810027"/>
    <w:rsid w:val="008204BB"/>
    <w:rsid w:val="00820BC7"/>
    <w:rsid w:val="008401BC"/>
    <w:rsid w:val="00841483"/>
    <w:rsid w:val="00842076"/>
    <w:rsid w:val="00846C44"/>
    <w:rsid w:val="0085225F"/>
    <w:rsid w:val="008723DB"/>
    <w:rsid w:val="00873855"/>
    <w:rsid w:val="00875B01"/>
    <w:rsid w:val="008823CE"/>
    <w:rsid w:val="00882815"/>
    <w:rsid w:val="008853E5"/>
    <w:rsid w:val="00895E12"/>
    <w:rsid w:val="0089731B"/>
    <w:rsid w:val="008B4BC7"/>
    <w:rsid w:val="008D4333"/>
    <w:rsid w:val="008E7CD2"/>
    <w:rsid w:val="008F4B6A"/>
    <w:rsid w:val="008F50B8"/>
    <w:rsid w:val="009113F8"/>
    <w:rsid w:val="0094745E"/>
    <w:rsid w:val="009646B4"/>
    <w:rsid w:val="0099013D"/>
    <w:rsid w:val="009B3335"/>
    <w:rsid w:val="009B5EE7"/>
    <w:rsid w:val="009D2758"/>
    <w:rsid w:val="009E4551"/>
    <w:rsid w:val="009F1FEB"/>
    <w:rsid w:val="00A20B61"/>
    <w:rsid w:val="00A23C1B"/>
    <w:rsid w:val="00A27AC6"/>
    <w:rsid w:val="00A433C5"/>
    <w:rsid w:val="00A60772"/>
    <w:rsid w:val="00A62FF8"/>
    <w:rsid w:val="00A66C6B"/>
    <w:rsid w:val="00A775B5"/>
    <w:rsid w:val="00A84F4F"/>
    <w:rsid w:val="00AA39B3"/>
    <w:rsid w:val="00AA7F61"/>
    <w:rsid w:val="00AD7E53"/>
    <w:rsid w:val="00AF04D3"/>
    <w:rsid w:val="00B0059C"/>
    <w:rsid w:val="00B07127"/>
    <w:rsid w:val="00B15544"/>
    <w:rsid w:val="00B2371F"/>
    <w:rsid w:val="00B25700"/>
    <w:rsid w:val="00B36439"/>
    <w:rsid w:val="00B560D3"/>
    <w:rsid w:val="00B91E7B"/>
    <w:rsid w:val="00BA69FB"/>
    <w:rsid w:val="00BE1EF8"/>
    <w:rsid w:val="00BE363E"/>
    <w:rsid w:val="00BF315B"/>
    <w:rsid w:val="00C03E6E"/>
    <w:rsid w:val="00C251E8"/>
    <w:rsid w:val="00C2610C"/>
    <w:rsid w:val="00C360A3"/>
    <w:rsid w:val="00C60D64"/>
    <w:rsid w:val="00C71EAB"/>
    <w:rsid w:val="00C802B0"/>
    <w:rsid w:val="00C83F81"/>
    <w:rsid w:val="00C84878"/>
    <w:rsid w:val="00C87369"/>
    <w:rsid w:val="00C920B7"/>
    <w:rsid w:val="00C961AA"/>
    <w:rsid w:val="00CA0CDA"/>
    <w:rsid w:val="00CA1225"/>
    <w:rsid w:val="00CA5ED2"/>
    <w:rsid w:val="00CC4950"/>
    <w:rsid w:val="00CE4CEA"/>
    <w:rsid w:val="00CE6385"/>
    <w:rsid w:val="00CF0A48"/>
    <w:rsid w:val="00CF50D8"/>
    <w:rsid w:val="00D10FEB"/>
    <w:rsid w:val="00D24F4E"/>
    <w:rsid w:val="00D53261"/>
    <w:rsid w:val="00D65A59"/>
    <w:rsid w:val="00D805A1"/>
    <w:rsid w:val="00D85F22"/>
    <w:rsid w:val="00DA2852"/>
    <w:rsid w:val="00DB2B9B"/>
    <w:rsid w:val="00DC68FA"/>
    <w:rsid w:val="00DE4FC9"/>
    <w:rsid w:val="00DF7A00"/>
    <w:rsid w:val="00E14C5A"/>
    <w:rsid w:val="00E2664F"/>
    <w:rsid w:val="00E33249"/>
    <w:rsid w:val="00E35865"/>
    <w:rsid w:val="00E7254E"/>
    <w:rsid w:val="00E809CD"/>
    <w:rsid w:val="00E83A2C"/>
    <w:rsid w:val="00E86895"/>
    <w:rsid w:val="00E86CAF"/>
    <w:rsid w:val="00E87999"/>
    <w:rsid w:val="00EC5F5D"/>
    <w:rsid w:val="00EC6367"/>
    <w:rsid w:val="00ED20EE"/>
    <w:rsid w:val="00ED6431"/>
    <w:rsid w:val="00EE1D8F"/>
    <w:rsid w:val="00EF48A2"/>
    <w:rsid w:val="00F03041"/>
    <w:rsid w:val="00F148C5"/>
    <w:rsid w:val="00F158B5"/>
    <w:rsid w:val="00F20FED"/>
    <w:rsid w:val="00F247E9"/>
    <w:rsid w:val="00F27443"/>
    <w:rsid w:val="00F46D0C"/>
    <w:rsid w:val="00F500F4"/>
    <w:rsid w:val="00F72CB5"/>
    <w:rsid w:val="00F7539C"/>
    <w:rsid w:val="00F83413"/>
    <w:rsid w:val="00F851D1"/>
    <w:rsid w:val="00FC5437"/>
    <w:rsid w:val="00FD2DAA"/>
    <w:rsid w:val="00FF1418"/>
    <w:rsid w:val="00FF3E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19A7"/>
  <w15:chartTrackingRefBased/>
  <w15:docId w15:val="{1F2CA07E-C000-45FE-BF33-25147089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852"/>
    <w:pPr>
      <w:spacing w:after="0" w:line="240" w:lineRule="auto"/>
    </w:pPr>
    <w:rPr>
      <w:rFonts w:eastAsiaTheme="minorEastAsia"/>
      <w:lang w:eastAsia="en-AU"/>
    </w:rPr>
  </w:style>
  <w:style w:type="paragraph" w:styleId="Heading1">
    <w:name w:val="heading 1"/>
    <w:basedOn w:val="Normal"/>
    <w:next w:val="Normal"/>
    <w:link w:val="Heading1Char"/>
    <w:uiPriority w:val="9"/>
    <w:qFormat/>
    <w:rsid w:val="00A433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D7E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qFormat/>
    <w:rsid w:val="009E4551"/>
    <w:pPr>
      <w:keepNext/>
      <w:keepLines/>
      <w:spacing w:before="240" w:after="120" w:line="300" w:lineRule="atLeast"/>
      <w:outlineLvl w:val="2"/>
    </w:pPr>
    <w:rPr>
      <w:rFonts w:asciiTheme="majorHAnsi" w:eastAsiaTheme="majorEastAsia" w:hAnsiTheme="majorHAnsi" w:cstheme="majorBidi"/>
      <w:color w:val="323E4F" w:themeColor="text2" w:themeShade="BF"/>
      <w:sz w:val="26"/>
      <w:szCs w:val="3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0"/>
    <w:qFormat/>
    <w:rsid w:val="00146B98"/>
    <w:pPr>
      <w:spacing w:line="280" w:lineRule="atLeast"/>
    </w:pPr>
    <w:rPr>
      <w:rFonts w:eastAsiaTheme="minorHAnsi"/>
      <w:sz w:val="20"/>
      <w:szCs w:val="20"/>
      <w:lang w:eastAsia="en-US"/>
    </w:rPr>
  </w:style>
  <w:style w:type="paragraph" w:styleId="ListNumber">
    <w:name w:val="List Number"/>
    <w:basedOn w:val="Normal"/>
    <w:uiPriority w:val="2"/>
    <w:qFormat/>
    <w:rsid w:val="00146B98"/>
    <w:pPr>
      <w:spacing w:before="60" w:after="120" w:line="280" w:lineRule="atLeast"/>
      <w:contextualSpacing/>
    </w:pPr>
    <w:rPr>
      <w:rFonts w:eastAsiaTheme="minorHAnsi"/>
      <w:sz w:val="20"/>
      <w:szCs w:val="20"/>
      <w:lang w:eastAsia="en-US"/>
    </w:rPr>
  </w:style>
  <w:style w:type="paragraph" w:styleId="ListNumber2">
    <w:name w:val="List Number 2"/>
    <w:basedOn w:val="Normal"/>
    <w:uiPriority w:val="13"/>
    <w:semiHidden/>
    <w:qFormat/>
    <w:rsid w:val="00146B98"/>
    <w:pPr>
      <w:numPr>
        <w:ilvl w:val="1"/>
        <w:numId w:val="2"/>
      </w:numPr>
      <w:spacing w:before="60" w:after="120" w:line="280" w:lineRule="atLeast"/>
      <w:contextualSpacing/>
    </w:pPr>
    <w:rPr>
      <w:rFonts w:eastAsiaTheme="minorHAnsi"/>
      <w:sz w:val="20"/>
      <w:szCs w:val="20"/>
      <w:lang w:eastAsia="en-US"/>
    </w:rPr>
  </w:style>
  <w:style w:type="numbering" w:customStyle="1" w:styleId="Numbering">
    <w:name w:val="Numbering"/>
    <w:uiPriority w:val="99"/>
    <w:rsid w:val="00146B98"/>
    <w:pPr>
      <w:numPr>
        <w:numId w:val="2"/>
      </w:numPr>
    </w:pPr>
  </w:style>
  <w:style w:type="paragraph" w:styleId="ListNumber3">
    <w:name w:val="List Number 3"/>
    <w:basedOn w:val="Normal"/>
    <w:uiPriority w:val="13"/>
    <w:semiHidden/>
    <w:qFormat/>
    <w:rsid w:val="00146B98"/>
    <w:pPr>
      <w:numPr>
        <w:ilvl w:val="2"/>
        <w:numId w:val="2"/>
      </w:numPr>
      <w:spacing w:before="60" w:after="120" w:line="280" w:lineRule="atLeast"/>
      <w:contextualSpacing/>
    </w:pPr>
    <w:rPr>
      <w:rFonts w:eastAsiaTheme="minorHAnsi"/>
      <w:sz w:val="20"/>
      <w:szCs w:val="20"/>
      <w:lang w:eastAsia="en-US"/>
    </w:rPr>
  </w:style>
  <w:style w:type="paragraph" w:styleId="ListNumber4">
    <w:name w:val="List Number 4"/>
    <w:basedOn w:val="Normal"/>
    <w:uiPriority w:val="13"/>
    <w:semiHidden/>
    <w:qFormat/>
    <w:rsid w:val="00146B98"/>
    <w:pPr>
      <w:numPr>
        <w:ilvl w:val="3"/>
        <w:numId w:val="2"/>
      </w:numPr>
      <w:tabs>
        <w:tab w:val="num" w:pos="360"/>
      </w:tabs>
      <w:spacing w:before="120" w:after="200" w:line="293" w:lineRule="auto"/>
      <w:ind w:left="0" w:firstLine="0"/>
      <w:contextualSpacing/>
    </w:pPr>
    <w:rPr>
      <w:rFonts w:eastAsiaTheme="minorHAnsi"/>
      <w:sz w:val="20"/>
      <w:szCs w:val="20"/>
      <w:lang w:eastAsia="en-US"/>
    </w:rPr>
  </w:style>
  <w:style w:type="paragraph" w:styleId="ListNumber5">
    <w:name w:val="List Number 5"/>
    <w:basedOn w:val="Normal"/>
    <w:uiPriority w:val="13"/>
    <w:semiHidden/>
    <w:rsid w:val="00146B98"/>
    <w:pPr>
      <w:numPr>
        <w:ilvl w:val="4"/>
        <w:numId w:val="2"/>
      </w:numPr>
      <w:spacing w:before="120" w:after="200" w:line="293" w:lineRule="auto"/>
      <w:contextualSpacing/>
    </w:pPr>
    <w:rPr>
      <w:rFonts w:eastAsiaTheme="minorHAnsi"/>
      <w:sz w:val="20"/>
      <w:szCs w:val="20"/>
      <w:lang w:eastAsia="en-US"/>
    </w:rPr>
  </w:style>
  <w:style w:type="table" w:styleId="TableGrid">
    <w:name w:val="Table Grid"/>
    <w:basedOn w:val="TableNormal"/>
    <w:uiPriority w:val="39"/>
    <w:rsid w:val="0014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0"/>
    <w:rsid w:val="00146B98"/>
    <w:rPr>
      <w:sz w:val="20"/>
      <w:szCs w:val="20"/>
    </w:rPr>
  </w:style>
  <w:style w:type="paragraph" w:customStyle="1" w:styleId="Heading2-noTOC">
    <w:name w:val="Heading 2-no TOC"/>
    <w:next w:val="BodyText"/>
    <w:uiPriority w:val="9"/>
    <w:unhideWhenUsed/>
    <w:qFormat/>
    <w:rsid w:val="00146B98"/>
    <w:pPr>
      <w:spacing w:before="240" w:after="120" w:line="360" w:lineRule="atLeast"/>
    </w:pPr>
    <w:rPr>
      <w:rFonts w:asciiTheme="majorHAnsi" w:eastAsiaTheme="majorEastAsia" w:hAnsiTheme="majorHAnsi" w:cstheme="majorBidi"/>
      <w:sz w:val="30"/>
      <w:szCs w:val="60"/>
    </w:rPr>
  </w:style>
  <w:style w:type="paragraph" w:customStyle="1" w:styleId="TableHeading">
    <w:name w:val="Table Heading"/>
    <w:basedOn w:val="NoSpacing"/>
    <w:uiPriority w:val="4"/>
    <w:qFormat/>
    <w:rsid w:val="00146B98"/>
    <w:pPr>
      <w:spacing w:after="20"/>
      <w:ind w:left="57"/>
    </w:pPr>
    <w:rPr>
      <w:b/>
      <w:color w:val="E7E6E6" w:themeColor="background2"/>
      <w:sz w:val="18"/>
    </w:rPr>
  </w:style>
  <w:style w:type="paragraph" w:styleId="BodyText">
    <w:name w:val="Body Text"/>
    <w:basedOn w:val="Normal"/>
    <w:link w:val="BodyTextChar"/>
    <w:qFormat/>
    <w:rsid w:val="00146B98"/>
    <w:pPr>
      <w:spacing w:before="120" w:after="120" w:line="280" w:lineRule="atLeast"/>
    </w:pPr>
    <w:rPr>
      <w:rFonts w:eastAsiaTheme="minorHAnsi"/>
      <w:sz w:val="20"/>
      <w:szCs w:val="20"/>
      <w:lang w:eastAsia="en-US"/>
    </w:rPr>
  </w:style>
  <w:style w:type="character" w:customStyle="1" w:styleId="BodyTextChar">
    <w:name w:val="Body Text Char"/>
    <w:basedOn w:val="DefaultParagraphFont"/>
    <w:link w:val="BodyText"/>
    <w:rsid w:val="00146B98"/>
    <w:rPr>
      <w:sz w:val="20"/>
      <w:szCs w:val="20"/>
    </w:rPr>
  </w:style>
  <w:style w:type="table" w:customStyle="1" w:styleId="TextTable-Grey">
    <w:name w:val="Text Table-Grey"/>
    <w:basedOn w:val="TableNormal"/>
    <w:uiPriority w:val="99"/>
    <w:rsid w:val="00146B98"/>
    <w:pPr>
      <w:spacing w:after="0" w:line="240" w:lineRule="auto"/>
    </w:pPr>
    <w:rPr>
      <w:color w:val="E7E6E6" w:themeColor="background2"/>
    </w:rPr>
    <w:tblPr>
      <w:tblCellMar>
        <w:top w:w="113" w:type="dxa"/>
        <w:left w:w="113" w:type="dxa"/>
        <w:bottom w:w="113" w:type="dxa"/>
        <w:right w:w="113" w:type="dxa"/>
      </w:tblCellMar>
    </w:tblPr>
    <w:tcPr>
      <w:shd w:val="clear" w:color="auto" w:fill="F2F2F2"/>
    </w:tcPr>
  </w:style>
  <w:style w:type="numbering" w:customStyle="1" w:styleId="Numbering1">
    <w:name w:val="Numbering1"/>
    <w:uiPriority w:val="99"/>
    <w:rsid w:val="00146B98"/>
  </w:style>
  <w:style w:type="paragraph" w:styleId="NormalWeb">
    <w:name w:val="Normal (Web)"/>
    <w:basedOn w:val="Normal"/>
    <w:uiPriority w:val="99"/>
    <w:unhideWhenUsed/>
    <w:rsid w:val="00B3643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36439"/>
    <w:rPr>
      <w:b/>
      <w:bCs/>
    </w:rPr>
  </w:style>
  <w:style w:type="paragraph" w:styleId="ListParagraph">
    <w:name w:val="List Paragraph"/>
    <w:basedOn w:val="Normal"/>
    <w:uiPriority w:val="34"/>
    <w:qFormat/>
    <w:rsid w:val="00B36439"/>
    <w:pPr>
      <w:ind w:left="720"/>
      <w:contextualSpacing/>
    </w:pPr>
  </w:style>
  <w:style w:type="character" w:customStyle="1" w:styleId="Heading3Char">
    <w:name w:val="Heading 3 Char"/>
    <w:basedOn w:val="DefaultParagraphFont"/>
    <w:link w:val="Heading3"/>
    <w:uiPriority w:val="9"/>
    <w:rsid w:val="009E4551"/>
    <w:rPr>
      <w:rFonts w:asciiTheme="majorHAnsi" w:eastAsiaTheme="majorEastAsia" w:hAnsiTheme="majorHAnsi" w:cstheme="majorBidi"/>
      <w:color w:val="323E4F" w:themeColor="text2" w:themeShade="BF"/>
      <w:sz w:val="26"/>
      <w:szCs w:val="37"/>
    </w:rPr>
  </w:style>
  <w:style w:type="character" w:customStyle="1" w:styleId="apple-converted-space">
    <w:name w:val="apple-converted-space"/>
    <w:basedOn w:val="DefaultParagraphFont"/>
    <w:rsid w:val="005D3E6F"/>
  </w:style>
  <w:style w:type="paragraph" w:styleId="Header">
    <w:name w:val="header"/>
    <w:basedOn w:val="Normal"/>
    <w:link w:val="HeaderChar"/>
    <w:uiPriority w:val="99"/>
    <w:unhideWhenUsed/>
    <w:rsid w:val="00002278"/>
    <w:pPr>
      <w:tabs>
        <w:tab w:val="center" w:pos="4513"/>
        <w:tab w:val="right" w:pos="9026"/>
      </w:tabs>
    </w:pPr>
  </w:style>
  <w:style w:type="character" w:customStyle="1" w:styleId="HeaderChar">
    <w:name w:val="Header Char"/>
    <w:basedOn w:val="DefaultParagraphFont"/>
    <w:link w:val="Header"/>
    <w:uiPriority w:val="99"/>
    <w:rsid w:val="00002278"/>
    <w:rPr>
      <w:rFonts w:eastAsiaTheme="minorEastAsia"/>
      <w:lang w:eastAsia="en-AU"/>
    </w:rPr>
  </w:style>
  <w:style w:type="paragraph" w:styleId="Footer">
    <w:name w:val="footer"/>
    <w:basedOn w:val="Normal"/>
    <w:link w:val="FooterChar"/>
    <w:uiPriority w:val="99"/>
    <w:unhideWhenUsed/>
    <w:rsid w:val="00002278"/>
    <w:pPr>
      <w:tabs>
        <w:tab w:val="center" w:pos="4513"/>
        <w:tab w:val="right" w:pos="9026"/>
      </w:tabs>
    </w:pPr>
  </w:style>
  <w:style w:type="character" w:customStyle="1" w:styleId="FooterChar">
    <w:name w:val="Footer Char"/>
    <w:basedOn w:val="DefaultParagraphFont"/>
    <w:link w:val="Footer"/>
    <w:uiPriority w:val="99"/>
    <w:rsid w:val="00002278"/>
    <w:rPr>
      <w:rFonts w:eastAsiaTheme="minorEastAsia"/>
      <w:lang w:eastAsia="en-AU"/>
    </w:rPr>
  </w:style>
  <w:style w:type="character" w:customStyle="1" w:styleId="Heading2Char">
    <w:name w:val="Heading 2 Char"/>
    <w:basedOn w:val="DefaultParagraphFont"/>
    <w:link w:val="Heading2"/>
    <w:uiPriority w:val="9"/>
    <w:semiHidden/>
    <w:rsid w:val="00AD7E53"/>
    <w:rPr>
      <w:rFonts w:asciiTheme="majorHAnsi" w:eastAsiaTheme="majorEastAsia" w:hAnsiTheme="majorHAnsi" w:cstheme="majorBidi"/>
      <w:color w:val="2F5496" w:themeColor="accent1" w:themeShade="BF"/>
      <w:sz w:val="26"/>
      <w:szCs w:val="26"/>
      <w:lang w:eastAsia="en-AU"/>
    </w:rPr>
  </w:style>
  <w:style w:type="character" w:styleId="Hyperlink">
    <w:name w:val="Hyperlink"/>
    <w:basedOn w:val="DefaultParagraphFont"/>
    <w:uiPriority w:val="99"/>
    <w:unhideWhenUsed/>
    <w:rsid w:val="00A433C5"/>
    <w:rPr>
      <w:color w:val="0000FF"/>
      <w:u w:val="single"/>
    </w:rPr>
  </w:style>
  <w:style w:type="character" w:customStyle="1" w:styleId="Heading1Char">
    <w:name w:val="Heading 1 Char"/>
    <w:basedOn w:val="DefaultParagraphFont"/>
    <w:link w:val="Heading1"/>
    <w:uiPriority w:val="9"/>
    <w:rsid w:val="00A433C5"/>
    <w:rPr>
      <w:rFonts w:asciiTheme="majorHAnsi" w:eastAsiaTheme="majorEastAsia" w:hAnsiTheme="majorHAnsi" w:cstheme="majorBidi"/>
      <w:color w:val="2F5496" w:themeColor="accent1" w:themeShade="BF"/>
      <w:sz w:val="32"/>
      <w:szCs w:val="32"/>
      <w:lang w:eastAsia="en-AU"/>
    </w:rPr>
  </w:style>
  <w:style w:type="character" w:styleId="FollowedHyperlink">
    <w:name w:val="FollowedHyperlink"/>
    <w:basedOn w:val="DefaultParagraphFont"/>
    <w:uiPriority w:val="99"/>
    <w:semiHidden/>
    <w:unhideWhenUsed/>
    <w:rsid w:val="00391A00"/>
    <w:rPr>
      <w:color w:val="954F72" w:themeColor="followedHyperlink"/>
      <w:u w:val="single"/>
    </w:rPr>
  </w:style>
  <w:style w:type="character" w:styleId="UnresolvedMention">
    <w:name w:val="Unresolved Mention"/>
    <w:basedOn w:val="DefaultParagraphFont"/>
    <w:uiPriority w:val="99"/>
    <w:semiHidden/>
    <w:unhideWhenUsed/>
    <w:rsid w:val="00391A00"/>
    <w:rPr>
      <w:color w:val="605E5C"/>
      <w:shd w:val="clear" w:color="auto" w:fill="E1DFDD"/>
    </w:rPr>
  </w:style>
  <w:style w:type="paragraph" w:styleId="Revision">
    <w:name w:val="Revision"/>
    <w:hidden/>
    <w:uiPriority w:val="99"/>
    <w:semiHidden/>
    <w:rsid w:val="007E5C40"/>
    <w:pPr>
      <w:spacing w:after="0" w:line="240" w:lineRule="auto"/>
    </w:pPr>
    <w:rPr>
      <w:rFonts w:eastAsiaTheme="minorEastAsia"/>
      <w:lang w:eastAsia="en-AU"/>
    </w:rPr>
  </w:style>
  <w:style w:type="character" w:styleId="CommentReference">
    <w:name w:val="annotation reference"/>
    <w:basedOn w:val="DefaultParagraphFont"/>
    <w:uiPriority w:val="99"/>
    <w:semiHidden/>
    <w:unhideWhenUsed/>
    <w:rsid w:val="007E5C40"/>
    <w:rPr>
      <w:sz w:val="16"/>
      <w:szCs w:val="16"/>
    </w:rPr>
  </w:style>
  <w:style w:type="paragraph" w:styleId="CommentText">
    <w:name w:val="annotation text"/>
    <w:basedOn w:val="Normal"/>
    <w:link w:val="CommentTextChar"/>
    <w:uiPriority w:val="99"/>
    <w:unhideWhenUsed/>
    <w:rsid w:val="007E5C40"/>
    <w:rPr>
      <w:sz w:val="20"/>
      <w:szCs w:val="20"/>
    </w:rPr>
  </w:style>
  <w:style w:type="character" w:customStyle="1" w:styleId="CommentTextChar">
    <w:name w:val="Comment Text Char"/>
    <w:basedOn w:val="DefaultParagraphFont"/>
    <w:link w:val="CommentText"/>
    <w:uiPriority w:val="99"/>
    <w:rsid w:val="007E5C40"/>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7E5C40"/>
    <w:rPr>
      <w:b/>
      <w:bCs/>
    </w:rPr>
  </w:style>
  <w:style w:type="character" w:customStyle="1" w:styleId="CommentSubjectChar">
    <w:name w:val="Comment Subject Char"/>
    <w:basedOn w:val="CommentTextChar"/>
    <w:link w:val="CommentSubject"/>
    <w:uiPriority w:val="99"/>
    <w:semiHidden/>
    <w:rsid w:val="007E5C40"/>
    <w:rPr>
      <w:rFonts w:eastAsiaTheme="minorEastAsia"/>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4242">
      <w:bodyDiv w:val="1"/>
      <w:marLeft w:val="0"/>
      <w:marRight w:val="0"/>
      <w:marTop w:val="0"/>
      <w:marBottom w:val="0"/>
      <w:divBdr>
        <w:top w:val="none" w:sz="0" w:space="0" w:color="auto"/>
        <w:left w:val="none" w:sz="0" w:space="0" w:color="auto"/>
        <w:bottom w:val="none" w:sz="0" w:space="0" w:color="auto"/>
        <w:right w:val="none" w:sz="0" w:space="0" w:color="auto"/>
      </w:divBdr>
    </w:div>
    <w:div w:id="335109502">
      <w:bodyDiv w:val="1"/>
      <w:marLeft w:val="0"/>
      <w:marRight w:val="0"/>
      <w:marTop w:val="0"/>
      <w:marBottom w:val="0"/>
      <w:divBdr>
        <w:top w:val="none" w:sz="0" w:space="0" w:color="auto"/>
        <w:left w:val="none" w:sz="0" w:space="0" w:color="auto"/>
        <w:bottom w:val="none" w:sz="0" w:space="0" w:color="auto"/>
        <w:right w:val="none" w:sz="0" w:space="0" w:color="auto"/>
      </w:divBdr>
    </w:div>
    <w:div w:id="370806618">
      <w:bodyDiv w:val="1"/>
      <w:marLeft w:val="0"/>
      <w:marRight w:val="0"/>
      <w:marTop w:val="0"/>
      <w:marBottom w:val="0"/>
      <w:divBdr>
        <w:top w:val="none" w:sz="0" w:space="0" w:color="auto"/>
        <w:left w:val="none" w:sz="0" w:space="0" w:color="auto"/>
        <w:bottom w:val="none" w:sz="0" w:space="0" w:color="auto"/>
        <w:right w:val="none" w:sz="0" w:space="0" w:color="auto"/>
      </w:divBdr>
    </w:div>
    <w:div w:id="608390561">
      <w:bodyDiv w:val="1"/>
      <w:marLeft w:val="0"/>
      <w:marRight w:val="0"/>
      <w:marTop w:val="0"/>
      <w:marBottom w:val="0"/>
      <w:divBdr>
        <w:top w:val="none" w:sz="0" w:space="0" w:color="auto"/>
        <w:left w:val="none" w:sz="0" w:space="0" w:color="auto"/>
        <w:bottom w:val="none" w:sz="0" w:space="0" w:color="auto"/>
        <w:right w:val="none" w:sz="0" w:space="0" w:color="auto"/>
      </w:divBdr>
    </w:div>
    <w:div w:id="642539482">
      <w:bodyDiv w:val="1"/>
      <w:marLeft w:val="0"/>
      <w:marRight w:val="0"/>
      <w:marTop w:val="0"/>
      <w:marBottom w:val="0"/>
      <w:divBdr>
        <w:top w:val="none" w:sz="0" w:space="0" w:color="auto"/>
        <w:left w:val="none" w:sz="0" w:space="0" w:color="auto"/>
        <w:bottom w:val="none" w:sz="0" w:space="0" w:color="auto"/>
        <w:right w:val="none" w:sz="0" w:space="0" w:color="auto"/>
      </w:divBdr>
    </w:div>
    <w:div w:id="768240831">
      <w:bodyDiv w:val="1"/>
      <w:marLeft w:val="0"/>
      <w:marRight w:val="0"/>
      <w:marTop w:val="0"/>
      <w:marBottom w:val="0"/>
      <w:divBdr>
        <w:top w:val="none" w:sz="0" w:space="0" w:color="auto"/>
        <w:left w:val="none" w:sz="0" w:space="0" w:color="auto"/>
        <w:bottom w:val="none" w:sz="0" w:space="0" w:color="auto"/>
        <w:right w:val="none" w:sz="0" w:space="0" w:color="auto"/>
      </w:divBdr>
    </w:div>
    <w:div w:id="845636491">
      <w:bodyDiv w:val="1"/>
      <w:marLeft w:val="0"/>
      <w:marRight w:val="0"/>
      <w:marTop w:val="0"/>
      <w:marBottom w:val="0"/>
      <w:divBdr>
        <w:top w:val="none" w:sz="0" w:space="0" w:color="auto"/>
        <w:left w:val="none" w:sz="0" w:space="0" w:color="auto"/>
        <w:bottom w:val="none" w:sz="0" w:space="0" w:color="auto"/>
        <w:right w:val="none" w:sz="0" w:space="0" w:color="auto"/>
      </w:divBdr>
    </w:div>
    <w:div w:id="969823225">
      <w:bodyDiv w:val="1"/>
      <w:marLeft w:val="0"/>
      <w:marRight w:val="0"/>
      <w:marTop w:val="0"/>
      <w:marBottom w:val="0"/>
      <w:divBdr>
        <w:top w:val="none" w:sz="0" w:space="0" w:color="auto"/>
        <w:left w:val="none" w:sz="0" w:space="0" w:color="auto"/>
        <w:bottom w:val="none" w:sz="0" w:space="0" w:color="auto"/>
        <w:right w:val="none" w:sz="0" w:space="0" w:color="auto"/>
      </w:divBdr>
    </w:div>
    <w:div w:id="985357744">
      <w:bodyDiv w:val="1"/>
      <w:marLeft w:val="0"/>
      <w:marRight w:val="0"/>
      <w:marTop w:val="0"/>
      <w:marBottom w:val="0"/>
      <w:divBdr>
        <w:top w:val="none" w:sz="0" w:space="0" w:color="auto"/>
        <w:left w:val="none" w:sz="0" w:space="0" w:color="auto"/>
        <w:bottom w:val="none" w:sz="0" w:space="0" w:color="auto"/>
        <w:right w:val="none" w:sz="0" w:space="0" w:color="auto"/>
      </w:divBdr>
      <w:divsChild>
        <w:div w:id="650982101">
          <w:marLeft w:val="0"/>
          <w:marRight w:val="0"/>
          <w:marTop w:val="0"/>
          <w:marBottom w:val="0"/>
          <w:divBdr>
            <w:top w:val="none" w:sz="0" w:space="0" w:color="auto"/>
            <w:left w:val="none" w:sz="0" w:space="0" w:color="auto"/>
            <w:bottom w:val="none" w:sz="0" w:space="0" w:color="auto"/>
            <w:right w:val="none" w:sz="0" w:space="0" w:color="auto"/>
          </w:divBdr>
        </w:div>
        <w:div w:id="981541994">
          <w:marLeft w:val="0"/>
          <w:marRight w:val="0"/>
          <w:marTop w:val="0"/>
          <w:marBottom w:val="0"/>
          <w:divBdr>
            <w:top w:val="none" w:sz="0" w:space="0" w:color="auto"/>
            <w:left w:val="none" w:sz="0" w:space="0" w:color="auto"/>
            <w:bottom w:val="none" w:sz="0" w:space="0" w:color="auto"/>
            <w:right w:val="none" w:sz="0" w:space="0" w:color="auto"/>
          </w:divBdr>
        </w:div>
        <w:div w:id="2100104147">
          <w:marLeft w:val="0"/>
          <w:marRight w:val="0"/>
          <w:marTop w:val="0"/>
          <w:marBottom w:val="0"/>
          <w:divBdr>
            <w:top w:val="none" w:sz="0" w:space="0" w:color="auto"/>
            <w:left w:val="none" w:sz="0" w:space="0" w:color="auto"/>
            <w:bottom w:val="none" w:sz="0" w:space="0" w:color="auto"/>
            <w:right w:val="none" w:sz="0" w:space="0" w:color="auto"/>
          </w:divBdr>
        </w:div>
      </w:divsChild>
    </w:div>
    <w:div w:id="1093893758">
      <w:bodyDiv w:val="1"/>
      <w:marLeft w:val="0"/>
      <w:marRight w:val="0"/>
      <w:marTop w:val="0"/>
      <w:marBottom w:val="0"/>
      <w:divBdr>
        <w:top w:val="none" w:sz="0" w:space="0" w:color="auto"/>
        <w:left w:val="none" w:sz="0" w:space="0" w:color="auto"/>
        <w:bottom w:val="none" w:sz="0" w:space="0" w:color="auto"/>
        <w:right w:val="none" w:sz="0" w:space="0" w:color="auto"/>
      </w:divBdr>
      <w:divsChild>
        <w:div w:id="1538661083">
          <w:marLeft w:val="0"/>
          <w:marRight w:val="0"/>
          <w:marTop w:val="0"/>
          <w:marBottom w:val="0"/>
          <w:divBdr>
            <w:top w:val="none" w:sz="0" w:space="0" w:color="auto"/>
            <w:left w:val="none" w:sz="0" w:space="0" w:color="auto"/>
            <w:bottom w:val="none" w:sz="0" w:space="0" w:color="auto"/>
            <w:right w:val="none" w:sz="0" w:space="0" w:color="auto"/>
          </w:divBdr>
        </w:div>
      </w:divsChild>
    </w:div>
    <w:div w:id="1337730119">
      <w:bodyDiv w:val="1"/>
      <w:marLeft w:val="0"/>
      <w:marRight w:val="0"/>
      <w:marTop w:val="0"/>
      <w:marBottom w:val="0"/>
      <w:divBdr>
        <w:top w:val="none" w:sz="0" w:space="0" w:color="auto"/>
        <w:left w:val="none" w:sz="0" w:space="0" w:color="auto"/>
        <w:bottom w:val="none" w:sz="0" w:space="0" w:color="auto"/>
        <w:right w:val="none" w:sz="0" w:space="0" w:color="auto"/>
      </w:divBdr>
    </w:div>
    <w:div w:id="1593977352">
      <w:bodyDiv w:val="1"/>
      <w:marLeft w:val="0"/>
      <w:marRight w:val="0"/>
      <w:marTop w:val="0"/>
      <w:marBottom w:val="0"/>
      <w:divBdr>
        <w:top w:val="none" w:sz="0" w:space="0" w:color="auto"/>
        <w:left w:val="none" w:sz="0" w:space="0" w:color="auto"/>
        <w:bottom w:val="none" w:sz="0" w:space="0" w:color="auto"/>
        <w:right w:val="none" w:sz="0" w:space="0" w:color="auto"/>
      </w:divBdr>
      <w:divsChild>
        <w:div w:id="1230269483">
          <w:marLeft w:val="0"/>
          <w:marRight w:val="0"/>
          <w:marTop w:val="0"/>
          <w:marBottom w:val="0"/>
          <w:divBdr>
            <w:top w:val="none" w:sz="0" w:space="0" w:color="auto"/>
            <w:left w:val="none" w:sz="0" w:space="0" w:color="auto"/>
            <w:bottom w:val="none" w:sz="0" w:space="0" w:color="auto"/>
            <w:right w:val="none" w:sz="0" w:space="0" w:color="auto"/>
          </w:divBdr>
        </w:div>
        <w:div w:id="1355307273">
          <w:marLeft w:val="0"/>
          <w:marRight w:val="0"/>
          <w:marTop w:val="0"/>
          <w:marBottom w:val="0"/>
          <w:divBdr>
            <w:top w:val="none" w:sz="0" w:space="0" w:color="auto"/>
            <w:left w:val="none" w:sz="0" w:space="0" w:color="auto"/>
            <w:bottom w:val="none" w:sz="0" w:space="0" w:color="auto"/>
            <w:right w:val="none" w:sz="0" w:space="0" w:color="auto"/>
          </w:divBdr>
        </w:div>
        <w:div w:id="1180050499">
          <w:marLeft w:val="0"/>
          <w:marRight w:val="0"/>
          <w:marTop w:val="0"/>
          <w:marBottom w:val="0"/>
          <w:divBdr>
            <w:top w:val="none" w:sz="0" w:space="0" w:color="auto"/>
            <w:left w:val="none" w:sz="0" w:space="0" w:color="auto"/>
            <w:bottom w:val="none" w:sz="0" w:space="0" w:color="auto"/>
            <w:right w:val="none" w:sz="0" w:space="0" w:color="auto"/>
          </w:divBdr>
        </w:div>
        <w:div w:id="564024244">
          <w:marLeft w:val="0"/>
          <w:marRight w:val="0"/>
          <w:marTop w:val="0"/>
          <w:marBottom w:val="0"/>
          <w:divBdr>
            <w:top w:val="none" w:sz="0" w:space="0" w:color="auto"/>
            <w:left w:val="none" w:sz="0" w:space="0" w:color="auto"/>
            <w:bottom w:val="none" w:sz="0" w:space="0" w:color="auto"/>
            <w:right w:val="none" w:sz="0" w:space="0" w:color="auto"/>
          </w:divBdr>
        </w:div>
        <w:div w:id="838934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tsl.edu.au/lead-develop/understand-the-principal-standard" TargetMode="External"/><Relationship Id="rId18" Type="http://schemas.openxmlformats.org/officeDocument/2006/relationships/hyperlink" Target="https://www.healthandwellbeing.org/reports/AU/2021_ACU_Principals_HWB_Final_Report.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ducation.gov.au/teaching-and-school-leadership" TargetMode="External"/><Relationship Id="rId17" Type="http://schemas.openxmlformats.org/officeDocument/2006/relationships/hyperlink" Target="https://www.principalhealth.org/reports/2020_AU_Final_Report.pdf" TargetMode="External"/><Relationship Id="rId2" Type="http://schemas.openxmlformats.org/officeDocument/2006/relationships/customXml" Target="../customXml/item2.xml"/><Relationship Id="rId16" Type="http://schemas.openxmlformats.org/officeDocument/2006/relationships/hyperlink" Target="https://doi.org/10.1080/13632434.2019.1596077" TargetMode="External"/><Relationship Id="rId20" Type="http://schemas.openxmlformats.org/officeDocument/2006/relationships/hyperlink" Target="https://www.aitsl.edu.au/tools-resources/resource/insights---environmental-scan-principal-preparation-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c.gov.au/inquiries/current/school-agreement/interim/school-agreement-interim.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ucation.wa.edu.au/dl/m9np3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cation.vic.gov.au/school/teachers/classrooms/Pages/pd-apply-now-victorian-aspiring-principal-assessmen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tsl.edu.au/standard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1cdbd5d3e65f960a97e911fe1efe67fb">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044a027b6a1102c6a839ece9985b47ff"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308F7-F803-4DF4-9443-FC5F2C67CF7A}">
  <ds:schemaRefs>
    <ds:schemaRef ds:uri="http://schemas.microsoft.com/office/2006/documentManagement/types"/>
    <ds:schemaRef ds:uri="http://schemas.microsoft.com/office/2006/metadata/properties"/>
    <ds:schemaRef ds:uri="http://purl.org/dc/terms/"/>
    <ds:schemaRef ds:uri="52167780-d458-4e20-a521-cd369a511d6e"/>
    <ds:schemaRef ds:uri="http://schemas.openxmlformats.org/package/2006/metadata/core-properties"/>
    <ds:schemaRef ds:uri="8863fef4-a928-4b42-80f7-22702e616c5c"/>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5DD41D8-DF6C-4DA0-857E-55128E5B723A}">
  <ds:schemaRefs>
    <ds:schemaRef ds:uri="http://schemas.microsoft.com/sharepoint/v3/contenttype/forms"/>
  </ds:schemaRefs>
</ds:datastoreItem>
</file>

<file path=customXml/itemProps3.xml><?xml version="1.0" encoding="utf-8"?>
<ds:datastoreItem xmlns:ds="http://schemas.openxmlformats.org/officeDocument/2006/customXml" ds:itemID="{E727BF02-E7A0-4AC8-B362-C872CEE16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AE48B-A521-4F94-9279-6DFE919A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4487</Words>
  <Characters>25576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Submission DR70 - Australian Council for Educational Leaders (ACEL) - National School Reform Agreement - Commissioned study</vt:lpstr>
    </vt:vector>
  </TitlesOfParts>
  <Company>Australian Council for Educational Leaders (ACEL)</Company>
  <LinksUpToDate>false</LinksUpToDate>
  <CharactersWithSpaces>30003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DR70 - Australian Council for Educational Leaders (ACEL) - National School Reform Agreement - Commissioned study</dc:title>
  <dc:subject/>
  <dc:creator>Australian Council for Educational Leaders (ACEL)</dc:creator>
  <cp:keywords/>
  <dc:description/>
  <cp:lastModifiedBy>Chris Alston</cp:lastModifiedBy>
  <cp:revision>13</cp:revision>
  <cp:lastPrinted>2022-10-12T23:24:00Z</cp:lastPrinted>
  <dcterms:created xsi:type="dcterms:W3CDTF">2022-10-19T02:14:00Z</dcterms:created>
  <dcterms:modified xsi:type="dcterms:W3CDTF">2022-10-20T04:58:00Z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