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556D" w14:textId="5031D17E" w:rsidR="00C3178F" w:rsidRPr="00C3178F" w:rsidRDefault="00C3178F" w:rsidP="00C3178F">
      <w:pPr>
        <w:rPr>
          <w:rFonts w:eastAsia="Times New Roman"/>
          <w:sz w:val="20"/>
          <w:szCs w:val="20"/>
          <w:lang w:val="en-US" w:eastAsia="en-AU"/>
          <w14:ligatures w14:val="none"/>
        </w:rPr>
      </w:pPr>
      <w:bookmarkStart w:id="0" w:name="_MailOriginal"/>
      <w:r w:rsidRPr="00C3178F">
        <w:rPr>
          <w:rFonts w:eastAsia="Times New Roman"/>
          <w:b/>
          <w:bCs/>
          <w:sz w:val="20"/>
          <w:szCs w:val="20"/>
          <w:lang w:val="en-US" w:eastAsia="en-AU"/>
          <w14:ligatures w14:val="none"/>
        </w:rPr>
        <w:t>From:</w:t>
      </w:r>
      <w:r w:rsidRPr="00C3178F">
        <w:rPr>
          <w:rFonts w:eastAsia="Times New Roman"/>
          <w:sz w:val="20"/>
          <w:szCs w:val="20"/>
          <w:lang w:val="en-US" w:eastAsia="en-AU"/>
          <w14:ligatures w14:val="none"/>
        </w:rPr>
        <w:t xml:space="preserve"> David Ward </w:t>
      </w:r>
      <w:r w:rsidRPr="00C3178F">
        <w:rPr>
          <w:rFonts w:eastAsia="Times New Roman"/>
          <w:sz w:val="20"/>
          <w:szCs w:val="20"/>
          <w:lang w:val="en-US" w:eastAsia="en-AU"/>
          <w14:ligatures w14:val="none"/>
        </w:rPr>
        <w:br/>
      </w:r>
      <w:r w:rsidRPr="00C3178F">
        <w:rPr>
          <w:rFonts w:eastAsia="Times New Roman"/>
          <w:b/>
          <w:bCs/>
          <w:sz w:val="20"/>
          <w:szCs w:val="20"/>
          <w:lang w:val="en-US" w:eastAsia="en-AU"/>
          <w14:ligatures w14:val="none"/>
        </w:rPr>
        <w:t>Sent:</w:t>
      </w:r>
      <w:r w:rsidRPr="00C3178F">
        <w:rPr>
          <w:rFonts w:eastAsia="Times New Roman"/>
          <w:sz w:val="20"/>
          <w:szCs w:val="20"/>
          <w:lang w:val="en-US" w:eastAsia="en-AU"/>
          <w14:ligatures w14:val="none"/>
        </w:rPr>
        <w:t xml:space="preserve"> Friday, June 9, </w:t>
      </w:r>
      <w:proofErr w:type="gramStart"/>
      <w:r w:rsidRPr="00C3178F">
        <w:rPr>
          <w:rFonts w:eastAsia="Times New Roman"/>
          <w:sz w:val="20"/>
          <w:szCs w:val="20"/>
          <w:lang w:val="en-US" w:eastAsia="en-AU"/>
          <w14:ligatures w14:val="none"/>
        </w:rPr>
        <w:t>2023</w:t>
      </w:r>
      <w:proofErr w:type="gramEnd"/>
      <w:r w:rsidRPr="00C3178F">
        <w:rPr>
          <w:rFonts w:eastAsia="Times New Roman"/>
          <w:sz w:val="20"/>
          <w:szCs w:val="20"/>
          <w:lang w:val="en-US" w:eastAsia="en-AU"/>
          <w14:ligatures w14:val="none"/>
        </w:rPr>
        <w:t xml:space="preserve"> 5:31 PM</w:t>
      </w:r>
      <w:r w:rsidRPr="00C3178F">
        <w:rPr>
          <w:rFonts w:eastAsia="Times New Roman"/>
          <w:sz w:val="20"/>
          <w:szCs w:val="20"/>
          <w:lang w:val="en-US" w:eastAsia="en-AU"/>
          <w14:ligatures w14:val="none"/>
        </w:rPr>
        <w:br/>
      </w:r>
      <w:r w:rsidRPr="00C3178F">
        <w:rPr>
          <w:rFonts w:eastAsia="Times New Roman"/>
          <w:b/>
          <w:bCs/>
          <w:sz w:val="20"/>
          <w:szCs w:val="20"/>
          <w:lang w:val="en-US" w:eastAsia="en-AU"/>
          <w14:ligatures w14:val="none"/>
        </w:rPr>
        <w:t>To:</w:t>
      </w:r>
      <w:r w:rsidRPr="00C3178F">
        <w:rPr>
          <w:rFonts w:eastAsia="Times New Roman"/>
          <w:sz w:val="20"/>
          <w:szCs w:val="20"/>
          <w:lang w:val="en-US" w:eastAsia="en-AU"/>
          <w14:ligatures w14:val="none"/>
        </w:rPr>
        <w:t xml:space="preserve"> philanthropy &lt;philanthropy@pc.gov.au&gt;</w:t>
      </w:r>
      <w:r w:rsidRPr="00C3178F">
        <w:rPr>
          <w:rFonts w:eastAsia="Times New Roman"/>
          <w:sz w:val="20"/>
          <w:szCs w:val="20"/>
          <w:lang w:val="en-US" w:eastAsia="en-AU"/>
          <w14:ligatures w14:val="none"/>
        </w:rPr>
        <w:br/>
      </w:r>
      <w:r w:rsidRPr="00C3178F">
        <w:rPr>
          <w:rFonts w:eastAsia="Times New Roman"/>
          <w:b/>
          <w:bCs/>
          <w:sz w:val="20"/>
          <w:szCs w:val="20"/>
          <w:lang w:val="en-US" w:eastAsia="en-AU"/>
          <w14:ligatures w14:val="none"/>
        </w:rPr>
        <w:t>Cc:</w:t>
      </w:r>
      <w:r w:rsidRPr="00C3178F">
        <w:rPr>
          <w:rFonts w:eastAsia="Times New Roman"/>
          <w:sz w:val="20"/>
          <w:szCs w:val="20"/>
          <w:lang w:val="en-US" w:eastAsia="en-AU"/>
          <w14:ligatures w14:val="none"/>
        </w:rPr>
        <w:t xml:space="preserve"> Judith Fiander </w:t>
      </w:r>
      <w:r w:rsidRPr="00C3178F">
        <w:rPr>
          <w:rFonts w:eastAsia="Times New Roman"/>
          <w:sz w:val="20"/>
          <w:szCs w:val="20"/>
          <w:lang w:val="en-US" w:eastAsia="en-AU"/>
          <w14:ligatures w14:val="none"/>
        </w:rPr>
        <w:br/>
      </w:r>
      <w:r w:rsidRPr="00C3178F">
        <w:rPr>
          <w:rFonts w:eastAsia="Times New Roman"/>
          <w:b/>
          <w:bCs/>
          <w:sz w:val="20"/>
          <w:szCs w:val="20"/>
          <w:lang w:val="en-US" w:eastAsia="en-AU"/>
          <w14:ligatures w14:val="none"/>
        </w:rPr>
        <w:t>Subject:</w:t>
      </w:r>
      <w:r w:rsidRPr="00C3178F">
        <w:rPr>
          <w:rFonts w:eastAsia="Times New Roman"/>
          <w:sz w:val="20"/>
          <w:szCs w:val="20"/>
          <w:lang w:val="en-US" w:eastAsia="en-AU"/>
          <w14:ligatures w14:val="none"/>
        </w:rPr>
        <w:t xml:space="preserve"> Philanthropy APS Submission</w:t>
      </w:r>
    </w:p>
    <w:p w14:paraId="7FF6EAFC" w14:textId="77777777" w:rsidR="00C3178F" w:rsidRPr="00C3178F" w:rsidRDefault="00C3178F" w:rsidP="00C3178F">
      <w:pPr>
        <w:rPr>
          <w:rFonts w:eastAsia="Times New Roman"/>
          <w:sz w:val="20"/>
          <w:szCs w:val="20"/>
          <w:lang w:eastAsia="en-AU"/>
          <w14:ligatures w14:val="none"/>
        </w:rPr>
      </w:pPr>
    </w:p>
    <w:p w14:paraId="3EA1CB5F" w14:textId="77777777" w:rsidR="00C3178F" w:rsidRPr="00C3178F" w:rsidRDefault="00C3178F" w:rsidP="00C3178F">
      <w:pPr>
        <w:rPr>
          <w:sz w:val="20"/>
          <w:szCs w:val="20"/>
        </w:rPr>
      </w:pPr>
      <w:r w:rsidRPr="00C3178F">
        <w:rPr>
          <w:sz w:val="20"/>
          <w:szCs w:val="20"/>
        </w:rPr>
        <w:t>Good afternoon</w:t>
      </w:r>
    </w:p>
    <w:p w14:paraId="6003BEDF" w14:textId="77777777" w:rsidR="00C3178F" w:rsidRPr="00C3178F" w:rsidRDefault="00C3178F" w:rsidP="00C3178F">
      <w:pPr>
        <w:rPr>
          <w:sz w:val="20"/>
          <w:szCs w:val="20"/>
        </w:rPr>
      </w:pPr>
    </w:p>
    <w:p w14:paraId="0ABE562B" w14:textId="77777777" w:rsidR="00C3178F" w:rsidRPr="00C3178F" w:rsidRDefault="00C3178F" w:rsidP="00C3178F">
      <w:pPr>
        <w:rPr>
          <w:sz w:val="20"/>
          <w:szCs w:val="20"/>
        </w:rPr>
      </w:pPr>
      <w:r w:rsidRPr="00C3178F">
        <w:rPr>
          <w:sz w:val="20"/>
          <w:szCs w:val="20"/>
        </w:rPr>
        <w:t xml:space="preserve">APS in its submission included commentary on the potential role of Public Ancillary Funds including some historical data.  We noted that the data for 2022 was only an estimate as one of the major </w:t>
      </w:r>
      <w:proofErr w:type="spellStart"/>
      <w:r w:rsidRPr="00C3178F">
        <w:rPr>
          <w:sz w:val="20"/>
          <w:szCs w:val="20"/>
        </w:rPr>
        <w:t>PuAF</w:t>
      </w:r>
      <w:proofErr w:type="spellEnd"/>
      <w:r w:rsidRPr="00C3178F">
        <w:rPr>
          <w:sz w:val="20"/>
          <w:szCs w:val="20"/>
        </w:rPr>
        <w:t xml:space="preserve"> had not at that time filed its 2022 AIS with the ACNC.  This filing was done on 5 </w:t>
      </w:r>
      <w:proofErr w:type="gramStart"/>
      <w:r w:rsidRPr="00C3178F">
        <w:rPr>
          <w:sz w:val="20"/>
          <w:szCs w:val="20"/>
        </w:rPr>
        <w:t>June</w:t>
      </w:r>
      <w:proofErr w:type="gramEnd"/>
      <w:r w:rsidRPr="00C3178F">
        <w:rPr>
          <w:sz w:val="20"/>
          <w:szCs w:val="20"/>
        </w:rPr>
        <w:t xml:space="preserve"> and we are now able to update that graph.  </w:t>
      </w:r>
    </w:p>
    <w:p w14:paraId="42FC6B57" w14:textId="77777777" w:rsidR="00C3178F" w:rsidRPr="00C3178F" w:rsidRDefault="00C3178F" w:rsidP="00C3178F">
      <w:pPr>
        <w:rPr>
          <w:sz w:val="20"/>
          <w:szCs w:val="20"/>
        </w:rPr>
      </w:pPr>
    </w:p>
    <w:p w14:paraId="68AEB987" w14:textId="7FCBEA68" w:rsidR="00C3178F" w:rsidRPr="00C3178F" w:rsidRDefault="00C3178F" w:rsidP="00C3178F">
      <w:pPr>
        <w:rPr>
          <w:sz w:val="20"/>
          <w:szCs w:val="20"/>
        </w:rPr>
      </w:pPr>
      <w:r w:rsidRPr="00C3178F">
        <w:rPr>
          <w:noProof/>
          <w:sz w:val="20"/>
          <w:szCs w:val="20"/>
          <w14:ligatures w14:val="none"/>
        </w:rPr>
        <w:drawing>
          <wp:inline distT="0" distB="0" distL="0" distR="0" wp14:anchorId="01D9DE6F" wp14:editId="5D3CC7DA">
            <wp:extent cx="4918075" cy="2660015"/>
            <wp:effectExtent l="0" t="0" r="0" b="6985"/>
            <wp:docPr id="895780959" name="Picture 4" descr="A picture containing text, line,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80959" name="Picture 4" descr="A picture containing text, line, plot, screensho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8075" cy="2660015"/>
                    </a:xfrm>
                    <a:prstGeom prst="rect">
                      <a:avLst/>
                    </a:prstGeom>
                    <a:noFill/>
                    <a:ln>
                      <a:noFill/>
                    </a:ln>
                  </pic:spPr>
                </pic:pic>
              </a:graphicData>
            </a:graphic>
          </wp:inline>
        </w:drawing>
      </w:r>
    </w:p>
    <w:p w14:paraId="1210507B" w14:textId="77777777" w:rsidR="00C3178F" w:rsidRPr="00C3178F" w:rsidRDefault="00C3178F" w:rsidP="00C3178F">
      <w:pPr>
        <w:rPr>
          <w:sz w:val="20"/>
          <w:szCs w:val="20"/>
        </w:rPr>
      </w:pPr>
    </w:p>
    <w:p w14:paraId="16EC2965" w14:textId="77777777" w:rsidR="00C3178F" w:rsidRPr="00C3178F" w:rsidRDefault="00C3178F" w:rsidP="00C3178F">
      <w:pPr>
        <w:rPr>
          <w:sz w:val="20"/>
          <w:szCs w:val="20"/>
        </w:rPr>
      </w:pPr>
      <w:r w:rsidRPr="00C3178F">
        <w:rPr>
          <w:sz w:val="20"/>
          <w:szCs w:val="20"/>
        </w:rPr>
        <w:t>Please add this as an annex to our submission.</w:t>
      </w:r>
    </w:p>
    <w:p w14:paraId="7CFCCFB2" w14:textId="77777777" w:rsidR="00C3178F" w:rsidRPr="00C3178F" w:rsidRDefault="00C3178F" w:rsidP="00C3178F">
      <w:pPr>
        <w:rPr>
          <w:sz w:val="20"/>
          <w:szCs w:val="20"/>
        </w:rPr>
      </w:pPr>
    </w:p>
    <w:p w14:paraId="09B8CEDC" w14:textId="77777777" w:rsidR="00C3178F" w:rsidRPr="00C3178F" w:rsidRDefault="00C3178F" w:rsidP="00C3178F">
      <w:pPr>
        <w:rPr>
          <w:sz w:val="20"/>
          <w:szCs w:val="20"/>
        </w:rPr>
      </w:pPr>
      <w:r w:rsidRPr="00C3178F">
        <w:rPr>
          <w:sz w:val="20"/>
          <w:szCs w:val="20"/>
        </w:rPr>
        <w:t>Regards</w:t>
      </w:r>
    </w:p>
    <w:p w14:paraId="11E496AE" w14:textId="77777777" w:rsidR="00C3178F" w:rsidRPr="00C3178F" w:rsidRDefault="00C3178F" w:rsidP="00C3178F">
      <w:pPr>
        <w:rPr>
          <w:sz w:val="20"/>
          <w:szCs w:val="20"/>
        </w:rPr>
      </w:pPr>
    </w:p>
    <w:p w14:paraId="09755300" w14:textId="77777777" w:rsidR="00C3178F" w:rsidRPr="00C3178F" w:rsidRDefault="00C3178F" w:rsidP="00C3178F">
      <w:pPr>
        <w:rPr>
          <w:sz w:val="20"/>
          <w:szCs w:val="20"/>
        </w:rPr>
      </w:pPr>
      <w:r w:rsidRPr="00C3178F">
        <w:rPr>
          <w:sz w:val="20"/>
          <w:szCs w:val="20"/>
        </w:rPr>
        <w:t>David Ward</w:t>
      </w:r>
    </w:p>
    <w:p w14:paraId="74FDECE8" w14:textId="77777777" w:rsidR="00C3178F" w:rsidRPr="00C3178F" w:rsidRDefault="00C3178F" w:rsidP="00C3178F">
      <w:pPr>
        <w:rPr>
          <w:sz w:val="20"/>
          <w:szCs w:val="20"/>
        </w:rPr>
      </w:pPr>
    </w:p>
    <w:tbl>
      <w:tblPr>
        <w:tblW w:w="5000" w:type="pct"/>
        <w:tblCellSpacing w:w="0" w:type="dxa"/>
        <w:tblCellMar>
          <w:left w:w="0" w:type="dxa"/>
          <w:right w:w="0" w:type="dxa"/>
        </w:tblCellMar>
        <w:tblLook w:val="04A0" w:firstRow="1" w:lastRow="0" w:firstColumn="1" w:lastColumn="0" w:noHBand="0" w:noVBand="1"/>
      </w:tblPr>
      <w:tblGrid>
        <w:gridCol w:w="9354"/>
      </w:tblGrid>
      <w:tr w:rsidR="00C3178F" w14:paraId="1FA831AF" w14:textId="77777777" w:rsidTr="00C3178F">
        <w:trPr>
          <w:tblCellSpacing w:w="0" w:type="dxa"/>
        </w:trPr>
        <w:tc>
          <w:tcPr>
            <w:tcW w:w="0" w:type="auto"/>
            <w:hideMark/>
          </w:tcPr>
          <w:tbl>
            <w:tblPr>
              <w:tblW w:w="9000" w:type="dxa"/>
              <w:tblCellSpacing w:w="0" w:type="dxa"/>
              <w:tblCellMar>
                <w:left w:w="0" w:type="dxa"/>
                <w:right w:w="0" w:type="dxa"/>
              </w:tblCellMar>
              <w:tblLook w:val="04A0" w:firstRow="1" w:lastRow="0" w:firstColumn="1" w:lastColumn="0" w:noHBand="0" w:noVBand="1"/>
            </w:tblPr>
            <w:tblGrid>
              <w:gridCol w:w="9175"/>
            </w:tblGrid>
            <w:tr w:rsidR="00C3178F" w14:paraId="62F89C2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175"/>
                  </w:tblGrid>
                  <w:tr w:rsidR="00C3178F" w14:paraId="7620E9C3" w14:textId="77777777">
                    <w:trPr>
                      <w:tblCellSpacing w:w="0" w:type="dxa"/>
                    </w:trPr>
                    <w:tc>
                      <w:tcPr>
                        <w:tcW w:w="0" w:type="auto"/>
                        <w:hideMark/>
                      </w:tcPr>
                      <w:p w14:paraId="4C766C2D" w14:textId="77777777" w:rsidR="00C3178F" w:rsidRDefault="00C3178F">
                        <w:pPr>
                          <w:rPr>
                            <w:rFonts w:eastAsia="Times New Roman"/>
                            <w:b/>
                            <w:bCs/>
                            <w:color w:val="525464"/>
                            <w:lang w:eastAsia="en-AU"/>
                            <w14:ligatures w14:val="none"/>
                          </w:rPr>
                        </w:pPr>
                        <w:r>
                          <w:rPr>
                            <w:rFonts w:eastAsia="Times New Roman"/>
                            <w:b/>
                            <w:bCs/>
                            <w:color w:val="525464"/>
                            <w:lang w:eastAsia="en-AU"/>
                            <w14:ligatures w14:val="none"/>
                          </w:rPr>
                          <w:t>David Ward</w:t>
                        </w:r>
                        <w:r>
                          <w:rPr>
                            <w:rFonts w:ascii="remialcxesans" w:eastAsia="Times New Roman" w:hAnsi="remialcxesans"/>
                            <w:b/>
                            <w:bCs/>
                            <w:color w:val="FFFFFF"/>
                            <w:sz w:val="2"/>
                            <w:szCs w:val="2"/>
                            <w:lang w:eastAsia="en-AU"/>
                            <w14:ligatures w14:val="none"/>
                          </w:rPr>
                          <w:t>​</w:t>
                        </w:r>
                      </w:p>
                    </w:tc>
                  </w:tr>
                  <w:tr w:rsidR="00C3178F" w14:paraId="2149B739" w14:textId="77777777">
                    <w:trPr>
                      <w:tblCellSpacing w:w="0" w:type="dxa"/>
                    </w:trPr>
                    <w:tc>
                      <w:tcPr>
                        <w:tcW w:w="0" w:type="auto"/>
                        <w:hideMark/>
                      </w:tcPr>
                      <w:p w14:paraId="67B4E1DD" w14:textId="77777777" w:rsidR="00C3178F" w:rsidRDefault="00C3178F">
                        <w:pPr>
                          <w:rPr>
                            <w:rFonts w:eastAsia="Times New Roman"/>
                            <w:color w:val="525464"/>
                            <w:lang w:eastAsia="en-AU"/>
                            <w14:ligatures w14:val="none"/>
                          </w:rPr>
                        </w:pPr>
                        <w:r>
                          <w:rPr>
                            <w:rFonts w:eastAsia="Times New Roman"/>
                            <w:color w:val="525464"/>
                            <w:lang w:eastAsia="en-AU"/>
                            <w14:ligatures w14:val="none"/>
                          </w:rPr>
                          <w:t>Technical Director </w:t>
                        </w:r>
                      </w:p>
                    </w:tc>
                  </w:tr>
                  <w:tr w:rsidR="00C3178F" w14:paraId="35FFF7F0" w14:textId="77777777">
                    <w:trPr>
                      <w:tblCellSpacing w:w="0" w:type="dxa"/>
                    </w:trPr>
                    <w:tc>
                      <w:tcPr>
                        <w:tcW w:w="0" w:type="auto"/>
                        <w:hideMark/>
                      </w:tcPr>
                      <w:p w14:paraId="2406DAAE" w14:textId="77777777" w:rsidR="00C3178F" w:rsidRDefault="00C3178F">
                        <w:pPr>
                          <w:rPr>
                            <w:rFonts w:eastAsia="Times New Roman"/>
                            <w:color w:val="525464"/>
                            <w:lang w:eastAsia="en-AU"/>
                            <w14:ligatures w14:val="none"/>
                          </w:rPr>
                        </w:pPr>
                        <w:r>
                          <w:rPr>
                            <w:rFonts w:eastAsia="Times New Roman"/>
                            <w:color w:val="525464"/>
                            <w:lang w:eastAsia="en-AU"/>
                            <w14:ligatures w14:val="none"/>
                          </w:rPr>
                          <w:t>Australian Philanthropic Services</w:t>
                        </w:r>
                      </w:p>
                    </w:tc>
                  </w:tr>
                </w:tbl>
                <w:p w14:paraId="37D78AE7" w14:textId="77777777" w:rsidR="00C3178F" w:rsidRDefault="00C3178F">
                  <w:pPr>
                    <w:rPr>
                      <w:rFonts w:ascii="Times New Roman" w:eastAsia="Times New Roman" w:hAnsi="Times New Roman" w:cs="Times New Roman"/>
                      <w:sz w:val="20"/>
                      <w:szCs w:val="20"/>
                      <w:lang w:eastAsia="en-AU"/>
                      <w14:ligatures w14:val="none"/>
                    </w:rPr>
                  </w:pPr>
                </w:p>
              </w:tc>
            </w:tr>
            <w:tr w:rsidR="00C3178F" w14:paraId="0FDF9A84"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15"/>
                  </w:tblGrid>
                  <w:tr w:rsidR="00C3178F" w14:paraId="4A2ED6E9"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15"/>
                        </w:tblGrid>
                        <w:tr w:rsidR="00C3178F" w14:paraId="32B60156" w14:textId="77777777">
                          <w:trPr>
                            <w:tblCellSpacing w:w="0" w:type="dxa"/>
                          </w:trPr>
                          <w:tc>
                            <w:tcPr>
                              <w:tcW w:w="0" w:type="auto"/>
                              <w:hideMark/>
                            </w:tcPr>
                            <w:p w14:paraId="4D578C81" w14:textId="77777777" w:rsidR="00C3178F" w:rsidRDefault="00C3178F">
                              <w:pPr>
                                <w:rPr>
                                  <w:rFonts w:ascii="Times New Roman" w:eastAsia="Times New Roman" w:hAnsi="Times New Roman" w:cs="Times New Roman"/>
                                  <w:sz w:val="20"/>
                                  <w:szCs w:val="20"/>
                                  <w:lang w:eastAsia="en-AU"/>
                                  <w14:ligatures w14:val="none"/>
                                </w:rPr>
                              </w:pPr>
                            </w:p>
                          </w:tc>
                        </w:tr>
                        <w:tr w:rsidR="00C3178F" w14:paraId="349423DF" w14:textId="77777777">
                          <w:trPr>
                            <w:tblCellSpacing w:w="0" w:type="dxa"/>
                          </w:trPr>
                          <w:tc>
                            <w:tcPr>
                              <w:tcW w:w="0" w:type="auto"/>
                              <w:hideMark/>
                            </w:tcPr>
                            <w:p w14:paraId="0B5E1D3B" w14:textId="77777777" w:rsidR="00C3178F" w:rsidRDefault="00000000">
                              <w:pPr>
                                <w:rPr>
                                  <w:rFonts w:eastAsia="Times New Roman"/>
                                  <w:color w:val="525464"/>
                                  <w:sz w:val="20"/>
                                  <w:szCs w:val="20"/>
                                  <w:lang w:eastAsia="en-AU"/>
                                  <w14:ligatures w14:val="none"/>
                                </w:rPr>
                              </w:pPr>
                              <w:hyperlink r:id="rId14" w:tgtFrame="_blank" w:history="1">
                                <w:r w:rsidR="00C3178F">
                                  <w:rPr>
                                    <w:rStyle w:val="Strong"/>
                                    <w:rFonts w:eastAsia="Times New Roman"/>
                                    <w:color w:val="FF9932"/>
                                    <w:sz w:val="20"/>
                                    <w:szCs w:val="20"/>
                                    <w:lang w:eastAsia="en-AU"/>
                                    <w14:ligatures w14:val="none"/>
                                  </w:rPr>
                                  <w:t>W</w:t>
                                </w:r>
                                <w:r w:rsidR="00C3178F">
                                  <w:rPr>
                                    <w:rStyle w:val="Strong"/>
                                    <w:rFonts w:eastAsia="Times New Roman"/>
                                    <w:b w:val="0"/>
                                    <w:bCs w:val="0"/>
                                    <w:color w:val="525464"/>
                                    <w:sz w:val="20"/>
                                    <w:szCs w:val="20"/>
                                    <w:lang w:eastAsia="en-AU"/>
                                    <w14:ligatures w14:val="none"/>
                                  </w:rPr>
                                  <w:t> australianphilanthropicservices.com.au</w:t>
                                </w:r>
                              </w:hyperlink>
                            </w:p>
                          </w:tc>
                        </w:tr>
                        <w:tr w:rsidR="00C3178F" w14:paraId="15C87704"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929"/>
                                <w:gridCol w:w="628"/>
                                <w:gridCol w:w="445"/>
                                <w:gridCol w:w="406"/>
                              </w:tblGrid>
                              <w:tr w:rsidR="00C3178F" w14:paraId="37852AC9" w14:textId="77777777">
                                <w:trPr>
                                  <w:tblCellSpacing w:w="0" w:type="dxa"/>
                                </w:trPr>
                                <w:tc>
                                  <w:tcPr>
                                    <w:tcW w:w="0" w:type="auto"/>
                                    <w:hideMark/>
                                  </w:tcPr>
                                  <w:p w14:paraId="3230E7C5" w14:textId="77777777" w:rsidR="00C3178F" w:rsidRDefault="00C3178F">
                                    <w:pPr>
                                      <w:rPr>
                                        <w:rFonts w:eastAsia="Times New Roman"/>
                                        <w:color w:val="525464"/>
                                        <w:sz w:val="20"/>
                                        <w:szCs w:val="20"/>
                                        <w:lang w:eastAsia="en-AU"/>
                                        <w14:ligatures w14:val="none"/>
                                      </w:rPr>
                                    </w:pPr>
                                    <w:r>
                                      <w:rPr>
                                        <w:rFonts w:eastAsia="Times New Roman"/>
                                        <w:color w:val="525464"/>
                                        <w:sz w:val="20"/>
                                        <w:szCs w:val="20"/>
                                        <w:lang w:eastAsia="en-AU"/>
                                        <w14:ligatures w14:val="none"/>
                                      </w:rPr>
                                      <w:t>Level 7, 130 Pitt Street, </w:t>
                                    </w:r>
                                  </w:p>
                                </w:tc>
                                <w:tc>
                                  <w:tcPr>
                                    <w:tcW w:w="0" w:type="auto"/>
                                    <w:hideMark/>
                                  </w:tcPr>
                                  <w:p w14:paraId="19384E87" w14:textId="77777777" w:rsidR="00C3178F" w:rsidRDefault="00C3178F">
                                    <w:pPr>
                                      <w:rPr>
                                        <w:rFonts w:eastAsia="Times New Roman"/>
                                        <w:color w:val="525464"/>
                                        <w:sz w:val="20"/>
                                        <w:szCs w:val="20"/>
                                        <w:lang w:eastAsia="en-AU"/>
                                        <w14:ligatures w14:val="none"/>
                                      </w:rPr>
                                    </w:pPr>
                                    <w:r>
                                      <w:rPr>
                                        <w:rFonts w:eastAsia="Times New Roman"/>
                                        <w:color w:val="525464"/>
                                        <w:sz w:val="20"/>
                                        <w:szCs w:val="20"/>
                                        <w:lang w:eastAsia="en-AU"/>
                                        <w14:ligatures w14:val="none"/>
                                      </w:rPr>
                                      <w:t>Sydney </w:t>
                                    </w:r>
                                  </w:p>
                                </w:tc>
                                <w:tc>
                                  <w:tcPr>
                                    <w:tcW w:w="0" w:type="auto"/>
                                    <w:hideMark/>
                                  </w:tcPr>
                                  <w:p w14:paraId="20296258" w14:textId="77777777" w:rsidR="00C3178F" w:rsidRDefault="00C3178F">
                                    <w:pPr>
                                      <w:rPr>
                                        <w:rFonts w:eastAsia="Times New Roman"/>
                                        <w:color w:val="525464"/>
                                        <w:sz w:val="20"/>
                                        <w:szCs w:val="20"/>
                                        <w:lang w:eastAsia="en-AU"/>
                                        <w14:ligatures w14:val="none"/>
                                      </w:rPr>
                                    </w:pPr>
                                    <w:r>
                                      <w:rPr>
                                        <w:rFonts w:eastAsia="Times New Roman"/>
                                        <w:color w:val="525464"/>
                                        <w:sz w:val="20"/>
                                        <w:szCs w:val="20"/>
                                        <w:lang w:eastAsia="en-AU"/>
                                        <w14:ligatures w14:val="none"/>
                                      </w:rPr>
                                      <w:t>NSW </w:t>
                                    </w:r>
                                  </w:p>
                                </w:tc>
                                <w:tc>
                                  <w:tcPr>
                                    <w:tcW w:w="0" w:type="auto"/>
                                    <w:hideMark/>
                                  </w:tcPr>
                                  <w:p w14:paraId="6EAE8084" w14:textId="77777777" w:rsidR="00C3178F" w:rsidRDefault="00C3178F">
                                    <w:pPr>
                                      <w:rPr>
                                        <w:rFonts w:eastAsia="Times New Roman"/>
                                        <w:color w:val="525464"/>
                                        <w:sz w:val="20"/>
                                        <w:szCs w:val="20"/>
                                        <w:lang w:eastAsia="en-AU"/>
                                        <w14:ligatures w14:val="none"/>
                                      </w:rPr>
                                    </w:pPr>
                                    <w:r>
                                      <w:rPr>
                                        <w:rFonts w:eastAsia="Times New Roman"/>
                                        <w:color w:val="525464"/>
                                        <w:sz w:val="20"/>
                                        <w:szCs w:val="20"/>
                                        <w:lang w:eastAsia="en-AU"/>
                                        <w14:ligatures w14:val="none"/>
                                      </w:rPr>
                                      <w:t>2000</w:t>
                                    </w:r>
                                  </w:p>
                                </w:tc>
                              </w:tr>
                            </w:tbl>
                            <w:p w14:paraId="0AC72AFA" w14:textId="77777777" w:rsidR="00C3178F" w:rsidRDefault="00C3178F">
                              <w:pPr>
                                <w:rPr>
                                  <w:rFonts w:ascii="Times New Roman" w:eastAsia="Times New Roman" w:hAnsi="Times New Roman" w:cs="Times New Roman"/>
                                  <w:sz w:val="20"/>
                                  <w:szCs w:val="20"/>
                                  <w:lang w:eastAsia="en-AU"/>
                                  <w14:ligatures w14:val="none"/>
                                </w:rPr>
                              </w:pPr>
                            </w:p>
                          </w:tc>
                        </w:tr>
                      </w:tbl>
                      <w:p w14:paraId="468A7ECA" w14:textId="77777777" w:rsidR="00C3178F" w:rsidRDefault="00C3178F">
                        <w:pPr>
                          <w:rPr>
                            <w:rFonts w:ascii="Times New Roman" w:eastAsia="Times New Roman" w:hAnsi="Times New Roman" w:cs="Times New Roman"/>
                            <w:sz w:val="20"/>
                            <w:szCs w:val="20"/>
                            <w:lang w:eastAsia="en-AU"/>
                            <w14:ligatures w14:val="none"/>
                          </w:rPr>
                        </w:pPr>
                      </w:p>
                    </w:tc>
                  </w:tr>
                </w:tbl>
                <w:p w14:paraId="01F78616" w14:textId="77777777" w:rsidR="00C3178F" w:rsidRDefault="00C3178F">
                  <w:pPr>
                    <w:rPr>
                      <w:rFonts w:ascii="Times New Roman" w:eastAsia="Times New Roman" w:hAnsi="Times New Roman" w:cs="Times New Roman"/>
                      <w:sz w:val="20"/>
                      <w:szCs w:val="20"/>
                      <w:lang w:eastAsia="en-AU"/>
                      <w14:ligatures w14:val="none"/>
                    </w:rPr>
                  </w:pPr>
                </w:p>
              </w:tc>
            </w:tr>
            <w:tr w:rsidR="00C3178F" w14:paraId="17109363"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50"/>
                    <w:gridCol w:w="350"/>
                  </w:tblGrid>
                  <w:tr w:rsidR="00C3178F" w14:paraId="45F5C6FB"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50"/>
                        </w:tblGrid>
                        <w:tr w:rsidR="00C3178F" w14:paraId="3876C8C2" w14:textId="77777777">
                          <w:trPr>
                            <w:tblCellSpacing w:w="0" w:type="dxa"/>
                          </w:trPr>
                          <w:tc>
                            <w:tcPr>
                              <w:tcW w:w="0" w:type="auto"/>
                              <w:tcMar>
                                <w:top w:w="0" w:type="dxa"/>
                                <w:left w:w="0" w:type="dxa"/>
                                <w:bottom w:w="45" w:type="dxa"/>
                                <w:right w:w="45" w:type="dxa"/>
                              </w:tcMar>
                              <w:hideMark/>
                            </w:tcPr>
                            <w:p w14:paraId="103766FE" w14:textId="62D9821E" w:rsidR="00C3178F" w:rsidRDefault="00C3178F">
                              <w:pPr>
                                <w:rPr>
                                  <w:rFonts w:eastAsia="Times New Roman"/>
                                  <w:sz w:val="2"/>
                                  <w:szCs w:val="2"/>
                                  <w:lang w:eastAsia="en-AU"/>
                                  <w14:ligatures w14:val="none"/>
                                </w:rPr>
                              </w:pPr>
                              <w:r>
                                <w:rPr>
                                  <w:rFonts w:eastAsia="Times New Roman"/>
                                  <w:noProof/>
                                  <w:color w:val="0563C1"/>
                                  <w:sz w:val="2"/>
                                  <w:szCs w:val="2"/>
                                  <w:lang w:eastAsia="en-AU"/>
                                  <w14:ligatures w14:val="none"/>
                                </w:rPr>
                                <w:drawing>
                                  <wp:inline distT="0" distB="0" distL="0" distR="0" wp14:anchorId="1E36E985" wp14:editId="15687191">
                                    <wp:extent cx="193675" cy="193675"/>
                                    <wp:effectExtent l="0" t="0" r="0" b="0"/>
                                    <wp:docPr id="481928764" name="Picture 3" descr="LinkedI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edIn">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p>
                          </w:tc>
                        </w:tr>
                      </w:tbl>
                      <w:p w14:paraId="400093F1" w14:textId="77777777" w:rsidR="00C3178F" w:rsidRDefault="00C3178F">
                        <w:pPr>
                          <w:rPr>
                            <w:rFonts w:ascii="Times New Roman" w:eastAsia="Times New Roman" w:hAnsi="Times New Roman" w:cs="Times New Roman"/>
                            <w:sz w:val="20"/>
                            <w:szCs w:val="20"/>
                            <w:lang w:eastAsia="en-AU"/>
                            <w14:ligatures w14:val="none"/>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50"/>
                        </w:tblGrid>
                        <w:tr w:rsidR="00C3178F" w14:paraId="19D7BC05" w14:textId="77777777">
                          <w:trPr>
                            <w:tblCellSpacing w:w="0" w:type="dxa"/>
                          </w:trPr>
                          <w:tc>
                            <w:tcPr>
                              <w:tcW w:w="0" w:type="auto"/>
                              <w:tcMar>
                                <w:top w:w="0" w:type="dxa"/>
                                <w:left w:w="0" w:type="dxa"/>
                                <w:bottom w:w="45" w:type="dxa"/>
                                <w:right w:w="45" w:type="dxa"/>
                              </w:tcMar>
                              <w:hideMark/>
                            </w:tcPr>
                            <w:p w14:paraId="713859BE" w14:textId="61066662" w:rsidR="00C3178F" w:rsidRDefault="00C3178F">
                              <w:pPr>
                                <w:rPr>
                                  <w:rFonts w:eastAsia="Times New Roman"/>
                                  <w:sz w:val="2"/>
                                  <w:szCs w:val="2"/>
                                  <w:lang w:eastAsia="en-AU"/>
                                  <w14:ligatures w14:val="none"/>
                                </w:rPr>
                              </w:pPr>
                              <w:r>
                                <w:rPr>
                                  <w:rFonts w:eastAsia="Times New Roman"/>
                                  <w:noProof/>
                                  <w:color w:val="0563C1"/>
                                  <w:sz w:val="2"/>
                                  <w:szCs w:val="2"/>
                                  <w:lang w:eastAsia="en-AU"/>
                                  <w14:ligatures w14:val="none"/>
                                </w:rPr>
                                <w:drawing>
                                  <wp:inline distT="0" distB="0" distL="0" distR="0" wp14:anchorId="3BA958B4" wp14:editId="121C416B">
                                    <wp:extent cx="193675" cy="193675"/>
                                    <wp:effectExtent l="0" t="0" r="0" b="0"/>
                                    <wp:docPr id="586805951" name="Picture 2" descr="Twitter">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p>
                          </w:tc>
                        </w:tr>
                      </w:tbl>
                      <w:p w14:paraId="0454D82C" w14:textId="77777777" w:rsidR="00C3178F" w:rsidRDefault="00C3178F">
                        <w:pPr>
                          <w:rPr>
                            <w:rFonts w:ascii="Times New Roman" w:eastAsia="Times New Roman" w:hAnsi="Times New Roman" w:cs="Times New Roman"/>
                            <w:sz w:val="20"/>
                            <w:szCs w:val="20"/>
                            <w:lang w:eastAsia="en-AU"/>
                            <w14:ligatures w14:val="none"/>
                          </w:rPr>
                        </w:pPr>
                      </w:p>
                    </w:tc>
                  </w:tr>
                </w:tbl>
                <w:p w14:paraId="00DF7177" w14:textId="77777777" w:rsidR="00C3178F" w:rsidRDefault="00C3178F">
                  <w:pPr>
                    <w:rPr>
                      <w:rFonts w:ascii="Times New Roman" w:eastAsia="Times New Roman" w:hAnsi="Times New Roman" w:cs="Times New Roman"/>
                      <w:sz w:val="20"/>
                      <w:szCs w:val="20"/>
                      <w:lang w:eastAsia="en-AU"/>
                      <w14:ligatures w14:val="none"/>
                    </w:rPr>
                  </w:pPr>
                </w:p>
              </w:tc>
            </w:tr>
            <w:tr w:rsidR="00C3178F" w14:paraId="10E4F1E2" w14:textId="77777777">
              <w:trPr>
                <w:tblCellSpacing w:w="0" w:type="dxa"/>
              </w:trPr>
              <w:tc>
                <w:tcPr>
                  <w:tcW w:w="0" w:type="auto"/>
                  <w:hideMark/>
                </w:tcPr>
                <w:p w14:paraId="71F2F66F" w14:textId="03098AAB" w:rsidR="00C3178F" w:rsidRDefault="00C3178F">
                  <w:pPr>
                    <w:rPr>
                      <w:rFonts w:eastAsia="Times New Roman"/>
                      <w:sz w:val="2"/>
                      <w:szCs w:val="2"/>
                      <w:lang w:eastAsia="en-AU"/>
                      <w14:ligatures w14:val="none"/>
                    </w:rPr>
                  </w:pPr>
                  <w:r>
                    <w:rPr>
                      <w:rFonts w:eastAsia="Times New Roman"/>
                      <w:noProof/>
                      <w:color w:val="0563C1"/>
                      <w:sz w:val="2"/>
                      <w:szCs w:val="2"/>
                      <w:lang w:eastAsia="en-AU"/>
                      <w14:ligatures w14:val="none"/>
                    </w:rPr>
                    <w:drawing>
                      <wp:inline distT="0" distB="0" distL="0" distR="0" wp14:anchorId="6ABCC382" wp14:editId="697D328F">
                        <wp:extent cx="5715000" cy="955675"/>
                        <wp:effectExtent l="0" t="0" r="0" b="0"/>
                        <wp:docPr id="246773340" name="Picture 1" descr="A close-up of a sign&#10;&#10;Description automatically generated with low confidenc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73340" name="Picture 1" descr="A close-up of a sign&#10;&#10;Description automatically generated with low confidenc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955675"/>
                                </a:xfrm>
                                <a:prstGeom prst="rect">
                                  <a:avLst/>
                                </a:prstGeom>
                                <a:noFill/>
                                <a:ln>
                                  <a:noFill/>
                                </a:ln>
                              </pic:spPr>
                            </pic:pic>
                          </a:graphicData>
                        </a:graphic>
                      </wp:inline>
                    </w:drawing>
                  </w:r>
                </w:p>
              </w:tc>
            </w:tr>
            <w:tr w:rsidR="00C3178F" w14:paraId="7BFA342D" w14:textId="77777777">
              <w:trPr>
                <w:tblCellSpacing w:w="0" w:type="dxa"/>
              </w:trPr>
              <w:tc>
                <w:tcPr>
                  <w:tcW w:w="0" w:type="auto"/>
                  <w:hideMark/>
                </w:tcPr>
                <w:p w14:paraId="3A201609" w14:textId="77777777" w:rsidR="00C3178F" w:rsidRDefault="00C3178F">
                  <w:pPr>
                    <w:rPr>
                      <w:rFonts w:eastAsia="Times New Roman"/>
                      <w:color w:val="525464"/>
                      <w:sz w:val="20"/>
                      <w:szCs w:val="20"/>
                      <w:lang w:eastAsia="en-AU"/>
                      <w14:ligatures w14:val="none"/>
                    </w:rPr>
                  </w:pPr>
                  <w:r>
                    <w:rPr>
                      <w:rFonts w:eastAsia="Times New Roman"/>
                      <w:color w:val="525464"/>
                      <w:sz w:val="20"/>
                      <w:szCs w:val="20"/>
                      <w:lang w:eastAsia="en-AU"/>
                      <w14:ligatures w14:val="none"/>
                    </w:rPr>
                    <w:t>APS respectfully acknowledges the traditional owners and custodians of the land on which we work.</w:t>
                  </w:r>
                </w:p>
              </w:tc>
            </w:tr>
            <w:tr w:rsidR="00C3178F" w14:paraId="50E19293" w14:textId="77777777">
              <w:trPr>
                <w:tblCellSpacing w:w="0" w:type="dxa"/>
              </w:trPr>
              <w:tc>
                <w:tcPr>
                  <w:tcW w:w="0" w:type="auto"/>
                  <w:tcMar>
                    <w:top w:w="180" w:type="dxa"/>
                    <w:left w:w="0" w:type="dxa"/>
                    <w:bottom w:w="0" w:type="dxa"/>
                    <w:right w:w="0" w:type="dxa"/>
                  </w:tcMar>
                  <w:hideMark/>
                </w:tcPr>
                <w:tbl>
                  <w:tblPr>
                    <w:tblW w:w="9175" w:type="dxa"/>
                    <w:tblCellSpacing w:w="0" w:type="dxa"/>
                    <w:tblCellMar>
                      <w:left w:w="0" w:type="dxa"/>
                      <w:right w:w="0" w:type="dxa"/>
                    </w:tblCellMar>
                    <w:tblLook w:val="04A0" w:firstRow="1" w:lastRow="0" w:firstColumn="1" w:lastColumn="0" w:noHBand="0" w:noVBand="1"/>
                  </w:tblPr>
                  <w:tblGrid>
                    <w:gridCol w:w="9175"/>
                  </w:tblGrid>
                  <w:tr w:rsidR="00C3178F" w:rsidRPr="00C3178F" w14:paraId="3CB1BD73" w14:textId="77777777" w:rsidTr="00C3178F">
                    <w:trPr>
                      <w:trHeight w:val="642"/>
                      <w:tblCellSpacing w:w="0" w:type="dxa"/>
                    </w:trPr>
                    <w:tc>
                      <w:tcPr>
                        <w:tcW w:w="0" w:type="auto"/>
                        <w:vAlign w:val="center"/>
                        <w:hideMark/>
                      </w:tcPr>
                      <w:p w14:paraId="48B0AB8B" w14:textId="77777777" w:rsidR="00C3178F" w:rsidRPr="00C3178F" w:rsidRDefault="00C3178F">
                        <w:pPr>
                          <w:jc w:val="both"/>
                          <w:rPr>
                            <w:rFonts w:eastAsia="Times New Roman"/>
                            <w:i/>
                            <w:iCs/>
                            <w:color w:val="171717"/>
                            <w:sz w:val="16"/>
                            <w:szCs w:val="16"/>
                            <w:lang w:eastAsia="en-AU"/>
                            <w14:ligatures w14:val="none"/>
                          </w:rPr>
                        </w:pPr>
                        <w:r w:rsidRPr="00C3178F">
                          <w:rPr>
                            <w:rFonts w:eastAsia="Times New Roman"/>
                            <w:i/>
                            <w:iCs/>
                            <w:color w:val="171717"/>
                            <w:sz w:val="16"/>
                            <w:szCs w:val="16"/>
                            <w:lang w:eastAsia="en-AU"/>
                            <w14:ligatures w14:val="none"/>
                          </w:rPr>
                          <w:t xml:space="preserve">This email (and any attachments) is confidential and intended for the addressee only. Unauthorised use of the contents is expressly prohibited. If you have received this email in error, please advise the sender and then delete this email. Australian Philanthropic Services does not accept liability for computer viruses or problems arising from this email. Any collection of your personal information through this email is done in accordance with our </w:t>
                        </w:r>
                        <w:hyperlink r:id="rId21" w:tgtFrame="_blank" w:history="1">
                          <w:r w:rsidRPr="00C3178F">
                            <w:rPr>
                              <w:rStyle w:val="Strong"/>
                              <w:rFonts w:eastAsia="Times New Roman"/>
                              <w:b w:val="0"/>
                              <w:bCs w:val="0"/>
                              <w:i/>
                              <w:iCs/>
                              <w:color w:val="171717"/>
                              <w:sz w:val="16"/>
                              <w:szCs w:val="16"/>
                              <w:u w:val="single"/>
                              <w:lang w:eastAsia="en-AU"/>
                              <w14:ligatures w14:val="none"/>
                            </w:rPr>
                            <w:t>Privacy Policy</w:t>
                          </w:r>
                        </w:hyperlink>
                        <w:r w:rsidRPr="00C3178F">
                          <w:rPr>
                            <w:rFonts w:eastAsia="Times New Roman"/>
                            <w:i/>
                            <w:iCs/>
                            <w:color w:val="171717"/>
                            <w:sz w:val="16"/>
                            <w:szCs w:val="16"/>
                            <w:lang w:eastAsia="en-AU"/>
                            <w14:ligatures w14:val="none"/>
                          </w:rPr>
                          <w:t>. If you are providing personal information on behalf of someone, you acknowledge and agree that you have their permission to provide us with their personal information.</w:t>
                        </w:r>
                      </w:p>
                    </w:tc>
                  </w:tr>
                </w:tbl>
                <w:p w14:paraId="09BDC956" w14:textId="77777777" w:rsidR="00C3178F" w:rsidRDefault="00C3178F">
                  <w:pPr>
                    <w:rPr>
                      <w:rFonts w:ascii="Times New Roman" w:eastAsia="Times New Roman" w:hAnsi="Times New Roman" w:cs="Times New Roman"/>
                      <w:sz w:val="20"/>
                      <w:szCs w:val="20"/>
                      <w:lang w:eastAsia="en-AU"/>
                      <w14:ligatures w14:val="none"/>
                    </w:rPr>
                  </w:pPr>
                </w:p>
              </w:tc>
            </w:tr>
          </w:tbl>
          <w:p w14:paraId="78C1034A" w14:textId="77777777" w:rsidR="00C3178F" w:rsidRDefault="00C3178F">
            <w:pPr>
              <w:rPr>
                <w:rFonts w:ascii="Times New Roman" w:eastAsia="Times New Roman" w:hAnsi="Times New Roman" w:cs="Times New Roman"/>
                <w:sz w:val="20"/>
                <w:szCs w:val="20"/>
                <w:lang w:eastAsia="en-AU"/>
                <w14:ligatures w14:val="none"/>
              </w:rPr>
            </w:pPr>
          </w:p>
        </w:tc>
        <w:bookmarkEnd w:id="0"/>
      </w:tr>
    </w:tbl>
    <w:p w14:paraId="2C2216A6" w14:textId="77777777" w:rsidR="009C3D65" w:rsidRPr="00D02533" w:rsidRDefault="009C3D65" w:rsidP="00C3178F"/>
    <w:sectPr w:rsidR="009C3D65" w:rsidRPr="00D02533" w:rsidSect="00B92971">
      <w:footerReference w:type="default" r:id="rId22"/>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205D" w14:textId="77777777" w:rsidR="006A754D" w:rsidRDefault="006A754D" w:rsidP="00F3517F">
      <w:r>
        <w:separator/>
      </w:r>
    </w:p>
  </w:endnote>
  <w:endnote w:type="continuationSeparator" w:id="0">
    <w:p w14:paraId="6054947D" w14:textId="77777777" w:rsidR="006A754D" w:rsidRDefault="006A754D" w:rsidP="00F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mialcx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744E"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D49B" w14:textId="77777777" w:rsidR="006A754D" w:rsidRDefault="006A754D" w:rsidP="00F3517F">
      <w:r>
        <w:separator/>
      </w:r>
    </w:p>
  </w:footnote>
  <w:footnote w:type="continuationSeparator" w:id="0">
    <w:p w14:paraId="06031533" w14:textId="77777777" w:rsidR="006A754D" w:rsidRDefault="006A754D" w:rsidP="00F3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4699686">
    <w:abstractNumId w:val="10"/>
  </w:num>
  <w:num w:numId="2" w16cid:durableId="406617492">
    <w:abstractNumId w:val="12"/>
  </w:num>
  <w:num w:numId="3" w16cid:durableId="1764183810">
    <w:abstractNumId w:val="9"/>
  </w:num>
  <w:num w:numId="4" w16cid:durableId="1799176681">
    <w:abstractNumId w:val="7"/>
  </w:num>
  <w:num w:numId="5" w16cid:durableId="1667397035">
    <w:abstractNumId w:val="6"/>
  </w:num>
  <w:num w:numId="6" w16cid:durableId="1731270118">
    <w:abstractNumId w:val="5"/>
  </w:num>
  <w:num w:numId="7" w16cid:durableId="198394322">
    <w:abstractNumId w:val="4"/>
  </w:num>
  <w:num w:numId="8" w16cid:durableId="700401479">
    <w:abstractNumId w:val="8"/>
  </w:num>
  <w:num w:numId="9" w16cid:durableId="1736200685">
    <w:abstractNumId w:val="3"/>
  </w:num>
  <w:num w:numId="10" w16cid:durableId="1086924179">
    <w:abstractNumId w:val="2"/>
  </w:num>
  <w:num w:numId="11" w16cid:durableId="272129911">
    <w:abstractNumId w:val="1"/>
  </w:num>
  <w:num w:numId="12" w16cid:durableId="1540626749">
    <w:abstractNumId w:val="0"/>
  </w:num>
  <w:num w:numId="13" w16cid:durableId="1531797761">
    <w:abstractNumId w:val="14"/>
  </w:num>
  <w:num w:numId="14" w16cid:durableId="1330327156">
    <w:abstractNumId w:val="11"/>
  </w:num>
  <w:num w:numId="15" w16cid:durableId="1101267931">
    <w:abstractNumId w:val="7"/>
    <w:lvlOverride w:ilvl="0">
      <w:startOverride w:val="1"/>
    </w:lvlOverride>
  </w:num>
  <w:num w:numId="16" w16cid:durableId="460928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8F"/>
    <w:rsid w:val="00056EB2"/>
    <w:rsid w:val="00066AD5"/>
    <w:rsid w:val="00082CA0"/>
    <w:rsid w:val="000E4990"/>
    <w:rsid w:val="000F1657"/>
    <w:rsid w:val="00110ABC"/>
    <w:rsid w:val="001171E7"/>
    <w:rsid w:val="00130C43"/>
    <w:rsid w:val="00166FC6"/>
    <w:rsid w:val="00171ED5"/>
    <w:rsid w:val="001B7A4C"/>
    <w:rsid w:val="001E0C30"/>
    <w:rsid w:val="00234CA3"/>
    <w:rsid w:val="002622E3"/>
    <w:rsid w:val="002F3FED"/>
    <w:rsid w:val="00332706"/>
    <w:rsid w:val="0033532D"/>
    <w:rsid w:val="00347147"/>
    <w:rsid w:val="00362308"/>
    <w:rsid w:val="00401E41"/>
    <w:rsid w:val="004266B5"/>
    <w:rsid w:val="004566C8"/>
    <w:rsid w:val="00476E55"/>
    <w:rsid w:val="004917A3"/>
    <w:rsid w:val="004F5927"/>
    <w:rsid w:val="00500B4B"/>
    <w:rsid w:val="0050477F"/>
    <w:rsid w:val="005649D1"/>
    <w:rsid w:val="00594CE1"/>
    <w:rsid w:val="00666754"/>
    <w:rsid w:val="006A754D"/>
    <w:rsid w:val="006B6F1C"/>
    <w:rsid w:val="007B418D"/>
    <w:rsid w:val="007C189A"/>
    <w:rsid w:val="007F2FEB"/>
    <w:rsid w:val="007F4641"/>
    <w:rsid w:val="008031CD"/>
    <w:rsid w:val="00822065"/>
    <w:rsid w:val="00846C11"/>
    <w:rsid w:val="0084737F"/>
    <w:rsid w:val="00853981"/>
    <w:rsid w:val="00894862"/>
    <w:rsid w:val="00896FCD"/>
    <w:rsid w:val="008A1125"/>
    <w:rsid w:val="008A1BA0"/>
    <w:rsid w:val="00900872"/>
    <w:rsid w:val="0094743D"/>
    <w:rsid w:val="00991A93"/>
    <w:rsid w:val="009A4D46"/>
    <w:rsid w:val="009C3D65"/>
    <w:rsid w:val="009E12BF"/>
    <w:rsid w:val="00A034AB"/>
    <w:rsid w:val="00A52F2F"/>
    <w:rsid w:val="00AB26E3"/>
    <w:rsid w:val="00B47AD6"/>
    <w:rsid w:val="00B80A42"/>
    <w:rsid w:val="00B92971"/>
    <w:rsid w:val="00BA3480"/>
    <w:rsid w:val="00BF0682"/>
    <w:rsid w:val="00BF1659"/>
    <w:rsid w:val="00C3178F"/>
    <w:rsid w:val="00C53EB2"/>
    <w:rsid w:val="00CA1D98"/>
    <w:rsid w:val="00CF0A8B"/>
    <w:rsid w:val="00D02533"/>
    <w:rsid w:val="00D20D1B"/>
    <w:rsid w:val="00D7234E"/>
    <w:rsid w:val="00D73986"/>
    <w:rsid w:val="00DA2BED"/>
    <w:rsid w:val="00DB65DD"/>
    <w:rsid w:val="00DE083E"/>
    <w:rsid w:val="00DE4B9A"/>
    <w:rsid w:val="00E3245A"/>
    <w:rsid w:val="00E712B0"/>
    <w:rsid w:val="00E71A9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64D2B"/>
  <w15:chartTrackingRefBased/>
  <w15:docId w15:val="{9AE5A7D2-FE12-4851-A144-53C2F3C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8F"/>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1"/>
    <w:qFormat/>
    <w:rsid w:val="002F3FED"/>
    <w:pPr>
      <w:keepNext/>
      <w:keepLines/>
      <w:spacing w:before="240" w:after="120"/>
      <w:outlineLvl w:val="0"/>
    </w:pPr>
    <w:rPr>
      <w:rFonts w:ascii="Arial" w:eastAsiaTheme="majorEastAsia" w:hAnsi="Arial" w:cs="Arial"/>
      <w:color w:val="265A9A" w:themeColor="background2"/>
      <w:sz w:val="34"/>
      <w:szCs w:val="34"/>
      <w14:ligatures w14:val="none"/>
    </w:rPr>
  </w:style>
  <w:style w:type="paragraph" w:styleId="Heading2">
    <w:name w:val="heading 2"/>
    <w:basedOn w:val="Normal"/>
    <w:next w:val="Normal"/>
    <w:link w:val="Heading2Char"/>
    <w:uiPriority w:val="1"/>
    <w:qFormat/>
    <w:rsid w:val="002F3FED"/>
    <w:pPr>
      <w:keepNext/>
      <w:keepLines/>
      <w:spacing w:before="120" w:after="120"/>
      <w:outlineLvl w:val="1"/>
    </w:pPr>
    <w:rPr>
      <w:rFonts w:ascii="Arial" w:eastAsiaTheme="majorEastAsia" w:hAnsi="Arial" w:cs="Arial"/>
      <w:color w:val="288BAE"/>
      <w:sz w:val="28"/>
      <w:szCs w:val="28"/>
      <w14:ligatures w14:val="none"/>
    </w:rPr>
  </w:style>
  <w:style w:type="paragraph" w:styleId="Heading3">
    <w:name w:val="heading 3"/>
    <w:basedOn w:val="Normal"/>
    <w:next w:val="Normal"/>
    <w:link w:val="Heading3Char"/>
    <w:uiPriority w:val="1"/>
    <w:qFormat/>
    <w:rsid w:val="002F3FED"/>
    <w:pPr>
      <w:keepNext/>
      <w:keepLines/>
      <w:spacing w:before="120" w:after="120"/>
      <w:outlineLvl w:val="2"/>
    </w:pPr>
    <w:rPr>
      <w:rFonts w:ascii="Arial" w:eastAsiaTheme="majorEastAsia" w:hAnsi="Arial" w:cs="Arial"/>
      <w:color w:val="265A9A" w:themeColor="background2"/>
      <w:sz w:val="24"/>
      <w:szCs w:val="24"/>
      <w14:ligatures w14:val="none"/>
    </w:rPr>
  </w:style>
  <w:style w:type="paragraph" w:styleId="Heading4">
    <w:name w:val="heading 4"/>
    <w:basedOn w:val="Normal"/>
    <w:next w:val="Normal"/>
    <w:link w:val="Heading4Char"/>
    <w:uiPriority w:val="1"/>
    <w:qFormat/>
    <w:rsid w:val="002F3FED"/>
    <w:pPr>
      <w:keepNext/>
      <w:keepLines/>
      <w:spacing w:before="120" w:after="120"/>
      <w:outlineLvl w:val="3"/>
    </w:pPr>
    <w:rPr>
      <w:rFonts w:ascii="Arial" w:eastAsiaTheme="majorEastAsia" w:hAnsi="Arial" w:cs="Arial"/>
      <w:b/>
      <w:iCs/>
      <w14:ligatures w14:val="none"/>
    </w:rPr>
  </w:style>
  <w:style w:type="paragraph" w:styleId="Heading5">
    <w:name w:val="heading 5"/>
    <w:basedOn w:val="Normal"/>
    <w:next w:val="Normal"/>
    <w:link w:val="Heading5Char"/>
    <w:uiPriority w:val="1"/>
    <w:qFormat/>
    <w:rsid w:val="002F3FED"/>
    <w:pPr>
      <w:keepNext/>
      <w:keepLines/>
      <w:spacing w:before="120" w:after="60"/>
      <w:outlineLvl w:val="4"/>
    </w:pPr>
    <w:rPr>
      <w:rFonts w:ascii="Arial" w:eastAsiaTheme="majorEastAsia" w:hAnsi="Arial" w:cs="Arial"/>
      <w:u w:val="single"/>
      <w14:ligatures w14:val="none"/>
    </w:rPr>
  </w:style>
  <w:style w:type="paragraph" w:styleId="Heading6">
    <w:name w:val="heading 6"/>
    <w:basedOn w:val="Normal"/>
    <w:next w:val="Normal"/>
    <w:link w:val="Heading6Char"/>
    <w:uiPriority w:val="1"/>
    <w:unhideWhenUsed/>
    <w:rsid w:val="002F3FED"/>
    <w:pPr>
      <w:keepNext/>
      <w:keepLines/>
      <w:spacing w:before="120" w:after="60"/>
      <w:outlineLvl w:val="5"/>
    </w:pPr>
    <w:rPr>
      <w:rFonts w:ascii="Arial" w:eastAsiaTheme="majorEastAsia" w:hAnsi="Arial" w:cs="Arial"/>
      <w: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jc w:val="right"/>
    </w:pPr>
    <w:rPr>
      <w:rFonts w:ascii="Arial" w:hAnsi="Arial" w:cstheme="minorBidi"/>
      <w:color w:val="595959" w:themeColor="text1" w:themeTint="A6"/>
      <w:sz w:val="18"/>
      <w:szCs w:val="18"/>
      <w14:ligatures w14:val="none"/>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spacing w:before="120" w:after="120" w:line="259" w:lineRule="auto"/>
      <w:ind w:left="720" w:hanging="720"/>
      <w:contextualSpacing/>
    </w:pPr>
    <w:rPr>
      <w:rFonts w:ascii="Arial" w:hAnsi="Arial" w:cstheme="minorBidi"/>
      <w14:ligatures w14:val="none"/>
    </w:r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contextualSpacing/>
    </w:pPr>
    <w:rPr>
      <w:rFonts w:ascii="Arial" w:eastAsiaTheme="majorEastAsia" w:hAnsi="Arial" w:cstheme="majorBidi"/>
      <w:spacing w:val="-10"/>
      <w:kern w:val="28"/>
      <w:sz w:val="48"/>
      <w:szCs w:val="56"/>
      <w14:ligatures w14:val="none"/>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pPr>
    <w:rPr>
      <w:rFonts w:ascii="Arial" w:eastAsiaTheme="minorEastAsia" w:hAnsi="Arial" w:cs="Arial"/>
      <w:sz w:val="34"/>
      <w:szCs w:val="34"/>
      <w14:ligatures w14:val="none"/>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after="120"/>
      <w:ind w:left="426" w:right="662"/>
    </w:pPr>
    <w:rPr>
      <w:rFonts w:ascii="Arial" w:hAnsi="Arial" w:cs="Arial"/>
      <w:i/>
      <w:iCs/>
      <w:color w:val="288BAE"/>
      <w14:ligatures w14:val="non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before="120" w:after="100" w:line="259" w:lineRule="auto"/>
    </w:pPr>
    <w:rPr>
      <w:rFonts w:ascii="Arial" w:hAnsi="Arial" w:cstheme="minorBidi"/>
      <w:b/>
      <w:noProof/>
      <w14:ligatures w14:val="none"/>
    </w:rPr>
  </w:style>
  <w:style w:type="paragraph" w:styleId="TOC2">
    <w:name w:val="toc 2"/>
    <w:basedOn w:val="Normal"/>
    <w:next w:val="Normal"/>
    <w:autoRedefine/>
    <w:uiPriority w:val="39"/>
    <w:unhideWhenUsed/>
    <w:rsid w:val="00F05826"/>
    <w:pPr>
      <w:spacing w:before="120" w:after="100" w:line="259" w:lineRule="auto"/>
      <w:ind w:left="220"/>
    </w:pPr>
    <w:rPr>
      <w:rFonts w:ascii="Arial" w:hAnsi="Arial" w:cstheme="minorBidi"/>
      <w14:ligatures w14:val="none"/>
    </w:rPr>
  </w:style>
  <w:style w:type="paragraph" w:styleId="TOC3">
    <w:name w:val="toc 3"/>
    <w:basedOn w:val="Normal"/>
    <w:next w:val="Normal"/>
    <w:autoRedefine/>
    <w:uiPriority w:val="39"/>
    <w:unhideWhenUsed/>
    <w:rsid w:val="00F05826"/>
    <w:pPr>
      <w:spacing w:before="120" w:after="100" w:line="259" w:lineRule="auto"/>
      <w:ind w:left="440"/>
    </w:pPr>
    <w:rPr>
      <w:rFonts w:ascii="Arial" w:hAnsi="Arial" w:cstheme="minorBidi"/>
      <w14:ligatures w14:val="none"/>
    </w:r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before="120" w:after="840" w:line="259" w:lineRule="auto"/>
    </w:pPr>
    <w:rPr>
      <w:rFonts w:ascii="Arial" w:hAnsi="Arial" w:cstheme="minorBidi"/>
      <w14:ligatures w14:val="none"/>
    </w:r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spacing w:before="120" w:after="120" w:line="259" w:lineRule="auto"/>
      <w:ind w:left="340" w:hanging="340"/>
      <w:contextualSpacing/>
    </w:pPr>
    <w:rPr>
      <w:rFonts w:ascii="Arial" w:hAnsi="Arial" w:cstheme="minorBidi"/>
      <w14:ligatures w14:val="none"/>
    </w:rPr>
  </w:style>
  <w:style w:type="paragraph" w:styleId="ListBullet2">
    <w:name w:val="List Bullet 2"/>
    <w:basedOn w:val="Normal"/>
    <w:uiPriority w:val="99"/>
    <w:qFormat/>
    <w:rsid w:val="009C3D65"/>
    <w:pPr>
      <w:numPr>
        <w:numId w:val="4"/>
      </w:numPr>
      <w:spacing w:before="120" w:after="120" w:line="259" w:lineRule="auto"/>
      <w:ind w:left="680" w:hanging="340"/>
      <w:contextualSpacing/>
    </w:pPr>
    <w:rPr>
      <w:rFonts w:ascii="Arial" w:hAnsi="Arial" w:cstheme="minorBidi"/>
      <w14:ligatures w14:val="none"/>
    </w:rPr>
  </w:style>
  <w:style w:type="paragraph" w:styleId="ListBullet3">
    <w:name w:val="List Bullet 3"/>
    <w:basedOn w:val="Normal"/>
    <w:uiPriority w:val="99"/>
    <w:qFormat/>
    <w:rsid w:val="009C3D65"/>
    <w:pPr>
      <w:numPr>
        <w:numId w:val="5"/>
      </w:numPr>
      <w:spacing w:before="120" w:after="120" w:line="259" w:lineRule="auto"/>
      <w:ind w:left="964" w:hanging="340"/>
      <w:contextualSpacing/>
    </w:pPr>
    <w:rPr>
      <w:rFonts w:ascii="Arial" w:hAnsi="Arial" w:cstheme="minorBidi"/>
      <w14:ligatures w14:val="none"/>
    </w:r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jc w:val="center"/>
    </w:pPr>
    <w:rPr>
      <w:rFonts w:ascii="Arial" w:hAnsi="Arial" w:cstheme="minorBidi"/>
      <w:b/>
      <w:bCs/>
      <w:color w:val="FF0000"/>
      <w:sz w:val="24"/>
      <w:szCs w:val="24"/>
      <w14:ligatures w14:val="none"/>
    </w:rPr>
  </w:style>
  <w:style w:type="character" w:styleId="PlaceholderText">
    <w:name w:val="Placeholder Text"/>
    <w:basedOn w:val="DefaultParagraphFont"/>
    <w:uiPriority w:val="99"/>
    <w:semiHidden/>
    <w:rsid w:val="000F1657"/>
    <w:rPr>
      <w:color w:val="808080"/>
    </w:rPr>
  </w:style>
  <w:style w:type="character" w:styleId="Strong">
    <w:name w:val="Strong"/>
    <w:basedOn w:val="DefaultParagraphFont"/>
    <w:uiPriority w:val="22"/>
    <w:qFormat/>
    <w:rsid w:val="00C31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13482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aus01.safelinks.protection.outlook.com/?url=https%3A%2F%2Faustralianphilanthropicservices.com.au%2Fprivacy&amp;data=05%7C01%7Cphilanthropy%40pc.gov.au%7C5190644fd0da4ed27b7b08db68bb7146%7C29f9330bc0fe4244830eba9f275d6c34%7C0%7C0%7C638218926493163588%7CUnknown%7CTWFpbGZsb3d8eyJWIjoiMC4wLjAwMDAiLCJQIjoiV2luMzIiLCJBTiI6Ik1haWwiLCJXVCI6Mn0%3D%7C3000%7C%7C%7C&amp;sdata=4cYRllAJ2sIIFGK%2BKbXM%2BYZsiltzcA2NDpSTfu0UqQg%3D&amp;reserved=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us01.safelinks.protection.outlook.com/?url=https%3A%2F%2Ftwitter.com%2FAusPhilServ&amp;data=05%7C01%7Cphilanthropy%40pc.gov.au%7C5190644fd0da4ed27b7b08db68bb7146%7C29f9330bc0fe4244830eba9f275d6c34%7C0%7C0%7C638218926493163588%7CUnknown%7CTWFpbGZsb3d8eyJWIjoiMC4wLjAwMDAiLCJQIjoiV2luMzIiLCJBTiI6Ik1haWwiLCJXVCI6Mn0%3D%7C3000%7C%7C%7C&amp;sdata=7l0FuhmFlsnmpz3TzMPFTL0uS8%2BrsoL31E3S4SZw%2FcY%3D&amp;reserved=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us01.safelinks.protection.outlook.com/?url=https%3A%2F%2Fwww.linkedin.com%2Fcompany%2Faustralian-philanthropic-services%2F&amp;data=05%7C01%7Cphilanthropy%40pc.gov.au%7C5190644fd0da4ed27b7b08db68bb7146%7C29f9330bc0fe4244830eba9f275d6c34%7C0%7C0%7C638218926493163588%7CUnknown%7CTWFpbGZsb3d8eyJWIjoiMC4wLjAwMDAiLCJQIjoiV2luMzIiLCJBTiI6Ik1haWwiLCJXVCI6Mn0%3D%7C3000%7C%7C%7C&amp;sdata=Och%2FoLb6%2B2MqPtjKEuNP8lkWUJAo8B%2BOZ54IWT37Ir8%3D&amp;reserved=0"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us01.safelinks.protection.outlook.com/?url=https%3A%2F%2Fbit.ly%2F3BdCBTQ&amp;data=05%7C01%7Cphilanthropy%40pc.gov.au%7C5190644fd0da4ed27b7b08db68bb7146%7C29f9330bc0fe4244830eba9f275d6c34%7C0%7C0%7C638218926493163588%7CUnknown%7CTWFpbGZsb3d8eyJWIjoiMC4wLjAwMDAiLCJQIjoiV2luMzIiLCJBTiI6Ik1haWwiLCJXVCI6Mn0%3D%7C3000%7C%7C%7C&amp;sdata=pDlIGCbisUgpv%2BV8cWWwJ8vKErWh4xXT3ol6EZ3tZ1Q%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us01.safelinks.protection.outlook.com/?url=http%3A%2F%2Faustralianphilanthropicservices.com.au%2F&amp;data=05%7C01%7Cphilanthropy%40pc.gov.au%7C5190644fd0da4ed27b7b08db68bb7146%7C29f9330bc0fe4244830eba9f275d6c34%7C0%7C0%7C638218926493163588%7CUnknown%7CTWFpbGZsb3d8eyJWIjoiMC4wLjAwMDAiLCJQIjoiV2luMzIiLCJBTiI6Ik1haWwiLCJXVCI6Mn0%3D%7C3000%7C%7C%7C&amp;sdata=%2BJSzS7MqUjiR5fuKKOx2mTcvfC6GpQf2XNa60wq%2FrKQ%3D&amp;reserved=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vhfwdk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TemplateConfiguration><![CDATA[{"elementsMetadata":[],"transformationConfigurations":[],"templateName":"PC blank document","templateDescription":"","enableDocumentContentUpdater":false,"version":"2.0"}]]></TemplafyTemplateConfiguration>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9" ma:contentTypeDescription="Create a new document." ma:contentTypeScope="" ma:versionID="ea89ddc34c78d494ef398e83fdd9fbc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1b60ba3348afdca3999e4645926e80d0"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85BBB-CA2B-48CB-A491-97201FE24BEC}">
  <ds:schemaRefs>
    <ds:schemaRef ds:uri="http://schemas.microsoft.com/sharepoint/v3/contenttype/forms"/>
  </ds:schemaRefs>
</ds:datastoreItem>
</file>

<file path=customXml/itemProps2.xml><?xml version="1.0" encoding="utf-8"?>
<ds:datastoreItem xmlns:ds="http://schemas.openxmlformats.org/officeDocument/2006/customXml" ds:itemID="{94E50B30-8659-44BB-B2DA-9B868D5CF232}">
  <ds:schemaRefs>
    <ds:schemaRef ds:uri="http://schemas.microsoft.com/office/2006/metadata/properties"/>
    <ds:schemaRef ds:uri="http://schemas.microsoft.com/office/infopath/2007/PartnerControls"/>
    <ds:schemaRef ds:uri="e98515d3-35d1-48c7-98b0-9361f3d04ddf"/>
  </ds:schemaRefs>
</ds:datastoreItem>
</file>

<file path=customXml/itemProps3.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4.xml><?xml version="1.0" encoding="utf-8"?>
<ds:datastoreItem xmlns:ds="http://schemas.openxmlformats.org/officeDocument/2006/customXml" ds:itemID="{692A6653-1667-4F38-91A5-708F434E04D6}">
  <ds:schemaRefs/>
</ds:datastoreItem>
</file>

<file path=customXml/itemProps5.xml><?xml version="1.0" encoding="utf-8"?>
<ds:datastoreItem xmlns:ds="http://schemas.openxmlformats.org/officeDocument/2006/customXml" ds:itemID="{9508AC62-CB21-46AA-8356-FBD0E94E4CEE}">
  <ds:schemaRefs/>
</ds:datastoreItem>
</file>

<file path=customXml/itemProps6.xml><?xml version="1.0" encoding="utf-8"?>
<ds:datastoreItem xmlns:ds="http://schemas.openxmlformats.org/officeDocument/2006/customXml" ds:itemID="{37087DCA-EBDE-4202-B498-358B8F580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bvhfwdkr</Template>
  <TotalTime>12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112 - Annex - Australian Philanthropic Services Limited - Philanthropy - Public inquiry</vt:lpstr>
    </vt:vector>
  </TitlesOfParts>
  <Company>Australian Philanthropic Services Limited</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112 - Annex - Australian Philanthropic Services Limited - Philanthropy - Public inquiry</dc:title>
  <dc:subject/>
  <dc:creator>Australian Philanthropic Services Limited</dc:creator>
  <cp:keywords/>
  <dc:description/>
  <cp:lastModifiedBy>Chris Alston</cp:lastModifiedBy>
  <cp:revision>3</cp:revision>
  <dcterms:created xsi:type="dcterms:W3CDTF">2023-06-13T22:40:00Z</dcterms:created>
  <dcterms:modified xsi:type="dcterms:W3CDTF">2023-06-14T00:09:00Z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637927510610926920</vt:lpwstr>
  </property>
  <property fmtid="{D5CDD505-2E9C-101B-9397-08002B2CF9AE}" pid="5" name="TemplafyFromBlank">
    <vt:bool>true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ies>
</file>