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27C8F" w14:textId="694EE80A" w:rsidR="002C3030" w:rsidRPr="00A035C8" w:rsidRDefault="00C91DB0" w:rsidP="00D11E40">
      <w:pPr>
        <w:outlineLvl w:val="0"/>
        <w:rPr>
          <w:rFonts w:ascii="Times New Roman" w:hAnsi="Times New Roman" w:cs="Times New Roman"/>
          <w:b/>
          <w:sz w:val="24"/>
          <w:szCs w:val="24"/>
        </w:rPr>
      </w:pPr>
      <w:r w:rsidDel="00C91DB0">
        <w:rPr>
          <w:rFonts w:ascii="Times New Roman" w:hAnsi="Times New Roman" w:cs="Times New Roman"/>
          <w:b/>
          <w:sz w:val="24"/>
          <w:szCs w:val="24"/>
        </w:rPr>
        <w:t xml:space="preserve"> </w:t>
      </w:r>
      <w:r w:rsidR="002C3030" w:rsidRPr="007214FD">
        <w:rPr>
          <w:rFonts w:ascii="Times New Roman" w:hAnsi="Times New Roman" w:cs="Times New Roman"/>
          <w:b/>
          <w:sz w:val="24"/>
          <w:szCs w:val="24"/>
        </w:rPr>
        <w:t xml:space="preserve">‘Delivering public services: </w:t>
      </w:r>
      <w:r w:rsidR="00B8358A">
        <w:rPr>
          <w:rFonts w:ascii="Times New Roman" w:hAnsi="Times New Roman" w:cs="Times New Roman"/>
          <w:b/>
          <w:sz w:val="24"/>
          <w:szCs w:val="24"/>
        </w:rPr>
        <w:t>locality, learning and reciprocity in</w:t>
      </w:r>
      <w:r w:rsidR="002C3030" w:rsidRPr="007214FD">
        <w:rPr>
          <w:rFonts w:ascii="Times New Roman" w:hAnsi="Times New Roman" w:cs="Times New Roman"/>
          <w:b/>
          <w:sz w:val="24"/>
          <w:szCs w:val="24"/>
        </w:rPr>
        <w:t xml:space="preserve"> place-based practice’.</w:t>
      </w:r>
    </w:p>
    <w:p w14:paraId="45B14866" w14:textId="1BBD0A0E" w:rsidR="002C3030" w:rsidRDefault="002C3030" w:rsidP="003D6BF6">
      <w:pPr>
        <w:outlineLvl w:val="0"/>
        <w:rPr>
          <w:rFonts w:ascii="Times New Roman" w:hAnsi="Times New Roman" w:cs="Times New Roman"/>
          <w:sz w:val="24"/>
          <w:szCs w:val="24"/>
        </w:rPr>
      </w:pPr>
      <w:r w:rsidRPr="004156C5">
        <w:rPr>
          <w:rFonts w:ascii="Times New Roman" w:hAnsi="Times New Roman" w:cs="Times New Roman"/>
          <w:sz w:val="24"/>
          <w:szCs w:val="24"/>
        </w:rPr>
        <w:t xml:space="preserve">Ian Marsh, Kate Crowley, </w:t>
      </w:r>
      <w:r w:rsidRPr="00B86A9F">
        <w:rPr>
          <w:rFonts w:ascii="Times New Roman" w:hAnsi="Times New Roman" w:cs="Times New Roman"/>
          <w:sz w:val="24"/>
          <w:szCs w:val="24"/>
        </w:rPr>
        <w:t xml:space="preserve">Dennis </w:t>
      </w:r>
      <w:proofErr w:type="spellStart"/>
      <w:r w:rsidRPr="00B86A9F">
        <w:rPr>
          <w:rFonts w:ascii="Times New Roman" w:hAnsi="Times New Roman" w:cs="Times New Roman"/>
          <w:sz w:val="24"/>
          <w:szCs w:val="24"/>
        </w:rPr>
        <w:t>Grube</w:t>
      </w:r>
      <w:proofErr w:type="spellEnd"/>
      <w:r w:rsidR="001E6D38" w:rsidRPr="00B86A9F">
        <w:rPr>
          <w:rFonts w:ascii="Times New Roman" w:hAnsi="Times New Roman" w:cs="Times New Roman"/>
          <w:sz w:val="24"/>
          <w:szCs w:val="24"/>
        </w:rPr>
        <w:t xml:space="preserve"> and Richard </w:t>
      </w:r>
      <w:proofErr w:type="spellStart"/>
      <w:r w:rsidR="001E6D38" w:rsidRPr="00B86A9F">
        <w:rPr>
          <w:rFonts w:ascii="Times New Roman" w:hAnsi="Times New Roman" w:cs="Times New Roman"/>
          <w:sz w:val="24"/>
          <w:szCs w:val="24"/>
        </w:rPr>
        <w:t>Eccleston</w:t>
      </w:r>
      <w:proofErr w:type="spellEnd"/>
    </w:p>
    <w:p w14:paraId="2AF7874F" w14:textId="77777777" w:rsidR="00C91DB0" w:rsidRDefault="00C91DB0" w:rsidP="008D28A7">
      <w:pPr>
        <w:outlineLvl w:val="0"/>
        <w:rPr>
          <w:rFonts w:ascii="Times New Roman" w:hAnsi="Times New Roman" w:cs="Times New Roman"/>
          <w:sz w:val="24"/>
          <w:szCs w:val="24"/>
        </w:rPr>
      </w:pPr>
      <w:r w:rsidRPr="00B86A9F">
        <w:rPr>
          <w:rFonts w:ascii="Times New Roman" w:hAnsi="Times New Roman" w:cs="Times New Roman"/>
          <w:sz w:val="24"/>
          <w:szCs w:val="24"/>
        </w:rPr>
        <w:t xml:space="preserve">Submitted to the </w:t>
      </w:r>
      <w:r w:rsidRPr="00B86A9F">
        <w:rPr>
          <w:rFonts w:ascii="Times New Roman" w:hAnsi="Times New Roman" w:cs="Times New Roman"/>
          <w:i/>
          <w:sz w:val="24"/>
          <w:szCs w:val="24"/>
        </w:rPr>
        <w:t xml:space="preserve">Australian Journal of Public Administration </w:t>
      </w:r>
      <w:r w:rsidRPr="00B86A9F">
        <w:rPr>
          <w:rFonts w:ascii="Times New Roman" w:hAnsi="Times New Roman" w:cs="Times New Roman"/>
          <w:sz w:val="24"/>
          <w:szCs w:val="24"/>
        </w:rPr>
        <w:t>May 2016</w:t>
      </w:r>
    </w:p>
    <w:p w14:paraId="750E9DF0" w14:textId="77777777" w:rsidR="00C91DB0" w:rsidRPr="00B86A9F" w:rsidRDefault="00C91DB0" w:rsidP="008D28A7">
      <w:pPr>
        <w:outlineLvl w:val="0"/>
        <w:rPr>
          <w:rFonts w:ascii="Times New Roman" w:hAnsi="Times New Roman" w:cs="Times New Roman"/>
          <w:sz w:val="24"/>
          <w:szCs w:val="24"/>
        </w:rPr>
      </w:pPr>
      <w:r>
        <w:rPr>
          <w:rFonts w:ascii="Times New Roman" w:hAnsi="Times New Roman" w:cs="Times New Roman"/>
          <w:sz w:val="24"/>
          <w:szCs w:val="24"/>
        </w:rPr>
        <w:t>Re-submitted August 2016.</w:t>
      </w:r>
    </w:p>
    <w:p w14:paraId="68F570DC" w14:textId="77777777" w:rsidR="00C91DB0" w:rsidRPr="00B86A9F" w:rsidRDefault="00C91DB0" w:rsidP="008D28A7">
      <w:pPr>
        <w:outlineLvl w:val="0"/>
        <w:rPr>
          <w:rFonts w:ascii="Times New Roman" w:hAnsi="Times New Roman" w:cs="Times New Roman"/>
          <w:sz w:val="24"/>
          <w:szCs w:val="24"/>
        </w:rPr>
      </w:pPr>
    </w:p>
    <w:p w14:paraId="76164A6F" w14:textId="77777777" w:rsidR="003410DE" w:rsidRDefault="003410DE" w:rsidP="008D28A7">
      <w:pPr>
        <w:rPr>
          <w:rFonts w:ascii="Times New Roman" w:hAnsi="Times New Roman" w:cs="Times New Roman"/>
          <w:i/>
          <w:sz w:val="24"/>
          <w:szCs w:val="24"/>
        </w:rPr>
      </w:pPr>
    </w:p>
    <w:p w14:paraId="365D58FF" w14:textId="7F89985B" w:rsidR="009A47E3" w:rsidRPr="00B86A9F" w:rsidRDefault="009A47E3" w:rsidP="008D28A7">
      <w:pPr>
        <w:rPr>
          <w:rFonts w:ascii="Times New Roman" w:hAnsi="Times New Roman" w:cs="Times New Roman"/>
          <w:b/>
          <w:sz w:val="24"/>
          <w:szCs w:val="24"/>
        </w:rPr>
      </w:pPr>
      <w:r w:rsidRPr="00B86A9F">
        <w:rPr>
          <w:rFonts w:ascii="Times New Roman" w:hAnsi="Times New Roman" w:cs="Times New Roman"/>
          <w:b/>
          <w:sz w:val="24"/>
          <w:szCs w:val="24"/>
        </w:rPr>
        <w:t xml:space="preserve">Abstract </w:t>
      </w:r>
      <w:r w:rsidRPr="00B86A9F">
        <w:rPr>
          <w:rFonts w:ascii="Times New Roman" w:hAnsi="Times New Roman" w:cs="Times New Roman"/>
          <w:sz w:val="24"/>
          <w:szCs w:val="24"/>
        </w:rPr>
        <w:t xml:space="preserve">Policymakers across myriad jurisdictions are grappling with the challenge of complex policy problems.  Multi-faceted, complex, and seemingly intractable, ‘wicked’ problems have exhausted the repertoire of the standard policy approaches.  In response, governments are increasingly looking for new options, and one approach that has gained significant scholarly interest, along with increasing attention from practitioners, is ‘place-based’ solutions.  This paper surveys conceptual aspects of this approach. It describes practices in comparable jurisdictions – the UK, the EU and the US. And it explores efforts over the past decade to ‘localise’ Indigenous services. It sketches the governance challenge in migrating from top-down or principal-agent arrangements towards place-based practice. </w:t>
      </w:r>
      <w:r w:rsidR="00207C42" w:rsidRPr="00B86A9F">
        <w:rPr>
          <w:rFonts w:ascii="Times New Roman" w:hAnsi="Times New Roman" w:cs="Times New Roman"/>
          <w:sz w:val="24"/>
          <w:szCs w:val="24"/>
        </w:rPr>
        <w:t>The paper</w:t>
      </w:r>
      <w:r w:rsidRPr="00B86A9F">
        <w:rPr>
          <w:rFonts w:ascii="Times New Roman" w:hAnsi="Times New Roman" w:cs="Times New Roman"/>
          <w:sz w:val="24"/>
          <w:szCs w:val="24"/>
        </w:rPr>
        <w:t xml:space="preserve"> concludes that many of the building blocks for this shift already exist but that these need to be re-oriented around ‘learning’. Funding and other administrative protocols may also ultimately need to be redefined. </w:t>
      </w:r>
    </w:p>
    <w:p w14:paraId="362C0BA0" w14:textId="77777777" w:rsidR="002C3030" w:rsidRPr="00B86A9F" w:rsidRDefault="002C3030" w:rsidP="008D28A7">
      <w:pPr>
        <w:rPr>
          <w:rFonts w:ascii="Times New Roman" w:hAnsi="Times New Roman" w:cs="Times New Roman"/>
          <w:b/>
          <w:sz w:val="24"/>
          <w:szCs w:val="24"/>
        </w:rPr>
      </w:pPr>
      <w:r w:rsidRPr="00B86A9F">
        <w:rPr>
          <w:rFonts w:ascii="Times New Roman" w:hAnsi="Times New Roman" w:cs="Times New Roman"/>
          <w:b/>
          <w:sz w:val="24"/>
          <w:szCs w:val="24"/>
        </w:rPr>
        <w:t xml:space="preserve">Summary at a glance </w:t>
      </w:r>
      <w:r w:rsidRPr="00B86A9F">
        <w:rPr>
          <w:rFonts w:ascii="Times New Roman" w:hAnsi="Times New Roman" w:cs="Times New Roman"/>
          <w:sz w:val="24"/>
          <w:szCs w:val="24"/>
        </w:rPr>
        <w:t xml:space="preserve">This paper considers the international application of place-based approaches in order to assess their potential to meet policy challenges in Australian settings.  It examines how such approaches </w:t>
      </w:r>
      <w:r w:rsidR="002B1F76" w:rsidRPr="00B86A9F">
        <w:rPr>
          <w:rFonts w:ascii="Times New Roman" w:hAnsi="Times New Roman" w:cs="Times New Roman"/>
          <w:sz w:val="24"/>
          <w:szCs w:val="24"/>
        </w:rPr>
        <w:t xml:space="preserve">have </w:t>
      </w:r>
      <w:r w:rsidRPr="00B86A9F">
        <w:rPr>
          <w:rFonts w:ascii="Times New Roman" w:hAnsi="Times New Roman" w:cs="Times New Roman"/>
          <w:sz w:val="24"/>
          <w:szCs w:val="24"/>
        </w:rPr>
        <w:t>been conceptualised in other jurisdictions, and the challenge in migrating these to contextualised, yet accountable, governance regimes in local Australian contexts.</w:t>
      </w:r>
    </w:p>
    <w:p w14:paraId="52C6BC8F" w14:textId="06C88CD6" w:rsidR="002C3030" w:rsidRPr="00B86A9F" w:rsidRDefault="005C049B" w:rsidP="008D28A7">
      <w:pPr>
        <w:rPr>
          <w:rFonts w:ascii="Times New Roman" w:hAnsi="Times New Roman" w:cs="Times New Roman"/>
          <w:color w:val="000000" w:themeColor="text1"/>
          <w:sz w:val="24"/>
          <w:szCs w:val="24"/>
        </w:rPr>
      </w:pPr>
      <w:r w:rsidRPr="00B86A9F">
        <w:rPr>
          <w:rFonts w:ascii="Times New Roman" w:hAnsi="Times New Roman" w:cs="Times New Roman"/>
          <w:b/>
          <w:sz w:val="24"/>
          <w:szCs w:val="24"/>
        </w:rPr>
        <w:t xml:space="preserve">Key words </w:t>
      </w:r>
      <w:r w:rsidR="002A49ED" w:rsidRPr="00B86A9F">
        <w:rPr>
          <w:rFonts w:ascii="Times New Roman" w:hAnsi="Times New Roman" w:cs="Times New Roman"/>
          <w:color w:val="000000" w:themeColor="text1"/>
          <w:sz w:val="24"/>
          <w:szCs w:val="24"/>
        </w:rPr>
        <w:t xml:space="preserve">localised </w:t>
      </w:r>
      <w:r w:rsidR="002C3030" w:rsidRPr="00B86A9F">
        <w:rPr>
          <w:rFonts w:ascii="Times New Roman" w:hAnsi="Times New Roman" w:cs="Times New Roman"/>
          <w:color w:val="000000" w:themeColor="text1"/>
          <w:sz w:val="24"/>
          <w:szCs w:val="24"/>
        </w:rPr>
        <w:t xml:space="preserve">policy, experimentalist practice, </w:t>
      </w:r>
      <w:r w:rsidR="00F43029" w:rsidRPr="00B86A9F">
        <w:rPr>
          <w:rFonts w:ascii="Times New Roman" w:hAnsi="Times New Roman" w:cs="Times New Roman"/>
          <w:color w:val="000000" w:themeColor="text1"/>
          <w:sz w:val="24"/>
          <w:szCs w:val="24"/>
        </w:rPr>
        <w:t>place-based delivery</w:t>
      </w:r>
    </w:p>
    <w:p w14:paraId="2D3CA612" w14:textId="77777777" w:rsidR="002C3030" w:rsidRPr="00B86A9F" w:rsidRDefault="002C3030" w:rsidP="008D28A7">
      <w:pPr>
        <w:outlineLvl w:val="0"/>
        <w:rPr>
          <w:rFonts w:ascii="Times New Roman" w:hAnsi="Times New Roman" w:cs="Times New Roman"/>
          <w:b/>
          <w:sz w:val="24"/>
          <w:szCs w:val="24"/>
        </w:rPr>
      </w:pPr>
      <w:r w:rsidRPr="00B86A9F">
        <w:rPr>
          <w:rFonts w:ascii="Times New Roman" w:hAnsi="Times New Roman" w:cs="Times New Roman"/>
          <w:b/>
          <w:sz w:val="24"/>
          <w:szCs w:val="24"/>
        </w:rPr>
        <w:t>Authors/institutional affiliations/emails</w:t>
      </w:r>
    </w:p>
    <w:p w14:paraId="2D279C5A" w14:textId="4150400B" w:rsidR="00D9260C" w:rsidRPr="00141484" w:rsidRDefault="002C3030" w:rsidP="008D28A7">
      <w:pPr>
        <w:rPr>
          <w:rFonts w:ascii="Times New Roman" w:hAnsi="Times New Roman" w:cs="Times New Roman"/>
          <w:sz w:val="24"/>
          <w:szCs w:val="24"/>
        </w:rPr>
      </w:pPr>
      <w:r w:rsidRPr="00B86A9F">
        <w:rPr>
          <w:rFonts w:ascii="Times New Roman" w:hAnsi="Times New Roman" w:cs="Times New Roman"/>
          <w:sz w:val="24"/>
          <w:szCs w:val="24"/>
        </w:rPr>
        <w:t xml:space="preserve">Ian </w:t>
      </w:r>
      <w:r w:rsidR="005D2CC1">
        <w:rPr>
          <w:rFonts w:ascii="Times New Roman" w:hAnsi="Times New Roman" w:cs="Times New Roman"/>
          <w:sz w:val="24"/>
          <w:szCs w:val="24"/>
        </w:rPr>
        <w:t>Marsh - University of Tasmania</w:t>
      </w:r>
      <w:r w:rsidRPr="00B86A9F">
        <w:rPr>
          <w:rFonts w:ascii="Times New Roman" w:hAnsi="Times New Roman" w:cs="Times New Roman"/>
          <w:sz w:val="24"/>
          <w:szCs w:val="24"/>
        </w:rPr>
        <w:t xml:space="preserve">                                   </w:t>
      </w:r>
    </w:p>
    <w:p w14:paraId="65E655F5" w14:textId="7BA4EADD" w:rsidR="00D9260C" w:rsidRPr="00B86A9F" w:rsidRDefault="002C3030" w:rsidP="008D28A7">
      <w:pPr>
        <w:rPr>
          <w:rStyle w:val="Hyperlink"/>
          <w:rFonts w:ascii="Times New Roman" w:hAnsi="Times New Roman" w:cs="Times New Roman"/>
          <w:sz w:val="24"/>
          <w:szCs w:val="24"/>
        </w:rPr>
      </w:pPr>
      <w:r w:rsidRPr="00741E0B">
        <w:rPr>
          <w:rFonts w:ascii="Times New Roman" w:hAnsi="Times New Roman" w:cs="Times New Roman"/>
          <w:sz w:val="24"/>
          <w:szCs w:val="24"/>
        </w:rPr>
        <w:t>Kate Crowley - University of Tasmania</w:t>
      </w:r>
      <w:r w:rsidR="005D2CC1" w:rsidRPr="00B86A9F">
        <w:rPr>
          <w:rStyle w:val="Hyperlink"/>
          <w:rFonts w:ascii="Times New Roman" w:hAnsi="Times New Roman" w:cs="Times New Roman"/>
          <w:sz w:val="24"/>
          <w:szCs w:val="24"/>
        </w:rPr>
        <w:t xml:space="preserve"> </w:t>
      </w:r>
    </w:p>
    <w:p w14:paraId="5202B350" w14:textId="19FC84C9" w:rsidR="00D9260C" w:rsidRPr="00B86A9F" w:rsidRDefault="00D9260C" w:rsidP="008D28A7">
      <w:pPr>
        <w:rPr>
          <w:rFonts w:ascii="Times New Roman" w:hAnsi="Times New Roman" w:cs="Times New Roman"/>
          <w:sz w:val="24"/>
          <w:szCs w:val="24"/>
        </w:rPr>
      </w:pPr>
      <w:r w:rsidRPr="00915271">
        <w:rPr>
          <w:rFonts w:ascii="Times New Roman" w:hAnsi="Times New Roman" w:cs="Times New Roman"/>
          <w:sz w:val="24"/>
          <w:szCs w:val="24"/>
        </w:rPr>
        <w:t xml:space="preserve">Dennis </w:t>
      </w:r>
      <w:proofErr w:type="spellStart"/>
      <w:r w:rsidR="005D2CC1">
        <w:rPr>
          <w:rFonts w:ascii="Times New Roman" w:hAnsi="Times New Roman" w:cs="Times New Roman"/>
          <w:sz w:val="24"/>
          <w:szCs w:val="24"/>
        </w:rPr>
        <w:t>Grube</w:t>
      </w:r>
      <w:proofErr w:type="spellEnd"/>
      <w:r w:rsidR="005D2CC1">
        <w:rPr>
          <w:rFonts w:ascii="Times New Roman" w:hAnsi="Times New Roman" w:cs="Times New Roman"/>
          <w:sz w:val="24"/>
          <w:szCs w:val="24"/>
        </w:rPr>
        <w:t xml:space="preserve"> - University of Tasmania</w:t>
      </w:r>
    </w:p>
    <w:p w14:paraId="0ABBDE81" w14:textId="077EE465" w:rsidR="002C3030" w:rsidRPr="00DA39FE" w:rsidRDefault="002C3030" w:rsidP="008D28A7">
      <w:pPr>
        <w:rPr>
          <w:rFonts w:ascii="Times New Roman" w:hAnsi="Times New Roman" w:cs="Times New Roman"/>
          <w:color w:val="0000FF" w:themeColor="hyperlink"/>
          <w:sz w:val="24"/>
          <w:szCs w:val="24"/>
          <w:u w:val="single"/>
        </w:rPr>
      </w:pPr>
      <w:r w:rsidRPr="00141484">
        <w:rPr>
          <w:rFonts w:ascii="Times New Roman" w:hAnsi="Times New Roman" w:cs="Times New Roman"/>
          <w:sz w:val="24"/>
          <w:szCs w:val="24"/>
        </w:rPr>
        <w:t xml:space="preserve">Richard </w:t>
      </w:r>
      <w:proofErr w:type="spellStart"/>
      <w:r w:rsidRPr="00141484">
        <w:rPr>
          <w:rFonts w:ascii="Times New Roman" w:hAnsi="Times New Roman" w:cs="Times New Roman"/>
          <w:sz w:val="24"/>
          <w:szCs w:val="24"/>
        </w:rPr>
        <w:t>Eccleston</w:t>
      </w:r>
      <w:proofErr w:type="spellEnd"/>
      <w:r w:rsidRPr="00141484">
        <w:rPr>
          <w:rFonts w:ascii="Times New Roman" w:hAnsi="Times New Roman" w:cs="Times New Roman"/>
          <w:sz w:val="24"/>
          <w:szCs w:val="24"/>
        </w:rPr>
        <w:t xml:space="preserve"> - University of Tasmania</w:t>
      </w:r>
      <w:r w:rsidRPr="00B86A9F">
        <w:rPr>
          <w:rFonts w:ascii="Times New Roman" w:hAnsi="Times New Roman" w:cs="Times New Roman"/>
          <w:sz w:val="24"/>
          <w:szCs w:val="24"/>
        </w:rPr>
        <w:t xml:space="preserve">             </w:t>
      </w:r>
      <w:bookmarkStart w:id="0" w:name="_GoBack"/>
      <w:bookmarkEnd w:id="0"/>
    </w:p>
    <w:p w14:paraId="6453A5CC" w14:textId="77777777" w:rsidR="002C3030" w:rsidRPr="004156C5" w:rsidRDefault="002C3030" w:rsidP="00D11E40">
      <w:pPr>
        <w:rPr>
          <w:rFonts w:ascii="Times New Roman" w:hAnsi="Times New Roman" w:cs="Times New Roman"/>
          <w:b/>
          <w:sz w:val="24"/>
          <w:szCs w:val="24"/>
        </w:rPr>
      </w:pPr>
      <w:r w:rsidRPr="00B86A9F">
        <w:rPr>
          <w:rFonts w:ascii="Times New Roman" w:hAnsi="Times New Roman" w:cs="Times New Roman"/>
          <w:b/>
          <w:sz w:val="24"/>
          <w:szCs w:val="24"/>
        </w:rPr>
        <w:t>Acknowledgements</w:t>
      </w:r>
      <w:r w:rsidR="000B1AA8" w:rsidRPr="00141484">
        <w:rPr>
          <w:rFonts w:ascii="Times New Roman" w:hAnsi="Times New Roman" w:cs="Times New Roman"/>
          <w:b/>
          <w:sz w:val="24"/>
          <w:szCs w:val="24"/>
        </w:rPr>
        <w:t xml:space="preserve"> </w:t>
      </w:r>
      <w:r w:rsidRPr="00915271">
        <w:rPr>
          <w:rFonts w:ascii="Times New Roman" w:hAnsi="Times New Roman" w:cs="Times New Roman"/>
          <w:sz w:val="24"/>
          <w:szCs w:val="24"/>
        </w:rPr>
        <w:t xml:space="preserve">The authors wish to </w:t>
      </w:r>
      <w:r w:rsidRPr="00741E0B">
        <w:rPr>
          <w:rFonts w:ascii="Times New Roman" w:hAnsi="Times New Roman" w:cs="Times New Roman"/>
          <w:sz w:val="24"/>
          <w:szCs w:val="24"/>
        </w:rPr>
        <w:t>acknowledge the support of the Institute for the Study of Social Change at the University of Tasmania, includin</w:t>
      </w:r>
      <w:r w:rsidRPr="007214FD">
        <w:rPr>
          <w:rFonts w:ascii="Times New Roman" w:hAnsi="Times New Roman" w:cs="Times New Roman"/>
          <w:sz w:val="24"/>
          <w:szCs w:val="24"/>
        </w:rPr>
        <w:t>g project funding and funding to present an early draft of this paper to the Annual Conference of the Australasian Political Studies Association.</w:t>
      </w:r>
      <w:r w:rsidRPr="00A035C8">
        <w:rPr>
          <w:rFonts w:ascii="Times New Roman" w:hAnsi="Times New Roman" w:cs="Times New Roman"/>
          <w:sz w:val="24"/>
          <w:szCs w:val="24"/>
        </w:rPr>
        <w:t xml:space="preserve"> </w:t>
      </w:r>
    </w:p>
    <w:p w14:paraId="0DCC82A6" w14:textId="0FABD007" w:rsidR="002C3030" w:rsidRPr="00B86A9F" w:rsidRDefault="002C3030" w:rsidP="003D6BF6">
      <w:pPr>
        <w:outlineLvl w:val="0"/>
        <w:rPr>
          <w:rFonts w:ascii="Times New Roman" w:hAnsi="Times New Roman" w:cs="Times New Roman"/>
          <w:b/>
          <w:sz w:val="24"/>
          <w:szCs w:val="24"/>
        </w:rPr>
      </w:pPr>
      <w:r w:rsidRPr="00B86A9F">
        <w:rPr>
          <w:rFonts w:ascii="Times New Roman" w:hAnsi="Times New Roman" w:cs="Times New Roman"/>
          <w:b/>
          <w:sz w:val="24"/>
          <w:szCs w:val="24"/>
        </w:rPr>
        <w:t>Conflict of Interest Statement</w:t>
      </w:r>
      <w:r w:rsidR="00D9260C" w:rsidRPr="00B86A9F">
        <w:rPr>
          <w:rFonts w:ascii="Times New Roman" w:hAnsi="Times New Roman" w:cs="Times New Roman"/>
          <w:sz w:val="24"/>
          <w:szCs w:val="24"/>
        </w:rPr>
        <w:t xml:space="preserve"> </w:t>
      </w:r>
      <w:r w:rsidRPr="00B86A9F">
        <w:rPr>
          <w:rFonts w:ascii="Times New Roman" w:hAnsi="Times New Roman" w:cs="Times New Roman"/>
          <w:sz w:val="24"/>
          <w:szCs w:val="24"/>
        </w:rPr>
        <w:t xml:space="preserve">The authors have no conflict of interest </w:t>
      </w:r>
    </w:p>
    <w:p w14:paraId="73AD6939" w14:textId="77777777" w:rsidR="00653338" w:rsidRPr="00A035C8" w:rsidRDefault="00653338" w:rsidP="00653338">
      <w:pPr>
        <w:outlineLvl w:val="0"/>
        <w:rPr>
          <w:rFonts w:ascii="Times New Roman" w:hAnsi="Times New Roman" w:cs="Times New Roman"/>
          <w:b/>
          <w:sz w:val="24"/>
          <w:szCs w:val="24"/>
        </w:rPr>
      </w:pPr>
      <w:r w:rsidRPr="007214FD">
        <w:rPr>
          <w:rFonts w:ascii="Times New Roman" w:hAnsi="Times New Roman" w:cs="Times New Roman"/>
          <w:b/>
          <w:sz w:val="24"/>
          <w:szCs w:val="24"/>
        </w:rPr>
        <w:lastRenderedPageBreak/>
        <w:t xml:space="preserve">‘Delivering public services: </w:t>
      </w:r>
      <w:r>
        <w:rPr>
          <w:rFonts w:ascii="Times New Roman" w:hAnsi="Times New Roman" w:cs="Times New Roman"/>
          <w:b/>
          <w:sz w:val="24"/>
          <w:szCs w:val="24"/>
        </w:rPr>
        <w:t>locality, learning and reciprocity in</w:t>
      </w:r>
      <w:r w:rsidRPr="007214FD">
        <w:rPr>
          <w:rFonts w:ascii="Times New Roman" w:hAnsi="Times New Roman" w:cs="Times New Roman"/>
          <w:b/>
          <w:sz w:val="24"/>
          <w:szCs w:val="24"/>
        </w:rPr>
        <w:t xml:space="preserve"> place-based practice’.</w:t>
      </w:r>
    </w:p>
    <w:p w14:paraId="10ED3D15" w14:textId="041A61B9" w:rsidR="002C3030" w:rsidRPr="00B86A9F" w:rsidRDefault="002C3030" w:rsidP="003D6BF6">
      <w:pPr>
        <w:rPr>
          <w:rFonts w:ascii="Times New Roman" w:hAnsi="Times New Roman" w:cs="Times New Roman"/>
          <w:b/>
          <w:sz w:val="24"/>
          <w:szCs w:val="24"/>
        </w:rPr>
      </w:pPr>
      <w:r w:rsidRPr="00B86A9F">
        <w:rPr>
          <w:rFonts w:ascii="Times New Roman" w:hAnsi="Times New Roman" w:cs="Times New Roman"/>
          <w:b/>
          <w:sz w:val="24"/>
          <w:szCs w:val="24"/>
        </w:rPr>
        <w:t xml:space="preserve">Abstract </w:t>
      </w:r>
      <w:r w:rsidRPr="00B86A9F">
        <w:rPr>
          <w:rFonts w:ascii="Times New Roman" w:hAnsi="Times New Roman" w:cs="Times New Roman"/>
          <w:sz w:val="24"/>
          <w:szCs w:val="24"/>
        </w:rPr>
        <w:t xml:space="preserve">Policymakers across myriad jurisdictions are grappling with the challenge of complex policy problems.  Multi-faceted, complex, and seemingly intractable, ‘wicked’ problems have exhausted the repertoire of the standard policy approaches.  In response, governments are increasingly looking for new options, and one approach that has gained significant scholarly interest, along with increasing attention from practitioners, is ‘place-based’ solutions.  This paper surveys conceptual aspects of this approach. It describes practices in comparable jurisdictions – the UK, the EU and the US. And it explores efforts over the past decade to ‘localise’ Indigenous services. </w:t>
      </w:r>
      <w:r w:rsidR="00320F53" w:rsidRPr="00B86A9F">
        <w:rPr>
          <w:rFonts w:ascii="Times New Roman" w:hAnsi="Times New Roman" w:cs="Times New Roman"/>
          <w:sz w:val="24"/>
          <w:szCs w:val="24"/>
        </w:rPr>
        <w:t xml:space="preserve">It sketches the governance challenge in migrating from top-down or principal-agent arrangements towards place-based practice. </w:t>
      </w:r>
      <w:r w:rsidR="002A49ED" w:rsidRPr="00B86A9F">
        <w:rPr>
          <w:rFonts w:ascii="Times New Roman" w:hAnsi="Times New Roman" w:cs="Times New Roman"/>
          <w:sz w:val="24"/>
          <w:szCs w:val="24"/>
        </w:rPr>
        <w:t>The paper</w:t>
      </w:r>
      <w:r w:rsidRPr="00B86A9F">
        <w:rPr>
          <w:rFonts w:ascii="Times New Roman" w:hAnsi="Times New Roman" w:cs="Times New Roman"/>
          <w:sz w:val="24"/>
          <w:szCs w:val="24"/>
        </w:rPr>
        <w:t xml:space="preserve"> concludes that many of the building blocks for this shift already exist but that these need to be </w:t>
      </w:r>
      <w:r w:rsidR="00320F53" w:rsidRPr="00B86A9F">
        <w:rPr>
          <w:rFonts w:ascii="Times New Roman" w:hAnsi="Times New Roman" w:cs="Times New Roman"/>
          <w:sz w:val="24"/>
          <w:szCs w:val="24"/>
        </w:rPr>
        <w:t xml:space="preserve">re-oriented around </w:t>
      </w:r>
      <w:r w:rsidRPr="00B86A9F">
        <w:rPr>
          <w:rFonts w:ascii="Times New Roman" w:hAnsi="Times New Roman" w:cs="Times New Roman"/>
          <w:sz w:val="24"/>
          <w:szCs w:val="24"/>
        </w:rPr>
        <w:t xml:space="preserve">‘learning’. Funding and other administrative protocols may also ultimately need to be redefined. </w:t>
      </w:r>
    </w:p>
    <w:p w14:paraId="784CFD9B" w14:textId="77777777" w:rsidR="00E61FAE" w:rsidRPr="00B86A9F" w:rsidRDefault="00E61FAE" w:rsidP="008D28A7">
      <w:pPr>
        <w:rPr>
          <w:rFonts w:ascii="Times New Roman" w:hAnsi="Times New Roman" w:cs="Times New Roman"/>
          <w:sz w:val="24"/>
          <w:szCs w:val="24"/>
        </w:rPr>
      </w:pPr>
    </w:p>
    <w:p w14:paraId="3CAA1F3E" w14:textId="77777777" w:rsidR="00E61FAE" w:rsidRPr="00B86A9F" w:rsidRDefault="00E61FAE" w:rsidP="008D28A7">
      <w:pPr>
        <w:outlineLvl w:val="0"/>
        <w:rPr>
          <w:rFonts w:ascii="Times New Roman" w:hAnsi="Times New Roman" w:cs="Times New Roman"/>
          <w:b/>
          <w:sz w:val="24"/>
          <w:szCs w:val="24"/>
        </w:rPr>
      </w:pPr>
      <w:r w:rsidRPr="00B86A9F">
        <w:rPr>
          <w:rFonts w:ascii="Times New Roman" w:hAnsi="Times New Roman" w:cs="Times New Roman"/>
          <w:b/>
          <w:sz w:val="24"/>
          <w:szCs w:val="24"/>
        </w:rPr>
        <w:t xml:space="preserve">Introduction </w:t>
      </w:r>
    </w:p>
    <w:p w14:paraId="657D51C8" w14:textId="7C3D4354" w:rsidR="002C3030" w:rsidRPr="00B86A9F" w:rsidRDefault="002C3030" w:rsidP="008D28A7">
      <w:pPr>
        <w:rPr>
          <w:rFonts w:ascii="Times New Roman" w:hAnsi="Times New Roman" w:cs="Times New Roman"/>
          <w:sz w:val="24"/>
          <w:szCs w:val="24"/>
        </w:rPr>
      </w:pPr>
      <w:r w:rsidRPr="00B86A9F">
        <w:rPr>
          <w:rFonts w:ascii="Times New Roman" w:hAnsi="Times New Roman" w:cs="Times New Roman"/>
          <w:sz w:val="24"/>
          <w:szCs w:val="24"/>
        </w:rPr>
        <w:t>Policymakers across myriad jurisdictions are grappling with the challenge of complex policy problems.  Multi-faceted, complex, and seemingly insoluble, ‘wicked’</w:t>
      </w:r>
      <w:r w:rsidR="00984AAB">
        <w:rPr>
          <w:rFonts w:ascii="Times New Roman" w:hAnsi="Times New Roman" w:cs="Times New Roman"/>
          <w:sz w:val="24"/>
          <w:szCs w:val="24"/>
        </w:rPr>
        <w:t xml:space="preserve"> </w:t>
      </w:r>
      <w:r w:rsidRPr="00B86A9F">
        <w:rPr>
          <w:rFonts w:ascii="Times New Roman" w:hAnsi="Times New Roman" w:cs="Times New Roman"/>
          <w:sz w:val="24"/>
          <w:szCs w:val="24"/>
        </w:rPr>
        <w:t xml:space="preserve">problems have exhausted the repertoire of the standard systemic policy approaches traditionally available to governments.  </w:t>
      </w:r>
      <w:r w:rsidR="00984AAB">
        <w:rPr>
          <w:rFonts w:ascii="Times New Roman" w:hAnsi="Times New Roman" w:cs="Times New Roman"/>
          <w:sz w:val="24"/>
          <w:szCs w:val="24"/>
        </w:rPr>
        <w:t xml:space="preserve">Such problems are now widely recognised, in </w:t>
      </w:r>
      <w:proofErr w:type="spellStart"/>
      <w:r w:rsidR="00984AAB">
        <w:rPr>
          <w:rFonts w:ascii="Times New Roman" w:hAnsi="Times New Roman" w:cs="Times New Roman"/>
          <w:sz w:val="24"/>
          <w:szCs w:val="24"/>
        </w:rPr>
        <w:t>Rittel</w:t>
      </w:r>
      <w:proofErr w:type="spellEnd"/>
      <w:r w:rsidR="00984AAB">
        <w:rPr>
          <w:rFonts w:ascii="Times New Roman" w:hAnsi="Times New Roman" w:cs="Times New Roman"/>
          <w:sz w:val="24"/>
          <w:szCs w:val="24"/>
        </w:rPr>
        <w:t xml:space="preserve"> and Webber’s </w:t>
      </w:r>
      <w:r w:rsidR="008A2A98">
        <w:rPr>
          <w:rFonts w:ascii="Times New Roman" w:hAnsi="Times New Roman" w:cs="Times New Roman"/>
          <w:sz w:val="24"/>
          <w:szCs w:val="24"/>
        </w:rPr>
        <w:t xml:space="preserve">(1973) </w:t>
      </w:r>
      <w:r w:rsidR="00984AAB">
        <w:rPr>
          <w:rFonts w:ascii="Times New Roman" w:hAnsi="Times New Roman" w:cs="Times New Roman"/>
          <w:sz w:val="24"/>
          <w:szCs w:val="24"/>
        </w:rPr>
        <w:t xml:space="preserve">terms, as </w:t>
      </w:r>
      <w:r w:rsidR="00051B11">
        <w:rPr>
          <w:rFonts w:ascii="Times New Roman" w:hAnsi="Times New Roman" w:cs="Times New Roman"/>
          <w:sz w:val="24"/>
          <w:szCs w:val="24"/>
        </w:rPr>
        <w:t xml:space="preserve">interconnected, </w:t>
      </w:r>
      <w:r w:rsidR="00984AAB">
        <w:rPr>
          <w:rFonts w:ascii="Times New Roman" w:hAnsi="Times New Roman" w:cs="Times New Roman"/>
          <w:sz w:val="24"/>
          <w:szCs w:val="24"/>
        </w:rPr>
        <w:t xml:space="preserve">malignant and aggressive, </w:t>
      </w:r>
      <w:r w:rsidR="00051B11">
        <w:rPr>
          <w:rFonts w:ascii="Times New Roman" w:hAnsi="Times New Roman" w:cs="Times New Roman"/>
          <w:sz w:val="24"/>
          <w:szCs w:val="24"/>
        </w:rPr>
        <w:t>unable to be</w:t>
      </w:r>
      <w:r w:rsidR="00984AAB">
        <w:rPr>
          <w:rFonts w:ascii="Times New Roman" w:hAnsi="Times New Roman" w:cs="Times New Roman"/>
          <w:sz w:val="24"/>
          <w:szCs w:val="24"/>
        </w:rPr>
        <w:t xml:space="preserve"> </w:t>
      </w:r>
      <w:r w:rsidR="00CD59B5">
        <w:rPr>
          <w:rFonts w:ascii="Times New Roman" w:hAnsi="Times New Roman" w:cs="Times New Roman"/>
          <w:sz w:val="24"/>
          <w:szCs w:val="24"/>
        </w:rPr>
        <w:t xml:space="preserve">easily </w:t>
      </w:r>
      <w:r w:rsidR="00984AAB">
        <w:rPr>
          <w:rFonts w:ascii="Times New Roman" w:hAnsi="Times New Roman" w:cs="Times New Roman"/>
          <w:sz w:val="24"/>
          <w:szCs w:val="24"/>
        </w:rPr>
        <w:t>managed</w:t>
      </w:r>
      <w:r w:rsidR="00CD59B5">
        <w:rPr>
          <w:rFonts w:ascii="Times New Roman" w:hAnsi="Times New Roman" w:cs="Times New Roman"/>
          <w:sz w:val="24"/>
          <w:szCs w:val="24"/>
        </w:rPr>
        <w:t xml:space="preserve"> let alone resolved</w:t>
      </w:r>
      <w:r w:rsidR="00984AAB">
        <w:rPr>
          <w:rFonts w:ascii="Times New Roman" w:hAnsi="Times New Roman" w:cs="Times New Roman"/>
          <w:sz w:val="24"/>
          <w:szCs w:val="24"/>
        </w:rPr>
        <w:t xml:space="preserve">, </w:t>
      </w:r>
      <w:r w:rsidR="00CD59B5">
        <w:rPr>
          <w:rFonts w:ascii="Times New Roman" w:hAnsi="Times New Roman" w:cs="Times New Roman"/>
          <w:sz w:val="24"/>
          <w:szCs w:val="24"/>
        </w:rPr>
        <w:t>and</w:t>
      </w:r>
      <w:r w:rsidR="00984AAB">
        <w:rPr>
          <w:rFonts w:ascii="Times New Roman" w:hAnsi="Times New Roman" w:cs="Times New Roman"/>
          <w:sz w:val="24"/>
          <w:szCs w:val="24"/>
        </w:rPr>
        <w:t xml:space="preserve"> requiring innovative </w:t>
      </w:r>
      <w:r w:rsidR="00CD59B5">
        <w:rPr>
          <w:rFonts w:ascii="Times New Roman" w:hAnsi="Times New Roman" w:cs="Times New Roman"/>
          <w:sz w:val="24"/>
          <w:szCs w:val="24"/>
        </w:rPr>
        <w:t xml:space="preserve">governance </w:t>
      </w:r>
      <w:r w:rsidR="00984AAB">
        <w:rPr>
          <w:rFonts w:ascii="Times New Roman" w:hAnsi="Times New Roman" w:cs="Times New Roman"/>
          <w:sz w:val="24"/>
          <w:szCs w:val="24"/>
        </w:rPr>
        <w:t>change</w:t>
      </w:r>
      <w:r w:rsidR="00CD59B5">
        <w:rPr>
          <w:rFonts w:ascii="Times New Roman" w:hAnsi="Times New Roman" w:cs="Times New Roman"/>
          <w:sz w:val="24"/>
          <w:szCs w:val="24"/>
        </w:rPr>
        <w:t>s</w:t>
      </w:r>
      <w:r w:rsidR="00984AAB">
        <w:rPr>
          <w:rFonts w:ascii="Times New Roman" w:hAnsi="Times New Roman" w:cs="Times New Roman"/>
          <w:sz w:val="24"/>
          <w:szCs w:val="24"/>
        </w:rPr>
        <w:t xml:space="preserve"> across multiple dimensions</w:t>
      </w:r>
      <w:r w:rsidR="008A2A98">
        <w:rPr>
          <w:rFonts w:ascii="Times New Roman" w:hAnsi="Times New Roman" w:cs="Times New Roman"/>
          <w:sz w:val="24"/>
          <w:szCs w:val="24"/>
        </w:rPr>
        <w:t xml:space="preserve"> (</w:t>
      </w:r>
      <w:proofErr w:type="spellStart"/>
      <w:r w:rsidR="008A2A98">
        <w:rPr>
          <w:rFonts w:ascii="Times New Roman" w:hAnsi="Times New Roman" w:cs="Times New Roman"/>
          <w:sz w:val="24"/>
          <w:szCs w:val="24"/>
        </w:rPr>
        <w:t>APSC</w:t>
      </w:r>
      <w:proofErr w:type="spellEnd"/>
      <w:r w:rsidR="008A2A98">
        <w:rPr>
          <w:rFonts w:ascii="Times New Roman" w:hAnsi="Times New Roman" w:cs="Times New Roman"/>
          <w:sz w:val="24"/>
          <w:szCs w:val="24"/>
        </w:rPr>
        <w:t xml:space="preserve"> 2007)</w:t>
      </w:r>
      <w:r w:rsidR="00984AAB">
        <w:rPr>
          <w:rFonts w:ascii="Times New Roman" w:hAnsi="Times New Roman" w:cs="Times New Roman"/>
          <w:sz w:val="24"/>
          <w:szCs w:val="24"/>
        </w:rPr>
        <w:t xml:space="preserve">. </w:t>
      </w:r>
      <w:r w:rsidRPr="00B86A9F">
        <w:rPr>
          <w:rFonts w:ascii="Times New Roman" w:hAnsi="Times New Roman" w:cs="Times New Roman"/>
          <w:sz w:val="24"/>
          <w:szCs w:val="24"/>
        </w:rPr>
        <w:t>In response, governments are increasingly looking for new options, and one approach that has gained significant scholarly interest, along with increasing attention from practitioners, is ‘place-based’ solutions.  Place-based approaches seek to break</w:t>
      </w:r>
      <w:r w:rsidR="002B1F76" w:rsidRPr="00B86A9F">
        <w:rPr>
          <w:rFonts w:ascii="Times New Roman" w:hAnsi="Times New Roman" w:cs="Times New Roman"/>
          <w:sz w:val="24"/>
          <w:szCs w:val="24"/>
        </w:rPr>
        <w:t xml:space="preserve"> </w:t>
      </w:r>
      <w:r w:rsidRPr="00B86A9F">
        <w:rPr>
          <w:rFonts w:ascii="Times New Roman" w:hAnsi="Times New Roman" w:cs="Times New Roman"/>
          <w:sz w:val="24"/>
          <w:szCs w:val="24"/>
        </w:rPr>
        <w:t xml:space="preserve">down the ‘wickedness’ of broad </w:t>
      </w:r>
      <w:r w:rsidR="00C05D94">
        <w:rPr>
          <w:rFonts w:ascii="Times New Roman" w:hAnsi="Times New Roman" w:cs="Times New Roman"/>
          <w:sz w:val="24"/>
          <w:szCs w:val="24"/>
        </w:rPr>
        <w:t xml:space="preserve">and complex </w:t>
      </w:r>
      <w:r w:rsidRPr="00B86A9F">
        <w:rPr>
          <w:rFonts w:ascii="Times New Roman" w:hAnsi="Times New Roman" w:cs="Times New Roman"/>
          <w:sz w:val="24"/>
          <w:szCs w:val="24"/>
        </w:rPr>
        <w:t>problems – like poverty for example – by dealing in detail with its different manifestations in different places at a very fine-grained local level.</w:t>
      </w:r>
      <w:r w:rsidR="00D3540B">
        <w:rPr>
          <w:rFonts w:ascii="Times New Roman" w:hAnsi="Times New Roman" w:cs="Times New Roman"/>
          <w:sz w:val="24"/>
          <w:szCs w:val="24"/>
        </w:rPr>
        <w:t xml:space="preserve"> There are considerable governance challenges around deploying place-based approaches</w:t>
      </w:r>
      <w:r w:rsidR="00CD59B5">
        <w:rPr>
          <w:rFonts w:ascii="Times New Roman" w:hAnsi="Times New Roman" w:cs="Times New Roman"/>
          <w:sz w:val="24"/>
          <w:szCs w:val="24"/>
        </w:rPr>
        <w:t xml:space="preserve"> (</w:t>
      </w:r>
      <w:proofErr w:type="spellStart"/>
      <w:r w:rsidR="00CD59B5">
        <w:rPr>
          <w:rFonts w:ascii="Times New Roman" w:hAnsi="Times New Roman" w:cs="Times New Roman"/>
          <w:sz w:val="24"/>
          <w:szCs w:val="24"/>
        </w:rPr>
        <w:t>Wilks</w:t>
      </w:r>
      <w:proofErr w:type="spellEnd"/>
      <w:r w:rsidR="00CD59B5">
        <w:rPr>
          <w:rFonts w:ascii="Times New Roman" w:hAnsi="Times New Roman" w:cs="Times New Roman"/>
          <w:sz w:val="24"/>
          <w:szCs w:val="24"/>
        </w:rPr>
        <w:t xml:space="preserve"> et al 2015) not least of which are those associated with greater connectivity in </w:t>
      </w:r>
      <w:r w:rsidR="00E323AE">
        <w:rPr>
          <w:rFonts w:ascii="Times New Roman" w:hAnsi="Times New Roman" w:cs="Times New Roman"/>
          <w:sz w:val="24"/>
          <w:szCs w:val="24"/>
        </w:rPr>
        <w:t xml:space="preserve">joined-up </w:t>
      </w:r>
      <w:r w:rsidR="00CD59B5">
        <w:rPr>
          <w:rFonts w:ascii="Times New Roman" w:hAnsi="Times New Roman" w:cs="Times New Roman"/>
          <w:sz w:val="24"/>
          <w:szCs w:val="24"/>
        </w:rPr>
        <w:t>service delivery (</w:t>
      </w:r>
      <w:proofErr w:type="spellStart"/>
      <w:r w:rsidR="00CD59B5">
        <w:rPr>
          <w:rFonts w:ascii="Times New Roman" w:hAnsi="Times New Roman" w:cs="Times New Roman"/>
          <w:sz w:val="24"/>
          <w:szCs w:val="24"/>
        </w:rPr>
        <w:t>O’Flynn</w:t>
      </w:r>
      <w:proofErr w:type="spellEnd"/>
      <w:r w:rsidR="00CD59B5">
        <w:rPr>
          <w:rFonts w:ascii="Times New Roman" w:hAnsi="Times New Roman" w:cs="Times New Roman"/>
          <w:sz w:val="24"/>
          <w:szCs w:val="24"/>
        </w:rPr>
        <w:t xml:space="preserve"> et al 2011).</w:t>
      </w:r>
    </w:p>
    <w:p w14:paraId="13B751B5" w14:textId="3B49EB53" w:rsidR="002C3030" w:rsidRPr="00B86A9F" w:rsidRDefault="005316B6" w:rsidP="008D28A7">
      <w:pPr>
        <w:ind w:firstLine="567"/>
        <w:rPr>
          <w:rFonts w:ascii="Times New Roman" w:hAnsi="Times New Roman" w:cs="Times New Roman"/>
          <w:sz w:val="24"/>
          <w:szCs w:val="24"/>
        </w:rPr>
      </w:pPr>
      <w:r w:rsidRPr="00B86A9F">
        <w:rPr>
          <w:rFonts w:ascii="Times New Roman" w:hAnsi="Times New Roman" w:cs="Times New Roman"/>
          <w:sz w:val="24"/>
          <w:szCs w:val="24"/>
        </w:rPr>
        <w:t>Th</w:t>
      </w:r>
      <w:r w:rsidR="002C3030" w:rsidRPr="00B86A9F">
        <w:rPr>
          <w:rFonts w:ascii="Times New Roman" w:hAnsi="Times New Roman" w:cs="Times New Roman"/>
          <w:sz w:val="24"/>
          <w:szCs w:val="24"/>
        </w:rPr>
        <w:t>is paper</w:t>
      </w:r>
      <w:r w:rsidRPr="00B86A9F">
        <w:rPr>
          <w:rFonts w:ascii="Times New Roman" w:hAnsi="Times New Roman" w:cs="Times New Roman"/>
          <w:sz w:val="24"/>
          <w:szCs w:val="24"/>
        </w:rPr>
        <w:t xml:space="preserve"> </w:t>
      </w:r>
      <w:r w:rsidR="002C3030" w:rsidRPr="00B86A9F">
        <w:rPr>
          <w:rFonts w:ascii="Times New Roman" w:hAnsi="Times New Roman" w:cs="Times New Roman"/>
          <w:sz w:val="24"/>
          <w:szCs w:val="24"/>
        </w:rPr>
        <w:t>reflect</w:t>
      </w:r>
      <w:r w:rsidRPr="00B86A9F">
        <w:rPr>
          <w:rFonts w:ascii="Times New Roman" w:hAnsi="Times New Roman" w:cs="Times New Roman"/>
          <w:sz w:val="24"/>
          <w:szCs w:val="24"/>
        </w:rPr>
        <w:t>s</w:t>
      </w:r>
      <w:r w:rsidR="002C3030" w:rsidRPr="00B86A9F">
        <w:rPr>
          <w:rFonts w:ascii="Times New Roman" w:hAnsi="Times New Roman" w:cs="Times New Roman"/>
          <w:sz w:val="24"/>
          <w:szCs w:val="24"/>
        </w:rPr>
        <w:t xml:space="preserve"> on the international application of place-based practice to assess </w:t>
      </w:r>
      <w:r w:rsidR="002B1F76" w:rsidRPr="00B86A9F">
        <w:rPr>
          <w:rFonts w:ascii="Times New Roman" w:hAnsi="Times New Roman" w:cs="Times New Roman"/>
          <w:sz w:val="24"/>
          <w:szCs w:val="24"/>
        </w:rPr>
        <w:t xml:space="preserve">its </w:t>
      </w:r>
      <w:r w:rsidR="002C3030" w:rsidRPr="00B86A9F">
        <w:rPr>
          <w:rFonts w:ascii="Times New Roman" w:hAnsi="Times New Roman" w:cs="Times New Roman"/>
          <w:sz w:val="24"/>
          <w:szCs w:val="24"/>
        </w:rPr>
        <w:t>potential to meet policy chall</w:t>
      </w:r>
      <w:r w:rsidRPr="00B86A9F">
        <w:rPr>
          <w:rFonts w:ascii="Times New Roman" w:hAnsi="Times New Roman" w:cs="Times New Roman"/>
          <w:sz w:val="24"/>
          <w:szCs w:val="24"/>
        </w:rPr>
        <w:t>enges in Australian settings.  We</w:t>
      </w:r>
      <w:r w:rsidR="002C3030" w:rsidRPr="00B86A9F">
        <w:rPr>
          <w:rFonts w:ascii="Times New Roman" w:hAnsi="Times New Roman" w:cs="Times New Roman"/>
          <w:sz w:val="24"/>
          <w:szCs w:val="24"/>
        </w:rPr>
        <w:t xml:space="preserve"> focus on three research questions:</w:t>
      </w:r>
    </w:p>
    <w:p w14:paraId="7AC63D61" w14:textId="77777777" w:rsidR="002C3030" w:rsidRPr="00B86A9F" w:rsidRDefault="002C3030" w:rsidP="008D28A7">
      <w:pPr>
        <w:ind w:left="567" w:right="237"/>
        <w:rPr>
          <w:rFonts w:ascii="Times New Roman" w:hAnsi="Times New Roman" w:cs="Times New Roman"/>
          <w:sz w:val="24"/>
          <w:szCs w:val="24"/>
        </w:rPr>
      </w:pPr>
      <w:r w:rsidRPr="00B86A9F">
        <w:rPr>
          <w:rFonts w:ascii="Times New Roman" w:hAnsi="Times New Roman" w:cs="Times New Roman"/>
          <w:sz w:val="24"/>
          <w:szCs w:val="24"/>
        </w:rPr>
        <w:t xml:space="preserve"> 1. What are the necessary conditions for establishing a governance regime that can support contextualised place-based solutions while maintaining accountability? </w:t>
      </w:r>
    </w:p>
    <w:p w14:paraId="222DAE06" w14:textId="77777777" w:rsidR="002C3030" w:rsidRPr="00B86A9F" w:rsidRDefault="002C3030" w:rsidP="008D28A7">
      <w:pPr>
        <w:ind w:left="567" w:right="237"/>
        <w:rPr>
          <w:rFonts w:ascii="Times New Roman" w:hAnsi="Times New Roman" w:cs="Times New Roman"/>
          <w:sz w:val="24"/>
          <w:szCs w:val="24"/>
        </w:rPr>
      </w:pPr>
      <w:r w:rsidRPr="00B86A9F">
        <w:rPr>
          <w:rFonts w:ascii="Times New Roman" w:hAnsi="Times New Roman" w:cs="Times New Roman"/>
          <w:sz w:val="24"/>
          <w:szCs w:val="24"/>
        </w:rPr>
        <w:t xml:space="preserve">2. How have place-based approaches been conceptualised in other jurisdictions, and </w:t>
      </w:r>
      <w:r w:rsidR="005316B6" w:rsidRPr="00B86A9F">
        <w:rPr>
          <w:rFonts w:ascii="Times New Roman" w:hAnsi="Times New Roman" w:cs="Times New Roman"/>
          <w:sz w:val="24"/>
          <w:szCs w:val="24"/>
        </w:rPr>
        <w:t>how effective are they</w:t>
      </w:r>
      <w:r w:rsidRPr="00B86A9F">
        <w:rPr>
          <w:rFonts w:ascii="Times New Roman" w:hAnsi="Times New Roman" w:cs="Times New Roman"/>
          <w:sz w:val="24"/>
          <w:szCs w:val="24"/>
        </w:rPr>
        <w:t>?</w:t>
      </w:r>
    </w:p>
    <w:p w14:paraId="4D79D25A" w14:textId="77777777" w:rsidR="002C3030" w:rsidRPr="00B86A9F" w:rsidRDefault="002C3030" w:rsidP="008D28A7">
      <w:pPr>
        <w:ind w:left="567" w:right="237"/>
        <w:rPr>
          <w:rFonts w:ascii="Times New Roman" w:hAnsi="Times New Roman" w:cs="Times New Roman"/>
          <w:sz w:val="24"/>
          <w:szCs w:val="24"/>
        </w:rPr>
      </w:pPr>
      <w:r w:rsidRPr="00B86A9F">
        <w:rPr>
          <w:rFonts w:ascii="Times New Roman" w:hAnsi="Times New Roman" w:cs="Times New Roman"/>
          <w:sz w:val="24"/>
          <w:szCs w:val="24"/>
        </w:rPr>
        <w:t xml:space="preserve">3. </w:t>
      </w:r>
      <w:r w:rsidR="005316B6" w:rsidRPr="00B86A9F">
        <w:rPr>
          <w:rFonts w:ascii="Times New Roman" w:hAnsi="Times New Roman" w:cs="Times New Roman"/>
          <w:sz w:val="24"/>
          <w:szCs w:val="24"/>
        </w:rPr>
        <w:t xml:space="preserve">Can </w:t>
      </w:r>
      <w:r w:rsidRPr="00B86A9F">
        <w:rPr>
          <w:rFonts w:ascii="Times New Roman" w:hAnsi="Times New Roman" w:cs="Times New Roman"/>
          <w:sz w:val="24"/>
          <w:szCs w:val="24"/>
        </w:rPr>
        <w:t xml:space="preserve">regimes based on centrally determined targets and top-down performance management migrate to more cost-effective, place-based </w:t>
      </w:r>
      <w:r w:rsidR="009A47E3" w:rsidRPr="00B86A9F">
        <w:rPr>
          <w:rFonts w:ascii="Times New Roman" w:hAnsi="Times New Roman" w:cs="Times New Roman"/>
          <w:sz w:val="24"/>
          <w:szCs w:val="24"/>
        </w:rPr>
        <w:t>practice</w:t>
      </w:r>
      <w:r w:rsidRPr="00B86A9F">
        <w:rPr>
          <w:rFonts w:ascii="Times New Roman" w:hAnsi="Times New Roman" w:cs="Times New Roman"/>
          <w:sz w:val="24"/>
          <w:szCs w:val="24"/>
        </w:rPr>
        <w:t xml:space="preserve">?  </w:t>
      </w:r>
    </w:p>
    <w:p w14:paraId="5587AD0C" w14:textId="554CF536" w:rsidR="002C3030" w:rsidRPr="00B86A9F" w:rsidRDefault="002C3030" w:rsidP="008D28A7">
      <w:pPr>
        <w:rPr>
          <w:rFonts w:ascii="Times New Roman" w:hAnsi="Times New Roman" w:cs="Times New Roman"/>
          <w:sz w:val="24"/>
          <w:szCs w:val="24"/>
        </w:rPr>
      </w:pPr>
      <w:r w:rsidRPr="00B86A9F">
        <w:rPr>
          <w:rFonts w:ascii="Times New Roman" w:hAnsi="Times New Roman" w:cs="Times New Roman"/>
          <w:sz w:val="24"/>
          <w:szCs w:val="24"/>
        </w:rPr>
        <w:lastRenderedPageBreak/>
        <w:t xml:space="preserve">We argue that place-based approaches will only work if the organisations delivering services – be they public or private – are structured in ways that respond to local need and allow staff to exercise discretion in responding to specific cases on the ground. </w:t>
      </w:r>
      <w:r w:rsidR="00593AC2">
        <w:rPr>
          <w:rFonts w:ascii="Times New Roman" w:hAnsi="Times New Roman" w:cs="Times New Roman"/>
          <w:sz w:val="24"/>
          <w:szCs w:val="24"/>
        </w:rPr>
        <w:t xml:space="preserve">At one-and-the-same time, place-based approaches need to be holistic in assessing local need in its full context, whilst being fine-grained enough to respond to those needs in flexible and </w:t>
      </w:r>
      <w:r w:rsidR="008D28A7">
        <w:rPr>
          <w:rFonts w:ascii="Times New Roman" w:hAnsi="Times New Roman" w:cs="Times New Roman"/>
          <w:sz w:val="24"/>
          <w:szCs w:val="24"/>
        </w:rPr>
        <w:t>individually tailored</w:t>
      </w:r>
      <w:r w:rsidR="00593AC2">
        <w:rPr>
          <w:rFonts w:ascii="Times New Roman" w:hAnsi="Times New Roman" w:cs="Times New Roman"/>
          <w:sz w:val="24"/>
          <w:szCs w:val="24"/>
        </w:rPr>
        <w:t xml:space="preserve"> ways.  </w:t>
      </w:r>
      <w:r w:rsidR="002B1F76" w:rsidRPr="00B86A9F">
        <w:rPr>
          <w:rFonts w:ascii="Times New Roman" w:hAnsi="Times New Roman" w:cs="Times New Roman"/>
          <w:sz w:val="24"/>
          <w:szCs w:val="24"/>
        </w:rPr>
        <w:t>This needs to be coupled with new thinking on how best to combine</w:t>
      </w:r>
      <w:r w:rsidRPr="00B86A9F">
        <w:rPr>
          <w:rFonts w:ascii="Times New Roman" w:hAnsi="Times New Roman" w:cs="Times New Roman"/>
          <w:sz w:val="24"/>
          <w:szCs w:val="24"/>
        </w:rPr>
        <w:t xml:space="preserve"> requisite levels of accountability with high levels of decentralisation. </w:t>
      </w:r>
    </w:p>
    <w:p w14:paraId="01FCD12F" w14:textId="3856B5AB" w:rsidR="00212850" w:rsidRPr="00B86A9F" w:rsidRDefault="002C3030" w:rsidP="008D28A7">
      <w:pPr>
        <w:rPr>
          <w:rFonts w:ascii="Times New Roman" w:hAnsi="Times New Roman" w:cs="Times New Roman"/>
          <w:b/>
          <w:sz w:val="24"/>
          <w:szCs w:val="24"/>
        </w:rPr>
      </w:pPr>
      <w:r w:rsidRPr="00B86A9F">
        <w:rPr>
          <w:rFonts w:ascii="Times New Roman" w:hAnsi="Times New Roman" w:cs="Times New Roman"/>
          <w:sz w:val="24"/>
          <w:szCs w:val="24"/>
        </w:rPr>
        <w:t>Th</w:t>
      </w:r>
      <w:r w:rsidR="005316B6" w:rsidRPr="00B86A9F">
        <w:rPr>
          <w:rFonts w:ascii="Times New Roman" w:hAnsi="Times New Roman" w:cs="Times New Roman"/>
          <w:sz w:val="24"/>
          <w:szCs w:val="24"/>
        </w:rPr>
        <w:t>e</w:t>
      </w:r>
      <w:r w:rsidRPr="00B86A9F">
        <w:rPr>
          <w:rFonts w:ascii="Times New Roman" w:hAnsi="Times New Roman" w:cs="Times New Roman"/>
          <w:sz w:val="24"/>
          <w:szCs w:val="24"/>
        </w:rPr>
        <w:t xml:space="preserve"> paper </w:t>
      </w:r>
      <w:r w:rsidR="002B1F76" w:rsidRPr="00B86A9F">
        <w:rPr>
          <w:rFonts w:ascii="Times New Roman" w:hAnsi="Times New Roman" w:cs="Times New Roman"/>
          <w:sz w:val="24"/>
          <w:szCs w:val="24"/>
        </w:rPr>
        <w:t>proceeds as follows:</w:t>
      </w:r>
      <w:r w:rsidRPr="00B86A9F">
        <w:rPr>
          <w:rFonts w:ascii="Times New Roman" w:hAnsi="Times New Roman" w:cs="Times New Roman"/>
          <w:sz w:val="24"/>
          <w:szCs w:val="24"/>
        </w:rPr>
        <w:t xml:space="preserve"> </w:t>
      </w:r>
      <w:r w:rsidR="004C750F">
        <w:rPr>
          <w:rFonts w:ascii="Times New Roman" w:hAnsi="Times New Roman" w:cs="Times New Roman"/>
          <w:sz w:val="24"/>
          <w:szCs w:val="24"/>
        </w:rPr>
        <w:t>f</w:t>
      </w:r>
      <w:r w:rsidRPr="00B86A9F">
        <w:rPr>
          <w:rFonts w:ascii="Times New Roman" w:hAnsi="Times New Roman" w:cs="Times New Roman"/>
          <w:sz w:val="24"/>
          <w:szCs w:val="24"/>
        </w:rPr>
        <w:t xml:space="preserve">irst, it surveys conceptual foundations, </w:t>
      </w:r>
      <w:r w:rsidR="00FA3B6E">
        <w:rPr>
          <w:rFonts w:ascii="Times New Roman" w:hAnsi="Times New Roman" w:cs="Times New Roman"/>
          <w:sz w:val="24"/>
          <w:szCs w:val="24"/>
        </w:rPr>
        <w:t xml:space="preserve">focussing </w:t>
      </w:r>
      <w:r w:rsidR="00EB7CC9">
        <w:rPr>
          <w:rFonts w:ascii="Times New Roman" w:hAnsi="Times New Roman" w:cs="Times New Roman"/>
          <w:sz w:val="24"/>
          <w:szCs w:val="24"/>
        </w:rPr>
        <w:t xml:space="preserve">in particular </w:t>
      </w:r>
      <w:r w:rsidR="00FA3B6E">
        <w:rPr>
          <w:rFonts w:ascii="Times New Roman" w:hAnsi="Times New Roman" w:cs="Times New Roman"/>
          <w:sz w:val="24"/>
          <w:szCs w:val="24"/>
        </w:rPr>
        <w:t xml:space="preserve">on the </w:t>
      </w:r>
      <w:proofErr w:type="spellStart"/>
      <w:r w:rsidR="008D28A7">
        <w:rPr>
          <w:rFonts w:ascii="Times New Roman" w:hAnsi="Times New Roman" w:cs="Times New Roman"/>
          <w:sz w:val="24"/>
          <w:szCs w:val="24"/>
        </w:rPr>
        <w:t>groundbreaking</w:t>
      </w:r>
      <w:proofErr w:type="spellEnd"/>
      <w:r w:rsidR="00FA3B6E">
        <w:rPr>
          <w:rFonts w:ascii="Times New Roman" w:hAnsi="Times New Roman" w:cs="Times New Roman"/>
          <w:sz w:val="24"/>
          <w:szCs w:val="24"/>
        </w:rPr>
        <w:t xml:space="preserve"> work of </w:t>
      </w:r>
      <w:r w:rsidR="002C3E29">
        <w:rPr>
          <w:rFonts w:ascii="Times New Roman" w:hAnsi="Times New Roman" w:cs="Times New Roman"/>
          <w:sz w:val="24"/>
          <w:szCs w:val="24"/>
        </w:rPr>
        <w:t xml:space="preserve">Charles </w:t>
      </w:r>
      <w:proofErr w:type="spellStart"/>
      <w:r w:rsidR="00FA3B6E">
        <w:rPr>
          <w:rFonts w:ascii="Times New Roman" w:hAnsi="Times New Roman" w:cs="Times New Roman"/>
          <w:sz w:val="24"/>
          <w:szCs w:val="24"/>
        </w:rPr>
        <w:t>Sabel</w:t>
      </w:r>
      <w:proofErr w:type="spellEnd"/>
      <w:r w:rsidR="00FA3B6E">
        <w:rPr>
          <w:rFonts w:ascii="Times New Roman" w:hAnsi="Times New Roman" w:cs="Times New Roman"/>
          <w:sz w:val="24"/>
          <w:szCs w:val="24"/>
        </w:rPr>
        <w:t xml:space="preserve"> and his co-authors</w:t>
      </w:r>
      <w:r w:rsidRPr="00B86A9F">
        <w:rPr>
          <w:rFonts w:ascii="Times New Roman" w:hAnsi="Times New Roman" w:cs="Times New Roman"/>
          <w:sz w:val="24"/>
          <w:szCs w:val="24"/>
        </w:rPr>
        <w:t xml:space="preserve">. The second section </w:t>
      </w:r>
      <w:r w:rsidR="002B1F76" w:rsidRPr="00B86A9F">
        <w:rPr>
          <w:rFonts w:ascii="Times New Roman" w:hAnsi="Times New Roman" w:cs="Times New Roman"/>
          <w:sz w:val="24"/>
          <w:szCs w:val="24"/>
        </w:rPr>
        <w:t xml:space="preserve">surveys some place-based </w:t>
      </w:r>
      <w:r w:rsidRPr="00B86A9F">
        <w:rPr>
          <w:rFonts w:ascii="Times New Roman" w:hAnsi="Times New Roman" w:cs="Times New Roman"/>
          <w:sz w:val="24"/>
          <w:szCs w:val="24"/>
        </w:rPr>
        <w:t xml:space="preserve">responses in comparable jurisdictions – the UK, the EU and the US. </w:t>
      </w:r>
      <w:r w:rsidR="002B1F76" w:rsidRPr="00B86A9F">
        <w:rPr>
          <w:rFonts w:ascii="Times New Roman" w:hAnsi="Times New Roman" w:cs="Times New Roman"/>
          <w:sz w:val="24"/>
          <w:szCs w:val="24"/>
        </w:rPr>
        <w:t>We then move to an in-depth analysis of how aspects of place-based governance have underpinned efforts to ‘localise’ Indigenous services in Australia.</w:t>
      </w:r>
      <w:r w:rsidR="00860BAE" w:rsidRPr="00B86A9F">
        <w:rPr>
          <w:rFonts w:ascii="Times New Roman" w:hAnsi="Times New Roman" w:cs="Times New Roman"/>
          <w:sz w:val="24"/>
          <w:szCs w:val="24"/>
        </w:rPr>
        <w:t xml:space="preserve"> </w:t>
      </w:r>
      <w:r w:rsidRPr="00B86A9F">
        <w:rPr>
          <w:rFonts w:ascii="Times New Roman" w:hAnsi="Times New Roman" w:cs="Times New Roman"/>
          <w:sz w:val="24"/>
          <w:szCs w:val="24"/>
        </w:rPr>
        <w:t xml:space="preserve">A concluding section </w:t>
      </w:r>
      <w:r w:rsidR="00860BAE" w:rsidRPr="00B86A9F">
        <w:rPr>
          <w:rFonts w:ascii="Times New Roman" w:hAnsi="Times New Roman" w:cs="Times New Roman"/>
          <w:sz w:val="24"/>
          <w:szCs w:val="24"/>
        </w:rPr>
        <w:t xml:space="preserve">summarises the argument in the wider context of reflections on </w:t>
      </w:r>
      <w:r w:rsidR="00F514F4" w:rsidRPr="00B86A9F">
        <w:rPr>
          <w:rFonts w:ascii="Times New Roman" w:hAnsi="Times New Roman" w:cs="Times New Roman"/>
          <w:sz w:val="24"/>
          <w:szCs w:val="24"/>
        </w:rPr>
        <w:t>the need for a renewal of</w:t>
      </w:r>
      <w:r w:rsidR="00860BAE" w:rsidRPr="00B86A9F">
        <w:rPr>
          <w:rFonts w:ascii="Times New Roman" w:hAnsi="Times New Roman" w:cs="Times New Roman"/>
          <w:sz w:val="24"/>
          <w:szCs w:val="24"/>
        </w:rPr>
        <w:t xml:space="preserve"> </w:t>
      </w:r>
      <w:r w:rsidR="00F514F4" w:rsidRPr="00B86A9F">
        <w:rPr>
          <w:rFonts w:ascii="Times New Roman" w:hAnsi="Times New Roman" w:cs="Times New Roman"/>
          <w:sz w:val="24"/>
          <w:szCs w:val="24"/>
        </w:rPr>
        <w:t>administrative practice.</w:t>
      </w:r>
      <w:r w:rsidRPr="00B86A9F">
        <w:rPr>
          <w:rFonts w:ascii="Times New Roman" w:hAnsi="Times New Roman" w:cs="Times New Roman"/>
          <w:sz w:val="24"/>
          <w:szCs w:val="24"/>
        </w:rPr>
        <w:t xml:space="preserve"> </w:t>
      </w:r>
    </w:p>
    <w:p w14:paraId="5AF1B823" w14:textId="77777777" w:rsidR="00212850" w:rsidRPr="00B86A9F" w:rsidRDefault="002C3030" w:rsidP="008D28A7">
      <w:pPr>
        <w:outlineLvl w:val="0"/>
        <w:rPr>
          <w:rFonts w:ascii="Times New Roman" w:hAnsi="Times New Roman" w:cs="Times New Roman"/>
          <w:b/>
          <w:sz w:val="24"/>
          <w:szCs w:val="24"/>
        </w:rPr>
      </w:pPr>
      <w:r w:rsidRPr="00B86A9F">
        <w:rPr>
          <w:rFonts w:ascii="Times New Roman" w:hAnsi="Times New Roman" w:cs="Times New Roman"/>
          <w:b/>
          <w:sz w:val="24"/>
          <w:szCs w:val="24"/>
        </w:rPr>
        <w:t>Conce</w:t>
      </w:r>
      <w:r w:rsidR="00212850" w:rsidRPr="00B86A9F">
        <w:rPr>
          <w:rFonts w:ascii="Times New Roman" w:hAnsi="Times New Roman" w:cs="Times New Roman"/>
          <w:b/>
          <w:sz w:val="24"/>
          <w:szCs w:val="24"/>
        </w:rPr>
        <w:t>ptualising place-based services</w:t>
      </w:r>
      <w:r w:rsidR="00B55C2A" w:rsidRPr="00B86A9F">
        <w:rPr>
          <w:rFonts w:ascii="Times New Roman" w:hAnsi="Times New Roman" w:cs="Times New Roman"/>
          <w:b/>
          <w:sz w:val="24"/>
          <w:szCs w:val="24"/>
        </w:rPr>
        <w:t xml:space="preserve"> </w:t>
      </w:r>
    </w:p>
    <w:p w14:paraId="0631FC2D" w14:textId="74E00EB0" w:rsidR="002C3030" w:rsidRPr="00B86A9F" w:rsidRDefault="002C3E29" w:rsidP="008D28A7">
      <w:pPr>
        <w:ind w:hanging="11"/>
        <w:rPr>
          <w:rFonts w:ascii="Times New Roman" w:hAnsi="Times New Roman" w:cs="Times New Roman"/>
          <w:sz w:val="24"/>
          <w:szCs w:val="24"/>
        </w:rPr>
      </w:pPr>
      <w:r>
        <w:rPr>
          <w:rFonts w:ascii="Times New Roman" w:hAnsi="Times New Roman" w:cs="Times New Roman"/>
          <w:sz w:val="24"/>
          <w:szCs w:val="24"/>
        </w:rPr>
        <w:t>‘</w:t>
      </w:r>
      <w:r w:rsidR="002C3030" w:rsidRPr="00B86A9F">
        <w:rPr>
          <w:rFonts w:ascii="Times New Roman" w:hAnsi="Times New Roman" w:cs="Times New Roman"/>
          <w:sz w:val="24"/>
          <w:szCs w:val="24"/>
        </w:rPr>
        <w:t>Place</w:t>
      </w:r>
      <w:r>
        <w:rPr>
          <w:rFonts w:ascii="Times New Roman" w:hAnsi="Times New Roman" w:cs="Times New Roman"/>
          <w:sz w:val="24"/>
          <w:szCs w:val="24"/>
        </w:rPr>
        <w:t>’</w:t>
      </w:r>
      <w:r w:rsidR="002C3030" w:rsidRPr="00B86A9F">
        <w:rPr>
          <w:rFonts w:ascii="Times New Roman" w:hAnsi="Times New Roman" w:cs="Times New Roman"/>
          <w:sz w:val="24"/>
          <w:szCs w:val="24"/>
        </w:rPr>
        <w:t xml:space="preserve"> has increasingly been proposed as an alternative approach in service delivery to top</w:t>
      </w:r>
      <w:r w:rsidR="002309C5" w:rsidRPr="00B86A9F">
        <w:rPr>
          <w:rFonts w:ascii="Times New Roman" w:hAnsi="Times New Roman" w:cs="Times New Roman"/>
          <w:sz w:val="24"/>
          <w:szCs w:val="24"/>
        </w:rPr>
        <w:t>-</w:t>
      </w:r>
      <w:r w:rsidR="002C3030" w:rsidRPr="00B86A9F">
        <w:rPr>
          <w:rFonts w:ascii="Times New Roman" w:hAnsi="Times New Roman" w:cs="Times New Roman"/>
          <w:sz w:val="24"/>
          <w:szCs w:val="24"/>
        </w:rPr>
        <w:t>down (or centralised or principal-agent based) governance (see</w:t>
      </w:r>
      <w:r w:rsidR="002C3030" w:rsidRPr="00B86A9F">
        <w:rPr>
          <w:rFonts w:ascii="Times New Roman" w:hAnsi="Times New Roman" w:cs="Times New Roman"/>
          <w:color w:val="FF0000"/>
          <w:sz w:val="24"/>
          <w:szCs w:val="24"/>
        </w:rPr>
        <w:t xml:space="preserve"> </w:t>
      </w:r>
      <w:r w:rsidR="00F43029" w:rsidRPr="00DA39FE">
        <w:rPr>
          <w:rFonts w:ascii="Times New Roman" w:hAnsi="Times New Roman" w:cs="Times New Roman"/>
          <w:sz w:val="24"/>
          <w:szCs w:val="24"/>
        </w:rPr>
        <w:t>for example</w:t>
      </w:r>
      <w:r w:rsidR="002C3030" w:rsidRPr="00DA39FE">
        <w:rPr>
          <w:rFonts w:ascii="Times New Roman" w:hAnsi="Times New Roman" w:cs="Times New Roman"/>
          <w:sz w:val="24"/>
          <w:szCs w:val="24"/>
        </w:rPr>
        <w:t xml:space="preserve"> </w:t>
      </w:r>
      <w:proofErr w:type="spellStart"/>
      <w:r w:rsidR="00520E0C" w:rsidRPr="00DA39FE">
        <w:rPr>
          <w:rFonts w:ascii="Times New Roman" w:hAnsi="Times New Roman" w:cs="Times New Roman"/>
          <w:color w:val="212121"/>
          <w:sz w:val="24"/>
          <w:szCs w:val="24"/>
        </w:rPr>
        <w:t>Wilks</w:t>
      </w:r>
      <w:proofErr w:type="spellEnd"/>
      <w:r w:rsidR="00520E0C" w:rsidRPr="00DA39FE">
        <w:rPr>
          <w:rFonts w:ascii="Times New Roman" w:hAnsi="Times New Roman" w:cs="Times New Roman"/>
          <w:color w:val="212121"/>
          <w:sz w:val="24"/>
          <w:szCs w:val="24"/>
        </w:rPr>
        <w:t xml:space="preserve"> </w:t>
      </w:r>
      <w:r w:rsidR="00520E0C" w:rsidRPr="00DA39FE">
        <w:rPr>
          <w:rFonts w:ascii="Times New Roman" w:hAnsi="Times New Roman" w:cs="Times New Roman"/>
          <w:i/>
          <w:color w:val="212121"/>
          <w:sz w:val="24"/>
          <w:szCs w:val="24"/>
        </w:rPr>
        <w:t xml:space="preserve">et al </w:t>
      </w:r>
      <w:r w:rsidR="00C578BB" w:rsidRPr="00DA39FE">
        <w:rPr>
          <w:rFonts w:ascii="Times New Roman" w:hAnsi="Times New Roman" w:cs="Times New Roman"/>
          <w:color w:val="212121"/>
          <w:sz w:val="24"/>
          <w:szCs w:val="24"/>
        </w:rPr>
        <w:t xml:space="preserve">2015; </w:t>
      </w:r>
      <w:r w:rsidR="002309C5" w:rsidRPr="00DA39FE">
        <w:rPr>
          <w:rFonts w:ascii="Times New Roman" w:hAnsi="Times New Roman" w:cs="Times New Roman"/>
          <w:color w:val="212121"/>
          <w:sz w:val="24"/>
          <w:szCs w:val="24"/>
        </w:rPr>
        <w:t xml:space="preserve">Keller </w:t>
      </w:r>
      <w:r w:rsidR="002309C5" w:rsidRPr="00DA39FE">
        <w:rPr>
          <w:rFonts w:ascii="Times New Roman" w:hAnsi="Times New Roman" w:cs="Times New Roman"/>
          <w:i/>
          <w:color w:val="212121"/>
          <w:sz w:val="24"/>
          <w:szCs w:val="24"/>
        </w:rPr>
        <w:t xml:space="preserve">et al </w:t>
      </w:r>
      <w:r w:rsidR="00C578BB" w:rsidRPr="00DA39FE">
        <w:rPr>
          <w:rFonts w:ascii="Times New Roman" w:hAnsi="Times New Roman" w:cs="Times New Roman"/>
          <w:color w:val="212121"/>
          <w:sz w:val="24"/>
          <w:szCs w:val="24"/>
        </w:rPr>
        <w:t xml:space="preserve">2015; </w:t>
      </w:r>
      <w:r w:rsidR="00FF2376" w:rsidRPr="00DA39FE">
        <w:rPr>
          <w:rFonts w:ascii="Times New Roman" w:hAnsi="Times New Roman" w:cs="Times New Roman"/>
          <w:color w:val="212121"/>
          <w:sz w:val="24"/>
          <w:szCs w:val="24"/>
        </w:rPr>
        <w:t xml:space="preserve">and </w:t>
      </w:r>
      <w:r w:rsidR="00C578BB" w:rsidRPr="00DA39FE">
        <w:rPr>
          <w:rFonts w:ascii="Times New Roman" w:hAnsi="Times New Roman" w:cs="Times New Roman"/>
          <w:color w:val="212121"/>
          <w:sz w:val="24"/>
          <w:szCs w:val="24"/>
        </w:rPr>
        <w:t>Moore</w:t>
      </w:r>
      <w:r w:rsidR="00B70AAC" w:rsidRPr="00DA39FE">
        <w:rPr>
          <w:rFonts w:ascii="Times New Roman" w:hAnsi="Times New Roman" w:cs="Times New Roman"/>
          <w:color w:val="212121"/>
          <w:sz w:val="24"/>
          <w:szCs w:val="24"/>
        </w:rPr>
        <w:t xml:space="preserve"> </w:t>
      </w:r>
      <w:r w:rsidR="00B70AAC" w:rsidRPr="00DA39FE">
        <w:rPr>
          <w:rFonts w:ascii="Times New Roman" w:hAnsi="Times New Roman" w:cs="Times New Roman"/>
          <w:i/>
          <w:color w:val="212121"/>
          <w:sz w:val="24"/>
          <w:szCs w:val="24"/>
        </w:rPr>
        <w:t xml:space="preserve">et al </w:t>
      </w:r>
      <w:r w:rsidR="00B70AAC" w:rsidRPr="00DA39FE">
        <w:rPr>
          <w:rFonts w:ascii="Times New Roman" w:hAnsi="Times New Roman" w:cs="Times New Roman"/>
          <w:color w:val="212121"/>
          <w:sz w:val="24"/>
          <w:szCs w:val="24"/>
        </w:rPr>
        <w:t xml:space="preserve">2014). </w:t>
      </w:r>
      <w:r w:rsidR="002C3030" w:rsidRPr="00915271">
        <w:rPr>
          <w:rFonts w:ascii="Times New Roman" w:hAnsi="Times New Roman" w:cs="Times New Roman"/>
          <w:sz w:val="24"/>
          <w:szCs w:val="24"/>
        </w:rPr>
        <w:t xml:space="preserve">There would seem to be at least two basic reasons. First, governments are </w:t>
      </w:r>
      <w:r w:rsidR="002C3030" w:rsidRPr="00741E0B">
        <w:rPr>
          <w:rFonts w:ascii="Times New Roman" w:hAnsi="Times New Roman" w:cs="Times New Roman"/>
          <w:sz w:val="24"/>
          <w:szCs w:val="24"/>
        </w:rPr>
        <w:t xml:space="preserve">obliged </w:t>
      </w:r>
      <w:r w:rsidR="002C3030" w:rsidRPr="007214FD">
        <w:rPr>
          <w:rFonts w:ascii="Times New Roman" w:hAnsi="Times New Roman" w:cs="Times New Roman"/>
          <w:sz w:val="24"/>
          <w:szCs w:val="24"/>
        </w:rPr>
        <w:t xml:space="preserve">to address chronic or </w:t>
      </w:r>
      <w:r w:rsidR="002C3030" w:rsidRPr="00A035C8">
        <w:rPr>
          <w:rFonts w:ascii="Times New Roman" w:hAnsi="Times New Roman" w:cs="Times New Roman"/>
          <w:sz w:val="24"/>
          <w:szCs w:val="24"/>
        </w:rPr>
        <w:t>emergent social problems to which there are no textbook remedies. And second, fiscal pressures are an increasing imperative (b</w:t>
      </w:r>
      <w:r w:rsidR="002C3030" w:rsidRPr="00DA39FE">
        <w:rPr>
          <w:rFonts w:ascii="Times New Roman" w:hAnsi="Times New Roman" w:cs="Times New Roman"/>
          <w:sz w:val="24"/>
          <w:szCs w:val="24"/>
        </w:rPr>
        <w:t>ut see Hood and Dixon (2013)</w:t>
      </w:r>
      <w:r w:rsidR="002C3030" w:rsidRPr="00B86A9F">
        <w:rPr>
          <w:rFonts w:ascii="Times New Roman" w:hAnsi="Times New Roman" w:cs="Times New Roman"/>
          <w:sz w:val="24"/>
          <w:szCs w:val="24"/>
        </w:rPr>
        <w:t>.</w:t>
      </w:r>
      <w:r w:rsidR="002C3030" w:rsidRPr="00141484">
        <w:rPr>
          <w:rFonts w:ascii="Times New Roman" w:hAnsi="Times New Roman" w:cs="Times New Roman"/>
          <w:sz w:val="24"/>
          <w:szCs w:val="24"/>
        </w:rPr>
        <w:t xml:space="preserve"> T</w:t>
      </w:r>
      <w:r w:rsidR="002C3030" w:rsidRPr="00915271">
        <w:rPr>
          <w:rFonts w:ascii="Times New Roman" w:hAnsi="Times New Roman" w:cs="Times New Roman"/>
          <w:sz w:val="24"/>
          <w:szCs w:val="24"/>
        </w:rPr>
        <w:t>hese factors are mutually reinforcing</w:t>
      </w:r>
      <w:r w:rsidR="004C750F">
        <w:rPr>
          <w:rFonts w:ascii="Times New Roman" w:hAnsi="Times New Roman" w:cs="Times New Roman"/>
          <w:sz w:val="24"/>
          <w:szCs w:val="24"/>
        </w:rPr>
        <w:t xml:space="preserve"> and it is becoming increasingly</w:t>
      </w:r>
      <w:r w:rsidR="002C3030" w:rsidRPr="00A035C8">
        <w:rPr>
          <w:rFonts w:ascii="Times New Roman" w:hAnsi="Times New Roman" w:cs="Times New Roman"/>
          <w:sz w:val="24"/>
          <w:szCs w:val="24"/>
        </w:rPr>
        <w:t xml:space="preserve"> </w:t>
      </w:r>
      <w:r w:rsidR="00761193">
        <w:rPr>
          <w:rFonts w:ascii="Times New Roman" w:hAnsi="Times New Roman" w:cs="Times New Roman"/>
          <w:sz w:val="24"/>
          <w:szCs w:val="24"/>
        </w:rPr>
        <w:t>apparent</w:t>
      </w:r>
      <w:r w:rsidR="004C750F">
        <w:rPr>
          <w:rFonts w:ascii="Times New Roman" w:hAnsi="Times New Roman" w:cs="Times New Roman"/>
          <w:sz w:val="24"/>
          <w:szCs w:val="24"/>
        </w:rPr>
        <w:t xml:space="preserve"> that </w:t>
      </w:r>
      <w:r w:rsidR="00761193">
        <w:rPr>
          <w:rFonts w:ascii="Times New Roman" w:hAnsi="Times New Roman" w:cs="Times New Roman"/>
          <w:sz w:val="24"/>
          <w:szCs w:val="24"/>
        </w:rPr>
        <w:t xml:space="preserve">wicked </w:t>
      </w:r>
      <w:r w:rsidR="002C3030" w:rsidRPr="00A035C8">
        <w:rPr>
          <w:rFonts w:ascii="Times New Roman" w:hAnsi="Times New Roman" w:cs="Times New Roman"/>
          <w:sz w:val="24"/>
          <w:szCs w:val="24"/>
        </w:rPr>
        <w:t>issues</w:t>
      </w:r>
      <w:r w:rsidR="00761193">
        <w:rPr>
          <w:rFonts w:ascii="Times New Roman" w:hAnsi="Times New Roman" w:cs="Times New Roman"/>
          <w:sz w:val="24"/>
          <w:szCs w:val="24"/>
        </w:rPr>
        <w:t>,</w:t>
      </w:r>
      <w:r w:rsidR="002C3030" w:rsidRPr="00A035C8">
        <w:rPr>
          <w:rFonts w:ascii="Times New Roman" w:hAnsi="Times New Roman" w:cs="Times New Roman"/>
          <w:sz w:val="24"/>
          <w:szCs w:val="24"/>
        </w:rPr>
        <w:t xml:space="preserve"> </w:t>
      </w:r>
      <w:r w:rsidR="004C750F">
        <w:rPr>
          <w:rFonts w:ascii="Times New Roman" w:hAnsi="Times New Roman" w:cs="Times New Roman"/>
          <w:sz w:val="24"/>
          <w:szCs w:val="24"/>
        </w:rPr>
        <w:t xml:space="preserve">such as </w:t>
      </w:r>
      <w:r w:rsidR="00761193">
        <w:rPr>
          <w:rFonts w:ascii="Times New Roman" w:hAnsi="Times New Roman" w:cs="Times New Roman"/>
          <w:sz w:val="24"/>
          <w:szCs w:val="24"/>
        </w:rPr>
        <w:t xml:space="preserve">unemployment, obesity, </w:t>
      </w:r>
      <w:r w:rsidR="00593AC2">
        <w:rPr>
          <w:rFonts w:ascii="Times New Roman" w:hAnsi="Times New Roman" w:cs="Times New Roman"/>
          <w:sz w:val="24"/>
          <w:szCs w:val="24"/>
        </w:rPr>
        <w:t xml:space="preserve">and </w:t>
      </w:r>
      <w:r w:rsidR="00761193">
        <w:rPr>
          <w:rFonts w:ascii="Times New Roman" w:hAnsi="Times New Roman" w:cs="Times New Roman"/>
          <w:sz w:val="24"/>
          <w:szCs w:val="24"/>
        </w:rPr>
        <w:t xml:space="preserve">drug dependence, for example, </w:t>
      </w:r>
      <w:r w:rsidR="002C3030" w:rsidRPr="00A035C8">
        <w:rPr>
          <w:rFonts w:ascii="Times New Roman" w:hAnsi="Times New Roman" w:cs="Times New Roman"/>
          <w:sz w:val="24"/>
          <w:szCs w:val="24"/>
        </w:rPr>
        <w:t>require bespoke approaches and engage</w:t>
      </w:r>
      <w:r w:rsidR="00761193">
        <w:rPr>
          <w:rFonts w:ascii="Times New Roman" w:hAnsi="Times New Roman" w:cs="Times New Roman"/>
          <w:sz w:val="24"/>
          <w:szCs w:val="24"/>
        </w:rPr>
        <w:t>ment with</w:t>
      </w:r>
      <w:r w:rsidR="002C3030" w:rsidRPr="00A035C8">
        <w:rPr>
          <w:rFonts w:ascii="Times New Roman" w:hAnsi="Times New Roman" w:cs="Times New Roman"/>
          <w:sz w:val="24"/>
          <w:szCs w:val="24"/>
        </w:rPr>
        <w:t xml:space="preserve"> the concerned citizen(s)/communit</w:t>
      </w:r>
      <w:r w:rsidR="002C3030" w:rsidRPr="004156C5">
        <w:rPr>
          <w:rFonts w:ascii="Times New Roman" w:hAnsi="Times New Roman" w:cs="Times New Roman"/>
          <w:sz w:val="24"/>
          <w:szCs w:val="24"/>
        </w:rPr>
        <w:t xml:space="preserve">ies. </w:t>
      </w:r>
    </w:p>
    <w:p w14:paraId="79CF07AE" w14:textId="00BE2A44" w:rsidR="00B042AD" w:rsidRDefault="002C3030" w:rsidP="008D28A7">
      <w:pPr>
        <w:ind w:firstLine="284"/>
        <w:rPr>
          <w:rFonts w:ascii="Times New Roman" w:hAnsi="Times New Roman" w:cs="Times New Roman"/>
          <w:sz w:val="24"/>
          <w:szCs w:val="24"/>
        </w:rPr>
      </w:pPr>
      <w:r w:rsidRPr="00B86A9F">
        <w:rPr>
          <w:rFonts w:ascii="Times New Roman" w:hAnsi="Times New Roman" w:cs="Times New Roman"/>
          <w:sz w:val="24"/>
          <w:szCs w:val="24"/>
        </w:rPr>
        <w:t>From a fiscal perspective, constrained revenues also encourage a focus on high cost services</w:t>
      </w:r>
      <w:r w:rsidR="002B1F76" w:rsidRPr="00B86A9F">
        <w:rPr>
          <w:rFonts w:ascii="Times New Roman" w:hAnsi="Times New Roman" w:cs="Times New Roman"/>
          <w:sz w:val="24"/>
          <w:szCs w:val="24"/>
        </w:rPr>
        <w:t xml:space="preserve"> in the search for savings</w:t>
      </w:r>
      <w:r w:rsidRPr="00B86A9F">
        <w:rPr>
          <w:rFonts w:ascii="Times New Roman" w:hAnsi="Times New Roman" w:cs="Times New Roman"/>
          <w:sz w:val="24"/>
          <w:szCs w:val="24"/>
        </w:rPr>
        <w:t>. But a focus on high cost services can require a more fine-grained assessment than is available in siloed budgets. This was graphically illustrated in the British Total Place report (</w:t>
      </w:r>
      <w:r w:rsidR="008C7F6B" w:rsidRPr="00B86A9F">
        <w:rPr>
          <w:rFonts w:ascii="Times New Roman" w:hAnsi="Times New Roman" w:cs="Times New Roman"/>
          <w:sz w:val="24"/>
          <w:szCs w:val="24"/>
        </w:rPr>
        <w:t xml:space="preserve">HMT/DOC </w:t>
      </w:r>
      <w:r w:rsidRPr="00B86A9F">
        <w:rPr>
          <w:rFonts w:ascii="Times New Roman" w:hAnsi="Times New Roman" w:cs="Times New Roman"/>
          <w:sz w:val="24"/>
          <w:szCs w:val="24"/>
        </w:rPr>
        <w:t xml:space="preserve">2010), which emphasised the highly variable cost to the state of families with different </w:t>
      </w:r>
      <w:r w:rsidR="00494BBC" w:rsidRPr="00B86A9F">
        <w:rPr>
          <w:rFonts w:ascii="Times New Roman" w:hAnsi="Times New Roman" w:cs="Times New Roman"/>
          <w:sz w:val="24"/>
          <w:szCs w:val="24"/>
        </w:rPr>
        <w:t xml:space="preserve">circumstances and/or </w:t>
      </w:r>
      <w:r w:rsidRPr="00B86A9F">
        <w:rPr>
          <w:rFonts w:ascii="Times New Roman" w:hAnsi="Times New Roman" w:cs="Times New Roman"/>
          <w:sz w:val="24"/>
          <w:szCs w:val="24"/>
        </w:rPr>
        <w:t>levels of need</w:t>
      </w:r>
      <w:r w:rsidR="00B66EFB">
        <w:rPr>
          <w:rFonts w:ascii="Times New Roman" w:hAnsi="Times New Roman" w:cs="Times New Roman"/>
          <w:sz w:val="24"/>
          <w:szCs w:val="24"/>
        </w:rPr>
        <w:t xml:space="preserve"> (</w:t>
      </w:r>
      <w:proofErr w:type="spellStart"/>
      <w:r w:rsidR="00B66EFB">
        <w:rPr>
          <w:rFonts w:ascii="Times New Roman" w:hAnsi="Times New Roman" w:cs="Times New Roman"/>
          <w:sz w:val="24"/>
          <w:szCs w:val="24"/>
        </w:rPr>
        <w:t>OPM</w:t>
      </w:r>
      <w:proofErr w:type="spellEnd"/>
      <w:r w:rsidR="00B66EFB">
        <w:rPr>
          <w:rFonts w:ascii="Times New Roman" w:hAnsi="Times New Roman" w:cs="Times New Roman"/>
          <w:sz w:val="24"/>
          <w:szCs w:val="24"/>
        </w:rPr>
        <w:t xml:space="preserve"> 2009)</w:t>
      </w:r>
      <w:r w:rsidRPr="00B86A9F">
        <w:rPr>
          <w:rFonts w:ascii="Times New Roman" w:hAnsi="Times New Roman" w:cs="Times New Roman"/>
          <w:sz w:val="24"/>
          <w:szCs w:val="24"/>
        </w:rPr>
        <w:t xml:space="preserve">. Not only did expenditure accrue highly unevenly across different categories of families but also most was reactive. </w:t>
      </w:r>
      <w:r w:rsidR="00C37534">
        <w:rPr>
          <w:rFonts w:ascii="Times New Roman" w:hAnsi="Times New Roman" w:cs="Times New Roman"/>
          <w:sz w:val="24"/>
          <w:szCs w:val="24"/>
        </w:rPr>
        <w:t>B</w:t>
      </w:r>
      <w:r w:rsidRPr="00B86A9F">
        <w:rPr>
          <w:rFonts w:ascii="Times New Roman" w:hAnsi="Times New Roman" w:cs="Times New Roman"/>
          <w:sz w:val="24"/>
          <w:szCs w:val="24"/>
        </w:rPr>
        <w:t xml:space="preserve">y joining up services and responding proactively, </w:t>
      </w:r>
      <w:r w:rsidR="00EB7CC9">
        <w:rPr>
          <w:rFonts w:ascii="Times New Roman" w:hAnsi="Times New Roman" w:cs="Times New Roman"/>
          <w:sz w:val="24"/>
          <w:szCs w:val="24"/>
        </w:rPr>
        <w:t>‘</w:t>
      </w:r>
      <w:r w:rsidRPr="00B86A9F">
        <w:rPr>
          <w:rFonts w:ascii="Times New Roman" w:hAnsi="Times New Roman" w:cs="Times New Roman"/>
          <w:sz w:val="24"/>
          <w:szCs w:val="24"/>
        </w:rPr>
        <w:t>place</w:t>
      </w:r>
      <w:r w:rsidR="00EB7CC9">
        <w:rPr>
          <w:rFonts w:ascii="Times New Roman" w:hAnsi="Times New Roman" w:cs="Times New Roman"/>
          <w:sz w:val="24"/>
          <w:szCs w:val="24"/>
        </w:rPr>
        <w:t>’</w:t>
      </w:r>
      <w:r w:rsidRPr="00B86A9F">
        <w:rPr>
          <w:rFonts w:ascii="Times New Roman" w:hAnsi="Times New Roman" w:cs="Times New Roman"/>
          <w:sz w:val="24"/>
          <w:szCs w:val="24"/>
        </w:rPr>
        <w:t xml:space="preserve"> promises to achieve more cost-effective outcomes.</w:t>
      </w:r>
    </w:p>
    <w:p w14:paraId="7397CF70" w14:textId="14FF5A28" w:rsidR="00B6468B" w:rsidRPr="00B86A9F" w:rsidRDefault="00B042AD" w:rsidP="008D28A7">
      <w:pPr>
        <w:ind w:firstLine="284"/>
        <w:rPr>
          <w:rFonts w:ascii="Times New Roman" w:hAnsi="Times New Roman" w:cs="Times New Roman"/>
          <w:sz w:val="24"/>
          <w:szCs w:val="24"/>
        </w:rPr>
      </w:pPr>
      <w:r>
        <w:rPr>
          <w:rFonts w:ascii="Times New Roman" w:hAnsi="Times New Roman" w:cs="Times New Roman"/>
          <w:sz w:val="24"/>
          <w:szCs w:val="24"/>
        </w:rPr>
        <w:t xml:space="preserve">One </w:t>
      </w:r>
      <w:r w:rsidR="00C927A8">
        <w:rPr>
          <w:rFonts w:ascii="Times New Roman" w:hAnsi="Times New Roman" w:cs="Times New Roman"/>
          <w:sz w:val="24"/>
          <w:szCs w:val="24"/>
        </w:rPr>
        <w:t>such</w:t>
      </w:r>
      <w:r>
        <w:rPr>
          <w:rFonts w:ascii="Times New Roman" w:hAnsi="Times New Roman" w:cs="Times New Roman"/>
          <w:sz w:val="24"/>
          <w:szCs w:val="24"/>
        </w:rPr>
        <w:t xml:space="preserve"> scholar who has sought to add theoretical and conceptual depth to an understanding of place-based approaches </w:t>
      </w:r>
      <w:r w:rsidR="00EB7CC9">
        <w:rPr>
          <w:rFonts w:ascii="Times New Roman" w:hAnsi="Times New Roman" w:cs="Times New Roman"/>
          <w:sz w:val="24"/>
          <w:szCs w:val="24"/>
        </w:rPr>
        <w:t>is</w:t>
      </w:r>
      <w:r>
        <w:rPr>
          <w:rFonts w:ascii="Times New Roman" w:hAnsi="Times New Roman" w:cs="Times New Roman"/>
          <w:sz w:val="24"/>
          <w:szCs w:val="24"/>
        </w:rPr>
        <w:t xml:space="preserve"> Charles </w:t>
      </w:r>
      <w:r w:rsidR="00EB7CC9">
        <w:rPr>
          <w:rFonts w:ascii="Times New Roman" w:hAnsi="Times New Roman" w:cs="Times New Roman"/>
          <w:sz w:val="24"/>
          <w:szCs w:val="24"/>
        </w:rPr>
        <w:t xml:space="preserve">(Chuck) </w:t>
      </w:r>
      <w:proofErr w:type="spellStart"/>
      <w:r>
        <w:rPr>
          <w:rFonts w:ascii="Times New Roman" w:hAnsi="Times New Roman" w:cs="Times New Roman"/>
          <w:sz w:val="24"/>
          <w:szCs w:val="24"/>
        </w:rPr>
        <w:t>Sabel</w:t>
      </w:r>
      <w:proofErr w:type="spellEnd"/>
      <w:r>
        <w:rPr>
          <w:rFonts w:ascii="Times New Roman" w:hAnsi="Times New Roman" w:cs="Times New Roman"/>
          <w:sz w:val="24"/>
          <w:szCs w:val="24"/>
        </w:rPr>
        <w:t xml:space="preserve">.  Working with co-authors, such as William Simon, </w:t>
      </w:r>
      <w:proofErr w:type="spellStart"/>
      <w:r>
        <w:rPr>
          <w:rFonts w:ascii="Times New Roman" w:hAnsi="Times New Roman" w:cs="Times New Roman"/>
          <w:sz w:val="24"/>
          <w:szCs w:val="24"/>
        </w:rPr>
        <w:t>Sabel</w:t>
      </w:r>
      <w:proofErr w:type="spellEnd"/>
      <w:r>
        <w:rPr>
          <w:rFonts w:ascii="Times New Roman" w:hAnsi="Times New Roman" w:cs="Times New Roman"/>
          <w:sz w:val="24"/>
          <w:szCs w:val="24"/>
        </w:rPr>
        <w:t xml:space="preserve"> has argued that there </w:t>
      </w:r>
      <w:r w:rsidR="00C927A8">
        <w:rPr>
          <w:rFonts w:ascii="Times New Roman" w:hAnsi="Times New Roman" w:cs="Times New Roman"/>
          <w:sz w:val="24"/>
          <w:szCs w:val="24"/>
        </w:rPr>
        <w:t>is</w:t>
      </w:r>
      <w:r>
        <w:rPr>
          <w:rFonts w:ascii="Times New Roman" w:hAnsi="Times New Roman" w:cs="Times New Roman"/>
          <w:sz w:val="24"/>
          <w:szCs w:val="24"/>
        </w:rPr>
        <w:t xml:space="preserve"> a set of necessary conditions t</w:t>
      </w:r>
      <w:r w:rsidR="001D379D">
        <w:rPr>
          <w:rFonts w:ascii="Times New Roman" w:hAnsi="Times New Roman" w:cs="Times New Roman"/>
          <w:sz w:val="24"/>
          <w:szCs w:val="24"/>
        </w:rPr>
        <w:t>hat</w:t>
      </w:r>
      <w:r>
        <w:rPr>
          <w:rFonts w:ascii="Times New Roman" w:hAnsi="Times New Roman" w:cs="Times New Roman"/>
          <w:sz w:val="24"/>
          <w:szCs w:val="24"/>
        </w:rPr>
        <w:t xml:space="preserve"> underpin successful place-based governance</w:t>
      </w:r>
      <w:r w:rsidR="00EA7B57">
        <w:rPr>
          <w:rFonts w:ascii="Times New Roman" w:hAnsi="Times New Roman" w:cs="Times New Roman"/>
          <w:sz w:val="24"/>
          <w:szCs w:val="24"/>
        </w:rPr>
        <w:t xml:space="preserve">. </w:t>
      </w:r>
      <w:proofErr w:type="spellStart"/>
      <w:r w:rsidR="00EA7B57">
        <w:rPr>
          <w:rFonts w:ascii="Times New Roman" w:hAnsi="Times New Roman" w:cs="Times New Roman"/>
          <w:sz w:val="24"/>
          <w:szCs w:val="24"/>
        </w:rPr>
        <w:t>Sab</w:t>
      </w:r>
      <w:r w:rsidR="00EA7B57" w:rsidRPr="00B86A9F">
        <w:rPr>
          <w:rFonts w:ascii="Times New Roman" w:hAnsi="Times New Roman" w:cs="Times New Roman"/>
          <w:sz w:val="24"/>
          <w:szCs w:val="24"/>
        </w:rPr>
        <w:t>el</w:t>
      </w:r>
      <w:proofErr w:type="spellEnd"/>
      <w:r w:rsidR="00EA7B57" w:rsidRPr="00B86A9F">
        <w:rPr>
          <w:rFonts w:ascii="Times New Roman" w:hAnsi="Times New Roman" w:cs="Times New Roman"/>
          <w:sz w:val="24"/>
          <w:szCs w:val="24"/>
        </w:rPr>
        <w:t xml:space="preserve"> and Simon’s </w:t>
      </w:r>
      <w:r w:rsidR="00EA7B57">
        <w:rPr>
          <w:rFonts w:ascii="Times New Roman" w:hAnsi="Times New Roman" w:cs="Times New Roman"/>
          <w:sz w:val="24"/>
          <w:szCs w:val="24"/>
        </w:rPr>
        <w:t>place-based</w:t>
      </w:r>
      <w:r w:rsidR="00EA7B57" w:rsidRPr="00B86A9F">
        <w:rPr>
          <w:rFonts w:ascii="Times New Roman" w:hAnsi="Times New Roman" w:cs="Times New Roman"/>
          <w:sz w:val="24"/>
          <w:szCs w:val="24"/>
        </w:rPr>
        <w:t xml:space="preserve"> </w:t>
      </w:r>
      <w:r w:rsidR="00EA7B57">
        <w:rPr>
          <w:rFonts w:ascii="Times New Roman" w:hAnsi="Times New Roman" w:cs="Times New Roman"/>
          <w:sz w:val="24"/>
          <w:szCs w:val="24"/>
        </w:rPr>
        <w:t>architecture</w:t>
      </w:r>
      <w:r w:rsidR="00EA7B57" w:rsidRPr="00B86A9F">
        <w:rPr>
          <w:rFonts w:ascii="Times New Roman" w:hAnsi="Times New Roman" w:cs="Times New Roman"/>
          <w:sz w:val="24"/>
          <w:szCs w:val="24"/>
        </w:rPr>
        <w:t xml:space="preserve"> </w:t>
      </w:r>
      <w:r w:rsidR="00EA7B57">
        <w:rPr>
          <w:rFonts w:ascii="Times New Roman" w:hAnsi="Times New Roman" w:cs="Times New Roman"/>
          <w:sz w:val="24"/>
          <w:szCs w:val="24"/>
        </w:rPr>
        <w:t xml:space="preserve">includes </w:t>
      </w:r>
      <w:r w:rsidR="00EA7B57" w:rsidRPr="00141484">
        <w:rPr>
          <w:rFonts w:ascii="Times New Roman" w:hAnsi="Times New Roman" w:cs="Times New Roman"/>
          <w:sz w:val="24"/>
          <w:szCs w:val="24"/>
        </w:rPr>
        <w:t>four el</w:t>
      </w:r>
      <w:r w:rsidR="00EA7B57" w:rsidRPr="00915271">
        <w:rPr>
          <w:rFonts w:ascii="Times New Roman" w:hAnsi="Times New Roman" w:cs="Times New Roman"/>
          <w:sz w:val="24"/>
          <w:szCs w:val="24"/>
        </w:rPr>
        <w:t>ements</w:t>
      </w:r>
      <w:r w:rsidR="00EA7B57" w:rsidRPr="00741E0B">
        <w:rPr>
          <w:rFonts w:ascii="Times New Roman" w:hAnsi="Times New Roman" w:cs="Times New Roman"/>
          <w:sz w:val="24"/>
          <w:szCs w:val="24"/>
        </w:rPr>
        <w:t>:</w:t>
      </w:r>
      <w:r w:rsidR="00EA7B57" w:rsidRPr="007214FD">
        <w:rPr>
          <w:rFonts w:ascii="Times New Roman" w:hAnsi="Times New Roman" w:cs="Times New Roman"/>
          <w:sz w:val="24"/>
          <w:szCs w:val="24"/>
        </w:rPr>
        <w:t xml:space="preserve"> </w:t>
      </w:r>
      <w:r w:rsidR="00EA7B57">
        <w:rPr>
          <w:rFonts w:ascii="Times New Roman" w:hAnsi="Times New Roman" w:cs="Times New Roman"/>
          <w:sz w:val="24"/>
          <w:szCs w:val="24"/>
        </w:rPr>
        <w:t xml:space="preserve">framework goals; broad local discretion; regular, local reporting and peer review, and therefore mutual local learning facilitated by ‘the centre’; and the evaluation and revision of </w:t>
      </w:r>
      <w:r w:rsidR="00EA7B57" w:rsidRPr="00B86A9F">
        <w:rPr>
          <w:rFonts w:ascii="Times New Roman" w:hAnsi="Times New Roman" w:cs="Times New Roman"/>
          <w:sz w:val="24"/>
          <w:szCs w:val="24"/>
        </w:rPr>
        <w:t>goals, performance measures and decision-making procedures</w:t>
      </w:r>
      <w:r w:rsidR="00EA7B57">
        <w:rPr>
          <w:rFonts w:ascii="Times New Roman" w:hAnsi="Times New Roman" w:cs="Times New Roman"/>
          <w:sz w:val="24"/>
          <w:szCs w:val="24"/>
        </w:rPr>
        <w:t xml:space="preserve"> (Simon and </w:t>
      </w:r>
      <w:proofErr w:type="spellStart"/>
      <w:r w:rsidR="00EA7B57">
        <w:rPr>
          <w:rFonts w:ascii="Times New Roman" w:hAnsi="Times New Roman" w:cs="Times New Roman"/>
          <w:sz w:val="24"/>
          <w:szCs w:val="24"/>
        </w:rPr>
        <w:t>Sabel</w:t>
      </w:r>
      <w:proofErr w:type="spellEnd"/>
      <w:r w:rsidR="00EA7B57">
        <w:rPr>
          <w:rFonts w:ascii="Times New Roman" w:hAnsi="Times New Roman" w:cs="Times New Roman"/>
          <w:sz w:val="24"/>
          <w:szCs w:val="24"/>
        </w:rPr>
        <w:t xml:space="preserve"> 2011, pp. 79-81).  </w:t>
      </w:r>
      <w:r w:rsidR="00EB7CC9">
        <w:rPr>
          <w:rFonts w:ascii="Times New Roman" w:hAnsi="Times New Roman" w:cs="Times New Roman"/>
          <w:sz w:val="24"/>
          <w:szCs w:val="24"/>
        </w:rPr>
        <w:t xml:space="preserve">Each of these four components operates in a mutually interlinked </w:t>
      </w:r>
      <w:r w:rsidR="00EB7CC9">
        <w:rPr>
          <w:rFonts w:ascii="Times New Roman" w:hAnsi="Times New Roman" w:cs="Times New Roman"/>
          <w:sz w:val="24"/>
          <w:szCs w:val="24"/>
        </w:rPr>
        <w:lastRenderedPageBreak/>
        <w:t xml:space="preserve">way, meaning they operate dynamically rather than as a sequential checklist.  </w:t>
      </w:r>
      <w:r w:rsidR="00DF3312">
        <w:rPr>
          <w:rFonts w:ascii="Times New Roman" w:hAnsi="Times New Roman" w:cs="Times New Roman"/>
          <w:sz w:val="24"/>
          <w:szCs w:val="24"/>
        </w:rPr>
        <w:t xml:space="preserve">Framework goals are about identifying broad and shared visions of what is trying to be achieved, such as the eradication of poverty in a locality.  Broad discretion means placing both trust and responsibility in the people on the ground, be they public servants or partner organisations.  The reporting requirement is crucial – not as a tick-box-exercise in measuring </w:t>
      </w:r>
      <w:r w:rsidR="00EB7CC9">
        <w:rPr>
          <w:rFonts w:ascii="Times New Roman" w:hAnsi="Times New Roman" w:cs="Times New Roman"/>
          <w:sz w:val="24"/>
          <w:szCs w:val="24"/>
        </w:rPr>
        <w:t xml:space="preserve">easily </w:t>
      </w:r>
      <w:r w:rsidR="00DF3312">
        <w:rPr>
          <w:rFonts w:ascii="Times New Roman" w:hAnsi="Times New Roman" w:cs="Times New Roman"/>
          <w:sz w:val="24"/>
          <w:szCs w:val="24"/>
        </w:rPr>
        <w:t xml:space="preserve">quantified outputs, but rather envisaged as a conversation where review leads to continual improvement.  </w:t>
      </w:r>
      <w:r w:rsidR="00EB7CC9">
        <w:rPr>
          <w:rFonts w:ascii="Times New Roman" w:hAnsi="Times New Roman" w:cs="Times New Roman"/>
          <w:sz w:val="24"/>
          <w:szCs w:val="24"/>
        </w:rPr>
        <w:t>The e</w:t>
      </w:r>
      <w:r w:rsidR="00DF3312">
        <w:rPr>
          <w:rFonts w:ascii="Times New Roman" w:hAnsi="Times New Roman" w:cs="Times New Roman"/>
          <w:sz w:val="24"/>
          <w:szCs w:val="24"/>
        </w:rPr>
        <w:t xml:space="preserve">valuation and performance measurement is in some ways </w:t>
      </w:r>
      <w:r w:rsidR="00EB7CC9">
        <w:rPr>
          <w:rFonts w:ascii="Times New Roman" w:hAnsi="Times New Roman" w:cs="Times New Roman"/>
          <w:sz w:val="24"/>
          <w:szCs w:val="24"/>
        </w:rPr>
        <w:t>an</w:t>
      </w:r>
      <w:r w:rsidR="00DF3312">
        <w:rPr>
          <w:rFonts w:ascii="Times New Roman" w:hAnsi="Times New Roman" w:cs="Times New Roman"/>
          <w:sz w:val="24"/>
          <w:szCs w:val="24"/>
        </w:rPr>
        <w:t xml:space="preserve"> </w:t>
      </w:r>
      <w:proofErr w:type="spellStart"/>
      <w:r w:rsidR="00DF3312">
        <w:rPr>
          <w:rFonts w:ascii="Times New Roman" w:hAnsi="Times New Roman" w:cs="Times New Roman"/>
          <w:sz w:val="24"/>
          <w:szCs w:val="24"/>
        </w:rPr>
        <w:t>acknowledgement</w:t>
      </w:r>
      <w:proofErr w:type="spellEnd"/>
      <w:r w:rsidR="00DF3312">
        <w:rPr>
          <w:rFonts w:ascii="Times New Roman" w:hAnsi="Times New Roman" w:cs="Times New Roman"/>
          <w:sz w:val="24"/>
          <w:szCs w:val="24"/>
        </w:rPr>
        <w:t xml:space="preserve"> that governments need ways in which to be able to objectively state that something is a success or not, and </w:t>
      </w:r>
      <w:r w:rsidR="00EB7CC9">
        <w:rPr>
          <w:rFonts w:ascii="Times New Roman" w:hAnsi="Times New Roman" w:cs="Times New Roman"/>
          <w:sz w:val="24"/>
          <w:szCs w:val="24"/>
        </w:rPr>
        <w:t xml:space="preserve">to </w:t>
      </w:r>
      <w:r w:rsidR="00DF3312">
        <w:rPr>
          <w:rFonts w:ascii="Times New Roman" w:hAnsi="Times New Roman" w:cs="Times New Roman"/>
          <w:sz w:val="24"/>
          <w:szCs w:val="24"/>
        </w:rPr>
        <w:t>hold someone accountable for the outcomes.</w:t>
      </w:r>
    </w:p>
    <w:p w14:paraId="21FDF4A0" w14:textId="77777777" w:rsidR="00B6468B" w:rsidRPr="00B86A9F" w:rsidRDefault="00B6468B" w:rsidP="00D11E40">
      <w:pPr>
        <w:ind w:firstLine="284"/>
        <w:rPr>
          <w:rFonts w:ascii="Times New Roman" w:hAnsi="Times New Roman" w:cs="Times New Roman"/>
          <w:sz w:val="24"/>
          <w:szCs w:val="24"/>
        </w:rPr>
      </w:pPr>
      <w:r w:rsidRPr="00B86A9F">
        <w:rPr>
          <w:rFonts w:ascii="Times New Roman" w:hAnsi="Times New Roman" w:cs="Times New Roman"/>
          <w:sz w:val="24"/>
          <w:szCs w:val="24"/>
        </w:rPr>
        <w:t xml:space="preserve">The essence of a localised approach is the accountability of communities or production agents not just for outcomes but also for the means that they adopt to achieve them. In </w:t>
      </w:r>
      <w:proofErr w:type="spellStart"/>
      <w:r w:rsidRPr="00B86A9F">
        <w:rPr>
          <w:rFonts w:ascii="Times New Roman" w:hAnsi="Times New Roman" w:cs="Times New Roman"/>
          <w:sz w:val="24"/>
          <w:szCs w:val="24"/>
        </w:rPr>
        <w:t>Sabel</w:t>
      </w:r>
      <w:proofErr w:type="spellEnd"/>
      <w:r w:rsidRPr="00B86A9F">
        <w:rPr>
          <w:rFonts w:ascii="Times New Roman" w:hAnsi="Times New Roman" w:cs="Times New Roman"/>
          <w:sz w:val="24"/>
          <w:szCs w:val="24"/>
        </w:rPr>
        <w:t xml:space="preserve"> and Simon’s schema, agents need to indicate how they will approach their task and how they will self-assess. They need to be willing to share information about their practices such as planning and monitoring processes, delivery processes and governance processes. They must focus on progressively developing more effective outcomes, and their learning and continuous improvement must be facilitated. </w:t>
      </w:r>
    </w:p>
    <w:p w14:paraId="269E5832" w14:textId="77777777" w:rsidR="00B6468B" w:rsidRPr="00DA39FE" w:rsidRDefault="00B6468B" w:rsidP="003D6BF6">
      <w:pPr>
        <w:ind w:firstLine="720"/>
        <w:rPr>
          <w:rFonts w:ascii="Times New Roman" w:hAnsi="Times New Roman" w:cs="Times New Roman"/>
          <w:b/>
          <w:sz w:val="24"/>
          <w:szCs w:val="24"/>
        </w:rPr>
      </w:pPr>
      <w:r w:rsidRPr="00B86A9F">
        <w:rPr>
          <w:rFonts w:ascii="Times New Roman" w:hAnsi="Times New Roman" w:cs="Times New Roman"/>
          <w:sz w:val="24"/>
          <w:szCs w:val="24"/>
        </w:rPr>
        <w:t xml:space="preserve">The many challenges that place-based practice presents to more traditional, centralised approaches include an acceptance that in the development of policy learning, the primary building block is the means used by different providers who are working towards broadly similar ends. There is therefore no ‘best practice’ service delivery because most service settings will be too localised and contextualised to allow codified or standardised service designs to be developed. Following </w:t>
      </w:r>
      <w:proofErr w:type="spellStart"/>
      <w:r w:rsidRPr="00B86A9F">
        <w:rPr>
          <w:rFonts w:ascii="Times New Roman" w:hAnsi="Times New Roman" w:cs="Times New Roman"/>
          <w:sz w:val="24"/>
          <w:szCs w:val="24"/>
        </w:rPr>
        <w:t>Sabel</w:t>
      </w:r>
      <w:proofErr w:type="spellEnd"/>
      <w:r w:rsidRPr="00B86A9F">
        <w:rPr>
          <w:rFonts w:ascii="Times New Roman" w:hAnsi="Times New Roman" w:cs="Times New Roman"/>
          <w:sz w:val="24"/>
          <w:szCs w:val="24"/>
        </w:rPr>
        <w:t xml:space="preserve"> and Simon, we propose that place-based practice must satisfy three not immediately compatible criteria: </w:t>
      </w:r>
    </w:p>
    <w:p w14:paraId="23AA473D" w14:textId="77777777" w:rsidR="00B6468B" w:rsidRPr="00DA39FE" w:rsidRDefault="00B6468B" w:rsidP="008D28A7">
      <w:pPr>
        <w:ind w:firstLine="720"/>
        <w:rPr>
          <w:rFonts w:ascii="Times New Roman" w:hAnsi="Times New Roman" w:cs="Times New Roman"/>
          <w:sz w:val="24"/>
          <w:szCs w:val="24"/>
        </w:rPr>
      </w:pPr>
      <w:r w:rsidRPr="00B86A9F">
        <w:rPr>
          <w:rFonts w:ascii="Times New Roman" w:hAnsi="Times New Roman" w:cs="Times New Roman"/>
          <w:i/>
          <w:sz w:val="24"/>
          <w:szCs w:val="24"/>
        </w:rPr>
        <w:t>Locali</w:t>
      </w:r>
      <w:r w:rsidRPr="00141484">
        <w:rPr>
          <w:rFonts w:ascii="Times New Roman" w:hAnsi="Times New Roman" w:cs="Times New Roman"/>
          <w:i/>
          <w:sz w:val="24"/>
          <w:szCs w:val="24"/>
        </w:rPr>
        <w:t xml:space="preserve">sed context </w:t>
      </w:r>
      <w:r>
        <w:rPr>
          <w:rFonts w:ascii="Times New Roman" w:hAnsi="Times New Roman" w:cs="Times New Roman"/>
          <w:i/>
          <w:sz w:val="24"/>
          <w:szCs w:val="24"/>
        </w:rPr>
        <w:t>–</w:t>
      </w:r>
      <w:r w:rsidRPr="00141484">
        <w:rPr>
          <w:rFonts w:ascii="Times New Roman" w:hAnsi="Times New Roman" w:cs="Times New Roman"/>
          <w:i/>
          <w:sz w:val="24"/>
          <w:szCs w:val="24"/>
        </w:rPr>
        <w:t xml:space="preserve"> </w:t>
      </w:r>
      <w:r>
        <w:rPr>
          <w:rFonts w:ascii="Times New Roman" w:hAnsi="Times New Roman" w:cs="Times New Roman"/>
          <w:i/>
          <w:sz w:val="24"/>
          <w:szCs w:val="24"/>
        </w:rPr>
        <w:t xml:space="preserve">first, </w:t>
      </w:r>
      <w:r w:rsidRPr="00915271">
        <w:rPr>
          <w:rFonts w:ascii="Times New Roman" w:hAnsi="Times New Roman" w:cs="Times New Roman"/>
          <w:sz w:val="24"/>
          <w:szCs w:val="24"/>
        </w:rPr>
        <w:t>since the development of agency or capacity at individual, family and/or community level is</w:t>
      </w:r>
      <w:r w:rsidRPr="00741E0B">
        <w:rPr>
          <w:rFonts w:ascii="Times New Roman" w:hAnsi="Times New Roman" w:cs="Times New Roman"/>
          <w:sz w:val="24"/>
          <w:szCs w:val="24"/>
        </w:rPr>
        <w:t xml:space="preserve"> the goal, service designs must allow responses to be contextualised to ‘local’ </w:t>
      </w:r>
      <w:r w:rsidRPr="007214FD">
        <w:rPr>
          <w:rFonts w:ascii="Times New Roman" w:hAnsi="Times New Roman" w:cs="Times New Roman"/>
          <w:sz w:val="24"/>
          <w:szCs w:val="24"/>
        </w:rPr>
        <w:t xml:space="preserve">individual needs and/or community circumstances.  </w:t>
      </w:r>
    </w:p>
    <w:p w14:paraId="567BB72A" w14:textId="233268BB" w:rsidR="00B6468B" w:rsidRPr="00DA39FE" w:rsidRDefault="00B6468B" w:rsidP="008D28A7">
      <w:pPr>
        <w:ind w:firstLine="720"/>
        <w:rPr>
          <w:rFonts w:ascii="Times New Roman" w:hAnsi="Times New Roman" w:cs="Times New Roman"/>
          <w:sz w:val="24"/>
          <w:szCs w:val="24"/>
        </w:rPr>
      </w:pPr>
      <w:r w:rsidRPr="00B86A9F">
        <w:rPr>
          <w:rFonts w:ascii="Times New Roman" w:hAnsi="Times New Roman" w:cs="Times New Roman"/>
          <w:i/>
          <w:sz w:val="24"/>
          <w:szCs w:val="24"/>
        </w:rPr>
        <w:t>Embedded lear</w:t>
      </w:r>
      <w:r w:rsidRPr="00141484">
        <w:rPr>
          <w:rFonts w:ascii="Times New Roman" w:hAnsi="Times New Roman" w:cs="Times New Roman"/>
          <w:i/>
          <w:sz w:val="24"/>
          <w:szCs w:val="24"/>
        </w:rPr>
        <w:t xml:space="preserve">ning </w:t>
      </w:r>
      <w:r>
        <w:rPr>
          <w:rFonts w:ascii="Times New Roman" w:hAnsi="Times New Roman" w:cs="Times New Roman"/>
          <w:i/>
          <w:sz w:val="24"/>
          <w:szCs w:val="24"/>
        </w:rPr>
        <w:t>–</w:t>
      </w:r>
      <w:r w:rsidRPr="00141484">
        <w:rPr>
          <w:rFonts w:ascii="Times New Roman" w:hAnsi="Times New Roman" w:cs="Times New Roman"/>
          <w:i/>
          <w:sz w:val="24"/>
          <w:szCs w:val="24"/>
        </w:rPr>
        <w:t xml:space="preserve"> </w:t>
      </w:r>
      <w:r>
        <w:rPr>
          <w:rFonts w:ascii="Times New Roman" w:hAnsi="Times New Roman" w:cs="Times New Roman"/>
          <w:i/>
          <w:sz w:val="24"/>
          <w:szCs w:val="24"/>
        </w:rPr>
        <w:t xml:space="preserve">second, </w:t>
      </w:r>
      <w:r w:rsidRPr="00741E0B">
        <w:rPr>
          <w:rFonts w:ascii="Times New Roman" w:hAnsi="Times New Roman" w:cs="Times New Roman"/>
          <w:sz w:val="24"/>
          <w:szCs w:val="24"/>
        </w:rPr>
        <w:t xml:space="preserve">design must embed learning as the core value of the system and as the dynamic heart of its administrative architecture – </w:t>
      </w:r>
      <w:r>
        <w:rPr>
          <w:rFonts w:ascii="Times New Roman" w:hAnsi="Times New Roman" w:cs="Times New Roman"/>
          <w:sz w:val="24"/>
          <w:szCs w:val="24"/>
        </w:rPr>
        <w:t>to</w:t>
      </w:r>
      <w:r w:rsidRPr="007214FD">
        <w:rPr>
          <w:rFonts w:ascii="Times New Roman" w:hAnsi="Times New Roman" w:cs="Times New Roman"/>
          <w:sz w:val="24"/>
          <w:szCs w:val="24"/>
        </w:rPr>
        <w:t xml:space="preserve"> yield granular information that is essential to realise continuous improvement and reciprocal learning</w:t>
      </w:r>
      <w:r w:rsidRPr="00A035C8">
        <w:rPr>
          <w:rFonts w:ascii="Times New Roman" w:hAnsi="Times New Roman" w:cs="Times New Roman"/>
          <w:sz w:val="24"/>
          <w:szCs w:val="24"/>
        </w:rPr>
        <w:t xml:space="preserve">. </w:t>
      </w:r>
      <w:r w:rsidR="008D28A7" w:rsidRPr="00A035C8">
        <w:rPr>
          <w:rFonts w:ascii="Times New Roman" w:hAnsi="Times New Roman" w:cs="Times New Roman"/>
          <w:sz w:val="24"/>
          <w:szCs w:val="24"/>
        </w:rPr>
        <w:t>M</w:t>
      </w:r>
      <w:r w:rsidR="008D28A7" w:rsidRPr="004156C5">
        <w:rPr>
          <w:rFonts w:ascii="Times New Roman" w:hAnsi="Times New Roman" w:cs="Times New Roman"/>
          <w:sz w:val="24"/>
          <w:szCs w:val="24"/>
        </w:rPr>
        <w:t xml:space="preserve">oreover, learning is pragmatic and experiential </w:t>
      </w:r>
      <w:r w:rsidR="008D28A7" w:rsidRPr="00B86A9F">
        <w:rPr>
          <w:rFonts w:ascii="Times New Roman" w:hAnsi="Times New Roman" w:cs="Times New Roman"/>
          <w:sz w:val="24"/>
          <w:szCs w:val="24"/>
        </w:rPr>
        <w:t>and adaptive not codified or definitive</w:t>
      </w:r>
      <w:r w:rsidR="008D28A7">
        <w:rPr>
          <w:rFonts w:ascii="Times New Roman" w:hAnsi="Times New Roman" w:cs="Times New Roman"/>
          <w:sz w:val="24"/>
          <w:szCs w:val="24"/>
        </w:rPr>
        <w:t>:</w:t>
      </w:r>
      <w:r w:rsidR="008D28A7" w:rsidRPr="00B86A9F">
        <w:rPr>
          <w:rFonts w:ascii="Times New Roman" w:hAnsi="Times New Roman" w:cs="Times New Roman"/>
          <w:sz w:val="24"/>
          <w:szCs w:val="24"/>
        </w:rPr>
        <w:t xml:space="preserve"> </w:t>
      </w:r>
    </w:p>
    <w:p w14:paraId="23544996" w14:textId="191C9DAC" w:rsidR="00B6468B" w:rsidRDefault="00B6468B" w:rsidP="008D28A7">
      <w:pPr>
        <w:ind w:firstLine="720"/>
        <w:rPr>
          <w:rFonts w:ascii="Times New Roman" w:hAnsi="Times New Roman" w:cs="Times New Roman"/>
          <w:b/>
          <w:sz w:val="20"/>
          <w:szCs w:val="20"/>
        </w:rPr>
      </w:pPr>
      <w:r w:rsidRPr="00B86A9F">
        <w:rPr>
          <w:rFonts w:ascii="Times New Roman" w:hAnsi="Times New Roman" w:cs="Times New Roman"/>
          <w:i/>
          <w:sz w:val="24"/>
          <w:szCs w:val="24"/>
        </w:rPr>
        <w:t>Reciprocal</w:t>
      </w:r>
      <w:r w:rsidRPr="00141484">
        <w:rPr>
          <w:rFonts w:ascii="Times New Roman" w:hAnsi="Times New Roman" w:cs="Times New Roman"/>
          <w:i/>
          <w:sz w:val="24"/>
          <w:szCs w:val="24"/>
        </w:rPr>
        <w:t xml:space="preserve"> accountability </w:t>
      </w:r>
      <w:r>
        <w:rPr>
          <w:rFonts w:ascii="Times New Roman" w:hAnsi="Times New Roman" w:cs="Times New Roman"/>
          <w:i/>
          <w:sz w:val="24"/>
          <w:szCs w:val="24"/>
        </w:rPr>
        <w:t>–</w:t>
      </w:r>
      <w:r w:rsidRPr="00141484">
        <w:rPr>
          <w:rFonts w:ascii="Times New Roman" w:hAnsi="Times New Roman" w:cs="Times New Roman"/>
          <w:i/>
          <w:sz w:val="24"/>
          <w:szCs w:val="24"/>
        </w:rPr>
        <w:t xml:space="preserve"> </w:t>
      </w:r>
      <w:r>
        <w:rPr>
          <w:rFonts w:ascii="Times New Roman" w:hAnsi="Times New Roman" w:cs="Times New Roman"/>
          <w:i/>
          <w:sz w:val="24"/>
          <w:szCs w:val="24"/>
        </w:rPr>
        <w:t xml:space="preserve">third, </w:t>
      </w:r>
      <w:r w:rsidRPr="00915271">
        <w:rPr>
          <w:rFonts w:ascii="Times New Roman" w:hAnsi="Times New Roman" w:cs="Times New Roman"/>
          <w:sz w:val="24"/>
          <w:szCs w:val="24"/>
        </w:rPr>
        <w:t xml:space="preserve">because public funds and politically determined purposes are involved, central accountability is essential. </w:t>
      </w:r>
      <w:r w:rsidRPr="00741E0B">
        <w:rPr>
          <w:rFonts w:ascii="Times New Roman" w:hAnsi="Times New Roman" w:cs="Times New Roman"/>
          <w:sz w:val="24"/>
          <w:szCs w:val="24"/>
        </w:rPr>
        <w:t xml:space="preserve">But </w:t>
      </w:r>
      <w:r w:rsidRPr="007214FD">
        <w:rPr>
          <w:rFonts w:ascii="Times New Roman" w:hAnsi="Times New Roman" w:cs="Times New Roman"/>
          <w:sz w:val="24"/>
          <w:szCs w:val="24"/>
        </w:rPr>
        <w:t xml:space="preserve">accountability </w:t>
      </w:r>
      <w:r>
        <w:rPr>
          <w:rFonts w:ascii="Times New Roman" w:hAnsi="Times New Roman" w:cs="Times New Roman"/>
          <w:sz w:val="24"/>
          <w:szCs w:val="24"/>
        </w:rPr>
        <w:t>should entail</w:t>
      </w:r>
      <w:r w:rsidRPr="007214FD">
        <w:rPr>
          <w:rFonts w:ascii="Times New Roman" w:hAnsi="Times New Roman" w:cs="Times New Roman"/>
          <w:sz w:val="24"/>
          <w:szCs w:val="24"/>
        </w:rPr>
        <w:t xml:space="preserve"> a justification of local results against local</w:t>
      </w:r>
      <w:r>
        <w:rPr>
          <w:rFonts w:ascii="Times New Roman" w:hAnsi="Times New Roman" w:cs="Times New Roman"/>
          <w:sz w:val="24"/>
          <w:szCs w:val="24"/>
        </w:rPr>
        <w:t xml:space="preserve"> </w:t>
      </w:r>
      <w:r w:rsidRPr="00A035C8">
        <w:rPr>
          <w:rFonts w:ascii="Times New Roman" w:hAnsi="Times New Roman" w:cs="Times New Roman"/>
          <w:sz w:val="24"/>
          <w:szCs w:val="24"/>
        </w:rPr>
        <w:t xml:space="preserve">targets </w:t>
      </w:r>
      <w:r w:rsidRPr="00B86A9F">
        <w:rPr>
          <w:rFonts w:ascii="Times New Roman" w:hAnsi="Times New Roman" w:cs="Times New Roman"/>
          <w:sz w:val="24"/>
          <w:szCs w:val="24"/>
        </w:rPr>
        <w:t xml:space="preserve">set in the context of priorities or themes determined by the centre. </w:t>
      </w:r>
      <w:r>
        <w:rPr>
          <w:rFonts w:ascii="Times New Roman" w:hAnsi="Times New Roman" w:cs="Times New Roman"/>
          <w:sz w:val="24"/>
          <w:szCs w:val="24"/>
        </w:rPr>
        <w:t>A</w:t>
      </w:r>
      <w:r w:rsidRPr="00B86A9F">
        <w:rPr>
          <w:rFonts w:ascii="Times New Roman" w:hAnsi="Times New Roman" w:cs="Times New Roman"/>
          <w:sz w:val="24"/>
          <w:szCs w:val="24"/>
        </w:rPr>
        <w:t xml:space="preserve">daptive learning </w:t>
      </w:r>
      <w:r>
        <w:rPr>
          <w:rFonts w:ascii="Times New Roman" w:hAnsi="Times New Roman" w:cs="Times New Roman"/>
          <w:sz w:val="24"/>
          <w:szCs w:val="24"/>
        </w:rPr>
        <w:t>is gained from sharing outcomes across sites</w:t>
      </w:r>
      <w:r w:rsidR="001D379D">
        <w:rPr>
          <w:rFonts w:ascii="Times New Roman" w:hAnsi="Times New Roman" w:cs="Times New Roman"/>
          <w:sz w:val="24"/>
          <w:szCs w:val="24"/>
        </w:rPr>
        <w:t>.</w:t>
      </w:r>
    </w:p>
    <w:p w14:paraId="2C635E6C" w14:textId="35768EB7" w:rsidR="002C3030" w:rsidRPr="00B86A9F" w:rsidRDefault="00C53612" w:rsidP="008D28A7">
      <w:pPr>
        <w:rPr>
          <w:rFonts w:ascii="Times New Roman" w:hAnsi="Times New Roman" w:cs="Times New Roman"/>
          <w:color w:val="FF0000"/>
          <w:sz w:val="24"/>
          <w:szCs w:val="24"/>
        </w:rPr>
      </w:pPr>
      <w:r>
        <w:rPr>
          <w:rFonts w:ascii="Times New Roman" w:hAnsi="Times New Roman" w:cs="Times New Roman"/>
          <w:b/>
          <w:i/>
          <w:sz w:val="24"/>
          <w:szCs w:val="24"/>
        </w:rPr>
        <w:tab/>
      </w:r>
      <w:proofErr w:type="spellStart"/>
      <w:r w:rsidR="001D379D">
        <w:rPr>
          <w:rFonts w:ascii="Times New Roman" w:hAnsi="Times New Roman" w:cs="Times New Roman"/>
          <w:sz w:val="24"/>
          <w:szCs w:val="24"/>
        </w:rPr>
        <w:t>Sabel</w:t>
      </w:r>
      <w:proofErr w:type="spellEnd"/>
      <w:r w:rsidR="001D379D">
        <w:rPr>
          <w:rFonts w:ascii="Times New Roman" w:hAnsi="Times New Roman" w:cs="Times New Roman"/>
          <w:sz w:val="24"/>
          <w:szCs w:val="24"/>
        </w:rPr>
        <w:t xml:space="preserve"> and Simon’s identification of the elements underpinning</w:t>
      </w:r>
      <w:r w:rsidR="00212850" w:rsidRPr="00741E0B">
        <w:rPr>
          <w:rFonts w:ascii="Times New Roman" w:hAnsi="Times New Roman" w:cs="Times New Roman"/>
          <w:sz w:val="24"/>
          <w:szCs w:val="24"/>
        </w:rPr>
        <w:t xml:space="preserve"> place-</w:t>
      </w:r>
      <w:r w:rsidR="002C3030" w:rsidRPr="007214FD">
        <w:rPr>
          <w:rFonts w:ascii="Times New Roman" w:hAnsi="Times New Roman" w:cs="Times New Roman"/>
          <w:sz w:val="24"/>
          <w:szCs w:val="24"/>
        </w:rPr>
        <w:t xml:space="preserve">based </w:t>
      </w:r>
      <w:r w:rsidR="00320F53" w:rsidRPr="00A035C8">
        <w:rPr>
          <w:rFonts w:ascii="Times New Roman" w:hAnsi="Times New Roman" w:cs="Times New Roman"/>
          <w:sz w:val="24"/>
          <w:szCs w:val="24"/>
        </w:rPr>
        <w:t>practice ha</w:t>
      </w:r>
      <w:r>
        <w:rPr>
          <w:rFonts w:ascii="Times New Roman" w:hAnsi="Times New Roman" w:cs="Times New Roman"/>
          <w:sz w:val="24"/>
          <w:szCs w:val="24"/>
        </w:rPr>
        <w:t>s</w:t>
      </w:r>
      <w:r w:rsidR="002C3030" w:rsidRPr="004156C5">
        <w:rPr>
          <w:rFonts w:ascii="Times New Roman" w:hAnsi="Times New Roman" w:cs="Times New Roman"/>
          <w:sz w:val="24"/>
          <w:szCs w:val="24"/>
        </w:rPr>
        <w:t xml:space="preserve"> highlighted the implicit tension between top-down and decentralised serv</w:t>
      </w:r>
      <w:r w:rsidR="002C3030" w:rsidRPr="00B86A9F">
        <w:rPr>
          <w:rFonts w:ascii="Times New Roman" w:hAnsi="Times New Roman" w:cs="Times New Roman"/>
          <w:sz w:val="24"/>
          <w:szCs w:val="24"/>
        </w:rPr>
        <w:t xml:space="preserve">ice </w:t>
      </w:r>
      <w:r w:rsidR="00320F53" w:rsidRPr="00B86A9F">
        <w:rPr>
          <w:rFonts w:ascii="Times New Roman" w:hAnsi="Times New Roman" w:cs="Times New Roman"/>
          <w:sz w:val="24"/>
          <w:szCs w:val="24"/>
        </w:rPr>
        <w:t>designs</w:t>
      </w:r>
      <w:r w:rsidR="002C3030" w:rsidRPr="00B86A9F">
        <w:rPr>
          <w:rFonts w:ascii="Times New Roman" w:hAnsi="Times New Roman" w:cs="Times New Roman"/>
          <w:sz w:val="24"/>
          <w:szCs w:val="24"/>
        </w:rPr>
        <w:t xml:space="preserve">. </w:t>
      </w:r>
      <w:r w:rsidR="00320F53" w:rsidRPr="00B86A9F">
        <w:rPr>
          <w:rFonts w:ascii="Times New Roman" w:hAnsi="Times New Roman" w:cs="Times New Roman"/>
          <w:sz w:val="24"/>
          <w:szCs w:val="24"/>
        </w:rPr>
        <w:t>E</w:t>
      </w:r>
      <w:r w:rsidR="002C3030" w:rsidRPr="00B86A9F">
        <w:rPr>
          <w:rFonts w:ascii="Times New Roman" w:hAnsi="Times New Roman" w:cs="Times New Roman"/>
          <w:sz w:val="24"/>
          <w:szCs w:val="24"/>
        </w:rPr>
        <w:t>stablished architectures</w:t>
      </w:r>
      <w:r w:rsidR="001D379D">
        <w:rPr>
          <w:rFonts w:ascii="Times New Roman" w:hAnsi="Times New Roman" w:cs="Times New Roman"/>
          <w:sz w:val="24"/>
          <w:szCs w:val="24"/>
        </w:rPr>
        <w:t>, built in the era of New Public Management (</w:t>
      </w:r>
      <w:proofErr w:type="spellStart"/>
      <w:r w:rsidR="001D379D">
        <w:rPr>
          <w:rFonts w:ascii="Times New Roman" w:hAnsi="Times New Roman" w:cs="Times New Roman"/>
          <w:sz w:val="24"/>
          <w:szCs w:val="24"/>
        </w:rPr>
        <w:t>NPM</w:t>
      </w:r>
      <w:proofErr w:type="spellEnd"/>
      <w:r w:rsidR="001D379D">
        <w:rPr>
          <w:rFonts w:ascii="Times New Roman" w:hAnsi="Times New Roman" w:cs="Times New Roman"/>
          <w:sz w:val="24"/>
          <w:szCs w:val="24"/>
        </w:rPr>
        <w:t>)</w:t>
      </w:r>
      <w:r w:rsidR="002C3030" w:rsidRPr="00B86A9F">
        <w:rPr>
          <w:rFonts w:ascii="Times New Roman" w:hAnsi="Times New Roman" w:cs="Times New Roman"/>
          <w:sz w:val="24"/>
          <w:szCs w:val="24"/>
        </w:rPr>
        <w:t xml:space="preserve"> emphasised central determination of outcomes, accountability based on these goals and service delivery based on </w:t>
      </w:r>
      <w:proofErr w:type="spellStart"/>
      <w:r w:rsidR="002C3030" w:rsidRPr="00B86A9F">
        <w:rPr>
          <w:rFonts w:ascii="Times New Roman" w:hAnsi="Times New Roman" w:cs="Times New Roman"/>
          <w:sz w:val="24"/>
          <w:szCs w:val="24"/>
        </w:rPr>
        <w:t>arms length</w:t>
      </w:r>
      <w:proofErr w:type="spellEnd"/>
      <w:r w:rsidR="002C3030" w:rsidRPr="00B86A9F">
        <w:rPr>
          <w:rFonts w:ascii="Times New Roman" w:hAnsi="Times New Roman" w:cs="Times New Roman"/>
          <w:sz w:val="24"/>
          <w:szCs w:val="24"/>
        </w:rPr>
        <w:t xml:space="preserve"> contracts. </w:t>
      </w:r>
      <w:r w:rsidR="00320F53" w:rsidRPr="00B86A9F">
        <w:rPr>
          <w:rFonts w:ascii="Times New Roman" w:hAnsi="Times New Roman" w:cs="Times New Roman"/>
          <w:sz w:val="24"/>
          <w:szCs w:val="24"/>
        </w:rPr>
        <w:t>But</w:t>
      </w:r>
      <w:r w:rsidR="002C3030" w:rsidRPr="00B86A9F">
        <w:rPr>
          <w:rFonts w:ascii="Times New Roman" w:hAnsi="Times New Roman" w:cs="Times New Roman"/>
          <w:sz w:val="24"/>
          <w:szCs w:val="24"/>
        </w:rPr>
        <w:t xml:space="preserve"> </w:t>
      </w:r>
      <w:r w:rsidR="001E63EB" w:rsidRPr="00B86A9F">
        <w:rPr>
          <w:rFonts w:ascii="Times New Roman" w:hAnsi="Times New Roman" w:cs="Times New Roman"/>
          <w:sz w:val="24"/>
          <w:szCs w:val="24"/>
        </w:rPr>
        <w:t>place-based</w:t>
      </w:r>
      <w:r w:rsidR="002C3030" w:rsidRPr="00B86A9F">
        <w:rPr>
          <w:rFonts w:ascii="Times New Roman" w:hAnsi="Times New Roman" w:cs="Times New Roman"/>
          <w:sz w:val="24"/>
          <w:szCs w:val="24"/>
        </w:rPr>
        <w:t xml:space="preserve"> action implie</w:t>
      </w:r>
      <w:r w:rsidR="001D379D">
        <w:rPr>
          <w:rFonts w:ascii="Times New Roman" w:hAnsi="Times New Roman" w:cs="Times New Roman"/>
          <w:sz w:val="24"/>
          <w:szCs w:val="24"/>
        </w:rPr>
        <w:t>s</w:t>
      </w:r>
      <w:r w:rsidR="002C3030" w:rsidRPr="00B86A9F">
        <w:rPr>
          <w:rFonts w:ascii="Times New Roman" w:hAnsi="Times New Roman" w:cs="Times New Roman"/>
          <w:sz w:val="24"/>
          <w:szCs w:val="24"/>
        </w:rPr>
        <w:t xml:space="preserve"> variability of outcomes across sites, </w:t>
      </w:r>
      <w:r w:rsidR="00494BBC" w:rsidRPr="00B86A9F">
        <w:rPr>
          <w:rFonts w:ascii="Times New Roman" w:hAnsi="Times New Roman" w:cs="Times New Roman"/>
          <w:sz w:val="24"/>
          <w:szCs w:val="24"/>
        </w:rPr>
        <w:t xml:space="preserve">their progressive development, </w:t>
      </w:r>
      <w:r w:rsidR="002C3030" w:rsidRPr="00B86A9F">
        <w:rPr>
          <w:rFonts w:ascii="Times New Roman" w:hAnsi="Times New Roman" w:cs="Times New Roman"/>
          <w:sz w:val="24"/>
          <w:szCs w:val="24"/>
        </w:rPr>
        <w:t xml:space="preserve">discretion for on-the-ground staff to tailor approaches to </w:t>
      </w:r>
      <w:r w:rsidR="002C3030" w:rsidRPr="00B86A9F">
        <w:rPr>
          <w:rFonts w:ascii="Times New Roman" w:hAnsi="Times New Roman" w:cs="Times New Roman"/>
          <w:sz w:val="24"/>
          <w:szCs w:val="24"/>
        </w:rPr>
        <w:lastRenderedPageBreak/>
        <w:t>local circumstances</w:t>
      </w:r>
      <w:r w:rsidR="00BC692F">
        <w:rPr>
          <w:rFonts w:ascii="Times New Roman" w:hAnsi="Times New Roman" w:cs="Times New Roman"/>
          <w:sz w:val="24"/>
          <w:szCs w:val="24"/>
        </w:rPr>
        <w:t>,</w:t>
      </w:r>
      <w:r w:rsidR="002C3030" w:rsidRPr="00B86A9F">
        <w:rPr>
          <w:rFonts w:ascii="Times New Roman" w:hAnsi="Times New Roman" w:cs="Times New Roman"/>
          <w:sz w:val="24"/>
          <w:szCs w:val="24"/>
        </w:rPr>
        <w:t xml:space="preserve"> and individual/community engagement in decisions that affect them.</w:t>
      </w:r>
      <w:r w:rsidR="00117F4A">
        <w:rPr>
          <w:rFonts w:ascii="Times New Roman" w:hAnsi="Times New Roman" w:cs="Times New Roman"/>
          <w:sz w:val="24"/>
          <w:szCs w:val="24"/>
        </w:rPr>
        <w:t xml:space="preserve">  </w:t>
      </w:r>
      <w:r w:rsidR="002C3030" w:rsidRPr="00B86A9F">
        <w:rPr>
          <w:rFonts w:ascii="Times New Roman" w:hAnsi="Times New Roman" w:cs="Times New Roman"/>
          <w:sz w:val="24"/>
          <w:szCs w:val="24"/>
        </w:rPr>
        <w:t xml:space="preserve">This is a significant shift in service design and administrative practice and can be conceptualised, we argue, as a shift from </w:t>
      </w:r>
      <w:r w:rsidR="00494BBC" w:rsidRPr="00B86A9F">
        <w:rPr>
          <w:rFonts w:ascii="Times New Roman" w:hAnsi="Times New Roman" w:cs="Times New Roman"/>
          <w:sz w:val="24"/>
          <w:szCs w:val="24"/>
        </w:rPr>
        <w:t xml:space="preserve">a </w:t>
      </w:r>
      <w:r w:rsidR="00131D21" w:rsidRPr="00B86A9F">
        <w:rPr>
          <w:rFonts w:ascii="Times New Roman" w:hAnsi="Times New Roman" w:cs="Times New Roman"/>
          <w:sz w:val="24"/>
          <w:szCs w:val="24"/>
        </w:rPr>
        <w:t xml:space="preserve">pattern of delivery based on </w:t>
      </w:r>
      <w:r w:rsidR="002C3030" w:rsidRPr="00B86A9F">
        <w:rPr>
          <w:rFonts w:ascii="Times New Roman" w:hAnsi="Times New Roman" w:cs="Times New Roman"/>
          <w:sz w:val="24"/>
          <w:szCs w:val="24"/>
        </w:rPr>
        <w:t>centr</w:t>
      </w:r>
      <w:r w:rsidR="00494BBC" w:rsidRPr="00B86A9F">
        <w:rPr>
          <w:rFonts w:ascii="Times New Roman" w:hAnsi="Times New Roman" w:cs="Times New Roman"/>
          <w:sz w:val="24"/>
          <w:szCs w:val="24"/>
        </w:rPr>
        <w:t>ally</w:t>
      </w:r>
      <w:r w:rsidR="00ED4F0F">
        <w:rPr>
          <w:rFonts w:ascii="Times New Roman" w:hAnsi="Times New Roman" w:cs="Times New Roman"/>
          <w:sz w:val="24"/>
          <w:szCs w:val="24"/>
        </w:rPr>
        <w:t xml:space="preserve"> </w:t>
      </w:r>
      <w:r w:rsidR="00131D21" w:rsidRPr="00B86A9F">
        <w:rPr>
          <w:rFonts w:ascii="Times New Roman" w:hAnsi="Times New Roman" w:cs="Times New Roman"/>
          <w:sz w:val="24"/>
          <w:szCs w:val="24"/>
        </w:rPr>
        <w:t>determined</w:t>
      </w:r>
      <w:r w:rsidR="002C3030" w:rsidRPr="00B86A9F">
        <w:rPr>
          <w:rFonts w:ascii="Times New Roman" w:hAnsi="Times New Roman" w:cs="Times New Roman"/>
          <w:sz w:val="24"/>
          <w:szCs w:val="24"/>
        </w:rPr>
        <w:t xml:space="preserve"> economies of scale to one based on decentralised economies of scope. </w:t>
      </w:r>
      <w:r w:rsidR="00D178DB" w:rsidRPr="00B86A9F">
        <w:rPr>
          <w:rFonts w:ascii="Times New Roman" w:hAnsi="Times New Roman" w:cs="Times New Roman"/>
          <w:sz w:val="24"/>
          <w:szCs w:val="24"/>
        </w:rPr>
        <w:t>Key</w:t>
      </w:r>
      <w:r w:rsidR="002C3030" w:rsidRPr="00B86A9F">
        <w:rPr>
          <w:rFonts w:ascii="Times New Roman" w:hAnsi="Times New Roman" w:cs="Times New Roman"/>
          <w:sz w:val="24"/>
          <w:szCs w:val="24"/>
        </w:rPr>
        <w:t xml:space="preserve"> differences are depicted in Table 2 below.</w:t>
      </w:r>
      <w:r w:rsidR="002C3030" w:rsidRPr="00B86A9F">
        <w:rPr>
          <w:rFonts w:ascii="Times New Roman" w:hAnsi="Times New Roman" w:cs="Times New Roman"/>
          <w:color w:val="FF0000"/>
          <w:sz w:val="24"/>
          <w:szCs w:val="24"/>
        </w:rPr>
        <w:t xml:space="preserve"> </w:t>
      </w:r>
    </w:p>
    <w:tbl>
      <w:tblPr>
        <w:tblStyle w:val="TableGrid"/>
        <w:tblW w:w="8336" w:type="dxa"/>
        <w:tblInd w:w="392" w:type="dxa"/>
        <w:tblLook w:val="04A0" w:firstRow="1" w:lastRow="0" w:firstColumn="1" w:lastColumn="0" w:noHBand="0" w:noVBand="1"/>
      </w:tblPr>
      <w:tblGrid>
        <w:gridCol w:w="4168"/>
        <w:gridCol w:w="4168"/>
      </w:tblGrid>
      <w:tr w:rsidR="00E1499B" w:rsidRPr="006502E9" w14:paraId="3AEC74E2" w14:textId="77777777" w:rsidTr="00212850">
        <w:tc>
          <w:tcPr>
            <w:tcW w:w="4168" w:type="dxa"/>
          </w:tcPr>
          <w:p w14:paraId="7B2A24BB" w14:textId="77777777" w:rsidR="00E1499B" w:rsidRPr="00FF7D0B" w:rsidRDefault="00E1499B" w:rsidP="00212850">
            <w:pPr>
              <w:spacing w:line="276" w:lineRule="auto"/>
              <w:rPr>
                <w:rFonts w:ascii="Times New Roman" w:hAnsi="Times New Roman" w:cs="Times New Roman"/>
                <w:i/>
                <w:sz w:val="20"/>
                <w:szCs w:val="20"/>
              </w:rPr>
            </w:pPr>
            <w:r w:rsidRPr="006502E9">
              <w:rPr>
                <w:rFonts w:ascii="Times New Roman" w:hAnsi="Times New Roman" w:cs="Times New Roman"/>
                <w:i/>
                <w:sz w:val="20"/>
                <w:szCs w:val="20"/>
              </w:rPr>
              <w:t>Economies of scale – centre-based</w:t>
            </w:r>
          </w:p>
        </w:tc>
        <w:tc>
          <w:tcPr>
            <w:tcW w:w="4168" w:type="dxa"/>
          </w:tcPr>
          <w:p w14:paraId="1AD00F6C" w14:textId="77777777" w:rsidR="00E1499B" w:rsidRPr="005C6718" w:rsidRDefault="00E1499B" w:rsidP="00212850">
            <w:pPr>
              <w:spacing w:line="276" w:lineRule="auto"/>
              <w:rPr>
                <w:rFonts w:ascii="Times New Roman" w:hAnsi="Times New Roman" w:cs="Times New Roman"/>
                <w:i/>
                <w:sz w:val="20"/>
                <w:szCs w:val="20"/>
              </w:rPr>
            </w:pPr>
            <w:r w:rsidRPr="00C5076D">
              <w:rPr>
                <w:rFonts w:ascii="Times New Roman" w:hAnsi="Times New Roman" w:cs="Times New Roman"/>
                <w:i/>
                <w:sz w:val="20"/>
                <w:szCs w:val="20"/>
              </w:rPr>
              <w:t xml:space="preserve">Economies of scope – </w:t>
            </w:r>
            <w:r w:rsidR="001E63EB" w:rsidRPr="000B355A">
              <w:rPr>
                <w:rFonts w:ascii="Times New Roman" w:hAnsi="Times New Roman" w:cs="Times New Roman"/>
                <w:i/>
                <w:sz w:val="20"/>
                <w:szCs w:val="20"/>
              </w:rPr>
              <w:t>place-based</w:t>
            </w:r>
          </w:p>
        </w:tc>
      </w:tr>
      <w:tr w:rsidR="00E1499B" w:rsidRPr="006502E9" w14:paraId="28C56C82" w14:textId="77777777" w:rsidTr="00212850">
        <w:tc>
          <w:tcPr>
            <w:tcW w:w="4168" w:type="dxa"/>
          </w:tcPr>
          <w:p w14:paraId="1C4CC2FE" w14:textId="77777777" w:rsidR="00E1499B" w:rsidRPr="00FF7D0B" w:rsidRDefault="00E1499B" w:rsidP="00212850">
            <w:pPr>
              <w:spacing w:line="276" w:lineRule="auto"/>
              <w:rPr>
                <w:rFonts w:ascii="Times New Roman" w:hAnsi="Times New Roman" w:cs="Times New Roman"/>
                <w:sz w:val="20"/>
                <w:szCs w:val="20"/>
              </w:rPr>
            </w:pPr>
            <w:r w:rsidRPr="006502E9">
              <w:rPr>
                <w:rFonts w:ascii="Times New Roman" w:hAnsi="Times New Roman" w:cs="Times New Roman"/>
                <w:sz w:val="20"/>
                <w:szCs w:val="20"/>
              </w:rPr>
              <w:t>- principal-agent approach</w:t>
            </w:r>
          </w:p>
        </w:tc>
        <w:tc>
          <w:tcPr>
            <w:tcW w:w="4168" w:type="dxa"/>
          </w:tcPr>
          <w:p w14:paraId="47E1494A" w14:textId="77777777" w:rsidR="00E1499B" w:rsidRPr="005C6718" w:rsidRDefault="00E1499B" w:rsidP="00212850">
            <w:pPr>
              <w:spacing w:line="276" w:lineRule="auto"/>
              <w:rPr>
                <w:rFonts w:ascii="Times New Roman" w:hAnsi="Times New Roman" w:cs="Times New Roman"/>
                <w:sz w:val="20"/>
                <w:szCs w:val="20"/>
              </w:rPr>
            </w:pPr>
            <w:r w:rsidRPr="00C5076D">
              <w:rPr>
                <w:rFonts w:ascii="Times New Roman" w:hAnsi="Times New Roman" w:cs="Times New Roman"/>
                <w:sz w:val="20"/>
                <w:szCs w:val="20"/>
              </w:rPr>
              <w:t xml:space="preserve">- pragmatic, </w:t>
            </w:r>
            <w:r w:rsidRPr="000B355A">
              <w:rPr>
                <w:rFonts w:ascii="Times New Roman" w:hAnsi="Times New Roman" w:cs="Times New Roman"/>
                <w:sz w:val="20"/>
                <w:szCs w:val="20"/>
              </w:rPr>
              <w:t>learn by doing approach</w:t>
            </w:r>
          </w:p>
        </w:tc>
      </w:tr>
      <w:tr w:rsidR="00E1499B" w:rsidRPr="006502E9" w14:paraId="03D18747" w14:textId="77777777" w:rsidTr="00212850">
        <w:tc>
          <w:tcPr>
            <w:tcW w:w="4168" w:type="dxa"/>
          </w:tcPr>
          <w:p w14:paraId="38E07BC9" w14:textId="77777777" w:rsidR="00E1499B" w:rsidRPr="00FF7D0B" w:rsidRDefault="00E1499B" w:rsidP="00212850">
            <w:pPr>
              <w:spacing w:line="276" w:lineRule="auto"/>
              <w:rPr>
                <w:rFonts w:ascii="Times New Roman" w:hAnsi="Times New Roman" w:cs="Times New Roman"/>
                <w:sz w:val="20"/>
                <w:szCs w:val="20"/>
              </w:rPr>
            </w:pPr>
            <w:r w:rsidRPr="006502E9">
              <w:rPr>
                <w:rFonts w:ascii="Times New Roman" w:hAnsi="Times New Roman" w:cs="Times New Roman"/>
                <w:sz w:val="20"/>
                <w:szCs w:val="20"/>
              </w:rPr>
              <w:t>- silo-based policy design and organisation</w:t>
            </w:r>
          </w:p>
        </w:tc>
        <w:tc>
          <w:tcPr>
            <w:tcW w:w="4168" w:type="dxa"/>
          </w:tcPr>
          <w:p w14:paraId="16F9AF94" w14:textId="77777777" w:rsidR="00E1499B" w:rsidRPr="000B355A" w:rsidRDefault="00E1499B" w:rsidP="00212850">
            <w:pPr>
              <w:spacing w:line="276" w:lineRule="auto"/>
              <w:rPr>
                <w:rFonts w:ascii="Times New Roman" w:hAnsi="Times New Roman" w:cs="Times New Roman"/>
                <w:sz w:val="20"/>
                <w:szCs w:val="20"/>
              </w:rPr>
            </w:pPr>
            <w:r w:rsidRPr="00C5076D">
              <w:rPr>
                <w:rFonts w:ascii="Times New Roman" w:hAnsi="Times New Roman" w:cs="Times New Roman"/>
                <w:sz w:val="20"/>
                <w:szCs w:val="20"/>
              </w:rPr>
              <w:t>- distributed policy design and organisation</w:t>
            </w:r>
          </w:p>
        </w:tc>
      </w:tr>
      <w:tr w:rsidR="00E1499B" w:rsidRPr="006502E9" w14:paraId="08E68451" w14:textId="77777777" w:rsidTr="00212850">
        <w:tc>
          <w:tcPr>
            <w:tcW w:w="4168" w:type="dxa"/>
          </w:tcPr>
          <w:p w14:paraId="183F5F59" w14:textId="77777777" w:rsidR="00E1499B" w:rsidRPr="00C5076D" w:rsidRDefault="00E1499B" w:rsidP="00212850">
            <w:pPr>
              <w:spacing w:line="276" w:lineRule="auto"/>
              <w:rPr>
                <w:rFonts w:ascii="Times New Roman" w:hAnsi="Times New Roman" w:cs="Times New Roman"/>
                <w:sz w:val="20"/>
                <w:szCs w:val="20"/>
              </w:rPr>
            </w:pPr>
            <w:r w:rsidRPr="006502E9">
              <w:rPr>
                <w:rFonts w:ascii="Times New Roman" w:hAnsi="Times New Roman" w:cs="Times New Roman"/>
                <w:sz w:val="20"/>
                <w:szCs w:val="20"/>
              </w:rPr>
              <w:t xml:space="preserve">- requires the establishment of central targets, elaborate performance measurement systems, top-down accountability and compliance regimes; </w:t>
            </w:r>
            <w:r w:rsidRPr="00FF7D0B">
              <w:rPr>
                <w:rFonts w:ascii="Times New Roman" w:hAnsi="Times New Roman" w:cs="Times New Roman"/>
                <w:sz w:val="20"/>
                <w:szCs w:val="20"/>
              </w:rPr>
              <w:t>and often involves service delivery by arms-length contracts</w:t>
            </w:r>
          </w:p>
        </w:tc>
        <w:tc>
          <w:tcPr>
            <w:tcW w:w="4168" w:type="dxa"/>
          </w:tcPr>
          <w:p w14:paraId="5239A7C8" w14:textId="77777777" w:rsidR="00E1499B" w:rsidRPr="005C6718" w:rsidRDefault="00E1499B" w:rsidP="00212850">
            <w:pPr>
              <w:spacing w:line="276" w:lineRule="auto"/>
              <w:rPr>
                <w:rFonts w:ascii="Times New Roman" w:hAnsi="Times New Roman" w:cs="Times New Roman"/>
                <w:sz w:val="20"/>
                <w:szCs w:val="20"/>
              </w:rPr>
            </w:pPr>
            <w:r w:rsidRPr="000B355A">
              <w:rPr>
                <w:rFonts w:ascii="Times New Roman" w:hAnsi="Times New Roman" w:cs="Times New Roman"/>
                <w:sz w:val="20"/>
                <w:szCs w:val="20"/>
              </w:rPr>
              <w:t>- requires the establishment of appropriate local organisation, appropriate local collaboration, and appropriate capacities for planning and implementation</w:t>
            </w:r>
          </w:p>
        </w:tc>
      </w:tr>
      <w:tr w:rsidR="00E1499B" w:rsidRPr="006502E9" w14:paraId="24866989" w14:textId="77777777" w:rsidTr="00212850">
        <w:tc>
          <w:tcPr>
            <w:tcW w:w="4168" w:type="dxa"/>
          </w:tcPr>
          <w:p w14:paraId="0E6ED70B" w14:textId="77777777" w:rsidR="00E1499B" w:rsidRPr="00C5076D" w:rsidRDefault="00E1499B" w:rsidP="00212850">
            <w:pPr>
              <w:spacing w:line="276" w:lineRule="auto"/>
              <w:rPr>
                <w:rFonts w:ascii="Times New Roman" w:hAnsi="Times New Roman" w:cs="Times New Roman"/>
                <w:sz w:val="20"/>
                <w:szCs w:val="20"/>
              </w:rPr>
            </w:pPr>
            <w:r w:rsidRPr="006502E9">
              <w:rPr>
                <w:rFonts w:ascii="Times New Roman" w:hAnsi="Times New Roman" w:cs="Times New Roman"/>
                <w:sz w:val="20"/>
                <w:szCs w:val="20"/>
              </w:rPr>
              <w:t>- maximises efficiencies around discre</w:t>
            </w:r>
            <w:r w:rsidRPr="00FF7D0B">
              <w:rPr>
                <w:rFonts w:ascii="Times New Roman" w:hAnsi="Times New Roman" w:cs="Times New Roman"/>
                <w:sz w:val="20"/>
                <w:szCs w:val="20"/>
              </w:rPr>
              <w:t>te or segmented tasks</w:t>
            </w:r>
          </w:p>
        </w:tc>
        <w:tc>
          <w:tcPr>
            <w:tcW w:w="4168" w:type="dxa"/>
          </w:tcPr>
          <w:p w14:paraId="4D3C7CA3" w14:textId="77777777" w:rsidR="00E1499B" w:rsidRPr="005C6718" w:rsidRDefault="00E1499B" w:rsidP="00212850">
            <w:pPr>
              <w:spacing w:line="276" w:lineRule="auto"/>
              <w:rPr>
                <w:rFonts w:ascii="Times New Roman" w:hAnsi="Times New Roman" w:cs="Times New Roman"/>
                <w:sz w:val="20"/>
                <w:szCs w:val="20"/>
              </w:rPr>
            </w:pPr>
            <w:r w:rsidRPr="000B355A">
              <w:rPr>
                <w:rFonts w:ascii="Times New Roman" w:hAnsi="Times New Roman" w:cs="Times New Roman"/>
                <w:sz w:val="20"/>
                <w:szCs w:val="20"/>
              </w:rPr>
              <w:t>- maximises opportunities for proactive attention to complex, variable and high cost service challenges</w:t>
            </w:r>
          </w:p>
        </w:tc>
      </w:tr>
      <w:tr w:rsidR="00E1499B" w:rsidRPr="006502E9" w14:paraId="77A7C7B3" w14:textId="77777777" w:rsidTr="00212850">
        <w:tc>
          <w:tcPr>
            <w:tcW w:w="4168" w:type="dxa"/>
          </w:tcPr>
          <w:p w14:paraId="538B6AF6" w14:textId="204DCD90" w:rsidR="00E1499B" w:rsidRPr="00FF7D0B" w:rsidRDefault="00E1499B" w:rsidP="00212850">
            <w:pPr>
              <w:spacing w:line="276" w:lineRule="auto"/>
              <w:rPr>
                <w:rFonts w:ascii="Times New Roman" w:hAnsi="Times New Roman" w:cs="Times New Roman"/>
                <w:sz w:val="20"/>
                <w:szCs w:val="20"/>
              </w:rPr>
            </w:pPr>
            <w:r w:rsidRPr="006502E9">
              <w:rPr>
                <w:rFonts w:ascii="Times New Roman" w:hAnsi="Times New Roman" w:cs="Times New Roman"/>
                <w:sz w:val="20"/>
                <w:szCs w:val="20"/>
              </w:rPr>
              <w:t xml:space="preserve">- mobilises resources around centrally determined programmes (education, employment, child welfare, prisons </w:t>
            </w:r>
            <w:r w:rsidR="008D28A7" w:rsidRPr="006502E9">
              <w:rPr>
                <w:rFonts w:ascii="Times New Roman" w:hAnsi="Times New Roman" w:cs="Times New Roman"/>
                <w:sz w:val="20"/>
                <w:szCs w:val="20"/>
              </w:rPr>
              <w:t>etc.</w:t>
            </w:r>
            <w:r w:rsidRPr="006502E9">
              <w:rPr>
                <w:rFonts w:ascii="Times New Roman" w:hAnsi="Times New Roman" w:cs="Times New Roman"/>
                <w:sz w:val="20"/>
                <w:szCs w:val="20"/>
              </w:rPr>
              <w:t>)</w:t>
            </w:r>
          </w:p>
        </w:tc>
        <w:tc>
          <w:tcPr>
            <w:tcW w:w="4168" w:type="dxa"/>
          </w:tcPr>
          <w:p w14:paraId="26933011" w14:textId="77777777" w:rsidR="00E1499B" w:rsidRPr="005C6718" w:rsidRDefault="00E1499B" w:rsidP="00212850">
            <w:pPr>
              <w:spacing w:line="276" w:lineRule="auto"/>
              <w:rPr>
                <w:rFonts w:ascii="Times New Roman" w:hAnsi="Times New Roman" w:cs="Times New Roman"/>
                <w:sz w:val="20"/>
                <w:szCs w:val="20"/>
              </w:rPr>
            </w:pPr>
            <w:r w:rsidRPr="00C5076D">
              <w:rPr>
                <w:rFonts w:ascii="Times New Roman" w:hAnsi="Times New Roman" w:cs="Times New Roman"/>
                <w:sz w:val="20"/>
                <w:szCs w:val="20"/>
              </w:rPr>
              <w:t>- mobilise resou</w:t>
            </w:r>
            <w:r w:rsidRPr="000B355A">
              <w:rPr>
                <w:rFonts w:ascii="Times New Roman" w:hAnsi="Times New Roman" w:cs="Times New Roman"/>
                <w:sz w:val="20"/>
                <w:szCs w:val="20"/>
              </w:rPr>
              <w:t>rces around contexts, individuals or client categories</w:t>
            </w:r>
          </w:p>
        </w:tc>
      </w:tr>
      <w:tr w:rsidR="00E1499B" w:rsidRPr="006502E9" w14:paraId="6B0692E5" w14:textId="77777777" w:rsidTr="00212850">
        <w:tc>
          <w:tcPr>
            <w:tcW w:w="4168" w:type="dxa"/>
          </w:tcPr>
          <w:p w14:paraId="7AA521D3" w14:textId="77777777" w:rsidR="00E1499B" w:rsidRPr="00FF7D0B" w:rsidRDefault="00101032" w:rsidP="00212850">
            <w:pPr>
              <w:spacing w:line="276" w:lineRule="auto"/>
              <w:rPr>
                <w:rFonts w:ascii="Times New Roman" w:hAnsi="Times New Roman" w:cs="Times New Roman"/>
                <w:sz w:val="20"/>
                <w:szCs w:val="20"/>
              </w:rPr>
            </w:pPr>
            <w:r w:rsidRPr="006502E9">
              <w:rPr>
                <w:rFonts w:ascii="Times New Roman" w:hAnsi="Times New Roman" w:cs="Times New Roman"/>
                <w:sz w:val="20"/>
                <w:szCs w:val="20"/>
              </w:rPr>
              <w:t>- focus on pre-determined and segmented needs</w:t>
            </w:r>
          </w:p>
        </w:tc>
        <w:tc>
          <w:tcPr>
            <w:tcW w:w="4168" w:type="dxa"/>
          </w:tcPr>
          <w:p w14:paraId="2C0F88F9" w14:textId="77777777" w:rsidR="00E1499B" w:rsidRPr="000B355A" w:rsidRDefault="00E1499B" w:rsidP="00212850">
            <w:pPr>
              <w:spacing w:line="276" w:lineRule="auto"/>
              <w:rPr>
                <w:rFonts w:ascii="Times New Roman" w:hAnsi="Times New Roman" w:cs="Times New Roman"/>
                <w:sz w:val="20"/>
                <w:szCs w:val="20"/>
              </w:rPr>
            </w:pPr>
            <w:r w:rsidRPr="00C5076D">
              <w:rPr>
                <w:rFonts w:ascii="Times New Roman" w:hAnsi="Times New Roman" w:cs="Times New Roman"/>
                <w:sz w:val="20"/>
                <w:szCs w:val="20"/>
              </w:rPr>
              <w:t>- focus on a holistic or comprehensive response to need</w:t>
            </w:r>
          </w:p>
        </w:tc>
      </w:tr>
      <w:tr w:rsidR="00E1499B" w:rsidRPr="006502E9" w14:paraId="4EA5B886" w14:textId="77777777" w:rsidTr="00212850">
        <w:tc>
          <w:tcPr>
            <w:tcW w:w="4168" w:type="dxa"/>
          </w:tcPr>
          <w:p w14:paraId="763E3E3E" w14:textId="77777777" w:rsidR="00E1499B" w:rsidRPr="00C5076D" w:rsidRDefault="00E1499B" w:rsidP="00212850">
            <w:pPr>
              <w:spacing w:line="276" w:lineRule="auto"/>
              <w:rPr>
                <w:rFonts w:ascii="Times New Roman" w:hAnsi="Times New Roman" w:cs="Times New Roman"/>
                <w:sz w:val="20"/>
                <w:szCs w:val="20"/>
              </w:rPr>
            </w:pPr>
            <w:r w:rsidRPr="006502E9">
              <w:rPr>
                <w:rFonts w:ascii="Times New Roman" w:hAnsi="Times New Roman" w:cs="Times New Roman"/>
                <w:sz w:val="20"/>
                <w:szCs w:val="20"/>
              </w:rPr>
              <w:t xml:space="preserve">- </w:t>
            </w:r>
            <w:r w:rsidR="00101032" w:rsidRPr="00FF7D0B">
              <w:rPr>
                <w:rFonts w:ascii="Times New Roman" w:hAnsi="Times New Roman" w:cs="Times New Roman"/>
                <w:sz w:val="20"/>
                <w:szCs w:val="20"/>
              </w:rPr>
              <w:t>knowledge principally derives from specialised theory</w:t>
            </w:r>
          </w:p>
        </w:tc>
        <w:tc>
          <w:tcPr>
            <w:tcW w:w="4168" w:type="dxa"/>
          </w:tcPr>
          <w:p w14:paraId="4CE6D5D2" w14:textId="77777777" w:rsidR="00E1499B" w:rsidRPr="00AC198D" w:rsidRDefault="00E1499B" w:rsidP="00212850">
            <w:pPr>
              <w:spacing w:line="276" w:lineRule="auto"/>
              <w:rPr>
                <w:rFonts w:ascii="Times New Roman" w:hAnsi="Times New Roman" w:cs="Times New Roman"/>
                <w:sz w:val="20"/>
                <w:szCs w:val="20"/>
              </w:rPr>
            </w:pPr>
            <w:r w:rsidRPr="000B355A">
              <w:rPr>
                <w:rFonts w:ascii="Times New Roman" w:hAnsi="Times New Roman" w:cs="Times New Roman"/>
                <w:sz w:val="20"/>
                <w:szCs w:val="20"/>
              </w:rPr>
              <w:t xml:space="preserve">- </w:t>
            </w:r>
            <w:r w:rsidR="00101032" w:rsidRPr="005C6718">
              <w:rPr>
                <w:rFonts w:ascii="Times New Roman" w:hAnsi="Times New Roman" w:cs="Times New Roman"/>
                <w:sz w:val="20"/>
                <w:szCs w:val="20"/>
              </w:rPr>
              <w:t>assumes that knowledge about need is generated in the local context and often involves ad hoc teams</w:t>
            </w:r>
          </w:p>
        </w:tc>
      </w:tr>
      <w:tr w:rsidR="00E1499B" w:rsidRPr="006502E9" w14:paraId="710511D7" w14:textId="77777777" w:rsidTr="00212850">
        <w:tc>
          <w:tcPr>
            <w:tcW w:w="4168" w:type="dxa"/>
          </w:tcPr>
          <w:p w14:paraId="46A4C159" w14:textId="77777777" w:rsidR="00E1499B" w:rsidRPr="00FF7D0B" w:rsidRDefault="00101032" w:rsidP="00212850">
            <w:pPr>
              <w:spacing w:line="276" w:lineRule="auto"/>
              <w:rPr>
                <w:rFonts w:ascii="Times New Roman" w:hAnsi="Times New Roman" w:cs="Times New Roman"/>
                <w:sz w:val="20"/>
                <w:szCs w:val="20"/>
              </w:rPr>
            </w:pPr>
            <w:r w:rsidRPr="006502E9">
              <w:rPr>
                <w:rFonts w:ascii="Times New Roman" w:hAnsi="Times New Roman" w:cs="Times New Roman"/>
                <w:sz w:val="20"/>
                <w:szCs w:val="20"/>
              </w:rPr>
              <w:t>- predisposed to one-size-fits-all or best practice service models</w:t>
            </w:r>
          </w:p>
        </w:tc>
        <w:tc>
          <w:tcPr>
            <w:tcW w:w="4168" w:type="dxa"/>
          </w:tcPr>
          <w:p w14:paraId="399A56EA" w14:textId="77777777" w:rsidR="00E1499B" w:rsidRPr="005C6718" w:rsidRDefault="00E1499B" w:rsidP="00212850">
            <w:pPr>
              <w:spacing w:line="276" w:lineRule="auto"/>
              <w:rPr>
                <w:rFonts w:ascii="Times New Roman" w:hAnsi="Times New Roman" w:cs="Times New Roman"/>
                <w:sz w:val="20"/>
                <w:szCs w:val="20"/>
              </w:rPr>
            </w:pPr>
            <w:r w:rsidRPr="00C5076D">
              <w:rPr>
                <w:rFonts w:ascii="Times New Roman" w:hAnsi="Times New Roman" w:cs="Times New Roman"/>
                <w:sz w:val="20"/>
                <w:szCs w:val="20"/>
              </w:rPr>
              <w:t xml:space="preserve">- </w:t>
            </w:r>
            <w:r w:rsidR="00101032" w:rsidRPr="000B355A">
              <w:rPr>
                <w:rFonts w:ascii="Times New Roman" w:hAnsi="Times New Roman" w:cs="Times New Roman"/>
                <w:sz w:val="20"/>
                <w:szCs w:val="20"/>
              </w:rPr>
              <w:t>facilitates continuous, adaptive learning</w:t>
            </w:r>
          </w:p>
        </w:tc>
      </w:tr>
      <w:tr w:rsidR="00E1499B" w:rsidRPr="006502E9" w14:paraId="758A4175" w14:textId="77777777" w:rsidTr="00212850">
        <w:tc>
          <w:tcPr>
            <w:tcW w:w="4168" w:type="dxa"/>
          </w:tcPr>
          <w:p w14:paraId="6A8A6634" w14:textId="77777777" w:rsidR="00E1499B" w:rsidRPr="00FF7D0B" w:rsidRDefault="00101032" w:rsidP="00212850">
            <w:pPr>
              <w:spacing w:line="276" w:lineRule="auto"/>
              <w:rPr>
                <w:rFonts w:ascii="Times New Roman" w:hAnsi="Times New Roman" w:cs="Times New Roman"/>
                <w:sz w:val="20"/>
                <w:szCs w:val="20"/>
              </w:rPr>
            </w:pPr>
            <w:r w:rsidRPr="006502E9">
              <w:rPr>
                <w:rFonts w:ascii="Times New Roman" w:hAnsi="Times New Roman" w:cs="Times New Roman"/>
                <w:sz w:val="20"/>
                <w:szCs w:val="20"/>
              </w:rPr>
              <w:t>- looks to randomised trials based on one possible meld</w:t>
            </w:r>
          </w:p>
        </w:tc>
        <w:tc>
          <w:tcPr>
            <w:tcW w:w="4168" w:type="dxa"/>
          </w:tcPr>
          <w:p w14:paraId="5A7FD7E5" w14:textId="77777777" w:rsidR="00E1499B" w:rsidRPr="005C6718" w:rsidRDefault="00E1499B" w:rsidP="00212850">
            <w:pPr>
              <w:spacing w:line="276" w:lineRule="auto"/>
              <w:rPr>
                <w:rFonts w:ascii="Times New Roman" w:hAnsi="Times New Roman" w:cs="Times New Roman"/>
                <w:sz w:val="20"/>
                <w:szCs w:val="20"/>
              </w:rPr>
            </w:pPr>
            <w:r w:rsidRPr="00C5076D">
              <w:rPr>
                <w:rFonts w:ascii="Times New Roman" w:hAnsi="Times New Roman" w:cs="Times New Roman"/>
                <w:sz w:val="20"/>
                <w:szCs w:val="20"/>
              </w:rPr>
              <w:t xml:space="preserve">- </w:t>
            </w:r>
            <w:r w:rsidR="00101032" w:rsidRPr="000B355A">
              <w:rPr>
                <w:rFonts w:ascii="Times New Roman" w:hAnsi="Times New Roman" w:cs="Times New Roman"/>
                <w:sz w:val="20"/>
                <w:szCs w:val="20"/>
              </w:rPr>
              <w:t xml:space="preserve">looks for </w:t>
            </w:r>
            <w:r w:rsidRPr="005C6718">
              <w:rPr>
                <w:rFonts w:ascii="Times New Roman" w:hAnsi="Times New Roman" w:cs="Times New Roman"/>
                <w:sz w:val="20"/>
                <w:szCs w:val="20"/>
              </w:rPr>
              <w:t>continuous improvement</w:t>
            </w:r>
          </w:p>
        </w:tc>
      </w:tr>
      <w:tr w:rsidR="00E1499B" w:rsidRPr="006502E9" w14:paraId="78029D41" w14:textId="77777777" w:rsidTr="00212850">
        <w:tc>
          <w:tcPr>
            <w:tcW w:w="4168" w:type="dxa"/>
          </w:tcPr>
          <w:p w14:paraId="53FE1A77" w14:textId="77777777" w:rsidR="00E1499B" w:rsidRPr="00FF7D0B" w:rsidRDefault="00E1499B" w:rsidP="00212850">
            <w:pPr>
              <w:spacing w:line="276" w:lineRule="auto"/>
              <w:rPr>
                <w:rFonts w:ascii="Times New Roman" w:hAnsi="Times New Roman" w:cs="Times New Roman"/>
                <w:sz w:val="20"/>
                <w:szCs w:val="20"/>
              </w:rPr>
            </w:pPr>
            <w:r w:rsidRPr="006502E9">
              <w:rPr>
                <w:rFonts w:ascii="Times New Roman" w:hAnsi="Times New Roman" w:cs="Times New Roman"/>
                <w:sz w:val="20"/>
                <w:szCs w:val="20"/>
              </w:rPr>
              <w:t>- centrally determined targets and metrics</w:t>
            </w:r>
          </w:p>
        </w:tc>
        <w:tc>
          <w:tcPr>
            <w:tcW w:w="4168" w:type="dxa"/>
          </w:tcPr>
          <w:p w14:paraId="564A35E6" w14:textId="77777777" w:rsidR="00E1499B" w:rsidRPr="000B355A" w:rsidRDefault="00E1499B" w:rsidP="00212850">
            <w:pPr>
              <w:spacing w:line="276" w:lineRule="auto"/>
              <w:rPr>
                <w:rFonts w:ascii="Times New Roman" w:hAnsi="Times New Roman" w:cs="Times New Roman"/>
                <w:sz w:val="20"/>
                <w:szCs w:val="20"/>
              </w:rPr>
            </w:pPr>
            <w:r w:rsidRPr="00C5076D">
              <w:rPr>
                <w:rFonts w:ascii="Times New Roman" w:hAnsi="Times New Roman" w:cs="Times New Roman"/>
                <w:sz w:val="20"/>
                <w:szCs w:val="20"/>
              </w:rPr>
              <w:t>- provisional and corrigible targets and purposes</w:t>
            </w:r>
          </w:p>
        </w:tc>
      </w:tr>
      <w:tr w:rsidR="00E1499B" w:rsidRPr="006502E9" w14:paraId="74144CD7" w14:textId="77777777" w:rsidTr="00212850">
        <w:tc>
          <w:tcPr>
            <w:tcW w:w="4168" w:type="dxa"/>
          </w:tcPr>
          <w:p w14:paraId="1757CB9D" w14:textId="77777777" w:rsidR="00E1499B" w:rsidRPr="00C5076D" w:rsidRDefault="00E1499B" w:rsidP="00212850">
            <w:pPr>
              <w:spacing w:line="276" w:lineRule="auto"/>
              <w:rPr>
                <w:rFonts w:ascii="Times New Roman" w:hAnsi="Times New Roman" w:cs="Times New Roman"/>
                <w:sz w:val="20"/>
                <w:szCs w:val="20"/>
              </w:rPr>
            </w:pPr>
            <w:r w:rsidRPr="006502E9">
              <w:rPr>
                <w:rFonts w:ascii="Times New Roman" w:hAnsi="Times New Roman" w:cs="Times New Roman"/>
                <w:sz w:val="20"/>
                <w:szCs w:val="20"/>
              </w:rPr>
              <w:t xml:space="preserve">- </w:t>
            </w:r>
            <w:r w:rsidR="00101032" w:rsidRPr="00FF7D0B">
              <w:rPr>
                <w:rFonts w:ascii="Times New Roman" w:hAnsi="Times New Roman" w:cs="Times New Roman"/>
                <w:sz w:val="20"/>
                <w:szCs w:val="20"/>
              </w:rPr>
              <w:t>prioritises prescriptive regulation and/or arms-length, price-based contracts without provision for shared learning.</w:t>
            </w:r>
          </w:p>
        </w:tc>
        <w:tc>
          <w:tcPr>
            <w:tcW w:w="4168" w:type="dxa"/>
          </w:tcPr>
          <w:p w14:paraId="1E2B0966" w14:textId="77777777" w:rsidR="00E1499B" w:rsidRPr="00740C20" w:rsidRDefault="00E1499B" w:rsidP="00101032">
            <w:pPr>
              <w:spacing w:line="276" w:lineRule="auto"/>
              <w:rPr>
                <w:rFonts w:ascii="Times New Roman" w:hAnsi="Times New Roman" w:cs="Times New Roman"/>
                <w:sz w:val="20"/>
                <w:szCs w:val="20"/>
              </w:rPr>
            </w:pPr>
            <w:r w:rsidRPr="000B355A">
              <w:rPr>
                <w:rFonts w:ascii="Times New Roman" w:hAnsi="Times New Roman" w:cs="Times New Roman"/>
                <w:sz w:val="20"/>
                <w:szCs w:val="20"/>
              </w:rPr>
              <w:t>- prioritises accountable self</w:t>
            </w:r>
            <w:r w:rsidRPr="005C6718">
              <w:rPr>
                <w:rFonts w:ascii="Times New Roman" w:hAnsi="Times New Roman" w:cs="Times New Roman"/>
                <w:sz w:val="20"/>
                <w:szCs w:val="20"/>
              </w:rPr>
              <w:t xml:space="preserve">-assessment and price based arrangements </w:t>
            </w:r>
            <w:r w:rsidR="00101032" w:rsidRPr="00AC198D">
              <w:rPr>
                <w:rFonts w:ascii="Times New Roman" w:hAnsi="Times New Roman" w:cs="Times New Roman"/>
                <w:sz w:val="20"/>
                <w:szCs w:val="20"/>
              </w:rPr>
              <w:t>that enable shared learning and continuous improvement.</w:t>
            </w:r>
          </w:p>
        </w:tc>
      </w:tr>
    </w:tbl>
    <w:p w14:paraId="49D4DC8D" w14:textId="63D3C0F0" w:rsidR="002C3030" w:rsidRPr="005C6718" w:rsidRDefault="00BA07B2" w:rsidP="002C3030">
      <w:pPr>
        <w:ind w:firstLine="284"/>
        <w:rPr>
          <w:rFonts w:ascii="Times New Roman" w:hAnsi="Times New Roman" w:cs="Times New Roman"/>
          <w:b/>
          <w:sz w:val="20"/>
          <w:szCs w:val="20"/>
        </w:rPr>
      </w:pPr>
      <w:r w:rsidRPr="006502E9">
        <w:rPr>
          <w:rFonts w:ascii="Times New Roman" w:hAnsi="Times New Roman" w:cs="Times New Roman"/>
          <w:b/>
          <w:sz w:val="20"/>
          <w:szCs w:val="20"/>
        </w:rPr>
        <w:t>Table</w:t>
      </w:r>
      <w:r w:rsidR="00B8358A">
        <w:rPr>
          <w:rFonts w:ascii="Times New Roman" w:hAnsi="Times New Roman" w:cs="Times New Roman"/>
          <w:b/>
          <w:sz w:val="20"/>
          <w:szCs w:val="20"/>
        </w:rPr>
        <w:t xml:space="preserve"> 1</w:t>
      </w:r>
      <w:r w:rsidRPr="006502E9">
        <w:rPr>
          <w:rFonts w:ascii="Times New Roman" w:hAnsi="Times New Roman" w:cs="Times New Roman"/>
          <w:b/>
          <w:sz w:val="20"/>
          <w:szCs w:val="20"/>
        </w:rPr>
        <w:t xml:space="preserve"> - </w:t>
      </w:r>
      <w:r w:rsidR="002C3030" w:rsidRPr="00FF7D0B">
        <w:rPr>
          <w:rFonts w:ascii="Times New Roman" w:hAnsi="Times New Roman" w:cs="Times New Roman"/>
          <w:b/>
          <w:sz w:val="20"/>
          <w:szCs w:val="20"/>
        </w:rPr>
        <w:t>The service delivery design challenge</w:t>
      </w:r>
      <w:r w:rsidRPr="00C5076D">
        <w:rPr>
          <w:rFonts w:ascii="Times New Roman" w:hAnsi="Times New Roman" w:cs="Times New Roman"/>
          <w:b/>
          <w:sz w:val="20"/>
          <w:szCs w:val="20"/>
        </w:rPr>
        <w:t>:</w:t>
      </w:r>
      <w:r w:rsidR="002C3030" w:rsidRPr="000B355A">
        <w:rPr>
          <w:rFonts w:ascii="Times New Roman" w:hAnsi="Times New Roman" w:cs="Times New Roman"/>
          <w:b/>
          <w:sz w:val="20"/>
          <w:szCs w:val="20"/>
        </w:rPr>
        <w:t xml:space="preserve"> from centre to place</w:t>
      </w:r>
    </w:p>
    <w:p w14:paraId="061DDE39" w14:textId="77777777" w:rsidR="00BA07B2" w:rsidRDefault="00BA07B2" w:rsidP="008D28A7">
      <w:pPr>
        <w:rPr>
          <w:rFonts w:ascii="Times New Roman" w:hAnsi="Times New Roman" w:cs="Times New Roman"/>
          <w:b/>
          <w:sz w:val="24"/>
          <w:szCs w:val="24"/>
        </w:rPr>
      </w:pPr>
    </w:p>
    <w:p w14:paraId="088A9ACE" w14:textId="4D9D96CC" w:rsidR="00103B74" w:rsidRPr="008D28A7" w:rsidRDefault="00103B74" w:rsidP="00D11E40">
      <w:pPr>
        <w:ind w:firstLine="284"/>
        <w:rPr>
          <w:rFonts w:ascii="Times New Roman" w:hAnsi="Times New Roman" w:cs="Times New Roman"/>
          <w:bCs/>
          <w:sz w:val="24"/>
          <w:szCs w:val="24"/>
        </w:rPr>
      </w:pPr>
      <w:r w:rsidRPr="008D28A7">
        <w:rPr>
          <w:rFonts w:ascii="Times New Roman" w:hAnsi="Times New Roman" w:cs="Times New Roman"/>
          <w:bCs/>
          <w:sz w:val="24"/>
          <w:szCs w:val="24"/>
        </w:rPr>
        <w:t xml:space="preserve">In the next section, we examine some recent developments in comparable jurisdictions to analyse the extent to which a shift away from economies of scale and towards economies of scope has </w:t>
      </w:r>
      <w:r>
        <w:rPr>
          <w:rFonts w:ascii="Times New Roman" w:hAnsi="Times New Roman" w:cs="Times New Roman"/>
          <w:bCs/>
          <w:sz w:val="24"/>
          <w:szCs w:val="24"/>
        </w:rPr>
        <w:t xml:space="preserve">been reflected in practice.  In particular, we examine the interactions between the </w:t>
      </w:r>
      <w:r>
        <w:rPr>
          <w:rFonts w:ascii="Times New Roman" w:hAnsi="Times New Roman" w:cs="Times New Roman"/>
          <w:bCs/>
          <w:sz w:val="24"/>
          <w:szCs w:val="24"/>
        </w:rPr>
        <w:lastRenderedPageBreak/>
        <w:t>three criteria of localised context, embedded learning, and reciprocal accountability to identify the friction points.</w:t>
      </w:r>
    </w:p>
    <w:p w14:paraId="258C20EC" w14:textId="77777777" w:rsidR="00C927A8" w:rsidRDefault="00C927A8" w:rsidP="00D11E40">
      <w:pPr>
        <w:outlineLvl w:val="0"/>
        <w:rPr>
          <w:rFonts w:ascii="Times New Roman" w:hAnsi="Times New Roman" w:cs="Times New Roman"/>
          <w:sz w:val="24"/>
          <w:szCs w:val="24"/>
        </w:rPr>
      </w:pPr>
    </w:p>
    <w:p w14:paraId="67EAEC1B" w14:textId="77777777" w:rsidR="002C3030" w:rsidRPr="00B86A9F" w:rsidRDefault="002C3030" w:rsidP="003D6BF6">
      <w:pPr>
        <w:outlineLvl w:val="0"/>
        <w:rPr>
          <w:rFonts w:ascii="Times New Roman" w:hAnsi="Times New Roman" w:cs="Times New Roman"/>
          <w:b/>
          <w:sz w:val="24"/>
          <w:szCs w:val="24"/>
        </w:rPr>
      </w:pPr>
      <w:r w:rsidRPr="00B86A9F">
        <w:rPr>
          <w:rFonts w:ascii="Times New Roman" w:hAnsi="Times New Roman" w:cs="Times New Roman"/>
          <w:b/>
          <w:sz w:val="24"/>
          <w:szCs w:val="24"/>
        </w:rPr>
        <w:t>Place-based Approaches in Comparable Jurisdictions</w:t>
      </w:r>
      <w:r w:rsidR="00B55C2A" w:rsidRPr="00B86A9F">
        <w:rPr>
          <w:rFonts w:ascii="Times New Roman" w:hAnsi="Times New Roman" w:cs="Times New Roman"/>
          <w:b/>
          <w:sz w:val="24"/>
          <w:szCs w:val="24"/>
        </w:rPr>
        <w:t xml:space="preserve"> </w:t>
      </w:r>
    </w:p>
    <w:p w14:paraId="3A70BEF2" w14:textId="11FCD629" w:rsidR="002C3030" w:rsidRPr="00B86A9F" w:rsidRDefault="00E85EE7" w:rsidP="008D28A7">
      <w:pPr>
        <w:outlineLvl w:val="0"/>
        <w:rPr>
          <w:rFonts w:ascii="Times New Roman" w:hAnsi="Times New Roman" w:cs="Times New Roman"/>
          <w:b/>
          <w:i/>
          <w:sz w:val="24"/>
          <w:szCs w:val="24"/>
        </w:rPr>
      </w:pPr>
      <w:r>
        <w:rPr>
          <w:rFonts w:ascii="Times New Roman" w:hAnsi="Times New Roman" w:cs="Times New Roman"/>
          <w:b/>
          <w:i/>
          <w:sz w:val="24"/>
          <w:szCs w:val="24"/>
        </w:rPr>
        <w:t xml:space="preserve">UK </w:t>
      </w:r>
      <w:r w:rsidR="002C3030" w:rsidRPr="00B86A9F">
        <w:rPr>
          <w:rFonts w:ascii="Times New Roman" w:hAnsi="Times New Roman" w:cs="Times New Roman"/>
          <w:b/>
          <w:i/>
          <w:sz w:val="24"/>
          <w:szCs w:val="24"/>
        </w:rPr>
        <w:t xml:space="preserve">Community Budgets </w:t>
      </w:r>
    </w:p>
    <w:p w14:paraId="125A1C6A" w14:textId="451E4A50" w:rsidR="002C3030" w:rsidRPr="00B86A9F" w:rsidRDefault="00560F97" w:rsidP="008D28A7">
      <w:pPr>
        <w:rPr>
          <w:rFonts w:ascii="Times New Roman" w:hAnsi="Times New Roman" w:cs="Times New Roman"/>
          <w:sz w:val="24"/>
          <w:szCs w:val="24"/>
        </w:rPr>
      </w:pPr>
      <w:r>
        <w:rPr>
          <w:rFonts w:ascii="Times New Roman" w:hAnsi="Times New Roman" w:cs="Times New Roman"/>
          <w:sz w:val="24"/>
          <w:szCs w:val="24"/>
        </w:rPr>
        <w:t>Recent UK governments</w:t>
      </w:r>
      <w:r w:rsidR="002C3030" w:rsidRPr="00B86A9F">
        <w:rPr>
          <w:rFonts w:ascii="Times New Roman" w:hAnsi="Times New Roman" w:cs="Times New Roman"/>
          <w:sz w:val="24"/>
          <w:szCs w:val="24"/>
        </w:rPr>
        <w:t xml:space="preserve"> ha</w:t>
      </w:r>
      <w:r>
        <w:rPr>
          <w:rFonts w:ascii="Times New Roman" w:hAnsi="Times New Roman" w:cs="Times New Roman"/>
          <w:sz w:val="24"/>
          <w:szCs w:val="24"/>
        </w:rPr>
        <w:t>ve</w:t>
      </w:r>
      <w:r w:rsidR="002C3030" w:rsidRPr="00B86A9F">
        <w:rPr>
          <w:rFonts w:ascii="Times New Roman" w:hAnsi="Times New Roman" w:cs="Times New Roman"/>
          <w:sz w:val="24"/>
          <w:szCs w:val="24"/>
        </w:rPr>
        <w:t xml:space="preserve"> </w:t>
      </w:r>
      <w:r>
        <w:rPr>
          <w:rFonts w:ascii="Times New Roman" w:hAnsi="Times New Roman" w:cs="Times New Roman"/>
          <w:sz w:val="24"/>
          <w:szCs w:val="24"/>
        </w:rPr>
        <w:t xml:space="preserve">all </w:t>
      </w:r>
      <w:r w:rsidR="002C3030" w:rsidRPr="00B86A9F">
        <w:rPr>
          <w:rFonts w:ascii="Times New Roman" w:hAnsi="Times New Roman" w:cs="Times New Roman"/>
          <w:sz w:val="24"/>
          <w:szCs w:val="24"/>
        </w:rPr>
        <w:t>sought to implement more decentralised governance</w:t>
      </w:r>
      <w:r>
        <w:rPr>
          <w:rFonts w:ascii="Times New Roman" w:hAnsi="Times New Roman" w:cs="Times New Roman"/>
          <w:sz w:val="24"/>
          <w:szCs w:val="24"/>
        </w:rPr>
        <w:t xml:space="preserve">, but through </w:t>
      </w:r>
      <w:r w:rsidR="009A41FF">
        <w:rPr>
          <w:rFonts w:ascii="Times New Roman" w:hAnsi="Times New Roman" w:cs="Times New Roman"/>
          <w:sz w:val="24"/>
          <w:szCs w:val="24"/>
        </w:rPr>
        <w:t>a variety of</w:t>
      </w:r>
      <w:r>
        <w:rPr>
          <w:rFonts w:ascii="Times New Roman" w:hAnsi="Times New Roman" w:cs="Times New Roman"/>
          <w:sz w:val="24"/>
          <w:szCs w:val="24"/>
        </w:rPr>
        <w:t xml:space="preserve"> different prisms.  </w:t>
      </w:r>
      <w:r w:rsidR="00720111">
        <w:rPr>
          <w:rFonts w:ascii="Times New Roman" w:hAnsi="Times New Roman" w:cs="Times New Roman"/>
          <w:sz w:val="24"/>
          <w:szCs w:val="24"/>
        </w:rPr>
        <w:t>Under the Blair/Brown Labour governments, Local Area Agreements (</w:t>
      </w:r>
      <w:proofErr w:type="spellStart"/>
      <w:r w:rsidR="00720111">
        <w:rPr>
          <w:rFonts w:ascii="Times New Roman" w:hAnsi="Times New Roman" w:cs="Times New Roman"/>
          <w:sz w:val="24"/>
          <w:szCs w:val="24"/>
        </w:rPr>
        <w:t>LAA’s</w:t>
      </w:r>
      <w:proofErr w:type="spellEnd"/>
      <w:r w:rsidR="00720111">
        <w:rPr>
          <w:rFonts w:ascii="Times New Roman" w:hAnsi="Times New Roman" w:cs="Times New Roman"/>
          <w:sz w:val="24"/>
          <w:szCs w:val="24"/>
        </w:rPr>
        <w:t xml:space="preserve">) were implemented to devolve some responsibilities to individual local councils, with varied results (see NAO 2007).  </w:t>
      </w:r>
      <w:r>
        <w:rPr>
          <w:rFonts w:ascii="Times New Roman" w:hAnsi="Times New Roman" w:cs="Times New Roman"/>
          <w:sz w:val="24"/>
          <w:szCs w:val="24"/>
        </w:rPr>
        <w:t>T</w:t>
      </w:r>
      <w:r w:rsidR="002C3030" w:rsidRPr="00B86A9F">
        <w:rPr>
          <w:rFonts w:ascii="Times New Roman" w:hAnsi="Times New Roman" w:cs="Times New Roman"/>
          <w:sz w:val="24"/>
          <w:szCs w:val="24"/>
        </w:rPr>
        <w:t>he Lyons</w:t>
      </w:r>
      <w:r w:rsidR="00E020A6" w:rsidRPr="00B86A9F">
        <w:rPr>
          <w:rFonts w:ascii="Times New Roman" w:hAnsi="Times New Roman" w:cs="Times New Roman"/>
          <w:sz w:val="24"/>
          <w:szCs w:val="24"/>
        </w:rPr>
        <w:t xml:space="preserve"> (2007) </w:t>
      </w:r>
      <w:r w:rsidR="002C3030" w:rsidRPr="00B86A9F">
        <w:rPr>
          <w:rFonts w:ascii="Times New Roman" w:hAnsi="Times New Roman" w:cs="Times New Roman"/>
          <w:sz w:val="24"/>
          <w:szCs w:val="24"/>
        </w:rPr>
        <w:t xml:space="preserve">review of local government </w:t>
      </w:r>
      <w:r w:rsidR="00E85EE7">
        <w:rPr>
          <w:rFonts w:ascii="Times New Roman" w:hAnsi="Times New Roman" w:cs="Times New Roman"/>
          <w:sz w:val="24"/>
          <w:szCs w:val="24"/>
        </w:rPr>
        <w:t xml:space="preserve">drew </w:t>
      </w:r>
      <w:r w:rsidR="002C3030" w:rsidRPr="00B86A9F">
        <w:rPr>
          <w:rFonts w:ascii="Times New Roman" w:hAnsi="Times New Roman" w:cs="Times New Roman"/>
          <w:sz w:val="24"/>
          <w:szCs w:val="24"/>
        </w:rPr>
        <w:t>attention to place-based approaches</w:t>
      </w:r>
      <w:r w:rsidR="00720111">
        <w:rPr>
          <w:rFonts w:ascii="Times New Roman" w:hAnsi="Times New Roman" w:cs="Times New Roman"/>
          <w:sz w:val="24"/>
          <w:szCs w:val="24"/>
        </w:rPr>
        <w:t>,</w:t>
      </w:r>
      <w:r>
        <w:rPr>
          <w:rFonts w:ascii="Times New Roman" w:hAnsi="Times New Roman" w:cs="Times New Roman"/>
          <w:sz w:val="24"/>
          <w:szCs w:val="24"/>
        </w:rPr>
        <w:t xml:space="preserve"> spark</w:t>
      </w:r>
      <w:r w:rsidR="00720111">
        <w:rPr>
          <w:rFonts w:ascii="Times New Roman" w:hAnsi="Times New Roman" w:cs="Times New Roman"/>
          <w:sz w:val="24"/>
          <w:szCs w:val="24"/>
        </w:rPr>
        <w:t>ing</w:t>
      </w:r>
      <w:r>
        <w:rPr>
          <w:rFonts w:ascii="Times New Roman" w:hAnsi="Times New Roman" w:cs="Times New Roman"/>
          <w:sz w:val="24"/>
          <w:szCs w:val="24"/>
        </w:rPr>
        <w:t xml:space="preserve"> a flourishing conversation on the merits of place-based thinking, </w:t>
      </w:r>
      <w:r w:rsidR="00E85EE7">
        <w:rPr>
          <w:rFonts w:ascii="Times New Roman" w:hAnsi="Times New Roman" w:cs="Times New Roman"/>
          <w:sz w:val="24"/>
          <w:szCs w:val="24"/>
        </w:rPr>
        <w:t>with t</w:t>
      </w:r>
      <w:r w:rsidR="002C3030" w:rsidRPr="00B86A9F">
        <w:rPr>
          <w:rFonts w:ascii="Times New Roman" w:hAnsi="Times New Roman" w:cs="Times New Roman"/>
          <w:sz w:val="24"/>
          <w:szCs w:val="24"/>
        </w:rPr>
        <w:t xml:space="preserve">hink tanks important contributors to the emerging agenda </w:t>
      </w:r>
      <w:r w:rsidR="00C578BB" w:rsidRPr="00DA39FE">
        <w:rPr>
          <w:rFonts w:ascii="Times New Roman" w:hAnsi="Times New Roman" w:cs="Times New Roman"/>
          <w:sz w:val="24"/>
          <w:szCs w:val="24"/>
        </w:rPr>
        <w:t>(Wind-</w:t>
      </w:r>
      <w:proofErr w:type="spellStart"/>
      <w:r w:rsidR="00C578BB" w:rsidRPr="00DA39FE">
        <w:rPr>
          <w:rFonts w:ascii="Times New Roman" w:hAnsi="Times New Roman" w:cs="Times New Roman"/>
          <w:sz w:val="24"/>
          <w:szCs w:val="24"/>
        </w:rPr>
        <w:t>Cowie</w:t>
      </w:r>
      <w:proofErr w:type="spellEnd"/>
      <w:r w:rsidR="00FF2376" w:rsidRPr="00DA39FE">
        <w:rPr>
          <w:rFonts w:ascii="Times New Roman" w:hAnsi="Times New Roman" w:cs="Times New Roman"/>
          <w:sz w:val="24"/>
          <w:szCs w:val="24"/>
        </w:rPr>
        <w:t xml:space="preserve"> </w:t>
      </w:r>
      <w:r w:rsidR="00C578BB" w:rsidRPr="00DA39FE">
        <w:rPr>
          <w:rFonts w:ascii="Times New Roman" w:hAnsi="Times New Roman" w:cs="Times New Roman"/>
          <w:sz w:val="24"/>
          <w:szCs w:val="24"/>
        </w:rPr>
        <w:t>2010</w:t>
      </w:r>
      <w:r w:rsidR="002C3030" w:rsidRPr="00141484">
        <w:rPr>
          <w:rFonts w:ascii="Times New Roman" w:hAnsi="Times New Roman" w:cs="Times New Roman"/>
          <w:sz w:val="24"/>
          <w:szCs w:val="24"/>
        </w:rPr>
        <w:t>;</w:t>
      </w:r>
      <w:r w:rsidR="00A0780B" w:rsidRPr="00741E0B">
        <w:rPr>
          <w:rFonts w:ascii="Times New Roman" w:hAnsi="Times New Roman" w:cs="Times New Roman"/>
          <w:sz w:val="24"/>
          <w:szCs w:val="24"/>
        </w:rPr>
        <w:t xml:space="preserve"> </w:t>
      </w:r>
      <w:proofErr w:type="spellStart"/>
      <w:r w:rsidR="002C3030" w:rsidRPr="007214FD">
        <w:rPr>
          <w:rFonts w:ascii="Times New Roman" w:hAnsi="Times New Roman" w:cs="Times New Roman"/>
          <w:sz w:val="24"/>
          <w:szCs w:val="24"/>
        </w:rPr>
        <w:t>IPPR</w:t>
      </w:r>
      <w:proofErr w:type="spellEnd"/>
      <w:r w:rsidR="002C3030" w:rsidRPr="007214FD">
        <w:rPr>
          <w:rFonts w:ascii="Times New Roman" w:hAnsi="Times New Roman" w:cs="Times New Roman"/>
          <w:sz w:val="24"/>
          <w:szCs w:val="24"/>
        </w:rPr>
        <w:t xml:space="preserve"> </w:t>
      </w:r>
      <w:r w:rsidR="002C3030" w:rsidRPr="004156C5">
        <w:rPr>
          <w:rFonts w:ascii="Times New Roman" w:hAnsi="Times New Roman" w:cs="Times New Roman"/>
          <w:sz w:val="24"/>
          <w:szCs w:val="24"/>
        </w:rPr>
        <w:t>2010</w:t>
      </w:r>
      <w:r w:rsidR="00E85EE7">
        <w:rPr>
          <w:rFonts w:ascii="Times New Roman" w:hAnsi="Times New Roman" w:cs="Times New Roman"/>
          <w:sz w:val="24"/>
          <w:szCs w:val="24"/>
        </w:rPr>
        <w:t xml:space="preserve">; </w:t>
      </w:r>
      <w:proofErr w:type="spellStart"/>
      <w:r w:rsidR="000B504B" w:rsidRPr="00B86A9F">
        <w:rPr>
          <w:rFonts w:ascii="Times New Roman" w:hAnsi="Times New Roman" w:cs="Times New Roman"/>
          <w:sz w:val="24"/>
          <w:szCs w:val="24"/>
        </w:rPr>
        <w:t>Paun</w:t>
      </w:r>
      <w:proofErr w:type="spellEnd"/>
      <w:r w:rsidR="000B504B" w:rsidRPr="00B86A9F">
        <w:rPr>
          <w:rFonts w:ascii="Times New Roman" w:hAnsi="Times New Roman" w:cs="Times New Roman"/>
          <w:sz w:val="24"/>
          <w:szCs w:val="24"/>
        </w:rPr>
        <w:t xml:space="preserve"> </w:t>
      </w:r>
      <w:r w:rsidR="000B504B" w:rsidRPr="00B86A9F">
        <w:rPr>
          <w:rFonts w:ascii="Times New Roman" w:hAnsi="Times New Roman" w:cs="Times New Roman"/>
          <w:i/>
          <w:sz w:val="24"/>
          <w:szCs w:val="24"/>
        </w:rPr>
        <w:t xml:space="preserve">et al </w:t>
      </w:r>
      <w:r w:rsidR="000B504B" w:rsidRPr="00B86A9F">
        <w:rPr>
          <w:rFonts w:ascii="Times New Roman" w:hAnsi="Times New Roman" w:cs="Times New Roman"/>
          <w:sz w:val="24"/>
          <w:szCs w:val="24"/>
        </w:rPr>
        <w:t>2010</w:t>
      </w:r>
      <w:r w:rsidR="002C3030" w:rsidRPr="00B86A9F">
        <w:rPr>
          <w:rFonts w:ascii="Times New Roman" w:hAnsi="Times New Roman" w:cs="Times New Roman"/>
          <w:sz w:val="24"/>
          <w:szCs w:val="24"/>
        </w:rPr>
        <w:t xml:space="preserve">; </w:t>
      </w:r>
      <w:proofErr w:type="spellStart"/>
      <w:r w:rsidR="002C3030" w:rsidRPr="00B86A9F">
        <w:rPr>
          <w:rFonts w:ascii="Times New Roman" w:hAnsi="Times New Roman" w:cs="Times New Roman"/>
          <w:sz w:val="24"/>
          <w:szCs w:val="24"/>
        </w:rPr>
        <w:t>Coote</w:t>
      </w:r>
      <w:proofErr w:type="spellEnd"/>
      <w:r w:rsidR="00463E96" w:rsidRPr="00B86A9F">
        <w:rPr>
          <w:rFonts w:ascii="Times New Roman" w:hAnsi="Times New Roman" w:cs="Times New Roman"/>
          <w:sz w:val="24"/>
          <w:szCs w:val="24"/>
        </w:rPr>
        <w:t xml:space="preserve"> </w:t>
      </w:r>
      <w:r w:rsidR="002C3030" w:rsidRPr="00B86A9F">
        <w:rPr>
          <w:rFonts w:ascii="Times New Roman" w:hAnsi="Times New Roman" w:cs="Times New Roman"/>
          <w:sz w:val="24"/>
          <w:szCs w:val="24"/>
        </w:rPr>
        <w:t>2010</w:t>
      </w:r>
      <w:r w:rsidR="00520E0C" w:rsidRPr="00B86A9F">
        <w:rPr>
          <w:rFonts w:ascii="Times New Roman" w:hAnsi="Times New Roman" w:cs="Times New Roman"/>
          <w:sz w:val="24"/>
          <w:szCs w:val="24"/>
        </w:rPr>
        <w:t>)</w:t>
      </w:r>
      <w:r w:rsidR="002C3030" w:rsidRPr="00B86A9F">
        <w:rPr>
          <w:rFonts w:ascii="Times New Roman" w:hAnsi="Times New Roman" w:cs="Times New Roman"/>
          <w:sz w:val="24"/>
          <w:szCs w:val="24"/>
        </w:rPr>
        <w:t xml:space="preserve">. </w:t>
      </w:r>
      <w:r w:rsidR="00AF1757" w:rsidRPr="00B86A9F">
        <w:rPr>
          <w:rFonts w:ascii="Times New Roman" w:hAnsi="Times New Roman" w:cs="Times New Roman"/>
          <w:sz w:val="24"/>
          <w:szCs w:val="24"/>
        </w:rPr>
        <w:t>T</w:t>
      </w:r>
      <w:r w:rsidR="002C3030" w:rsidRPr="00B86A9F">
        <w:rPr>
          <w:rFonts w:ascii="Times New Roman" w:hAnsi="Times New Roman" w:cs="Times New Roman"/>
          <w:sz w:val="24"/>
          <w:szCs w:val="24"/>
        </w:rPr>
        <w:t xml:space="preserve">he House of Commons Public Administration </w:t>
      </w:r>
      <w:r w:rsidR="000C04AC">
        <w:rPr>
          <w:rFonts w:ascii="Times New Roman" w:hAnsi="Times New Roman" w:cs="Times New Roman"/>
          <w:sz w:val="24"/>
          <w:szCs w:val="24"/>
        </w:rPr>
        <w:t xml:space="preserve">Select </w:t>
      </w:r>
      <w:r w:rsidR="002C3030" w:rsidRPr="00B86A9F">
        <w:rPr>
          <w:rFonts w:ascii="Times New Roman" w:hAnsi="Times New Roman" w:cs="Times New Roman"/>
          <w:sz w:val="24"/>
          <w:szCs w:val="24"/>
        </w:rPr>
        <w:t>Committee</w:t>
      </w:r>
      <w:r w:rsidR="000C04AC">
        <w:rPr>
          <w:rFonts w:ascii="Times New Roman" w:hAnsi="Times New Roman" w:cs="Times New Roman"/>
          <w:sz w:val="24"/>
          <w:szCs w:val="24"/>
        </w:rPr>
        <w:t xml:space="preserve"> (2007; 2012; 2013)</w:t>
      </w:r>
      <w:r w:rsidR="007002A0" w:rsidRPr="00B86A9F">
        <w:rPr>
          <w:rFonts w:ascii="Times New Roman" w:hAnsi="Times New Roman" w:cs="Times New Roman"/>
          <w:sz w:val="24"/>
          <w:szCs w:val="24"/>
        </w:rPr>
        <w:t>,</w:t>
      </w:r>
      <w:r w:rsidR="00AF1757" w:rsidRPr="00B86A9F">
        <w:rPr>
          <w:rFonts w:ascii="Times New Roman" w:hAnsi="Times New Roman" w:cs="Times New Roman"/>
          <w:sz w:val="24"/>
          <w:szCs w:val="24"/>
        </w:rPr>
        <w:t xml:space="preserve"> </w:t>
      </w:r>
      <w:r w:rsidR="002C3030" w:rsidRPr="00B86A9F">
        <w:rPr>
          <w:rFonts w:ascii="Times New Roman" w:hAnsi="Times New Roman" w:cs="Times New Roman"/>
          <w:sz w:val="24"/>
          <w:szCs w:val="24"/>
        </w:rPr>
        <w:t xml:space="preserve">and the </w:t>
      </w:r>
      <w:r w:rsidR="00A0780B" w:rsidRPr="00B86A9F">
        <w:rPr>
          <w:rFonts w:ascii="Times New Roman" w:hAnsi="Times New Roman" w:cs="Times New Roman"/>
          <w:sz w:val="24"/>
          <w:szCs w:val="24"/>
        </w:rPr>
        <w:t xml:space="preserve">UK’s </w:t>
      </w:r>
      <w:r w:rsidR="002C3030" w:rsidRPr="00B86A9F">
        <w:rPr>
          <w:rFonts w:ascii="Times New Roman" w:hAnsi="Times New Roman" w:cs="Times New Roman"/>
          <w:sz w:val="24"/>
          <w:szCs w:val="24"/>
        </w:rPr>
        <w:t xml:space="preserve">Communities and Local Government Committee </w:t>
      </w:r>
      <w:r w:rsidR="00DA39FE">
        <w:rPr>
          <w:rFonts w:ascii="Times New Roman" w:hAnsi="Times New Roman" w:cs="Times New Roman"/>
          <w:sz w:val="24"/>
          <w:szCs w:val="24"/>
        </w:rPr>
        <w:t>(</w:t>
      </w:r>
      <w:proofErr w:type="spellStart"/>
      <w:r w:rsidR="00DA39FE">
        <w:rPr>
          <w:rFonts w:ascii="Times New Roman" w:hAnsi="Times New Roman" w:cs="Times New Roman"/>
          <w:sz w:val="24"/>
          <w:szCs w:val="24"/>
        </w:rPr>
        <w:t>DCLG</w:t>
      </w:r>
      <w:proofErr w:type="spellEnd"/>
      <w:r w:rsidR="00DA39FE">
        <w:rPr>
          <w:rFonts w:ascii="Times New Roman" w:hAnsi="Times New Roman" w:cs="Times New Roman"/>
          <w:sz w:val="24"/>
          <w:szCs w:val="24"/>
        </w:rPr>
        <w:t xml:space="preserve"> </w:t>
      </w:r>
      <w:proofErr w:type="spellStart"/>
      <w:r w:rsidR="00DA39FE">
        <w:rPr>
          <w:rFonts w:ascii="Times New Roman" w:hAnsi="Times New Roman" w:cs="Times New Roman"/>
          <w:sz w:val="24"/>
          <w:szCs w:val="24"/>
        </w:rPr>
        <w:t>2015</w:t>
      </w:r>
      <w:r w:rsidR="00122051">
        <w:rPr>
          <w:rFonts w:ascii="Times New Roman" w:hAnsi="Times New Roman" w:cs="Times New Roman"/>
          <w:sz w:val="24"/>
          <w:szCs w:val="24"/>
        </w:rPr>
        <w:t>b</w:t>
      </w:r>
      <w:proofErr w:type="spellEnd"/>
      <w:r w:rsidR="00DA39FE">
        <w:rPr>
          <w:rFonts w:ascii="Times New Roman" w:hAnsi="Times New Roman" w:cs="Times New Roman"/>
          <w:sz w:val="24"/>
          <w:szCs w:val="24"/>
        </w:rPr>
        <w:t xml:space="preserve">) </w:t>
      </w:r>
      <w:r w:rsidR="002C3030" w:rsidRPr="00B86A9F">
        <w:rPr>
          <w:rFonts w:ascii="Times New Roman" w:hAnsi="Times New Roman" w:cs="Times New Roman"/>
          <w:sz w:val="24"/>
          <w:szCs w:val="24"/>
        </w:rPr>
        <w:t xml:space="preserve">have </w:t>
      </w:r>
      <w:r w:rsidR="00AF1757" w:rsidRPr="00B86A9F">
        <w:rPr>
          <w:rFonts w:ascii="Times New Roman" w:hAnsi="Times New Roman" w:cs="Times New Roman"/>
          <w:sz w:val="24"/>
          <w:szCs w:val="24"/>
        </w:rPr>
        <w:t xml:space="preserve">also played important roles in reviewing </w:t>
      </w:r>
      <w:r w:rsidR="002C3030" w:rsidRPr="00B86A9F">
        <w:rPr>
          <w:rFonts w:ascii="Times New Roman" w:hAnsi="Times New Roman" w:cs="Times New Roman"/>
          <w:sz w:val="24"/>
          <w:szCs w:val="24"/>
        </w:rPr>
        <w:t xml:space="preserve">aspects of the </w:t>
      </w:r>
      <w:r w:rsidR="00AF1757" w:rsidRPr="00B86A9F">
        <w:rPr>
          <w:rFonts w:ascii="Times New Roman" w:hAnsi="Times New Roman" w:cs="Times New Roman"/>
          <w:sz w:val="24"/>
          <w:szCs w:val="24"/>
        </w:rPr>
        <w:t>various place-based approaches that have been implemented</w:t>
      </w:r>
      <w:r w:rsidR="002C3030" w:rsidRPr="00B86A9F">
        <w:rPr>
          <w:rFonts w:ascii="Times New Roman" w:hAnsi="Times New Roman" w:cs="Times New Roman"/>
          <w:sz w:val="24"/>
          <w:szCs w:val="24"/>
        </w:rPr>
        <w:t>.</w:t>
      </w:r>
    </w:p>
    <w:p w14:paraId="5EBB027F" w14:textId="62CA5041" w:rsidR="002C3030" w:rsidRPr="00B86A9F" w:rsidRDefault="002C3030" w:rsidP="008D28A7">
      <w:pPr>
        <w:ind w:firstLine="720"/>
        <w:rPr>
          <w:rFonts w:ascii="Times New Roman" w:hAnsi="Times New Roman" w:cs="Times New Roman"/>
          <w:sz w:val="24"/>
          <w:szCs w:val="24"/>
        </w:rPr>
      </w:pPr>
      <w:r w:rsidRPr="00B86A9F">
        <w:rPr>
          <w:rFonts w:ascii="Times New Roman" w:hAnsi="Times New Roman" w:cs="Times New Roman"/>
          <w:sz w:val="24"/>
          <w:szCs w:val="24"/>
        </w:rPr>
        <w:t>The</w:t>
      </w:r>
      <w:r w:rsidR="008A0B39" w:rsidRPr="00B86A9F">
        <w:rPr>
          <w:rFonts w:ascii="Times New Roman" w:hAnsi="Times New Roman" w:cs="Times New Roman"/>
          <w:sz w:val="24"/>
          <w:szCs w:val="24"/>
        </w:rPr>
        <w:t xml:space="preserve"> </w:t>
      </w:r>
      <w:r w:rsidR="00560F97">
        <w:rPr>
          <w:rFonts w:ascii="Times New Roman" w:hAnsi="Times New Roman" w:cs="Times New Roman"/>
          <w:sz w:val="24"/>
          <w:szCs w:val="24"/>
        </w:rPr>
        <w:t xml:space="preserve">first </w:t>
      </w:r>
      <w:r w:rsidR="008A0B39" w:rsidRPr="00B86A9F">
        <w:rPr>
          <w:rFonts w:ascii="Times New Roman" w:hAnsi="Times New Roman" w:cs="Times New Roman"/>
          <w:sz w:val="24"/>
          <w:szCs w:val="24"/>
        </w:rPr>
        <w:t xml:space="preserve">Cameron </w:t>
      </w:r>
      <w:r w:rsidRPr="00B86A9F">
        <w:rPr>
          <w:rFonts w:ascii="Times New Roman" w:hAnsi="Times New Roman" w:cs="Times New Roman"/>
          <w:sz w:val="24"/>
          <w:szCs w:val="24"/>
        </w:rPr>
        <w:t>government</w:t>
      </w:r>
      <w:r w:rsidR="00560F97">
        <w:rPr>
          <w:rFonts w:ascii="Times New Roman" w:hAnsi="Times New Roman" w:cs="Times New Roman"/>
          <w:sz w:val="24"/>
          <w:szCs w:val="24"/>
        </w:rPr>
        <w:t xml:space="preserve"> embraced aspects of a</w:t>
      </w:r>
      <w:r w:rsidRPr="00B86A9F">
        <w:rPr>
          <w:rFonts w:ascii="Times New Roman" w:hAnsi="Times New Roman" w:cs="Times New Roman"/>
          <w:sz w:val="24"/>
          <w:szCs w:val="24"/>
        </w:rPr>
        <w:t xml:space="preserve"> decentralising agenda, </w:t>
      </w:r>
      <w:r w:rsidR="00386E2B">
        <w:rPr>
          <w:rFonts w:ascii="Times New Roman" w:hAnsi="Times New Roman" w:cs="Times New Roman"/>
          <w:sz w:val="24"/>
          <w:szCs w:val="24"/>
        </w:rPr>
        <w:t>including the Troubled Families program, aimed at joining up services at a local level to holistically address schooling, crime and employment challenges faced by individual families</w:t>
      </w:r>
      <w:r w:rsidR="00122051">
        <w:rPr>
          <w:rFonts w:ascii="Times New Roman" w:hAnsi="Times New Roman" w:cs="Times New Roman"/>
          <w:sz w:val="24"/>
          <w:szCs w:val="24"/>
        </w:rPr>
        <w:t xml:space="preserve"> (see </w:t>
      </w:r>
      <w:proofErr w:type="spellStart"/>
      <w:r w:rsidR="00122051">
        <w:rPr>
          <w:rFonts w:ascii="Times New Roman" w:hAnsi="Times New Roman" w:cs="Times New Roman"/>
          <w:sz w:val="24"/>
          <w:szCs w:val="24"/>
        </w:rPr>
        <w:t>DCLG</w:t>
      </w:r>
      <w:proofErr w:type="spellEnd"/>
      <w:r w:rsidR="00122051">
        <w:rPr>
          <w:rFonts w:ascii="Times New Roman" w:hAnsi="Times New Roman" w:cs="Times New Roman"/>
          <w:sz w:val="24"/>
          <w:szCs w:val="24"/>
        </w:rPr>
        <w:t xml:space="preserve"> </w:t>
      </w:r>
      <w:proofErr w:type="spellStart"/>
      <w:r w:rsidR="00122051">
        <w:rPr>
          <w:rFonts w:ascii="Times New Roman" w:hAnsi="Times New Roman" w:cs="Times New Roman"/>
          <w:sz w:val="24"/>
          <w:szCs w:val="24"/>
        </w:rPr>
        <w:t>2015a</w:t>
      </w:r>
      <w:proofErr w:type="spellEnd"/>
      <w:r w:rsidR="00122051">
        <w:rPr>
          <w:rFonts w:ascii="Times New Roman" w:hAnsi="Times New Roman" w:cs="Times New Roman"/>
          <w:sz w:val="24"/>
          <w:szCs w:val="24"/>
        </w:rPr>
        <w:t>)</w:t>
      </w:r>
      <w:r w:rsidR="00386E2B">
        <w:rPr>
          <w:rFonts w:ascii="Times New Roman" w:hAnsi="Times New Roman" w:cs="Times New Roman"/>
          <w:sz w:val="24"/>
          <w:szCs w:val="24"/>
        </w:rPr>
        <w:t xml:space="preserve">.  The </w:t>
      </w:r>
      <w:r w:rsidR="008E4351">
        <w:rPr>
          <w:rFonts w:ascii="Times New Roman" w:hAnsi="Times New Roman" w:cs="Times New Roman"/>
          <w:sz w:val="24"/>
          <w:szCs w:val="24"/>
        </w:rPr>
        <w:t xml:space="preserve">2011 </w:t>
      </w:r>
      <w:r w:rsidRPr="00DA39FE">
        <w:rPr>
          <w:rFonts w:ascii="Times New Roman" w:hAnsi="Times New Roman" w:cs="Times New Roman"/>
          <w:i/>
          <w:sz w:val="24"/>
          <w:szCs w:val="24"/>
        </w:rPr>
        <w:t>Whole Place</w:t>
      </w:r>
      <w:r w:rsidRPr="00B86A9F">
        <w:rPr>
          <w:rFonts w:ascii="Times New Roman" w:hAnsi="Times New Roman" w:cs="Times New Roman"/>
          <w:sz w:val="24"/>
          <w:szCs w:val="24"/>
        </w:rPr>
        <w:t xml:space="preserve"> Community Budgets </w:t>
      </w:r>
      <w:r w:rsidR="00D30916" w:rsidRPr="00B86A9F">
        <w:rPr>
          <w:rFonts w:ascii="Times New Roman" w:hAnsi="Times New Roman" w:cs="Times New Roman"/>
          <w:sz w:val="24"/>
          <w:szCs w:val="24"/>
        </w:rPr>
        <w:t>p</w:t>
      </w:r>
      <w:r w:rsidRPr="00B86A9F">
        <w:rPr>
          <w:rFonts w:ascii="Times New Roman" w:hAnsi="Times New Roman" w:cs="Times New Roman"/>
          <w:sz w:val="24"/>
          <w:szCs w:val="24"/>
        </w:rPr>
        <w:t>rogram</w:t>
      </w:r>
      <w:r w:rsidR="008E4351">
        <w:rPr>
          <w:rFonts w:ascii="Times New Roman" w:hAnsi="Times New Roman" w:cs="Times New Roman"/>
          <w:sz w:val="24"/>
          <w:szCs w:val="24"/>
        </w:rPr>
        <w:t xml:space="preserve"> </w:t>
      </w:r>
      <w:r w:rsidR="00386E2B">
        <w:rPr>
          <w:rFonts w:ascii="Times New Roman" w:hAnsi="Times New Roman" w:cs="Times New Roman"/>
          <w:sz w:val="24"/>
          <w:szCs w:val="24"/>
        </w:rPr>
        <w:t>emphasised a wider</w:t>
      </w:r>
      <w:r w:rsidRPr="00B86A9F">
        <w:rPr>
          <w:rFonts w:ascii="Times New Roman" w:hAnsi="Times New Roman" w:cs="Times New Roman"/>
          <w:sz w:val="24"/>
          <w:szCs w:val="24"/>
        </w:rPr>
        <w:t xml:space="preserve"> shift in service design from central </w:t>
      </w:r>
      <w:r w:rsidR="008E4351">
        <w:rPr>
          <w:rFonts w:ascii="Times New Roman" w:hAnsi="Times New Roman" w:cs="Times New Roman"/>
          <w:sz w:val="24"/>
          <w:szCs w:val="24"/>
        </w:rPr>
        <w:t>to local</w:t>
      </w:r>
      <w:r w:rsidR="00191D8D" w:rsidRPr="00B86A9F">
        <w:rPr>
          <w:rFonts w:ascii="Times New Roman" w:hAnsi="Times New Roman" w:cs="Times New Roman"/>
          <w:sz w:val="24"/>
          <w:szCs w:val="24"/>
        </w:rPr>
        <w:t xml:space="preserve"> </w:t>
      </w:r>
      <w:r w:rsidRPr="00B86A9F">
        <w:rPr>
          <w:rFonts w:ascii="Times New Roman" w:hAnsi="Times New Roman" w:cs="Times New Roman"/>
          <w:sz w:val="24"/>
          <w:szCs w:val="24"/>
        </w:rPr>
        <w:t>authorities</w:t>
      </w:r>
      <w:r w:rsidR="001D5C93">
        <w:rPr>
          <w:rFonts w:ascii="Times New Roman" w:hAnsi="Times New Roman" w:cs="Times New Roman"/>
          <w:sz w:val="24"/>
          <w:szCs w:val="24"/>
        </w:rPr>
        <w:t xml:space="preserve"> (PAC 2013)</w:t>
      </w:r>
      <w:r w:rsidR="008E4351">
        <w:rPr>
          <w:rFonts w:ascii="Times New Roman" w:hAnsi="Times New Roman" w:cs="Times New Roman"/>
          <w:sz w:val="24"/>
          <w:szCs w:val="24"/>
        </w:rPr>
        <w:t>.</w:t>
      </w:r>
      <w:r w:rsidR="003C33B8">
        <w:rPr>
          <w:rFonts w:ascii="Times New Roman" w:hAnsi="Times New Roman" w:cs="Times New Roman"/>
          <w:sz w:val="24"/>
          <w:szCs w:val="24"/>
        </w:rPr>
        <w:t xml:space="preserve"> R</w:t>
      </w:r>
      <w:r w:rsidRPr="00B86A9F">
        <w:rPr>
          <w:rFonts w:ascii="Times New Roman" w:hAnsi="Times New Roman" w:cs="Times New Roman"/>
          <w:sz w:val="24"/>
          <w:szCs w:val="24"/>
        </w:rPr>
        <w:t xml:space="preserve">elevant central and local departments and agencies (and where appropriate NGOs and the private sector) </w:t>
      </w:r>
      <w:r w:rsidR="003C33B8">
        <w:rPr>
          <w:rFonts w:ascii="Times New Roman" w:hAnsi="Times New Roman" w:cs="Times New Roman"/>
          <w:sz w:val="24"/>
          <w:szCs w:val="24"/>
        </w:rPr>
        <w:t xml:space="preserve">joined up </w:t>
      </w:r>
      <w:r w:rsidRPr="00B86A9F">
        <w:rPr>
          <w:rFonts w:ascii="Times New Roman" w:hAnsi="Times New Roman" w:cs="Times New Roman"/>
          <w:sz w:val="24"/>
          <w:szCs w:val="24"/>
        </w:rPr>
        <w:t xml:space="preserve">to create proactive services </w:t>
      </w:r>
      <w:r w:rsidR="00191D8D" w:rsidRPr="00B86A9F">
        <w:rPr>
          <w:rFonts w:ascii="Times New Roman" w:hAnsi="Times New Roman" w:cs="Times New Roman"/>
          <w:sz w:val="24"/>
          <w:szCs w:val="24"/>
        </w:rPr>
        <w:t xml:space="preserve">more </w:t>
      </w:r>
      <w:r w:rsidRPr="00B86A9F">
        <w:rPr>
          <w:rFonts w:ascii="Times New Roman" w:hAnsi="Times New Roman" w:cs="Times New Roman"/>
          <w:sz w:val="24"/>
          <w:szCs w:val="24"/>
        </w:rPr>
        <w:t>responsive to specific local or client circumstances and needs. The promise</w:t>
      </w:r>
      <w:r w:rsidR="00191D8D" w:rsidRPr="00B86A9F">
        <w:rPr>
          <w:rFonts w:ascii="Times New Roman" w:hAnsi="Times New Roman" w:cs="Times New Roman"/>
          <w:sz w:val="24"/>
          <w:szCs w:val="24"/>
        </w:rPr>
        <w:t>, and indeed the premise,</w:t>
      </w:r>
      <w:r w:rsidRPr="00B86A9F">
        <w:rPr>
          <w:rFonts w:ascii="Times New Roman" w:hAnsi="Times New Roman" w:cs="Times New Roman"/>
          <w:sz w:val="24"/>
          <w:szCs w:val="24"/>
        </w:rPr>
        <w:t xml:space="preserve"> </w:t>
      </w:r>
      <w:r w:rsidR="003C33B8">
        <w:rPr>
          <w:rFonts w:ascii="Times New Roman" w:hAnsi="Times New Roman" w:cs="Times New Roman"/>
          <w:sz w:val="24"/>
          <w:szCs w:val="24"/>
        </w:rPr>
        <w:t>is</w:t>
      </w:r>
      <w:r w:rsidR="003C33B8" w:rsidRPr="00B86A9F">
        <w:rPr>
          <w:rFonts w:ascii="Times New Roman" w:hAnsi="Times New Roman" w:cs="Times New Roman"/>
          <w:sz w:val="24"/>
          <w:szCs w:val="24"/>
        </w:rPr>
        <w:t xml:space="preserve"> </w:t>
      </w:r>
      <w:r w:rsidR="003C33B8">
        <w:rPr>
          <w:rFonts w:ascii="Times New Roman" w:hAnsi="Times New Roman" w:cs="Times New Roman"/>
          <w:sz w:val="24"/>
          <w:szCs w:val="24"/>
        </w:rPr>
        <w:t>enhanced</w:t>
      </w:r>
      <w:r w:rsidR="003C33B8" w:rsidRPr="00B86A9F">
        <w:rPr>
          <w:rFonts w:ascii="Times New Roman" w:hAnsi="Times New Roman" w:cs="Times New Roman"/>
          <w:sz w:val="24"/>
          <w:szCs w:val="24"/>
        </w:rPr>
        <w:t xml:space="preserve"> </w:t>
      </w:r>
      <w:r w:rsidR="00886A49" w:rsidRPr="00B86A9F">
        <w:rPr>
          <w:rFonts w:ascii="Times New Roman" w:hAnsi="Times New Roman" w:cs="Times New Roman"/>
          <w:sz w:val="24"/>
          <w:szCs w:val="24"/>
        </w:rPr>
        <w:t xml:space="preserve">service delivery </w:t>
      </w:r>
      <w:r w:rsidRPr="00B86A9F">
        <w:rPr>
          <w:rFonts w:ascii="Times New Roman" w:hAnsi="Times New Roman" w:cs="Times New Roman"/>
          <w:sz w:val="24"/>
          <w:szCs w:val="24"/>
        </w:rPr>
        <w:t xml:space="preserve">impact at less cost. </w:t>
      </w:r>
      <w:r w:rsidR="00560F97">
        <w:rPr>
          <w:rFonts w:ascii="Times New Roman" w:hAnsi="Times New Roman" w:cs="Times New Roman"/>
          <w:sz w:val="24"/>
          <w:szCs w:val="24"/>
        </w:rPr>
        <w:t xml:space="preserve"> </w:t>
      </w:r>
      <w:r w:rsidRPr="00B86A9F">
        <w:rPr>
          <w:rFonts w:ascii="Times New Roman" w:hAnsi="Times New Roman" w:cs="Times New Roman"/>
          <w:sz w:val="24"/>
          <w:szCs w:val="24"/>
        </w:rPr>
        <w:t>The</w:t>
      </w:r>
      <w:r w:rsidR="00886A49" w:rsidRPr="00B86A9F">
        <w:rPr>
          <w:rFonts w:ascii="Times New Roman" w:hAnsi="Times New Roman" w:cs="Times New Roman"/>
          <w:sz w:val="24"/>
          <w:szCs w:val="24"/>
        </w:rPr>
        <w:t xml:space="preserve"> </w:t>
      </w:r>
      <w:r w:rsidR="00886A49" w:rsidRPr="00DA39FE">
        <w:rPr>
          <w:rFonts w:ascii="Times New Roman" w:hAnsi="Times New Roman" w:cs="Times New Roman"/>
          <w:i/>
          <w:sz w:val="24"/>
          <w:szCs w:val="24"/>
        </w:rPr>
        <w:t>Whole Place</w:t>
      </w:r>
      <w:r w:rsidR="00886A49" w:rsidRPr="00B86A9F">
        <w:rPr>
          <w:rFonts w:ascii="Times New Roman" w:hAnsi="Times New Roman" w:cs="Times New Roman"/>
          <w:sz w:val="24"/>
          <w:szCs w:val="24"/>
        </w:rPr>
        <w:t xml:space="preserve"> </w:t>
      </w:r>
      <w:r w:rsidRPr="00B86A9F">
        <w:rPr>
          <w:rFonts w:ascii="Times New Roman" w:hAnsi="Times New Roman" w:cs="Times New Roman"/>
          <w:sz w:val="24"/>
          <w:szCs w:val="24"/>
        </w:rPr>
        <w:t>project was launched with four pilots</w:t>
      </w:r>
      <w:r w:rsidR="00D24B1E" w:rsidRPr="00B86A9F">
        <w:rPr>
          <w:rFonts w:ascii="Times New Roman" w:hAnsi="Times New Roman" w:cs="Times New Roman"/>
          <w:sz w:val="24"/>
          <w:szCs w:val="24"/>
        </w:rPr>
        <w:t xml:space="preserve"> </w:t>
      </w:r>
      <w:r w:rsidR="00886A49" w:rsidRPr="00B86A9F">
        <w:rPr>
          <w:rFonts w:ascii="Times New Roman" w:hAnsi="Times New Roman" w:cs="Times New Roman"/>
          <w:sz w:val="24"/>
          <w:szCs w:val="24"/>
        </w:rPr>
        <w:t xml:space="preserve">that </w:t>
      </w:r>
      <w:r w:rsidRPr="00B86A9F">
        <w:rPr>
          <w:rFonts w:ascii="Times New Roman" w:hAnsi="Times New Roman" w:cs="Times New Roman"/>
          <w:sz w:val="24"/>
          <w:szCs w:val="24"/>
        </w:rPr>
        <w:t>involved joint project teams from central government and the relevant authorities</w:t>
      </w:r>
      <w:r w:rsidR="00FF7D0B">
        <w:rPr>
          <w:rFonts w:ascii="Times New Roman" w:hAnsi="Times New Roman" w:cs="Times New Roman"/>
          <w:sz w:val="24"/>
          <w:szCs w:val="24"/>
        </w:rPr>
        <w:t xml:space="preserve"> </w:t>
      </w:r>
      <w:r w:rsidR="005F04F3">
        <w:rPr>
          <w:rFonts w:ascii="Times New Roman" w:hAnsi="Times New Roman" w:cs="Times New Roman"/>
          <w:sz w:val="24"/>
          <w:szCs w:val="24"/>
        </w:rPr>
        <w:t>that</w:t>
      </w:r>
      <w:r w:rsidRPr="00B86A9F">
        <w:rPr>
          <w:rFonts w:ascii="Times New Roman" w:hAnsi="Times New Roman" w:cs="Times New Roman"/>
          <w:sz w:val="24"/>
          <w:szCs w:val="24"/>
        </w:rPr>
        <w:t xml:space="preserve"> mapped highest cost services/</w:t>
      </w:r>
      <w:r w:rsidR="005C6718">
        <w:rPr>
          <w:rFonts w:ascii="Times New Roman" w:hAnsi="Times New Roman" w:cs="Times New Roman"/>
          <w:sz w:val="24"/>
          <w:szCs w:val="24"/>
        </w:rPr>
        <w:t xml:space="preserve"> </w:t>
      </w:r>
      <w:r w:rsidRPr="00B86A9F">
        <w:rPr>
          <w:rFonts w:ascii="Times New Roman" w:hAnsi="Times New Roman" w:cs="Times New Roman"/>
          <w:sz w:val="24"/>
          <w:szCs w:val="24"/>
        </w:rPr>
        <w:t>categories and then sought to devise joined-up programmes. Technical advisory sub-groups</w:t>
      </w:r>
      <w:r w:rsidR="00C5076D">
        <w:rPr>
          <w:rFonts w:ascii="Times New Roman" w:hAnsi="Times New Roman" w:cs="Times New Roman"/>
          <w:sz w:val="24"/>
          <w:szCs w:val="24"/>
        </w:rPr>
        <w:t xml:space="preserve"> focused</w:t>
      </w:r>
      <w:r w:rsidRPr="00B86A9F">
        <w:rPr>
          <w:rFonts w:ascii="Times New Roman" w:hAnsi="Times New Roman" w:cs="Times New Roman"/>
          <w:sz w:val="24"/>
          <w:szCs w:val="24"/>
        </w:rPr>
        <w:t xml:space="preserve"> on specific policy area</w:t>
      </w:r>
      <w:r w:rsidR="00C5076D">
        <w:rPr>
          <w:rFonts w:ascii="Times New Roman" w:hAnsi="Times New Roman" w:cs="Times New Roman"/>
          <w:sz w:val="24"/>
          <w:szCs w:val="24"/>
        </w:rPr>
        <w:t>s</w:t>
      </w:r>
      <w:r w:rsidRPr="00B86A9F">
        <w:rPr>
          <w:rFonts w:ascii="Times New Roman" w:hAnsi="Times New Roman" w:cs="Times New Roman"/>
          <w:sz w:val="24"/>
          <w:szCs w:val="24"/>
        </w:rPr>
        <w:t xml:space="preserve"> – health and adult social care; criminal justice; families with complex needs; the economy; and education and early years. The</w:t>
      </w:r>
      <w:r w:rsidR="00C5076D">
        <w:rPr>
          <w:rFonts w:ascii="Times New Roman" w:hAnsi="Times New Roman" w:cs="Times New Roman"/>
          <w:sz w:val="24"/>
          <w:szCs w:val="24"/>
        </w:rPr>
        <w:t>y</w:t>
      </w:r>
      <w:r w:rsidR="000B355A">
        <w:rPr>
          <w:rFonts w:ascii="Times New Roman" w:hAnsi="Times New Roman" w:cs="Times New Roman"/>
          <w:sz w:val="24"/>
          <w:szCs w:val="24"/>
        </w:rPr>
        <w:t xml:space="preserve"> </w:t>
      </w:r>
      <w:r w:rsidRPr="00B86A9F">
        <w:rPr>
          <w:rFonts w:ascii="Times New Roman" w:hAnsi="Times New Roman" w:cs="Times New Roman"/>
          <w:sz w:val="24"/>
          <w:szCs w:val="24"/>
        </w:rPr>
        <w:t>identified sources of information on unit costs and outcomes</w:t>
      </w:r>
      <w:r w:rsidR="005F04F3">
        <w:rPr>
          <w:rFonts w:ascii="Times New Roman" w:hAnsi="Times New Roman" w:cs="Times New Roman"/>
          <w:sz w:val="24"/>
          <w:szCs w:val="24"/>
        </w:rPr>
        <w:t>,</w:t>
      </w:r>
      <w:r w:rsidRPr="00B86A9F">
        <w:rPr>
          <w:rFonts w:ascii="Times New Roman" w:hAnsi="Times New Roman" w:cs="Times New Roman"/>
          <w:sz w:val="24"/>
          <w:szCs w:val="24"/>
        </w:rPr>
        <w:t xml:space="preserve"> and promoted consistency in assumptions</w:t>
      </w:r>
      <w:r w:rsidR="00C5076D">
        <w:rPr>
          <w:rFonts w:ascii="Times New Roman" w:hAnsi="Times New Roman" w:cs="Times New Roman"/>
          <w:sz w:val="24"/>
          <w:szCs w:val="24"/>
        </w:rPr>
        <w:t xml:space="preserve"> </w:t>
      </w:r>
      <w:r w:rsidR="00C578BB" w:rsidRPr="00DA39FE">
        <w:rPr>
          <w:rFonts w:ascii="Times New Roman" w:hAnsi="Times New Roman" w:cs="Times New Roman"/>
          <w:sz w:val="24"/>
          <w:szCs w:val="24"/>
        </w:rPr>
        <w:t>(</w:t>
      </w:r>
      <w:r w:rsidR="00C5076D">
        <w:rPr>
          <w:rFonts w:ascii="Times New Roman" w:hAnsi="Times New Roman" w:cs="Times New Roman"/>
          <w:sz w:val="24"/>
          <w:szCs w:val="24"/>
        </w:rPr>
        <w:t xml:space="preserve">CSC </w:t>
      </w:r>
      <w:r w:rsidR="00C578BB" w:rsidRPr="00DA39FE">
        <w:rPr>
          <w:rFonts w:ascii="Times New Roman" w:hAnsi="Times New Roman" w:cs="Times New Roman"/>
          <w:sz w:val="24"/>
          <w:szCs w:val="24"/>
        </w:rPr>
        <w:t>2011</w:t>
      </w:r>
      <w:r w:rsidR="00C5076D">
        <w:rPr>
          <w:rFonts w:ascii="Times New Roman" w:hAnsi="Times New Roman" w:cs="Times New Roman"/>
          <w:sz w:val="24"/>
          <w:szCs w:val="24"/>
        </w:rPr>
        <w:t xml:space="preserve">; </w:t>
      </w:r>
      <w:proofErr w:type="spellStart"/>
      <w:r w:rsidR="00C5076D">
        <w:rPr>
          <w:rFonts w:ascii="Times New Roman" w:hAnsi="Times New Roman" w:cs="Times New Roman"/>
          <w:sz w:val="24"/>
          <w:szCs w:val="24"/>
        </w:rPr>
        <w:t>LGA</w:t>
      </w:r>
      <w:proofErr w:type="spellEnd"/>
      <w:r w:rsidR="00C5076D">
        <w:rPr>
          <w:rFonts w:ascii="Times New Roman" w:hAnsi="Times New Roman" w:cs="Times New Roman"/>
          <w:sz w:val="24"/>
          <w:szCs w:val="24"/>
        </w:rPr>
        <w:t xml:space="preserve"> 2013; NAO 2013).</w:t>
      </w:r>
      <w:r w:rsidRPr="00B86A9F">
        <w:rPr>
          <w:rFonts w:ascii="Times New Roman" w:hAnsi="Times New Roman" w:cs="Times New Roman"/>
          <w:sz w:val="24"/>
          <w:szCs w:val="24"/>
        </w:rPr>
        <w:t xml:space="preserve"> </w:t>
      </w:r>
    </w:p>
    <w:p w14:paraId="475BB41A" w14:textId="0675C1C2" w:rsidR="002C3030" w:rsidRPr="00915271" w:rsidRDefault="00C578BB" w:rsidP="00D11E40">
      <w:pPr>
        <w:ind w:firstLine="360"/>
        <w:rPr>
          <w:rFonts w:ascii="Times New Roman" w:hAnsi="Times New Roman" w:cs="Times New Roman"/>
          <w:sz w:val="24"/>
          <w:szCs w:val="24"/>
        </w:rPr>
      </w:pPr>
      <w:r w:rsidRPr="00DA39FE">
        <w:rPr>
          <w:rFonts w:ascii="Times New Roman" w:hAnsi="Times New Roman" w:cs="Times New Roman"/>
          <w:sz w:val="24"/>
          <w:szCs w:val="24"/>
        </w:rPr>
        <w:t>The N</w:t>
      </w:r>
      <w:r w:rsidR="007E2CE5">
        <w:rPr>
          <w:rFonts w:ascii="Times New Roman" w:hAnsi="Times New Roman" w:cs="Times New Roman"/>
          <w:sz w:val="24"/>
          <w:szCs w:val="24"/>
        </w:rPr>
        <w:t xml:space="preserve">ational </w:t>
      </w:r>
      <w:r w:rsidRPr="00DA39FE">
        <w:rPr>
          <w:rFonts w:ascii="Times New Roman" w:hAnsi="Times New Roman" w:cs="Times New Roman"/>
          <w:sz w:val="24"/>
          <w:szCs w:val="24"/>
        </w:rPr>
        <w:t>A</w:t>
      </w:r>
      <w:r w:rsidR="007E2CE5">
        <w:rPr>
          <w:rFonts w:ascii="Times New Roman" w:hAnsi="Times New Roman" w:cs="Times New Roman"/>
          <w:sz w:val="24"/>
          <w:szCs w:val="24"/>
        </w:rPr>
        <w:t xml:space="preserve">udit </w:t>
      </w:r>
      <w:r w:rsidRPr="00DA39FE">
        <w:rPr>
          <w:rFonts w:ascii="Times New Roman" w:hAnsi="Times New Roman" w:cs="Times New Roman"/>
          <w:sz w:val="24"/>
          <w:szCs w:val="24"/>
        </w:rPr>
        <w:t>O</w:t>
      </w:r>
      <w:r w:rsidR="007E2CE5">
        <w:rPr>
          <w:rFonts w:ascii="Times New Roman" w:hAnsi="Times New Roman" w:cs="Times New Roman"/>
          <w:sz w:val="24"/>
          <w:szCs w:val="24"/>
        </w:rPr>
        <w:t>ffice</w:t>
      </w:r>
      <w:r w:rsidRPr="00DA39FE">
        <w:rPr>
          <w:rFonts w:ascii="Times New Roman" w:hAnsi="Times New Roman" w:cs="Times New Roman"/>
          <w:sz w:val="24"/>
          <w:szCs w:val="24"/>
        </w:rPr>
        <w:t xml:space="preserve"> </w:t>
      </w:r>
      <w:r w:rsidR="005C6718">
        <w:rPr>
          <w:rFonts w:ascii="Times New Roman" w:hAnsi="Times New Roman" w:cs="Times New Roman"/>
          <w:sz w:val="24"/>
          <w:szCs w:val="24"/>
        </w:rPr>
        <w:t xml:space="preserve">(2013) </w:t>
      </w:r>
      <w:r w:rsidR="007E2CE5">
        <w:rPr>
          <w:rFonts w:ascii="Times New Roman" w:hAnsi="Times New Roman" w:cs="Times New Roman"/>
          <w:sz w:val="24"/>
          <w:szCs w:val="24"/>
        </w:rPr>
        <w:t xml:space="preserve">undertook an </w:t>
      </w:r>
      <w:r w:rsidRPr="00DA39FE">
        <w:rPr>
          <w:rFonts w:ascii="Times New Roman" w:hAnsi="Times New Roman" w:cs="Times New Roman"/>
          <w:sz w:val="24"/>
          <w:szCs w:val="24"/>
        </w:rPr>
        <w:t xml:space="preserve">assessment </w:t>
      </w:r>
      <w:r w:rsidR="007E2CE5">
        <w:rPr>
          <w:rFonts w:ascii="Times New Roman" w:hAnsi="Times New Roman" w:cs="Times New Roman"/>
          <w:sz w:val="24"/>
          <w:szCs w:val="24"/>
        </w:rPr>
        <w:t>of Whole-place community budgets and was broadly supportive of</w:t>
      </w:r>
      <w:r w:rsidR="007E2CE5" w:rsidRPr="00B86A9F">
        <w:rPr>
          <w:rFonts w:ascii="Times New Roman" w:hAnsi="Times New Roman" w:cs="Times New Roman"/>
          <w:sz w:val="24"/>
          <w:szCs w:val="24"/>
        </w:rPr>
        <w:t xml:space="preserve"> </w:t>
      </w:r>
      <w:r w:rsidR="00191D8D" w:rsidRPr="00B86A9F">
        <w:rPr>
          <w:rFonts w:ascii="Times New Roman" w:hAnsi="Times New Roman" w:cs="Times New Roman"/>
          <w:sz w:val="24"/>
          <w:szCs w:val="24"/>
        </w:rPr>
        <w:t>place-based, joined up</w:t>
      </w:r>
      <w:r w:rsidR="002C3030" w:rsidRPr="00B86A9F">
        <w:rPr>
          <w:rFonts w:ascii="Times New Roman" w:hAnsi="Times New Roman" w:cs="Times New Roman"/>
          <w:sz w:val="24"/>
          <w:szCs w:val="24"/>
        </w:rPr>
        <w:t xml:space="preserve"> initiatives. </w:t>
      </w:r>
      <w:r w:rsidR="00191D8D" w:rsidRPr="00B86A9F">
        <w:rPr>
          <w:rFonts w:ascii="Times New Roman" w:hAnsi="Times New Roman" w:cs="Times New Roman"/>
          <w:sz w:val="24"/>
          <w:szCs w:val="24"/>
        </w:rPr>
        <w:t>It</w:t>
      </w:r>
      <w:r w:rsidR="002C3030" w:rsidRPr="00B86A9F">
        <w:rPr>
          <w:rFonts w:ascii="Times New Roman" w:hAnsi="Times New Roman" w:cs="Times New Roman"/>
          <w:sz w:val="24"/>
          <w:szCs w:val="24"/>
        </w:rPr>
        <w:t xml:space="preserve"> also highlighted the need to develop more robust and more standardised measurement tools as </w:t>
      </w:r>
      <w:r w:rsidR="000D36AD" w:rsidRPr="00141484">
        <w:rPr>
          <w:rFonts w:ascii="Times New Roman" w:hAnsi="Times New Roman" w:cs="Times New Roman"/>
          <w:sz w:val="24"/>
          <w:szCs w:val="24"/>
        </w:rPr>
        <w:t xml:space="preserve">the </w:t>
      </w:r>
      <w:r w:rsidR="002C3030" w:rsidRPr="00141484">
        <w:rPr>
          <w:rFonts w:ascii="Times New Roman" w:hAnsi="Times New Roman" w:cs="Times New Roman"/>
          <w:sz w:val="24"/>
          <w:szCs w:val="24"/>
        </w:rPr>
        <w:t xml:space="preserve">experience </w:t>
      </w:r>
      <w:r w:rsidR="000D36AD" w:rsidRPr="00915271">
        <w:rPr>
          <w:rFonts w:ascii="Times New Roman" w:hAnsi="Times New Roman" w:cs="Times New Roman"/>
          <w:sz w:val="24"/>
          <w:szCs w:val="24"/>
        </w:rPr>
        <w:t xml:space="preserve">of place-based delivery </w:t>
      </w:r>
      <w:r w:rsidR="002C3030" w:rsidRPr="00915271">
        <w:rPr>
          <w:rFonts w:ascii="Times New Roman" w:hAnsi="Times New Roman" w:cs="Times New Roman"/>
          <w:sz w:val="24"/>
          <w:szCs w:val="24"/>
        </w:rPr>
        <w:t>accumulated. This has since occurred</w:t>
      </w:r>
      <w:r w:rsidR="000D36AD" w:rsidRPr="00915271">
        <w:rPr>
          <w:rFonts w:ascii="Times New Roman" w:hAnsi="Times New Roman" w:cs="Times New Roman"/>
          <w:sz w:val="24"/>
          <w:szCs w:val="24"/>
        </w:rPr>
        <w:t>,</w:t>
      </w:r>
      <w:r w:rsidR="002C3030" w:rsidRPr="00915271">
        <w:rPr>
          <w:rFonts w:ascii="Times New Roman" w:hAnsi="Times New Roman" w:cs="Times New Roman"/>
          <w:sz w:val="24"/>
          <w:szCs w:val="24"/>
        </w:rPr>
        <w:t xml:space="preserve"> covering</w:t>
      </w:r>
      <w:r w:rsidR="00AF1757" w:rsidRPr="00915271">
        <w:rPr>
          <w:rFonts w:ascii="Times New Roman" w:hAnsi="Times New Roman" w:cs="Times New Roman"/>
          <w:sz w:val="24"/>
          <w:szCs w:val="24"/>
        </w:rPr>
        <w:t xml:space="preserve"> aspects such as</w:t>
      </w:r>
      <w:r w:rsidR="002C3030" w:rsidRPr="00915271">
        <w:rPr>
          <w:rFonts w:ascii="Times New Roman" w:hAnsi="Times New Roman" w:cs="Times New Roman"/>
          <w:sz w:val="24"/>
          <w:szCs w:val="24"/>
        </w:rPr>
        <w:t xml:space="preserve">: </w:t>
      </w:r>
    </w:p>
    <w:p w14:paraId="24192DDA" w14:textId="065BE32C" w:rsidR="002C3030" w:rsidRPr="00915271" w:rsidRDefault="000D36AD" w:rsidP="003D6BF6">
      <w:pPr>
        <w:pStyle w:val="ListParagraph"/>
        <w:numPr>
          <w:ilvl w:val="0"/>
          <w:numId w:val="11"/>
        </w:numPr>
        <w:spacing w:line="276" w:lineRule="auto"/>
        <w:rPr>
          <w:rFonts w:ascii="Times New Roman" w:hAnsi="Times New Roman" w:cs="Times New Roman"/>
        </w:rPr>
      </w:pPr>
      <w:r w:rsidRPr="00915271">
        <w:rPr>
          <w:rFonts w:ascii="Times New Roman" w:hAnsi="Times New Roman" w:cs="Times New Roman"/>
        </w:rPr>
        <w:t>I</w:t>
      </w:r>
      <w:r w:rsidR="002C3030" w:rsidRPr="00915271">
        <w:rPr>
          <w:rFonts w:ascii="Times New Roman" w:hAnsi="Times New Roman" w:cs="Times New Roman"/>
        </w:rPr>
        <w:t xml:space="preserve">nformation </w:t>
      </w:r>
      <w:r w:rsidR="00B57F3B" w:rsidRPr="00915271">
        <w:rPr>
          <w:rFonts w:ascii="Times New Roman" w:hAnsi="Times New Roman" w:cs="Times New Roman"/>
        </w:rPr>
        <w:t xml:space="preserve">standardisation </w:t>
      </w:r>
      <w:r w:rsidR="002C3030" w:rsidRPr="00915271">
        <w:rPr>
          <w:rFonts w:ascii="Times New Roman" w:hAnsi="Times New Roman" w:cs="Times New Roman"/>
        </w:rPr>
        <w:t xml:space="preserve">and sharing protocols; </w:t>
      </w:r>
    </w:p>
    <w:p w14:paraId="11F34B2A" w14:textId="6E96D16B" w:rsidR="007E2CE5" w:rsidRDefault="000D36AD" w:rsidP="008D28A7">
      <w:pPr>
        <w:pStyle w:val="ListParagraph"/>
        <w:numPr>
          <w:ilvl w:val="0"/>
          <w:numId w:val="11"/>
        </w:numPr>
        <w:spacing w:line="276" w:lineRule="auto"/>
        <w:rPr>
          <w:rFonts w:ascii="Times New Roman" w:hAnsi="Times New Roman" w:cs="Times New Roman"/>
        </w:rPr>
      </w:pPr>
      <w:r w:rsidRPr="00915271">
        <w:rPr>
          <w:rFonts w:ascii="Times New Roman" w:hAnsi="Times New Roman" w:cs="Times New Roman"/>
        </w:rPr>
        <w:t xml:space="preserve">A </w:t>
      </w:r>
      <w:r w:rsidR="002C3030" w:rsidRPr="007214FD">
        <w:rPr>
          <w:rFonts w:ascii="Times New Roman" w:hAnsi="Times New Roman" w:cs="Times New Roman"/>
        </w:rPr>
        <w:t xml:space="preserve">protocol concerning the sharing of savings; </w:t>
      </w:r>
      <w:r w:rsidR="00B57F3B" w:rsidRPr="00A035C8">
        <w:rPr>
          <w:rFonts w:ascii="Times New Roman" w:hAnsi="Times New Roman" w:cs="Times New Roman"/>
        </w:rPr>
        <w:t>and</w:t>
      </w:r>
    </w:p>
    <w:p w14:paraId="45863CFA" w14:textId="2CB314C5" w:rsidR="005F04F3" w:rsidRPr="008D28A7" w:rsidRDefault="000D36AD" w:rsidP="008D28A7">
      <w:pPr>
        <w:pStyle w:val="ListParagraph"/>
        <w:numPr>
          <w:ilvl w:val="0"/>
          <w:numId w:val="11"/>
        </w:numPr>
        <w:spacing w:line="276" w:lineRule="auto"/>
        <w:rPr>
          <w:rFonts w:ascii="Times New Roman" w:hAnsi="Times New Roman" w:cs="Times New Roman"/>
        </w:rPr>
      </w:pPr>
      <w:r w:rsidRPr="008D28A7">
        <w:rPr>
          <w:rFonts w:ascii="Times New Roman" w:hAnsi="Times New Roman" w:cs="Times New Roman"/>
        </w:rPr>
        <w:t>T</w:t>
      </w:r>
      <w:r w:rsidR="00B57F3B" w:rsidRPr="008D28A7">
        <w:rPr>
          <w:rFonts w:ascii="Times New Roman" w:hAnsi="Times New Roman" w:cs="Times New Roman"/>
        </w:rPr>
        <w:t xml:space="preserve">he maintenance and strengthening of </w:t>
      </w:r>
      <w:r w:rsidR="002C3030" w:rsidRPr="008D28A7">
        <w:rPr>
          <w:rFonts w:ascii="Times New Roman" w:hAnsi="Times New Roman" w:cs="Times New Roman"/>
        </w:rPr>
        <w:t xml:space="preserve">incentives for participation </w:t>
      </w:r>
      <w:r w:rsidR="00B57F3B" w:rsidRPr="008D28A7">
        <w:rPr>
          <w:rFonts w:ascii="Times New Roman" w:hAnsi="Times New Roman" w:cs="Times New Roman"/>
        </w:rPr>
        <w:t>in</w:t>
      </w:r>
      <w:r w:rsidR="002C3030" w:rsidRPr="008D28A7">
        <w:rPr>
          <w:rFonts w:ascii="Times New Roman" w:hAnsi="Times New Roman" w:cs="Times New Roman"/>
        </w:rPr>
        <w:t xml:space="preserve"> a program whose pay-offs are relatively long term.  </w:t>
      </w:r>
    </w:p>
    <w:p w14:paraId="59C07B4B" w14:textId="77777777" w:rsidR="00FF2376" w:rsidRPr="00DA39FE" w:rsidRDefault="00FF2376" w:rsidP="00D11E40">
      <w:pPr>
        <w:pStyle w:val="ListParagraph"/>
        <w:spacing w:line="276" w:lineRule="auto"/>
        <w:rPr>
          <w:rFonts w:ascii="Times New Roman" w:hAnsi="Times New Roman" w:cs="Times New Roman"/>
        </w:rPr>
      </w:pPr>
    </w:p>
    <w:p w14:paraId="33399902" w14:textId="164501E7" w:rsidR="007702B6" w:rsidRPr="008D28A7" w:rsidRDefault="00350AEF" w:rsidP="008D28A7">
      <w:pPr>
        <w:pStyle w:val="CommentText"/>
        <w:spacing w:line="276" w:lineRule="auto"/>
        <w:rPr>
          <w:rFonts w:ascii="Times New Roman" w:hAnsi="Times New Roman" w:cs="Times New Roman"/>
          <w:sz w:val="24"/>
          <w:szCs w:val="24"/>
        </w:rPr>
      </w:pPr>
      <w:r>
        <w:rPr>
          <w:rFonts w:ascii="Times New Roman" w:hAnsi="Times New Roman" w:cs="Times New Roman"/>
          <w:sz w:val="24"/>
          <w:szCs w:val="24"/>
        </w:rPr>
        <w:lastRenderedPageBreak/>
        <w:t>The</w:t>
      </w:r>
      <w:r w:rsidR="002C3030" w:rsidRPr="00B86A9F">
        <w:rPr>
          <w:rFonts w:ascii="Times New Roman" w:hAnsi="Times New Roman" w:cs="Times New Roman"/>
          <w:sz w:val="24"/>
          <w:szCs w:val="24"/>
        </w:rPr>
        <w:t xml:space="preserve"> </w:t>
      </w:r>
      <w:r w:rsidR="007702B6" w:rsidRPr="00DA39FE">
        <w:rPr>
          <w:rFonts w:ascii="Times New Roman" w:hAnsi="Times New Roman" w:cs="Times New Roman"/>
          <w:i/>
          <w:sz w:val="24"/>
          <w:szCs w:val="24"/>
        </w:rPr>
        <w:t>Whole Place</w:t>
      </w:r>
      <w:r w:rsidR="007702B6" w:rsidRPr="00B86A9F">
        <w:rPr>
          <w:rFonts w:ascii="Times New Roman" w:hAnsi="Times New Roman" w:cs="Times New Roman"/>
          <w:sz w:val="24"/>
          <w:szCs w:val="24"/>
        </w:rPr>
        <w:t xml:space="preserve"> </w:t>
      </w:r>
      <w:r w:rsidR="002C3030" w:rsidRPr="00B86A9F">
        <w:rPr>
          <w:rFonts w:ascii="Times New Roman" w:hAnsi="Times New Roman" w:cs="Times New Roman"/>
          <w:sz w:val="24"/>
          <w:szCs w:val="24"/>
        </w:rPr>
        <w:t xml:space="preserve">program </w:t>
      </w:r>
      <w:r w:rsidR="00AF1757" w:rsidRPr="00B86A9F">
        <w:rPr>
          <w:rFonts w:ascii="Times New Roman" w:hAnsi="Times New Roman" w:cs="Times New Roman"/>
          <w:sz w:val="24"/>
          <w:szCs w:val="24"/>
        </w:rPr>
        <w:t xml:space="preserve">has </w:t>
      </w:r>
      <w:r w:rsidR="007E2CE5">
        <w:rPr>
          <w:rFonts w:ascii="Times New Roman" w:hAnsi="Times New Roman" w:cs="Times New Roman"/>
          <w:sz w:val="24"/>
          <w:szCs w:val="24"/>
        </w:rPr>
        <w:t xml:space="preserve">since </w:t>
      </w:r>
      <w:r w:rsidR="00AF1757" w:rsidRPr="00B86A9F">
        <w:rPr>
          <w:rFonts w:ascii="Times New Roman" w:hAnsi="Times New Roman" w:cs="Times New Roman"/>
          <w:sz w:val="24"/>
          <w:szCs w:val="24"/>
        </w:rPr>
        <w:t xml:space="preserve">been </w:t>
      </w:r>
      <w:r w:rsidR="002C3030" w:rsidRPr="00B86A9F">
        <w:rPr>
          <w:rFonts w:ascii="Times New Roman" w:hAnsi="Times New Roman" w:cs="Times New Roman"/>
          <w:sz w:val="24"/>
          <w:szCs w:val="24"/>
        </w:rPr>
        <w:t xml:space="preserve">extended </w:t>
      </w:r>
      <w:r w:rsidR="00D24B1E" w:rsidRPr="00B86A9F">
        <w:rPr>
          <w:rFonts w:ascii="Times New Roman" w:hAnsi="Times New Roman" w:cs="Times New Roman"/>
          <w:sz w:val="24"/>
          <w:szCs w:val="24"/>
        </w:rPr>
        <w:t xml:space="preserve">to neighbourhoods </w:t>
      </w:r>
      <w:r w:rsidR="002C3030" w:rsidRPr="00B86A9F">
        <w:rPr>
          <w:rFonts w:ascii="Times New Roman" w:hAnsi="Times New Roman" w:cs="Times New Roman"/>
          <w:sz w:val="24"/>
          <w:szCs w:val="24"/>
        </w:rPr>
        <w:t xml:space="preserve">under the </w:t>
      </w:r>
      <w:r w:rsidR="002C3030" w:rsidRPr="00DA39FE">
        <w:rPr>
          <w:rFonts w:ascii="Times New Roman" w:hAnsi="Times New Roman" w:cs="Times New Roman"/>
          <w:i/>
          <w:sz w:val="24"/>
          <w:szCs w:val="24"/>
        </w:rPr>
        <w:t>Our Place</w:t>
      </w:r>
      <w:r w:rsidR="002C3030" w:rsidRPr="00B86A9F">
        <w:rPr>
          <w:rFonts w:ascii="Times New Roman" w:hAnsi="Times New Roman" w:cs="Times New Roman"/>
          <w:sz w:val="24"/>
          <w:szCs w:val="24"/>
        </w:rPr>
        <w:t xml:space="preserve"> </w:t>
      </w:r>
      <w:r w:rsidR="002C3030" w:rsidRPr="00EB53CF">
        <w:rPr>
          <w:rFonts w:ascii="Times New Roman" w:hAnsi="Times New Roman" w:cs="Times New Roman"/>
          <w:sz w:val="24"/>
          <w:szCs w:val="24"/>
        </w:rPr>
        <w:t>label</w:t>
      </w:r>
      <w:r w:rsidRPr="00671CAF">
        <w:rPr>
          <w:rFonts w:ascii="Times New Roman" w:hAnsi="Times New Roman" w:cs="Times New Roman"/>
          <w:sz w:val="24"/>
          <w:szCs w:val="24"/>
        </w:rPr>
        <w:t xml:space="preserve"> with s</w:t>
      </w:r>
      <w:r w:rsidR="002C3030" w:rsidRPr="00671CAF">
        <w:rPr>
          <w:rFonts w:ascii="Times New Roman" w:hAnsi="Times New Roman" w:cs="Times New Roman"/>
          <w:sz w:val="24"/>
          <w:szCs w:val="24"/>
        </w:rPr>
        <w:t xml:space="preserve">ubstantial devolution </w:t>
      </w:r>
      <w:r w:rsidRPr="00671CAF">
        <w:rPr>
          <w:rFonts w:ascii="Times New Roman" w:hAnsi="Times New Roman" w:cs="Times New Roman"/>
          <w:sz w:val="24"/>
          <w:szCs w:val="24"/>
        </w:rPr>
        <w:t>to cities</w:t>
      </w:r>
      <w:r w:rsidR="00D24B1E" w:rsidRPr="00671CAF">
        <w:rPr>
          <w:rFonts w:ascii="Times New Roman" w:hAnsi="Times New Roman" w:cs="Times New Roman"/>
          <w:sz w:val="24"/>
          <w:szCs w:val="24"/>
        </w:rPr>
        <w:t xml:space="preserve"> </w:t>
      </w:r>
      <w:r w:rsidR="00902899" w:rsidRPr="00EB53CF">
        <w:rPr>
          <w:rFonts w:ascii="Times New Roman" w:hAnsi="Times New Roman" w:cs="Times New Roman"/>
          <w:sz w:val="24"/>
          <w:szCs w:val="24"/>
        </w:rPr>
        <w:t>(HMT and Rt Hon George Osborne 2014</w:t>
      </w:r>
      <w:r w:rsidR="00041A4F" w:rsidRPr="00EB53CF">
        <w:rPr>
          <w:rFonts w:ascii="Times New Roman" w:hAnsi="Times New Roman" w:cs="Times New Roman"/>
          <w:sz w:val="24"/>
          <w:szCs w:val="24"/>
        </w:rPr>
        <w:t xml:space="preserve">; </w:t>
      </w:r>
      <w:proofErr w:type="spellStart"/>
      <w:r w:rsidR="00041A4F" w:rsidRPr="00EB53CF">
        <w:rPr>
          <w:rFonts w:ascii="Times New Roman" w:hAnsi="Times New Roman" w:cs="Times New Roman"/>
          <w:sz w:val="24"/>
          <w:szCs w:val="24"/>
        </w:rPr>
        <w:t>DCLG</w:t>
      </w:r>
      <w:proofErr w:type="spellEnd"/>
      <w:r w:rsidR="00041A4F" w:rsidRPr="00EB53CF">
        <w:rPr>
          <w:rFonts w:ascii="Times New Roman" w:hAnsi="Times New Roman" w:cs="Times New Roman"/>
          <w:sz w:val="24"/>
          <w:szCs w:val="24"/>
        </w:rPr>
        <w:t xml:space="preserve"> </w:t>
      </w:r>
      <w:proofErr w:type="spellStart"/>
      <w:r w:rsidR="00041A4F" w:rsidRPr="00EB53CF">
        <w:rPr>
          <w:rFonts w:ascii="Times New Roman" w:hAnsi="Times New Roman" w:cs="Times New Roman"/>
          <w:sz w:val="24"/>
          <w:szCs w:val="24"/>
        </w:rPr>
        <w:t>2015</w:t>
      </w:r>
      <w:r w:rsidR="00122051" w:rsidRPr="00EB53CF">
        <w:rPr>
          <w:rFonts w:ascii="Times New Roman" w:hAnsi="Times New Roman" w:cs="Times New Roman"/>
          <w:sz w:val="24"/>
          <w:szCs w:val="24"/>
        </w:rPr>
        <w:t>b</w:t>
      </w:r>
      <w:proofErr w:type="spellEnd"/>
      <w:r w:rsidR="00902899" w:rsidRPr="00EB53CF">
        <w:rPr>
          <w:rFonts w:ascii="Times New Roman" w:hAnsi="Times New Roman" w:cs="Times New Roman"/>
          <w:sz w:val="24"/>
          <w:szCs w:val="24"/>
        </w:rPr>
        <w:t>)</w:t>
      </w:r>
      <w:r w:rsidR="00AF1757" w:rsidRPr="00EB53CF">
        <w:rPr>
          <w:rFonts w:ascii="Times New Roman" w:hAnsi="Times New Roman" w:cs="Times New Roman"/>
          <w:sz w:val="24"/>
          <w:szCs w:val="24"/>
        </w:rPr>
        <w:t xml:space="preserve">. </w:t>
      </w:r>
      <w:r w:rsidRPr="008D28A7">
        <w:rPr>
          <w:rFonts w:ascii="Times New Roman" w:hAnsi="Times New Roman" w:cs="Times New Roman"/>
          <w:sz w:val="24"/>
          <w:szCs w:val="24"/>
        </w:rPr>
        <w:t>The</w:t>
      </w:r>
      <w:r w:rsidR="002C3030" w:rsidRPr="008D28A7">
        <w:rPr>
          <w:rFonts w:ascii="Times New Roman" w:hAnsi="Times New Roman" w:cs="Times New Roman"/>
          <w:sz w:val="24"/>
          <w:szCs w:val="24"/>
        </w:rPr>
        <w:t xml:space="preserve"> government has </w:t>
      </w:r>
      <w:r w:rsidRPr="008D28A7">
        <w:rPr>
          <w:rFonts w:ascii="Times New Roman" w:hAnsi="Times New Roman" w:cs="Times New Roman"/>
          <w:sz w:val="24"/>
          <w:szCs w:val="24"/>
        </w:rPr>
        <w:t xml:space="preserve">also </w:t>
      </w:r>
      <w:r w:rsidR="002C3030" w:rsidRPr="008D28A7">
        <w:rPr>
          <w:rFonts w:ascii="Times New Roman" w:hAnsi="Times New Roman" w:cs="Times New Roman"/>
          <w:sz w:val="24"/>
          <w:szCs w:val="24"/>
        </w:rPr>
        <w:t xml:space="preserve">commissioned six independent bodies to constitute what it has termed </w:t>
      </w:r>
      <w:r w:rsidR="002C3030" w:rsidRPr="008D28A7">
        <w:rPr>
          <w:rFonts w:ascii="Times New Roman" w:hAnsi="Times New Roman" w:cs="Times New Roman"/>
          <w:i/>
          <w:sz w:val="24"/>
          <w:szCs w:val="24"/>
        </w:rPr>
        <w:t>What Works Institutes</w:t>
      </w:r>
      <w:r w:rsidRPr="008D28A7">
        <w:rPr>
          <w:rFonts w:ascii="Times New Roman" w:hAnsi="Times New Roman" w:cs="Times New Roman"/>
          <w:sz w:val="24"/>
          <w:szCs w:val="24"/>
        </w:rPr>
        <w:t xml:space="preserve"> in the areas of</w:t>
      </w:r>
      <w:r w:rsidR="002C3030" w:rsidRPr="008D28A7">
        <w:rPr>
          <w:rFonts w:ascii="Times New Roman" w:hAnsi="Times New Roman" w:cs="Times New Roman"/>
          <w:sz w:val="24"/>
          <w:szCs w:val="24"/>
        </w:rPr>
        <w:t xml:space="preserve">: health and social care, education attainment, ageing better, local growth, crime reduction and effective early intervention. </w:t>
      </w:r>
      <w:r w:rsidR="00F57B26" w:rsidRPr="008D28A7">
        <w:rPr>
          <w:rFonts w:ascii="Times New Roman" w:hAnsi="Times New Roman" w:cs="Times New Roman"/>
          <w:sz w:val="24"/>
          <w:szCs w:val="24"/>
        </w:rPr>
        <w:t>However f</w:t>
      </w:r>
      <w:r w:rsidR="002C3030" w:rsidRPr="008D28A7">
        <w:rPr>
          <w:rFonts w:ascii="Times New Roman" w:hAnsi="Times New Roman" w:cs="Times New Roman"/>
          <w:sz w:val="24"/>
          <w:szCs w:val="24"/>
        </w:rPr>
        <w:t xml:space="preserve">ull evaluation remains to be undertaken. </w:t>
      </w:r>
      <w:r w:rsidR="00671CAF" w:rsidRPr="008D28A7">
        <w:rPr>
          <w:rFonts w:ascii="Times New Roman" w:hAnsi="Times New Roman" w:cs="Times New Roman"/>
          <w:sz w:val="24"/>
          <w:szCs w:val="24"/>
        </w:rPr>
        <w:t>No doubt partly at least driven by budget restraint, the program has since developed on a substantial scale and its purposes have widened</w:t>
      </w:r>
      <w:r w:rsidR="006D662B">
        <w:rPr>
          <w:rFonts w:ascii="Times New Roman" w:hAnsi="Times New Roman" w:cs="Times New Roman"/>
          <w:sz w:val="24"/>
          <w:szCs w:val="24"/>
        </w:rPr>
        <w:t xml:space="preserve"> </w:t>
      </w:r>
      <w:r w:rsidR="00671CAF" w:rsidRPr="008D28A7">
        <w:rPr>
          <w:rFonts w:ascii="Times New Roman" w:hAnsi="Times New Roman" w:cs="Times New Roman"/>
          <w:sz w:val="24"/>
          <w:szCs w:val="24"/>
        </w:rPr>
        <w:t xml:space="preserve">. For example, there are now at least three decentralising programs – </w:t>
      </w:r>
      <w:r w:rsidR="00671CAF" w:rsidRPr="008D28A7">
        <w:rPr>
          <w:rFonts w:ascii="Times New Roman" w:hAnsi="Times New Roman" w:cs="Times New Roman"/>
          <w:i/>
          <w:sz w:val="24"/>
          <w:szCs w:val="24"/>
        </w:rPr>
        <w:t>City Deals</w:t>
      </w:r>
      <w:r w:rsidR="008E53FA" w:rsidRPr="008D28A7">
        <w:rPr>
          <w:rStyle w:val="FootnoteReference"/>
          <w:rFonts w:ascii="Times New Roman" w:hAnsi="Times New Roman" w:cs="Times New Roman"/>
          <w:i/>
          <w:sz w:val="24"/>
          <w:szCs w:val="24"/>
        </w:rPr>
        <w:footnoteReference w:id="1"/>
      </w:r>
      <w:r w:rsidR="00671CAF" w:rsidRPr="008D28A7">
        <w:rPr>
          <w:rFonts w:ascii="Times New Roman" w:hAnsi="Times New Roman" w:cs="Times New Roman"/>
          <w:sz w:val="24"/>
          <w:szCs w:val="24"/>
        </w:rPr>
        <w:t xml:space="preserve">, </w:t>
      </w:r>
      <w:r w:rsidR="00671CAF" w:rsidRPr="008D28A7">
        <w:rPr>
          <w:rFonts w:ascii="Times New Roman" w:hAnsi="Times New Roman" w:cs="Times New Roman"/>
          <w:i/>
          <w:sz w:val="24"/>
          <w:szCs w:val="24"/>
        </w:rPr>
        <w:t>Local Enterprise Partnerships</w:t>
      </w:r>
      <w:r w:rsidR="00671CAF" w:rsidRPr="008D28A7">
        <w:rPr>
          <w:rFonts w:ascii="Times New Roman" w:hAnsi="Times New Roman" w:cs="Times New Roman"/>
          <w:sz w:val="24"/>
          <w:szCs w:val="24"/>
        </w:rPr>
        <w:t xml:space="preserve"> and </w:t>
      </w:r>
      <w:r w:rsidR="00671CAF" w:rsidRPr="008D28A7">
        <w:rPr>
          <w:rFonts w:ascii="Times New Roman" w:hAnsi="Times New Roman" w:cs="Times New Roman"/>
          <w:i/>
          <w:sz w:val="24"/>
          <w:szCs w:val="24"/>
        </w:rPr>
        <w:t>Devolution Deals</w:t>
      </w:r>
      <w:r w:rsidR="00671CAF" w:rsidRPr="008D28A7">
        <w:rPr>
          <w:rFonts w:ascii="Times New Roman" w:hAnsi="Times New Roman" w:cs="Times New Roman"/>
          <w:sz w:val="24"/>
          <w:szCs w:val="24"/>
        </w:rPr>
        <w:t xml:space="preserve">. By 2016, 27 </w:t>
      </w:r>
      <w:r w:rsidR="00671CAF" w:rsidRPr="008D28A7">
        <w:rPr>
          <w:rFonts w:ascii="Times New Roman" w:hAnsi="Times New Roman" w:cs="Times New Roman"/>
          <w:i/>
          <w:sz w:val="24"/>
          <w:szCs w:val="24"/>
        </w:rPr>
        <w:t>City Deals</w:t>
      </w:r>
      <w:r w:rsidR="00671CAF" w:rsidRPr="008D28A7">
        <w:rPr>
          <w:rFonts w:ascii="Times New Roman" w:hAnsi="Times New Roman" w:cs="Times New Roman"/>
          <w:sz w:val="24"/>
          <w:szCs w:val="24"/>
        </w:rPr>
        <w:t xml:space="preserve"> and 39 </w:t>
      </w:r>
      <w:r w:rsidR="00671CAF" w:rsidRPr="008D28A7">
        <w:rPr>
          <w:rFonts w:ascii="Times New Roman" w:hAnsi="Times New Roman" w:cs="Times New Roman"/>
          <w:i/>
          <w:sz w:val="24"/>
          <w:szCs w:val="24"/>
        </w:rPr>
        <w:t>Local Enterprise Partnerships</w:t>
      </w:r>
      <w:r w:rsidR="00671CAF" w:rsidRPr="008D28A7">
        <w:rPr>
          <w:rFonts w:ascii="Times New Roman" w:hAnsi="Times New Roman" w:cs="Times New Roman"/>
          <w:sz w:val="24"/>
          <w:szCs w:val="24"/>
        </w:rPr>
        <w:t xml:space="preserve"> had been established. In addition, ten </w:t>
      </w:r>
      <w:r w:rsidR="00671CAF" w:rsidRPr="008D28A7">
        <w:rPr>
          <w:rFonts w:ascii="Times New Roman" w:hAnsi="Times New Roman" w:cs="Times New Roman"/>
          <w:i/>
          <w:sz w:val="24"/>
          <w:szCs w:val="24"/>
        </w:rPr>
        <w:t>Devolution Deals</w:t>
      </w:r>
      <w:r w:rsidR="00671CAF" w:rsidRPr="008D28A7">
        <w:rPr>
          <w:rFonts w:ascii="Times New Roman" w:hAnsi="Times New Roman" w:cs="Times New Roman"/>
          <w:sz w:val="24"/>
          <w:szCs w:val="24"/>
        </w:rPr>
        <w:t xml:space="preserve"> have been concluded (covering, for example, London, Greater Manchester, and Cornwall). A commitment to join-up a number of local areas and to introduce an elected mayor are a prerequisite for entering this arrangement. 46% of the population of England will be covered by such arrangements by 2017. As a consequence, central support for local government is planned to end by 2020. But a number of issues remain to be resolved, including importantly fiscal equalisation.</w:t>
      </w:r>
    </w:p>
    <w:p w14:paraId="70FEAC4F" w14:textId="0A5D8874" w:rsidR="00A8530E" w:rsidRPr="008D28A7" w:rsidRDefault="002C3030" w:rsidP="00D11E40">
      <w:pPr>
        <w:ind w:firstLine="720"/>
        <w:rPr>
          <w:rFonts w:ascii="Times New Roman" w:hAnsi="Times New Roman" w:cs="Times New Roman"/>
          <w:sz w:val="24"/>
          <w:szCs w:val="24"/>
        </w:rPr>
      </w:pPr>
      <w:r w:rsidRPr="00570477">
        <w:rPr>
          <w:sz w:val="24"/>
          <w:szCs w:val="24"/>
        </w:rPr>
        <w:t xml:space="preserve"> </w:t>
      </w:r>
      <w:r w:rsidR="00C65DB1">
        <w:rPr>
          <w:rFonts w:ascii="Times New Roman" w:hAnsi="Times New Roman" w:cs="Times New Roman"/>
          <w:sz w:val="24"/>
          <w:szCs w:val="24"/>
        </w:rPr>
        <w:t xml:space="preserve">Whilst responsive to local </w:t>
      </w:r>
      <w:r w:rsidR="00F57B26">
        <w:rPr>
          <w:rFonts w:ascii="Times New Roman" w:hAnsi="Times New Roman" w:cs="Times New Roman"/>
          <w:sz w:val="24"/>
          <w:szCs w:val="24"/>
        </w:rPr>
        <w:t xml:space="preserve">context and </w:t>
      </w:r>
      <w:r w:rsidR="00C65DB1">
        <w:rPr>
          <w:rFonts w:ascii="Times New Roman" w:hAnsi="Times New Roman" w:cs="Times New Roman"/>
          <w:sz w:val="24"/>
          <w:szCs w:val="24"/>
        </w:rPr>
        <w:t xml:space="preserve">needs, </w:t>
      </w:r>
      <w:r w:rsidR="00F57B26" w:rsidRPr="00DA39FE">
        <w:rPr>
          <w:rFonts w:ascii="Times New Roman" w:hAnsi="Times New Roman" w:cs="Times New Roman"/>
          <w:i/>
          <w:sz w:val="24"/>
          <w:szCs w:val="24"/>
        </w:rPr>
        <w:t>Whole Place</w:t>
      </w:r>
      <w:r w:rsidR="00C65DB1">
        <w:rPr>
          <w:rFonts w:ascii="Times New Roman" w:hAnsi="Times New Roman" w:cs="Times New Roman"/>
          <w:sz w:val="24"/>
          <w:szCs w:val="24"/>
        </w:rPr>
        <w:t xml:space="preserve"> appears driven by ‘best practice’ rather than by </w:t>
      </w:r>
      <w:r w:rsidR="00F57B26">
        <w:rPr>
          <w:rFonts w:ascii="Times New Roman" w:hAnsi="Times New Roman" w:cs="Times New Roman"/>
          <w:sz w:val="24"/>
          <w:szCs w:val="24"/>
        </w:rPr>
        <w:t>embedded, peer reviewed and shared</w:t>
      </w:r>
      <w:r w:rsidR="00C65DB1">
        <w:rPr>
          <w:rFonts w:ascii="Times New Roman" w:hAnsi="Times New Roman" w:cs="Times New Roman"/>
          <w:sz w:val="24"/>
          <w:szCs w:val="24"/>
        </w:rPr>
        <w:t xml:space="preserve"> l</w:t>
      </w:r>
      <w:r w:rsidR="0033075F">
        <w:rPr>
          <w:rFonts w:ascii="Times New Roman" w:hAnsi="Times New Roman" w:cs="Times New Roman"/>
          <w:sz w:val="24"/>
          <w:szCs w:val="24"/>
        </w:rPr>
        <w:t>e</w:t>
      </w:r>
      <w:r w:rsidR="00C65DB1">
        <w:rPr>
          <w:rFonts w:ascii="Times New Roman" w:hAnsi="Times New Roman" w:cs="Times New Roman"/>
          <w:sz w:val="24"/>
          <w:szCs w:val="24"/>
        </w:rPr>
        <w:t xml:space="preserve">arning at the place-based level. </w:t>
      </w:r>
      <w:r w:rsidR="00812D47">
        <w:rPr>
          <w:rFonts w:ascii="Times New Roman" w:hAnsi="Times New Roman" w:cs="Times New Roman"/>
          <w:sz w:val="24"/>
          <w:szCs w:val="24"/>
        </w:rPr>
        <w:t>Reciprocal a</w:t>
      </w:r>
      <w:r w:rsidRPr="00DA39FE">
        <w:rPr>
          <w:rFonts w:ascii="Times New Roman" w:hAnsi="Times New Roman" w:cs="Times New Roman"/>
          <w:sz w:val="24"/>
          <w:szCs w:val="24"/>
        </w:rPr>
        <w:t>ccountability is critical</w:t>
      </w:r>
      <w:r w:rsidR="00812D47">
        <w:rPr>
          <w:rFonts w:ascii="Times New Roman" w:hAnsi="Times New Roman" w:cs="Times New Roman"/>
          <w:sz w:val="24"/>
          <w:szCs w:val="24"/>
        </w:rPr>
        <w:t xml:space="preserve"> however</w:t>
      </w:r>
      <w:r w:rsidRPr="00DA39FE">
        <w:rPr>
          <w:rFonts w:ascii="Times New Roman" w:hAnsi="Times New Roman" w:cs="Times New Roman"/>
          <w:sz w:val="24"/>
          <w:szCs w:val="24"/>
        </w:rPr>
        <w:t xml:space="preserve"> </w:t>
      </w:r>
      <w:r w:rsidR="00AF1757" w:rsidRPr="00DA39FE">
        <w:rPr>
          <w:rFonts w:ascii="Times New Roman" w:hAnsi="Times New Roman" w:cs="Times New Roman"/>
          <w:sz w:val="24"/>
          <w:szCs w:val="24"/>
        </w:rPr>
        <w:t xml:space="preserve">it is unclear whether </w:t>
      </w:r>
      <w:r w:rsidRPr="00DA39FE">
        <w:rPr>
          <w:rFonts w:ascii="Times New Roman" w:hAnsi="Times New Roman" w:cs="Times New Roman"/>
          <w:sz w:val="24"/>
          <w:szCs w:val="24"/>
        </w:rPr>
        <w:t xml:space="preserve">contractually based arrangements </w:t>
      </w:r>
      <w:r w:rsidR="00AF1757" w:rsidRPr="00DA39FE">
        <w:rPr>
          <w:rFonts w:ascii="Times New Roman" w:hAnsi="Times New Roman" w:cs="Times New Roman"/>
          <w:sz w:val="24"/>
          <w:szCs w:val="24"/>
        </w:rPr>
        <w:t xml:space="preserve">will </w:t>
      </w:r>
      <w:r w:rsidRPr="00DA39FE">
        <w:rPr>
          <w:rFonts w:ascii="Times New Roman" w:hAnsi="Times New Roman" w:cs="Times New Roman"/>
          <w:sz w:val="24"/>
          <w:szCs w:val="24"/>
        </w:rPr>
        <w:t xml:space="preserve">constrain adaptation </w:t>
      </w:r>
      <w:r w:rsidR="004C16C8" w:rsidRPr="00B86A9F">
        <w:rPr>
          <w:rFonts w:ascii="Times New Roman" w:hAnsi="Times New Roman" w:cs="Times New Roman"/>
          <w:sz w:val="24"/>
          <w:szCs w:val="24"/>
        </w:rPr>
        <w:t>or ‘</w:t>
      </w:r>
      <w:r w:rsidRPr="00DA39FE">
        <w:rPr>
          <w:rFonts w:ascii="Times New Roman" w:hAnsi="Times New Roman" w:cs="Times New Roman"/>
          <w:sz w:val="24"/>
          <w:szCs w:val="24"/>
        </w:rPr>
        <w:t>learning-by-doing</w:t>
      </w:r>
      <w:r w:rsidR="004C16C8" w:rsidRPr="00B86A9F">
        <w:rPr>
          <w:rFonts w:ascii="Times New Roman" w:hAnsi="Times New Roman" w:cs="Times New Roman"/>
          <w:sz w:val="24"/>
          <w:szCs w:val="24"/>
        </w:rPr>
        <w:t>’</w:t>
      </w:r>
      <w:r w:rsidR="00AF1757" w:rsidRPr="00DA39FE">
        <w:rPr>
          <w:rFonts w:ascii="Times New Roman" w:hAnsi="Times New Roman" w:cs="Times New Roman"/>
          <w:sz w:val="24"/>
          <w:szCs w:val="24"/>
        </w:rPr>
        <w:t>.</w:t>
      </w:r>
      <w:r w:rsidRPr="00DA39FE">
        <w:rPr>
          <w:rFonts w:ascii="Times New Roman" w:hAnsi="Times New Roman" w:cs="Times New Roman"/>
          <w:sz w:val="24"/>
          <w:szCs w:val="24"/>
        </w:rPr>
        <w:t xml:space="preserve"> </w:t>
      </w:r>
      <w:r w:rsidR="009952E4">
        <w:rPr>
          <w:rFonts w:ascii="Times New Roman" w:hAnsi="Times New Roman" w:cs="Times New Roman"/>
          <w:sz w:val="24"/>
          <w:szCs w:val="24"/>
        </w:rPr>
        <w:t xml:space="preserve">An adaptive approach in this context requires a willingness to turn away from a focus on hierarchy and efficiency in favour of empowering decentralized decision-making in ways that will make an on-the ground difference (Roberts 1997).  </w:t>
      </w:r>
      <w:r w:rsidR="006D662B">
        <w:rPr>
          <w:rFonts w:ascii="Times New Roman" w:hAnsi="Times New Roman" w:cs="Times New Roman"/>
          <w:sz w:val="24"/>
          <w:szCs w:val="24"/>
        </w:rPr>
        <w:t>This philosophy is now driving the Cameron government with its principles of ‘reform, devolution and efficiency’</w:t>
      </w:r>
      <w:r w:rsidR="006D662B">
        <w:rPr>
          <w:rStyle w:val="FootnoteReference"/>
          <w:rFonts w:ascii="Times New Roman" w:hAnsi="Times New Roman" w:cs="Times New Roman"/>
          <w:sz w:val="24"/>
          <w:szCs w:val="24"/>
        </w:rPr>
        <w:footnoteReference w:id="2"/>
      </w:r>
      <w:r w:rsidR="006D662B">
        <w:rPr>
          <w:rFonts w:ascii="Times New Roman" w:hAnsi="Times New Roman" w:cs="Times New Roman"/>
          <w:sz w:val="24"/>
          <w:szCs w:val="24"/>
        </w:rPr>
        <w:t xml:space="preserve">, whilst lessons about learning at the level of local service delivery </w:t>
      </w:r>
      <w:r w:rsidR="003A1217">
        <w:rPr>
          <w:rFonts w:ascii="Times New Roman" w:hAnsi="Times New Roman" w:cs="Times New Roman"/>
          <w:sz w:val="24"/>
          <w:szCs w:val="24"/>
        </w:rPr>
        <w:t xml:space="preserve">in the UK </w:t>
      </w:r>
      <w:r w:rsidR="006D662B">
        <w:rPr>
          <w:rFonts w:ascii="Times New Roman" w:hAnsi="Times New Roman" w:cs="Times New Roman"/>
          <w:sz w:val="24"/>
          <w:szCs w:val="24"/>
        </w:rPr>
        <w:t>are now being gener</w:t>
      </w:r>
      <w:r w:rsidR="003A1217">
        <w:rPr>
          <w:rFonts w:ascii="Times New Roman" w:hAnsi="Times New Roman" w:cs="Times New Roman"/>
          <w:sz w:val="24"/>
          <w:szCs w:val="24"/>
        </w:rPr>
        <w:t>ated</w:t>
      </w:r>
      <w:r w:rsidR="006D662B">
        <w:rPr>
          <w:rFonts w:ascii="Times New Roman" w:hAnsi="Times New Roman" w:cs="Times New Roman"/>
          <w:sz w:val="24"/>
          <w:szCs w:val="24"/>
        </w:rPr>
        <w:t xml:space="preserve"> (See </w:t>
      </w:r>
      <w:r w:rsidR="003D6BF6">
        <w:rPr>
          <w:rFonts w:ascii="Times New Roman" w:hAnsi="Times New Roman" w:cs="Times New Roman"/>
          <w:sz w:val="24"/>
          <w:szCs w:val="24"/>
        </w:rPr>
        <w:t xml:space="preserve">Wilson </w:t>
      </w:r>
      <w:r w:rsidR="003D6BF6">
        <w:rPr>
          <w:rFonts w:ascii="Times New Roman" w:hAnsi="Times New Roman" w:cs="Times New Roman"/>
          <w:i/>
          <w:sz w:val="24"/>
          <w:szCs w:val="24"/>
        </w:rPr>
        <w:t>et al</w:t>
      </w:r>
      <w:r w:rsidR="006D662B">
        <w:rPr>
          <w:rFonts w:ascii="Times New Roman" w:hAnsi="Times New Roman" w:cs="Times New Roman"/>
          <w:sz w:val="24"/>
          <w:szCs w:val="24"/>
        </w:rPr>
        <w:t xml:space="preserve"> 2016). </w:t>
      </w:r>
      <w:r w:rsidR="009A41FF">
        <w:rPr>
          <w:rFonts w:ascii="Times New Roman" w:hAnsi="Times New Roman" w:cs="Times New Roman"/>
          <w:sz w:val="24"/>
          <w:szCs w:val="24"/>
        </w:rPr>
        <w:t>In the next section we provide a brief scan of the ways in which other jurisdictions have sought to overcome centralised ‘best practice’ approaches in favour of more locally embedded options</w:t>
      </w:r>
      <w:r w:rsidR="001A4A77" w:rsidRPr="00B86A9F">
        <w:rPr>
          <w:rFonts w:ascii="Times New Roman" w:hAnsi="Times New Roman" w:cs="Times New Roman"/>
          <w:sz w:val="24"/>
          <w:szCs w:val="24"/>
        </w:rPr>
        <w:t>.</w:t>
      </w:r>
    </w:p>
    <w:p w14:paraId="2820DDE4" w14:textId="77777777" w:rsidR="002C3030" w:rsidRPr="008D28A7" w:rsidRDefault="002C3030" w:rsidP="003D6BF6">
      <w:pPr>
        <w:rPr>
          <w:rFonts w:ascii="Times New Roman" w:hAnsi="Times New Roman" w:cs="Times New Roman"/>
          <w:iCs/>
          <w:sz w:val="24"/>
          <w:szCs w:val="24"/>
        </w:rPr>
      </w:pPr>
    </w:p>
    <w:p w14:paraId="0FED41D5" w14:textId="7A86EB9C" w:rsidR="002C3030" w:rsidRPr="00141484" w:rsidRDefault="002C3030" w:rsidP="008D28A7">
      <w:pPr>
        <w:outlineLvl w:val="0"/>
        <w:rPr>
          <w:rFonts w:ascii="Times New Roman" w:hAnsi="Times New Roman" w:cs="Times New Roman"/>
          <w:b/>
          <w:sz w:val="24"/>
          <w:szCs w:val="24"/>
        </w:rPr>
      </w:pPr>
      <w:r w:rsidRPr="00141484">
        <w:rPr>
          <w:rFonts w:ascii="Times New Roman" w:hAnsi="Times New Roman" w:cs="Times New Roman"/>
          <w:b/>
          <w:i/>
          <w:sz w:val="24"/>
          <w:szCs w:val="24"/>
        </w:rPr>
        <w:t>Experimentalist or Pragmatist Approaches</w:t>
      </w:r>
      <w:r w:rsidR="005315A9">
        <w:rPr>
          <w:rFonts w:ascii="Times New Roman" w:hAnsi="Times New Roman" w:cs="Times New Roman"/>
          <w:b/>
          <w:i/>
          <w:sz w:val="24"/>
          <w:szCs w:val="24"/>
        </w:rPr>
        <w:t xml:space="preserve"> in the US and EU</w:t>
      </w:r>
    </w:p>
    <w:p w14:paraId="44FFBB85" w14:textId="22FC21F9" w:rsidR="0064203C" w:rsidRDefault="002C3030" w:rsidP="008D28A7">
      <w:pPr>
        <w:rPr>
          <w:rFonts w:ascii="Times New Roman" w:hAnsi="Times New Roman" w:cs="Times New Roman"/>
          <w:sz w:val="24"/>
          <w:szCs w:val="24"/>
        </w:rPr>
      </w:pPr>
      <w:r w:rsidRPr="00141484">
        <w:rPr>
          <w:rFonts w:ascii="Times New Roman" w:hAnsi="Times New Roman" w:cs="Times New Roman"/>
          <w:sz w:val="24"/>
          <w:szCs w:val="24"/>
        </w:rPr>
        <w:t>Alternative</w:t>
      </w:r>
      <w:r w:rsidR="007214FD">
        <w:rPr>
          <w:rFonts w:ascii="Times New Roman" w:hAnsi="Times New Roman" w:cs="Times New Roman"/>
          <w:sz w:val="24"/>
          <w:szCs w:val="24"/>
        </w:rPr>
        <w:t>s</w:t>
      </w:r>
      <w:r w:rsidRPr="00141484">
        <w:rPr>
          <w:rFonts w:ascii="Times New Roman" w:hAnsi="Times New Roman" w:cs="Times New Roman"/>
          <w:sz w:val="24"/>
          <w:szCs w:val="24"/>
        </w:rPr>
        <w:t xml:space="preserve"> </w:t>
      </w:r>
      <w:r w:rsidR="009371C3" w:rsidRPr="00141484">
        <w:rPr>
          <w:rFonts w:ascii="Times New Roman" w:hAnsi="Times New Roman" w:cs="Times New Roman"/>
          <w:sz w:val="24"/>
          <w:szCs w:val="24"/>
        </w:rPr>
        <w:t xml:space="preserve">to the </w:t>
      </w:r>
      <w:r w:rsidR="00E83817">
        <w:rPr>
          <w:rFonts w:ascii="Times New Roman" w:hAnsi="Times New Roman" w:cs="Times New Roman"/>
          <w:sz w:val="24"/>
          <w:szCs w:val="24"/>
        </w:rPr>
        <w:t xml:space="preserve">UK’s </w:t>
      </w:r>
      <w:r w:rsidR="009371C3" w:rsidRPr="00DA39FE">
        <w:rPr>
          <w:rFonts w:ascii="Times New Roman" w:hAnsi="Times New Roman" w:cs="Times New Roman"/>
          <w:i/>
          <w:sz w:val="24"/>
          <w:szCs w:val="24"/>
        </w:rPr>
        <w:t>Whole Place</w:t>
      </w:r>
      <w:r w:rsidR="009371C3" w:rsidRPr="00141484">
        <w:rPr>
          <w:rFonts w:ascii="Times New Roman" w:hAnsi="Times New Roman" w:cs="Times New Roman"/>
          <w:sz w:val="24"/>
          <w:szCs w:val="24"/>
        </w:rPr>
        <w:t xml:space="preserve"> </w:t>
      </w:r>
      <w:r w:rsidRPr="00141484">
        <w:rPr>
          <w:rFonts w:ascii="Times New Roman" w:hAnsi="Times New Roman" w:cs="Times New Roman"/>
          <w:sz w:val="24"/>
          <w:szCs w:val="24"/>
        </w:rPr>
        <w:t>approach ha</w:t>
      </w:r>
      <w:r w:rsidR="0033075F">
        <w:rPr>
          <w:rFonts w:ascii="Times New Roman" w:hAnsi="Times New Roman" w:cs="Times New Roman"/>
          <w:sz w:val="24"/>
          <w:szCs w:val="24"/>
        </w:rPr>
        <w:t>ve</w:t>
      </w:r>
      <w:r w:rsidRPr="00141484">
        <w:rPr>
          <w:rFonts w:ascii="Times New Roman" w:hAnsi="Times New Roman" w:cs="Times New Roman"/>
          <w:sz w:val="24"/>
          <w:szCs w:val="24"/>
        </w:rPr>
        <w:t xml:space="preserve"> emerged in</w:t>
      </w:r>
      <w:r w:rsidR="007214FD">
        <w:rPr>
          <w:rFonts w:ascii="Times New Roman" w:hAnsi="Times New Roman" w:cs="Times New Roman"/>
          <w:sz w:val="24"/>
          <w:szCs w:val="24"/>
        </w:rPr>
        <w:t xml:space="preserve"> federal and multi-level governance systems</w:t>
      </w:r>
      <w:r w:rsidR="00E83817">
        <w:rPr>
          <w:rFonts w:ascii="Times New Roman" w:hAnsi="Times New Roman" w:cs="Times New Roman"/>
          <w:sz w:val="24"/>
          <w:szCs w:val="24"/>
        </w:rPr>
        <w:t xml:space="preserve"> where there </w:t>
      </w:r>
      <w:r w:rsidR="0033075F">
        <w:rPr>
          <w:rFonts w:ascii="Times New Roman" w:hAnsi="Times New Roman" w:cs="Times New Roman"/>
          <w:sz w:val="24"/>
          <w:szCs w:val="24"/>
        </w:rPr>
        <w:t>are</w:t>
      </w:r>
      <w:r w:rsidR="00E83817">
        <w:rPr>
          <w:rFonts w:ascii="Times New Roman" w:hAnsi="Times New Roman" w:cs="Times New Roman"/>
          <w:sz w:val="24"/>
          <w:szCs w:val="24"/>
        </w:rPr>
        <w:t xml:space="preserve"> concern</w:t>
      </w:r>
      <w:r w:rsidR="0033075F">
        <w:rPr>
          <w:rFonts w:ascii="Times New Roman" w:hAnsi="Times New Roman" w:cs="Times New Roman"/>
          <w:sz w:val="24"/>
          <w:szCs w:val="24"/>
        </w:rPr>
        <w:t>s</w:t>
      </w:r>
      <w:r w:rsidR="00E83817">
        <w:rPr>
          <w:rFonts w:ascii="Times New Roman" w:hAnsi="Times New Roman" w:cs="Times New Roman"/>
          <w:sz w:val="24"/>
          <w:szCs w:val="24"/>
        </w:rPr>
        <w:t xml:space="preserve"> with designing complex yet relevant and cost effective solutions in problem areas of policy design</w:t>
      </w:r>
      <w:r w:rsidR="007214FD">
        <w:rPr>
          <w:rFonts w:ascii="Times New Roman" w:hAnsi="Times New Roman" w:cs="Times New Roman"/>
          <w:sz w:val="24"/>
          <w:szCs w:val="24"/>
        </w:rPr>
        <w:t xml:space="preserve">. </w:t>
      </w:r>
      <w:r w:rsidR="00BD7E15">
        <w:rPr>
          <w:rFonts w:ascii="Times New Roman" w:hAnsi="Times New Roman" w:cs="Times New Roman"/>
          <w:sz w:val="24"/>
          <w:szCs w:val="24"/>
        </w:rPr>
        <w:t>An</w:t>
      </w:r>
      <w:r w:rsidR="00A035C8">
        <w:rPr>
          <w:rFonts w:ascii="Times New Roman" w:hAnsi="Times New Roman" w:cs="Times New Roman"/>
          <w:sz w:val="24"/>
          <w:szCs w:val="24"/>
        </w:rPr>
        <w:t xml:space="preserve"> experimental or pragmatist approach</w:t>
      </w:r>
      <w:r w:rsidR="00BD7E15">
        <w:rPr>
          <w:rFonts w:ascii="Times New Roman" w:hAnsi="Times New Roman" w:cs="Times New Roman"/>
          <w:sz w:val="24"/>
          <w:szCs w:val="24"/>
        </w:rPr>
        <w:t>, indeed experimental pragmatism,</w:t>
      </w:r>
      <w:r w:rsidR="00A035C8">
        <w:rPr>
          <w:rFonts w:ascii="Times New Roman" w:hAnsi="Times New Roman" w:cs="Times New Roman"/>
          <w:sz w:val="24"/>
          <w:szCs w:val="24"/>
        </w:rPr>
        <w:t xml:space="preserve"> has evolved </w:t>
      </w:r>
      <w:r w:rsidR="00BD7E15">
        <w:rPr>
          <w:rFonts w:ascii="Times New Roman" w:hAnsi="Times New Roman" w:cs="Times New Roman"/>
          <w:sz w:val="24"/>
          <w:szCs w:val="24"/>
        </w:rPr>
        <w:t>in the US and EU as an alternative response</w:t>
      </w:r>
      <w:r w:rsidR="00671A5B">
        <w:rPr>
          <w:rFonts w:ascii="Times New Roman" w:hAnsi="Times New Roman" w:cs="Times New Roman"/>
          <w:sz w:val="24"/>
          <w:szCs w:val="24"/>
        </w:rPr>
        <w:t xml:space="preserve"> </w:t>
      </w:r>
      <w:r w:rsidR="00571FC6">
        <w:rPr>
          <w:rFonts w:ascii="Times New Roman" w:hAnsi="Times New Roman" w:cs="Times New Roman"/>
          <w:sz w:val="24"/>
          <w:szCs w:val="24"/>
        </w:rPr>
        <w:t>(</w:t>
      </w:r>
      <w:r w:rsidR="00671A5B">
        <w:rPr>
          <w:rFonts w:ascii="Times New Roman" w:hAnsi="Times New Roman" w:cs="Times New Roman"/>
          <w:sz w:val="24"/>
          <w:szCs w:val="24"/>
        </w:rPr>
        <w:t xml:space="preserve">See </w:t>
      </w:r>
      <w:proofErr w:type="spellStart"/>
      <w:r w:rsidR="00671A5B">
        <w:rPr>
          <w:rFonts w:ascii="Times New Roman" w:hAnsi="Times New Roman" w:cs="Times New Roman"/>
          <w:sz w:val="24"/>
          <w:szCs w:val="24"/>
        </w:rPr>
        <w:t>Sabel</w:t>
      </w:r>
      <w:proofErr w:type="spellEnd"/>
      <w:r w:rsidR="00671A5B">
        <w:rPr>
          <w:rFonts w:ascii="Times New Roman" w:hAnsi="Times New Roman" w:cs="Times New Roman"/>
          <w:sz w:val="24"/>
          <w:szCs w:val="24"/>
        </w:rPr>
        <w:t xml:space="preserve"> 1992; 2004; and </w:t>
      </w:r>
      <w:proofErr w:type="spellStart"/>
      <w:r w:rsidR="00671A5B">
        <w:rPr>
          <w:rFonts w:ascii="Times New Roman" w:hAnsi="Times New Roman" w:cs="Times New Roman"/>
          <w:sz w:val="24"/>
          <w:szCs w:val="24"/>
        </w:rPr>
        <w:t>Sabel</w:t>
      </w:r>
      <w:proofErr w:type="spellEnd"/>
      <w:r w:rsidR="00671A5B">
        <w:rPr>
          <w:rFonts w:ascii="Times New Roman" w:hAnsi="Times New Roman" w:cs="Times New Roman"/>
          <w:sz w:val="24"/>
          <w:szCs w:val="24"/>
        </w:rPr>
        <w:t xml:space="preserve"> and </w:t>
      </w:r>
      <w:proofErr w:type="spellStart"/>
      <w:r w:rsidR="00671A5B">
        <w:rPr>
          <w:rFonts w:ascii="Times New Roman" w:hAnsi="Times New Roman" w:cs="Times New Roman"/>
          <w:sz w:val="24"/>
          <w:szCs w:val="24"/>
        </w:rPr>
        <w:t>Zeitlin</w:t>
      </w:r>
      <w:proofErr w:type="spellEnd"/>
      <w:r w:rsidR="00671A5B">
        <w:rPr>
          <w:rFonts w:ascii="Times New Roman" w:hAnsi="Times New Roman" w:cs="Times New Roman"/>
          <w:sz w:val="24"/>
          <w:szCs w:val="24"/>
        </w:rPr>
        <w:t xml:space="preserve"> 2011)</w:t>
      </w:r>
      <w:r w:rsidRPr="00915271">
        <w:rPr>
          <w:rFonts w:ascii="Times New Roman" w:hAnsi="Times New Roman" w:cs="Times New Roman"/>
          <w:sz w:val="24"/>
          <w:szCs w:val="24"/>
        </w:rPr>
        <w:t xml:space="preserve">. </w:t>
      </w:r>
      <w:r w:rsidR="00BD7E15">
        <w:rPr>
          <w:rFonts w:ascii="Times New Roman" w:hAnsi="Times New Roman" w:cs="Times New Roman"/>
          <w:sz w:val="24"/>
          <w:szCs w:val="24"/>
        </w:rPr>
        <w:t>This we</w:t>
      </w:r>
      <w:r w:rsidR="0064203C">
        <w:rPr>
          <w:rFonts w:ascii="Times New Roman" w:hAnsi="Times New Roman" w:cs="Times New Roman"/>
          <w:sz w:val="24"/>
          <w:szCs w:val="24"/>
        </w:rPr>
        <w:t xml:space="preserve"> equate with </w:t>
      </w:r>
      <w:r w:rsidR="00BD7E15">
        <w:rPr>
          <w:rFonts w:ascii="Times New Roman" w:hAnsi="Times New Roman" w:cs="Times New Roman"/>
          <w:sz w:val="24"/>
          <w:szCs w:val="24"/>
        </w:rPr>
        <w:t xml:space="preserve">an emphasis upon </w:t>
      </w:r>
      <w:r w:rsidR="0064203C">
        <w:rPr>
          <w:rFonts w:ascii="Times New Roman" w:hAnsi="Times New Roman" w:cs="Times New Roman"/>
          <w:sz w:val="24"/>
          <w:szCs w:val="24"/>
        </w:rPr>
        <w:t xml:space="preserve">the practical aspects of </w:t>
      </w:r>
      <w:r w:rsidR="007F3D39">
        <w:rPr>
          <w:rFonts w:ascii="Times New Roman" w:hAnsi="Times New Roman" w:cs="Times New Roman"/>
          <w:sz w:val="24"/>
          <w:szCs w:val="24"/>
        </w:rPr>
        <w:t>‘</w:t>
      </w:r>
      <w:r w:rsidR="0064203C">
        <w:rPr>
          <w:rFonts w:ascii="Times New Roman" w:hAnsi="Times New Roman" w:cs="Times New Roman"/>
          <w:sz w:val="24"/>
          <w:szCs w:val="24"/>
        </w:rPr>
        <w:t>learning by doing</w:t>
      </w:r>
      <w:r w:rsidR="007F3D39">
        <w:rPr>
          <w:rFonts w:ascii="Times New Roman" w:hAnsi="Times New Roman" w:cs="Times New Roman"/>
          <w:sz w:val="24"/>
          <w:szCs w:val="24"/>
        </w:rPr>
        <w:t>’</w:t>
      </w:r>
      <w:r w:rsidR="0064203C">
        <w:rPr>
          <w:rFonts w:ascii="Times New Roman" w:hAnsi="Times New Roman" w:cs="Times New Roman"/>
          <w:sz w:val="24"/>
          <w:szCs w:val="24"/>
        </w:rPr>
        <w:t xml:space="preserve"> in policy design</w:t>
      </w:r>
      <w:r w:rsidR="005C0503">
        <w:rPr>
          <w:rFonts w:ascii="Times New Roman" w:hAnsi="Times New Roman" w:cs="Times New Roman"/>
          <w:sz w:val="24"/>
          <w:szCs w:val="24"/>
        </w:rPr>
        <w:t>,</w:t>
      </w:r>
      <w:r w:rsidR="0064203C">
        <w:rPr>
          <w:rFonts w:ascii="Times New Roman" w:hAnsi="Times New Roman" w:cs="Times New Roman"/>
          <w:sz w:val="24"/>
          <w:szCs w:val="24"/>
        </w:rPr>
        <w:t xml:space="preserve"> and the role of local and shared knowledge as an instrument of discovery and adaptation.</w:t>
      </w:r>
      <w:r w:rsidR="004E12E7">
        <w:rPr>
          <w:rFonts w:ascii="Times New Roman" w:hAnsi="Times New Roman" w:cs="Times New Roman"/>
          <w:sz w:val="24"/>
          <w:szCs w:val="24"/>
        </w:rPr>
        <w:t xml:space="preserve">  In keeping with place-based principles, there is no ‘one-size-fits-all’ approach that defines experimental pragmatism, but rather a determination to fit responses to local conditions.  </w:t>
      </w:r>
      <w:r w:rsidR="007D55E5">
        <w:rPr>
          <w:rFonts w:ascii="Times New Roman" w:hAnsi="Times New Roman" w:cs="Times New Roman"/>
          <w:sz w:val="24"/>
          <w:szCs w:val="24"/>
        </w:rPr>
        <w:t xml:space="preserve">In the following paragraphs, we sketch out </w:t>
      </w:r>
      <w:r w:rsidR="00670CA7">
        <w:rPr>
          <w:rFonts w:ascii="Times New Roman" w:hAnsi="Times New Roman" w:cs="Times New Roman"/>
          <w:sz w:val="24"/>
          <w:szCs w:val="24"/>
        </w:rPr>
        <w:t>five</w:t>
      </w:r>
      <w:r w:rsidR="007D55E5">
        <w:rPr>
          <w:rFonts w:ascii="Times New Roman" w:hAnsi="Times New Roman" w:cs="Times New Roman"/>
          <w:sz w:val="24"/>
          <w:szCs w:val="24"/>
        </w:rPr>
        <w:t xml:space="preserve"> brief examples that highlight the </w:t>
      </w:r>
      <w:r w:rsidR="002B62E3">
        <w:rPr>
          <w:rFonts w:ascii="Times New Roman" w:hAnsi="Times New Roman" w:cs="Times New Roman"/>
          <w:sz w:val="24"/>
          <w:szCs w:val="24"/>
        </w:rPr>
        <w:t xml:space="preserve">current </w:t>
      </w:r>
      <w:r w:rsidR="007D55E5">
        <w:rPr>
          <w:rFonts w:ascii="Times New Roman" w:hAnsi="Times New Roman" w:cs="Times New Roman"/>
          <w:sz w:val="24"/>
          <w:szCs w:val="24"/>
        </w:rPr>
        <w:t xml:space="preserve">breadth of </w:t>
      </w:r>
      <w:r w:rsidR="002B62E3">
        <w:rPr>
          <w:rFonts w:ascii="Times New Roman" w:hAnsi="Times New Roman" w:cs="Times New Roman"/>
          <w:sz w:val="24"/>
          <w:szCs w:val="24"/>
        </w:rPr>
        <w:lastRenderedPageBreak/>
        <w:t xml:space="preserve">international </w:t>
      </w:r>
      <w:r w:rsidR="007D55E5">
        <w:rPr>
          <w:rFonts w:ascii="Times New Roman" w:hAnsi="Times New Roman" w:cs="Times New Roman"/>
          <w:sz w:val="24"/>
          <w:szCs w:val="24"/>
        </w:rPr>
        <w:t>practice to illustrate the variety of options that an experimental place-based approach can encompass.</w:t>
      </w:r>
      <w:r w:rsidR="00325380">
        <w:rPr>
          <w:rFonts w:ascii="Times New Roman" w:hAnsi="Times New Roman" w:cs="Times New Roman"/>
          <w:sz w:val="24"/>
          <w:szCs w:val="24"/>
        </w:rPr>
        <w:t xml:space="preserve">  The list is by no means exhaustive</w:t>
      </w:r>
      <w:r w:rsidR="00DF411C">
        <w:rPr>
          <w:rFonts w:ascii="Times New Roman" w:hAnsi="Times New Roman" w:cs="Times New Roman"/>
          <w:sz w:val="24"/>
          <w:szCs w:val="24"/>
        </w:rPr>
        <w:t>, but provide</w:t>
      </w:r>
      <w:r w:rsidR="00CD353A">
        <w:rPr>
          <w:rFonts w:ascii="Times New Roman" w:hAnsi="Times New Roman" w:cs="Times New Roman"/>
          <w:sz w:val="24"/>
          <w:szCs w:val="24"/>
        </w:rPr>
        <w:t>s</w:t>
      </w:r>
      <w:r w:rsidR="00DF411C">
        <w:rPr>
          <w:rFonts w:ascii="Times New Roman" w:hAnsi="Times New Roman" w:cs="Times New Roman"/>
          <w:sz w:val="24"/>
          <w:szCs w:val="24"/>
        </w:rPr>
        <w:t xml:space="preserve"> a</w:t>
      </w:r>
      <w:r w:rsidR="00670CA7">
        <w:rPr>
          <w:rFonts w:ascii="Times New Roman" w:hAnsi="Times New Roman" w:cs="Times New Roman"/>
          <w:sz w:val="24"/>
          <w:szCs w:val="24"/>
        </w:rPr>
        <w:t>n insight into the spectrum</w:t>
      </w:r>
      <w:r w:rsidR="00DF411C">
        <w:rPr>
          <w:rFonts w:ascii="Times New Roman" w:hAnsi="Times New Roman" w:cs="Times New Roman"/>
          <w:sz w:val="24"/>
          <w:szCs w:val="24"/>
        </w:rPr>
        <w:t xml:space="preserve"> of </w:t>
      </w:r>
      <w:r w:rsidR="00CD353A">
        <w:rPr>
          <w:rFonts w:ascii="Times New Roman" w:hAnsi="Times New Roman" w:cs="Times New Roman"/>
          <w:sz w:val="24"/>
          <w:szCs w:val="24"/>
        </w:rPr>
        <w:t>approaches being adopted in other jurisdictions</w:t>
      </w:r>
      <w:r w:rsidR="00DF411C">
        <w:rPr>
          <w:rFonts w:ascii="Times New Roman" w:hAnsi="Times New Roman" w:cs="Times New Roman"/>
          <w:sz w:val="24"/>
          <w:szCs w:val="24"/>
        </w:rPr>
        <w:t>.</w:t>
      </w:r>
    </w:p>
    <w:p w14:paraId="0954D7E8" w14:textId="3DB01F81" w:rsidR="002C3030" w:rsidRDefault="00BD7E15" w:rsidP="008D28A7">
      <w:pPr>
        <w:pStyle w:val="ListParagraph"/>
        <w:numPr>
          <w:ilvl w:val="0"/>
          <w:numId w:val="17"/>
        </w:numPr>
        <w:spacing w:after="200" w:line="276" w:lineRule="auto"/>
        <w:ind w:left="357" w:hanging="357"/>
        <w:rPr>
          <w:rFonts w:ascii="Times New Roman" w:hAnsi="Times New Roman" w:cs="Times New Roman"/>
        </w:rPr>
      </w:pPr>
      <w:r w:rsidRPr="008D28A7">
        <w:rPr>
          <w:rFonts w:ascii="Times New Roman" w:hAnsi="Times New Roman" w:cs="Times New Roman"/>
          <w:i/>
        </w:rPr>
        <w:t xml:space="preserve">School Support </w:t>
      </w:r>
      <w:r w:rsidR="00A27B00" w:rsidRPr="008D28A7">
        <w:rPr>
          <w:rFonts w:ascii="Times New Roman" w:hAnsi="Times New Roman" w:cs="Times New Roman"/>
        </w:rPr>
        <w:t>- s</w:t>
      </w:r>
      <w:r w:rsidR="002C3030" w:rsidRPr="008D28A7">
        <w:rPr>
          <w:rFonts w:ascii="Times New Roman" w:hAnsi="Times New Roman" w:cs="Times New Roman"/>
        </w:rPr>
        <w:t xml:space="preserve">pecial support is </w:t>
      </w:r>
      <w:r w:rsidR="00E16CE0" w:rsidRPr="008D28A7">
        <w:rPr>
          <w:rFonts w:ascii="Times New Roman" w:hAnsi="Times New Roman" w:cs="Times New Roman"/>
        </w:rPr>
        <w:t xml:space="preserve">being </w:t>
      </w:r>
      <w:r w:rsidR="002C3030" w:rsidRPr="008D28A7">
        <w:rPr>
          <w:rFonts w:ascii="Times New Roman" w:hAnsi="Times New Roman" w:cs="Times New Roman"/>
        </w:rPr>
        <w:t xml:space="preserve">provided for underperforming students </w:t>
      </w:r>
      <w:r w:rsidR="00E16CE0" w:rsidRPr="008D28A7">
        <w:rPr>
          <w:rFonts w:ascii="Times New Roman" w:hAnsi="Times New Roman" w:cs="Times New Roman"/>
        </w:rPr>
        <w:t xml:space="preserve">in Finland and some US States, </w:t>
      </w:r>
      <w:r w:rsidR="002C3030" w:rsidRPr="008D28A7">
        <w:rPr>
          <w:rFonts w:ascii="Times New Roman" w:hAnsi="Times New Roman" w:cs="Times New Roman"/>
        </w:rPr>
        <w:t>with teams (</w:t>
      </w:r>
      <w:r w:rsidR="005C0503" w:rsidRPr="008D28A7">
        <w:rPr>
          <w:rFonts w:ascii="Times New Roman" w:hAnsi="Times New Roman" w:cs="Times New Roman"/>
        </w:rPr>
        <w:t>variously comprising</w:t>
      </w:r>
      <w:r w:rsidR="002C3030" w:rsidRPr="008D28A7">
        <w:rPr>
          <w:rFonts w:ascii="Times New Roman" w:hAnsi="Times New Roman" w:cs="Times New Roman"/>
        </w:rPr>
        <w:t xml:space="preserve"> professionals, family members </w:t>
      </w:r>
      <w:r w:rsidR="008D28A7" w:rsidRPr="008D28A7">
        <w:rPr>
          <w:rFonts w:ascii="Times New Roman" w:hAnsi="Times New Roman" w:cs="Times New Roman"/>
        </w:rPr>
        <w:t>etc.</w:t>
      </w:r>
      <w:r w:rsidR="002C3030" w:rsidRPr="008D28A7">
        <w:rPr>
          <w:rFonts w:ascii="Times New Roman" w:hAnsi="Times New Roman" w:cs="Times New Roman"/>
        </w:rPr>
        <w:t>) that identify barriers to learning on a case</w:t>
      </w:r>
      <w:r w:rsidR="007F6475" w:rsidRPr="008D28A7">
        <w:rPr>
          <w:rFonts w:ascii="Times New Roman" w:hAnsi="Times New Roman" w:cs="Times New Roman"/>
        </w:rPr>
        <w:t>-</w:t>
      </w:r>
      <w:r w:rsidR="002C3030" w:rsidRPr="008D28A7">
        <w:rPr>
          <w:rFonts w:ascii="Times New Roman" w:hAnsi="Times New Roman" w:cs="Times New Roman"/>
        </w:rPr>
        <w:t>by</w:t>
      </w:r>
      <w:r w:rsidR="007F6475" w:rsidRPr="008D28A7">
        <w:rPr>
          <w:rFonts w:ascii="Times New Roman" w:hAnsi="Times New Roman" w:cs="Times New Roman"/>
        </w:rPr>
        <w:t>-</w:t>
      </w:r>
      <w:r w:rsidR="002C3030" w:rsidRPr="008D28A7">
        <w:rPr>
          <w:rFonts w:ascii="Times New Roman" w:hAnsi="Times New Roman" w:cs="Times New Roman"/>
        </w:rPr>
        <w:t xml:space="preserve">case basis. </w:t>
      </w:r>
      <w:r w:rsidR="00176212" w:rsidRPr="008D28A7">
        <w:rPr>
          <w:rFonts w:ascii="Times New Roman" w:hAnsi="Times New Roman" w:cs="Times New Roman"/>
        </w:rPr>
        <w:t>Such</w:t>
      </w:r>
      <w:r w:rsidR="002C3030" w:rsidRPr="008D28A7">
        <w:rPr>
          <w:rFonts w:ascii="Times New Roman" w:hAnsi="Times New Roman" w:cs="Times New Roman"/>
        </w:rPr>
        <w:t xml:space="preserve"> services are used by some 30 per</w:t>
      </w:r>
      <w:r w:rsidR="00176212" w:rsidRPr="008D28A7">
        <w:rPr>
          <w:rFonts w:ascii="Times New Roman" w:hAnsi="Times New Roman" w:cs="Times New Roman"/>
        </w:rPr>
        <w:t xml:space="preserve"> </w:t>
      </w:r>
      <w:r w:rsidR="002C3030" w:rsidRPr="008D28A7">
        <w:rPr>
          <w:rFonts w:ascii="Times New Roman" w:hAnsi="Times New Roman" w:cs="Times New Roman"/>
        </w:rPr>
        <w:t>cent of Finnish students</w:t>
      </w:r>
      <w:r w:rsidR="00BE034A" w:rsidRPr="008D28A7">
        <w:rPr>
          <w:rFonts w:ascii="Times New Roman" w:hAnsi="Times New Roman" w:cs="Times New Roman"/>
        </w:rPr>
        <w:t xml:space="preserve"> </w:t>
      </w:r>
      <w:r w:rsidR="002C3030" w:rsidRPr="008D28A7">
        <w:rPr>
          <w:rFonts w:ascii="Times New Roman" w:hAnsi="Times New Roman" w:cs="Times New Roman"/>
        </w:rPr>
        <w:t>(</w:t>
      </w:r>
      <w:proofErr w:type="spellStart"/>
      <w:r w:rsidR="002C3030" w:rsidRPr="008D28A7">
        <w:rPr>
          <w:rFonts w:ascii="Times New Roman" w:hAnsi="Times New Roman" w:cs="Times New Roman"/>
        </w:rPr>
        <w:t>Sabel</w:t>
      </w:r>
      <w:proofErr w:type="spellEnd"/>
      <w:r w:rsidR="002C3030" w:rsidRPr="008D28A7">
        <w:rPr>
          <w:rFonts w:ascii="Times New Roman" w:hAnsi="Times New Roman" w:cs="Times New Roman"/>
        </w:rPr>
        <w:t xml:space="preserve"> </w:t>
      </w:r>
      <w:r w:rsidR="002C3030" w:rsidRPr="008D28A7">
        <w:rPr>
          <w:rFonts w:ascii="Times New Roman" w:hAnsi="Times New Roman" w:cs="Times New Roman"/>
          <w:i/>
        </w:rPr>
        <w:t>et al</w:t>
      </w:r>
      <w:r w:rsidR="002C3030" w:rsidRPr="008D28A7">
        <w:rPr>
          <w:rFonts w:ascii="Times New Roman" w:hAnsi="Times New Roman" w:cs="Times New Roman"/>
        </w:rPr>
        <w:t xml:space="preserve"> 2010)</w:t>
      </w:r>
      <w:r w:rsidR="007F6475" w:rsidRPr="008D28A7">
        <w:rPr>
          <w:rFonts w:ascii="Times New Roman" w:hAnsi="Times New Roman" w:cs="Times New Roman"/>
        </w:rPr>
        <w:t>. Control over education has devolved to the town council level</w:t>
      </w:r>
      <w:r w:rsidR="005C0503" w:rsidRPr="008D28A7">
        <w:rPr>
          <w:rFonts w:ascii="Times New Roman" w:hAnsi="Times New Roman" w:cs="Times New Roman"/>
        </w:rPr>
        <w:t xml:space="preserve"> in Finland</w:t>
      </w:r>
      <w:r w:rsidR="007F6475" w:rsidRPr="008D28A7">
        <w:rPr>
          <w:rFonts w:ascii="Times New Roman" w:hAnsi="Times New Roman" w:cs="Times New Roman"/>
        </w:rPr>
        <w:t>, but in a national curriculum context that has seen remarkable transformation in terms of service delivery and student achievement (Hancock 2011)</w:t>
      </w:r>
      <w:r w:rsidR="002C3030" w:rsidRPr="008D28A7">
        <w:rPr>
          <w:rFonts w:ascii="Times New Roman" w:hAnsi="Times New Roman" w:cs="Times New Roman"/>
        </w:rPr>
        <w:t>.</w:t>
      </w:r>
    </w:p>
    <w:p w14:paraId="493087C9" w14:textId="77777777" w:rsidR="00DF411C" w:rsidRPr="008D28A7" w:rsidRDefault="00DF411C" w:rsidP="008D28A7">
      <w:pPr>
        <w:pStyle w:val="ListParagraph"/>
        <w:spacing w:after="200" w:line="276" w:lineRule="auto"/>
        <w:ind w:left="357"/>
        <w:rPr>
          <w:rFonts w:ascii="Times New Roman" w:hAnsi="Times New Roman" w:cs="Times New Roman"/>
        </w:rPr>
      </w:pPr>
    </w:p>
    <w:p w14:paraId="1EB8EF59" w14:textId="45F4CAFF" w:rsidR="00DF411C" w:rsidRDefault="005C0503" w:rsidP="008D28A7">
      <w:pPr>
        <w:pStyle w:val="ListParagraph"/>
        <w:numPr>
          <w:ilvl w:val="0"/>
          <w:numId w:val="17"/>
        </w:numPr>
        <w:spacing w:after="200" w:line="276" w:lineRule="auto"/>
        <w:ind w:left="357" w:hanging="357"/>
        <w:rPr>
          <w:rFonts w:ascii="Times New Roman" w:hAnsi="Times New Roman" w:cs="Times New Roman"/>
        </w:rPr>
      </w:pPr>
      <w:r w:rsidRPr="008D28A7">
        <w:rPr>
          <w:rFonts w:ascii="Times New Roman" w:hAnsi="Times New Roman" w:cs="Times New Roman"/>
          <w:i/>
        </w:rPr>
        <w:t xml:space="preserve">Child Welfare </w:t>
      </w:r>
      <w:r w:rsidR="00A27B00" w:rsidRPr="008D28A7">
        <w:rPr>
          <w:rFonts w:ascii="Times New Roman" w:hAnsi="Times New Roman" w:cs="Times New Roman"/>
          <w:i/>
        </w:rPr>
        <w:t xml:space="preserve">- </w:t>
      </w:r>
      <w:r w:rsidR="00503533" w:rsidRPr="008D28A7">
        <w:rPr>
          <w:rFonts w:ascii="Times New Roman" w:hAnsi="Times New Roman" w:cs="Times New Roman"/>
        </w:rPr>
        <w:t xml:space="preserve">services </w:t>
      </w:r>
      <w:r w:rsidR="00692D04" w:rsidRPr="008D28A7">
        <w:rPr>
          <w:rFonts w:ascii="Times New Roman" w:hAnsi="Times New Roman" w:cs="Times New Roman"/>
        </w:rPr>
        <w:t xml:space="preserve">meet specific </w:t>
      </w:r>
      <w:r w:rsidR="00FB4FB3" w:rsidRPr="008D28A7">
        <w:rPr>
          <w:rFonts w:ascii="Times New Roman" w:hAnsi="Times New Roman" w:cs="Times New Roman"/>
        </w:rPr>
        <w:t>circumstances</w:t>
      </w:r>
      <w:r w:rsidR="00503533" w:rsidRPr="008D28A7">
        <w:rPr>
          <w:rFonts w:ascii="Times New Roman" w:hAnsi="Times New Roman" w:cs="Times New Roman"/>
        </w:rPr>
        <w:t xml:space="preserve"> </w:t>
      </w:r>
      <w:r w:rsidR="002C3030" w:rsidRPr="008D28A7">
        <w:rPr>
          <w:rFonts w:ascii="Times New Roman" w:hAnsi="Times New Roman" w:cs="Times New Roman"/>
        </w:rPr>
        <w:t xml:space="preserve">in a number of US states </w:t>
      </w:r>
      <w:r w:rsidR="00503533" w:rsidRPr="008D28A7">
        <w:rPr>
          <w:rFonts w:ascii="Times New Roman" w:hAnsi="Times New Roman" w:cs="Times New Roman"/>
        </w:rPr>
        <w:t>with the aim of</w:t>
      </w:r>
      <w:r w:rsidR="002C3030" w:rsidRPr="008D28A7">
        <w:rPr>
          <w:rFonts w:ascii="Times New Roman" w:hAnsi="Times New Roman" w:cs="Times New Roman"/>
        </w:rPr>
        <w:t xml:space="preserve"> combin</w:t>
      </w:r>
      <w:r w:rsidR="00503533" w:rsidRPr="008D28A7">
        <w:rPr>
          <w:rFonts w:ascii="Times New Roman" w:hAnsi="Times New Roman" w:cs="Times New Roman"/>
        </w:rPr>
        <w:t>ing</w:t>
      </w:r>
      <w:r w:rsidR="002C3030" w:rsidRPr="008D28A7">
        <w:rPr>
          <w:rFonts w:ascii="Times New Roman" w:hAnsi="Times New Roman" w:cs="Times New Roman"/>
        </w:rPr>
        <w:t xml:space="preserve"> individualised service with ‘explicitness and standardisation of explanation and measurement’ (Noonan et al. 2009 p. 535). </w:t>
      </w:r>
      <w:r w:rsidR="008D28A7" w:rsidRPr="008D28A7">
        <w:rPr>
          <w:rFonts w:ascii="Times New Roman" w:hAnsi="Times New Roman" w:cs="Times New Roman"/>
        </w:rPr>
        <w:t>Casework</w:t>
      </w:r>
      <w:r w:rsidR="002C3030" w:rsidRPr="008D28A7">
        <w:rPr>
          <w:rFonts w:ascii="Times New Roman" w:hAnsi="Times New Roman" w:cs="Times New Roman"/>
        </w:rPr>
        <w:t xml:space="preserve"> is a process of co-ordination and collaboration amongst stakeholders (parents, caregivers and children), professionals and institutions. It</w:t>
      </w:r>
      <w:r w:rsidR="00C05C98" w:rsidRPr="008D28A7">
        <w:rPr>
          <w:rFonts w:ascii="Times New Roman" w:hAnsi="Times New Roman" w:cs="Times New Roman"/>
        </w:rPr>
        <w:t xml:space="preserve">s basis is </w:t>
      </w:r>
      <w:r w:rsidR="002C3030" w:rsidRPr="008D28A7">
        <w:rPr>
          <w:rFonts w:ascii="Times New Roman" w:hAnsi="Times New Roman" w:cs="Times New Roman"/>
        </w:rPr>
        <w:t>a</w:t>
      </w:r>
      <w:r w:rsidR="00A27B00" w:rsidRPr="008D28A7">
        <w:rPr>
          <w:rFonts w:ascii="Times New Roman" w:hAnsi="Times New Roman" w:cs="Times New Roman"/>
        </w:rPr>
        <w:t>n agreed</w:t>
      </w:r>
      <w:r w:rsidR="002C3030" w:rsidRPr="008D28A7">
        <w:rPr>
          <w:rFonts w:ascii="Times New Roman" w:hAnsi="Times New Roman" w:cs="Times New Roman"/>
        </w:rPr>
        <w:t xml:space="preserve"> written plan. Having to agree on a common formulation increases the chances that </w:t>
      </w:r>
      <w:r w:rsidR="00BE034A" w:rsidRPr="008D28A7">
        <w:rPr>
          <w:rFonts w:ascii="Times New Roman" w:hAnsi="Times New Roman" w:cs="Times New Roman"/>
        </w:rPr>
        <w:t xml:space="preserve">these plans </w:t>
      </w:r>
      <w:r w:rsidR="00C05C98" w:rsidRPr="008D28A7">
        <w:rPr>
          <w:rFonts w:ascii="Times New Roman" w:hAnsi="Times New Roman" w:cs="Times New Roman"/>
        </w:rPr>
        <w:t>will add value to each other</w:t>
      </w:r>
      <w:r w:rsidR="00692D04" w:rsidRPr="008D28A7">
        <w:rPr>
          <w:rFonts w:ascii="Times New Roman" w:hAnsi="Times New Roman" w:cs="Times New Roman"/>
        </w:rPr>
        <w:t>’</w:t>
      </w:r>
      <w:r w:rsidR="00C05C98" w:rsidRPr="008D28A7">
        <w:rPr>
          <w:rFonts w:ascii="Times New Roman" w:hAnsi="Times New Roman" w:cs="Times New Roman"/>
        </w:rPr>
        <w:t>s specialised perspective</w:t>
      </w:r>
      <w:r w:rsidR="002C3030" w:rsidRPr="008D28A7">
        <w:rPr>
          <w:rFonts w:ascii="Times New Roman" w:hAnsi="Times New Roman" w:cs="Times New Roman"/>
        </w:rPr>
        <w:t>.</w:t>
      </w:r>
    </w:p>
    <w:p w14:paraId="16EB9801" w14:textId="37C2D9F6" w:rsidR="002C3030" w:rsidRPr="008D28A7" w:rsidRDefault="002C3030" w:rsidP="008D28A7">
      <w:pPr>
        <w:pStyle w:val="ListParagraph"/>
        <w:spacing w:after="200" w:line="276" w:lineRule="auto"/>
        <w:ind w:left="357"/>
        <w:rPr>
          <w:rFonts w:ascii="Times New Roman" w:hAnsi="Times New Roman" w:cs="Times New Roman"/>
        </w:rPr>
      </w:pPr>
      <w:r w:rsidRPr="008D28A7">
        <w:rPr>
          <w:rFonts w:ascii="Times New Roman" w:hAnsi="Times New Roman" w:cs="Times New Roman"/>
        </w:rPr>
        <w:t xml:space="preserve"> </w:t>
      </w:r>
    </w:p>
    <w:p w14:paraId="67332518" w14:textId="3879B54D" w:rsidR="002C3030" w:rsidRPr="008D28A7" w:rsidRDefault="002C3030" w:rsidP="008D28A7">
      <w:pPr>
        <w:pStyle w:val="ListParagraph"/>
        <w:numPr>
          <w:ilvl w:val="0"/>
          <w:numId w:val="17"/>
        </w:numPr>
        <w:spacing w:after="200" w:line="276" w:lineRule="auto"/>
        <w:ind w:left="357" w:hanging="357"/>
        <w:rPr>
          <w:rFonts w:ascii="Times New Roman" w:hAnsi="Times New Roman" w:cs="Times New Roman"/>
        </w:rPr>
      </w:pPr>
      <w:r w:rsidRPr="008D28A7">
        <w:rPr>
          <w:rFonts w:ascii="Times New Roman" w:hAnsi="Times New Roman" w:cs="Times New Roman"/>
          <w:i/>
        </w:rPr>
        <w:t xml:space="preserve">Private </w:t>
      </w:r>
      <w:r w:rsidR="00084261" w:rsidRPr="008D28A7">
        <w:rPr>
          <w:rFonts w:ascii="Times New Roman" w:hAnsi="Times New Roman" w:cs="Times New Roman"/>
          <w:i/>
        </w:rPr>
        <w:t>S</w:t>
      </w:r>
      <w:r w:rsidRPr="008D28A7">
        <w:rPr>
          <w:rFonts w:ascii="Times New Roman" w:hAnsi="Times New Roman" w:cs="Times New Roman"/>
          <w:i/>
        </w:rPr>
        <w:t xml:space="preserve">ector </w:t>
      </w:r>
      <w:r w:rsidR="00084261" w:rsidRPr="008D28A7">
        <w:rPr>
          <w:rFonts w:ascii="Times New Roman" w:hAnsi="Times New Roman" w:cs="Times New Roman"/>
          <w:i/>
        </w:rPr>
        <w:t>R</w:t>
      </w:r>
      <w:r w:rsidRPr="008D28A7">
        <w:rPr>
          <w:rFonts w:ascii="Times New Roman" w:hAnsi="Times New Roman" w:cs="Times New Roman"/>
          <w:i/>
        </w:rPr>
        <w:t>egulation</w:t>
      </w:r>
      <w:r w:rsidRPr="008D28A7">
        <w:rPr>
          <w:rFonts w:ascii="Times New Roman" w:hAnsi="Times New Roman" w:cs="Times New Roman"/>
        </w:rPr>
        <w:t xml:space="preserve"> </w:t>
      </w:r>
      <w:r w:rsidR="00067E82" w:rsidRPr="008D28A7">
        <w:rPr>
          <w:rFonts w:ascii="Times New Roman" w:hAnsi="Times New Roman" w:cs="Times New Roman"/>
        </w:rPr>
        <w:t xml:space="preserve">- </w:t>
      </w:r>
      <w:r w:rsidR="00692D04" w:rsidRPr="008D28A7">
        <w:rPr>
          <w:rFonts w:ascii="Times New Roman" w:hAnsi="Times New Roman" w:cs="Times New Roman"/>
        </w:rPr>
        <w:t>ha</w:t>
      </w:r>
      <w:r w:rsidRPr="008D28A7">
        <w:rPr>
          <w:rFonts w:ascii="Times New Roman" w:hAnsi="Times New Roman" w:cs="Times New Roman"/>
        </w:rPr>
        <w:t xml:space="preserve">s </w:t>
      </w:r>
      <w:r w:rsidR="00692D04" w:rsidRPr="008D28A7">
        <w:rPr>
          <w:rFonts w:ascii="Times New Roman" w:hAnsi="Times New Roman" w:cs="Times New Roman"/>
        </w:rPr>
        <w:t xml:space="preserve">been </w:t>
      </w:r>
      <w:r w:rsidRPr="008D28A7">
        <w:rPr>
          <w:rFonts w:ascii="Times New Roman" w:hAnsi="Times New Roman" w:cs="Times New Roman"/>
        </w:rPr>
        <w:t>a third site for experimentalism (</w:t>
      </w:r>
      <w:proofErr w:type="spellStart"/>
      <w:r w:rsidRPr="008D28A7">
        <w:rPr>
          <w:rFonts w:ascii="Times New Roman" w:hAnsi="Times New Roman" w:cs="Times New Roman"/>
        </w:rPr>
        <w:t>Sabel</w:t>
      </w:r>
      <w:proofErr w:type="spellEnd"/>
      <w:r w:rsidRPr="008D28A7">
        <w:rPr>
          <w:rFonts w:ascii="Times New Roman" w:hAnsi="Times New Roman" w:cs="Times New Roman"/>
        </w:rPr>
        <w:t xml:space="preserve"> and Simon 2011, pp. 83-89). Typically, this involves a rolling rule regime in which</w:t>
      </w:r>
      <w:r w:rsidR="00BE034A" w:rsidRPr="008D28A7">
        <w:rPr>
          <w:rFonts w:ascii="Times New Roman" w:hAnsi="Times New Roman" w:cs="Times New Roman"/>
        </w:rPr>
        <w:t xml:space="preserve">, </w:t>
      </w:r>
      <w:r w:rsidRPr="008D28A7">
        <w:rPr>
          <w:rFonts w:ascii="Times New Roman" w:hAnsi="Times New Roman" w:cs="Times New Roman"/>
        </w:rPr>
        <w:t>rather than conforming to a pre-established</w:t>
      </w:r>
      <w:r w:rsidR="00BE034A" w:rsidRPr="008D28A7">
        <w:rPr>
          <w:rFonts w:ascii="Times New Roman" w:hAnsi="Times New Roman" w:cs="Times New Roman"/>
        </w:rPr>
        <w:t>, centralised</w:t>
      </w:r>
      <w:r w:rsidRPr="008D28A7">
        <w:rPr>
          <w:rFonts w:ascii="Times New Roman" w:hAnsi="Times New Roman" w:cs="Times New Roman"/>
        </w:rPr>
        <w:t xml:space="preserve"> prescriptive code, the regulated entity identifies the risks to which it believes it is exposed and how it proposes to eliminate them. A regulatory authority evaluates the merit of these plans by benchmarking them against the best performers</w:t>
      </w:r>
      <w:r w:rsidR="00BB2935" w:rsidRPr="008D28A7">
        <w:rPr>
          <w:rFonts w:ascii="Times New Roman" w:hAnsi="Times New Roman" w:cs="Times New Roman"/>
        </w:rPr>
        <w:t xml:space="preserve"> as happens</w:t>
      </w:r>
      <w:r w:rsidRPr="008D28A7">
        <w:rPr>
          <w:rFonts w:ascii="Times New Roman" w:hAnsi="Times New Roman" w:cs="Times New Roman"/>
        </w:rPr>
        <w:t xml:space="preserve"> in the US in</w:t>
      </w:r>
      <w:r w:rsidR="00692D04" w:rsidRPr="008D28A7">
        <w:rPr>
          <w:rFonts w:ascii="Times New Roman" w:hAnsi="Times New Roman" w:cs="Times New Roman"/>
        </w:rPr>
        <w:t xml:space="preserve"> areas such as</w:t>
      </w:r>
      <w:r w:rsidRPr="008D28A7">
        <w:rPr>
          <w:rFonts w:ascii="Times New Roman" w:hAnsi="Times New Roman" w:cs="Times New Roman"/>
        </w:rPr>
        <w:t xml:space="preserve"> food safety, pharmaceuticals, nuclear power, </w:t>
      </w:r>
      <w:r w:rsidR="00692D04" w:rsidRPr="008D28A7">
        <w:rPr>
          <w:rFonts w:ascii="Times New Roman" w:hAnsi="Times New Roman" w:cs="Times New Roman"/>
        </w:rPr>
        <w:t xml:space="preserve">and </w:t>
      </w:r>
      <w:r w:rsidRPr="008D28A7">
        <w:rPr>
          <w:rFonts w:ascii="Times New Roman" w:hAnsi="Times New Roman" w:cs="Times New Roman"/>
        </w:rPr>
        <w:t xml:space="preserve">air safety.  </w:t>
      </w:r>
    </w:p>
    <w:p w14:paraId="77515828" w14:textId="3F7A3205" w:rsidR="00DF411C" w:rsidRDefault="00084261" w:rsidP="008D28A7">
      <w:pPr>
        <w:pStyle w:val="NormalWeb"/>
        <w:numPr>
          <w:ilvl w:val="0"/>
          <w:numId w:val="17"/>
        </w:numPr>
        <w:spacing w:before="0" w:beforeAutospacing="0" w:after="0" w:afterAutospacing="0" w:line="276" w:lineRule="auto"/>
        <w:ind w:left="357"/>
        <w:rPr>
          <w:rFonts w:ascii="Times New Roman" w:hAnsi="Times New Roman"/>
          <w:sz w:val="24"/>
          <w:szCs w:val="24"/>
        </w:rPr>
      </w:pPr>
      <w:r w:rsidRPr="009D7277">
        <w:rPr>
          <w:rFonts w:ascii="Times New Roman" w:hAnsi="Times New Roman"/>
          <w:i/>
          <w:sz w:val="24"/>
          <w:szCs w:val="24"/>
        </w:rPr>
        <w:t xml:space="preserve">Intergovernmental Design </w:t>
      </w:r>
      <w:r w:rsidR="00B64609" w:rsidRPr="009D7277">
        <w:rPr>
          <w:rFonts w:ascii="Times New Roman" w:hAnsi="Times New Roman"/>
          <w:i/>
          <w:sz w:val="24"/>
          <w:szCs w:val="24"/>
        </w:rPr>
        <w:t>–</w:t>
      </w:r>
      <w:r w:rsidRPr="009D7277">
        <w:rPr>
          <w:rFonts w:ascii="Times New Roman" w:hAnsi="Times New Roman"/>
          <w:i/>
          <w:sz w:val="24"/>
          <w:szCs w:val="24"/>
        </w:rPr>
        <w:t xml:space="preserve"> </w:t>
      </w:r>
      <w:r w:rsidR="00B64609" w:rsidRPr="009D7277">
        <w:rPr>
          <w:rFonts w:ascii="Times New Roman" w:hAnsi="Times New Roman"/>
          <w:sz w:val="24"/>
          <w:szCs w:val="24"/>
        </w:rPr>
        <w:t xml:space="preserve">the German labour market program </w:t>
      </w:r>
      <w:r w:rsidR="00B64609" w:rsidRPr="002860D2">
        <w:rPr>
          <w:rFonts w:ascii="Times New Roman" w:hAnsi="Times New Roman"/>
          <w:i/>
          <w:sz w:val="24"/>
          <w:szCs w:val="24"/>
        </w:rPr>
        <w:t>Perspective 50 Plus</w:t>
      </w:r>
      <w:r w:rsidR="00B64609" w:rsidRPr="002860D2">
        <w:rPr>
          <w:rFonts w:ascii="Times New Roman" w:hAnsi="Times New Roman"/>
          <w:sz w:val="24"/>
          <w:szCs w:val="24"/>
        </w:rPr>
        <w:t xml:space="preserve"> (</w:t>
      </w:r>
      <w:proofErr w:type="spellStart"/>
      <w:r w:rsidR="00B64609" w:rsidRPr="002860D2">
        <w:rPr>
          <w:rFonts w:ascii="Times New Roman" w:hAnsi="Times New Roman"/>
          <w:sz w:val="24"/>
          <w:szCs w:val="24"/>
        </w:rPr>
        <w:t>Sabel</w:t>
      </w:r>
      <w:proofErr w:type="spellEnd"/>
      <w:r w:rsidR="00B64609" w:rsidRPr="002860D2">
        <w:rPr>
          <w:rFonts w:ascii="Times New Roman" w:hAnsi="Times New Roman"/>
          <w:sz w:val="24"/>
          <w:szCs w:val="24"/>
        </w:rPr>
        <w:t xml:space="preserve"> </w:t>
      </w:r>
      <w:r w:rsidR="00B64609" w:rsidRPr="002860D2">
        <w:rPr>
          <w:rFonts w:ascii="Times New Roman" w:hAnsi="Times New Roman"/>
          <w:i/>
          <w:sz w:val="24"/>
          <w:szCs w:val="24"/>
        </w:rPr>
        <w:t>et al</w:t>
      </w:r>
      <w:r w:rsidR="00B64609" w:rsidRPr="002860D2">
        <w:rPr>
          <w:rFonts w:ascii="Times New Roman" w:hAnsi="Times New Roman"/>
          <w:sz w:val="24"/>
          <w:szCs w:val="24"/>
        </w:rPr>
        <w:t xml:space="preserve"> forthcoming</w:t>
      </w:r>
      <w:r w:rsidR="00B64609" w:rsidRPr="002860D2">
        <w:rPr>
          <w:rStyle w:val="FootnoteReference"/>
          <w:rFonts w:ascii="Times New Roman" w:hAnsi="Times New Roman"/>
          <w:sz w:val="24"/>
          <w:szCs w:val="24"/>
        </w:rPr>
        <w:footnoteReference w:id="3"/>
      </w:r>
      <w:r w:rsidR="00B64609" w:rsidRPr="002860D2">
        <w:rPr>
          <w:rFonts w:ascii="Times New Roman" w:hAnsi="Times New Roman"/>
          <w:sz w:val="24"/>
          <w:szCs w:val="24"/>
        </w:rPr>
        <w:t xml:space="preserve">) brought older recipients of income benefits back into (stable) employment </w:t>
      </w:r>
      <w:r w:rsidR="002D3437" w:rsidRPr="002860D2">
        <w:rPr>
          <w:rFonts w:ascii="Times New Roman" w:hAnsi="Times New Roman"/>
          <w:sz w:val="24"/>
          <w:szCs w:val="24"/>
        </w:rPr>
        <w:t>through</w:t>
      </w:r>
      <w:r w:rsidR="00B64609" w:rsidRPr="002860D2">
        <w:rPr>
          <w:rFonts w:ascii="Times New Roman" w:hAnsi="Times New Roman"/>
          <w:sz w:val="24"/>
          <w:szCs w:val="24"/>
        </w:rPr>
        <w:t xml:space="preserve"> novel </w:t>
      </w:r>
      <w:r w:rsidR="00B3459C" w:rsidRPr="003E2020">
        <w:rPr>
          <w:rFonts w:ascii="Times New Roman" w:hAnsi="Times New Roman"/>
          <w:sz w:val="24"/>
          <w:szCs w:val="24"/>
        </w:rPr>
        <w:t>program</w:t>
      </w:r>
      <w:r w:rsidR="00B64609" w:rsidRPr="003E2020">
        <w:rPr>
          <w:rFonts w:ascii="Times New Roman" w:hAnsi="Times New Roman"/>
          <w:sz w:val="24"/>
          <w:szCs w:val="24"/>
        </w:rPr>
        <w:t xml:space="preserve"> design. </w:t>
      </w:r>
      <w:r w:rsidR="00B3459C" w:rsidRPr="00DA39FE">
        <w:rPr>
          <w:rFonts w:ascii="Times New Roman" w:hAnsi="Times New Roman"/>
          <w:sz w:val="24"/>
          <w:szCs w:val="24"/>
        </w:rPr>
        <w:t>A new program of regional employment pacts w</w:t>
      </w:r>
      <w:r w:rsidR="00B3459C" w:rsidRPr="009D7277">
        <w:rPr>
          <w:rFonts w:ascii="Times New Roman" w:hAnsi="Times New Roman"/>
          <w:sz w:val="24"/>
          <w:szCs w:val="24"/>
        </w:rPr>
        <w:t>as launched</w:t>
      </w:r>
      <w:r w:rsidR="001C55B8" w:rsidRPr="009D7277">
        <w:rPr>
          <w:rFonts w:ascii="Times New Roman" w:hAnsi="Times New Roman"/>
          <w:sz w:val="24"/>
          <w:szCs w:val="24"/>
        </w:rPr>
        <w:t xml:space="preserve">, funded federally, but with targets and means determined at the municipal level in teams involving </w:t>
      </w:r>
      <w:r w:rsidR="001C55B8" w:rsidRPr="00DA39FE">
        <w:rPr>
          <w:rFonts w:ascii="Times New Roman" w:hAnsi="Times New Roman"/>
          <w:sz w:val="24"/>
          <w:szCs w:val="24"/>
        </w:rPr>
        <w:t xml:space="preserve">all the appropriate regional and local actors. </w:t>
      </w:r>
      <w:r w:rsidR="001C55B8" w:rsidRPr="009D7277">
        <w:rPr>
          <w:rFonts w:ascii="Times New Roman" w:hAnsi="Times New Roman"/>
          <w:sz w:val="24"/>
          <w:szCs w:val="24"/>
        </w:rPr>
        <w:t xml:space="preserve">A central Program Management Agency, run by an independent </w:t>
      </w:r>
      <w:proofErr w:type="spellStart"/>
      <w:r w:rsidR="001C55B8" w:rsidRPr="009D7277">
        <w:rPr>
          <w:rFonts w:ascii="Times New Roman" w:hAnsi="Times New Roman"/>
          <w:sz w:val="24"/>
          <w:szCs w:val="24"/>
        </w:rPr>
        <w:t>non-profit</w:t>
      </w:r>
      <w:proofErr w:type="spellEnd"/>
      <w:r w:rsidR="001C55B8" w:rsidRPr="009D7277">
        <w:rPr>
          <w:rFonts w:ascii="Times New Roman" w:hAnsi="Times New Roman"/>
          <w:sz w:val="24"/>
          <w:szCs w:val="24"/>
        </w:rPr>
        <w:t xml:space="preserve"> organization, reviewed and audited program proposals, advising both jobcentres and the ministry.</w:t>
      </w:r>
    </w:p>
    <w:p w14:paraId="4DDDBFD5" w14:textId="77777777" w:rsidR="00DF411C" w:rsidRPr="00DF411C" w:rsidRDefault="00DF411C" w:rsidP="008D28A7">
      <w:pPr>
        <w:pStyle w:val="NormalWeb"/>
        <w:spacing w:before="0" w:beforeAutospacing="0" w:after="0" w:afterAutospacing="0" w:line="276" w:lineRule="auto"/>
        <w:ind w:left="357"/>
        <w:rPr>
          <w:rFonts w:ascii="Times New Roman" w:hAnsi="Times New Roman"/>
          <w:sz w:val="24"/>
          <w:szCs w:val="24"/>
        </w:rPr>
      </w:pPr>
    </w:p>
    <w:p w14:paraId="10100A47" w14:textId="2816078D" w:rsidR="009D7277" w:rsidRDefault="00DF411C" w:rsidP="008D28A7">
      <w:pPr>
        <w:pStyle w:val="NormalWeb"/>
        <w:numPr>
          <w:ilvl w:val="0"/>
          <w:numId w:val="17"/>
        </w:numPr>
        <w:spacing w:before="0" w:beforeAutospacing="0" w:after="0" w:afterAutospacing="0" w:line="276" w:lineRule="auto"/>
        <w:ind w:left="357"/>
        <w:rPr>
          <w:rFonts w:ascii="Times New Roman" w:hAnsi="Times New Roman"/>
          <w:sz w:val="24"/>
          <w:szCs w:val="24"/>
        </w:rPr>
      </w:pPr>
      <w:r w:rsidRPr="008D28A7">
        <w:rPr>
          <w:rFonts w:ascii="Times New Roman" w:hAnsi="Times New Roman"/>
          <w:i/>
          <w:iCs/>
          <w:sz w:val="24"/>
          <w:szCs w:val="24"/>
        </w:rPr>
        <w:t>Local control of healthcare</w:t>
      </w:r>
      <w:r>
        <w:rPr>
          <w:rFonts w:ascii="Times New Roman" w:hAnsi="Times New Roman"/>
          <w:sz w:val="24"/>
          <w:szCs w:val="24"/>
        </w:rPr>
        <w:t xml:space="preserve"> – the Nuka system of care in Alaska has seen</w:t>
      </w:r>
      <w:r w:rsidR="001C55B8" w:rsidRPr="009D7277">
        <w:rPr>
          <w:rFonts w:ascii="Times New Roman" w:hAnsi="Times New Roman"/>
          <w:sz w:val="24"/>
          <w:szCs w:val="24"/>
        </w:rPr>
        <w:t xml:space="preserve"> </w:t>
      </w:r>
      <w:r w:rsidR="00C40117">
        <w:rPr>
          <w:rFonts w:ascii="Times New Roman" w:hAnsi="Times New Roman"/>
          <w:sz w:val="24"/>
          <w:szCs w:val="24"/>
        </w:rPr>
        <w:t>Alaska’s Native people take direct ownership and managerial control of their healthcare system</w:t>
      </w:r>
      <w:r w:rsidR="00EF2603">
        <w:rPr>
          <w:rFonts w:ascii="Times New Roman" w:hAnsi="Times New Roman"/>
          <w:sz w:val="24"/>
          <w:szCs w:val="24"/>
        </w:rPr>
        <w:t xml:space="preserve"> through the </w:t>
      </w:r>
      <w:proofErr w:type="spellStart"/>
      <w:r w:rsidR="00EF2603">
        <w:rPr>
          <w:rFonts w:ascii="Times New Roman" w:hAnsi="Times New Roman"/>
          <w:sz w:val="24"/>
          <w:szCs w:val="24"/>
        </w:rPr>
        <w:t>non-profit</w:t>
      </w:r>
      <w:proofErr w:type="spellEnd"/>
      <w:r w:rsidR="00EF2603">
        <w:rPr>
          <w:rFonts w:ascii="Times New Roman" w:hAnsi="Times New Roman"/>
          <w:sz w:val="24"/>
          <w:szCs w:val="24"/>
        </w:rPr>
        <w:t xml:space="preserve"> </w:t>
      </w:r>
      <w:proofErr w:type="spellStart"/>
      <w:r w:rsidR="00EF2603">
        <w:rPr>
          <w:rFonts w:ascii="Times New Roman" w:hAnsi="Times New Roman"/>
          <w:sz w:val="24"/>
          <w:szCs w:val="24"/>
        </w:rPr>
        <w:t>Southcentral</w:t>
      </w:r>
      <w:proofErr w:type="spellEnd"/>
      <w:r w:rsidR="00EF2603">
        <w:rPr>
          <w:rFonts w:ascii="Times New Roman" w:hAnsi="Times New Roman"/>
          <w:sz w:val="24"/>
          <w:szCs w:val="24"/>
        </w:rPr>
        <w:t xml:space="preserve"> Foundation (Gottlieb 2013).</w:t>
      </w:r>
      <w:r w:rsidR="00D14C91">
        <w:rPr>
          <w:rFonts w:ascii="Times New Roman" w:hAnsi="Times New Roman"/>
          <w:sz w:val="24"/>
          <w:szCs w:val="24"/>
        </w:rPr>
        <w:t xml:space="preserve">  The system is built around </w:t>
      </w:r>
      <w:r w:rsidR="001C26F9">
        <w:rPr>
          <w:rFonts w:ascii="Times New Roman" w:hAnsi="Times New Roman"/>
          <w:sz w:val="24"/>
          <w:szCs w:val="24"/>
        </w:rPr>
        <w:t xml:space="preserve">the </w:t>
      </w:r>
      <w:r w:rsidR="00D14C91">
        <w:rPr>
          <w:rFonts w:ascii="Times New Roman" w:hAnsi="Times New Roman"/>
          <w:sz w:val="24"/>
          <w:szCs w:val="24"/>
        </w:rPr>
        <w:t>three pillars of ‘shared responsibility’, ‘commitment to quality’, and ‘family wellness’</w:t>
      </w:r>
      <w:r w:rsidR="001C26F9">
        <w:rPr>
          <w:rFonts w:ascii="Times New Roman" w:hAnsi="Times New Roman"/>
          <w:sz w:val="24"/>
          <w:szCs w:val="24"/>
        </w:rPr>
        <w:t xml:space="preserve">.  It </w:t>
      </w:r>
      <w:r w:rsidR="001C26F9">
        <w:rPr>
          <w:rFonts w:ascii="Times New Roman" w:hAnsi="Times New Roman"/>
          <w:sz w:val="24"/>
          <w:szCs w:val="24"/>
        </w:rPr>
        <w:lastRenderedPageBreak/>
        <w:t>covers all aspects of healthcare, including mental and physical health, behavioural approaches, and dental care, and focuses on relationship building between service providers and consumers.</w:t>
      </w:r>
    </w:p>
    <w:p w14:paraId="48329795" w14:textId="4C028E9A" w:rsidR="002C3030" w:rsidRPr="00B86A9F" w:rsidRDefault="00692D04" w:rsidP="00D11E40">
      <w:pPr>
        <w:pStyle w:val="NormalWeb"/>
        <w:spacing w:line="276" w:lineRule="auto"/>
        <w:rPr>
          <w:rFonts w:ascii="Times New Roman" w:hAnsi="Times New Roman"/>
          <w:sz w:val="24"/>
          <w:szCs w:val="24"/>
        </w:rPr>
      </w:pPr>
      <w:r w:rsidRPr="00B86A9F">
        <w:rPr>
          <w:rFonts w:ascii="Times New Roman" w:hAnsi="Times New Roman"/>
          <w:sz w:val="24"/>
          <w:szCs w:val="24"/>
        </w:rPr>
        <w:t xml:space="preserve">Having sketched out </w:t>
      </w:r>
      <w:r w:rsidR="003E2020">
        <w:rPr>
          <w:rFonts w:ascii="Times New Roman" w:hAnsi="Times New Roman"/>
          <w:sz w:val="24"/>
          <w:szCs w:val="24"/>
        </w:rPr>
        <w:t xml:space="preserve">a variety of </w:t>
      </w:r>
      <w:r w:rsidR="00084D61">
        <w:rPr>
          <w:rFonts w:ascii="Times New Roman" w:hAnsi="Times New Roman"/>
          <w:sz w:val="24"/>
          <w:szCs w:val="24"/>
        </w:rPr>
        <w:t xml:space="preserve">international </w:t>
      </w:r>
      <w:r w:rsidRPr="00B86A9F">
        <w:rPr>
          <w:rFonts w:ascii="Times New Roman" w:hAnsi="Times New Roman"/>
          <w:sz w:val="24"/>
          <w:szCs w:val="24"/>
        </w:rPr>
        <w:t>developments</w:t>
      </w:r>
      <w:r w:rsidR="00382D41">
        <w:rPr>
          <w:rFonts w:ascii="Times New Roman" w:hAnsi="Times New Roman"/>
          <w:sz w:val="24"/>
          <w:szCs w:val="24"/>
        </w:rPr>
        <w:t xml:space="preserve"> (See also </w:t>
      </w:r>
      <w:proofErr w:type="spellStart"/>
      <w:r w:rsidR="00382D41">
        <w:rPr>
          <w:rFonts w:ascii="Times New Roman" w:hAnsi="Times New Roman"/>
          <w:sz w:val="24"/>
          <w:szCs w:val="24"/>
        </w:rPr>
        <w:t>Sabe</w:t>
      </w:r>
      <w:r w:rsidR="00835637">
        <w:rPr>
          <w:rFonts w:ascii="Times New Roman" w:hAnsi="Times New Roman"/>
          <w:sz w:val="24"/>
          <w:szCs w:val="24"/>
        </w:rPr>
        <w:t>l</w:t>
      </w:r>
      <w:proofErr w:type="spellEnd"/>
      <w:r w:rsidR="00382D41">
        <w:rPr>
          <w:rFonts w:ascii="Times New Roman" w:hAnsi="Times New Roman"/>
          <w:sz w:val="24"/>
          <w:szCs w:val="24"/>
        </w:rPr>
        <w:t xml:space="preserve"> and </w:t>
      </w:r>
      <w:proofErr w:type="spellStart"/>
      <w:r w:rsidR="00382D41">
        <w:rPr>
          <w:rFonts w:ascii="Times New Roman" w:hAnsi="Times New Roman"/>
          <w:sz w:val="24"/>
          <w:szCs w:val="24"/>
        </w:rPr>
        <w:t>Zeitlin</w:t>
      </w:r>
      <w:proofErr w:type="spellEnd"/>
      <w:r w:rsidR="00382D41">
        <w:rPr>
          <w:rFonts w:ascii="Times New Roman" w:hAnsi="Times New Roman"/>
          <w:sz w:val="24"/>
          <w:szCs w:val="24"/>
        </w:rPr>
        <w:t xml:space="preserve"> 2011)</w:t>
      </w:r>
      <w:r w:rsidRPr="00B86A9F">
        <w:rPr>
          <w:rFonts w:ascii="Times New Roman" w:hAnsi="Times New Roman"/>
          <w:sz w:val="24"/>
          <w:szCs w:val="24"/>
        </w:rPr>
        <w:t xml:space="preserve">, </w:t>
      </w:r>
      <w:r w:rsidR="001C7CD8">
        <w:rPr>
          <w:rFonts w:ascii="Times New Roman" w:hAnsi="Times New Roman"/>
          <w:sz w:val="24"/>
          <w:szCs w:val="24"/>
        </w:rPr>
        <w:t xml:space="preserve">which </w:t>
      </w:r>
      <w:r w:rsidR="002B62E3">
        <w:rPr>
          <w:rFonts w:ascii="Times New Roman" w:hAnsi="Times New Roman"/>
          <w:sz w:val="24"/>
          <w:szCs w:val="24"/>
        </w:rPr>
        <w:t>each embrace aspects of</w:t>
      </w:r>
      <w:r w:rsidR="001C7CD8">
        <w:rPr>
          <w:rFonts w:ascii="Times New Roman" w:hAnsi="Times New Roman"/>
          <w:sz w:val="24"/>
          <w:szCs w:val="24"/>
        </w:rPr>
        <w:t xml:space="preserve"> localised context, embedded learning and reciprocal accountability, </w:t>
      </w:r>
      <w:r w:rsidRPr="00B86A9F">
        <w:rPr>
          <w:rFonts w:ascii="Times New Roman" w:hAnsi="Times New Roman"/>
          <w:sz w:val="24"/>
          <w:szCs w:val="24"/>
        </w:rPr>
        <w:t xml:space="preserve">we turn </w:t>
      </w:r>
      <w:r w:rsidR="007F1E56">
        <w:rPr>
          <w:rFonts w:ascii="Times New Roman" w:hAnsi="Times New Roman"/>
          <w:sz w:val="24"/>
          <w:szCs w:val="24"/>
        </w:rPr>
        <w:t>now</w:t>
      </w:r>
      <w:r w:rsidRPr="00B86A9F">
        <w:rPr>
          <w:rFonts w:ascii="Times New Roman" w:hAnsi="Times New Roman"/>
          <w:sz w:val="24"/>
          <w:szCs w:val="24"/>
        </w:rPr>
        <w:t xml:space="preserve"> to a detailed assessment of how some of these ideas </w:t>
      </w:r>
      <w:r w:rsidR="004A1167">
        <w:rPr>
          <w:rFonts w:ascii="Times New Roman" w:hAnsi="Times New Roman"/>
          <w:sz w:val="24"/>
          <w:szCs w:val="24"/>
        </w:rPr>
        <w:t>are recognisable</w:t>
      </w:r>
      <w:r w:rsidRPr="00B86A9F">
        <w:rPr>
          <w:rFonts w:ascii="Times New Roman" w:hAnsi="Times New Roman"/>
          <w:sz w:val="24"/>
          <w:szCs w:val="24"/>
        </w:rPr>
        <w:t xml:space="preserve"> in Australia in efforts to address Indigenous disadvantage.</w:t>
      </w:r>
    </w:p>
    <w:p w14:paraId="57EE10E9" w14:textId="77777777" w:rsidR="00212850" w:rsidRPr="00B86A9F" w:rsidRDefault="00212850" w:rsidP="003D6BF6">
      <w:pPr>
        <w:ind w:firstLine="284"/>
        <w:rPr>
          <w:rFonts w:ascii="Times New Roman" w:hAnsi="Times New Roman" w:cs="Times New Roman"/>
          <w:sz w:val="24"/>
          <w:szCs w:val="24"/>
        </w:rPr>
      </w:pPr>
    </w:p>
    <w:p w14:paraId="630B960E" w14:textId="77777777" w:rsidR="002C3030" w:rsidRPr="00B86A9F" w:rsidRDefault="0053172E" w:rsidP="008D28A7">
      <w:pPr>
        <w:outlineLvl w:val="0"/>
        <w:rPr>
          <w:rFonts w:ascii="Times New Roman" w:hAnsi="Times New Roman" w:cs="Times New Roman"/>
          <w:b/>
          <w:bCs/>
          <w:sz w:val="24"/>
          <w:szCs w:val="24"/>
        </w:rPr>
      </w:pPr>
      <w:r w:rsidRPr="00B86A9F">
        <w:rPr>
          <w:rFonts w:ascii="Times New Roman" w:hAnsi="Times New Roman" w:cs="Times New Roman"/>
          <w:b/>
          <w:bCs/>
          <w:sz w:val="24"/>
          <w:szCs w:val="24"/>
        </w:rPr>
        <w:t>Indigenous Affairs in Australia</w:t>
      </w:r>
      <w:r w:rsidR="009F3C6D" w:rsidRPr="00B86A9F">
        <w:rPr>
          <w:rFonts w:ascii="Times New Roman" w:hAnsi="Times New Roman" w:cs="Times New Roman"/>
          <w:b/>
          <w:bCs/>
          <w:sz w:val="24"/>
          <w:szCs w:val="24"/>
        </w:rPr>
        <w:t xml:space="preserve"> </w:t>
      </w:r>
    </w:p>
    <w:p w14:paraId="48DE9648" w14:textId="2E6B71AD" w:rsidR="00E9326B" w:rsidRPr="00B86A9F" w:rsidRDefault="0006453A" w:rsidP="008D28A7">
      <w:pPr>
        <w:pStyle w:val="xmsonormal"/>
        <w:shd w:val="clear" w:color="auto" w:fill="FFFFFF"/>
        <w:spacing w:before="0" w:beforeAutospacing="0" w:after="0" w:afterAutospacing="0" w:line="276" w:lineRule="auto"/>
        <w:rPr>
          <w:u w:val="single"/>
        </w:rPr>
      </w:pPr>
      <w:r>
        <w:t>T</w:t>
      </w:r>
      <w:r w:rsidR="002C3030" w:rsidRPr="00B86A9F">
        <w:t xml:space="preserve">he effort to build place-based capacity </w:t>
      </w:r>
      <w:r w:rsidR="002427F2" w:rsidRPr="00B86A9F">
        <w:t xml:space="preserve">in Australia </w:t>
      </w:r>
      <w:r w:rsidR="002C3030" w:rsidRPr="00B86A9F">
        <w:t xml:space="preserve">has perhaps received most emphasis in </w:t>
      </w:r>
      <w:r w:rsidR="00D8053A">
        <w:t>I</w:t>
      </w:r>
      <w:r w:rsidR="002C3030" w:rsidRPr="00B86A9F">
        <w:t xml:space="preserve">ndigenous </w:t>
      </w:r>
      <w:r w:rsidR="002427F2" w:rsidRPr="00B86A9F">
        <w:t>a</w:t>
      </w:r>
      <w:r w:rsidR="002C3030" w:rsidRPr="00B86A9F">
        <w:t xml:space="preserve">ffairs. </w:t>
      </w:r>
      <w:r w:rsidR="0017612E" w:rsidRPr="00B86A9F">
        <w:t xml:space="preserve">In recent decades, </w:t>
      </w:r>
      <w:r w:rsidR="00D8053A">
        <w:t>I</w:t>
      </w:r>
      <w:r w:rsidR="00D8053A" w:rsidRPr="00B86A9F">
        <w:t xml:space="preserve">ndigenous </w:t>
      </w:r>
      <w:r w:rsidR="0017612E" w:rsidRPr="00B86A9F">
        <w:t>a</w:t>
      </w:r>
      <w:r w:rsidR="002C3030" w:rsidRPr="00B86A9F">
        <w:t xml:space="preserve">dministration </w:t>
      </w:r>
      <w:r w:rsidR="0017612E" w:rsidRPr="00B86A9F">
        <w:t xml:space="preserve">has evolved </w:t>
      </w:r>
      <w:r w:rsidR="002C3030" w:rsidRPr="00B86A9F">
        <w:t xml:space="preserve">through </w:t>
      </w:r>
      <w:r w:rsidR="00A42DDE">
        <w:t>distinct</w:t>
      </w:r>
      <w:r w:rsidR="00A42DDE" w:rsidRPr="00B86A9F">
        <w:t xml:space="preserve"> </w:t>
      </w:r>
      <w:r w:rsidR="002C3030" w:rsidRPr="00B86A9F">
        <w:t>phases</w:t>
      </w:r>
      <w:r w:rsidR="00CF10EF" w:rsidRPr="00B86A9F">
        <w:t xml:space="preserve"> (</w:t>
      </w:r>
      <w:r w:rsidR="00C578BB" w:rsidRPr="00DA39FE">
        <w:t>including the N</w:t>
      </w:r>
      <w:r w:rsidR="00EA11B3" w:rsidRPr="00DA39FE">
        <w:t xml:space="preserve">orthern Territory </w:t>
      </w:r>
      <w:r w:rsidR="00C578BB" w:rsidRPr="00DA39FE">
        <w:t>E</w:t>
      </w:r>
      <w:r w:rsidR="00EA11B3" w:rsidRPr="00DA39FE">
        <w:t xml:space="preserve">mergency </w:t>
      </w:r>
      <w:r w:rsidR="00C578BB" w:rsidRPr="00DA39FE">
        <w:t>R</w:t>
      </w:r>
      <w:r w:rsidR="00EA11B3" w:rsidRPr="00B86A9F">
        <w:t>esponse</w:t>
      </w:r>
      <w:r w:rsidR="00FF2376" w:rsidRPr="00B86A9F">
        <w:t xml:space="preserve"> – see </w:t>
      </w:r>
      <w:proofErr w:type="spellStart"/>
      <w:r w:rsidR="00FF2376" w:rsidRPr="00B86A9F">
        <w:t>AHRC</w:t>
      </w:r>
      <w:proofErr w:type="spellEnd"/>
      <w:r w:rsidR="00FF2376" w:rsidRPr="00B86A9F">
        <w:t xml:space="preserve"> 2007</w:t>
      </w:r>
      <w:r w:rsidR="00CF10EF" w:rsidRPr="00B86A9F">
        <w:t>)</w:t>
      </w:r>
      <w:r w:rsidR="002C3030" w:rsidRPr="00B86A9F">
        <w:t xml:space="preserve">. The first involved Howard </w:t>
      </w:r>
      <w:r w:rsidR="0017612E" w:rsidRPr="00141484">
        <w:t xml:space="preserve">Coalition </w:t>
      </w:r>
      <w:r w:rsidR="002C3030" w:rsidRPr="00141484">
        <w:t>government</w:t>
      </w:r>
      <w:r w:rsidR="0017612E" w:rsidRPr="00915271">
        <w:t xml:space="preserve"> </w:t>
      </w:r>
      <w:r w:rsidR="00D8053A">
        <w:t xml:space="preserve">(1996-2007) </w:t>
      </w:r>
      <w:r w:rsidR="0017612E" w:rsidRPr="00915271">
        <w:t>efforts</w:t>
      </w:r>
      <w:r w:rsidR="002C3030" w:rsidRPr="00915271">
        <w:t xml:space="preserve"> to create joined-up </w:t>
      </w:r>
      <w:r w:rsidR="00C93486">
        <w:t xml:space="preserve">regional </w:t>
      </w:r>
      <w:r w:rsidR="002C3030" w:rsidRPr="00915271">
        <w:t xml:space="preserve">services; the second involved Rudd </w:t>
      </w:r>
      <w:proofErr w:type="spellStart"/>
      <w:r w:rsidR="0017612E" w:rsidRPr="007214FD">
        <w:t>Labor</w:t>
      </w:r>
      <w:proofErr w:type="spellEnd"/>
      <w:r w:rsidR="0017612E" w:rsidRPr="007214FD">
        <w:t xml:space="preserve"> </w:t>
      </w:r>
      <w:r w:rsidR="002C3030" w:rsidRPr="00A035C8">
        <w:t xml:space="preserve">government </w:t>
      </w:r>
      <w:r w:rsidR="00D8053A">
        <w:t xml:space="preserve">(2007-2013) </w:t>
      </w:r>
      <w:r w:rsidR="002C3030" w:rsidRPr="00A035C8">
        <w:t xml:space="preserve">efforts to create common </w:t>
      </w:r>
      <w:proofErr w:type="spellStart"/>
      <w:r w:rsidR="002C3030" w:rsidRPr="00A035C8">
        <w:t>inter-governmental</w:t>
      </w:r>
      <w:proofErr w:type="spellEnd"/>
      <w:r w:rsidR="002C3030" w:rsidRPr="00A035C8">
        <w:t xml:space="preserve"> action around shared targets; and the third involved Abbott </w:t>
      </w:r>
      <w:r w:rsidR="0017612E" w:rsidRPr="004156C5">
        <w:t xml:space="preserve">Coalition </w:t>
      </w:r>
      <w:r w:rsidR="002C3030" w:rsidRPr="00E83817">
        <w:t xml:space="preserve">government </w:t>
      </w:r>
      <w:r w:rsidR="00D8053A">
        <w:t xml:space="preserve">(2013-2015) </w:t>
      </w:r>
      <w:r w:rsidR="002C3030" w:rsidRPr="00E83817">
        <w:t xml:space="preserve">efforts to </w:t>
      </w:r>
      <w:r w:rsidR="00C93486">
        <w:t>link</w:t>
      </w:r>
      <w:r w:rsidR="002C3030" w:rsidRPr="00E83817">
        <w:t xml:space="preserve"> Commonwealth funding </w:t>
      </w:r>
      <w:r w:rsidR="00C93486">
        <w:t>to</w:t>
      </w:r>
      <w:r w:rsidR="00C93486" w:rsidRPr="00E83817">
        <w:t xml:space="preserve"> </w:t>
      </w:r>
      <w:r w:rsidR="002C3030" w:rsidRPr="00E83817">
        <w:t xml:space="preserve">five priority themes. </w:t>
      </w:r>
      <w:r w:rsidR="00C93486" w:rsidRPr="00DA39FE">
        <w:rPr>
          <w:color w:val="000000" w:themeColor="text1"/>
        </w:rPr>
        <w:t>These</w:t>
      </w:r>
      <w:r w:rsidR="00B43B3A" w:rsidRPr="00DA39FE">
        <w:rPr>
          <w:color w:val="000000" w:themeColor="text1"/>
        </w:rPr>
        <w:t xml:space="preserve"> </w:t>
      </w:r>
      <w:r w:rsidR="00B43B3A" w:rsidRPr="00B86A9F">
        <w:t>varied efforts</w:t>
      </w:r>
      <w:r w:rsidR="00EA11B3" w:rsidRPr="00B86A9F">
        <w:t xml:space="preserve"> reflect </w:t>
      </w:r>
      <w:r w:rsidR="00692D04" w:rsidRPr="00B86A9F">
        <w:t xml:space="preserve">some of </w:t>
      </w:r>
      <w:r w:rsidR="00EA11B3" w:rsidRPr="00B86A9F">
        <w:t xml:space="preserve">the structural dilemmas impeding place-based </w:t>
      </w:r>
      <w:r w:rsidR="00D178DB" w:rsidRPr="00B86A9F">
        <w:t>approaches</w:t>
      </w:r>
      <w:r w:rsidR="00EA11B3" w:rsidRPr="00B86A9F">
        <w:t xml:space="preserve"> in </w:t>
      </w:r>
      <w:r w:rsidR="00B43B3A" w:rsidRPr="00B86A9F">
        <w:t>Australia’s</w:t>
      </w:r>
      <w:r w:rsidR="00EA11B3" w:rsidRPr="00B86A9F">
        <w:t xml:space="preserve"> federal system</w:t>
      </w:r>
      <w:r w:rsidR="004B5887">
        <w:t>, b</w:t>
      </w:r>
      <w:r w:rsidR="00B43B3A" w:rsidRPr="00B86A9F">
        <w:t xml:space="preserve">ut also illustrate the building blocks </w:t>
      </w:r>
      <w:r w:rsidR="00C93486">
        <w:t xml:space="preserve">needed </w:t>
      </w:r>
      <w:r w:rsidR="0047324A">
        <w:t>for</w:t>
      </w:r>
      <w:r w:rsidR="00B43B3A" w:rsidRPr="00B86A9F">
        <w:t xml:space="preserve"> </w:t>
      </w:r>
      <w:r w:rsidR="0081342F">
        <w:t xml:space="preserve">localised </w:t>
      </w:r>
      <w:r w:rsidR="00B43B3A" w:rsidRPr="00B86A9F">
        <w:t xml:space="preserve">place-based practice </w:t>
      </w:r>
      <w:r w:rsidR="0081342F">
        <w:t>with embedded learning and institutional reciprocity.</w:t>
      </w:r>
    </w:p>
    <w:p w14:paraId="1E3816AF" w14:textId="77777777" w:rsidR="00CF10EF" w:rsidRPr="00B86A9F" w:rsidRDefault="00CF10EF" w:rsidP="008D28A7">
      <w:pPr>
        <w:rPr>
          <w:rFonts w:ascii="Times New Roman" w:hAnsi="Times New Roman" w:cs="Times New Roman"/>
          <w:i/>
          <w:sz w:val="24"/>
          <w:szCs w:val="24"/>
        </w:rPr>
      </w:pPr>
    </w:p>
    <w:p w14:paraId="68CAF8D6" w14:textId="77777777" w:rsidR="002C3030" w:rsidRPr="00B86A9F" w:rsidRDefault="002C3030" w:rsidP="008D28A7">
      <w:pPr>
        <w:outlineLvl w:val="0"/>
        <w:rPr>
          <w:rFonts w:ascii="Times New Roman" w:hAnsi="Times New Roman" w:cs="Times New Roman"/>
          <w:b/>
          <w:i/>
          <w:sz w:val="24"/>
          <w:szCs w:val="24"/>
        </w:rPr>
      </w:pPr>
      <w:r w:rsidRPr="00B86A9F">
        <w:rPr>
          <w:rFonts w:ascii="Times New Roman" w:hAnsi="Times New Roman" w:cs="Times New Roman"/>
          <w:b/>
          <w:i/>
          <w:sz w:val="24"/>
          <w:szCs w:val="24"/>
        </w:rPr>
        <w:t xml:space="preserve"> </w:t>
      </w:r>
      <w:r w:rsidR="00B43B3A" w:rsidRPr="00B86A9F">
        <w:rPr>
          <w:rFonts w:ascii="Times New Roman" w:hAnsi="Times New Roman" w:cs="Times New Roman"/>
          <w:b/>
          <w:i/>
          <w:sz w:val="24"/>
          <w:szCs w:val="24"/>
        </w:rPr>
        <w:t xml:space="preserve">Phase 1: </w:t>
      </w:r>
      <w:r w:rsidRPr="00B86A9F">
        <w:rPr>
          <w:rFonts w:ascii="Times New Roman" w:hAnsi="Times New Roman" w:cs="Times New Roman"/>
          <w:b/>
          <w:i/>
          <w:sz w:val="24"/>
          <w:szCs w:val="24"/>
        </w:rPr>
        <w:t>S</w:t>
      </w:r>
      <w:r w:rsidR="00B43B3A" w:rsidRPr="00B86A9F">
        <w:rPr>
          <w:rFonts w:ascii="Times New Roman" w:hAnsi="Times New Roman" w:cs="Times New Roman"/>
          <w:b/>
          <w:i/>
          <w:sz w:val="24"/>
          <w:szCs w:val="24"/>
        </w:rPr>
        <w:t>tructural</w:t>
      </w:r>
      <w:r w:rsidRPr="00B86A9F">
        <w:rPr>
          <w:rFonts w:ascii="Times New Roman" w:hAnsi="Times New Roman" w:cs="Times New Roman"/>
          <w:b/>
          <w:i/>
          <w:sz w:val="24"/>
          <w:szCs w:val="24"/>
        </w:rPr>
        <w:t xml:space="preserve"> Obstacles to </w:t>
      </w:r>
      <w:r w:rsidR="0034391B" w:rsidRPr="00B86A9F">
        <w:rPr>
          <w:rFonts w:ascii="Times New Roman" w:hAnsi="Times New Roman" w:cs="Times New Roman"/>
          <w:b/>
          <w:i/>
          <w:sz w:val="24"/>
          <w:szCs w:val="24"/>
        </w:rPr>
        <w:t>Joined-up Government</w:t>
      </w:r>
    </w:p>
    <w:p w14:paraId="2056A02A" w14:textId="153A4A6D" w:rsidR="00692D04" w:rsidRPr="00DA39FE" w:rsidRDefault="0033178C" w:rsidP="008D28A7">
      <w:pPr>
        <w:pStyle w:val="FootnoteText"/>
        <w:spacing w:line="276" w:lineRule="auto"/>
        <w:rPr>
          <w:sz w:val="24"/>
          <w:szCs w:val="24"/>
        </w:rPr>
      </w:pPr>
      <w:r w:rsidRPr="00B86A9F">
        <w:rPr>
          <w:sz w:val="24"/>
          <w:szCs w:val="24"/>
        </w:rPr>
        <w:t xml:space="preserve">In terms of </w:t>
      </w:r>
      <w:r w:rsidR="00FB4FB3" w:rsidRPr="00B86A9F">
        <w:rPr>
          <w:sz w:val="24"/>
          <w:szCs w:val="24"/>
        </w:rPr>
        <w:t xml:space="preserve">the </w:t>
      </w:r>
      <w:r w:rsidRPr="00B86A9F">
        <w:rPr>
          <w:sz w:val="24"/>
          <w:szCs w:val="24"/>
        </w:rPr>
        <w:t xml:space="preserve">policy development context, from </w:t>
      </w:r>
      <w:r w:rsidR="002C3030" w:rsidRPr="00B86A9F">
        <w:rPr>
          <w:sz w:val="24"/>
          <w:szCs w:val="24"/>
        </w:rPr>
        <w:t xml:space="preserve">2002, the Howard government sought to decentralise </w:t>
      </w:r>
      <w:r w:rsidRPr="00B86A9F">
        <w:rPr>
          <w:sz w:val="24"/>
          <w:szCs w:val="24"/>
        </w:rPr>
        <w:t xml:space="preserve">the </w:t>
      </w:r>
      <w:r w:rsidR="002C3030" w:rsidRPr="00B86A9F">
        <w:rPr>
          <w:sz w:val="24"/>
          <w:szCs w:val="24"/>
        </w:rPr>
        <w:t xml:space="preserve">administration of </w:t>
      </w:r>
      <w:r w:rsidR="009C121F">
        <w:rPr>
          <w:sz w:val="24"/>
          <w:szCs w:val="24"/>
        </w:rPr>
        <w:t>I</w:t>
      </w:r>
      <w:r w:rsidR="002C3030" w:rsidRPr="00B86A9F">
        <w:rPr>
          <w:sz w:val="24"/>
          <w:szCs w:val="24"/>
        </w:rPr>
        <w:t xml:space="preserve">ndigenous programmes and create a </w:t>
      </w:r>
      <w:r w:rsidR="001E63EB" w:rsidRPr="00B86A9F">
        <w:rPr>
          <w:sz w:val="24"/>
          <w:szCs w:val="24"/>
        </w:rPr>
        <w:t>place-based</w:t>
      </w:r>
      <w:r w:rsidR="002C3030" w:rsidRPr="00B86A9F">
        <w:rPr>
          <w:sz w:val="24"/>
          <w:szCs w:val="24"/>
        </w:rPr>
        <w:t xml:space="preserve"> practice. The Council of Australian Governments authorised</w:t>
      </w:r>
      <w:r w:rsidR="004B62AF">
        <w:rPr>
          <w:sz w:val="24"/>
          <w:szCs w:val="24"/>
        </w:rPr>
        <w:t xml:space="preserve"> </w:t>
      </w:r>
      <w:r w:rsidR="002C3030" w:rsidRPr="00B86A9F">
        <w:rPr>
          <w:sz w:val="24"/>
          <w:szCs w:val="24"/>
        </w:rPr>
        <w:t xml:space="preserve">trials of </w:t>
      </w:r>
      <w:r w:rsidR="004B62AF">
        <w:rPr>
          <w:sz w:val="24"/>
          <w:szCs w:val="24"/>
        </w:rPr>
        <w:t>joined-up</w:t>
      </w:r>
      <w:r w:rsidRPr="00B86A9F">
        <w:rPr>
          <w:sz w:val="24"/>
          <w:szCs w:val="24"/>
        </w:rPr>
        <w:t xml:space="preserve"> localised governance</w:t>
      </w:r>
      <w:r w:rsidR="002C3030" w:rsidRPr="00B86A9F">
        <w:rPr>
          <w:sz w:val="24"/>
          <w:szCs w:val="24"/>
        </w:rPr>
        <w:t xml:space="preserve"> </w:t>
      </w:r>
      <w:r w:rsidR="00C578BB" w:rsidRPr="00DA39FE">
        <w:rPr>
          <w:sz w:val="24"/>
          <w:szCs w:val="24"/>
        </w:rPr>
        <w:t>(COAG</w:t>
      </w:r>
      <w:r w:rsidR="004567AC" w:rsidRPr="00DA39FE">
        <w:rPr>
          <w:sz w:val="24"/>
          <w:szCs w:val="24"/>
        </w:rPr>
        <w:t>,</w:t>
      </w:r>
      <w:r w:rsidR="00BC4025" w:rsidRPr="00DA39FE">
        <w:rPr>
          <w:sz w:val="24"/>
          <w:szCs w:val="24"/>
        </w:rPr>
        <w:t xml:space="preserve"> </w:t>
      </w:r>
      <w:r w:rsidR="00C578BB" w:rsidRPr="00DA39FE">
        <w:rPr>
          <w:sz w:val="24"/>
          <w:szCs w:val="24"/>
        </w:rPr>
        <w:t>200</w:t>
      </w:r>
      <w:r w:rsidR="00A10E93">
        <w:rPr>
          <w:sz w:val="24"/>
          <w:szCs w:val="24"/>
        </w:rPr>
        <w:t>4</w:t>
      </w:r>
      <w:r w:rsidR="004567AC" w:rsidRPr="00DA39FE">
        <w:rPr>
          <w:sz w:val="24"/>
          <w:szCs w:val="24"/>
        </w:rPr>
        <w:t>)</w:t>
      </w:r>
      <w:r w:rsidR="004567AC" w:rsidRPr="00B86A9F">
        <w:rPr>
          <w:sz w:val="24"/>
          <w:szCs w:val="24"/>
        </w:rPr>
        <w:t>. In</w:t>
      </w:r>
      <w:r w:rsidR="002C3030" w:rsidRPr="00B86A9F">
        <w:rPr>
          <w:sz w:val="24"/>
          <w:szCs w:val="24"/>
        </w:rPr>
        <w:t xml:space="preserve"> July 2004, thirty </w:t>
      </w:r>
      <w:r w:rsidR="009403F6">
        <w:rPr>
          <w:sz w:val="24"/>
          <w:szCs w:val="24"/>
        </w:rPr>
        <w:t>I</w:t>
      </w:r>
      <w:r w:rsidR="002C3030" w:rsidRPr="00B86A9F">
        <w:rPr>
          <w:sz w:val="24"/>
          <w:szCs w:val="24"/>
        </w:rPr>
        <w:t xml:space="preserve">ndigenous </w:t>
      </w:r>
      <w:r w:rsidR="009403F6">
        <w:rPr>
          <w:sz w:val="24"/>
          <w:szCs w:val="24"/>
        </w:rPr>
        <w:t>C</w:t>
      </w:r>
      <w:r w:rsidR="002C3030" w:rsidRPr="00B86A9F">
        <w:rPr>
          <w:sz w:val="24"/>
          <w:szCs w:val="24"/>
        </w:rPr>
        <w:t xml:space="preserve">oordinating </w:t>
      </w:r>
      <w:r w:rsidR="009403F6">
        <w:rPr>
          <w:sz w:val="24"/>
          <w:szCs w:val="24"/>
        </w:rPr>
        <w:t>C</w:t>
      </w:r>
      <w:r w:rsidR="002C3030" w:rsidRPr="00B86A9F">
        <w:rPr>
          <w:sz w:val="24"/>
          <w:szCs w:val="24"/>
        </w:rPr>
        <w:t>entres (</w:t>
      </w:r>
      <w:proofErr w:type="spellStart"/>
      <w:r w:rsidR="002C3030" w:rsidRPr="00B86A9F">
        <w:rPr>
          <w:sz w:val="24"/>
          <w:szCs w:val="24"/>
        </w:rPr>
        <w:t>ICCs</w:t>
      </w:r>
      <w:proofErr w:type="spellEnd"/>
      <w:r w:rsidR="002C3030" w:rsidRPr="00B86A9F">
        <w:rPr>
          <w:sz w:val="24"/>
          <w:szCs w:val="24"/>
        </w:rPr>
        <w:t xml:space="preserve">) were </w:t>
      </w:r>
      <w:r w:rsidRPr="00B86A9F">
        <w:rPr>
          <w:sz w:val="24"/>
          <w:szCs w:val="24"/>
        </w:rPr>
        <w:t xml:space="preserve">established </w:t>
      </w:r>
      <w:r w:rsidR="002C3030" w:rsidRPr="00141484">
        <w:rPr>
          <w:sz w:val="24"/>
          <w:szCs w:val="24"/>
        </w:rPr>
        <w:t>to manage funding and liaison with communitie</w:t>
      </w:r>
      <w:r w:rsidR="002C3030" w:rsidRPr="00915271">
        <w:rPr>
          <w:sz w:val="24"/>
          <w:szCs w:val="24"/>
        </w:rPr>
        <w:t>s. From early 2005, Shared Responsibility Agreements (SRA) and Regional Partnership Agreements (</w:t>
      </w:r>
      <w:proofErr w:type="spellStart"/>
      <w:r w:rsidR="002C3030" w:rsidRPr="00915271">
        <w:rPr>
          <w:sz w:val="24"/>
          <w:szCs w:val="24"/>
        </w:rPr>
        <w:t>RPA</w:t>
      </w:r>
      <w:proofErr w:type="spellEnd"/>
      <w:r w:rsidR="002C3030" w:rsidRPr="00915271">
        <w:rPr>
          <w:sz w:val="24"/>
          <w:szCs w:val="24"/>
        </w:rPr>
        <w:t xml:space="preserve">) were signed. These were negotiated with communities. </w:t>
      </w:r>
      <w:r w:rsidR="006644BC" w:rsidRPr="00DA39FE">
        <w:rPr>
          <w:sz w:val="24"/>
          <w:szCs w:val="24"/>
        </w:rPr>
        <w:t xml:space="preserve">There have been </w:t>
      </w:r>
      <w:r w:rsidR="00654EEE">
        <w:rPr>
          <w:sz w:val="24"/>
          <w:szCs w:val="24"/>
        </w:rPr>
        <w:t>numerous</w:t>
      </w:r>
      <w:r w:rsidR="006644BC" w:rsidRPr="00DA39FE">
        <w:rPr>
          <w:sz w:val="24"/>
          <w:szCs w:val="24"/>
        </w:rPr>
        <w:t xml:space="preserve"> </w:t>
      </w:r>
      <w:r w:rsidR="002C3030" w:rsidRPr="00DA39FE">
        <w:rPr>
          <w:sz w:val="24"/>
          <w:szCs w:val="24"/>
        </w:rPr>
        <w:t>assessments</w:t>
      </w:r>
      <w:r w:rsidRPr="00DA39FE">
        <w:rPr>
          <w:sz w:val="24"/>
          <w:szCs w:val="24"/>
        </w:rPr>
        <w:t xml:space="preserve"> </w:t>
      </w:r>
      <w:r w:rsidR="004567AC" w:rsidRPr="00DA39FE">
        <w:rPr>
          <w:sz w:val="24"/>
          <w:szCs w:val="24"/>
        </w:rPr>
        <w:t>of the</w:t>
      </w:r>
      <w:r w:rsidR="004B62AF">
        <w:rPr>
          <w:sz w:val="24"/>
          <w:szCs w:val="24"/>
        </w:rPr>
        <w:t>se</w:t>
      </w:r>
      <w:r w:rsidRPr="00DA39FE">
        <w:rPr>
          <w:sz w:val="24"/>
          <w:szCs w:val="24"/>
        </w:rPr>
        <w:t xml:space="preserve"> reforms</w:t>
      </w:r>
      <w:r w:rsidR="009403F6">
        <w:rPr>
          <w:sz w:val="24"/>
          <w:szCs w:val="24"/>
        </w:rPr>
        <w:t xml:space="preserve"> both</w:t>
      </w:r>
      <w:r w:rsidR="002C3030" w:rsidRPr="00DA39FE">
        <w:rPr>
          <w:sz w:val="24"/>
          <w:szCs w:val="24"/>
        </w:rPr>
        <w:t xml:space="preserve"> official or commissioned evaluations and independent academic assessments: </w:t>
      </w:r>
      <w:proofErr w:type="spellStart"/>
      <w:r w:rsidR="002C3030" w:rsidRPr="00DA39FE">
        <w:rPr>
          <w:sz w:val="24"/>
          <w:szCs w:val="24"/>
        </w:rPr>
        <w:t>ANAO</w:t>
      </w:r>
      <w:proofErr w:type="spellEnd"/>
      <w:r w:rsidR="002C3030" w:rsidRPr="00DA39FE">
        <w:rPr>
          <w:sz w:val="24"/>
          <w:szCs w:val="24"/>
        </w:rPr>
        <w:t xml:space="preserve"> 2007; </w:t>
      </w:r>
      <w:proofErr w:type="spellStart"/>
      <w:r w:rsidR="00654EEE" w:rsidRPr="00CA6772">
        <w:rPr>
          <w:sz w:val="24"/>
          <w:szCs w:val="24"/>
        </w:rPr>
        <w:t>Gray</w:t>
      </w:r>
      <w:proofErr w:type="spellEnd"/>
      <w:r w:rsidR="00654EEE" w:rsidRPr="00CA6772">
        <w:rPr>
          <w:sz w:val="24"/>
          <w:szCs w:val="24"/>
        </w:rPr>
        <w:t xml:space="preserve"> 2006; </w:t>
      </w:r>
      <w:proofErr w:type="spellStart"/>
      <w:r w:rsidR="008321EF" w:rsidRPr="00CA6772">
        <w:rPr>
          <w:sz w:val="24"/>
          <w:szCs w:val="24"/>
        </w:rPr>
        <w:t>Gray</w:t>
      </w:r>
      <w:proofErr w:type="spellEnd"/>
      <w:r w:rsidR="008321EF" w:rsidRPr="00CA6772">
        <w:rPr>
          <w:sz w:val="24"/>
          <w:szCs w:val="24"/>
        </w:rPr>
        <w:t xml:space="preserve"> and Sanders 2006; </w:t>
      </w:r>
      <w:r w:rsidR="002C3030" w:rsidRPr="00DA39FE">
        <w:rPr>
          <w:sz w:val="24"/>
          <w:szCs w:val="24"/>
        </w:rPr>
        <w:t xml:space="preserve">Hunt 2007; </w:t>
      </w:r>
      <w:r w:rsidR="00654EEE" w:rsidRPr="00CA6772">
        <w:rPr>
          <w:sz w:val="24"/>
          <w:szCs w:val="24"/>
        </w:rPr>
        <w:t xml:space="preserve">KPMG 2007; Morgan Disney 2006; </w:t>
      </w:r>
      <w:proofErr w:type="spellStart"/>
      <w:r w:rsidR="002C3030" w:rsidRPr="00DA39FE">
        <w:rPr>
          <w:sz w:val="24"/>
          <w:szCs w:val="24"/>
        </w:rPr>
        <w:t>O’Flynn</w:t>
      </w:r>
      <w:proofErr w:type="spellEnd"/>
      <w:r w:rsidR="002C3030" w:rsidRPr="00DA39FE">
        <w:rPr>
          <w:sz w:val="24"/>
          <w:szCs w:val="24"/>
        </w:rPr>
        <w:t xml:space="preserve"> </w:t>
      </w:r>
      <w:r w:rsidR="00D55398" w:rsidRPr="00DA39FE">
        <w:rPr>
          <w:sz w:val="24"/>
          <w:szCs w:val="24"/>
        </w:rPr>
        <w:t>et al</w:t>
      </w:r>
      <w:r w:rsidR="002C3030" w:rsidRPr="00DA39FE">
        <w:rPr>
          <w:sz w:val="24"/>
          <w:szCs w:val="24"/>
        </w:rPr>
        <w:t xml:space="preserve"> 2010</w:t>
      </w:r>
      <w:r w:rsidR="00654EEE">
        <w:rPr>
          <w:sz w:val="24"/>
          <w:szCs w:val="24"/>
        </w:rPr>
        <w:t xml:space="preserve">; </w:t>
      </w:r>
      <w:r w:rsidR="00654EEE" w:rsidRPr="00CA6772">
        <w:rPr>
          <w:sz w:val="24"/>
          <w:szCs w:val="24"/>
        </w:rPr>
        <w:t>Urbis Keys Young 2006</w:t>
      </w:r>
      <w:r w:rsidR="00654EEE">
        <w:rPr>
          <w:sz w:val="24"/>
          <w:szCs w:val="24"/>
        </w:rPr>
        <w:t>.</w:t>
      </w:r>
    </w:p>
    <w:p w14:paraId="364B3B35" w14:textId="77777777" w:rsidR="002C3030" w:rsidRPr="00DA39FE" w:rsidRDefault="002C3030" w:rsidP="008D28A7">
      <w:pPr>
        <w:pStyle w:val="FootnoteText"/>
        <w:spacing w:line="276" w:lineRule="auto"/>
        <w:rPr>
          <w:sz w:val="24"/>
          <w:szCs w:val="24"/>
        </w:rPr>
      </w:pPr>
      <w:r w:rsidRPr="00DA39FE">
        <w:rPr>
          <w:sz w:val="24"/>
          <w:szCs w:val="24"/>
        </w:rPr>
        <w:t xml:space="preserve"> </w:t>
      </w:r>
    </w:p>
    <w:p w14:paraId="3749A8F0" w14:textId="795EA02D" w:rsidR="002C3030" w:rsidRPr="00B86A9F" w:rsidRDefault="004567AC" w:rsidP="008D28A7">
      <w:pPr>
        <w:ind w:firstLine="720"/>
        <w:rPr>
          <w:rFonts w:ascii="Times New Roman" w:hAnsi="Times New Roman" w:cs="Times New Roman"/>
          <w:sz w:val="24"/>
          <w:szCs w:val="24"/>
        </w:rPr>
      </w:pPr>
      <w:r w:rsidRPr="00B86A9F">
        <w:rPr>
          <w:rFonts w:ascii="Times New Roman" w:hAnsi="Times New Roman" w:cs="Times New Roman"/>
          <w:sz w:val="24"/>
          <w:szCs w:val="24"/>
        </w:rPr>
        <w:t xml:space="preserve">Although </w:t>
      </w:r>
      <w:r w:rsidR="00D178DB" w:rsidRPr="00B86A9F">
        <w:rPr>
          <w:rFonts w:ascii="Times New Roman" w:hAnsi="Times New Roman" w:cs="Times New Roman"/>
          <w:sz w:val="24"/>
          <w:szCs w:val="24"/>
        </w:rPr>
        <w:t xml:space="preserve">the conclusion is </w:t>
      </w:r>
      <w:r w:rsidRPr="00B86A9F">
        <w:rPr>
          <w:rFonts w:ascii="Times New Roman" w:hAnsi="Times New Roman" w:cs="Times New Roman"/>
          <w:sz w:val="24"/>
          <w:szCs w:val="24"/>
        </w:rPr>
        <w:t>not always explicit</w:t>
      </w:r>
      <w:r w:rsidR="00D178DB" w:rsidRPr="00B86A9F">
        <w:rPr>
          <w:rFonts w:ascii="Times New Roman" w:hAnsi="Times New Roman" w:cs="Times New Roman"/>
          <w:sz w:val="24"/>
          <w:szCs w:val="24"/>
        </w:rPr>
        <w:t>ly</w:t>
      </w:r>
      <w:r w:rsidRPr="00B86A9F">
        <w:rPr>
          <w:rFonts w:ascii="Times New Roman" w:hAnsi="Times New Roman" w:cs="Times New Roman"/>
          <w:sz w:val="24"/>
          <w:szCs w:val="24"/>
        </w:rPr>
        <w:t xml:space="preserve"> drawn, these reports all point to the structural </w:t>
      </w:r>
      <w:r w:rsidRPr="00141484">
        <w:rPr>
          <w:rFonts w:ascii="Times New Roman" w:hAnsi="Times New Roman" w:cs="Times New Roman"/>
          <w:sz w:val="24"/>
          <w:szCs w:val="24"/>
        </w:rPr>
        <w:t>barriers</w:t>
      </w:r>
      <w:r w:rsidR="00D178DB" w:rsidRPr="00141484">
        <w:rPr>
          <w:rFonts w:ascii="Times New Roman" w:hAnsi="Times New Roman" w:cs="Times New Roman"/>
          <w:sz w:val="24"/>
          <w:szCs w:val="24"/>
        </w:rPr>
        <w:t xml:space="preserve"> that</w:t>
      </w:r>
      <w:r w:rsidRPr="00915271">
        <w:rPr>
          <w:rFonts w:ascii="Times New Roman" w:hAnsi="Times New Roman" w:cs="Times New Roman"/>
          <w:sz w:val="24"/>
          <w:szCs w:val="24"/>
        </w:rPr>
        <w:t xml:space="preserve"> imped</w:t>
      </w:r>
      <w:r w:rsidR="00D178DB" w:rsidRPr="00915271">
        <w:rPr>
          <w:rFonts w:ascii="Times New Roman" w:hAnsi="Times New Roman" w:cs="Times New Roman"/>
          <w:sz w:val="24"/>
          <w:szCs w:val="24"/>
        </w:rPr>
        <w:t>e</w:t>
      </w:r>
      <w:r w:rsidRPr="007214FD">
        <w:rPr>
          <w:rFonts w:ascii="Times New Roman" w:hAnsi="Times New Roman" w:cs="Times New Roman"/>
          <w:sz w:val="24"/>
          <w:szCs w:val="24"/>
        </w:rPr>
        <w:t xml:space="preserve"> whole-of-government service delivery   </w:t>
      </w:r>
      <w:r w:rsidR="002C3030" w:rsidRPr="00A035C8">
        <w:rPr>
          <w:rFonts w:ascii="Times New Roman" w:hAnsi="Times New Roman" w:cs="Times New Roman"/>
          <w:sz w:val="24"/>
          <w:szCs w:val="24"/>
        </w:rPr>
        <w:t xml:space="preserve">We focus </w:t>
      </w:r>
      <w:r w:rsidR="00A408C5">
        <w:rPr>
          <w:rFonts w:ascii="Times New Roman" w:hAnsi="Times New Roman" w:cs="Times New Roman"/>
          <w:sz w:val="24"/>
          <w:szCs w:val="24"/>
        </w:rPr>
        <w:t xml:space="preserve">briefly here </w:t>
      </w:r>
      <w:r w:rsidR="002C3030" w:rsidRPr="00A035C8">
        <w:rPr>
          <w:rFonts w:ascii="Times New Roman" w:hAnsi="Times New Roman" w:cs="Times New Roman"/>
          <w:sz w:val="24"/>
          <w:szCs w:val="24"/>
        </w:rPr>
        <w:t>on two, one commissioned (</w:t>
      </w:r>
      <w:r w:rsidR="00D55398" w:rsidRPr="004156C5">
        <w:rPr>
          <w:rFonts w:ascii="Times New Roman" w:hAnsi="Times New Roman" w:cs="Times New Roman"/>
          <w:sz w:val="24"/>
          <w:szCs w:val="24"/>
        </w:rPr>
        <w:t>KPMG 2007</w:t>
      </w:r>
      <w:r w:rsidR="002C3030" w:rsidRPr="00B86A9F">
        <w:rPr>
          <w:rFonts w:ascii="Times New Roman" w:hAnsi="Times New Roman" w:cs="Times New Roman"/>
          <w:sz w:val="24"/>
          <w:szCs w:val="24"/>
        </w:rPr>
        <w:t>) and the other independent</w:t>
      </w:r>
      <w:r w:rsidR="00D55398" w:rsidRPr="00B86A9F">
        <w:rPr>
          <w:rFonts w:ascii="Times New Roman" w:hAnsi="Times New Roman" w:cs="Times New Roman"/>
          <w:sz w:val="24"/>
          <w:szCs w:val="24"/>
        </w:rPr>
        <w:t xml:space="preserve">, </w:t>
      </w:r>
      <w:r w:rsidR="002C3030" w:rsidRPr="00B86A9F">
        <w:rPr>
          <w:rFonts w:ascii="Times New Roman" w:hAnsi="Times New Roman" w:cs="Times New Roman"/>
          <w:sz w:val="24"/>
          <w:szCs w:val="24"/>
        </w:rPr>
        <w:t>conducted by academics from the A</w:t>
      </w:r>
      <w:r w:rsidR="00D55398" w:rsidRPr="00B86A9F">
        <w:rPr>
          <w:rFonts w:ascii="Times New Roman" w:hAnsi="Times New Roman" w:cs="Times New Roman"/>
          <w:sz w:val="24"/>
          <w:szCs w:val="24"/>
        </w:rPr>
        <w:t xml:space="preserve">ustralian </w:t>
      </w:r>
      <w:r w:rsidR="002C3030" w:rsidRPr="00B86A9F">
        <w:rPr>
          <w:rFonts w:ascii="Times New Roman" w:hAnsi="Times New Roman" w:cs="Times New Roman"/>
          <w:sz w:val="24"/>
          <w:szCs w:val="24"/>
        </w:rPr>
        <w:t>N</w:t>
      </w:r>
      <w:r w:rsidR="00D55398" w:rsidRPr="00B86A9F">
        <w:rPr>
          <w:rFonts w:ascii="Times New Roman" w:hAnsi="Times New Roman" w:cs="Times New Roman"/>
          <w:sz w:val="24"/>
          <w:szCs w:val="24"/>
        </w:rPr>
        <w:t xml:space="preserve">ational </w:t>
      </w:r>
      <w:r w:rsidR="002C3030" w:rsidRPr="00B86A9F">
        <w:rPr>
          <w:rFonts w:ascii="Times New Roman" w:hAnsi="Times New Roman" w:cs="Times New Roman"/>
          <w:sz w:val="24"/>
          <w:szCs w:val="24"/>
        </w:rPr>
        <w:t>U</w:t>
      </w:r>
      <w:r w:rsidR="00D55398" w:rsidRPr="00B86A9F">
        <w:rPr>
          <w:rFonts w:ascii="Times New Roman" w:hAnsi="Times New Roman" w:cs="Times New Roman"/>
          <w:sz w:val="24"/>
          <w:szCs w:val="24"/>
        </w:rPr>
        <w:t>niversity</w:t>
      </w:r>
      <w:r w:rsidR="002C3030" w:rsidRPr="00B86A9F">
        <w:rPr>
          <w:rFonts w:ascii="Times New Roman" w:hAnsi="Times New Roman" w:cs="Times New Roman"/>
          <w:sz w:val="24"/>
          <w:szCs w:val="24"/>
        </w:rPr>
        <w:t xml:space="preserve"> and the University of Canberra</w:t>
      </w:r>
      <w:r w:rsidR="00D55398" w:rsidRPr="00B86A9F">
        <w:rPr>
          <w:rFonts w:ascii="Times New Roman" w:hAnsi="Times New Roman" w:cs="Times New Roman"/>
          <w:sz w:val="24"/>
          <w:szCs w:val="24"/>
        </w:rPr>
        <w:t xml:space="preserve"> (</w:t>
      </w:r>
      <w:proofErr w:type="spellStart"/>
      <w:r w:rsidR="00D55398" w:rsidRPr="00B86A9F">
        <w:rPr>
          <w:rFonts w:ascii="Times New Roman" w:hAnsi="Times New Roman" w:cs="Times New Roman"/>
          <w:sz w:val="24"/>
          <w:szCs w:val="24"/>
        </w:rPr>
        <w:t>O’Flynn</w:t>
      </w:r>
      <w:proofErr w:type="spellEnd"/>
      <w:r w:rsidR="00D55398" w:rsidRPr="00B86A9F">
        <w:rPr>
          <w:rFonts w:ascii="Times New Roman" w:hAnsi="Times New Roman" w:cs="Times New Roman"/>
          <w:sz w:val="24"/>
          <w:szCs w:val="24"/>
        </w:rPr>
        <w:t xml:space="preserve"> et al 2010)</w:t>
      </w:r>
      <w:r w:rsidR="002C3030" w:rsidRPr="00B86A9F">
        <w:rPr>
          <w:rFonts w:ascii="Times New Roman" w:hAnsi="Times New Roman" w:cs="Times New Roman"/>
          <w:sz w:val="24"/>
          <w:szCs w:val="24"/>
        </w:rPr>
        <w:t>. The KPMG study involved a review of internal documents plus interviews with 158 Australian</w:t>
      </w:r>
      <w:r w:rsidR="00D55398" w:rsidRPr="00B86A9F">
        <w:rPr>
          <w:rFonts w:ascii="Times New Roman" w:hAnsi="Times New Roman" w:cs="Times New Roman"/>
          <w:sz w:val="24"/>
          <w:szCs w:val="24"/>
        </w:rPr>
        <w:t xml:space="preserve">, </w:t>
      </w:r>
      <w:r w:rsidR="002C3030" w:rsidRPr="00B86A9F">
        <w:rPr>
          <w:rFonts w:ascii="Times New Roman" w:hAnsi="Times New Roman" w:cs="Times New Roman"/>
          <w:sz w:val="24"/>
          <w:szCs w:val="24"/>
        </w:rPr>
        <w:t xml:space="preserve">state government agency staff and 35 community organisations.  The </w:t>
      </w:r>
      <w:proofErr w:type="spellStart"/>
      <w:r w:rsidR="002C3030" w:rsidRPr="00B86A9F">
        <w:rPr>
          <w:rFonts w:ascii="Times New Roman" w:hAnsi="Times New Roman" w:cs="Times New Roman"/>
          <w:sz w:val="24"/>
          <w:szCs w:val="24"/>
        </w:rPr>
        <w:t>O’Flynn</w:t>
      </w:r>
      <w:proofErr w:type="spellEnd"/>
      <w:r w:rsidR="002C3030" w:rsidRPr="00B86A9F">
        <w:rPr>
          <w:rFonts w:ascii="Times New Roman" w:hAnsi="Times New Roman" w:cs="Times New Roman"/>
          <w:sz w:val="24"/>
          <w:szCs w:val="24"/>
        </w:rPr>
        <w:t xml:space="preserve"> </w:t>
      </w:r>
      <w:r w:rsidR="004B0DBD" w:rsidRPr="00B86A9F">
        <w:rPr>
          <w:rFonts w:ascii="Times New Roman" w:hAnsi="Times New Roman" w:cs="Times New Roman"/>
          <w:sz w:val="24"/>
          <w:szCs w:val="24"/>
        </w:rPr>
        <w:t xml:space="preserve">et al </w:t>
      </w:r>
      <w:r w:rsidR="002C3030" w:rsidRPr="00B86A9F">
        <w:rPr>
          <w:rFonts w:ascii="Times New Roman" w:hAnsi="Times New Roman" w:cs="Times New Roman"/>
          <w:sz w:val="24"/>
          <w:szCs w:val="24"/>
        </w:rPr>
        <w:t>study was based on 48 field interviews covering staff at</w:t>
      </w:r>
      <w:r w:rsidR="00194CDA" w:rsidRPr="00B86A9F">
        <w:rPr>
          <w:rFonts w:ascii="Times New Roman" w:hAnsi="Times New Roman" w:cs="Times New Roman"/>
          <w:sz w:val="24"/>
          <w:szCs w:val="24"/>
        </w:rPr>
        <w:t xml:space="preserve"> </w:t>
      </w:r>
      <w:proofErr w:type="spellStart"/>
      <w:r w:rsidR="00194CDA" w:rsidRPr="00B86A9F">
        <w:rPr>
          <w:rFonts w:ascii="Times New Roman" w:hAnsi="Times New Roman" w:cs="Times New Roman"/>
          <w:sz w:val="24"/>
          <w:szCs w:val="24"/>
        </w:rPr>
        <w:t>ICCs</w:t>
      </w:r>
      <w:proofErr w:type="spellEnd"/>
      <w:r w:rsidR="002C3030" w:rsidRPr="00B86A9F">
        <w:rPr>
          <w:rFonts w:ascii="Times New Roman" w:hAnsi="Times New Roman" w:cs="Times New Roman"/>
          <w:sz w:val="24"/>
          <w:szCs w:val="24"/>
        </w:rPr>
        <w:t xml:space="preserve">, State and </w:t>
      </w:r>
      <w:r w:rsidR="002C3030" w:rsidRPr="00B86A9F">
        <w:rPr>
          <w:rFonts w:ascii="Times New Roman" w:hAnsi="Times New Roman" w:cs="Times New Roman"/>
          <w:sz w:val="24"/>
          <w:szCs w:val="24"/>
        </w:rPr>
        <w:lastRenderedPageBreak/>
        <w:t xml:space="preserve">regional offices and in Canberra. </w:t>
      </w:r>
      <w:r w:rsidR="00BA343A">
        <w:rPr>
          <w:rFonts w:ascii="Times New Roman" w:hAnsi="Times New Roman" w:cs="Times New Roman"/>
          <w:sz w:val="24"/>
          <w:szCs w:val="24"/>
        </w:rPr>
        <w:t>In summary</w:t>
      </w:r>
      <w:r w:rsidR="00692D04" w:rsidRPr="00B86A9F">
        <w:rPr>
          <w:rFonts w:ascii="Times New Roman" w:hAnsi="Times New Roman" w:cs="Times New Roman"/>
          <w:sz w:val="24"/>
          <w:szCs w:val="24"/>
        </w:rPr>
        <w:t>, these reports identified the following impediments:</w:t>
      </w:r>
    </w:p>
    <w:p w14:paraId="1FE2C267" w14:textId="19259AB7" w:rsidR="002C3030" w:rsidRPr="00DA39FE" w:rsidRDefault="002C3030" w:rsidP="008D28A7">
      <w:pPr>
        <w:pStyle w:val="ListParagraph"/>
        <w:numPr>
          <w:ilvl w:val="0"/>
          <w:numId w:val="16"/>
        </w:numPr>
        <w:spacing w:after="200" w:line="276" w:lineRule="auto"/>
        <w:rPr>
          <w:rFonts w:ascii="Times New Roman" w:hAnsi="Times New Roman" w:cs="Times New Roman"/>
        </w:rPr>
      </w:pPr>
      <w:r w:rsidRPr="00DA39FE">
        <w:rPr>
          <w:rFonts w:ascii="Times New Roman" w:hAnsi="Times New Roman" w:cs="Times New Roman"/>
          <w:i/>
          <w:iCs/>
        </w:rPr>
        <w:t>Programmes remain</w:t>
      </w:r>
      <w:r w:rsidR="00477A25" w:rsidRPr="00DA39FE">
        <w:rPr>
          <w:rFonts w:ascii="Times New Roman" w:hAnsi="Times New Roman" w:cs="Times New Roman"/>
          <w:i/>
          <w:iCs/>
        </w:rPr>
        <w:t>ing</w:t>
      </w:r>
      <w:r w:rsidRPr="00DA39FE">
        <w:rPr>
          <w:rFonts w:ascii="Times New Roman" w:hAnsi="Times New Roman" w:cs="Times New Roman"/>
          <w:i/>
          <w:iCs/>
        </w:rPr>
        <w:t xml:space="preserve"> separate</w:t>
      </w:r>
      <w:r w:rsidR="00477A25" w:rsidRPr="00DA39FE">
        <w:rPr>
          <w:rFonts w:ascii="Times New Roman" w:hAnsi="Times New Roman" w:cs="Times New Roman"/>
          <w:i/>
          <w:iCs/>
        </w:rPr>
        <w:t>,</w:t>
      </w:r>
      <w:r w:rsidRPr="00DA39FE">
        <w:rPr>
          <w:rFonts w:ascii="Times New Roman" w:hAnsi="Times New Roman" w:cs="Times New Roman"/>
          <w:i/>
          <w:iCs/>
        </w:rPr>
        <w:t xml:space="preserve"> with differential funding periods, delegations, reporting and other requirements. </w:t>
      </w:r>
      <w:r w:rsidRPr="00DA39FE">
        <w:rPr>
          <w:rFonts w:ascii="Times New Roman" w:hAnsi="Times New Roman" w:cs="Times New Roman"/>
        </w:rPr>
        <w:t>According to KPMG</w:t>
      </w:r>
      <w:r w:rsidR="00477A25" w:rsidRPr="00DA39FE">
        <w:rPr>
          <w:rFonts w:ascii="Times New Roman" w:hAnsi="Times New Roman" w:cs="Times New Roman"/>
        </w:rPr>
        <w:t xml:space="preserve"> (2007)</w:t>
      </w:r>
      <w:r w:rsidRPr="00DA39FE">
        <w:rPr>
          <w:rFonts w:ascii="Times New Roman" w:hAnsi="Times New Roman" w:cs="Times New Roman"/>
        </w:rPr>
        <w:t xml:space="preserve">: ‘Overwhelmingly the consultation repeated the message that the current funding and reporting arrangements are a significant barrier to whole-of-government collaboration…Line agencies have different program guidelines, funding rounds and delegation which do not align…Complaints were raised about the different risk assessments each line agency </w:t>
      </w:r>
      <w:r w:rsidR="008D28A7" w:rsidRPr="00DA39FE">
        <w:rPr>
          <w:rFonts w:ascii="Times New Roman" w:hAnsi="Times New Roman" w:cs="Times New Roman"/>
        </w:rPr>
        <w:t>applies. In</w:t>
      </w:r>
      <w:r w:rsidRPr="00DA39FE">
        <w:rPr>
          <w:rFonts w:ascii="Times New Roman" w:hAnsi="Times New Roman" w:cs="Times New Roman"/>
        </w:rPr>
        <w:t xml:space="preserve"> some cases this can result in applications undergoing up to 8 different risk assessments</w:t>
      </w:r>
      <w:r w:rsidR="00692D04" w:rsidRPr="00B86A9F">
        <w:rPr>
          <w:rFonts w:ascii="Times New Roman" w:hAnsi="Times New Roman" w:cs="Times New Roman"/>
        </w:rPr>
        <w:t>’</w:t>
      </w:r>
      <w:r w:rsidRPr="00DA39FE">
        <w:rPr>
          <w:rFonts w:ascii="Times New Roman" w:hAnsi="Times New Roman" w:cs="Times New Roman"/>
        </w:rPr>
        <w:t xml:space="preserve"> (pp. 32-34)</w:t>
      </w:r>
      <w:r w:rsidR="00692D04" w:rsidRPr="00B86A9F">
        <w:rPr>
          <w:rFonts w:ascii="Times New Roman" w:hAnsi="Times New Roman" w:cs="Times New Roman"/>
        </w:rPr>
        <w:t>.</w:t>
      </w:r>
    </w:p>
    <w:p w14:paraId="59489A45" w14:textId="3C0C77C6" w:rsidR="002C3030" w:rsidRPr="00B86A9F" w:rsidRDefault="002C3030" w:rsidP="008D28A7">
      <w:pPr>
        <w:ind w:left="720"/>
        <w:rPr>
          <w:rFonts w:ascii="Times New Roman" w:hAnsi="Times New Roman" w:cs="Times New Roman"/>
          <w:sz w:val="24"/>
          <w:szCs w:val="24"/>
        </w:rPr>
      </w:pPr>
      <w:proofErr w:type="spellStart"/>
      <w:r w:rsidRPr="00B86A9F">
        <w:rPr>
          <w:rFonts w:ascii="Times New Roman" w:hAnsi="Times New Roman" w:cs="Times New Roman"/>
          <w:sz w:val="24"/>
          <w:szCs w:val="24"/>
        </w:rPr>
        <w:t>O’Flynn</w:t>
      </w:r>
      <w:proofErr w:type="spellEnd"/>
      <w:r w:rsidR="00282043" w:rsidRPr="00B86A9F">
        <w:rPr>
          <w:rFonts w:ascii="Times New Roman" w:hAnsi="Times New Roman" w:cs="Times New Roman"/>
          <w:sz w:val="24"/>
          <w:szCs w:val="24"/>
        </w:rPr>
        <w:t xml:space="preserve"> </w:t>
      </w:r>
      <w:r w:rsidR="004B0DBD" w:rsidRPr="00DA39FE">
        <w:rPr>
          <w:rFonts w:ascii="Times New Roman" w:hAnsi="Times New Roman" w:cs="Times New Roman"/>
          <w:i/>
          <w:sz w:val="24"/>
          <w:szCs w:val="24"/>
        </w:rPr>
        <w:t>et al</w:t>
      </w:r>
      <w:r w:rsidR="004B0DBD" w:rsidRPr="00B86A9F">
        <w:rPr>
          <w:rFonts w:ascii="Times New Roman" w:hAnsi="Times New Roman" w:cs="Times New Roman"/>
          <w:sz w:val="24"/>
          <w:szCs w:val="24"/>
        </w:rPr>
        <w:t>.</w:t>
      </w:r>
      <w:r w:rsidRPr="00B86A9F">
        <w:rPr>
          <w:rFonts w:ascii="Times New Roman" w:hAnsi="Times New Roman" w:cs="Times New Roman"/>
          <w:sz w:val="24"/>
          <w:szCs w:val="24"/>
        </w:rPr>
        <w:t xml:space="preserve"> </w:t>
      </w:r>
      <w:r w:rsidR="00437604" w:rsidRPr="00B86A9F">
        <w:rPr>
          <w:rFonts w:ascii="Times New Roman" w:hAnsi="Times New Roman" w:cs="Times New Roman"/>
          <w:sz w:val="24"/>
          <w:szCs w:val="24"/>
        </w:rPr>
        <w:t xml:space="preserve">(2010) </w:t>
      </w:r>
      <w:r w:rsidRPr="00B86A9F">
        <w:rPr>
          <w:rFonts w:ascii="Times New Roman" w:hAnsi="Times New Roman" w:cs="Times New Roman"/>
          <w:sz w:val="24"/>
          <w:szCs w:val="24"/>
        </w:rPr>
        <w:t>cite a S</w:t>
      </w:r>
      <w:r w:rsidR="00E860A1" w:rsidRPr="00B86A9F">
        <w:rPr>
          <w:rFonts w:ascii="Times New Roman" w:hAnsi="Times New Roman" w:cs="Times New Roman"/>
          <w:sz w:val="24"/>
          <w:szCs w:val="24"/>
        </w:rPr>
        <w:t xml:space="preserve">enior </w:t>
      </w:r>
      <w:r w:rsidRPr="00141484">
        <w:rPr>
          <w:rFonts w:ascii="Times New Roman" w:hAnsi="Times New Roman" w:cs="Times New Roman"/>
          <w:sz w:val="24"/>
          <w:szCs w:val="24"/>
        </w:rPr>
        <w:t>E</w:t>
      </w:r>
      <w:r w:rsidR="00E860A1" w:rsidRPr="00141484">
        <w:rPr>
          <w:rFonts w:ascii="Times New Roman" w:hAnsi="Times New Roman" w:cs="Times New Roman"/>
          <w:sz w:val="24"/>
          <w:szCs w:val="24"/>
        </w:rPr>
        <w:t xml:space="preserve">xecutive </w:t>
      </w:r>
      <w:r w:rsidRPr="00915271">
        <w:rPr>
          <w:rFonts w:ascii="Times New Roman" w:hAnsi="Times New Roman" w:cs="Times New Roman"/>
          <w:sz w:val="24"/>
          <w:szCs w:val="24"/>
        </w:rPr>
        <w:t>S</w:t>
      </w:r>
      <w:r w:rsidR="00E860A1" w:rsidRPr="00915271">
        <w:rPr>
          <w:rFonts w:ascii="Times New Roman" w:hAnsi="Times New Roman" w:cs="Times New Roman"/>
          <w:sz w:val="24"/>
          <w:szCs w:val="24"/>
        </w:rPr>
        <w:t>ervice</w:t>
      </w:r>
      <w:r w:rsidRPr="007214FD">
        <w:rPr>
          <w:rFonts w:ascii="Times New Roman" w:hAnsi="Times New Roman" w:cs="Times New Roman"/>
          <w:sz w:val="24"/>
          <w:szCs w:val="24"/>
        </w:rPr>
        <w:t xml:space="preserve"> officer at National Office: ‘When you go from the top down to the bottom [</w:t>
      </w:r>
      <w:r w:rsidR="00DD4190" w:rsidRPr="00A035C8">
        <w:rPr>
          <w:rFonts w:ascii="Times New Roman" w:hAnsi="Times New Roman" w:cs="Times New Roman"/>
          <w:sz w:val="24"/>
          <w:szCs w:val="24"/>
        </w:rPr>
        <w:t>whole-of-government</w:t>
      </w:r>
      <w:r w:rsidRPr="00A035C8">
        <w:rPr>
          <w:rFonts w:ascii="Times New Roman" w:hAnsi="Times New Roman" w:cs="Times New Roman"/>
          <w:sz w:val="24"/>
          <w:szCs w:val="24"/>
        </w:rPr>
        <w:t xml:space="preserve">] disconnects at </w:t>
      </w:r>
      <w:r w:rsidRPr="004156C5">
        <w:rPr>
          <w:rFonts w:ascii="Times New Roman" w:hAnsi="Times New Roman" w:cs="Times New Roman"/>
          <w:sz w:val="24"/>
          <w:szCs w:val="24"/>
        </w:rPr>
        <w:t>multiple levels.  It disconnects through the allocation of finances, it disconnects through the rewards for your accountabilities for your program … so all those things work against it’ (p. 248).</w:t>
      </w:r>
    </w:p>
    <w:p w14:paraId="51533364" w14:textId="0F049D3C" w:rsidR="0034391B" w:rsidRPr="00B86A9F" w:rsidRDefault="002C3030" w:rsidP="008D28A7">
      <w:pPr>
        <w:pStyle w:val="ListParagraph"/>
        <w:numPr>
          <w:ilvl w:val="0"/>
          <w:numId w:val="16"/>
        </w:numPr>
        <w:spacing w:after="200" w:line="276" w:lineRule="auto"/>
        <w:rPr>
          <w:rFonts w:ascii="Times New Roman" w:hAnsi="Times New Roman" w:cs="Times New Roman"/>
        </w:rPr>
      </w:pPr>
      <w:r w:rsidRPr="00DA39FE">
        <w:rPr>
          <w:rFonts w:ascii="Times New Roman" w:hAnsi="Times New Roman" w:cs="Times New Roman"/>
          <w:i/>
          <w:iCs/>
        </w:rPr>
        <w:t>Probity requirements inhibit</w:t>
      </w:r>
      <w:r w:rsidR="00DD4190" w:rsidRPr="00DA39FE">
        <w:rPr>
          <w:rFonts w:ascii="Times New Roman" w:hAnsi="Times New Roman" w:cs="Times New Roman"/>
          <w:i/>
          <w:iCs/>
        </w:rPr>
        <w:t>ing</w:t>
      </w:r>
      <w:r w:rsidRPr="00DA39FE">
        <w:rPr>
          <w:rFonts w:ascii="Times New Roman" w:hAnsi="Times New Roman" w:cs="Times New Roman"/>
          <w:i/>
          <w:iCs/>
        </w:rPr>
        <w:t xml:space="preserve"> the provision of advice</w:t>
      </w:r>
      <w:r w:rsidRPr="00DA39FE">
        <w:rPr>
          <w:rFonts w:ascii="Times New Roman" w:hAnsi="Times New Roman" w:cs="Times New Roman"/>
        </w:rPr>
        <w:t>: ‘Many line agency staff were unable to provide governance and financial management assistance to organisations due to probity issues relating to assessment of funding applications…</w:t>
      </w:r>
      <w:r w:rsidR="0034391B" w:rsidRPr="00DA39FE">
        <w:rPr>
          <w:rFonts w:ascii="Times New Roman" w:hAnsi="Times New Roman" w:cs="Times New Roman"/>
        </w:rPr>
        <w:t>’</w:t>
      </w:r>
      <w:r w:rsidR="007345E2">
        <w:rPr>
          <w:rFonts w:ascii="Times New Roman" w:hAnsi="Times New Roman" w:cs="Times New Roman"/>
        </w:rPr>
        <w:t xml:space="preserve"> (KPMG 2007</w:t>
      </w:r>
      <w:r w:rsidR="00CF0A27">
        <w:rPr>
          <w:rFonts w:ascii="Times New Roman" w:hAnsi="Times New Roman" w:cs="Times New Roman"/>
        </w:rPr>
        <w:t xml:space="preserve"> p.</w:t>
      </w:r>
      <w:r w:rsidR="007345E2">
        <w:rPr>
          <w:rFonts w:ascii="Times New Roman" w:hAnsi="Times New Roman" w:cs="Times New Roman"/>
        </w:rPr>
        <w:t xml:space="preserve"> 21)</w:t>
      </w:r>
    </w:p>
    <w:p w14:paraId="7FE7537F" w14:textId="77777777" w:rsidR="00692D04" w:rsidRPr="00DA39FE" w:rsidRDefault="00692D04" w:rsidP="008D28A7">
      <w:pPr>
        <w:pStyle w:val="ListParagraph"/>
        <w:spacing w:after="200" w:line="276" w:lineRule="auto"/>
        <w:rPr>
          <w:rFonts w:ascii="Times New Roman" w:hAnsi="Times New Roman" w:cs="Times New Roman"/>
        </w:rPr>
      </w:pPr>
    </w:p>
    <w:p w14:paraId="5ADF16D0" w14:textId="58570D6B" w:rsidR="00692D04" w:rsidRPr="00DA39FE" w:rsidRDefault="002C3030" w:rsidP="008D28A7">
      <w:pPr>
        <w:pStyle w:val="ListParagraph"/>
        <w:numPr>
          <w:ilvl w:val="0"/>
          <w:numId w:val="16"/>
        </w:numPr>
        <w:spacing w:after="200" w:line="276" w:lineRule="auto"/>
        <w:rPr>
          <w:rFonts w:ascii="Times New Roman" w:hAnsi="Times New Roman" w:cs="Times New Roman"/>
        </w:rPr>
      </w:pPr>
      <w:r w:rsidRPr="00DA39FE">
        <w:rPr>
          <w:rFonts w:ascii="Times New Roman" w:hAnsi="Times New Roman" w:cs="Times New Roman"/>
          <w:i/>
          <w:iCs/>
        </w:rPr>
        <w:t>Regional managers lack</w:t>
      </w:r>
      <w:r w:rsidR="006B04E7" w:rsidRPr="00DA39FE">
        <w:rPr>
          <w:rFonts w:ascii="Times New Roman" w:hAnsi="Times New Roman" w:cs="Times New Roman"/>
          <w:i/>
          <w:iCs/>
        </w:rPr>
        <w:t>ing</w:t>
      </w:r>
      <w:r w:rsidRPr="00DA39FE">
        <w:rPr>
          <w:rFonts w:ascii="Times New Roman" w:hAnsi="Times New Roman" w:cs="Times New Roman"/>
          <w:i/>
          <w:iCs/>
        </w:rPr>
        <w:t xml:space="preserve"> authority over assigned staff</w:t>
      </w:r>
      <w:r w:rsidRPr="00DA39FE">
        <w:rPr>
          <w:rFonts w:ascii="Times New Roman" w:hAnsi="Times New Roman" w:cs="Times New Roman"/>
        </w:rPr>
        <w:t>: ‘Line agencies confirmed that their staff are directly responsible to their line agency and that the ICC manager has no authority to compel or direct staff to undertake ICC work…. Conversely ICC managers reported feeling powerless in some situations as they do not have the authority to direct change’ (</w:t>
      </w:r>
      <w:r w:rsidR="007345E2">
        <w:rPr>
          <w:rFonts w:ascii="Times New Roman" w:hAnsi="Times New Roman" w:cs="Times New Roman"/>
        </w:rPr>
        <w:t>KPMG 2007</w:t>
      </w:r>
      <w:r w:rsidR="00CF0A27">
        <w:rPr>
          <w:rFonts w:ascii="Times New Roman" w:hAnsi="Times New Roman" w:cs="Times New Roman"/>
        </w:rPr>
        <w:t xml:space="preserve"> p. </w:t>
      </w:r>
      <w:r w:rsidRPr="00DA39FE">
        <w:rPr>
          <w:rFonts w:ascii="Times New Roman" w:hAnsi="Times New Roman" w:cs="Times New Roman"/>
        </w:rPr>
        <w:t>9)</w:t>
      </w:r>
    </w:p>
    <w:p w14:paraId="66333210" w14:textId="52AD201E" w:rsidR="0023606A" w:rsidRDefault="002C3030" w:rsidP="008D28A7">
      <w:pPr>
        <w:pStyle w:val="NormalWeb"/>
        <w:spacing w:line="276" w:lineRule="auto"/>
        <w:rPr>
          <w:rFonts w:ascii="Times New Roman" w:hAnsi="Times New Roman"/>
          <w:color w:val="211E1E"/>
          <w:sz w:val="24"/>
          <w:szCs w:val="24"/>
        </w:rPr>
      </w:pPr>
      <w:proofErr w:type="spellStart"/>
      <w:r w:rsidRPr="00B86A9F">
        <w:rPr>
          <w:rFonts w:ascii="Times New Roman" w:hAnsi="Times New Roman"/>
          <w:sz w:val="24"/>
          <w:szCs w:val="24"/>
        </w:rPr>
        <w:t>O’Flynn</w:t>
      </w:r>
      <w:proofErr w:type="spellEnd"/>
      <w:r w:rsidRPr="00B86A9F">
        <w:rPr>
          <w:rFonts w:ascii="Times New Roman" w:hAnsi="Times New Roman"/>
          <w:sz w:val="24"/>
          <w:szCs w:val="24"/>
        </w:rPr>
        <w:t xml:space="preserve"> </w:t>
      </w:r>
      <w:r w:rsidR="00282043" w:rsidRPr="00B86A9F">
        <w:rPr>
          <w:rFonts w:ascii="Times New Roman" w:hAnsi="Times New Roman"/>
          <w:sz w:val="24"/>
          <w:szCs w:val="24"/>
        </w:rPr>
        <w:t xml:space="preserve">et </w:t>
      </w:r>
      <w:proofErr w:type="spellStart"/>
      <w:r w:rsidR="00282043" w:rsidRPr="00B86A9F">
        <w:rPr>
          <w:rFonts w:ascii="Times New Roman" w:hAnsi="Times New Roman"/>
          <w:sz w:val="24"/>
          <w:szCs w:val="24"/>
        </w:rPr>
        <w:t>al’s</w:t>
      </w:r>
      <w:proofErr w:type="spellEnd"/>
      <w:r w:rsidR="00282043" w:rsidRPr="00B86A9F">
        <w:rPr>
          <w:rFonts w:ascii="Times New Roman" w:hAnsi="Times New Roman"/>
          <w:sz w:val="24"/>
          <w:szCs w:val="24"/>
        </w:rPr>
        <w:t xml:space="preserve"> </w:t>
      </w:r>
      <w:r w:rsidR="0023606A" w:rsidRPr="00B86A9F">
        <w:rPr>
          <w:rFonts w:ascii="Times New Roman" w:hAnsi="Times New Roman"/>
          <w:sz w:val="24"/>
          <w:szCs w:val="24"/>
        </w:rPr>
        <w:t>(2010</w:t>
      </w:r>
      <w:r w:rsidR="00BD563E">
        <w:rPr>
          <w:rFonts w:ascii="Times New Roman" w:hAnsi="Times New Roman"/>
          <w:sz w:val="24"/>
          <w:szCs w:val="24"/>
        </w:rPr>
        <w:t xml:space="preserve"> p.</w:t>
      </w:r>
      <w:r w:rsidR="0023606A" w:rsidRPr="00B86A9F">
        <w:rPr>
          <w:rFonts w:ascii="Times New Roman" w:hAnsi="Times New Roman"/>
          <w:sz w:val="24"/>
          <w:szCs w:val="24"/>
        </w:rPr>
        <w:t xml:space="preserve"> 247) </w:t>
      </w:r>
      <w:r w:rsidR="0006277F">
        <w:rPr>
          <w:rFonts w:ascii="Times New Roman" w:hAnsi="Times New Roman"/>
          <w:sz w:val="24"/>
          <w:szCs w:val="24"/>
        </w:rPr>
        <w:t xml:space="preserve">found the whole-of-government experiment to be an unequivocal failure because </w:t>
      </w:r>
      <w:r w:rsidR="0023606A" w:rsidRPr="00DA39FE">
        <w:rPr>
          <w:rFonts w:ascii="Times New Roman" w:hAnsi="Times New Roman"/>
          <w:color w:val="211E1E"/>
          <w:sz w:val="24"/>
          <w:szCs w:val="24"/>
        </w:rPr>
        <w:t xml:space="preserve">the </w:t>
      </w:r>
      <w:proofErr w:type="spellStart"/>
      <w:r w:rsidR="0023606A" w:rsidRPr="00DA39FE">
        <w:rPr>
          <w:rFonts w:ascii="Times New Roman" w:hAnsi="Times New Roman"/>
          <w:color w:val="211E1E"/>
          <w:sz w:val="24"/>
          <w:szCs w:val="24"/>
        </w:rPr>
        <w:t>ICCs</w:t>
      </w:r>
      <w:proofErr w:type="spellEnd"/>
      <w:r w:rsidR="0023606A" w:rsidRPr="00DA39FE">
        <w:rPr>
          <w:rFonts w:ascii="Times New Roman" w:hAnsi="Times New Roman"/>
          <w:color w:val="211E1E"/>
          <w:sz w:val="24"/>
          <w:szCs w:val="24"/>
        </w:rPr>
        <w:t xml:space="preserve"> under-performed due to </w:t>
      </w:r>
      <w:r w:rsidR="00156FE8">
        <w:rPr>
          <w:rFonts w:ascii="Times New Roman" w:hAnsi="Times New Roman"/>
          <w:color w:val="211E1E"/>
          <w:sz w:val="24"/>
          <w:szCs w:val="24"/>
        </w:rPr>
        <w:t xml:space="preserve">the </w:t>
      </w:r>
      <w:r w:rsidR="0023606A" w:rsidRPr="00DA39FE">
        <w:rPr>
          <w:rFonts w:ascii="Times New Roman" w:hAnsi="Times New Roman"/>
          <w:color w:val="211E1E"/>
          <w:sz w:val="24"/>
          <w:szCs w:val="24"/>
        </w:rPr>
        <w:t xml:space="preserve">entrenched barriers </w:t>
      </w:r>
      <w:r w:rsidR="00156FE8">
        <w:rPr>
          <w:rFonts w:ascii="Times New Roman" w:hAnsi="Times New Roman"/>
          <w:color w:val="211E1E"/>
          <w:sz w:val="24"/>
          <w:szCs w:val="24"/>
        </w:rPr>
        <w:t xml:space="preserve">to joined up working </w:t>
      </w:r>
      <w:r w:rsidR="0023606A" w:rsidRPr="00DA39FE">
        <w:rPr>
          <w:rFonts w:ascii="Times New Roman" w:hAnsi="Times New Roman"/>
          <w:color w:val="211E1E"/>
          <w:sz w:val="24"/>
          <w:szCs w:val="24"/>
        </w:rPr>
        <w:t>which permeate the broader public service</w:t>
      </w:r>
      <w:r w:rsidR="00DF4D67">
        <w:rPr>
          <w:rFonts w:ascii="Times New Roman" w:hAnsi="Times New Roman"/>
          <w:color w:val="211E1E"/>
          <w:sz w:val="24"/>
          <w:szCs w:val="24"/>
        </w:rPr>
        <w:t>.</w:t>
      </w:r>
      <w:r w:rsidR="00366C86">
        <w:rPr>
          <w:rFonts w:ascii="Times New Roman" w:hAnsi="Times New Roman"/>
          <w:color w:val="211E1E"/>
          <w:sz w:val="24"/>
          <w:szCs w:val="24"/>
        </w:rPr>
        <w:t xml:space="preserve"> (</w:t>
      </w:r>
      <w:r w:rsidR="00DF4D67">
        <w:rPr>
          <w:rFonts w:ascii="Times New Roman" w:hAnsi="Times New Roman"/>
          <w:color w:val="211E1E"/>
          <w:sz w:val="24"/>
          <w:szCs w:val="24"/>
        </w:rPr>
        <w:t xml:space="preserve">For earlier discussions of such boundaries </w:t>
      </w:r>
      <w:r w:rsidR="002A6F36">
        <w:rPr>
          <w:rFonts w:ascii="Times New Roman" w:hAnsi="Times New Roman"/>
          <w:color w:val="211E1E"/>
          <w:sz w:val="24"/>
          <w:szCs w:val="24"/>
        </w:rPr>
        <w:t>that</w:t>
      </w:r>
      <w:r w:rsidR="00DF4D67">
        <w:rPr>
          <w:rFonts w:ascii="Times New Roman" w:hAnsi="Times New Roman"/>
          <w:color w:val="211E1E"/>
          <w:sz w:val="24"/>
          <w:szCs w:val="24"/>
        </w:rPr>
        <w:t xml:space="preserve"> resonate with these findings, see</w:t>
      </w:r>
      <w:r w:rsidR="00366C86">
        <w:rPr>
          <w:rFonts w:ascii="Times New Roman" w:hAnsi="Times New Roman"/>
          <w:color w:val="211E1E"/>
          <w:sz w:val="24"/>
          <w:szCs w:val="24"/>
        </w:rPr>
        <w:t xml:space="preserve"> MAC 2004</w:t>
      </w:r>
      <w:r w:rsidR="00DF4D67">
        <w:rPr>
          <w:rFonts w:ascii="Times New Roman" w:hAnsi="Times New Roman"/>
          <w:color w:val="211E1E"/>
          <w:sz w:val="24"/>
          <w:szCs w:val="24"/>
        </w:rPr>
        <w:t>; Crowley 2004; and Hogg 2000)</w:t>
      </w:r>
      <w:r w:rsidR="0023606A" w:rsidRPr="00DA39FE">
        <w:rPr>
          <w:rFonts w:ascii="Times New Roman" w:hAnsi="Times New Roman"/>
          <w:color w:val="211E1E"/>
          <w:sz w:val="24"/>
          <w:szCs w:val="24"/>
        </w:rPr>
        <w:t>.</w:t>
      </w:r>
    </w:p>
    <w:p w14:paraId="1F503FE6" w14:textId="1EC0B493" w:rsidR="00C173EE" w:rsidRDefault="00ED6C88" w:rsidP="008D28A7">
      <w:pPr>
        <w:pStyle w:val="NormalWeb"/>
        <w:spacing w:line="276" w:lineRule="auto"/>
        <w:rPr>
          <w:rFonts w:ascii="Times New Roman" w:hAnsi="Times New Roman"/>
          <w:color w:val="211E1E"/>
          <w:sz w:val="24"/>
          <w:szCs w:val="24"/>
        </w:rPr>
      </w:pPr>
      <w:r>
        <w:rPr>
          <w:rFonts w:ascii="Times New Roman" w:hAnsi="Times New Roman"/>
          <w:color w:val="211E1E"/>
          <w:sz w:val="24"/>
          <w:szCs w:val="24"/>
        </w:rPr>
        <w:tab/>
        <w:t xml:space="preserve">If we apply a place-based lens over these early developments, it is clear that the three </w:t>
      </w:r>
      <w:r w:rsidR="00003C5E">
        <w:rPr>
          <w:rFonts w:ascii="Times New Roman" w:hAnsi="Times New Roman"/>
          <w:color w:val="211E1E"/>
          <w:sz w:val="24"/>
          <w:szCs w:val="24"/>
        </w:rPr>
        <w:t xml:space="preserve">necessary </w:t>
      </w:r>
      <w:r>
        <w:rPr>
          <w:rFonts w:ascii="Times New Roman" w:hAnsi="Times New Roman"/>
          <w:color w:val="211E1E"/>
          <w:sz w:val="24"/>
          <w:szCs w:val="24"/>
        </w:rPr>
        <w:t xml:space="preserve">components of </w:t>
      </w:r>
      <w:r w:rsidR="00003C5E">
        <w:rPr>
          <w:rFonts w:ascii="Times New Roman" w:hAnsi="Times New Roman"/>
          <w:color w:val="211E1E"/>
          <w:sz w:val="24"/>
          <w:szCs w:val="24"/>
        </w:rPr>
        <w:t>‘</w:t>
      </w:r>
      <w:r>
        <w:rPr>
          <w:rFonts w:ascii="Times New Roman" w:hAnsi="Times New Roman"/>
          <w:color w:val="211E1E"/>
          <w:sz w:val="24"/>
          <w:szCs w:val="24"/>
        </w:rPr>
        <w:t>localised context</w:t>
      </w:r>
      <w:r w:rsidR="00003C5E">
        <w:rPr>
          <w:rFonts w:ascii="Times New Roman" w:hAnsi="Times New Roman"/>
          <w:color w:val="211E1E"/>
          <w:sz w:val="24"/>
          <w:szCs w:val="24"/>
        </w:rPr>
        <w:t>’</w:t>
      </w:r>
      <w:r>
        <w:rPr>
          <w:rFonts w:ascii="Times New Roman" w:hAnsi="Times New Roman"/>
          <w:color w:val="211E1E"/>
          <w:sz w:val="24"/>
          <w:szCs w:val="24"/>
        </w:rPr>
        <w:t xml:space="preserve">, </w:t>
      </w:r>
      <w:r w:rsidR="00003C5E">
        <w:rPr>
          <w:rFonts w:ascii="Times New Roman" w:hAnsi="Times New Roman"/>
          <w:color w:val="211E1E"/>
          <w:sz w:val="24"/>
          <w:szCs w:val="24"/>
        </w:rPr>
        <w:t>‘e</w:t>
      </w:r>
      <w:r>
        <w:rPr>
          <w:rFonts w:ascii="Times New Roman" w:hAnsi="Times New Roman"/>
          <w:color w:val="211E1E"/>
          <w:sz w:val="24"/>
          <w:szCs w:val="24"/>
        </w:rPr>
        <w:t>mbedded learning</w:t>
      </w:r>
      <w:r w:rsidR="00003C5E">
        <w:rPr>
          <w:rFonts w:ascii="Times New Roman" w:hAnsi="Times New Roman"/>
          <w:color w:val="211E1E"/>
          <w:sz w:val="24"/>
          <w:szCs w:val="24"/>
        </w:rPr>
        <w:t>’</w:t>
      </w:r>
      <w:r>
        <w:rPr>
          <w:rFonts w:ascii="Times New Roman" w:hAnsi="Times New Roman"/>
          <w:color w:val="211E1E"/>
          <w:sz w:val="24"/>
          <w:szCs w:val="24"/>
        </w:rPr>
        <w:t xml:space="preserve"> and </w:t>
      </w:r>
      <w:r w:rsidR="00003C5E">
        <w:rPr>
          <w:rFonts w:ascii="Times New Roman" w:hAnsi="Times New Roman"/>
          <w:color w:val="211E1E"/>
          <w:sz w:val="24"/>
          <w:szCs w:val="24"/>
        </w:rPr>
        <w:t>‘</w:t>
      </w:r>
      <w:r>
        <w:rPr>
          <w:rFonts w:ascii="Times New Roman" w:hAnsi="Times New Roman"/>
          <w:color w:val="211E1E"/>
          <w:sz w:val="24"/>
          <w:szCs w:val="24"/>
        </w:rPr>
        <w:t>reciprocal accountability</w:t>
      </w:r>
      <w:r w:rsidR="00003C5E">
        <w:rPr>
          <w:rFonts w:ascii="Times New Roman" w:hAnsi="Times New Roman"/>
          <w:color w:val="211E1E"/>
          <w:sz w:val="24"/>
          <w:szCs w:val="24"/>
        </w:rPr>
        <w:t>’</w:t>
      </w:r>
      <w:r>
        <w:rPr>
          <w:rFonts w:ascii="Times New Roman" w:hAnsi="Times New Roman"/>
          <w:color w:val="211E1E"/>
          <w:sz w:val="24"/>
          <w:szCs w:val="24"/>
        </w:rPr>
        <w:t xml:space="preserve"> were only partially embraced.  Decisions on funding dates, outcomes assessment processes, and </w:t>
      </w:r>
      <w:r w:rsidR="00AE3FC1">
        <w:rPr>
          <w:rFonts w:ascii="Times New Roman" w:hAnsi="Times New Roman"/>
          <w:color w:val="211E1E"/>
          <w:sz w:val="24"/>
          <w:szCs w:val="24"/>
        </w:rPr>
        <w:t xml:space="preserve">the </w:t>
      </w:r>
      <w:r>
        <w:rPr>
          <w:rFonts w:ascii="Times New Roman" w:hAnsi="Times New Roman"/>
          <w:color w:val="211E1E"/>
          <w:sz w:val="24"/>
          <w:szCs w:val="24"/>
        </w:rPr>
        <w:t xml:space="preserve">management of staff remained too centralised and disparate to translate to a truly localised context.  </w:t>
      </w:r>
      <w:r w:rsidR="00C32971">
        <w:rPr>
          <w:rFonts w:ascii="Times New Roman" w:hAnsi="Times New Roman"/>
          <w:color w:val="211E1E"/>
          <w:sz w:val="24"/>
          <w:szCs w:val="24"/>
        </w:rPr>
        <w:t xml:space="preserve">Equally, the sense of embedded learning through a dynamic two-way conversation and reporting system appears to have been swamped by accountability and reporting regimes that were too inflexible. </w:t>
      </w:r>
      <w:r w:rsidR="00C173EE">
        <w:rPr>
          <w:rFonts w:ascii="Times New Roman" w:hAnsi="Times New Roman"/>
          <w:color w:val="211E1E"/>
          <w:sz w:val="24"/>
          <w:szCs w:val="24"/>
        </w:rPr>
        <w:t xml:space="preserve">This finding aligns with the broadly acknowledged </w:t>
      </w:r>
      <w:r w:rsidR="009E1BA3">
        <w:rPr>
          <w:rFonts w:ascii="Times New Roman" w:hAnsi="Times New Roman"/>
          <w:color w:val="211E1E"/>
          <w:sz w:val="24"/>
          <w:szCs w:val="24"/>
        </w:rPr>
        <w:t xml:space="preserve">sense in which traditional, typically hierarchical, working environments frustrate service delivery innovations </w:t>
      </w:r>
      <w:r w:rsidR="006833AA">
        <w:rPr>
          <w:rFonts w:ascii="Times New Roman" w:hAnsi="Times New Roman"/>
          <w:color w:val="211E1E"/>
          <w:sz w:val="24"/>
          <w:szCs w:val="24"/>
        </w:rPr>
        <w:t>that require</w:t>
      </w:r>
      <w:r w:rsidR="009E1BA3">
        <w:rPr>
          <w:rFonts w:ascii="Times New Roman" w:hAnsi="Times New Roman"/>
          <w:color w:val="211E1E"/>
          <w:sz w:val="24"/>
          <w:szCs w:val="24"/>
        </w:rPr>
        <w:t xml:space="preserve"> heightened connectivity</w:t>
      </w:r>
      <w:r w:rsidR="00A13060">
        <w:rPr>
          <w:rFonts w:ascii="Times New Roman" w:hAnsi="Times New Roman"/>
          <w:color w:val="211E1E"/>
          <w:sz w:val="24"/>
          <w:szCs w:val="24"/>
        </w:rPr>
        <w:t xml:space="preserve"> (</w:t>
      </w:r>
      <w:proofErr w:type="spellStart"/>
      <w:r w:rsidR="00A13060">
        <w:rPr>
          <w:rFonts w:ascii="Times New Roman" w:hAnsi="Times New Roman"/>
          <w:color w:val="211E1E"/>
          <w:sz w:val="24"/>
          <w:szCs w:val="24"/>
        </w:rPr>
        <w:t>Keast</w:t>
      </w:r>
      <w:proofErr w:type="spellEnd"/>
      <w:r w:rsidR="00A13060">
        <w:rPr>
          <w:rFonts w:ascii="Times New Roman" w:hAnsi="Times New Roman"/>
          <w:color w:val="211E1E"/>
          <w:sz w:val="24"/>
          <w:szCs w:val="24"/>
        </w:rPr>
        <w:t xml:space="preserve"> 2011; Ling 2002)</w:t>
      </w:r>
      <w:r w:rsidR="009E1BA3">
        <w:rPr>
          <w:rFonts w:ascii="Times New Roman" w:hAnsi="Times New Roman"/>
          <w:color w:val="211E1E"/>
          <w:sz w:val="24"/>
          <w:szCs w:val="24"/>
        </w:rPr>
        <w:t>.</w:t>
      </w:r>
    </w:p>
    <w:p w14:paraId="2F5464CD" w14:textId="77777777" w:rsidR="009E1BA3" w:rsidRDefault="009E1BA3" w:rsidP="008D28A7">
      <w:pPr>
        <w:rPr>
          <w:rFonts w:ascii="Times New Roman" w:hAnsi="Times New Roman" w:cs="Times New Roman"/>
          <w:b/>
          <w:i/>
          <w:sz w:val="24"/>
          <w:szCs w:val="24"/>
        </w:rPr>
      </w:pPr>
    </w:p>
    <w:p w14:paraId="4E2F370F" w14:textId="3F290372" w:rsidR="001E4402" w:rsidRPr="00DA39FE" w:rsidRDefault="00B41AFC" w:rsidP="008D28A7">
      <w:pPr>
        <w:rPr>
          <w:rFonts w:ascii="Times New Roman" w:hAnsi="Times New Roman" w:cs="Times New Roman"/>
          <w:b/>
          <w:i/>
          <w:sz w:val="24"/>
          <w:szCs w:val="24"/>
        </w:rPr>
      </w:pPr>
      <w:r w:rsidRPr="00DA39FE">
        <w:rPr>
          <w:rFonts w:ascii="Times New Roman" w:hAnsi="Times New Roman" w:cs="Times New Roman"/>
          <w:b/>
          <w:i/>
          <w:sz w:val="24"/>
          <w:szCs w:val="24"/>
        </w:rPr>
        <w:t xml:space="preserve">Phase 2: </w:t>
      </w:r>
      <w:r w:rsidR="002C3030" w:rsidRPr="00DA39FE">
        <w:rPr>
          <w:rFonts w:ascii="Times New Roman" w:hAnsi="Times New Roman" w:cs="Times New Roman"/>
          <w:b/>
          <w:i/>
          <w:sz w:val="24"/>
          <w:szCs w:val="24"/>
        </w:rPr>
        <w:t xml:space="preserve">Systemic Obstacles to </w:t>
      </w:r>
      <w:r w:rsidR="006475D6" w:rsidRPr="00DA39FE">
        <w:rPr>
          <w:rFonts w:ascii="Times New Roman" w:hAnsi="Times New Roman" w:cs="Times New Roman"/>
          <w:b/>
          <w:i/>
          <w:sz w:val="24"/>
          <w:szCs w:val="24"/>
        </w:rPr>
        <w:t xml:space="preserve">Federal-State Collaboration </w:t>
      </w:r>
      <w:r w:rsidR="002C3030" w:rsidRPr="00DA39FE">
        <w:rPr>
          <w:rFonts w:ascii="Times New Roman" w:hAnsi="Times New Roman" w:cs="Times New Roman"/>
          <w:b/>
          <w:i/>
          <w:sz w:val="24"/>
          <w:szCs w:val="24"/>
        </w:rPr>
        <w:t>and Continuous Improvement</w:t>
      </w:r>
    </w:p>
    <w:p w14:paraId="74F76315" w14:textId="6F3CB539" w:rsidR="00E9326B" w:rsidRPr="00B86A9F" w:rsidRDefault="0034391B" w:rsidP="00D11E40">
      <w:pPr>
        <w:rPr>
          <w:rFonts w:ascii="Times New Roman" w:hAnsi="Times New Roman" w:cs="Times New Roman"/>
          <w:sz w:val="24"/>
          <w:szCs w:val="24"/>
        </w:rPr>
      </w:pPr>
      <w:r w:rsidRPr="00B86A9F">
        <w:rPr>
          <w:rFonts w:ascii="Times New Roman" w:hAnsi="Times New Roman" w:cs="Times New Roman"/>
          <w:sz w:val="24"/>
          <w:szCs w:val="24"/>
        </w:rPr>
        <w:t xml:space="preserve">The next design iteration </w:t>
      </w:r>
      <w:r w:rsidR="00D27311" w:rsidRPr="00B86A9F">
        <w:rPr>
          <w:rFonts w:ascii="Times New Roman" w:hAnsi="Times New Roman" w:cs="Times New Roman"/>
          <w:sz w:val="24"/>
          <w:szCs w:val="24"/>
        </w:rPr>
        <w:t xml:space="preserve">of </w:t>
      </w:r>
      <w:r w:rsidR="009C121F">
        <w:rPr>
          <w:rFonts w:ascii="Times New Roman" w:hAnsi="Times New Roman" w:cs="Times New Roman"/>
          <w:sz w:val="24"/>
          <w:szCs w:val="24"/>
        </w:rPr>
        <w:t>I</w:t>
      </w:r>
      <w:r w:rsidR="00D27311" w:rsidRPr="00B86A9F">
        <w:rPr>
          <w:rFonts w:ascii="Times New Roman" w:hAnsi="Times New Roman" w:cs="Times New Roman"/>
          <w:sz w:val="24"/>
          <w:szCs w:val="24"/>
        </w:rPr>
        <w:t>ndigenous service delivery</w:t>
      </w:r>
      <w:r w:rsidR="00566839">
        <w:rPr>
          <w:rFonts w:ascii="Times New Roman" w:hAnsi="Times New Roman" w:cs="Times New Roman"/>
          <w:sz w:val="24"/>
          <w:szCs w:val="24"/>
        </w:rPr>
        <w:t xml:space="preserve">, </w:t>
      </w:r>
      <w:r w:rsidR="00D27311" w:rsidRPr="00B86A9F">
        <w:rPr>
          <w:rFonts w:ascii="Times New Roman" w:hAnsi="Times New Roman" w:cs="Times New Roman"/>
          <w:sz w:val="24"/>
          <w:szCs w:val="24"/>
        </w:rPr>
        <w:t xml:space="preserve">under the </w:t>
      </w:r>
      <w:r w:rsidR="003C333E" w:rsidRPr="00B86A9F">
        <w:rPr>
          <w:rFonts w:ascii="Times New Roman" w:hAnsi="Times New Roman" w:cs="Times New Roman"/>
          <w:sz w:val="24"/>
          <w:szCs w:val="24"/>
        </w:rPr>
        <w:t xml:space="preserve">Rudd </w:t>
      </w:r>
      <w:r w:rsidR="003C333E" w:rsidRPr="00A035C8">
        <w:rPr>
          <w:rFonts w:ascii="Times New Roman" w:hAnsi="Times New Roman" w:cs="Times New Roman"/>
          <w:sz w:val="24"/>
          <w:szCs w:val="24"/>
        </w:rPr>
        <w:t>government</w:t>
      </w:r>
      <w:r w:rsidR="00566839">
        <w:rPr>
          <w:rFonts w:ascii="Times New Roman" w:hAnsi="Times New Roman" w:cs="Times New Roman"/>
          <w:sz w:val="24"/>
          <w:szCs w:val="24"/>
        </w:rPr>
        <w:t>,</w:t>
      </w:r>
      <w:r w:rsidR="003C333E" w:rsidRPr="00A035C8">
        <w:rPr>
          <w:rFonts w:ascii="Times New Roman" w:hAnsi="Times New Roman" w:cs="Times New Roman"/>
          <w:sz w:val="24"/>
          <w:szCs w:val="24"/>
        </w:rPr>
        <w:t xml:space="preserve"> </w:t>
      </w:r>
      <w:r w:rsidRPr="004156C5">
        <w:rPr>
          <w:rFonts w:ascii="Times New Roman" w:hAnsi="Times New Roman" w:cs="Times New Roman"/>
          <w:sz w:val="24"/>
          <w:szCs w:val="24"/>
        </w:rPr>
        <w:t xml:space="preserve">sought to specify outcome challenges in concrete </w:t>
      </w:r>
      <w:r w:rsidR="005F3771">
        <w:rPr>
          <w:rFonts w:ascii="Times New Roman" w:hAnsi="Times New Roman" w:cs="Times New Roman"/>
          <w:i/>
          <w:sz w:val="24"/>
          <w:szCs w:val="24"/>
        </w:rPr>
        <w:t xml:space="preserve">Closing the Gap </w:t>
      </w:r>
      <w:r w:rsidRPr="004156C5">
        <w:rPr>
          <w:rFonts w:ascii="Times New Roman" w:hAnsi="Times New Roman" w:cs="Times New Roman"/>
          <w:sz w:val="24"/>
          <w:szCs w:val="24"/>
        </w:rPr>
        <w:t>terms and to tie state activity closely to these targets. B</w:t>
      </w:r>
      <w:r w:rsidR="001A5A45" w:rsidRPr="004156C5">
        <w:rPr>
          <w:rFonts w:ascii="Times New Roman" w:hAnsi="Times New Roman" w:cs="Times New Roman"/>
          <w:sz w:val="24"/>
          <w:szCs w:val="24"/>
        </w:rPr>
        <w:t>ut</w:t>
      </w:r>
      <w:r w:rsidR="009247DD">
        <w:rPr>
          <w:rFonts w:ascii="Times New Roman" w:hAnsi="Times New Roman" w:cs="Times New Roman"/>
          <w:sz w:val="24"/>
          <w:szCs w:val="24"/>
        </w:rPr>
        <w:t>,</w:t>
      </w:r>
      <w:r w:rsidR="001A5A45" w:rsidRPr="004156C5">
        <w:rPr>
          <w:rFonts w:ascii="Times New Roman" w:hAnsi="Times New Roman" w:cs="Times New Roman"/>
          <w:sz w:val="24"/>
          <w:szCs w:val="24"/>
        </w:rPr>
        <w:t xml:space="preserve"> </w:t>
      </w:r>
      <w:r w:rsidR="009247DD">
        <w:rPr>
          <w:rFonts w:ascii="Times New Roman" w:hAnsi="Times New Roman" w:cs="Times New Roman"/>
          <w:sz w:val="24"/>
          <w:szCs w:val="24"/>
        </w:rPr>
        <w:t>as with</w:t>
      </w:r>
      <w:r w:rsidR="009247DD" w:rsidRPr="004156C5">
        <w:rPr>
          <w:rFonts w:ascii="Times New Roman" w:hAnsi="Times New Roman" w:cs="Times New Roman"/>
          <w:sz w:val="24"/>
          <w:szCs w:val="24"/>
        </w:rPr>
        <w:t xml:space="preserve"> </w:t>
      </w:r>
      <w:r w:rsidR="001A5A45" w:rsidRPr="004156C5">
        <w:rPr>
          <w:rFonts w:ascii="Times New Roman" w:hAnsi="Times New Roman" w:cs="Times New Roman"/>
          <w:sz w:val="24"/>
          <w:szCs w:val="24"/>
        </w:rPr>
        <w:t>its predecessor</w:t>
      </w:r>
      <w:r w:rsidR="009247DD">
        <w:rPr>
          <w:rFonts w:ascii="Times New Roman" w:hAnsi="Times New Roman" w:cs="Times New Roman"/>
          <w:sz w:val="24"/>
          <w:szCs w:val="24"/>
        </w:rPr>
        <w:t>,</w:t>
      </w:r>
      <w:r w:rsidR="001A5A45" w:rsidRPr="004156C5">
        <w:rPr>
          <w:rFonts w:ascii="Times New Roman" w:hAnsi="Times New Roman" w:cs="Times New Roman"/>
          <w:sz w:val="24"/>
          <w:szCs w:val="24"/>
        </w:rPr>
        <w:t xml:space="preserve"> this </w:t>
      </w:r>
      <w:r w:rsidR="00CF4AB8" w:rsidRPr="00B86A9F">
        <w:rPr>
          <w:rFonts w:ascii="Times New Roman" w:hAnsi="Times New Roman" w:cs="Times New Roman"/>
          <w:sz w:val="24"/>
          <w:szCs w:val="24"/>
        </w:rPr>
        <w:t xml:space="preserve">policy </w:t>
      </w:r>
      <w:r w:rsidRPr="00B86A9F">
        <w:rPr>
          <w:rFonts w:ascii="Times New Roman" w:hAnsi="Times New Roman" w:cs="Times New Roman"/>
          <w:sz w:val="24"/>
          <w:szCs w:val="24"/>
        </w:rPr>
        <w:t>design w</w:t>
      </w:r>
      <w:r w:rsidR="001A5A45" w:rsidRPr="00B86A9F">
        <w:rPr>
          <w:rFonts w:ascii="Times New Roman" w:hAnsi="Times New Roman" w:cs="Times New Roman"/>
          <w:sz w:val="24"/>
          <w:szCs w:val="24"/>
        </w:rPr>
        <w:t>as</w:t>
      </w:r>
      <w:r w:rsidRPr="00B86A9F">
        <w:rPr>
          <w:rFonts w:ascii="Times New Roman" w:hAnsi="Times New Roman" w:cs="Times New Roman"/>
          <w:sz w:val="24"/>
          <w:szCs w:val="24"/>
        </w:rPr>
        <w:t xml:space="preserve"> conceived at the centre and introduced top-down.</w:t>
      </w:r>
      <w:r w:rsidR="001A5A45" w:rsidRPr="00B86A9F">
        <w:rPr>
          <w:rFonts w:ascii="Times New Roman" w:hAnsi="Times New Roman" w:cs="Times New Roman"/>
          <w:sz w:val="24"/>
          <w:szCs w:val="24"/>
        </w:rPr>
        <w:t xml:space="preserve"> I</w:t>
      </w:r>
      <w:r w:rsidR="001A0EEE">
        <w:rPr>
          <w:rFonts w:ascii="Times New Roman" w:hAnsi="Times New Roman" w:cs="Times New Roman"/>
          <w:sz w:val="24"/>
          <w:szCs w:val="24"/>
        </w:rPr>
        <w:t xml:space="preserve">n practice it </w:t>
      </w:r>
      <w:r w:rsidR="003C333E" w:rsidRPr="00B86A9F">
        <w:rPr>
          <w:rFonts w:ascii="Times New Roman" w:hAnsi="Times New Roman" w:cs="Times New Roman"/>
          <w:sz w:val="24"/>
          <w:szCs w:val="24"/>
        </w:rPr>
        <w:t xml:space="preserve">undercut </w:t>
      </w:r>
      <w:r w:rsidR="00CF4AB8" w:rsidRPr="00B86A9F">
        <w:rPr>
          <w:rFonts w:ascii="Times New Roman" w:hAnsi="Times New Roman" w:cs="Times New Roman"/>
          <w:sz w:val="24"/>
          <w:szCs w:val="24"/>
        </w:rPr>
        <w:t>the flexibility that is required for effective local initiative</w:t>
      </w:r>
      <w:r w:rsidR="001A0EEE">
        <w:rPr>
          <w:rFonts w:ascii="Times New Roman" w:hAnsi="Times New Roman" w:cs="Times New Roman"/>
          <w:sz w:val="24"/>
          <w:szCs w:val="24"/>
        </w:rPr>
        <w:t xml:space="preserve"> and</w:t>
      </w:r>
      <w:r w:rsidR="002B6DAC" w:rsidRPr="00B86A9F">
        <w:rPr>
          <w:rFonts w:ascii="Times New Roman" w:hAnsi="Times New Roman" w:cs="Times New Roman"/>
          <w:sz w:val="24"/>
          <w:szCs w:val="24"/>
        </w:rPr>
        <w:t xml:space="preserve"> exclude</w:t>
      </w:r>
      <w:r w:rsidR="001A0EEE">
        <w:rPr>
          <w:rFonts w:ascii="Times New Roman" w:hAnsi="Times New Roman" w:cs="Times New Roman"/>
          <w:sz w:val="24"/>
          <w:szCs w:val="24"/>
        </w:rPr>
        <w:t>d</w:t>
      </w:r>
      <w:r w:rsidR="00941EF1" w:rsidRPr="00B86A9F">
        <w:rPr>
          <w:rFonts w:ascii="Times New Roman" w:hAnsi="Times New Roman" w:cs="Times New Roman"/>
          <w:sz w:val="24"/>
          <w:szCs w:val="24"/>
        </w:rPr>
        <w:t xml:space="preserve"> engagement with the affected communities</w:t>
      </w:r>
      <w:r w:rsidR="002B6DAC" w:rsidRPr="00B86A9F">
        <w:rPr>
          <w:rFonts w:ascii="Times New Roman" w:hAnsi="Times New Roman" w:cs="Times New Roman"/>
          <w:sz w:val="24"/>
          <w:szCs w:val="24"/>
        </w:rPr>
        <w:t xml:space="preserve">. </w:t>
      </w:r>
      <w:r w:rsidR="001A0EEE">
        <w:rPr>
          <w:rFonts w:ascii="Times New Roman" w:hAnsi="Times New Roman" w:cs="Times New Roman"/>
          <w:sz w:val="24"/>
          <w:szCs w:val="24"/>
        </w:rPr>
        <w:t>It therefore</w:t>
      </w:r>
      <w:r w:rsidR="00941EF1" w:rsidRPr="00B86A9F">
        <w:rPr>
          <w:rFonts w:ascii="Times New Roman" w:hAnsi="Times New Roman" w:cs="Times New Roman"/>
          <w:sz w:val="24"/>
          <w:szCs w:val="24"/>
        </w:rPr>
        <w:t xml:space="preserve"> </w:t>
      </w:r>
      <w:r w:rsidR="002B6DAC" w:rsidRPr="00B86A9F">
        <w:rPr>
          <w:rFonts w:ascii="Times New Roman" w:hAnsi="Times New Roman" w:cs="Times New Roman"/>
          <w:sz w:val="24"/>
          <w:szCs w:val="24"/>
        </w:rPr>
        <w:t xml:space="preserve">implicitly </w:t>
      </w:r>
      <w:r w:rsidR="00D300FE" w:rsidRPr="00B86A9F">
        <w:rPr>
          <w:rFonts w:ascii="Times New Roman" w:hAnsi="Times New Roman" w:cs="Times New Roman"/>
          <w:sz w:val="24"/>
          <w:szCs w:val="24"/>
        </w:rPr>
        <w:t>make</w:t>
      </w:r>
      <w:r w:rsidR="002B6DAC" w:rsidRPr="00B86A9F">
        <w:rPr>
          <w:rFonts w:ascii="Times New Roman" w:hAnsi="Times New Roman" w:cs="Times New Roman"/>
          <w:sz w:val="24"/>
          <w:szCs w:val="24"/>
        </w:rPr>
        <w:t>s</w:t>
      </w:r>
      <w:r w:rsidR="00D300FE" w:rsidRPr="00B86A9F">
        <w:rPr>
          <w:rFonts w:ascii="Times New Roman" w:hAnsi="Times New Roman" w:cs="Times New Roman"/>
          <w:sz w:val="24"/>
          <w:szCs w:val="24"/>
        </w:rPr>
        <w:t xml:space="preserve"> </w:t>
      </w:r>
      <w:r w:rsidR="00CF4AB8" w:rsidRPr="00B86A9F">
        <w:rPr>
          <w:rFonts w:ascii="Times New Roman" w:hAnsi="Times New Roman" w:cs="Times New Roman"/>
          <w:sz w:val="24"/>
          <w:szCs w:val="24"/>
        </w:rPr>
        <w:t xml:space="preserve">the case for </w:t>
      </w:r>
      <w:r w:rsidR="001A0EEE">
        <w:rPr>
          <w:rFonts w:ascii="Times New Roman" w:hAnsi="Times New Roman" w:cs="Times New Roman"/>
          <w:sz w:val="24"/>
          <w:szCs w:val="24"/>
        </w:rPr>
        <w:t>adopting more</w:t>
      </w:r>
      <w:r w:rsidR="001A0EEE" w:rsidRPr="00B86A9F">
        <w:rPr>
          <w:rFonts w:ascii="Times New Roman" w:hAnsi="Times New Roman" w:cs="Times New Roman"/>
          <w:sz w:val="24"/>
          <w:szCs w:val="24"/>
        </w:rPr>
        <w:t xml:space="preserve"> </w:t>
      </w:r>
      <w:r w:rsidR="001A5A45" w:rsidRPr="00B86A9F">
        <w:rPr>
          <w:rFonts w:ascii="Times New Roman" w:hAnsi="Times New Roman" w:cs="Times New Roman"/>
          <w:sz w:val="24"/>
          <w:szCs w:val="24"/>
        </w:rPr>
        <w:t xml:space="preserve">experimentalist practice </w:t>
      </w:r>
      <w:r w:rsidR="001A0EEE">
        <w:rPr>
          <w:rFonts w:ascii="Times New Roman" w:hAnsi="Times New Roman" w:cs="Times New Roman"/>
          <w:sz w:val="24"/>
          <w:szCs w:val="24"/>
        </w:rPr>
        <w:t>that is</w:t>
      </w:r>
      <w:r w:rsidR="00CF4AB8" w:rsidRPr="00B86A9F">
        <w:rPr>
          <w:rFonts w:ascii="Times New Roman" w:hAnsi="Times New Roman" w:cs="Times New Roman"/>
          <w:sz w:val="24"/>
          <w:szCs w:val="24"/>
        </w:rPr>
        <w:t xml:space="preserve"> provisional and corrigible, </w:t>
      </w:r>
      <w:r w:rsidR="00110331">
        <w:rPr>
          <w:rFonts w:ascii="Times New Roman" w:hAnsi="Times New Roman" w:cs="Times New Roman"/>
          <w:sz w:val="24"/>
          <w:szCs w:val="24"/>
        </w:rPr>
        <w:t xml:space="preserve">and </w:t>
      </w:r>
      <w:r w:rsidR="00CF4AB8" w:rsidRPr="00B86A9F">
        <w:rPr>
          <w:rFonts w:ascii="Times New Roman" w:hAnsi="Times New Roman" w:cs="Times New Roman"/>
          <w:sz w:val="24"/>
          <w:szCs w:val="24"/>
        </w:rPr>
        <w:t>subject to change as experience accumulates</w:t>
      </w:r>
      <w:r w:rsidR="0012030A">
        <w:rPr>
          <w:rFonts w:ascii="Times New Roman" w:hAnsi="Times New Roman" w:cs="Times New Roman"/>
          <w:sz w:val="24"/>
          <w:szCs w:val="24"/>
        </w:rPr>
        <w:t xml:space="preserve"> [Table 2]</w:t>
      </w:r>
      <w:r w:rsidR="00CF4AB8" w:rsidRPr="00B86A9F">
        <w:rPr>
          <w:rFonts w:ascii="Times New Roman" w:hAnsi="Times New Roman" w:cs="Times New Roman"/>
          <w:sz w:val="24"/>
          <w:szCs w:val="24"/>
        </w:rPr>
        <w:t>.</w:t>
      </w:r>
    </w:p>
    <w:p w14:paraId="51A1150A" w14:textId="07013A61" w:rsidR="002C3030" w:rsidRPr="00B86A9F" w:rsidRDefault="002C3030" w:rsidP="003D6BF6">
      <w:pPr>
        <w:ind w:firstLine="360"/>
        <w:rPr>
          <w:rFonts w:ascii="Times New Roman" w:hAnsi="Times New Roman" w:cs="Times New Roman"/>
          <w:sz w:val="24"/>
          <w:szCs w:val="24"/>
        </w:rPr>
      </w:pPr>
      <w:r w:rsidRPr="00B86A9F">
        <w:rPr>
          <w:rFonts w:ascii="Times New Roman" w:hAnsi="Times New Roman" w:cs="Times New Roman"/>
          <w:sz w:val="24"/>
          <w:szCs w:val="24"/>
        </w:rPr>
        <w:t>In 2008, the Council of Australian Governments (COAG) agreed to six ambitious targets</w:t>
      </w:r>
      <w:r w:rsidR="00D27311" w:rsidRPr="00B86A9F">
        <w:rPr>
          <w:rFonts w:ascii="Times New Roman" w:hAnsi="Times New Roman" w:cs="Times New Roman"/>
          <w:sz w:val="24"/>
          <w:szCs w:val="24"/>
        </w:rPr>
        <w:t xml:space="preserve"> for </w:t>
      </w:r>
      <w:r w:rsidR="00A5144D">
        <w:rPr>
          <w:rFonts w:ascii="Times New Roman" w:hAnsi="Times New Roman" w:cs="Times New Roman"/>
          <w:sz w:val="24"/>
          <w:szCs w:val="24"/>
        </w:rPr>
        <w:t>I</w:t>
      </w:r>
      <w:r w:rsidR="00D27311" w:rsidRPr="00B86A9F">
        <w:rPr>
          <w:rFonts w:ascii="Times New Roman" w:hAnsi="Times New Roman" w:cs="Times New Roman"/>
          <w:sz w:val="24"/>
          <w:szCs w:val="24"/>
        </w:rPr>
        <w:t>ndigenous Australians</w:t>
      </w:r>
      <w:r w:rsidRPr="00B86A9F">
        <w:rPr>
          <w:rFonts w:ascii="Times New Roman" w:hAnsi="Times New Roman" w:cs="Times New Roman"/>
          <w:sz w:val="24"/>
          <w:szCs w:val="24"/>
        </w:rPr>
        <w:t>:</w:t>
      </w:r>
    </w:p>
    <w:p w14:paraId="2BB0F694" w14:textId="77777777" w:rsidR="002C3030" w:rsidRPr="00B86A9F" w:rsidRDefault="002C3030" w:rsidP="008D28A7">
      <w:pPr>
        <w:pStyle w:val="ListParagraph"/>
        <w:numPr>
          <w:ilvl w:val="0"/>
          <w:numId w:val="12"/>
        </w:numPr>
        <w:spacing w:after="200" w:line="276" w:lineRule="auto"/>
        <w:ind w:firstLine="66"/>
        <w:jc w:val="left"/>
        <w:rPr>
          <w:rFonts w:ascii="Times New Roman" w:hAnsi="Times New Roman" w:cs="Times New Roman"/>
        </w:rPr>
      </w:pPr>
      <w:r w:rsidRPr="00B86A9F">
        <w:rPr>
          <w:rFonts w:ascii="Times New Roman" w:hAnsi="Times New Roman" w:cs="Times New Roman"/>
        </w:rPr>
        <w:t>Close the gap in life expectancy within a generation</w:t>
      </w:r>
    </w:p>
    <w:p w14:paraId="3EF04C5B" w14:textId="552959A7" w:rsidR="002C3030" w:rsidRPr="00B86A9F" w:rsidRDefault="002C3030" w:rsidP="008D28A7">
      <w:pPr>
        <w:pStyle w:val="ListParagraph"/>
        <w:numPr>
          <w:ilvl w:val="0"/>
          <w:numId w:val="12"/>
        </w:numPr>
        <w:spacing w:after="200" w:line="276" w:lineRule="auto"/>
        <w:ind w:firstLine="66"/>
        <w:jc w:val="left"/>
        <w:rPr>
          <w:rFonts w:ascii="Times New Roman" w:hAnsi="Times New Roman" w:cs="Times New Roman"/>
        </w:rPr>
      </w:pPr>
      <w:r w:rsidRPr="00B86A9F">
        <w:rPr>
          <w:rFonts w:ascii="Times New Roman" w:hAnsi="Times New Roman" w:cs="Times New Roman"/>
        </w:rPr>
        <w:t xml:space="preserve">Halve the gap in mortality rates for </w:t>
      </w:r>
      <w:r w:rsidR="009C121F">
        <w:rPr>
          <w:rFonts w:ascii="Times New Roman" w:hAnsi="Times New Roman" w:cs="Times New Roman"/>
        </w:rPr>
        <w:t>I</w:t>
      </w:r>
      <w:r w:rsidRPr="00B86A9F">
        <w:rPr>
          <w:rFonts w:ascii="Times New Roman" w:hAnsi="Times New Roman" w:cs="Times New Roman"/>
        </w:rPr>
        <w:t>ndigenous children under five within a decade</w:t>
      </w:r>
    </w:p>
    <w:p w14:paraId="23AE0891" w14:textId="2E614146" w:rsidR="002C3030" w:rsidRPr="00B86A9F" w:rsidRDefault="002C3030" w:rsidP="008D28A7">
      <w:pPr>
        <w:pStyle w:val="ListParagraph"/>
        <w:numPr>
          <w:ilvl w:val="0"/>
          <w:numId w:val="12"/>
        </w:numPr>
        <w:spacing w:after="200" w:line="276" w:lineRule="auto"/>
        <w:ind w:firstLine="66"/>
        <w:jc w:val="left"/>
        <w:rPr>
          <w:rFonts w:ascii="Times New Roman" w:hAnsi="Times New Roman" w:cs="Times New Roman"/>
        </w:rPr>
      </w:pPr>
      <w:r w:rsidRPr="00B86A9F">
        <w:rPr>
          <w:rFonts w:ascii="Times New Roman" w:hAnsi="Times New Roman" w:cs="Times New Roman"/>
        </w:rPr>
        <w:t xml:space="preserve">Ensure all </w:t>
      </w:r>
      <w:r w:rsidR="009C121F">
        <w:rPr>
          <w:rFonts w:ascii="Times New Roman" w:hAnsi="Times New Roman" w:cs="Times New Roman"/>
        </w:rPr>
        <w:t>I</w:t>
      </w:r>
      <w:r w:rsidRPr="00B86A9F">
        <w:rPr>
          <w:rFonts w:ascii="Times New Roman" w:hAnsi="Times New Roman" w:cs="Times New Roman"/>
        </w:rPr>
        <w:t>ndigenous four year olds in remote communities have access to early childhood education within five years</w:t>
      </w:r>
    </w:p>
    <w:p w14:paraId="668B5D6B" w14:textId="77777777" w:rsidR="002C3030" w:rsidRPr="00B86A9F" w:rsidRDefault="002C3030" w:rsidP="008D28A7">
      <w:pPr>
        <w:pStyle w:val="ListParagraph"/>
        <w:numPr>
          <w:ilvl w:val="0"/>
          <w:numId w:val="12"/>
        </w:numPr>
        <w:spacing w:after="200" w:line="276" w:lineRule="auto"/>
        <w:ind w:firstLine="66"/>
        <w:jc w:val="left"/>
        <w:rPr>
          <w:rFonts w:ascii="Times New Roman" w:hAnsi="Times New Roman" w:cs="Times New Roman"/>
        </w:rPr>
      </w:pPr>
      <w:r w:rsidRPr="00B86A9F">
        <w:rPr>
          <w:rFonts w:ascii="Times New Roman" w:hAnsi="Times New Roman" w:cs="Times New Roman"/>
        </w:rPr>
        <w:t>Halve the gap for Indigenous students in reading, writing and numeracy within a decade.</w:t>
      </w:r>
    </w:p>
    <w:p w14:paraId="0B8BBB4C" w14:textId="77777777" w:rsidR="002C3030" w:rsidRPr="00B86A9F" w:rsidRDefault="002C3030" w:rsidP="008D28A7">
      <w:pPr>
        <w:pStyle w:val="ListParagraph"/>
        <w:numPr>
          <w:ilvl w:val="0"/>
          <w:numId w:val="12"/>
        </w:numPr>
        <w:spacing w:after="200" w:line="276" w:lineRule="auto"/>
        <w:ind w:firstLine="66"/>
        <w:jc w:val="left"/>
        <w:rPr>
          <w:rFonts w:ascii="Times New Roman" w:hAnsi="Times New Roman" w:cs="Times New Roman"/>
        </w:rPr>
      </w:pPr>
      <w:r w:rsidRPr="00B86A9F">
        <w:rPr>
          <w:rFonts w:ascii="Times New Roman" w:hAnsi="Times New Roman" w:cs="Times New Roman"/>
        </w:rPr>
        <w:t>Halve the gap for Indigenous students in Year 12 attainment or equivalent attainment rates by 2020</w:t>
      </w:r>
    </w:p>
    <w:p w14:paraId="0A9D1BE5" w14:textId="77777777" w:rsidR="002C3030" w:rsidRPr="00B86A9F" w:rsidRDefault="002C3030" w:rsidP="008D28A7">
      <w:pPr>
        <w:pStyle w:val="ListParagraph"/>
        <w:numPr>
          <w:ilvl w:val="0"/>
          <w:numId w:val="12"/>
        </w:numPr>
        <w:spacing w:after="200" w:line="276" w:lineRule="auto"/>
        <w:ind w:firstLine="66"/>
        <w:jc w:val="left"/>
        <w:rPr>
          <w:rFonts w:ascii="Times New Roman" w:hAnsi="Times New Roman" w:cs="Times New Roman"/>
        </w:rPr>
      </w:pPr>
      <w:r w:rsidRPr="00B86A9F">
        <w:rPr>
          <w:rFonts w:ascii="Times New Roman" w:hAnsi="Times New Roman" w:cs="Times New Roman"/>
        </w:rPr>
        <w:t>Halve the gap in employment outcomes between Indigenous and non-Indigenous Australians within a decade.</w:t>
      </w:r>
    </w:p>
    <w:p w14:paraId="4843C608" w14:textId="67D406F9" w:rsidR="002C3030" w:rsidRPr="00B86A9F" w:rsidRDefault="002C3030" w:rsidP="008D28A7">
      <w:pPr>
        <w:rPr>
          <w:rFonts w:ascii="Times New Roman" w:hAnsi="Times New Roman" w:cs="Times New Roman"/>
          <w:sz w:val="24"/>
          <w:szCs w:val="24"/>
        </w:rPr>
      </w:pPr>
      <w:r w:rsidRPr="00B86A9F">
        <w:rPr>
          <w:rFonts w:ascii="Times New Roman" w:hAnsi="Times New Roman" w:cs="Times New Roman"/>
          <w:sz w:val="24"/>
          <w:szCs w:val="24"/>
        </w:rPr>
        <w:t xml:space="preserve">These were treated as definitive goals. Governments have since acted as though fully accountable for their achievement. </w:t>
      </w:r>
      <w:r w:rsidR="00941EF1" w:rsidRPr="00B86A9F">
        <w:rPr>
          <w:rFonts w:ascii="Times New Roman" w:hAnsi="Times New Roman" w:cs="Times New Roman"/>
          <w:sz w:val="24"/>
          <w:szCs w:val="24"/>
        </w:rPr>
        <w:t>However, t</w:t>
      </w:r>
      <w:r w:rsidRPr="00B86A9F">
        <w:rPr>
          <w:rFonts w:ascii="Times New Roman" w:hAnsi="Times New Roman" w:cs="Times New Roman"/>
          <w:sz w:val="24"/>
          <w:szCs w:val="24"/>
        </w:rPr>
        <w:t>he supporting notes to the various national agreements underlined the</w:t>
      </w:r>
      <w:r w:rsidR="00D300FE" w:rsidRPr="00B86A9F">
        <w:rPr>
          <w:rFonts w:ascii="Times New Roman" w:hAnsi="Times New Roman" w:cs="Times New Roman"/>
          <w:sz w:val="24"/>
          <w:szCs w:val="24"/>
        </w:rPr>
        <w:t>ir inherent</w:t>
      </w:r>
      <w:r w:rsidRPr="00B86A9F">
        <w:rPr>
          <w:rFonts w:ascii="Times New Roman" w:hAnsi="Times New Roman" w:cs="Times New Roman"/>
          <w:sz w:val="24"/>
          <w:szCs w:val="24"/>
        </w:rPr>
        <w:t xml:space="preserve"> </w:t>
      </w:r>
      <w:r w:rsidR="00D300FE" w:rsidRPr="00B86A9F">
        <w:rPr>
          <w:rFonts w:ascii="Times New Roman" w:hAnsi="Times New Roman" w:cs="Times New Roman"/>
          <w:sz w:val="24"/>
          <w:szCs w:val="24"/>
        </w:rPr>
        <w:t>uncertainty</w:t>
      </w:r>
      <w:r w:rsidRPr="00B86A9F">
        <w:rPr>
          <w:rFonts w:ascii="Times New Roman" w:hAnsi="Times New Roman" w:cs="Times New Roman"/>
          <w:sz w:val="24"/>
          <w:szCs w:val="24"/>
        </w:rPr>
        <w:t>. For example</w:t>
      </w:r>
      <w:r w:rsidR="001A0AA2" w:rsidRPr="00B86A9F">
        <w:rPr>
          <w:rFonts w:ascii="Times New Roman" w:hAnsi="Times New Roman" w:cs="Times New Roman"/>
          <w:sz w:val="24"/>
          <w:szCs w:val="24"/>
        </w:rPr>
        <w:t>,</w:t>
      </w:r>
      <w:r w:rsidRPr="00B86A9F">
        <w:rPr>
          <w:rFonts w:ascii="Times New Roman" w:hAnsi="Times New Roman" w:cs="Times New Roman"/>
          <w:sz w:val="24"/>
          <w:szCs w:val="24"/>
        </w:rPr>
        <w:t xml:space="preserve"> the gap in life expectancy was to be closed within 25 years. ‘This equates to an annual improvement in life expectancy of 0.5 years for males and 0.4 years for females…Gains of this magnitude have taken around 60 years to achieve in the Australian population as a whole’ (Intergovernmental Agreement on Federal Financial </w:t>
      </w:r>
      <w:r w:rsidR="00FF5FDA">
        <w:rPr>
          <w:rFonts w:ascii="Times New Roman" w:hAnsi="Times New Roman" w:cs="Times New Roman"/>
          <w:sz w:val="24"/>
          <w:szCs w:val="24"/>
        </w:rPr>
        <w:t>R</w:t>
      </w:r>
      <w:r w:rsidRPr="00B86A9F">
        <w:rPr>
          <w:rFonts w:ascii="Times New Roman" w:hAnsi="Times New Roman" w:cs="Times New Roman"/>
          <w:sz w:val="24"/>
          <w:szCs w:val="24"/>
        </w:rPr>
        <w:t xml:space="preserve">elations, </w:t>
      </w:r>
      <w:r w:rsidR="00A5144D">
        <w:rPr>
          <w:rFonts w:ascii="Times New Roman" w:hAnsi="Times New Roman" w:cs="Times New Roman"/>
          <w:sz w:val="24"/>
          <w:szCs w:val="24"/>
        </w:rPr>
        <w:t xml:space="preserve">Schedule </w:t>
      </w:r>
      <w:proofErr w:type="spellStart"/>
      <w:r w:rsidRPr="00B86A9F">
        <w:rPr>
          <w:rFonts w:ascii="Times New Roman" w:hAnsi="Times New Roman" w:cs="Times New Roman"/>
          <w:sz w:val="24"/>
          <w:szCs w:val="24"/>
        </w:rPr>
        <w:t>G</w:t>
      </w:r>
      <w:r w:rsidR="00A5144D">
        <w:rPr>
          <w:rFonts w:ascii="Times New Roman" w:hAnsi="Times New Roman" w:cs="Times New Roman"/>
          <w:sz w:val="24"/>
          <w:szCs w:val="24"/>
        </w:rPr>
        <w:t>:</w:t>
      </w:r>
      <w:r w:rsidRPr="00B86A9F">
        <w:rPr>
          <w:rFonts w:ascii="Times New Roman" w:hAnsi="Times New Roman" w:cs="Times New Roman"/>
          <w:sz w:val="24"/>
          <w:szCs w:val="24"/>
        </w:rPr>
        <w:t>84</w:t>
      </w:r>
      <w:proofErr w:type="spellEnd"/>
      <w:r w:rsidR="00A5144D">
        <w:rPr>
          <w:rStyle w:val="FootnoteReference"/>
          <w:rFonts w:ascii="Times New Roman" w:hAnsi="Times New Roman" w:cs="Times New Roman"/>
          <w:sz w:val="24"/>
          <w:szCs w:val="24"/>
        </w:rPr>
        <w:footnoteReference w:id="4"/>
      </w:r>
      <w:r w:rsidRPr="00B86A9F">
        <w:rPr>
          <w:rFonts w:ascii="Times New Roman" w:hAnsi="Times New Roman" w:cs="Times New Roman"/>
          <w:sz w:val="24"/>
          <w:szCs w:val="24"/>
        </w:rPr>
        <w:t xml:space="preserve">). </w:t>
      </w:r>
    </w:p>
    <w:p w14:paraId="6B10F054" w14:textId="77B8FEAA" w:rsidR="002C3030" w:rsidRPr="00B86A9F" w:rsidRDefault="002C3030" w:rsidP="008D28A7">
      <w:pPr>
        <w:ind w:firstLine="720"/>
        <w:rPr>
          <w:rFonts w:ascii="Times New Roman" w:hAnsi="Times New Roman" w:cs="Times New Roman"/>
          <w:sz w:val="24"/>
          <w:szCs w:val="24"/>
        </w:rPr>
      </w:pPr>
      <w:r w:rsidRPr="00B86A9F">
        <w:rPr>
          <w:rFonts w:ascii="Times New Roman" w:hAnsi="Times New Roman" w:cs="Times New Roman"/>
          <w:sz w:val="24"/>
          <w:szCs w:val="24"/>
        </w:rPr>
        <w:t>Jon Altman (2009) pointed to the problematic nature of employment outcomes. ‘Research shows that between 1996 and 2006 less tha</w:t>
      </w:r>
      <w:r w:rsidR="00692D04" w:rsidRPr="00B86A9F">
        <w:rPr>
          <w:rFonts w:ascii="Times New Roman" w:hAnsi="Times New Roman" w:cs="Times New Roman"/>
          <w:sz w:val="24"/>
          <w:szCs w:val="24"/>
        </w:rPr>
        <w:t>n</w:t>
      </w:r>
      <w:r w:rsidRPr="00B86A9F">
        <w:rPr>
          <w:rFonts w:ascii="Times New Roman" w:hAnsi="Times New Roman" w:cs="Times New Roman"/>
          <w:sz w:val="24"/>
          <w:szCs w:val="24"/>
        </w:rPr>
        <w:t xml:space="preserve"> 50 000 new jobs were created for Indigenous Australians. To halve the employment gap by 2016 will require between 71 000 and 106 000 new jobs, an extremely ambitious target given that only about 140 000 </w:t>
      </w:r>
      <w:r w:rsidR="009C121F">
        <w:rPr>
          <w:rFonts w:ascii="Times New Roman" w:hAnsi="Times New Roman" w:cs="Times New Roman"/>
          <w:sz w:val="24"/>
          <w:szCs w:val="24"/>
        </w:rPr>
        <w:t>I</w:t>
      </w:r>
      <w:r w:rsidRPr="00B86A9F">
        <w:rPr>
          <w:rFonts w:ascii="Times New Roman" w:hAnsi="Times New Roman" w:cs="Times New Roman"/>
          <w:sz w:val="24"/>
          <w:szCs w:val="24"/>
        </w:rPr>
        <w:t>ndigenous people are currently employed. …The chance of finding mainstream employment in remote Australia is limited owing to geographic isolation’ (</w:t>
      </w:r>
      <w:r w:rsidR="00FF5FDA">
        <w:rPr>
          <w:rFonts w:ascii="Times New Roman" w:hAnsi="Times New Roman" w:cs="Times New Roman"/>
          <w:sz w:val="24"/>
          <w:szCs w:val="24"/>
        </w:rPr>
        <w:t xml:space="preserve">Ibid </w:t>
      </w:r>
      <w:proofErr w:type="spellStart"/>
      <w:r w:rsidRPr="00B86A9F">
        <w:rPr>
          <w:rFonts w:ascii="Times New Roman" w:hAnsi="Times New Roman" w:cs="Times New Roman"/>
          <w:sz w:val="24"/>
          <w:szCs w:val="24"/>
        </w:rPr>
        <w:t>p.8</w:t>
      </w:r>
      <w:proofErr w:type="spellEnd"/>
      <w:r w:rsidRPr="00B86A9F">
        <w:rPr>
          <w:rFonts w:ascii="Times New Roman" w:hAnsi="Times New Roman" w:cs="Times New Roman"/>
          <w:sz w:val="24"/>
          <w:szCs w:val="24"/>
        </w:rPr>
        <w:t>). In the absence of employment, ‘closing gaps and ending disadvan</w:t>
      </w:r>
      <w:r w:rsidR="006475D6" w:rsidRPr="00B86A9F">
        <w:rPr>
          <w:rFonts w:ascii="Times New Roman" w:hAnsi="Times New Roman" w:cs="Times New Roman"/>
          <w:sz w:val="24"/>
          <w:szCs w:val="24"/>
        </w:rPr>
        <w:t xml:space="preserve">tage’ is a mischievous fiction </w:t>
      </w:r>
      <w:r w:rsidRPr="00B86A9F">
        <w:rPr>
          <w:rFonts w:ascii="Times New Roman" w:hAnsi="Times New Roman" w:cs="Times New Roman"/>
          <w:sz w:val="24"/>
          <w:szCs w:val="24"/>
        </w:rPr>
        <w:t>(</w:t>
      </w:r>
      <w:r w:rsidR="00FF5FDA">
        <w:rPr>
          <w:rFonts w:ascii="Times New Roman" w:hAnsi="Times New Roman" w:cs="Times New Roman"/>
          <w:sz w:val="24"/>
          <w:szCs w:val="24"/>
        </w:rPr>
        <w:t xml:space="preserve">Ibid </w:t>
      </w:r>
      <w:r w:rsidRPr="00B86A9F">
        <w:rPr>
          <w:rFonts w:ascii="Times New Roman" w:hAnsi="Times New Roman" w:cs="Times New Roman"/>
          <w:sz w:val="24"/>
          <w:szCs w:val="24"/>
        </w:rPr>
        <w:t xml:space="preserve">p. 6). </w:t>
      </w:r>
    </w:p>
    <w:p w14:paraId="03E0B50A" w14:textId="4BEBB65D" w:rsidR="002C3030" w:rsidRPr="00B86A9F" w:rsidRDefault="002C3030" w:rsidP="008D28A7">
      <w:pPr>
        <w:ind w:firstLine="720"/>
        <w:rPr>
          <w:rFonts w:ascii="Times New Roman" w:hAnsi="Times New Roman" w:cs="Times New Roman"/>
          <w:sz w:val="24"/>
          <w:szCs w:val="24"/>
        </w:rPr>
      </w:pPr>
      <w:r w:rsidRPr="00B86A9F">
        <w:rPr>
          <w:rFonts w:ascii="Times New Roman" w:hAnsi="Times New Roman" w:cs="Times New Roman"/>
          <w:sz w:val="24"/>
          <w:szCs w:val="24"/>
        </w:rPr>
        <w:t xml:space="preserve">Further evidence of the problematic nature of the basic goals is to be found in the </w:t>
      </w:r>
      <w:r w:rsidRPr="00B86A9F">
        <w:rPr>
          <w:rFonts w:ascii="Times New Roman" w:hAnsi="Times New Roman" w:cs="Times New Roman"/>
          <w:i/>
          <w:iCs/>
          <w:sz w:val="24"/>
          <w:szCs w:val="24"/>
        </w:rPr>
        <w:t>Strategic Review of Indigenous Expenditure</w:t>
      </w:r>
      <w:r w:rsidRPr="00B86A9F">
        <w:rPr>
          <w:rFonts w:ascii="Times New Roman" w:hAnsi="Times New Roman" w:cs="Times New Roman"/>
          <w:sz w:val="24"/>
          <w:szCs w:val="24"/>
        </w:rPr>
        <w:t xml:space="preserve"> (</w:t>
      </w:r>
      <w:proofErr w:type="spellStart"/>
      <w:r w:rsidR="00E10971">
        <w:rPr>
          <w:rFonts w:ascii="Times New Roman" w:hAnsi="Times New Roman" w:cs="Times New Roman"/>
          <w:sz w:val="24"/>
          <w:szCs w:val="24"/>
        </w:rPr>
        <w:t>DOF</w:t>
      </w:r>
      <w:proofErr w:type="spellEnd"/>
      <w:r w:rsidRPr="00B86A9F">
        <w:rPr>
          <w:rFonts w:ascii="Times New Roman" w:hAnsi="Times New Roman" w:cs="Times New Roman"/>
          <w:sz w:val="24"/>
          <w:szCs w:val="24"/>
        </w:rPr>
        <w:t xml:space="preserve"> 201</w:t>
      </w:r>
      <w:r w:rsidR="000A6AB8">
        <w:rPr>
          <w:rFonts w:ascii="Times New Roman" w:hAnsi="Times New Roman" w:cs="Times New Roman"/>
          <w:sz w:val="24"/>
          <w:szCs w:val="24"/>
        </w:rPr>
        <w:t>0</w:t>
      </w:r>
      <w:r w:rsidRPr="00B86A9F">
        <w:rPr>
          <w:rFonts w:ascii="Times New Roman" w:hAnsi="Times New Roman" w:cs="Times New Roman"/>
          <w:sz w:val="24"/>
          <w:szCs w:val="24"/>
        </w:rPr>
        <w:t xml:space="preserve">) </w:t>
      </w:r>
      <w:r w:rsidR="006475D6" w:rsidRPr="00B86A9F">
        <w:rPr>
          <w:rFonts w:ascii="Times New Roman" w:hAnsi="Times New Roman" w:cs="Times New Roman"/>
          <w:sz w:val="24"/>
          <w:szCs w:val="24"/>
        </w:rPr>
        <w:t xml:space="preserve">which </w:t>
      </w:r>
      <w:r w:rsidRPr="00B86A9F">
        <w:rPr>
          <w:rFonts w:ascii="Times New Roman" w:hAnsi="Times New Roman" w:cs="Times New Roman"/>
          <w:sz w:val="24"/>
          <w:szCs w:val="24"/>
        </w:rPr>
        <w:t>notes</w:t>
      </w:r>
      <w:r w:rsidR="006475D6" w:rsidRPr="00B86A9F">
        <w:rPr>
          <w:rFonts w:ascii="Times New Roman" w:hAnsi="Times New Roman" w:cs="Times New Roman"/>
          <w:sz w:val="24"/>
          <w:szCs w:val="24"/>
        </w:rPr>
        <w:t>:</w:t>
      </w:r>
      <w:r w:rsidRPr="00B86A9F">
        <w:rPr>
          <w:rFonts w:ascii="Times New Roman" w:hAnsi="Times New Roman" w:cs="Times New Roman"/>
          <w:sz w:val="24"/>
          <w:szCs w:val="24"/>
        </w:rPr>
        <w:t xml:space="preserve"> ‘</w:t>
      </w:r>
      <w:r w:rsidR="006475D6" w:rsidRPr="00B86A9F">
        <w:rPr>
          <w:rFonts w:ascii="Times New Roman" w:hAnsi="Times New Roman" w:cs="Times New Roman"/>
          <w:sz w:val="24"/>
          <w:szCs w:val="24"/>
        </w:rPr>
        <w:t>E</w:t>
      </w:r>
      <w:r w:rsidRPr="00B86A9F">
        <w:rPr>
          <w:rFonts w:ascii="Times New Roman" w:hAnsi="Times New Roman" w:cs="Times New Roman"/>
          <w:sz w:val="24"/>
          <w:szCs w:val="24"/>
        </w:rPr>
        <w:t xml:space="preserve">ven by year 3 at </w:t>
      </w:r>
      <w:r w:rsidRPr="00B86A9F">
        <w:rPr>
          <w:rFonts w:ascii="Times New Roman" w:hAnsi="Times New Roman" w:cs="Times New Roman"/>
          <w:sz w:val="24"/>
          <w:szCs w:val="24"/>
        </w:rPr>
        <w:lastRenderedPageBreak/>
        <w:t xml:space="preserve">school (average age 8), a very large gap has been established between the learning outcomes achieved by </w:t>
      </w:r>
      <w:r w:rsidR="009C121F">
        <w:rPr>
          <w:rFonts w:ascii="Times New Roman" w:hAnsi="Times New Roman" w:cs="Times New Roman"/>
          <w:sz w:val="24"/>
          <w:szCs w:val="24"/>
        </w:rPr>
        <w:t>I</w:t>
      </w:r>
      <w:r w:rsidRPr="00B86A9F">
        <w:rPr>
          <w:rFonts w:ascii="Times New Roman" w:hAnsi="Times New Roman" w:cs="Times New Roman"/>
          <w:sz w:val="24"/>
          <w:szCs w:val="24"/>
        </w:rPr>
        <w:t xml:space="preserve">ndigenous and non-Indigenous students…The size of the gap varies widely by jurisdiction and </w:t>
      </w:r>
      <w:r w:rsidR="008D28A7" w:rsidRPr="00B86A9F">
        <w:rPr>
          <w:rFonts w:ascii="Times New Roman" w:hAnsi="Times New Roman" w:cs="Times New Roman"/>
          <w:sz w:val="24"/>
          <w:szCs w:val="24"/>
        </w:rPr>
        <w:t>location. It</w:t>
      </w:r>
      <w:r w:rsidRPr="00B86A9F">
        <w:rPr>
          <w:rFonts w:ascii="Times New Roman" w:hAnsi="Times New Roman" w:cs="Times New Roman"/>
          <w:sz w:val="24"/>
          <w:szCs w:val="24"/>
        </w:rPr>
        <w:t xml:space="preserve"> is widest in the Northern Territory in some remote schools no </w:t>
      </w:r>
      <w:r w:rsidR="009C121F">
        <w:rPr>
          <w:rFonts w:ascii="Times New Roman" w:hAnsi="Times New Roman" w:cs="Times New Roman"/>
          <w:sz w:val="24"/>
          <w:szCs w:val="24"/>
        </w:rPr>
        <w:t>I</w:t>
      </w:r>
      <w:r w:rsidRPr="00B86A9F">
        <w:rPr>
          <w:rFonts w:ascii="Times New Roman" w:hAnsi="Times New Roman" w:cs="Times New Roman"/>
          <w:sz w:val="24"/>
          <w:szCs w:val="24"/>
        </w:rPr>
        <w:t>ndigenous students meet national minimum standards’ (</w:t>
      </w:r>
      <w:r w:rsidR="00FF5FDA">
        <w:rPr>
          <w:rFonts w:ascii="Times New Roman" w:hAnsi="Times New Roman" w:cs="Times New Roman"/>
          <w:sz w:val="24"/>
          <w:szCs w:val="24"/>
        </w:rPr>
        <w:t xml:space="preserve">Ibid </w:t>
      </w:r>
      <w:r w:rsidRPr="00B86A9F">
        <w:rPr>
          <w:rFonts w:ascii="Times New Roman" w:hAnsi="Times New Roman" w:cs="Times New Roman"/>
          <w:sz w:val="24"/>
          <w:szCs w:val="24"/>
        </w:rPr>
        <w:t xml:space="preserve">p. 98). In relation to health, this report comments: ‘Clearly achieving the COAG targets for </w:t>
      </w:r>
      <w:r w:rsidR="009C121F">
        <w:rPr>
          <w:rFonts w:ascii="Times New Roman" w:hAnsi="Times New Roman" w:cs="Times New Roman"/>
          <w:sz w:val="24"/>
          <w:szCs w:val="24"/>
        </w:rPr>
        <w:t>I</w:t>
      </w:r>
      <w:r w:rsidRPr="00B86A9F">
        <w:rPr>
          <w:rFonts w:ascii="Times New Roman" w:hAnsi="Times New Roman" w:cs="Times New Roman"/>
          <w:sz w:val="24"/>
          <w:szCs w:val="24"/>
        </w:rPr>
        <w:t>ndigenous life expectancy will be a major challenge with some commentators already labelling the target “aspirational”’ (</w:t>
      </w:r>
      <w:r w:rsidR="00FF5FDA">
        <w:rPr>
          <w:rFonts w:ascii="Times New Roman" w:hAnsi="Times New Roman" w:cs="Times New Roman"/>
          <w:sz w:val="24"/>
          <w:szCs w:val="24"/>
        </w:rPr>
        <w:t xml:space="preserve">Ibid </w:t>
      </w:r>
      <w:r w:rsidRPr="00B86A9F">
        <w:rPr>
          <w:rFonts w:ascii="Times New Roman" w:hAnsi="Times New Roman" w:cs="Times New Roman"/>
          <w:sz w:val="24"/>
          <w:szCs w:val="24"/>
        </w:rPr>
        <w:t>p. 132</w:t>
      </w:r>
      <w:r w:rsidR="00FF5FDA">
        <w:rPr>
          <w:rFonts w:ascii="Times New Roman" w:hAnsi="Times New Roman" w:cs="Times New Roman"/>
          <w:sz w:val="24"/>
          <w:szCs w:val="24"/>
        </w:rPr>
        <w:t xml:space="preserve">, </w:t>
      </w:r>
      <w:r w:rsidR="004B0DBD" w:rsidRPr="00B86A9F">
        <w:rPr>
          <w:rFonts w:ascii="Times New Roman" w:hAnsi="Times New Roman" w:cs="Times New Roman"/>
          <w:sz w:val="24"/>
          <w:szCs w:val="24"/>
        </w:rPr>
        <w:t>citing Hoy, 2009</w:t>
      </w:r>
      <w:r w:rsidR="00484819" w:rsidRPr="00B86A9F">
        <w:rPr>
          <w:rFonts w:ascii="Times New Roman" w:hAnsi="Times New Roman" w:cs="Times New Roman"/>
          <w:sz w:val="24"/>
          <w:szCs w:val="24"/>
        </w:rPr>
        <w:t>)</w:t>
      </w:r>
      <w:r w:rsidRPr="00B86A9F">
        <w:rPr>
          <w:rFonts w:ascii="Times New Roman" w:hAnsi="Times New Roman" w:cs="Times New Roman"/>
          <w:sz w:val="24"/>
          <w:szCs w:val="24"/>
        </w:rPr>
        <w:t xml:space="preserve">. </w:t>
      </w:r>
    </w:p>
    <w:p w14:paraId="281F5844" w14:textId="16C6277C" w:rsidR="000A6AB8" w:rsidRPr="00B86A9F" w:rsidRDefault="00E122CE" w:rsidP="008D28A7">
      <w:pPr>
        <w:pStyle w:val="Default"/>
        <w:spacing w:line="276" w:lineRule="auto"/>
        <w:rPr>
          <w:rFonts w:ascii="Times New Roman" w:hAnsi="Times New Roman" w:cs="Times New Roman"/>
        </w:rPr>
      </w:pPr>
      <w:r>
        <w:rPr>
          <w:rFonts w:ascii="Times New Roman" w:hAnsi="Times New Roman" w:cs="Times New Roman"/>
        </w:rPr>
        <w:tab/>
      </w:r>
      <w:r w:rsidR="002C3030" w:rsidRPr="00915271">
        <w:rPr>
          <w:rFonts w:ascii="Times New Roman" w:hAnsi="Times New Roman" w:cs="Times New Roman"/>
        </w:rPr>
        <w:t xml:space="preserve">Reflecting the highly centralised character of the </w:t>
      </w:r>
      <w:r w:rsidR="00D27311" w:rsidRPr="007214FD">
        <w:rPr>
          <w:rFonts w:ascii="Times New Roman" w:hAnsi="Times New Roman" w:cs="Times New Roman"/>
        </w:rPr>
        <w:t xml:space="preserve">goal-setting </w:t>
      </w:r>
      <w:r w:rsidR="002C3030" w:rsidRPr="00A035C8">
        <w:rPr>
          <w:rFonts w:ascii="Times New Roman" w:hAnsi="Times New Roman" w:cs="Times New Roman"/>
        </w:rPr>
        <w:t xml:space="preserve">process, the </w:t>
      </w:r>
      <w:r w:rsidR="002C3030" w:rsidRPr="00DA39FE">
        <w:rPr>
          <w:rFonts w:ascii="Times New Roman" w:hAnsi="Times New Roman" w:cs="Times New Roman"/>
          <w:i/>
        </w:rPr>
        <w:t xml:space="preserve">Closing the Gaps </w:t>
      </w:r>
      <w:r w:rsidR="002C3030" w:rsidRPr="00A035C8">
        <w:rPr>
          <w:rFonts w:ascii="Times New Roman" w:hAnsi="Times New Roman" w:cs="Times New Roman"/>
        </w:rPr>
        <w:t>targets became definitive for the elaborate performance management process that governed service deli</w:t>
      </w:r>
      <w:r w:rsidR="002C3030" w:rsidRPr="00B24842">
        <w:rPr>
          <w:rFonts w:ascii="Times New Roman" w:hAnsi="Times New Roman" w:cs="Times New Roman"/>
        </w:rPr>
        <w:t xml:space="preserve">very in the Indigenous policy system. </w:t>
      </w:r>
      <w:r w:rsidR="00316A18">
        <w:rPr>
          <w:rFonts w:ascii="Times New Roman" w:hAnsi="Times New Roman" w:cs="Times New Roman"/>
        </w:rPr>
        <w:t>Reviews by</w:t>
      </w:r>
      <w:r w:rsidR="00452BC9">
        <w:rPr>
          <w:rFonts w:ascii="Times New Roman" w:hAnsi="Times New Roman" w:cs="Times New Roman"/>
        </w:rPr>
        <w:t xml:space="preserve"> the </w:t>
      </w:r>
      <w:r w:rsidR="00452BC9" w:rsidRPr="00B86A9F">
        <w:rPr>
          <w:rFonts w:ascii="Times New Roman" w:hAnsi="Times New Roman" w:cs="Times New Roman"/>
        </w:rPr>
        <w:t>COAG Reform Council</w:t>
      </w:r>
      <w:r w:rsidR="00452BC9">
        <w:rPr>
          <w:rFonts w:ascii="Times New Roman" w:hAnsi="Times New Roman" w:cs="Times New Roman"/>
        </w:rPr>
        <w:t xml:space="preserve">, </w:t>
      </w:r>
      <w:r w:rsidR="00452BC9" w:rsidRPr="00B86A9F">
        <w:rPr>
          <w:rFonts w:ascii="Times New Roman" w:hAnsi="Times New Roman" w:cs="Times New Roman"/>
        </w:rPr>
        <w:t>Productivity Commission</w:t>
      </w:r>
      <w:r w:rsidR="00452BC9">
        <w:rPr>
          <w:rFonts w:ascii="Times New Roman" w:hAnsi="Times New Roman" w:cs="Times New Roman"/>
        </w:rPr>
        <w:t xml:space="preserve">, and annually to the </w:t>
      </w:r>
      <w:r w:rsidR="00452BC9" w:rsidRPr="00B86A9F">
        <w:rPr>
          <w:rFonts w:ascii="Times New Roman" w:hAnsi="Times New Roman" w:cs="Times New Roman"/>
        </w:rPr>
        <w:t>Prime Minister</w:t>
      </w:r>
      <w:r w:rsidR="002C3030" w:rsidRPr="00B86A9F">
        <w:rPr>
          <w:rFonts w:ascii="Times New Roman" w:hAnsi="Times New Roman" w:cs="Times New Roman"/>
        </w:rPr>
        <w:t xml:space="preserve"> documented slow progress against several goals and reverses in others (</w:t>
      </w:r>
      <w:r w:rsidR="00A10E93">
        <w:rPr>
          <w:rFonts w:ascii="Times New Roman" w:hAnsi="Times New Roman" w:cs="Times New Roman"/>
        </w:rPr>
        <w:t>COA</w:t>
      </w:r>
      <w:r w:rsidR="002B6DAC" w:rsidRPr="00B86A9F">
        <w:rPr>
          <w:rFonts w:ascii="Times New Roman" w:hAnsi="Times New Roman" w:cs="Times New Roman"/>
        </w:rPr>
        <w:t xml:space="preserve"> </w:t>
      </w:r>
      <w:r w:rsidR="00D27311" w:rsidRPr="00B86A9F">
        <w:rPr>
          <w:rFonts w:ascii="Times New Roman" w:hAnsi="Times New Roman" w:cs="Times New Roman"/>
        </w:rPr>
        <w:t>2016</w:t>
      </w:r>
      <w:r w:rsidR="002C3030" w:rsidRPr="00B86A9F">
        <w:rPr>
          <w:rFonts w:ascii="Times New Roman" w:hAnsi="Times New Roman" w:cs="Times New Roman"/>
        </w:rPr>
        <w:t xml:space="preserve">). </w:t>
      </w:r>
      <w:r w:rsidR="00185539" w:rsidRPr="00B86A9F">
        <w:rPr>
          <w:rFonts w:ascii="Times New Roman" w:hAnsi="Times New Roman" w:cs="Times New Roman"/>
        </w:rPr>
        <w:t xml:space="preserve">How did this centralised performance </w:t>
      </w:r>
      <w:r w:rsidR="009C121F">
        <w:rPr>
          <w:rFonts w:ascii="Times New Roman" w:hAnsi="Times New Roman" w:cs="Times New Roman"/>
        </w:rPr>
        <w:t>review</w:t>
      </w:r>
      <w:r w:rsidR="009C121F" w:rsidRPr="00B86A9F">
        <w:rPr>
          <w:rFonts w:ascii="Times New Roman" w:hAnsi="Times New Roman" w:cs="Times New Roman"/>
        </w:rPr>
        <w:t xml:space="preserve"> </w:t>
      </w:r>
      <w:r w:rsidR="00185539" w:rsidRPr="00B86A9F">
        <w:rPr>
          <w:rFonts w:ascii="Times New Roman" w:hAnsi="Times New Roman" w:cs="Times New Roman"/>
        </w:rPr>
        <w:t>contribut</w:t>
      </w:r>
      <w:r w:rsidR="001A0AA2" w:rsidRPr="00B86A9F">
        <w:rPr>
          <w:rFonts w:ascii="Times New Roman" w:hAnsi="Times New Roman" w:cs="Times New Roman"/>
        </w:rPr>
        <w:t>e</w:t>
      </w:r>
      <w:r w:rsidR="00185539" w:rsidRPr="00B86A9F">
        <w:rPr>
          <w:rFonts w:ascii="Times New Roman" w:hAnsi="Times New Roman" w:cs="Times New Roman"/>
        </w:rPr>
        <w:t xml:space="preserve"> to on-the-ground adaptive learning or practice? </w:t>
      </w:r>
      <w:r w:rsidR="00C578BB" w:rsidRPr="00DA39FE">
        <w:rPr>
          <w:rFonts w:ascii="Times New Roman" w:hAnsi="Times New Roman" w:cs="Times New Roman"/>
        </w:rPr>
        <w:t>McGuire and O’Neill</w:t>
      </w:r>
      <w:r w:rsidR="007A27D2" w:rsidRPr="00B86A9F">
        <w:rPr>
          <w:rFonts w:ascii="Times New Roman" w:hAnsi="Times New Roman" w:cs="Times New Roman"/>
        </w:rPr>
        <w:t xml:space="preserve"> (2013)</w:t>
      </w:r>
      <w:r w:rsidR="002C3030" w:rsidRPr="00141484">
        <w:rPr>
          <w:rFonts w:ascii="Times New Roman" w:hAnsi="Times New Roman" w:cs="Times New Roman"/>
        </w:rPr>
        <w:t xml:space="preserve"> </w:t>
      </w:r>
      <w:r w:rsidR="009C121F">
        <w:rPr>
          <w:rFonts w:ascii="Times New Roman" w:hAnsi="Times New Roman" w:cs="Times New Roman"/>
        </w:rPr>
        <w:t>found that the PC reporting</w:t>
      </w:r>
      <w:r w:rsidR="002C3030" w:rsidRPr="00A035C8">
        <w:rPr>
          <w:rFonts w:ascii="Times New Roman" w:hAnsi="Times New Roman" w:cs="Times New Roman"/>
        </w:rPr>
        <w:t xml:space="preserve"> had no influence:  ‘The target audience is the central and line agency managers responsible for budget preparation  ...….evidence of the influence o</w:t>
      </w:r>
      <w:r w:rsidR="002C3030" w:rsidRPr="00B24842">
        <w:rPr>
          <w:rFonts w:ascii="Times New Roman" w:hAnsi="Times New Roman" w:cs="Times New Roman"/>
        </w:rPr>
        <w:t xml:space="preserve">n processes to improve service delivery is limited’. </w:t>
      </w:r>
      <w:r w:rsidR="000A6AB8">
        <w:rPr>
          <w:rFonts w:ascii="Times New Roman" w:hAnsi="Times New Roman" w:cs="Times New Roman"/>
        </w:rPr>
        <w:tab/>
      </w:r>
    </w:p>
    <w:p w14:paraId="17CE36CD" w14:textId="6AC8FC3E" w:rsidR="002C3030" w:rsidRPr="00B86A9F" w:rsidRDefault="000A6AB8" w:rsidP="008D28A7">
      <w:pPr>
        <w:pStyle w:val="Default"/>
        <w:spacing w:line="276" w:lineRule="auto"/>
        <w:rPr>
          <w:rFonts w:ascii="Times New Roman" w:hAnsi="Times New Roman" w:cs="Times New Roman"/>
          <w:color w:val="FF0000"/>
        </w:rPr>
      </w:pPr>
      <w:r>
        <w:rPr>
          <w:rFonts w:ascii="Times New Roman" w:hAnsi="Times New Roman" w:cs="Times New Roman"/>
        </w:rPr>
        <w:tab/>
      </w:r>
      <w:r w:rsidR="009C121F">
        <w:rPr>
          <w:rFonts w:ascii="Times New Roman" w:hAnsi="Times New Roman" w:cs="Times New Roman"/>
        </w:rPr>
        <w:t>C</w:t>
      </w:r>
      <w:r w:rsidR="00A55B81" w:rsidRPr="00B86A9F">
        <w:rPr>
          <w:rFonts w:ascii="Times New Roman" w:hAnsi="Times New Roman" w:cs="Times New Roman"/>
        </w:rPr>
        <w:t>ritiques</w:t>
      </w:r>
      <w:r w:rsidR="00A22534" w:rsidRPr="00B86A9F">
        <w:rPr>
          <w:rFonts w:ascii="Times New Roman" w:hAnsi="Times New Roman" w:cs="Times New Roman"/>
        </w:rPr>
        <w:t xml:space="preserve"> of </w:t>
      </w:r>
      <w:r w:rsidR="009C121F">
        <w:rPr>
          <w:rFonts w:ascii="Times New Roman" w:hAnsi="Times New Roman" w:cs="Times New Roman"/>
        </w:rPr>
        <w:t>I</w:t>
      </w:r>
      <w:r w:rsidR="00A22534" w:rsidRPr="00B86A9F">
        <w:rPr>
          <w:rFonts w:ascii="Times New Roman" w:hAnsi="Times New Roman" w:cs="Times New Roman"/>
        </w:rPr>
        <w:t>ndi</w:t>
      </w:r>
      <w:r w:rsidR="00A55B81" w:rsidRPr="00B86A9F">
        <w:rPr>
          <w:rFonts w:ascii="Times New Roman" w:hAnsi="Times New Roman" w:cs="Times New Roman"/>
        </w:rPr>
        <w:t xml:space="preserve">genous service delivery </w:t>
      </w:r>
      <w:r w:rsidR="009C121F">
        <w:rPr>
          <w:rFonts w:ascii="Times New Roman" w:hAnsi="Times New Roman" w:cs="Times New Roman"/>
        </w:rPr>
        <w:t xml:space="preserve">do </w:t>
      </w:r>
      <w:r w:rsidR="00A55B81" w:rsidRPr="00B86A9F">
        <w:rPr>
          <w:rFonts w:ascii="Times New Roman" w:hAnsi="Times New Roman" w:cs="Times New Roman"/>
        </w:rPr>
        <w:t>suggest</w:t>
      </w:r>
      <w:r w:rsidR="00A22534" w:rsidRPr="00B86A9F">
        <w:rPr>
          <w:rFonts w:ascii="Times New Roman" w:hAnsi="Times New Roman" w:cs="Times New Roman"/>
        </w:rPr>
        <w:t xml:space="preserve"> that the t</w:t>
      </w:r>
      <w:r w:rsidR="002C3030" w:rsidRPr="00B86A9F">
        <w:rPr>
          <w:rFonts w:ascii="Times New Roman" w:hAnsi="Times New Roman" w:cs="Times New Roman"/>
        </w:rPr>
        <w:t>op-down</w:t>
      </w:r>
      <w:r w:rsidR="00A22534" w:rsidRPr="00B86A9F">
        <w:rPr>
          <w:rFonts w:ascii="Times New Roman" w:hAnsi="Times New Roman" w:cs="Times New Roman"/>
        </w:rPr>
        <w:t>, centralised</w:t>
      </w:r>
      <w:r w:rsidR="002C3030" w:rsidRPr="00B86A9F">
        <w:rPr>
          <w:rFonts w:ascii="Times New Roman" w:hAnsi="Times New Roman" w:cs="Times New Roman"/>
        </w:rPr>
        <w:t xml:space="preserve"> determination</w:t>
      </w:r>
      <w:r w:rsidR="008243A7" w:rsidRPr="00B86A9F">
        <w:rPr>
          <w:rFonts w:ascii="Times New Roman" w:hAnsi="Times New Roman" w:cs="Times New Roman"/>
        </w:rPr>
        <w:t xml:space="preserve"> of </w:t>
      </w:r>
      <w:r w:rsidR="00A22534" w:rsidRPr="00B86A9F">
        <w:rPr>
          <w:rFonts w:ascii="Times New Roman" w:hAnsi="Times New Roman" w:cs="Times New Roman"/>
        </w:rPr>
        <w:t xml:space="preserve">targeted </w:t>
      </w:r>
      <w:r w:rsidR="008243A7" w:rsidRPr="00B86A9F">
        <w:rPr>
          <w:rFonts w:ascii="Times New Roman" w:hAnsi="Times New Roman" w:cs="Times New Roman"/>
        </w:rPr>
        <w:t xml:space="preserve">outcomes </w:t>
      </w:r>
      <w:r w:rsidR="006475D6" w:rsidRPr="00B86A9F">
        <w:rPr>
          <w:rFonts w:ascii="Times New Roman" w:hAnsi="Times New Roman" w:cs="Times New Roman"/>
        </w:rPr>
        <w:t>created a performance management regime almost wholly disconnected from practice</w:t>
      </w:r>
      <w:r w:rsidR="00A22534" w:rsidRPr="00B86A9F">
        <w:rPr>
          <w:rFonts w:ascii="Times New Roman" w:hAnsi="Times New Roman" w:cs="Times New Roman"/>
        </w:rPr>
        <w:t xml:space="preserve"> </w:t>
      </w:r>
      <w:r w:rsidR="00A55B81" w:rsidRPr="00B86A9F">
        <w:rPr>
          <w:rFonts w:ascii="Times New Roman" w:hAnsi="Times New Roman" w:cs="Times New Roman"/>
        </w:rPr>
        <w:t>and</w:t>
      </w:r>
      <w:r w:rsidR="00A22534" w:rsidRPr="00B86A9F">
        <w:rPr>
          <w:rFonts w:ascii="Times New Roman" w:hAnsi="Times New Roman" w:cs="Times New Roman"/>
        </w:rPr>
        <w:t xml:space="preserve"> antithetical to place-based practice</w:t>
      </w:r>
      <w:r w:rsidR="00A55B81" w:rsidRPr="00B86A9F">
        <w:rPr>
          <w:rFonts w:ascii="Times New Roman" w:hAnsi="Times New Roman" w:cs="Times New Roman"/>
        </w:rPr>
        <w:t xml:space="preserve"> as we interpret it</w:t>
      </w:r>
      <w:r w:rsidR="002C3030" w:rsidRPr="00B86A9F">
        <w:rPr>
          <w:rFonts w:ascii="Times New Roman" w:hAnsi="Times New Roman" w:cs="Times New Roman"/>
        </w:rPr>
        <w:t>.</w:t>
      </w:r>
      <w:r w:rsidR="00560C85">
        <w:rPr>
          <w:rFonts w:ascii="Times New Roman" w:hAnsi="Times New Roman" w:cs="Times New Roman"/>
        </w:rPr>
        <w:t xml:space="preserve">  Firstly, there was a lack of meaningful localised control, with the focus on headline policy targets providing a ‘one-size-fits all’ mindset.</w:t>
      </w:r>
      <w:r w:rsidR="002C3030" w:rsidRPr="00B86A9F">
        <w:rPr>
          <w:rFonts w:ascii="Times New Roman" w:hAnsi="Times New Roman" w:cs="Times New Roman"/>
        </w:rPr>
        <w:t xml:space="preserve"> </w:t>
      </w:r>
      <w:r w:rsidR="00560C85">
        <w:rPr>
          <w:rFonts w:ascii="Times New Roman" w:hAnsi="Times New Roman" w:cs="Times New Roman"/>
        </w:rPr>
        <w:t xml:space="preserve"> </w:t>
      </w:r>
      <w:r w:rsidR="002B75BE">
        <w:rPr>
          <w:rFonts w:ascii="Times New Roman" w:hAnsi="Times New Roman" w:cs="Times New Roman"/>
        </w:rPr>
        <w:t>And secondly, whilst t</w:t>
      </w:r>
      <w:r w:rsidR="00560C85">
        <w:rPr>
          <w:rFonts w:ascii="Times New Roman" w:hAnsi="Times New Roman" w:cs="Times New Roman"/>
        </w:rPr>
        <w:t xml:space="preserve">he overreach in the targets set </w:t>
      </w:r>
      <w:r w:rsidR="002B62E3">
        <w:rPr>
          <w:rFonts w:ascii="Times New Roman" w:hAnsi="Times New Roman" w:cs="Times New Roman"/>
        </w:rPr>
        <w:t>may be</w:t>
      </w:r>
      <w:r w:rsidR="00560C85">
        <w:rPr>
          <w:rFonts w:ascii="Times New Roman" w:hAnsi="Times New Roman" w:cs="Times New Roman"/>
        </w:rPr>
        <w:t xml:space="preserve"> normatively laudable, in practice </w:t>
      </w:r>
      <w:r w:rsidR="002B75BE">
        <w:rPr>
          <w:rFonts w:ascii="Times New Roman" w:hAnsi="Times New Roman" w:cs="Times New Roman"/>
        </w:rPr>
        <w:t xml:space="preserve">it </w:t>
      </w:r>
      <w:r w:rsidR="00560C85">
        <w:rPr>
          <w:rFonts w:ascii="Times New Roman" w:hAnsi="Times New Roman" w:cs="Times New Roman"/>
        </w:rPr>
        <w:t>undermined opportunities for either continuous learning or nuanced accountability, with the failure to reach targets becoming the dominant narrative</w:t>
      </w:r>
      <w:r w:rsidR="002B62E3">
        <w:rPr>
          <w:rFonts w:ascii="Times New Roman" w:hAnsi="Times New Roman" w:cs="Times New Roman"/>
        </w:rPr>
        <w:t xml:space="preserve"> at annual reporting time</w:t>
      </w:r>
      <w:r w:rsidR="00560C85">
        <w:rPr>
          <w:rFonts w:ascii="Times New Roman" w:hAnsi="Times New Roman" w:cs="Times New Roman"/>
        </w:rPr>
        <w:t xml:space="preserve">. </w:t>
      </w:r>
    </w:p>
    <w:p w14:paraId="5D190EAB" w14:textId="77777777" w:rsidR="002C3030" w:rsidRPr="00B86A9F" w:rsidRDefault="002C3030" w:rsidP="008D28A7">
      <w:pPr>
        <w:pStyle w:val="Default"/>
        <w:spacing w:line="276" w:lineRule="auto"/>
        <w:rPr>
          <w:rFonts w:ascii="Times New Roman" w:hAnsi="Times New Roman" w:cs="Times New Roman"/>
          <w:color w:val="auto"/>
        </w:rPr>
      </w:pPr>
    </w:p>
    <w:p w14:paraId="255498CE" w14:textId="77777777" w:rsidR="002C3030" w:rsidRPr="00DA39FE" w:rsidRDefault="00B41AFC" w:rsidP="008D28A7">
      <w:pPr>
        <w:pStyle w:val="Default"/>
        <w:spacing w:line="276" w:lineRule="auto"/>
        <w:outlineLvl w:val="0"/>
        <w:rPr>
          <w:rFonts w:ascii="Times New Roman" w:hAnsi="Times New Roman" w:cs="Times New Roman"/>
          <w:b/>
          <w:color w:val="auto"/>
        </w:rPr>
      </w:pPr>
      <w:r w:rsidRPr="00DA39FE">
        <w:rPr>
          <w:rFonts w:ascii="Times New Roman" w:hAnsi="Times New Roman" w:cs="Times New Roman"/>
          <w:b/>
          <w:i/>
          <w:iCs/>
          <w:color w:val="auto"/>
        </w:rPr>
        <w:t>Phase 3: Joined-up Funding</w:t>
      </w:r>
    </w:p>
    <w:p w14:paraId="3976D2C8" w14:textId="1538E2FD" w:rsidR="008243A7" w:rsidRPr="007214FD" w:rsidRDefault="002C3030" w:rsidP="008D28A7">
      <w:pPr>
        <w:tabs>
          <w:tab w:val="left" w:pos="4111"/>
        </w:tabs>
        <w:rPr>
          <w:rFonts w:ascii="Times New Roman" w:hAnsi="Times New Roman" w:cs="Times New Roman"/>
          <w:sz w:val="24"/>
          <w:szCs w:val="24"/>
        </w:rPr>
      </w:pPr>
      <w:r w:rsidRPr="00B86A9F">
        <w:rPr>
          <w:rFonts w:ascii="Times New Roman" w:hAnsi="Times New Roman" w:cs="Times New Roman"/>
          <w:sz w:val="24"/>
          <w:szCs w:val="24"/>
        </w:rPr>
        <w:t xml:space="preserve">In 2013, incoming </w:t>
      </w:r>
      <w:r w:rsidR="00B03BCC" w:rsidRPr="00141484">
        <w:rPr>
          <w:rFonts w:ascii="Times New Roman" w:hAnsi="Times New Roman" w:cs="Times New Roman"/>
          <w:sz w:val="24"/>
          <w:szCs w:val="24"/>
        </w:rPr>
        <w:t xml:space="preserve">conservative </w:t>
      </w:r>
      <w:r w:rsidRPr="00915271">
        <w:rPr>
          <w:rFonts w:ascii="Times New Roman" w:hAnsi="Times New Roman" w:cs="Times New Roman"/>
          <w:sz w:val="24"/>
          <w:szCs w:val="24"/>
        </w:rPr>
        <w:t>Prime Minister Abbott made Indigenou</w:t>
      </w:r>
      <w:r w:rsidRPr="007214FD">
        <w:rPr>
          <w:rFonts w:ascii="Times New Roman" w:hAnsi="Times New Roman" w:cs="Times New Roman"/>
          <w:sz w:val="24"/>
          <w:szCs w:val="24"/>
        </w:rPr>
        <w:t>s advancement a personal priority. As a consequence, a number of federal</w:t>
      </w:r>
      <w:r w:rsidRPr="00A035C8">
        <w:rPr>
          <w:rFonts w:ascii="Times New Roman" w:hAnsi="Times New Roman" w:cs="Times New Roman"/>
          <w:color w:val="FF0000"/>
          <w:sz w:val="24"/>
          <w:szCs w:val="24"/>
        </w:rPr>
        <w:t xml:space="preserve"> </w:t>
      </w:r>
      <w:r w:rsidRPr="00A035C8">
        <w:rPr>
          <w:rFonts w:ascii="Times New Roman" w:hAnsi="Times New Roman" w:cs="Times New Roman"/>
          <w:sz w:val="24"/>
          <w:szCs w:val="24"/>
        </w:rPr>
        <w:t>programmes were consolidated within the Prime Min</w:t>
      </w:r>
      <w:r w:rsidR="002B62E3">
        <w:rPr>
          <w:rFonts w:ascii="Times New Roman" w:hAnsi="Times New Roman" w:cs="Times New Roman"/>
          <w:sz w:val="24"/>
          <w:szCs w:val="24"/>
        </w:rPr>
        <w:t>i</w:t>
      </w:r>
      <w:r w:rsidRPr="00A035C8">
        <w:rPr>
          <w:rFonts w:ascii="Times New Roman" w:hAnsi="Times New Roman" w:cs="Times New Roman"/>
          <w:sz w:val="24"/>
          <w:szCs w:val="24"/>
        </w:rPr>
        <w:t>ster</w:t>
      </w:r>
      <w:r w:rsidR="001A0AA2" w:rsidRPr="00B24842">
        <w:rPr>
          <w:rFonts w:ascii="Times New Roman" w:hAnsi="Times New Roman" w:cs="Times New Roman"/>
          <w:sz w:val="24"/>
          <w:szCs w:val="24"/>
        </w:rPr>
        <w:t>’</w:t>
      </w:r>
      <w:r w:rsidRPr="00B86A9F">
        <w:rPr>
          <w:rFonts w:ascii="Times New Roman" w:hAnsi="Times New Roman" w:cs="Times New Roman"/>
          <w:sz w:val="24"/>
          <w:szCs w:val="24"/>
        </w:rPr>
        <w:t>s Department. To localise service delivery practices</w:t>
      </w:r>
      <w:r w:rsidR="00416722" w:rsidRPr="00B86A9F">
        <w:rPr>
          <w:rFonts w:ascii="Times New Roman" w:hAnsi="Times New Roman" w:cs="Times New Roman"/>
          <w:sz w:val="24"/>
          <w:szCs w:val="24"/>
        </w:rPr>
        <w:t xml:space="preserve">, </w:t>
      </w:r>
      <w:r w:rsidRPr="00B86A9F">
        <w:rPr>
          <w:rFonts w:ascii="Times New Roman" w:hAnsi="Times New Roman" w:cs="Times New Roman"/>
          <w:sz w:val="24"/>
          <w:szCs w:val="24"/>
        </w:rPr>
        <w:t>a Network based on twelve regions was established. At the federal level, only health programmes remained outside the new arrangement</w:t>
      </w:r>
      <w:r w:rsidR="00AB093B" w:rsidRPr="00B86A9F">
        <w:rPr>
          <w:rFonts w:ascii="Times New Roman" w:hAnsi="Times New Roman" w:cs="Times New Roman"/>
          <w:sz w:val="24"/>
          <w:szCs w:val="24"/>
        </w:rPr>
        <w:t xml:space="preserve">. </w:t>
      </w:r>
      <w:r w:rsidR="00416722" w:rsidRPr="00B86A9F">
        <w:rPr>
          <w:rFonts w:ascii="Times New Roman" w:hAnsi="Times New Roman" w:cs="Times New Roman"/>
          <w:sz w:val="24"/>
          <w:szCs w:val="24"/>
        </w:rPr>
        <w:t xml:space="preserve">The government sponsored a report by a consortium of </w:t>
      </w:r>
      <w:r w:rsidR="0053172E" w:rsidRPr="00B86A9F">
        <w:rPr>
          <w:rFonts w:ascii="Times New Roman" w:hAnsi="Times New Roman" w:cs="Times New Roman"/>
          <w:sz w:val="24"/>
          <w:szCs w:val="24"/>
        </w:rPr>
        <w:t>communities, which</w:t>
      </w:r>
      <w:r w:rsidR="00416722" w:rsidRPr="00B86A9F">
        <w:rPr>
          <w:rFonts w:ascii="Times New Roman" w:hAnsi="Times New Roman" w:cs="Times New Roman"/>
          <w:sz w:val="24"/>
          <w:szCs w:val="24"/>
        </w:rPr>
        <w:t xml:space="preserve"> recommended </w:t>
      </w:r>
      <w:r w:rsidR="00FA268C" w:rsidRPr="00B86A9F">
        <w:rPr>
          <w:rFonts w:ascii="Times New Roman" w:hAnsi="Times New Roman" w:cs="Times New Roman"/>
          <w:sz w:val="24"/>
          <w:szCs w:val="24"/>
        </w:rPr>
        <w:t>devolution</w:t>
      </w:r>
      <w:r w:rsidR="00416722" w:rsidRPr="00B86A9F">
        <w:rPr>
          <w:rFonts w:ascii="Times New Roman" w:hAnsi="Times New Roman" w:cs="Times New Roman"/>
          <w:sz w:val="24"/>
          <w:szCs w:val="24"/>
        </w:rPr>
        <w:t xml:space="preserve"> of funding and decision</w:t>
      </w:r>
      <w:r w:rsidR="00B03BCC" w:rsidRPr="00B86A9F">
        <w:rPr>
          <w:rFonts w:ascii="Times New Roman" w:hAnsi="Times New Roman" w:cs="Times New Roman"/>
          <w:sz w:val="24"/>
          <w:szCs w:val="24"/>
        </w:rPr>
        <w:t>-</w:t>
      </w:r>
      <w:r w:rsidR="00416722" w:rsidRPr="00B86A9F">
        <w:rPr>
          <w:rFonts w:ascii="Times New Roman" w:hAnsi="Times New Roman" w:cs="Times New Roman"/>
          <w:sz w:val="24"/>
          <w:szCs w:val="24"/>
        </w:rPr>
        <w:t>making (</w:t>
      </w:r>
      <w:proofErr w:type="spellStart"/>
      <w:r w:rsidR="00734471" w:rsidRPr="00DA39FE">
        <w:rPr>
          <w:rFonts w:ascii="Times New Roman" w:hAnsi="Times New Roman" w:cs="Times New Roman"/>
          <w:sz w:val="24"/>
          <w:szCs w:val="24"/>
        </w:rPr>
        <w:t>Wunan</w:t>
      </w:r>
      <w:proofErr w:type="spellEnd"/>
      <w:r w:rsidR="00C578BB" w:rsidRPr="00DA39FE">
        <w:rPr>
          <w:rFonts w:ascii="Times New Roman" w:hAnsi="Times New Roman" w:cs="Times New Roman"/>
          <w:sz w:val="24"/>
          <w:szCs w:val="24"/>
        </w:rPr>
        <w:t xml:space="preserve"> 2015</w:t>
      </w:r>
      <w:r w:rsidR="00FA268C" w:rsidRPr="00B86A9F">
        <w:rPr>
          <w:rFonts w:ascii="Times New Roman" w:hAnsi="Times New Roman" w:cs="Times New Roman"/>
          <w:sz w:val="24"/>
          <w:szCs w:val="24"/>
        </w:rPr>
        <w:t>).</w:t>
      </w:r>
      <w:r w:rsidR="00FA268C" w:rsidRPr="00141484">
        <w:rPr>
          <w:rFonts w:ascii="Times New Roman" w:hAnsi="Times New Roman" w:cs="Times New Roman"/>
          <w:sz w:val="24"/>
          <w:szCs w:val="24"/>
        </w:rPr>
        <w:t xml:space="preserve"> The </w:t>
      </w:r>
      <w:r w:rsidR="00B03BCC" w:rsidRPr="00915271">
        <w:rPr>
          <w:rFonts w:ascii="Times New Roman" w:hAnsi="Times New Roman" w:cs="Times New Roman"/>
          <w:sz w:val="24"/>
          <w:szCs w:val="24"/>
        </w:rPr>
        <w:t xml:space="preserve">Coalition </w:t>
      </w:r>
      <w:r w:rsidR="00FA268C" w:rsidRPr="007214FD">
        <w:rPr>
          <w:rFonts w:ascii="Times New Roman" w:hAnsi="Times New Roman" w:cs="Times New Roman"/>
          <w:sz w:val="24"/>
          <w:szCs w:val="24"/>
        </w:rPr>
        <w:t xml:space="preserve">government has yet to announce its response. </w:t>
      </w:r>
      <w:r w:rsidR="006C0DB5" w:rsidRPr="00A035C8">
        <w:rPr>
          <w:rFonts w:ascii="Times New Roman" w:hAnsi="Times New Roman" w:cs="Times New Roman"/>
          <w:sz w:val="24"/>
          <w:szCs w:val="24"/>
        </w:rPr>
        <w:t>P</w:t>
      </w:r>
      <w:r w:rsidRPr="00A035C8">
        <w:rPr>
          <w:rFonts w:ascii="Times New Roman" w:hAnsi="Times New Roman" w:cs="Times New Roman"/>
          <w:sz w:val="24"/>
          <w:szCs w:val="24"/>
        </w:rPr>
        <w:t xml:space="preserve">reliminary </w:t>
      </w:r>
      <w:r w:rsidR="00FA268C" w:rsidRPr="00B24842">
        <w:rPr>
          <w:rFonts w:ascii="Times New Roman" w:hAnsi="Times New Roman" w:cs="Times New Roman"/>
          <w:sz w:val="24"/>
          <w:szCs w:val="24"/>
        </w:rPr>
        <w:t>discussion</w:t>
      </w:r>
      <w:r w:rsidRPr="00B86A9F">
        <w:rPr>
          <w:rFonts w:ascii="Times New Roman" w:hAnsi="Times New Roman" w:cs="Times New Roman"/>
          <w:sz w:val="24"/>
          <w:szCs w:val="24"/>
        </w:rPr>
        <w:t xml:space="preserve"> </w:t>
      </w:r>
      <w:r w:rsidR="006C0DB5" w:rsidRPr="00B86A9F">
        <w:rPr>
          <w:rFonts w:ascii="Times New Roman" w:hAnsi="Times New Roman" w:cs="Times New Roman"/>
          <w:sz w:val="24"/>
          <w:szCs w:val="24"/>
        </w:rPr>
        <w:t>underlines</w:t>
      </w:r>
      <w:r w:rsidRPr="00B86A9F">
        <w:rPr>
          <w:rFonts w:ascii="Times New Roman" w:hAnsi="Times New Roman" w:cs="Times New Roman"/>
          <w:sz w:val="24"/>
          <w:szCs w:val="24"/>
        </w:rPr>
        <w:t xml:space="preserve"> the scale of the challenge (e.g.</w:t>
      </w:r>
      <w:r w:rsidR="00D142F3">
        <w:rPr>
          <w:rFonts w:ascii="Times New Roman" w:hAnsi="Times New Roman" w:cs="Times New Roman"/>
          <w:sz w:val="24"/>
          <w:szCs w:val="24"/>
        </w:rPr>
        <w:t xml:space="preserve"> </w:t>
      </w:r>
      <w:proofErr w:type="spellStart"/>
      <w:r w:rsidRPr="00B86A9F">
        <w:rPr>
          <w:rFonts w:ascii="Times New Roman" w:hAnsi="Times New Roman" w:cs="Times New Roman"/>
          <w:color w:val="212121"/>
          <w:sz w:val="24"/>
          <w:szCs w:val="24"/>
        </w:rPr>
        <w:t>Shergold</w:t>
      </w:r>
      <w:proofErr w:type="spellEnd"/>
      <w:r w:rsidRPr="00B86A9F">
        <w:rPr>
          <w:rFonts w:ascii="Times New Roman" w:hAnsi="Times New Roman" w:cs="Times New Roman"/>
          <w:color w:val="212121"/>
          <w:sz w:val="24"/>
          <w:szCs w:val="24"/>
        </w:rPr>
        <w:t xml:space="preserve"> </w:t>
      </w:r>
      <w:r w:rsidR="00571FC6">
        <w:rPr>
          <w:rFonts w:ascii="Times New Roman" w:hAnsi="Times New Roman" w:cs="Times New Roman"/>
          <w:color w:val="212121"/>
          <w:sz w:val="24"/>
          <w:szCs w:val="24"/>
        </w:rPr>
        <w:t xml:space="preserve">2006; </w:t>
      </w:r>
      <w:r w:rsidR="00C578BB" w:rsidRPr="00DA39FE">
        <w:rPr>
          <w:rFonts w:ascii="Times New Roman" w:hAnsi="Times New Roman" w:cs="Times New Roman"/>
          <w:color w:val="212121"/>
          <w:sz w:val="24"/>
          <w:szCs w:val="24"/>
        </w:rPr>
        <w:t>201</w:t>
      </w:r>
      <w:r w:rsidR="000E19CD" w:rsidRPr="00DA39FE">
        <w:rPr>
          <w:rFonts w:ascii="Times New Roman" w:hAnsi="Times New Roman" w:cs="Times New Roman"/>
          <w:color w:val="212121"/>
          <w:sz w:val="24"/>
          <w:szCs w:val="24"/>
        </w:rPr>
        <w:t>3</w:t>
      </w:r>
      <w:r w:rsidR="00C578BB" w:rsidRPr="00DA39FE">
        <w:rPr>
          <w:rFonts w:ascii="Times New Roman" w:hAnsi="Times New Roman" w:cs="Times New Roman"/>
          <w:color w:val="212121"/>
          <w:sz w:val="24"/>
          <w:szCs w:val="24"/>
        </w:rPr>
        <w:t>;</w:t>
      </w:r>
      <w:r w:rsidRPr="00B86A9F">
        <w:rPr>
          <w:rFonts w:ascii="Times New Roman" w:hAnsi="Times New Roman" w:cs="Times New Roman"/>
          <w:color w:val="212121"/>
          <w:sz w:val="24"/>
          <w:szCs w:val="24"/>
        </w:rPr>
        <w:t xml:space="preserve"> </w:t>
      </w:r>
      <w:r w:rsidR="00734471" w:rsidRPr="00DA39FE">
        <w:rPr>
          <w:rFonts w:ascii="Times New Roman" w:hAnsi="Times New Roman" w:cs="Times New Roman"/>
          <w:color w:val="212121"/>
          <w:sz w:val="24"/>
          <w:szCs w:val="24"/>
        </w:rPr>
        <w:t xml:space="preserve">Walker </w:t>
      </w:r>
      <w:r w:rsidR="00734471" w:rsidRPr="00DA39FE">
        <w:rPr>
          <w:rFonts w:ascii="Times New Roman" w:hAnsi="Times New Roman" w:cs="Times New Roman"/>
          <w:i/>
          <w:color w:val="212121"/>
          <w:sz w:val="24"/>
          <w:szCs w:val="24"/>
        </w:rPr>
        <w:t>et al</w:t>
      </w:r>
      <w:r w:rsidR="00C578BB" w:rsidRPr="00DA39FE">
        <w:rPr>
          <w:rFonts w:ascii="Times New Roman" w:hAnsi="Times New Roman" w:cs="Times New Roman"/>
          <w:color w:val="212121"/>
          <w:sz w:val="24"/>
          <w:szCs w:val="24"/>
        </w:rPr>
        <w:t xml:space="preserve"> 201</w:t>
      </w:r>
      <w:r w:rsidR="00AB093B" w:rsidRPr="00DA39FE">
        <w:rPr>
          <w:rFonts w:ascii="Times New Roman" w:hAnsi="Times New Roman" w:cs="Times New Roman"/>
          <w:color w:val="212121"/>
          <w:sz w:val="24"/>
          <w:szCs w:val="24"/>
        </w:rPr>
        <w:t>0</w:t>
      </w:r>
      <w:r w:rsidRPr="00B86A9F">
        <w:rPr>
          <w:rFonts w:ascii="Times New Roman" w:hAnsi="Times New Roman" w:cs="Times New Roman"/>
          <w:color w:val="212121"/>
          <w:sz w:val="24"/>
          <w:szCs w:val="24"/>
        </w:rPr>
        <w:t>;</w:t>
      </w:r>
      <w:r w:rsidRPr="00141484">
        <w:rPr>
          <w:rFonts w:ascii="Times New Roman" w:hAnsi="Times New Roman" w:cs="Times New Roman"/>
          <w:color w:val="212121"/>
          <w:sz w:val="24"/>
          <w:szCs w:val="24"/>
        </w:rPr>
        <w:t xml:space="preserve"> Chaney 2013; </w:t>
      </w:r>
      <w:proofErr w:type="spellStart"/>
      <w:r w:rsidR="00734471" w:rsidRPr="00915271">
        <w:rPr>
          <w:rFonts w:ascii="Times New Roman" w:hAnsi="Times New Roman" w:cs="Times New Roman"/>
          <w:sz w:val="24"/>
          <w:szCs w:val="24"/>
        </w:rPr>
        <w:t>Wunan</w:t>
      </w:r>
      <w:proofErr w:type="spellEnd"/>
      <w:r w:rsidR="00734471" w:rsidRPr="00915271">
        <w:rPr>
          <w:rFonts w:ascii="Times New Roman" w:hAnsi="Times New Roman" w:cs="Times New Roman"/>
          <w:sz w:val="24"/>
          <w:szCs w:val="24"/>
        </w:rPr>
        <w:t xml:space="preserve"> </w:t>
      </w:r>
      <w:r w:rsidR="00C578BB" w:rsidRPr="00DA39FE">
        <w:rPr>
          <w:rFonts w:ascii="Times New Roman" w:hAnsi="Times New Roman" w:cs="Times New Roman"/>
          <w:color w:val="212121"/>
          <w:sz w:val="24"/>
          <w:szCs w:val="24"/>
        </w:rPr>
        <w:t>2015</w:t>
      </w:r>
      <w:r w:rsidRPr="00B86A9F">
        <w:rPr>
          <w:rFonts w:ascii="Times New Roman" w:hAnsi="Times New Roman" w:cs="Times New Roman"/>
          <w:color w:val="212121"/>
          <w:sz w:val="24"/>
          <w:szCs w:val="24"/>
        </w:rPr>
        <w:t>;</w:t>
      </w:r>
      <w:r w:rsidRPr="00141484">
        <w:rPr>
          <w:rFonts w:ascii="Times New Roman" w:hAnsi="Times New Roman" w:cs="Times New Roman"/>
          <w:color w:val="212121"/>
          <w:sz w:val="24"/>
          <w:szCs w:val="24"/>
        </w:rPr>
        <w:t xml:space="preserve"> Sullivan 2015). </w:t>
      </w:r>
      <w:r w:rsidRPr="00915271">
        <w:rPr>
          <w:rFonts w:ascii="Times New Roman" w:hAnsi="Times New Roman" w:cs="Times New Roman"/>
          <w:sz w:val="24"/>
          <w:szCs w:val="24"/>
        </w:rPr>
        <w:t xml:space="preserve"> </w:t>
      </w:r>
    </w:p>
    <w:p w14:paraId="1E81021F" w14:textId="74889B3D" w:rsidR="000D45DD" w:rsidRPr="00B86A9F" w:rsidRDefault="002C3030" w:rsidP="008D28A7">
      <w:pPr>
        <w:tabs>
          <w:tab w:val="left" w:pos="4111"/>
        </w:tabs>
        <w:ind w:firstLine="709"/>
        <w:rPr>
          <w:rFonts w:ascii="Times New Roman" w:hAnsi="Times New Roman" w:cs="Times New Roman"/>
          <w:sz w:val="24"/>
          <w:szCs w:val="24"/>
        </w:rPr>
      </w:pPr>
      <w:r w:rsidRPr="007214FD">
        <w:rPr>
          <w:rFonts w:ascii="Times New Roman" w:hAnsi="Times New Roman" w:cs="Times New Roman"/>
          <w:sz w:val="24"/>
          <w:szCs w:val="24"/>
        </w:rPr>
        <w:t xml:space="preserve">Nevertheless, some </w:t>
      </w:r>
      <w:r w:rsidRPr="00A035C8">
        <w:rPr>
          <w:rFonts w:ascii="Times New Roman" w:hAnsi="Times New Roman" w:cs="Times New Roman"/>
          <w:sz w:val="24"/>
          <w:szCs w:val="24"/>
        </w:rPr>
        <w:t>bui</w:t>
      </w:r>
      <w:r w:rsidR="00484819" w:rsidRPr="00B24842">
        <w:rPr>
          <w:rFonts w:ascii="Times New Roman" w:hAnsi="Times New Roman" w:cs="Times New Roman"/>
          <w:sz w:val="24"/>
          <w:szCs w:val="24"/>
        </w:rPr>
        <w:t>l</w:t>
      </w:r>
      <w:r w:rsidRPr="00B86A9F">
        <w:rPr>
          <w:rFonts w:ascii="Times New Roman" w:hAnsi="Times New Roman" w:cs="Times New Roman"/>
          <w:sz w:val="24"/>
          <w:szCs w:val="24"/>
        </w:rPr>
        <w:t>ding blocks for a more decentralised structure</w:t>
      </w:r>
      <w:r w:rsidR="00E60742" w:rsidRPr="00B86A9F">
        <w:rPr>
          <w:rFonts w:ascii="Times New Roman" w:hAnsi="Times New Roman" w:cs="Times New Roman"/>
          <w:sz w:val="24"/>
          <w:szCs w:val="24"/>
        </w:rPr>
        <w:t>, as advocated here</w:t>
      </w:r>
      <w:r w:rsidR="00976D8E" w:rsidRPr="00B86A9F">
        <w:rPr>
          <w:rFonts w:ascii="Times New Roman" w:hAnsi="Times New Roman" w:cs="Times New Roman"/>
          <w:sz w:val="24"/>
          <w:szCs w:val="24"/>
        </w:rPr>
        <w:t>,</w:t>
      </w:r>
      <w:r w:rsidR="00E60742" w:rsidRPr="00B86A9F">
        <w:rPr>
          <w:rFonts w:ascii="Times New Roman" w:hAnsi="Times New Roman" w:cs="Times New Roman"/>
          <w:sz w:val="24"/>
          <w:szCs w:val="24"/>
        </w:rPr>
        <w:t xml:space="preserve"> with </w:t>
      </w:r>
      <w:r w:rsidR="00976D8E" w:rsidRPr="00B86A9F">
        <w:rPr>
          <w:rFonts w:ascii="Times New Roman" w:hAnsi="Times New Roman" w:cs="Times New Roman"/>
          <w:sz w:val="24"/>
          <w:szCs w:val="24"/>
        </w:rPr>
        <w:t xml:space="preserve">the features of </w:t>
      </w:r>
      <w:r w:rsidR="00C578BB" w:rsidRPr="00B86A9F">
        <w:rPr>
          <w:rFonts w:ascii="Times New Roman" w:hAnsi="Times New Roman" w:cs="Times New Roman"/>
          <w:sz w:val="24"/>
          <w:szCs w:val="24"/>
        </w:rPr>
        <w:t>localised context, embedded learning and locally interpreted accountability processes</w:t>
      </w:r>
      <w:r w:rsidR="00E60742" w:rsidRPr="00B86A9F">
        <w:rPr>
          <w:rFonts w:ascii="Times New Roman" w:hAnsi="Times New Roman" w:cs="Times New Roman"/>
          <w:sz w:val="24"/>
          <w:szCs w:val="24"/>
        </w:rPr>
        <w:t>,</w:t>
      </w:r>
      <w:r w:rsidRPr="00B86A9F">
        <w:rPr>
          <w:rFonts w:ascii="Times New Roman" w:hAnsi="Times New Roman" w:cs="Times New Roman"/>
          <w:sz w:val="24"/>
          <w:szCs w:val="24"/>
        </w:rPr>
        <w:t xml:space="preserve"> would seem to be in place. For example, contracts oblige service providers to prepare activity plans describing their approach</w:t>
      </w:r>
      <w:r w:rsidR="00E60742" w:rsidRPr="00B86A9F">
        <w:rPr>
          <w:rFonts w:ascii="Times New Roman" w:hAnsi="Times New Roman" w:cs="Times New Roman"/>
          <w:sz w:val="24"/>
          <w:szCs w:val="24"/>
        </w:rPr>
        <w:t xml:space="preserve"> to delivery</w:t>
      </w:r>
      <w:r w:rsidRPr="00B86A9F">
        <w:rPr>
          <w:rFonts w:ascii="Times New Roman" w:hAnsi="Times New Roman" w:cs="Times New Roman"/>
          <w:sz w:val="24"/>
          <w:szCs w:val="24"/>
        </w:rPr>
        <w:t xml:space="preserve">. Contracts envisage that providers will report routinely and in an informative way on progress. Local </w:t>
      </w:r>
      <w:r w:rsidR="008D28A7" w:rsidRPr="00B86A9F">
        <w:rPr>
          <w:rFonts w:ascii="Times New Roman" w:hAnsi="Times New Roman" w:cs="Times New Roman"/>
          <w:sz w:val="24"/>
          <w:szCs w:val="24"/>
        </w:rPr>
        <w:t>staff</w:t>
      </w:r>
      <w:r w:rsidR="008D28A7">
        <w:rPr>
          <w:rFonts w:ascii="Times New Roman" w:hAnsi="Times New Roman" w:cs="Times New Roman"/>
          <w:sz w:val="24"/>
          <w:szCs w:val="24"/>
        </w:rPr>
        <w:t xml:space="preserve"> </w:t>
      </w:r>
      <w:r w:rsidR="008D28A7" w:rsidRPr="00B86A9F">
        <w:rPr>
          <w:rFonts w:ascii="Times New Roman" w:hAnsi="Times New Roman" w:cs="Times New Roman"/>
          <w:sz w:val="24"/>
          <w:szCs w:val="24"/>
        </w:rPr>
        <w:t>has</w:t>
      </w:r>
      <w:r w:rsidRPr="00B86A9F">
        <w:rPr>
          <w:rFonts w:ascii="Times New Roman" w:hAnsi="Times New Roman" w:cs="Times New Roman"/>
          <w:sz w:val="24"/>
          <w:szCs w:val="24"/>
        </w:rPr>
        <w:t xml:space="preserve"> the formal authority to initiate these exchanges. </w:t>
      </w:r>
      <w:r w:rsidR="00BE6C9B" w:rsidRPr="00B86A9F">
        <w:rPr>
          <w:rFonts w:ascii="Times New Roman" w:hAnsi="Times New Roman" w:cs="Times New Roman"/>
          <w:sz w:val="24"/>
          <w:szCs w:val="24"/>
        </w:rPr>
        <w:t>But t</w:t>
      </w:r>
      <w:r w:rsidR="000E19CD" w:rsidRPr="00B86A9F">
        <w:rPr>
          <w:rFonts w:ascii="Times New Roman" w:hAnsi="Times New Roman" w:cs="Times New Roman"/>
          <w:sz w:val="24"/>
          <w:szCs w:val="24"/>
        </w:rPr>
        <w:t xml:space="preserve">he bottom-up processes through which such arrangements might be instituted remain to be developed. </w:t>
      </w:r>
      <w:r w:rsidR="007864EA">
        <w:rPr>
          <w:rFonts w:ascii="Times New Roman" w:hAnsi="Times New Roman" w:cs="Times New Roman"/>
          <w:sz w:val="24"/>
          <w:szCs w:val="24"/>
        </w:rPr>
        <w:t>A</w:t>
      </w:r>
      <w:r w:rsidR="00BE6C9B" w:rsidRPr="00B86A9F">
        <w:rPr>
          <w:rFonts w:ascii="Times New Roman" w:hAnsi="Times New Roman" w:cs="Times New Roman"/>
          <w:sz w:val="24"/>
          <w:szCs w:val="24"/>
        </w:rPr>
        <w:t xml:space="preserve">n </w:t>
      </w:r>
      <w:r w:rsidR="000E19CD" w:rsidRPr="00B86A9F">
        <w:rPr>
          <w:rFonts w:ascii="Times New Roman" w:hAnsi="Times New Roman" w:cs="Times New Roman"/>
          <w:sz w:val="24"/>
          <w:szCs w:val="24"/>
        </w:rPr>
        <w:t xml:space="preserve">accountability structure that </w:t>
      </w:r>
      <w:r w:rsidR="00BE6C9B" w:rsidRPr="00B86A9F">
        <w:rPr>
          <w:rFonts w:ascii="Times New Roman" w:hAnsi="Times New Roman" w:cs="Times New Roman"/>
          <w:sz w:val="24"/>
          <w:szCs w:val="24"/>
        </w:rPr>
        <w:t xml:space="preserve">can </w:t>
      </w:r>
      <w:r w:rsidR="00F055D7" w:rsidRPr="00B86A9F">
        <w:rPr>
          <w:rFonts w:ascii="Times New Roman" w:hAnsi="Times New Roman" w:cs="Times New Roman"/>
          <w:sz w:val="24"/>
          <w:szCs w:val="24"/>
        </w:rPr>
        <w:lastRenderedPageBreak/>
        <w:t xml:space="preserve">identify opportunities for adaptive learning and then disseminate this appropriately around the policy system </w:t>
      </w:r>
      <w:r w:rsidR="00BE6C9B" w:rsidRPr="00B86A9F">
        <w:rPr>
          <w:rFonts w:ascii="Times New Roman" w:hAnsi="Times New Roman" w:cs="Times New Roman"/>
          <w:sz w:val="24"/>
          <w:szCs w:val="24"/>
        </w:rPr>
        <w:t>is</w:t>
      </w:r>
      <w:r w:rsidR="00F055D7" w:rsidRPr="00B86A9F">
        <w:rPr>
          <w:rFonts w:ascii="Times New Roman" w:hAnsi="Times New Roman" w:cs="Times New Roman"/>
          <w:sz w:val="24"/>
          <w:szCs w:val="24"/>
        </w:rPr>
        <w:t xml:space="preserve"> missing. Compliance checking dominate</w:t>
      </w:r>
      <w:r w:rsidR="000A4C69">
        <w:rPr>
          <w:rFonts w:ascii="Times New Roman" w:hAnsi="Times New Roman" w:cs="Times New Roman"/>
          <w:sz w:val="24"/>
          <w:szCs w:val="24"/>
        </w:rPr>
        <w:t>s</w:t>
      </w:r>
      <w:r w:rsidR="00F055D7" w:rsidRPr="00B86A9F">
        <w:rPr>
          <w:rFonts w:ascii="Times New Roman" w:hAnsi="Times New Roman" w:cs="Times New Roman"/>
          <w:sz w:val="24"/>
          <w:szCs w:val="24"/>
        </w:rPr>
        <w:t xml:space="preserve"> and it is not clear that the skills required to </w:t>
      </w:r>
      <w:r w:rsidR="00BE6C9B" w:rsidRPr="00B86A9F">
        <w:rPr>
          <w:rFonts w:ascii="Times New Roman" w:hAnsi="Times New Roman" w:cs="Times New Roman"/>
          <w:sz w:val="24"/>
          <w:szCs w:val="24"/>
        </w:rPr>
        <w:t>introduce</w:t>
      </w:r>
      <w:r w:rsidR="00F055D7" w:rsidRPr="00B86A9F">
        <w:rPr>
          <w:rFonts w:ascii="Times New Roman" w:hAnsi="Times New Roman" w:cs="Times New Roman"/>
          <w:sz w:val="24"/>
          <w:szCs w:val="24"/>
        </w:rPr>
        <w:t xml:space="preserve"> </w:t>
      </w:r>
      <w:r w:rsidR="00D142F3">
        <w:rPr>
          <w:rFonts w:ascii="Times New Roman" w:hAnsi="Times New Roman" w:cs="Times New Roman"/>
          <w:sz w:val="24"/>
          <w:szCs w:val="24"/>
        </w:rPr>
        <w:t>a place-based</w:t>
      </w:r>
      <w:r w:rsidR="00F055D7" w:rsidRPr="00B86A9F">
        <w:rPr>
          <w:rFonts w:ascii="Times New Roman" w:hAnsi="Times New Roman" w:cs="Times New Roman"/>
          <w:sz w:val="24"/>
          <w:szCs w:val="24"/>
        </w:rPr>
        <w:t xml:space="preserve"> approach are in place.</w:t>
      </w:r>
      <w:r w:rsidR="002B62E3">
        <w:rPr>
          <w:rFonts w:ascii="Times New Roman" w:hAnsi="Times New Roman" w:cs="Times New Roman"/>
          <w:sz w:val="24"/>
          <w:szCs w:val="24"/>
        </w:rPr>
        <w:t xml:space="preserve">  </w:t>
      </w:r>
      <w:r w:rsidR="008D28A7">
        <w:rPr>
          <w:rFonts w:ascii="Times New Roman" w:hAnsi="Times New Roman" w:cs="Times New Roman"/>
          <w:sz w:val="24"/>
          <w:szCs w:val="24"/>
        </w:rPr>
        <w:t>Crucially, t</w:t>
      </w:r>
      <w:r w:rsidR="008D28A7" w:rsidRPr="00B86A9F">
        <w:rPr>
          <w:rFonts w:ascii="Times New Roman" w:hAnsi="Times New Roman" w:cs="Times New Roman"/>
          <w:sz w:val="24"/>
          <w:szCs w:val="24"/>
        </w:rPr>
        <w:t xml:space="preserve">he </w:t>
      </w:r>
      <w:r w:rsidR="008D28A7">
        <w:rPr>
          <w:rFonts w:ascii="Times New Roman" w:hAnsi="Times New Roman" w:cs="Times New Roman"/>
          <w:sz w:val="24"/>
          <w:szCs w:val="24"/>
        </w:rPr>
        <w:t xml:space="preserve">Indigenous policy </w:t>
      </w:r>
      <w:r w:rsidR="008D28A7" w:rsidRPr="00B86A9F">
        <w:rPr>
          <w:rFonts w:ascii="Times New Roman" w:hAnsi="Times New Roman" w:cs="Times New Roman"/>
          <w:sz w:val="24"/>
          <w:szCs w:val="24"/>
        </w:rPr>
        <w:t>coordination challenge</w:t>
      </w:r>
      <w:r w:rsidR="008D28A7">
        <w:rPr>
          <w:rFonts w:ascii="Times New Roman" w:hAnsi="Times New Roman" w:cs="Times New Roman"/>
          <w:sz w:val="24"/>
          <w:szCs w:val="24"/>
        </w:rPr>
        <w:t>,</w:t>
      </w:r>
      <w:r w:rsidR="008D28A7" w:rsidRPr="00B86A9F">
        <w:rPr>
          <w:rFonts w:ascii="Times New Roman" w:hAnsi="Times New Roman" w:cs="Times New Roman"/>
          <w:sz w:val="24"/>
          <w:szCs w:val="24"/>
        </w:rPr>
        <w:t xml:space="preserve"> both across departments and levels of government</w:t>
      </w:r>
      <w:r w:rsidR="008D28A7">
        <w:rPr>
          <w:rFonts w:ascii="Times New Roman" w:hAnsi="Times New Roman" w:cs="Times New Roman"/>
          <w:sz w:val="24"/>
          <w:szCs w:val="24"/>
        </w:rPr>
        <w:t>,</w:t>
      </w:r>
      <w:r w:rsidR="008D28A7" w:rsidRPr="00B86A9F">
        <w:rPr>
          <w:rFonts w:ascii="Times New Roman" w:hAnsi="Times New Roman" w:cs="Times New Roman"/>
          <w:sz w:val="24"/>
          <w:szCs w:val="24"/>
        </w:rPr>
        <w:t xml:space="preserve"> remains. </w:t>
      </w:r>
      <w:r w:rsidR="00F055D7" w:rsidRPr="00B86A9F">
        <w:rPr>
          <w:rFonts w:ascii="Times New Roman" w:hAnsi="Times New Roman" w:cs="Times New Roman"/>
          <w:sz w:val="24"/>
          <w:szCs w:val="24"/>
        </w:rPr>
        <w:t xml:space="preserve">In a review of processes in a comparable jurisdiction, </w:t>
      </w:r>
      <w:proofErr w:type="spellStart"/>
      <w:r w:rsidR="00F055D7" w:rsidRPr="00B86A9F">
        <w:rPr>
          <w:rFonts w:ascii="Times New Roman" w:hAnsi="Times New Roman" w:cs="Times New Roman"/>
          <w:sz w:val="24"/>
          <w:szCs w:val="24"/>
        </w:rPr>
        <w:t>Sabel</w:t>
      </w:r>
      <w:proofErr w:type="spellEnd"/>
      <w:r w:rsidR="00F055D7" w:rsidRPr="00B86A9F">
        <w:rPr>
          <w:rFonts w:ascii="Times New Roman" w:hAnsi="Times New Roman" w:cs="Times New Roman"/>
          <w:sz w:val="24"/>
          <w:szCs w:val="24"/>
        </w:rPr>
        <w:t xml:space="preserve"> and Jordan (201</w:t>
      </w:r>
      <w:r w:rsidR="00671A5B">
        <w:rPr>
          <w:rFonts w:ascii="Times New Roman" w:hAnsi="Times New Roman" w:cs="Times New Roman"/>
          <w:sz w:val="24"/>
          <w:szCs w:val="24"/>
        </w:rPr>
        <w:t>5</w:t>
      </w:r>
      <w:r w:rsidR="00F055D7" w:rsidRPr="00B86A9F">
        <w:rPr>
          <w:rFonts w:ascii="Times New Roman" w:hAnsi="Times New Roman" w:cs="Times New Roman"/>
          <w:sz w:val="24"/>
          <w:szCs w:val="24"/>
        </w:rPr>
        <w:t xml:space="preserve">) </w:t>
      </w:r>
      <w:r w:rsidR="00BE6C9B" w:rsidRPr="00B86A9F">
        <w:rPr>
          <w:rFonts w:ascii="Times New Roman" w:hAnsi="Times New Roman" w:cs="Times New Roman"/>
          <w:sz w:val="24"/>
          <w:szCs w:val="24"/>
        </w:rPr>
        <w:t xml:space="preserve">suggest </w:t>
      </w:r>
      <w:r w:rsidR="00F055D7" w:rsidRPr="00B86A9F">
        <w:rPr>
          <w:rFonts w:ascii="Times New Roman" w:hAnsi="Times New Roman" w:cs="Times New Roman"/>
          <w:sz w:val="24"/>
          <w:szCs w:val="24"/>
        </w:rPr>
        <w:t xml:space="preserve">how </w:t>
      </w:r>
      <w:r w:rsidR="00D142F3">
        <w:rPr>
          <w:rFonts w:ascii="Times New Roman" w:hAnsi="Times New Roman" w:cs="Times New Roman"/>
          <w:sz w:val="24"/>
          <w:szCs w:val="24"/>
        </w:rPr>
        <w:t>such</w:t>
      </w:r>
      <w:r w:rsidR="00BE6C9B" w:rsidRPr="00B86A9F">
        <w:rPr>
          <w:rFonts w:ascii="Times New Roman" w:hAnsi="Times New Roman" w:cs="Times New Roman"/>
          <w:sz w:val="24"/>
          <w:szCs w:val="24"/>
        </w:rPr>
        <w:t xml:space="preserve"> matters might</w:t>
      </w:r>
      <w:r w:rsidR="00F055D7" w:rsidRPr="00B86A9F">
        <w:rPr>
          <w:rFonts w:ascii="Times New Roman" w:hAnsi="Times New Roman" w:cs="Times New Roman"/>
          <w:sz w:val="24"/>
          <w:szCs w:val="24"/>
        </w:rPr>
        <w:t xml:space="preserve"> be addressed</w:t>
      </w:r>
      <w:r w:rsidR="00D142F3">
        <w:rPr>
          <w:rFonts w:ascii="Times New Roman" w:hAnsi="Times New Roman" w:cs="Times New Roman"/>
          <w:sz w:val="24"/>
          <w:szCs w:val="24"/>
        </w:rPr>
        <w:t>, but</w:t>
      </w:r>
      <w:r w:rsidR="001A5A45" w:rsidRPr="00B86A9F">
        <w:rPr>
          <w:rFonts w:ascii="Times New Roman" w:hAnsi="Times New Roman" w:cs="Times New Roman"/>
          <w:sz w:val="24"/>
          <w:szCs w:val="24"/>
        </w:rPr>
        <w:t xml:space="preserve"> </w:t>
      </w:r>
      <w:r w:rsidR="00D142F3">
        <w:rPr>
          <w:rFonts w:ascii="Times New Roman" w:hAnsi="Times New Roman" w:cs="Times New Roman"/>
          <w:sz w:val="24"/>
          <w:szCs w:val="24"/>
        </w:rPr>
        <w:t>effective</w:t>
      </w:r>
      <w:r w:rsidR="00D142F3" w:rsidRPr="00B86A9F">
        <w:rPr>
          <w:rFonts w:ascii="Times New Roman" w:hAnsi="Times New Roman" w:cs="Times New Roman"/>
          <w:sz w:val="24"/>
          <w:szCs w:val="24"/>
        </w:rPr>
        <w:t xml:space="preserve"> </w:t>
      </w:r>
      <w:r w:rsidR="00D142F3">
        <w:rPr>
          <w:rFonts w:ascii="Times New Roman" w:hAnsi="Times New Roman" w:cs="Times New Roman"/>
          <w:sz w:val="24"/>
          <w:szCs w:val="24"/>
        </w:rPr>
        <w:t xml:space="preserve">Australian </w:t>
      </w:r>
      <w:r w:rsidR="001A5A45" w:rsidRPr="00B86A9F">
        <w:rPr>
          <w:rFonts w:ascii="Times New Roman" w:hAnsi="Times New Roman" w:cs="Times New Roman"/>
          <w:sz w:val="24"/>
          <w:szCs w:val="24"/>
        </w:rPr>
        <w:t>arrangement</w:t>
      </w:r>
      <w:r w:rsidR="00D142F3">
        <w:rPr>
          <w:rFonts w:ascii="Times New Roman" w:hAnsi="Times New Roman" w:cs="Times New Roman"/>
          <w:sz w:val="24"/>
          <w:szCs w:val="24"/>
        </w:rPr>
        <w:t xml:space="preserve">s </w:t>
      </w:r>
      <w:r w:rsidR="00582C21">
        <w:rPr>
          <w:rFonts w:ascii="Times New Roman" w:hAnsi="Times New Roman" w:cs="Times New Roman"/>
          <w:sz w:val="24"/>
          <w:szCs w:val="24"/>
        </w:rPr>
        <w:t>appear to be</w:t>
      </w:r>
      <w:r w:rsidR="00D142F3">
        <w:rPr>
          <w:rFonts w:ascii="Times New Roman" w:hAnsi="Times New Roman" w:cs="Times New Roman"/>
          <w:sz w:val="24"/>
          <w:szCs w:val="24"/>
        </w:rPr>
        <w:t xml:space="preserve"> a long way off</w:t>
      </w:r>
      <w:r w:rsidR="00F055D7" w:rsidRPr="00B86A9F">
        <w:rPr>
          <w:rFonts w:ascii="Times New Roman" w:hAnsi="Times New Roman" w:cs="Times New Roman"/>
          <w:sz w:val="24"/>
          <w:szCs w:val="24"/>
        </w:rPr>
        <w:t xml:space="preserve">. </w:t>
      </w:r>
    </w:p>
    <w:p w14:paraId="563B3355" w14:textId="77777777" w:rsidR="00AE0CDB" w:rsidRPr="00B86A9F" w:rsidRDefault="00AE0CDB" w:rsidP="008D28A7">
      <w:pPr>
        <w:rPr>
          <w:rFonts w:ascii="Times New Roman" w:hAnsi="Times New Roman" w:cs="Times New Roman"/>
          <w:b/>
          <w:bCs/>
          <w:sz w:val="24"/>
          <w:szCs w:val="24"/>
        </w:rPr>
      </w:pPr>
    </w:p>
    <w:p w14:paraId="382D1613" w14:textId="37B862BB" w:rsidR="00BE6C9B" w:rsidRPr="00141484" w:rsidRDefault="002B62E3" w:rsidP="008D28A7">
      <w:pPr>
        <w:rPr>
          <w:rFonts w:ascii="Times New Roman" w:hAnsi="Times New Roman" w:cs="Times New Roman"/>
          <w:sz w:val="24"/>
          <w:szCs w:val="24"/>
        </w:rPr>
      </w:pPr>
      <w:r>
        <w:rPr>
          <w:rFonts w:ascii="Times New Roman" w:hAnsi="Times New Roman" w:cs="Times New Roman"/>
          <w:b/>
          <w:bCs/>
          <w:sz w:val="24"/>
          <w:szCs w:val="24"/>
        </w:rPr>
        <w:t>Delivering on the Promise of Place-Based Governance</w:t>
      </w:r>
    </w:p>
    <w:p w14:paraId="34B4BAB5" w14:textId="2680B581" w:rsidR="00744B7E" w:rsidRDefault="00744B7E" w:rsidP="008D28A7">
      <w:pPr>
        <w:rPr>
          <w:rFonts w:ascii="Times New Roman" w:hAnsi="Times New Roman" w:cs="Times New Roman"/>
          <w:sz w:val="24"/>
          <w:szCs w:val="24"/>
        </w:rPr>
      </w:pPr>
      <w:r w:rsidRPr="00915271">
        <w:rPr>
          <w:rFonts w:ascii="Times New Roman" w:hAnsi="Times New Roman" w:cs="Times New Roman"/>
          <w:sz w:val="24"/>
          <w:szCs w:val="24"/>
        </w:rPr>
        <w:t>This paper has ranged broadly across the challenge</w:t>
      </w:r>
      <w:r w:rsidR="00AE0CDB" w:rsidRPr="007214FD">
        <w:rPr>
          <w:rFonts w:ascii="Times New Roman" w:hAnsi="Times New Roman" w:cs="Times New Roman"/>
          <w:sz w:val="24"/>
          <w:szCs w:val="24"/>
        </w:rPr>
        <w:t>s</w:t>
      </w:r>
      <w:r w:rsidRPr="00A035C8">
        <w:rPr>
          <w:rFonts w:ascii="Times New Roman" w:hAnsi="Times New Roman" w:cs="Times New Roman"/>
          <w:sz w:val="24"/>
          <w:szCs w:val="24"/>
        </w:rPr>
        <w:t xml:space="preserve"> of instituting place-based practice. </w:t>
      </w:r>
      <w:r w:rsidRPr="00B86A9F">
        <w:rPr>
          <w:rFonts w:ascii="Times New Roman" w:hAnsi="Times New Roman" w:cs="Times New Roman"/>
          <w:sz w:val="24"/>
          <w:szCs w:val="24"/>
        </w:rPr>
        <w:t>It has suggested three design/assessment criteria for the development of a viable system.</w:t>
      </w:r>
      <w:r w:rsidRPr="00DA39FE">
        <w:rPr>
          <w:rFonts w:ascii="Times New Roman" w:hAnsi="Times New Roman" w:cs="Times New Roman"/>
          <w:color w:val="FF0000"/>
          <w:sz w:val="24"/>
          <w:szCs w:val="24"/>
        </w:rPr>
        <w:t xml:space="preserve">  </w:t>
      </w:r>
      <w:r w:rsidRPr="00B86A9F">
        <w:rPr>
          <w:rFonts w:ascii="Times New Roman" w:hAnsi="Times New Roman" w:cs="Times New Roman"/>
          <w:sz w:val="24"/>
          <w:szCs w:val="24"/>
        </w:rPr>
        <w:t>It has de</w:t>
      </w:r>
      <w:r w:rsidRPr="00141484">
        <w:rPr>
          <w:rFonts w:ascii="Times New Roman" w:hAnsi="Times New Roman" w:cs="Times New Roman"/>
          <w:sz w:val="24"/>
          <w:szCs w:val="24"/>
        </w:rPr>
        <w:t>scribed the well-</w:t>
      </w:r>
      <w:r w:rsidRPr="00915271">
        <w:rPr>
          <w:rFonts w:ascii="Times New Roman" w:hAnsi="Times New Roman" w:cs="Times New Roman"/>
          <w:sz w:val="24"/>
          <w:szCs w:val="24"/>
        </w:rPr>
        <w:t xml:space="preserve">documented </w:t>
      </w:r>
      <w:r w:rsidR="00AE0CDB" w:rsidRPr="00A035C8">
        <w:rPr>
          <w:rFonts w:ascii="Times New Roman" w:hAnsi="Times New Roman" w:cs="Times New Roman"/>
          <w:sz w:val="24"/>
          <w:szCs w:val="24"/>
        </w:rPr>
        <w:t xml:space="preserve">range of approaches </w:t>
      </w:r>
      <w:r w:rsidRPr="00B24842">
        <w:rPr>
          <w:rFonts w:ascii="Times New Roman" w:hAnsi="Times New Roman" w:cs="Times New Roman"/>
          <w:sz w:val="24"/>
          <w:szCs w:val="24"/>
        </w:rPr>
        <w:t>already introduced in a variety of se</w:t>
      </w:r>
      <w:r w:rsidRPr="00B86A9F">
        <w:rPr>
          <w:rFonts w:ascii="Times New Roman" w:hAnsi="Times New Roman" w:cs="Times New Roman"/>
          <w:sz w:val="24"/>
          <w:szCs w:val="24"/>
        </w:rPr>
        <w:t xml:space="preserve">ttings in the UK, EU and the US. It has also explored the more recent move to place-based approaches in </w:t>
      </w:r>
      <w:r w:rsidR="001A5A45" w:rsidRPr="00B86A9F">
        <w:rPr>
          <w:rFonts w:ascii="Times New Roman" w:hAnsi="Times New Roman" w:cs="Times New Roman"/>
          <w:sz w:val="24"/>
          <w:szCs w:val="24"/>
        </w:rPr>
        <w:t>I</w:t>
      </w:r>
      <w:r w:rsidRPr="00B86A9F">
        <w:rPr>
          <w:rFonts w:ascii="Times New Roman" w:hAnsi="Times New Roman" w:cs="Times New Roman"/>
          <w:sz w:val="24"/>
          <w:szCs w:val="24"/>
        </w:rPr>
        <w:t>ndigenous service delivery in Australia, and it has questioned the capacity of this particular design to sufficiently institutionalise continuous improvement or learning.</w:t>
      </w:r>
    </w:p>
    <w:p w14:paraId="477C1EE9" w14:textId="4EA82242" w:rsidR="000554C0" w:rsidRDefault="00C53612" w:rsidP="008D28A7">
      <w:pPr>
        <w:rPr>
          <w:rFonts w:ascii="Times New Roman" w:hAnsi="Times New Roman" w:cs="Times New Roman"/>
          <w:sz w:val="24"/>
          <w:szCs w:val="24"/>
        </w:rPr>
      </w:pPr>
      <w:r>
        <w:rPr>
          <w:rFonts w:ascii="Times New Roman" w:hAnsi="Times New Roman" w:cs="Times New Roman"/>
          <w:sz w:val="24"/>
          <w:szCs w:val="24"/>
        </w:rPr>
        <w:tab/>
        <w:t>In terms of the three research questions outlined at the beginning of this article, our examination suggests that the answers – like place-based approaches themselves –</w:t>
      </w:r>
      <w:r w:rsidR="002B62E3">
        <w:rPr>
          <w:rFonts w:ascii="Times New Roman" w:hAnsi="Times New Roman" w:cs="Times New Roman"/>
          <w:sz w:val="24"/>
          <w:szCs w:val="24"/>
        </w:rPr>
        <w:t xml:space="preserve"> </w:t>
      </w:r>
      <w:r>
        <w:rPr>
          <w:rFonts w:ascii="Times New Roman" w:hAnsi="Times New Roman" w:cs="Times New Roman"/>
          <w:sz w:val="24"/>
          <w:szCs w:val="24"/>
        </w:rPr>
        <w:t xml:space="preserve">are highly contextual.  The conceptual work of </w:t>
      </w:r>
      <w:proofErr w:type="spellStart"/>
      <w:r>
        <w:rPr>
          <w:rFonts w:ascii="Times New Roman" w:hAnsi="Times New Roman" w:cs="Times New Roman"/>
          <w:sz w:val="24"/>
          <w:szCs w:val="24"/>
        </w:rPr>
        <w:t>Sabel</w:t>
      </w:r>
      <w:proofErr w:type="spellEnd"/>
      <w:r>
        <w:rPr>
          <w:rFonts w:ascii="Times New Roman" w:hAnsi="Times New Roman" w:cs="Times New Roman"/>
          <w:sz w:val="24"/>
          <w:szCs w:val="24"/>
        </w:rPr>
        <w:t xml:space="preserve"> and Simon, and the findings from existing approaches in the UK and the USA, suggest that there are</w:t>
      </w:r>
      <w:r w:rsidR="002B62E3">
        <w:rPr>
          <w:rFonts w:ascii="Times New Roman" w:hAnsi="Times New Roman" w:cs="Times New Roman"/>
          <w:sz w:val="24"/>
          <w:szCs w:val="24"/>
        </w:rPr>
        <w:t xml:space="preserve"> clearly some</w:t>
      </w:r>
      <w:r>
        <w:rPr>
          <w:rFonts w:ascii="Times New Roman" w:hAnsi="Times New Roman" w:cs="Times New Roman"/>
          <w:sz w:val="24"/>
          <w:szCs w:val="24"/>
        </w:rPr>
        <w:t xml:space="preserve"> necessary conditions for success.  </w:t>
      </w:r>
      <w:r w:rsidR="000554C0">
        <w:rPr>
          <w:rFonts w:ascii="Times New Roman" w:hAnsi="Times New Roman" w:cs="Times New Roman"/>
          <w:sz w:val="24"/>
          <w:szCs w:val="24"/>
        </w:rPr>
        <w:t>As we suggest, localised context, embedded learning, and reciprocal accountability are all necessary components for place-based governance.</w:t>
      </w:r>
      <w:r w:rsidR="002B62E3">
        <w:rPr>
          <w:rFonts w:ascii="Times New Roman" w:hAnsi="Times New Roman" w:cs="Times New Roman"/>
          <w:sz w:val="24"/>
          <w:szCs w:val="24"/>
        </w:rPr>
        <w:t xml:space="preserve">  The challenge is to </w:t>
      </w:r>
      <w:r w:rsidR="00D12087">
        <w:rPr>
          <w:rFonts w:ascii="Times New Roman" w:hAnsi="Times New Roman" w:cs="Times New Roman"/>
          <w:sz w:val="24"/>
          <w:szCs w:val="24"/>
        </w:rPr>
        <w:t xml:space="preserve">facilitate more innovative governance arrangements that </w:t>
      </w:r>
      <w:r w:rsidR="002B62E3">
        <w:rPr>
          <w:rFonts w:ascii="Times New Roman" w:hAnsi="Times New Roman" w:cs="Times New Roman"/>
          <w:sz w:val="24"/>
          <w:szCs w:val="24"/>
        </w:rPr>
        <w:t>allow sufficient local discretion without sacrificing the need to centrally account for money spent and outcomes achieved.</w:t>
      </w:r>
    </w:p>
    <w:p w14:paraId="6DEC7DE9" w14:textId="1A36EB5E" w:rsidR="00C53612" w:rsidRPr="00B86A9F" w:rsidRDefault="000554C0" w:rsidP="008D28A7">
      <w:pPr>
        <w:rPr>
          <w:rFonts w:ascii="Times New Roman" w:hAnsi="Times New Roman" w:cs="Times New Roman"/>
          <w:sz w:val="24"/>
          <w:szCs w:val="24"/>
        </w:rPr>
      </w:pPr>
      <w:r>
        <w:rPr>
          <w:rFonts w:ascii="Times New Roman" w:hAnsi="Times New Roman" w:cs="Times New Roman"/>
          <w:sz w:val="24"/>
          <w:szCs w:val="24"/>
        </w:rPr>
        <w:tab/>
        <w:t xml:space="preserve">Our examination of the Whole-Place </w:t>
      </w:r>
      <w:r w:rsidR="008F4CB2">
        <w:rPr>
          <w:rFonts w:ascii="Times New Roman" w:hAnsi="Times New Roman" w:cs="Times New Roman"/>
          <w:sz w:val="24"/>
          <w:szCs w:val="24"/>
        </w:rPr>
        <w:t>initiative</w:t>
      </w:r>
      <w:r>
        <w:rPr>
          <w:rFonts w:ascii="Times New Roman" w:hAnsi="Times New Roman" w:cs="Times New Roman"/>
          <w:sz w:val="24"/>
          <w:szCs w:val="24"/>
        </w:rPr>
        <w:t xml:space="preserve"> in the UK, </w:t>
      </w:r>
      <w:r w:rsidR="002B62E3">
        <w:rPr>
          <w:rFonts w:ascii="Times New Roman" w:hAnsi="Times New Roman" w:cs="Times New Roman"/>
          <w:sz w:val="24"/>
          <w:szCs w:val="24"/>
        </w:rPr>
        <w:t>examples from the USA and Europe</w:t>
      </w:r>
      <w:r>
        <w:rPr>
          <w:rFonts w:ascii="Times New Roman" w:hAnsi="Times New Roman" w:cs="Times New Roman"/>
          <w:sz w:val="24"/>
          <w:szCs w:val="24"/>
        </w:rPr>
        <w:t xml:space="preserve">, and Indigenous policy in Australia has demonstrated that there is no single ‘best-practice’ model of what a place-based solution looks like.  What works in UK communities will not necessarily transport across seamlessly into Australian Indigenous communities.  Whilst the NAO (2013) assessment in the UK suggests that the approach is a sound one, the underwhelming outcomes of the last two decades in Australian Indigenous policy suggests that tailoring </w:t>
      </w:r>
      <w:r w:rsidR="002B62E3">
        <w:rPr>
          <w:rFonts w:ascii="Times New Roman" w:hAnsi="Times New Roman" w:cs="Times New Roman"/>
          <w:sz w:val="24"/>
          <w:szCs w:val="24"/>
        </w:rPr>
        <w:t xml:space="preserve">place-based strategies </w:t>
      </w:r>
      <w:r>
        <w:rPr>
          <w:rFonts w:ascii="Times New Roman" w:hAnsi="Times New Roman" w:cs="Times New Roman"/>
          <w:sz w:val="24"/>
          <w:szCs w:val="24"/>
        </w:rPr>
        <w:t xml:space="preserve">to local conditions needs to be even more finely-honed.  </w:t>
      </w:r>
    </w:p>
    <w:p w14:paraId="146B897F" w14:textId="21D03825" w:rsidR="002C3030" w:rsidRPr="00A035C8" w:rsidRDefault="006C0DB5" w:rsidP="008D28A7">
      <w:pPr>
        <w:ind w:firstLine="720"/>
        <w:rPr>
          <w:rFonts w:ascii="Times New Roman" w:hAnsi="Times New Roman" w:cs="Times New Roman"/>
          <w:sz w:val="24"/>
          <w:szCs w:val="24"/>
        </w:rPr>
      </w:pPr>
      <w:r w:rsidRPr="00B86A9F">
        <w:rPr>
          <w:rFonts w:ascii="Times New Roman" w:hAnsi="Times New Roman" w:cs="Times New Roman"/>
          <w:sz w:val="24"/>
          <w:szCs w:val="24"/>
        </w:rPr>
        <w:t>T</w:t>
      </w:r>
      <w:r w:rsidR="002C3030" w:rsidRPr="00141484">
        <w:rPr>
          <w:rFonts w:ascii="Times New Roman" w:hAnsi="Times New Roman" w:cs="Times New Roman"/>
          <w:sz w:val="24"/>
          <w:szCs w:val="24"/>
        </w:rPr>
        <w:t xml:space="preserve">he architect of the </w:t>
      </w:r>
      <w:r w:rsidR="002C3030" w:rsidRPr="00915271">
        <w:rPr>
          <w:rFonts w:ascii="Times New Roman" w:hAnsi="Times New Roman" w:cs="Times New Roman"/>
          <w:sz w:val="24"/>
          <w:szCs w:val="24"/>
        </w:rPr>
        <w:t>Australia</w:t>
      </w:r>
      <w:r w:rsidR="004E2837">
        <w:rPr>
          <w:rFonts w:ascii="Times New Roman" w:hAnsi="Times New Roman" w:cs="Times New Roman"/>
          <w:sz w:val="24"/>
          <w:szCs w:val="24"/>
        </w:rPr>
        <w:t>n</w:t>
      </w:r>
      <w:r w:rsidR="002C3030" w:rsidRPr="00915271">
        <w:rPr>
          <w:rFonts w:ascii="Times New Roman" w:hAnsi="Times New Roman" w:cs="Times New Roman"/>
          <w:sz w:val="24"/>
          <w:szCs w:val="24"/>
        </w:rPr>
        <w:t xml:space="preserve"> approach to Indigenous services,</w:t>
      </w:r>
      <w:r w:rsidR="002C3030" w:rsidRPr="007214FD">
        <w:rPr>
          <w:rFonts w:ascii="Times New Roman" w:hAnsi="Times New Roman" w:cs="Times New Roman"/>
          <w:sz w:val="24"/>
          <w:szCs w:val="24"/>
        </w:rPr>
        <w:t xml:space="preserve"> </w:t>
      </w:r>
      <w:r w:rsidR="00C578BB" w:rsidRPr="00DA39FE">
        <w:rPr>
          <w:rFonts w:ascii="Times New Roman" w:hAnsi="Times New Roman" w:cs="Times New Roman"/>
          <w:sz w:val="24"/>
          <w:szCs w:val="24"/>
        </w:rPr>
        <w:t xml:space="preserve">Peter </w:t>
      </w:r>
      <w:proofErr w:type="spellStart"/>
      <w:r w:rsidR="00C578BB" w:rsidRPr="00DA39FE">
        <w:rPr>
          <w:rFonts w:ascii="Times New Roman" w:hAnsi="Times New Roman" w:cs="Times New Roman"/>
          <w:sz w:val="24"/>
          <w:szCs w:val="24"/>
        </w:rPr>
        <w:t>Shergold</w:t>
      </w:r>
      <w:proofErr w:type="spellEnd"/>
      <w:r w:rsidR="00744B7E" w:rsidRPr="00DA39FE">
        <w:rPr>
          <w:rFonts w:ascii="Times New Roman" w:hAnsi="Times New Roman" w:cs="Times New Roman"/>
          <w:sz w:val="24"/>
          <w:szCs w:val="24"/>
        </w:rPr>
        <w:t xml:space="preserve"> </w:t>
      </w:r>
      <w:r w:rsidR="002C3030" w:rsidRPr="00B86A9F">
        <w:rPr>
          <w:rFonts w:ascii="Times New Roman" w:hAnsi="Times New Roman" w:cs="Times New Roman"/>
          <w:sz w:val="24"/>
          <w:szCs w:val="24"/>
        </w:rPr>
        <w:t xml:space="preserve">has </w:t>
      </w:r>
      <w:r w:rsidR="0032089E" w:rsidRPr="00141484">
        <w:rPr>
          <w:rFonts w:ascii="Times New Roman" w:hAnsi="Times New Roman" w:cs="Times New Roman"/>
          <w:sz w:val="24"/>
          <w:szCs w:val="24"/>
        </w:rPr>
        <w:t>called for a fresh design</w:t>
      </w:r>
      <w:r w:rsidR="00064676" w:rsidRPr="00915271">
        <w:rPr>
          <w:rFonts w:ascii="Times New Roman" w:hAnsi="Times New Roman" w:cs="Times New Roman"/>
          <w:sz w:val="24"/>
          <w:szCs w:val="24"/>
        </w:rPr>
        <w:t xml:space="preserve"> to address complex policy challenges</w:t>
      </w:r>
      <w:r w:rsidR="002C3030" w:rsidRPr="007214FD">
        <w:rPr>
          <w:rFonts w:ascii="Times New Roman" w:hAnsi="Times New Roman" w:cs="Times New Roman"/>
          <w:sz w:val="24"/>
          <w:szCs w:val="24"/>
        </w:rPr>
        <w:t>:</w:t>
      </w:r>
    </w:p>
    <w:p w14:paraId="7C869B82" w14:textId="5E28AD94" w:rsidR="002C3030" w:rsidRPr="00B86A9F" w:rsidRDefault="002C3030" w:rsidP="008D28A7">
      <w:pPr>
        <w:ind w:left="1440"/>
        <w:rPr>
          <w:rFonts w:ascii="Times New Roman" w:hAnsi="Times New Roman" w:cs="Times New Roman"/>
          <w:sz w:val="24"/>
          <w:szCs w:val="24"/>
        </w:rPr>
      </w:pPr>
      <w:r w:rsidRPr="00B24842">
        <w:rPr>
          <w:rFonts w:ascii="Times New Roman" w:hAnsi="Times New Roman" w:cs="Times New Roman"/>
          <w:sz w:val="24"/>
          <w:szCs w:val="24"/>
        </w:rPr>
        <w:t xml:space="preserve">A different type of public service (is required), not just an improved version of what already exists…….. I believe that </w:t>
      </w:r>
      <w:r w:rsidRPr="00B86A9F">
        <w:rPr>
          <w:rFonts w:ascii="Times New Roman" w:hAnsi="Times New Roman" w:cs="Times New Roman"/>
          <w:sz w:val="24"/>
          <w:szCs w:val="24"/>
        </w:rPr>
        <w:t xml:space="preserve">Australia needs to rebuild and rearticulate the structures of democratic governance, recognizing that it requires greater collaboration between the public sector (on the one hand) and the private and community sectors (on the other). New forms of partnership are required to provide public benefit in unexpected ways and, in the process, to revitalize participatory engagement of citizens in the life of the nation. To </w:t>
      </w:r>
      <w:r w:rsidRPr="00B86A9F">
        <w:rPr>
          <w:rFonts w:ascii="Times New Roman" w:hAnsi="Times New Roman" w:cs="Times New Roman"/>
          <w:sz w:val="24"/>
          <w:szCs w:val="24"/>
        </w:rPr>
        <w:lastRenderedPageBreak/>
        <w:t>achieve these goals the operation of public services (collectively) and the role of public servants (individually) will have to be transformed. So what are the elements of change that can together make over the world of public administration?</w:t>
      </w:r>
      <w:r w:rsidR="00686381" w:rsidRPr="00B86A9F">
        <w:rPr>
          <w:rFonts w:ascii="Times New Roman" w:hAnsi="Times New Roman" w:cs="Times New Roman"/>
          <w:sz w:val="24"/>
          <w:szCs w:val="24"/>
        </w:rPr>
        <w:t xml:space="preserve"> (</w:t>
      </w:r>
      <w:proofErr w:type="spellStart"/>
      <w:r w:rsidR="007F7548" w:rsidRPr="006C108F">
        <w:rPr>
          <w:rFonts w:ascii="Times New Roman" w:hAnsi="Times New Roman" w:cs="Times New Roman"/>
          <w:sz w:val="24"/>
          <w:szCs w:val="24"/>
        </w:rPr>
        <w:t>Shergold</w:t>
      </w:r>
      <w:proofErr w:type="spellEnd"/>
      <w:r w:rsidR="007F7548" w:rsidRPr="006C108F">
        <w:rPr>
          <w:rFonts w:ascii="Times New Roman" w:hAnsi="Times New Roman" w:cs="Times New Roman"/>
          <w:sz w:val="24"/>
          <w:szCs w:val="24"/>
        </w:rPr>
        <w:t xml:space="preserve"> </w:t>
      </w:r>
      <w:proofErr w:type="spellStart"/>
      <w:r w:rsidR="007F7548">
        <w:rPr>
          <w:rFonts w:ascii="Times New Roman" w:hAnsi="Times New Roman" w:cs="Times New Roman"/>
          <w:sz w:val="24"/>
          <w:szCs w:val="24"/>
        </w:rPr>
        <w:t>2013</w:t>
      </w:r>
      <w:r w:rsidR="00571FC6">
        <w:rPr>
          <w:rFonts w:ascii="Times New Roman" w:hAnsi="Times New Roman" w:cs="Times New Roman"/>
          <w:sz w:val="24"/>
          <w:szCs w:val="24"/>
        </w:rPr>
        <w:t>b</w:t>
      </w:r>
      <w:proofErr w:type="spellEnd"/>
      <w:r w:rsidR="007F7548">
        <w:rPr>
          <w:rFonts w:ascii="Times New Roman" w:hAnsi="Times New Roman" w:cs="Times New Roman"/>
          <w:sz w:val="24"/>
          <w:szCs w:val="24"/>
        </w:rPr>
        <w:t xml:space="preserve"> </w:t>
      </w:r>
      <w:r w:rsidR="00686381" w:rsidRPr="00B86A9F">
        <w:rPr>
          <w:rFonts w:ascii="Times New Roman" w:hAnsi="Times New Roman" w:cs="Times New Roman"/>
          <w:sz w:val="24"/>
          <w:szCs w:val="24"/>
        </w:rPr>
        <w:t>pp. 8-9)</w:t>
      </w:r>
      <w:r w:rsidR="00C36B83">
        <w:rPr>
          <w:rFonts w:ascii="Times New Roman" w:hAnsi="Times New Roman" w:cs="Times New Roman"/>
          <w:sz w:val="24"/>
          <w:szCs w:val="24"/>
        </w:rPr>
        <w:t>.</w:t>
      </w:r>
    </w:p>
    <w:p w14:paraId="5308CA47" w14:textId="741C2FF4" w:rsidR="00A3096F" w:rsidRPr="00B86A9F" w:rsidRDefault="00064676" w:rsidP="008D28A7">
      <w:pPr>
        <w:rPr>
          <w:rFonts w:ascii="Times New Roman" w:hAnsi="Times New Roman" w:cs="Times New Roman"/>
          <w:sz w:val="24"/>
          <w:szCs w:val="24"/>
        </w:rPr>
      </w:pPr>
      <w:r w:rsidRPr="00B86A9F">
        <w:rPr>
          <w:rFonts w:ascii="Times New Roman" w:hAnsi="Times New Roman" w:cs="Times New Roman"/>
          <w:sz w:val="24"/>
          <w:szCs w:val="24"/>
        </w:rPr>
        <w:t>We argue that place-based governance has the potential to meet some of the</w:t>
      </w:r>
      <w:r w:rsidR="00CE55D3">
        <w:rPr>
          <w:rFonts w:ascii="Times New Roman" w:hAnsi="Times New Roman" w:cs="Times New Roman"/>
          <w:sz w:val="24"/>
          <w:szCs w:val="24"/>
        </w:rPr>
        <w:t>se</w:t>
      </w:r>
      <w:r w:rsidRPr="00B86A9F">
        <w:rPr>
          <w:rFonts w:ascii="Times New Roman" w:hAnsi="Times New Roman" w:cs="Times New Roman"/>
          <w:sz w:val="24"/>
          <w:szCs w:val="24"/>
        </w:rPr>
        <w:t xml:space="preserve"> challenges</w:t>
      </w:r>
      <w:r w:rsidR="00336B83">
        <w:rPr>
          <w:rFonts w:ascii="Times New Roman" w:hAnsi="Times New Roman" w:cs="Times New Roman"/>
          <w:sz w:val="24"/>
          <w:szCs w:val="24"/>
        </w:rPr>
        <w:t xml:space="preserve"> within the context of broader responses to the challenges of heightened connectivity in governance processes and service delivery</w:t>
      </w:r>
      <w:r w:rsidRPr="00B86A9F">
        <w:rPr>
          <w:rFonts w:ascii="Times New Roman" w:hAnsi="Times New Roman" w:cs="Times New Roman"/>
          <w:sz w:val="24"/>
          <w:szCs w:val="24"/>
        </w:rPr>
        <w:t xml:space="preserve">. Drawing on </w:t>
      </w:r>
      <w:proofErr w:type="spellStart"/>
      <w:r w:rsidRPr="00B86A9F">
        <w:rPr>
          <w:rFonts w:ascii="Times New Roman" w:hAnsi="Times New Roman" w:cs="Times New Roman"/>
          <w:sz w:val="24"/>
          <w:szCs w:val="24"/>
        </w:rPr>
        <w:t>Sabel’s</w:t>
      </w:r>
      <w:proofErr w:type="spellEnd"/>
      <w:r w:rsidRPr="00B86A9F">
        <w:rPr>
          <w:rFonts w:ascii="Times New Roman" w:hAnsi="Times New Roman" w:cs="Times New Roman"/>
          <w:sz w:val="24"/>
          <w:szCs w:val="24"/>
        </w:rPr>
        <w:t xml:space="preserve"> work, we </w:t>
      </w:r>
      <w:r w:rsidR="00CF781C">
        <w:rPr>
          <w:rFonts w:ascii="Times New Roman" w:hAnsi="Times New Roman" w:cs="Times New Roman"/>
          <w:sz w:val="24"/>
          <w:szCs w:val="24"/>
        </w:rPr>
        <w:t>suggest</w:t>
      </w:r>
      <w:r w:rsidRPr="00B86A9F">
        <w:rPr>
          <w:rFonts w:ascii="Times New Roman" w:hAnsi="Times New Roman" w:cs="Times New Roman"/>
          <w:sz w:val="24"/>
          <w:szCs w:val="24"/>
        </w:rPr>
        <w:t xml:space="preserve"> that a focus on meeting the attributes of </w:t>
      </w:r>
      <w:r w:rsidRPr="00DA39FE">
        <w:rPr>
          <w:rFonts w:ascii="Times New Roman" w:hAnsi="Times New Roman" w:cs="Times New Roman"/>
          <w:i/>
          <w:iCs/>
          <w:sz w:val="24"/>
          <w:szCs w:val="24"/>
        </w:rPr>
        <w:t>localised context, embedded learning</w:t>
      </w:r>
      <w:r w:rsidRPr="00B86A9F">
        <w:rPr>
          <w:rFonts w:ascii="Times New Roman" w:hAnsi="Times New Roman" w:cs="Times New Roman"/>
          <w:sz w:val="24"/>
          <w:szCs w:val="24"/>
        </w:rPr>
        <w:t xml:space="preserve"> and </w:t>
      </w:r>
      <w:r w:rsidRPr="00DA39FE">
        <w:rPr>
          <w:rFonts w:ascii="Times New Roman" w:hAnsi="Times New Roman" w:cs="Times New Roman"/>
          <w:i/>
          <w:iCs/>
          <w:sz w:val="24"/>
          <w:szCs w:val="24"/>
        </w:rPr>
        <w:t>reciprocal accountability</w:t>
      </w:r>
      <w:r w:rsidRPr="00B86A9F">
        <w:rPr>
          <w:rFonts w:ascii="Times New Roman" w:hAnsi="Times New Roman" w:cs="Times New Roman"/>
          <w:sz w:val="24"/>
          <w:szCs w:val="24"/>
        </w:rPr>
        <w:t xml:space="preserve"> offers important advantages. First, it ins</w:t>
      </w:r>
      <w:r w:rsidR="00A3096F" w:rsidRPr="00141484">
        <w:rPr>
          <w:rFonts w:ascii="Times New Roman" w:hAnsi="Times New Roman" w:cs="Times New Roman"/>
          <w:sz w:val="24"/>
          <w:szCs w:val="24"/>
        </w:rPr>
        <w:t>t</w:t>
      </w:r>
      <w:r w:rsidRPr="00915271">
        <w:rPr>
          <w:rFonts w:ascii="Times New Roman" w:hAnsi="Times New Roman" w:cs="Times New Roman"/>
          <w:sz w:val="24"/>
          <w:szCs w:val="24"/>
        </w:rPr>
        <w:t xml:space="preserve">itutionalises </w:t>
      </w:r>
      <w:r w:rsidR="00A3096F" w:rsidRPr="007214FD">
        <w:rPr>
          <w:rFonts w:ascii="Times New Roman" w:hAnsi="Times New Roman" w:cs="Times New Roman"/>
          <w:sz w:val="24"/>
          <w:szCs w:val="24"/>
        </w:rPr>
        <w:t xml:space="preserve">collaboration by moving the focus away from what individual departments can deliver in favour of focusing on </w:t>
      </w:r>
      <w:r w:rsidR="00A3096F" w:rsidRPr="00A035C8">
        <w:rPr>
          <w:rFonts w:ascii="Times New Roman" w:hAnsi="Times New Roman" w:cs="Times New Roman"/>
          <w:sz w:val="24"/>
          <w:szCs w:val="24"/>
        </w:rPr>
        <w:t>local need</w:t>
      </w:r>
      <w:r w:rsidR="00A3096F" w:rsidRPr="00B86A9F">
        <w:rPr>
          <w:rFonts w:ascii="Times New Roman" w:hAnsi="Times New Roman" w:cs="Times New Roman"/>
          <w:sz w:val="24"/>
          <w:szCs w:val="24"/>
        </w:rPr>
        <w:t>.  Second, it empowers individuals and local communities to view themselves as active participants in their own governance arrangements, rather than passive recipients of a policy solution based on a misguided centralised notion of ‘best-practice’. Third, it recognises that what constitutes policy ‘learning’ is always dependent on the local context, and that whilst ‘one-size-fits-all’ solutions might help national governments measure outcomes</w:t>
      </w:r>
      <w:r w:rsidR="00453764">
        <w:rPr>
          <w:rFonts w:ascii="Times New Roman" w:hAnsi="Times New Roman" w:cs="Times New Roman"/>
          <w:sz w:val="24"/>
          <w:szCs w:val="24"/>
        </w:rPr>
        <w:t>,</w:t>
      </w:r>
      <w:r w:rsidR="00A3096F" w:rsidRPr="00B86A9F">
        <w:rPr>
          <w:rFonts w:ascii="Times New Roman" w:hAnsi="Times New Roman" w:cs="Times New Roman"/>
          <w:sz w:val="24"/>
          <w:szCs w:val="24"/>
        </w:rPr>
        <w:t xml:space="preserve"> they </w:t>
      </w:r>
      <w:r w:rsidR="00453764">
        <w:rPr>
          <w:rFonts w:ascii="Times New Roman" w:hAnsi="Times New Roman" w:cs="Times New Roman"/>
          <w:sz w:val="24"/>
          <w:szCs w:val="24"/>
        </w:rPr>
        <w:t>do not</w:t>
      </w:r>
      <w:r w:rsidR="00A3096F" w:rsidRPr="00B86A9F">
        <w:rPr>
          <w:rFonts w:ascii="Times New Roman" w:hAnsi="Times New Roman" w:cs="Times New Roman"/>
          <w:sz w:val="24"/>
          <w:szCs w:val="24"/>
        </w:rPr>
        <w:t xml:space="preserve"> help local communities address problems in nuanced ways.</w:t>
      </w:r>
    </w:p>
    <w:p w14:paraId="1344EFF8" w14:textId="47F0361C" w:rsidR="002C3030" w:rsidRPr="00B86A9F" w:rsidRDefault="00453764" w:rsidP="008D28A7">
      <w:pPr>
        <w:ind w:firstLine="720"/>
        <w:rPr>
          <w:rFonts w:ascii="Times New Roman" w:hAnsi="Times New Roman" w:cs="Times New Roman"/>
          <w:sz w:val="24"/>
          <w:szCs w:val="24"/>
        </w:rPr>
      </w:pPr>
      <w:r>
        <w:rPr>
          <w:rFonts w:ascii="Times New Roman" w:hAnsi="Times New Roman" w:cs="Times New Roman"/>
          <w:sz w:val="24"/>
          <w:szCs w:val="24"/>
        </w:rPr>
        <w:t>The</w:t>
      </w:r>
      <w:r w:rsidR="00A3096F" w:rsidRPr="00B86A9F">
        <w:rPr>
          <w:rFonts w:ascii="Times New Roman" w:hAnsi="Times New Roman" w:cs="Times New Roman"/>
          <w:sz w:val="24"/>
          <w:szCs w:val="24"/>
        </w:rPr>
        <w:t xml:space="preserve"> conceptualisation of place-based governance as a constantly evolving, dynamic, and </w:t>
      </w:r>
      <w:r w:rsidR="008D28A7" w:rsidRPr="00B86A9F">
        <w:rPr>
          <w:rFonts w:ascii="Times New Roman" w:hAnsi="Times New Roman" w:cs="Times New Roman"/>
          <w:sz w:val="24"/>
          <w:szCs w:val="24"/>
        </w:rPr>
        <w:t>locally focused</w:t>
      </w:r>
      <w:r w:rsidR="00A3096F" w:rsidRPr="00B86A9F">
        <w:rPr>
          <w:rFonts w:ascii="Times New Roman" w:hAnsi="Times New Roman" w:cs="Times New Roman"/>
          <w:sz w:val="24"/>
          <w:szCs w:val="24"/>
        </w:rPr>
        <w:t xml:space="preserve"> series of practices </w:t>
      </w:r>
      <w:r>
        <w:rPr>
          <w:rFonts w:ascii="Times New Roman" w:hAnsi="Times New Roman" w:cs="Times New Roman"/>
          <w:sz w:val="24"/>
          <w:szCs w:val="24"/>
        </w:rPr>
        <w:t xml:space="preserve">furthermore </w:t>
      </w:r>
      <w:r w:rsidR="00A3096F" w:rsidRPr="00B86A9F">
        <w:rPr>
          <w:rFonts w:ascii="Times New Roman" w:hAnsi="Times New Roman" w:cs="Times New Roman"/>
          <w:sz w:val="24"/>
          <w:szCs w:val="24"/>
        </w:rPr>
        <w:t xml:space="preserve">opens up important areas for </w:t>
      </w:r>
      <w:r>
        <w:rPr>
          <w:rFonts w:ascii="Times New Roman" w:hAnsi="Times New Roman" w:cs="Times New Roman"/>
          <w:sz w:val="24"/>
          <w:szCs w:val="24"/>
        </w:rPr>
        <w:t>academic</w:t>
      </w:r>
      <w:r w:rsidR="00A3096F" w:rsidRPr="00B86A9F">
        <w:rPr>
          <w:rFonts w:ascii="Times New Roman" w:hAnsi="Times New Roman" w:cs="Times New Roman"/>
          <w:sz w:val="24"/>
          <w:szCs w:val="24"/>
        </w:rPr>
        <w:t xml:space="preserve"> research and </w:t>
      </w:r>
      <w:r>
        <w:rPr>
          <w:rFonts w:ascii="Times New Roman" w:hAnsi="Times New Roman" w:cs="Times New Roman"/>
          <w:sz w:val="24"/>
          <w:szCs w:val="24"/>
        </w:rPr>
        <w:t xml:space="preserve">practical program and policy </w:t>
      </w:r>
      <w:r w:rsidR="00A3096F" w:rsidRPr="00B86A9F">
        <w:rPr>
          <w:rFonts w:ascii="Times New Roman" w:hAnsi="Times New Roman" w:cs="Times New Roman"/>
          <w:sz w:val="24"/>
          <w:szCs w:val="24"/>
        </w:rPr>
        <w:t xml:space="preserve">improvement.  For example, as the evidence from other jurisdictions suggests, we still lack accountability systems that are sophisticated enough to allow for the level of local differentiation required.  Equally, the record of the Howard and Rudd administrations demonstrates that a </w:t>
      </w:r>
      <w:r w:rsidR="00F33453" w:rsidRPr="00B86A9F">
        <w:rPr>
          <w:rFonts w:ascii="Times New Roman" w:hAnsi="Times New Roman" w:cs="Times New Roman"/>
          <w:sz w:val="24"/>
          <w:szCs w:val="24"/>
        </w:rPr>
        <w:t>national government, no matter how motivated by goodwill, cannot hope to implement place-based solutions simply by central decree.</w:t>
      </w:r>
      <w:r w:rsidR="00A3096F" w:rsidRPr="00B86A9F">
        <w:rPr>
          <w:rFonts w:ascii="Times New Roman" w:hAnsi="Times New Roman" w:cs="Times New Roman"/>
          <w:sz w:val="24"/>
          <w:szCs w:val="24"/>
        </w:rPr>
        <w:t xml:space="preserve"> </w:t>
      </w:r>
      <w:r w:rsidR="00F33453" w:rsidRPr="00B86A9F">
        <w:rPr>
          <w:rFonts w:ascii="Times New Roman" w:hAnsi="Times New Roman" w:cs="Times New Roman"/>
          <w:sz w:val="24"/>
          <w:szCs w:val="24"/>
        </w:rPr>
        <w:t>It requires on-the-ground collaboration across all levels of government, and further research is needed to draw out new options for how that sense of partnership might be able to manifest itself at the local level.</w:t>
      </w:r>
      <w:r>
        <w:rPr>
          <w:rFonts w:ascii="Times New Roman" w:hAnsi="Times New Roman" w:cs="Times New Roman"/>
          <w:sz w:val="24"/>
          <w:szCs w:val="24"/>
        </w:rPr>
        <w:t xml:space="preserve"> </w:t>
      </w:r>
      <w:r w:rsidR="00EF14A2">
        <w:rPr>
          <w:rFonts w:ascii="Times New Roman" w:hAnsi="Times New Roman" w:cs="Times New Roman"/>
          <w:sz w:val="24"/>
          <w:szCs w:val="24"/>
        </w:rPr>
        <w:t>We have begun that discussion here and have argued that Australia has a lot to learn, certainly from its own efforts and their evaluations, but also from theoretical and pra</w:t>
      </w:r>
      <w:r w:rsidR="00940257">
        <w:rPr>
          <w:rFonts w:ascii="Times New Roman" w:hAnsi="Times New Roman" w:cs="Times New Roman"/>
          <w:sz w:val="24"/>
          <w:szCs w:val="24"/>
        </w:rPr>
        <w:t>c</w:t>
      </w:r>
      <w:r w:rsidR="00EF14A2">
        <w:rPr>
          <w:rFonts w:ascii="Times New Roman" w:hAnsi="Times New Roman" w:cs="Times New Roman"/>
          <w:sz w:val="24"/>
          <w:szCs w:val="24"/>
        </w:rPr>
        <w:t>tical developments elsewhere.</w:t>
      </w:r>
    </w:p>
    <w:p w14:paraId="56B6BF54" w14:textId="77777777" w:rsidR="002C3030" w:rsidRPr="00B86A9F" w:rsidRDefault="002C3030" w:rsidP="008D28A7">
      <w:pPr>
        <w:rPr>
          <w:rFonts w:ascii="Times New Roman" w:hAnsi="Times New Roman" w:cs="Times New Roman"/>
          <w:sz w:val="24"/>
          <w:szCs w:val="24"/>
        </w:rPr>
      </w:pPr>
    </w:p>
    <w:p w14:paraId="3BD6E93C" w14:textId="77777777" w:rsidR="002C3030" w:rsidRPr="00B86A9F" w:rsidRDefault="002C3030" w:rsidP="008D28A7">
      <w:pPr>
        <w:rPr>
          <w:rFonts w:ascii="Times New Roman" w:hAnsi="Times New Roman" w:cs="Times New Roman"/>
          <w:sz w:val="24"/>
          <w:szCs w:val="24"/>
        </w:rPr>
      </w:pPr>
      <w:r w:rsidRPr="00B86A9F">
        <w:rPr>
          <w:rFonts w:ascii="Times New Roman" w:hAnsi="Times New Roman" w:cs="Times New Roman"/>
          <w:sz w:val="24"/>
          <w:szCs w:val="24"/>
        </w:rPr>
        <w:br w:type="page"/>
      </w:r>
    </w:p>
    <w:p w14:paraId="78F7F99C" w14:textId="77777777" w:rsidR="0060391D" w:rsidRDefault="002C3030" w:rsidP="008D28A7">
      <w:pPr>
        <w:ind w:left="567" w:hanging="567"/>
        <w:rPr>
          <w:rFonts w:ascii="Times New Roman" w:hAnsi="Times New Roman" w:cs="Times New Roman"/>
          <w:b/>
          <w:szCs w:val="22"/>
        </w:rPr>
      </w:pPr>
      <w:r w:rsidRPr="00DA39FE">
        <w:rPr>
          <w:rFonts w:ascii="Times New Roman" w:hAnsi="Times New Roman" w:cs="Times New Roman"/>
          <w:b/>
          <w:szCs w:val="22"/>
        </w:rPr>
        <w:lastRenderedPageBreak/>
        <w:t xml:space="preserve">References </w:t>
      </w:r>
    </w:p>
    <w:p w14:paraId="4A731B4A" w14:textId="113EEA71" w:rsidR="00176212" w:rsidRPr="00DA39FE" w:rsidRDefault="00176212" w:rsidP="008D28A7">
      <w:pPr>
        <w:ind w:left="567" w:hanging="567"/>
        <w:rPr>
          <w:rFonts w:ascii="Times New Roman" w:hAnsi="Times New Roman" w:cs="Times New Roman"/>
          <w:color w:val="000000" w:themeColor="text1"/>
          <w:szCs w:val="22"/>
        </w:rPr>
      </w:pPr>
      <w:proofErr w:type="spellStart"/>
      <w:r w:rsidRPr="00DA39FE">
        <w:rPr>
          <w:rFonts w:ascii="Times New Roman" w:hAnsi="Times New Roman" w:cs="Times New Roman"/>
          <w:color w:val="000000" w:themeColor="text1"/>
          <w:szCs w:val="22"/>
        </w:rPr>
        <w:t>AHRC</w:t>
      </w:r>
      <w:proofErr w:type="spellEnd"/>
      <w:r w:rsidRPr="00DA39FE">
        <w:rPr>
          <w:rFonts w:ascii="Times New Roman" w:hAnsi="Times New Roman" w:cs="Times New Roman"/>
          <w:color w:val="000000" w:themeColor="text1"/>
          <w:szCs w:val="22"/>
        </w:rPr>
        <w:t xml:space="preserve"> (Australian Human Rights Commission). 2007. </w:t>
      </w:r>
      <w:r w:rsidRPr="00DA39FE">
        <w:rPr>
          <w:rFonts w:ascii="Times New Roman" w:hAnsi="Times New Roman" w:cs="Times New Roman"/>
          <w:bCs/>
          <w:i/>
          <w:color w:val="000000" w:themeColor="text1"/>
          <w:szCs w:val="22"/>
          <w:lang w:val="en-US" w:bidi="ar-SA"/>
        </w:rPr>
        <w:t xml:space="preserve">Social Justice Report 2007 - Chapter 3: The Northern Territory 'Emergency Response' </w:t>
      </w:r>
      <w:r w:rsidR="00433792">
        <w:rPr>
          <w:rFonts w:ascii="Times New Roman" w:hAnsi="Times New Roman" w:cs="Times New Roman"/>
          <w:bCs/>
          <w:i/>
          <w:color w:val="000000" w:themeColor="text1"/>
          <w:szCs w:val="22"/>
          <w:lang w:val="en-US" w:bidi="ar-SA"/>
        </w:rPr>
        <w:t>I</w:t>
      </w:r>
      <w:r w:rsidRPr="00DA39FE">
        <w:rPr>
          <w:rFonts w:ascii="Times New Roman" w:hAnsi="Times New Roman" w:cs="Times New Roman"/>
          <w:bCs/>
          <w:i/>
          <w:color w:val="000000" w:themeColor="text1"/>
          <w:szCs w:val="22"/>
          <w:lang w:val="en-US" w:bidi="ar-SA"/>
        </w:rPr>
        <w:t>ntervention</w:t>
      </w:r>
      <w:r w:rsidR="008E647E">
        <w:rPr>
          <w:rFonts w:ascii="Times New Roman" w:hAnsi="Times New Roman" w:cs="Times New Roman"/>
          <w:bCs/>
          <w:color w:val="000000" w:themeColor="text1"/>
          <w:szCs w:val="22"/>
          <w:lang w:val="en-US" w:bidi="ar-SA"/>
        </w:rPr>
        <w:t>.</w:t>
      </w:r>
      <w:r w:rsidRPr="00DA39FE">
        <w:rPr>
          <w:rFonts w:ascii="Times New Roman" w:hAnsi="Times New Roman" w:cs="Times New Roman"/>
          <w:bCs/>
          <w:color w:val="000000" w:themeColor="text1"/>
          <w:szCs w:val="22"/>
          <w:lang w:val="en-US" w:bidi="ar-SA"/>
        </w:rPr>
        <w:t xml:space="preserve"> Sydney</w:t>
      </w:r>
      <w:r w:rsidR="00D33AF0" w:rsidRPr="00DA39FE">
        <w:rPr>
          <w:rFonts w:ascii="Times New Roman" w:hAnsi="Times New Roman" w:cs="Times New Roman"/>
          <w:bCs/>
          <w:color w:val="000000" w:themeColor="text1"/>
          <w:szCs w:val="22"/>
          <w:lang w:val="en-US" w:bidi="ar-SA"/>
        </w:rPr>
        <w:t>: Australian Human Rights Commission</w:t>
      </w:r>
      <w:r w:rsidRPr="00DA39FE">
        <w:rPr>
          <w:rFonts w:ascii="Times New Roman" w:hAnsi="Times New Roman" w:cs="Times New Roman"/>
          <w:bCs/>
          <w:color w:val="000000" w:themeColor="text1"/>
          <w:szCs w:val="22"/>
          <w:lang w:val="en-US" w:bidi="ar-SA"/>
        </w:rPr>
        <w:t>.</w:t>
      </w:r>
    </w:p>
    <w:p w14:paraId="3CEAB083" w14:textId="24487BE3" w:rsidR="00176212" w:rsidRPr="00DA39FE"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t xml:space="preserve">Altman, J. C. 2009. ‘Beyond Closing the Gap: Valuing </w:t>
      </w:r>
      <w:r w:rsidR="00047C4C">
        <w:rPr>
          <w:rFonts w:ascii="Times New Roman" w:hAnsi="Times New Roman" w:cs="Times New Roman"/>
          <w:szCs w:val="22"/>
        </w:rPr>
        <w:t>D</w:t>
      </w:r>
      <w:r w:rsidRPr="00DA39FE">
        <w:rPr>
          <w:rFonts w:ascii="Times New Roman" w:hAnsi="Times New Roman" w:cs="Times New Roman"/>
          <w:szCs w:val="22"/>
        </w:rPr>
        <w:t xml:space="preserve">iversity in Indigenous Australia’, </w:t>
      </w:r>
      <w:proofErr w:type="spellStart"/>
      <w:r w:rsidRPr="00DA39FE">
        <w:rPr>
          <w:rFonts w:ascii="Times New Roman" w:hAnsi="Times New Roman" w:cs="Times New Roman"/>
          <w:szCs w:val="22"/>
        </w:rPr>
        <w:t>CAEPR</w:t>
      </w:r>
      <w:proofErr w:type="spellEnd"/>
      <w:r w:rsidRPr="00DA39FE">
        <w:rPr>
          <w:rFonts w:ascii="Times New Roman" w:hAnsi="Times New Roman" w:cs="Times New Roman"/>
          <w:szCs w:val="22"/>
        </w:rPr>
        <w:t xml:space="preserve"> Working Paper No. 54. Available </w:t>
      </w:r>
      <w:r w:rsidR="00047C4C">
        <w:rPr>
          <w:rFonts w:ascii="Times New Roman" w:hAnsi="Times New Roman" w:cs="Times New Roman"/>
          <w:szCs w:val="22"/>
        </w:rPr>
        <w:t>from</w:t>
      </w:r>
      <w:r w:rsidRPr="00DA39FE">
        <w:rPr>
          <w:rFonts w:ascii="Times New Roman" w:hAnsi="Times New Roman" w:cs="Times New Roman"/>
          <w:szCs w:val="22"/>
        </w:rPr>
        <w:t>:</w:t>
      </w:r>
      <w:r w:rsidR="00BF2AE1">
        <w:rPr>
          <w:rFonts w:ascii="Times New Roman" w:hAnsi="Times New Roman" w:cs="Times New Roman"/>
          <w:szCs w:val="22"/>
        </w:rPr>
        <w:t xml:space="preserve"> </w:t>
      </w:r>
      <w:r w:rsidR="00047C4C" w:rsidRPr="00DA39FE">
        <w:rPr>
          <w:rFonts w:ascii="Times New Roman" w:hAnsi="Times New Roman" w:cs="Times New Roman"/>
          <w:szCs w:val="22"/>
        </w:rPr>
        <w:t>http://</w:t>
      </w:r>
      <w:proofErr w:type="spellStart"/>
      <w:r w:rsidR="00047C4C" w:rsidRPr="00DA39FE">
        <w:rPr>
          <w:rFonts w:ascii="Times New Roman" w:hAnsi="Times New Roman" w:cs="Times New Roman"/>
          <w:szCs w:val="22"/>
        </w:rPr>
        <w:t>caepr.anu.edu.au</w:t>
      </w:r>
      <w:proofErr w:type="spellEnd"/>
      <w:r w:rsidR="00047C4C" w:rsidRPr="00DA39FE">
        <w:rPr>
          <w:rFonts w:ascii="Times New Roman" w:hAnsi="Times New Roman" w:cs="Times New Roman"/>
          <w:szCs w:val="22"/>
        </w:rPr>
        <w:t>/Publications/WP/</w:t>
      </w:r>
      <w:proofErr w:type="spellStart"/>
      <w:r w:rsidR="00047C4C" w:rsidRPr="00DA39FE">
        <w:rPr>
          <w:rFonts w:ascii="Times New Roman" w:hAnsi="Times New Roman" w:cs="Times New Roman"/>
          <w:szCs w:val="22"/>
        </w:rPr>
        <w:t>2009WP54.php</w:t>
      </w:r>
      <w:proofErr w:type="spellEnd"/>
      <w:r w:rsidR="00047C4C" w:rsidRPr="00DA39FE">
        <w:rPr>
          <w:rFonts w:ascii="Times New Roman" w:hAnsi="Times New Roman" w:cs="Times New Roman"/>
          <w:szCs w:val="22"/>
        </w:rPr>
        <w:t>.</w:t>
      </w:r>
    </w:p>
    <w:p w14:paraId="12826823" w14:textId="2FC2F4F2" w:rsidR="00176212" w:rsidRPr="00DA39FE" w:rsidRDefault="00A10E93" w:rsidP="008D28A7">
      <w:pPr>
        <w:ind w:left="567" w:hanging="567"/>
        <w:rPr>
          <w:rFonts w:ascii="Times New Roman" w:hAnsi="Times New Roman" w:cs="Times New Roman"/>
          <w:szCs w:val="22"/>
        </w:rPr>
      </w:pPr>
      <w:proofErr w:type="spellStart"/>
      <w:r>
        <w:rPr>
          <w:rFonts w:ascii="Times New Roman" w:hAnsi="Times New Roman" w:cs="Times New Roman"/>
          <w:szCs w:val="22"/>
        </w:rPr>
        <w:t>ANAO</w:t>
      </w:r>
      <w:proofErr w:type="spellEnd"/>
      <w:r>
        <w:rPr>
          <w:rFonts w:ascii="Times New Roman" w:hAnsi="Times New Roman" w:cs="Times New Roman"/>
          <w:szCs w:val="22"/>
        </w:rPr>
        <w:t xml:space="preserve"> (</w:t>
      </w:r>
      <w:r w:rsidR="00176212" w:rsidRPr="00DA39FE">
        <w:rPr>
          <w:rFonts w:ascii="Times New Roman" w:hAnsi="Times New Roman" w:cs="Times New Roman"/>
          <w:szCs w:val="22"/>
        </w:rPr>
        <w:t>Australian National Audit Office</w:t>
      </w:r>
      <w:r>
        <w:rPr>
          <w:rFonts w:ascii="Times New Roman" w:hAnsi="Times New Roman" w:cs="Times New Roman"/>
          <w:szCs w:val="22"/>
        </w:rPr>
        <w:t>)</w:t>
      </w:r>
      <w:r w:rsidR="00176212" w:rsidRPr="00DA39FE">
        <w:rPr>
          <w:rFonts w:ascii="Times New Roman" w:hAnsi="Times New Roman" w:cs="Times New Roman"/>
          <w:szCs w:val="22"/>
        </w:rPr>
        <w:t xml:space="preserve">. 2007. </w:t>
      </w:r>
      <w:r w:rsidR="00176212" w:rsidRPr="00DA39FE">
        <w:rPr>
          <w:rFonts w:ascii="Times New Roman" w:hAnsi="Times New Roman" w:cs="Times New Roman"/>
          <w:i/>
          <w:szCs w:val="22"/>
        </w:rPr>
        <w:t>Whole-of-Government Indigenous Service Delivery Arrangements</w:t>
      </w:r>
      <w:r w:rsidR="00741B55">
        <w:rPr>
          <w:rFonts w:ascii="Times New Roman" w:hAnsi="Times New Roman" w:cs="Times New Roman"/>
          <w:szCs w:val="22"/>
        </w:rPr>
        <w:t>.</w:t>
      </w:r>
      <w:r w:rsidR="00176212" w:rsidRPr="00DA39FE">
        <w:rPr>
          <w:rFonts w:ascii="Times New Roman" w:hAnsi="Times New Roman" w:cs="Times New Roman"/>
          <w:szCs w:val="22"/>
        </w:rPr>
        <w:t xml:space="preserve"> </w:t>
      </w:r>
      <w:proofErr w:type="spellStart"/>
      <w:r w:rsidR="00176212" w:rsidRPr="00DA39FE">
        <w:rPr>
          <w:rFonts w:ascii="Times New Roman" w:hAnsi="Times New Roman" w:cs="Times New Roman"/>
          <w:szCs w:val="22"/>
        </w:rPr>
        <w:t>ANAO</w:t>
      </w:r>
      <w:proofErr w:type="spellEnd"/>
      <w:r w:rsidR="00176212" w:rsidRPr="00DA39FE">
        <w:rPr>
          <w:rFonts w:ascii="Times New Roman" w:hAnsi="Times New Roman" w:cs="Times New Roman"/>
          <w:szCs w:val="22"/>
        </w:rPr>
        <w:t xml:space="preserve"> Audit Report, No 10 2007-08. Canberra: </w:t>
      </w:r>
      <w:proofErr w:type="spellStart"/>
      <w:r w:rsidR="00176212" w:rsidRPr="00DA39FE">
        <w:rPr>
          <w:rFonts w:ascii="Times New Roman" w:hAnsi="Times New Roman" w:cs="Times New Roman"/>
          <w:szCs w:val="22"/>
        </w:rPr>
        <w:t>ANAO</w:t>
      </w:r>
      <w:proofErr w:type="spellEnd"/>
      <w:r w:rsidR="00017386" w:rsidRPr="00DA39FE">
        <w:rPr>
          <w:rFonts w:ascii="Times New Roman" w:hAnsi="Times New Roman" w:cs="Times New Roman"/>
          <w:szCs w:val="22"/>
        </w:rPr>
        <w:t>.</w:t>
      </w:r>
    </w:p>
    <w:p w14:paraId="29F01F5A" w14:textId="77777777" w:rsidR="00DF1293" w:rsidRDefault="00DF1293" w:rsidP="008D28A7">
      <w:pPr>
        <w:ind w:left="567" w:hanging="567"/>
        <w:rPr>
          <w:rFonts w:ascii="Times New Roman" w:hAnsi="Times New Roman" w:cs="Times New Roman"/>
          <w:szCs w:val="22"/>
        </w:rPr>
      </w:pPr>
      <w:proofErr w:type="spellStart"/>
      <w:r w:rsidRPr="008A2A98">
        <w:rPr>
          <w:rFonts w:ascii="Times New Roman" w:hAnsi="Times New Roman" w:cs="Times New Roman"/>
          <w:szCs w:val="22"/>
          <w:lang w:val="en-US"/>
        </w:rPr>
        <w:t>APSC</w:t>
      </w:r>
      <w:proofErr w:type="spellEnd"/>
      <w:r>
        <w:rPr>
          <w:rFonts w:ascii="Times New Roman" w:hAnsi="Times New Roman" w:cs="Times New Roman"/>
          <w:szCs w:val="22"/>
          <w:lang w:val="en-US"/>
        </w:rPr>
        <w:t xml:space="preserve"> (Australian Public Sector Commission).</w:t>
      </w:r>
      <w:r w:rsidRPr="008A2A98">
        <w:rPr>
          <w:rFonts w:ascii="Times New Roman" w:hAnsi="Times New Roman" w:cs="Times New Roman"/>
          <w:szCs w:val="22"/>
          <w:lang w:val="en-US"/>
        </w:rPr>
        <w:t xml:space="preserve"> 2007</w:t>
      </w:r>
      <w:r>
        <w:rPr>
          <w:rFonts w:ascii="Times New Roman" w:hAnsi="Times New Roman" w:cs="Times New Roman"/>
          <w:szCs w:val="22"/>
          <w:lang w:val="en-US"/>
        </w:rPr>
        <w:t>.</w:t>
      </w:r>
      <w:r w:rsidRPr="008A2A98">
        <w:rPr>
          <w:rFonts w:ascii="Times New Roman" w:hAnsi="Times New Roman" w:cs="Times New Roman"/>
          <w:szCs w:val="22"/>
          <w:lang w:val="en-US"/>
        </w:rPr>
        <w:t xml:space="preserve"> </w:t>
      </w:r>
      <w:r w:rsidRPr="008A2A98">
        <w:rPr>
          <w:rFonts w:ascii="Times New Roman" w:hAnsi="Times New Roman" w:cs="Times New Roman"/>
          <w:i/>
          <w:iCs/>
          <w:szCs w:val="22"/>
          <w:lang w:val="en-US"/>
        </w:rPr>
        <w:t>Tackling Wicked Problems: A Public Policy Perspective</w:t>
      </w:r>
      <w:r>
        <w:rPr>
          <w:rFonts w:ascii="Times New Roman" w:hAnsi="Times New Roman" w:cs="Times New Roman"/>
          <w:i/>
          <w:iCs/>
          <w:szCs w:val="22"/>
          <w:lang w:val="en-US"/>
        </w:rPr>
        <w:t>.</w:t>
      </w:r>
      <w:r w:rsidRPr="008A2A98">
        <w:rPr>
          <w:rFonts w:ascii="Times New Roman" w:hAnsi="Times New Roman" w:cs="Times New Roman"/>
          <w:i/>
          <w:iCs/>
          <w:szCs w:val="22"/>
          <w:lang w:val="en-US"/>
        </w:rPr>
        <w:t xml:space="preserve"> </w:t>
      </w:r>
      <w:r w:rsidRPr="004A09DF">
        <w:rPr>
          <w:rFonts w:ascii="Times New Roman" w:hAnsi="Times New Roman" w:cs="Times New Roman"/>
          <w:iCs/>
          <w:szCs w:val="22"/>
          <w:lang w:val="en-US"/>
        </w:rPr>
        <w:t>Canberra: Australian Public Service Commission. Available from:</w:t>
      </w:r>
      <w:r w:rsidRPr="008A2A98">
        <w:rPr>
          <w:rFonts w:ascii="Times New Roman" w:hAnsi="Times New Roman" w:cs="Times New Roman"/>
          <w:i/>
          <w:iCs/>
          <w:szCs w:val="22"/>
          <w:lang w:val="en-US"/>
        </w:rPr>
        <w:t xml:space="preserve"> </w:t>
      </w:r>
      <w:r w:rsidRPr="008A2A98">
        <w:rPr>
          <w:rFonts w:ascii="Times New Roman" w:hAnsi="Times New Roman" w:cs="Times New Roman"/>
          <w:szCs w:val="22"/>
          <w:lang w:val="en-US"/>
        </w:rPr>
        <w:t>[</w:t>
      </w:r>
      <w:proofErr w:type="spellStart"/>
      <w:r w:rsidRPr="008A2A98">
        <w:rPr>
          <w:rFonts w:ascii="Times New Roman" w:hAnsi="Times New Roman" w:cs="Times New Roman"/>
          <w:szCs w:val="22"/>
          <w:lang w:val="en-US"/>
        </w:rPr>
        <w:t>www.apsc.gov.au</w:t>
      </w:r>
      <w:proofErr w:type="spellEnd"/>
      <w:r w:rsidRPr="008A2A98">
        <w:rPr>
          <w:rFonts w:ascii="Times New Roman" w:hAnsi="Times New Roman" w:cs="Times New Roman"/>
          <w:szCs w:val="22"/>
          <w:lang w:val="en-US"/>
        </w:rPr>
        <w:t>/</w:t>
      </w:r>
      <w:proofErr w:type="spellStart"/>
      <w:r w:rsidRPr="008A2A98">
        <w:rPr>
          <w:rFonts w:ascii="Times New Roman" w:hAnsi="Times New Roman" w:cs="Times New Roman"/>
          <w:szCs w:val="22"/>
          <w:lang w:val="en-US"/>
        </w:rPr>
        <w:t>publications07</w:t>
      </w:r>
      <w:proofErr w:type="spellEnd"/>
      <w:r w:rsidRPr="008A2A98">
        <w:rPr>
          <w:rFonts w:ascii="Times New Roman" w:hAnsi="Times New Roman" w:cs="Times New Roman"/>
          <w:szCs w:val="22"/>
          <w:lang w:val="en-US"/>
        </w:rPr>
        <w:t>/</w:t>
      </w:r>
      <w:proofErr w:type="spellStart"/>
      <w:r w:rsidRPr="008A2A98">
        <w:rPr>
          <w:rFonts w:ascii="Times New Roman" w:hAnsi="Times New Roman" w:cs="Times New Roman"/>
          <w:szCs w:val="22"/>
          <w:lang w:val="en-US"/>
        </w:rPr>
        <w:t>wickedproblems.htm</w:t>
      </w:r>
      <w:proofErr w:type="spellEnd"/>
      <w:r w:rsidRPr="008A2A98">
        <w:rPr>
          <w:rFonts w:ascii="Times New Roman" w:hAnsi="Times New Roman" w:cs="Times New Roman"/>
          <w:szCs w:val="22"/>
          <w:lang w:val="en-US"/>
        </w:rPr>
        <w:t>]</w:t>
      </w:r>
      <w:r w:rsidRPr="008A2A98">
        <w:rPr>
          <w:rFonts w:ascii="Times New Roman" w:hAnsi="Times New Roman" w:cs="Times New Roman"/>
          <w:szCs w:val="22"/>
        </w:rPr>
        <w:t xml:space="preserve"> </w:t>
      </w:r>
    </w:p>
    <w:p w14:paraId="2FE1B253" w14:textId="7D13F820" w:rsidR="00176212" w:rsidRPr="00DA39FE"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t xml:space="preserve">Bell, S. and A. </w:t>
      </w:r>
      <w:proofErr w:type="spellStart"/>
      <w:r w:rsidRPr="00DA39FE">
        <w:rPr>
          <w:rFonts w:ascii="Times New Roman" w:hAnsi="Times New Roman" w:cs="Times New Roman"/>
          <w:szCs w:val="22"/>
        </w:rPr>
        <w:t>Hindmoor</w:t>
      </w:r>
      <w:proofErr w:type="spellEnd"/>
      <w:r w:rsidRPr="00DA39FE">
        <w:rPr>
          <w:rFonts w:ascii="Times New Roman" w:hAnsi="Times New Roman" w:cs="Times New Roman"/>
          <w:szCs w:val="22"/>
        </w:rPr>
        <w:t xml:space="preserve">. 2009. </w:t>
      </w:r>
      <w:r w:rsidRPr="00DA39FE">
        <w:rPr>
          <w:rFonts w:ascii="Times New Roman" w:hAnsi="Times New Roman" w:cs="Times New Roman"/>
          <w:i/>
          <w:szCs w:val="22"/>
        </w:rPr>
        <w:t>Rethinking Governance: The Centrality of the State in Modern Society</w:t>
      </w:r>
      <w:r w:rsidR="00CD60B5">
        <w:rPr>
          <w:rFonts w:ascii="Times New Roman" w:hAnsi="Times New Roman" w:cs="Times New Roman"/>
          <w:szCs w:val="22"/>
        </w:rPr>
        <w:t>.</w:t>
      </w:r>
      <w:r w:rsidRPr="00DA39FE">
        <w:rPr>
          <w:rFonts w:ascii="Times New Roman" w:hAnsi="Times New Roman" w:cs="Times New Roman"/>
          <w:szCs w:val="22"/>
        </w:rPr>
        <w:t xml:space="preserve"> Melbourne: Cambridge University </w:t>
      </w:r>
      <w:r w:rsidR="00B87622" w:rsidRPr="00DA39FE">
        <w:rPr>
          <w:rFonts w:ascii="Times New Roman" w:hAnsi="Times New Roman" w:cs="Times New Roman"/>
          <w:szCs w:val="22"/>
        </w:rPr>
        <w:t>P</w:t>
      </w:r>
      <w:r w:rsidRPr="00DA39FE">
        <w:rPr>
          <w:rFonts w:ascii="Times New Roman" w:hAnsi="Times New Roman" w:cs="Times New Roman"/>
          <w:szCs w:val="22"/>
        </w:rPr>
        <w:t>ress.</w:t>
      </w:r>
    </w:p>
    <w:p w14:paraId="07224146" w14:textId="798C529E" w:rsidR="00176212" w:rsidRPr="00DA39FE"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t xml:space="preserve">Chaney, F. 2013. </w:t>
      </w:r>
      <w:r w:rsidRPr="00DA39FE">
        <w:rPr>
          <w:rFonts w:ascii="Times New Roman" w:hAnsi="Times New Roman" w:cs="Times New Roman"/>
          <w:i/>
          <w:szCs w:val="22"/>
        </w:rPr>
        <w:t>Rethinking Indigenous Policy: The Role of Evaluation</w:t>
      </w:r>
      <w:r w:rsidR="00423643">
        <w:rPr>
          <w:rFonts w:ascii="Times New Roman" w:hAnsi="Times New Roman" w:cs="Times New Roman"/>
          <w:szCs w:val="22"/>
        </w:rPr>
        <w:t>.</w:t>
      </w:r>
      <w:r w:rsidRPr="00DA39FE">
        <w:rPr>
          <w:rFonts w:ascii="Times New Roman" w:hAnsi="Times New Roman" w:cs="Times New Roman"/>
          <w:szCs w:val="22"/>
        </w:rPr>
        <w:t xml:space="preserve"> Occasional </w:t>
      </w:r>
      <w:r w:rsidR="00423643">
        <w:rPr>
          <w:rFonts w:ascii="Times New Roman" w:hAnsi="Times New Roman" w:cs="Times New Roman"/>
          <w:szCs w:val="22"/>
        </w:rPr>
        <w:t>P</w:t>
      </w:r>
      <w:r w:rsidRPr="00DA39FE">
        <w:rPr>
          <w:rFonts w:ascii="Times New Roman" w:hAnsi="Times New Roman" w:cs="Times New Roman"/>
          <w:szCs w:val="22"/>
        </w:rPr>
        <w:t>aper, Canberra: The Productivity Commission.</w:t>
      </w:r>
    </w:p>
    <w:p w14:paraId="482EBD6C" w14:textId="031E8B0C" w:rsidR="00176212" w:rsidRPr="00DA39FE"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t xml:space="preserve">COAG (Council of Australian Governments). 2004. </w:t>
      </w:r>
      <w:r w:rsidRPr="00DA39FE">
        <w:rPr>
          <w:rFonts w:ascii="Times New Roman" w:hAnsi="Times New Roman" w:cs="Times New Roman"/>
          <w:i/>
          <w:szCs w:val="22"/>
        </w:rPr>
        <w:t xml:space="preserve">Reconciliation </w:t>
      </w:r>
      <w:r w:rsidR="000A48BA" w:rsidRPr="00DA39FE">
        <w:rPr>
          <w:rFonts w:ascii="Times New Roman" w:hAnsi="Times New Roman" w:cs="Times New Roman"/>
          <w:i/>
          <w:szCs w:val="22"/>
        </w:rPr>
        <w:t>F</w:t>
      </w:r>
      <w:r w:rsidRPr="00DA39FE">
        <w:rPr>
          <w:rFonts w:ascii="Times New Roman" w:hAnsi="Times New Roman" w:cs="Times New Roman"/>
          <w:i/>
          <w:szCs w:val="22"/>
        </w:rPr>
        <w:t xml:space="preserve">ramework: Report on </w:t>
      </w:r>
      <w:r w:rsidR="000A48BA" w:rsidRPr="00DA39FE">
        <w:rPr>
          <w:rFonts w:ascii="Times New Roman" w:hAnsi="Times New Roman" w:cs="Times New Roman"/>
          <w:i/>
          <w:szCs w:val="22"/>
        </w:rPr>
        <w:t>P</w:t>
      </w:r>
      <w:r w:rsidRPr="00DA39FE">
        <w:rPr>
          <w:rFonts w:ascii="Times New Roman" w:hAnsi="Times New Roman" w:cs="Times New Roman"/>
          <w:i/>
          <w:szCs w:val="22"/>
        </w:rPr>
        <w:t>rogress in 2001</w:t>
      </w:r>
      <w:r w:rsidR="00BF7C4F">
        <w:rPr>
          <w:rFonts w:ascii="Times New Roman" w:hAnsi="Times New Roman" w:cs="Times New Roman"/>
          <w:szCs w:val="22"/>
        </w:rPr>
        <w:t>.</w:t>
      </w:r>
      <w:r w:rsidRPr="00DA39FE">
        <w:rPr>
          <w:rFonts w:ascii="Times New Roman" w:hAnsi="Times New Roman" w:cs="Times New Roman"/>
          <w:szCs w:val="22"/>
        </w:rPr>
        <w:t xml:space="preserve"> </w:t>
      </w:r>
      <w:r w:rsidRPr="009C5AB4">
        <w:rPr>
          <w:rFonts w:ascii="Times New Roman" w:hAnsi="Times New Roman" w:cs="Times New Roman"/>
          <w:szCs w:val="22"/>
        </w:rPr>
        <w:t>Canberra: Council of Australian Governments.</w:t>
      </w:r>
    </w:p>
    <w:p w14:paraId="4425AB68" w14:textId="366ECD07" w:rsidR="00176212" w:rsidRPr="00DA39FE"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t xml:space="preserve"> </w:t>
      </w:r>
      <w:r w:rsidR="00A10E93">
        <w:rPr>
          <w:rFonts w:ascii="Times New Roman" w:hAnsi="Times New Roman" w:cs="Times New Roman"/>
          <w:szCs w:val="22"/>
        </w:rPr>
        <w:t>COA (</w:t>
      </w:r>
      <w:r w:rsidRPr="00DA39FE">
        <w:rPr>
          <w:rFonts w:ascii="Times New Roman" w:hAnsi="Times New Roman" w:cs="Times New Roman"/>
          <w:szCs w:val="22"/>
        </w:rPr>
        <w:t>Commonwealth of Australia</w:t>
      </w:r>
      <w:r w:rsidR="00A10E93">
        <w:rPr>
          <w:rFonts w:ascii="Times New Roman" w:hAnsi="Times New Roman" w:cs="Times New Roman"/>
          <w:szCs w:val="22"/>
        </w:rPr>
        <w:t>)</w:t>
      </w:r>
      <w:r w:rsidRPr="00DA39FE">
        <w:rPr>
          <w:rFonts w:ascii="Times New Roman" w:hAnsi="Times New Roman" w:cs="Times New Roman"/>
          <w:szCs w:val="22"/>
        </w:rPr>
        <w:t xml:space="preserve">. 2016. </w:t>
      </w:r>
      <w:r w:rsidRPr="00DA39FE">
        <w:rPr>
          <w:rFonts w:ascii="Times New Roman" w:hAnsi="Times New Roman" w:cs="Times New Roman"/>
          <w:i/>
          <w:szCs w:val="22"/>
        </w:rPr>
        <w:t>Closing the Gap</w:t>
      </w:r>
      <w:r w:rsidR="008B2CC2">
        <w:rPr>
          <w:rFonts w:ascii="Times New Roman" w:hAnsi="Times New Roman" w:cs="Times New Roman"/>
          <w:i/>
          <w:szCs w:val="22"/>
        </w:rPr>
        <w:t>.</w:t>
      </w:r>
      <w:r w:rsidRPr="00DA39FE">
        <w:rPr>
          <w:rFonts w:ascii="Times New Roman" w:hAnsi="Times New Roman" w:cs="Times New Roman"/>
          <w:szCs w:val="22"/>
        </w:rPr>
        <w:t xml:space="preserve"> Prime Minister’s Report. Canberra: Department of the Prime Minister and Cabinet.</w:t>
      </w:r>
    </w:p>
    <w:p w14:paraId="742D8015" w14:textId="53BC50B2" w:rsidR="00176212" w:rsidRPr="00DA39FE" w:rsidRDefault="000B355A" w:rsidP="008D28A7">
      <w:pPr>
        <w:ind w:left="567" w:hanging="567"/>
        <w:rPr>
          <w:rFonts w:ascii="Times New Roman" w:hAnsi="Times New Roman" w:cs="Times New Roman"/>
          <w:szCs w:val="22"/>
        </w:rPr>
      </w:pPr>
      <w:r w:rsidRPr="00DA39FE">
        <w:rPr>
          <w:rFonts w:ascii="Times New Roman" w:hAnsi="Times New Roman" w:cs="Times New Roman"/>
          <w:szCs w:val="22"/>
        </w:rPr>
        <w:t>CSC (</w:t>
      </w:r>
      <w:r w:rsidR="00176212" w:rsidRPr="00DA39FE">
        <w:rPr>
          <w:rFonts w:ascii="Times New Roman" w:hAnsi="Times New Roman" w:cs="Times New Roman"/>
          <w:szCs w:val="22"/>
        </w:rPr>
        <w:t>Communities Select Committee</w:t>
      </w:r>
      <w:r w:rsidRPr="00DA39FE">
        <w:rPr>
          <w:rFonts w:ascii="Times New Roman" w:hAnsi="Times New Roman" w:cs="Times New Roman"/>
          <w:szCs w:val="22"/>
        </w:rPr>
        <w:t>)</w:t>
      </w:r>
      <w:r w:rsidR="00176212" w:rsidRPr="00DA39FE">
        <w:rPr>
          <w:rFonts w:ascii="Times New Roman" w:hAnsi="Times New Roman" w:cs="Times New Roman"/>
          <w:szCs w:val="22"/>
        </w:rPr>
        <w:t xml:space="preserve">. 2011. (House of Commons), </w:t>
      </w:r>
      <w:r w:rsidR="00176212" w:rsidRPr="00DA39FE">
        <w:rPr>
          <w:rFonts w:ascii="Times New Roman" w:hAnsi="Times New Roman" w:cs="Times New Roman"/>
          <w:i/>
          <w:szCs w:val="22"/>
        </w:rPr>
        <w:t>Localism</w:t>
      </w:r>
      <w:r w:rsidR="008B2CC2">
        <w:rPr>
          <w:rFonts w:ascii="Times New Roman" w:hAnsi="Times New Roman" w:cs="Times New Roman"/>
          <w:szCs w:val="22"/>
        </w:rPr>
        <w:t>.</w:t>
      </w:r>
      <w:r w:rsidR="00176212" w:rsidRPr="00DA39FE">
        <w:rPr>
          <w:rFonts w:ascii="Times New Roman" w:hAnsi="Times New Roman" w:cs="Times New Roman"/>
          <w:szCs w:val="22"/>
        </w:rPr>
        <w:t xml:space="preserve"> HC 547, 7 June 2011, London: The Stationary Office.</w:t>
      </w:r>
    </w:p>
    <w:p w14:paraId="10979487" w14:textId="774836F9"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Coote</w:t>
      </w:r>
      <w:proofErr w:type="spellEnd"/>
      <w:r w:rsidRPr="00DA39FE">
        <w:rPr>
          <w:rFonts w:ascii="Times New Roman" w:hAnsi="Times New Roman" w:cs="Times New Roman"/>
          <w:szCs w:val="22"/>
        </w:rPr>
        <w:t xml:space="preserve">, A. 2010. </w:t>
      </w:r>
      <w:r w:rsidRPr="00DA39FE">
        <w:rPr>
          <w:rFonts w:ascii="Times New Roman" w:hAnsi="Times New Roman" w:cs="Times New Roman"/>
          <w:i/>
          <w:szCs w:val="22"/>
        </w:rPr>
        <w:t xml:space="preserve">Cutting It: </w:t>
      </w:r>
      <w:r w:rsidR="00A10E93" w:rsidRPr="00DA39FE">
        <w:rPr>
          <w:rFonts w:ascii="Times New Roman" w:hAnsi="Times New Roman" w:cs="Times New Roman"/>
          <w:i/>
          <w:szCs w:val="22"/>
        </w:rPr>
        <w:t>‘</w:t>
      </w:r>
      <w:r w:rsidRPr="00DA39FE">
        <w:rPr>
          <w:rFonts w:ascii="Times New Roman" w:hAnsi="Times New Roman" w:cs="Times New Roman"/>
          <w:i/>
          <w:szCs w:val="22"/>
        </w:rPr>
        <w:t>The Big Society</w:t>
      </w:r>
      <w:r w:rsidR="00A10E93" w:rsidRPr="00DA39FE">
        <w:rPr>
          <w:rFonts w:ascii="Times New Roman" w:hAnsi="Times New Roman" w:cs="Times New Roman"/>
          <w:i/>
          <w:szCs w:val="22"/>
        </w:rPr>
        <w:t>’</w:t>
      </w:r>
      <w:r w:rsidRPr="00DA39FE">
        <w:rPr>
          <w:rFonts w:ascii="Times New Roman" w:hAnsi="Times New Roman" w:cs="Times New Roman"/>
          <w:i/>
          <w:szCs w:val="22"/>
        </w:rPr>
        <w:t xml:space="preserve"> and the </w:t>
      </w:r>
      <w:r w:rsidR="00A10E93" w:rsidRPr="00DA39FE">
        <w:rPr>
          <w:rFonts w:ascii="Times New Roman" w:hAnsi="Times New Roman" w:cs="Times New Roman"/>
          <w:i/>
          <w:szCs w:val="22"/>
        </w:rPr>
        <w:t>‘N</w:t>
      </w:r>
      <w:r w:rsidRPr="00DA39FE">
        <w:rPr>
          <w:rFonts w:ascii="Times New Roman" w:hAnsi="Times New Roman" w:cs="Times New Roman"/>
          <w:i/>
          <w:szCs w:val="22"/>
        </w:rPr>
        <w:t xml:space="preserve">ew </w:t>
      </w:r>
      <w:r w:rsidR="00A10E93" w:rsidRPr="00DA39FE">
        <w:rPr>
          <w:rFonts w:ascii="Times New Roman" w:hAnsi="Times New Roman" w:cs="Times New Roman"/>
          <w:i/>
          <w:szCs w:val="22"/>
        </w:rPr>
        <w:t>A</w:t>
      </w:r>
      <w:r w:rsidRPr="00DA39FE">
        <w:rPr>
          <w:rFonts w:ascii="Times New Roman" w:hAnsi="Times New Roman" w:cs="Times New Roman"/>
          <w:i/>
          <w:szCs w:val="22"/>
        </w:rPr>
        <w:t>usterity’</w:t>
      </w:r>
      <w:r w:rsidR="009018FF">
        <w:rPr>
          <w:rFonts w:ascii="Times New Roman" w:hAnsi="Times New Roman" w:cs="Times New Roman"/>
          <w:szCs w:val="22"/>
        </w:rPr>
        <w:t>. London:</w:t>
      </w:r>
      <w:r w:rsidRPr="00DA39FE">
        <w:rPr>
          <w:rFonts w:ascii="Times New Roman" w:hAnsi="Times New Roman" w:cs="Times New Roman"/>
          <w:szCs w:val="22"/>
        </w:rPr>
        <w:t xml:space="preserve"> New Economics Foundation.     </w:t>
      </w:r>
    </w:p>
    <w:p w14:paraId="71DFDCDA" w14:textId="77777777" w:rsidR="00366C86" w:rsidRPr="00881C31" w:rsidRDefault="00366C86" w:rsidP="008D28A7">
      <w:pPr>
        <w:ind w:left="567" w:hanging="567"/>
        <w:rPr>
          <w:rFonts w:ascii="Times New Roman" w:hAnsi="Times New Roman"/>
          <w:i/>
          <w:szCs w:val="24"/>
        </w:rPr>
      </w:pPr>
      <w:r>
        <w:rPr>
          <w:rFonts w:ascii="Times New Roman" w:hAnsi="Times New Roman" w:cs="Times New Roman"/>
          <w:szCs w:val="22"/>
        </w:rPr>
        <w:t xml:space="preserve">Crowley, K. 2004. </w:t>
      </w:r>
      <w:r w:rsidRPr="00881C31">
        <w:rPr>
          <w:rFonts w:ascii="Times New Roman" w:hAnsi="Times New Roman"/>
          <w:szCs w:val="24"/>
        </w:rPr>
        <w:t xml:space="preserve">‘Joined Up Governance: Pushing the Youth Policy Boundaries' </w:t>
      </w:r>
      <w:r w:rsidRPr="00881C31">
        <w:rPr>
          <w:rFonts w:ascii="Times New Roman" w:hAnsi="Times New Roman"/>
          <w:i/>
          <w:szCs w:val="24"/>
        </w:rPr>
        <w:t xml:space="preserve">Public Administration Today </w:t>
      </w:r>
      <w:r w:rsidRPr="00881C31">
        <w:rPr>
          <w:rFonts w:ascii="Times New Roman" w:hAnsi="Times New Roman"/>
          <w:szCs w:val="24"/>
        </w:rPr>
        <w:t>Issue 2: December-February</w:t>
      </w:r>
      <w:r w:rsidRPr="00881C31">
        <w:rPr>
          <w:rFonts w:ascii="Times New Roman" w:hAnsi="Times New Roman"/>
          <w:i/>
          <w:szCs w:val="24"/>
        </w:rPr>
        <w:t xml:space="preserve"> </w:t>
      </w:r>
      <w:r w:rsidRPr="00881C31">
        <w:rPr>
          <w:rFonts w:ascii="Times New Roman" w:hAnsi="Times New Roman"/>
          <w:szCs w:val="24"/>
        </w:rPr>
        <w:t>46-53</w:t>
      </w:r>
      <w:r w:rsidRPr="00881C31">
        <w:rPr>
          <w:rFonts w:ascii="Times New Roman" w:hAnsi="Times New Roman"/>
          <w:i/>
          <w:szCs w:val="24"/>
        </w:rPr>
        <w:t>.</w:t>
      </w:r>
    </w:p>
    <w:p w14:paraId="379E4D2A" w14:textId="02C89B46" w:rsidR="00122051" w:rsidRPr="006178AA" w:rsidRDefault="00122051" w:rsidP="00D11E40">
      <w:pPr>
        <w:ind w:left="567" w:hanging="567"/>
        <w:rPr>
          <w:rFonts w:ascii="Times New Roman" w:hAnsi="Times New Roman" w:cs="Times New Roman"/>
          <w:szCs w:val="22"/>
        </w:rPr>
      </w:pPr>
      <w:proofErr w:type="spellStart"/>
      <w:r w:rsidRPr="00C44A8F">
        <w:rPr>
          <w:rFonts w:ascii="Times New Roman" w:hAnsi="Times New Roman" w:cs="Times New Roman"/>
          <w:szCs w:val="22"/>
        </w:rPr>
        <w:t>DCLG</w:t>
      </w:r>
      <w:proofErr w:type="spellEnd"/>
      <w:r w:rsidRPr="009C5AB4">
        <w:rPr>
          <w:rFonts w:ascii="Times New Roman" w:hAnsi="Times New Roman" w:cs="Times New Roman"/>
          <w:szCs w:val="22"/>
        </w:rPr>
        <w:t xml:space="preserve"> </w:t>
      </w:r>
      <w:r>
        <w:rPr>
          <w:rFonts w:ascii="Times New Roman" w:hAnsi="Times New Roman" w:cs="Times New Roman"/>
          <w:szCs w:val="22"/>
        </w:rPr>
        <w:t>(</w:t>
      </w:r>
      <w:r w:rsidRPr="00DA39FE">
        <w:rPr>
          <w:rFonts w:ascii="Times New Roman" w:hAnsi="Times New Roman" w:cs="Times New Roman"/>
          <w:szCs w:val="22"/>
        </w:rPr>
        <w:t xml:space="preserve">Department of Communities and Local Government). </w:t>
      </w:r>
      <w:proofErr w:type="spellStart"/>
      <w:r w:rsidRPr="00DA39FE">
        <w:rPr>
          <w:rFonts w:ascii="Times New Roman" w:hAnsi="Times New Roman" w:cs="Times New Roman"/>
          <w:szCs w:val="22"/>
        </w:rPr>
        <w:t>2015</w:t>
      </w:r>
      <w:r>
        <w:rPr>
          <w:rFonts w:ascii="Times New Roman" w:hAnsi="Times New Roman" w:cs="Times New Roman"/>
          <w:szCs w:val="22"/>
        </w:rPr>
        <w:t>a</w:t>
      </w:r>
      <w:proofErr w:type="spellEnd"/>
      <w:r w:rsidRPr="00DA39FE">
        <w:rPr>
          <w:rFonts w:ascii="Times New Roman" w:hAnsi="Times New Roman" w:cs="Times New Roman"/>
          <w:szCs w:val="22"/>
        </w:rPr>
        <w:t>.</w:t>
      </w:r>
      <w:r w:rsidR="00C36A7A">
        <w:rPr>
          <w:rFonts w:ascii="Times New Roman" w:hAnsi="Times New Roman" w:cs="Times New Roman"/>
          <w:szCs w:val="22"/>
        </w:rPr>
        <w:t xml:space="preserve"> </w:t>
      </w:r>
      <w:r w:rsidR="00C36A7A" w:rsidRPr="008D28A7">
        <w:rPr>
          <w:rFonts w:ascii="Times New Roman" w:hAnsi="Times New Roman" w:cs="Times New Roman"/>
          <w:i/>
          <w:iCs/>
          <w:szCs w:val="22"/>
        </w:rPr>
        <w:t>2010 to 2015 Government Policy: Support for Families</w:t>
      </w:r>
      <w:r w:rsidR="00C36A7A">
        <w:rPr>
          <w:rFonts w:ascii="Times New Roman" w:hAnsi="Times New Roman" w:cs="Times New Roman"/>
          <w:szCs w:val="22"/>
        </w:rPr>
        <w:t xml:space="preserve">. </w:t>
      </w:r>
      <w:proofErr w:type="spellStart"/>
      <w:r w:rsidR="00C36A7A">
        <w:rPr>
          <w:rFonts w:ascii="Times New Roman" w:hAnsi="Times New Roman" w:cs="Times New Roman"/>
          <w:szCs w:val="22"/>
        </w:rPr>
        <w:t>DCLG</w:t>
      </w:r>
      <w:proofErr w:type="spellEnd"/>
      <w:r w:rsidR="00C36A7A">
        <w:rPr>
          <w:rFonts w:ascii="Times New Roman" w:hAnsi="Times New Roman" w:cs="Times New Roman"/>
          <w:szCs w:val="22"/>
        </w:rPr>
        <w:t xml:space="preserve"> Policy Paper. Available: </w:t>
      </w:r>
      <w:hyperlink r:id="rId14" w:history="1">
        <w:r w:rsidR="006178AA" w:rsidRPr="00CB45BB">
          <w:rPr>
            <w:rStyle w:val="Hyperlink"/>
            <w:rFonts w:ascii="Times New Roman" w:hAnsi="Times New Roman" w:cs="Times New Roman"/>
            <w:szCs w:val="22"/>
          </w:rPr>
          <w:t>https://www.gov.uk/government/publications/2010-to-2015-government-policy-support-for-families/2010-to-2015-government-policy-support-for-families</w:t>
        </w:r>
      </w:hyperlink>
      <w:r w:rsidR="006178AA">
        <w:rPr>
          <w:rFonts w:ascii="Times New Roman" w:hAnsi="Times New Roman" w:cs="Times New Roman"/>
          <w:szCs w:val="22"/>
        </w:rPr>
        <w:t xml:space="preserve"> Accessed on 21 July 2016.</w:t>
      </w:r>
      <w:r w:rsidR="00C36A7A">
        <w:rPr>
          <w:rFonts w:ascii="Times New Roman" w:hAnsi="Times New Roman" w:cs="Times New Roman"/>
          <w:szCs w:val="22"/>
        </w:rPr>
        <w:t xml:space="preserve"> </w:t>
      </w:r>
    </w:p>
    <w:p w14:paraId="2229ABED" w14:textId="0D170BFA" w:rsidR="00176212" w:rsidRPr="00DA39FE" w:rsidRDefault="0063504E" w:rsidP="003D6BF6">
      <w:pPr>
        <w:ind w:left="567" w:hanging="567"/>
        <w:rPr>
          <w:rFonts w:ascii="Times New Roman" w:hAnsi="Times New Roman" w:cs="Times New Roman"/>
          <w:szCs w:val="22"/>
        </w:rPr>
      </w:pPr>
      <w:proofErr w:type="spellStart"/>
      <w:r w:rsidRPr="00C44A8F">
        <w:rPr>
          <w:rFonts w:ascii="Times New Roman" w:hAnsi="Times New Roman" w:cs="Times New Roman"/>
          <w:szCs w:val="22"/>
        </w:rPr>
        <w:t>DCLG</w:t>
      </w:r>
      <w:proofErr w:type="spellEnd"/>
      <w:r w:rsidRPr="009C5AB4">
        <w:rPr>
          <w:rFonts w:ascii="Times New Roman" w:hAnsi="Times New Roman" w:cs="Times New Roman"/>
          <w:szCs w:val="22"/>
        </w:rPr>
        <w:t xml:space="preserve"> </w:t>
      </w:r>
      <w:r>
        <w:rPr>
          <w:rFonts w:ascii="Times New Roman" w:hAnsi="Times New Roman" w:cs="Times New Roman"/>
          <w:szCs w:val="22"/>
        </w:rPr>
        <w:t>(</w:t>
      </w:r>
      <w:r w:rsidR="00176212" w:rsidRPr="00DA39FE">
        <w:rPr>
          <w:rFonts w:ascii="Times New Roman" w:hAnsi="Times New Roman" w:cs="Times New Roman"/>
          <w:szCs w:val="22"/>
        </w:rPr>
        <w:t xml:space="preserve">Department of Communities and Local Government). </w:t>
      </w:r>
      <w:proofErr w:type="spellStart"/>
      <w:r w:rsidR="00176212" w:rsidRPr="00DA39FE">
        <w:rPr>
          <w:rFonts w:ascii="Times New Roman" w:hAnsi="Times New Roman" w:cs="Times New Roman"/>
          <w:szCs w:val="22"/>
        </w:rPr>
        <w:t>2015</w:t>
      </w:r>
      <w:r w:rsidR="00122051">
        <w:rPr>
          <w:rFonts w:ascii="Times New Roman" w:hAnsi="Times New Roman" w:cs="Times New Roman"/>
          <w:szCs w:val="22"/>
        </w:rPr>
        <w:t>b</w:t>
      </w:r>
      <w:proofErr w:type="spellEnd"/>
      <w:r w:rsidR="00176212" w:rsidRPr="00DA39FE">
        <w:rPr>
          <w:rFonts w:ascii="Times New Roman" w:hAnsi="Times New Roman" w:cs="Times New Roman"/>
          <w:szCs w:val="22"/>
        </w:rPr>
        <w:t xml:space="preserve">. </w:t>
      </w:r>
      <w:r w:rsidR="00176212" w:rsidRPr="00DA39FE">
        <w:rPr>
          <w:rFonts w:ascii="Times New Roman" w:hAnsi="Times New Roman" w:cs="Times New Roman"/>
          <w:i/>
          <w:szCs w:val="22"/>
        </w:rPr>
        <w:t xml:space="preserve">Our Place 2014-15: Cost </w:t>
      </w:r>
      <w:r w:rsidR="000A48BA" w:rsidRPr="00DA39FE">
        <w:rPr>
          <w:rFonts w:ascii="Times New Roman" w:hAnsi="Times New Roman" w:cs="Times New Roman"/>
          <w:i/>
          <w:szCs w:val="22"/>
        </w:rPr>
        <w:t>B</w:t>
      </w:r>
      <w:r w:rsidR="00176212" w:rsidRPr="00DA39FE">
        <w:rPr>
          <w:rFonts w:ascii="Times New Roman" w:hAnsi="Times New Roman" w:cs="Times New Roman"/>
          <w:i/>
          <w:szCs w:val="22"/>
        </w:rPr>
        <w:t xml:space="preserve">enefit </w:t>
      </w:r>
      <w:r w:rsidR="000A48BA" w:rsidRPr="00DA39FE">
        <w:rPr>
          <w:rFonts w:ascii="Times New Roman" w:hAnsi="Times New Roman" w:cs="Times New Roman"/>
          <w:i/>
          <w:szCs w:val="22"/>
        </w:rPr>
        <w:t>A</w:t>
      </w:r>
      <w:r w:rsidR="00176212" w:rsidRPr="00DA39FE">
        <w:rPr>
          <w:rFonts w:ascii="Times New Roman" w:hAnsi="Times New Roman" w:cs="Times New Roman"/>
          <w:i/>
          <w:szCs w:val="22"/>
        </w:rPr>
        <w:t xml:space="preserve">nalyses: </w:t>
      </w:r>
      <w:r w:rsidR="000A48BA" w:rsidRPr="00DA39FE">
        <w:rPr>
          <w:rFonts w:ascii="Times New Roman" w:hAnsi="Times New Roman" w:cs="Times New Roman"/>
          <w:i/>
          <w:szCs w:val="22"/>
        </w:rPr>
        <w:t>M</w:t>
      </w:r>
      <w:r w:rsidR="00176212" w:rsidRPr="00DA39FE">
        <w:rPr>
          <w:rFonts w:ascii="Times New Roman" w:hAnsi="Times New Roman" w:cs="Times New Roman"/>
          <w:i/>
          <w:szCs w:val="22"/>
        </w:rPr>
        <w:t xml:space="preserve">essages for </w:t>
      </w:r>
      <w:r w:rsidR="000A48BA" w:rsidRPr="00DA39FE">
        <w:rPr>
          <w:rFonts w:ascii="Times New Roman" w:hAnsi="Times New Roman" w:cs="Times New Roman"/>
          <w:i/>
          <w:szCs w:val="22"/>
        </w:rPr>
        <w:t>N</w:t>
      </w:r>
      <w:r w:rsidR="00176212" w:rsidRPr="00DA39FE">
        <w:rPr>
          <w:rFonts w:ascii="Times New Roman" w:hAnsi="Times New Roman" w:cs="Times New Roman"/>
          <w:i/>
          <w:szCs w:val="22"/>
        </w:rPr>
        <w:t xml:space="preserve">eighbourhood </w:t>
      </w:r>
      <w:r w:rsidR="000A48BA" w:rsidRPr="00DA39FE">
        <w:rPr>
          <w:rFonts w:ascii="Times New Roman" w:hAnsi="Times New Roman" w:cs="Times New Roman"/>
          <w:i/>
          <w:szCs w:val="22"/>
        </w:rPr>
        <w:t>S</w:t>
      </w:r>
      <w:r w:rsidR="00176212" w:rsidRPr="00DA39FE">
        <w:rPr>
          <w:rFonts w:ascii="Times New Roman" w:hAnsi="Times New Roman" w:cs="Times New Roman"/>
          <w:i/>
          <w:szCs w:val="22"/>
        </w:rPr>
        <w:t xml:space="preserve">ervice </w:t>
      </w:r>
      <w:r w:rsidR="000A48BA" w:rsidRPr="00DA39FE">
        <w:rPr>
          <w:rFonts w:ascii="Times New Roman" w:hAnsi="Times New Roman" w:cs="Times New Roman"/>
          <w:i/>
          <w:szCs w:val="22"/>
        </w:rPr>
        <w:t>T</w:t>
      </w:r>
      <w:r w:rsidR="00176212" w:rsidRPr="00DA39FE">
        <w:rPr>
          <w:rFonts w:ascii="Times New Roman" w:hAnsi="Times New Roman" w:cs="Times New Roman"/>
          <w:i/>
          <w:szCs w:val="22"/>
        </w:rPr>
        <w:t>ransformation</w:t>
      </w:r>
      <w:r w:rsidR="00176212" w:rsidRPr="00DA39FE">
        <w:rPr>
          <w:rFonts w:ascii="Times New Roman" w:hAnsi="Times New Roman" w:cs="Times New Roman"/>
          <w:szCs w:val="22"/>
        </w:rPr>
        <w:t xml:space="preserve">. London: </w:t>
      </w:r>
      <w:proofErr w:type="spellStart"/>
      <w:r w:rsidR="00176212" w:rsidRPr="00DA39FE">
        <w:rPr>
          <w:rFonts w:ascii="Times New Roman" w:hAnsi="Times New Roman" w:cs="Times New Roman"/>
          <w:szCs w:val="22"/>
        </w:rPr>
        <w:t>DCLG</w:t>
      </w:r>
      <w:proofErr w:type="spellEnd"/>
      <w:r w:rsidR="00176212" w:rsidRPr="00DA39FE">
        <w:rPr>
          <w:rFonts w:ascii="Times New Roman" w:hAnsi="Times New Roman" w:cs="Times New Roman"/>
          <w:szCs w:val="22"/>
        </w:rPr>
        <w:t>.</w:t>
      </w:r>
    </w:p>
    <w:p w14:paraId="33B5755F" w14:textId="1CF59A26" w:rsidR="00176212" w:rsidRPr="003426BB" w:rsidRDefault="00E10971" w:rsidP="008D28A7">
      <w:pPr>
        <w:ind w:left="567" w:hanging="567"/>
        <w:rPr>
          <w:rFonts w:ascii="Times New Roman" w:hAnsi="Times New Roman" w:cs="Times New Roman"/>
          <w:szCs w:val="22"/>
        </w:rPr>
      </w:pPr>
      <w:proofErr w:type="spellStart"/>
      <w:r>
        <w:rPr>
          <w:rFonts w:ascii="Times New Roman" w:hAnsi="Times New Roman" w:cs="Times New Roman"/>
          <w:szCs w:val="22"/>
        </w:rPr>
        <w:t>DOF</w:t>
      </w:r>
      <w:proofErr w:type="spellEnd"/>
      <w:r>
        <w:rPr>
          <w:rFonts w:ascii="Times New Roman" w:hAnsi="Times New Roman" w:cs="Times New Roman"/>
          <w:szCs w:val="22"/>
        </w:rPr>
        <w:t xml:space="preserve"> (</w:t>
      </w:r>
      <w:r w:rsidR="00176212" w:rsidRPr="00DA39FE">
        <w:rPr>
          <w:rFonts w:ascii="Times New Roman" w:hAnsi="Times New Roman" w:cs="Times New Roman"/>
          <w:szCs w:val="22"/>
        </w:rPr>
        <w:t>Department of Finance</w:t>
      </w:r>
      <w:r>
        <w:rPr>
          <w:rFonts w:ascii="Times New Roman" w:hAnsi="Times New Roman" w:cs="Times New Roman"/>
          <w:szCs w:val="22"/>
        </w:rPr>
        <w:t>)</w:t>
      </w:r>
      <w:r w:rsidR="00176212" w:rsidRPr="00DA39FE">
        <w:rPr>
          <w:rFonts w:ascii="Times New Roman" w:hAnsi="Times New Roman" w:cs="Times New Roman"/>
          <w:szCs w:val="22"/>
        </w:rPr>
        <w:t xml:space="preserve"> 2010. </w:t>
      </w:r>
      <w:r w:rsidR="00176212" w:rsidRPr="00DA39FE">
        <w:rPr>
          <w:rFonts w:ascii="Times New Roman" w:hAnsi="Times New Roman" w:cs="Times New Roman"/>
          <w:i/>
          <w:iCs/>
          <w:szCs w:val="22"/>
        </w:rPr>
        <w:t>Strategic Review of Indigenous Expenditure</w:t>
      </w:r>
      <w:r w:rsidR="00176212" w:rsidRPr="00DA39FE">
        <w:rPr>
          <w:rFonts w:ascii="Times New Roman" w:hAnsi="Times New Roman" w:cs="Times New Roman"/>
          <w:szCs w:val="22"/>
        </w:rPr>
        <w:t xml:space="preserve"> Canberra: </w:t>
      </w:r>
      <w:proofErr w:type="spellStart"/>
      <w:r w:rsidR="00176212" w:rsidRPr="00DA39FE">
        <w:rPr>
          <w:rFonts w:ascii="Times New Roman" w:hAnsi="Times New Roman" w:cs="Times New Roman"/>
          <w:szCs w:val="22"/>
        </w:rPr>
        <w:t>DOF</w:t>
      </w:r>
      <w:proofErr w:type="spellEnd"/>
      <w:r w:rsidR="00176212" w:rsidRPr="00DA39FE">
        <w:rPr>
          <w:rFonts w:ascii="Times New Roman" w:hAnsi="Times New Roman" w:cs="Times New Roman"/>
          <w:szCs w:val="22"/>
        </w:rPr>
        <w:t xml:space="preserve">, Available </w:t>
      </w:r>
      <w:r w:rsidR="002B0CD1">
        <w:rPr>
          <w:rFonts w:ascii="Times New Roman" w:hAnsi="Times New Roman" w:cs="Times New Roman"/>
          <w:szCs w:val="22"/>
        </w:rPr>
        <w:t>from</w:t>
      </w:r>
      <w:r w:rsidR="00176212" w:rsidRPr="00DA39FE">
        <w:rPr>
          <w:rFonts w:ascii="Times New Roman" w:hAnsi="Times New Roman" w:cs="Times New Roman"/>
          <w:szCs w:val="22"/>
        </w:rPr>
        <w:t>: http://www.finance.gov.au/sites/default/files/foi_10-</w:t>
      </w:r>
      <w:r w:rsidR="00176212" w:rsidRPr="003311E0">
        <w:rPr>
          <w:rFonts w:ascii="Times New Roman" w:hAnsi="Times New Roman" w:cs="Times New Roman"/>
          <w:szCs w:val="22"/>
        </w:rPr>
        <w:t>27_strategic_review_indigenous_expenditure.pdf.</w:t>
      </w:r>
    </w:p>
    <w:p w14:paraId="5F840655" w14:textId="2B236B3A" w:rsidR="00423F80" w:rsidRPr="003A1217" w:rsidRDefault="00423F80" w:rsidP="008D28A7">
      <w:pPr>
        <w:ind w:left="567" w:hanging="567"/>
        <w:rPr>
          <w:rFonts w:ascii="Times New Roman" w:hAnsi="Times New Roman" w:cs="Times New Roman"/>
          <w:szCs w:val="22"/>
        </w:rPr>
      </w:pPr>
      <w:r w:rsidRPr="00ED719C">
        <w:rPr>
          <w:rFonts w:ascii="Times New Roman" w:hAnsi="Times New Roman" w:cs="Times New Roman"/>
          <w:szCs w:val="22"/>
        </w:rPr>
        <w:lastRenderedPageBreak/>
        <w:t>Dole, N. 2016. ‘</w:t>
      </w:r>
      <w:r w:rsidRPr="008D28A7">
        <w:rPr>
          <w:rFonts w:ascii="Times New Roman" w:hAnsi="Times New Roman" w:cs="Times New Roman"/>
          <w:color w:val="0E0E0E"/>
          <w:szCs w:val="22"/>
          <w:lang w:val="en-US" w:bidi="ar-SA"/>
        </w:rPr>
        <w:t xml:space="preserve">UK 'city deals' model to be adapted for Australia under Malcolm Turnbull's cities </w:t>
      </w:r>
      <w:r w:rsidR="008D28A7" w:rsidRPr="008D28A7">
        <w:rPr>
          <w:rFonts w:ascii="Times New Roman" w:hAnsi="Times New Roman" w:cs="Times New Roman"/>
          <w:color w:val="0E0E0E"/>
          <w:szCs w:val="22"/>
          <w:lang w:val="en-US" w:bidi="ar-SA"/>
        </w:rPr>
        <w:t>plan</w:t>
      </w:r>
      <w:r w:rsidR="008D28A7" w:rsidRPr="003311E0">
        <w:rPr>
          <w:rFonts w:ascii="Times New Roman" w:hAnsi="Times New Roman" w:cs="Times New Roman"/>
          <w:szCs w:val="22"/>
        </w:rPr>
        <w:t>,</w:t>
      </w:r>
      <w:r w:rsidRPr="00ED719C">
        <w:rPr>
          <w:rFonts w:ascii="Times New Roman" w:hAnsi="Times New Roman" w:cs="Times New Roman"/>
          <w:szCs w:val="22"/>
        </w:rPr>
        <w:t>’ 26 March. Available from:</w:t>
      </w:r>
      <w:r w:rsidRPr="006D662B">
        <w:rPr>
          <w:rFonts w:ascii="Times New Roman" w:hAnsi="Times New Roman" w:cs="Times New Roman"/>
          <w:szCs w:val="22"/>
        </w:rPr>
        <w:t xml:space="preserve"> http://www.abc.net.au/news/2016-03-25/uk-city-model-to-be-adapted-for-australia/7276252</w:t>
      </w:r>
      <w:r w:rsidRPr="003A1217">
        <w:rPr>
          <w:rFonts w:ascii="Times New Roman" w:hAnsi="Times New Roman" w:cs="Times New Roman"/>
          <w:szCs w:val="22"/>
        </w:rPr>
        <w:t>.</w:t>
      </w:r>
    </w:p>
    <w:p w14:paraId="478F6C15" w14:textId="66F3DF51" w:rsidR="00176212" w:rsidRPr="00DA39FE"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t xml:space="preserve">Gamble, A. 1988. </w:t>
      </w:r>
      <w:r w:rsidRPr="00DA39FE">
        <w:rPr>
          <w:rFonts w:ascii="Times New Roman" w:hAnsi="Times New Roman" w:cs="Times New Roman"/>
          <w:i/>
          <w:szCs w:val="22"/>
        </w:rPr>
        <w:t>The Free Economy and the Strong State</w:t>
      </w:r>
      <w:r w:rsidR="005D1128">
        <w:rPr>
          <w:rFonts w:ascii="Times New Roman" w:hAnsi="Times New Roman" w:cs="Times New Roman"/>
          <w:szCs w:val="22"/>
        </w:rPr>
        <w:t>.</w:t>
      </w:r>
      <w:r w:rsidRPr="00DA39FE">
        <w:rPr>
          <w:rFonts w:ascii="Times New Roman" w:hAnsi="Times New Roman" w:cs="Times New Roman"/>
          <w:szCs w:val="22"/>
        </w:rPr>
        <w:t xml:space="preserve"> Basingstoke: Macmillan </w:t>
      </w:r>
    </w:p>
    <w:p w14:paraId="75EBF621" w14:textId="2565FB08" w:rsidR="00C40117" w:rsidRDefault="00C40117" w:rsidP="008D28A7">
      <w:pPr>
        <w:ind w:left="567" w:hanging="567"/>
        <w:rPr>
          <w:rFonts w:ascii="Times New Roman" w:hAnsi="Times New Roman" w:cs="Times New Roman"/>
          <w:szCs w:val="22"/>
        </w:rPr>
      </w:pPr>
      <w:r>
        <w:rPr>
          <w:rFonts w:ascii="Times New Roman" w:hAnsi="Times New Roman" w:cs="Times New Roman"/>
          <w:szCs w:val="22"/>
        </w:rPr>
        <w:t>Gottlieb, K. 2013. ‘The Nuka System of Care: Improving Health Through Ownership and Relationships.’ International J</w:t>
      </w:r>
      <w:r w:rsidR="00EF2603">
        <w:rPr>
          <w:rFonts w:ascii="Times New Roman" w:hAnsi="Times New Roman" w:cs="Times New Roman"/>
          <w:szCs w:val="22"/>
        </w:rPr>
        <w:t>ournal of Circumpolar Health 72: 21118 (Open Access).</w:t>
      </w:r>
    </w:p>
    <w:p w14:paraId="643243DC" w14:textId="400A4940"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Gray</w:t>
      </w:r>
      <w:proofErr w:type="spellEnd"/>
      <w:r w:rsidRPr="00DA39FE">
        <w:rPr>
          <w:rFonts w:ascii="Times New Roman" w:hAnsi="Times New Roman" w:cs="Times New Roman"/>
          <w:szCs w:val="22"/>
        </w:rPr>
        <w:t xml:space="preserve">, B. 2006. </w:t>
      </w:r>
      <w:r w:rsidRPr="009C5AB4">
        <w:rPr>
          <w:rFonts w:ascii="Times New Roman" w:hAnsi="Times New Roman" w:cs="Times New Roman"/>
          <w:szCs w:val="22"/>
        </w:rPr>
        <w:t>Council of Australian Governments (</w:t>
      </w:r>
      <w:r w:rsidRPr="00DA39FE">
        <w:rPr>
          <w:rFonts w:ascii="Times New Roman" w:hAnsi="Times New Roman" w:cs="Times New Roman"/>
          <w:szCs w:val="22"/>
        </w:rPr>
        <w:t>COAG</w:t>
      </w:r>
      <w:r w:rsidRPr="009C5AB4">
        <w:rPr>
          <w:rFonts w:ascii="Times New Roman" w:hAnsi="Times New Roman" w:cs="Times New Roman"/>
          <w:szCs w:val="22"/>
        </w:rPr>
        <w:t>)</w:t>
      </w:r>
      <w:r w:rsidR="00C63D19" w:rsidRPr="00DA39FE">
        <w:rPr>
          <w:rFonts w:ascii="Times New Roman" w:hAnsi="Times New Roman" w:cs="Times New Roman"/>
          <w:szCs w:val="22"/>
        </w:rPr>
        <w:t>.</w:t>
      </w:r>
      <w:r w:rsidRPr="00DA39FE">
        <w:rPr>
          <w:rFonts w:ascii="Times New Roman" w:hAnsi="Times New Roman" w:cs="Times New Roman"/>
          <w:szCs w:val="22"/>
        </w:rPr>
        <w:t xml:space="preserve"> </w:t>
      </w:r>
      <w:r w:rsidRPr="00DA39FE">
        <w:rPr>
          <w:rFonts w:ascii="Times New Roman" w:hAnsi="Times New Roman" w:cs="Times New Roman"/>
          <w:i/>
          <w:szCs w:val="22"/>
        </w:rPr>
        <w:t>Trial Evaluation, Wadeye, Northern Territory</w:t>
      </w:r>
      <w:r w:rsidR="00E62887">
        <w:rPr>
          <w:rFonts w:ascii="Times New Roman" w:hAnsi="Times New Roman" w:cs="Times New Roman"/>
          <w:szCs w:val="22"/>
        </w:rPr>
        <w:t>.</w:t>
      </w:r>
      <w:r w:rsidRPr="00DA39FE">
        <w:rPr>
          <w:rFonts w:ascii="Times New Roman" w:hAnsi="Times New Roman" w:cs="Times New Roman"/>
          <w:szCs w:val="22"/>
        </w:rPr>
        <w:t xml:space="preserve"> </w:t>
      </w:r>
      <w:proofErr w:type="spellStart"/>
      <w:r w:rsidR="00E62887" w:rsidRPr="009C5AB4">
        <w:rPr>
          <w:rFonts w:ascii="Times New Roman" w:hAnsi="Times New Roman" w:cs="Times New Roman"/>
          <w:szCs w:val="22"/>
        </w:rPr>
        <w:t>Urila</w:t>
      </w:r>
      <w:proofErr w:type="spellEnd"/>
      <w:r w:rsidR="00E62887" w:rsidRPr="009C5AB4">
        <w:rPr>
          <w:rFonts w:ascii="Times New Roman" w:hAnsi="Times New Roman" w:cs="Times New Roman"/>
          <w:szCs w:val="22"/>
        </w:rPr>
        <w:t>, NSW</w:t>
      </w:r>
      <w:r w:rsidR="00E62887">
        <w:rPr>
          <w:rFonts w:ascii="Times New Roman" w:hAnsi="Times New Roman" w:cs="Times New Roman"/>
          <w:szCs w:val="22"/>
        </w:rPr>
        <w:t xml:space="preserve">: </w:t>
      </w:r>
      <w:proofErr w:type="spellStart"/>
      <w:r w:rsidRPr="00DA39FE">
        <w:rPr>
          <w:rFonts w:ascii="Times New Roman" w:hAnsi="Times New Roman" w:cs="Times New Roman"/>
          <w:szCs w:val="22"/>
        </w:rPr>
        <w:t>WJG</w:t>
      </w:r>
      <w:proofErr w:type="spellEnd"/>
      <w:r w:rsidRPr="00DA39FE">
        <w:rPr>
          <w:rFonts w:ascii="Times New Roman" w:hAnsi="Times New Roman" w:cs="Times New Roman"/>
          <w:szCs w:val="22"/>
        </w:rPr>
        <w:t xml:space="preserve"> and Associates</w:t>
      </w:r>
      <w:r w:rsidRPr="009C5AB4">
        <w:rPr>
          <w:rFonts w:ascii="Times New Roman" w:hAnsi="Times New Roman" w:cs="Times New Roman"/>
          <w:szCs w:val="22"/>
        </w:rPr>
        <w:t>.</w:t>
      </w:r>
    </w:p>
    <w:p w14:paraId="77622DC7" w14:textId="7948A656"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Gray</w:t>
      </w:r>
      <w:proofErr w:type="spellEnd"/>
      <w:r w:rsidRPr="00DA39FE">
        <w:rPr>
          <w:rFonts w:ascii="Times New Roman" w:hAnsi="Times New Roman" w:cs="Times New Roman"/>
          <w:szCs w:val="22"/>
        </w:rPr>
        <w:t xml:space="preserve">, W. and W. G. Sanders. 2006. </w:t>
      </w:r>
      <w:r w:rsidRPr="00DA39FE">
        <w:rPr>
          <w:rFonts w:ascii="Times New Roman" w:hAnsi="Times New Roman" w:cs="Times New Roman"/>
          <w:i/>
          <w:szCs w:val="22"/>
        </w:rPr>
        <w:t>Views from the Top of the ‘Quiet Revolution’: Secretarial Perspectives on the new Arrangements in Indigenous Affairs</w:t>
      </w:r>
      <w:r w:rsidR="00370D29">
        <w:rPr>
          <w:rFonts w:ascii="Times New Roman" w:hAnsi="Times New Roman" w:cs="Times New Roman"/>
          <w:szCs w:val="22"/>
        </w:rPr>
        <w:t>.</w:t>
      </w:r>
      <w:r w:rsidRPr="00DA39FE">
        <w:rPr>
          <w:rFonts w:ascii="Times New Roman" w:hAnsi="Times New Roman" w:cs="Times New Roman"/>
          <w:szCs w:val="22"/>
        </w:rPr>
        <w:t xml:space="preserve"> Working Paper 282/2006, Canberra: Centre for Aboriginal Economic Policy Research. </w:t>
      </w:r>
    </w:p>
    <w:p w14:paraId="0C8329DA" w14:textId="792E1C49"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Halligan</w:t>
      </w:r>
      <w:proofErr w:type="spellEnd"/>
      <w:r w:rsidRPr="009C5AB4">
        <w:rPr>
          <w:rFonts w:ascii="Times New Roman" w:hAnsi="Times New Roman" w:cs="Times New Roman"/>
          <w:szCs w:val="22"/>
        </w:rPr>
        <w:t>,</w:t>
      </w:r>
      <w:r w:rsidRPr="00DA39FE">
        <w:rPr>
          <w:rFonts w:ascii="Times New Roman" w:hAnsi="Times New Roman" w:cs="Times New Roman"/>
          <w:szCs w:val="22"/>
        </w:rPr>
        <w:t xml:space="preserve"> J. 2007</w:t>
      </w:r>
      <w:r w:rsidRPr="009C5AB4">
        <w:rPr>
          <w:rFonts w:ascii="Times New Roman" w:hAnsi="Times New Roman" w:cs="Times New Roman"/>
          <w:szCs w:val="22"/>
        </w:rPr>
        <w:t>.</w:t>
      </w:r>
      <w:r w:rsidRPr="00DA39FE">
        <w:rPr>
          <w:rFonts w:ascii="Times New Roman" w:hAnsi="Times New Roman" w:cs="Times New Roman"/>
          <w:szCs w:val="22"/>
        </w:rPr>
        <w:t xml:space="preserve"> ‘Reintegrating Government in Third Generation Reforms of Australia and New Zealand’, </w:t>
      </w:r>
      <w:r w:rsidRPr="00DA39FE">
        <w:rPr>
          <w:rFonts w:ascii="Times New Roman" w:hAnsi="Times New Roman" w:cs="Times New Roman"/>
          <w:i/>
          <w:szCs w:val="22"/>
        </w:rPr>
        <w:t>Public Policy and Administration,</w:t>
      </w:r>
      <w:r w:rsidRPr="00DA39FE">
        <w:rPr>
          <w:rFonts w:ascii="Times New Roman" w:hAnsi="Times New Roman" w:cs="Times New Roman"/>
          <w:szCs w:val="22"/>
        </w:rPr>
        <w:t xml:space="preserve"> 22(2)</w:t>
      </w:r>
      <w:r w:rsidR="008D28A7">
        <w:rPr>
          <w:rFonts w:ascii="Times New Roman" w:hAnsi="Times New Roman" w:cs="Times New Roman"/>
          <w:szCs w:val="22"/>
        </w:rPr>
        <w:t>:</w:t>
      </w:r>
      <w:r w:rsidR="008D28A7" w:rsidRPr="00DA39FE">
        <w:rPr>
          <w:rFonts w:ascii="Times New Roman" w:hAnsi="Times New Roman" w:cs="Times New Roman"/>
          <w:szCs w:val="22"/>
        </w:rPr>
        <w:t xml:space="preserve"> 217</w:t>
      </w:r>
      <w:r w:rsidRPr="00DA39FE">
        <w:rPr>
          <w:rFonts w:ascii="Times New Roman" w:hAnsi="Times New Roman" w:cs="Times New Roman"/>
          <w:szCs w:val="22"/>
        </w:rPr>
        <w:t>-38.</w:t>
      </w:r>
    </w:p>
    <w:p w14:paraId="1EE93BBB" w14:textId="57FFF0D2" w:rsidR="00176212" w:rsidRDefault="00176212" w:rsidP="008D28A7">
      <w:pPr>
        <w:ind w:left="567" w:hanging="567"/>
        <w:rPr>
          <w:rFonts w:ascii="Times New Roman" w:hAnsi="Times New Roman" w:cs="Times New Roman"/>
          <w:color w:val="222222"/>
          <w:szCs w:val="22"/>
          <w:lang w:val="en-US" w:bidi="ar-SA"/>
        </w:rPr>
      </w:pPr>
      <w:r w:rsidRPr="00DA39FE">
        <w:rPr>
          <w:rFonts w:ascii="Times New Roman" w:hAnsi="Times New Roman" w:cs="Times New Roman"/>
          <w:szCs w:val="22"/>
        </w:rPr>
        <w:t>Hancock, L. 2011. ‘</w:t>
      </w:r>
      <w:r w:rsidRPr="00DA39FE">
        <w:rPr>
          <w:rFonts w:ascii="Times New Roman" w:hAnsi="Times New Roman" w:cs="Times New Roman"/>
          <w:color w:val="222222"/>
          <w:szCs w:val="22"/>
          <w:lang w:val="en-US" w:bidi="ar-SA"/>
        </w:rPr>
        <w:t xml:space="preserve">Why Are Finland's Schools Successful?’ </w:t>
      </w:r>
      <w:r w:rsidRPr="00DA39FE">
        <w:rPr>
          <w:rFonts w:ascii="Times New Roman" w:hAnsi="Times New Roman" w:cs="Times New Roman"/>
          <w:i/>
          <w:color w:val="222222"/>
          <w:szCs w:val="22"/>
          <w:lang w:val="en-US" w:bidi="ar-SA"/>
        </w:rPr>
        <w:t>The Smithsonian Magazine.</w:t>
      </w:r>
      <w:r w:rsidRPr="00DA39FE">
        <w:rPr>
          <w:rFonts w:ascii="Times New Roman" w:hAnsi="Times New Roman" w:cs="Times New Roman"/>
          <w:color w:val="222222"/>
          <w:szCs w:val="22"/>
          <w:lang w:val="en-US" w:bidi="ar-SA"/>
        </w:rPr>
        <w:t xml:space="preserve"> September Issue. </w:t>
      </w:r>
      <w:proofErr w:type="spellStart"/>
      <w:r w:rsidRPr="00DA39FE">
        <w:rPr>
          <w:rFonts w:ascii="Times New Roman" w:hAnsi="Times New Roman" w:cs="Times New Roman"/>
          <w:color w:val="222222"/>
          <w:szCs w:val="22"/>
          <w:lang w:val="en-US" w:bidi="ar-SA"/>
        </w:rPr>
        <w:t>Smithsonian.com</w:t>
      </w:r>
      <w:proofErr w:type="spellEnd"/>
      <w:r w:rsidR="002B0CD1">
        <w:rPr>
          <w:rFonts w:ascii="Times New Roman" w:hAnsi="Times New Roman" w:cs="Times New Roman"/>
          <w:color w:val="222222"/>
          <w:szCs w:val="22"/>
          <w:lang w:val="en-US" w:bidi="ar-SA"/>
        </w:rPr>
        <w:t>. A</w:t>
      </w:r>
      <w:r w:rsidRPr="00DA39FE">
        <w:rPr>
          <w:rFonts w:ascii="Times New Roman" w:hAnsi="Times New Roman" w:cs="Times New Roman"/>
          <w:color w:val="222222"/>
          <w:szCs w:val="22"/>
          <w:lang w:val="en-US" w:bidi="ar-SA"/>
        </w:rPr>
        <w:t xml:space="preserve">vailable </w:t>
      </w:r>
      <w:r w:rsidR="002B0CD1">
        <w:rPr>
          <w:rFonts w:ascii="Times New Roman" w:hAnsi="Times New Roman" w:cs="Times New Roman"/>
          <w:color w:val="222222"/>
          <w:szCs w:val="22"/>
          <w:lang w:val="en-US" w:bidi="ar-SA"/>
        </w:rPr>
        <w:t>from</w:t>
      </w:r>
      <w:r w:rsidRPr="00DA39FE">
        <w:rPr>
          <w:rFonts w:ascii="Times New Roman" w:hAnsi="Times New Roman" w:cs="Times New Roman"/>
          <w:color w:val="222222"/>
          <w:szCs w:val="22"/>
          <w:lang w:val="en-US" w:bidi="ar-SA"/>
        </w:rPr>
        <w:t xml:space="preserve">: </w:t>
      </w:r>
      <w:r w:rsidR="00577E95" w:rsidRPr="00DA39FE">
        <w:rPr>
          <w:rFonts w:ascii="Times New Roman" w:hAnsi="Times New Roman" w:cs="Times New Roman"/>
          <w:color w:val="222222"/>
          <w:szCs w:val="22"/>
          <w:lang w:val="en-US" w:bidi="ar-SA"/>
        </w:rPr>
        <w:t>http://www.smithsonianmag.com/innovation/why-are-finlands-schools-successful-49859555</w:t>
      </w:r>
      <w:r w:rsidRPr="00DA39FE">
        <w:rPr>
          <w:rFonts w:ascii="Times New Roman" w:hAnsi="Times New Roman" w:cs="Times New Roman"/>
          <w:color w:val="222222"/>
          <w:szCs w:val="22"/>
          <w:lang w:val="en-US" w:bidi="ar-SA"/>
        </w:rPr>
        <w:t>.</w:t>
      </w:r>
    </w:p>
    <w:p w14:paraId="74A53CDD" w14:textId="0B97F30A" w:rsidR="00176212" w:rsidRPr="00DA39FE"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t>HM Treasury and Rt. Hon George Osborne.</w:t>
      </w:r>
      <w:r w:rsidRPr="009C5AB4">
        <w:rPr>
          <w:rFonts w:ascii="Times New Roman" w:hAnsi="Times New Roman" w:cs="Times New Roman"/>
          <w:szCs w:val="22"/>
        </w:rPr>
        <w:t xml:space="preserve"> 2014. </w:t>
      </w:r>
      <w:r w:rsidRPr="00DA39FE">
        <w:rPr>
          <w:rFonts w:ascii="Times New Roman" w:hAnsi="Times New Roman" w:cs="Times New Roman"/>
          <w:i/>
          <w:szCs w:val="22"/>
        </w:rPr>
        <w:t xml:space="preserve">Devolution to the Greater Manchester Combined Authority and </w:t>
      </w:r>
      <w:r w:rsidR="00240973" w:rsidRPr="00DA39FE">
        <w:rPr>
          <w:rFonts w:ascii="Times New Roman" w:hAnsi="Times New Roman" w:cs="Times New Roman"/>
          <w:i/>
          <w:szCs w:val="22"/>
        </w:rPr>
        <w:t>T</w:t>
      </w:r>
      <w:r w:rsidRPr="00DA39FE">
        <w:rPr>
          <w:rFonts w:ascii="Times New Roman" w:hAnsi="Times New Roman" w:cs="Times New Roman"/>
          <w:i/>
          <w:szCs w:val="22"/>
        </w:rPr>
        <w:t xml:space="preserve">ransition to a </w:t>
      </w:r>
      <w:r w:rsidR="00240973" w:rsidRPr="00DA39FE">
        <w:rPr>
          <w:rFonts w:ascii="Times New Roman" w:hAnsi="Times New Roman" w:cs="Times New Roman"/>
          <w:i/>
          <w:szCs w:val="22"/>
        </w:rPr>
        <w:t>D</w:t>
      </w:r>
      <w:r w:rsidRPr="00DA39FE">
        <w:rPr>
          <w:rFonts w:ascii="Times New Roman" w:hAnsi="Times New Roman" w:cs="Times New Roman"/>
          <w:i/>
          <w:szCs w:val="22"/>
        </w:rPr>
        <w:t xml:space="preserve">irectly </w:t>
      </w:r>
      <w:r w:rsidR="00240973" w:rsidRPr="00DA39FE">
        <w:rPr>
          <w:rFonts w:ascii="Times New Roman" w:hAnsi="Times New Roman" w:cs="Times New Roman"/>
          <w:i/>
          <w:szCs w:val="22"/>
        </w:rPr>
        <w:t>E</w:t>
      </w:r>
      <w:r w:rsidRPr="00DA39FE">
        <w:rPr>
          <w:rFonts w:ascii="Times New Roman" w:hAnsi="Times New Roman" w:cs="Times New Roman"/>
          <w:i/>
          <w:szCs w:val="22"/>
        </w:rPr>
        <w:t>lected Mayor</w:t>
      </w:r>
      <w:r w:rsidR="00F8388D">
        <w:rPr>
          <w:rFonts w:ascii="Times New Roman" w:hAnsi="Times New Roman" w:cs="Times New Roman"/>
          <w:szCs w:val="22"/>
        </w:rPr>
        <w:t>.</w:t>
      </w:r>
      <w:r w:rsidRPr="00DA39FE">
        <w:rPr>
          <w:rFonts w:ascii="Times New Roman" w:hAnsi="Times New Roman" w:cs="Times New Roman"/>
          <w:szCs w:val="22"/>
        </w:rPr>
        <w:t xml:space="preserve"> </w:t>
      </w:r>
      <w:r w:rsidRPr="009C5AB4">
        <w:rPr>
          <w:rFonts w:ascii="Times New Roman" w:hAnsi="Times New Roman" w:cs="Times New Roman"/>
          <w:szCs w:val="22"/>
        </w:rPr>
        <w:t>London: HM Treasury</w:t>
      </w:r>
      <w:r w:rsidR="002B0CD1">
        <w:rPr>
          <w:rFonts w:ascii="Times New Roman" w:hAnsi="Times New Roman" w:cs="Times New Roman"/>
          <w:szCs w:val="22"/>
        </w:rPr>
        <w:t xml:space="preserve">. </w:t>
      </w:r>
      <w:r w:rsidR="002B0CD1">
        <w:rPr>
          <w:rFonts w:ascii="Times New Roman" w:hAnsi="Times New Roman" w:cs="Times New Roman"/>
          <w:color w:val="222222"/>
          <w:szCs w:val="22"/>
          <w:lang w:val="en-US" w:bidi="ar-SA"/>
        </w:rPr>
        <w:t>A</w:t>
      </w:r>
      <w:r w:rsidR="002B0CD1" w:rsidRPr="00CA6772">
        <w:rPr>
          <w:rFonts w:ascii="Times New Roman" w:hAnsi="Times New Roman" w:cs="Times New Roman"/>
          <w:color w:val="222222"/>
          <w:szCs w:val="22"/>
          <w:lang w:val="en-US" w:bidi="ar-SA"/>
        </w:rPr>
        <w:t xml:space="preserve">vailable </w:t>
      </w:r>
      <w:r w:rsidR="002B0CD1">
        <w:rPr>
          <w:rFonts w:ascii="Times New Roman" w:hAnsi="Times New Roman" w:cs="Times New Roman"/>
          <w:color w:val="222222"/>
          <w:szCs w:val="22"/>
          <w:lang w:val="en-US" w:bidi="ar-SA"/>
        </w:rPr>
        <w:t>from</w:t>
      </w:r>
      <w:r w:rsidR="002B0CD1" w:rsidRPr="00CA6772">
        <w:rPr>
          <w:rFonts w:ascii="Times New Roman" w:hAnsi="Times New Roman" w:cs="Times New Roman"/>
          <w:color w:val="222222"/>
          <w:szCs w:val="22"/>
          <w:lang w:val="en-US" w:bidi="ar-SA"/>
        </w:rPr>
        <w:t>:</w:t>
      </w:r>
      <w:r w:rsidRPr="009C5AB4">
        <w:rPr>
          <w:rFonts w:ascii="Times New Roman" w:hAnsi="Times New Roman" w:cs="Times New Roman"/>
          <w:szCs w:val="22"/>
        </w:rPr>
        <w:t xml:space="preserve"> </w:t>
      </w:r>
      <w:hyperlink r:id="rId15" w:history="1">
        <w:r w:rsidRPr="00DA39FE">
          <w:rPr>
            <w:rFonts w:ascii="Times New Roman" w:hAnsi="Times New Roman" w:cs="Times New Roman"/>
            <w:szCs w:val="22"/>
          </w:rPr>
          <w:t>www.gov.uk/government/publications/devolution-to-the-greater-manchester-combined-authority-and-transition-to-a-directly-elected-mayor</w:t>
        </w:r>
      </w:hyperlink>
      <w:r w:rsidR="001F7E92">
        <w:rPr>
          <w:rFonts w:ascii="Times New Roman" w:hAnsi="Times New Roman" w:cs="Times New Roman"/>
          <w:szCs w:val="22"/>
        </w:rPr>
        <w:t>.</w:t>
      </w:r>
    </w:p>
    <w:p w14:paraId="021CD284" w14:textId="12CD1194" w:rsidR="00176212" w:rsidRPr="00D11E40"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t xml:space="preserve">HMT/DOC [H. M Treasury and the Department of Communities]. 2010. </w:t>
      </w:r>
      <w:r w:rsidRPr="00DA39FE">
        <w:rPr>
          <w:rFonts w:ascii="Times New Roman" w:hAnsi="Times New Roman" w:cs="Times New Roman"/>
          <w:i/>
          <w:szCs w:val="22"/>
        </w:rPr>
        <w:t>Total Place: A Whole Area Approach to Public Services</w:t>
      </w:r>
      <w:r w:rsidRPr="00DA39FE">
        <w:rPr>
          <w:rFonts w:ascii="Times New Roman" w:hAnsi="Times New Roman" w:cs="Times New Roman"/>
          <w:szCs w:val="22"/>
        </w:rPr>
        <w:t xml:space="preserve"> </w:t>
      </w:r>
      <w:r w:rsidRPr="009C5AB4">
        <w:rPr>
          <w:rFonts w:ascii="Times New Roman" w:hAnsi="Times New Roman" w:cs="Times New Roman"/>
          <w:szCs w:val="22"/>
        </w:rPr>
        <w:t>London</w:t>
      </w:r>
      <w:r w:rsidR="00240973" w:rsidRPr="00DA39FE">
        <w:rPr>
          <w:rFonts w:ascii="Times New Roman" w:hAnsi="Times New Roman" w:cs="Times New Roman"/>
          <w:szCs w:val="22"/>
        </w:rPr>
        <w:t>: HMT/DOC</w:t>
      </w:r>
      <w:r w:rsidRPr="009C5AB4">
        <w:rPr>
          <w:rFonts w:ascii="Times New Roman" w:hAnsi="Times New Roman" w:cs="Times New Roman"/>
          <w:szCs w:val="22"/>
        </w:rPr>
        <w:t xml:space="preserve">. </w:t>
      </w:r>
      <w:r w:rsidR="00B12DB0">
        <w:rPr>
          <w:rFonts w:ascii="Times New Roman" w:hAnsi="Times New Roman" w:cs="Times New Roman"/>
          <w:color w:val="222222"/>
          <w:szCs w:val="22"/>
          <w:lang w:val="en-US" w:bidi="ar-SA"/>
        </w:rPr>
        <w:t>A</w:t>
      </w:r>
      <w:r w:rsidR="00B12DB0" w:rsidRPr="00CA6772">
        <w:rPr>
          <w:rFonts w:ascii="Times New Roman" w:hAnsi="Times New Roman" w:cs="Times New Roman"/>
          <w:color w:val="222222"/>
          <w:szCs w:val="22"/>
          <w:lang w:val="en-US" w:bidi="ar-SA"/>
        </w:rPr>
        <w:t xml:space="preserve">vailable </w:t>
      </w:r>
      <w:r w:rsidR="00B12DB0">
        <w:rPr>
          <w:rFonts w:ascii="Times New Roman" w:hAnsi="Times New Roman" w:cs="Times New Roman"/>
          <w:color w:val="222222"/>
          <w:szCs w:val="22"/>
          <w:lang w:val="en-US" w:bidi="ar-SA"/>
        </w:rPr>
        <w:t>from</w:t>
      </w:r>
      <w:r w:rsidR="00B12DB0" w:rsidRPr="00CA6772">
        <w:rPr>
          <w:rFonts w:ascii="Times New Roman" w:hAnsi="Times New Roman" w:cs="Times New Roman"/>
          <w:color w:val="222222"/>
          <w:szCs w:val="22"/>
          <w:lang w:val="en-US" w:bidi="ar-SA"/>
        </w:rPr>
        <w:t>:</w:t>
      </w:r>
      <w:r w:rsidR="00B12DB0">
        <w:rPr>
          <w:rFonts w:ascii="Times New Roman" w:hAnsi="Times New Roman" w:cs="Times New Roman"/>
          <w:color w:val="222222"/>
          <w:szCs w:val="22"/>
          <w:lang w:val="en-US" w:bidi="ar-SA"/>
        </w:rPr>
        <w:t xml:space="preserve"> </w:t>
      </w:r>
      <w:r w:rsidRPr="009C5AB4">
        <w:rPr>
          <w:rFonts w:ascii="Times New Roman" w:hAnsi="Times New Roman" w:cs="Times New Roman"/>
          <w:szCs w:val="22"/>
        </w:rPr>
        <w:t>http://webarchive.nationalarchives.gov.uk/20130129110402/http:/www.hm-</w:t>
      </w:r>
      <w:r w:rsidRPr="002A6F36">
        <w:rPr>
          <w:rFonts w:ascii="Times New Roman" w:hAnsi="Times New Roman" w:cs="Times New Roman"/>
          <w:szCs w:val="22"/>
        </w:rPr>
        <w:t>treasury.gov.uk/d/total_place_report.pdf</w:t>
      </w:r>
      <w:r w:rsidR="008E49AB" w:rsidRPr="00D11E40">
        <w:rPr>
          <w:rFonts w:ascii="Times New Roman" w:hAnsi="Times New Roman" w:cs="Times New Roman"/>
          <w:szCs w:val="22"/>
        </w:rPr>
        <w:t>.</w:t>
      </w:r>
    </w:p>
    <w:p w14:paraId="38C0ECE8" w14:textId="79001BAB" w:rsidR="002A6F36" w:rsidRPr="008D28A7" w:rsidRDefault="002A6F36" w:rsidP="008D28A7">
      <w:pPr>
        <w:pStyle w:val="Header"/>
        <w:spacing w:line="276" w:lineRule="auto"/>
        <w:ind w:left="567" w:hanging="567"/>
        <w:rPr>
          <w:rFonts w:ascii="Times New Roman" w:hAnsi="Times New Roman" w:cs="Times New Roman"/>
          <w:szCs w:val="22"/>
        </w:rPr>
      </w:pPr>
      <w:r w:rsidRPr="008D28A7">
        <w:rPr>
          <w:rFonts w:ascii="Times New Roman" w:hAnsi="Times New Roman" w:cs="Times New Roman"/>
          <w:szCs w:val="22"/>
        </w:rPr>
        <w:t xml:space="preserve">Hogg, K. </w:t>
      </w:r>
      <w:proofErr w:type="spellStart"/>
      <w:r w:rsidR="008D28A7" w:rsidRPr="008D28A7">
        <w:rPr>
          <w:rFonts w:ascii="Times New Roman" w:hAnsi="Times New Roman" w:cs="Times New Roman"/>
          <w:szCs w:val="22"/>
        </w:rPr>
        <w:t>2000.’</w:t>
      </w:r>
      <w:r w:rsidRPr="008D28A7">
        <w:rPr>
          <w:rFonts w:ascii="Times New Roman" w:hAnsi="Times New Roman" w:cs="Times New Roman"/>
          <w:szCs w:val="22"/>
        </w:rPr>
        <w:t>Making</w:t>
      </w:r>
      <w:proofErr w:type="spellEnd"/>
      <w:r w:rsidRPr="008D28A7">
        <w:rPr>
          <w:rFonts w:ascii="Times New Roman" w:hAnsi="Times New Roman" w:cs="Times New Roman"/>
          <w:szCs w:val="22"/>
        </w:rPr>
        <w:t xml:space="preserve"> A Difference: Effective Implementation of </w:t>
      </w:r>
      <w:r w:rsidRPr="008D28A7">
        <w:rPr>
          <w:rFonts w:ascii="Times New Roman" w:hAnsi="Times New Roman" w:cs="Times New Roman"/>
          <w:i/>
          <w:szCs w:val="22"/>
        </w:rPr>
        <w:t>Cross-Cutting</w:t>
      </w:r>
      <w:r w:rsidRPr="008D28A7">
        <w:rPr>
          <w:rFonts w:ascii="Times New Roman" w:hAnsi="Times New Roman" w:cs="Times New Roman"/>
          <w:szCs w:val="22"/>
        </w:rPr>
        <w:t xml:space="preserve"> Policy.' Scottish Executive Policy Unit Review.</w:t>
      </w:r>
    </w:p>
    <w:p w14:paraId="63E874E1" w14:textId="59697318" w:rsidR="00176212" w:rsidRPr="00DA39FE" w:rsidRDefault="00176212" w:rsidP="00D11E40">
      <w:pPr>
        <w:ind w:left="567" w:hanging="567"/>
        <w:rPr>
          <w:rFonts w:ascii="Times New Roman" w:hAnsi="Times New Roman" w:cs="Times New Roman"/>
          <w:szCs w:val="22"/>
        </w:rPr>
      </w:pPr>
      <w:r w:rsidRPr="00DA39FE">
        <w:rPr>
          <w:rFonts w:ascii="Times New Roman" w:hAnsi="Times New Roman" w:cs="Times New Roman"/>
          <w:szCs w:val="22"/>
        </w:rPr>
        <w:t xml:space="preserve">Hood, C. 1992. A Public Management for all Seasons, </w:t>
      </w:r>
      <w:r w:rsidRPr="00DA39FE">
        <w:rPr>
          <w:rFonts w:ascii="Times New Roman" w:hAnsi="Times New Roman" w:cs="Times New Roman"/>
          <w:i/>
          <w:szCs w:val="22"/>
        </w:rPr>
        <w:t>Public Administration</w:t>
      </w:r>
      <w:r w:rsidR="002C448F">
        <w:rPr>
          <w:rFonts w:ascii="Times New Roman" w:hAnsi="Times New Roman" w:cs="Times New Roman"/>
          <w:szCs w:val="22"/>
        </w:rPr>
        <w:t>.</w:t>
      </w:r>
      <w:r w:rsidRPr="00DA39FE">
        <w:rPr>
          <w:rFonts w:ascii="Times New Roman" w:hAnsi="Times New Roman" w:cs="Times New Roman"/>
          <w:szCs w:val="22"/>
        </w:rPr>
        <w:t xml:space="preserve"> 69</w:t>
      </w:r>
      <w:r w:rsidR="002C448F">
        <w:rPr>
          <w:rFonts w:ascii="Times New Roman" w:hAnsi="Times New Roman" w:cs="Times New Roman"/>
          <w:szCs w:val="22"/>
        </w:rPr>
        <w:t>(</w:t>
      </w:r>
      <w:r w:rsidRPr="00DA39FE">
        <w:rPr>
          <w:rFonts w:ascii="Times New Roman" w:hAnsi="Times New Roman" w:cs="Times New Roman"/>
          <w:szCs w:val="22"/>
        </w:rPr>
        <w:t>1</w:t>
      </w:r>
      <w:r w:rsidR="002C448F">
        <w:rPr>
          <w:rFonts w:ascii="Times New Roman" w:hAnsi="Times New Roman" w:cs="Times New Roman"/>
          <w:szCs w:val="22"/>
        </w:rPr>
        <w:t>):</w:t>
      </w:r>
      <w:r w:rsidRPr="00DA39FE">
        <w:rPr>
          <w:rFonts w:ascii="Times New Roman" w:hAnsi="Times New Roman" w:cs="Times New Roman"/>
          <w:szCs w:val="22"/>
        </w:rPr>
        <w:t>3-19.</w:t>
      </w:r>
    </w:p>
    <w:p w14:paraId="67D8B80C" w14:textId="4894BCC7" w:rsidR="00176212" w:rsidRPr="00DA39FE" w:rsidRDefault="00176212" w:rsidP="003D6BF6">
      <w:pPr>
        <w:ind w:left="567" w:hanging="567"/>
        <w:rPr>
          <w:rFonts w:ascii="Times New Roman" w:hAnsi="Times New Roman" w:cs="Times New Roman"/>
          <w:szCs w:val="22"/>
        </w:rPr>
      </w:pPr>
      <w:r w:rsidRPr="00DA39FE">
        <w:rPr>
          <w:rFonts w:ascii="Times New Roman" w:hAnsi="Times New Roman" w:cs="Times New Roman"/>
          <w:szCs w:val="22"/>
        </w:rPr>
        <w:t xml:space="preserve">Hood, C. and R. Dixon. 2013. A Model of Cost Cutting in Government? The Great Management Revolution in UK Central Government Reconsidered. </w:t>
      </w:r>
      <w:r w:rsidRPr="00DA39FE">
        <w:rPr>
          <w:rFonts w:ascii="Times New Roman" w:hAnsi="Times New Roman" w:cs="Times New Roman"/>
          <w:i/>
          <w:szCs w:val="22"/>
        </w:rPr>
        <w:t>Public Administration</w:t>
      </w:r>
      <w:r w:rsidRPr="00DA39FE">
        <w:rPr>
          <w:rFonts w:ascii="Times New Roman" w:hAnsi="Times New Roman" w:cs="Times New Roman"/>
          <w:szCs w:val="22"/>
        </w:rPr>
        <w:t>, 91</w:t>
      </w:r>
      <w:r w:rsidR="00200664">
        <w:rPr>
          <w:rFonts w:ascii="Times New Roman" w:hAnsi="Times New Roman" w:cs="Times New Roman"/>
          <w:szCs w:val="22"/>
        </w:rPr>
        <w:t>:</w:t>
      </w:r>
      <w:r w:rsidRPr="00DA39FE">
        <w:rPr>
          <w:rFonts w:ascii="Times New Roman" w:hAnsi="Times New Roman" w:cs="Times New Roman"/>
          <w:szCs w:val="22"/>
        </w:rPr>
        <w:t>114-134</w:t>
      </w:r>
    </w:p>
    <w:p w14:paraId="00199C2D" w14:textId="4567C7F8" w:rsidR="00176212" w:rsidRPr="00DA39FE"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t xml:space="preserve">Hoy, W. 2009. Aspirations </w:t>
      </w:r>
      <w:r w:rsidR="00240973" w:rsidRPr="00DA39FE">
        <w:rPr>
          <w:rFonts w:ascii="Times New Roman" w:hAnsi="Times New Roman" w:cs="Times New Roman"/>
          <w:szCs w:val="22"/>
        </w:rPr>
        <w:t>V</w:t>
      </w:r>
      <w:r w:rsidRPr="00DA39FE">
        <w:rPr>
          <w:rFonts w:ascii="Times New Roman" w:hAnsi="Times New Roman" w:cs="Times New Roman"/>
          <w:szCs w:val="22"/>
        </w:rPr>
        <w:t xml:space="preserve">ersus </w:t>
      </w:r>
      <w:r w:rsidR="00240973" w:rsidRPr="00DA39FE">
        <w:rPr>
          <w:rFonts w:ascii="Times New Roman" w:hAnsi="Times New Roman" w:cs="Times New Roman"/>
          <w:szCs w:val="22"/>
        </w:rPr>
        <w:t>R</w:t>
      </w:r>
      <w:r w:rsidRPr="00DA39FE">
        <w:rPr>
          <w:rFonts w:ascii="Times New Roman" w:hAnsi="Times New Roman" w:cs="Times New Roman"/>
          <w:szCs w:val="22"/>
        </w:rPr>
        <w:t xml:space="preserve">eality: </w:t>
      </w:r>
      <w:r w:rsidR="00240973" w:rsidRPr="00DA39FE">
        <w:rPr>
          <w:rFonts w:ascii="Times New Roman" w:hAnsi="Times New Roman" w:cs="Times New Roman"/>
          <w:szCs w:val="22"/>
        </w:rPr>
        <w:t>C</w:t>
      </w:r>
      <w:r w:rsidRPr="00DA39FE">
        <w:rPr>
          <w:rFonts w:ascii="Times New Roman" w:hAnsi="Times New Roman" w:cs="Times New Roman"/>
          <w:szCs w:val="22"/>
        </w:rPr>
        <w:t xml:space="preserve">losing the </w:t>
      </w:r>
      <w:r w:rsidR="00240973" w:rsidRPr="00DA39FE">
        <w:rPr>
          <w:rFonts w:ascii="Times New Roman" w:hAnsi="Times New Roman" w:cs="Times New Roman"/>
          <w:szCs w:val="22"/>
        </w:rPr>
        <w:t>G</w:t>
      </w:r>
      <w:r w:rsidRPr="00DA39FE">
        <w:rPr>
          <w:rFonts w:ascii="Times New Roman" w:hAnsi="Times New Roman" w:cs="Times New Roman"/>
          <w:szCs w:val="22"/>
        </w:rPr>
        <w:t xml:space="preserve">ap by 2030, </w:t>
      </w:r>
      <w:r w:rsidRPr="00DA39FE">
        <w:rPr>
          <w:rFonts w:ascii="Times New Roman" w:hAnsi="Times New Roman" w:cs="Times New Roman"/>
          <w:i/>
          <w:szCs w:val="22"/>
        </w:rPr>
        <w:t>Medical Journal of Australia</w:t>
      </w:r>
      <w:r w:rsidRPr="00DA39FE">
        <w:rPr>
          <w:rFonts w:ascii="Times New Roman" w:hAnsi="Times New Roman" w:cs="Times New Roman"/>
          <w:szCs w:val="22"/>
        </w:rPr>
        <w:t>, May</w:t>
      </w:r>
      <w:r w:rsidR="00240973" w:rsidRPr="00DA39FE">
        <w:rPr>
          <w:rFonts w:ascii="Times New Roman" w:hAnsi="Times New Roman" w:cs="Times New Roman"/>
          <w:szCs w:val="22"/>
        </w:rPr>
        <w:t>, 190(10): 542-544.</w:t>
      </w:r>
    </w:p>
    <w:p w14:paraId="71890877" w14:textId="23ECCDBC" w:rsidR="00176212" w:rsidRPr="00DA39FE"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t xml:space="preserve"> Hunt, J. 2007. ‘The Whole-of-Government Experiment in Indigenous Affairs: A </w:t>
      </w:r>
      <w:r w:rsidR="00A77156">
        <w:rPr>
          <w:rFonts w:ascii="Times New Roman" w:hAnsi="Times New Roman" w:cs="Times New Roman"/>
          <w:szCs w:val="22"/>
        </w:rPr>
        <w:t>Q</w:t>
      </w:r>
      <w:r w:rsidRPr="00DA39FE">
        <w:rPr>
          <w:rFonts w:ascii="Times New Roman" w:hAnsi="Times New Roman" w:cs="Times New Roman"/>
          <w:szCs w:val="22"/>
        </w:rPr>
        <w:t xml:space="preserve">uestion of </w:t>
      </w:r>
      <w:r w:rsidR="00A77156">
        <w:rPr>
          <w:rFonts w:ascii="Times New Roman" w:hAnsi="Times New Roman" w:cs="Times New Roman"/>
          <w:szCs w:val="22"/>
        </w:rPr>
        <w:t>G</w:t>
      </w:r>
      <w:r w:rsidRPr="00DA39FE">
        <w:rPr>
          <w:rFonts w:ascii="Times New Roman" w:hAnsi="Times New Roman" w:cs="Times New Roman"/>
          <w:szCs w:val="22"/>
        </w:rPr>
        <w:t xml:space="preserve">overnance </w:t>
      </w:r>
      <w:r w:rsidR="00A77156">
        <w:rPr>
          <w:rFonts w:ascii="Times New Roman" w:hAnsi="Times New Roman" w:cs="Times New Roman"/>
          <w:szCs w:val="22"/>
        </w:rPr>
        <w:t>C</w:t>
      </w:r>
      <w:r w:rsidRPr="00DA39FE">
        <w:rPr>
          <w:rFonts w:ascii="Times New Roman" w:hAnsi="Times New Roman" w:cs="Times New Roman"/>
          <w:szCs w:val="22"/>
        </w:rPr>
        <w:t>apacity’</w:t>
      </w:r>
      <w:r w:rsidR="00190958">
        <w:rPr>
          <w:rFonts w:ascii="Times New Roman" w:hAnsi="Times New Roman" w:cs="Times New Roman"/>
          <w:szCs w:val="22"/>
        </w:rPr>
        <w:t>.</w:t>
      </w:r>
      <w:r w:rsidRPr="00DA39FE">
        <w:rPr>
          <w:rFonts w:ascii="Times New Roman" w:hAnsi="Times New Roman" w:cs="Times New Roman"/>
          <w:szCs w:val="22"/>
        </w:rPr>
        <w:t xml:space="preserve"> </w:t>
      </w:r>
      <w:r w:rsidRPr="00DA39FE">
        <w:rPr>
          <w:rFonts w:ascii="Times New Roman" w:hAnsi="Times New Roman" w:cs="Times New Roman"/>
          <w:i/>
          <w:szCs w:val="22"/>
        </w:rPr>
        <w:t>Public Policy</w:t>
      </w:r>
      <w:r w:rsidRPr="00DA39FE">
        <w:rPr>
          <w:rFonts w:ascii="Times New Roman" w:hAnsi="Times New Roman" w:cs="Times New Roman"/>
          <w:szCs w:val="22"/>
        </w:rPr>
        <w:t xml:space="preserve"> 2(2)</w:t>
      </w:r>
      <w:r w:rsidR="00190958">
        <w:rPr>
          <w:rFonts w:ascii="Times New Roman" w:hAnsi="Times New Roman" w:cs="Times New Roman"/>
          <w:szCs w:val="22"/>
        </w:rPr>
        <w:t>:</w:t>
      </w:r>
      <w:r w:rsidRPr="00DA39FE">
        <w:rPr>
          <w:rFonts w:ascii="Times New Roman" w:hAnsi="Times New Roman" w:cs="Times New Roman"/>
          <w:szCs w:val="22"/>
        </w:rPr>
        <w:t>155–174.</w:t>
      </w:r>
    </w:p>
    <w:p w14:paraId="3116BE2F" w14:textId="3BF52A1F"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IPPR</w:t>
      </w:r>
      <w:proofErr w:type="spellEnd"/>
      <w:r w:rsidRPr="00DA39FE">
        <w:rPr>
          <w:rFonts w:ascii="Times New Roman" w:hAnsi="Times New Roman" w:cs="Times New Roman"/>
          <w:szCs w:val="22"/>
        </w:rPr>
        <w:t xml:space="preserve"> (Institute of Public Policy Research). 2010. </w:t>
      </w:r>
      <w:r w:rsidRPr="00DA39FE">
        <w:rPr>
          <w:rFonts w:ascii="Times New Roman" w:hAnsi="Times New Roman" w:cs="Times New Roman"/>
          <w:i/>
          <w:szCs w:val="22"/>
        </w:rPr>
        <w:t xml:space="preserve">Capable Communities: Towards </w:t>
      </w:r>
      <w:r w:rsidR="008D28CE" w:rsidRPr="00DA39FE">
        <w:rPr>
          <w:rFonts w:ascii="Times New Roman" w:hAnsi="Times New Roman" w:cs="Times New Roman"/>
          <w:i/>
          <w:szCs w:val="22"/>
        </w:rPr>
        <w:t>C</w:t>
      </w:r>
      <w:r w:rsidRPr="00DA39FE">
        <w:rPr>
          <w:rFonts w:ascii="Times New Roman" w:hAnsi="Times New Roman" w:cs="Times New Roman"/>
          <w:i/>
          <w:szCs w:val="22"/>
        </w:rPr>
        <w:t>itizen-</w:t>
      </w:r>
      <w:r w:rsidR="008D28CE" w:rsidRPr="00DA39FE">
        <w:rPr>
          <w:rFonts w:ascii="Times New Roman" w:hAnsi="Times New Roman" w:cs="Times New Roman"/>
          <w:i/>
          <w:szCs w:val="22"/>
        </w:rPr>
        <w:t>P</w:t>
      </w:r>
      <w:r w:rsidRPr="00DA39FE">
        <w:rPr>
          <w:rFonts w:ascii="Times New Roman" w:hAnsi="Times New Roman" w:cs="Times New Roman"/>
          <w:i/>
          <w:szCs w:val="22"/>
        </w:rPr>
        <w:t xml:space="preserve">owered </w:t>
      </w:r>
      <w:r w:rsidR="008D28CE" w:rsidRPr="00DA39FE">
        <w:rPr>
          <w:rFonts w:ascii="Times New Roman" w:hAnsi="Times New Roman" w:cs="Times New Roman"/>
          <w:i/>
          <w:szCs w:val="22"/>
        </w:rPr>
        <w:t>P</w:t>
      </w:r>
      <w:r w:rsidRPr="00DA39FE">
        <w:rPr>
          <w:rFonts w:ascii="Times New Roman" w:hAnsi="Times New Roman" w:cs="Times New Roman"/>
          <w:i/>
          <w:szCs w:val="22"/>
        </w:rPr>
        <w:t xml:space="preserve">ublic </w:t>
      </w:r>
      <w:r w:rsidR="008D28CE" w:rsidRPr="00DA39FE">
        <w:rPr>
          <w:rFonts w:ascii="Times New Roman" w:hAnsi="Times New Roman" w:cs="Times New Roman"/>
          <w:i/>
          <w:szCs w:val="22"/>
        </w:rPr>
        <w:t>S</w:t>
      </w:r>
      <w:r w:rsidRPr="00DA39FE">
        <w:rPr>
          <w:rFonts w:ascii="Times New Roman" w:hAnsi="Times New Roman" w:cs="Times New Roman"/>
          <w:i/>
          <w:szCs w:val="22"/>
        </w:rPr>
        <w:t>ervices</w:t>
      </w:r>
      <w:r w:rsidR="00A77156">
        <w:rPr>
          <w:rFonts w:ascii="Times New Roman" w:hAnsi="Times New Roman" w:cs="Times New Roman"/>
          <w:szCs w:val="22"/>
        </w:rPr>
        <w:t>.</w:t>
      </w:r>
      <w:r w:rsidRPr="00DA39FE">
        <w:rPr>
          <w:rFonts w:ascii="Times New Roman" w:hAnsi="Times New Roman" w:cs="Times New Roman"/>
          <w:szCs w:val="22"/>
        </w:rPr>
        <w:t xml:space="preserve"> </w:t>
      </w:r>
      <w:r w:rsidR="008D28CE" w:rsidRPr="00DA39FE">
        <w:rPr>
          <w:rFonts w:ascii="Times New Roman" w:hAnsi="Times New Roman" w:cs="Times New Roman"/>
          <w:szCs w:val="22"/>
        </w:rPr>
        <w:t xml:space="preserve">London: </w:t>
      </w:r>
      <w:proofErr w:type="spellStart"/>
      <w:r w:rsidRPr="00DA39FE">
        <w:rPr>
          <w:rFonts w:ascii="Times New Roman" w:hAnsi="Times New Roman" w:cs="Times New Roman"/>
          <w:szCs w:val="22"/>
        </w:rPr>
        <w:t>IPPR</w:t>
      </w:r>
      <w:proofErr w:type="spellEnd"/>
      <w:r w:rsidRPr="00DA39FE">
        <w:rPr>
          <w:rFonts w:ascii="Times New Roman" w:hAnsi="Times New Roman" w:cs="Times New Roman"/>
          <w:szCs w:val="22"/>
        </w:rPr>
        <w:t xml:space="preserve">. </w:t>
      </w:r>
    </w:p>
    <w:p w14:paraId="1F43EAE5" w14:textId="22A8CC93" w:rsidR="00A13060" w:rsidRPr="008D28A7" w:rsidRDefault="00A13060" w:rsidP="008D28A7">
      <w:pPr>
        <w:ind w:left="567" w:hanging="567"/>
        <w:rPr>
          <w:rFonts w:ascii="Times New Roman" w:hAnsi="Times New Roman" w:cs="Times New Roman"/>
          <w:i/>
          <w:szCs w:val="22"/>
        </w:rPr>
      </w:pPr>
      <w:proofErr w:type="spellStart"/>
      <w:r>
        <w:rPr>
          <w:rFonts w:ascii="Times New Roman" w:hAnsi="Times New Roman" w:cs="Times New Roman"/>
          <w:szCs w:val="22"/>
        </w:rPr>
        <w:t>Keast</w:t>
      </w:r>
      <w:proofErr w:type="spellEnd"/>
      <w:r>
        <w:rPr>
          <w:rFonts w:ascii="Times New Roman" w:hAnsi="Times New Roman" w:cs="Times New Roman"/>
          <w:szCs w:val="22"/>
        </w:rPr>
        <w:t xml:space="preserve">, R. 2011. ‘Joined-Up Governance in Australia: How the Past can Inform the Future’, </w:t>
      </w:r>
      <w:r>
        <w:rPr>
          <w:rFonts w:ascii="Times New Roman" w:hAnsi="Times New Roman" w:cs="Times New Roman"/>
          <w:i/>
          <w:szCs w:val="22"/>
        </w:rPr>
        <w:t>International Journal of Public Administration</w:t>
      </w:r>
      <w:r>
        <w:rPr>
          <w:rFonts w:ascii="Times New Roman" w:hAnsi="Times New Roman" w:cs="Times New Roman"/>
          <w:szCs w:val="22"/>
        </w:rPr>
        <w:t xml:space="preserve">. </w:t>
      </w:r>
      <w:r w:rsidRPr="008D28A7">
        <w:rPr>
          <w:rFonts w:ascii="Times New Roman" w:hAnsi="Times New Roman" w:cs="Times New Roman"/>
          <w:szCs w:val="22"/>
        </w:rPr>
        <w:t>34(4): 221-231.</w:t>
      </w:r>
    </w:p>
    <w:p w14:paraId="508AE96A" w14:textId="0B971847" w:rsidR="00176212" w:rsidRPr="00DA39FE"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lastRenderedPageBreak/>
        <w:t xml:space="preserve">Keller, C., </w:t>
      </w:r>
      <w:hyperlink r:id="rId16" w:history="1">
        <w:r w:rsidRPr="00DA39FE">
          <w:rPr>
            <w:rFonts w:ascii="Times New Roman" w:hAnsi="Times New Roman" w:cs="Times New Roman"/>
            <w:szCs w:val="22"/>
          </w:rPr>
          <w:t>T. Bauman</w:t>
        </w:r>
      </w:hyperlink>
      <w:r w:rsidRPr="00DA39FE">
        <w:rPr>
          <w:rFonts w:ascii="Times New Roman" w:hAnsi="Times New Roman" w:cs="Times New Roman"/>
          <w:szCs w:val="22"/>
        </w:rPr>
        <w:t>, and L.</w:t>
      </w:r>
      <w:r w:rsidR="00751BCF">
        <w:rPr>
          <w:rFonts w:ascii="Times New Roman" w:hAnsi="Times New Roman" w:cs="Times New Roman"/>
          <w:szCs w:val="22"/>
        </w:rPr>
        <w:t xml:space="preserve"> </w:t>
      </w:r>
      <w:r w:rsidRPr="00DA39FE">
        <w:rPr>
          <w:rFonts w:ascii="Times New Roman" w:hAnsi="Times New Roman" w:cs="Times New Roman"/>
          <w:szCs w:val="22"/>
        </w:rPr>
        <w:t xml:space="preserve">Wiseman. 2015. </w:t>
      </w:r>
      <w:r w:rsidRPr="00DA39FE">
        <w:rPr>
          <w:rFonts w:ascii="Times New Roman" w:hAnsi="Times New Roman" w:cs="Times New Roman"/>
          <w:i/>
          <w:szCs w:val="22"/>
        </w:rPr>
        <w:t>Indigenous Governance Bibliography</w:t>
      </w:r>
      <w:r w:rsidR="00C82095">
        <w:rPr>
          <w:rFonts w:ascii="Times New Roman" w:hAnsi="Times New Roman" w:cs="Times New Roman"/>
          <w:szCs w:val="22"/>
        </w:rPr>
        <w:t>.</w:t>
      </w:r>
      <w:r w:rsidRPr="00DA39FE">
        <w:rPr>
          <w:rFonts w:ascii="Times New Roman" w:hAnsi="Times New Roman" w:cs="Times New Roman"/>
          <w:szCs w:val="22"/>
        </w:rPr>
        <w:t xml:space="preserve"> Canberra: Australian Institute of Aboriginal and Torres Strait Islander Studies. </w:t>
      </w:r>
    </w:p>
    <w:p w14:paraId="7C296743" w14:textId="37763091" w:rsidR="00176212" w:rsidRPr="00DA39FE"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t xml:space="preserve">KPMG. 2007. </w:t>
      </w:r>
      <w:r w:rsidRPr="00DA39FE">
        <w:rPr>
          <w:rFonts w:ascii="Times New Roman" w:hAnsi="Times New Roman" w:cs="Times New Roman"/>
          <w:i/>
          <w:szCs w:val="22"/>
        </w:rPr>
        <w:t>Evaluation of Indigenous Coordination Centres: Final Report</w:t>
      </w:r>
      <w:r w:rsidRPr="009C5AB4">
        <w:rPr>
          <w:rFonts w:ascii="Times New Roman" w:hAnsi="Times New Roman" w:cs="Times New Roman"/>
          <w:szCs w:val="22"/>
        </w:rPr>
        <w:t xml:space="preserve">. KPMG Evaluation. Available </w:t>
      </w:r>
      <w:r w:rsidR="00463B09">
        <w:rPr>
          <w:rFonts w:ascii="Times New Roman" w:hAnsi="Times New Roman" w:cs="Times New Roman"/>
          <w:szCs w:val="22"/>
        </w:rPr>
        <w:t>from</w:t>
      </w:r>
      <w:r w:rsidRPr="009C5AB4">
        <w:rPr>
          <w:rFonts w:ascii="Times New Roman" w:hAnsi="Times New Roman" w:cs="Times New Roman"/>
          <w:szCs w:val="22"/>
        </w:rPr>
        <w:t>: https://www.dss.gov.au/sites/default/files/documents/06_2012/icc_review_report_0.pdf.</w:t>
      </w:r>
    </w:p>
    <w:p w14:paraId="5B6B7AC9" w14:textId="071FD96E" w:rsidR="00176212" w:rsidRPr="00DA39FE" w:rsidRDefault="000B355A" w:rsidP="008D28A7">
      <w:pPr>
        <w:pStyle w:val="NormalWeb"/>
        <w:spacing w:line="276" w:lineRule="auto"/>
        <w:ind w:left="567" w:hanging="567"/>
        <w:rPr>
          <w:rFonts w:ascii="Times New Roman" w:hAnsi="Times New Roman"/>
          <w:sz w:val="22"/>
          <w:szCs w:val="22"/>
        </w:rPr>
      </w:pPr>
      <w:proofErr w:type="spellStart"/>
      <w:r w:rsidRPr="00DA39FE">
        <w:rPr>
          <w:rFonts w:ascii="Times New Roman" w:hAnsi="Times New Roman"/>
          <w:sz w:val="22"/>
          <w:szCs w:val="22"/>
        </w:rPr>
        <w:t>LG</w:t>
      </w:r>
      <w:r w:rsidR="003B6E88">
        <w:rPr>
          <w:rFonts w:ascii="Times New Roman" w:hAnsi="Times New Roman"/>
          <w:sz w:val="22"/>
          <w:szCs w:val="22"/>
        </w:rPr>
        <w:t>A</w:t>
      </w:r>
      <w:proofErr w:type="spellEnd"/>
      <w:r w:rsidR="003B6E88">
        <w:rPr>
          <w:rFonts w:ascii="Times New Roman" w:hAnsi="Times New Roman"/>
          <w:sz w:val="22"/>
          <w:szCs w:val="22"/>
        </w:rPr>
        <w:t xml:space="preserve"> </w:t>
      </w:r>
      <w:r w:rsidRPr="00DA39FE">
        <w:rPr>
          <w:rFonts w:ascii="Times New Roman" w:hAnsi="Times New Roman"/>
          <w:sz w:val="22"/>
          <w:szCs w:val="22"/>
        </w:rPr>
        <w:t>(</w:t>
      </w:r>
      <w:r w:rsidR="00176212" w:rsidRPr="00DA39FE">
        <w:rPr>
          <w:rFonts w:ascii="Times New Roman" w:hAnsi="Times New Roman"/>
          <w:sz w:val="22"/>
          <w:szCs w:val="22"/>
        </w:rPr>
        <w:t>Local Government Assoc</w:t>
      </w:r>
      <w:r w:rsidR="006910E1">
        <w:rPr>
          <w:rFonts w:ascii="Times New Roman" w:hAnsi="Times New Roman"/>
          <w:sz w:val="22"/>
          <w:szCs w:val="22"/>
        </w:rPr>
        <w:t>i</w:t>
      </w:r>
      <w:r w:rsidR="00666018">
        <w:rPr>
          <w:rFonts w:ascii="Times New Roman" w:hAnsi="Times New Roman"/>
          <w:sz w:val="22"/>
          <w:szCs w:val="22"/>
        </w:rPr>
        <w:t>at</w:t>
      </w:r>
      <w:r w:rsidR="00176212" w:rsidRPr="00DA39FE">
        <w:rPr>
          <w:rFonts w:ascii="Times New Roman" w:hAnsi="Times New Roman"/>
          <w:sz w:val="22"/>
          <w:szCs w:val="22"/>
        </w:rPr>
        <w:t>ion</w:t>
      </w:r>
      <w:r w:rsidRPr="00DA39FE">
        <w:rPr>
          <w:rFonts w:ascii="Times New Roman" w:hAnsi="Times New Roman"/>
          <w:sz w:val="22"/>
          <w:szCs w:val="22"/>
        </w:rPr>
        <w:t>)</w:t>
      </w:r>
      <w:r w:rsidR="00176212" w:rsidRPr="00DA39FE">
        <w:rPr>
          <w:rFonts w:ascii="Times New Roman" w:hAnsi="Times New Roman"/>
          <w:sz w:val="22"/>
          <w:szCs w:val="22"/>
        </w:rPr>
        <w:t xml:space="preserve">. 2013. </w:t>
      </w:r>
      <w:r w:rsidR="00176212" w:rsidRPr="00DA39FE">
        <w:rPr>
          <w:rFonts w:ascii="Times New Roman" w:hAnsi="Times New Roman"/>
          <w:i/>
          <w:sz w:val="22"/>
          <w:szCs w:val="22"/>
        </w:rPr>
        <w:t>A Guide to Whole-Place Community Budgets</w:t>
      </w:r>
      <w:r w:rsidR="00937535">
        <w:rPr>
          <w:rFonts w:ascii="Times New Roman" w:hAnsi="Times New Roman"/>
          <w:i/>
          <w:sz w:val="22"/>
          <w:szCs w:val="22"/>
        </w:rPr>
        <w:t>.</w:t>
      </w:r>
      <w:r w:rsidR="00176212" w:rsidRPr="00DA39FE">
        <w:rPr>
          <w:rFonts w:ascii="Times New Roman" w:hAnsi="Times New Roman"/>
          <w:sz w:val="22"/>
          <w:szCs w:val="22"/>
        </w:rPr>
        <w:t xml:space="preserve"> London: Her Majesty’s Government, Local Government Association, Essex, Greater Manchester, Tri-borough and West Cheshire. Available </w:t>
      </w:r>
      <w:r w:rsidR="00666018">
        <w:rPr>
          <w:rFonts w:ascii="Times New Roman" w:hAnsi="Times New Roman"/>
          <w:sz w:val="22"/>
          <w:szCs w:val="22"/>
        </w:rPr>
        <w:t>from</w:t>
      </w:r>
      <w:r w:rsidR="00176212" w:rsidRPr="00DA39FE">
        <w:rPr>
          <w:rFonts w:ascii="Times New Roman" w:hAnsi="Times New Roman"/>
          <w:sz w:val="22"/>
          <w:szCs w:val="22"/>
        </w:rPr>
        <w:t>: http://www.local.gov.uk/c/document_library/get_file?uuid=a9c334f0-b539-4b26-8aa0-33169e55d48e&amp;groupId=10180</w:t>
      </w:r>
    </w:p>
    <w:p w14:paraId="40BCDD8C" w14:textId="5C7D2FC1" w:rsidR="00A13060" w:rsidRPr="00A13060" w:rsidRDefault="00A13060" w:rsidP="00D11E40">
      <w:pPr>
        <w:ind w:left="567" w:hanging="567"/>
        <w:rPr>
          <w:rFonts w:ascii="Times New Roman" w:hAnsi="Times New Roman" w:cs="Times New Roman"/>
          <w:szCs w:val="22"/>
        </w:rPr>
      </w:pPr>
      <w:r>
        <w:rPr>
          <w:rFonts w:ascii="Times New Roman" w:hAnsi="Times New Roman" w:cs="Times New Roman"/>
          <w:szCs w:val="22"/>
        </w:rPr>
        <w:t xml:space="preserve">Ling, T. 2002. ‘Delivering Joined-Up Government in the UK: Dimensions, Issues, and Problems’, </w:t>
      </w:r>
      <w:r>
        <w:rPr>
          <w:rFonts w:ascii="Times New Roman" w:hAnsi="Times New Roman" w:cs="Times New Roman"/>
          <w:i/>
          <w:szCs w:val="22"/>
        </w:rPr>
        <w:t xml:space="preserve">Public Administration. </w:t>
      </w:r>
      <w:r>
        <w:rPr>
          <w:rFonts w:ascii="Times New Roman" w:hAnsi="Times New Roman" w:cs="Times New Roman"/>
          <w:szCs w:val="22"/>
        </w:rPr>
        <w:t>80: 615-642.</w:t>
      </w:r>
    </w:p>
    <w:p w14:paraId="45525E31" w14:textId="288C1BE7" w:rsidR="00176212" w:rsidRPr="00DA39FE" w:rsidRDefault="00176212" w:rsidP="003D6BF6">
      <w:pPr>
        <w:ind w:left="567" w:hanging="567"/>
        <w:rPr>
          <w:rFonts w:ascii="Times New Roman" w:hAnsi="Times New Roman"/>
          <w:szCs w:val="22"/>
        </w:rPr>
      </w:pPr>
      <w:r w:rsidRPr="00DA39FE">
        <w:rPr>
          <w:rFonts w:ascii="Times New Roman" w:hAnsi="Times New Roman" w:cs="Times New Roman"/>
          <w:szCs w:val="22"/>
        </w:rPr>
        <w:t xml:space="preserve">Lyons, M. 2007. </w:t>
      </w:r>
      <w:r w:rsidRPr="00DA39FE">
        <w:rPr>
          <w:rFonts w:ascii="Times New Roman" w:hAnsi="Times New Roman" w:cs="Times New Roman"/>
          <w:i/>
          <w:szCs w:val="22"/>
        </w:rPr>
        <w:t>Place-</w:t>
      </w:r>
      <w:r w:rsidR="00954180" w:rsidRPr="00DA39FE">
        <w:rPr>
          <w:rFonts w:ascii="Times New Roman" w:hAnsi="Times New Roman" w:cs="Times New Roman"/>
          <w:i/>
          <w:szCs w:val="22"/>
        </w:rPr>
        <w:t>S</w:t>
      </w:r>
      <w:r w:rsidRPr="00DA39FE">
        <w:rPr>
          <w:rFonts w:ascii="Times New Roman" w:hAnsi="Times New Roman" w:cs="Times New Roman"/>
          <w:i/>
          <w:szCs w:val="22"/>
        </w:rPr>
        <w:t xml:space="preserve">haping: </w:t>
      </w:r>
      <w:r w:rsidR="00954180" w:rsidRPr="00DA39FE">
        <w:rPr>
          <w:rFonts w:ascii="Times New Roman" w:hAnsi="Times New Roman" w:cs="Times New Roman"/>
          <w:i/>
          <w:szCs w:val="22"/>
        </w:rPr>
        <w:t>A</w:t>
      </w:r>
      <w:r w:rsidRPr="00DA39FE">
        <w:rPr>
          <w:rFonts w:ascii="Times New Roman" w:hAnsi="Times New Roman" w:cs="Times New Roman"/>
          <w:i/>
          <w:szCs w:val="22"/>
        </w:rPr>
        <w:t xml:space="preserve"> </w:t>
      </w:r>
      <w:r w:rsidR="00954180" w:rsidRPr="00DA39FE">
        <w:rPr>
          <w:rFonts w:ascii="Times New Roman" w:hAnsi="Times New Roman" w:cs="Times New Roman"/>
          <w:i/>
          <w:szCs w:val="22"/>
        </w:rPr>
        <w:t>S</w:t>
      </w:r>
      <w:r w:rsidRPr="00DA39FE">
        <w:rPr>
          <w:rFonts w:ascii="Times New Roman" w:hAnsi="Times New Roman" w:cs="Times New Roman"/>
          <w:i/>
          <w:szCs w:val="22"/>
        </w:rPr>
        <w:t xml:space="preserve">hared </w:t>
      </w:r>
      <w:r w:rsidR="00954180" w:rsidRPr="00DA39FE">
        <w:rPr>
          <w:rFonts w:ascii="Times New Roman" w:hAnsi="Times New Roman" w:cs="Times New Roman"/>
          <w:i/>
          <w:szCs w:val="22"/>
        </w:rPr>
        <w:t>A</w:t>
      </w:r>
      <w:r w:rsidRPr="00DA39FE">
        <w:rPr>
          <w:rFonts w:ascii="Times New Roman" w:hAnsi="Times New Roman" w:cs="Times New Roman"/>
          <w:i/>
          <w:szCs w:val="22"/>
        </w:rPr>
        <w:t xml:space="preserve">mbition for the </w:t>
      </w:r>
      <w:r w:rsidR="00954180" w:rsidRPr="00DA39FE">
        <w:rPr>
          <w:rFonts w:ascii="Times New Roman" w:hAnsi="Times New Roman" w:cs="Times New Roman"/>
          <w:i/>
          <w:szCs w:val="22"/>
        </w:rPr>
        <w:t>F</w:t>
      </w:r>
      <w:r w:rsidRPr="00DA39FE">
        <w:rPr>
          <w:rFonts w:ascii="Times New Roman" w:hAnsi="Times New Roman" w:cs="Times New Roman"/>
          <w:i/>
          <w:szCs w:val="22"/>
        </w:rPr>
        <w:t xml:space="preserve">uture of </w:t>
      </w:r>
      <w:r w:rsidR="00954180" w:rsidRPr="00DA39FE">
        <w:rPr>
          <w:rFonts w:ascii="Times New Roman" w:hAnsi="Times New Roman" w:cs="Times New Roman"/>
          <w:i/>
          <w:szCs w:val="22"/>
        </w:rPr>
        <w:t>L</w:t>
      </w:r>
      <w:r w:rsidRPr="00DA39FE">
        <w:rPr>
          <w:rFonts w:ascii="Times New Roman" w:hAnsi="Times New Roman" w:cs="Times New Roman"/>
          <w:i/>
          <w:szCs w:val="22"/>
        </w:rPr>
        <w:t xml:space="preserve">ocal </w:t>
      </w:r>
      <w:r w:rsidR="00954180" w:rsidRPr="00DA39FE">
        <w:rPr>
          <w:rFonts w:ascii="Times New Roman" w:hAnsi="Times New Roman" w:cs="Times New Roman"/>
          <w:i/>
          <w:szCs w:val="22"/>
        </w:rPr>
        <w:t>G</w:t>
      </w:r>
      <w:r w:rsidRPr="00DA39FE">
        <w:rPr>
          <w:rFonts w:ascii="Times New Roman" w:hAnsi="Times New Roman" w:cs="Times New Roman"/>
          <w:i/>
          <w:szCs w:val="22"/>
        </w:rPr>
        <w:t>overnment. The Lyons Inquiry into Local Government</w:t>
      </w:r>
      <w:r w:rsidRPr="00DA39FE">
        <w:rPr>
          <w:rFonts w:ascii="Times New Roman" w:hAnsi="Times New Roman" w:cs="Times New Roman"/>
          <w:szCs w:val="22"/>
        </w:rPr>
        <w:t xml:space="preserve">. London: The Stationery Office. Available </w:t>
      </w:r>
      <w:r w:rsidR="00FE60F8">
        <w:rPr>
          <w:rFonts w:ascii="Times New Roman" w:hAnsi="Times New Roman" w:cs="Times New Roman"/>
          <w:szCs w:val="22"/>
        </w:rPr>
        <w:t>from</w:t>
      </w:r>
      <w:r w:rsidRPr="00DA39FE">
        <w:rPr>
          <w:rFonts w:ascii="Times New Roman" w:hAnsi="Times New Roman" w:cs="Times New Roman"/>
          <w:szCs w:val="22"/>
        </w:rPr>
        <w:t>: https://www.gov.uk/government/uploads/system/uploads/attachment_data/file/229035/9780119898552.pdf.</w:t>
      </w:r>
    </w:p>
    <w:p w14:paraId="1268FB42" w14:textId="33023BDE" w:rsidR="00366C86" w:rsidRPr="00366C86" w:rsidRDefault="00366C86" w:rsidP="008D28A7">
      <w:pPr>
        <w:spacing w:before="100" w:beforeAutospacing="1" w:after="100" w:afterAutospacing="1"/>
        <w:ind w:left="567" w:hanging="567"/>
        <w:rPr>
          <w:rFonts w:ascii="Times" w:hAnsi="Times" w:cs="Times New Roman"/>
          <w:sz w:val="20"/>
          <w:szCs w:val="20"/>
          <w:lang w:eastAsia="en-US" w:bidi="ar-SA"/>
        </w:rPr>
      </w:pPr>
      <w:r>
        <w:rPr>
          <w:rFonts w:ascii="Times" w:hAnsi="Times" w:cs="Times New Roman"/>
          <w:szCs w:val="22"/>
          <w:lang w:eastAsia="en-US" w:bidi="ar-SA"/>
        </w:rPr>
        <w:t>MAC (</w:t>
      </w:r>
      <w:r w:rsidRPr="00366C86">
        <w:rPr>
          <w:rFonts w:ascii="Times" w:hAnsi="Times" w:cs="Times New Roman"/>
          <w:szCs w:val="22"/>
          <w:lang w:eastAsia="en-US" w:bidi="ar-SA"/>
        </w:rPr>
        <w:t>Management Advisory Committee</w:t>
      </w:r>
      <w:r>
        <w:rPr>
          <w:rFonts w:ascii="Times" w:hAnsi="Times" w:cs="Times New Roman"/>
          <w:szCs w:val="22"/>
          <w:lang w:eastAsia="en-US" w:bidi="ar-SA"/>
        </w:rPr>
        <w:t xml:space="preserve">). </w:t>
      </w:r>
      <w:r w:rsidRPr="00366C86">
        <w:rPr>
          <w:rFonts w:ascii="Times" w:hAnsi="Times" w:cs="Times New Roman"/>
          <w:szCs w:val="22"/>
          <w:lang w:eastAsia="en-US" w:bidi="ar-SA"/>
        </w:rPr>
        <w:t xml:space="preserve">2004. </w:t>
      </w:r>
      <w:r w:rsidRPr="00366C86">
        <w:rPr>
          <w:rFonts w:ascii="Times" w:hAnsi="Times" w:cs="Times New Roman"/>
          <w:i/>
          <w:iCs/>
          <w:szCs w:val="22"/>
          <w:lang w:eastAsia="en-US" w:bidi="ar-SA"/>
        </w:rPr>
        <w:t>Connecting Government: Whole of Government Responses to Australia’s Priority Challenges</w:t>
      </w:r>
      <w:r>
        <w:rPr>
          <w:rFonts w:ascii="Times" w:hAnsi="Times" w:cs="Times New Roman"/>
          <w:szCs w:val="22"/>
          <w:lang w:eastAsia="en-US" w:bidi="ar-SA"/>
        </w:rPr>
        <w:t>.</w:t>
      </w:r>
      <w:r w:rsidRPr="00366C86">
        <w:rPr>
          <w:rFonts w:ascii="Times" w:hAnsi="Times" w:cs="Times New Roman"/>
          <w:szCs w:val="22"/>
          <w:lang w:eastAsia="en-US" w:bidi="ar-SA"/>
        </w:rPr>
        <w:t xml:space="preserve"> Canberra: Commonwealth of Australia. </w:t>
      </w:r>
    </w:p>
    <w:p w14:paraId="03F44A3B" w14:textId="6505F0FC" w:rsidR="00176212" w:rsidRPr="00DA39FE" w:rsidRDefault="00176212" w:rsidP="00D11E40">
      <w:pPr>
        <w:widowControl w:val="0"/>
        <w:tabs>
          <w:tab w:val="left" w:pos="567"/>
        </w:tabs>
        <w:autoSpaceDE w:val="0"/>
        <w:autoSpaceDN w:val="0"/>
        <w:adjustRightInd w:val="0"/>
        <w:ind w:left="567" w:hanging="567"/>
        <w:rPr>
          <w:rFonts w:ascii="Times New Roman" w:hAnsi="Times New Roman" w:cs="Times New Roman"/>
          <w:szCs w:val="22"/>
          <w:lang w:val="en-US"/>
        </w:rPr>
      </w:pPr>
      <w:r w:rsidRPr="00DA39FE">
        <w:rPr>
          <w:rFonts w:ascii="Times New Roman" w:hAnsi="Times New Roman" w:cs="Times New Roman"/>
          <w:color w:val="191919"/>
          <w:szCs w:val="22"/>
          <w:lang w:val="en-US"/>
        </w:rPr>
        <w:t xml:space="preserve">McGuire, L. and D. O’Neill. 2013. </w:t>
      </w:r>
      <w:r w:rsidR="00BD1E0A">
        <w:rPr>
          <w:rFonts w:ascii="Times New Roman" w:hAnsi="Times New Roman" w:cs="Times New Roman"/>
          <w:color w:val="191919"/>
          <w:szCs w:val="22"/>
          <w:lang w:val="en-US"/>
        </w:rPr>
        <w:t>‘</w:t>
      </w:r>
      <w:r w:rsidRPr="00DA39FE">
        <w:rPr>
          <w:rFonts w:ascii="Times New Roman" w:hAnsi="Times New Roman" w:cs="Times New Roman"/>
          <w:color w:val="191919"/>
          <w:szCs w:val="22"/>
          <w:lang w:val="en-US"/>
        </w:rPr>
        <w:t>Institutionali</w:t>
      </w:r>
      <w:r w:rsidR="004E69E5" w:rsidRPr="00DA39FE">
        <w:rPr>
          <w:rFonts w:ascii="Times New Roman" w:hAnsi="Times New Roman" w:cs="Times New Roman"/>
          <w:color w:val="191919"/>
          <w:szCs w:val="22"/>
          <w:lang w:val="en-US"/>
        </w:rPr>
        <w:t>z</w:t>
      </w:r>
      <w:r w:rsidRPr="00DA39FE">
        <w:rPr>
          <w:rFonts w:ascii="Times New Roman" w:hAnsi="Times New Roman" w:cs="Times New Roman"/>
          <w:color w:val="191919"/>
          <w:szCs w:val="22"/>
          <w:lang w:val="en-US"/>
        </w:rPr>
        <w:t>ing a National Approach to Performance Reporting: Lessons from Two Decades of Experience with the Report on Government Services</w:t>
      </w:r>
      <w:r w:rsidR="00BD1E0A">
        <w:rPr>
          <w:rFonts w:ascii="Times New Roman" w:hAnsi="Times New Roman" w:cs="Times New Roman"/>
          <w:color w:val="191919"/>
          <w:szCs w:val="22"/>
          <w:lang w:val="en-US"/>
        </w:rPr>
        <w:t>’.</w:t>
      </w:r>
      <w:r w:rsidRPr="00DA39FE">
        <w:rPr>
          <w:rFonts w:ascii="Times New Roman" w:hAnsi="Times New Roman" w:cs="Times New Roman"/>
          <w:color w:val="191919"/>
          <w:szCs w:val="22"/>
          <w:lang w:val="en-US"/>
        </w:rPr>
        <w:t xml:space="preserve"> </w:t>
      </w:r>
      <w:r w:rsidRPr="00DA39FE">
        <w:rPr>
          <w:rFonts w:ascii="Times New Roman" w:hAnsi="Times New Roman" w:cs="Times New Roman"/>
          <w:i/>
          <w:iCs/>
          <w:color w:val="191919"/>
          <w:szCs w:val="22"/>
          <w:lang w:val="en-US"/>
        </w:rPr>
        <w:t>Australian Journal of Public Administration</w:t>
      </w:r>
      <w:r w:rsidR="00A522DA">
        <w:rPr>
          <w:rFonts w:ascii="Times New Roman" w:hAnsi="Times New Roman" w:cs="Times New Roman"/>
          <w:color w:val="191919"/>
          <w:szCs w:val="22"/>
          <w:lang w:val="en-US"/>
        </w:rPr>
        <w:t>.</w:t>
      </w:r>
      <w:r w:rsidRPr="00DA39FE">
        <w:rPr>
          <w:rFonts w:ascii="Times New Roman" w:hAnsi="Times New Roman" w:cs="Times New Roman"/>
          <w:color w:val="191919"/>
          <w:szCs w:val="22"/>
          <w:lang w:val="en-US"/>
        </w:rPr>
        <w:t xml:space="preserve"> 72</w:t>
      </w:r>
      <w:r w:rsidR="00A522DA">
        <w:rPr>
          <w:rFonts w:ascii="Times New Roman" w:hAnsi="Times New Roman" w:cs="Times New Roman"/>
          <w:color w:val="191919"/>
          <w:szCs w:val="22"/>
          <w:lang w:val="en-US"/>
        </w:rPr>
        <w:t>(</w:t>
      </w:r>
      <w:r w:rsidRPr="00DA39FE">
        <w:rPr>
          <w:rFonts w:ascii="Times New Roman" w:hAnsi="Times New Roman" w:cs="Times New Roman"/>
          <w:color w:val="191919"/>
          <w:szCs w:val="22"/>
          <w:lang w:val="en-US"/>
        </w:rPr>
        <w:t>4</w:t>
      </w:r>
      <w:r w:rsidR="00A522DA">
        <w:rPr>
          <w:rFonts w:ascii="Times New Roman" w:hAnsi="Times New Roman" w:cs="Times New Roman"/>
          <w:color w:val="191919"/>
          <w:szCs w:val="22"/>
          <w:lang w:val="en-US"/>
        </w:rPr>
        <w:t>):</w:t>
      </w:r>
      <w:r w:rsidRPr="00DA39FE">
        <w:rPr>
          <w:rFonts w:ascii="Times New Roman" w:hAnsi="Times New Roman" w:cs="Times New Roman"/>
          <w:color w:val="191919"/>
          <w:szCs w:val="22"/>
          <w:lang w:val="en-US"/>
        </w:rPr>
        <w:t>419-423.</w:t>
      </w:r>
    </w:p>
    <w:p w14:paraId="4DD07766" w14:textId="4088B5F5" w:rsidR="00176212" w:rsidRPr="00DA39FE" w:rsidRDefault="00176212" w:rsidP="003D6BF6">
      <w:pPr>
        <w:ind w:left="567" w:hanging="567"/>
        <w:rPr>
          <w:rFonts w:ascii="Times New Roman" w:hAnsi="Times New Roman" w:cs="Times New Roman"/>
          <w:szCs w:val="22"/>
        </w:rPr>
      </w:pPr>
      <w:r w:rsidRPr="00DA39FE">
        <w:rPr>
          <w:rFonts w:ascii="Times New Roman" w:hAnsi="Times New Roman" w:cs="Times New Roman"/>
          <w:szCs w:val="22"/>
        </w:rPr>
        <w:t xml:space="preserve">Moore, </w:t>
      </w:r>
      <w:proofErr w:type="spellStart"/>
      <w:r w:rsidRPr="00DA39FE">
        <w:rPr>
          <w:rFonts w:ascii="Times New Roman" w:hAnsi="Times New Roman" w:cs="Times New Roman"/>
          <w:szCs w:val="22"/>
        </w:rPr>
        <w:t>T.G</w:t>
      </w:r>
      <w:proofErr w:type="spellEnd"/>
      <w:r w:rsidRPr="00DA39FE">
        <w:rPr>
          <w:rFonts w:ascii="Times New Roman" w:hAnsi="Times New Roman" w:cs="Times New Roman"/>
          <w:szCs w:val="22"/>
        </w:rPr>
        <w:t xml:space="preserve">., H. McHugh-Dillon, K. Bull, R. Fry, B. Laidlaw and S. West. 2014. </w:t>
      </w:r>
      <w:r w:rsidRPr="00DA39FE">
        <w:rPr>
          <w:rFonts w:ascii="Times New Roman" w:hAnsi="Times New Roman" w:cs="Times New Roman"/>
          <w:i/>
          <w:szCs w:val="22"/>
        </w:rPr>
        <w:t xml:space="preserve">The </w:t>
      </w:r>
      <w:r w:rsidR="004E69E5" w:rsidRPr="00DA39FE">
        <w:rPr>
          <w:rFonts w:ascii="Times New Roman" w:hAnsi="Times New Roman" w:cs="Times New Roman"/>
          <w:i/>
          <w:szCs w:val="22"/>
        </w:rPr>
        <w:t>E</w:t>
      </w:r>
      <w:r w:rsidRPr="00DA39FE">
        <w:rPr>
          <w:rFonts w:ascii="Times New Roman" w:hAnsi="Times New Roman" w:cs="Times New Roman"/>
          <w:i/>
          <w:szCs w:val="22"/>
        </w:rPr>
        <w:t xml:space="preserve">vidence: </w:t>
      </w:r>
      <w:r w:rsidR="004E69E5" w:rsidRPr="00DA39FE">
        <w:rPr>
          <w:rFonts w:ascii="Times New Roman" w:hAnsi="Times New Roman" w:cs="Times New Roman"/>
          <w:i/>
          <w:szCs w:val="22"/>
        </w:rPr>
        <w:t>W</w:t>
      </w:r>
      <w:r w:rsidRPr="00DA39FE">
        <w:rPr>
          <w:rFonts w:ascii="Times New Roman" w:hAnsi="Times New Roman" w:cs="Times New Roman"/>
          <w:i/>
          <w:szCs w:val="22"/>
        </w:rPr>
        <w:t xml:space="preserve">hat </w:t>
      </w:r>
      <w:r w:rsidR="004E69E5" w:rsidRPr="00DA39FE">
        <w:rPr>
          <w:rFonts w:ascii="Times New Roman" w:hAnsi="Times New Roman" w:cs="Times New Roman"/>
          <w:i/>
          <w:szCs w:val="22"/>
        </w:rPr>
        <w:t>W</w:t>
      </w:r>
      <w:r w:rsidRPr="00DA39FE">
        <w:rPr>
          <w:rFonts w:ascii="Times New Roman" w:hAnsi="Times New Roman" w:cs="Times New Roman"/>
          <w:i/>
          <w:szCs w:val="22"/>
        </w:rPr>
        <w:t xml:space="preserve">e </w:t>
      </w:r>
      <w:r w:rsidR="004E69E5" w:rsidRPr="00DA39FE">
        <w:rPr>
          <w:rFonts w:ascii="Times New Roman" w:hAnsi="Times New Roman" w:cs="Times New Roman"/>
          <w:i/>
          <w:szCs w:val="22"/>
        </w:rPr>
        <w:t>K</w:t>
      </w:r>
      <w:r w:rsidRPr="00DA39FE">
        <w:rPr>
          <w:rFonts w:ascii="Times New Roman" w:hAnsi="Times New Roman" w:cs="Times New Roman"/>
          <w:i/>
          <w:szCs w:val="22"/>
        </w:rPr>
        <w:t xml:space="preserve">now about </w:t>
      </w:r>
      <w:r w:rsidR="004E69E5" w:rsidRPr="00DA39FE">
        <w:rPr>
          <w:rFonts w:ascii="Times New Roman" w:hAnsi="Times New Roman" w:cs="Times New Roman"/>
          <w:i/>
          <w:szCs w:val="22"/>
        </w:rPr>
        <w:t>P</w:t>
      </w:r>
      <w:r w:rsidRPr="00DA39FE">
        <w:rPr>
          <w:rFonts w:ascii="Times New Roman" w:hAnsi="Times New Roman" w:cs="Times New Roman"/>
          <w:i/>
          <w:szCs w:val="22"/>
        </w:rPr>
        <w:t>lace-</w:t>
      </w:r>
      <w:r w:rsidR="004E69E5" w:rsidRPr="00DA39FE">
        <w:rPr>
          <w:rFonts w:ascii="Times New Roman" w:hAnsi="Times New Roman" w:cs="Times New Roman"/>
          <w:i/>
          <w:szCs w:val="22"/>
        </w:rPr>
        <w:t>B</w:t>
      </w:r>
      <w:r w:rsidRPr="00DA39FE">
        <w:rPr>
          <w:rFonts w:ascii="Times New Roman" w:hAnsi="Times New Roman" w:cs="Times New Roman"/>
          <w:i/>
          <w:szCs w:val="22"/>
        </w:rPr>
        <w:t xml:space="preserve">ased </w:t>
      </w:r>
      <w:r w:rsidR="004E69E5" w:rsidRPr="00DA39FE">
        <w:rPr>
          <w:rFonts w:ascii="Times New Roman" w:hAnsi="Times New Roman" w:cs="Times New Roman"/>
          <w:i/>
          <w:szCs w:val="22"/>
        </w:rPr>
        <w:t>A</w:t>
      </w:r>
      <w:r w:rsidRPr="00DA39FE">
        <w:rPr>
          <w:rFonts w:ascii="Times New Roman" w:hAnsi="Times New Roman" w:cs="Times New Roman"/>
          <w:i/>
          <w:szCs w:val="22"/>
        </w:rPr>
        <w:t xml:space="preserve">pproaches to </w:t>
      </w:r>
      <w:r w:rsidR="004E69E5" w:rsidRPr="00DA39FE">
        <w:rPr>
          <w:rFonts w:ascii="Times New Roman" w:hAnsi="Times New Roman" w:cs="Times New Roman"/>
          <w:i/>
          <w:szCs w:val="22"/>
        </w:rPr>
        <w:t>S</w:t>
      </w:r>
      <w:r w:rsidRPr="00DA39FE">
        <w:rPr>
          <w:rFonts w:ascii="Times New Roman" w:hAnsi="Times New Roman" w:cs="Times New Roman"/>
          <w:i/>
          <w:szCs w:val="22"/>
        </w:rPr>
        <w:t xml:space="preserve">upport </w:t>
      </w:r>
      <w:r w:rsidR="004E69E5" w:rsidRPr="00DA39FE">
        <w:rPr>
          <w:rFonts w:ascii="Times New Roman" w:hAnsi="Times New Roman" w:cs="Times New Roman"/>
          <w:i/>
          <w:szCs w:val="22"/>
        </w:rPr>
        <w:t>C</w:t>
      </w:r>
      <w:r w:rsidRPr="00DA39FE">
        <w:rPr>
          <w:rFonts w:ascii="Times New Roman" w:hAnsi="Times New Roman" w:cs="Times New Roman"/>
          <w:i/>
          <w:szCs w:val="22"/>
        </w:rPr>
        <w:t xml:space="preserve">hildren’s </w:t>
      </w:r>
      <w:r w:rsidR="004E69E5" w:rsidRPr="00DA39FE">
        <w:rPr>
          <w:rFonts w:ascii="Times New Roman" w:hAnsi="Times New Roman" w:cs="Times New Roman"/>
          <w:i/>
          <w:szCs w:val="22"/>
        </w:rPr>
        <w:t>W</w:t>
      </w:r>
      <w:r w:rsidRPr="00DA39FE">
        <w:rPr>
          <w:rFonts w:ascii="Times New Roman" w:hAnsi="Times New Roman" w:cs="Times New Roman"/>
          <w:i/>
          <w:szCs w:val="22"/>
        </w:rPr>
        <w:t>ellbeing</w:t>
      </w:r>
      <w:r w:rsidRPr="00DA39FE">
        <w:rPr>
          <w:rFonts w:ascii="Times New Roman" w:hAnsi="Times New Roman" w:cs="Times New Roman"/>
          <w:szCs w:val="22"/>
        </w:rPr>
        <w:t>. Melbourne: Murdoch Children’s Research Institute</w:t>
      </w:r>
      <w:r w:rsidR="00210D61">
        <w:rPr>
          <w:rFonts w:ascii="Times New Roman" w:hAnsi="Times New Roman" w:cs="Times New Roman"/>
          <w:szCs w:val="22"/>
        </w:rPr>
        <w:t>.</w:t>
      </w:r>
    </w:p>
    <w:p w14:paraId="51816636" w14:textId="7C60134F" w:rsidR="00176212" w:rsidRPr="00DA39FE"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t xml:space="preserve">Morgan Disney and Associates. 2006. </w:t>
      </w:r>
      <w:r w:rsidRPr="00DA39FE">
        <w:rPr>
          <w:rFonts w:ascii="Times New Roman" w:hAnsi="Times New Roman" w:cs="Times New Roman"/>
          <w:i/>
          <w:szCs w:val="22"/>
        </w:rPr>
        <w:t>Synopsis Review of the COAG Trial Evaluation</w:t>
      </w:r>
      <w:r w:rsidR="00047C4C">
        <w:rPr>
          <w:rFonts w:ascii="Times New Roman" w:hAnsi="Times New Roman" w:cs="Times New Roman"/>
          <w:szCs w:val="22"/>
        </w:rPr>
        <w:t>.</w:t>
      </w:r>
      <w:r w:rsidRPr="00DA39FE">
        <w:rPr>
          <w:rFonts w:ascii="Times New Roman" w:hAnsi="Times New Roman" w:cs="Times New Roman"/>
          <w:szCs w:val="22"/>
        </w:rPr>
        <w:t xml:space="preserve"> </w:t>
      </w:r>
      <w:r w:rsidR="00C56D5B" w:rsidRPr="00DA39FE">
        <w:rPr>
          <w:rFonts w:ascii="Times New Roman" w:hAnsi="Times New Roman" w:cs="Times New Roman"/>
          <w:szCs w:val="22"/>
        </w:rPr>
        <w:t xml:space="preserve">Report to the Office of Indigenous Policy Coordination. Canberra: </w:t>
      </w:r>
      <w:r w:rsidR="00C56D5B" w:rsidRPr="00DA39FE">
        <w:rPr>
          <w:rFonts w:ascii="Times New Roman" w:hAnsi="Times New Roman" w:cs="Times New Roman"/>
          <w:color w:val="343434"/>
          <w:szCs w:val="22"/>
          <w:lang w:val="en-US" w:bidi="ar-SA"/>
        </w:rPr>
        <w:t xml:space="preserve">Morgan Disney Associates, Tracey </w:t>
      </w:r>
      <w:proofErr w:type="spellStart"/>
      <w:r w:rsidR="00C56D5B" w:rsidRPr="00DA39FE">
        <w:rPr>
          <w:rFonts w:ascii="Times New Roman" w:hAnsi="Times New Roman" w:cs="Times New Roman"/>
          <w:color w:val="343434"/>
          <w:szCs w:val="22"/>
          <w:lang w:val="en-US" w:bidi="ar-SA"/>
        </w:rPr>
        <w:t>Whetnall</w:t>
      </w:r>
      <w:proofErr w:type="spellEnd"/>
      <w:r w:rsidR="00C56D5B" w:rsidRPr="00DA39FE">
        <w:rPr>
          <w:rFonts w:ascii="Times New Roman" w:hAnsi="Times New Roman" w:cs="Times New Roman"/>
          <w:color w:val="343434"/>
          <w:szCs w:val="22"/>
          <w:lang w:val="en-US" w:bidi="ar-SA"/>
        </w:rPr>
        <w:t xml:space="preserve"> Consulting, </w:t>
      </w:r>
      <w:proofErr w:type="spellStart"/>
      <w:r w:rsidR="00C56D5B" w:rsidRPr="00DA39FE">
        <w:rPr>
          <w:rFonts w:ascii="Times New Roman" w:hAnsi="Times New Roman" w:cs="Times New Roman"/>
          <w:color w:val="343434"/>
          <w:szCs w:val="22"/>
          <w:lang w:val="en-US" w:bidi="ar-SA"/>
        </w:rPr>
        <w:t>Wis</w:t>
      </w:r>
      <w:proofErr w:type="spellEnd"/>
      <w:r w:rsidR="00C56D5B" w:rsidRPr="00DA39FE">
        <w:rPr>
          <w:rFonts w:ascii="Times New Roman" w:hAnsi="Times New Roman" w:cs="Times New Roman"/>
          <w:color w:val="343434"/>
          <w:szCs w:val="22"/>
          <w:lang w:val="en-US" w:bidi="ar-SA"/>
        </w:rPr>
        <w:t>-Wei Consulting Australia &amp; Office of Indigenous Policy Coordination.</w:t>
      </w:r>
      <w:r w:rsidR="00C56D5B" w:rsidRPr="00DA39FE">
        <w:rPr>
          <w:rFonts w:ascii="Times New Roman" w:hAnsi="Times New Roman" w:cs="Times New Roman"/>
          <w:szCs w:val="22"/>
        </w:rPr>
        <w:t xml:space="preserve"> </w:t>
      </w:r>
      <w:r w:rsidR="00FE60F8" w:rsidRPr="00C44A8F">
        <w:rPr>
          <w:rFonts w:ascii="Times New Roman" w:hAnsi="Times New Roman" w:cs="Times New Roman"/>
          <w:szCs w:val="22"/>
        </w:rPr>
        <w:t xml:space="preserve">Available </w:t>
      </w:r>
      <w:r w:rsidR="00FE60F8">
        <w:rPr>
          <w:rFonts w:ascii="Times New Roman" w:hAnsi="Times New Roman" w:cs="Times New Roman"/>
          <w:szCs w:val="22"/>
        </w:rPr>
        <w:t>from</w:t>
      </w:r>
      <w:r w:rsidR="00FE60F8" w:rsidRPr="00C44A8F">
        <w:rPr>
          <w:rFonts w:ascii="Times New Roman" w:hAnsi="Times New Roman" w:cs="Times New Roman"/>
          <w:szCs w:val="22"/>
        </w:rPr>
        <w:t xml:space="preserve">: </w:t>
      </w:r>
      <w:hyperlink r:id="rId17" w:history="1">
        <w:r w:rsidRPr="00DA39FE">
          <w:rPr>
            <w:rFonts w:ascii="Times New Roman" w:hAnsi="Times New Roman" w:cs="Times New Roman"/>
            <w:szCs w:val="22"/>
          </w:rPr>
          <w:t>http://www/dss/gov/au/sites/default/files/documents/05_2012/coag_trials_overview.pdf</w:t>
        </w:r>
      </w:hyperlink>
      <w:r w:rsidR="00FE60F8">
        <w:rPr>
          <w:rFonts w:ascii="Times New Roman" w:hAnsi="Times New Roman" w:cs="Times New Roman"/>
          <w:szCs w:val="22"/>
        </w:rPr>
        <w:t>.</w:t>
      </w:r>
    </w:p>
    <w:p w14:paraId="3019F957" w14:textId="1392ABC8" w:rsidR="00720111" w:rsidRDefault="00720111" w:rsidP="008D28A7">
      <w:pPr>
        <w:autoSpaceDE w:val="0"/>
        <w:autoSpaceDN w:val="0"/>
        <w:adjustRightInd w:val="0"/>
        <w:spacing w:after="0"/>
        <w:ind w:left="567" w:hanging="567"/>
        <w:rPr>
          <w:rFonts w:ascii="Times New Roman" w:hAnsi="Times New Roman" w:cs="Times New Roman"/>
          <w:iCs/>
          <w:szCs w:val="22"/>
        </w:rPr>
      </w:pPr>
      <w:r w:rsidRPr="00DA39FE">
        <w:rPr>
          <w:rFonts w:ascii="Times New Roman" w:hAnsi="Times New Roman" w:cs="Times New Roman"/>
          <w:szCs w:val="22"/>
        </w:rPr>
        <w:t>NAO (National Audit Office). 20</w:t>
      </w:r>
      <w:r>
        <w:rPr>
          <w:rFonts w:ascii="Times New Roman" w:hAnsi="Times New Roman" w:cs="Times New Roman"/>
          <w:szCs w:val="22"/>
        </w:rPr>
        <w:t xml:space="preserve">07. </w:t>
      </w:r>
      <w:r w:rsidRPr="00F95912">
        <w:rPr>
          <w:rFonts w:ascii="Times New Roman" w:hAnsi="Times New Roman" w:cs="Times New Roman"/>
          <w:i/>
          <w:szCs w:val="22"/>
        </w:rPr>
        <w:t xml:space="preserve">Local Area Agreements </w:t>
      </w:r>
      <w:r>
        <w:rPr>
          <w:rFonts w:ascii="Times New Roman" w:hAnsi="Times New Roman" w:cs="Times New Roman"/>
          <w:i/>
          <w:szCs w:val="22"/>
        </w:rPr>
        <w:t>a</w:t>
      </w:r>
      <w:r w:rsidRPr="00F95912">
        <w:rPr>
          <w:rFonts w:ascii="Times New Roman" w:hAnsi="Times New Roman" w:cs="Times New Roman"/>
          <w:i/>
          <w:szCs w:val="22"/>
        </w:rPr>
        <w:t>nd The Third</w:t>
      </w:r>
      <w:r>
        <w:rPr>
          <w:rFonts w:ascii="Times New Roman" w:hAnsi="Times New Roman" w:cs="Times New Roman"/>
          <w:i/>
          <w:szCs w:val="22"/>
        </w:rPr>
        <w:t xml:space="preserve"> </w:t>
      </w:r>
      <w:r w:rsidRPr="00F95912">
        <w:rPr>
          <w:rFonts w:ascii="Times New Roman" w:hAnsi="Times New Roman" w:cs="Times New Roman"/>
          <w:i/>
          <w:szCs w:val="22"/>
        </w:rPr>
        <w:t>Sector: Public Service Delivery</w:t>
      </w:r>
      <w:r>
        <w:rPr>
          <w:rFonts w:ascii="Times New Roman" w:hAnsi="Times New Roman" w:cs="Times New Roman"/>
          <w:i/>
          <w:szCs w:val="22"/>
        </w:rPr>
        <w:t>.</w:t>
      </w:r>
      <w:r>
        <w:rPr>
          <w:rFonts w:ascii="Times New Roman" w:hAnsi="Times New Roman" w:cs="Times New Roman"/>
          <w:iCs/>
          <w:szCs w:val="22"/>
        </w:rPr>
        <w:t xml:space="preserve"> </w:t>
      </w:r>
      <w:r w:rsidR="00F95912">
        <w:rPr>
          <w:rFonts w:ascii="Times New Roman" w:hAnsi="Times New Roman" w:cs="Times New Roman"/>
          <w:iCs/>
          <w:szCs w:val="22"/>
        </w:rPr>
        <w:t xml:space="preserve">A Review by the National Audit Office. London. Available from: </w:t>
      </w:r>
      <w:hyperlink r:id="rId18" w:history="1">
        <w:r w:rsidR="00F95912" w:rsidRPr="00CB45BB">
          <w:rPr>
            <w:rStyle w:val="Hyperlink"/>
            <w:rFonts w:ascii="Times New Roman" w:hAnsi="Times New Roman" w:cs="Times New Roman"/>
            <w:iCs/>
            <w:szCs w:val="22"/>
          </w:rPr>
          <w:t>https://www.nao.org.uk/report/local-area-agreements-and-the-third-sector-public-service-delivery/</w:t>
        </w:r>
      </w:hyperlink>
      <w:r w:rsidR="00F95912">
        <w:rPr>
          <w:rFonts w:ascii="Times New Roman" w:hAnsi="Times New Roman" w:cs="Times New Roman"/>
          <w:iCs/>
          <w:szCs w:val="22"/>
        </w:rPr>
        <w:t xml:space="preserve"> Viewed on 21 July 2016.</w:t>
      </w:r>
    </w:p>
    <w:p w14:paraId="130A5428" w14:textId="77777777" w:rsidR="00720111" w:rsidRPr="00B8358A" w:rsidRDefault="00720111" w:rsidP="008D28A7">
      <w:pPr>
        <w:autoSpaceDE w:val="0"/>
        <w:autoSpaceDN w:val="0"/>
        <w:adjustRightInd w:val="0"/>
        <w:spacing w:after="0"/>
        <w:ind w:left="567" w:hanging="567"/>
        <w:rPr>
          <w:rFonts w:ascii="Times New Roman" w:hAnsi="Times New Roman" w:cs="Times New Roman"/>
          <w:iCs/>
          <w:szCs w:val="22"/>
        </w:rPr>
      </w:pPr>
    </w:p>
    <w:p w14:paraId="0CE4BF95" w14:textId="63AD14E2" w:rsidR="00176212" w:rsidRPr="00DA39FE" w:rsidRDefault="00176212" w:rsidP="00D11E40">
      <w:pPr>
        <w:ind w:left="567" w:hanging="567"/>
        <w:rPr>
          <w:rFonts w:ascii="Times New Roman" w:hAnsi="Times New Roman" w:cs="Times New Roman"/>
          <w:szCs w:val="22"/>
        </w:rPr>
      </w:pPr>
      <w:r w:rsidRPr="00DA39FE">
        <w:rPr>
          <w:rFonts w:ascii="Times New Roman" w:hAnsi="Times New Roman" w:cs="Times New Roman"/>
          <w:szCs w:val="22"/>
        </w:rPr>
        <w:t xml:space="preserve">NAO (National Audit Office). 2013. </w:t>
      </w:r>
      <w:r w:rsidRPr="00DA39FE">
        <w:rPr>
          <w:rFonts w:ascii="Times New Roman" w:hAnsi="Times New Roman" w:cs="Times New Roman"/>
          <w:i/>
          <w:szCs w:val="22"/>
        </w:rPr>
        <w:t xml:space="preserve">Case </w:t>
      </w:r>
      <w:r w:rsidR="00515728" w:rsidRPr="00DA39FE">
        <w:rPr>
          <w:rFonts w:ascii="Times New Roman" w:hAnsi="Times New Roman" w:cs="Times New Roman"/>
          <w:i/>
          <w:szCs w:val="22"/>
        </w:rPr>
        <w:t>S</w:t>
      </w:r>
      <w:r w:rsidRPr="00DA39FE">
        <w:rPr>
          <w:rFonts w:ascii="Times New Roman" w:hAnsi="Times New Roman" w:cs="Times New Roman"/>
          <w:i/>
          <w:szCs w:val="22"/>
        </w:rPr>
        <w:t xml:space="preserve">tudy on </w:t>
      </w:r>
      <w:r w:rsidR="00515728" w:rsidRPr="00DA39FE">
        <w:rPr>
          <w:rFonts w:ascii="Times New Roman" w:hAnsi="Times New Roman" w:cs="Times New Roman"/>
          <w:i/>
          <w:szCs w:val="22"/>
        </w:rPr>
        <w:t>I</w:t>
      </w:r>
      <w:r w:rsidRPr="00DA39FE">
        <w:rPr>
          <w:rFonts w:ascii="Times New Roman" w:hAnsi="Times New Roman" w:cs="Times New Roman"/>
          <w:i/>
          <w:szCs w:val="22"/>
        </w:rPr>
        <w:t xml:space="preserve">ntegration: </w:t>
      </w:r>
      <w:r w:rsidR="00515728" w:rsidRPr="00DA39FE">
        <w:rPr>
          <w:rFonts w:ascii="Times New Roman" w:hAnsi="Times New Roman" w:cs="Times New Roman"/>
          <w:i/>
          <w:szCs w:val="22"/>
        </w:rPr>
        <w:t>M</w:t>
      </w:r>
      <w:r w:rsidRPr="00DA39FE">
        <w:rPr>
          <w:rFonts w:ascii="Times New Roman" w:hAnsi="Times New Roman" w:cs="Times New Roman"/>
          <w:i/>
          <w:szCs w:val="22"/>
        </w:rPr>
        <w:t xml:space="preserve">easuring the </w:t>
      </w:r>
      <w:r w:rsidR="00515728" w:rsidRPr="00DA39FE">
        <w:rPr>
          <w:rFonts w:ascii="Times New Roman" w:hAnsi="Times New Roman" w:cs="Times New Roman"/>
          <w:i/>
          <w:szCs w:val="22"/>
        </w:rPr>
        <w:t>C</w:t>
      </w:r>
      <w:r w:rsidRPr="00DA39FE">
        <w:rPr>
          <w:rFonts w:ascii="Times New Roman" w:hAnsi="Times New Roman" w:cs="Times New Roman"/>
          <w:i/>
          <w:szCs w:val="22"/>
        </w:rPr>
        <w:t xml:space="preserve">osts and </w:t>
      </w:r>
      <w:r w:rsidR="00515728" w:rsidRPr="00DA39FE">
        <w:rPr>
          <w:rFonts w:ascii="Times New Roman" w:hAnsi="Times New Roman" w:cs="Times New Roman"/>
          <w:i/>
          <w:szCs w:val="22"/>
        </w:rPr>
        <w:t>B</w:t>
      </w:r>
      <w:r w:rsidRPr="00DA39FE">
        <w:rPr>
          <w:rFonts w:ascii="Times New Roman" w:hAnsi="Times New Roman" w:cs="Times New Roman"/>
          <w:i/>
          <w:szCs w:val="22"/>
        </w:rPr>
        <w:t>enefits of Whole-Place Community Budgets</w:t>
      </w:r>
      <w:r w:rsidR="00515728">
        <w:rPr>
          <w:rFonts w:ascii="Times New Roman" w:hAnsi="Times New Roman" w:cs="Times New Roman"/>
          <w:szCs w:val="22"/>
        </w:rPr>
        <w:t>.</w:t>
      </w:r>
      <w:r w:rsidRPr="00DA39FE">
        <w:rPr>
          <w:rFonts w:ascii="Times New Roman" w:hAnsi="Times New Roman" w:cs="Times New Roman"/>
          <w:szCs w:val="22"/>
        </w:rPr>
        <w:t xml:space="preserve"> Report by the Comptroller and Auditor General, HC 1040, Session 2012-13 London: The Stationary Office</w:t>
      </w:r>
      <w:r w:rsidR="00515728">
        <w:rPr>
          <w:rFonts w:ascii="Times New Roman" w:hAnsi="Times New Roman" w:cs="Times New Roman"/>
          <w:szCs w:val="22"/>
        </w:rPr>
        <w:t>.</w:t>
      </w:r>
    </w:p>
    <w:p w14:paraId="2E1110A0" w14:textId="120D0933" w:rsidR="00176212" w:rsidRPr="00DA39FE" w:rsidRDefault="00176212" w:rsidP="00D11E40">
      <w:pPr>
        <w:ind w:left="567" w:hanging="567"/>
        <w:rPr>
          <w:rFonts w:ascii="Times New Roman" w:hAnsi="Times New Roman" w:cs="Times New Roman"/>
          <w:szCs w:val="22"/>
        </w:rPr>
      </w:pPr>
      <w:r w:rsidRPr="00DA39FE">
        <w:rPr>
          <w:rFonts w:ascii="Times New Roman" w:hAnsi="Times New Roman" w:cs="Times New Roman"/>
          <w:szCs w:val="22"/>
        </w:rPr>
        <w:t xml:space="preserve">Noonan, K., C. F. </w:t>
      </w:r>
      <w:proofErr w:type="spellStart"/>
      <w:r w:rsidRPr="00DA39FE">
        <w:rPr>
          <w:rFonts w:ascii="Times New Roman" w:hAnsi="Times New Roman" w:cs="Times New Roman"/>
          <w:szCs w:val="22"/>
        </w:rPr>
        <w:t>Sabel</w:t>
      </w:r>
      <w:proofErr w:type="spellEnd"/>
      <w:r w:rsidRPr="00DA39FE">
        <w:rPr>
          <w:rFonts w:ascii="Times New Roman" w:hAnsi="Times New Roman" w:cs="Times New Roman"/>
          <w:szCs w:val="22"/>
        </w:rPr>
        <w:t xml:space="preserve">, and W. H. Simon. 2009. </w:t>
      </w:r>
      <w:r w:rsidR="000C5252">
        <w:rPr>
          <w:rFonts w:ascii="Times New Roman" w:hAnsi="Times New Roman" w:cs="Times New Roman"/>
          <w:szCs w:val="22"/>
        </w:rPr>
        <w:t>‘</w:t>
      </w:r>
      <w:r w:rsidRPr="00DA39FE">
        <w:rPr>
          <w:rFonts w:ascii="Times New Roman" w:hAnsi="Times New Roman" w:cs="Times New Roman"/>
          <w:szCs w:val="22"/>
        </w:rPr>
        <w:t>Legal Accountability in the Service-Based Welfare State: Lessons from Child Welfare Reform</w:t>
      </w:r>
      <w:r w:rsidR="000C5252">
        <w:rPr>
          <w:rFonts w:ascii="Times New Roman" w:hAnsi="Times New Roman" w:cs="Times New Roman"/>
          <w:szCs w:val="22"/>
        </w:rPr>
        <w:t>’.</w:t>
      </w:r>
      <w:r w:rsidRPr="00DA39FE">
        <w:rPr>
          <w:rFonts w:ascii="Times New Roman" w:hAnsi="Times New Roman" w:cs="Times New Roman"/>
          <w:szCs w:val="22"/>
        </w:rPr>
        <w:t xml:space="preserve"> </w:t>
      </w:r>
      <w:r w:rsidRPr="00DA39FE">
        <w:rPr>
          <w:rFonts w:ascii="Times New Roman" w:hAnsi="Times New Roman" w:cs="Times New Roman"/>
          <w:i/>
          <w:szCs w:val="22"/>
        </w:rPr>
        <w:t>Law &amp; Social Inquiry</w:t>
      </w:r>
      <w:r w:rsidRPr="00DA39FE">
        <w:rPr>
          <w:rFonts w:ascii="Times New Roman" w:hAnsi="Times New Roman" w:cs="Times New Roman"/>
          <w:szCs w:val="22"/>
        </w:rPr>
        <w:t xml:space="preserve"> 34</w:t>
      </w:r>
      <w:r w:rsidR="002462B0">
        <w:rPr>
          <w:rFonts w:ascii="Times New Roman" w:hAnsi="Times New Roman" w:cs="Times New Roman"/>
          <w:szCs w:val="22"/>
        </w:rPr>
        <w:t>(</w:t>
      </w:r>
      <w:r w:rsidRPr="00DA39FE">
        <w:rPr>
          <w:rFonts w:ascii="Times New Roman" w:hAnsi="Times New Roman" w:cs="Times New Roman"/>
          <w:szCs w:val="22"/>
        </w:rPr>
        <w:t>3</w:t>
      </w:r>
      <w:r w:rsidR="002462B0">
        <w:rPr>
          <w:rFonts w:ascii="Times New Roman" w:hAnsi="Times New Roman" w:cs="Times New Roman"/>
          <w:szCs w:val="22"/>
        </w:rPr>
        <w:t>):</w:t>
      </w:r>
      <w:r w:rsidRPr="00DA39FE">
        <w:rPr>
          <w:rFonts w:ascii="Times New Roman" w:hAnsi="Times New Roman" w:cs="Times New Roman"/>
          <w:szCs w:val="22"/>
        </w:rPr>
        <w:t>523–568</w:t>
      </w:r>
      <w:r w:rsidR="002462B0">
        <w:rPr>
          <w:rFonts w:ascii="Times New Roman" w:hAnsi="Times New Roman" w:cs="Times New Roman"/>
          <w:szCs w:val="22"/>
        </w:rPr>
        <w:t>.</w:t>
      </w:r>
      <w:r w:rsidRPr="00DA39FE">
        <w:rPr>
          <w:rFonts w:ascii="Times New Roman" w:hAnsi="Times New Roman" w:cs="Times New Roman"/>
          <w:szCs w:val="22"/>
        </w:rPr>
        <w:t xml:space="preserve"> </w:t>
      </w:r>
    </w:p>
    <w:p w14:paraId="5FB794C1" w14:textId="0E3BFD79" w:rsidR="00176212" w:rsidRPr="00DA39FE" w:rsidRDefault="00176212" w:rsidP="003D6BF6">
      <w:pPr>
        <w:ind w:left="567" w:hanging="567"/>
        <w:rPr>
          <w:rFonts w:ascii="Times New Roman" w:hAnsi="Times New Roman" w:cs="Times New Roman"/>
          <w:szCs w:val="22"/>
        </w:rPr>
      </w:pPr>
      <w:proofErr w:type="spellStart"/>
      <w:r w:rsidRPr="00DA39FE">
        <w:rPr>
          <w:rFonts w:ascii="Times New Roman" w:hAnsi="Times New Roman" w:cs="Times New Roman"/>
          <w:szCs w:val="22"/>
        </w:rPr>
        <w:lastRenderedPageBreak/>
        <w:t>O'Flynn</w:t>
      </w:r>
      <w:proofErr w:type="spellEnd"/>
      <w:r w:rsidRPr="00DA39FE">
        <w:rPr>
          <w:rFonts w:ascii="Times New Roman" w:hAnsi="Times New Roman" w:cs="Times New Roman"/>
          <w:szCs w:val="22"/>
        </w:rPr>
        <w:t xml:space="preserve">, J., F. Buick, D. Blackman and J. </w:t>
      </w:r>
      <w:proofErr w:type="spellStart"/>
      <w:r w:rsidRPr="00DA39FE">
        <w:rPr>
          <w:rFonts w:ascii="Times New Roman" w:hAnsi="Times New Roman" w:cs="Times New Roman"/>
          <w:szCs w:val="22"/>
        </w:rPr>
        <w:t>Halligan</w:t>
      </w:r>
      <w:proofErr w:type="spellEnd"/>
      <w:r w:rsidRPr="00DA39FE">
        <w:rPr>
          <w:rFonts w:ascii="Times New Roman" w:hAnsi="Times New Roman" w:cs="Times New Roman"/>
          <w:szCs w:val="22"/>
        </w:rPr>
        <w:t xml:space="preserve">. 2010. </w:t>
      </w:r>
      <w:r w:rsidR="00FD166D">
        <w:rPr>
          <w:rFonts w:ascii="Times New Roman" w:hAnsi="Times New Roman" w:cs="Times New Roman"/>
          <w:szCs w:val="22"/>
        </w:rPr>
        <w:t>‘</w:t>
      </w:r>
      <w:r w:rsidRPr="00DA39FE">
        <w:rPr>
          <w:rFonts w:ascii="Times New Roman" w:hAnsi="Times New Roman" w:cs="Times New Roman"/>
          <w:szCs w:val="22"/>
        </w:rPr>
        <w:t>You Win Some, You Lose Some: Experiments with Joined-Up Government</w:t>
      </w:r>
      <w:r w:rsidR="00FD166D">
        <w:rPr>
          <w:rFonts w:ascii="Times New Roman" w:hAnsi="Times New Roman" w:cs="Times New Roman"/>
          <w:szCs w:val="22"/>
        </w:rPr>
        <w:t>’.</w:t>
      </w:r>
      <w:r w:rsidRPr="00DA39FE">
        <w:rPr>
          <w:rFonts w:ascii="Times New Roman" w:hAnsi="Times New Roman" w:cs="Times New Roman"/>
          <w:szCs w:val="22"/>
        </w:rPr>
        <w:t xml:space="preserve"> </w:t>
      </w:r>
      <w:r w:rsidRPr="00DA39FE">
        <w:rPr>
          <w:rFonts w:ascii="Times New Roman" w:hAnsi="Times New Roman" w:cs="Times New Roman"/>
          <w:i/>
          <w:szCs w:val="22"/>
        </w:rPr>
        <w:t>International Journal of Public Administration</w:t>
      </w:r>
      <w:r w:rsidR="008503C1">
        <w:rPr>
          <w:rFonts w:ascii="Times New Roman" w:hAnsi="Times New Roman" w:cs="Times New Roman"/>
          <w:szCs w:val="22"/>
        </w:rPr>
        <w:t>.</w:t>
      </w:r>
      <w:r w:rsidRPr="00DA39FE">
        <w:rPr>
          <w:rFonts w:ascii="Times New Roman" w:hAnsi="Times New Roman" w:cs="Times New Roman"/>
          <w:szCs w:val="22"/>
        </w:rPr>
        <w:t xml:space="preserve"> 34(4)</w:t>
      </w:r>
      <w:r w:rsidR="008503C1">
        <w:rPr>
          <w:rFonts w:ascii="Times New Roman" w:hAnsi="Times New Roman" w:cs="Times New Roman"/>
          <w:szCs w:val="22"/>
        </w:rPr>
        <w:t>:</w:t>
      </w:r>
      <w:r w:rsidRPr="00DA39FE">
        <w:rPr>
          <w:rFonts w:ascii="Times New Roman" w:hAnsi="Times New Roman" w:cs="Times New Roman"/>
          <w:szCs w:val="22"/>
        </w:rPr>
        <w:t>244-254.</w:t>
      </w:r>
    </w:p>
    <w:p w14:paraId="20D286A8" w14:textId="6D7B5552" w:rsidR="00176212" w:rsidRPr="009C5AB4"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O’Flynn</w:t>
      </w:r>
      <w:proofErr w:type="spellEnd"/>
      <w:r w:rsidRPr="00DA39FE">
        <w:rPr>
          <w:rFonts w:ascii="Times New Roman" w:hAnsi="Times New Roman" w:cs="Times New Roman"/>
          <w:szCs w:val="22"/>
        </w:rPr>
        <w:t xml:space="preserve">, J. 2014. </w:t>
      </w:r>
      <w:r w:rsidR="005651BE">
        <w:rPr>
          <w:rFonts w:ascii="Times New Roman" w:hAnsi="Times New Roman" w:cs="Times New Roman"/>
          <w:szCs w:val="22"/>
        </w:rPr>
        <w:t>‘</w:t>
      </w:r>
      <w:r w:rsidRPr="00DA39FE">
        <w:rPr>
          <w:rFonts w:ascii="Times New Roman" w:hAnsi="Times New Roman" w:cs="Times New Roman"/>
          <w:szCs w:val="22"/>
        </w:rPr>
        <w:t>Manus Island Takes Australia to the Edge of Outsourcing</w:t>
      </w:r>
      <w:r w:rsidR="005651BE">
        <w:rPr>
          <w:rFonts w:ascii="Times New Roman" w:hAnsi="Times New Roman" w:cs="Times New Roman"/>
          <w:szCs w:val="22"/>
        </w:rPr>
        <w:t>’.</w:t>
      </w:r>
      <w:r w:rsidRPr="00DA39FE">
        <w:rPr>
          <w:rFonts w:ascii="Times New Roman" w:hAnsi="Times New Roman" w:cs="Times New Roman"/>
          <w:szCs w:val="22"/>
        </w:rPr>
        <w:t xml:space="preserve"> Melbourne: </w:t>
      </w:r>
      <w:r w:rsidRPr="00DA39FE">
        <w:rPr>
          <w:rFonts w:ascii="Times New Roman" w:hAnsi="Times New Roman" w:cs="Times New Roman"/>
          <w:i/>
          <w:szCs w:val="22"/>
        </w:rPr>
        <w:t>The Conversation</w:t>
      </w:r>
      <w:r w:rsidRPr="00DA39FE">
        <w:rPr>
          <w:rFonts w:ascii="Times New Roman" w:hAnsi="Times New Roman" w:cs="Times New Roman"/>
          <w:szCs w:val="22"/>
        </w:rPr>
        <w:t xml:space="preserve">. </w:t>
      </w:r>
      <w:r w:rsidRPr="009C5AB4">
        <w:rPr>
          <w:rFonts w:ascii="Times New Roman" w:hAnsi="Times New Roman" w:cs="Times New Roman"/>
          <w:szCs w:val="22"/>
        </w:rPr>
        <w:t xml:space="preserve">March 6. </w:t>
      </w:r>
      <w:r w:rsidR="009A628F">
        <w:rPr>
          <w:rFonts w:ascii="Times New Roman" w:hAnsi="Times New Roman" w:cs="Times New Roman"/>
          <w:color w:val="222222"/>
          <w:szCs w:val="22"/>
          <w:lang w:val="en-US" w:bidi="ar-SA"/>
        </w:rPr>
        <w:t>A</w:t>
      </w:r>
      <w:r w:rsidR="009A628F" w:rsidRPr="00CA6772">
        <w:rPr>
          <w:rFonts w:ascii="Times New Roman" w:hAnsi="Times New Roman" w:cs="Times New Roman"/>
          <w:color w:val="222222"/>
          <w:szCs w:val="22"/>
          <w:lang w:val="en-US" w:bidi="ar-SA"/>
        </w:rPr>
        <w:t xml:space="preserve">vailable </w:t>
      </w:r>
      <w:r w:rsidR="009A628F">
        <w:rPr>
          <w:rFonts w:ascii="Times New Roman" w:hAnsi="Times New Roman" w:cs="Times New Roman"/>
          <w:color w:val="222222"/>
          <w:szCs w:val="22"/>
          <w:lang w:val="en-US" w:bidi="ar-SA"/>
        </w:rPr>
        <w:t>from</w:t>
      </w:r>
      <w:r w:rsidR="009A628F" w:rsidRPr="00CA6772">
        <w:rPr>
          <w:rFonts w:ascii="Times New Roman" w:hAnsi="Times New Roman" w:cs="Times New Roman"/>
          <w:color w:val="222222"/>
          <w:szCs w:val="22"/>
          <w:lang w:val="en-US" w:bidi="ar-SA"/>
        </w:rPr>
        <w:t xml:space="preserve">: </w:t>
      </w:r>
      <w:r w:rsidRPr="009C5AB4">
        <w:rPr>
          <w:rFonts w:ascii="Times New Roman" w:hAnsi="Times New Roman" w:cs="Times New Roman"/>
          <w:szCs w:val="22"/>
        </w:rPr>
        <w:t>https://theconversation.com/manus-island-takes-australia-to-the-edge-of-outsourcing-23647</w:t>
      </w:r>
      <w:r w:rsidR="005651BE">
        <w:rPr>
          <w:rFonts w:ascii="Times New Roman" w:hAnsi="Times New Roman" w:cs="Times New Roman"/>
          <w:szCs w:val="22"/>
        </w:rPr>
        <w:t>.</w:t>
      </w:r>
      <w:r w:rsidRPr="009C5AB4" w:rsidDel="00F56A7B">
        <w:rPr>
          <w:rFonts w:ascii="Times New Roman" w:hAnsi="Times New Roman" w:cs="Times New Roman"/>
          <w:szCs w:val="22"/>
        </w:rPr>
        <w:t xml:space="preserve"> </w:t>
      </w:r>
    </w:p>
    <w:p w14:paraId="1A681805" w14:textId="7E52D1BD" w:rsidR="00B66EFB" w:rsidRPr="00B66EFB" w:rsidRDefault="00B66EFB" w:rsidP="008D28A7">
      <w:pPr>
        <w:ind w:left="567" w:hanging="567"/>
        <w:rPr>
          <w:rFonts w:ascii="Times New Roman" w:hAnsi="Times New Roman" w:cs="Times New Roman"/>
          <w:szCs w:val="22"/>
        </w:rPr>
      </w:pPr>
      <w:proofErr w:type="spellStart"/>
      <w:r>
        <w:rPr>
          <w:rFonts w:ascii="Times New Roman" w:hAnsi="Times New Roman" w:cs="Times New Roman"/>
          <w:szCs w:val="22"/>
        </w:rPr>
        <w:t>OPM</w:t>
      </w:r>
      <w:proofErr w:type="spellEnd"/>
      <w:r>
        <w:rPr>
          <w:rFonts w:ascii="Times New Roman" w:hAnsi="Times New Roman" w:cs="Times New Roman"/>
          <w:szCs w:val="22"/>
        </w:rPr>
        <w:t xml:space="preserve"> (Office for Public Management). 2009. </w:t>
      </w:r>
      <w:r>
        <w:rPr>
          <w:rFonts w:ascii="Times New Roman" w:hAnsi="Times New Roman" w:cs="Times New Roman"/>
          <w:i/>
          <w:szCs w:val="22"/>
        </w:rPr>
        <w:t xml:space="preserve">Total Place: Lessons Learnt. </w:t>
      </w:r>
      <w:r>
        <w:rPr>
          <w:rFonts w:ascii="Times New Roman" w:hAnsi="Times New Roman" w:cs="Times New Roman"/>
          <w:szCs w:val="22"/>
        </w:rPr>
        <w:t>London: Office for Public Management.</w:t>
      </w:r>
    </w:p>
    <w:p w14:paraId="4784AD01" w14:textId="5597F87A"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Paun</w:t>
      </w:r>
      <w:proofErr w:type="spellEnd"/>
      <w:r w:rsidRPr="00DA39FE">
        <w:rPr>
          <w:rFonts w:ascii="Times New Roman" w:hAnsi="Times New Roman" w:cs="Times New Roman"/>
          <w:szCs w:val="22"/>
        </w:rPr>
        <w:t xml:space="preserve">, A., J. </w:t>
      </w:r>
      <w:proofErr w:type="spellStart"/>
      <w:r w:rsidRPr="00DA39FE">
        <w:rPr>
          <w:rFonts w:ascii="Times New Roman" w:hAnsi="Times New Roman" w:cs="Times New Roman"/>
          <w:szCs w:val="22"/>
        </w:rPr>
        <w:t>McClory</w:t>
      </w:r>
      <w:proofErr w:type="spellEnd"/>
      <w:r w:rsidRPr="00DA39FE">
        <w:rPr>
          <w:rFonts w:ascii="Times New Roman" w:hAnsi="Times New Roman" w:cs="Times New Roman"/>
          <w:szCs w:val="22"/>
        </w:rPr>
        <w:t xml:space="preserve"> and K. Blatchford. 2010. </w:t>
      </w:r>
      <w:r w:rsidRPr="00DA39FE">
        <w:rPr>
          <w:rFonts w:ascii="Times New Roman" w:hAnsi="Times New Roman" w:cs="Times New Roman"/>
          <w:i/>
          <w:szCs w:val="22"/>
        </w:rPr>
        <w:t>SHAPING UP: A Whitehall for the Future</w:t>
      </w:r>
      <w:r w:rsidR="00341440">
        <w:rPr>
          <w:rFonts w:ascii="Times New Roman" w:hAnsi="Times New Roman" w:cs="Times New Roman"/>
          <w:szCs w:val="22"/>
        </w:rPr>
        <w:t>.</w:t>
      </w:r>
      <w:r w:rsidRPr="00DA39FE">
        <w:rPr>
          <w:rFonts w:ascii="Times New Roman" w:hAnsi="Times New Roman" w:cs="Times New Roman"/>
          <w:szCs w:val="22"/>
        </w:rPr>
        <w:t xml:space="preserve"> London: Institute for Government</w:t>
      </w:r>
      <w:r w:rsidR="00341440">
        <w:rPr>
          <w:rFonts w:ascii="Times New Roman" w:hAnsi="Times New Roman" w:cs="Times New Roman"/>
          <w:szCs w:val="22"/>
        </w:rPr>
        <w:t>.</w:t>
      </w:r>
    </w:p>
    <w:p w14:paraId="090EC473" w14:textId="6EA1A3C5" w:rsidR="00176212" w:rsidRPr="00DA39FE" w:rsidRDefault="001D5C93" w:rsidP="008D28A7">
      <w:pPr>
        <w:ind w:left="567" w:hanging="567"/>
        <w:rPr>
          <w:rFonts w:ascii="Times New Roman" w:hAnsi="Times New Roman" w:cs="Times New Roman"/>
          <w:szCs w:val="22"/>
        </w:rPr>
      </w:pPr>
      <w:r>
        <w:rPr>
          <w:rFonts w:ascii="Times New Roman" w:hAnsi="Times New Roman" w:cs="Times New Roman"/>
          <w:szCs w:val="22"/>
        </w:rPr>
        <w:t>PAC (</w:t>
      </w:r>
      <w:r w:rsidR="00176212" w:rsidRPr="00DA39FE">
        <w:rPr>
          <w:rFonts w:ascii="Times New Roman" w:hAnsi="Times New Roman" w:cs="Times New Roman"/>
          <w:szCs w:val="22"/>
        </w:rPr>
        <w:t>Public Accounts Committee</w:t>
      </w:r>
      <w:r>
        <w:rPr>
          <w:rFonts w:ascii="Times New Roman" w:hAnsi="Times New Roman" w:cs="Times New Roman"/>
          <w:szCs w:val="22"/>
        </w:rPr>
        <w:t>)</w:t>
      </w:r>
      <w:r w:rsidR="00176212" w:rsidRPr="00DA39FE">
        <w:rPr>
          <w:rFonts w:ascii="Times New Roman" w:hAnsi="Times New Roman" w:cs="Times New Roman"/>
          <w:szCs w:val="22"/>
        </w:rPr>
        <w:t xml:space="preserve">. 2013. </w:t>
      </w:r>
      <w:r w:rsidR="00176212" w:rsidRPr="00DA39FE">
        <w:rPr>
          <w:rFonts w:ascii="Times New Roman" w:hAnsi="Times New Roman" w:cs="Times New Roman"/>
          <w:i/>
          <w:szCs w:val="22"/>
        </w:rPr>
        <w:t>Integration Across Government and Whole-Place Community Budgets</w:t>
      </w:r>
      <w:r w:rsidR="00341440">
        <w:rPr>
          <w:rFonts w:ascii="Times New Roman" w:hAnsi="Times New Roman" w:cs="Times New Roman"/>
          <w:szCs w:val="22"/>
        </w:rPr>
        <w:t>.</w:t>
      </w:r>
      <w:r w:rsidR="00176212" w:rsidRPr="00DA39FE">
        <w:rPr>
          <w:rFonts w:ascii="Times New Roman" w:hAnsi="Times New Roman" w:cs="Times New Roman"/>
          <w:szCs w:val="22"/>
        </w:rPr>
        <w:t xml:space="preserve"> HC 472, London: The Stationary Office.</w:t>
      </w:r>
    </w:p>
    <w:p w14:paraId="169316AB" w14:textId="4C091172" w:rsidR="00176212" w:rsidRPr="00DA39FE" w:rsidRDefault="00176212" w:rsidP="008D28A7">
      <w:pPr>
        <w:pStyle w:val="NormalWeb"/>
        <w:spacing w:line="276" w:lineRule="auto"/>
        <w:ind w:left="567" w:hanging="567"/>
        <w:rPr>
          <w:rFonts w:ascii="Times New Roman" w:hAnsi="Times New Roman"/>
          <w:sz w:val="22"/>
          <w:szCs w:val="22"/>
        </w:rPr>
      </w:pPr>
      <w:r w:rsidRPr="00DA39FE">
        <w:rPr>
          <w:rFonts w:ascii="Times New Roman" w:hAnsi="Times New Roman"/>
          <w:sz w:val="22"/>
          <w:szCs w:val="22"/>
        </w:rPr>
        <w:t xml:space="preserve">Public Administration Select Committee. 2007. </w:t>
      </w:r>
      <w:r w:rsidRPr="00DA39FE">
        <w:rPr>
          <w:rFonts w:ascii="Times New Roman" w:hAnsi="Times New Roman"/>
          <w:i/>
          <w:sz w:val="22"/>
          <w:szCs w:val="22"/>
        </w:rPr>
        <w:t>Governing the Future</w:t>
      </w:r>
      <w:r w:rsidR="00341440">
        <w:rPr>
          <w:rFonts w:ascii="Times New Roman" w:hAnsi="Times New Roman"/>
          <w:sz w:val="22"/>
          <w:szCs w:val="22"/>
        </w:rPr>
        <w:t>.</w:t>
      </w:r>
      <w:r w:rsidRPr="00DA39FE">
        <w:rPr>
          <w:rFonts w:ascii="Times New Roman" w:hAnsi="Times New Roman"/>
          <w:sz w:val="22"/>
          <w:szCs w:val="22"/>
        </w:rPr>
        <w:t xml:space="preserve"> HC 123</w:t>
      </w:r>
      <w:r w:rsidRPr="009C5AB4">
        <w:rPr>
          <w:rFonts w:ascii="Times New Roman" w:hAnsi="Times New Roman"/>
          <w:sz w:val="22"/>
          <w:szCs w:val="22"/>
        </w:rPr>
        <w:t>-1</w:t>
      </w:r>
      <w:r w:rsidRPr="00DA39FE">
        <w:rPr>
          <w:rFonts w:ascii="Times New Roman" w:hAnsi="Times New Roman"/>
          <w:sz w:val="22"/>
          <w:szCs w:val="22"/>
        </w:rPr>
        <w:t xml:space="preserve"> </w:t>
      </w:r>
      <w:r w:rsidRPr="009C5AB4">
        <w:rPr>
          <w:rFonts w:ascii="Times New Roman" w:hAnsi="Times New Roman"/>
          <w:sz w:val="22"/>
          <w:szCs w:val="22"/>
        </w:rPr>
        <w:t xml:space="preserve">Second Report of </w:t>
      </w:r>
      <w:r w:rsidRPr="00DA39FE">
        <w:rPr>
          <w:rFonts w:ascii="Times New Roman" w:hAnsi="Times New Roman"/>
          <w:sz w:val="22"/>
          <w:szCs w:val="22"/>
        </w:rPr>
        <w:t>Session 2006-2007</w:t>
      </w:r>
      <w:r w:rsidRPr="009C5AB4">
        <w:rPr>
          <w:rFonts w:ascii="Times New Roman" w:hAnsi="Times New Roman"/>
          <w:sz w:val="22"/>
          <w:szCs w:val="22"/>
        </w:rPr>
        <w:t>,</w:t>
      </w:r>
      <w:r w:rsidRPr="00DA39FE">
        <w:rPr>
          <w:rFonts w:ascii="Times New Roman" w:hAnsi="Times New Roman"/>
          <w:sz w:val="22"/>
          <w:szCs w:val="22"/>
        </w:rPr>
        <w:t xml:space="preserve"> </w:t>
      </w:r>
      <w:r w:rsidRPr="00DA39FE">
        <w:rPr>
          <w:rFonts w:ascii="Times New Roman" w:hAnsi="Times New Roman" w:hint="eastAsia"/>
          <w:sz w:val="22"/>
          <w:szCs w:val="22"/>
        </w:rPr>
        <w:t>House of Commons London: The Stationery Office Limited.</w:t>
      </w:r>
    </w:p>
    <w:p w14:paraId="23D95C04" w14:textId="3954A589" w:rsidR="00176212" w:rsidRPr="00DA39FE" w:rsidRDefault="00176212" w:rsidP="008D28A7">
      <w:pPr>
        <w:pStyle w:val="NormalWeb"/>
        <w:spacing w:line="276" w:lineRule="auto"/>
        <w:ind w:left="567" w:hanging="567"/>
        <w:rPr>
          <w:rFonts w:ascii="Times New Roman" w:hAnsi="Times New Roman"/>
          <w:sz w:val="22"/>
          <w:szCs w:val="22"/>
        </w:rPr>
      </w:pPr>
      <w:r w:rsidRPr="00341440">
        <w:rPr>
          <w:rFonts w:ascii="Times New Roman" w:hAnsi="Times New Roman"/>
          <w:sz w:val="22"/>
          <w:szCs w:val="22"/>
        </w:rPr>
        <w:t xml:space="preserve">Public Administration Select Committee. 2012. </w:t>
      </w:r>
      <w:r w:rsidRPr="00DA39FE">
        <w:rPr>
          <w:rFonts w:ascii="Times New Roman" w:hAnsi="Times New Roman"/>
          <w:i/>
          <w:sz w:val="22"/>
          <w:szCs w:val="22"/>
        </w:rPr>
        <w:t xml:space="preserve">Strategic Thinking in Government: Without National Strategy, </w:t>
      </w:r>
      <w:r w:rsidR="00D03758">
        <w:rPr>
          <w:rFonts w:ascii="Times New Roman" w:hAnsi="Times New Roman"/>
          <w:i/>
          <w:sz w:val="22"/>
          <w:szCs w:val="22"/>
        </w:rPr>
        <w:t>C</w:t>
      </w:r>
      <w:r w:rsidRPr="00DA39FE">
        <w:rPr>
          <w:rFonts w:ascii="Times New Roman" w:hAnsi="Times New Roman"/>
          <w:i/>
          <w:sz w:val="22"/>
          <w:szCs w:val="22"/>
        </w:rPr>
        <w:t xml:space="preserve">an </w:t>
      </w:r>
      <w:r w:rsidR="00D03758">
        <w:rPr>
          <w:rFonts w:ascii="Times New Roman" w:hAnsi="Times New Roman"/>
          <w:i/>
          <w:sz w:val="22"/>
          <w:szCs w:val="22"/>
        </w:rPr>
        <w:t>V</w:t>
      </w:r>
      <w:r w:rsidRPr="00DA39FE">
        <w:rPr>
          <w:rFonts w:ascii="Times New Roman" w:hAnsi="Times New Roman"/>
          <w:i/>
          <w:sz w:val="22"/>
          <w:szCs w:val="22"/>
        </w:rPr>
        <w:t xml:space="preserve">iable Government Strategies be </w:t>
      </w:r>
      <w:r w:rsidR="008D28A7">
        <w:rPr>
          <w:rFonts w:ascii="Times New Roman" w:hAnsi="Times New Roman"/>
          <w:i/>
          <w:sz w:val="22"/>
          <w:szCs w:val="22"/>
        </w:rPr>
        <w:t>formed</w:t>
      </w:r>
      <w:r w:rsidRPr="00DA39FE">
        <w:rPr>
          <w:rFonts w:ascii="Times New Roman" w:hAnsi="Times New Roman"/>
          <w:i/>
          <w:sz w:val="22"/>
          <w:szCs w:val="22"/>
        </w:rPr>
        <w:t>?</w:t>
      </w:r>
      <w:r w:rsidRPr="00DA39FE">
        <w:rPr>
          <w:rFonts w:ascii="Times New Roman" w:hAnsi="Times New Roman"/>
          <w:sz w:val="22"/>
          <w:szCs w:val="22"/>
        </w:rPr>
        <w:t xml:space="preserve"> HC 1625, Twenty Fourth Report of Session 2010-12, London: The Stationary Office</w:t>
      </w:r>
      <w:r w:rsidR="009A628F">
        <w:rPr>
          <w:rFonts w:ascii="Times New Roman" w:hAnsi="Times New Roman"/>
          <w:sz w:val="22"/>
          <w:szCs w:val="22"/>
        </w:rPr>
        <w:t>.</w:t>
      </w:r>
    </w:p>
    <w:p w14:paraId="64ABBA47" w14:textId="30FDE64D" w:rsidR="00176212" w:rsidRPr="009C5AB4" w:rsidRDefault="00176212" w:rsidP="008D28A7">
      <w:pPr>
        <w:pStyle w:val="NormalWeb"/>
        <w:spacing w:line="276" w:lineRule="auto"/>
        <w:ind w:left="567" w:hanging="567"/>
        <w:rPr>
          <w:rFonts w:ascii="Times New Roman" w:hAnsi="Times New Roman"/>
          <w:sz w:val="22"/>
          <w:szCs w:val="22"/>
        </w:rPr>
      </w:pPr>
      <w:r w:rsidRPr="00341440">
        <w:rPr>
          <w:rFonts w:ascii="Times New Roman" w:hAnsi="Times New Roman"/>
          <w:sz w:val="22"/>
          <w:szCs w:val="22"/>
        </w:rPr>
        <w:t xml:space="preserve">Public Administration Select Committee. 2013. </w:t>
      </w:r>
      <w:r w:rsidRPr="00DA39FE">
        <w:rPr>
          <w:rFonts w:ascii="Times New Roman" w:hAnsi="Times New Roman"/>
          <w:i/>
          <w:sz w:val="22"/>
          <w:szCs w:val="22"/>
        </w:rPr>
        <w:t>Truth to Power: How Civil Service Reform Can Succeed</w:t>
      </w:r>
      <w:r w:rsidR="00341440">
        <w:rPr>
          <w:rFonts w:ascii="Times New Roman" w:hAnsi="Times New Roman"/>
          <w:sz w:val="22"/>
          <w:szCs w:val="22"/>
        </w:rPr>
        <w:t>.</w:t>
      </w:r>
      <w:r w:rsidRPr="00DA39FE">
        <w:rPr>
          <w:rFonts w:ascii="Times New Roman" w:hAnsi="Times New Roman"/>
          <w:sz w:val="22"/>
          <w:szCs w:val="22"/>
        </w:rPr>
        <w:t xml:space="preserve"> HC 74, Eighth Report of Session 2013-2014 London: The Stationary Office</w:t>
      </w:r>
      <w:r w:rsidR="009A628F">
        <w:rPr>
          <w:rFonts w:ascii="Times New Roman" w:hAnsi="Times New Roman"/>
          <w:sz w:val="22"/>
          <w:szCs w:val="22"/>
        </w:rPr>
        <w:t>.</w:t>
      </w:r>
    </w:p>
    <w:p w14:paraId="36A2066E" w14:textId="3326EB10" w:rsidR="008A2A98" w:rsidRPr="008A2A98" w:rsidRDefault="008A2A98" w:rsidP="008D28A7">
      <w:pPr>
        <w:ind w:left="567" w:hanging="567"/>
        <w:rPr>
          <w:rFonts w:ascii="Times New Roman" w:hAnsi="Times New Roman" w:cs="Times New Roman"/>
          <w:szCs w:val="22"/>
        </w:rPr>
      </w:pPr>
      <w:proofErr w:type="spellStart"/>
      <w:r w:rsidRPr="008A2A98">
        <w:rPr>
          <w:rFonts w:ascii="Times New Roman" w:hAnsi="Times New Roman" w:cs="Times New Roman"/>
          <w:szCs w:val="22"/>
          <w:lang w:val="en-US"/>
        </w:rPr>
        <w:t>Rittel</w:t>
      </w:r>
      <w:proofErr w:type="spellEnd"/>
      <w:r w:rsidRPr="008A2A98">
        <w:rPr>
          <w:rFonts w:ascii="Times New Roman" w:hAnsi="Times New Roman" w:cs="Times New Roman"/>
          <w:szCs w:val="22"/>
          <w:lang w:val="en-US"/>
        </w:rPr>
        <w:t xml:space="preserve">, H. W. J. </w:t>
      </w:r>
      <w:r>
        <w:rPr>
          <w:rFonts w:ascii="Times New Roman" w:hAnsi="Times New Roman" w:cs="Times New Roman"/>
          <w:szCs w:val="22"/>
          <w:lang w:val="en-US"/>
        </w:rPr>
        <w:t>and</w:t>
      </w:r>
      <w:r w:rsidRPr="008A2A98">
        <w:rPr>
          <w:rFonts w:ascii="Times New Roman" w:hAnsi="Times New Roman" w:cs="Times New Roman"/>
          <w:szCs w:val="22"/>
          <w:lang w:val="en-US"/>
        </w:rPr>
        <w:t xml:space="preserve"> </w:t>
      </w:r>
      <w:r>
        <w:rPr>
          <w:rFonts w:ascii="Times New Roman" w:hAnsi="Times New Roman" w:cs="Times New Roman"/>
          <w:szCs w:val="22"/>
          <w:lang w:val="en-US"/>
        </w:rPr>
        <w:t xml:space="preserve">M. M. Webber. </w:t>
      </w:r>
      <w:r w:rsidRPr="008A2A98">
        <w:rPr>
          <w:rFonts w:ascii="Times New Roman" w:hAnsi="Times New Roman" w:cs="Times New Roman"/>
          <w:szCs w:val="22"/>
          <w:lang w:val="en-US"/>
        </w:rPr>
        <w:t>1973</w:t>
      </w:r>
      <w:r>
        <w:rPr>
          <w:rFonts w:ascii="Times New Roman" w:hAnsi="Times New Roman" w:cs="Times New Roman"/>
          <w:szCs w:val="22"/>
          <w:lang w:val="en-US"/>
        </w:rPr>
        <w:t>.</w:t>
      </w:r>
      <w:r w:rsidRPr="008A2A98">
        <w:rPr>
          <w:rFonts w:ascii="Times New Roman" w:hAnsi="Times New Roman" w:cs="Times New Roman"/>
          <w:szCs w:val="22"/>
          <w:lang w:val="en-US"/>
        </w:rPr>
        <w:t xml:space="preserve"> ‘Dilemmas in a General Theory of Planning’</w:t>
      </w:r>
      <w:r w:rsidR="00466D4B">
        <w:rPr>
          <w:rFonts w:ascii="Times New Roman" w:hAnsi="Times New Roman" w:cs="Times New Roman"/>
          <w:szCs w:val="22"/>
          <w:lang w:val="en-US"/>
        </w:rPr>
        <w:t>.</w:t>
      </w:r>
      <w:r w:rsidRPr="008A2A98">
        <w:rPr>
          <w:rFonts w:ascii="Times New Roman" w:hAnsi="Times New Roman" w:cs="Times New Roman"/>
          <w:szCs w:val="22"/>
          <w:lang w:val="en-US"/>
        </w:rPr>
        <w:t xml:space="preserve"> </w:t>
      </w:r>
      <w:r w:rsidRPr="008A2A98">
        <w:rPr>
          <w:rFonts w:ascii="Times New Roman" w:hAnsi="Times New Roman" w:cs="Times New Roman"/>
          <w:i/>
          <w:iCs/>
          <w:szCs w:val="22"/>
          <w:lang w:val="en-US"/>
        </w:rPr>
        <w:t>Policy Sciences</w:t>
      </w:r>
      <w:r w:rsidR="00466D4B">
        <w:rPr>
          <w:rFonts w:ascii="Times New Roman" w:hAnsi="Times New Roman" w:cs="Times New Roman"/>
          <w:i/>
          <w:iCs/>
          <w:szCs w:val="22"/>
          <w:lang w:val="en-US"/>
        </w:rPr>
        <w:t>.</w:t>
      </w:r>
      <w:r w:rsidRPr="008A2A98">
        <w:rPr>
          <w:rFonts w:ascii="Times New Roman" w:hAnsi="Times New Roman" w:cs="Times New Roman"/>
          <w:i/>
          <w:iCs/>
          <w:szCs w:val="22"/>
          <w:lang w:val="en-US"/>
        </w:rPr>
        <w:t xml:space="preserve"> </w:t>
      </w:r>
      <w:r w:rsidRPr="008A2A98">
        <w:rPr>
          <w:rFonts w:ascii="Times New Roman" w:hAnsi="Times New Roman" w:cs="Times New Roman"/>
          <w:szCs w:val="22"/>
          <w:lang w:val="en-US"/>
        </w:rPr>
        <w:t>4(2): 155-169.</w:t>
      </w:r>
    </w:p>
    <w:p w14:paraId="37E38AD5" w14:textId="5DD993BF" w:rsidR="009952E4" w:rsidRPr="009952E4" w:rsidRDefault="009952E4" w:rsidP="00D11E40">
      <w:pPr>
        <w:ind w:left="567" w:hanging="567"/>
        <w:rPr>
          <w:rFonts w:ascii="Times New Roman" w:hAnsi="Times New Roman" w:cs="Times New Roman"/>
          <w:szCs w:val="22"/>
        </w:rPr>
      </w:pPr>
      <w:r>
        <w:rPr>
          <w:rFonts w:ascii="Times New Roman" w:hAnsi="Times New Roman" w:cs="Times New Roman"/>
          <w:szCs w:val="22"/>
        </w:rPr>
        <w:t xml:space="preserve">Roberts, N. 1997. ‘Public Deliberation: An Alternative Approach to Crafting Policy and Setting Direction.’ </w:t>
      </w:r>
      <w:r>
        <w:rPr>
          <w:rFonts w:ascii="Times New Roman" w:hAnsi="Times New Roman" w:cs="Times New Roman"/>
          <w:i/>
          <w:iCs/>
          <w:szCs w:val="22"/>
        </w:rPr>
        <w:t xml:space="preserve">Public Administration Review </w:t>
      </w:r>
      <w:r>
        <w:rPr>
          <w:rFonts w:ascii="Times New Roman" w:hAnsi="Times New Roman" w:cs="Times New Roman"/>
          <w:szCs w:val="22"/>
        </w:rPr>
        <w:t xml:space="preserve">57(2): 124-132. </w:t>
      </w:r>
    </w:p>
    <w:p w14:paraId="2B1611CE" w14:textId="7589EFB8" w:rsidR="00176212" w:rsidRPr="00DA39FE" w:rsidRDefault="00176212" w:rsidP="003D6BF6">
      <w:pPr>
        <w:ind w:left="567" w:hanging="567"/>
        <w:rPr>
          <w:rFonts w:ascii="Times New Roman" w:hAnsi="Times New Roman" w:cs="Times New Roman"/>
          <w:szCs w:val="22"/>
        </w:rPr>
      </w:pPr>
      <w:proofErr w:type="spellStart"/>
      <w:r w:rsidRPr="00DA39FE">
        <w:rPr>
          <w:rFonts w:ascii="Times New Roman" w:hAnsi="Times New Roman" w:cs="Times New Roman"/>
          <w:szCs w:val="22"/>
        </w:rPr>
        <w:t>Sabel</w:t>
      </w:r>
      <w:proofErr w:type="spellEnd"/>
      <w:r w:rsidRPr="00DA39FE">
        <w:rPr>
          <w:rFonts w:ascii="Times New Roman" w:hAnsi="Times New Roman" w:cs="Times New Roman"/>
          <w:szCs w:val="22"/>
        </w:rPr>
        <w:t xml:space="preserve">, C. 1992. </w:t>
      </w:r>
      <w:r w:rsidR="009532F5">
        <w:rPr>
          <w:rFonts w:ascii="Times New Roman" w:hAnsi="Times New Roman" w:cs="Times New Roman"/>
          <w:szCs w:val="22"/>
        </w:rPr>
        <w:t>‘</w:t>
      </w:r>
      <w:r w:rsidRPr="00DA39FE">
        <w:rPr>
          <w:rFonts w:ascii="Times New Roman" w:hAnsi="Times New Roman" w:cs="Times New Roman"/>
          <w:szCs w:val="22"/>
        </w:rPr>
        <w:t>Learning by Monitoring: The Institutions of Economic Development</w:t>
      </w:r>
      <w:r w:rsidR="009532F5">
        <w:rPr>
          <w:rFonts w:ascii="Times New Roman" w:hAnsi="Times New Roman" w:cs="Times New Roman"/>
          <w:szCs w:val="22"/>
        </w:rPr>
        <w:t>’.</w:t>
      </w:r>
      <w:r w:rsidRPr="00DA39FE">
        <w:rPr>
          <w:rFonts w:ascii="Times New Roman" w:hAnsi="Times New Roman" w:cs="Times New Roman"/>
          <w:szCs w:val="22"/>
        </w:rPr>
        <w:t xml:space="preserve"> </w:t>
      </w:r>
      <w:r w:rsidR="00571FC6">
        <w:rPr>
          <w:rFonts w:ascii="Times New Roman" w:hAnsi="Times New Roman" w:cs="Times New Roman"/>
          <w:szCs w:val="22"/>
        </w:rPr>
        <w:t>I</w:t>
      </w:r>
      <w:r w:rsidRPr="00DA39FE">
        <w:rPr>
          <w:rFonts w:ascii="Times New Roman" w:hAnsi="Times New Roman" w:cs="Times New Roman"/>
          <w:szCs w:val="22"/>
        </w:rPr>
        <w:t>n L</w:t>
      </w:r>
      <w:r w:rsidR="009532F5">
        <w:rPr>
          <w:rFonts w:ascii="Times New Roman" w:hAnsi="Times New Roman" w:cs="Times New Roman"/>
          <w:szCs w:val="22"/>
        </w:rPr>
        <w:t>.</w:t>
      </w:r>
      <w:r w:rsidRPr="00DA39FE">
        <w:rPr>
          <w:rFonts w:ascii="Times New Roman" w:hAnsi="Times New Roman" w:cs="Times New Roman"/>
          <w:szCs w:val="22"/>
        </w:rPr>
        <w:t xml:space="preserve"> </w:t>
      </w:r>
      <w:proofErr w:type="spellStart"/>
      <w:r w:rsidRPr="00DA39FE">
        <w:rPr>
          <w:rFonts w:ascii="Times New Roman" w:hAnsi="Times New Roman" w:cs="Times New Roman"/>
          <w:szCs w:val="22"/>
        </w:rPr>
        <w:t>Rodwin</w:t>
      </w:r>
      <w:proofErr w:type="spellEnd"/>
      <w:r w:rsidRPr="00DA39FE">
        <w:rPr>
          <w:rFonts w:ascii="Times New Roman" w:hAnsi="Times New Roman" w:cs="Times New Roman"/>
          <w:szCs w:val="22"/>
        </w:rPr>
        <w:t xml:space="preserve"> and D</w:t>
      </w:r>
      <w:r w:rsidR="009532F5">
        <w:rPr>
          <w:rFonts w:ascii="Times New Roman" w:hAnsi="Times New Roman" w:cs="Times New Roman"/>
          <w:szCs w:val="22"/>
        </w:rPr>
        <w:t>.</w:t>
      </w:r>
      <w:r w:rsidRPr="00DA39FE">
        <w:rPr>
          <w:rFonts w:ascii="Times New Roman" w:hAnsi="Times New Roman" w:cs="Times New Roman"/>
          <w:szCs w:val="22"/>
        </w:rPr>
        <w:t xml:space="preserve"> </w:t>
      </w:r>
      <w:proofErr w:type="spellStart"/>
      <w:r w:rsidRPr="00DA39FE">
        <w:rPr>
          <w:rFonts w:ascii="Times New Roman" w:hAnsi="Times New Roman" w:cs="Times New Roman"/>
          <w:szCs w:val="22"/>
        </w:rPr>
        <w:t>Schon</w:t>
      </w:r>
      <w:proofErr w:type="spellEnd"/>
      <w:r w:rsidRPr="00DA39FE">
        <w:rPr>
          <w:rFonts w:ascii="Times New Roman" w:hAnsi="Times New Roman" w:cs="Times New Roman"/>
          <w:szCs w:val="22"/>
        </w:rPr>
        <w:t xml:space="preserve"> (</w:t>
      </w:r>
      <w:proofErr w:type="spellStart"/>
      <w:r w:rsidRPr="00DA39FE">
        <w:rPr>
          <w:rFonts w:ascii="Times New Roman" w:hAnsi="Times New Roman" w:cs="Times New Roman"/>
          <w:szCs w:val="22"/>
        </w:rPr>
        <w:t>eds</w:t>
      </w:r>
      <w:proofErr w:type="spellEnd"/>
      <w:r w:rsidRPr="00DA39FE">
        <w:rPr>
          <w:rFonts w:ascii="Times New Roman" w:hAnsi="Times New Roman" w:cs="Times New Roman"/>
          <w:szCs w:val="22"/>
        </w:rPr>
        <w:t xml:space="preserve">) </w:t>
      </w:r>
      <w:r w:rsidRPr="00DA39FE">
        <w:rPr>
          <w:rFonts w:ascii="Times New Roman" w:hAnsi="Times New Roman" w:cs="Times New Roman"/>
          <w:i/>
          <w:szCs w:val="22"/>
        </w:rPr>
        <w:t>Rethinking the Development Experience, Essays Provoked by the Work of Albert O Hirschman</w:t>
      </w:r>
      <w:r w:rsidR="0094342F">
        <w:rPr>
          <w:rFonts w:ascii="Times New Roman" w:hAnsi="Times New Roman" w:cs="Times New Roman"/>
          <w:szCs w:val="22"/>
        </w:rPr>
        <w:t>.</w:t>
      </w:r>
      <w:r w:rsidRPr="00DA39FE">
        <w:rPr>
          <w:rFonts w:ascii="Times New Roman" w:hAnsi="Times New Roman" w:cs="Times New Roman"/>
          <w:szCs w:val="22"/>
        </w:rPr>
        <w:t xml:space="preserve"> Washington: The Brookings Institution.</w:t>
      </w:r>
    </w:p>
    <w:p w14:paraId="08B5E7C7" w14:textId="0A3627DD"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Sabel</w:t>
      </w:r>
      <w:proofErr w:type="spellEnd"/>
      <w:r w:rsidRPr="00DA39FE">
        <w:rPr>
          <w:rFonts w:ascii="Times New Roman" w:hAnsi="Times New Roman" w:cs="Times New Roman"/>
          <w:szCs w:val="22"/>
        </w:rPr>
        <w:t xml:space="preserve">, C. 2004. </w:t>
      </w:r>
      <w:r w:rsidR="00881FD9">
        <w:rPr>
          <w:rFonts w:ascii="Times New Roman" w:hAnsi="Times New Roman" w:cs="Times New Roman"/>
          <w:szCs w:val="22"/>
        </w:rPr>
        <w:t>‘</w:t>
      </w:r>
      <w:r w:rsidRPr="00DA39FE">
        <w:rPr>
          <w:rFonts w:ascii="Times New Roman" w:hAnsi="Times New Roman" w:cs="Times New Roman"/>
          <w:szCs w:val="22"/>
        </w:rPr>
        <w:t>Beyond Principal-Agent Governance: Experimentalist Organisation, Learning and Accountability</w:t>
      </w:r>
      <w:r w:rsidR="00881FD9">
        <w:rPr>
          <w:rFonts w:ascii="Times New Roman" w:hAnsi="Times New Roman" w:cs="Times New Roman"/>
          <w:szCs w:val="22"/>
        </w:rPr>
        <w:t>’.</w:t>
      </w:r>
      <w:r w:rsidRPr="00DA39FE">
        <w:rPr>
          <w:rFonts w:ascii="Times New Roman" w:hAnsi="Times New Roman" w:cs="Times New Roman"/>
          <w:szCs w:val="22"/>
        </w:rPr>
        <w:t xml:space="preserve"> </w:t>
      </w:r>
      <w:r w:rsidR="008D28A7" w:rsidRPr="00DA39FE">
        <w:rPr>
          <w:rFonts w:ascii="Times New Roman" w:hAnsi="Times New Roman" w:cs="Times New Roman"/>
          <w:szCs w:val="22"/>
        </w:rPr>
        <w:t xml:space="preserve">In E. R. </w:t>
      </w:r>
      <w:proofErr w:type="spellStart"/>
      <w:r w:rsidR="008D28A7" w:rsidRPr="00DA39FE">
        <w:rPr>
          <w:rFonts w:ascii="Times New Roman" w:hAnsi="Times New Roman" w:cs="Times New Roman"/>
          <w:szCs w:val="22"/>
        </w:rPr>
        <w:t>Engelen</w:t>
      </w:r>
      <w:proofErr w:type="spellEnd"/>
      <w:r w:rsidR="008D28A7" w:rsidRPr="00DA39FE">
        <w:rPr>
          <w:rFonts w:ascii="Times New Roman" w:hAnsi="Times New Roman" w:cs="Times New Roman"/>
          <w:szCs w:val="22"/>
        </w:rPr>
        <w:t xml:space="preserve"> &amp; M. S. D. </w:t>
      </w:r>
      <w:proofErr w:type="spellStart"/>
      <w:r w:rsidR="008D28A7" w:rsidRPr="00DA39FE">
        <w:rPr>
          <w:rFonts w:ascii="Times New Roman" w:hAnsi="Times New Roman" w:cs="Times New Roman"/>
          <w:szCs w:val="22"/>
        </w:rPr>
        <w:t>Ho</w:t>
      </w:r>
      <w:proofErr w:type="spellEnd"/>
      <w:r w:rsidR="008D28A7" w:rsidRPr="00DA39FE">
        <w:rPr>
          <w:rFonts w:ascii="Times New Roman" w:hAnsi="Times New Roman" w:cs="Times New Roman"/>
          <w:szCs w:val="22"/>
        </w:rPr>
        <w:t xml:space="preserve"> (</w:t>
      </w:r>
      <w:proofErr w:type="spellStart"/>
      <w:r w:rsidR="008D28A7">
        <w:rPr>
          <w:rFonts w:ascii="Times New Roman" w:hAnsi="Times New Roman" w:cs="Times New Roman"/>
          <w:szCs w:val="22"/>
        </w:rPr>
        <w:t>e</w:t>
      </w:r>
      <w:r w:rsidR="008D28A7" w:rsidRPr="00DA39FE">
        <w:rPr>
          <w:rFonts w:ascii="Times New Roman" w:hAnsi="Times New Roman" w:cs="Times New Roman"/>
          <w:szCs w:val="22"/>
        </w:rPr>
        <w:t>ds</w:t>
      </w:r>
      <w:proofErr w:type="spellEnd"/>
      <w:r w:rsidR="008D28A7" w:rsidRPr="00DA39FE">
        <w:rPr>
          <w:rFonts w:ascii="Times New Roman" w:hAnsi="Times New Roman" w:cs="Times New Roman"/>
          <w:szCs w:val="22"/>
        </w:rPr>
        <w:t xml:space="preserve">), </w:t>
      </w:r>
      <w:r w:rsidR="008D28A7" w:rsidRPr="00DA39FE">
        <w:rPr>
          <w:rFonts w:ascii="Times New Roman" w:hAnsi="Times New Roman" w:cs="Times New Roman"/>
          <w:i/>
          <w:szCs w:val="22"/>
        </w:rPr>
        <w:t xml:space="preserve">De </w:t>
      </w:r>
      <w:proofErr w:type="spellStart"/>
      <w:r w:rsidR="008D28A7" w:rsidRPr="00DA39FE">
        <w:rPr>
          <w:rFonts w:ascii="Times New Roman" w:hAnsi="Times New Roman" w:cs="Times New Roman"/>
          <w:i/>
          <w:szCs w:val="22"/>
        </w:rPr>
        <w:t>Staat</w:t>
      </w:r>
      <w:proofErr w:type="spellEnd"/>
      <w:r w:rsidR="008D28A7" w:rsidRPr="00DA39FE">
        <w:rPr>
          <w:rFonts w:ascii="Times New Roman" w:hAnsi="Times New Roman" w:cs="Times New Roman"/>
          <w:i/>
          <w:szCs w:val="22"/>
        </w:rPr>
        <w:t xml:space="preserve"> van de </w:t>
      </w:r>
      <w:proofErr w:type="spellStart"/>
      <w:r w:rsidR="008D28A7" w:rsidRPr="00DA39FE">
        <w:rPr>
          <w:rFonts w:ascii="Times New Roman" w:hAnsi="Times New Roman" w:cs="Times New Roman"/>
          <w:i/>
          <w:szCs w:val="22"/>
        </w:rPr>
        <w:t>Democratie</w:t>
      </w:r>
      <w:proofErr w:type="spellEnd"/>
      <w:r w:rsidR="008D28A7" w:rsidRPr="00DA39FE">
        <w:rPr>
          <w:rFonts w:ascii="Times New Roman" w:hAnsi="Times New Roman" w:cs="Times New Roman"/>
          <w:i/>
          <w:szCs w:val="22"/>
        </w:rPr>
        <w:t xml:space="preserve">. </w:t>
      </w:r>
      <w:proofErr w:type="spellStart"/>
      <w:r w:rsidRPr="00DA39FE">
        <w:rPr>
          <w:rFonts w:ascii="Times New Roman" w:hAnsi="Times New Roman" w:cs="Times New Roman"/>
          <w:i/>
          <w:szCs w:val="22"/>
        </w:rPr>
        <w:t>Democratie</w:t>
      </w:r>
      <w:proofErr w:type="spellEnd"/>
      <w:r w:rsidRPr="00DA39FE">
        <w:rPr>
          <w:rFonts w:ascii="Times New Roman" w:hAnsi="Times New Roman" w:cs="Times New Roman"/>
          <w:i/>
          <w:szCs w:val="22"/>
        </w:rPr>
        <w:t xml:space="preserve"> </w:t>
      </w:r>
      <w:proofErr w:type="spellStart"/>
      <w:r w:rsidRPr="00DA39FE">
        <w:rPr>
          <w:rFonts w:ascii="Times New Roman" w:hAnsi="Times New Roman" w:cs="Times New Roman"/>
          <w:i/>
          <w:szCs w:val="22"/>
        </w:rPr>
        <w:t>voorbij</w:t>
      </w:r>
      <w:proofErr w:type="spellEnd"/>
      <w:r w:rsidRPr="00DA39FE">
        <w:rPr>
          <w:rFonts w:ascii="Times New Roman" w:hAnsi="Times New Roman" w:cs="Times New Roman"/>
          <w:i/>
          <w:szCs w:val="22"/>
        </w:rPr>
        <w:t xml:space="preserve"> de </w:t>
      </w:r>
      <w:proofErr w:type="spellStart"/>
      <w:r w:rsidRPr="00DA39FE">
        <w:rPr>
          <w:rFonts w:ascii="Times New Roman" w:hAnsi="Times New Roman" w:cs="Times New Roman"/>
          <w:i/>
          <w:szCs w:val="22"/>
        </w:rPr>
        <w:t>staat</w:t>
      </w:r>
      <w:proofErr w:type="spellEnd"/>
      <w:r w:rsidRPr="00DA39FE">
        <w:rPr>
          <w:rFonts w:ascii="Times New Roman" w:hAnsi="Times New Roman" w:cs="Times New Roman"/>
          <w:szCs w:val="22"/>
        </w:rPr>
        <w:t>. Amsterdam: Amsterdam University Press.</w:t>
      </w:r>
    </w:p>
    <w:p w14:paraId="45896BE6" w14:textId="4D13965F"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Sabel</w:t>
      </w:r>
      <w:proofErr w:type="spellEnd"/>
      <w:r w:rsidRPr="00DA39FE">
        <w:rPr>
          <w:rFonts w:ascii="Times New Roman" w:hAnsi="Times New Roman" w:cs="Times New Roman"/>
          <w:szCs w:val="22"/>
        </w:rPr>
        <w:t xml:space="preserve">, C. and J. </w:t>
      </w:r>
      <w:proofErr w:type="spellStart"/>
      <w:r w:rsidRPr="00DA39FE">
        <w:rPr>
          <w:rFonts w:ascii="Times New Roman" w:hAnsi="Times New Roman" w:cs="Times New Roman"/>
          <w:szCs w:val="22"/>
        </w:rPr>
        <w:t>Zeitlin</w:t>
      </w:r>
      <w:proofErr w:type="spellEnd"/>
      <w:r w:rsidRPr="00DA39FE">
        <w:rPr>
          <w:rFonts w:ascii="Times New Roman" w:hAnsi="Times New Roman" w:cs="Times New Roman"/>
          <w:szCs w:val="22"/>
        </w:rPr>
        <w:t xml:space="preserve">. 2011. </w:t>
      </w:r>
      <w:r w:rsidR="00881FD9">
        <w:rPr>
          <w:rFonts w:ascii="Times New Roman" w:hAnsi="Times New Roman" w:cs="Times New Roman"/>
          <w:szCs w:val="22"/>
        </w:rPr>
        <w:t>‘</w:t>
      </w:r>
      <w:r w:rsidRPr="00DA39FE">
        <w:rPr>
          <w:rFonts w:ascii="Times New Roman" w:hAnsi="Times New Roman" w:cs="Times New Roman"/>
          <w:szCs w:val="22"/>
        </w:rPr>
        <w:t>Experimentalist Governance</w:t>
      </w:r>
      <w:r w:rsidR="00881FD9">
        <w:rPr>
          <w:rFonts w:ascii="Times New Roman" w:hAnsi="Times New Roman" w:cs="Times New Roman"/>
          <w:szCs w:val="22"/>
        </w:rPr>
        <w:t>’.</w:t>
      </w:r>
      <w:r w:rsidRPr="00DA39FE">
        <w:rPr>
          <w:rFonts w:ascii="Times New Roman" w:hAnsi="Times New Roman" w:cs="Times New Roman"/>
          <w:szCs w:val="22"/>
        </w:rPr>
        <w:t xml:space="preserve"> </w:t>
      </w:r>
      <w:r w:rsidR="00571FC6">
        <w:rPr>
          <w:rFonts w:ascii="Times New Roman" w:hAnsi="Times New Roman" w:cs="Times New Roman"/>
          <w:szCs w:val="22"/>
        </w:rPr>
        <w:t>I</w:t>
      </w:r>
      <w:r w:rsidRPr="00DA39FE">
        <w:rPr>
          <w:rFonts w:ascii="Times New Roman" w:hAnsi="Times New Roman" w:cs="Times New Roman"/>
          <w:szCs w:val="22"/>
        </w:rPr>
        <w:t>n D Levi-</w:t>
      </w:r>
      <w:proofErr w:type="spellStart"/>
      <w:r w:rsidRPr="00DA39FE">
        <w:rPr>
          <w:rFonts w:ascii="Times New Roman" w:hAnsi="Times New Roman" w:cs="Times New Roman"/>
          <w:szCs w:val="22"/>
        </w:rPr>
        <w:t>Faurr</w:t>
      </w:r>
      <w:proofErr w:type="spellEnd"/>
      <w:r w:rsidRPr="00DA39FE">
        <w:rPr>
          <w:rFonts w:ascii="Times New Roman" w:hAnsi="Times New Roman" w:cs="Times New Roman"/>
          <w:szCs w:val="22"/>
        </w:rPr>
        <w:t xml:space="preserve"> (</w:t>
      </w:r>
      <w:proofErr w:type="spellStart"/>
      <w:r w:rsidRPr="00DA39FE">
        <w:rPr>
          <w:rFonts w:ascii="Times New Roman" w:hAnsi="Times New Roman" w:cs="Times New Roman"/>
          <w:szCs w:val="22"/>
        </w:rPr>
        <w:t>ed</w:t>
      </w:r>
      <w:proofErr w:type="spellEnd"/>
      <w:r w:rsidRPr="00DA39FE">
        <w:rPr>
          <w:rFonts w:ascii="Times New Roman" w:hAnsi="Times New Roman" w:cs="Times New Roman"/>
          <w:szCs w:val="22"/>
        </w:rPr>
        <w:t xml:space="preserve">), </w:t>
      </w:r>
      <w:r w:rsidRPr="00DA39FE">
        <w:rPr>
          <w:rFonts w:ascii="Times New Roman" w:hAnsi="Times New Roman" w:cs="Times New Roman"/>
          <w:i/>
          <w:szCs w:val="22"/>
        </w:rPr>
        <w:t>The Oxford Handbook of Governance</w:t>
      </w:r>
      <w:r w:rsidRPr="00DA39FE">
        <w:rPr>
          <w:rFonts w:ascii="Times New Roman" w:hAnsi="Times New Roman" w:cs="Times New Roman"/>
          <w:szCs w:val="22"/>
        </w:rPr>
        <w:t>, Oxford University Press, Oxford.</w:t>
      </w:r>
    </w:p>
    <w:p w14:paraId="43FD2FA5" w14:textId="5FE374E1"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Sabel</w:t>
      </w:r>
      <w:proofErr w:type="spellEnd"/>
      <w:r w:rsidRPr="00DA39FE">
        <w:rPr>
          <w:rFonts w:ascii="Times New Roman" w:hAnsi="Times New Roman" w:cs="Times New Roman"/>
          <w:szCs w:val="22"/>
        </w:rPr>
        <w:t xml:space="preserve">, C. and L. Jordan. 2015. </w:t>
      </w:r>
      <w:r w:rsidRPr="00DA39FE">
        <w:rPr>
          <w:rFonts w:ascii="Times New Roman" w:hAnsi="Times New Roman" w:cs="Times New Roman"/>
          <w:i/>
          <w:szCs w:val="22"/>
        </w:rPr>
        <w:t>Doing, Learning, Being: Some Lessons Learned from Malaysia’s National Transformation Program</w:t>
      </w:r>
      <w:r w:rsidRPr="00DA39FE">
        <w:rPr>
          <w:rFonts w:ascii="Times New Roman" w:hAnsi="Times New Roman" w:cs="Times New Roman"/>
          <w:szCs w:val="22"/>
        </w:rPr>
        <w:t xml:space="preserve">, Kuala Lumpur: </w:t>
      </w:r>
      <w:proofErr w:type="spellStart"/>
      <w:r w:rsidRPr="00DA39FE">
        <w:rPr>
          <w:rFonts w:ascii="Times New Roman" w:hAnsi="Times New Roman" w:cs="Times New Roman"/>
          <w:szCs w:val="22"/>
        </w:rPr>
        <w:t>PERMANDU</w:t>
      </w:r>
      <w:proofErr w:type="spellEnd"/>
      <w:r w:rsidR="009A628F">
        <w:rPr>
          <w:rFonts w:ascii="Times New Roman" w:hAnsi="Times New Roman" w:cs="Times New Roman"/>
          <w:szCs w:val="22"/>
        </w:rPr>
        <w:t xml:space="preserve">. </w:t>
      </w:r>
      <w:r w:rsidR="009A628F">
        <w:rPr>
          <w:rFonts w:ascii="Times New Roman" w:hAnsi="Times New Roman" w:cs="Times New Roman"/>
          <w:color w:val="222222"/>
          <w:szCs w:val="22"/>
          <w:lang w:val="en-US" w:bidi="ar-SA"/>
        </w:rPr>
        <w:t>A</w:t>
      </w:r>
      <w:r w:rsidR="009A628F" w:rsidRPr="00CA6772">
        <w:rPr>
          <w:rFonts w:ascii="Times New Roman" w:hAnsi="Times New Roman" w:cs="Times New Roman"/>
          <w:color w:val="222222"/>
          <w:szCs w:val="22"/>
          <w:lang w:val="en-US" w:bidi="ar-SA"/>
        </w:rPr>
        <w:t xml:space="preserve">vailable </w:t>
      </w:r>
      <w:r w:rsidR="009A628F">
        <w:rPr>
          <w:rFonts w:ascii="Times New Roman" w:hAnsi="Times New Roman" w:cs="Times New Roman"/>
          <w:color w:val="222222"/>
          <w:szCs w:val="22"/>
          <w:lang w:val="en-US" w:bidi="ar-SA"/>
        </w:rPr>
        <w:t>from</w:t>
      </w:r>
      <w:r w:rsidR="009A628F" w:rsidRPr="00CA6772">
        <w:rPr>
          <w:rFonts w:ascii="Times New Roman" w:hAnsi="Times New Roman" w:cs="Times New Roman"/>
          <w:color w:val="222222"/>
          <w:szCs w:val="22"/>
          <w:lang w:val="en-US" w:bidi="ar-SA"/>
        </w:rPr>
        <w:t>:</w:t>
      </w:r>
      <w:r w:rsidRPr="00DA39FE">
        <w:rPr>
          <w:rFonts w:ascii="Times New Roman" w:hAnsi="Times New Roman" w:cs="Times New Roman"/>
          <w:szCs w:val="22"/>
        </w:rPr>
        <w:t xml:space="preserve"> http://</w:t>
      </w:r>
      <w:proofErr w:type="spellStart"/>
      <w:r w:rsidRPr="00DA39FE">
        <w:rPr>
          <w:rFonts w:ascii="Times New Roman" w:hAnsi="Times New Roman" w:cs="Times New Roman"/>
          <w:szCs w:val="22"/>
        </w:rPr>
        <w:t>www2.law.columbia.edu</w:t>
      </w:r>
      <w:proofErr w:type="spellEnd"/>
      <w:r w:rsidRPr="00DA39FE">
        <w:rPr>
          <w:rFonts w:ascii="Times New Roman" w:hAnsi="Times New Roman" w:cs="Times New Roman"/>
          <w:szCs w:val="22"/>
        </w:rPr>
        <w:t>/</w:t>
      </w:r>
      <w:proofErr w:type="spellStart"/>
      <w:r w:rsidRPr="00DA39FE">
        <w:rPr>
          <w:rFonts w:ascii="Times New Roman" w:hAnsi="Times New Roman" w:cs="Times New Roman"/>
          <w:szCs w:val="22"/>
        </w:rPr>
        <w:t>sabel</w:t>
      </w:r>
      <w:proofErr w:type="spellEnd"/>
      <w:r w:rsidRPr="00DA39FE">
        <w:rPr>
          <w:rFonts w:ascii="Times New Roman" w:hAnsi="Times New Roman" w:cs="Times New Roman"/>
          <w:szCs w:val="22"/>
        </w:rPr>
        <w:t>/papers/CS-</w:t>
      </w:r>
      <w:proofErr w:type="spellStart"/>
      <w:r w:rsidRPr="00DA39FE">
        <w:rPr>
          <w:rFonts w:ascii="Times New Roman" w:hAnsi="Times New Roman" w:cs="Times New Roman"/>
          <w:szCs w:val="22"/>
        </w:rPr>
        <w:t>LSJ</w:t>
      </w:r>
      <w:proofErr w:type="spellEnd"/>
      <w:r w:rsidRPr="00DA39FE">
        <w:rPr>
          <w:rFonts w:ascii="Times New Roman" w:hAnsi="Times New Roman" w:cs="Times New Roman"/>
          <w:szCs w:val="22"/>
        </w:rPr>
        <w:t>--</w:t>
      </w:r>
      <w:proofErr w:type="spellStart"/>
      <w:r w:rsidRPr="00DA39FE">
        <w:rPr>
          <w:rFonts w:ascii="Times New Roman" w:hAnsi="Times New Roman" w:cs="Times New Roman"/>
          <w:szCs w:val="22"/>
        </w:rPr>
        <w:t>DLB%20Malaysia%20PEMANDU</w:t>
      </w:r>
      <w:proofErr w:type="spellEnd"/>
      <w:r w:rsidRPr="00DA39FE">
        <w:rPr>
          <w:rFonts w:ascii="Times New Roman" w:hAnsi="Times New Roman" w:cs="Times New Roman"/>
          <w:szCs w:val="22"/>
        </w:rPr>
        <w:t>--Final-</w:t>
      </w:r>
      <w:proofErr w:type="spellStart"/>
      <w:r w:rsidRPr="00DA39FE">
        <w:rPr>
          <w:rFonts w:ascii="Times New Roman" w:hAnsi="Times New Roman" w:cs="Times New Roman"/>
          <w:szCs w:val="22"/>
        </w:rPr>
        <w:t>190115.pdf</w:t>
      </w:r>
      <w:proofErr w:type="spellEnd"/>
      <w:r w:rsidR="00571FC6">
        <w:rPr>
          <w:rFonts w:ascii="Times New Roman" w:hAnsi="Times New Roman" w:cs="Times New Roman"/>
          <w:szCs w:val="22"/>
        </w:rPr>
        <w:t>.</w:t>
      </w:r>
    </w:p>
    <w:p w14:paraId="6319A5A8" w14:textId="3EE2FAFE"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Sabel</w:t>
      </w:r>
      <w:proofErr w:type="spellEnd"/>
      <w:r w:rsidRPr="00DA39FE">
        <w:rPr>
          <w:rFonts w:ascii="Times New Roman" w:hAnsi="Times New Roman" w:cs="Times New Roman"/>
          <w:szCs w:val="22"/>
        </w:rPr>
        <w:t xml:space="preserve">, C. and W. Simon. 2011. Minimalism and Experimentalism in the Administrative State, </w:t>
      </w:r>
      <w:r w:rsidRPr="00DA39FE">
        <w:rPr>
          <w:rFonts w:ascii="Times New Roman" w:hAnsi="Times New Roman" w:cs="Times New Roman"/>
          <w:i/>
          <w:szCs w:val="22"/>
        </w:rPr>
        <w:t>The Georgetown Law Review</w:t>
      </w:r>
      <w:r w:rsidR="00427CB4">
        <w:rPr>
          <w:rFonts w:ascii="Times New Roman" w:hAnsi="Times New Roman" w:cs="Times New Roman"/>
          <w:szCs w:val="22"/>
        </w:rPr>
        <w:t xml:space="preserve">. </w:t>
      </w:r>
      <w:r w:rsidRPr="00DA39FE">
        <w:rPr>
          <w:rFonts w:ascii="Times New Roman" w:hAnsi="Times New Roman" w:cs="Times New Roman"/>
          <w:szCs w:val="22"/>
        </w:rPr>
        <w:t>100</w:t>
      </w:r>
      <w:r w:rsidR="00427CB4">
        <w:rPr>
          <w:rFonts w:ascii="Times New Roman" w:hAnsi="Times New Roman" w:cs="Times New Roman"/>
          <w:szCs w:val="22"/>
        </w:rPr>
        <w:t>:</w:t>
      </w:r>
      <w:r w:rsidRPr="00DA39FE">
        <w:rPr>
          <w:rFonts w:ascii="Times New Roman" w:hAnsi="Times New Roman" w:cs="Times New Roman"/>
          <w:szCs w:val="22"/>
        </w:rPr>
        <w:t>54-93</w:t>
      </w:r>
    </w:p>
    <w:p w14:paraId="69F4FA44" w14:textId="0B07461E"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lastRenderedPageBreak/>
        <w:t>Sabel</w:t>
      </w:r>
      <w:proofErr w:type="spellEnd"/>
      <w:r w:rsidRPr="00DA39FE">
        <w:rPr>
          <w:rFonts w:ascii="Times New Roman" w:hAnsi="Times New Roman" w:cs="Times New Roman"/>
          <w:szCs w:val="22"/>
        </w:rPr>
        <w:t xml:space="preserve">, C., A. </w:t>
      </w:r>
      <w:proofErr w:type="spellStart"/>
      <w:r w:rsidRPr="00DA39FE">
        <w:rPr>
          <w:rFonts w:ascii="Times New Roman" w:hAnsi="Times New Roman" w:cs="Times New Roman"/>
          <w:szCs w:val="22"/>
        </w:rPr>
        <w:t>Saxenian</w:t>
      </w:r>
      <w:proofErr w:type="spellEnd"/>
      <w:r w:rsidRPr="00DA39FE">
        <w:rPr>
          <w:rFonts w:ascii="Times New Roman" w:hAnsi="Times New Roman" w:cs="Times New Roman"/>
          <w:szCs w:val="22"/>
        </w:rPr>
        <w:t xml:space="preserve">, R. </w:t>
      </w:r>
      <w:proofErr w:type="spellStart"/>
      <w:r w:rsidRPr="00DA39FE">
        <w:rPr>
          <w:rFonts w:ascii="Times New Roman" w:hAnsi="Times New Roman" w:cs="Times New Roman"/>
          <w:szCs w:val="22"/>
        </w:rPr>
        <w:t>Miettinen</w:t>
      </w:r>
      <w:proofErr w:type="spellEnd"/>
      <w:r w:rsidRPr="00DA39FE">
        <w:rPr>
          <w:rFonts w:ascii="Times New Roman" w:hAnsi="Times New Roman" w:cs="Times New Roman"/>
          <w:szCs w:val="22"/>
        </w:rPr>
        <w:t xml:space="preserve">, P. H. </w:t>
      </w:r>
      <w:proofErr w:type="spellStart"/>
      <w:r w:rsidRPr="00DA39FE">
        <w:rPr>
          <w:rFonts w:ascii="Times New Roman" w:hAnsi="Times New Roman" w:cs="Times New Roman"/>
          <w:szCs w:val="22"/>
        </w:rPr>
        <w:t>Kristensen</w:t>
      </w:r>
      <w:proofErr w:type="spellEnd"/>
      <w:r w:rsidRPr="00DA39FE">
        <w:rPr>
          <w:rFonts w:ascii="Times New Roman" w:hAnsi="Times New Roman" w:cs="Times New Roman"/>
          <w:szCs w:val="22"/>
        </w:rPr>
        <w:t xml:space="preserve">, and J. </w:t>
      </w:r>
      <w:proofErr w:type="spellStart"/>
      <w:r w:rsidRPr="00DA39FE">
        <w:rPr>
          <w:rFonts w:ascii="Times New Roman" w:hAnsi="Times New Roman" w:cs="Times New Roman"/>
          <w:szCs w:val="22"/>
        </w:rPr>
        <w:t>Hautamäki</w:t>
      </w:r>
      <w:proofErr w:type="spellEnd"/>
      <w:r w:rsidRPr="00DA39FE">
        <w:rPr>
          <w:rFonts w:ascii="Times New Roman" w:hAnsi="Times New Roman" w:cs="Times New Roman"/>
          <w:szCs w:val="22"/>
        </w:rPr>
        <w:t xml:space="preserve">. 2010. </w:t>
      </w:r>
      <w:r w:rsidRPr="00DA39FE">
        <w:rPr>
          <w:rFonts w:ascii="Times New Roman" w:hAnsi="Times New Roman" w:cs="Times New Roman"/>
          <w:i/>
          <w:szCs w:val="22"/>
        </w:rPr>
        <w:t>Individualized Service Provision in the New Welfare State: Lessons from Special Education in Finland</w:t>
      </w:r>
      <w:r w:rsidRPr="00DA39FE">
        <w:rPr>
          <w:rFonts w:ascii="Times New Roman" w:hAnsi="Times New Roman" w:cs="Times New Roman"/>
          <w:szCs w:val="22"/>
        </w:rPr>
        <w:t xml:space="preserve">, Report Prepared for </w:t>
      </w:r>
      <w:proofErr w:type="spellStart"/>
      <w:r w:rsidRPr="00DA39FE">
        <w:rPr>
          <w:rFonts w:ascii="Times New Roman" w:hAnsi="Times New Roman" w:cs="Times New Roman"/>
          <w:szCs w:val="22"/>
        </w:rPr>
        <w:t>SITRA</w:t>
      </w:r>
      <w:proofErr w:type="spellEnd"/>
      <w:r w:rsidRPr="00DA39FE">
        <w:rPr>
          <w:rFonts w:ascii="Times New Roman" w:hAnsi="Times New Roman" w:cs="Times New Roman"/>
          <w:szCs w:val="22"/>
        </w:rPr>
        <w:t xml:space="preserve">. Helsinki: </w:t>
      </w:r>
      <w:proofErr w:type="spellStart"/>
      <w:r w:rsidRPr="00DA39FE">
        <w:rPr>
          <w:rFonts w:ascii="Times New Roman" w:hAnsi="Times New Roman" w:cs="Times New Roman"/>
          <w:szCs w:val="22"/>
        </w:rPr>
        <w:t>SITRA</w:t>
      </w:r>
      <w:proofErr w:type="spellEnd"/>
      <w:r w:rsidR="000119E8">
        <w:rPr>
          <w:rFonts w:ascii="Times New Roman" w:hAnsi="Times New Roman" w:cs="Times New Roman"/>
          <w:szCs w:val="22"/>
        </w:rPr>
        <w:t>.</w:t>
      </w:r>
    </w:p>
    <w:p w14:paraId="7631F38B" w14:textId="6099175C"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Sabel</w:t>
      </w:r>
      <w:proofErr w:type="spellEnd"/>
      <w:r w:rsidRPr="00DA39FE">
        <w:rPr>
          <w:rFonts w:ascii="Times New Roman" w:hAnsi="Times New Roman" w:cs="Times New Roman"/>
          <w:szCs w:val="22"/>
        </w:rPr>
        <w:t xml:space="preserve">, C., J. </w:t>
      </w:r>
      <w:proofErr w:type="spellStart"/>
      <w:r w:rsidRPr="00DA39FE">
        <w:rPr>
          <w:rFonts w:ascii="Times New Roman" w:hAnsi="Times New Roman" w:cs="Times New Roman"/>
          <w:szCs w:val="22"/>
        </w:rPr>
        <w:t>Zeitlin</w:t>
      </w:r>
      <w:proofErr w:type="spellEnd"/>
      <w:r w:rsidRPr="00DA39FE">
        <w:rPr>
          <w:rFonts w:ascii="Times New Roman" w:hAnsi="Times New Roman" w:cs="Times New Roman"/>
          <w:szCs w:val="22"/>
        </w:rPr>
        <w:t xml:space="preserve">, and S. Quack. </w:t>
      </w:r>
      <w:r w:rsidRPr="00DA39FE">
        <w:rPr>
          <w:rFonts w:ascii="Times New Roman" w:hAnsi="Times New Roman" w:cs="Times New Roman"/>
          <w:i/>
          <w:szCs w:val="22"/>
        </w:rPr>
        <w:t>Forthcoming.</w:t>
      </w:r>
      <w:r w:rsidRPr="00DA39FE">
        <w:rPr>
          <w:rFonts w:ascii="Times New Roman" w:hAnsi="Times New Roman" w:cs="Times New Roman"/>
          <w:szCs w:val="22"/>
        </w:rPr>
        <w:t xml:space="preserve"> </w:t>
      </w:r>
      <w:r w:rsidR="00002B4B">
        <w:rPr>
          <w:rFonts w:ascii="Times New Roman" w:hAnsi="Times New Roman" w:cs="Times New Roman"/>
          <w:szCs w:val="22"/>
        </w:rPr>
        <w:t>‘</w:t>
      </w:r>
      <w:r w:rsidRPr="00DA39FE">
        <w:rPr>
          <w:rFonts w:ascii="Times New Roman" w:hAnsi="Times New Roman" w:cs="Times New Roman"/>
          <w:szCs w:val="22"/>
        </w:rPr>
        <w:t>Capacitating Services and the Bottom-Up Approach to Social Investment</w:t>
      </w:r>
      <w:r w:rsidR="00002B4B">
        <w:rPr>
          <w:rFonts w:ascii="Times New Roman" w:hAnsi="Times New Roman" w:cs="Times New Roman"/>
          <w:szCs w:val="22"/>
        </w:rPr>
        <w:t>’</w:t>
      </w:r>
      <w:r w:rsidRPr="00DA39FE">
        <w:rPr>
          <w:rFonts w:ascii="Times New Roman" w:hAnsi="Times New Roman" w:cs="Times New Roman"/>
          <w:szCs w:val="22"/>
        </w:rPr>
        <w:t>, in </w:t>
      </w:r>
      <w:r w:rsidRPr="00DA39FE">
        <w:rPr>
          <w:rFonts w:ascii="Times New Roman" w:hAnsi="Times New Roman" w:cs="Times New Roman"/>
          <w:i/>
          <w:szCs w:val="22"/>
        </w:rPr>
        <w:t>The Uses of Social Investment</w:t>
      </w:r>
      <w:r w:rsidRPr="00DA39FE">
        <w:rPr>
          <w:rFonts w:ascii="Times New Roman" w:hAnsi="Times New Roman" w:cs="Times New Roman"/>
          <w:szCs w:val="22"/>
        </w:rPr>
        <w:t>, A</w:t>
      </w:r>
      <w:r w:rsidR="00002B4B">
        <w:rPr>
          <w:rFonts w:ascii="Times New Roman" w:hAnsi="Times New Roman" w:cs="Times New Roman"/>
          <w:szCs w:val="22"/>
        </w:rPr>
        <w:t xml:space="preserve">. </w:t>
      </w:r>
      <w:proofErr w:type="spellStart"/>
      <w:r w:rsidRPr="00DA39FE">
        <w:rPr>
          <w:rFonts w:ascii="Times New Roman" w:hAnsi="Times New Roman" w:cs="Times New Roman"/>
          <w:szCs w:val="22"/>
        </w:rPr>
        <w:t>Hemerijck</w:t>
      </w:r>
      <w:proofErr w:type="spellEnd"/>
      <w:r w:rsidR="00002B4B">
        <w:rPr>
          <w:rFonts w:ascii="Times New Roman" w:hAnsi="Times New Roman" w:cs="Times New Roman"/>
          <w:szCs w:val="22"/>
        </w:rPr>
        <w:t xml:space="preserve"> (</w:t>
      </w:r>
      <w:proofErr w:type="spellStart"/>
      <w:r w:rsidR="00002B4B">
        <w:rPr>
          <w:rFonts w:ascii="Times New Roman" w:hAnsi="Times New Roman" w:cs="Times New Roman"/>
          <w:szCs w:val="22"/>
        </w:rPr>
        <w:t>ed</w:t>
      </w:r>
      <w:proofErr w:type="spellEnd"/>
      <w:r w:rsidR="00002B4B">
        <w:rPr>
          <w:rFonts w:ascii="Times New Roman" w:hAnsi="Times New Roman" w:cs="Times New Roman"/>
          <w:szCs w:val="22"/>
        </w:rPr>
        <w:t>)</w:t>
      </w:r>
      <w:r w:rsidRPr="00DA39FE">
        <w:rPr>
          <w:rFonts w:ascii="Times New Roman" w:hAnsi="Times New Roman" w:cs="Times New Roman"/>
          <w:szCs w:val="22"/>
        </w:rPr>
        <w:t xml:space="preserve">, </w:t>
      </w:r>
      <w:r w:rsidR="00002B4B">
        <w:rPr>
          <w:rFonts w:ascii="Times New Roman" w:hAnsi="Times New Roman" w:cs="Times New Roman"/>
          <w:szCs w:val="22"/>
        </w:rPr>
        <w:t xml:space="preserve">Oxford: </w:t>
      </w:r>
      <w:r w:rsidRPr="00DA39FE">
        <w:rPr>
          <w:rFonts w:ascii="Times New Roman" w:hAnsi="Times New Roman" w:cs="Times New Roman"/>
          <w:szCs w:val="22"/>
        </w:rPr>
        <w:t>Oxford University Press.</w:t>
      </w:r>
    </w:p>
    <w:p w14:paraId="75590A76" w14:textId="18DE976F"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Shergold</w:t>
      </w:r>
      <w:proofErr w:type="spellEnd"/>
      <w:r w:rsidRPr="00DA39FE">
        <w:rPr>
          <w:rFonts w:ascii="Times New Roman" w:hAnsi="Times New Roman" w:cs="Times New Roman"/>
          <w:szCs w:val="22"/>
        </w:rPr>
        <w:t xml:space="preserve">, P. 2006. ‘Indigenous Economic Opportunity: The </w:t>
      </w:r>
      <w:r w:rsidR="00800DD3">
        <w:rPr>
          <w:rFonts w:ascii="Times New Roman" w:hAnsi="Times New Roman" w:cs="Times New Roman"/>
          <w:szCs w:val="22"/>
        </w:rPr>
        <w:t>R</w:t>
      </w:r>
      <w:r w:rsidRPr="00DA39FE">
        <w:rPr>
          <w:rFonts w:ascii="Times New Roman" w:hAnsi="Times New Roman" w:cs="Times New Roman"/>
          <w:szCs w:val="22"/>
        </w:rPr>
        <w:t xml:space="preserve">ole of the </w:t>
      </w:r>
      <w:r w:rsidR="00800DD3">
        <w:rPr>
          <w:rFonts w:ascii="Times New Roman" w:hAnsi="Times New Roman" w:cs="Times New Roman"/>
          <w:szCs w:val="22"/>
        </w:rPr>
        <w:t>C</w:t>
      </w:r>
      <w:r w:rsidRPr="00DA39FE">
        <w:rPr>
          <w:rFonts w:ascii="Times New Roman" w:hAnsi="Times New Roman" w:cs="Times New Roman"/>
          <w:szCs w:val="22"/>
        </w:rPr>
        <w:t>ommunity and the</w:t>
      </w:r>
      <w:r w:rsidR="000119E8">
        <w:rPr>
          <w:rFonts w:ascii="Times New Roman" w:hAnsi="Times New Roman" w:cs="Times New Roman"/>
          <w:szCs w:val="22"/>
        </w:rPr>
        <w:t xml:space="preserve"> </w:t>
      </w:r>
      <w:r w:rsidR="00800DD3">
        <w:rPr>
          <w:rFonts w:ascii="Times New Roman" w:hAnsi="Times New Roman" w:cs="Times New Roman"/>
          <w:szCs w:val="22"/>
        </w:rPr>
        <w:t>I</w:t>
      </w:r>
      <w:r w:rsidRPr="00DA39FE">
        <w:rPr>
          <w:rFonts w:ascii="Times New Roman" w:hAnsi="Times New Roman" w:cs="Times New Roman"/>
          <w:szCs w:val="22"/>
        </w:rPr>
        <w:t xml:space="preserve">ndividual’, </w:t>
      </w:r>
      <w:r w:rsidRPr="009C5AB4">
        <w:rPr>
          <w:rFonts w:ascii="Times New Roman" w:hAnsi="Times New Roman" w:cs="Times New Roman"/>
          <w:szCs w:val="22"/>
        </w:rPr>
        <w:t>S</w:t>
      </w:r>
      <w:r w:rsidRPr="00DA39FE">
        <w:rPr>
          <w:rFonts w:ascii="Times New Roman" w:hAnsi="Times New Roman" w:cs="Times New Roman"/>
          <w:szCs w:val="22"/>
        </w:rPr>
        <w:t xml:space="preserve">peech delivered to First Nations Economic Opportunity Conference, 19 July. Available </w:t>
      </w:r>
      <w:r w:rsidR="009A628F">
        <w:rPr>
          <w:rFonts w:ascii="Times New Roman" w:hAnsi="Times New Roman" w:cs="Times New Roman"/>
          <w:szCs w:val="22"/>
        </w:rPr>
        <w:t>from</w:t>
      </w:r>
      <w:r w:rsidRPr="00DA39FE">
        <w:rPr>
          <w:rFonts w:ascii="Times New Roman" w:hAnsi="Times New Roman" w:cs="Times New Roman"/>
          <w:szCs w:val="22"/>
        </w:rPr>
        <w:t>: http://members.iinet.net.au/~mantis/Shergold%20Speech%200706.pdf.</w:t>
      </w:r>
    </w:p>
    <w:p w14:paraId="73F35184" w14:textId="5AA3F2B8"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Shergold</w:t>
      </w:r>
      <w:proofErr w:type="spellEnd"/>
      <w:r w:rsidRPr="00DA39FE">
        <w:rPr>
          <w:rFonts w:ascii="Times New Roman" w:hAnsi="Times New Roman" w:cs="Times New Roman"/>
          <w:szCs w:val="22"/>
        </w:rPr>
        <w:t xml:space="preserve">, P. 2013. </w:t>
      </w:r>
      <w:r w:rsidR="00871B3B">
        <w:rPr>
          <w:rFonts w:ascii="Times New Roman" w:hAnsi="Times New Roman" w:cs="Times New Roman"/>
          <w:szCs w:val="22"/>
        </w:rPr>
        <w:t>‘</w:t>
      </w:r>
      <w:r w:rsidRPr="00DA39FE">
        <w:rPr>
          <w:rFonts w:ascii="Times New Roman" w:hAnsi="Times New Roman" w:cs="Times New Roman"/>
          <w:szCs w:val="22"/>
        </w:rPr>
        <w:t>An Agenda for Reform of the Australian Public Service</w:t>
      </w:r>
      <w:r w:rsidR="00871B3B">
        <w:rPr>
          <w:rFonts w:ascii="Times New Roman" w:hAnsi="Times New Roman" w:cs="Times New Roman"/>
          <w:szCs w:val="22"/>
        </w:rPr>
        <w:t>’</w:t>
      </w:r>
      <w:r w:rsidR="00434700">
        <w:rPr>
          <w:rFonts w:ascii="Times New Roman" w:hAnsi="Times New Roman" w:cs="Times New Roman"/>
          <w:szCs w:val="22"/>
        </w:rPr>
        <w:t>.</w:t>
      </w:r>
      <w:r w:rsidRPr="00DA39FE">
        <w:rPr>
          <w:rFonts w:ascii="Times New Roman" w:hAnsi="Times New Roman" w:cs="Times New Roman"/>
          <w:szCs w:val="22"/>
        </w:rPr>
        <w:t xml:space="preserve"> </w:t>
      </w:r>
      <w:r w:rsidR="008D28A7" w:rsidRPr="00DA39FE">
        <w:rPr>
          <w:rFonts w:ascii="Times New Roman" w:hAnsi="Times New Roman" w:cs="Times New Roman"/>
          <w:szCs w:val="22"/>
        </w:rPr>
        <w:t>In</w:t>
      </w:r>
      <w:r w:rsidRPr="00DA39FE">
        <w:rPr>
          <w:rFonts w:ascii="Times New Roman" w:hAnsi="Times New Roman" w:cs="Times New Roman"/>
          <w:szCs w:val="22"/>
        </w:rPr>
        <w:t xml:space="preserve"> D</w:t>
      </w:r>
      <w:r w:rsidR="00E82184">
        <w:rPr>
          <w:rFonts w:ascii="Times New Roman" w:hAnsi="Times New Roman" w:cs="Times New Roman"/>
          <w:szCs w:val="22"/>
        </w:rPr>
        <w:t>.</w:t>
      </w:r>
      <w:r w:rsidRPr="00DA39FE">
        <w:rPr>
          <w:rFonts w:ascii="Times New Roman" w:hAnsi="Times New Roman" w:cs="Times New Roman"/>
          <w:szCs w:val="22"/>
        </w:rPr>
        <w:t xml:space="preserve"> Markwe</w:t>
      </w:r>
      <w:r w:rsidR="00E82184">
        <w:rPr>
          <w:rFonts w:ascii="Times New Roman" w:hAnsi="Times New Roman" w:cs="Times New Roman"/>
          <w:szCs w:val="22"/>
        </w:rPr>
        <w:t>l</w:t>
      </w:r>
      <w:r w:rsidRPr="00DA39FE">
        <w:rPr>
          <w:rFonts w:ascii="Times New Roman" w:hAnsi="Times New Roman" w:cs="Times New Roman"/>
          <w:szCs w:val="22"/>
        </w:rPr>
        <w:t>l</w:t>
      </w:r>
      <w:r w:rsidR="00E82184">
        <w:rPr>
          <w:rFonts w:ascii="Times New Roman" w:hAnsi="Times New Roman" w:cs="Times New Roman"/>
          <w:szCs w:val="22"/>
        </w:rPr>
        <w:t>, R. Thompson and J. Lesser</w:t>
      </w:r>
      <w:r w:rsidRPr="00DA39FE">
        <w:rPr>
          <w:rFonts w:ascii="Times New Roman" w:hAnsi="Times New Roman" w:cs="Times New Roman"/>
          <w:szCs w:val="22"/>
        </w:rPr>
        <w:t xml:space="preserve"> (eds</w:t>
      </w:r>
      <w:r w:rsidR="00434700">
        <w:rPr>
          <w:rFonts w:ascii="Times New Roman" w:hAnsi="Times New Roman" w:cs="Times New Roman"/>
          <w:szCs w:val="22"/>
        </w:rPr>
        <w:t>.</w:t>
      </w:r>
      <w:r w:rsidRPr="00DA39FE">
        <w:rPr>
          <w:rFonts w:ascii="Times New Roman" w:hAnsi="Times New Roman" w:cs="Times New Roman"/>
          <w:szCs w:val="22"/>
        </w:rPr>
        <w:t xml:space="preserve">) </w:t>
      </w:r>
      <w:r w:rsidRPr="00DA39FE">
        <w:rPr>
          <w:rFonts w:ascii="Times New Roman" w:hAnsi="Times New Roman" w:cs="Times New Roman"/>
          <w:i/>
          <w:szCs w:val="22"/>
        </w:rPr>
        <w:t>State of the Nation</w:t>
      </w:r>
      <w:r w:rsidR="00E82184">
        <w:rPr>
          <w:rFonts w:ascii="Times New Roman" w:hAnsi="Times New Roman" w:cs="Times New Roman"/>
          <w:i/>
          <w:szCs w:val="22"/>
        </w:rPr>
        <w:t>: Aspects of Australian Public Policy</w:t>
      </w:r>
      <w:r w:rsidRPr="00DA39FE">
        <w:rPr>
          <w:rFonts w:ascii="Times New Roman" w:hAnsi="Times New Roman" w:cs="Times New Roman"/>
          <w:szCs w:val="22"/>
        </w:rPr>
        <w:t>, Canberra: Menzies Research Centre.</w:t>
      </w:r>
    </w:p>
    <w:p w14:paraId="588B3082" w14:textId="6529D1B3"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Shergold</w:t>
      </w:r>
      <w:proofErr w:type="spellEnd"/>
      <w:r w:rsidRPr="00DA39FE">
        <w:rPr>
          <w:rFonts w:ascii="Times New Roman" w:hAnsi="Times New Roman" w:cs="Times New Roman"/>
          <w:szCs w:val="22"/>
        </w:rPr>
        <w:t xml:space="preserve">, P. </w:t>
      </w:r>
      <w:proofErr w:type="spellStart"/>
      <w:r w:rsidRPr="00DA39FE">
        <w:rPr>
          <w:rFonts w:ascii="Times New Roman" w:hAnsi="Times New Roman" w:cs="Times New Roman"/>
          <w:szCs w:val="22"/>
        </w:rPr>
        <w:t>2013b</w:t>
      </w:r>
      <w:proofErr w:type="spellEnd"/>
      <w:r w:rsidRPr="00DA39FE">
        <w:rPr>
          <w:rFonts w:ascii="Times New Roman" w:hAnsi="Times New Roman" w:cs="Times New Roman"/>
          <w:szCs w:val="22"/>
        </w:rPr>
        <w:t xml:space="preserve">. My Hopes for a Public Service for the Future, </w:t>
      </w:r>
      <w:r w:rsidRPr="00DA39FE">
        <w:rPr>
          <w:rFonts w:ascii="Times New Roman" w:hAnsi="Times New Roman" w:cs="Times New Roman"/>
          <w:i/>
          <w:szCs w:val="22"/>
        </w:rPr>
        <w:t>Australian Journal of Public Administration</w:t>
      </w:r>
      <w:r w:rsidR="000B3B6D">
        <w:rPr>
          <w:rFonts w:ascii="Times New Roman" w:hAnsi="Times New Roman" w:cs="Times New Roman"/>
          <w:szCs w:val="22"/>
        </w:rPr>
        <w:t>.</w:t>
      </w:r>
      <w:r w:rsidRPr="00DA39FE">
        <w:rPr>
          <w:rFonts w:ascii="Times New Roman" w:hAnsi="Times New Roman" w:cs="Times New Roman"/>
          <w:szCs w:val="22"/>
        </w:rPr>
        <w:t xml:space="preserve"> 72</w:t>
      </w:r>
      <w:r w:rsidR="00434700">
        <w:rPr>
          <w:rFonts w:ascii="Times New Roman" w:hAnsi="Times New Roman" w:cs="Times New Roman"/>
          <w:szCs w:val="22"/>
        </w:rPr>
        <w:t>(</w:t>
      </w:r>
      <w:r w:rsidRPr="00DA39FE">
        <w:rPr>
          <w:rFonts w:ascii="Times New Roman" w:hAnsi="Times New Roman" w:cs="Times New Roman"/>
          <w:szCs w:val="22"/>
        </w:rPr>
        <w:t>1</w:t>
      </w:r>
      <w:r w:rsidR="00434700">
        <w:rPr>
          <w:rFonts w:ascii="Times New Roman" w:hAnsi="Times New Roman" w:cs="Times New Roman"/>
          <w:szCs w:val="22"/>
        </w:rPr>
        <w:t>):</w:t>
      </w:r>
      <w:r w:rsidRPr="00DA39FE">
        <w:rPr>
          <w:rFonts w:ascii="Times New Roman" w:hAnsi="Times New Roman" w:cs="Times New Roman"/>
          <w:szCs w:val="22"/>
        </w:rPr>
        <w:t>7-13</w:t>
      </w:r>
    </w:p>
    <w:p w14:paraId="6ED0D94B" w14:textId="3B21F3B7" w:rsidR="00176212" w:rsidRPr="00DA39FE" w:rsidRDefault="00176212" w:rsidP="008D28A7">
      <w:pPr>
        <w:ind w:left="567" w:hanging="567"/>
        <w:rPr>
          <w:rFonts w:ascii="Times New Roman" w:hAnsi="Times New Roman" w:cs="Times New Roman"/>
          <w:color w:val="000000" w:themeColor="text1"/>
          <w:szCs w:val="22"/>
        </w:rPr>
      </w:pPr>
      <w:r w:rsidRPr="00DA39FE">
        <w:rPr>
          <w:rFonts w:ascii="Times New Roman" w:hAnsi="Times New Roman" w:cs="Times New Roman"/>
          <w:color w:val="000000" w:themeColor="text1"/>
          <w:szCs w:val="22"/>
        </w:rPr>
        <w:t xml:space="preserve">Sims, M. 2011.  </w:t>
      </w:r>
      <w:r w:rsidRPr="00DA39FE">
        <w:rPr>
          <w:rFonts w:ascii="Times New Roman" w:hAnsi="Times New Roman" w:cs="Times New Roman"/>
          <w:i/>
          <w:iCs/>
          <w:color w:val="000000" w:themeColor="text1"/>
          <w:szCs w:val="22"/>
          <w:lang w:val="en-US" w:bidi="ar-SA"/>
        </w:rPr>
        <w:t xml:space="preserve">Early </w:t>
      </w:r>
      <w:r w:rsidR="00EE0313" w:rsidRPr="00DA39FE">
        <w:rPr>
          <w:rFonts w:ascii="Times New Roman" w:hAnsi="Times New Roman" w:cs="Times New Roman"/>
          <w:i/>
          <w:iCs/>
          <w:color w:val="000000" w:themeColor="text1"/>
          <w:szCs w:val="22"/>
          <w:lang w:val="en-US" w:bidi="ar-SA"/>
        </w:rPr>
        <w:t>C</w:t>
      </w:r>
      <w:r w:rsidRPr="00DA39FE">
        <w:rPr>
          <w:rFonts w:ascii="Times New Roman" w:hAnsi="Times New Roman" w:cs="Times New Roman"/>
          <w:i/>
          <w:iCs/>
          <w:color w:val="000000" w:themeColor="text1"/>
          <w:szCs w:val="22"/>
          <w:lang w:val="en-US" w:bidi="ar-SA"/>
        </w:rPr>
        <w:t xml:space="preserve">hildhood and </w:t>
      </w:r>
      <w:r w:rsidR="00EE0313" w:rsidRPr="00DA39FE">
        <w:rPr>
          <w:rFonts w:ascii="Times New Roman" w:hAnsi="Times New Roman" w:cs="Times New Roman"/>
          <w:i/>
          <w:iCs/>
          <w:color w:val="000000" w:themeColor="text1"/>
          <w:szCs w:val="22"/>
          <w:lang w:val="en-US" w:bidi="ar-SA"/>
        </w:rPr>
        <w:t>E</w:t>
      </w:r>
      <w:r w:rsidRPr="00DA39FE">
        <w:rPr>
          <w:rFonts w:ascii="Times New Roman" w:hAnsi="Times New Roman" w:cs="Times New Roman"/>
          <w:i/>
          <w:iCs/>
          <w:color w:val="000000" w:themeColor="text1"/>
          <w:szCs w:val="22"/>
          <w:lang w:val="en-US" w:bidi="ar-SA"/>
        </w:rPr>
        <w:t xml:space="preserve">ducation </w:t>
      </w:r>
      <w:r w:rsidR="00EE0313" w:rsidRPr="00DA39FE">
        <w:rPr>
          <w:rFonts w:ascii="Times New Roman" w:hAnsi="Times New Roman" w:cs="Times New Roman"/>
          <w:i/>
          <w:iCs/>
          <w:color w:val="000000" w:themeColor="text1"/>
          <w:szCs w:val="22"/>
          <w:lang w:val="en-US" w:bidi="ar-SA"/>
        </w:rPr>
        <w:t>S</w:t>
      </w:r>
      <w:r w:rsidRPr="00DA39FE">
        <w:rPr>
          <w:rFonts w:ascii="Times New Roman" w:hAnsi="Times New Roman" w:cs="Times New Roman"/>
          <w:i/>
          <w:iCs/>
          <w:color w:val="000000" w:themeColor="text1"/>
          <w:szCs w:val="22"/>
          <w:lang w:val="en-US" w:bidi="ar-SA"/>
        </w:rPr>
        <w:t xml:space="preserve">ervices for Indigenous </w:t>
      </w:r>
      <w:r w:rsidR="00EE0313" w:rsidRPr="00DA39FE">
        <w:rPr>
          <w:rFonts w:ascii="Times New Roman" w:hAnsi="Times New Roman" w:cs="Times New Roman"/>
          <w:i/>
          <w:iCs/>
          <w:color w:val="000000" w:themeColor="text1"/>
          <w:szCs w:val="22"/>
          <w:lang w:val="en-US" w:bidi="ar-SA"/>
        </w:rPr>
        <w:t>C</w:t>
      </w:r>
      <w:r w:rsidRPr="00DA39FE">
        <w:rPr>
          <w:rFonts w:ascii="Times New Roman" w:hAnsi="Times New Roman" w:cs="Times New Roman"/>
          <w:i/>
          <w:iCs/>
          <w:color w:val="000000" w:themeColor="text1"/>
          <w:szCs w:val="22"/>
          <w:lang w:val="en-US" w:bidi="ar-SA"/>
        </w:rPr>
        <w:t xml:space="preserve">hildren </w:t>
      </w:r>
      <w:r w:rsidR="00EE0313" w:rsidRPr="00DA39FE">
        <w:rPr>
          <w:rFonts w:ascii="Times New Roman" w:hAnsi="Times New Roman" w:cs="Times New Roman"/>
          <w:i/>
          <w:iCs/>
          <w:color w:val="000000" w:themeColor="text1"/>
          <w:szCs w:val="22"/>
          <w:lang w:val="en-US" w:bidi="ar-SA"/>
        </w:rPr>
        <w:t>P</w:t>
      </w:r>
      <w:r w:rsidRPr="00DA39FE">
        <w:rPr>
          <w:rFonts w:ascii="Times New Roman" w:hAnsi="Times New Roman" w:cs="Times New Roman"/>
          <w:i/>
          <w:iCs/>
          <w:color w:val="000000" w:themeColor="text1"/>
          <w:szCs w:val="22"/>
          <w:lang w:val="en-US" w:bidi="ar-SA"/>
        </w:rPr>
        <w:t xml:space="preserve">rior to </w:t>
      </w:r>
      <w:r w:rsidR="00EE0313" w:rsidRPr="00DA39FE">
        <w:rPr>
          <w:rFonts w:ascii="Times New Roman" w:hAnsi="Times New Roman" w:cs="Times New Roman"/>
          <w:i/>
          <w:iCs/>
          <w:color w:val="000000" w:themeColor="text1"/>
          <w:szCs w:val="22"/>
          <w:lang w:val="en-US" w:bidi="ar-SA"/>
        </w:rPr>
        <w:t>S</w:t>
      </w:r>
      <w:r w:rsidRPr="00DA39FE">
        <w:rPr>
          <w:rFonts w:ascii="Times New Roman" w:hAnsi="Times New Roman" w:cs="Times New Roman"/>
          <w:i/>
          <w:iCs/>
          <w:color w:val="000000" w:themeColor="text1"/>
          <w:szCs w:val="22"/>
          <w:lang w:val="en-US" w:bidi="ar-SA"/>
        </w:rPr>
        <w:t xml:space="preserve">tarting </w:t>
      </w:r>
      <w:r w:rsidR="00EE0313" w:rsidRPr="00DA39FE">
        <w:rPr>
          <w:rFonts w:ascii="Times New Roman" w:hAnsi="Times New Roman" w:cs="Times New Roman"/>
          <w:i/>
          <w:iCs/>
          <w:color w:val="000000" w:themeColor="text1"/>
          <w:szCs w:val="22"/>
          <w:lang w:val="en-US" w:bidi="ar-SA"/>
        </w:rPr>
        <w:t>S</w:t>
      </w:r>
      <w:r w:rsidRPr="00DA39FE">
        <w:rPr>
          <w:rFonts w:ascii="Times New Roman" w:hAnsi="Times New Roman" w:cs="Times New Roman"/>
          <w:i/>
          <w:iCs/>
          <w:color w:val="000000" w:themeColor="text1"/>
          <w:szCs w:val="22"/>
          <w:lang w:val="en-US" w:bidi="ar-SA"/>
        </w:rPr>
        <w:t>chool</w:t>
      </w:r>
      <w:r w:rsidR="000B3B6D">
        <w:rPr>
          <w:rFonts w:ascii="Times New Roman" w:hAnsi="Times New Roman" w:cs="Times New Roman"/>
          <w:i/>
          <w:iCs/>
          <w:color w:val="000000" w:themeColor="text1"/>
          <w:szCs w:val="22"/>
          <w:lang w:val="en-US" w:bidi="ar-SA"/>
        </w:rPr>
        <w:t>.</w:t>
      </w:r>
      <w:r w:rsidRPr="00DA39FE">
        <w:rPr>
          <w:rFonts w:ascii="Times New Roman" w:hAnsi="Times New Roman" w:cs="Times New Roman"/>
          <w:i/>
          <w:iCs/>
          <w:color w:val="000000" w:themeColor="text1"/>
          <w:szCs w:val="22"/>
          <w:lang w:val="en-US" w:bidi="ar-SA"/>
        </w:rPr>
        <w:t xml:space="preserve"> </w:t>
      </w:r>
      <w:r w:rsidRPr="00DA39FE">
        <w:rPr>
          <w:rFonts w:ascii="Times New Roman" w:hAnsi="Times New Roman" w:cs="Times New Roman"/>
          <w:color w:val="000000" w:themeColor="text1"/>
          <w:szCs w:val="22"/>
        </w:rPr>
        <w:t>Resource Sheet No. 7</w:t>
      </w:r>
      <w:r w:rsidR="00793096">
        <w:rPr>
          <w:rFonts w:ascii="Times New Roman" w:hAnsi="Times New Roman" w:cs="Times New Roman"/>
          <w:color w:val="000000" w:themeColor="text1"/>
          <w:szCs w:val="22"/>
        </w:rPr>
        <w:t xml:space="preserve">. </w:t>
      </w:r>
      <w:r w:rsidRPr="00DA39FE">
        <w:rPr>
          <w:rFonts w:ascii="Times New Roman" w:hAnsi="Times New Roman" w:cs="Times New Roman"/>
          <w:color w:val="000000" w:themeColor="text1"/>
          <w:szCs w:val="22"/>
        </w:rPr>
        <w:t>Canberra: Closing the Gap Clearing House.</w:t>
      </w:r>
    </w:p>
    <w:p w14:paraId="5D2D0BEE" w14:textId="5EA367D7" w:rsidR="00176212" w:rsidRPr="00DA39FE" w:rsidRDefault="00176212" w:rsidP="008D28A7">
      <w:pPr>
        <w:ind w:left="567" w:hanging="567"/>
        <w:rPr>
          <w:rFonts w:ascii="Times New Roman" w:hAnsi="Times New Roman" w:cs="Times New Roman"/>
          <w:color w:val="000000" w:themeColor="text1"/>
          <w:szCs w:val="22"/>
        </w:rPr>
      </w:pPr>
      <w:proofErr w:type="spellStart"/>
      <w:r w:rsidRPr="00DA39FE">
        <w:rPr>
          <w:rFonts w:ascii="Times New Roman" w:hAnsi="Times New Roman" w:cs="Times New Roman"/>
          <w:szCs w:val="22"/>
        </w:rPr>
        <w:t>Smullen</w:t>
      </w:r>
      <w:proofErr w:type="spellEnd"/>
      <w:r w:rsidRPr="00DA39FE">
        <w:rPr>
          <w:rFonts w:ascii="Times New Roman" w:hAnsi="Times New Roman" w:cs="Times New Roman"/>
          <w:szCs w:val="22"/>
        </w:rPr>
        <w:t xml:space="preserve">, A. 2015. </w:t>
      </w:r>
      <w:r w:rsidR="00062203">
        <w:rPr>
          <w:rFonts w:ascii="Times New Roman" w:hAnsi="Times New Roman" w:cs="Times New Roman"/>
          <w:szCs w:val="22"/>
        </w:rPr>
        <w:t>‘</w:t>
      </w:r>
      <w:r w:rsidRPr="00DA39FE">
        <w:rPr>
          <w:rFonts w:ascii="Times New Roman" w:hAnsi="Times New Roman" w:cs="Times New Roman"/>
          <w:szCs w:val="22"/>
        </w:rPr>
        <w:t xml:space="preserve">Not </w:t>
      </w:r>
      <w:r w:rsidR="00C92F4F">
        <w:rPr>
          <w:rFonts w:ascii="Times New Roman" w:hAnsi="Times New Roman" w:cs="Times New Roman"/>
          <w:szCs w:val="22"/>
        </w:rPr>
        <w:t>C</w:t>
      </w:r>
      <w:r w:rsidRPr="00DA39FE">
        <w:rPr>
          <w:rFonts w:ascii="Times New Roman" w:hAnsi="Times New Roman" w:cs="Times New Roman"/>
          <w:szCs w:val="22"/>
        </w:rPr>
        <w:t xml:space="preserve">entralisation but </w:t>
      </w:r>
      <w:r w:rsidR="00C92F4F">
        <w:rPr>
          <w:rFonts w:ascii="Times New Roman" w:hAnsi="Times New Roman" w:cs="Times New Roman"/>
          <w:szCs w:val="22"/>
        </w:rPr>
        <w:t>D</w:t>
      </w:r>
      <w:r w:rsidRPr="00DA39FE">
        <w:rPr>
          <w:rFonts w:ascii="Times New Roman" w:hAnsi="Times New Roman" w:cs="Times New Roman"/>
          <w:szCs w:val="22"/>
        </w:rPr>
        <w:t xml:space="preserve">ecentralised </w:t>
      </w:r>
      <w:r w:rsidR="00C92F4F">
        <w:rPr>
          <w:rFonts w:ascii="Times New Roman" w:hAnsi="Times New Roman" w:cs="Times New Roman"/>
          <w:szCs w:val="22"/>
        </w:rPr>
        <w:t>I</w:t>
      </w:r>
      <w:r w:rsidRPr="00DA39FE">
        <w:rPr>
          <w:rFonts w:ascii="Times New Roman" w:hAnsi="Times New Roman" w:cs="Times New Roman"/>
          <w:szCs w:val="22"/>
        </w:rPr>
        <w:t>ntegration through Australia’s National Mental Health Policy</w:t>
      </w:r>
      <w:r w:rsidR="00062203">
        <w:rPr>
          <w:rFonts w:ascii="Times New Roman" w:hAnsi="Times New Roman" w:cs="Times New Roman"/>
          <w:szCs w:val="22"/>
        </w:rPr>
        <w:t>’</w:t>
      </w:r>
      <w:r w:rsidRPr="00DA39FE">
        <w:rPr>
          <w:rFonts w:ascii="Times New Roman" w:hAnsi="Times New Roman" w:cs="Times New Roman"/>
          <w:szCs w:val="22"/>
        </w:rPr>
        <w:t>. </w:t>
      </w:r>
      <w:r w:rsidRPr="00DA39FE">
        <w:rPr>
          <w:rFonts w:ascii="Times New Roman" w:hAnsi="Times New Roman" w:cs="Times New Roman"/>
          <w:i/>
          <w:szCs w:val="22"/>
        </w:rPr>
        <w:t>Australian Journal of Public Administration</w:t>
      </w:r>
      <w:r w:rsidR="001E026D">
        <w:rPr>
          <w:rFonts w:ascii="Times New Roman" w:hAnsi="Times New Roman" w:cs="Times New Roman"/>
          <w:i/>
          <w:szCs w:val="22"/>
        </w:rPr>
        <w:t>.</w:t>
      </w:r>
      <w:r w:rsidRPr="005F04F3">
        <w:rPr>
          <w:rFonts w:ascii="Times New Roman" w:hAnsi="Times New Roman" w:cs="Times New Roman"/>
          <w:szCs w:val="22"/>
        </w:rPr>
        <w:t xml:space="preserve"> [</w:t>
      </w:r>
      <w:r w:rsidR="008D28A7" w:rsidRPr="00DA39FE">
        <w:rPr>
          <w:rFonts w:ascii="Times New Roman" w:hAnsi="Times New Roman" w:cs="Times New Roman"/>
          <w:szCs w:val="22"/>
          <w:lang w:val="en-US" w:bidi="ar-SA"/>
        </w:rPr>
        <w:t>Online</w:t>
      </w:r>
      <w:r w:rsidRPr="00DA39FE">
        <w:rPr>
          <w:rFonts w:ascii="Times New Roman" w:hAnsi="Times New Roman" w:cs="Times New Roman"/>
          <w:szCs w:val="22"/>
          <w:lang w:val="en-US" w:bidi="ar-SA"/>
        </w:rPr>
        <w:t xml:space="preserve"> only 3 May 2015 </w:t>
      </w:r>
      <w:r w:rsidR="009A628F" w:rsidRPr="00DA39FE">
        <w:rPr>
          <w:rFonts w:ascii="Times New Roman" w:hAnsi="Times New Roman" w:cs="Times New Roman"/>
          <w:color w:val="000000" w:themeColor="text1"/>
          <w:szCs w:val="22"/>
          <w:lang w:val="en-US" w:bidi="ar-SA"/>
        </w:rPr>
        <w:t xml:space="preserve">Available from: </w:t>
      </w:r>
      <w:hyperlink r:id="rId19" w:history="1">
        <w:r w:rsidRPr="00DA39FE">
          <w:rPr>
            <w:rFonts w:ascii="Times New Roman" w:hAnsi="Times New Roman" w:cs="Times New Roman"/>
            <w:color w:val="000000" w:themeColor="text1"/>
            <w:szCs w:val="22"/>
            <w:lang w:val="en-US" w:bidi="ar-SA"/>
          </w:rPr>
          <w:t>http://</w:t>
        </w:r>
        <w:proofErr w:type="spellStart"/>
        <w:r w:rsidRPr="00DA39FE">
          <w:rPr>
            <w:rFonts w:ascii="Times New Roman" w:hAnsi="Times New Roman" w:cs="Times New Roman"/>
            <w:color w:val="000000" w:themeColor="text1"/>
            <w:szCs w:val="22"/>
            <w:lang w:val="en-US" w:bidi="ar-SA"/>
          </w:rPr>
          <w:t>onlinelibrary.wiley.com</w:t>
        </w:r>
        <w:proofErr w:type="spellEnd"/>
        <w:r w:rsidRPr="00DA39FE">
          <w:rPr>
            <w:rFonts w:ascii="Times New Roman" w:hAnsi="Times New Roman" w:cs="Times New Roman"/>
            <w:color w:val="000000" w:themeColor="text1"/>
            <w:szCs w:val="22"/>
            <w:lang w:val="en-US" w:bidi="ar-SA"/>
          </w:rPr>
          <w:t>/</w:t>
        </w:r>
        <w:proofErr w:type="spellStart"/>
        <w:r w:rsidRPr="00DA39FE">
          <w:rPr>
            <w:rFonts w:ascii="Times New Roman" w:hAnsi="Times New Roman" w:cs="Times New Roman"/>
            <w:color w:val="000000" w:themeColor="text1"/>
            <w:szCs w:val="22"/>
            <w:lang w:val="en-US" w:bidi="ar-SA"/>
          </w:rPr>
          <w:t>doi</w:t>
        </w:r>
        <w:proofErr w:type="spellEnd"/>
        <w:r w:rsidRPr="00DA39FE">
          <w:rPr>
            <w:rFonts w:ascii="Times New Roman" w:hAnsi="Times New Roman" w:cs="Times New Roman"/>
            <w:color w:val="000000" w:themeColor="text1"/>
            <w:szCs w:val="22"/>
            <w:lang w:val="en-US" w:bidi="ar-SA"/>
          </w:rPr>
          <w:t>/10.1111/1467-8500.12153/pdf</w:t>
        </w:r>
      </w:hyperlink>
      <w:r w:rsidRPr="00DA39FE">
        <w:rPr>
          <w:rFonts w:ascii="Times New Roman" w:hAnsi="Times New Roman" w:cs="Times New Roman"/>
          <w:color w:val="000000" w:themeColor="text1"/>
          <w:szCs w:val="22"/>
          <w:lang w:val="en-US" w:bidi="ar-SA"/>
        </w:rPr>
        <w:t>].</w:t>
      </w:r>
    </w:p>
    <w:p w14:paraId="242F82B4" w14:textId="01268614"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Sturgess</w:t>
      </w:r>
      <w:proofErr w:type="spellEnd"/>
      <w:r w:rsidRPr="00DA39FE">
        <w:rPr>
          <w:rFonts w:ascii="Times New Roman" w:hAnsi="Times New Roman" w:cs="Times New Roman"/>
          <w:szCs w:val="22"/>
        </w:rPr>
        <w:t xml:space="preserve">, G. 2012. </w:t>
      </w:r>
      <w:r w:rsidRPr="00DA39FE">
        <w:rPr>
          <w:rFonts w:ascii="Times New Roman" w:hAnsi="Times New Roman" w:cs="Times New Roman"/>
          <w:i/>
          <w:szCs w:val="22"/>
        </w:rPr>
        <w:t>Diversity and Contestability in the Public Service Economy</w:t>
      </w:r>
      <w:r w:rsidR="001E026D">
        <w:rPr>
          <w:rFonts w:ascii="Times New Roman" w:hAnsi="Times New Roman" w:cs="Times New Roman"/>
          <w:szCs w:val="22"/>
        </w:rPr>
        <w:t>.</w:t>
      </w:r>
      <w:r w:rsidRPr="00DA39FE">
        <w:rPr>
          <w:rFonts w:ascii="Times New Roman" w:hAnsi="Times New Roman" w:cs="Times New Roman"/>
          <w:szCs w:val="22"/>
        </w:rPr>
        <w:t xml:space="preserve"> Occasional Paper, North Sydney: NSW Business Chamber.</w:t>
      </w:r>
    </w:p>
    <w:p w14:paraId="4DB5F3AE" w14:textId="2CA56E42" w:rsidR="00176212" w:rsidRPr="00DA39FE"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t xml:space="preserve">Sullivan, P. 2015. </w:t>
      </w:r>
      <w:r w:rsidRPr="00DA39FE">
        <w:rPr>
          <w:rFonts w:ascii="Times New Roman" w:hAnsi="Times New Roman" w:cs="Times New Roman"/>
          <w:i/>
          <w:szCs w:val="22"/>
        </w:rPr>
        <w:t xml:space="preserve">A Reciprocal </w:t>
      </w:r>
      <w:r w:rsidR="002700F7" w:rsidRPr="00DA39FE">
        <w:rPr>
          <w:rFonts w:ascii="Times New Roman" w:hAnsi="Times New Roman" w:cs="Times New Roman"/>
          <w:i/>
          <w:szCs w:val="22"/>
        </w:rPr>
        <w:t>R</w:t>
      </w:r>
      <w:r w:rsidRPr="00DA39FE">
        <w:rPr>
          <w:rFonts w:ascii="Times New Roman" w:hAnsi="Times New Roman" w:cs="Times New Roman"/>
          <w:i/>
          <w:szCs w:val="22"/>
        </w:rPr>
        <w:t>elationship: Accounting for Public Value in the Aboriginal Community Sector</w:t>
      </w:r>
      <w:r w:rsidR="00680452">
        <w:rPr>
          <w:rFonts w:ascii="Times New Roman" w:hAnsi="Times New Roman" w:cs="Times New Roman"/>
          <w:szCs w:val="22"/>
        </w:rPr>
        <w:t xml:space="preserve">. </w:t>
      </w:r>
      <w:r w:rsidRPr="00DA39FE">
        <w:rPr>
          <w:rFonts w:ascii="Times New Roman" w:hAnsi="Times New Roman" w:cs="Times New Roman"/>
          <w:szCs w:val="22"/>
        </w:rPr>
        <w:t xml:space="preserve">Canberra: The </w:t>
      </w:r>
      <w:proofErr w:type="spellStart"/>
      <w:r w:rsidRPr="00DA39FE">
        <w:rPr>
          <w:rFonts w:ascii="Times New Roman" w:hAnsi="Times New Roman" w:cs="Times New Roman"/>
          <w:szCs w:val="22"/>
        </w:rPr>
        <w:t>Lowitja</w:t>
      </w:r>
      <w:proofErr w:type="spellEnd"/>
      <w:r w:rsidRPr="00DA39FE">
        <w:rPr>
          <w:rFonts w:ascii="Times New Roman" w:hAnsi="Times New Roman" w:cs="Times New Roman"/>
          <w:szCs w:val="22"/>
        </w:rPr>
        <w:t xml:space="preserve"> Institute.</w:t>
      </w:r>
    </w:p>
    <w:p w14:paraId="58522E34" w14:textId="4D48E22A" w:rsidR="00176212" w:rsidRPr="005F04F3" w:rsidRDefault="00176212" w:rsidP="008D28A7">
      <w:pPr>
        <w:pStyle w:val="NormalWeb"/>
        <w:spacing w:line="276" w:lineRule="auto"/>
        <w:ind w:left="567" w:hanging="567"/>
        <w:rPr>
          <w:rFonts w:ascii="Times New Roman" w:hAnsi="Times New Roman"/>
          <w:szCs w:val="22"/>
        </w:rPr>
      </w:pPr>
      <w:r w:rsidRPr="00DA39FE">
        <w:rPr>
          <w:rFonts w:ascii="Times New Roman" w:hAnsi="Times New Roman"/>
          <w:sz w:val="22"/>
          <w:szCs w:val="22"/>
        </w:rPr>
        <w:t xml:space="preserve">Urbis Keys Young. 2006. </w:t>
      </w:r>
      <w:r w:rsidRPr="00DA39FE">
        <w:rPr>
          <w:rFonts w:ascii="Times New Roman" w:hAnsi="Times New Roman"/>
          <w:i/>
          <w:sz w:val="22"/>
          <w:szCs w:val="22"/>
        </w:rPr>
        <w:t xml:space="preserve">Evaluation of </w:t>
      </w:r>
      <w:proofErr w:type="spellStart"/>
      <w:r w:rsidRPr="00DA39FE">
        <w:rPr>
          <w:rFonts w:ascii="Times New Roman" w:hAnsi="Times New Roman"/>
          <w:i/>
          <w:sz w:val="22"/>
          <w:szCs w:val="22"/>
        </w:rPr>
        <w:t>Murdi</w:t>
      </w:r>
      <w:proofErr w:type="spellEnd"/>
      <w:r w:rsidRPr="00DA39FE">
        <w:rPr>
          <w:rFonts w:ascii="Times New Roman" w:hAnsi="Times New Roman"/>
          <w:i/>
          <w:sz w:val="22"/>
          <w:szCs w:val="22"/>
        </w:rPr>
        <w:t xml:space="preserve"> Park COAG Trials</w:t>
      </w:r>
      <w:r w:rsidR="002A636D">
        <w:rPr>
          <w:rFonts w:ascii="Times New Roman" w:hAnsi="Times New Roman"/>
          <w:sz w:val="22"/>
          <w:szCs w:val="22"/>
        </w:rPr>
        <w:t>.</w:t>
      </w:r>
      <w:r w:rsidRPr="00DA39FE">
        <w:rPr>
          <w:rFonts w:ascii="Times New Roman" w:hAnsi="Times New Roman"/>
          <w:sz w:val="22"/>
          <w:szCs w:val="22"/>
        </w:rPr>
        <w:t xml:space="preserve"> Prepared for: Office of Indigenous Policy Coordination Final Report, Sydney: Urbis Keys Young</w:t>
      </w:r>
      <w:r w:rsidR="00DE0DC7">
        <w:rPr>
          <w:rFonts w:ascii="Times New Roman" w:hAnsi="Times New Roman"/>
          <w:sz w:val="22"/>
          <w:szCs w:val="22"/>
        </w:rPr>
        <w:t xml:space="preserve">. </w:t>
      </w:r>
      <w:r w:rsidR="00DE0DC7">
        <w:rPr>
          <w:rFonts w:ascii="Times New Roman" w:hAnsi="Times New Roman"/>
          <w:color w:val="222222"/>
          <w:szCs w:val="22"/>
          <w:lang w:val="en-US"/>
        </w:rPr>
        <w:t>A</w:t>
      </w:r>
      <w:r w:rsidR="00DE0DC7" w:rsidRPr="00CA6772">
        <w:rPr>
          <w:rFonts w:ascii="Times New Roman" w:hAnsi="Times New Roman"/>
          <w:color w:val="222222"/>
          <w:sz w:val="22"/>
          <w:szCs w:val="22"/>
          <w:lang w:val="en-US"/>
        </w:rPr>
        <w:t xml:space="preserve">vailable </w:t>
      </w:r>
      <w:r w:rsidR="00DE0DC7">
        <w:rPr>
          <w:rFonts w:ascii="Times New Roman" w:hAnsi="Times New Roman"/>
          <w:color w:val="222222"/>
          <w:szCs w:val="22"/>
          <w:lang w:val="en-US"/>
        </w:rPr>
        <w:t>from</w:t>
      </w:r>
      <w:r w:rsidR="00DE0DC7" w:rsidRPr="00CA6772">
        <w:rPr>
          <w:rFonts w:ascii="Times New Roman" w:hAnsi="Times New Roman"/>
          <w:color w:val="222222"/>
          <w:sz w:val="22"/>
          <w:szCs w:val="22"/>
          <w:lang w:val="en-US"/>
        </w:rPr>
        <w:t>:</w:t>
      </w:r>
      <w:r w:rsidRPr="00DA39FE">
        <w:rPr>
          <w:rFonts w:ascii="Times New Roman" w:hAnsi="Times New Roman"/>
          <w:sz w:val="22"/>
          <w:szCs w:val="22"/>
        </w:rPr>
        <w:t xml:space="preserve"> https://www.dss.gov.au/sites/default/files/documents/05_2012/coag_nsw.pdf</w:t>
      </w:r>
      <w:r w:rsidRPr="00DA39FE" w:rsidDel="008B2058">
        <w:rPr>
          <w:rFonts w:ascii="Times New Roman" w:hAnsi="Times New Roman"/>
          <w:sz w:val="22"/>
          <w:szCs w:val="22"/>
        </w:rPr>
        <w:t xml:space="preserve"> </w:t>
      </w:r>
    </w:p>
    <w:p w14:paraId="63C3727B" w14:textId="26303618" w:rsidR="00176212" w:rsidRPr="00DA39FE" w:rsidRDefault="00176212" w:rsidP="00D11E40">
      <w:pPr>
        <w:ind w:left="567" w:hanging="567"/>
        <w:rPr>
          <w:rFonts w:ascii="Times New Roman" w:hAnsi="Times New Roman" w:cs="Times New Roman"/>
          <w:szCs w:val="22"/>
        </w:rPr>
      </w:pPr>
      <w:r w:rsidRPr="00DA39FE">
        <w:rPr>
          <w:rFonts w:ascii="Times New Roman" w:hAnsi="Times New Roman" w:cs="Times New Roman"/>
          <w:szCs w:val="22"/>
        </w:rPr>
        <w:t xml:space="preserve">Walker, B. W., D. J. Porter, and I. Marsh. 2012. </w:t>
      </w:r>
      <w:r w:rsidRPr="00DA39FE">
        <w:rPr>
          <w:rFonts w:ascii="Times New Roman" w:hAnsi="Times New Roman" w:cs="Times New Roman"/>
          <w:i/>
          <w:szCs w:val="22"/>
        </w:rPr>
        <w:t xml:space="preserve">Fixing the Hole in Australia’s Heartland: How Government needs to </w:t>
      </w:r>
      <w:r w:rsidR="00327BA9">
        <w:rPr>
          <w:rFonts w:ascii="Times New Roman" w:hAnsi="Times New Roman" w:cs="Times New Roman"/>
          <w:i/>
          <w:szCs w:val="22"/>
        </w:rPr>
        <w:t>W</w:t>
      </w:r>
      <w:r w:rsidRPr="00DA39FE">
        <w:rPr>
          <w:rFonts w:ascii="Times New Roman" w:hAnsi="Times New Roman" w:cs="Times New Roman"/>
          <w:i/>
          <w:szCs w:val="22"/>
        </w:rPr>
        <w:t xml:space="preserve">ork in </w:t>
      </w:r>
      <w:r w:rsidR="00327BA9">
        <w:rPr>
          <w:rFonts w:ascii="Times New Roman" w:hAnsi="Times New Roman" w:cs="Times New Roman"/>
          <w:i/>
          <w:szCs w:val="22"/>
        </w:rPr>
        <w:t>R</w:t>
      </w:r>
      <w:r w:rsidRPr="00DA39FE">
        <w:rPr>
          <w:rFonts w:ascii="Times New Roman" w:hAnsi="Times New Roman" w:cs="Times New Roman"/>
          <w:i/>
          <w:szCs w:val="22"/>
        </w:rPr>
        <w:t>emote Australia</w:t>
      </w:r>
      <w:r w:rsidR="00961519">
        <w:rPr>
          <w:rFonts w:ascii="Times New Roman" w:hAnsi="Times New Roman" w:cs="Times New Roman"/>
          <w:szCs w:val="22"/>
        </w:rPr>
        <w:t>.</w:t>
      </w:r>
      <w:r w:rsidRPr="00DA39FE">
        <w:rPr>
          <w:rFonts w:ascii="Times New Roman" w:hAnsi="Times New Roman" w:cs="Times New Roman"/>
          <w:szCs w:val="22"/>
        </w:rPr>
        <w:t xml:space="preserve"> </w:t>
      </w:r>
      <w:r w:rsidR="00961519" w:rsidRPr="00C44A8F">
        <w:rPr>
          <w:rFonts w:ascii="Times New Roman" w:hAnsi="Times New Roman" w:cs="Times New Roman"/>
          <w:szCs w:val="22"/>
        </w:rPr>
        <w:t>Alice Springs</w:t>
      </w:r>
      <w:r w:rsidR="00961519">
        <w:rPr>
          <w:rFonts w:ascii="Times New Roman" w:hAnsi="Times New Roman" w:cs="Times New Roman"/>
          <w:szCs w:val="22"/>
        </w:rPr>
        <w:t xml:space="preserve">: </w:t>
      </w:r>
      <w:r w:rsidRPr="00DA39FE">
        <w:rPr>
          <w:rFonts w:ascii="Times New Roman" w:hAnsi="Times New Roman" w:cs="Times New Roman"/>
          <w:szCs w:val="22"/>
        </w:rPr>
        <w:t>Desert Knowledge Australia</w:t>
      </w:r>
      <w:r w:rsidR="00961519">
        <w:rPr>
          <w:rFonts w:ascii="Times New Roman" w:hAnsi="Times New Roman" w:cs="Times New Roman"/>
          <w:szCs w:val="22"/>
        </w:rPr>
        <w:t>.</w:t>
      </w:r>
      <w:r w:rsidRPr="00DA39FE">
        <w:rPr>
          <w:rFonts w:ascii="Times New Roman" w:hAnsi="Times New Roman" w:cs="Times New Roman"/>
          <w:szCs w:val="22"/>
        </w:rPr>
        <w:t xml:space="preserve"> </w:t>
      </w:r>
    </w:p>
    <w:p w14:paraId="5C0BC09C" w14:textId="52457B13" w:rsidR="00176212" w:rsidRPr="00DA39FE" w:rsidRDefault="00176212" w:rsidP="003D6BF6">
      <w:pPr>
        <w:ind w:left="567" w:hanging="567"/>
        <w:rPr>
          <w:rFonts w:ascii="Times New Roman" w:hAnsi="Times New Roman" w:cs="Times New Roman"/>
          <w:szCs w:val="22"/>
        </w:rPr>
      </w:pPr>
      <w:proofErr w:type="spellStart"/>
      <w:r w:rsidRPr="00DA39FE">
        <w:rPr>
          <w:rFonts w:ascii="Times New Roman" w:hAnsi="Times New Roman" w:cs="Times New Roman"/>
          <w:szCs w:val="22"/>
        </w:rPr>
        <w:t>Wilks</w:t>
      </w:r>
      <w:proofErr w:type="spellEnd"/>
      <w:r w:rsidRPr="00DA39FE">
        <w:rPr>
          <w:rFonts w:ascii="Times New Roman" w:hAnsi="Times New Roman" w:cs="Times New Roman"/>
          <w:szCs w:val="22"/>
        </w:rPr>
        <w:t xml:space="preserve">, S., J. </w:t>
      </w:r>
      <w:proofErr w:type="spellStart"/>
      <w:r w:rsidRPr="00DA39FE">
        <w:rPr>
          <w:rFonts w:ascii="Times New Roman" w:hAnsi="Times New Roman" w:cs="Times New Roman"/>
          <w:szCs w:val="22"/>
        </w:rPr>
        <w:t>Lahausse</w:t>
      </w:r>
      <w:proofErr w:type="spellEnd"/>
      <w:r w:rsidRPr="00DA39FE">
        <w:rPr>
          <w:rFonts w:ascii="Times New Roman" w:hAnsi="Times New Roman" w:cs="Times New Roman"/>
          <w:szCs w:val="22"/>
        </w:rPr>
        <w:t xml:space="preserve"> and B. Edwards. 2015. </w:t>
      </w:r>
      <w:r w:rsidRPr="00DA39FE">
        <w:rPr>
          <w:rFonts w:ascii="Times New Roman" w:hAnsi="Times New Roman" w:cs="Times New Roman"/>
          <w:i/>
          <w:szCs w:val="22"/>
        </w:rPr>
        <w:t>Commonwealth Place-Based Service Delivery Initiatives Key Learning’s Project</w:t>
      </w:r>
      <w:r w:rsidR="002B0E91">
        <w:rPr>
          <w:rFonts w:ascii="Times New Roman" w:hAnsi="Times New Roman" w:cs="Times New Roman"/>
          <w:szCs w:val="22"/>
        </w:rPr>
        <w:t>.</w:t>
      </w:r>
      <w:r w:rsidRPr="00DA39FE">
        <w:rPr>
          <w:rFonts w:ascii="Times New Roman" w:hAnsi="Times New Roman" w:cs="Times New Roman"/>
          <w:szCs w:val="22"/>
        </w:rPr>
        <w:t xml:space="preserve"> Research Report No. 32</w:t>
      </w:r>
      <w:r w:rsidR="0010728E">
        <w:rPr>
          <w:rFonts w:ascii="Times New Roman" w:hAnsi="Times New Roman" w:cs="Times New Roman"/>
          <w:szCs w:val="22"/>
        </w:rPr>
        <w:t>.</w:t>
      </w:r>
      <w:r w:rsidRPr="00DA39FE">
        <w:rPr>
          <w:rFonts w:ascii="Times New Roman" w:hAnsi="Times New Roman" w:cs="Times New Roman"/>
          <w:szCs w:val="22"/>
        </w:rPr>
        <w:t xml:space="preserve"> Canberra: Australian Institute of Family Studies/Department of Prime Minister and Cabinet</w:t>
      </w:r>
      <w:r w:rsidR="0010728E">
        <w:rPr>
          <w:rFonts w:ascii="Times New Roman" w:hAnsi="Times New Roman" w:cs="Times New Roman"/>
          <w:szCs w:val="22"/>
        </w:rPr>
        <w:t>.</w:t>
      </w:r>
    </w:p>
    <w:p w14:paraId="49B6C4F0" w14:textId="77777777" w:rsidR="008D28A7" w:rsidRPr="00F97207" w:rsidRDefault="008D28A7" w:rsidP="008D28A7">
      <w:pPr>
        <w:ind w:left="567" w:hanging="567"/>
        <w:rPr>
          <w:rFonts w:ascii="Times New Roman" w:hAnsi="Times New Roman" w:cs="Times New Roman"/>
          <w:szCs w:val="22"/>
        </w:rPr>
      </w:pPr>
      <w:r>
        <w:rPr>
          <w:rFonts w:ascii="Times New Roman" w:hAnsi="Times New Roman" w:cs="Times New Roman"/>
          <w:szCs w:val="22"/>
        </w:rPr>
        <w:t xml:space="preserve">Wilson, S., Davison, N. and </w:t>
      </w:r>
      <w:proofErr w:type="spellStart"/>
      <w:r>
        <w:rPr>
          <w:rFonts w:ascii="Times New Roman" w:hAnsi="Times New Roman" w:cs="Times New Roman"/>
          <w:szCs w:val="22"/>
        </w:rPr>
        <w:t>Casebourne</w:t>
      </w:r>
      <w:proofErr w:type="spellEnd"/>
      <w:r>
        <w:rPr>
          <w:rFonts w:ascii="Times New Roman" w:hAnsi="Times New Roman" w:cs="Times New Roman"/>
          <w:szCs w:val="22"/>
        </w:rPr>
        <w:t xml:space="preserve">, J. 2016. </w:t>
      </w:r>
      <w:r>
        <w:rPr>
          <w:rFonts w:ascii="Times New Roman" w:hAnsi="Times New Roman" w:cs="Times New Roman"/>
          <w:i/>
          <w:szCs w:val="22"/>
        </w:rPr>
        <w:t xml:space="preserve">Local Public Service Reform: Supporting Learning to Integrate Services and Improve Outcomes. </w:t>
      </w:r>
      <w:r>
        <w:rPr>
          <w:rFonts w:ascii="Times New Roman" w:hAnsi="Times New Roman" w:cs="Times New Roman"/>
          <w:szCs w:val="22"/>
        </w:rPr>
        <w:t>London: Institute for Government.</w:t>
      </w:r>
    </w:p>
    <w:p w14:paraId="49E8F80A" w14:textId="6CE4F05C" w:rsidR="00176212" w:rsidRPr="00DA39FE" w:rsidRDefault="00176212" w:rsidP="008D28A7">
      <w:pPr>
        <w:ind w:left="567" w:hanging="567"/>
        <w:rPr>
          <w:rFonts w:ascii="Times New Roman" w:hAnsi="Times New Roman" w:cs="Times New Roman"/>
          <w:szCs w:val="22"/>
        </w:rPr>
      </w:pPr>
      <w:r w:rsidRPr="00DA39FE">
        <w:rPr>
          <w:rFonts w:ascii="Times New Roman" w:hAnsi="Times New Roman" w:cs="Times New Roman"/>
          <w:szCs w:val="22"/>
        </w:rPr>
        <w:t xml:space="preserve">Wind </w:t>
      </w:r>
      <w:proofErr w:type="spellStart"/>
      <w:r w:rsidRPr="00DA39FE">
        <w:rPr>
          <w:rFonts w:ascii="Times New Roman" w:hAnsi="Times New Roman" w:cs="Times New Roman"/>
          <w:szCs w:val="22"/>
        </w:rPr>
        <w:t>Cowie</w:t>
      </w:r>
      <w:proofErr w:type="spellEnd"/>
      <w:r w:rsidRPr="00DA39FE">
        <w:rPr>
          <w:rFonts w:ascii="Times New Roman" w:hAnsi="Times New Roman" w:cs="Times New Roman"/>
          <w:szCs w:val="22"/>
        </w:rPr>
        <w:t xml:space="preserve"> M. 2010. </w:t>
      </w:r>
      <w:r w:rsidRPr="00DA39FE">
        <w:rPr>
          <w:rFonts w:ascii="Times New Roman" w:hAnsi="Times New Roman" w:cs="Times New Roman"/>
          <w:i/>
          <w:szCs w:val="22"/>
        </w:rPr>
        <w:t>Civic Street: The Big Society in Action</w:t>
      </w:r>
      <w:r w:rsidR="00A75392">
        <w:rPr>
          <w:rFonts w:ascii="Times New Roman" w:hAnsi="Times New Roman" w:cs="Times New Roman"/>
          <w:szCs w:val="22"/>
        </w:rPr>
        <w:t>.</w:t>
      </w:r>
      <w:r w:rsidRPr="00DA39FE">
        <w:rPr>
          <w:rFonts w:ascii="Times New Roman" w:hAnsi="Times New Roman" w:cs="Times New Roman"/>
          <w:szCs w:val="22"/>
        </w:rPr>
        <w:t xml:space="preserve"> London: Demos.</w:t>
      </w:r>
    </w:p>
    <w:p w14:paraId="09806988" w14:textId="1E63EED6" w:rsidR="00176212" w:rsidRPr="00DA39FE" w:rsidRDefault="00176212" w:rsidP="008D28A7">
      <w:pPr>
        <w:ind w:left="567" w:hanging="567"/>
        <w:rPr>
          <w:rFonts w:ascii="Times New Roman" w:hAnsi="Times New Roman" w:cs="Times New Roman"/>
          <w:szCs w:val="22"/>
        </w:rPr>
      </w:pPr>
      <w:proofErr w:type="spellStart"/>
      <w:r w:rsidRPr="00DA39FE">
        <w:rPr>
          <w:rFonts w:ascii="Times New Roman" w:hAnsi="Times New Roman" w:cs="Times New Roman"/>
          <w:szCs w:val="22"/>
        </w:rPr>
        <w:t>Wunan</w:t>
      </w:r>
      <w:proofErr w:type="spellEnd"/>
      <w:r w:rsidRPr="00DA39FE">
        <w:rPr>
          <w:rFonts w:ascii="Times New Roman" w:hAnsi="Times New Roman" w:cs="Times New Roman"/>
          <w:szCs w:val="22"/>
        </w:rPr>
        <w:t xml:space="preserve"> Foundation. 2015. </w:t>
      </w:r>
      <w:r w:rsidRPr="00DA39FE">
        <w:rPr>
          <w:rFonts w:ascii="Times New Roman" w:hAnsi="Times New Roman" w:cs="Times New Roman"/>
          <w:i/>
          <w:szCs w:val="22"/>
        </w:rPr>
        <w:t>Empowered Communities, Design Report</w:t>
      </w:r>
      <w:r w:rsidR="007172DE">
        <w:rPr>
          <w:rFonts w:ascii="Times New Roman" w:hAnsi="Times New Roman" w:cs="Times New Roman"/>
          <w:szCs w:val="22"/>
        </w:rPr>
        <w:t>.</w:t>
      </w:r>
      <w:r w:rsidRPr="00DA39FE">
        <w:rPr>
          <w:rFonts w:ascii="Times New Roman" w:hAnsi="Times New Roman" w:cs="Times New Roman"/>
          <w:szCs w:val="22"/>
        </w:rPr>
        <w:t xml:space="preserve"> Canberra: Department of Prime Minister and Cabinet.</w:t>
      </w:r>
    </w:p>
    <w:p w14:paraId="554B48F5" w14:textId="77777777" w:rsidR="007C1D63" w:rsidRPr="00DA39FE" w:rsidRDefault="007C1D63" w:rsidP="00C8270D">
      <w:pPr>
        <w:ind w:left="567" w:hanging="567"/>
        <w:rPr>
          <w:rFonts w:ascii="Times New Roman" w:hAnsi="Times New Roman" w:cs="Times New Roman"/>
          <w:sz w:val="24"/>
          <w:szCs w:val="24"/>
        </w:rPr>
      </w:pPr>
    </w:p>
    <w:sectPr w:rsidR="007C1D63" w:rsidRPr="00DA39FE" w:rsidSect="007C1D63">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50BC3" w14:textId="77777777" w:rsidR="005545EE" w:rsidRDefault="005545EE" w:rsidP="002C3030">
      <w:pPr>
        <w:spacing w:after="0" w:line="240" w:lineRule="auto"/>
      </w:pPr>
      <w:r>
        <w:separator/>
      </w:r>
    </w:p>
  </w:endnote>
  <w:endnote w:type="continuationSeparator" w:id="0">
    <w:p w14:paraId="350A7CE4" w14:textId="77777777" w:rsidR="005545EE" w:rsidRDefault="005545EE" w:rsidP="002C3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Helvetica 45 Light">
    <w:altName w:val="Cambria"/>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ollo MT St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79766"/>
      <w:docPartObj>
        <w:docPartGallery w:val="Page Numbers (Bottom of Page)"/>
        <w:docPartUnique/>
      </w:docPartObj>
    </w:sdtPr>
    <w:sdtEndPr/>
    <w:sdtContent>
      <w:p w14:paraId="43C40947" w14:textId="6851A9A4" w:rsidR="003D6BF6" w:rsidRDefault="003D6BF6">
        <w:pPr>
          <w:pStyle w:val="Footer"/>
          <w:jc w:val="center"/>
        </w:pPr>
        <w:r>
          <w:fldChar w:fldCharType="begin"/>
        </w:r>
        <w:r>
          <w:instrText xml:space="preserve"> PAGE   \* MERGEFORMAT </w:instrText>
        </w:r>
        <w:r>
          <w:fldChar w:fldCharType="separate"/>
        </w:r>
        <w:r w:rsidR="005D2CC1">
          <w:rPr>
            <w:noProof/>
          </w:rPr>
          <w:t>1</w:t>
        </w:r>
        <w:r>
          <w:rPr>
            <w:noProof/>
          </w:rPr>
          <w:fldChar w:fldCharType="end"/>
        </w:r>
      </w:p>
    </w:sdtContent>
  </w:sdt>
  <w:p w14:paraId="52A4C255" w14:textId="77777777" w:rsidR="003D6BF6" w:rsidRDefault="003D6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E09BE" w14:textId="77777777" w:rsidR="005545EE" w:rsidRDefault="005545EE" w:rsidP="002C3030">
      <w:pPr>
        <w:spacing w:after="0" w:line="240" w:lineRule="auto"/>
      </w:pPr>
      <w:r>
        <w:separator/>
      </w:r>
    </w:p>
  </w:footnote>
  <w:footnote w:type="continuationSeparator" w:id="0">
    <w:p w14:paraId="0D86A15A" w14:textId="77777777" w:rsidR="005545EE" w:rsidRDefault="005545EE" w:rsidP="002C3030">
      <w:pPr>
        <w:spacing w:after="0" w:line="240" w:lineRule="auto"/>
      </w:pPr>
      <w:r>
        <w:continuationSeparator/>
      </w:r>
    </w:p>
  </w:footnote>
  <w:footnote w:id="1">
    <w:p w14:paraId="143FB36F" w14:textId="63B3D87E" w:rsidR="003D6BF6" w:rsidRPr="008D28A7" w:rsidRDefault="003D6BF6">
      <w:pPr>
        <w:pStyle w:val="FootnoteText"/>
        <w:rPr>
          <w:lang w:val="en-US"/>
        </w:rPr>
      </w:pPr>
      <w:r>
        <w:rPr>
          <w:rStyle w:val="FootnoteReference"/>
        </w:rPr>
        <w:footnoteRef/>
      </w:r>
      <w:r>
        <w:rPr>
          <w:lang w:val="en-US"/>
        </w:rPr>
        <w:t xml:space="preserve">Australian Prime Minister Malcolm Turnbull intends to adapt </w:t>
      </w:r>
      <w:r>
        <w:rPr>
          <w:i/>
          <w:lang w:val="en-US"/>
        </w:rPr>
        <w:t xml:space="preserve">City Deals </w:t>
      </w:r>
      <w:r>
        <w:rPr>
          <w:lang w:val="en-US"/>
        </w:rPr>
        <w:t>as part of his new cities agenda (Dole 2016).</w:t>
      </w:r>
    </w:p>
  </w:footnote>
  <w:footnote w:id="2">
    <w:p w14:paraId="167DAAF8" w14:textId="77777777" w:rsidR="003D6BF6" w:rsidRPr="009B2102" w:rsidRDefault="003D6BF6" w:rsidP="006D662B">
      <w:pPr>
        <w:pStyle w:val="FootnoteText"/>
        <w:rPr>
          <w:lang w:val="en-US"/>
        </w:rPr>
      </w:pPr>
      <w:r>
        <w:rPr>
          <w:rStyle w:val="FootnoteReference"/>
        </w:rPr>
        <w:footnoteRef/>
      </w:r>
      <w:r>
        <w:t xml:space="preserve"> See - </w:t>
      </w:r>
      <w:r w:rsidRPr="00ED719C">
        <w:t>https://www.gov.uk/government/speeches/prime-minister-my-vision-for-a-smarter-state</w:t>
      </w:r>
      <w:r>
        <w:t>.</w:t>
      </w:r>
    </w:p>
  </w:footnote>
  <w:footnote w:id="3">
    <w:p w14:paraId="596B67E6" w14:textId="77777777" w:rsidR="003D6BF6" w:rsidRPr="00DA39FE" w:rsidRDefault="003D6BF6" w:rsidP="00B64609">
      <w:pPr>
        <w:pStyle w:val="NormalWeb"/>
      </w:pPr>
      <w:r w:rsidRPr="00D54F14">
        <w:rPr>
          <w:rStyle w:val="FootnoteReference"/>
        </w:rPr>
        <w:footnoteRef/>
      </w:r>
      <w:r w:rsidRPr="00D54F14">
        <w:t xml:space="preserve"> </w:t>
      </w:r>
      <w:r w:rsidRPr="00DA39FE">
        <w:rPr>
          <w:rFonts w:ascii="Times New Roman" w:hAnsi="Times New Roman"/>
        </w:rPr>
        <w:t>See also the OECD brief “Perspective 50 Plus” – Employment pacts for older workers in the regions Available at: http://</w:t>
      </w:r>
      <w:proofErr w:type="spellStart"/>
      <w:r w:rsidRPr="00DA39FE">
        <w:rPr>
          <w:rFonts w:ascii="Times New Roman" w:hAnsi="Times New Roman"/>
        </w:rPr>
        <w:t>www.oecd.org</w:t>
      </w:r>
      <w:proofErr w:type="spellEnd"/>
      <w:r w:rsidRPr="00DA39FE">
        <w:rPr>
          <w:rFonts w:ascii="Times New Roman" w:hAnsi="Times New Roman"/>
        </w:rPr>
        <w:t>/employment/</w:t>
      </w:r>
      <w:proofErr w:type="spellStart"/>
      <w:r w:rsidRPr="00DA39FE">
        <w:rPr>
          <w:rFonts w:ascii="Times New Roman" w:hAnsi="Times New Roman"/>
        </w:rPr>
        <w:t>leed</w:t>
      </w:r>
      <w:proofErr w:type="spellEnd"/>
      <w:r w:rsidRPr="00DA39FE">
        <w:rPr>
          <w:rFonts w:ascii="Times New Roman" w:hAnsi="Times New Roman"/>
        </w:rPr>
        <w:t>/</w:t>
      </w:r>
      <w:proofErr w:type="spellStart"/>
      <w:r w:rsidRPr="00DA39FE">
        <w:rPr>
          <w:rFonts w:ascii="Times New Roman" w:hAnsi="Times New Roman"/>
        </w:rPr>
        <w:t>37729545.pdf</w:t>
      </w:r>
      <w:proofErr w:type="spellEnd"/>
    </w:p>
  </w:footnote>
  <w:footnote w:id="4">
    <w:p w14:paraId="09E7DCFB" w14:textId="60809CAE" w:rsidR="003D6BF6" w:rsidRPr="00DA39FE" w:rsidRDefault="003D6BF6">
      <w:pPr>
        <w:pStyle w:val="FootnoteText"/>
        <w:rPr>
          <w:lang w:val="en-US"/>
        </w:rPr>
      </w:pPr>
      <w:r>
        <w:rPr>
          <w:rStyle w:val="FootnoteReference"/>
        </w:rPr>
        <w:footnoteRef/>
      </w:r>
      <w:r>
        <w:t xml:space="preserve"> </w:t>
      </w:r>
      <w:r>
        <w:rPr>
          <w:lang w:val="en-US"/>
        </w:rPr>
        <w:t xml:space="preserve">Available at: </w:t>
      </w:r>
      <w:r w:rsidRPr="00A5144D">
        <w:rPr>
          <w:lang w:val="en-US"/>
        </w:rPr>
        <w:t>http://www.federalfinancialrelations.gov.au/content/intergovernmental_agreements.aspx</w:t>
      </w:r>
      <w:r>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1AF0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851CEB"/>
    <w:multiLevelType w:val="hybridMultilevel"/>
    <w:tmpl w:val="0E88D6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7C524E2"/>
    <w:multiLevelType w:val="hybridMultilevel"/>
    <w:tmpl w:val="3AEC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DD2702"/>
    <w:multiLevelType w:val="hybridMultilevel"/>
    <w:tmpl w:val="5B90151E"/>
    <w:lvl w:ilvl="0" w:tplc="77BE3C6C">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2799475A"/>
    <w:multiLevelType w:val="hybridMultilevel"/>
    <w:tmpl w:val="373C5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13B6FB5"/>
    <w:multiLevelType w:val="hybridMultilevel"/>
    <w:tmpl w:val="90E29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5857827"/>
    <w:multiLevelType w:val="hybridMultilevel"/>
    <w:tmpl w:val="81481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407C04DD"/>
    <w:multiLevelType w:val="multilevel"/>
    <w:tmpl w:val="9B48C310"/>
    <w:lvl w:ilvl="0">
      <w:start w:val="1"/>
      <w:numFmt w:val="bullet"/>
      <w:lvlText w:val=""/>
      <w:lvlJc w:val="left"/>
      <w:pPr>
        <w:tabs>
          <w:tab w:val="num" w:pos="720"/>
        </w:tabs>
        <w:ind w:left="720" w:hanging="360"/>
      </w:pPr>
      <w:rPr>
        <w:rFonts w:ascii="Symbol" w:hAnsi="Symbol" w:hint="default"/>
        <w:sz w:val="20"/>
        <w:lang w:val="en-AU"/>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3953D99"/>
    <w:multiLevelType w:val="hybridMultilevel"/>
    <w:tmpl w:val="BE94E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4AF07FF"/>
    <w:multiLevelType w:val="hybridMultilevel"/>
    <w:tmpl w:val="E1980246"/>
    <w:lvl w:ilvl="0" w:tplc="72EC59EA">
      <w:start w:val="1"/>
      <w:numFmt w:val="bullet"/>
      <w:lvlText w:val=""/>
      <w:lvlJc w:val="left"/>
      <w:pPr>
        <w:tabs>
          <w:tab w:val="num" w:pos="720"/>
        </w:tabs>
        <w:ind w:left="720" w:hanging="360"/>
      </w:pPr>
      <w:rPr>
        <w:rFonts w:ascii="Wingdings 2" w:hAnsi="Wingdings 2" w:hint="default"/>
      </w:rPr>
    </w:lvl>
    <w:lvl w:ilvl="1" w:tplc="CA7EF918" w:tentative="1">
      <w:start w:val="1"/>
      <w:numFmt w:val="bullet"/>
      <w:lvlText w:val=""/>
      <w:lvlJc w:val="left"/>
      <w:pPr>
        <w:tabs>
          <w:tab w:val="num" w:pos="1440"/>
        </w:tabs>
        <w:ind w:left="1440" w:hanging="360"/>
      </w:pPr>
      <w:rPr>
        <w:rFonts w:ascii="Wingdings 2" w:hAnsi="Wingdings 2" w:hint="default"/>
      </w:rPr>
    </w:lvl>
    <w:lvl w:ilvl="2" w:tplc="9B687D72" w:tentative="1">
      <w:start w:val="1"/>
      <w:numFmt w:val="bullet"/>
      <w:lvlText w:val=""/>
      <w:lvlJc w:val="left"/>
      <w:pPr>
        <w:tabs>
          <w:tab w:val="num" w:pos="2160"/>
        </w:tabs>
        <w:ind w:left="2160" w:hanging="360"/>
      </w:pPr>
      <w:rPr>
        <w:rFonts w:ascii="Wingdings 2" w:hAnsi="Wingdings 2" w:hint="default"/>
      </w:rPr>
    </w:lvl>
    <w:lvl w:ilvl="3" w:tplc="E562A520" w:tentative="1">
      <w:start w:val="1"/>
      <w:numFmt w:val="bullet"/>
      <w:lvlText w:val=""/>
      <w:lvlJc w:val="left"/>
      <w:pPr>
        <w:tabs>
          <w:tab w:val="num" w:pos="2880"/>
        </w:tabs>
        <w:ind w:left="2880" w:hanging="360"/>
      </w:pPr>
      <w:rPr>
        <w:rFonts w:ascii="Wingdings 2" w:hAnsi="Wingdings 2" w:hint="default"/>
      </w:rPr>
    </w:lvl>
    <w:lvl w:ilvl="4" w:tplc="60AE4F4A" w:tentative="1">
      <w:start w:val="1"/>
      <w:numFmt w:val="bullet"/>
      <w:lvlText w:val=""/>
      <w:lvlJc w:val="left"/>
      <w:pPr>
        <w:tabs>
          <w:tab w:val="num" w:pos="3600"/>
        </w:tabs>
        <w:ind w:left="3600" w:hanging="360"/>
      </w:pPr>
      <w:rPr>
        <w:rFonts w:ascii="Wingdings 2" w:hAnsi="Wingdings 2" w:hint="default"/>
      </w:rPr>
    </w:lvl>
    <w:lvl w:ilvl="5" w:tplc="413AA738" w:tentative="1">
      <w:start w:val="1"/>
      <w:numFmt w:val="bullet"/>
      <w:lvlText w:val=""/>
      <w:lvlJc w:val="left"/>
      <w:pPr>
        <w:tabs>
          <w:tab w:val="num" w:pos="4320"/>
        </w:tabs>
        <w:ind w:left="4320" w:hanging="360"/>
      </w:pPr>
      <w:rPr>
        <w:rFonts w:ascii="Wingdings 2" w:hAnsi="Wingdings 2" w:hint="default"/>
      </w:rPr>
    </w:lvl>
    <w:lvl w:ilvl="6" w:tplc="BB6482D2" w:tentative="1">
      <w:start w:val="1"/>
      <w:numFmt w:val="bullet"/>
      <w:lvlText w:val=""/>
      <w:lvlJc w:val="left"/>
      <w:pPr>
        <w:tabs>
          <w:tab w:val="num" w:pos="5040"/>
        </w:tabs>
        <w:ind w:left="5040" w:hanging="360"/>
      </w:pPr>
      <w:rPr>
        <w:rFonts w:ascii="Wingdings 2" w:hAnsi="Wingdings 2" w:hint="default"/>
      </w:rPr>
    </w:lvl>
    <w:lvl w:ilvl="7" w:tplc="4DB47174" w:tentative="1">
      <w:start w:val="1"/>
      <w:numFmt w:val="bullet"/>
      <w:lvlText w:val=""/>
      <w:lvlJc w:val="left"/>
      <w:pPr>
        <w:tabs>
          <w:tab w:val="num" w:pos="5760"/>
        </w:tabs>
        <w:ind w:left="5760" w:hanging="360"/>
      </w:pPr>
      <w:rPr>
        <w:rFonts w:ascii="Wingdings 2" w:hAnsi="Wingdings 2" w:hint="default"/>
      </w:rPr>
    </w:lvl>
    <w:lvl w:ilvl="8" w:tplc="063A60CC" w:tentative="1">
      <w:start w:val="1"/>
      <w:numFmt w:val="bullet"/>
      <w:lvlText w:val=""/>
      <w:lvlJc w:val="left"/>
      <w:pPr>
        <w:tabs>
          <w:tab w:val="num" w:pos="6480"/>
        </w:tabs>
        <w:ind w:left="6480" w:hanging="360"/>
      </w:pPr>
      <w:rPr>
        <w:rFonts w:ascii="Wingdings 2" w:hAnsi="Wingdings 2" w:hint="default"/>
      </w:rPr>
    </w:lvl>
  </w:abstractNum>
  <w:abstractNum w:abstractNumId="10">
    <w:nsid w:val="5D056068"/>
    <w:multiLevelType w:val="hybridMultilevel"/>
    <w:tmpl w:val="86749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D9B605F"/>
    <w:multiLevelType w:val="hybridMultilevel"/>
    <w:tmpl w:val="ADB6B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61B65116"/>
    <w:multiLevelType w:val="hybridMultilevel"/>
    <w:tmpl w:val="10666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22E45D5"/>
    <w:multiLevelType w:val="hybridMultilevel"/>
    <w:tmpl w:val="60E6D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6AC0F5F"/>
    <w:multiLevelType w:val="multilevel"/>
    <w:tmpl w:val="C942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DA6813"/>
    <w:multiLevelType w:val="hybridMultilevel"/>
    <w:tmpl w:val="21C84ECA"/>
    <w:lvl w:ilvl="0" w:tplc="0662569C">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A902AEB"/>
    <w:multiLevelType w:val="hybridMultilevel"/>
    <w:tmpl w:val="7ECE2A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C8D1187"/>
    <w:multiLevelType w:val="hybridMultilevel"/>
    <w:tmpl w:val="54909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12"/>
  </w:num>
  <w:num w:numId="4">
    <w:abstractNumId w:val="4"/>
  </w:num>
  <w:num w:numId="5">
    <w:abstractNumId w:val="6"/>
  </w:num>
  <w:num w:numId="6">
    <w:abstractNumId w:val="1"/>
  </w:num>
  <w:num w:numId="7">
    <w:abstractNumId w:val="11"/>
  </w:num>
  <w:num w:numId="8">
    <w:abstractNumId w:val="17"/>
  </w:num>
  <w:num w:numId="9">
    <w:abstractNumId w:val="8"/>
  </w:num>
  <w:num w:numId="10">
    <w:abstractNumId w:val="0"/>
  </w:num>
  <w:num w:numId="11">
    <w:abstractNumId w:val="2"/>
  </w:num>
  <w:num w:numId="12">
    <w:abstractNumId w:val="16"/>
  </w:num>
  <w:num w:numId="13">
    <w:abstractNumId w:val="7"/>
  </w:num>
  <w:num w:numId="14">
    <w:abstractNumId w:val="5"/>
  </w:num>
  <w:num w:numId="15">
    <w:abstractNumId w:val="14"/>
  </w:num>
  <w:num w:numId="16">
    <w:abstractNumId w:val="15"/>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30"/>
    <w:rsid w:val="000008E3"/>
    <w:rsid w:val="00002580"/>
    <w:rsid w:val="00002B4B"/>
    <w:rsid w:val="00003C5E"/>
    <w:rsid w:val="00007797"/>
    <w:rsid w:val="000119E8"/>
    <w:rsid w:val="00012260"/>
    <w:rsid w:val="000168CD"/>
    <w:rsid w:val="00017386"/>
    <w:rsid w:val="00026E17"/>
    <w:rsid w:val="0002788A"/>
    <w:rsid w:val="00030816"/>
    <w:rsid w:val="00034D2B"/>
    <w:rsid w:val="0004073A"/>
    <w:rsid w:val="00041A4F"/>
    <w:rsid w:val="00043792"/>
    <w:rsid w:val="000473C1"/>
    <w:rsid w:val="00047C4C"/>
    <w:rsid w:val="00051B11"/>
    <w:rsid w:val="00054D8A"/>
    <w:rsid w:val="000554C0"/>
    <w:rsid w:val="00057042"/>
    <w:rsid w:val="00062203"/>
    <w:rsid w:val="0006277F"/>
    <w:rsid w:val="00063EAE"/>
    <w:rsid w:val="0006453A"/>
    <w:rsid w:val="00064676"/>
    <w:rsid w:val="00067E82"/>
    <w:rsid w:val="000714B4"/>
    <w:rsid w:val="00073516"/>
    <w:rsid w:val="00084261"/>
    <w:rsid w:val="00084D61"/>
    <w:rsid w:val="0009191E"/>
    <w:rsid w:val="00096198"/>
    <w:rsid w:val="000A48BA"/>
    <w:rsid w:val="000A4C69"/>
    <w:rsid w:val="000A4EE9"/>
    <w:rsid w:val="000A6AB8"/>
    <w:rsid w:val="000B1AA8"/>
    <w:rsid w:val="000B355A"/>
    <w:rsid w:val="000B3B6D"/>
    <w:rsid w:val="000B42BA"/>
    <w:rsid w:val="000B504B"/>
    <w:rsid w:val="000B78F3"/>
    <w:rsid w:val="000C04AC"/>
    <w:rsid w:val="000C5252"/>
    <w:rsid w:val="000C750D"/>
    <w:rsid w:val="000D36AD"/>
    <w:rsid w:val="000D45DD"/>
    <w:rsid w:val="000E089A"/>
    <w:rsid w:val="000E19CD"/>
    <w:rsid w:val="000E7E04"/>
    <w:rsid w:val="00101032"/>
    <w:rsid w:val="001010CE"/>
    <w:rsid w:val="00101D18"/>
    <w:rsid w:val="00103B74"/>
    <w:rsid w:val="00106E9C"/>
    <w:rsid w:val="0010728E"/>
    <w:rsid w:val="00110331"/>
    <w:rsid w:val="0011034D"/>
    <w:rsid w:val="001135D1"/>
    <w:rsid w:val="00117F4A"/>
    <w:rsid w:val="0012030A"/>
    <w:rsid w:val="00121ECD"/>
    <w:rsid w:val="00122051"/>
    <w:rsid w:val="0012205E"/>
    <w:rsid w:val="00126F83"/>
    <w:rsid w:val="001311A6"/>
    <w:rsid w:val="00131D21"/>
    <w:rsid w:val="0013213E"/>
    <w:rsid w:val="00136337"/>
    <w:rsid w:val="00141484"/>
    <w:rsid w:val="00144179"/>
    <w:rsid w:val="00156FE8"/>
    <w:rsid w:val="00157B0A"/>
    <w:rsid w:val="00170FBD"/>
    <w:rsid w:val="001734A9"/>
    <w:rsid w:val="0017612E"/>
    <w:rsid w:val="00176212"/>
    <w:rsid w:val="00176294"/>
    <w:rsid w:val="00182DF9"/>
    <w:rsid w:val="00185539"/>
    <w:rsid w:val="00190958"/>
    <w:rsid w:val="00191D8D"/>
    <w:rsid w:val="00192009"/>
    <w:rsid w:val="00194CDA"/>
    <w:rsid w:val="001A0AA2"/>
    <w:rsid w:val="001A0EEE"/>
    <w:rsid w:val="001A3CC3"/>
    <w:rsid w:val="001A4A77"/>
    <w:rsid w:val="001A5A45"/>
    <w:rsid w:val="001C19D7"/>
    <w:rsid w:val="001C26F9"/>
    <w:rsid w:val="001C4141"/>
    <w:rsid w:val="001C55B8"/>
    <w:rsid w:val="001C7CD8"/>
    <w:rsid w:val="001C7EC9"/>
    <w:rsid w:val="001D00F8"/>
    <w:rsid w:val="001D0B66"/>
    <w:rsid w:val="001D2413"/>
    <w:rsid w:val="001D379D"/>
    <w:rsid w:val="001D5C93"/>
    <w:rsid w:val="001E026D"/>
    <w:rsid w:val="001E248F"/>
    <w:rsid w:val="001E4402"/>
    <w:rsid w:val="001E63EB"/>
    <w:rsid w:val="001E6D38"/>
    <w:rsid w:val="001F3481"/>
    <w:rsid w:val="001F7E92"/>
    <w:rsid w:val="00200664"/>
    <w:rsid w:val="0020591B"/>
    <w:rsid w:val="00206144"/>
    <w:rsid w:val="00207C42"/>
    <w:rsid w:val="00210D61"/>
    <w:rsid w:val="00212850"/>
    <w:rsid w:val="002309C5"/>
    <w:rsid w:val="002319FB"/>
    <w:rsid w:val="0023606A"/>
    <w:rsid w:val="00240973"/>
    <w:rsid w:val="002427F2"/>
    <w:rsid w:val="00244AAD"/>
    <w:rsid w:val="002462B0"/>
    <w:rsid w:val="00264170"/>
    <w:rsid w:val="002700F7"/>
    <w:rsid w:val="00273F41"/>
    <w:rsid w:val="00276858"/>
    <w:rsid w:val="00276B88"/>
    <w:rsid w:val="00280013"/>
    <w:rsid w:val="00282043"/>
    <w:rsid w:val="002860D2"/>
    <w:rsid w:val="0029116D"/>
    <w:rsid w:val="00297019"/>
    <w:rsid w:val="002A4935"/>
    <w:rsid w:val="002A49ED"/>
    <w:rsid w:val="002A636D"/>
    <w:rsid w:val="002A6F36"/>
    <w:rsid w:val="002B0CD1"/>
    <w:rsid w:val="002B0E91"/>
    <w:rsid w:val="002B1F76"/>
    <w:rsid w:val="002B2D6F"/>
    <w:rsid w:val="002B62E3"/>
    <w:rsid w:val="002B6DAC"/>
    <w:rsid w:val="002B75BE"/>
    <w:rsid w:val="002C0F36"/>
    <w:rsid w:val="002C3030"/>
    <w:rsid w:val="002C3E29"/>
    <w:rsid w:val="002C448F"/>
    <w:rsid w:val="002C7572"/>
    <w:rsid w:val="002D1840"/>
    <w:rsid w:val="002D3437"/>
    <w:rsid w:val="002E42F1"/>
    <w:rsid w:val="002F0C7D"/>
    <w:rsid w:val="002F0F9C"/>
    <w:rsid w:val="003026AE"/>
    <w:rsid w:val="00307EC8"/>
    <w:rsid w:val="00312F80"/>
    <w:rsid w:val="00316A18"/>
    <w:rsid w:val="00316EBC"/>
    <w:rsid w:val="0032089E"/>
    <w:rsid w:val="00320F53"/>
    <w:rsid w:val="00324238"/>
    <w:rsid w:val="00325380"/>
    <w:rsid w:val="00327BA9"/>
    <w:rsid w:val="0033075F"/>
    <w:rsid w:val="003311E0"/>
    <w:rsid w:val="0033178C"/>
    <w:rsid w:val="00332D4D"/>
    <w:rsid w:val="00336B83"/>
    <w:rsid w:val="003410DE"/>
    <w:rsid w:val="00341440"/>
    <w:rsid w:val="00342096"/>
    <w:rsid w:val="003426BB"/>
    <w:rsid w:val="0034391B"/>
    <w:rsid w:val="00350AEF"/>
    <w:rsid w:val="00354A10"/>
    <w:rsid w:val="00366C86"/>
    <w:rsid w:val="00370D29"/>
    <w:rsid w:val="0037583C"/>
    <w:rsid w:val="00376935"/>
    <w:rsid w:val="00382D41"/>
    <w:rsid w:val="00386E2B"/>
    <w:rsid w:val="00391F0C"/>
    <w:rsid w:val="003977F0"/>
    <w:rsid w:val="003A1217"/>
    <w:rsid w:val="003B4598"/>
    <w:rsid w:val="003B65C9"/>
    <w:rsid w:val="003B6E88"/>
    <w:rsid w:val="003C333E"/>
    <w:rsid w:val="003C33B8"/>
    <w:rsid w:val="003C383A"/>
    <w:rsid w:val="003C69AC"/>
    <w:rsid w:val="003D6BF6"/>
    <w:rsid w:val="003E2020"/>
    <w:rsid w:val="003E6084"/>
    <w:rsid w:val="003F7346"/>
    <w:rsid w:val="003F7B5C"/>
    <w:rsid w:val="004124DA"/>
    <w:rsid w:val="004156C5"/>
    <w:rsid w:val="00415D20"/>
    <w:rsid w:val="00416722"/>
    <w:rsid w:val="004169CF"/>
    <w:rsid w:val="004219AF"/>
    <w:rsid w:val="00423643"/>
    <w:rsid w:val="00423F80"/>
    <w:rsid w:val="00427CB4"/>
    <w:rsid w:val="00430586"/>
    <w:rsid w:val="00430F53"/>
    <w:rsid w:val="00433792"/>
    <w:rsid w:val="00434700"/>
    <w:rsid w:val="00435D3F"/>
    <w:rsid w:val="004375F0"/>
    <w:rsid w:val="00437604"/>
    <w:rsid w:val="00452BC9"/>
    <w:rsid w:val="00453764"/>
    <w:rsid w:val="004567AC"/>
    <w:rsid w:val="00463B09"/>
    <w:rsid w:val="00463E96"/>
    <w:rsid w:val="00466D4B"/>
    <w:rsid w:val="0046788B"/>
    <w:rsid w:val="0047324A"/>
    <w:rsid w:val="0047636A"/>
    <w:rsid w:val="00477A25"/>
    <w:rsid w:val="00484819"/>
    <w:rsid w:val="00492B45"/>
    <w:rsid w:val="00494BBC"/>
    <w:rsid w:val="004A1167"/>
    <w:rsid w:val="004A7376"/>
    <w:rsid w:val="004B0CE0"/>
    <w:rsid w:val="004B0DBD"/>
    <w:rsid w:val="004B5887"/>
    <w:rsid w:val="004B62AF"/>
    <w:rsid w:val="004B7212"/>
    <w:rsid w:val="004C16C8"/>
    <w:rsid w:val="004C750F"/>
    <w:rsid w:val="004E12E7"/>
    <w:rsid w:val="004E2837"/>
    <w:rsid w:val="004E38BB"/>
    <w:rsid w:val="004E69E5"/>
    <w:rsid w:val="004F48C5"/>
    <w:rsid w:val="004F6A55"/>
    <w:rsid w:val="00503533"/>
    <w:rsid w:val="00505154"/>
    <w:rsid w:val="005055A8"/>
    <w:rsid w:val="00505E45"/>
    <w:rsid w:val="00506D32"/>
    <w:rsid w:val="00513306"/>
    <w:rsid w:val="00515728"/>
    <w:rsid w:val="005160A9"/>
    <w:rsid w:val="00520E0C"/>
    <w:rsid w:val="00523265"/>
    <w:rsid w:val="00527B9D"/>
    <w:rsid w:val="005315A9"/>
    <w:rsid w:val="005316B6"/>
    <w:rsid w:val="0053172E"/>
    <w:rsid w:val="00537489"/>
    <w:rsid w:val="00537BD1"/>
    <w:rsid w:val="005410A2"/>
    <w:rsid w:val="00541282"/>
    <w:rsid w:val="005545EE"/>
    <w:rsid w:val="00555E17"/>
    <w:rsid w:val="005600FE"/>
    <w:rsid w:val="00560A54"/>
    <w:rsid w:val="00560C85"/>
    <w:rsid w:val="00560F97"/>
    <w:rsid w:val="005639AD"/>
    <w:rsid w:val="005645E3"/>
    <w:rsid w:val="005651BE"/>
    <w:rsid w:val="00566839"/>
    <w:rsid w:val="00570477"/>
    <w:rsid w:val="00571FC6"/>
    <w:rsid w:val="0057528C"/>
    <w:rsid w:val="00577E95"/>
    <w:rsid w:val="00582C21"/>
    <w:rsid w:val="00593AC2"/>
    <w:rsid w:val="005A120E"/>
    <w:rsid w:val="005C049B"/>
    <w:rsid w:val="005C0503"/>
    <w:rsid w:val="005C21A6"/>
    <w:rsid w:val="005C38E2"/>
    <w:rsid w:val="005C51F2"/>
    <w:rsid w:val="005C6718"/>
    <w:rsid w:val="005C7FEE"/>
    <w:rsid w:val="005D1128"/>
    <w:rsid w:val="005D2BB7"/>
    <w:rsid w:val="005D2C60"/>
    <w:rsid w:val="005D2CC1"/>
    <w:rsid w:val="005F04F3"/>
    <w:rsid w:val="005F3771"/>
    <w:rsid w:val="0060391D"/>
    <w:rsid w:val="00606529"/>
    <w:rsid w:val="00607471"/>
    <w:rsid w:val="00611706"/>
    <w:rsid w:val="006178AA"/>
    <w:rsid w:val="0063504E"/>
    <w:rsid w:val="0064203C"/>
    <w:rsid w:val="006475D6"/>
    <w:rsid w:val="006502E9"/>
    <w:rsid w:val="00653338"/>
    <w:rsid w:val="00654EEE"/>
    <w:rsid w:val="006644BC"/>
    <w:rsid w:val="00666018"/>
    <w:rsid w:val="00670CA7"/>
    <w:rsid w:val="00671A5B"/>
    <w:rsid w:val="00671CAF"/>
    <w:rsid w:val="00680452"/>
    <w:rsid w:val="006833AA"/>
    <w:rsid w:val="00686381"/>
    <w:rsid w:val="006910E1"/>
    <w:rsid w:val="00692D04"/>
    <w:rsid w:val="006A44F2"/>
    <w:rsid w:val="006B04E7"/>
    <w:rsid w:val="006B1242"/>
    <w:rsid w:val="006C0DB5"/>
    <w:rsid w:val="006C6315"/>
    <w:rsid w:val="006D10A3"/>
    <w:rsid w:val="006D56D4"/>
    <w:rsid w:val="006D5D9A"/>
    <w:rsid w:val="006D662B"/>
    <w:rsid w:val="006E2C11"/>
    <w:rsid w:val="006E5AC8"/>
    <w:rsid w:val="007002A0"/>
    <w:rsid w:val="00702313"/>
    <w:rsid w:val="007172DE"/>
    <w:rsid w:val="00720111"/>
    <w:rsid w:val="007214FD"/>
    <w:rsid w:val="00727ED7"/>
    <w:rsid w:val="00734471"/>
    <w:rsid w:val="007345E2"/>
    <w:rsid w:val="00737F39"/>
    <w:rsid w:val="00740143"/>
    <w:rsid w:val="00740C20"/>
    <w:rsid w:val="00741B55"/>
    <w:rsid w:val="00741E0B"/>
    <w:rsid w:val="00744B7E"/>
    <w:rsid w:val="00747F62"/>
    <w:rsid w:val="00751BCF"/>
    <w:rsid w:val="00761193"/>
    <w:rsid w:val="00762931"/>
    <w:rsid w:val="0076296B"/>
    <w:rsid w:val="007647E9"/>
    <w:rsid w:val="0076725D"/>
    <w:rsid w:val="007702B6"/>
    <w:rsid w:val="00776E22"/>
    <w:rsid w:val="00776F8B"/>
    <w:rsid w:val="00784D2F"/>
    <w:rsid w:val="007864EA"/>
    <w:rsid w:val="00793096"/>
    <w:rsid w:val="00797694"/>
    <w:rsid w:val="007A27D2"/>
    <w:rsid w:val="007A33BF"/>
    <w:rsid w:val="007A61B4"/>
    <w:rsid w:val="007A73F7"/>
    <w:rsid w:val="007B4551"/>
    <w:rsid w:val="007C1D63"/>
    <w:rsid w:val="007C3228"/>
    <w:rsid w:val="007D26D3"/>
    <w:rsid w:val="007D55E5"/>
    <w:rsid w:val="007E2CE5"/>
    <w:rsid w:val="007E75DD"/>
    <w:rsid w:val="007F1E56"/>
    <w:rsid w:val="007F3D39"/>
    <w:rsid w:val="007F6475"/>
    <w:rsid w:val="007F6E5B"/>
    <w:rsid w:val="007F7548"/>
    <w:rsid w:val="00800502"/>
    <w:rsid w:val="00800DD3"/>
    <w:rsid w:val="008111FF"/>
    <w:rsid w:val="00812D47"/>
    <w:rsid w:val="0081342F"/>
    <w:rsid w:val="00813827"/>
    <w:rsid w:val="00813C14"/>
    <w:rsid w:val="0081766C"/>
    <w:rsid w:val="008201F0"/>
    <w:rsid w:val="00820B2B"/>
    <w:rsid w:val="008242A3"/>
    <w:rsid w:val="008243A7"/>
    <w:rsid w:val="00830832"/>
    <w:rsid w:val="00832061"/>
    <w:rsid w:val="008321EF"/>
    <w:rsid w:val="00835637"/>
    <w:rsid w:val="00835CE6"/>
    <w:rsid w:val="008431F3"/>
    <w:rsid w:val="008445F0"/>
    <w:rsid w:val="008503C1"/>
    <w:rsid w:val="00860BAE"/>
    <w:rsid w:val="00871B3B"/>
    <w:rsid w:val="008750AC"/>
    <w:rsid w:val="00881FD9"/>
    <w:rsid w:val="00886A49"/>
    <w:rsid w:val="00895A01"/>
    <w:rsid w:val="0089696C"/>
    <w:rsid w:val="008A0B39"/>
    <w:rsid w:val="008A2361"/>
    <w:rsid w:val="008A2A98"/>
    <w:rsid w:val="008B2058"/>
    <w:rsid w:val="008B29BC"/>
    <w:rsid w:val="008B2CC2"/>
    <w:rsid w:val="008B2EAA"/>
    <w:rsid w:val="008B61AC"/>
    <w:rsid w:val="008C1DF8"/>
    <w:rsid w:val="008C7F6B"/>
    <w:rsid w:val="008D28A7"/>
    <w:rsid w:val="008D28CE"/>
    <w:rsid w:val="008E0C09"/>
    <w:rsid w:val="008E1154"/>
    <w:rsid w:val="008E2A4C"/>
    <w:rsid w:val="008E4351"/>
    <w:rsid w:val="008E49AB"/>
    <w:rsid w:val="008E53FA"/>
    <w:rsid w:val="008E5A21"/>
    <w:rsid w:val="008E647E"/>
    <w:rsid w:val="008F13E4"/>
    <w:rsid w:val="008F4CB2"/>
    <w:rsid w:val="008F70F8"/>
    <w:rsid w:val="009018FF"/>
    <w:rsid w:val="00902899"/>
    <w:rsid w:val="009079AD"/>
    <w:rsid w:val="0091044D"/>
    <w:rsid w:val="00912FCA"/>
    <w:rsid w:val="00915271"/>
    <w:rsid w:val="00917B83"/>
    <w:rsid w:val="009247DD"/>
    <w:rsid w:val="009371C3"/>
    <w:rsid w:val="00937535"/>
    <w:rsid w:val="00940257"/>
    <w:rsid w:val="009403F6"/>
    <w:rsid w:val="00941EF1"/>
    <w:rsid w:val="0094300F"/>
    <w:rsid w:val="0094342F"/>
    <w:rsid w:val="009512B1"/>
    <w:rsid w:val="00952CB4"/>
    <w:rsid w:val="009532F5"/>
    <w:rsid w:val="00954180"/>
    <w:rsid w:val="00961519"/>
    <w:rsid w:val="00967EB0"/>
    <w:rsid w:val="00971EAF"/>
    <w:rsid w:val="00975CE4"/>
    <w:rsid w:val="00976D8E"/>
    <w:rsid w:val="009827F2"/>
    <w:rsid w:val="00984AAB"/>
    <w:rsid w:val="00985543"/>
    <w:rsid w:val="009952E4"/>
    <w:rsid w:val="009A1892"/>
    <w:rsid w:val="009A239D"/>
    <w:rsid w:val="009A41FF"/>
    <w:rsid w:val="009A47E3"/>
    <w:rsid w:val="009A628F"/>
    <w:rsid w:val="009C121F"/>
    <w:rsid w:val="009C3BCE"/>
    <w:rsid w:val="009C5AB4"/>
    <w:rsid w:val="009D7277"/>
    <w:rsid w:val="009E1BA3"/>
    <w:rsid w:val="009F3C6D"/>
    <w:rsid w:val="00A02ECC"/>
    <w:rsid w:val="00A035C8"/>
    <w:rsid w:val="00A0780B"/>
    <w:rsid w:val="00A10E93"/>
    <w:rsid w:val="00A13060"/>
    <w:rsid w:val="00A145AB"/>
    <w:rsid w:val="00A22534"/>
    <w:rsid w:val="00A27979"/>
    <w:rsid w:val="00A27B00"/>
    <w:rsid w:val="00A3096F"/>
    <w:rsid w:val="00A34990"/>
    <w:rsid w:val="00A37062"/>
    <w:rsid w:val="00A408C5"/>
    <w:rsid w:val="00A42DDE"/>
    <w:rsid w:val="00A42E08"/>
    <w:rsid w:val="00A469AC"/>
    <w:rsid w:val="00A5144D"/>
    <w:rsid w:val="00A522DA"/>
    <w:rsid w:val="00A55835"/>
    <w:rsid w:val="00A55B81"/>
    <w:rsid w:val="00A630F6"/>
    <w:rsid w:val="00A72401"/>
    <w:rsid w:val="00A75392"/>
    <w:rsid w:val="00A77156"/>
    <w:rsid w:val="00A803ED"/>
    <w:rsid w:val="00A8530E"/>
    <w:rsid w:val="00A86019"/>
    <w:rsid w:val="00A97100"/>
    <w:rsid w:val="00AA06CD"/>
    <w:rsid w:val="00AA23BC"/>
    <w:rsid w:val="00AB093B"/>
    <w:rsid w:val="00AB1810"/>
    <w:rsid w:val="00AB6232"/>
    <w:rsid w:val="00AB64C4"/>
    <w:rsid w:val="00AB6724"/>
    <w:rsid w:val="00AB71CC"/>
    <w:rsid w:val="00AC198D"/>
    <w:rsid w:val="00AC63AB"/>
    <w:rsid w:val="00AC6DA3"/>
    <w:rsid w:val="00AD1AB7"/>
    <w:rsid w:val="00AE0CDB"/>
    <w:rsid w:val="00AE3FC1"/>
    <w:rsid w:val="00AE5950"/>
    <w:rsid w:val="00AF1757"/>
    <w:rsid w:val="00AF18D8"/>
    <w:rsid w:val="00B0000F"/>
    <w:rsid w:val="00B0109F"/>
    <w:rsid w:val="00B03BCC"/>
    <w:rsid w:val="00B042AD"/>
    <w:rsid w:val="00B071D4"/>
    <w:rsid w:val="00B072E2"/>
    <w:rsid w:val="00B126DC"/>
    <w:rsid w:val="00B12DB0"/>
    <w:rsid w:val="00B24842"/>
    <w:rsid w:val="00B2686B"/>
    <w:rsid w:val="00B3459C"/>
    <w:rsid w:val="00B40E85"/>
    <w:rsid w:val="00B41AFC"/>
    <w:rsid w:val="00B43B3A"/>
    <w:rsid w:val="00B46966"/>
    <w:rsid w:val="00B52462"/>
    <w:rsid w:val="00B55C2A"/>
    <w:rsid w:val="00B57F3B"/>
    <w:rsid w:val="00B61949"/>
    <w:rsid w:val="00B61B9C"/>
    <w:rsid w:val="00B64609"/>
    <w:rsid w:val="00B6468B"/>
    <w:rsid w:val="00B655DB"/>
    <w:rsid w:val="00B66EFB"/>
    <w:rsid w:val="00B70427"/>
    <w:rsid w:val="00B70AAC"/>
    <w:rsid w:val="00B8358A"/>
    <w:rsid w:val="00B83B86"/>
    <w:rsid w:val="00B86A9F"/>
    <w:rsid w:val="00B87622"/>
    <w:rsid w:val="00B91A40"/>
    <w:rsid w:val="00B9763E"/>
    <w:rsid w:val="00BA07B2"/>
    <w:rsid w:val="00BA0EAE"/>
    <w:rsid w:val="00BA1F48"/>
    <w:rsid w:val="00BA343A"/>
    <w:rsid w:val="00BA7CF1"/>
    <w:rsid w:val="00BB2935"/>
    <w:rsid w:val="00BB2AE5"/>
    <w:rsid w:val="00BB4E47"/>
    <w:rsid w:val="00BB59E7"/>
    <w:rsid w:val="00BC4025"/>
    <w:rsid w:val="00BC56CC"/>
    <w:rsid w:val="00BC692F"/>
    <w:rsid w:val="00BC74E9"/>
    <w:rsid w:val="00BD1E0A"/>
    <w:rsid w:val="00BD29C2"/>
    <w:rsid w:val="00BD563E"/>
    <w:rsid w:val="00BD7E15"/>
    <w:rsid w:val="00BE034A"/>
    <w:rsid w:val="00BE276F"/>
    <w:rsid w:val="00BE6C9B"/>
    <w:rsid w:val="00BF280D"/>
    <w:rsid w:val="00BF2AE1"/>
    <w:rsid w:val="00BF57B5"/>
    <w:rsid w:val="00BF7C4F"/>
    <w:rsid w:val="00C05C98"/>
    <w:rsid w:val="00C05D94"/>
    <w:rsid w:val="00C1170D"/>
    <w:rsid w:val="00C13568"/>
    <w:rsid w:val="00C1719D"/>
    <w:rsid w:val="00C173EE"/>
    <w:rsid w:val="00C26545"/>
    <w:rsid w:val="00C3264E"/>
    <w:rsid w:val="00C32971"/>
    <w:rsid w:val="00C36A7A"/>
    <w:rsid w:val="00C36B83"/>
    <w:rsid w:val="00C37534"/>
    <w:rsid w:val="00C40117"/>
    <w:rsid w:val="00C5076D"/>
    <w:rsid w:val="00C53612"/>
    <w:rsid w:val="00C55F79"/>
    <w:rsid w:val="00C56D5B"/>
    <w:rsid w:val="00C578BB"/>
    <w:rsid w:val="00C62C77"/>
    <w:rsid w:val="00C63D19"/>
    <w:rsid w:val="00C6418C"/>
    <w:rsid w:val="00C65DB1"/>
    <w:rsid w:val="00C73B1F"/>
    <w:rsid w:val="00C77FC7"/>
    <w:rsid w:val="00C80A5B"/>
    <w:rsid w:val="00C82095"/>
    <w:rsid w:val="00C8270D"/>
    <w:rsid w:val="00C860C4"/>
    <w:rsid w:val="00C91DB0"/>
    <w:rsid w:val="00C927A8"/>
    <w:rsid w:val="00C92F4F"/>
    <w:rsid w:val="00C93486"/>
    <w:rsid w:val="00CA1726"/>
    <w:rsid w:val="00CA19BF"/>
    <w:rsid w:val="00CA3E73"/>
    <w:rsid w:val="00CA7503"/>
    <w:rsid w:val="00CB18E2"/>
    <w:rsid w:val="00CD353A"/>
    <w:rsid w:val="00CD59B5"/>
    <w:rsid w:val="00CD60B5"/>
    <w:rsid w:val="00CE55D3"/>
    <w:rsid w:val="00CE6CF2"/>
    <w:rsid w:val="00CF0A27"/>
    <w:rsid w:val="00CF10EF"/>
    <w:rsid w:val="00CF20FB"/>
    <w:rsid w:val="00CF3197"/>
    <w:rsid w:val="00CF4AB8"/>
    <w:rsid w:val="00CF781C"/>
    <w:rsid w:val="00CF79CF"/>
    <w:rsid w:val="00D005B4"/>
    <w:rsid w:val="00D02E1F"/>
    <w:rsid w:val="00D03758"/>
    <w:rsid w:val="00D0517C"/>
    <w:rsid w:val="00D06706"/>
    <w:rsid w:val="00D11E40"/>
    <w:rsid w:val="00D12087"/>
    <w:rsid w:val="00D142F3"/>
    <w:rsid w:val="00D14C91"/>
    <w:rsid w:val="00D16635"/>
    <w:rsid w:val="00D178DB"/>
    <w:rsid w:val="00D24B1E"/>
    <w:rsid w:val="00D25800"/>
    <w:rsid w:val="00D26604"/>
    <w:rsid w:val="00D2693D"/>
    <w:rsid w:val="00D27311"/>
    <w:rsid w:val="00D300FE"/>
    <w:rsid w:val="00D30171"/>
    <w:rsid w:val="00D30916"/>
    <w:rsid w:val="00D33AF0"/>
    <w:rsid w:val="00D3540B"/>
    <w:rsid w:val="00D37209"/>
    <w:rsid w:val="00D54F14"/>
    <w:rsid w:val="00D55398"/>
    <w:rsid w:val="00D70C8C"/>
    <w:rsid w:val="00D8053A"/>
    <w:rsid w:val="00D843D2"/>
    <w:rsid w:val="00D9260C"/>
    <w:rsid w:val="00D9787F"/>
    <w:rsid w:val="00DA242A"/>
    <w:rsid w:val="00DA29F3"/>
    <w:rsid w:val="00DA39FE"/>
    <w:rsid w:val="00DB0CA9"/>
    <w:rsid w:val="00DB2715"/>
    <w:rsid w:val="00DB34CB"/>
    <w:rsid w:val="00DC16CC"/>
    <w:rsid w:val="00DC2ECA"/>
    <w:rsid w:val="00DC347D"/>
    <w:rsid w:val="00DC389C"/>
    <w:rsid w:val="00DD4190"/>
    <w:rsid w:val="00DE0DC7"/>
    <w:rsid w:val="00DF09C4"/>
    <w:rsid w:val="00DF1293"/>
    <w:rsid w:val="00DF3312"/>
    <w:rsid w:val="00DF411C"/>
    <w:rsid w:val="00DF4D67"/>
    <w:rsid w:val="00DF5E14"/>
    <w:rsid w:val="00E020A6"/>
    <w:rsid w:val="00E03D44"/>
    <w:rsid w:val="00E10971"/>
    <w:rsid w:val="00E10C94"/>
    <w:rsid w:val="00E122CE"/>
    <w:rsid w:val="00E12FCD"/>
    <w:rsid w:val="00E1499B"/>
    <w:rsid w:val="00E15432"/>
    <w:rsid w:val="00E16CE0"/>
    <w:rsid w:val="00E323AE"/>
    <w:rsid w:val="00E4380B"/>
    <w:rsid w:val="00E60742"/>
    <w:rsid w:val="00E613D5"/>
    <w:rsid w:val="00E61FAE"/>
    <w:rsid w:val="00E62887"/>
    <w:rsid w:val="00E631C1"/>
    <w:rsid w:val="00E639CD"/>
    <w:rsid w:val="00E6478F"/>
    <w:rsid w:val="00E65F95"/>
    <w:rsid w:val="00E7434F"/>
    <w:rsid w:val="00E8212A"/>
    <w:rsid w:val="00E82184"/>
    <w:rsid w:val="00E822CF"/>
    <w:rsid w:val="00E83817"/>
    <w:rsid w:val="00E85EE7"/>
    <w:rsid w:val="00E860A1"/>
    <w:rsid w:val="00E9326B"/>
    <w:rsid w:val="00EA11B3"/>
    <w:rsid w:val="00EA1764"/>
    <w:rsid w:val="00EA2831"/>
    <w:rsid w:val="00EA7B57"/>
    <w:rsid w:val="00EB19FA"/>
    <w:rsid w:val="00EB2345"/>
    <w:rsid w:val="00EB2CBA"/>
    <w:rsid w:val="00EB53CF"/>
    <w:rsid w:val="00EB6E84"/>
    <w:rsid w:val="00EB7CC9"/>
    <w:rsid w:val="00EC4DB5"/>
    <w:rsid w:val="00ED4F0F"/>
    <w:rsid w:val="00ED6C88"/>
    <w:rsid w:val="00ED719C"/>
    <w:rsid w:val="00EE0313"/>
    <w:rsid w:val="00EE6C1D"/>
    <w:rsid w:val="00EE7029"/>
    <w:rsid w:val="00EF14A2"/>
    <w:rsid w:val="00EF2603"/>
    <w:rsid w:val="00EF5B26"/>
    <w:rsid w:val="00F016B3"/>
    <w:rsid w:val="00F055D7"/>
    <w:rsid w:val="00F079E3"/>
    <w:rsid w:val="00F158D7"/>
    <w:rsid w:val="00F25CE4"/>
    <w:rsid w:val="00F33453"/>
    <w:rsid w:val="00F40739"/>
    <w:rsid w:val="00F42446"/>
    <w:rsid w:val="00F43029"/>
    <w:rsid w:val="00F43968"/>
    <w:rsid w:val="00F44C4D"/>
    <w:rsid w:val="00F514F4"/>
    <w:rsid w:val="00F51B22"/>
    <w:rsid w:val="00F56A7B"/>
    <w:rsid w:val="00F57B26"/>
    <w:rsid w:val="00F654FE"/>
    <w:rsid w:val="00F829C3"/>
    <w:rsid w:val="00F8326E"/>
    <w:rsid w:val="00F8388D"/>
    <w:rsid w:val="00F95912"/>
    <w:rsid w:val="00F97207"/>
    <w:rsid w:val="00F97629"/>
    <w:rsid w:val="00FA268C"/>
    <w:rsid w:val="00FA3B6E"/>
    <w:rsid w:val="00FA5987"/>
    <w:rsid w:val="00FB3465"/>
    <w:rsid w:val="00FB4FB3"/>
    <w:rsid w:val="00FC099C"/>
    <w:rsid w:val="00FC1899"/>
    <w:rsid w:val="00FC1F1B"/>
    <w:rsid w:val="00FC4C82"/>
    <w:rsid w:val="00FD166D"/>
    <w:rsid w:val="00FD7626"/>
    <w:rsid w:val="00FE2A93"/>
    <w:rsid w:val="00FE4E29"/>
    <w:rsid w:val="00FE60F8"/>
    <w:rsid w:val="00FF1339"/>
    <w:rsid w:val="00FF2376"/>
    <w:rsid w:val="00FF5FDA"/>
    <w:rsid w:val="00FF7D0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5E4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AU" w:eastAsia="zh-CN" w:bidi="th-TH"/>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30"/>
    <w:pPr>
      <w:spacing w:before="0" w:after="200"/>
    </w:pPr>
  </w:style>
  <w:style w:type="paragraph" w:styleId="Heading1">
    <w:name w:val="heading 1"/>
    <w:basedOn w:val="Normal"/>
    <w:next w:val="Normal"/>
    <w:link w:val="Heading1Char"/>
    <w:uiPriority w:val="9"/>
    <w:qFormat/>
    <w:rsid w:val="00C36A7A"/>
    <w:pPr>
      <w:keepNext/>
      <w:keepLines/>
      <w:spacing w:before="240" w:after="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qFormat/>
    <w:rsid w:val="002C3030"/>
    <w:pPr>
      <w:keepNext/>
      <w:keepLines/>
      <w:spacing w:after="0" w:line="360" w:lineRule="auto"/>
      <w:jc w:val="both"/>
      <w:outlineLvl w:val="1"/>
    </w:pPr>
    <w:rPr>
      <w:rFonts w:ascii="Arial" w:eastAsiaTheme="majorEastAsia" w:hAnsi="Arial" w:cstheme="majorBidi"/>
      <w:b/>
      <w:bCs/>
      <w:sz w:val="24"/>
      <w:szCs w:val="26"/>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3030"/>
    <w:rPr>
      <w:rFonts w:ascii="Arial" w:eastAsiaTheme="majorEastAsia" w:hAnsi="Arial" w:cstheme="majorBidi"/>
      <w:b/>
      <w:bCs/>
      <w:sz w:val="24"/>
      <w:szCs w:val="26"/>
      <w:lang w:eastAsia="en-AU" w:bidi="ar-SA"/>
    </w:rPr>
  </w:style>
  <w:style w:type="paragraph" w:styleId="ListParagraph">
    <w:name w:val="List Paragraph"/>
    <w:basedOn w:val="Normal"/>
    <w:uiPriority w:val="34"/>
    <w:qFormat/>
    <w:rsid w:val="002C3030"/>
    <w:pPr>
      <w:spacing w:after="0" w:line="360" w:lineRule="auto"/>
      <w:ind w:left="720"/>
      <w:contextualSpacing/>
      <w:jc w:val="both"/>
    </w:pPr>
    <w:rPr>
      <w:rFonts w:ascii="Arial" w:eastAsiaTheme="minorHAnsi" w:hAnsi="Arial" w:cs="Arial"/>
      <w:sz w:val="24"/>
      <w:szCs w:val="24"/>
      <w:lang w:eastAsia="en-AU" w:bidi="ar-SA"/>
    </w:rPr>
  </w:style>
  <w:style w:type="paragraph" w:styleId="EndnoteText">
    <w:name w:val="endnote text"/>
    <w:basedOn w:val="Normal"/>
    <w:link w:val="EndnoteTextChar"/>
    <w:uiPriority w:val="99"/>
    <w:unhideWhenUsed/>
    <w:rsid w:val="002C3030"/>
    <w:pPr>
      <w:spacing w:after="0" w:line="240" w:lineRule="auto"/>
      <w:jc w:val="both"/>
    </w:pPr>
    <w:rPr>
      <w:rFonts w:ascii="Arial" w:eastAsiaTheme="minorHAnsi" w:hAnsi="Arial" w:cs="Arial"/>
      <w:sz w:val="20"/>
      <w:szCs w:val="25"/>
      <w:lang w:eastAsia="en-AU" w:bidi="ar-SA"/>
    </w:rPr>
  </w:style>
  <w:style w:type="character" w:customStyle="1" w:styleId="EndnoteTextChar">
    <w:name w:val="Endnote Text Char"/>
    <w:basedOn w:val="DefaultParagraphFont"/>
    <w:link w:val="EndnoteText"/>
    <w:uiPriority w:val="99"/>
    <w:rsid w:val="002C3030"/>
    <w:rPr>
      <w:rFonts w:ascii="Arial" w:eastAsiaTheme="minorHAnsi" w:hAnsi="Arial" w:cs="Arial"/>
      <w:sz w:val="20"/>
      <w:szCs w:val="25"/>
      <w:lang w:eastAsia="en-AU" w:bidi="ar-SA"/>
    </w:rPr>
  </w:style>
  <w:style w:type="paragraph" w:styleId="FootnoteText">
    <w:name w:val="footnote text"/>
    <w:basedOn w:val="Normal"/>
    <w:link w:val="FootnoteTextChar"/>
    <w:unhideWhenUsed/>
    <w:rsid w:val="002C3030"/>
    <w:pPr>
      <w:spacing w:after="0" w:line="240" w:lineRule="auto"/>
    </w:pPr>
    <w:rPr>
      <w:rFonts w:ascii="Times New Roman" w:hAnsi="Times New Roman" w:cs="Times New Roman"/>
      <w:sz w:val="20"/>
      <w:szCs w:val="25"/>
    </w:rPr>
  </w:style>
  <w:style w:type="character" w:customStyle="1" w:styleId="FootnoteTextChar">
    <w:name w:val="Footnote Text Char"/>
    <w:basedOn w:val="DefaultParagraphFont"/>
    <w:link w:val="FootnoteText"/>
    <w:rsid w:val="002C3030"/>
    <w:rPr>
      <w:rFonts w:ascii="Times New Roman" w:hAnsi="Times New Roman" w:cs="Times New Roman"/>
      <w:sz w:val="20"/>
      <w:szCs w:val="25"/>
    </w:rPr>
  </w:style>
  <w:style w:type="character" w:styleId="FootnoteReference">
    <w:name w:val="footnote reference"/>
    <w:basedOn w:val="DefaultParagraphFont"/>
    <w:unhideWhenUsed/>
    <w:rsid w:val="002C3030"/>
    <w:rPr>
      <w:vertAlign w:val="superscript"/>
    </w:rPr>
  </w:style>
  <w:style w:type="character" w:customStyle="1" w:styleId="HeaderChar">
    <w:name w:val="Header Char"/>
    <w:basedOn w:val="DefaultParagraphFont"/>
    <w:link w:val="Header"/>
    <w:rsid w:val="002C3030"/>
  </w:style>
  <w:style w:type="paragraph" w:styleId="Header">
    <w:name w:val="header"/>
    <w:basedOn w:val="Normal"/>
    <w:link w:val="HeaderChar"/>
    <w:unhideWhenUsed/>
    <w:rsid w:val="002C3030"/>
    <w:pPr>
      <w:tabs>
        <w:tab w:val="center" w:pos="4513"/>
        <w:tab w:val="right" w:pos="9026"/>
      </w:tabs>
      <w:spacing w:after="0" w:line="240" w:lineRule="auto"/>
    </w:pPr>
  </w:style>
  <w:style w:type="paragraph" w:styleId="Footer">
    <w:name w:val="footer"/>
    <w:basedOn w:val="Normal"/>
    <w:link w:val="FooterChar"/>
    <w:uiPriority w:val="99"/>
    <w:unhideWhenUsed/>
    <w:rsid w:val="002C3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030"/>
  </w:style>
  <w:style w:type="paragraph" w:customStyle="1" w:styleId="Pa1">
    <w:name w:val="Pa1"/>
    <w:basedOn w:val="Normal"/>
    <w:next w:val="Normal"/>
    <w:uiPriority w:val="99"/>
    <w:rsid w:val="002C3030"/>
    <w:pPr>
      <w:autoSpaceDE w:val="0"/>
      <w:autoSpaceDN w:val="0"/>
      <w:adjustRightInd w:val="0"/>
      <w:spacing w:after="0" w:line="201" w:lineRule="atLeast"/>
    </w:pPr>
    <w:rPr>
      <w:rFonts w:ascii="Helvetica 45 Light" w:hAnsi="Helvetica 45 Light"/>
      <w:sz w:val="24"/>
      <w:szCs w:val="24"/>
    </w:rPr>
  </w:style>
  <w:style w:type="character" w:styleId="Hyperlink">
    <w:name w:val="Hyperlink"/>
    <w:basedOn w:val="DefaultParagraphFont"/>
    <w:uiPriority w:val="99"/>
    <w:unhideWhenUsed/>
    <w:rsid w:val="002C3030"/>
    <w:rPr>
      <w:color w:val="0000FF" w:themeColor="hyperlink"/>
      <w:u w:val="single"/>
    </w:rPr>
  </w:style>
  <w:style w:type="paragraph" w:styleId="BodyText">
    <w:name w:val="Body Text"/>
    <w:link w:val="BodyTextChar"/>
    <w:rsid w:val="002C3030"/>
    <w:pPr>
      <w:pBdr>
        <w:top w:val="nil"/>
        <w:left w:val="nil"/>
        <w:bottom w:val="nil"/>
        <w:right w:val="nil"/>
        <w:between w:val="nil"/>
        <w:bar w:val="nil"/>
      </w:pBdr>
      <w:spacing w:before="0" w:after="160" w:line="360" w:lineRule="auto"/>
      <w:ind w:firstLine="720"/>
    </w:pPr>
    <w:rPr>
      <w:rFonts w:ascii="Times New Roman" w:eastAsia="Arial Unicode MS" w:hAnsi="Arial Unicode MS" w:cs="Arial Unicode MS"/>
      <w:color w:val="000000"/>
      <w:sz w:val="24"/>
      <w:szCs w:val="24"/>
      <w:u w:color="000000"/>
      <w:bdr w:val="nil"/>
      <w:lang w:val="en-US"/>
    </w:rPr>
  </w:style>
  <w:style w:type="character" w:customStyle="1" w:styleId="BodyTextChar">
    <w:name w:val="Body Text Char"/>
    <w:basedOn w:val="DefaultParagraphFont"/>
    <w:link w:val="BodyText"/>
    <w:rsid w:val="002C3030"/>
    <w:rPr>
      <w:rFonts w:ascii="Times New Roman" w:eastAsia="Arial Unicode MS" w:hAnsi="Arial Unicode MS" w:cs="Arial Unicode MS"/>
      <w:color w:val="000000"/>
      <w:sz w:val="24"/>
      <w:szCs w:val="24"/>
      <w:u w:color="000000"/>
      <w:bdr w:val="nil"/>
      <w:lang w:val="en-US"/>
    </w:rPr>
  </w:style>
  <w:style w:type="paragraph" w:customStyle="1" w:styleId="Pa24">
    <w:name w:val="Pa24"/>
    <w:basedOn w:val="Normal"/>
    <w:next w:val="Normal"/>
    <w:uiPriority w:val="99"/>
    <w:rsid w:val="002C3030"/>
    <w:pPr>
      <w:autoSpaceDE w:val="0"/>
      <w:autoSpaceDN w:val="0"/>
      <w:adjustRightInd w:val="0"/>
      <w:spacing w:after="0" w:line="221" w:lineRule="atLeast"/>
    </w:pPr>
    <w:rPr>
      <w:rFonts w:ascii="Apollo MT Std" w:hAnsi="Apollo MT Std"/>
      <w:sz w:val="24"/>
      <w:szCs w:val="24"/>
    </w:rPr>
  </w:style>
  <w:style w:type="character" w:styleId="Emphasis">
    <w:name w:val="Emphasis"/>
    <w:basedOn w:val="DefaultParagraphFont"/>
    <w:uiPriority w:val="20"/>
    <w:qFormat/>
    <w:rsid w:val="002C3030"/>
    <w:rPr>
      <w:i/>
      <w:iCs/>
    </w:rPr>
  </w:style>
  <w:style w:type="character" w:customStyle="1" w:styleId="oinw-text1">
    <w:name w:val="oinw-text1"/>
    <w:basedOn w:val="DefaultParagraphFont"/>
    <w:rsid w:val="002C3030"/>
    <w:rPr>
      <w:vanish/>
      <w:webHidden w:val="0"/>
      <w:specVanish w:val="0"/>
    </w:rPr>
  </w:style>
  <w:style w:type="paragraph" w:styleId="BalloonText">
    <w:name w:val="Balloon Text"/>
    <w:basedOn w:val="Normal"/>
    <w:link w:val="BalloonTextChar"/>
    <w:uiPriority w:val="99"/>
    <w:semiHidden/>
    <w:unhideWhenUsed/>
    <w:rsid w:val="002C3030"/>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C3030"/>
    <w:rPr>
      <w:rFonts w:ascii="Segoe UI" w:hAnsi="Segoe UI" w:cs="Angsana New"/>
      <w:sz w:val="18"/>
      <w:szCs w:val="22"/>
    </w:rPr>
  </w:style>
  <w:style w:type="character" w:styleId="CommentReference">
    <w:name w:val="annotation reference"/>
    <w:basedOn w:val="DefaultParagraphFont"/>
    <w:uiPriority w:val="99"/>
    <w:semiHidden/>
    <w:unhideWhenUsed/>
    <w:rsid w:val="002C3030"/>
    <w:rPr>
      <w:sz w:val="16"/>
      <w:szCs w:val="16"/>
    </w:rPr>
  </w:style>
  <w:style w:type="paragraph" w:styleId="CommentText">
    <w:name w:val="annotation text"/>
    <w:basedOn w:val="Normal"/>
    <w:link w:val="CommentTextChar"/>
    <w:uiPriority w:val="99"/>
    <w:unhideWhenUsed/>
    <w:rsid w:val="002C3030"/>
    <w:pPr>
      <w:spacing w:line="240" w:lineRule="auto"/>
    </w:pPr>
    <w:rPr>
      <w:sz w:val="20"/>
      <w:szCs w:val="25"/>
    </w:rPr>
  </w:style>
  <w:style w:type="character" w:customStyle="1" w:styleId="CommentTextChar">
    <w:name w:val="Comment Text Char"/>
    <w:basedOn w:val="DefaultParagraphFont"/>
    <w:link w:val="CommentText"/>
    <w:uiPriority w:val="99"/>
    <w:rsid w:val="002C3030"/>
    <w:rPr>
      <w:sz w:val="20"/>
      <w:szCs w:val="25"/>
    </w:rPr>
  </w:style>
  <w:style w:type="character" w:customStyle="1" w:styleId="CommentSubjectChar">
    <w:name w:val="Comment Subject Char"/>
    <w:basedOn w:val="CommentTextChar"/>
    <w:link w:val="CommentSubject"/>
    <w:uiPriority w:val="99"/>
    <w:semiHidden/>
    <w:rsid w:val="002C3030"/>
    <w:rPr>
      <w:b/>
      <w:bCs/>
      <w:sz w:val="20"/>
      <w:szCs w:val="25"/>
    </w:rPr>
  </w:style>
  <w:style w:type="paragraph" w:styleId="CommentSubject">
    <w:name w:val="annotation subject"/>
    <w:basedOn w:val="CommentText"/>
    <w:next w:val="CommentText"/>
    <w:link w:val="CommentSubjectChar"/>
    <w:uiPriority w:val="99"/>
    <w:semiHidden/>
    <w:unhideWhenUsed/>
    <w:rsid w:val="002C3030"/>
    <w:rPr>
      <w:b/>
      <w:bCs/>
    </w:rPr>
  </w:style>
  <w:style w:type="paragraph" w:customStyle="1" w:styleId="Default">
    <w:name w:val="Default"/>
    <w:rsid w:val="002C3030"/>
    <w:pPr>
      <w:autoSpaceDE w:val="0"/>
      <w:autoSpaceDN w:val="0"/>
      <w:adjustRightInd w:val="0"/>
      <w:spacing w:before="0" w:after="0" w:line="240" w:lineRule="auto"/>
    </w:pPr>
    <w:rPr>
      <w:rFonts w:ascii="Arial" w:hAnsi="Arial" w:cs="Arial"/>
      <w:color w:val="000000"/>
      <w:sz w:val="24"/>
      <w:szCs w:val="24"/>
    </w:rPr>
  </w:style>
  <w:style w:type="paragraph" w:customStyle="1" w:styleId="xmsonormal">
    <w:name w:val="x_msonormal"/>
    <w:basedOn w:val="Normal"/>
    <w:rsid w:val="002C30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3030"/>
    <w:rPr>
      <w:b/>
      <w:bCs/>
    </w:rPr>
  </w:style>
  <w:style w:type="paragraph" w:customStyle="1" w:styleId="ChapterTitle">
    <w:name w:val="Chapter Title"/>
    <w:next w:val="BodyText"/>
    <w:rsid w:val="002C3030"/>
    <w:pPr>
      <w:keepNext/>
      <w:keepLines/>
      <w:pBdr>
        <w:top w:val="nil"/>
        <w:left w:val="nil"/>
        <w:bottom w:val="nil"/>
        <w:right w:val="nil"/>
        <w:between w:val="nil"/>
        <w:bar w:val="nil"/>
      </w:pBdr>
      <w:spacing w:before="0" w:after="480" w:line="240" w:lineRule="auto"/>
      <w:jc w:val="center"/>
    </w:pPr>
    <w:rPr>
      <w:rFonts w:ascii="Times New Roman" w:eastAsia="Arial Unicode MS" w:hAnsi="Arial Unicode MS" w:cs="Arial Unicode MS"/>
      <w:b/>
      <w:bCs/>
      <w:color w:val="000000"/>
      <w:kern w:val="28"/>
      <w:sz w:val="28"/>
      <w:u w:color="000000"/>
      <w:bdr w:val="nil"/>
      <w:lang w:val="en-US"/>
    </w:rPr>
  </w:style>
  <w:style w:type="character" w:customStyle="1" w:styleId="apple-converted-space">
    <w:name w:val="apple-converted-space"/>
    <w:basedOn w:val="DefaultParagraphFont"/>
    <w:rsid w:val="002C3030"/>
  </w:style>
  <w:style w:type="table" w:styleId="TableGrid">
    <w:name w:val="Table Grid"/>
    <w:basedOn w:val="TableNormal"/>
    <w:uiPriority w:val="59"/>
    <w:rsid w:val="002C3030"/>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020A6"/>
    <w:pPr>
      <w:spacing w:before="100" w:beforeAutospacing="1" w:after="100" w:afterAutospacing="1" w:line="240" w:lineRule="auto"/>
    </w:pPr>
    <w:rPr>
      <w:rFonts w:ascii="Times" w:hAnsi="Times" w:cs="Times New Roman"/>
      <w:sz w:val="20"/>
      <w:szCs w:val="20"/>
      <w:lang w:eastAsia="en-US" w:bidi="ar-SA"/>
    </w:rPr>
  </w:style>
  <w:style w:type="character" w:styleId="FollowedHyperlink">
    <w:name w:val="FollowedHyperlink"/>
    <w:basedOn w:val="DefaultParagraphFont"/>
    <w:uiPriority w:val="99"/>
    <w:semiHidden/>
    <w:unhideWhenUsed/>
    <w:rsid w:val="009079AD"/>
    <w:rPr>
      <w:color w:val="800080" w:themeColor="followedHyperlink"/>
      <w:u w:val="single"/>
    </w:rPr>
  </w:style>
  <w:style w:type="paragraph" w:styleId="Revision">
    <w:name w:val="Revision"/>
    <w:hidden/>
    <w:uiPriority w:val="99"/>
    <w:semiHidden/>
    <w:rsid w:val="00391F0C"/>
    <w:pPr>
      <w:spacing w:before="0" w:after="0" w:line="240" w:lineRule="auto"/>
    </w:pPr>
  </w:style>
  <w:style w:type="character" w:customStyle="1" w:styleId="Heading1Char">
    <w:name w:val="Heading 1 Char"/>
    <w:basedOn w:val="DefaultParagraphFont"/>
    <w:link w:val="Heading1"/>
    <w:uiPriority w:val="9"/>
    <w:rsid w:val="00C36A7A"/>
    <w:rPr>
      <w:rFonts w:asciiTheme="majorHAnsi" w:eastAsiaTheme="majorEastAsia" w:hAnsiTheme="majorHAnsi" w:cstheme="majorBidi"/>
      <w:color w:val="365F91" w:themeColor="accent1" w:themeShade="BF"/>
      <w:sz w:val="32"/>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AU" w:eastAsia="zh-CN" w:bidi="th-TH"/>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30"/>
    <w:pPr>
      <w:spacing w:before="0" w:after="200"/>
    </w:pPr>
  </w:style>
  <w:style w:type="paragraph" w:styleId="Heading1">
    <w:name w:val="heading 1"/>
    <w:basedOn w:val="Normal"/>
    <w:next w:val="Normal"/>
    <w:link w:val="Heading1Char"/>
    <w:uiPriority w:val="9"/>
    <w:qFormat/>
    <w:rsid w:val="00C36A7A"/>
    <w:pPr>
      <w:keepNext/>
      <w:keepLines/>
      <w:spacing w:before="240" w:after="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qFormat/>
    <w:rsid w:val="002C3030"/>
    <w:pPr>
      <w:keepNext/>
      <w:keepLines/>
      <w:spacing w:after="0" w:line="360" w:lineRule="auto"/>
      <w:jc w:val="both"/>
      <w:outlineLvl w:val="1"/>
    </w:pPr>
    <w:rPr>
      <w:rFonts w:ascii="Arial" w:eastAsiaTheme="majorEastAsia" w:hAnsi="Arial" w:cstheme="majorBidi"/>
      <w:b/>
      <w:bCs/>
      <w:sz w:val="24"/>
      <w:szCs w:val="26"/>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3030"/>
    <w:rPr>
      <w:rFonts w:ascii="Arial" w:eastAsiaTheme="majorEastAsia" w:hAnsi="Arial" w:cstheme="majorBidi"/>
      <w:b/>
      <w:bCs/>
      <w:sz w:val="24"/>
      <w:szCs w:val="26"/>
      <w:lang w:eastAsia="en-AU" w:bidi="ar-SA"/>
    </w:rPr>
  </w:style>
  <w:style w:type="paragraph" w:styleId="ListParagraph">
    <w:name w:val="List Paragraph"/>
    <w:basedOn w:val="Normal"/>
    <w:uiPriority w:val="34"/>
    <w:qFormat/>
    <w:rsid w:val="002C3030"/>
    <w:pPr>
      <w:spacing w:after="0" w:line="360" w:lineRule="auto"/>
      <w:ind w:left="720"/>
      <w:contextualSpacing/>
      <w:jc w:val="both"/>
    </w:pPr>
    <w:rPr>
      <w:rFonts w:ascii="Arial" w:eastAsiaTheme="minorHAnsi" w:hAnsi="Arial" w:cs="Arial"/>
      <w:sz w:val="24"/>
      <w:szCs w:val="24"/>
      <w:lang w:eastAsia="en-AU" w:bidi="ar-SA"/>
    </w:rPr>
  </w:style>
  <w:style w:type="paragraph" w:styleId="EndnoteText">
    <w:name w:val="endnote text"/>
    <w:basedOn w:val="Normal"/>
    <w:link w:val="EndnoteTextChar"/>
    <w:uiPriority w:val="99"/>
    <w:unhideWhenUsed/>
    <w:rsid w:val="002C3030"/>
    <w:pPr>
      <w:spacing w:after="0" w:line="240" w:lineRule="auto"/>
      <w:jc w:val="both"/>
    </w:pPr>
    <w:rPr>
      <w:rFonts w:ascii="Arial" w:eastAsiaTheme="minorHAnsi" w:hAnsi="Arial" w:cs="Arial"/>
      <w:sz w:val="20"/>
      <w:szCs w:val="25"/>
      <w:lang w:eastAsia="en-AU" w:bidi="ar-SA"/>
    </w:rPr>
  </w:style>
  <w:style w:type="character" w:customStyle="1" w:styleId="EndnoteTextChar">
    <w:name w:val="Endnote Text Char"/>
    <w:basedOn w:val="DefaultParagraphFont"/>
    <w:link w:val="EndnoteText"/>
    <w:uiPriority w:val="99"/>
    <w:rsid w:val="002C3030"/>
    <w:rPr>
      <w:rFonts w:ascii="Arial" w:eastAsiaTheme="minorHAnsi" w:hAnsi="Arial" w:cs="Arial"/>
      <w:sz w:val="20"/>
      <w:szCs w:val="25"/>
      <w:lang w:eastAsia="en-AU" w:bidi="ar-SA"/>
    </w:rPr>
  </w:style>
  <w:style w:type="paragraph" w:styleId="FootnoteText">
    <w:name w:val="footnote text"/>
    <w:basedOn w:val="Normal"/>
    <w:link w:val="FootnoteTextChar"/>
    <w:unhideWhenUsed/>
    <w:rsid w:val="002C3030"/>
    <w:pPr>
      <w:spacing w:after="0" w:line="240" w:lineRule="auto"/>
    </w:pPr>
    <w:rPr>
      <w:rFonts w:ascii="Times New Roman" w:hAnsi="Times New Roman" w:cs="Times New Roman"/>
      <w:sz w:val="20"/>
      <w:szCs w:val="25"/>
    </w:rPr>
  </w:style>
  <w:style w:type="character" w:customStyle="1" w:styleId="FootnoteTextChar">
    <w:name w:val="Footnote Text Char"/>
    <w:basedOn w:val="DefaultParagraphFont"/>
    <w:link w:val="FootnoteText"/>
    <w:rsid w:val="002C3030"/>
    <w:rPr>
      <w:rFonts w:ascii="Times New Roman" w:hAnsi="Times New Roman" w:cs="Times New Roman"/>
      <w:sz w:val="20"/>
      <w:szCs w:val="25"/>
    </w:rPr>
  </w:style>
  <w:style w:type="character" w:styleId="FootnoteReference">
    <w:name w:val="footnote reference"/>
    <w:basedOn w:val="DefaultParagraphFont"/>
    <w:unhideWhenUsed/>
    <w:rsid w:val="002C3030"/>
    <w:rPr>
      <w:vertAlign w:val="superscript"/>
    </w:rPr>
  </w:style>
  <w:style w:type="character" w:customStyle="1" w:styleId="HeaderChar">
    <w:name w:val="Header Char"/>
    <w:basedOn w:val="DefaultParagraphFont"/>
    <w:link w:val="Header"/>
    <w:rsid w:val="002C3030"/>
  </w:style>
  <w:style w:type="paragraph" w:styleId="Header">
    <w:name w:val="header"/>
    <w:basedOn w:val="Normal"/>
    <w:link w:val="HeaderChar"/>
    <w:unhideWhenUsed/>
    <w:rsid w:val="002C3030"/>
    <w:pPr>
      <w:tabs>
        <w:tab w:val="center" w:pos="4513"/>
        <w:tab w:val="right" w:pos="9026"/>
      </w:tabs>
      <w:spacing w:after="0" w:line="240" w:lineRule="auto"/>
    </w:pPr>
  </w:style>
  <w:style w:type="paragraph" w:styleId="Footer">
    <w:name w:val="footer"/>
    <w:basedOn w:val="Normal"/>
    <w:link w:val="FooterChar"/>
    <w:uiPriority w:val="99"/>
    <w:unhideWhenUsed/>
    <w:rsid w:val="002C3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030"/>
  </w:style>
  <w:style w:type="paragraph" w:customStyle="1" w:styleId="Pa1">
    <w:name w:val="Pa1"/>
    <w:basedOn w:val="Normal"/>
    <w:next w:val="Normal"/>
    <w:uiPriority w:val="99"/>
    <w:rsid w:val="002C3030"/>
    <w:pPr>
      <w:autoSpaceDE w:val="0"/>
      <w:autoSpaceDN w:val="0"/>
      <w:adjustRightInd w:val="0"/>
      <w:spacing w:after="0" w:line="201" w:lineRule="atLeast"/>
    </w:pPr>
    <w:rPr>
      <w:rFonts w:ascii="Helvetica 45 Light" w:hAnsi="Helvetica 45 Light"/>
      <w:sz w:val="24"/>
      <w:szCs w:val="24"/>
    </w:rPr>
  </w:style>
  <w:style w:type="character" w:styleId="Hyperlink">
    <w:name w:val="Hyperlink"/>
    <w:basedOn w:val="DefaultParagraphFont"/>
    <w:uiPriority w:val="99"/>
    <w:unhideWhenUsed/>
    <w:rsid w:val="002C3030"/>
    <w:rPr>
      <w:color w:val="0000FF" w:themeColor="hyperlink"/>
      <w:u w:val="single"/>
    </w:rPr>
  </w:style>
  <w:style w:type="paragraph" w:styleId="BodyText">
    <w:name w:val="Body Text"/>
    <w:link w:val="BodyTextChar"/>
    <w:rsid w:val="002C3030"/>
    <w:pPr>
      <w:pBdr>
        <w:top w:val="nil"/>
        <w:left w:val="nil"/>
        <w:bottom w:val="nil"/>
        <w:right w:val="nil"/>
        <w:between w:val="nil"/>
        <w:bar w:val="nil"/>
      </w:pBdr>
      <w:spacing w:before="0" w:after="160" w:line="360" w:lineRule="auto"/>
      <w:ind w:firstLine="720"/>
    </w:pPr>
    <w:rPr>
      <w:rFonts w:ascii="Times New Roman" w:eastAsia="Arial Unicode MS" w:hAnsi="Arial Unicode MS" w:cs="Arial Unicode MS"/>
      <w:color w:val="000000"/>
      <w:sz w:val="24"/>
      <w:szCs w:val="24"/>
      <w:u w:color="000000"/>
      <w:bdr w:val="nil"/>
      <w:lang w:val="en-US"/>
    </w:rPr>
  </w:style>
  <w:style w:type="character" w:customStyle="1" w:styleId="BodyTextChar">
    <w:name w:val="Body Text Char"/>
    <w:basedOn w:val="DefaultParagraphFont"/>
    <w:link w:val="BodyText"/>
    <w:rsid w:val="002C3030"/>
    <w:rPr>
      <w:rFonts w:ascii="Times New Roman" w:eastAsia="Arial Unicode MS" w:hAnsi="Arial Unicode MS" w:cs="Arial Unicode MS"/>
      <w:color w:val="000000"/>
      <w:sz w:val="24"/>
      <w:szCs w:val="24"/>
      <w:u w:color="000000"/>
      <w:bdr w:val="nil"/>
      <w:lang w:val="en-US"/>
    </w:rPr>
  </w:style>
  <w:style w:type="paragraph" w:customStyle="1" w:styleId="Pa24">
    <w:name w:val="Pa24"/>
    <w:basedOn w:val="Normal"/>
    <w:next w:val="Normal"/>
    <w:uiPriority w:val="99"/>
    <w:rsid w:val="002C3030"/>
    <w:pPr>
      <w:autoSpaceDE w:val="0"/>
      <w:autoSpaceDN w:val="0"/>
      <w:adjustRightInd w:val="0"/>
      <w:spacing w:after="0" w:line="221" w:lineRule="atLeast"/>
    </w:pPr>
    <w:rPr>
      <w:rFonts w:ascii="Apollo MT Std" w:hAnsi="Apollo MT Std"/>
      <w:sz w:val="24"/>
      <w:szCs w:val="24"/>
    </w:rPr>
  </w:style>
  <w:style w:type="character" w:styleId="Emphasis">
    <w:name w:val="Emphasis"/>
    <w:basedOn w:val="DefaultParagraphFont"/>
    <w:uiPriority w:val="20"/>
    <w:qFormat/>
    <w:rsid w:val="002C3030"/>
    <w:rPr>
      <w:i/>
      <w:iCs/>
    </w:rPr>
  </w:style>
  <w:style w:type="character" w:customStyle="1" w:styleId="oinw-text1">
    <w:name w:val="oinw-text1"/>
    <w:basedOn w:val="DefaultParagraphFont"/>
    <w:rsid w:val="002C3030"/>
    <w:rPr>
      <w:vanish/>
      <w:webHidden w:val="0"/>
      <w:specVanish w:val="0"/>
    </w:rPr>
  </w:style>
  <w:style w:type="paragraph" w:styleId="BalloonText">
    <w:name w:val="Balloon Text"/>
    <w:basedOn w:val="Normal"/>
    <w:link w:val="BalloonTextChar"/>
    <w:uiPriority w:val="99"/>
    <w:semiHidden/>
    <w:unhideWhenUsed/>
    <w:rsid w:val="002C3030"/>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C3030"/>
    <w:rPr>
      <w:rFonts w:ascii="Segoe UI" w:hAnsi="Segoe UI" w:cs="Angsana New"/>
      <w:sz w:val="18"/>
      <w:szCs w:val="22"/>
    </w:rPr>
  </w:style>
  <w:style w:type="character" w:styleId="CommentReference">
    <w:name w:val="annotation reference"/>
    <w:basedOn w:val="DefaultParagraphFont"/>
    <w:uiPriority w:val="99"/>
    <w:semiHidden/>
    <w:unhideWhenUsed/>
    <w:rsid w:val="002C3030"/>
    <w:rPr>
      <w:sz w:val="16"/>
      <w:szCs w:val="16"/>
    </w:rPr>
  </w:style>
  <w:style w:type="paragraph" w:styleId="CommentText">
    <w:name w:val="annotation text"/>
    <w:basedOn w:val="Normal"/>
    <w:link w:val="CommentTextChar"/>
    <w:uiPriority w:val="99"/>
    <w:unhideWhenUsed/>
    <w:rsid w:val="002C3030"/>
    <w:pPr>
      <w:spacing w:line="240" w:lineRule="auto"/>
    </w:pPr>
    <w:rPr>
      <w:sz w:val="20"/>
      <w:szCs w:val="25"/>
    </w:rPr>
  </w:style>
  <w:style w:type="character" w:customStyle="1" w:styleId="CommentTextChar">
    <w:name w:val="Comment Text Char"/>
    <w:basedOn w:val="DefaultParagraphFont"/>
    <w:link w:val="CommentText"/>
    <w:uiPriority w:val="99"/>
    <w:rsid w:val="002C3030"/>
    <w:rPr>
      <w:sz w:val="20"/>
      <w:szCs w:val="25"/>
    </w:rPr>
  </w:style>
  <w:style w:type="character" w:customStyle="1" w:styleId="CommentSubjectChar">
    <w:name w:val="Comment Subject Char"/>
    <w:basedOn w:val="CommentTextChar"/>
    <w:link w:val="CommentSubject"/>
    <w:uiPriority w:val="99"/>
    <w:semiHidden/>
    <w:rsid w:val="002C3030"/>
    <w:rPr>
      <w:b/>
      <w:bCs/>
      <w:sz w:val="20"/>
      <w:szCs w:val="25"/>
    </w:rPr>
  </w:style>
  <w:style w:type="paragraph" w:styleId="CommentSubject">
    <w:name w:val="annotation subject"/>
    <w:basedOn w:val="CommentText"/>
    <w:next w:val="CommentText"/>
    <w:link w:val="CommentSubjectChar"/>
    <w:uiPriority w:val="99"/>
    <w:semiHidden/>
    <w:unhideWhenUsed/>
    <w:rsid w:val="002C3030"/>
    <w:rPr>
      <w:b/>
      <w:bCs/>
    </w:rPr>
  </w:style>
  <w:style w:type="paragraph" w:customStyle="1" w:styleId="Default">
    <w:name w:val="Default"/>
    <w:rsid w:val="002C3030"/>
    <w:pPr>
      <w:autoSpaceDE w:val="0"/>
      <w:autoSpaceDN w:val="0"/>
      <w:adjustRightInd w:val="0"/>
      <w:spacing w:before="0" w:after="0" w:line="240" w:lineRule="auto"/>
    </w:pPr>
    <w:rPr>
      <w:rFonts w:ascii="Arial" w:hAnsi="Arial" w:cs="Arial"/>
      <w:color w:val="000000"/>
      <w:sz w:val="24"/>
      <w:szCs w:val="24"/>
    </w:rPr>
  </w:style>
  <w:style w:type="paragraph" w:customStyle="1" w:styleId="xmsonormal">
    <w:name w:val="x_msonormal"/>
    <w:basedOn w:val="Normal"/>
    <w:rsid w:val="002C30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3030"/>
    <w:rPr>
      <w:b/>
      <w:bCs/>
    </w:rPr>
  </w:style>
  <w:style w:type="paragraph" w:customStyle="1" w:styleId="ChapterTitle">
    <w:name w:val="Chapter Title"/>
    <w:next w:val="BodyText"/>
    <w:rsid w:val="002C3030"/>
    <w:pPr>
      <w:keepNext/>
      <w:keepLines/>
      <w:pBdr>
        <w:top w:val="nil"/>
        <w:left w:val="nil"/>
        <w:bottom w:val="nil"/>
        <w:right w:val="nil"/>
        <w:between w:val="nil"/>
        <w:bar w:val="nil"/>
      </w:pBdr>
      <w:spacing w:before="0" w:after="480" w:line="240" w:lineRule="auto"/>
      <w:jc w:val="center"/>
    </w:pPr>
    <w:rPr>
      <w:rFonts w:ascii="Times New Roman" w:eastAsia="Arial Unicode MS" w:hAnsi="Arial Unicode MS" w:cs="Arial Unicode MS"/>
      <w:b/>
      <w:bCs/>
      <w:color w:val="000000"/>
      <w:kern w:val="28"/>
      <w:sz w:val="28"/>
      <w:u w:color="000000"/>
      <w:bdr w:val="nil"/>
      <w:lang w:val="en-US"/>
    </w:rPr>
  </w:style>
  <w:style w:type="character" w:customStyle="1" w:styleId="apple-converted-space">
    <w:name w:val="apple-converted-space"/>
    <w:basedOn w:val="DefaultParagraphFont"/>
    <w:rsid w:val="002C3030"/>
  </w:style>
  <w:style w:type="table" w:styleId="TableGrid">
    <w:name w:val="Table Grid"/>
    <w:basedOn w:val="TableNormal"/>
    <w:uiPriority w:val="59"/>
    <w:rsid w:val="002C3030"/>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020A6"/>
    <w:pPr>
      <w:spacing w:before="100" w:beforeAutospacing="1" w:after="100" w:afterAutospacing="1" w:line="240" w:lineRule="auto"/>
    </w:pPr>
    <w:rPr>
      <w:rFonts w:ascii="Times" w:hAnsi="Times" w:cs="Times New Roman"/>
      <w:sz w:val="20"/>
      <w:szCs w:val="20"/>
      <w:lang w:eastAsia="en-US" w:bidi="ar-SA"/>
    </w:rPr>
  </w:style>
  <w:style w:type="character" w:styleId="FollowedHyperlink">
    <w:name w:val="FollowedHyperlink"/>
    <w:basedOn w:val="DefaultParagraphFont"/>
    <w:uiPriority w:val="99"/>
    <w:semiHidden/>
    <w:unhideWhenUsed/>
    <w:rsid w:val="009079AD"/>
    <w:rPr>
      <w:color w:val="800080" w:themeColor="followedHyperlink"/>
      <w:u w:val="single"/>
    </w:rPr>
  </w:style>
  <w:style w:type="paragraph" w:styleId="Revision">
    <w:name w:val="Revision"/>
    <w:hidden/>
    <w:uiPriority w:val="99"/>
    <w:semiHidden/>
    <w:rsid w:val="00391F0C"/>
    <w:pPr>
      <w:spacing w:before="0" w:after="0" w:line="240" w:lineRule="auto"/>
    </w:pPr>
  </w:style>
  <w:style w:type="character" w:customStyle="1" w:styleId="Heading1Char">
    <w:name w:val="Heading 1 Char"/>
    <w:basedOn w:val="DefaultParagraphFont"/>
    <w:link w:val="Heading1"/>
    <w:uiPriority w:val="9"/>
    <w:rsid w:val="00C36A7A"/>
    <w:rPr>
      <w:rFonts w:asciiTheme="majorHAnsi" w:eastAsiaTheme="majorEastAsia" w:hAnsiTheme="majorHAnsi" w:cstheme="majorBidi"/>
      <w:color w:val="365F91" w:themeColor="accent1" w:themeShade="B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3477">
      <w:bodyDiv w:val="1"/>
      <w:marLeft w:val="0"/>
      <w:marRight w:val="0"/>
      <w:marTop w:val="0"/>
      <w:marBottom w:val="0"/>
      <w:divBdr>
        <w:top w:val="none" w:sz="0" w:space="0" w:color="auto"/>
        <w:left w:val="none" w:sz="0" w:space="0" w:color="auto"/>
        <w:bottom w:val="none" w:sz="0" w:space="0" w:color="auto"/>
        <w:right w:val="none" w:sz="0" w:space="0" w:color="auto"/>
      </w:divBdr>
      <w:divsChild>
        <w:div w:id="1712147962">
          <w:marLeft w:val="0"/>
          <w:marRight w:val="0"/>
          <w:marTop w:val="0"/>
          <w:marBottom w:val="0"/>
          <w:divBdr>
            <w:top w:val="none" w:sz="0" w:space="0" w:color="auto"/>
            <w:left w:val="none" w:sz="0" w:space="0" w:color="auto"/>
            <w:bottom w:val="none" w:sz="0" w:space="0" w:color="auto"/>
            <w:right w:val="none" w:sz="0" w:space="0" w:color="auto"/>
          </w:divBdr>
          <w:divsChild>
            <w:div w:id="2074351330">
              <w:marLeft w:val="0"/>
              <w:marRight w:val="0"/>
              <w:marTop w:val="0"/>
              <w:marBottom w:val="0"/>
              <w:divBdr>
                <w:top w:val="none" w:sz="0" w:space="0" w:color="auto"/>
                <w:left w:val="none" w:sz="0" w:space="0" w:color="auto"/>
                <w:bottom w:val="none" w:sz="0" w:space="0" w:color="auto"/>
                <w:right w:val="none" w:sz="0" w:space="0" w:color="auto"/>
              </w:divBdr>
              <w:divsChild>
                <w:div w:id="1406337537">
                  <w:marLeft w:val="0"/>
                  <w:marRight w:val="0"/>
                  <w:marTop w:val="0"/>
                  <w:marBottom w:val="0"/>
                  <w:divBdr>
                    <w:top w:val="none" w:sz="0" w:space="0" w:color="auto"/>
                    <w:left w:val="none" w:sz="0" w:space="0" w:color="auto"/>
                    <w:bottom w:val="none" w:sz="0" w:space="0" w:color="auto"/>
                    <w:right w:val="none" w:sz="0" w:space="0" w:color="auto"/>
                  </w:divBdr>
                  <w:divsChild>
                    <w:div w:id="594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637327">
      <w:bodyDiv w:val="1"/>
      <w:marLeft w:val="0"/>
      <w:marRight w:val="0"/>
      <w:marTop w:val="0"/>
      <w:marBottom w:val="0"/>
      <w:divBdr>
        <w:top w:val="none" w:sz="0" w:space="0" w:color="auto"/>
        <w:left w:val="none" w:sz="0" w:space="0" w:color="auto"/>
        <w:bottom w:val="none" w:sz="0" w:space="0" w:color="auto"/>
        <w:right w:val="none" w:sz="0" w:space="0" w:color="auto"/>
      </w:divBdr>
      <w:divsChild>
        <w:div w:id="716004759">
          <w:marLeft w:val="0"/>
          <w:marRight w:val="0"/>
          <w:marTop w:val="0"/>
          <w:marBottom w:val="0"/>
          <w:divBdr>
            <w:top w:val="none" w:sz="0" w:space="0" w:color="auto"/>
            <w:left w:val="none" w:sz="0" w:space="0" w:color="auto"/>
            <w:bottom w:val="none" w:sz="0" w:space="0" w:color="auto"/>
            <w:right w:val="none" w:sz="0" w:space="0" w:color="auto"/>
          </w:divBdr>
          <w:divsChild>
            <w:div w:id="1989095435">
              <w:marLeft w:val="0"/>
              <w:marRight w:val="0"/>
              <w:marTop w:val="0"/>
              <w:marBottom w:val="0"/>
              <w:divBdr>
                <w:top w:val="none" w:sz="0" w:space="0" w:color="auto"/>
                <w:left w:val="none" w:sz="0" w:space="0" w:color="auto"/>
                <w:bottom w:val="none" w:sz="0" w:space="0" w:color="auto"/>
                <w:right w:val="none" w:sz="0" w:space="0" w:color="auto"/>
              </w:divBdr>
              <w:divsChild>
                <w:div w:id="1397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5768">
      <w:bodyDiv w:val="1"/>
      <w:marLeft w:val="0"/>
      <w:marRight w:val="0"/>
      <w:marTop w:val="0"/>
      <w:marBottom w:val="0"/>
      <w:divBdr>
        <w:top w:val="none" w:sz="0" w:space="0" w:color="auto"/>
        <w:left w:val="none" w:sz="0" w:space="0" w:color="auto"/>
        <w:bottom w:val="none" w:sz="0" w:space="0" w:color="auto"/>
        <w:right w:val="none" w:sz="0" w:space="0" w:color="auto"/>
      </w:divBdr>
    </w:div>
    <w:div w:id="457841331">
      <w:bodyDiv w:val="1"/>
      <w:marLeft w:val="0"/>
      <w:marRight w:val="0"/>
      <w:marTop w:val="0"/>
      <w:marBottom w:val="0"/>
      <w:divBdr>
        <w:top w:val="none" w:sz="0" w:space="0" w:color="auto"/>
        <w:left w:val="none" w:sz="0" w:space="0" w:color="auto"/>
        <w:bottom w:val="none" w:sz="0" w:space="0" w:color="auto"/>
        <w:right w:val="none" w:sz="0" w:space="0" w:color="auto"/>
      </w:divBdr>
      <w:divsChild>
        <w:div w:id="1133210872">
          <w:marLeft w:val="0"/>
          <w:marRight w:val="0"/>
          <w:marTop w:val="0"/>
          <w:marBottom w:val="0"/>
          <w:divBdr>
            <w:top w:val="none" w:sz="0" w:space="0" w:color="auto"/>
            <w:left w:val="none" w:sz="0" w:space="0" w:color="auto"/>
            <w:bottom w:val="none" w:sz="0" w:space="0" w:color="auto"/>
            <w:right w:val="none" w:sz="0" w:space="0" w:color="auto"/>
          </w:divBdr>
          <w:divsChild>
            <w:div w:id="2103911868">
              <w:marLeft w:val="0"/>
              <w:marRight w:val="0"/>
              <w:marTop w:val="0"/>
              <w:marBottom w:val="0"/>
              <w:divBdr>
                <w:top w:val="none" w:sz="0" w:space="0" w:color="auto"/>
                <w:left w:val="none" w:sz="0" w:space="0" w:color="auto"/>
                <w:bottom w:val="none" w:sz="0" w:space="0" w:color="auto"/>
                <w:right w:val="none" w:sz="0" w:space="0" w:color="auto"/>
              </w:divBdr>
              <w:divsChild>
                <w:div w:id="723140042">
                  <w:marLeft w:val="0"/>
                  <w:marRight w:val="0"/>
                  <w:marTop w:val="0"/>
                  <w:marBottom w:val="0"/>
                  <w:divBdr>
                    <w:top w:val="none" w:sz="0" w:space="0" w:color="auto"/>
                    <w:left w:val="none" w:sz="0" w:space="0" w:color="auto"/>
                    <w:bottom w:val="none" w:sz="0" w:space="0" w:color="auto"/>
                    <w:right w:val="none" w:sz="0" w:space="0" w:color="auto"/>
                  </w:divBdr>
                  <w:divsChild>
                    <w:div w:id="97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746388">
      <w:bodyDiv w:val="1"/>
      <w:marLeft w:val="0"/>
      <w:marRight w:val="0"/>
      <w:marTop w:val="0"/>
      <w:marBottom w:val="0"/>
      <w:divBdr>
        <w:top w:val="none" w:sz="0" w:space="0" w:color="auto"/>
        <w:left w:val="none" w:sz="0" w:space="0" w:color="auto"/>
        <w:bottom w:val="none" w:sz="0" w:space="0" w:color="auto"/>
        <w:right w:val="none" w:sz="0" w:space="0" w:color="auto"/>
      </w:divBdr>
      <w:divsChild>
        <w:div w:id="2045060473">
          <w:marLeft w:val="0"/>
          <w:marRight w:val="0"/>
          <w:marTop w:val="0"/>
          <w:marBottom w:val="0"/>
          <w:divBdr>
            <w:top w:val="none" w:sz="0" w:space="0" w:color="auto"/>
            <w:left w:val="none" w:sz="0" w:space="0" w:color="auto"/>
            <w:bottom w:val="none" w:sz="0" w:space="0" w:color="auto"/>
            <w:right w:val="none" w:sz="0" w:space="0" w:color="auto"/>
          </w:divBdr>
          <w:divsChild>
            <w:div w:id="2144469269">
              <w:marLeft w:val="0"/>
              <w:marRight w:val="0"/>
              <w:marTop w:val="0"/>
              <w:marBottom w:val="0"/>
              <w:divBdr>
                <w:top w:val="none" w:sz="0" w:space="0" w:color="auto"/>
                <w:left w:val="none" w:sz="0" w:space="0" w:color="auto"/>
                <w:bottom w:val="none" w:sz="0" w:space="0" w:color="auto"/>
                <w:right w:val="none" w:sz="0" w:space="0" w:color="auto"/>
              </w:divBdr>
              <w:divsChild>
                <w:div w:id="136192659">
                  <w:marLeft w:val="0"/>
                  <w:marRight w:val="0"/>
                  <w:marTop w:val="0"/>
                  <w:marBottom w:val="0"/>
                  <w:divBdr>
                    <w:top w:val="none" w:sz="0" w:space="0" w:color="auto"/>
                    <w:left w:val="none" w:sz="0" w:space="0" w:color="auto"/>
                    <w:bottom w:val="none" w:sz="0" w:space="0" w:color="auto"/>
                    <w:right w:val="none" w:sz="0" w:space="0" w:color="auto"/>
                  </w:divBdr>
                  <w:divsChild>
                    <w:div w:id="15800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738899">
      <w:bodyDiv w:val="1"/>
      <w:marLeft w:val="0"/>
      <w:marRight w:val="0"/>
      <w:marTop w:val="0"/>
      <w:marBottom w:val="0"/>
      <w:divBdr>
        <w:top w:val="none" w:sz="0" w:space="0" w:color="auto"/>
        <w:left w:val="none" w:sz="0" w:space="0" w:color="auto"/>
        <w:bottom w:val="none" w:sz="0" w:space="0" w:color="auto"/>
        <w:right w:val="none" w:sz="0" w:space="0" w:color="auto"/>
      </w:divBdr>
      <w:divsChild>
        <w:div w:id="384062200">
          <w:marLeft w:val="0"/>
          <w:marRight w:val="0"/>
          <w:marTop w:val="0"/>
          <w:marBottom w:val="0"/>
          <w:divBdr>
            <w:top w:val="none" w:sz="0" w:space="0" w:color="auto"/>
            <w:left w:val="none" w:sz="0" w:space="0" w:color="auto"/>
            <w:bottom w:val="none" w:sz="0" w:space="0" w:color="auto"/>
            <w:right w:val="none" w:sz="0" w:space="0" w:color="auto"/>
          </w:divBdr>
          <w:divsChild>
            <w:div w:id="1439449110">
              <w:marLeft w:val="0"/>
              <w:marRight w:val="0"/>
              <w:marTop w:val="0"/>
              <w:marBottom w:val="0"/>
              <w:divBdr>
                <w:top w:val="none" w:sz="0" w:space="0" w:color="auto"/>
                <w:left w:val="none" w:sz="0" w:space="0" w:color="auto"/>
                <w:bottom w:val="none" w:sz="0" w:space="0" w:color="auto"/>
                <w:right w:val="none" w:sz="0" w:space="0" w:color="auto"/>
              </w:divBdr>
              <w:divsChild>
                <w:div w:id="1410883096">
                  <w:marLeft w:val="0"/>
                  <w:marRight w:val="0"/>
                  <w:marTop w:val="0"/>
                  <w:marBottom w:val="0"/>
                  <w:divBdr>
                    <w:top w:val="none" w:sz="0" w:space="0" w:color="auto"/>
                    <w:left w:val="none" w:sz="0" w:space="0" w:color="auto"/>
                    <w:bottom w:val="none" w:sz="0" w:space="0" w:color="auto"/>
                    <w:right w:val="none" w:sz="0" w:space="0" w:color="auto"/>
                  </w:divBdr>
                  <w:divsChild>
                    <w:div w:id="720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27329">
      <w:bodyDiv w:val="1"/>
      <w:marLeft w:val="0"/>
      <w:marRight w:val="0"/>
      <w:marTop w:val="0"/>
      <w:marBottom w:val="0"/>
      <w:divBdr>
        <w:top w:val="none" w:sz="0" w:space="0" w:color="auto"/>
        <w:left w:val="none" w:sz="0" w:space="0" w:color="auto"/>
        <w:bottom w:val="none" w:sz="0" w:space="0" w:color="auto"/>
        <w:right w:val="none" w:sz="0" w:space="0" w:color="auto"/>
      </w:divBdr>
      <w:divsChild>
        <w:div w:id="1591353498">
          <w:marLeft w:val="0"/>
          <w:marRight w:val="0"/>
          <w:marTop w:val="0"/>
          <w:marBottom w:val="0"/>
          <w:divBdr>
            <w:top w:val="none" w:sz="0" w:space="0" w:color="auto"/>
            <w:left w:val="none" w:sz="0" w:space="0" w:color="auto"/>
            <w:bottom w:val="none" w:sz="0" w:space="0" w:color="auto"/>
            <w:right w:val="none" w:sz="0" w:space="0" w:color="auto"/>
          </w:divBdr>
          <w:divsChild>
            <w:div w:id="631903666">
              <w:marLeft w:val="0"/>
              <w:marRight w:val="0"/>
              <w:marTop w:val="0"/>
              <w:marBottom w:val="0"/>
              <w:divBdr>
                <w:top w:val="none" w:sz="0" w:space="0" w:color="auto"/>
                <w:left w:val="none" w:sz="0" w:space="0" w:color="auto"/>
                <w:bottom w:val="none" w:sz="0" w:space="0" w:color="auto"/>
                <w:right w:val="none" w:sz="0" w:space="0" w:color="auto"/>
              </w:divBdr>
              <w:divsChild>
                <w:div w:id="3364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3235">
      <w:bodyDiv w:val="1"/>
      <w:marLeft w:val="0"/>
      <w:marRight w:val="0"/>
      <w:marTop w:val="0"/>
      <w:marBottom w:val="0"/>
      <w:divBdr>
        <w:top w:val="none" w:sz="0" w:space="0" w:color="auto"/>
        <w:left w:val="none" w:sz="0" w:space="0" w:color="auto"/>
        <w:bottom w:val="none" w:sz="0" w:space="0" w:color="auto"/>
        <w:right w:val="none" w:sz="0" w:space="0" w:color="auto"/>
      </w:divBdr>
      <w:divsChild>
        <w:div w:id="1008948782">
          <w:marLeft w:val="0"/>
          <w:marRight w:val="0"/>
          <w:marTop w:val="0"/>
          <w:marBottom w:val="0"/>
          <w:divBdr>
            <w:top w:val="none" w:sz="0" w:space="0" w:color="auto"/>
            <w:left w:val="none" w:sz="0" w:space="0" w:color="auto"/>
            <w:bottom w:val="none" w:sz="0" w:space="0" w:color="auto"/>
            <w:right w:val="none" w:sz="0" w:space="0" w:color="auto"/>
          </w:divBdr>
          <w:divsChild>
            <w:div w:id="81731654">
              <w:marLeft w:val="0"/>
              <w:marRight w:val="0"/>
              <w:marTop w:val="0"/>
              <w:marBottom w:val="0"/>
              <w:divBdr>
                <w:top w:val="none" w:sz="0" w:space="0" w:color="auto"/>
                <w:left w:val="none" w:sz="0" w:space="0" w:color="auto"/>
                <w:bottom w:val="none" w:sz="0" w:space="0" w:color="auto"/>
                <w:right w:val="none" w:sz="0" w:space="0" w:color="auto"/>
              </w:divBdr>
              <w:divsChild>
                <w:div w:id="15442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1227">
      <w:bodyDiv w:val="1"/>
      <w:marLeft w:val="0"/>
      <w:marRight w:val="0"/>
      <w:marTop w:val="0"/>
      <w:marBottom w:val="0"/>
      <w:divBdr>
        <w:top w:val="none" w:sz="0" w:space="0" w:color="auto"/>
        <w:left w:val="none" w:sz="0" w:space="0" w:color="auto"/>
        <w:bottom w:val="none" w:sz="0" w:space="0" w:color="auto"/>
        <w:right w:val="none" w:sz="0" w:space="0" w:color="auto"/>
      </w:divBdr>
      <w:divsChild>
        <w:div w:id="1897813197">
          <w:marLeft w:val="0"/>
          <w:marRight w:val="0"/>
          <w:marTop w:val="0"/>
          <w:marBottom w:val="0"/>
          <w:divBdr>
            <w:top w:val="none" w:sz="0" w:space="0" w:color="auto"/>
            <w:left w:val="none" w:sz="0" w:space="0" w:color="auto"/>
            <w:bottom w:val="none" w:sz="0" w:space="0" w:color="auto"/>
            <w:right w:val="none" w:sz="0" w:space="0" w:color="auto"/>
          </w:divBdr>
          <w:divsChild>
            <w:div w:id="870992784">
              <w:marLeft w:val="0"/>
              <w:marRight w:val="0"/>
              <w:marTop w:val="0"/>
              <w:marBottom w:val="0"/>
              <w:divBdr>
                <w:top w:val="none" w:sz="0" w:space="0" w:color="auto"/>
                <w:left w:val="none" w:sz="0" w:space="0" w:color="auto"/>
                <w:bottom w:val="none" w:sz="0" w:space="0" w:color="auto"/>
                <w:right w:val="none" w:sz="0" w:space="0" w:color="auto"/>
              </w:divBdr>
              <w:divsChild>
                <w:div w:id="625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17751">
      <w:bodyDiv w:val="1"/>
      <w:marLeft w:val="0"/>
      <w:marRight w:val="0"/>
      <w:marTop w:val="0"/>
      <w:marBottom w:val="0"/>
      <w:divBdr>
        <w:top w:val="none" w:sz="0" w:space="0" w:color="auto"/>
        <w:left w:val="none" w:sz="0" w:space="0" w:color="auto"/>
        <w:bottom w:val="none" w:sz="0" w:space="0" w:color="auto"/>
        <w:right w:val="none" w:sz="0" w:space="0" w:color="auto"/>
      </w:divBdr>
      <w:divsChild>
        <w:div w:id="682822869">
          <w:marLeft w:val="432"/>
          <w:marRight w:val="0"/>
          <w:marTop w:val="91"/>
          <w:marBottom w:val="0"/>
          <w:divBdr>
            <w:top w:val="none" w:sz="0" w:space="0" w:color="auto"/>
            <w:left w:val="none" w:sz="0" w:space="0" w:color="auto"/>
            <w:bottom w:val="none" w:sz="0" w:space="0" w:color="auto"/>
            <w:right w:val="none" w:sz="0" w:space="0" w:color="auto"/>
          </w:divBdr>
        </w:div>
      </w:divsChild>
    </w:div>
    <w:div w:id="1602180181">
      <w:bodyDiv w:val="1"/>
      <w:marLeft w:val="0"/>
      <w:marRight w:val="0"/>
      <w:marTop w:val="0"/>
      <w:marBottom w:val="0"/>
      <w:divBdr>
        <w:top w:val="none" w:sz="0" w:space="0" w:color="auto"/>
        <w:left w:val="none" w:sz="0" w:space="0" w:color="auto"/>
        <w:bottom w:val="none" w:sz="0" w:space="0" w:color="auto"/>
        <w:right w:val="none" w:sz="0" w:space="0" w:color="auto"/>
      </w:divBdr>
      <w:divsChild>
        <w:div w:id="782654509">
          <w:marLeft w:val="0"/>
          <w:marRight w:val="0"/>
          <w:marTop w:val="0"/>
          <w:marBottom w:val="0"/>
          <w:divBdr>
            <w:top w:val="none" w:sz="0" w:space="0" w:color="auto"/>
            <w:left w:val="none" w:sz="0" w:space="0" w:color="auto"/>
            <w:bottom w:val="none" w:sz="0" w:space="0" w:color="auto"/>
            <w:right w:val="none" w:sz="0" w:space="0" w:color="auto"/>
          </w:divBdr>
          <w:divsChild>
            <w:div w:id="293145605">
              <w:marLeft w:val="0"/>
              <w:marRight w:val="0"/>
              <w:marTop w:val="0"/>
              <w:marBottom w:val="0"/>
              <w:divBdr>
                <w:top w:val="none" w:sz="0" w:space="0" w:color="auto"/>
                <w:left w:val="none" w:sz="0" w:space="0" w:color="auto"/>
                <w:bottom w:val="none" w:sz="0" w:space="0" w:color="auto"/>
                <w:right w:val="none" w:sz="0" w:space="0" w:color="auto"/>
              </w:divBdr>
              <w:divsChild>
                <w:div w:id="1242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94757">
      <w:bodyDiv w:val="1"/>
      <w:marLeft w:val="0"/>
      <w:marRight w:val="0"/>
      <w:marTop w:val="0"/>
      <w:marBottom w:val="0"/>
      <w:divBdr>
        <w:top w:val="none" w:sz="0" w:space="0" w:color="auto"/>
        <w:left w:val="none" w:sz="0" w:space="0" w:color="auto"/>
        <w:bottom w:val="none" w:sz="0" w:space="0" w:color="auto"/>
        <w:right w:val="none" w:sz="0" w:space="0" w:color="auto"/>
      </w:divBdr>
      <w:divsChild>
        <w:div w:id="1071082432">
          <w:marLeft w:val="0"/>
          <w:marRight w:val="0"/>
          <w:marTop w:val="0"/>
          <w:marBottom w:val="0"/>
          <w:divBdr>
            <w:top w:val="none" w:sz="0" w:space="0" w:color="auto"/>
            <w:left w:val="none" w:sz="0" w:space="0" w:color="auto"/>
            <w:bottom w:val="none" w:sz="0" w:space="0" w:color="auto"/>
            <w:right w:val="none" w:sz="0" w:space="0" w:color="auto"/>
          </w:divBdr>
          <w:divsChild>
            <w:div w:id="60955685">
              <w:marLeft w:val="0"/>
              <w:marRight w:val="0"/>
              <w:marTop w:val="0"/>
              <w:marBottom w:val="0"/>
              <w:divBdr>
                <w:top w:val="none" w:sz="0" w:space="0" w:color="auto"/>
                <w:left w:val="none" w:sz="0" w:space="0" w:color="auto"/>
                <w:bottom w:val="none" w:sz="0" w:space="0" w:color="auto"/>
                <w:right w:val="none" w:sz="0" w:space="0" w:color="auto"/>
              </w:divBdr>
              <w:divsChild>
                <w:div w:id="411585084">
                  <w:marLeft w:val="0"/>
                  <w:marRight w:val="0"/>
                  <w:marTop w:val="0"/>
                  <w:marBottom w:val="0"/>
                  <w:divBdr>
                    <w:top w:val="none" w:sz="0" w:space="0" w:color="auto"/>
                    <w:left w:val="none" w:sz="0" w:space="0" w:color="auto"/>
                    <w:bottom w:val="none" w:sz="0" w:space="0" w:color="auto"/>
                    <w:right w:val="none" w:sz="0" w:space="0" w:color="auto"/>
                  </w:divBdr>
                  <w:divsChild>
                    <w:div w:id="13660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nao.org.uk/report/local-area-agreements-and-the-third-sector-public-service-deliver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dss/gov/au/sites/default/files/documents/05_2012/coag_trials_overview.pdf" TargetMode="External"/><Relationship Id="rId2" Type="http://schemas.openxmlformats.org/officeDocument/2006/relationships/customXml" Target="../customXml/item2.xml"/><Relationship Id="rId16" Type="http://schemas.openxmlformats.org/officeDocument/2006/relationships/hyperlink" Target="http://aiatsis.gov.au/publications/products/indigenous-governance-bibliograph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ov.uk/government/publications/devolution-to-the-greater-manchester-combined-authority-and-transition-to-a-directly-elected-mayor" TargetMode="External"/><Relationship Id="rId10" Type="http://schemas.openxmlformats.org/officeDocument/2006/relationships/settings" Target="settings.xml"/><Relationship Id="rId19" Type="http://schemas.openxmlformats.org/officeDocument/2006/relationships/hyperlink" Target="http://onlinelibrary.wiley.com/doi/10.1111/1467-8500.12153/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gov.uk/government/publications/2010-to-2015-government-policy-support-for-families/2010-to-2015-government-policy-support-for-famil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6444B63-F8DC-4331-A0CC-9BC6257C8EBD}">
  <ds:schemaRefs>
    <ds:schemaRef ds:uri="Microsoft.SharePoint.Taxonomy.ContentTypeSync"/>
  </ds:schemaRefs>
</ds:datastoreItem>
</file>

<file path=customXml/itemProps2.xml><?xml version="1.0" encoding="utf-8"?>
<ds:datastoreItem xmlns:ds="http://schemas.openxmlformats.org/officeDocument/2006/customXml" ds:itemID="{7CFBDF30-62CE-4E84-A5EB-32273928B4B5}">
  <ds:schemaRefs>
    <ds:schemaRef ds:uri="http://schemas.microsoft.com/office/2006/documentManagement/types"/>
    <ds:schemaRef ds:uri="http://schemas.microsoft.com/office/2006/metadata/properties"/>
    <ds:schemaRef ds:uri="http://purl.org/dc/elements/1.1/"/>
    <ds:schemaRef ds:uri="8044c801-d84b-4ee1-a77e-678f8dcdee17"/>
    <ds:schemaRef ds:uri="http://purl.org/dc/terms/"/>
    <ds:schemaRef ds:uri="http://purl.org/dc/dcmitype/"/>
    <ds:schemaRef ds:uri="http://www.w3.org/XML/1998/namespace"/>
    <ds:schemaRef ds:uri="3f4bcce7-ac1a-4c9d-aa3e-7e77695652db"/>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14C9EFF-3F64-45A7-A01E-843D903B5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675DBD-B673-426C-BDEE-A03034B92AB4}">
  <ds:schemaRefs>
    <ds:schemaRef ds:uri="http://schemas.microsoft.com/sharepoint/v3/contenttype/forms"/>
  </ds:schemaRefs>
</ds:datastoreItem>
</file>

<file path=customXml/itemProps5.xml><?xml version="1.0" encoding="utf-8"?>
<ds:datastoreItem xmlns:ds="http://schemas.openxmlformats.org/officeDocument/2006/customXml" ds:itemID="{DDFB0F2B-1923-4351-BB2E-D9C66F1F9884}">
  <ds:schemaRefs>
    <ds:schemaRef ds:uri="http://schemas.microsoft.com/sharepoint/events"/>
  </ds:schemaRefs>
</ds:datastoreItem>
</file>

<file path=customXml/itemProps6.xml><?xml version="1.0" encoding="utf-8"?>
<ds:datastoreItem xmlns:ds="http://schemas.openxmlformats.org/officeDocument/2006/customXml" ds:itemID="{AE456DE5-B33E-49DA-B9EE-26DEBC15AF4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7641</Words>
  <Characters>47534</Characters>
  <Application>Microsoft Office Word</Application>
  <DocSecurity>0</DocSecurity>
  <Lines>754</Lines>
  <Paragraphs>219</Paragraphs>
  <ScaleCrop>false</ScaleCrop>
  <HeadingPairs>
    <vt:vector size="2" baseType="variant">
      <vt:variant>
        <vt:lpstr>Title</vt:lpstr>
      </vt:variant>
      <vt:variant>
        <vt:i4>1</vt:i4>
      </vt:variant>
    </vt:vector>
  </HeadingPairs>
  <TitlesOfParts>
    <vt:vector size="1" baseType="lpstr">
      <vt:lpstr>Submission 288 - Attachment: Delivering public services: locality, learning and reciprocity in place-based practice - Prof Ian Marsh - Identifying Sectors for Reform - 1st Stage of the Human Services public inquiry</vt:lpstr>
    </vt:vector>
  </TitlesOfParts>
  <Company>Prof Ian Marsh</Company>
  <LinksUpToDate>false</LinksUpToDate>
  <CharactersWithSpaces>54956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288 - Attachment: Delivering public services: locality, learning and reciprocity in place-based practice - Prof Ian Marsh - Identifying Sectors for Reform - 1st Stage of the Human Services public inquiry</dc:title>
  <dc:subject/>
  <dc:creator>Prof Ian Marsh</dc:creator>
  <cp:keywords/>
  <dc:description/>
  <cp:lastModifiedBy>Productivity Commission</cp:lastModifiedBy>
  <cp:revision>3</cp:revision>
  <dcterms:created xsi:type="dcterms:W3CDTF">2016-08-15T10:52:00Z</dcterms:created>
  <dcterms:modified xsi:type="dcterms:W3CDTF">2016-09-15T04:03:00Z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