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CC" w:rsidRPr="00BF4C84" w:rsidRDefault="008401CC">
      <w:pPr>
        <w:rPr>
          <w:b/>
        </w:rPr>
      </w:pPr>
      <w:bookmarkStart w:id="0" w:name="_GoBack"/>
      <w:bookmarkEnd w:id="0"/>
      <w:r w:rsidRPr="00BF4C84">
        <w:rPr>
          <w:b/>
        </w:rPr>
        <w:t>Submission</w:t>
      </w:r>
    </w:p>
    <w:p w:rsidR="008401CC" w:rsidRPr="00BF4C84" w:rsidRDefault="008401CC">
      <w:pPr>
        <w:rPr>
          <w:b/>
        </w:rPr>
      </w:pPr>
    </w:p>
    <w:p w:rsidR="008401CC" w:rsidRPr="00BF4C84" w:rsidRDefault="006034F0">
      <w:pPr>
        <w:rPr>
          <w:b/>
        </w:rPr>
      </w:pPr>
      <w:r>
        <w:rPr>
          <w:b/>
        </w:rPr>
        <w:t>Productivity Commission</w:t>
      </w:r>
    </w:p>
    <w:p w:rsidR="008401CC" w:rsidRPr="00BF4C84" w:rsidRDefault="006034F0">
      <w:pPr>
        <w:rPr>
          <w:b/>
        </w:rPr>
      </w:pPr>
      <w:r>
        <w:rPr>
          <w:b/>
        </w:rPr>
        <w:t>Review of NDIS Costs</w:t>
      </w:r>
    </w:p>
    <w:p w:rsidR="008401CC" w:rsidRPr="00BF4C84" w:rsidRDefault="008401CC">
      <w:pPr>
        <w:rPr>
          <w:b/>
        </w:rPr>
      </w:pPr>
    </w:p>
    <w:p w:rsidR="008401CC" w:rsidRPr="00BF4C84" w:rsidRDefault="008401CC">
      <w:pPr>
        <w:rPr>
          <w:b/>
        </w:rPr>
      </w:pPr>
    </w:p>
    <w:p w:rsidR="008401CC" w:rsidRPr="00BF4C84" w:rsidRDefault="008401CC"/>
    <w:p w:rsidR="008401CC" w:rsidRPr="00BF4C84" w:rsidRDefault="008401CC"/>
    <w:p w:rsidR="008401CC" w:rsidRPr="00BF4C84" w:rsidRDefault="008401CC"/>
    <w:p w:rsidR="008401CC" w:rsidRPr="00BF4C84" w:rsidRDefault="008401CC"/>
    <w:p w:rsidR="008401CC" w:rsidRPr="00BF4C84" w:rsidRDefault="008401CC"/>
    <w:p w:rsidR="008401CC" w:rsidRPr="00BF4C84" w:rsidRDefault="008401CC"/>
    <w:p w:rsidR="008401CC" w:rsidRPr="00BF4C84" w:rsidRDefault="008401CC">
      <w:r w:rsidRPr="00BF4C84">
        <w:t>Focus:</w:t>
      </w:r>
      <w:r w:rsidRPr="00BF4C84">
        <w:tab/>
      </w:r>
      <w:r w:rsidRPr="00BF4C84">
        <w:tab/>
      </w:r>
      <w:r w:rsidR="006034F0">
        <w:t>NDIS Costs</w:t>
      </w:r>
    </w:p>
    <w:p w:rsidR="008401CC" w:rsidRPr="00BF4C84" w:rsidRDefault="008401CC"/>
    <w:p w:rsidR="008401CC" w:rsidRPr="00BF4C84" w:rsidRDefault="008401CC"/>
    <w:p w:rsidR="008401CC" w:rsidRPr="00BF4C84" w:rsidRDefault="008401CC">
      <w:r w:rsidRPr="00BF4C84">
        <w:t>Author:</w:t>
      </w:r>
      <w:r w:rsidRPr="00BF4C84">
        <w:tab/>
        <w:t>Matt Burrows</w:t>
      </w:r>
    </w:p>
    <w:p w:rsidR="008401CC" w:rsidRPr="00BF4C84" w:rsidRDefault="008401CC"/>
    <w:p w:rsidR="008401CC" w:rsidRPr="00BF4C84" w:rsidRDefault="008401CC"/>
    <w:p w:rsidR="008401CC" w:rsidRDefault="008401CC" w:rsidP="006034F0">
      <w:r w:rsidRPr="00BF4C84">
        <w:t xml:space="preserve">Matt Burrows is the CEO of Therapy Focus, one of Australia’s leading providers of professional therapy services.  Matt is </w:t>
      </w:r>
      <w:r w:rsidR="006034F0">
        <w:t>a Candidate for the D</w:t>
      </w:r>
      <w:r w:rsidRPr="00BF4C84">
        <w:t xml:space="preserve">BA </w:t>
      </w:r>
      <w:r w:rsidR="006034F0">
        <w:t>Award</w:t>
      </w:r>
      <w:r w:rsidRPr="00BF4C84">
        <w:t xml:space="preserve"> at Curtin University wi</w:t>
      </w:r>
      <w:r w:rsidR="000F7796">
        <w:t>th the John Curtin Institute of</w:t>
      </w:r>
      <w:r w:rsidRPr="00BF4C84">
        <w:t xml:space="preserve"> Public Policy</w:t>
      </w:r>
      <w:r w:rsidR="00E85B7F">
        <w:t>, with the proposed thesis title “An investigation of governance frameworks that empower people with disabilities as consumers of care services”.</w:t>
      </w:r>
    </w:p>
    <w:p w:rsidR="00E85B7F" w:rsidRDefault="00E85B7F" w:rsidP="006034F0"/>
    <w:p w:rsidR="00E85B7F" w:rsidRDefault="000F7796" w:rsidP="006034F0">
      <w:r>
        <w:t xml:space="preserve">The views contained in this submission are written from the perspective of a CEO managing a medium sized service provider organisation.  They </w:t>
      </w:r>
      <w:r w:rsidR="00E85B7F">
        <w:t xml:space="preserve">are the author’s own </w:t>
      </w:r>
      <w:r>
        <w:t xml:space="preserve">views </w:t>
      </w:r>
      <w:r w:rsidR="00E85B7F">
        <w:t xml:space="preserve">and do not </w:t>
      </w:r>
      <w:r w:rsidR="009B1572">
        <w:t xml:space="preserve">necessarily </w:t>
      </w:r>
      <w:r w:rsidR="00E85B7F">
        <w:t xml:space="preserve">reflect the position of either Therapy Focus or the John </w:t>
      </w:r>
      <w:r>
        <w:t>Curtin Institute of</w:t>
      </w:r>
      <w:r w:rsidR="00E85B7F">
        <w:t xml:space="preserve"> Public Policy.</w:t>
      </w:r>
    </w:p>
    <w:p w:rsidR="000F7796" w:rsidRDefault="000F7796" w:rsidP="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p w:rsidR="006034F0" w:rsidRDefault="006034F0">
      <w:r>
        <w:br w:type="page"/>
      </w:r>
    </w:p>
    <w:p w:rsidR="006034F0" w:rsidRPr="00F75F78" w:rsidRDefault="006034F0">
      <w:pPr>
        <w:rPr>
          <w:b/>
        </w:rPr>
      </w:pPr>
      <w:r w:rsidRPr="00F75F78">
        <w:rPr>
          <w:b/>
        </w:rPr>
        <w:lastRenderedPageBreak/>
        <w:t>In response to the general introduction:</w:t>
      </w:r>
    </w:p>
    <w:p w:rsidR="006034F0" w:rsidRDefault="006034F0"/>
    <w:p w:rsidR="00F75F78" w:rsidRDefault="00F75F78">
      <w:r>
        <w:t>The NDIS Issues Paper gives a good, broad overview of the issues identified during the trial of the NDIS and the initial stages of the full scheme implementation.</w:t>
      </w:r>
    </w:p>
    <w:p w:rsidR="00F75F78" w:rsidRDefault="00F75F78"/>
    <w:p w:rsidR="006034F0" w:rsidRDefault="006034F0">
      <w:r>
        <w:t xml:space="preserve">Table 1 </w:t>
      </w:r>
      <w:r w:rsidR="0095068F">
        <w:t xml:space="preserve">outlines the intended effects of the NDIS in the disability services market and in doing so, </w:t>
      </w:r>
      <w:r>
        <w:t xml:space="preserve">lists features of both the old and the new systems.  The assumptions that underpin the features of the new NDIS system are largely untested.  The competitive market is yet to mature in many areas and without a deregulated price, is </w:t>
      </w:r>
      <w:r w:rsidR="00D41691">
        <w:t>no more than a projected concept</w:t>
      </w:r>
      <w:r>
        <w:t xml:space="preserve">.  Consumers having choice and control is an aim, but there remain many impediments </w:t>
      </w:r>
      <w:r w:rsidR="00A50D85">
        <w:t xml:space="preserve">to achieving this </w:t>
      </w:r>
      <w:r>
        <w:t xml:space="preserve">(see previous submission, available </w:t>
      </w:r>
      <w:hyperlink r:id="rId9" w:history="1">
        <w:r w:rsidRPr="00011D05">
          <w:rPr>
            <w:rStyle w:val="Hyperlink"/>
          </w:rPr>
          <w:t>http://www.pc.gov.au/__data/assets/pdf_file/0005/204908/sub206-human-services-identifying-reform.pdf</w:t>
        </w:r>
      </w:hyperlink>
      <w:r>
        <w:t xml:space="preserve">). </w:t>
      </w:r>
      <w:r w:rsidR="00D41691">
        <w:t xml:space="preserve">These impediments, in short, can range from information overload, market shortfalls, institutional disempowerment, latent loyalties, fear of change, and in some instances even too </w:t>
      </w:r>
      <w:r w:rsidR="00D41691" w:rsidRPr="00D41691">
        <w:rPr>
          <w:i/>
        </w:rPr>
        <w:t>much</w:t>
      </w:r>
      <w:r w:rsidR="00D41691">
        <w:t xml:space="preserve"> choice. </w:t>
      </w:r>
      <w:r>
        <w:t>To suggest there is adequate depth and resilience in the market to underpin financial sustainability is more wishful thinking than statement of fact.</w:t>
      </w:r>
    </w:p>
    <w:p w:rsidR="000A19F4" w:rsidRDefault="000A19F4"/>
    <w:p w:rsidR="000A19F4" w:rsidRDefault="000A19F4">
      <w:r>
        <w:t>The remainder of this submission addresses the questions raised in the Paper.  However prior to addressing the questions, the author considered the Paper released late last year by the NDIA on mark</w:t>
      </w:r>
      <w:r w:rsidR="00E85B7F">
        <w:t xml:space="preserve">et stewardship </w:t>
      </w:r>
      <w:r>
        <w:t>(</w:t>
      </w:r>
      <w:hyperlink r:id="rId10" w:history="1">
        <w:r w:rsidRPr="00E928D5">
          <w:rPr>
            <w:rStyle w:val="Hyperlink"/>
          </w:rPr>
          <w:t>https://www.ndis.gov.au/medias/documents/h08/h2e/8799510396958/Statement-of-Opportunity-and-Intent-PDF-1.02MB-.pdf</w:t>
        </w:r>
      </w:hyperlink>
      <w:r>
        <w:t xml:space="preserve">).  It is noteworthy that this Paper </w:t>
      </w:r>
      <w:r w:rsidR="000F7796">
        <w:t>is only marginally referenced</w:t>
      </w:r>
      <w:r>
        <w:t xml:space="preserve"> in the Productivity Commission’s Issues Paper</w:t>
      </w:r>
      <w:r w:rsidR="00E85B7F">
        <w:t xml:space="preserve">, even though the subject matter is </w:t>
      </w:r>
      <w:r w:rsidR="000F7796">
        <w:t>largely</w:t>
      </w:r>
      <w:r w:rsidR="00E85B7F">
        <w:t xml:space="preserve"> inter-related.</w:t>
      </w:r>
    </w:p>
    <w:p w:rsidR="006034F0" w:rsidRDefault="006034F0"/>
    <w:p w:rsidR="006034F0" w:rsidRDefault="006034F0"/>
    <w:p w:rsidR="006034F0" w:rsidRPr="00F75F78" w:rsidRDefault="006034F0">
      <w:pPr>
        <w:rPr>
          <w:b/>
        </w:rPr>
      </w:pPr>
      <w:r w:rsidRPr="00F75F78">
        <w:rPr>
          <w:b/>
        </w:rPr>
        <w:t>In response to the questions:</w:t>
      </w:r>
    </w:p>
    <w:p w:rsidR="006034F0" w:rsidRDefault="006034F0"/>
    <w:p w:rsidR="00F75F78" w:rsidRDefault="006034F0">
      <w:r>
        <w:t>Cost drivers are well established for the NDIS defined disability cohorts.  They are less well defined for chronic disease and psychosocial related conditions, or indeed comorbidities involving all.</w:t>
      </w:r>
      <w:r w:rsidR="00A50D85">
        <w:t xml:space="preserve">  This will undoubtedly be a contingent cost going forward, and without clear delineation between the NDIS and mainstream services, </w:t>
      </w:r>
      <w:r w:rsidR="006727AC">
        <w:t xml:space="preserve">the NDIS may become </w:t>
      </w:r>
      <w:r w:rsidR="00A50D85">
        <w:t>a veritable playground for cost shifting between agencies and between governments.</w:t>
      </w:r>
    </w:p>
    <w:p w:rsidR="00F75F78" w:rsidRDefault="00F75F78"/>
    <w:p w:rsidR="00F75F78" w:rsidRDefault="00F75F78">
      <w:r>
        <w:t>Utilisation rates of 70% are reported for full scheme.  It would help to have this broken down into support clusters.  The government needs to understand that provider sustainability depends on accurate forecasting of revenue so that labour expenses can be matched.  Utilisation rates, as relevant to the supports provided (eg therapy)</w:t>
      </w:r>
      <w:r w:rsidR="006727AC">
        <w:t>,</w:t>
      </w:r>
      <w:r>
        <w:t xml:space="preserve"> are critical</w:t>
      </w:r>
      <w:r w:rsidR="00A50D85">
        <w:t xml:space="preserve"> as labour costs are usually &gt;70% of any service provider business</w:t>
      </w:r>
      <w:r>
        <w:t>.</w:t>
      </w:r>
    </w:p>
    <w:p w:rsidR="00F75F78" w:rsidRDefault="00F75F78"/>
    <w:p w:rsidR="00F75F78" w:rsidRDefault="00F75F78">
      <w:r>
        <w:t xml:space="preserve">New scheme participant numbers are higher than expected if only people with newly acquired conditions were approaching the Scheme.  How then does Western Australia sign an agreement forecasting a much reduced 39,000 total Scheme participants by full Scheme rollout?  Are there differences between projections used by the Commonwealth Government appointed Actuary and the Western Australian </w:t>
      </w:r>
      <w:r w:rsidR="00D41691">
        <w:t xml:space="preserve">Government </w:t>
      </w:r>
      <w:r>
        <w:t>appointed Actuary, and if so, why?</w:t>
      </w:r>
    </w:p>
    <w:p w:rsidR="00F75F78" w:rsidRDefault="00F75F78"/>
    <w:p w:rsidR="00F75F78" w:rsidRDefault="00F75F78">
      <w:r>
        <w:t xml:space="preserve">With lower than expected </w:t>
      </w:r>
      <w:r w:rsidR="00D41691">
        <w:t xml:space="preserve">numbers of </w:t>
      </w:r>
      <w:r>
        <w:t xml:space="preserve">participants leaving the Scheme, the question should be asked what incentives are there to remain in the Scheme?  Is continued financial support an </w:t>
      </w:r>
      <w:r>
        <w:lastRenderedPageBreak/>
        <w:t xml:space="preserve">incentive?  Is continued emotional support an incentive?  Is continued therapeutic intervention an incentive?  </w:t>
      </w:r>
      <w:r w:rsidR="00D41691">
        <w:t>The answer to all these questions is likely yes.  This being the case, t</w:t>
      </w:r>
      <w:r>
        <w:t xml:space="preserve">he question </w:t>
      </w:r>
      <w:r w:rsidR="00D41691">
        <w:t>might</w:t>
      </w:r>
      <w:r>
        <w:t xml:space="preserve"> then be reframed to what incentive is there to leave the Scheme?  And if a participant leaves the Scheme, w</w:t>
      </w:r>
      <w:r w:rsidR="00D41691">
        <w:t>hat are the barriers to re-entry</w:t>
      </w:r>
      <w:r>
        <w:t>, should circumstances support further reasonable and necessary supports?</w:t>
      </w:r>
      <w:r w:rsidR="00D41691">
        <w:t xml:space="preserve">  The resistance to leave the Scheme may be a hangover from the block funded psyche where placements were cherished due to their scarcity.  The NDIA might also consider introducing accountability around throughput.  Where supports are episodic, as with some therapeutic interventions, the provider shoul</w:t>
      </w:r>
      <w:r w:rsidR="00BA5B13">
        <w:t>d be accountable for throughput</w:t>
      </w:r>
      <w:r w:rsidR="00D41691">
        <w:t xml:space="preserve"> as with a medical model of triage, treatment and discharge.</w:t>
      </w:r>
    </w:p>
    <w:p w:rsidR="00F75F78" w:rsidRDefault="00F75F78"/>
    <w:p w:rsidR="00B73486" w:rsidRDefault="00F75F78">
      <w:r>
        <w:t xml:space="preserve">Participation in the Scheme, and utilisation rates once in the Scheme, could be impacted by </w:t>
      </w:r>
      <w:r w:rsidR="00B73486">
        <w:t>any number of issues loosely referred to in the prior submission (see above).  The cons</w:t>
      </w:r>
      <w:r w:rsidR="00BA5B13">
        <w:t>traints on open dialogue involving</w:t>
      </w:r>
      <w:r w:rsidR="00B73486">
        <w:t xml:space="preserve"> service providers during the planning phase may also be having an impact.  Whilst it is an aim to empower consumers with choice and control, an immediate change in primary relationship from a trusted professional with expertise in therapeutic supports (for example), to an untrained, newly appointed bureaucrat, may not be the best way of achieving the redress in the power relationship.  See paper written recently by Leighton Jay that explores this further (available </w:t>
      </w:r>
      <w:hyperlink r:id="rId11" w:history="1">
        <w:r w:rsidR="00B73486">
          <w:rPr>
            <w:rStyle w:val="Hyperlink"/>
          </w:rPr>
          <w:t>http://www.disabilityservicesconsulting.com.au/resources/bias-conflict-interest</w:t>
        </w:r>
      </w:hyperlink>
      <w:r w:rsidR="00B73486">
        <w:t>).</w:t>
      </w:r>
      <w:r w:rsidR="00BA5B13">
        <w:t xml:space="preserve">  Note this is also a priority for the Independent Centre for Applied Not-for-profit Research where alternative frameworks are being explored such as planning with providers and quality assurance (and transparency testing) by bureaucrats.</w:t>
      </w:r>
    </w:p>
    <w:p w:rsidR="00B73486" w:rsidRDefault="00B73486"/>
    <w:p w:rsidR="009D2AF5" w:rsidRDefault="00B73486">
      <w:r>
        <w:t xml:space="preserve">The schedules to the Bilateral Agreements </w:t>
      </w:r>
      <w:r w:rsidR="009D2AF5">
        <w:t xml:space="preserve">(example Western Australia) </w:t>
      </w:r>
      <w:r>
        <w:t xml:space="preserve">that detail relationships with mainstream services are </w:t>
      </w:r>
      <w:r w:rsidR="009D2AF5">
        <w:t>loosely</w:t>
      </w:r>
      <w:r>
        <w:t xml:space="preserve"> prescribed.  </w:t>
      </w:r>
      <w:r w:rsidR="006727AC">
        <w:t>The in</w:t>
      </w:r>
      <w:r w:rsidR="000F7796">
        <w:t xml:space="preserve">terface of the NDIS with mainstream </w:t>
      </w:r>
      <w:r w:rsidR="006727AC">
        <w:t>services is important</w:t>
      </w:r>
      <w:r w:rsidR="000F7796">
        <w:t xml:space="preserve">, but prescription only serves so much.  </w:t>
      </w:r>
      <w:r>
        <w:t xml:space="preserve">This may have better </w:t>
      </w:r>
      <w:r w:rsidR="000F7796">
        <w:t>complemented by exclusions</w:t>
      </w:r>
      <w:r>
        <w:t xml:space="preserve"> using a Carver policy model (Carver, J. 2006) which </w:t>
      </w:r>
      <w:r w:rsidR="000F7796">
        <w:t xml:space="preserve">might identify </w:t>
      </w:r>
      <w:r>
        <w:t xml:space="preserve">what is not allowable </w:t>
      </w:r>
      <w:r w:rsidR="009D2AF5">
        <w:t>to be funded by the NDIS</w:t>
      </w:r>
      <w:r w:rsidR="000F7796">
        <w:t>,</w:t>
      </w:r>
      <w:r w:rsidR="009D2AF5">
        <w:t xml:space="preserve"> </w:t>
      </w:r>
      <w:r>
        <w:t>rather than what is.</w:t>
      </w:r>
      <w:r w:rsidR="00BA5B13">
        <w:t xml:space="preserve">  The NDIS should not fund aspects of care or broader citizenship that would n</w:t>
      </w:r>
      <w:r w:rsidR="006727AC">
        <w:t>ormally be funded by mainstream</w:t>
      </w:r>
      <w:r w:rsidR="00BA5B13">
        <w:t xml:space="preserve"> services.  This was a major contributing factor to the downfall of the Aboriginal and Torres Strait Islander Commission over a decade earlier.</w:t>
      </w:r>
    </w:p>
    <w:p w:rsidR="009D2AF5" w:rsidRDefault="009D2AF5"/>
    <w:p w:rsidR="009D2AF5" w:rsidRDefault="009D2AF5">
      <w:r>
        <w:t>The initial demands on</w:t>
      </w:r>
      <w:r w:rsidR="00BA5B13">
        <w:t xml:space="preserve"> the Information, Linkages and C</w:t>
      </w:r>
      <w:r>
        <w:t xml:space="preserve">apacity Building (ILC) Fund are huge.  Initial expectations </w:t>
      </w:r>
      <w:r w:rsidR="00BA5B13">
        <w:t>were</w:t>
      </w:r>
      <w:r>
        <w:t xml:space="preserve"> that it </w:t>
      </w:r>
      <w:r w:rsidR="00BA5B13">
        <w:t>would</w:t>
      </w:r>
      <w:r>
        <w:t xml:space="preserve"> fund all those old model services that do not fit neatly with the support pricing clusters of the NDIS.  This includes for example advocacy (both individual and systemic), sexual health, cultural and linguistically diverse supports, sport and recreation supports and a host of others.  </w:t>
      </w:r>
      <w:r w:rsidR="00BA5B13">
        <w:t xml:space="preserve">As people come to understand the true intent of the Fund, the myths should be debunked and expectations should be clearly managed, with very clear objectives that have national consistency.  State governments should open dialogue with those services and/or programs that are unlikely to be funded under the NDIS and a transition program or exit strategy should be formulated </w:t>
      </w:r>
      <w:r w:rsidR="006727AC">
        <w:t>with</w:t>
      </w:r>
      <w:r w:rsidR="00BA5B13">
        <w:t xml:space="preserve"> them.</w:t>
      </w:r>
    </w:p>
    <w:p w:rsidR="009D2AF5" w:rsidRDefault="009D2AF5"/>
    <w:p w:rsidR="009D2AF5" w:rsidRDefault="009D2AF5">
      <w:r>
        <w:t xml:space="preserve">The National Injury Insurance Scheme aims to run on a cost recovery basis in the long term.  The policy framework </w:t>
      </w:r>
      <w:r w:rsidR="00BA6AC6">
        <w:t>could</w:t>
      </w:r>
      <w:r>
        <w:t xml:space="preserve"> take the lead of the National Prescribing Service (</w:t>
      </w:r>
      <w:r w:rsidR="00A50D85">
        <w:t>Medicine wise</w:t>
      </w:r>
      <w:r>
        <w:t>) Quality Use of Medicines Program which was premised on funding from savings from the Pharmaceutical Benefits Scheme.  It represents a very successful example of cost recovery for a public health program</w:t>
      </w:r>
      <w:r w:rsidR="00BA6AC6">
        <w:t xml:space="preserve"> initiative</w:t>
      </w:r>
      <w:r>
        <w:t>.</w:t>
      </w:r>
    </w:p>
    <w:p w:rsidR="009D2AF5" w:rsidRDefault="009D2AF5"/>
    <w:p w:rsidR="00552976" w:rsidRDefault="009D2AF5">
      <w:r>
        <w:lastRenderedPageBreak/>
        <w:t xml:space="preserve">The fact that most people’s first plan is conducted over the phone is an admission of compromise.  The critical shortage in experienced planners; people with knowledge of available community and hospital supports, as well as an empathy borne from a lived experience (or close association with that experience), is ubiquitous.  </w:t>
      </w:r>
      <w:r w:rsidR="008E1DB0">
        <w:t>To deny otherwise is simply deceitful.  Unless this ma</w:t>
      </w:r>
      <w:r w:rsidR="00BA6AC6">
        <w:t>tter is addressed, including throu</w:t>
      </w:r>
      <w:r w:rsidR="008E1DB0">
        <w:t>gh utilising all the available expertise that exists and is enshrined in long standing relationships between participants and service providers, the Scheme itself is at jeopardy.  The pressures felt in trial will only exacerbate as the Scheme scales to full rollout.  A less purist view on relationships will surely see better quality plans through a process that is scalable.  In time the function can be transferred to truly independent planners once the Scheme is running.  An example of this occurring was the Alliance trial in Western Australia, with an Evaluation report available from NDIA.</w:t>
      </w:r>
    </w:p>
    <w:p w:rsidR="00552976" w:rsidRDefault="00552976"/>
    <w:p w:rsidR="00552976" w:rsidRDefault="00552976">
      <w:r>
        <w:t xml:space="preserve">When considering scalability, the NDIA needs to factor in returns and reviews.  Whilst the Alliance referred to above was tasked initially with assisting with planning for NDIA, the elongated timeframes meant in the end a number of reviews were undertaken.  </w:t>
      </w:r>
      <w:r w:rsidR="00BA6AC6">
        <w:t>Getting 460,000 people on-boarded to a Scheme is no easy feat, but time stands still for nobody, not even the NDIS.  In addition to on-boarding new clients, the NDIA needs to plan for the rolling reviews of existing participants and there must</w:t>
      </w:r>
      <w:r>
        <w:t xml:space="preserve"> </w:t>
      </w:r>
      <w:r w:rsidR="00BA6AC6">
        <w:t>also be room for p</w:t>
      </w:r>
      <w:r>
        <w:t>articipants to return with their plan if dissatisfied with the planning outcome.</w:t>
      </w:r>
    </w:p>
    <w:p w:rsidR="00552976" w:rsidRDefault="00552976"/>
    <w:p w:rsidR="00552976" w:rsidRDefault="00552976">
      <w:r>
        <w:t xml:space="preserve">The use of assessment tools, triage frameworks and reference packages are all examples of simplifying the real world by use of models (or flow charts).  They are a compromise on what the real world is and are a simplification of the issues and challenges that are prevalent in the real world.  Whilst useful tools, they should be understood as a compromise on the uniqueness of individually tailored solutions.  An over-reliance on any or all of them may result in the Scheme becoming more focused on inputs (eg price determinants) than on the outcomes (and the evidence base that supports the achievement </w:t>
      </w:r>
      <w:r w:rsidR="00BA6AC6">
        <w:t xml:space="preserve">of </w:t>
      </w:r>
      <w:r>
        <w:t>outcomes).  The acknowledgement of the first plan being a top-down or budget-based approach seems a clear example of this.  The fact that the majority of first plans are agreed over the telephone would also support this point.</w:t>
      </w:r>
    </w:p>
    <w:p w:rsidR="00552976" w:rsidRDefault="00552976"/>
    <w:p w:rsidR="00552976" w:rsidRDefault="00552976">
      <w:r>
        <w:t xml:space="preserve">The concepts of equity and equality should be explored as the Scheme rolls out.  There will surely be less choice and control for participants living in </w:t>
      </w:r>
      <w:r w:rsidR="00BA6AC6">
        <w:t xml:space="preserve">regional </w:t>
      </w:r>
      <w:r>
        <w:t>areas where there is only a “thin market”</w:t>
      </w:r>
      <w:r w:rsidR="00BA6AC6">
        <w:t xml:space="preserve"> and remote areas which for the most part are reliant on the government provided defaults (eg Base Hospitals)</w:t>
      </w:r>
      <w:r>
        <w:t>.    Managing expectations of what improvements participants can expect when entering the Scheme is important, not</w:t>
      </w:r>
      <w:r w:rsidR="00381762">
        <w:t xml:space="preserve"> just so the participant can gauge the effectiveness of their supports, but also so that the insurance principles can be monitored.  At the least, the Scheme should offer participants a “no disadvantage” clause when transitioning from the old </w:t>
      </w:r>
      <w:r w:rsidR="00BA6AC6">
        <w:t xml:space="preserve">pre-NDIS </w:t>
      </w:r>
      <w:r w:rsidR="00381762">
        <w:t>Scheme to the NDIS.</w:t>
      </w:r>
    </w:p>
    <w:p w:rsidR="00381762" w:rsidRDefault="00381762"/>
    <w:p w:rsidR="005B665B" w:rsidRDefault="00381762">
      <w:r>
        <w:t xml:space="preserve">The workforce is a wicked problem.  To think that the NDIS will cause the number of people employed in delivering supports to increase by 120% in five years is astounding.  That this will represent 20% of new job creation for the entire nation is </w:t>
      </w:r>
      <w:r w:rsidR="005B665B">
        <w:t>astonishing</w:t>
      </w:r>
      <w:r>
        <w:t xml:space="preserve">.  </w:t>
      </w:r>
      <w:r w:rsidR="005B665B">
        <w:t xml:space="preserve">This is probably the clearest indication of the scale of this reform.  </w:t>
      </w:r>
      <w:r>
        <w:t>To think that we</w:t>
      </w:r>
      <w:r w:rsidR="006727AC">
        <w:t>, as service providers,</w:t>
      </w:r>
      <w:r>
        <w:t xml:space="preserve"> can just advertise for </w:t>
      </w:r>
      <w:r w:rsidR="005B665B">
        <w:t>and employ that many</w:t>
      </w:r>
      <w:r w:rsidR="006727AC">
        <w:t xml:space="preserve"> qualified staff (eg</w:t>
      </w:r>
      <w:r w:rsidR="005B665B">
        <w:t xml:space="preserve"> </w:t>
      </w:r>
      <w:r w:rsidR="006727AC">
        <w:t>therapists)</w:t>
      </w:r>
      <w:r>
        <w:t xml:space="preserve"> </w:t>
      </w:r>
      <w:r w:rsidR="005B665B">
        <w:t xml:space="preserve">in such a short time </w:t>
      </w:r>
      <w:r>
        <w:t xml:space="preserve">is just </w:t>
      </w:r>
      <w:r w:rsidR="005B665B">
        <w:t>misguided</w:t>
      </w:r>
      <w:r>
        <w:t xml:space="preserve">.  </w:t>
      </w:r>
      <w:r w:rsidR="005B665B">
        <w:t xml:space="preserve">Let alone the considerations of balancing a commercial and compassionate culture during this transition time.  </w:t>
      </w:r>
    </w:p>
    <w:p w:rsidR="005B665B" w:rsidRDefault="005B665B"/>
    <w:p w:rsidR="00381762" w:rsidRDefault="00381762">
      <w:r>
        <w:lastRenderedPageBreak/>
        <w:t xml:space="preserve">At entry to the NDIS in 2012-13 the employment market for therapists relied heavily on </w:t>
      </w:r>
      <w:r w:rsidR="00FD70CC">
        <w:t xml:space="preserve">internationals supported to work domestically on </w:t>
      </w:r>
      <w:r>
        <w:t xml:space="preserve">457 visas.  By 2016-17 the training institutions </w:t>
      </w:r>
      <w:r w:rsidR="005B665B">
        <w:t>had</w:t>
      </w:r>
      <w:r>
        <w:t xml:space="preserve"> geared up and graduates now make up a steady portion of the new recruits.  But there remains a gap and that gap is </w:t>
      </w:r>
      <w:r w:rsidR="00FD70CC">
        <w:t xml:space="preserve">being filled </w:t>
      </w:r>
      <w:r>
        <w:t>from the full employment market being accessed elsewhere.  Au</w:t>
      </w:r>
      <w:r w:rsidR="00FD70CC">
        <w:t>stralia only has so many therap</w:t>
      </w:r>
      <w:r>
        <w:t>ists and their entry i</w:t>
      </w:r>
      <w:r w:rsidR="00FD70CC">
        <w:t>nto the NDIS employment field m</w:t>
      </w:r>
      <w:r>
        <w:t xml:space="preserve">eans they are exiting elsewhere.  Anecdotal evidence suggests this is from areas </w:t>
      </w:r>
      <w:r w:rsidR="006727AC">
        <w:t xml:space="preserve">other high need areas </w:t>
      </w:r>
      <w:r>
        <w:t xml:space="preserve">like the mental health sector (comments attributed to Chris Carter, </w:t>
      </w:r>
      <w:r w:rsidR="00FD70CC">
        <w:t>CEO North</w:t>
      </w:r>
      <w:r>
        <w:t xml:space="preserve"> West Melbourne</w:t>
      </w:r>
      <w:r w:rsidR="00FD70CC">
        <w:t xml:space="preserve"> Primary Health Network</w:t>
      </w:r>
      <w:r w:rsidR="005B665B">
        <w:t>,</w:t>
      </w:r>
      <w:r w:rsidR="00FD70CC">
        <w:t xml:space="preserve"> Dec</w:t>
      </w:r>
      <w:r w:rsidR="005B665B">
        <w:t>ember</w:t>
      </w:r>
      <w:r w:rsidR="00FD70CC">
        <w:t xml:space="preserve"> 2016).  This is like robbing Peter to pay Paul.</w:t>
      </w:r>
    </w:p>
    <w:p w:rsidR="00FD70CC" w:rsidRDefault="00FD70CC"/>
    <w:p w:rsidR="00FD70CC" w:rsidRDefault="00FD70CC">
      <w:r>
        <w:t xml:space="preserve">High costs to enter market places are relevant in accommodation supports.  They are less relevant in fields like therapy, although an investment in staff training and equipment is still required.  Regulatory compliance for items like working with children </w:t>
      </w:r>
      <w:r w:rsidR="005B665B">
        <w:t xml:space="preserve">(WWC) </w:t>
      </w:r>
      <w:r>
        <w:t>checks, as identified in the Issues Paper, would represent a very minor cost of market entry.</w:t>
      </w:r>
      <w:r w:rsidR="005B665B">
        <w:t xml:space="preserve">  Red tape is a real issue and regulatory compliance is a major contributor to red tape, but let us not be distracted by low cost items like WWC checks that are actually helping.</w:t>
      </w:r>
    </w:p>
    <w:p w:rsidR="00FD70CC" w:rsidRDefault="00FD70CC"/>
    <w:p w:rsidR="00FD70CC" w:rsidRDefault="00FD70CC">
      <w:r>
        <w:t>Cash flow is critical as we reengineer our service provider businesses from block funding in advance to individualised funding in arrears.  Whilst many of us are excited at the opportunity this will represent for our businesses, and to extend the value we can deliver to new persons and cohorts, without the constraints of program funding, it must be done efficiently and effectively.  Having a portal crash for three months is simply unacceptable.  Add to this the inefficiencies of specialised areas of funding like AT Equipment assessments and ordering, and the report card for the NDIA portal is reading “F”.</w:t>
      </w:r>
    </w:p>
    <w:p w:rsidR="00FD70CC" w:rsidRDefault="00FD70CC"/>
    <w:p w:rsidR="00FD70CC" w:rsidRDefault="006727AC">
      <w:r>
        <w:t>For the NDIS to succeed, we do need to</w:t>
      </w:r>
      <w:r w:rsidR="00FD70CC">
        <w:t xml:space="preserve"> </w:t>
      </w:r>
      <w:r>
        <w:t xml:space="preserve">see changed attitudes and behaviours </w:t>
      </w:r>
      <w:r w:rsidR="00BC3AB5">
        <w:t>with service providers</w:t>
      </w:r>
      <w:r>
        <w:t>.  To achieve this, the NDIA needs to exercise a level of guidance and possibly a level of belligerence</w:t>
      </w:r>
      <w:r w:rsidR="00BC3AB5">
        <w:t xml:space="preserve"> -</w:t>
      </w:r>
      <w:r w:rsidR="00FD70CC">
        <w:t xml:space="preserve"> to ensure </w:t>
      </w:r>
      <w:r w:rsidR="00BC3AB5">
        <w:t>a power shift to the individual;</w:t>
      </w:r>
      <w:r w:rsidR="00FD70CC">
        <w:t xml:space="preserve"> to ensure </w:t>
      </w:r>
      <w:r>
        <w:t xml:space="preserve">understanding of and </w:t>
      </w:r>
      <w:r w:rsidR="00FD70CC">
        <w:t>adherence</w:t>
      </w:r>
      <w:r w:rsidR="00BC3AB5">
        <w:t xml:space="preserve"> to proper insurance principles;</w:t>
      </w:r>
      <w:r w:rsidR="00FD70CC">
        <w:t xml:space="preserve"> to ensur</w:t>
      </w:r>
      <w:r w:rsidR="00BC3AB5">
        <w:t>e the sustainabili</w:t>
      </w:r>
      <w:r w:rsidR="00FD70CC">
        <w:t>ty of the Scheme</w:t>
      </w:r>
      <w:r w:rsidR="00BC3AB5">
        <w:t xml:space="preserve"> -</w:t>
      </w:r>
      <w:r w:rsidR="00FD70CC">
        <w:t xml:space="preserve"> </w:t>
      </w:r>
      <w:r>
        <w:t>but</w:t>
      </w:r>
      <w:r w:rsidR="00FD70CC">
        <w:t xml:space="preserve"> it simply has to have its own house in order</w:t>
      </w:r>
      <w:r>
        <w:t xml:space="preserve"> to do this!</w:t>
      </w:r>
      <w:r w:rsidR="00FD70CC">
        <w:t xml:space="preserve">  Lest we </w:t>
      </w:r>
      <w:r w:rsidR="00BC3AB5">
        <w:t xml:space="preserve">capitulate to the level of petty bunfight that so defines the wise minds </w:t>
      </w:r>
      <w:r w:rsidR="005B665B">
        <w:t xml:space="preserve">in contemporary politics </w:t>
      </w:r>
      <w:r w:rsidR="00BC3AB5">
        <w:t xml:space="preserve">that </w:t>
      </w:r>
      <w:r w:rsidR="005B665B">
        <w:t xml:space="preserve">so purposefully </w:t>
      </w:r>
      <w:r w:rsidR="00BC3AB5">
        <w:t>determine our destiny.</w:t>
      </w:r>
    </w:p>
    <w:p w:rsidR="00BC3AB5" w:rsidRDefault="00BC3AB5"/>
    <w:p w:rsidR="00BC3AB5" w:rsidRDefault="00BC3AB5">
      <w:r>
        <w:t xml:space="preserve">This last point </w:t>
      </w:r>
      <w:r w:rsidR="000A19F4">
        <w:t xml:space="preserve">about the portal </w:t>
      </w:r>
      <w:r>
        <w:t xml:space="preserve">should be considered when pitching for the right level of administrative costs.  An overhead of 7% is admirable.  But if it is not realistic and leads to poor portal performance, or bad planning practices, then it is actually a bad investment.  Surely this is an area the government has some expertise in.  </w:t>
      </w:r>
    </w:p>
    <w:p w:rsidR="00552976" w:rsidRDefault="00552976"/>
    <w:p w:rsidR="00F7781D" w:rsidRDefault="00BC3AB5">
      <w:r>
        <w:t xml:space="preserve">The start of the Issues Paper details what this study is about.  One of those areas is the </w:t>
      </w:r>
      <w:r w:rsidR="000A19F4">
        <w:t>notion</w:t>
      </w:r>
      <w:r>
        <w:t xml:space="preserve"> of the </w:t>
      </w:r>
      <w:r w:rsidRPr="000A19F4">
        <w:rPr>
          <w:i/>
        </w:rPr>
        <w:t>national</w:t>
      </w:r>
      <w:r>
        <w:t xml:space="preserve"> Scheme.  Without WA signed up to a </w:t>
      </w:r>
      <w:r w:rsidRPr="000A19F4">
        <w:rPr>
          <w:i/>
        </w:rPr>
        <w:t>national</w:t>
      </w:r>
      <w:r>
        <w:t xml:space="preserve"> Scheme, the entire Scheme is at risk.  The entire Scheme is not sustainable as a </w:t>
      </w:r>
      <w:r w:rsidRPr="000A19F4">
        <w:rPr>
          <w:i/>
        </w:rPr>
        <w:t>national</w:t>
      </w:r>
      <w:r>
        <w:t xml:space="preserve"> reform unless all States and Territories are signed up to it.  The previous Chairperson, Bruce Bon</w:t>
      </w:r>
      <w:r w:rsidR="008A6B42">
        <w:t>y</w:t>
      </w:r>
      <w:r>
        <w:t xml:space="preserve">hady, was right in this regard when writing his </w:t>
      </w:r>
      <w:r w:rsidR="008A6B42">
        <w:t xml:space="preserve">opinion on the differences between the WANDIS and NDIS (available </w:t>
      </w:r>
      <w:hyperlink r:id="rId12" w:history="1">
        <w:r w:rsidR="008A6B42" w:rsidRPr="00011D05">
          <w:rPr>
            <w:rStyle w:val="Hyperlink"/>
          </w:rPr>
          <w:t>https://probonoaustralia.com.au/news/2017/03/difference-wa-ndis-real-ndis/</w:t>
        </w:r>
      </w:hyperlink>
      <w:r w:rsidR="008A6B42">
        <w:t xml:space="preserve">). </w:t>
      </w:r>
    </w:p>
    <w:p w:rsidR="000A19F4" w:rsidRDefault="000A19F4"/>
    <w:p w:rsidR="000A19F4" w:rsidRPr="00BF4C84" w:rsidRDefault="000A19F4">
      <w:r>
        <w:t xml:space="preserve">To see this reform become a pillar of Australia’s social policy framework for decades to come, it must become entrenched in the Australian nation’s psyche.  It must become as revered as the sacred cow that is now Medicare.  Not above improvement, but above dilution and immune to </w:t>
      </w:r>
      <w:r>
        <w:lastRenderedPageBreak/>
        <w:t xml:space="preserve">abolition.  To become this pillar, this </w:t>
      </w:r>
      <w:r w:rsidRPr="00E85B7F">
        <w:rPr>
          <w:i/>
        </w:rPr>
        <w:t>national</w:t>
      </w:r>
      <w:r>
        <w:t xml:space="preserve"> reform needs all States and Territories signed up to it consistently.</w:t>
      </w:r>
    </w:p>
    <w:sectPr w:rsidR="000A19F4" w:rsidRPr="00BF4C84" w:rsidSect="00BF4C84">
      <w:footerReference w:type="default" r:id="rId13"/>
      <w:headerReference w:type="first" r:id="rId14"/>
      <w:pgSz w:w="11907" w:h="16839" w:code="9"/>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0CC" w:rsidRDefault="00FD70CC" w:rsidP="004904CF">
      <w:r>
        <w:separator/>
      </w:r>
    </w:p>
  </w:endnote>
  <w:endnote w:type="continuationSeparator" w:id="0">
    <w:p w:rsidR="00FD70CC" w:rsidRDefault="00FD70CC" w:rsidP="0049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29383"/>
      <w:docPartObj>
        <w:docPartGallery w:val="Page Numbers (Bottom of Page)"/>
        <w:docPartUnique/>
      </w:docPartObj>
    </w:sdtPr>
    <w:sdtEndPr>
      <w:rPr>
        <w:noProof/>
      </w:rPr>
    </w:sdtEndPr>
    <w:sdtContent>
      <w:p w:rsidR="00FD70CC" w:rsidRDefault="00FD70CC">
        <w:pPr>
          <w:pStyle w:val="Footer"/>
          <w:jc w:val="right"/>
        </w:pPr>
        <w:r>
          <w:fldChar w:fldCharType="begin"/>
        </w:r>
        <w:r>
          <w:instrText xml:space="preserve"> PAGE   \* MERGEFORMAT </w:instrText>
        </w:r>
        <w:r>
          <w:fldChar w:fldCharType="separate"/>
        </w:r>
        <w:r w:rsidR="00F730A3">
          <w:rPr>
            <w:noProof/>
          </w:rPr>
          <w:t>1</w:t>
        </w:r>
        <w:r>
          <w:rPr>
            <w:noProof/>
          </w:rPr>
          <w:fldChar w:fldCharType="end"/>
        </w:r>
      </w:p>
    </w:sdtContent>
  </w:sdt>
  <w:p w:rsidR="00FD70CC" w:rsidRDefault="00FD7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0CC" w:rsidRDefault="00FD70CC" w:rsidP="004904CF">
      <w:r>
        <w:separator/>
      </w:r>
    </w:p>
  </w:footnote>
  <w:footnote w:type="continuationSeparator" w:id="0">
    <w:p w:rsidR="00FD70CC" w:rsidRDefault="00FD70CC" w:rsidP="00490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CC" w:rsidRDefault="00FD70CC" w:rsidP="000D632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324A7E"/>
    <w:lvl w:ilvl="0">
      <w:start w:val="1"/>
      <w:numFmt w:val="decimal"/>
      <w:lvlText w:val="%1."/>
      <w:lvlJc w:val="left"/>
      <w:pPr>
        <w:tabs>
          <w:tab w:val="num" w:pos="1492"/>
        </w:tabs>
        <w:ind w:left="1492" w:hanging="360"/>
      </w:pPr>
    </w:lvl>
  </w:abstractNum>
  <w:abstractNum w:abstractNumId="1">
    <w:nsid w:val="FFFFFF7D"/>
    <w:multiLevelType w:val="singleLevel"/>
    <w:tmpl w:val="1952B002"/>
    <w:lvl w:ilvl="0">
      <w:start w:val="1"/>
      <w:numFmt w:val="decimal"/>
      <w:lvlText w:val="%1."/>
      <w:lvlJc w:val="left"/>
      <w:pPr>
        <w:tabs>
          <w:tab w:val="num" w:pos="1209"/>
        </w:tabs>
        <w:ind w:left="1209" w:hanging="360"/>
      </w:pPr>
    </w:lvl>
  </w:abstractNum>
  <w:abstractNum w:abstractNumId="2">
    <w:nsid w:val="FFFFFF7E"/>
    <w:multiLevelType w:val="singleLevel"/>
    <w:tmpl w:val="A0FA42B6"/>
    <w:lvl w:ilvl="0">
      <w:start w:val="1"/>
      <w:numFmt w:val="decimal"/>
      <w:lvlText w:val="%1."/>
      <w:lvlJc w:val="left"/>
      <w:pPr>
        <w:tabs>
          <w:tab w:val="num" w:pos="926"/>
        </w:tabs>
        <w:ind w:left="926" w:hanging="360"/>
      </w:pPr>
    </w:lvl>
  </w:abstractNum>
  <w:abstractNum w:abstractNumId="3">
    <w:nsid w:val="FFFFFF7F"/>
    <w:multiLevelType w:val="singleLevel"/>
    <w:tmpl w:val="9ABA7B10"/>
    <w:lvl w:ilvl="0">
      <w:start w:val="1"/>
      <w:numFmt w:val="decimal"/>
      <w:lvlText w:val="%1."/>
      <w:lvlJc w:val="left"/>
      <w:pPr>
        <w:tabs>
          <w:tab w:val="num" w:pos="643"/>
        </w:tabs>
        <w:ind w:left="643" w:hanging="360"/>
      </w:pPr>
    </w:lvl>
  </w:abstractNum>
  <w:abstractNum w:abstractNumId="4">
    <w:nsid w:val="FFFFFF80"/>
    <w:multiLevelType w:val="singleLevel"/>
    <w:tmpl w:val="21C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A28D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9C7F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1C602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84B4DA"/>
    <w:lvl w:ilvl="0">
      <w:start w:val="1"/>
      <w:numFmt w:val="decimal"/>
      <w:lvlText w:val="%1."/>
      <w:lvlJc w:val="left"/>
      <w:pPr>
        <w:tabs>
          <w:tab w:val="num" w:pos="360"/>
        </w:tabs>
        <w:ind w:left="360" w:hanging="360"/>
      </w:pPr>
    </w:lvl>
  </w:abstractNum>
  <w:abstractNum w:abstractNumId="9">
    <w:nsid w:val="FFFFFF89"/>
    <w:multiLevelType w:val="singleLevel"/>
    <w:tmpl w:val="413865DA"/>
    <w:lvl w:ilvl="0">
      <w:start w:val="1"/>
      <w:numFmt w:val="bullet"/>
      <w:lvlText w:val=""/>
      <w:lvlJc w:val="left"/>
      <w:pPr>
        <w:tabs>
          <w:tab w:val="num" w:pos="360"/>
        </w:tabs>
        <w:ind w:left="360" w:hanging="360"/>
      </w:pPr>
      <w:rPr>
        <w:rFonts w:ascii="Symbol" w:hAnsi="Symbol" w:hint="default"/>
      </w:rPr>
    </w:lvl>
  </w:abstractNum>
  <w:abstractNum w:abstractNumId="10">
    <w:nsid w:val="06994E00"/>
    <w:multiLevelType w:val="hybridMultilevel"/>
    <w:tmpl w:val="3C3AD4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124933D0"/>
    <w:multiLevelType w:val="hybridMultilevel"/>
    <w:tmpl w:val="035AE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7C63C95"/>
    <w:multiLevelType w:val="hybridMultilevel"/>
    <w:tmpl w:val="ABD46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1208DD"/>
    <w:multiLevelType w:val="hybridMultilevel"/>
    <w:tmpl w:val="C8669A52"/>
    <w:lvl w:ilvl="0" w:tplc="CFE8A7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DFD74A4"/>
    <w:multiLevelType w:val="hybridMultilevel"/>
    <w:tmpl w:val="277C098A"/>
    <w:lvl w:ilvl="0" w:tplc="2DEACD26">
      <w:start w:val="1"/>
      <w:numFmt w:val="bullet"/>
      <w:lvlText w:val="•"/>
      <w:lvlJc w:val="left"/>
      <w:pPr>
        <w:tabs>
          <w:tab w:val="num" w:pos="720"/>
        </w:tabs>
        <w:ind w:left="720" w:hanging="360"/>
      </w:pPr>
      <w:rPr>
        <w:rFonts w:ascii="Arial" w:hAnsi="Arial" w:hint="default"/>
      </w:rPr>
    </w:lvl>
    <w:lvl w:ilvl="1" w:tplc="C8BA3D5A" w:tentative="1">
      <w:start w:val="1"/>
      <w:numFmt w:val="bullet"/>
      <w:lvlText w:val="•"/>
      <w:lvlJc w:val="left"/>
      <w:pPr>
        <w:tabs>
          <w:tab w:val="num" w:pos="1440"/>
        </w:tabs>
        <w:ind w:left="1440" w:hanging="360"/>
      </w:pPr>
      <w:rPr>
        <w:rFonts w:ascii="Arial" w:hAnsi="Arial" w:hint="default"/>
      </w:rPr>
    </w:lvl>
    <w:lvl w:ilvl="2" w:tplc="F7B460E8" w:tentative="1">
      <w:start w:val="1"/>
      <w:numFmt w:val="bullet"/>
      <w:lvlText w:val="•"/>
      <w:lvlJc w:val="left"/>
      <w:pPr>
        <w:tabs>
          <w:tab w:val="num" w:pos="2160"/>
        </w:tabs>
        <w:ind w:left="2160" w:hanging="360"/>
      </w:pPr>
      <w:rPr>
        <w:rFonts w:ascii="Arial" w:hAnsi="Arial" w:hint="default"/>
      </w:rPr>
    </w:lvl>
    <w:lvl w:ilvl="3" w:tplc="1932F29E" w:tentative="1">
      <w:start w:val="1"/>
      <w:numFmt w:val="bullet"/>
      <w:lvlText w:val="•"/>
      <w:lvlJc w:val="left"/>
      <w:pPr>
        <w:tabs>
          <w:tab w:val="num" w:pos="2880"/>
        </w:tabs>
        <w:ind w:left="2880" w:hanging="360"/>
      </w:pPr>
      <w:rPr>
        <w:rFonts w:ascii="Arial" w:hAnsi="Arial" w:hint="default"/>
      </w:rPr>
    </w:lvl>
    <w:lvl w:ilvl="4" w:tplc="3B3848D8" w:tentative="1">
      <w:start w:val="1"/>
      <w:numFmt w:val="bullet"/>
      <w:lvlText w:val="•"/>
      <w:lvlJc w:val="left"/>
      <w:pPr>
        <w:tabs>
          <w:tab w:val="num" w:pos="3600"/>
        </w:tabs>
        <w:ind w:left="3600" w:hanging="360"/>
      </w:pPr>
      <w:rPr>
        <w:rFonts w:ascii="Arial" w:hAnsi="Arial" w:hint="default"/>
      </w:rPr>
    </w:lvl>
    <w:lvl w:ilvl="5" w:tplc="FA9AA37A" w:tentative="1">
      <w:start w:val="1"/>
      <w:numFmt w:val="bullet"/>
      <w:lvlText w:val="•"/>
      <w:lvlJc w:val="left"/>
      <w:pPr>
        <w:tabs>
          <w:tab w:val="num" w:pos="4320"/>
        </w:tabs>
        <w:ind w:left="4320" w:hanging="360"/>
      </w:pPr>
      <w:rPr>
        <w:rFonts w:ascii="Arial" w:hAnsi="Arial" w:hint="default"/>
      </w:rPr>
    </w:lvl>
    <w:lvl w:ilvl="6" w:tplc="F1E6CA66" w:tentative="1">
      <w:start w:val="1"/>
      <w:numFmt w:val="bullet"/>
      <w:lvlText w:val="•"/>
      <w:lvlJc w:val="left"/>
      <w:pPr>
        <w:tabs>
          <w:tab w:val="num" w:pos="5040"/>
        </w:tabs>
        <w:ind w:left="5040" w:hanging="360"/>
      </w:pPr>
      <w:rPr>
        <w:rFonts w:ascii="Arial" w:hAnsi="Arial" w:hint="default"/>
      </w:rPr>
    </w:lvl>
    <w:lvl w:ilvl="7" w:tplc="6388D8B2" w:tentative="1">
      <w:start w:val="1"/>
      <w:numFmt w:val="bullet"/>
      <w:lvlText w:val="•"/>
      <w:lvlJc w:val="left"/>
      <w:pPr>
        <w:tabs>
          <w:tab w:val="num" w:pos="5760"/>
        </w:tabs>
        <w:ind w:left="5760" w:hanging="360"/>
      </w:pPr>
      <w:rPr>
        <w:rFonts w:ascii="Arial" w:hAnsi="Arial" w:hint="default"/>
      </w:rPr>
    </w:lvl>
    <w:lvl w:ilvl="8" w:tplc="D0725194" w:tentative="1">
      <w:start w:val="1"/>
      <w:numFmt w:val="bullet"/>
      <w:lvlText w:val="•"/>
      <w:lvlJc w:val="left"/>
      <w:pPr>
        <w:tabs>
          <w:tab w:val="num" w:pos="6480"/>
        </w:tabs>
        <w:ind w:left="6480" w:hanging="360"/>
      </w:pPr>
      <w:rPr>
        <w:rFonts w:ascii="Arial" w:hAnsi="Arial" w:hint="default"/>
      </w:rPr>
    </w:lvl>
  </w:abstractNum>
  <w:abstractNum w:abstractNumId="15">
    <w:nsid w:val="698D234F"/>
    <w:multiLevelType w:val="hybridMultilevel"/>
    <w:tmpl w:val="97BC7D3A"/>
    <w:lvl w:ilvl="0" w:tplc="1B502F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13728AC"/>
    <w:multiLevelType w:val="hybridMultilevel"/>
    <w:tmpl w:val="1DB40B42"/>
    <w:lvl w:ilvl="0" w:tplc="1E46CD6E">
      <w:start w:val="1"/>
      <w:numFmt w:val="bullet"/>
      <w:lvlText w:val="•"/>
      <w:lvlJc w:val="left"/>
      <w:pPr>
        <w:tabs>
          <w:tab w:val="num" w:pos="720"/>
        </w:tabs>
        <w:ind w:left="720" w:hanging="360"/>
      </w:pPr>
      <w:rPr>
        <w:rFonts w:ascii="Arial" w:hAnsi="Arial" w:hint="default"/>
      </w:rPr>
    </w:lvl>
    <w:lvl w:ilvl="1" w:tplc="83EEC094">
      <w:start w:val="1130"/>
      <w:numFmt w:val="bullet"/>
      <w:lvlText w:val="–"/>
      <w:lvlJc w:val="left"/>
      <w:pPr>
        <w:tabs>
          <w:tab w:val="num" w:pos="1440"/>
        </w:tabs>
        <w:ind w:left="1440" w:hanging="360"/>
      </w:pPr>
      <w:rPr>
        <w:rFonts w:ascii="Arial" w:hAnsi="Arial" w:hint="default"/>
      </w:rPr>
    </w:lvl>
    <w:lvl w:ilvl="2" w:tplc="7264C816" w:tentative="1">
      <w:start w:val="1"/>
      <w:numFmt w:val="bullet"/>
      <w:lvlText w:val="•"/>
      <w:lvlJc w:val="left"/>
      <w:pPr>
        <w:tabs>
          <w:tab w:val="num" w:pos="2160"/>
        </w:tabs>
        <w:ind w:left="2160" w:hanging="360"/>
      </w:pPr>
      <w:rPr>
        <w:rFonts w:ascii="Arial" w:hAnsi="Arial" w:hint="default"/>
      </w:rPr>
    </w:lvl>
    <w:lvl w:ilvl="3" w:tplc="A8CE91F8" w:tentative="1">
      <w:start w:val="1"/>
      <w:numFmt w:val="bullet"/>
      <w:lvlText w:val="•"/>
      <w:lvlJc w:val="left"/>
      <w:pPr>
        <w:tabs>
          <w:tab w:val="num" w:pos="2880"/>
        </w:tabs>
        <w:ind w:left="2880" w:hanging="360"/>
      </w:pPr>
      <w:rPr>
        <w:rFonts w:ascii="Arial" w:hAnsi="Arial" w:hint="default"/>
      </w:rPr>
    </w:lvl>
    <w:lvl w:ilvl="4" w:tplc="4B7EB122" w:tentative="1">
      <w:start w:val="1"/>
      <w:numFmt w:val="bullet"/>
      <w:lvlText w:val="•"/>
      <w:lvlJc w:val="left"/>
      <w:pPr>
        <w:tabs>
          <w:tab w:val="num" w:pos="3600"/>
        </w:tabs>
        <w:ind w:left="3600" w:hanging="360"/>
      </w:pPr>
      <w:rPr>
        <w:rFonts w:ascii="Arial" w:hAnsi="Arial" w:hint="default"/>
      </w:rPr>
    </w:lvl>
    <w:lvl w:ilvl="5" w:tplc="E7D6AD40" w:tentative="1">
      <w:start w:val="1"/>
      <w:numFmt w:val="bullet"/>
      <w:lvlText w:val="•"/>
      <w:lvlJc w:val="left"/>
      <w:pPr>
        <w:tabs>
          <w:tab w:val="num" w:pos="4320"/>
        </w:tabs>
        <w:ind w:left="4320" w:hanging="360"/>
      </w:pPr>
      <w:rPr>
        <w:rFonts w:ascii="Arial" w:hAnsi="Arial" w:hint="default"/>
      </w:rPr>
    </w:lvl>
    <w:lvl w:ilvl="6" w:tplc="F72044FC" w:tentative="1">
      <w:start w:val="1"/>
      <w:numFmt w:val="bullet"/>
      <w:lvlText w:val="•"/>
      <w:lvlJc w:val="left"/>
      <w:pPr>
        <w:tabs>
          <w:tab w:val="num" w:pos="5040"/>
        </w:tabs>
        <w:ind w:left="5040" w:hanging="360"/>
      </w:pPr>
      <w:rPr>
        <w:rFonts w:ascii="Arial" w:hAnsi="Arial" w:hint="default"/>
      </w:rPr>
    </w:lvl>
    <w:lvl w:ilvl="7" w:tplc="D2A0DF9E" w:tentative="1">
      <w:start w:val="1"/>
      <w:numFmt w:val="bullet"/>
      <w:lvlText w:val="•"/>
      <w:lvlJc w:val="left"/>
      <w:pPr>
        <w:tabs>
          <w:tab w:val="num" w:pos="5760"/>
        </w:tabs>
        <w:ind w:left="5760" w:hanging="360"/>
      </w:pPr>
      <w:rPr>
        <w:rFonts w:ascii="Arial" w:hAnsi="Arial" w:hint="default"/>
      </w:rPr>
    </w:lvl>
    <w:lvl w:ilvl="8" w:tplc="2F16B2D6" w:tentative="1">
      <w:start w:val="1"/>
      <w:numFmt w:val="bullet"/>
      <w:lvlText w:val="•"/>
      <w:lvlJc w:val="left"/>
      <w:pPr>
        <w:tabs>
          <w:tab w:val="num" w:pos="6480"/>
        </w:tabs>
        <w:ind w:left="6480" w:hanging="360"/>
      </w:pPr>
      <w:rPr>
        <w:rFonts w:ascii="Arial" w:hAnsi="Arial" w:hint="default"/>
      </w:rPr>
    </w:lvl>
  </w:abstractNum>
  <w:abstractNum w:abstractNumId="17">
    <w:nsid w:val="7DC530EC"/>
    <w:multiLevelType w:val="hybridMultilevel"/>
    <w:tmpl w:val="3216D0B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1"/>
  </w:num>
  <w:num w:numId="14">
    <w:abstractNumId w:val="16"/>
  </w:num>
  <w:num w:numId="15">
    <w:abstractNumId w:val="14"/>
  </w:num>
  <w:num w:numId="16">
    <w:abstractNumId w:val="1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D5"/>
    <w:rsid w:val="000007E0"/>
    <w:rsid w:val="000240D3"/>
    <w:rsid w:val="0003051D"/>
    <w:rsid w:val="00052767"/>
    <w:rsid w:val="000639A1"/>
    <w:rsid w:val="00081621"/>
    <w:rsid w:val="00082AEE"/>
    <w:rsid w:val="000A16DB"/>
    <w:rsid w:val="000A19F4"/>
    <w:rsid w:val="000A1AE2"/>
    <w:rsid w:val="000A1DE6"/>
    <w:rsid w:val="000A4C1F"/>
    <w:rsid w:val="000B021C"/>
    <w:rsid w:val="000D56B9"/>
    <w:rsid w:val="000D632C"/>
    <w:rsid w:val="000E782D"/>
    <w:rsid w:val="000F04A0"/>
    <w:rsid w:val="000F07F3"/>
    <w:rsid w:val="000F7796"/>
    <w:rsid w:val="001061AC"/>
    <w:rsid w:val="00112197"/>
    <w:rsid w:val="001228FD"/>
    <w:rsid w:val="00130B21"/>
    <w:rsid w:val="00133100"/>
    <w:rsid w:val="0013782A"/>
    <w:rsid w:val="00147F26"/>
    <w:rsid w:val="00164FAD"/>
    <w:rsid w:val="001A0E4A"/>
    <w:rsid w:val="001A2981"/>
    <w:rsid w:val="001A37F9"/>
    <w:rsid w:val="001A3B74"/>
    <w:rsid w:val="001A4ED9"/>
    <w:rsid w:val="001C372A"/>
    <w:rsid w:val="001C4300"/>
    <w:rsid w:val="001C5CC4"/>
    <w:rsid w:val="00200B90"/>
    <w:rsid w:val="00222AB1"/>
    <w:rsid w:val="00225BEA"/>
    <w:rsid w:val="00245F0B"/>
    <w:rsid w:val="00246147"/>
    <w:rsid w:val="002476B4"/>
    <w:rsid w:val="002479DC"/>
    <w:rsid w:val="002479DE"/>
    <w:rsid w:val="00260F71"/>
    <w:rsid w:val="00272A22"/>
    <w:rsid w:val="0027498B"/>
    <w:rsid w:val="00276CB6"/>
    <w:rsid w:val="002966C5"/>
    <w:rsid w:val="002D08B2"/>
    <w:rsid w:val="003054A9"/>
    <w:rsid w:val="00322FD5"/>
    <w:rsid w:val="00326679"/>
    <w:rsid w:val="00326996"/>
    <w:rsid w:val="00357715"/>
    <w:rsid w:val="00361714"/>
    <w:rsid w:val="00373ED3"/>
    <w:rsid w:val="00381762"/>
    <w:rsid w:val="00395BDA"/>
    <w:rsid w:val="003B4987"/>
    <w:rsid w:val="003C784A"/>
    <w:rsid w:val="003D0F7C"/>
    <w:rsid w:val="003E0706"/>
    <w:rsid w:val="003E1E5C"/>
    <w:rsid w:val="003E46FD"/>
    <w:rsid w:val="003F5ED9"/>
    <w:rsid w:val="0040769A"/>
    <w:rsid w:val="00411487"/>
    <w:rsid w:val="00417DD7"/>
    <w:rsid w:val="00442339"/>
    <w:rsid w:val="004456B2"/>
    <w:rsid w:val="0044749B"/>
    <w:rsid w:val="00452416"/>
    <w:rsid w:val="00453098"/>
    <w:rsid w:val="00453444"/>
    <w:rsid w:val="004647A3"/>
    <w:rsid w:val="00465A11"/>
    <w:rsid w:val="00473094"/>
    <w:rsid w:val="0047322A"/>
    <w:rsid w:val="00483218"/>
    <w:rsid w:val="00486631"/>
    <w:rsid w:val="004904CF"/>
    <w:rsid w:val="00490BA0"/>
    <w:rsid w:val="004A44DF"/>
    <w:rsid w:val="004B0714"/>
    <w:rsid w:val="004B1FEB"/>
    <w:rsid w:val="004B5832"/>
    <w:rsid w:val="004B6FC7"/>
    <w:rsid w:val="004D1CD7"/>
    <w:rsid w:val="004E15AF"/>
    <w:rsid w:val="004F134C"/>
    <w:rsid w:val="004F6453"/>
    <w:rsid w:val="004F771D"/>
    <w:rsid w:val="00505A23"/>
    <w:rsid w:val="00513A5B"/>
    <w:rsid w:val="0052183D"/>
    <w:rsid w:val="00530C90"/>
    <w:rsid w:val="0053191A"/>
    <w:rsid w:val="00535F25"/>
    <w:rsid w:val="00552976"/>
    <w:rsid w:val="00554FE0"/>
    <w:rsid w:val="0055630B"/>
    <w:rsid w:val="00572770"/>
    <w:rsid w:val="00575B1E"/>
    <w:rsid w:val="00585AE5"/>
    <w:rsid w:val="00592B33"/>
    <w:rsid w:val="00592E35"/>
    <w:rsid w:val="005A0B74"/>
    <w:rsid w:val="005A548D"/>
    <w:rsid w:val="005B42CD"/>
    <w:rsid w:val="005B665B"/>
    <w:rsid w:val="005C0CCB"/>
    <w:rsid w:val="005C2216"/>
    <w:rsid w:val="005C5069"/>
    <w:rsid w:val="005D68AC"/>
    <w:rsid w:val="005F4CF4"/>
    <w:rsid w:val="006034F0"/>
    <w:rsid w:val="00604067"/>
    <w:rsid w:val="00641856"/>
    <w:rsid w:val="006447DD"/>
    <w:rsid w:val="0064602D"/>
    <w:rsid w:val="006464A4"/>
    <w:rsid w:val="00655ED0"/>
    <w:rsid w:val="0066027A"/>
    <w:rsid w:val="00663CB4"/>
    <w:rsid w:val="00664B47"/>
    <w:rsid w:val="0067194C"/>
    <w:rsid w:val="006727AC"/>
    <w:rsid w:val="006821F8"/>
    <w:rsid w:val="00684F9E"/>
    <w:rsid w:val="006A039B"/>
    <w:rsid w:val="006A4993"/>
    <w:rsid w:val="006A4CBA"/>
    <w:rsid w:val="006B5398"/>
    <w:rsid w:val="006C3C8A"/>
    <w:rsid w:val="006E5293"/>
    <w:rsid w:val="006E5A0C"/>
    <w:rsid w:val="006E5DD1"/>
    <w:rsid w:val="007027AD"/>
    <w:rsid w:val="007070BA"/>
    <w:rsid w:val="00712DE5"/>
    <w:rsid w:val="00715D08"/>
    <w:rsid w:val="00727654"/>
    <w:rsid w:val="007372E3"/>
    <w:rsid w:val="007411DA"/>
    <w:rsid w:val="007453F0"/>
    <w:rsid w:val="00761657"/>
    <w:rsid w:val="00766C04"/>
    <w:rsid w:val="00767853"/>
    <w:rsid w:val="007702D4"/>
    <w:rsid w:val="00784435"/>
    <w:rsid w:val="00784D5E"/>
    <w:rsid w:val="00787787"/>
    <w:rsid w:val="007914ED"/>
    <w:rsid w:val="00796FAB"/>
    <w:rsid w:val="007A616B"/>
    <w:rsid w:val="007A64E6"/>
    <w:rsid w:val="007A6CE5"/>
    <w:rsid w:val="007A77EF"/>
    <w:rsid w:val="007B09E5"/>
    <w:rsid w:val="007D1815"/>
    <w:rsid w:val="007D419E"/>
    <w:rsid w:val="007F31A7"/>
    <w:rsid w:val="007F7331"/>
    <w:rsid w:val="00806474"/>
    <w:rsid w:val="00820032"/>
    <w:rsid w:val="008210E6"/>
    <w:rsid w:val="00824948"/>
    <w:rsid w:val="00826BAA"/>
    <w:rsid w:val="00835973"/>
    <w:rsid w:val="008401CC"/>
    <w:rsid w:val="00853FD0"/>
    <w:rsid w:val="00856FA6"/>
    <w:rsid w:val="008576D8"/>
    <w:rsid w:val="0087414F"/>
    <w:rsid w:val="00876990"/>
    <w:rsid w:val="008A4E3C"/>
    <w:rsid w:val="008A6B42"/>
    <w:rsid w:val="008B1FF1"/>
    <w:rsid w:val="008C1713"/>
    <w:rsid w:val="008C2E44"/>
    <w:rsid w:val="008C5A8C"/>
    <w:rsid w:val="008D4059"/>
    <w:rsid w:val="008D6472"/>
    <w:rsid w:val="008E1DB0"/>
    <w:rsid w:val="008E31E2"/>
    <w:rsid w:val="00902088"/>
    <w:rsid w:val="00906571"/>
    <w:rsid w:val="009245D7"/>
    <w:rsid w:val="0093712A"/>
    <w:rsid w:val="009426D9"/>
    <w:rsid w:val="0095068F"/>
    <w:rsid w:val="00950F6E"/>
    <w:rsid w:val="00953B8B"/>
    <w:rsid w:val="009632DF"/>
    <w:rsid w:val="009638CE"/>
    <w:rsid w:val="00982864"/>
    <w:rsid w:val="009860F0"/>
    <w:rsid w:val="00986ECF"/>
    <w:rsid w:val="009966D0"/>
    <w:rsid w:val="009A0AD7"/>
    <w:rsid w:val="009B1572"/>
    <w:rsid w:val="009B3D46"/>
    <w:rsid w:val="009B56A4"/>
    <w:rsid w:val="009B6DC9"/>
    <w:rsid w:val="009C4B66"/>
    <w:rsid w:val="009D2AF5"/>
    <w:rsid w:val="009D7C5F"/>
    <w:rsid w:val="009E51E9"/>
    <w:rsid w:val="009E5510"/>
    <w:rsid w:val="00A03D7C"/>
    <w:rsid w:val="00A111E0"/>
    <w:rsid w:val="00A12C1E"/>
    <w:rsid w:val="00A133FC"/>
    <w:rsid w:val="00A15BB3"/>
    <w:rsid w:val="00A214BB"/>
    <w:rsid w:val="00A21944"/>
    <w:rsid w:val="00A262CD"/>
    <w:rsid w:val="00A32402"/>
    <w:rsid w:val="00A46711"/>
    <w:rsid w:val="00A50D85"/>
    <w:rsid w:val="00A54F6D"/>
    <w:rsid w:val="00A67E22"/>
    <w:rsid w:val="00A721F8"/>
    <w:rsid w:val="00A75C09"/>
    <w:rsid w:val="00A9508C"/>
    <w:rsid w:val="00AC2284"/>
    <w:rsid w:val="00B01785"/>
    <w:rsid w:val="00B05756"/>
    <w:rsid w:val="00B07C51"/>
    <w:rsid w:val="00B12BFC"/>
    <w:rsid w:val="00B17D14"/>
    <w:rsid w:val="00B2193D"/>
    <w:rsid w:val="00B3129D"/>
    <w:rsid w:val="00B37715"/>
    <w:rsid w:val="00B4231E"/>
    <w:rsid w:val="00B5087A"/>
    <w:rsid w:val="00B57D58"/>
    <w:rsid w:val="00B66BC0"/>
    <w:rsid w:val="00B7106B"/>
    <w:rsid w:val="00B73486"/>
    <w:rsid w:val="00B73CD8"/>
    <w:rsid w:val="00B771D8"/>
    <w:rsid w:val="00B8021D"/>
    <w:rsid w:val="00B85FC3"/>
    <w:rsid w:val="00B92FBF"/>
    <w:rsid w:val="00B95B77"/>
    <w:rsid w:val="00BA3C6B"/>
    <w:rsid w:val="00BA5B13"/>
    <w:rsid w:val="00BA5E02"/>
    <w:rsid w:val="00BA6AC6"/>
    <w:rsid w:val="00BB0F82"/>
    <w:rsid w:val="00BB6596"/>
    <w:rsid w:val="00BB6EA3"/>
    <w:rsid w:val="00BC1C92"/>
    <w:rsid w:val="00BC2E1F"/>
    <w:rsid w:val="00BC3AB5"/>
    <w:rsid w:val="00BD5DE1"/>
    <w:rsid w:val="00BE7C68"/>
    <w:rsid w:val="00BF4C84"/>
    <w:rsid w:val="00C1024B"/>
    <w:rsid w:val="00C21D24"/>
    <w:rsid w:val="00C25CEA"/>
    <w:rsid w:val="00C3576C"/>
    <w:rsid w:val="00C369CB"/>
    <w:rsid w:val="00C37858"/>
    <w:rsid w:val="00C4625E"/>
    <w:rsid w:val="00C54449"/>
    <w:rsid w:val="00C553D9"/>
    <w:rsid w:val="00C6185B"/>
    <w:rsid w:val="00C70AAA"/>
    <w:rsid w:val="00C742E8"/>
    <w:rsid w:val="00C75BD2"/>
    <w:rsid w:val="00CB0C3E"/>
    <w:rsid w:val="00CC174F"/>
    <w:rsid w:val="00CD4DB3"/>
    <w:rsid w:val="00CE0135"/>
    <w:rsid w:val="00D03C0F"/>
    <w:rsid w:val="00D144A0"/>
    <w:rsid w:val="00D34ADC"/>
    <w:rsid w:val="00D35AD1"/>
    <w:rsid w:val="00D41691"/>
    <w:rsid w:val="00D45E10"/>
    <w:rsid w:val="00D564B3"/>
    <w:rsid w:val="00D57C66"/>
    <w:rsid w:val="00D632B8"/>
    <w:rsid w:val="00D63A24"/>
    <w:rsid w:val="00D719F8"/>
    <w:rsid w:val="00D74D14"/>
    <w:rsid w:val="00D845B2"/>
    <w:rsid w:val="00DA31CD"/>
    <w:rsid w:val="00DA48B6"/>
    <w:rsid w:val="00DA54C8"/>
    <w:rsid w:val="00DB3EC2"/>
    <w:rsid w:val="00DC41F5"/>
    <w:rsid w:val="00DD1C7E"/>
    <w:rsid w:val="00DD58B1"/>
    <w:rsid w:val="00DF0A33"/>
    <w:rsid w:val="00E015F3"/>
    <w:rsid w:val="00E02BF0"/>
    <w:rsid w:val="00E035F4"/>
    <w:rsid w:val="00E12A86"/>
    <w:rsid w:val="00E16C10"/>
    <w:rsid w:val="00E35DF0"/>
    <w:rsid w:val="00E4220C"/>
    <w:rsid w:val="00E83C18"/>
    <w:rsid w:val="00E85B7F"/>
    <w:rsid w:val="00E86D80"/>
    <w:rsid w:val="00E90BDE"/>
    <w:rsid w:val="00EC6DD5"/>
    <w:rsid w:val="00ED19D0"/>
    <w:rsid w:val="00ED3C44"/>
    <w:rsid w:val="00EE0A3F"/>
    <w:rsid w:val="00EE5311"/>
    <w:rsid w:val="00EE5696"/>
    <w:rsid w:val="00EF3CDB"/>
    <w:rsid w:val="00F04A84"/>
    <w:rsid w:val="00F135EE"/>
    <w:rsid w:val="00F2139A"/>
    <w:rsid w:val="00F22E8A"/>
    <w:rsid w:val="00F26664"/>
    <w:rsid w:val="00F33497"/>
    <w:rsid w:val="00F37175"/>
    <w:rsid w:val="00F415C9"/>
    <w:rsid w:val="00F4425E"/>
    <w:rsid w:val="00F5079D"/>
    <w:rsid w:val="00F50C51"/>
    <w:rsid w:val="00F7037F"/>
    <w:rsid w:val="00F7257D"/>
    <w:rsid w:val="00F730A3"/>
    <w:rsid w:val="00F75F78"/>
    <w:rsid w:val="00F7781D"/>
    <w:rsid w:val="00F77D80"/>
    <w:rsid w:val="00F80036"/>
    <w:rsid w:val="00F82E3B"/>
    <w:rsid w:val="00F86D88"/>
    <w:rsid w:val="00F90839"/>
    <w:rsid w:val="00F96722"/>
    <w:rsid w:val="00FA52F3"/>
    <w:rsid w:val="00FB4803"/>
    <w:rsid w:val="00FB5D78"/>
    <w:rsid w:val="00FC1882"/>
    <w:rsid w:val="00FD70CC"/>
    <w:rsid w:val="00FE18AF"/>
    <w:rsid w:val="00FE5F01"/>
    <w:rsid w:val="00FF3EFE"/>
    <w:rsid w:val="00FF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904CF"/>
    <w:rPr>
      <w:rFonts w:asciiTheme="minorHAnsi" w:hAnsiTheme="minorHAnsi"/>
      <w:sz w:val="24"/>
      <w:szCs w:val="24"/>
      <w:lang w:eastAsia="en-US"/>
    </w:rPr>
  </w:style>
  <w:style w:type="paragraph" w:styleId="Heading1">
    <w:name w:val="heading 1"/>
    <w:basedOn w:val="Normal"/>
    <w:next w:val="Normal"/>
    <w:link w:val="Heading1Char"/>
    <w:autoRedefine/>
    <w:qFormat/>
    <w:rsid w:val="004904CF"/>
    <w:pPr>
      <w:keepNext/>
      <w:spacing w:before="240" w:after="60"/>
      <w:outlineLvl w:val="0"/>
    </w:pPr>
    <w:rPr>
      <w:rFonts w:ascii="Candara" w:eastAsiaTheme="majorEastAsia" w:hAnsi="Candara" w:cstheme="majorBidi"/>
      <w:b/>
      <w:bCs/>
      <w:caps/>
      <w:kern w:val="32"/>
      <w:sz w:val="32"/>
      <w:szCs w:val="32"/>
    </w:rPr>
  </w:style>
  <w:style w:type="paragraph" w:styleId="Heading2">
    <w:name w:val="heading 2"/>
    <w:basedOn w:val="Normal"/>
    <w:next w:val="Normal"/>
    <w:link w:val="Heading2Char"/>
    <w:autoRedefine/>
    <w:unhideWhenUsed/>
    <w:qFormat/>
    <w:rsid w:val="00C6185B"/>
    <w:pPr>
      <w:keepNext/>
      <w:spacing w:before="240" w:after="60"/>
      <w:outlineLvl w:val="1"/>
    </w:pPr>
    <w:rPr>
      <w:rFonts w:ascii="Candara" w:eastAsiaTheme="majorEastAsia" w:hAnsi="Candara" w:cstheme="majorBidi"/>
      <w:b/>
      <w:bCs/>
      <w:iCs/>
      <w:caps/>
      <w:szCs w:val="28"/>
    </w:rPr>
  </w:style>
  <w:style w:type="paragraph" w:styleId="Heading3">
    <w:name w:val="heading 3"/>
    <w:basedOn w:val="Normal"/>
    <w:next w:val="Normal"/>
    <w:link w:val="Heading3Char"/>
    <w:semiHidden/>
    <w:unhideWhenUsed/>
    <w:qFormat/>
    <w:rsid w:val="00C75B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75B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75BD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75B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75BD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5F3"/>
    <w:rPr>
      <w:rFonts w:ascii="Tahoma" w:hAnsi="Tahoma" w:cs="Tahoma"/>
      <w:sz w:val="16"/>
      <w:szCs w:val="16"/>
    </w:rPr>
  </w:style>
  <w:style w:type="character" w:customStyle="1" w:styleId="BalloonTextChar">
    <w:name w:val="Balloon Text Char"/>
    <w:basedOn w:val="DefaultParagraphFont"/>
    <w:link w:val="BalloonText"/>
    <w:rsid w:val="00E015F3"/>
    <w:rPr>
      <w:rFonts w:ascii="Tahoma" w:hAnsi="Tahoma" w:cs="Tahoma"/>
      <w:sz w:val="16"/>
      <w:szCs w:val="16"/>
      <w:lang w:val="en-US" w:eastAsia="en-US"/>
    </w:rPr>
  </w:style>
  <w:style w:type="paragraph" w:styleId="Header">
    <w:name w:val="header"/>
    <w:basedOn w:val="Normal"/>
    <w:link w:val="HeaderChar"/>
    <w:rsid w:val="004904CF"/>
    <w:pPr>
      <w:tabs>
        <w:tab w:val="center" w:pos="4513"/>
        <w:tab w:val="right" w:pos="9026"/>
      </w:tabs>
    </w:pPr>
  </w:style>
  <w:style w:type="character" w:customStyle="1" w:styleId="HeaderChar">
    <w:name w:val="Header Char"/>
    <w:basedOn w:val="DefaultParagraphFont"/>
    <w:link w:val="Header"/>
    <w:rsid w:val="004904CF"/>
    <w:rPr>
      <w:sz w:val="24"/>
      <w:szCs w:val="24"/>
      <w:lang w:val="en-US" w:eastAsia="en-US"/>
    </w:rPr>
  </w:style>
  <w:style w:type="paragraph" w:styleId="Footer">
    <w:name w:val="footer"/>
    <w:basedOn w:val="Normal"/>
    <w:link w:val="FooterChar"/>
    <w:uiPriority w:val="99"/>
    <w:rsid w:val="004904CF"/>
    <w:pPr>
      <w:tabs>
        <w:tab w:val="center" w:pos="4513"/>
        <w:tab w:val="right" w:pos="9026"/>
      </w:tabs>
    </w:pPr>
  </w:style>
  <w:style w:type="character" w:customStyle="1" w:styleId="FooterChar">
    <w:name w:val="Footer Char"/>
    <w:basedOn w:val="DefaultParagraphFont"/>
    <w:link w:val="Footer"/>
    <w:uiPriority w:val="99"/>
    <w:rsid w:val="004904CF"/>
    <w:rPr>
      <w:sz w:val="24"/>
      <w:szCs w:val="24"/>
      <w:lang w:val="en-US" w:eastAsia="en-US"/>
    </w:rPr>
  </w:style>
  <w:style w:type="character" w:styleId="Strong">
    <w:name w:val="Strong"/>
    <w:basedOn w:val="DefaultParagraphFont"/>
    <w:uiPriority w:val="22"/>
    <w:qFormat/>
    <w:rsid w:val="004904CF"/>
    <w:rPr>
      <w:rFonts w:asciiTheme="minorHAnsi" w:hAnsiTheme="minorHAnsi"/>
      <w:b/>
      <w:bCs/>
      <w:sz w:val="24"/>
    </w:rPr>
  </w:style>
  <w:style w:type="character" w:customStyle="1" w:styleId="Heading2Char">
    <w:name w:val="Heading 2 Char"/>
    <w:basedOn w:val="DefaultParagraphFont"/>
    <w:link w:val="Heading2"/>
    <w:rsid w:val="00C6185B"/>
    <w:rPr>
      <w:rFonts w:ascii="Candara" w:eastAsiaTheme="majorEastAsia" w:hAnsi="Candara" w:cstheme="majorBidi"/>
      <w:b/>
      <w:bCs/>
      <w:iCs/>
      <w:caps/>
      <w:sz w:val="24"/>
      <w:szCs w:val="28"/>
      <w:lang w:val="en-US" w:eastAsia="en-US"/>
    </w:rPr>
  </w:style>
  <w:style w:type="character" w:customStyle="1" w:styleId="Heading1Char">
    <w:name w:val="Heading 1 Char"/>
    <w:basedOn w:val="DefaultParagraphFont"/>
    <w:link w:val="Heading1"/>
    <w:rsid w:val="004904CF"/>
    <w:rPr>
      <w:rFonts w:ascii="Candara" w:eastAsiaTheme="majorEastAsia" w:hAnsi="Candara" w:cstheme="majorBidi"/>
      <w:b/>
      <w:bCs/>
      <w:caps/>
      <w:kern w:val="32"/>
      <w:sz w:val="32"/>
      <w:szCs w:val="32"/>
      <w:lang w:val="en-US" w:eastAsia="en-US"/>
    </w:rPr>
  </w:style>
  <w:style w:type="paragraph" w:styleId="Title">
    <w:name w:val="Title"/>
    <w:basedOn w:val="Normal"/>
    <w:next w:val="Normal"/>
    <w:link w:val="TitleChar"/>
    <w:autoRedefine/>
    <w:qFormat/>
    <w:rsid w:val="004904CF"/>
    <w:pPr>
      <w:spacing w:before="240" w:after="60"/>
      <w:jc w:val="center"/>
      <w:outlineLvl w:val="0"/>
    </w:pPr>
    <w:rPr>
      <w:rFonts w:ascii="Candara" w:eastAsiaTheme="majorEastAsia" w:hAnsi="Candara" w:cstheme="majorBidi"/>
      <w:b/>
      <w:bCs/>
      <w:caps/>
      <w:kern w:val="28"/>
      <w:sz w:val="36"/>
      <w:szCs w:val="32"/>
    </w:rPr>
  </w:style>
  <w:style w:type="character" w:customStyle="1" w:styleId="TitleChar">
    <w:name w:val="Title Char"/>
    <w:basedOn w:val="DefaultParagraphFont"/>
    <w:link w:val="Title"/>
    <w:rsid w:val="004904CF"/>
    <w:rPr>
      <w:rFonts w:ascii="Candara" w:eastAsiaTheme="majorEastAsia" w:hAnsi="Candara" w:cstheme="majorBidi"/>
      <w:b/>
      <w:bCs/>
      <w:caps/>
      <w:kern w:val="28"/>
      <w:sz w:val="36"/>
      <w:szCs w:val="32"/>
      <w:lang w:val="en-US" w:eastAsia="en-US"/>
    </w:rPr>
  </w:style>
  <w:style w:type="paragraph" w:styleId="NormalWeb">
    <w:name w:val="Normal (Web)"/>
    <w:basedOn w:val="Normal"/>
    <w:uiPriority w:val="99"/>
    <w:unhideWhenUsed/>
    <w:rsid w:val="00FC1882"/>
    <w:pPr>
      <w:spacing w:before="100" w:beforeAutospacing="1" w:after="100" w:afterAutospacing="1"/>
    </w:pPr>
    <w:rPr>
      <w:rFonts w:ascii="Times New Roman" w:hAnsi="Times New Roman"/>
      <w:lang w:eastAsia="en-AU"/>
    </w:rPr>
  </w:style>
  <w:style w:type="character" w:styleId="Emphasis">
    <w:name w:val="Emphasis"/>
    <w:basedOn w:val="DefaultParagraphFont"/>
    <w:uiPriority w:val="20"/>
    <w:qFormat/>
    <w:rsid w:val="00FC1882"/>
    <w:rPr>
      <w:i/>
      <w:iCs/>
    </w:rPr>
  </w:style>
  <w:style w:type="character" w:styleId="PlaceholderText">
    <w:name w:val="Placeholder Text"/>
    <w:basedOn w:val="DefaultParagraphFont"/>
    <w:uiPriority w:val="99"/>
    <w:semiHidden/>
    <w:rsid w:val="00082AEE"/>
    <w:rPr>
      <w:color w:val="808080"/>
    </w:rPr>
  </w:style>
  <w:style w:type="character" w:customStyle="1" w:styleId="Heading3Char">
    <w:name w:val="Heading 3 Char"/>
    <w:basedOn w:val="DefaultParagraphFont"/>
    <w:link w:val="Heading3"/>
    <w:semiHidden/>
    <w:rsid w:val="00C75BD2"/>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C75BD2"/>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C75BD2"/>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C75BD2"/>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semiHidden/>
    <w:rsid w:val="00C75BD2"/>
    <w:rPr>
      <w:rFonts w:asciiTheme="majorHAnsi" w:eastAsiaTheme="majorEastAsia" w:hAnsiTheme="majorHAnsi" w:cstheme="majorBidi"/>
      <w:i/>
      <w:iCs/>
      <w:color w:val="404040" w:themeColor="text1" w:themeTint="BF"/>
      <w:sz w:val="24"/>
      <w:szCs w:val="24"/>
      <w:lang w:val="en-US" w:eastAsia="en-US"/>
    </w:rPr>
  </w:style>
  <w:style w:type="paragraph" w:styleId="Revision">
    <w:name w:val="Revision"/>
    <w:hidden/>
    <w:uiPriority w:val="99"/>
    <w:semiHidden/>
    <w:rsid w:val="00D57C66"/>
    <w:rPr>
      <w:rFonts w:asciiTheme="minorHAnsi" w:hAnsiTheme="minorHAnsi"/>
      <w:sz w:val="24"/>
      <w:szCs w:val="24"/>
      <w:lang w:val="en-US" w:eastAsia="en-US"/>
    </w:rPr>
  </w:style>
  <w:style w:type="paragraph" w:styleId="ListParagraph">
    <w:name w:val="List Paragraph"/>
    <w:basedOn w:val="Normal"/>
    <w:uiPriority w:val="34"/>
    <w:qFormat/>
    <w:rsid w:val="00EC6DD5"/>
    <w:pPr>
      <w:ind w:left="720"/>
    </w:pPr>
    <w:rPr>
      <w:rFonts w:ascii="Calibri" w:eastAsiaTheme="minorHAnsi" w:hAnsi="Calibri"/>
      <w:sz w:val="22"/>
      <w:szCs w:val="22"/>
    </w:rPr>
  </w:style>
  <w:style w:type="character" w:styleId="Hyperlink">
    <w:name w:val="Hyperlink"/>
    <w:basedOn w:val="DefaultParagraphFont"/>
    <w:rsid w:val="00784D5E"/>
    <w:rPr>
      <w:color w:val="0000FF" w:themeColor="hyperlink"/>
      <w:u w:val="single"/>
    </w:rPr>
  </w:style>
  <w:style w:type="character" w:customStyle="1" w:styleId="exldetailsdisplayval">
    <w:name w:val="exldetailsdisplayval"/>
    <w:basedOn w:val="DefaultParagraphFont"/>
    <w:rsid w:val="009860F0"/>
  </w:style>
  <w:style w:type="character" w:styleId="FollowedHyperlink">
    <w:name w:val="FollowedHyperlink"/>
    <w:basedOn w:val="DefaultParagraphFont"/>
    <w:rsid w:val="00276CB6"/>
    <w:rPr>
      <w:color w:val="800080" w:themeColor="followedHyperlink"/>
      <w:u w:val="single"/>
    </w:rPr>
  </w:style>
  <w:style w:type="table" w:styleId="TableGrid">
    <w:name w:val="Table Grid"/>
    <w:basedOn w:val="TableNormal"/>
    <w:rsid w:val="00C35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B6DC9"/>
    <w:rPr>
      <w:sz w:val="16"/>
      <w:szCs w:val="16"/>
    </w:rPr>
  </w:style>
  <w:style w:type="paragraph" w:styleId="CommentText">
    <w:name w:val="annotation text"/>
    <w:basedOn w:val="Normal"/>
    <w:link w:val="CommentTextChar"/>
    <w:rsid w:val="009B6DC9"/>
    <w:rPr>
      <w:sz w:val="20"/>
      <w:szCs w:val="20"/>
    </w:rPr>
  </w:style>
  <w:style w:type="character" w:customStyle="1" w:styleId="CommentTextChar">
    <w:name w:val="Comment Text Char"/>
    <w:basedOn w:val="DefaultParagraphFont"/>
    <w:link w:val="CommentText"/>
    <w:rsid w:val="009B6DC9"/>
    <w:rPr>
      <w:rFonts w:asciiTheme="minorHAnsi" w:hAnsiTheme="minorHAnsi"/>
      <w:lang w:eastAsia="en-US"/>
    </w:rPr>
  </w:style>
  <w:style w:type="paragraph" w:styleId="CommentSubject">
    <w:name w:val="annotation subject"/>
    <w:basedOn w:val="CommentText"/>
    <w:next w:val="CommentText"/>
    <w:link w:val="CommentSubjectChar"/>
    <w:rsid w:val="009B6DC9"/>
    <w:rPr>
      <w:b/>
      <w:bCs/>
    </w:rPr>
  </w:style>
  <w:style w:type="character" w:customStyle="1" w:styleId="CommentSubjectChar">
    <w:name w:val="Comment Subject Char"/>
    <w:basedOn w:val="CommentTextChar"/>
    <w:link w:val="CommentSubject"/>
    <w:rsid w:val="009B6DC9"/>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904CF"/>
    <w:rPr>
      <w:rFonts w:asciiTheme="minorHAnsi" w:hAnsiTheme="minorHAnsi"/>
      <w:sz w:val="24"/>
      <w:szCs w:val="24"/>
      <w:lang w:eastAsia="en-US"/>
    </w:rPr>
  </w:style>
  <w:style w:type="paragraph" w:styleId="Heading1">
    <w:name w:val="heading 1"/>
    <w:basedOn w:val="Normal"/>
    <w:next w:val="Normal"/>
    <w:link w:val="Heading1Char"/>
    <w:autoRedefine/>
    <w:qFormat/>
    <w:rsid w:val="004904CF"/>
    <w:pPr>
      <w:keepNext/>
      <w:spacing w:before="240" w:after="60"/>
      <w:outlineLvl w:val="0"/>
    </w:pPr>
    <w:rPr>
      <w:rFonts w:ascii="Candara" w:eastAsiaTheme="majorEastAsia" w:hAnsi="Candara" w:cstheme="majorBidi"/>
      <w:b/>
      <w:bCs/>
      <w:caps/>
      <w:kern w:val="32"/>
      <w:sz w:val="32"/>
      <w:szCs w:val="32"/>
    </w:rPr>
  </w:style>
  <w:style w:type="paragraph" w:styleId="Heading2">
    <w:name w:val="heading 2"/>
    <w:basedOn w:val="Normal"/>
    <w:next w:val="Normal"/>
    <w:link w:val="Heading2Char"/>
    <w:autoRedefine/>
    <w:unhideWhenUsed/>
    <w:qFormat/>
    <w:rsid w:val="00C6185B"/>
    <w:pPr>
      <w:keepNext/>
      <w:spacing w:before="240" w:after="60"/>
      <w:outlineLvl w:val="1"/>
    </w:pPr>
    <w:rPr>
      <w:rFonts w:ascii="Candara" w:eastAsiaTheme="majorEastAsia" w:hAnsi="Candara" w:cstheme="majorBidi"/>
      <w:b/>
      <w:bCs/>
      <w:iCs/>
      <w:caps/>
      <w:szCs w:val="28"/>
    </w:rPr>
  </w:style>
  <w:style w:type="paragraph" w:styleId="Heading3">
    <w:name w:val="heading 3"/>
    <w:basedOn w:val="Normal"/>
    <w:next w:val="Normal"/>
    <w:link w:val="Heading3Char"/>
    <w:semiHidden/>
    <w:unhideWhenUsed/>
    <w:qFormat/>
    <w:rsid w:val="00C75B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75B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75BD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75B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75BD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5F3"/>
    <w:rPr>
      <w:rFonts w:ascii="Tahoma" w:hAnsi="Tahoma" w:cs="Tahoma"/>
      <w:sz w:val="16"/>
      <w:szCs w:val="16"/>
    </w:rPr>
  </w:style>
  <w:style w:type="character" w:customStyle="1" w:styleId="BalloonTextChar">
    <w:name w:val="Balloon Text Char"/>
    <w:basedOn w:val="DefaultParagraphFont"/>
    <w:link w:val="BalloonText"/>
    <w:rsid w:val="00E015F3"/>
    <w:rPr>
      <w:rFonts w:ascii="Tahoma" w:hAnsi="Tahoma" w:cs="Tahoma"/>
      <w:sz w:val="16"/>
      <w:szCs w:val="16"/>
      <w:lang w:val="en-US" w:eastAsia="en-US"/>
    </w:rPr>
  </w:style>
  <w:style w:type="paragraph" w:styleId="Header">
    <w:name w:val="header"/>
    <w:basedOn w:val="Normal"/>
    <w:link w:val="HeaderChar"/>
    <w:rsid w:val="004904CF"/>
    <w:pPr>
      <w:tabs>
        <w:tab w:val="center" w:pos="4513"/>
        <w:tab w:val="right" w:pos="9026"/>
      </w:tabs>
    </w:pPr>
  </w:style>
  <w:style w:type="character" w:customStyle="1" w:styleId="HeaderChar">
    <w:name w:val="Header Char"/>
    <w:basedOn w:val="DefaultParagraphFont"/>
    <w:link w:val="Header"/>
    <w:rsid w:val="004904CF"/>
    <w:rPr>
      <w:sz w:val="24"/>
      <w:szCs w:val="24"/>
      <w:lang w:val="en-US" w:eastAsia="en-US"/>
    </w:rPr>
  </w:style>
  <w:style w:type="paragraph" w:styleId="Footer">
    <w:name w:val="footer"/>
    <w:basedOn w:val="Normal"/>
    <w:link w:val="FooterChar"/>
    <w:uiPriority w:val="99"/>
    <w:rsid w:val="004904CF"/>
    <w:pPr>
      <w:tabs>
        <w:tab w:val="center" w:pos="4513"/>
        <w:tab w:val="right" w:pos="9026"/>
      </w:tabs>
    </w:pPr>
  </w:style>
  <w:style w:type="character" w:customStyle="1" w:styleId="FooterChar">
    <w:name w:val="Footer Char"/>
    <w:basedOn w:val="DefaultParagraphFont"/>
    <w:link w:val="Footer"/>
    <w:uiPriority w:val="99"/>
    <w:rsid w:val="004904CF"/>
    <w:rPr>
      <w:sz w:val="24"/>
      <w:szCs w:val="24"/>
      <w:lang w:val="en-US" w:eastAsia="en-US"/>
    </w:rPr>
  </w:style>
  <w:style w:type="character" w:styleId="Strong">
    <w:name w:val="Strong"/>
    <w:basedOn w:val="DefaultParagraphFont"/>
    <w:uiPriority w:val="22"/>
    <w:qFormat/>
    <w:rsid w:val="004904CF"/>
    <w:rPr>
      <w:rFonts w:asciiTheme="minorHAnsi" w:hAnsiTheme="minorHAnsi"/>
      <w:b/>
      <w:bCs/>
      <w:sz w:val="24"/>
    </w:rPr>
  </w:style>
  <w:style w:type="character" w:customStyle="1" w:styleId="Heading2Char">
    <w:name w:val="Heading 2 Char"/>
    <w:basedOn w:val="DefaultParagraphFont"/>
    <w:link w:val="Heading2"/>
    <w:rsid w:val="00C6185B"/>
    <w:rPr>
      <w:rFonts w:ascii="Candara" w:eastAsiaTheme="majorEastAsia" w:hAnsi="Candara" w:cstheme="majorBidi"/>
      <w:b/>
      <w:bCs/>
      <w:iCs/>
      <w:caps/>
      <w:sz w:val="24"/>
      <w:szCs w:val="28"/>
      <w:lang w:val="en-US" w:eastAsia="en-US"/>
    </w:rPr>
  </w:style>
  <w:style w:type="character" w:customStyle="1" w:styleId="Heading1Char">
    <w:name w:val="Heading 1 Char"/>
    <w:basedOn w:val="DefaultParagraphFont"/>
    <w:link w:val="Heading1"/>
    <w:rsid w:val="004904CF"/>
    <w:rPr>
      <w:rFonts w:ascii="Candara" w:eastAsiaTheme="majorEastAsia" w:hAnsi="Candara" w:cstheme="majorBidi"/>
      <w:b/>
      <w:bCs/>
      <w:caps/>
      <w:kern w:val="32"/>
      <w:sz w:val="32"/>
      <w:szCs w:val="32"/>
      <w:lang w:val="en-US" w:eastAsia="en-US"/>
    </w:rPr>
  </w:style>
  <w:style w:type="paragraph" w:styleId="Title">
    <w:name w:val="Title"/>
    <w:basedOn w:val="Normal"/>
    <w:next w:val="Normal"/>
    <w:link w:val="TitleChar"/>
    <w:autoRedefine/>
    <w:qFormat/>
    <w:rsid w:val="004904CF"/>
    <w:pPr>
      <w:spacing w:before="240" w:after="60"/>
      <w:jc w:val="center"/>
      <w:outlineLvl w:val="0"/>
    </w:pPr>
    <w:rPr>
      <w:rFonts w:ascii="Candara" w:eastAsiaTheme="majorEastAsia" w:hAnsi="Candara" w:cstheme="majorBidi"/>
      <w:b/>
      <w:bCs/>
      <w:caps/>
      <w:kern w:val="28"/>
      <w:sz w:val="36"/>
      <w:szCs w:val="32"/>
    </w:rPr>
  </w:style>
  <w:style w:type="character" w:customStyle="1" w:styleId="TitleChar">
    <w:name w:val="Title Char"/>
    <w:basedOn w:val="DefaultParagraphFont"/>
    <w:link w:val="Title"/>
    <w:rsid w:val="004904CF"/>
    <w:rPr>
      <w:rFonts w:ascii="Candara" w:eastAsiaTheme="majorEastAsia" w:hAnsi="Candara" w:cstheme="majorBidi"/>
      <w:b/>
      <w:bCs/>
      <w:caps/>
      <w:kern w:val="28"/>
      <w:sz w:val="36"/>
      <w:szCs w:val="32"/>
      <w:lang w:val="en-US" w:eastAsia="en-US"/>
    </w:rPr>
  </w:style>
  <w:style w:type="paragraph" w:styleId="NormalWeb">
    <w:name w:val="Normal (Web)"/>
    <w:basedOn w:val="Normal"/>
    <w:uiPriority w:val="99"/>
    <w:unhideWhenUsed/>
    <w:rsid w:val="00FC1882"/>
    <w:pPr>
      <w:spacing w:before="100" w:beforeAutospacing="1" w:after="100" w:afterAutospacing="1"/>
    </w:pPr>
    <w:rPr>
      <w:rFonts w:ascii="Times New Roman" w:hAnsi="Times New Roman"/>
      <w:lang w:eastAsia="en-AU"/>
    </w:rPr>
  </w:style>
  <w:style w:type="character" w:styleId="Emphasis">
    <w:name w:val="Emphasis"/>
    <w:basedOn w:val="DefaultParagraphFont"/>
    <w:uiPriority w:val="20"/>
    <w:qFormat/>
    <w:rsid w:val="00FC1882"/>
    <w:rPr>
      <w:i/>
      <w:iCs/>
    </w:rPr>
  </w:style>
  <w:style w:type="character" w:styleId="PlaceholderText">
    <w:name w:val="Placeholder Text"/>
    <w:basedOn w:val="DefaultParagraphFont"/>
    <w:uiPriority w:val="99"/>
    <w:semiHidden/>
    <w:rsid w:val="00082AEE"/>
    <w:rPr>
      <w:color w:val="808080"/>
    </w:rPr>
  </w:style>
  <w:style w:type="character" w:customStyle="1" w:styleId="Heading3Char">
    <w:name w:val="Heading 3 Char"/>
    <w:basedOn w:val="DefaultParagraphFont"/>
    <w:link w:val="Heading3"/>
    <w:semiHidden/>
    <w:rsid w:val="00C75BD2"/>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C75BD2"/>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C75BD2"/>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C75BD2"/>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semiHidden/>
    <w:rsid w:val="00C75BD2"/>
    <w:rPr>
      <w:rFonts w:asciiTheme="majorHAnsi" w:eastAsiaTheme="majorEastAsia" w:hAnsiTheme="majorHAnsi" w:cstheme="majorBidi"/>
      <w:i/>
      <w:iCs/>
      <w:color w:val="404040" w:themeColor="text1" w:themeTint="BF"/>
      <w:sz w:val="24"/>
      <w:szCs w:val="24"/>
      <w:lang w:val="en-US" w:eastAsia="en-US"/>
    </w:rPr>
  </w:style>
  <w:style w:type="paragraph" w:styleId="Revision">
    <w:name w:val="Revision"/>
    <w:hidden/>
    <w:uiPriority w:val="99"/>
    <w:semiHidden/>
    <w:rsid w:val="00D57C66"/>
    <w:rPr>
      <w:rFonts w:asciiTheme="minorHAnsi" w:hAnsiTheme="minorHAnsi"/>
      <w:sz w:val="24"/>
      <w:szCs w:val="24"/>
      <w:lang w:val="en-US" w:eastAsia="en-US"/>
    </w:rPr>
  </w:style>
  <w:style w:type="paragraph" w:styleId="ListParagraph">
    <w:name w:val="List Paragraph"/>
    <w:basedOn w:val="Normal"/>
    <w:uiPriority w:val="34"/>
    <w:qFormat/>
    <w:rsid w:val="00EC6DD5"/>
    <w:pPr>
      <w:ind w:left="720"/>
    </w:pPr>
    <w:rPr>
      <w:rFonts w:ascii="Calibri" w:eastAsiaTheme="minorHAnsi" w:hAnsi="Calibri"/>
      <w:sz w:val="22"/>
      <w:szCs w:val="22"/>
    </w:rPr>
  </w:style>
  <w:style w:type="character" w:styleId="Hyperlink">
    <w:name w:val="Hyperlink"/>
    <w:basedOn w:val="DefaultParagraphFont"/>
    <w:rsid w:val="00784D5E"/>
    <w:rPr>
      <w:color w:val="0000FF" w:themeColor="hyperlink"/>
      <w:u w:val="single"/>
    </w:rPr>
  </w:style>
  <w:style w:type="character" w:customStyle="1" w:styleId="exldetailsdisplayval">
    <w:name w:val="exldetailsdisplayval"/>
    <w:basedOn w:val="DefaultParagraphFont"/>
    <w:rsid w:val="009860F0"/>
  </w:style>
  <w:style w:type="character" w:styleId="FollowedHyperlink">
    <w:name w:val="FollowedHyperlink"/>
    <w:basedOn w:val="DefaultParagraphFont"/>
    <w:rsid w:val="00276CB6"/>
    <w:rPr>
      <w:color w:val="800080" w:themeColor="followedHyperlink"/>
      <w:u w:val="single"/>
    </w:rPr>
  </w:style>
  <w:style w:type="table" w:styleId="TableGrid">
    <w:name w:val="Table Grid"/>
    <w:basedOn w:val="TableNormal"/>
    <w:rsid w:val="00C35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B6DC9"/>
    <w:rPr>
      <w:sz w:val="16"/>
      <w:szCs w:val="16"/>
    </w:rPr>
  </w:style>
  <w:style w:type="paragraph" w:styleId="CommentText">
    <w:name w:val="annotation text"/>
    <w:basedOn w:val="Normal"/>
    <w:link w:val="CommentTextChar"/>
    <w:rsid w:val="009B6DC9"/>
    <w:rPr>
      <w:sz w:val="20"/>
      <w:szCs w:val="20"/>
    </w:rPr>
  </w:style>
  <w:style w:type="character" w:customStyle="1" w:styleId="CommentTextChar">
    <w:name w:val="Comment Text Char"/>
    <w:basedOn w:val="DefaultParagraphFont"/>
    <w:link w:val="CommentText"/>
    <w:rsid w:val="009B6DC9"/>
    <w:rPr>
      <w:rFonts w:asciiTheme="minorHAnsi" w:hAnsiTheme="minorHAnsi"/>
      <w:lang w:eastAsia="en-US"/>
    </w:rPr>
  </w:style>
  <w:style w:type="paragraph" w:styleId="CommentSubject">
    <w:name w:val="annotation subject"/>
    <w:basedOn w:val="CommentText"/>
    <w:next w:val="CommentText"/>
    <w:link w:val="CommentSubjectChar"/>
    <w:rsid w:val="009B6DC9"/>
    <w:rPr>
      <w:b/>
      <w:bCs/>
    </w:rPr>
  </w:style>
  <w:style w:type="character" w:customStyle="1" w:styleId="CommentSubjectChar">
    <w:name w:val="Comment Subject Char"/>
    <w:basedOn w:val="CommentTextChar"/>
    <w:link w:val="CommentSubject"/>
    <w:rsid w:val="009B6DC9"/>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454">
      <w:bodyDiv w:val="1"/>
      <w:marLeft w:val="0"/>
      <w:marRight w:val="0"/>
      <w:marTop w:val="0"/>
      <w:marBottom w:val="0"/>
      <w:divBdr>
        <w:top w:val="none" w:sz="0" w:space="0" w:color="auto"/>
        <w:left w:val="none" w:sz="0" w:space="0" w:color="auto"/>
        <w:bottom w:val="none" w:sz="0" w:space="0" w:color="auto"/>
        <w:right w:val="none" w:sz="0" w:space="0" w:color="auto"/>
      </w:divBdr>
    </w:div>
    <w:div w:id="189031722">
      <w:bodyDiv w:val="1"/>
      <w:marLeft w:val="0"/>
      <w:marRight w:val="0"/>
      <w:marTop w:val="0"/>
      <w:marBottom w:val="0"/>
      <w:divBdr>
        <w:top w:val="none" w:sz="0" w:space="0" w:color="auto"/>
        <w:left w:val="none" w:sz="0" w:space="0" w:color="auto"/>
        <w:bottom w:val="none" w:sz="0" w:space="0" w:color="auto"/>
        <w:right w:val="none" w:sz="0" w:space="0" w:color="auto"/>
      </w:divBdr>
      <w:divsChild>
        <w:div w:id="2134015409">
          <w:marLeft w:val="0"/>
          <w:marRight w:val="0"/>
          <w:marTop w:val="0"/>
          <w:marBottom w:val="0"/>
          <w:divBdr>
            <w:top w:val="none" w:sz="0" w:space="0" w:color="auto"/>
            <w:left w:val="none" w:sz="0" w:space="0" w:color="auto"/>
            <w:bottom w:val="none" w:sz="0" w:space="0" w:color="auto"/>
            <w:right w:val="none" w:sz="0" w:space="0" w:color="auto"/>
          </w:divBdr>
          <w:divsChild>
            <w:div w:id="1767771290">
              <w:marLeft w:val="0"/>
              <w:marRight w:val="0"/>
              <w:marTop w:val="180"/>
              <w:marBottom w:val="0"/>
              <w:divBdr>
                <w:top w:val="none" w:sz="0" w:space="0" w:color="auto"/>
                <w:left w:val="none" w:sz="0" w:space="0" w:color="auto"/>
                <w:bottom w:val="none" w:sz="0" w:space="0" w:color="auto"/>
                <w:right w:val="none" w:sz="0" w:space="0" w:color="auto"/>
              </w:divBdr>
              <w:divsChild>
                <w:div w:id="1175416148">
                  <w:marLeft w:val="3330"/>
                  <w:marRight w:val="180"/>
                  <w:marTop w:val="0"/>
                  <w:marBottom w:val="0"/>
                  <w:divBdr>
                    <w:top w:val="none" w:sz="0" w:space="0" w:color="auto"/>
                    <w:left w:val="none" w:sz="0" w:space="0" w:color="auto"/>
                    <w:bottom w:val="none" w:sz="0" w:space="0" w:color="auto"/>
                    <w:right w:val="none" w:sz="0" w:space="0" w:color="auto"/>
                  </w:divBdr>
                  <w:divsChild>
                    <w:div w:id="233318868">
                      <w:marLeft w:val="0"/>
                      <w:marRight w:val="0"/>
                      <w:marTop w:val="0"/>
                      <w:marBottom w:val="0"/>
                      <w:divBdr>
                        <w:top w:val="none" w:sz="0" w:space="0" w:color="auto"/>
                        <w:left w:val="none" w:sz="0" w:space="0" w:color="auto"/>
                        <w:bottom w:val="none" w:sz="0" w:space="0" w:color="auto"/>
                        <w:right w:val="none" w:sz="0" w:space="0" w:color="auto"/>
                      </w:divBdr>
                      <w:divsChild>
                        <w:div w:id="2124880685">
                          <w:marLeft w:val="0"/>
                          <w:marRight w:val="0"/>
                          <w:marTop w:val="0"/>
                          <w:marBottom w:val="0"/>
                          <w:divBdr>
                            <w:top w:val="none" w:sz="0" w:space="0" w:color="auto"/>
                            <w:left w:val="none" w:sz="0" w:space="0" w:color="auto"/>
                            <w:bottom w:val="none" w:sz="0" w:space="0" w:color="auto"/>
                            <w:right w:val="none" w:sz="0" w:space="0" w:color="auto"/>
                          </w:divBdr>
                          <w:divsChild>
                            <w:div w:id="397940104">
                              <w:marLeft w:val="0"/>
                              <w:marRight w:val="0"/>
                              <w:marTop w:val="0"/>
                              <w:marBottom w:val="0"/>
                              <w:divBdr>
                                <w:top w:val="single" w:sz="6" w:space="0" w:color="AAAAAA"/>
                                <w:left w:val="single" w:sz="6" w:space="0" w:color="AAAAAA"/>
                                <w:bottom w:val="single" w:sz="6" w:space="0" w:color="AAAAAA"/>
                                <w:right w:val="single" w:sz="6" w:space="0" w:color="AAAAAA"/>
                              </w:divBdr>
                              <w:divsChild>
                                <w:div w:id="737678888">
                                  <w:marLeft w:val="0"/>
                                  <w:marRight w:val="0"/>
                                  <w:marTop w:val="0"/>
                                  <w:marBottom w:val="0"/>
                                  <w:divBdr>
                                    <w:top w:val="none" w:sz="0" w:space="0" w:color="auto"/>
                                    <w:left w:val="none" w:sz="0" w:space="0" w:color="auto"/>
                                    <w:bottom w:val="none" w:sz="0" w:space="0" w:color="auto"/>
                                    <w:right w:val="none" w:sz="0" w:space="0" w:color="auto"/>
                                  </w:divBdr>
                                  <w:divsChild>
                                    <w:div w:id="29034267">
                                      <w:marLeft w:val="0"/>
                                      <w:marRight w:val="0"/>
                                      <w:marTop w:val="0"/>
                                      <w:marBottom w:val="0"/>
                                      <w:divBdr>
                                        <w:top w:val="none" w:sz="0" w:space="0" w:color="auto"/>
                                        <w:left w:val="none" w:sz="0" w:space="0" w:color="auto"/>
                                        <w:bottom w:val="none" w:sz="0" w:space="0" w:color="auto"/>
                                        <w:right w:val="none" w:sz="0" w:space="0" w:color="auto"/>
                                      </w:divBdr>
                                      <w:divsChild>
                                        <w:div w:id="1088620945">
                                          <w:marLeft w:val="0"/>
                                          <w:marRight w:val="0"/>
                                          <w:marTop w:val="0"/>
                                          <w:marBottom w:val="0"/>
                                          <w:divBdr>
                                            <w:top w:val="none" w:sz="0" w:space="0" w:color="auto"/>
                                            <w:left w:val="none" w:sz="0" w:space="0" w:color="auto"/>
                                            <w:bottom w:val="none" w:sz="0" w:space="0" w:color="auto"/>
                                            <w:right w:val="none" w:sz="0" w:space="0" w:color="auto"/>
                                          </w:divBdr>
                                          <w:divsChild>
                                            <w:div w:id="484704765">
                                              <w:marLeft w:val="0"/>
                                              <w:marRight w:val="0"/>
                                              <w:marTop w:val="0"/>
                                              <w:marBottom w:val="0"/>
                                              <w:divBdr>
                                                <w:top w:val="single" w:sz="6" w:space="12" w:color="CCCCCC"/>
                                                <w:left w:val="single" w:sz="6" w:space="0" w:color="CCCCCC"/>
                                                <w:bottom w:val="single" w:sz="6" w:space="12" w:color="CCCCCC"/>
                                                <w:right w:val="single" w:sz="2" w:space="14" w:color="CCCCCC"/>
                                              </w:divBdr>
                                              <w:divsChild>
                                                <w:div w:id="1056198876">
                                                  <w:marLeft w:val="0"/>
                                                  <w:marRight w:val="0"/>
                                                  <w:marTop w:val="0"/>
                                                  <w:marBottom w:val="0"/>
                                                  <w:divBdr>
                                                    <w:top w:val="none" w:sz="0" w:space="0" w:color="auto"/>
                                                    <w:left w:val="none" w:sz="0" w:space="0" w:color="auto"/>
                                                    <w:bottom w:val="none" w:sz="0" w:space="0" w:color="auto"/>
                                                    <w:right w:val="none" w:sz="0" w:space="0" w:color="auto"/>
                                                  </w:divBdr>
                                                  <w:divsChild>
                                                    <w:div w:id="1003050051">
                                                      <w:marLeft w:val="1800"/>
                                                      <w:marRight w:val="0"/>
                                                      <w:marTop w:val="0"/>
                                                      <w:marBottom w:val="0"/>
                                                      <w:divBdr>
                                                        <w:top w:val="none" w:sz="0" w:space="0" w:color="auto"/>
                                                        <w:left w:val="none" w:sz="0" w:space="0" w:color="auto"/>
                                                        <w:bottom w:val="none" w:sz="0" w:space="0" w:color="auto"/>
                                                        <w:right w:val="none" w:sz="0" w:space="0" w:color="auto"/>
                                                      </w:divBdr>
                                                      <w:divsChild>
                                                        <w:div w:id="847794847">
                                                          <w:marLeft w:val="0"/>
                                                          <w:marRight w:val="0"/>
                                                          <w:marTop w:val="0"/>
                                                          <w:marBottom w:val="0"/>
                                                          <w:divBdr>
                                                            <w:top w:val="none" w:sz="0" w:space="0" w:color="auto"/>
                                                            <w:left w:val="none" w:sz="0" w:space="0" w:color="auto"/>
                                                            <w:bottom w:val="none" w:sz="0" w:space="0" w:color="auto"/>
                                                            <w:right w:val="none" w:sz="0" w:space="0" w:color="auto"/>
                                                          </w:divBdr>
                                                          <w:divsChild>
                                                            <w:div w:id="1106583315">
                                                              <w:marLeft w:val="0"/>
                                                              <w:marRight w:val="0"/>
                                                              <w:marTop w:val="0"/>
                                                              <w:marBottom w:val="0"/>
                                                              <w:divBdr>
                                                                <w:top w:val="none" w:sz="0" w:space="0" w:color="auto"/>
                                                                <w:left w:val="none" w:sz="0" w:space="0" w:color="auto"/>
                                                                <w:bottom w:val="none" w:sz="0" w:space="0" w:color="auto"/>
                                                                <w:right w:val="none" w:sz="0" w:space="0" w:color="auto"/>
                                                              </w:divBdr>
                                                              <w:divsChild>
                                                                <w:div w:id="509442885">
                                                                  <w:marLeft w:val="0"/>
                                                                  <w:marRight w:val="0"/>
                                                                  <w:marTop w:val="0"/>
                                                                  <w:marBottom w:val="0"/>
                                                                  <w:divBdr>
                                                                    <w:top w:val="none" w:sz="0" w:space="0" w:color="auto"/>
                                                                    <w:left w:val="none" w:sz="0" w:space="0" w:color="auto"/>
                                                                    <w:bottom w:val="none" w:sz="0" w:space="0" w:color="auto"/>
                                                                    <w:right w:val="none" w:sz="0" w:space="0" w:color="auto"/>
                                                                  </w:divBdr>
                                                                  <w:divsChild>
                                                                    <w:div w:id="680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8174555">
      <w:bodyDiv w:val="1"/>
      <w:marLeft w:val="0"/>
      <w:marRight w:val="0"/>
      <w:marTop w:val="0"/>
      <w:marBottom w:val="0"/>
      <w:divBdr>
        <w:top w:val="none" w:sz="0" w:space="0" w:color="auto"/>
        <w:left w:val="none" w:sz="0" w:space="0" w:color="auto"/>
        <w:bottom w:val="none" w:sz="0" w:space="0" w:color="auto"/>
        <w:right w:val="none" w:sz="0" w:space="0" w:color="auto"/>
      </w:divBdr>
      <w:divsChild>
        <w:div w:id="335772564">
          <w:marLeft w:val="0"/>
          <w:marRight w:val="0"/>
          <w:marTop w:val="0"/>
          <w:marBottom w:val="0"/>
          <w:divBdr>
            <w:top w:val="none" w:sz="0" w:space="0" w:color="auto"/>
            <w:left w:val="none" w:sz="0" w:space="0" w:color="auto"/>
            <w:bottom w:val="none" w:sz="0" w:space="0" w:color="auto"/>
            <w:right w:val="none" w:sz="0" w:space="0" w:color="auto"/>
          </w:divBdr>
          <w:divsChild>
            <w:div w:id="1515919786">
              <w:marLeft w:val="0"/>
              <w:marRight w:val="0"/>
              <w:marTop w:val="0"/>
              <w:marBottom w:val="0"/>
              <w:divBdr>
                <w:top w:val="none" w:sz="0" w:space="0" w:color="auto"/>
                <w:left w:val="none" w:sz="0" w:space="0" w:color="auto"/>
                <w:bottom w:val="none" w:sz="0" w:space="0" w:color="auto"/>
                <w:right w:val="none" w:sz="0" w:space="0" w:color="auto"/>
              </w:divBdr>
              <w:divsChild>
                <w:div w:id="1819808575">
                  <w:marLeft w:val="0"/>
                  <w:marRight w:val="0"/>
                  <w:marTop w:val="0"/>
                  <w:marBottom w:val="0"/>
                  <w:divBdr>
                    <w:top w:val="none" w:sz="0" w:space="0" w:color="auto"/>
                    <w:left w:val="none" w:sz="0" w:space="0" w:color="auto"/>
                    <w:bottom w:val="none" w:sz="0" w:space="0" w:color="auto"/>
                    <w:right w:val="none" w:sz="0" w:space="0" w:color="auto"/>
                  </w:divBdr>
                  <w:divsChild>
                    <w:div w:id="495387517">
                      <w:marLeft w:val="0"/>
                      <w:marRight w:val="0"/>
                      <w:marTop w:val="0"/>
                      <w:marBottom w:val="0"/>
                      <w:divBdr>
                        <w:top w:val="none" w:sz="0" w:space="0" w:color="auto"/>
                        <w:left w:val="none" w:sz="0" w:space="0" w:color="auto"/>
                        <w:bottom w:val="none" w:sz="0" w:space="0" w:color="auto"/>
                        <w:right w:val="none" w:sz="0" w:space="0" w:color="auto"/>
                      </w:divBdr>
                      <w:divsChild>
                        <w:div w:id="834225534">
                          <w:marLeft w:val="0"/>
                          <w:marRight w:val="0"/>
                          <w:marTop w:val="0"/>
                          <w:marBottom w:val="0"/>
                          <w:divBdr>
                            <w:top w:val="none" w:sz="0" w:space="0" w:color="auto"/>
                            <w:left w:val="none" w:sz="0" w:space="0" w:color="auto"/>
                            <w:bottom w:val="none" w:sz="0" w:space="0" w:color="auto"/>
                            <w:right w:val="none" w:sz="0" w:space="0" w:color="auto"/>
                          </w:divBdr>
                          <w:divsChild>
                            <w:div w:id="2049059617">
                              <w:marLeft w:val="0"/>
                              <w:marRight w:val="0"/>
                              <w:marTop w:val="0"/>
                              <w:marBottom w:val="0"/>
                              <w:divBdr>
                                <w:top w:val="none" w:sz="0" w:space="0" w:color="auto"/>
                                <w:left w:val="none" w:sz="0" w:space="0" w:color="auto"/>
                                <w:bottom w:val="none" w:sz="0" w:space="0" w:color="auto"/>
                                <w:right w:val="none" w:sz="0" w:space="0" w:color="auto"/>
                              </w:divBdr>
                              <w:divsChild>
                                <w:div w:id="2016375542">
                                  <w:marLeft w:val="0"/>
                                  <w:marRight w:val="0"/>
                                  <w:marTop w:val="0"/>
                                  <w:marBottom w:val="0"/>
                                  <w:divBdr>
                                    <w:top w:val="none" w:sz="0" w:space="0" w:color="auto"/>
                                    <w:left w:val="none" w:sz="0" w:space="0" w:color="auto"/>
                                    <w:bottom w:val="none" w:sz="0" w:space="0" w:color="auto"/>
                                    <w:right w:val="none" w:sz="0" w:space="0" w:color="auto"/>
                                  </w:divBdr>
                                  <w:divsChild>
                                    <w:div w:id="1496603574">
                                      <w:marLeft w:val="0"/>
                                      <w:marRight w:val="0"/>
                                      <w:marTop w:val="0"/>
                                      <w:marBottom w:val="0"/>
                                      <w:divBdr>
                                        <w:top w:val="none" w:sz="0" w:space="0" w:color="auto"/>
                                        <w:left w:val="none" w:sz="0" w:space="0" w:color="auto"/>
                                        <w:bottom w:val="none" w:sz="0" w:space="0" w:color="auto"/>
                                        <w:right w:val="none" w:sz="0" w:space="0" w:color="auto"/>
                                      </w:divBdr>
                                      <w:divsChild>
                                        <w:div w:id="45644207">
                                          <w:marLeft w:val="0"/>
                                          <w:marRight w:val="0"/>
                                          <w:marTop w:val="0"/>
                                          <w:marBottom w:val="0"/>
                                          <w:divBdr>
                                            <w:top w:val="none" w:sz="0" w:space="0" w:color="auto"/>
                                            <w:left w:val="none" w:sz="0" w:space="0" w:color="auto"/>
                                            <w:bottom w:val="none" w:sz="0" w:space="0" w:color="auto"/>
                                            <w:right w:val="none" w:sz="0" w:space="0" w:color="auto"/>
                                          </w:divBdr>
                                          <w:divsChild>
                                            <w:div w:id="2140102743">
                                              <w:marLeft w:val="0"/>
                                              <w:marRight w:val="0"/>
                                              <w:marTop w:val="0"/>
                                              <w:marBottom w:val="0"/>
                                              <w:divBdr>
                                                <w:top w:val="none" w:sz="0" w:space="0" w:color="auto"/>
                                                <w:left w:val="none" w:sz="0" w:space="0" w:color="auto"/>
                                                <w:bottom w:val="none" w:sz="0" w:space="0" w:color="auto"/>
                                                <w:right w:val="none" w:sz="0" w:space="0" w:color="auto"/>
                                              </w:divBdr>
                                              <w:divsChild>
                                                <w:div w:id="2025545971">
                                                  <w:marLeft w:val="0"/>
                                                  <w:marRight w:val="0"/>
                                                  <w:marTop w:val="0"/>
                                                  <w:marBottom w:val="0"/>
                                                  <w:divBdr>
                                                    <w:top w:val="none" w:sz="0" w:space="0" w:color="auto"/>
                                                    <w:left w:val="none" w:sz="0" w:space="0" w:color="auto"/>
                                                    <w:bottom w:val="none" w:sz="0" w:space="0" w:color="auto"/>
                                                    <w:right w:val="none" w:sz="0" w:space="0" w:color="auto"/>
                                                  </w:divBdr>
                                                  <w:divsChild>
                                                    <w:div w:id="1265500780">
                                                      <w:marLeft w:val="0"/>
                                                      <w:marRight w:val="0"/>
                                                      <w:marTop w:val="0"/>
                                                      <w:marBottom w:val="0"/>
                                                      <w:divBdr>
                                                        <w:top w:val="none" w:sz="0" w:space="0" w:color="auto"/>
                                                        <w:left w:val="none" w:sz="0" w:space="0" w:color="auto"/>
                                                        <w:bottom w:val="none" w:sz="0" w:space="0" w:color="auto"/>
                                                        <w:right w:val="none" w:sz="0" w:space="0" w:color="auto"/>
                                                      </w:divBdr>
                                                      <w:divsChild>
                                                        <w:div w:id="2641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940851">
      <w:bodyDiv w:val="1"/>
      <w:marLeft w:val="0"/>
      <w:marRight w:val="0"/>
      <w:marTop w:val="0"/>
      <w:marBottom w:val="0"/>
      <w:divBdr>
        <w:top w:val="none" w:sz="0" w:space="0" w:color="auto"/>
        <w:left w:val="none" w:sz="0" w:space="0" w:color="auto"/>
        <w:bottom w:val="none" w:sz="0" w:space="0" w:color="auto"/>
        <w:right w:val="none" w:sz="0" w:space="0" w:color="auto"/>
      </w:divBdr>
      <w:divsChild>
        <w:div w:id="1474562790">
          <w:marLeft w:val="0"/>
          <w:marRight w:val="0"/>
          <w:marTop w:val="0"/>
          <w:marBottom w:val="0"/>
          <w:divBdr>
            <w:top w:val="none" w:sz="0" w:space="0" w:color="auto"/>
            <w:left w:val="none" w:sz="0" w:space="0" w:color="auto"/>
            <w:bottom w:val="none" w:sz="0" w:space="0" w:color="auto"/>
            <w:right w:val="none" w:sz="0" w:space="0" w:color="auto"/>
          </w:divBdr>
          <w:divsChild>
            <w:div w:id="1431900076">
              <w:marLeft w:val="0"/>
              <w:marRight w:val="0"/>
              <w:marTop w:val="180"/>
              <w:marBottom w:val="0"/>
              <w:divBdr>
                <w:top w:val="none" w:sz="0" w:space="0" w:color="auto"/>
                <w:left w:val="none" w:sz="0" w:space="0" w:color="auto"/>
                <w:bottom w:val="none" w:sz="0" w:space="0" w:color="auto"/>
                <w:right w:val="none" w:sz="0" w:space="0" w:color="auto"/>
              </w:divBdr>
              <w:divsChild>
                <w:div w:id="1311710209">
                  <w:marLeft w:val="3330"/>
                  <w:marRight w:val="180"/>
                  <w:marTop w:val="0"/>
                  <w:marBottom w:val="0"/>
                  <w:divBdr>
                    <w:top w:val="none" w:sz="0" w:space="0" w:color="auto"/>
                    <w:left w:val="none" w:sz="0" w:space="0" w:color="auto"/>
                    <w:bottom w:val="none" w:sz="0" w:space="0" w:color="auto"/>
                    <w:right w:val="none" w:sz="0" w:space="0" w:color="auto"/>
                  </w:divBdr>
                  <w:divsChild>
                    <w:div w:id="405108476">
                      <w:marLeft w:val="0"/>
                      <w:marRight w:val="0"/>
                      <w:marTop w:val="0"/>
                      <w:marBottom w:val="0"/>
                      <w:divBdr>
                        <w:top w:val="none" w:sz="0" w:space="0" w:color="auto"/>
                        <w:left w:val="none" w:sz="0" w:space="0" w:color="auto"/>
                        <w:bottom w:val="none" w:sz="0" w:space="0" w:color="auto"/>
                        <w:right w:val="none" w:sz="0" w:space="0" w:color="auto"/>
                      </w:divBdr>
                      <w:divsChild>
                        <w:div w:id="1088624349">
                          <w:marLeft w:val="0"/>
                          <w:marRight w:val="0"/>
                          <w:marTop w:val="0"/>
                          <w:marBottom w:val="0"/>
                          <w:divBdr>
                            <w:top w:val="none" w:sz="0" w:space="0" w:color="auto"/>
                            <w:left w:val="none" w:sz="0" w:space="0" w:color="auto"/>
                            <w:bottom w:val="none" w:sz="0" w:space="0" w:color="auto"/>
                            <w:right w:val="none" w:sz="0" w:space="0" w:color="auto"/>
                          </w:divBdr>
                          <w:divsChild>
                            <w:div w:id="1662153324">
                              <w:marLeft w:val="0"/>
                              <w:marRight w:val="0"/>
                              <w:marTop w:val="0"/>
                              <w:marBottom w:val="0"/>
                              <w:divBdr>
                                <w:top w:val="single" w:sz="6" w:space="0" w:color="AAAAAA"/>
                                <w:left w:val="single" w:sz="6" w:space="0" w:color="AAAAAA"/>
                                <w:bottom w:val="single" w:sz="6" w:space="0" w:color="AAAAAA"/>
                                <w:right w:val="single" w:sz="6" w:space="0" w:color="AAAAAA"/>
                              </w:divBdr>
                              <w:divsChild>
                                <w:div w:id="155192610">
                                  <w:marLeft w:val="0"/>
                                  <w:marRight w:val="0"/>
                                  <w:marTop w:val="0"/>
                                  <w:marBottom w:val="0"/>
                                  <w:divBdr>
                                    <w:top w:val="none" w:sz="0" w:space="0" w:color="auto"/>
                                    <w:left w:val="none" w:sz="0" w:space="0" w:color="auto"/>
                                    <w:bottom w:val="none" w:sz="0" w:space="0" w:color="auto"/>
                                    <w:right w:val="none" w:sz="0" w:space="0" w:color="auto"/>
                                  </w:divBdr>
                                  <w:divsChild>
                                    <w:div w:id="1137257435">
                                      <w:marLeft w:val="0"/>
                                      <w:marRight w:val="0"/>
                                      <w:marTop w:val="0"/>
                                      <w:marBottom w:val="0"/>
                                      <w:divBdr>
                                        <w:top w:val="none" w:sz="0" w:space="0" w:color="auto"/>
                                        <w:left w:val="none" w:sz="0" w:space="0" w:color="auto"/>
                                        <w:bottom w:val="none" w:sz="0" w:space="0" w:color="auto"/>
                                        <w:right w:val="none" w:sz="0" w:space="0" w:color="auto"/>
                                      </w:divBdr>
                                      <w:divsChild>
                                        <w:div w:id="625307991">
                                          <w:marLeft w:val="0"/>
                                          <w:marRight w:val="0"/>
                                          <w:marTop w:val="0"/>
                                          <w:marBottom w:val="0"/>
                                          <w:divBdr>
                                            <w:top w:val="none" w:sz="0" w:space="0" w:color="auto"/>
                                            <w:left w:val="none" w:sz="0" w:space="0" w:color="auto"/>
                                            <w:bottom w:val="none" w:sz="0" w:space="0" w:color="auto"/>
                                            <w:right w:val="none" w:sz="0" w:space="0" w:color="auto"/>
                                          </w:divBdr>
                                          <w:divsChild>
                                            <w:div w:id="1506285634">
                                              <w:marLeft w:val="0"/>
                                              <w:marRight w:val="0"/>
                                              <w:marTop w:val="0"/>
                                              <w:marBottom w:val="0"/>
                                              <w:divBdr>
                                                <w:top w:val="single" w:sz="6" w:space="12" w:color="CCCCCC"/>
                                                <w:left w:val="single" w:sz="6" w:space="0" w:color="CCCCCC"/>
                                                <w:bottom w:val="single" w:sz="6" w:space="12" w:color="CCCCCC"/>
                                                <w:right w:val="single" w:sz="2" w:space="14" w:color="CCCCCC"/>
                                              </w:divBdr>
                                              <w:divsChild>
                                                <w:div w:id="713508484">
                                                  <w:marLeft w:val="0"/>
                                                  <w:marRight w:val="0"/>
                                                  <w:marTop w:val="0"/>
                                                  <w:marBottom w:val="0"/>
                                                  <w:divBdr>
                                                    <w:top w:val="none" w:sz="0" w:space="0" w:color="auto"/>
                                                    <w:left w:val="none" w:sz="0" w:space="0" w:color="auto"/>
                                                    <w:bottom w:val="none" w:sz="0" w:space="0" w:color="auto"/>
                                                    <w:right w:val="none" w:sz="0" w:space="0" w:color="auto"/>
                                                  </w:divBdr>
                                                  <w:divsChild>
                                                    <w:div w:id="662007200">
                                                      <w:marLeft w:val="1800"/>
                                                      <w:marRight w:val="0"/>
                                                      <w:marTop w:val="0"/>
                                                      <w:marBottom w:val="0"/>
                                                      <w:divBdr>
                                                        <w:top w:val="none" w:sz="0" w:space="0" w:color="auto"/>
                                                        <w:left w:val="none" w:sz="0" w:space="0" w:color="auto"/>
                                                        <w:bottom w:val="none" w:sz="0" w:space="0" w:color="auto"/>
                                                        <w:right w:val="none" w:sz="0" w:space="0" w:color="auto"/>
                                                      </w:divBdr>
                                                      <w:divsChild>
                                                        <w:div w:id="1362166915">
                                                          <w:marLeft w:val="0"/>
                                                          <w:marRight w:val="0"/>
                                                          <w:marTop w:val="0"/>
                                                          <w:marBottom w:val="0"/>
                                                          <w:divBdr>
                                                            <w:top w:val="none" w:sz="0" w:space="0" w:color="auto"/>
                                                            <w:left w:val="none" w:sz="0" w:space="0" w:color="auto"/>
                                                            <w:bottom w:val="none" w:sz="0" w:space="0" w:color="auto"/>
                                                            <w:right w:val="none" w:sz="0" w:space="0" w:color="auto"/>
                                                          </w:divBdr>
                                                          <w:divsChild>
                                                            <w:div w:id="212540840">
                                                              <w:marLeft w:val="0"/>
                                                              <w:marRight w:val="0"/>
                                                              <w:marTop w:val="0"/>
                                                              <w:marBottom w:val="0"/>
                                                              <w:divBdr>
                                                                <w:top w:val="none" w:sz="0" w:space="0" w:color="auto"/>
                                                                <w:left w:val="none" w:sz="0" w:space="0" w:color="auto"/>
                                                                <w:bottom w:val="none" w:sz="0" w:space="0" w:color="auto"/>
                                                                <w:right w:val="none" w:sz="0" w:space="0" w:color="auto"/>
                                                              </w:divBdr>
                                                              <w:divsChild>
                                                                <w:div w:id="1082797099">
                                                                  <w:marLeft w:val="0"/>
                                                                  <w:marRight w:val="0"/>
                                                                  <w:marTop w:val="0"/>
                                                                  <w:marBottom w:val="0"/>
                                                                  <w:divBdr>
                                                                    <w:top w:val="none" w:sz="0" w:space="0" w:color="auto"/>
                                                                    <w:left w:val="none" w:sz="0" w:space="0" w:color="auto"/>
                                                                    <w:bottom w:val="none" w:sz="0" w:space="0" w:color="auto"/>
                                                                    <w:right w:val="none" w:sz="0" w:space="0" w:color="auto"/>
                                                                  </w:divBdr>
                                                                  <w:divsChild>
                                                                    <w:div w:id="132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8095139">
      <w:bodyDiv w:val="1"/>
      <w:marLeft w:val="0"/>
      <w:marRight w:val="0"/>
      <w:marTop w:val="0"/>
      <w:marBottom w:val="0"/>
      <w:divBdr>
        <w:top w:val="none" w:sz="0" w:space="0" w:color="auto"/>
        <w:left w:val="none" w:sz="0" w:space="0" w:color="auto"/>
        <w:bottom w:val="none" w:sz="0" w:space="0" w:color="auto"/>
        <w:right w:val="none" w:sz="0" w:space="0" w:color="auto"/>
      </w:divBdr>
      <w:divsChild>
        <w:div w:id="1548949804">
          <w:marLeft w:val="0"/>
          <w:marRight w:val="0"/>
          <w:marTop w:val="0"/>
          <w:marBottom w:val="0"/>
          <w:divBdr>
            <w:top w:val="none" w:sz="0" w:space="0" w:color="auto"/>
            <w:left w:val="none" w:sz="0" w:space="0" w:color="auto"/>
            <w:bottom w:val="none" w:sz="0" w:space="0" w:color="auto"/>
            <w:right w:val="none" w:sz="0" w:space="0" w:color="auto"/>
          </w:divBdr>
          <w:divsChild>
            <w:div w:id="244153392">
              <w:marLeft w:val="0"/>
              <w:marRight w:val="0"/>
              <w:marTop w:val="180"/>
              <w:marBottom w:val="0"/>
              <w:divBdr>
                <w:top w:val="none" w:sz="0" w:space="0" w:color="auto"/>
                <w:left w:val="none" w:sz="0" w:space="0" w:color="auto"/>
                <w:bottom w:val="none" w:sz="0" w:space="0" w:color="auto"/>
                <w:right w:val="none" w:sz="0" w:space="0" w:color="auto"/>
              </w:divBdr>
              <w:divsChild>
                <w:div w:id="1384863267">
                  <w:marLeft w:val="3330"/>
                  <w:marRight w:val="180"/>
                  <w:marTop w:val="0"/>
                  <w:marBottom w:val="0"/>
                  <w:divBdr>
                    <w:top w:val="none" w:sz="0" w:space="0" w:color="auto"/>
                    <w:left w:val="none" w:sz="0" w:space="0" w:color="auto"/>
                    <w:bottom w:val="none" w:sz="0" w:space="0" w:color="auto"/>
                    <w:right w:val="none" w:sz="0" w:space="0" w:color="auto"/>
                  </w:divBdr>
                  <w:divsChild>
                    <w:div w:id="1968389313">
                      <w:marLeft w:val="0"/>
                      <w:marRight w:val="0"/>
                      <w:marTop w:val="0"/>
                      <w:marBottom w:val="0"/>
                      <w:divBdr>
                        <w:top w:val="none" w:sz="0" w:space="0" w:color="auto"/>
                        <w:left w:val="none" w:sz="0" w:space="0" w:color="auto"/>
                        <w:bottom w:val="none" w:sz="0" w:space="0" w:color="auto"/>
                        <w:right w:val="none" w:sz="0" w:space="0" w:color="auto"/>
                      </w:divBdr>
                      <w:divsChild>
                        <w:div w:id="1210846142">
                          <w:marLeft w:val="0"/>
                          <w:marRight w:val="0"/>
                          <w:marTop w:val="0"/>
                          <w:marBottom w:val="0"/>
                          <w:divBdr>
                            <w:top w:val="none" w:sz="0" w:space="0" w:color="auto"/>
                            <w:left w:val="none" w:sz="0" w:space="0" w:color="auto"/>
                            <w:bottom w:val="none" w:sz="0" w:space="0" w:color="auto"/>
                            <w:right w:val="none" w:sz="0" w:space="0" w:color="auto"/>
                          </w:divBdr>
                          <w:divsChild>
                            <w:div w:id="755133192">
                              <w:marLeft w:val="0"/>
                              <w:marRight w:val="0"/>
                              <w:marTop w:val="0"/>
                              <w:marBottom w:val="0"/>
                              <w:divBdr>
                                <w:top w:val="single" w:sz="6" w:space="0" w:color="AAAAAA"/>
                                <w:left w:val="single" w:sz="6" w:space="0" w:color="AAAAAA"/>
                                <w:bottom w:val="single" w:sz="6" w:space="0" w:color="AAAAAA"/>
                                <w:right w:val="single" w:sz="6" w:space="0" w:color="AAAAAA"/>
                              </w:divBdr>
                              <w:divsChild>
                                <w:div w:id="23986791">
                                  <w:marLeft w:val="0"/>
                                  <w:marRight w:val="0"/>
                                  <w:marTop w:val="0"/>
                                  <w:marBottom w:val="0"/>
                                  <w:divBdr>
                                    <w:top w:val="none" w:sz="0" w:space="0" w:color="auto"/>
                                    <w:left w:val="none" w:sz="0" w:space="0" w:color="auto"/>
                                    <w:bottom w:val="none" w:sz="0" w:space="0" w:color="auto"/>
                                    <w:right w:val="none" w:sz="0" w:space="0" w:color="auto"/>
                                  </w:divBdr>
                                  <w:divsChild>
                                    <w:div w:id="809981174">
                                      <w:marLeft w:val="0"/>
                                      <w:marRight w:val="0"/>
                                      <w:marTop w:val="0"/>
                                      <w:marBottom w:val="0"/>
                                      <w:divBdr>
                                        <w:top w:val="none" w:sz="0" w:space="0" w:color="auto"/>
                                        <w:left w:val="none" w:sz="0" w:space="0" w:color="auto"/>
                                        <w:bottom w:val="none" w:sz="0" w:space="0" w:color="auto"/>
                                        <w:right w:val="none" w:sz="0" w:space="0" w:color="auto"/>
                                      </w:divBdr>
                                      <w:divsChild>
                                        <w:div w:id="1337267650">
                                          <w:marLeft w:val="0"/>
                                          <w:marRight w:val="0"/>
                                          <w:marTop w:val="0"/>
                                          <w:marBottom w:val="0"/>
                                          <w:divBdr>
                                            <w:top w:val="none" w:sz="0" w:space="0" w:color="auto"/>
                                            <w:left w:val="none" w:sz="0" w:space="0" w:color="auto"/>
                                            <w:bottom w:val="none" w:sz="0" w:space="0" w:color="auto"/>
                                            <w:right w:val="none" w:sz="0" w:space="0" w:color="auto"/>
                                          </w:divBdr>
                                          <w:divsChild>
                                            <w:div w:id="697121361">
                                              <w:marLeft w:val="0"/>
                                              <w:marRight w:val="0"/>
                                              <w:marTop w:val="0"/>
                                              <w:marBottom w:val="0"/>
                                              <w:divBdr>
                                                <w:top w:val="single" w:sz="6" w:space="12" w:color="CCCCCC"/>
                                                <w:left w:val="single" w:sz="6" w:space="0" w:color="CCCCCC"/>
                                                <w:bottom w:val="single" w:sz="6" w:space="12" w:color="CCCCCC"/>
                                                <w:right w:val="single" w:sz="2" w:space="14" w:color="CCCCCC"/>
                                              </w:divBdr>
                                              <w:divsChild>
                                                <w:div w:id="425543272">
                                                  <w:marLeft w:val="0"/>
                                                  <w:marRight w:val="0"/>
                                                  <w:marTop w:val="0"/>
                                                  <w:marBottom w:val="0"/>
                                                  <w:divBdr>
                                                    <w:top w:val="none" w:sz="0" w:space="0" w:color="auto"/>
                                                    <w:left w:val="none" w:sz="0" w:space="0" w:color="auto"/>
                                                    <w:bottom w:val="none" w:sz="0" w:space="0" w:color="auto"/>
                                                    <w:right w:val="none" w:sz="0" w:space="0" w:color="auto"/>
                                                  </w:divBdr>
                                                  <w:divsChild>
                                                    <w:div w:id="1121337896">
                                                      <w:marLeft w:val="1800"/>
                                                      <w:marRight w:val="0"/>
                                                      <w:marTop w:val="0"/>
                                                      <w:marBottom w:val="0"/>
                                                      <w:divBdr>
                                                        <w:top w:val="none" w:sz="0" w:space="0" w:color="auto"/>
                                                        <w:left w:val="none" w:sz="0" w:space="0" w:color="auto"/>
                                                        <w:bottom w:val="none" w:sz="0" w:space="0" w:color="auto"/>
                                                        <w:right w:val="none" w:sz="0" w:space="0" w:color="auto"/>
                                                      </w:divBdr>
                                                      <w:divsChild>
                                                        <w:div w:id="920599978">
                                                          <w:marLeft w:val="0"/>
                                                          <w:marRight w:val="0"/>
                                                          <w:marTop w:val="0"/>
                                                          <w:marBottom w:val="0"/>
                                                          <w:divBdr>
                                                            <w:top w:val="none" w:sz="0" w:space="0" w:color="auto"/>
                                                            <w:left w:val="none" w:sz="0" w:space="0" w:color="auto"/>
                                                            <w:bottom w:val="none" w:sz="0" w:space="0" w:color="auto"/>
                                                            <w:right w:val="none" w:sz="0" w:space="0" w:color="auto"/>
                                                          </w:divBdr>
                                                          <w:divsChild>
                                                            <w:div w:id="555554502">
                                                              <w:marLeft w:val="0"/>
                                                              <w:marRight w:val="0"/>
                                                              <w:marTop w:val="0"/>
                                                              <w:marBottom w:val="0"/>
                                                              <w:divBdr>
                                                                <w:top w:val="none" w:sz="0" w:space="0" w:color="auto"/>
                                                                <w:left w:val="none" w:sz="0" w:space="0" w:color="auto"/>
                                                                <w:bottom w:val="none" w:sz="0" w:space="0" w:color="auto"/>
                                                                <w:right w:val="none" w:sz="0" w:space="0" w:color="auto"/>
                                                              </w:divBdr>
                                                              <w:divsChild>
                                                                <w:div w:id="573198616">
                                                                  <w:marLeft w:val="0"/>
                                                                  <w:marRight w:val="0"/>
                                                                  <w:marTop w:val="0"/>
                                                                  <w:marBottom w:val="0"/>
                                                                  <w:divBdr>
                                                                    <w:top w:val="none" w:sz="0" w:space="0" w:color="auto"/>
                                                                    <w:left w:val="none" w:sz="0" w:space="0" w:color="auto"/>
                                                                    <w:bottom w:val="none" w:sz="0" w:space="0" w:color="auto"/>
                                                                    <w:right w:val="none" w:sz="0" w:space="0" w:color="auto"/>
                                                                  </w:divBdr>
                                                                  <w:divsChild>
                                                                    <w:div w:id="684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2272470">
      <w:bodyDiv w:val="1"/>
      <w:marLeft w:val="0"/>
      <w:marRight w:val="0"/>
      <w:marTop w:val="0"/>
      <w:marBottom w:val="0"/>
      <w:divBdr>
        <w:top w:val="none" w:sz="0" w:space="0" w:color="auto"/>
        <w:left w:val="none" w:sz="0" w:space="0" w:color="auto"/>
        <w:bottom w:val="none" w:sz="0" w:space="0" w:color="auto"/>
        <w:right w:val="none" w:sz="0" w:space="0" w:color="auto"/>
      </w:divBdr>
    </w:div>
    <w:div w:id="1408961180">
      <w:bodyDiv w:val="1"/>
      <w:marLeft w:val="0"/>
      <w:marRight w:val="0"/>
      <w:marTop w:val="0"/>
      <w:marBottom w:val="0"/>
      <w:divBdr>
        <w:top w:val="none" w:sz="0" w:space="0" w:color="auto"/>
        <w:left w:val="none" w:sz="0" w:space="0" w:color="auto"/>
        <w:bottom w:val="none" w:sz="0" w:space="0" w:color="auto"/>
        <w:right w:val="none" w:sz="0" w:space="0" w:color="auto"/>
      </w:divBdr>
    </w:div>
    <w:div w:id="1410075536">
      <w:bodyDiv w:val="1"/>
      <w:marLeft w:val="0"/>
      <w:marRight w:val="0"/>
      <w:marTop w:val="0"/>
      <w:marBottom w:val="0"/>
      <w:divBdr>
        <w:top w:val="none" w:sz="0" w:space="0" w:color="auto"/>
        <w:left w:val="none" w:sz="0" w:space="0" w:color="auto"/>
        <w:bottom w:val="none" w:sz="0" w:space="0" w:color="auto"/>
        <w:right w:val="none" w:sz="0" w:space="0" w:color="auto"/>
      </w:divBdr>
    </w:div>
    <w:div w:id="1418475577">
      <w:bodyDiv w:val="1"/>
      <w:marLeft w:val="0"/>
      <w:marRight w:val="0"/>
      <w:marTop w:val="0"/>
      <w:marBottom w:val="0"/>
      <w:divBdr>
        <w:top w:val="none" w:sz="0" w:space="0" w:color="auto"/>
        <w:left w:val="none" w:sz="0" w:space="0" w:color="auto"/>
        <w:bottom w:val="none" w:sz="0" w:space="0" w:color="auto"/>
        <w:right w:val="none" w:sz="0" w:space="0" w:color="auto"/>
      </w:divBdr>
    </w:div>
    <w:div w:id="1703897298">
      <w:bodyDiv w:val="1"/>
      <w:marLeft w:val="0"/>
      <w:marRight w:val="0"/>
      <w:marTop w:val="0"/>
      <w:marBottom w:val="0"/>
      <w:divBdr>
        <w:top w:val="none" w:sz="0" w:space="0" w:color="auto"/>
        <w:left w:val="none" w:sz="0" w:space="0" w:color="auto"/>
        <w:bottom w:val="none" w:sz="0" w:space="0" w:color="auto"/>
        <w:right w:val="none" w:sz="0" w:space="0" w:color="auto"/>
      </w:divBdr>
    </w:div>
    <w:div w:id="170393796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58">
          <w:marLeft w:val="0"/>
          <w:marRight w:val="0"/>
          <w:marTop w:val="0"/>
          <w:marBottom w:val="0"/>
          <w:divBdr>
            <w:top w:val="none" w:sz="0" w:space="0" w:color="auto"/>
            <w:left w:val="none" w:sz="0" w:space="0" w:color="auto"/>
            <w:bottom w:val="none" w:sz="0" w:space="0" w:color="auto"/>
            <w:right w:val="none" w:sz="0" w:space="0" w:color="auto"/>
          </w:divBdr>
          <w:divsChild>
            <w:div w:id="1596010549">
              <w:marLeft w:val="0"/>
              <w:marRight w:val="0"/>
              <w:marTop w:val="180"/>
              <w:marBottom w:val="0"/>
              <w:divBdr>
                <w:top w:val="none" w:sz="0" w:space="0" w:color="auto"/>
                <w:left w:val="none" w:sz="0" w:space="0" w:color="auto"/>
                <w:bottom w:val="none" w:sz="0" w:space="0" w:color="auto"/>
                <w:right w:val="none" w:sz="0" w:space="0" w:color="auto"/>
              </w:divBdr>
              <w:divsChild>
                <w:div w:id="55469539">
                  <w:marLeft w:val="3330"/>
                  <w:marRight w:val="180"/>
                  <w:marTop w:val="0"/>
                  <w:marBottom w:val="0"/>
                  <w:divBdr>
                    <w:top w:val="none" w:sz="0" w:space="0" w:color="auto"/>
                    <w:left w:val="none" w:sz="0" w:space="0" w:color="auto"/>
                    <w:bottom w:val="none" w:sz="0" w:space="0" w:color="auto"/>
                    <w:right w:val="none" w:sz="0" w:space="0" w:color="auto"/>
                  </w:divBdr>
                  <w:divsChild>
                    <w:div w:id="2049720928">
                      <w:marLeft w:val="0"/>
                      <w:marRight w:val="0"/>
                      <w:marTop w:val="0"/>
                      <w:marBottom w:val="0"/>
                      <w:divBdr>
                        <w:top w:val="none" w:sz="0" w:space="0" w:color="auto"/>
                        <w:left w:val="none" w:sz="0" w:space="0" w:color="auto"/>
                        <w:bottom w:val="none" w:sz="0" w:space="0" w:color="auto"/>
                        <w:right w:val="none" w:sz="0" w:space="0" w:color="auto"/>
                      </w:divBdr>
                      <w:divsChild>
                        <w:div w:id="938606772">
                          <w:marLeft w:val="0"/>
                          <w:marRight w:val="0"/>
                          <w:marTop w:val="0"/>
                          <w:marBottom w:val="0"/>
                          <w:divBdr>
                            <w:top w:val="none" w:sz="0" w:space="0" w:color="auto"/>
                            <w:left w:val="none" w:sz="0" w:space="0" w:color="auto"/>
                            <w:bottom w:val="none" w:sz="0" w:space="0" w:color="auto"/>
                            <w:right w:val="none" w:sz="0" w:space="0" w:color="auto"/>
                          </w:divBdr>
                          <w:divsChild>
                            <w:div w:id="500243813">
                              <w:marLeft w:val="0"/>
                              <w:marRight w:val="0"/>
                              <w:marTop w:val="0"/>
                              <w:marBottom w:val="0"/>
                              <w:divBdr>
                                <w:top w:val="single" w:sz="6" w:space="0" w:color="AAAAAA"/>
                                <w:left w:val="single" w:sz="6" w:space="0" w:color="AAAAAA"/>
                                <w:bottom w:val="single" w:sz="6" w:space="0" w:color="AAAAAA"/>
                                <w:right w:val="single" w:sz="6" w:space="0" w:color="AAAAAA"/>
                              </w:divBdr>
                              <w:divsChild>
                                <w:div w:id="76094660">
                                  <w:marLeft w:val="0"/>
                                  <w:marRight w:val="0"/>
                                  <w:marTop w:val="0"/>
                                  <w:marBottom w:val="0"/>
                                  <w:divBdr>
                                    <w:top w:val="none" w:sz="0" w:space="0" w:color="auto"/>
                                    <w:left w:val="none" w:sz="0" w:space="0" w:color="auto"/>
                                    <w:bottom w:val="none" w:sz="0" w:space="0" w:color="auto"/>
                                    <w:right w:val="none" w:sz="0" w:space="0" w:color="auto"/>
                                  </w:divBdr>
                                  <w:divsChild>
                                    <w:div w:id="2013296688">
                                      <w:marLeft w:val="0"/>
                                      <w:marRight w:val="0"/>
                                      <w:marTop w:val="0"/>
                                      <w:marBottom w:val="0"/>
                                      <w:divBdr>
                                        <w:top w:val="none" w:sz="0" w:space="0" w:color="auto"/>
                                        <w:left w:val="none" w:sz="0" w:space="0" w:color="auto"/>
                                        <w:bottom w:val="none" w:sz="0" w:space="0" w:color="auto"/>
                                        <w:right w:val="none" w:sz="0" w:space="0" w:color="auto"/>
                                      </w:divBdr>
                                      <w:divsChild>
                                        <w:div w:id="1808353592">
                                          <w:marLeft w:val="0"/>
                                          <w:marRight w:val="0"/>
                                          <w:marTop w:val="0"/>
                                          <w:marBottom w:val="0"/>
                                          <w:divBdr>
                                            <w:top w:val="none" w:sz="0" w:space="0" w:color="auto"/>
                                            <w:left w:val="none" w:sz="0" w:space="0" w:color="auto"/>
                                            <w:bottom w:val="none" w:sz="0" w:space="0" w:color="auto"/>
                                            <w:right w:val="none" w:sz="0" w:space="0" w:color="auto"/>
                                          </w:divBdr>
                                          <w:divsChild>
                                            <w:div w:id="18507923">
                                              <w:marLeft w:val="0"/>
                                              <w:marRight w:val="0"/>
                                              <w:marTop w:val="0"/>
                                              <w:marBottom w:val="0"/>
                                              <w:divBdr>
                                                <w:top w:val="single" w:sz="6" w:space="12" w:color="CCCCCC"/>
                                                <w:left w:val="single" w:sz="6" w:space="0" w:color="CCCCCC"/>
                                                <w:bottom w:val="single" w:sz="6" w:space="12" w:color="CCCCCC"/>
                                                <w:right w:val="single" w:sz="2" w:space="14" w:color="CCCCCC"/>
                                              </w:divBdr>
                                              <w:divsChild>
                                                <w:div w:id="503252705">
                                                  <w:marLeft w:val="0"/>
                                                  <w:marRight w:val="0"/>
                                                  <w:marTop w:val="0"/>
                                                  <w:marBottom w:val="0"/>
                                                  <w:divBdr>
                                                    <w:top w:val="none" w:sz="0" w:space="0" w:color="auto"/>
                                                    <w:left w:val="none" w:sz="0" w:space="0" w:color="auto"/>
                                                    <w:bottom w:val="none" w:sz="0" w:space="0" w:color="auto"/>
                                                    <w:right w:val="none" w:sz="0" w:space="0" w:color="auto"/>
                                                  </w:divBdr>
                                                  <w:divsChild>
                                                    <w:div w:id="560871258">
                                                      <w:marLeft w:val="1800"/>
                                                      <w:marRight w:val="0"/>
                                                      <w:marTop w:val="0"/>
                                                      <w:marBottom w:val="0"/>
                                                      <w:divBdr>
                                                        <w:top w:val="none" w:sz="0" w:space="0" w:color="auto"/>
                                                        <w:left w:val="none" w:sz="0" w:space="0" w:color="auto"/>
                                                        <w:bottom w:val="none" w:sz="0" w:space="0" w:color="auto"/>
                                                        <w:right w:val="none" w:sz="0" w:space="0" w:color="auto"/>
                                                      </w:divBdr>
                                                      <w:divsChild>
                                                        <w:div w:id="1501311621">
                                                          <w:marLeft w:val="0"/>
                                                          <w:marRight w:val="0"/>
                                                          <w:marTop w:val="0"/>
                                                          <w:marBottom w:val="0"/>
                                                          <w:divBdr>
                                                            <w:top w:val="none" w:sz="0" w:space="0" w:color="auto"/>
                                                            <w:left w:val="none" w:sz="0" w:space="0" w:color="auto"/>
                                                            <w:bottom w:val="none" w:sz="0" w:space="0" w:color="auto"/>
                                                            <w:right w:val="none" w:sz="0" w:space="0" w:color="auto"/>
                                                          </w:divBdr>
                                                          <w:divsChild>
                                                            <w:div w:id="2090420775">
                                                              <w:marLeft w:val="0"/>
                                                              <w:marRight w:val="0"/>
                                                              <w:marTop w:val="0"/>
                                                              <w:marBottom w:val="0"/>
                                                              <w:divBdr>
                                                                <w:top w:val="none" w:sz="0" w:space="0" w:color="auto"/>
                                                                <w:left w:val="none" w:sz="0" w:space="0" w:color="auto"/>
                                                                <w:bottom w:val="none" w:sz="0" w:space="0" w:color="auto"/>
                                                                <w:right w:val="none" w:sz="0" w:space="0" w:color="auto"/>
                                                              </w:divBdr>
                                                              <w:divsChild>
                                                                <w:div w:id="2104567484">
                                                                  <w:marLeft w:val="0"/>
                                                                  <w:marRight w:val="0"/>
                                                                  <w:marTop w:val="0"/>
                                                                  <w:marBottom w:val="0"/>
                                                                  <w:divBdr>
                                                                    <w:top w:val="none" w:sz="0" w:space="0" w:color="auto"/>
                                                                    <w:left w:val="none" w:sz="0" w:space="0" w:color="auto"/>
                                                                    <w:bottom w:val="none" w:sz="0" w:space="0" w:color="auto"/>
                                                                    <w:right w:val="none" w:sz="0" w:space="0" w:color="auto"/>
                                                                  </w:divBdr>
                                                                  <w:divsChild>
                                                                    <w:div w:id="21343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6926403">
      <w:bodyDiv w:val="1"/>
      <w:marLeft w:val="0"/>
      <w:marRight w:val="0"/>
      <w:marTop w:val="0"/>
      <w:marBottom w:val="0"/>
      <w:divBdr>
        <w:top w:val="none" w:sz="0" w:space="0" w:color="auto"/>
        <w:left w:val="none" w:sz="0" w:space="0" w:color="auto"/>
        <w:bottom w:val="none" w:sz="0" w:space="0" w:color="auto"/>
        <w:right w:val="none" w:sz="0" w:space="0" w:color="auto"/>
      </w:divBdr>
      <w:divsChild>
        <w:div w:id="594244853">
          <w:marLeft w:val="547"/>
          <w:marRight w:val="0"/>
          <w:marTop w:val="62"/>
          <w:marBottom w:val="0"/>
          <w:divBdr>
            <w:top w:val="none" w:sz="0" w:space="0" w:color="auto"/>
            <w:left w:val="none" w:sz="0" w:space="0" w:color="auto"/>
            <w:bottom w:val="none" w:sz="0" w:space="0" w:color="auto"/>
            <w:right w:val="none" w:sz="0" w:space="0" w:color="auto"/>
          </w:divBdr>
        </w:div>
        <w:div w:id="724569563">
          <w:marLeft w:val="1166"/>
          <w:marRight w:val="0"/>
          <w:marTop w:val="62"/>
          <w:marBottom w:val="0"/>
          <w:divBdr>
            <w:top w:val="none" w:sz="0" w:space="0" w:color="auto"/>
            <w:left w:val="none" w:sz="0" w:space="0" w:color="auto"/>
            <w:bottom w:val="none" w:sz="0" w:space="0" w:color="auto"/>
            <w:right w:val="none" w:sz="0" w:space="0" w:color="auto"/>
          </w:divBdr>
        </w:div>
        <w:div w:id="1727289777">
          <w:marLeft w:val="547"/>
          <w:marRight w:val="0"/>
          <w:marTop w:val="62"/>
          <w:marBottom w:val="0"/>
          <w:divBdr>
            <w:top w:val="none" w:sz="0" w:space="0" w:color="auto"/>
            <w:left w:val="none" w:sz="0" w:space="0" w:color="auto"/>
            <w:bottom w:val="none" w:sz="0" w:space="0" w:color="auto"/>
            <w:right w:val="none" w:sz="0" w:space="0" w:color="auto"/>
          </w:divBdr>
        </w:div>
        <w:div w:id="506215386">
          <w:marLeft w:val="1166"/>
          <w:marRight w:val="0"/>
          <w:marTop w:val="62"/>
          <w:marBottom w:val="0"/>
          <w:divBdr>
            <w:top w:val="none" w:sz="0" w:space="0" w:color="auto"/>
            <w:left w:val="none" w:sz="0" w:space="0" w:color="auto"/>
            <w:bottom w:val="none" w:sz="0" w:space="0" w:color="auto"/>
            <w:right w:val="none" w:sz="0" w:space="0" w:color="auto"/>
          </w:divBdr>
        </w:div>
        <w:div w:id="673533123">
          <w:marLeft w:val="547"/>
          <w:marRight w:val="0"/>
          <w:marTop w:val="62"/>
          <w:marBottom w:val="0"/>
          <w:divBdr>
            <w:top w:val="none" w:sz="0" w:space="0" w:color="auto"/>
            <w:left w:val="none" w:sz="0" w:space="0" w:color="auto"/>
            <w:bottom w:val="none" w:sz="0" w:space="0" w:color="auto"/>
            <w:right w:val="none" w:sz="0" w:space="0" w:color="auto"/>
          </w:divBdr>
        </w:div>
        <w:div w:id="1133451609">
          <w:marLeft w:val="1166"/>
          <w:marRight w:val="0"/>
          <w:marTop w:val="62"/>
          <w:marBottom w:val="0"/>
          <w:divBdr>
            <w:top w:val="none" w:sz="0" w:space="0" w:color="auto"/>
            <w:left w:val="none" w:sz="0" w:space="0" w:color="auto"/>
            <w:bottom w:val="none" w:sz="0" w:space="0" w:color="auto"/>
            <w:right w:val="none" w:sz="0" w:space="0" w:color="auto"/>
          </w:divBdr>
        </w:div>
        <w:div w:id="1265959871">
          <w:marLeft w:val="547"/>
          <w:marRight w:val="0"/>
          <w:marTop w:val="62"/>
          <w:marBottom w:val="0"/>
          <w:divBdr>
            <w:top w:val="none" w:sz="0" w:space="0" w:color="auto"/>
            <w:left w:val="none" w:sz="0" w:space="0" w:color="auto"/>
            <w:bottom w:val="none" w:sz="0" w:space="0" w:color="auto"/>
            <w:right w:val="none" w:sz="0" w:space="0" w:color="auto"/>
          </w:divBdr>
        </w:div>
        <w:div w:id="910651169">
          <w:marLeft w:val="1166"/>
          <w:marRight w:val="0"/>
          <w:marTop w:val="62"/>
          <w:marBottom w:val="0"/>
          <w:divBdr>
            <w:top w:val="none" w:sz="0" w:space="0" w:color="auto"/>
            <w:left w:val="none" w:sz="0" w:space="0" w:color="auto"/>
            <w:bottom w:val="none" w:sz="0" w:space="0" w:color="auto"/>
            <w:right w:val="none" w:sz="0" w:space="0" w:color="auto"/>
          </w:divBdr>
        </w:div>
        <w:div w:id="1125999038">
          <w:marLeft w:val="547"/>
          <w:marRight w:val="0"/>
          <w:marTop w:val="62"/>
          <w:marBottom w:val="0"/>
          <w:divBdr>
            <w:top w:val="none" w:sz="0" w:space="0" w:color="auto"/>
            <w:left w:val="none" w:sz="0" w:space="0" w:color="auto"/>
            <w:bottom w:val="none" w:sz="0" w:space="0" w:color="auto"/>
            <w:right w:val="none" w:sz="0" w:space="0" w:color="auto"/>
          </w:divBdr>
        </w:div>
        <w:div w:id="487290764">
          <w:marLeft w:val="1166"/>
          <w:marRight w:val="0"/>
          <w:marTop w:val="62"/>
          <w:marBottom w:val="0"/>
          <w:divBdr>
            <w:top w:val="none" w:sz="0" w:space="0" w:color="auto"/>
            <w:left w:val="none" w:sz="0" w:space="0" w:color="auto"/>
            <w:bottom w:val="none" w:sz="0" w:space="0" w:color="auto"/>
            <w:right w:val="none" w:sz="0" w:space="0" w:color="auto"/>
          </w:divBdr>
        </w:div>
        <w:div w:id="1018583414">
          <w:marLeft w:val="547"/>
          <w:marRight w:val="0"/>
          <w:marTop w:val="62"/>
          <w:marBottom w:val="0"/>
          <w:divBdr>
            <w:top w:val="none" w:sz="0" w:space="0" w:color="auto"/>
            <w:left w:val="none" w:sz="0" w:space="0" w:color="auto"/>
            <w:bottom w:val="none" w:sz="0" w:space="0" w:color="auto"/>
            <w:right w:val="none" w:sz="0" w:space="0" w:color="auto"/>
          </w:divBdr>
        </w:div>
        <w:div w:id="19821958">
          <w:marLeft w:val="1166"/>
          <w:marRight w:val="0"/>
          <w:marTop w:val="62"/>
          <w:marBottom w:val="0"/>
          <w:divBdr>
            <w:top w:val="none" w:sz="0" w:space="0" w:color="auto"/>
            <w:left w:val="none" w:sz="0" w:space="0" w:color="auto"/>
            <w:bottom w:val="none" w:sz="0" w:space="0" w:color="auto"/>
            <w:right w:val="none" w:sz="0" w:space="0" w:color="auto"/>
          </w:divBdr>
        </w:div>
        <w:div w:id="925502784">
          <w:marLeft w:val="547"/>
          <w:marRight w:val="0"/>
          <w:marTop w:val="62"/>
          <w:marBottom w:val="0"/>
          <w:divBdr>
            <w:top w:val="none" w:sz="0" w:space="0" w:color="auto"/>
            <w:left w:val="none" w:sz="0" w:space="0" w:color="auto"/>
            <w:bottom w:val="none" w:sz="0" w:space="0" w:color="auto"/>
            <w:right w:val="none" w:sz="0" w:space="0" w:color="auto"/>
          </w:divBdr>
        </w:div>
        <w:div w:id="1342664130">
          <w:marLeft w:val="1166"/>
          <w:marRight w:val="0"/>
          <w:marTop w:val="62"/>
          <w:marBottom w:val="0"/>
          <w:divBdr>
            <w:top w:val="none" w:sz="0" w:space="0" w:color="auto"/>
            <w:left w:val="none" w:sz="0" w:space="0" w:color="auto"/>
            <w:bottom w:val="none" w:sz="0" w:space="0" w:color="auto"/>
            <w:right w:val="none" w:sz="0" w:space="0" w:color="auto"/>
          </w:divBdr>
        </w:div>
        <w:div w:id="926688846">
          <w:marLeft w:val="547"/>
          <w:marRight w:val="0"/>
          <w:marTop w:val="62"/>
          <w:marBottom w:val="0"/>
          <w:divBdr>
            <w:top w:val="none" w:sz="0" w:space="0" w:color="auto"/>
            <w:left w:val="none" w:sz="0" w:space="0" w:color="auto"/>
            <w:bottom w:val="none" w:sz="0" w:space="0" w:color="auto"/>
            <w:right w:val="none" w:sz="0" w:space="0" w:color="auto"/>
          </w:divBdr>
        </w:div>
        <w:div w:id="50616276">
          <w:marLeft w:val="1166"/>
          <w:marRight w:val="0"/>
          <w:marTop w:val="62"/>
          <w:marBottom w:val="0"/>
          <w:divBdr>
            <w:top w:val="none" w:sz="0" w:space="0" w:color="auto"/>
            <w:left w:val="none" w:sz="0" w:space="0" w:color="auto"/>
            <w:bottom w:val="none" w:sz="0" w:space="0" w:color="auto"/>
            <w:right w:val="none" w:sz="0" w:space="0" w:color="auto"/>
          </w:divBdr>
        </w:div>
        <w:div w:id="49161014">
          <w:marLeft w:val="547"/>
          <w:marRight w:val="0"/>
          <w:marTop w:val="62"/>
          <w:marBottom w:val="0"/>
          <w:divBdr>
            <w:top w:val="none" w:sz="0" w:space="0" w:color="auto"/>
            <w:left w:val="none" w:sz="0" w:space="0" w:color="auto"/>
            <w:bottom w:val="none" w:sz="0" w:space="0" w:color="auto"/>
            <w:right w:val="none" w:sz="0" w:space="0" w:color="auto"/>
          </w:divBdr>
        </w:div>
        <w:div w:id="1223640920">
          <w:marLeft w:val="1166"/>
          <w:marRight w:val="0"/>
          <w:marTop w:val="62"/>
          <w:marBottom w:val="0"/>
          <w:divBdr>
            <w:top w:val="none" w:sz="0" w:space="0" w:color="auto"/>
            <w:left w:val="none" w:sz="0" w:space="0" w:color="auto"/>
            <w:bottom w:val="none" w:sz="0" w:space="0" w:color="auto"/>
            <w:right w:val="none" w:sz="0" w:space="0" w:color="auto"/>
          </w:divBdr>
        </w:div>
        <w:div w:id="404838639">
          <w:marLeft w:val="547"/>
          <w:marRight w:val="0"/>
          <w:marTop w:val="62"/>
          <w:marBottom w:val="0"/>
          <w:divBdr>
            <w:top w:val="none" w:sz="0" w:space="0" w:color="auto"/>
            <w:left w:val="none" w:sz="0" w:space="0" w:color="auto"/>
            <w:bottom w:val="none" w:sz="0" w:space="0" w:color="auto"/>
            <w:right w:val="none" w:sz="0" w:space="0" w:color="auto"/>
          </w:divBdr>
        </w:div>
        <w:div w:id="2118910466">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bonoaustralia.com.au/news/2017/03/difference-wa-ndis-real-nd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abilityservicesconsulting.com.au/resources/bias-conflict-interes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dis.gov.au/medias/documents/h08/h2e/8799510396958/Statement-of-Opportunity-and-Intent-PDF-1.02MB-.pdf" TargetMode="External"/><Relationship Id="rId4" Type="http://schemas.microsoft.com/office/2007/relationships/stylesWithEffects" Target="stylesWithEffects.xml"/><Relationship Id="rId9" Type="http://schemas.openxmlformats.org/officeDocument/2006/relationships/hyperlink" Target="http://www.pc.gov.au/__data/assets/pdf_file/0005/204908/sub206-human-services-identifying-reform.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33987-A3F7-43E5-B0FA-0F3ACF11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Submission 7 - Matt Burrows - National Disability Insurance Scheme (NDIS) Costs - Commissioned study</vt:lpstr>
    </vt:vector>
  </TitlesOfParts>
  <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Matt Burrows - National Disability Insurance Scheme (NDIS) Costs - Commissioned study</dc:title>
  <dc:creator>Matt Burrows</dc:creator>
  <cp:lastModifiedBy>Pimperl, Mark</cp:lastModifiedBy>
  <cp:revision>8</cp:revision>
  <cp:lastPrinted>2016-07-25T03:26:00Z</cp:lastPrinted>
  <dcterms:created xsi:type="dcterms:W3CDTF">2017-03-13T08:45:00Z</dcterms:created>
  <dcterms:modified xsi:type="dcterms:W3CDTF">2017-03-16T23:57:00Z</dcterms:modified>
</cp:coreProperties>
</file>