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v:fill r:id="rId5" o:title=" 5%" color2="white [3212]" type="pattern"/>
    </v:background>
  </w:background>
  <w:body>
    <w:p w:rsidR="009C30CD" w:rsidRDefault="009C30CD" w:rsidP="00E41F50">
      <w:pPr>
        <w:spacing w:after="0"/>
        <w:jc w:val="center"/>
        <w:rPr>
          <w:b/>
        </w:rPr>
      </w:pPr>
      <w:bookmarkStart w:id="0" w:name="_GoBack"/>
      <w:bookmarkEnd w:id="0"/>
    </w:p>
    <w:p w:rsidR="00013169" w:rsidRDefault="00013169" w:rsidP="00E41F50">
      <w:pPr>
        <w:spacing w:after="0"/>
        <w:jc w:val="center"/>
        <w:rPr>
          <w:b/>
          <w:sz w:val="28"/>
          <w:szCs w:val="28"/>
        </w:rPr>
      </w:pPr>
      <w:r w:rsidRPr="0086152F">
        <w:rPr>
          <w:b/>
          <w:i/>
          <w:noProof/>
          <w:lang w:eastAsia="en-AU"/>
        </w:rPr>
        <w:drawing>
          <wp:inline distT="0" distB="0" distL="0" distR="0" wp14:anchorId="5030C111" wp14:editId="796B863C">
            <wp:extent cx="1418359" cy="14183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04061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0141" cy="1430141"/>
                    </a:xfrm>
                    <a:prstGeom prst="rect">
                      <a:avLst/>
                    </a:prstGeom>
                  </pic:spPr>
                </pic:pic>
              </a:graphicData>
            </a:graphic>
          </wp:inline>
        </w:drawing>
      </w:r>
    </w:p>
    <w:p w:rsidR="00013169" w:rsidRPr="0086152F" w:rsidRDefault="00013169" w:rsidP="00013169">
      <w:pPr>
        <w:pStyle w:val="Default"/>
        <w:spacing w:before="120"/>
        <w:jc w:val="center"/>
        <w:rPr>
          <w:rFonts w:ascii="Monotype Corsiva" w:hAnsi="Monotype Corsiva"/>
          <w:b/>
          <w:i/>
          <w:sz w:val="28"/>
          <w:szCs w:val="28"/>
        </w:rPr>
      </w:pPr>
      <w:r w:rsidRPr="0086152F">
        <w:rPr>
          <w:rFonts w:ascii="Monotype Corsiva" w:hAnsi="Monotype Corsiva"/>
          <w:b/>
          <w:i/>
          <w:sz w:val="28"/>
          <w:szCs w:val="28"/>
        </w:rPr>
        <w:t>Capricorn Community Development Association Inc.</w:t>
      </w:r>
    </w:p>
    <w:p w:rsidR="00013169" w:rsidRPr="0086152F" w:rsidRDefault="00013169" w:rsidP="00013169">
      <w:pPr>
        <w:pStyle w:val="Default"/>
        <w:spacing w:before="240"/>
        <w:jc w:val="center"/>
        <w:rPr>
          <w:b/>
          <w:i/>
        </w:rPr>
      </w:pPr>
      <w:r w:rsidRPr="0086152F">
        <w:rPr>
          <w:b/>
          <w:i/>
        </w:rPr>
        <w:t>Submission to the</w:t>
      </w:r>
    </w:p>
    <w:p w:rsidR="00013169" w:rsidRDefault="00013169" w:rsidP="00E41F50">
      <w:pPr>
        <w:spacing w:after="0"/>
        <w:jc w:val="center"/>
        <w:rPr>
          <w:b/>
          <w:sz w:val="28"/>
          <w:szCs w:val="28"/>
        </w:rPr>
      </w:pPr>
    </w:p>
    <w:p w:rsidR="00851055" w:rsidRPr="009C30CD" w:rsidRDefault="00B34469" w:rsidP="00E41F50">
      <w:pPr>
        <w:spacing w:after="0"/>
        <w:jc w:val="center"/>
        <w:rPr>
          <w:b/>
          <w:sz w:val="28"/>
          <w:szCs w:val="28"/>
        </w:rPr>
      </w:pPr>
      <w:r w:rsidRPr="009C30CD">
        <w:rPr>
          <w:b/>
          <w:sz w:val="28"/>
          <w:szCs w:val="28"/>
        </w:rPr>
        <w:t>Productivity Commission inquiry into NDIS costs – 2017</w:t>
      </w:r>
    </w:p>
    <w:p w:rsidR="009C30CD" w:rsidRDefault="009C30CD" w:rsidP="00E41F50">
      <w:pPr>
        <w:spacing w:after="0"/>
        <w:jc w:val="center"/>
        <w:rPr>
          <w:b/>
        </w:rPr>
      </w:pPr>
    </w:p>
    <w:p w:rsidR="009C30CD" w:rsidRPr="00F6631F" w:rsidRDefault="009C30CD" w:rsidP="009C30CD">
      <w:pPr>
        <w:spacing w:after="0" w:line="240" w:lineRule="auto"/>
        <w:rPr>
          <w:b/>
        </w:rPr>
      </w:pPr>
      <w:r w:rsidRPr="00F6631F">
        <w:rPr>
          <w:b/>
        </w:rPr>
        <w:t>The organisation:</w:t>
      </w:r>
    </w:p>
    <w:p w:rsidR="009C30CD" w:rsidRPr="00013169" w:rsidRDefault="009C30CD" w:rsidP="00013169">
      <w:pPr>
        <w:spacing w:before="120" w:after="0" w:line="240" w:lineRule="auto"/>
      </w:pPr>
      <w:r w:rsidRPr="00013169">
        <w:rPr>
          <w:b/>
        </w:rPr>
        <w:t xml:space="preserve">The Capricorn Community Development Association Inc. (CCDA), </w:t>
      </w:r>
      <w:r w:rsidRPr="00013169">
        <w:rPr>
          <w:lang w:val="en-US"/>
        </w:rPr>
        <w:t xml:space="preserve">is an </w:t>
      </w:r>
      <w:r w:rsidRPr="00013169">
        <w:t>unfunded</w:t>
      </w:r>
      <w:r w:rsidRPr="00013169">
        <w:rPr>
          <w:lang w:val="en-US"/>
        </w:rPr>
        <w:t xml:space="preserve"> volunteer</w:t>
      </w:r>
      <w:r w:rsidRPr="00013169">
        <w:t>,</w:t>
      </w:r>
      <w:r w:rsidRPr="00013169">
        <w:rPr>
          <w:lang w:val="en-US"/>
        </w:rPr>
        <w:t xml:space="preserve"> community development organisation</w:t>
      </w:r>
      <w:r w:rsidRPr="00013169">
        <w:t>. Its</w:t>
      </w:r>
      <w:r w:rsidRPr="00013169">
        <w:rPr>
          <w:lang w:val="en-US"/>
        </w:rPr>
        <w:t xml:space="preserve"> purpose is to support the community </w:t>
      </w:r>
      <w:r w:rsidRPr="00013169">
        <w:t>in</w:t>
      </w:r>
      <w:r w:rsidRPr="00013169">
        <w:rPr>
          <w:lang w:val="en-US"/>
        </w:rPr>
        <w:t xml:space="preserve"> </w:t>
      </w:r>
      <w:proofErr w:type="spellStart"/>
      <w:r w:rsidRPr="00013169">
        <w:rPr>
          <w:lang w:val="en-US"/>
        </w:rPr>
        <w:t>solv</w:t>
      </w:r>
      <w:r w:rsidRPr="00013169">
        <w:t>ing</w:t>
      </w:r>
      <w:proofErr w:type="spellEnd"/>
      <w:r w:rsidRPr="00013169">
        <w:rPr>
          <w:lang w:val="en-US"/>
        </w:rPr>
        <w:t xml:space="preserve"> its own problems. CCDA acts as a mini-peak body for the region and inputs a Central Queensland perspective to state and national forums.</w:t>
      </w:r>
    </w:p>
    <w:p w:rsidR="009C30CD" w:rsidRPr="00013169" w:rsidRDefault="009C30CD" w:rsidP="00013169">
      <w:pPr>
        <w:spacing w:before="120" w:after="0" w:line="240" w:lineRule="auto"/>
      </w:pPr>
      <w:r w:rsidRPr="00013169">
        <w:rPr>
          <w:lang w:val="en-US"/>
        </w:rPr>
        <w:t>CCDA is a member of:</w:t>
      </w:r>
      <w:r w:rsidRPr="00013169">
        <w:t xml:space="preserve"> </w:t>
      </w:r>
      <w:r w:rsidRPr="00013169">
        <w:rPr>
          <w:lang w:val="en-US"/>
        </w:rPr>
        <w:t>The Q</w:t>
      </w:r>
      <w:r w:rsidRPr="00013169">
        <w:t>ueens</w:t>
      </w:r>
      <w:r w:rsidRPr="00013169">
        <w:rPr>
          <w:lang w:val="en-US"/>
        </w:rPr>
        <w:t>l</w:t>
      </w:r>
      <w:r w:rsidRPr="00013169">
        <w:t>and</w:t>
      </w:r>
      <w:r w:rsidRPr="00013169">
        <w:rPr>
          <w:lang w:val="en-US"/>
        </w:rPr>
        <w:t xml:space="preserve"> Futures Forum</w:t>
      </w:r>
      <w:r w:rsidRPr="00013169">
        <w:t xml:space="preserve">; </w:t>
      </w:r>
      <w:r w:rsidRPr="00013169">
        <w:rPr>
          <w:lang w:val="en-US"/>
        </w:rPr>
        <w:t>The Controlled Income Management Group</w:t>
      </w:r>
      <w:r w:rsidRPr="00013169">
        <w:t xml:space="preserve">; </w:t>
      </w:r>
      <w:r w:rsidRPr="00013169">
        <w:rPr>
          <w:lang w:val="en-US"/>
        </w:rPr>
        <w:t xml:space="preserve">The </w:t>
      </w:r>
      <w:r w:rsidRPr="00013169">
        <w:t>Queensland</w:t>
      </w:r>
      <w:r w:rsidRPr="00013169">
        <w:rPr>
          <w:lang w:val="en-US"/>
        </w:rPr>
        <w:t xml:space="preserve"> Anti-Poverty Week State Steering Committee</w:t>
      </w:r>
      <w:r w:rsidRPr="00013169">
        <w:t xml:space="preserve">; </w:t>
      </w:r>
      <w:r w:rsidRPr="00013169">
        <w:rPr>
          <w:lang w:val="en-US"/>
        </w:rPr>
        <w:t>QCOSS</w:t>
      </w:r>
      <w:r w:rsidRPr="00013169">
        <w:t xml:space="preserve">; </w:t>
      </w:r>
      <w:r w:rsidRPr="00013169">
        <w:rPr>
          <w:lang w:val="en-US"/>
        </w:rPr>
        <w:t>Peak Care</w:t>
      </w:r>
      <w:r w:rsidRPr="00013169">
        <w:t xml:space="preserve">; </w:t>
      </w:r>
      <w:r w:rsidRPr="00013169">
        <w:rPr>
          <w:lang w:val="en-US"/>
        </w:rPr>
        <w:t>CCFSN</w:t>
      </w:r>
      <w:r w:rsidRPr="00013169">
        <w:t xml:space="preserve">, The Community Services Industry Partnership </w:t>
      </w:r>
      <w:r w:rsidRPr="00013169">
        <w:rPr>
          <w:lang w:val="en-US"/>
        </w:rPr>
        <w:t>and is a foundation member of the Community Services Industry Alliance</w:t>
      </w:r>
      <w:r w:rsidRPr="00013169">
        <w:t>.</w:t>
      </w:r>
    </w:p>
    <w:p w:rsidR="009C30CD" w:rsidRPr="009C30CD" w:rsidRDefault="009C30CD" w:rsidP="009C30CD">
      <w:pPr>
        <w:widowControl w:val="0"/>
        <w:spacing w:before="120" w:after="0" w:line="240" w:lineRule="auto"/>
        <w:rPr>
          <w:lang w:val="en-US"/>
        </w:rPr>
      </w:pPr>
      <w:r w:rsidRPr="0086152F">
        <w:rPr>
          <w:lang w:val="en-US"/>
        </w:rPr>
        <w:t>Activities include:</w:t>
      </w:r>
      <w:r w:rsidRPr="0086152F">
        <w:t xml:space="preserve"> </w:t>
      </w:r>
      <w:r w:rsidRPr="0086152F">
        <w:rPr>
          <w:lang w:val="en-US"/>
        </w:rPr>
        <w:t>Advocacy</w:t>
      </w:r>
      <w:r w:rsidRPr="0086152F">
        <w:t xml:space="preserve">; </w:t>
      </w:r>
      <w:r w:rsidRPr="0086152F">
        <w:rPr>
          <w:lang w:val="en-US"/>
        </w:rPr>
        <w:t>Information dissemination</w:t>
      </w:r>
      <w:r w:rsidRPr="0086152F">
        <w:t xml:space="preserve">; </w:t>
      </w:r>
      <w:r w:rsidRPr="0086152F">
        <w:rPr>
          <w:lang w:val="en-US"/>
        </w:rPr>
        <w:t>A monthly newsletter</w:t>
      </w:r>
      <w:r w:rsidRPr="0086152F">
        <w:t xml:space="preserve">; </w:t>
      </w:r>
      <w:r w:rsidRPr="0086152F">
        <w:rPr>
          <w:lang w:val="en-US"/>
        </w:rPr>
        <w:t>Community information events and activities</w:t>
      </w:r>
      <w:r w:rsidRPr="0086152F">
        <w:t xml:space="preserve">; </w:t>
      </w:r>
      <w:r w:rsidRPr="0086152F">
        <w:rPr>
          <w:lang w:val="en-US"/>
        </w:rPr>
        <w:t>Networking opportunities</w:t>
      </w:r>
      <w:r w:rsidRPr="0086152F">
        <w:t xml:space="preserve">; </w:t>
      </w:r>
      <w:r w:rsidRPr="0086152F">
        <w:rPr>
          <w:lang w:val="en-US"/>
        </w:rPr>
        <w:t>Input to strategic forums and networks.</w:t>
      </w:r>
    </w:p>
    <w:p w:rsidR="00B34469" w:rsidRPr="004B1525" w:rsidRDefault="00B34469" w:rsidP="00E41F50">
      <w:pPr>
        <w:widowControl w:val="0"/>
        <w:spacing w:before="120" w:after="0"/>
        <w:jc w:val="both"/>
        <w:rPr>
          <w:b/>
          <w:lang w:val="en-US"/>
        </w:rPr>
      </w:pPr>
      <w:r w:rsidRPr="004B1525">
        <w:rPr>
          <w:b/>
          <w:lang w:val="en-US"/>
        </w:rPr>
        <w:t>The author:</w:t>
      </w:r>
    </w:p>
    <w:p w:rsidR="00B34469" w:rsidRPr="004B1525" w:rsidRDefault="00B34469" w:rsidP="00013169">
      <w:pPr>
        <w:spacing w:after="0"/>
        <w:jc w:val="both"/>
      </w:pPr>
      <w:r w:rsidRPr="004B1525">
        <w:rPr>
          <w:lang w:val="en-US"/>
        </w:rPr>
        <w:t xml:space="preserve">John Homan is a member of the CCDA Management Committee, </w:t>
      </w:r>
      <w:r w:rsidRPr="004B1525">
        <w:t>and is the father of Amanda who was intellectually disabled from birth. He has served a more than forty year ‘apprenticeship’ in the disability sector, at an operational level, and a strategic one:</w:t>
      </w:r>
    </w:p>
    <w:p w:rsidR="00B34469" w:rsidRPr="004B1525" w:rsidRDefault="00B34469" w:rsidP="00013169">
      <w:pPr>
        <w:pStyle w:val="ListParagraph"/>
        <w:numPr>
          <w:ilvl w:val="0"/>
          <w:numId w:val="1"/>
        </w:numPr>
        <w:spacing w:line="276" w:lineRule="auto"/>
        <w:ind w:left="567" w:hanging="283"/>
        <w:jc w:val="both"/>
        <w:rPr>
          <w:rFonts w:ascii="Arial" w:hAnsi="Arial" w:cs="Arial"/>
        </w:rPr>
      </w:pPr>
      <w:r w:rsidRPr="004B1525">
        <w:rPr>
          <w:rFonts w:ascii="Arial" w:hAnsi="Arial" w:cs="Arial"/>
        </w:rPr>
        <w:t>he wrote a discussion paper on a ‘National Disability Insurance Plan</w:t>
      </w:r>
      <w:r w:rsidR="008A308B">
        <w:rPr>
          <w:rFonts w:ascii="Arial" w:hAnsi="Arial" w:cs="Arial"/>
        </w:rPr>
        <w:t>’</w:t>
      </w:r>
      <w:r w:rsidRPr="004B1525">
        <w:rPr>
          <w:rFonts w:ascii="Arial" w:hAnsi="Arial" w:cs="Arial"/>
        </w:rPr>
        <w:t xml:space="preserve"> in 1997,</w:t>
      </w:r>
    </w:p>
    <w:p w:rsidR="00B34469" w:rsidRPr="004B1525" w:rsidRDefault="00B34469" w:rsidP="00013169">
      <w:pPr>
        <w:pStyle w:val="ListParagraph"/>
        <w:numPr>
          <w:ilvl w:val="0"/>
          <w:numId w:val="1"/>
        </w:numPr>
        <w:spacing w:line="276" w:lineRule="auto"/>
        <w:ind w:left="567" w:hanging="283"/>
        <w:jc w:val="both"/>
        <w:rPr>
          <w:rFonts w:ascii="Arial" w:hAnsi="Arial" w:cs="Arial"/>
        </w:rPr>
      </w:pPr>
      <w:r w:rsidRPr="004B1525">
        <w:rPr>
          <w:rFonts w:ascii="Arial" w:hAnsi="Arial" w:cs="Arial"/>
        </w:rPr>
        <w:t>he was a management committee member of several disability service providers,</w:t>
      </w:r>
    </w:p>
    <w:p w:rsidR="00B34469" w:rsidRPr="004B1525" w:rsidRDefault="00B34469" w:rsidP="00013169">
      <w:pPr>
        <w:pStyle w:val="ListParagraph"/>
        <w:numPr>
          <w:ilvl w:val="0"/>
          <w:numId w:val="1"/>
        </w:numPr>
        <w:spacing w:line="276" w:lineRule="auto"/>
        <w:ind w:left="567" w:hanging="283"/>
        <w:jc w:val="both"/>
        <w:rPr>
          <w:rFonts w:ascii="Arial" w:hAnsi="Arial" w:cs="Arial"/>
        </w:rPr>
      </w:pPr>
      <w:r w:rsidRPr="004B1525">
        <w:rPr>
          <w:rFonts w:ascii="Arial" w:hAnsi="Arial" w:cs="Arial"/>
        </w:rPr>
        <w:t xml:space="preserve">served as a Community Member on the (first) Disability Services Council of Queensland, </w:t>
      </w:r>
    </w:p>
    <w:p w:rsidR="00B34469" w:rsidRPr="004B1525" w:rsidRDefault="00B34469" w:rsidP="00013169">
      <w:pPr>
        <w:pStyle w:val="ListParagraph"/>
        <w:numPr>
          <w:ilvl w:val="0"/>
          <w:numId w:val="1"/>
        </w:numPr>
        <w:spacing w:line="276" w:lineRule="auto"/>
        <w:ind w:left="567" w:hanging="283"/>
        <w:jc w:val="both"/>
        <w:rPr>
          <w:rFonts w:ascii="Arial" w:hAnsi="Arial" w:cs="Arial"/>
        </w:rPr>
      </w:pPr>
      <w:r w:rsidRPr="004B1525">
        <w:rPr>
          <w:rFonts w:ascii="Arial" w:hAnsi="Arial" w:cs="Arial"/>
        </w:rPr>
        <w:t>wrote four submissions to the Productivity Commissions inquiry into Disability Care and Support, and</w:t>
      </w:r>
    </w:p>
    <w:p w:rsidR="00B34469" w:rsidRPr="004B1525" w:rsidRDefault="00B34469" w:rsidP="00013169">
      <w:pPr>
        <w:pStyle w:val="ListParagraph"/>
        <w:numPr>
          <w:ilvl w:val="0"/>
          <w:numId w:val="1"/>
        </w:numPr>
        <w:spacing w:line="276" w:lineRule="auto"/>
        <w:ind w:left="567" w:hanging="283"/>
        <w:jc w:val="both"/>
        <w:rPr>
          <w:rFonts w:ascii="Arial" w:hAnsi="Arial" w:cs="Arial"/>
        </w:rPr>
      </w:pPr>
      <w:r w:rsidRPr="004B1525">
        <w:rPr>
          <w:rFonts w:ascii="Arial" w:hAnsi="Arial" w:cs="Arial"/>
        </w:rPr>
        <w:t>made two presentations to the Productivity Commission.</w:t>
      </w:r>
    </w:p>
    <w:p w:rsidR="00B34469" w:rsidRPr="004B1525" w:rsidRDefault="00B34469" w:rsidP="00013169">
      <w:pPr>
        <w:pStyle w:val="ListParagraph"/>
        <w:numPr>
          <w:ilvl w:val="0"/>
          <w:numId w:val="1"/>
        </w:numPr>
        <w:spacing w:line="276" w:lineRule="auto"/>
        <w:ind w:left="567" w:hanging="283"/>
        <w:jc w:val="both"/>
        <w:rPr>
          <w:rFonts w:ascii="Arial" w:hAnsi="Arial" w:cs="Arial"/>
        </w:rPr>
      </w:pPr>
      <w:r w:rsidRPr="004B1525">
        <w:rPr>
          <w:rFonts w:ascii="Arial" w:hAnsi="Arial" w:cs="Arial"/>
        </w:rPr>
        <w:t>he was co-author, with Sandy Paton, of “Learning with Amanda”, p</w:t>
      </w:r>
      <w:r w:rsidR="002822E5">
        <w:rPr>
          <w:rFonts w:ascii="Arial" w:hAnsi="Arial" w:cs="Arial"/>
          <w:bCs/>
        </w:rPr>
        <w:t>resented at the</w:t>
      </w:r>
      <w:r w:rsidRPr="004B1525">
        <w:rPr>
          <w:rFonts w:ascii="Arial" w:hAnsi="Arial" w:cs="Arial"/>
          <w:bCs/>
        </w:rPr>
        <w:t xml:space="preserve"> International Conference </w:t>
      </w:r>
      <w:r w:rsidRPr="004B1525">
        <w:rPr>
          <w:rFonts w:ascii="Arial" w:hAnsi="Arial" w:cs="Arial"/>
          <w:bCs/>
          <w:lang w:val="en-US"/>
        </w:rPr>
        <w:t xml:space="preserve">on Engaging Communities, </w:t>
      </w:r>
      <w:r w:rsidRPr="004B1525">
        <w:rPr>
          <w:rFonts w:ascii="Arial" w:hAnsi="Arial" w:cs="Arial"/>
          <w:bCs/>
        </w:rPr>
        <w:t>Brisbane, 2005</w:t>
      </w:r>
    </w:p>
    <w:p w:rsidR="00B34469" w:rsidRDefault="00B34469" w:rsidP="00E41F50">
      <w:pPr>
        <w:spacing w:before="240"/>
        <w:ind w:left="-426"/>
        <w:jc w:val="both"/>
        <w:rPr>
          <w:b/>
        </w:rPr>
      </w:pPr>
      <w:r w:rsidRPr="005B2610">
        <w:rPr>
          <w:b/>
        </w:rPr>
        <w:t>Introduction</w:t>
      </w:r>
    </w:p>
    <w:p w:rsidR="00437939" w:rsidRDefault="00BA4E06" w:rsidP="00E41F50">
      <w:pPr>
        <w:spacing w:before="120" w:after="0"/>
        <w:jc w:val="both"/>
      </w:pPr>
      <w:r>
        <w:t>T</w:t>
      </w:r>
      <w:r w:rsidR="00B34469" w:rsidRPr="004B1525">
        <w:t>he NDIS</w:t>
      </w:r>
      <w:r w:rsidR="00437939">
        <w:t xml:space="preserve"> is</w:t>
      </w:r>
      <w:r w:rsidR="00B34469" w:rsidRPr="004B1525">
        <w:t xml:space="preserve"> </w:t>
      </w:r>
      <w:r w:rsidR="00D22B73">
        <w:t xml:space="preserve">not only </w:t>
      </w:r>
      <w:r w:rsidR="00B34469" w:rsidRPr="004B1525">
        <w:t>the largest social reform since the introduction of Medicare</w:t>
      </w:r>
      <w:r w:rsidR="00BE60DA" w:rsidRPr="004B1525">
        <w:t xml:space="preserve">, </w:t>
      </w:r>
      <w:r w:rsidR="00437939">
        <w:t>but also a</w:t>
      </w:r>
      <w:r w:rsidR="002822E5">
        <w:t xml:space="preserve"> significant </w:t>
      </w:r>
      <w:r w:rsidR="00437939">
        <w:t>economic one. The Productivity Commission</w:t>
      </w:r>
      <w:r>
        <w:t xml:space="preserve"> (PC11)</w:t>
      </w:r>
      <w:r w:rsidR="00BE60DA" w:rsidRPr="004B1525">
        <w:t xml:space="preserve"> </w:t>
      </w:r>
      <w:r w:rsidR="00437939">
        <w:t>created the NDIS as a system of disability care and support that enables people with disabilities to own their lives, and realise their plans, hopes and dreams</w:t>
      </w:r>
      <w:r w:rsidR="00D22B73">
        <w:t>,</w:t>
      </w:r>
      <w:r w:rsidR="00437939">
        <w:t xml:space="preserve"> as respected members of the community. It </w:t>
      </w:r>
      <w:r w:rsidR="00BE60DA" w:rsidRPr="004B1525">
        <w:t>went further</w:t>
      </w:r>
      <w:r w:rsidR="00437939">
        <w:t xml:space="preserve">, the NDIS was also designed to become economically </w:t>
      </w:r>
      <w:proofErr w:type="spellStart"/>
      <w:r w:rsidR="00437939">
        <w:t>self sustaining</w:t>
      </w:r>
      <w:proofErr w:type="spellEnd"/>
      <w:r w:rsidR="00437939">
        <w:t>, to become an investment rather than a cost.</w:t>
      </w:r>
    </w:p>
    <w:p w:rsidR="00E43131" w:rsidRDefault="00E43131" w:rsidP="00E41F50">
      <w:pPr>
        <w:spacing w:before="120" w:after="0"/>
        <w:jc w:val="both"/>
      </w:pPr>
      <w:r>
        <w:t>In response to its Terms of Reference the PC11 focused on</w:t>
      </w:r>
      <w:r w:rsidR="002E7060">
        <w:t>:</w:t>
      </w:r>
    </w:p>
    <w:p w:rsidR="00CE40DD" w:rsidRPr="00CE40DD" w:rsidRDefault="002E7060" w:rsidP="00E41F50">
      <w:pPr>
        <w:pStyle w:val="ListParagraph"/>
        <w:numPr>
          <w:ilvl w:val="0"/>
          <w:numId w:val="43"/>
        </w:numPr>
        <w:spacing w:before="120" w:line="276" w:lineRule="auto"/>
        <w:jc w:val="both"/>
        <w:rPr>
          <w:rFonts w:ascii="Arial" w:eastAsia="Times New Roman" w:hAnsi="Arial" w:cs="Arial"/>
          <w:i/>
          <w:lang w:eastAsia="en-AU"/>
        </w:rPr>
      </w:pPr>
      <w:r w:rsidRPr="00CE40DD">
        <w:rPr>
          <w:rFonts w:ascii="Arial" w:eastAsia="Times New Roman" w:hAnsi="Arial" w:cs="Arial"/>
          <w:i/>
          <w:lang w:eastAsia="en-AU"/>
        </w:rPr>
        <w:lastRenderedPageBreak/>
        <w:t>A quality life</w:t>
      </w:r>
      <w:r w:rsidR="000A2822">
        <w:rPr>
          <w:rFonts w:ascii="Arial" w:eastAsia="Times New Roman" w:hAnsi="Arial" w:cs="Arial"/>
          <w:i/>
          <w:color w:val="FF0000"/>
          <w:lang w:eastAsia="en-AU"/>
        </w:rPr>
        <w:t>,</w:t>
      </w:r>
      <w:r w:rsidR="000A2822">
        <w:rPr>
          <w:rFonts w:ascii="Arial" w:eastAsia="Times New Roman" w:hAnsi="Arial" w:cs="Arial"/>
          <w:i/>
          <w:lang w:eastAsia="en-AU"/>
        </w:rPr>
        <w:t xml:space="preserve"> </w:t>
      </w:r>
      <w:r w:rsidRPr="00CE40DD">
        <w:rPr>
          <w:rFonts w:ascii="Arial" w:eastAsia="Times New Roman" w:hAnsi="Arial" w:cs="Arial"/>
          <w:i/>
          <w:lang w:eastAsia="en-AU"/>
        </w:rPr>
        <w:t xml:space="preserve">through providing “long-term essential care and support for eligible people with a severe or profound disability, on an entitlement basis and taking </w:t>
      </w:r>
      <w:r w:rsidR="00A96D26">
        <w:rPr>
          <w:rFonts w:ascii="Arial" w:eastAsia="Times New Roman" w:hAnsi="Arial" w:cs="Arial"/>
          <w:i/>
          <w:lang w:eastAsia="en-AU"/>
        </w:rPr>
        <w:t xml:space="preserve">into </w:t>
      </w:r>
      <w:r w:rsidRPr="00CE40DD">
        <w:rPr>
          <w:rFonts w:ascii="Arial" w:eastAsia="Times New Roman" w:hAnsi="Arial" w:cs="Arial"/>
          <w:i/>
          <w:lang w:eastAsia="en-AU"/>
        </w:rPr>
        <w:t>account the desired outcomes for each person over a lifetime”.</w:t>
      </w:r>
    </w:p>
    <w:p w:rsidR="002E7060" w:rsidRPr="00CE40DD" w:rsidRDefault="002E7060" w:rsidP="00E41F50">
      <w:pPr>
        <w:pStyle w:val="ListParagraph"/>
        <w:numPr>
          <w:ilvl w:val="0"/>
          <w:numId w:val="43"/>
        </w:numPr>
        <w:spacing w:before="120" w:line="276" w:lineRule="auto"/>
        <w:jc w:val="both"/>
        <w:rPr>
          <w:rFonts w:ascii="Arial" w:hAnsi="Arial" w:cs="Arial"/>
          <w:i/>
        </w:rPr>
      </w:pPr>
      <w:r w:rsidRPr="00CE40DD">
        <w:rPr>
          <w:rFonts w:ascii="Arial" w:hAnsi="Arial" w:cs="Arial"/>
          <w:i/>
        </w:rPr>
        <w:t xml:space="preserve">Economic sustainability through </w:t>
      </w:r>
      <w:r w:rsidRPr="00CE40DD">
        <w:rPr>
          <w:rFonts w:ascii="Arial" w:eastAsia="Times New Roman" w:hAnsi="Arial" w:cs="Arial"/>
          <w:i/>
          <w:lang w:eastAsia="en-AU"/>
        </w:rPr>
        <w:t>a “social insurance model on a no-fault basis, reflecting the shared risk of disability across the population”.</w:t>
      </w:r>
      <w:r w:rsidRPr="00CE40DD">
        <w:rPr>
          <w:rStyle w:val="FootnoteReference"/>
          <w:rFonts w:ascii="Arial" w:eastAsia="Times New Roman" w:hAnsi="Arial" w:cs="Arial"/>
          <w:i/>
          <w:lang w:eastAsia="en-AU"/>
        </w:rPr>
        <w:footnoteReference w:id="1"/>
      </w:r>
    </w:p>
    <w:p w:rsidR="00CE40DD" w:rsidRPr="00CE40DD" w:rsidRDefault="00CE40DD" w:rsidP="00E41F50">
      <w:pPr>
        <w:spacing w:before="120"/>
        <w:jc w:val="both"/>
      </w:pPr>
      <w:r>
        <w:t xml:space="preserve">This set clear goals for the PC11: good outcomes for people with disabilities, and an insurance approach to funding to make the system economically </w:t>
      </w:r>
      <w:proofErr w:type="spellStart"/>
      <w:r>
        <w:t>self supporting</w:t>
      </w:r>
      <w:proofErr w:type="spellEnd"/>
      <w:r>
        <w:t>.</w:t>
      </w:r>
    </w:p>
    <w:p w:rsidR="00D22B73" w:rsidRPr="00D22B73" w:rsidRDefault="00CE40DD" w:rsidP="00E41F50">
      <w:pPr>
        <w:pStyle w:val="BodyText2"/>
        <w:spacing w:before="120" w:after="0" w:line="276" w:lineRule="auto"/>
      </w:pPr>
      <w:r>
        <w:t xml:space="preserve">The PC11 took note of </w:t>
      </w:r>
      <w:r w:rsidR="00D22B73" w:rsidRPr="00D22B73">
        <w:t xml:space="preserve">Albert Einstein </w:t>
      </w:r>
      <w:r>
        <w:t>observation</w:t>
      </w:r>
      <w:r w:rsidR="00D22B73" w:rsidRPr="00D22B73">
        <w:t xml:space="preserve"> that </w:t>
      </w:r>
      <w:r w:rsidR="00B64652">
        <w:rPr>
          <w:b/>
        </w:rPr>
        <w:t>“</w:t>
      </w:r>
      <w:r w:rsidR="00B64652">
        <w:rPr>
          <w:bCs/>
        </w:rPr>
        <w:t>The significant problems we face today cannot be solved by the level of thinking that created them.”</w:t>
      </w:r>
      <w:r w:rsidR="00B64652">
        <w:t xml:space="preserve"> </w:t>
      </w:r>
      <w:r w:rsidR="00034A71">
        <w:t xml:space="preserve">It </w:t>
      </w:r>
      <w:r w:rsidR="00D22B73">
        <w:t xml:space="preserve">did not attempt to repair the current failed, and broken system. It created a </w:t>
      </w:r>
      <w:r w:rsidR="00B64652">
        <w:t xml:space="preserve">new </w:t>
      </w:r>
      <w:r w:rsidR="00D22B73">
        <w:t xml:space="preserve">system </w:t>
      </w:r>
      <w:r w:rsidR="00B64652">
        <w:t>grounded in</w:t>
      </w:r>
      <w:r w:rsidR="00D22B73">
        <w:t xml:space="preserve"> a new set of paradigms. </w:t>
      </w:r>
    </w:p>
    <w:p w:rsidR="00E71DD6" w:rsidRDefault="007C41BA" w:rsidP="00E41F50">
      <w:pPr>
        <w:pStyle w:val="three"/>
        <w:spacing w:before="120" w:beforeAutospacing="0" w:after="0" w:afterAutospacing="0" w:line="276" w:lineRule="auto"/>
        <w:rPr>
          <w:rFonts w:ascii="Arial" w:hAnsi="Arial" w:cs="Arial"/>
          <w:color w:val="000000"/>
          <w:sz w:val="22"/>
          <w:szCs w:val="22"/>
        </w:rPr>
      </w:pPr>
      <w:r w:rsidRPr="00D92D17">
        <w:rPr>
          <w:rFonts w:ascii="Arial" w:hAnsi="Arial" w:cs="Arial"/>
          <w:color w:val="000000"/>
          <w:sz w:val="22"/>
          <w:szCs w:val="22"/>
        </w:rPr>
        <w:t>A paradigm shift may be defined as a new way of thinking.</w:t>
      </w:r>
      <w:r w:rsidR="00E71DD6" w:rsidRPr="00D92D17">
        <w:rPr>
          <w:rFonts w:ascii="Arial" w:hAnsi="Arial" w:cs="Arial"/>
          <w:color w:val="000000"/>
          <w:sz w:val="22"/>
          <w:szCs w:val="22"/>
        </w:rPr>
        <w:t xml:space="preserve"> </w:t>
      </w:r>
      <w:r w:rsidR="00A06D9A" w:rsidRPr="00D92D17">
        <w:rPr>
          <w:rFonts w:ascii="Arial" w:hAnsi="Arial" w:cs="Arial"/>
          <w:color w:val="000000"/>
          <w:sz w:val="22"/>
          <w:szCs w:val="22"/>
        </w:rPr>
        <w:t xml:space="preserve">Connecting the dots in a different way.  </w:t>
      </w:r>
      <w:r w:rsidR="00E71DD6" w:rsidRPr="00D92D17">
        <w:rPr>
          <w:rFonts w:ascii="Arial" w:hAnsi="Arial" w:cs="Arial"/>
          <w:color w:val="000000"/>
          <w:sz w:val="22"/>
          <w:szCs w:val="22"/>
        </w:rPr>
        <w:t>It</w:t>
      </w:r>
      <w:r w:rsidRPr="00D92D17">
        <w:rPr>
          <w:rFonts w:ascii="Arial" w:hAnsi="Arial" w:cs="Arial"/>
          <w:color w:val="000000"/>
          <w:sz w:val="22"/>
          <w:szCs w:val="22"/>
        </w:rPr>
        <w:t xml:space="preserve"> i</w:t>
      </w:r>
      <w:r w:rsidR="00E71DD6" w:rsidRPr="00D92D17">
        <w:rPr>
          <w:rFonts w:ascii="Arial" w:hAnsi="Arial" w:cs="Arial"/>
          <w:color w:val="000000"/>
          <w:sz w:val="22"/>
          <w:szCs w:val="22"/>
        </w:rPr>
        <w:t xml:space="preserve">s a revolution, a transformation, a sort of metamorphosis. </w:t>
      </w:r>
      <w:r w:rsidRPr="00D92D17">
        <w:rPr>
          <w:rFonts w:ascii="Arial" w:hAnsi="Arial" w:cs="Arial"/>
          <w:color w:val="000000"/>
          <w:sz w:val="22"/>
          <w:szCs w:val="22"/>
        </w:rPr>
        <w:t xml:space="preserve">The realisation that the earth </w:t>
      </w:r>
      <w:r w:rsidR="00A06D9A" w:rsidRPr="00D92D17">
        <w:rPr>
          <w:rFonts w:ascii="Arial" w:hAnsi="Arial" w:cs="Arial"/>
          <w:color w:val="000000"/>
          <w:sz w:val="22"/>
          <w:szCs w:val="22"/>
        </w:rPr>
        <w:t>is not flat, and</w:t>
      </w:r>
      <w:r w:rsidRPr="00D92D17">
        <w:rPr>
          <w:rFonts w:ascii="Arial" w:hAnsi="Arial" w:cs="Arial"/>
          <w:color w:val="000000"/>
          <w:sz w:val="22"/>
          <w:szCs w:val="22"/>
        </w:rPr>
        <w:t xml:space="preserve"> not a</w:t>
      </w:r>
      <w:r w:rsidR="00604DCC" w:rsidRPr="00D92D17">
        <w:rPr>
          <w:rFonts w:ascii="Arial" w:hAnsi="Arial" w:cs="Arial"/>
          <w:color w:val="000000"/>
          <w:sz w:val="22"/>
          <w:szCs w:val="22"/>
        </w:rPr>
        <w:t>t</w:t>
      </w:r>
      <w:r w:rsidRPr="00D92D17">
        <w:rPr>
          <w:rFonts w:ascii="Arial" w:hAnsi="Arial" w:cs="Arial"/>
          <w:color w:val="000000"/>
          <w:sz w:val="22"/>
          <w:szCs w:val="22"/>
        </w:rPr>
        <w:t xml:space="preserve"> the centre of the universe, </w:t>
      </w:r>
      <w:r w:rsidR="00D92D17">
        <w:rPr>
          <w:rFonts w:ascii="Arial" w:hAnsi="Arial" w:cs="Arial"/>
          <w:color w:val="000000"/>
          <w:sz w:val="22"/>
          <w:szCs w:val="22"/>
        </w:rPr>
        <w:t>Darwin’s theory of evolution</w:t>
      </w:r>
      <w:r w:rsidR="00D92D17" w:rsidRPr="00D92D17">
        <w:rPr>
          <w:rFonts w:ascii="Arial" w:hAnsi="Arial" w:cs="Arial"/>
          <w:color w:val="FF0000"/>
          <w:sz w:val="22"/>
          <w:szCs w:val="22"/>
        </w:rPr>
        <w:t>:</w:t>
      </w:r>
      <w:r w:rsidR="00A06D9A" w:rsidRPr="00D92D17">
        <w:rPr>
          <w:rFonts w:ascii="Arial" w:hAnsi="Arial" w:cs="Arial"/>
          <w:color w:val="FF0000"/>
          <w:sz w:val="22"/>
          <w:szCs w:val="22"/>
        </w:rPr>
        <w:t xml:space="preserve"> </w:t>
      </w:r>
      <w:r w:rsidR="00A06D9A" w:rsidRPr="00D92D17">
        <w:rPr>
          <w:rFonts w:ascii="Arial" w:hAnsi="Arial" w:cs="Arial"/>
          <w:color w:val="000000"/>
          <w:sz w:val="22"/>
          <w:szCs w:val="22"/>
        </w:rPr>
        <w:t>they are all concepts that were revolutionary and controversial at the time, but lead to new thinking.</w:t>
      </w:r>
      <w:r w:rsidR="00E71DD6" w:rsidRPr="00A06D9A">
        <w:rPr>
          <w:rFonts w:ascii="Arial" w:hAnsi="Arial" w:cs="Arial"/>
          <w:color w:val="000000"/>
          <w:sz w:val="22"/>
          <w:szCs w:val="22"/>
        </w:rPr>
        <w:t xml:space="preserve"> </w:t>
      </w:r>
    </w:p>
    <w:p w:rsidR="00676EB8" w:rsidRDefault="00352593" w:rsidP="00E41F50">
      <w:pPr>
        <w:pStyle w:val="three"/>
        <w:spacing w:before="120" w:beforeAutospacing="0" w:after="0" w:afterAutospacing="0" w:line="276" w:lineRule="auto"/>
        <w:rPr>
          <w:rFonts w:ascii="Arial" w:hAnsi="Arial" w:cs="Arial"/>
          <w:color w:val="000000"/>
          <w:sz w:val="22"/>
          <w:szCs w:val="22"/>
        </w:rPr>
      </w:pPr>
      <w:r>
        <w:rPr>
          <w:rFonts w:ascii="Arial" w:hAnsi="Arial" w:cs="Arial"/>
          <w:color w:val="000000"/>
          <w:sz w:val="22"/>
          <w:szCs w:val="22"/>
        </w:rPr>
        <w:t xml:space="preserve">The ‘old’ system </w:t>
      </w:r>
      <w:r w:rsidR="00604DCC">
        <w:rPr>
          <w:rFonts w:ascii="Arial" w:hAnsi="Arial" w:cs="Arial"/>
          <w:color w:val="000000"/>
          <w:sz w:val="22"/>
          <w:szCs w:val="22"/>
        </w:rPr>
        <w:t xml:space="preserve">of disability care </w:t>
      </w:r>
      <w:r>
        <w:rPr>
          <w:rFonts w:ascii="Arial" w:hAnsi="Arial" w:cs="Arial"/>
          <w:color w:val="000000"/>
          <w:sz w:val="22"/>
          <w:szCs w:val="22"/>
        </w:rPr>
        <w:t xml:space="preserve">was a development </w:t>
      </w:r>
      <w:r w:rsidR="00604DCC">
        <w:rPr>
          <w:rFonts w:ascii="Arial" w:hAnsi="Arial" w:cs="Arial"/>
          <w:color w:val="000000"/>
          <w:sz w:val="22"/>
          <w:szCs w:val="22"/>
        </w:rPr>
        <w:t>of</w:t>
      </w:r>
      <w:r>
        <w:rPr>
          <w:rFonts w:ascii="Arial" w:hAnsi="Arial" w:cs="Arial"/>
          <w:color w:val="000000"/>
          <w:sz w:val="22"/>
          <w:szCs w:val="22"/>
        </w:rPr>
        <w:t xml:space="preserve"> the feudal, charity model – alms for the deserving poor – top down system. The funder was at the top, and </w:t>
      </w:r>
      <w:r w:rsidR="00B64652">
        <w:rPr>
          <w:rFonts w:ascii="Arial" w:hAnsi="Arial" w:cs="Arial"/>
          <w:color w:val="000000"/>
          <w:sz w:val="22"/>
          <w:szCs w:val="22"/>
        </w:rPr>
        <w:t xml:space="preserve">the system </w:t>
      </w:r>
      <w:r>
        <w:rPr>
          <w:rFonts w:ascii="Arial" w:hAnsi="Arial" w:cs="Arial"/>
          <w:color w:val="000000"/>
          <w:sz w:val="22"/>
          <w:szCs w:val="22"/>
        </w:rPr>
        <w:t xml:space="preserve">institutionalised inequality. </w:t>
      </w:r>
    </w:p>
    <w:p w:rsidR="00F052F6" w:rsidRDefault="00352593" w:rsidP="00E41F50">
      <w:pPr>
        <w:pStyle w:val="three"/>
        <w:spacing w:before="120" w:beforeAutospacing="0" w:after="0" w:afterAutospacing="0" w:line="276" w:lineRule="auto"/>
        <w:rPr>
          <w:rFonts w:ascii="Arial" w:hAnsi="Arial" w:cs="Arial"/>
          <w:color w:val="000000"/>
          <w:sz w:val="22"/>
          <w:szCs w:val="22"/>
        </w:rPr>
      </w:pPr>
      <w:r>
        <w:rPr>
          <w:rFonts w:ascii="Arial" w:hAnsi="Arial" w:cs="Arial"/>
          <w:color w:val="000000"/>
          <w:sz w:val="22"/>
          <w:szCs w:val="22"/>
        </w:rPr>
        <w:t>The PC11’s</w:t>
      </w:r>
      <w:r w:rsidR="000A2822" w:rsidRPr="00D24DAE">
        <w:rPr>
          <w:rFonts w:ascii="Arial" w:hAnsi="Arial" w:cs="Arial"/>
          <w:color w:val="2E74B5" w:themeColor="accent5" w:themeShade="BF"/>
          <w:sz w:val="22"/>
          <w:szCs w:val="22"/>
        </w:rPr>
        <w:t xml:space="preserve"> </w:t>
      </w:r>
      <w:r w:rsidR="000A2822" w:rsidRPr="00862AF6">
        <w:rPr>
          <w:rFonts w:ascii="Arial" w:hAnsi="Arial" w:cs="Arial"/>
          <w:sz w:val="22"/>
          <w:szCs w:val="22"/>
        </w:rPr>
        <w:t>proposed</w:t>
      </w:r>
      <w:r w:rsidRPr="00D24DAE">
        <w:rPr>
          <w:rFonts w:ascii="Arial" w:hAnsi="Arial" w:cs="Arial"/>
          <w:color w:val="2E74B5" w:themeColor="accent5" w:themeShade="BF"/>
          <w:sz w:val="22"/>
          <w:szCs w:val="22"/>
        </w:rPr>
        <w:t xml:space="preserve"> </w:t>
      </w:r>
      <w:r>
        <w:rPr>
          <w:rFonts w:ascii="Arial" w:hAnsi="Arial" w:cs="Arial"/>
          <w:color w:val="000000"/>
          <w:sz w:val="22"/>
          <w:szCs w:val="22"/>
        </w:rPr>
        <w:t xml:space="preserve">NDIS is based on relationships, equal, respectful and trusting relationships between stakeholders, </w:t>
      </w:r>
      <w:r w:rsidR="00862AF6">
        <w:rPr>
          <w:rFonts w:ascii="Arial" w:hAnsi="Arial" w:cs="Arial"/>
          <w:color w:val="000000"/>
          <w:sz w:val="22"/>
          <w:szCs w:val="22"/>
        </w:rPr>
        <w:t xml:space="preserve">and </w:t>
      </w:r>
      <w:r>
        <w:rPr>
          <w:rFonts w:ascii="Arial" w:hAnsi="Arial" w:cs="Arial"/>
          <w:color w:val="000000"/>
          <w:sz w:val="22"/>
          <w:szCs w:val="22"/>
        </w:rPr>
        <w:t>with the person with a disability at the centre.</w:t>
      </w:r>
      <w:r w:rsidR="00604DCC">
        <w:rPr>
          <w:rFonts w:ascii="Arial" w:hAnsi="Arial" w:cs="Arial"/>
          <w:color w:val="000000"/>
          <w:sz w:val="22"/>
          <w:szCs w:val="22"/>
        </w:rPr>
        <w:t xml:space="preserve"> </w:t>
      </w:r>
    </w:p>
    <w:p w:rsidR="009A5C27" w:rsidRDefault="0092345A" w:rsidP="00E41F50">
      <w:pPr>
        <w:spacing w:before="120"/>
        <w:jc w:val="both"/>
        <w:rPr>
          <w:color w:val="000000"/>
        </w:rPr>
      </w:pPr>
      <w:r w:rsidRPr="00034A71">
        <w:rPr>
          <w:color w:val="000000"/>
        </w:rPr>
        <w:t xml:space="preserve">So far the new thinking, the new paradigms, have been poorly understood, </w:t>
      </w:r>
      <w:r w:rsidR="000A2822">
        <w:rPr>
          <w:color w:val="000000"/>
        </w:rPr>
        <w:t xml:space="preserve">including </w:t>
      </w:r>
      <w:r w:rsidR="00862AF6">
        <w:rPr>
          <w:color w:val="000000"/>
        </w:rPr>
        <w:t xml:space="preserve">with </w:t>
      </w:r>
      <w:r w:rsidR="00D24DAE" w:rsidRPr="00862AF6">
        <w:t xml:space="preserve">those </w:t>
      </w:r>
      <w:r w:rsidR="00862AF6" w:rsidRPr="00862AF6">
        <w:t>implementing the NDIS, and government</w:t>
      </w:r>
      <w:r w:rsidR="00862AF6">
        <w:rPr>
          <w:i/>
          <w:color w:val="2E74B5" w:themeColor="accent5" w:themeShade="BF"/>
        </w:rPr>
        <w:t xml:space="preserve">. </w:t>
      </w:r>
      <w:r w:rsidR="00862AF6">
        <w:rPr>
          <w:color w:val="000000"/>
        </w:rPr>
        <w:t>It  explains why decisions have  been made that are not only counter-productive, but may cause the NDIS to fail</w:t>
      </w:r>
      <w:r w:rsidR="009A5C27">
        <w:rPr>
          <w:color w:val="000000"/>
        </w:rPr>
        <w:t xml:space="preserve"> </w:t>
      </w:r>
    </w:p>
    <w:p w:rsidR="009A5C27" w:rsidRPr="00A96D26" w:rsidRDefault="000A2822" w:rsidP="00E41F50">
      <w:pPr>
        <w:spacing w:before="120"/>
        <w:jc w:val="both"/>
      </w:pPr>
      <w:r w:rsidRPr="00A96D26">
        <w:t>B</w:t>
      </w:r>
      <w:r w:rsidR="00034A71" w:rsidRPr="00A96D26">
        <w:t xml:space="preserve">ased on research, evidence and experience, </w:t>
      </w:r>
      <w:r w:rsidR="00D92D17" w:rsidRPr="00A96D26">
        <w:t xml:space="preserve">and </w:t>
      </w:r>
      <w:r w:rsidR="00034A71" w:rsidRPr="00A96D26">
        <w:t xml:space="preserve">the core elements that underpin the PC11’s NDIS, </w:t>
      </w:r>
      <w:r w:rsidRPr="00A96D26">
        <w:t>t</w:t>
      </w:r>
      <w:r w:rsidR="009A5C27" w:rsidRPr="00A96D26">
        <w:t>his submission will:</w:t>
      </w:r>
    </w:p>
    <w:p w:rsidR="00034A71" w:rsidRDefault="009A5C27" w:rsidP="00E41F50">
      <w:pPr>
        <w:pStyle w:val="ListParagraph"/>
        <w:numPr>
          <w:ilvl w:val="0"/>
          <w:numId w:val="9"/>
        </w:numPr>
        <w:spacing w:line="276" w:lineRule="auto"/>
        <w:jc w:val="both"/>
        <w:rPr>
          <w:rFonts w:ascii="Arial" w:hAnsi="Arial" w:cs="Arial"/>
        </w:rPr>
      </w:pPr>
      <w:r>
        <w:rPr>
          <w:rFonts w:ascii="Arial" w:hAnsi="Arial" w:cs="Arial"/>
        </w:rPr>
        <w:t>Describe the NDIS as intended by the PC11</w:t>
      </w:r>
    </w:p>
    <w:p w:rsidR="009A5C27" w:rsidRDefault="009A5C27" w:rsidP="00E41F50">
      <w:pPr>
        <w:pStyle w:val="ListParagraph"/>
        <w:numPr>
          <w:ilvl w:val="0"/>
          <w:numId w:val="9"/>
        </w:numPr>
        <w:spacing w:line="276" w:lineRule="auto"/>
        <w:jc w:val="both"/>
        <w:rPr>
          <w:rFonts w:ascii="Arial" w:hAnsi="Arial" w:cs="Arial"/>
        </w:rPr>
      </w:pPr>
      <w:r w:rsidRPr="009A5C27">
        <w:rPr>
          <w:rFonts w:ascii="Arial" w:hAnsi="Arial" w:cs="Arial"/>
        </w:rPr>
        <w:t>I</w:t>
      </w:r>
      <w:r w:rsidR="00131703" w:rsidRPr="009A5C27">
        <w:rPr>
          <w:rFonts w:ascii="Arial" w:hAnsi="Arial" w:cs="Arial"/>
        </w:rPr>
        <w:t xml:space="preserve">dentify </w:t>
      </w:r>
      <w:r w:rsidRPr="009A5C27">
        <w:rPr>
          <w:rFonts w:ascii="Arial" w:hAnsi="Arial" w:cs="Arial"/>
        </w:rPr>
        <w:t>some of the departures from the PC11’s intent, and why they are harmful, and may cause the NDIS to fail</w:t>
      </w:r>
      <w:r>
        <w:rPr>
          <w:rFonts w:ascii="Arial" w:hAnsi="Arial" w:cs="Arial"/>
        </w:rPr>
        <w:t xml:space="preserve">. </w:t>
      </w:r>
    </w:p>
    <w:p w:rsidR="009A5C27" w:rsidRPr="00862AF6" w:rsidRDefault="009A5C27" w:rsidP="00E41F50">
      <w:pPr>
        <w:pStyle w:val="ListParagraph"/>
        <w:numPr>
          <w:ilvl w:val="0"/>
          <w:numId w:val="9"/>
        </w:numPr>
        <w:spacing w:line="276" w:lineRule="auto"/>
        <w:jc w:val="both"/>
        <w:rPr>
          <w:rFonts w:ascii="Arial" w:hAnsi="Arial" w:cs="Arial"/>
        </w:rPr>
      </w:pPr>
      <w:r>
        <w:rPr>
          <w:rFonts w:ascii="Arial" w:hAnsi="Arial" w:cs="Arial"/>
        </w:rPr>
        <w:t>E</w:t>
      </w:r>
      <w:r w:rsidR="00131703" w:rsidRPr="009A5C27">
        <w:rPr>
          <w:rFonts w:ascii="Arial" w:hAnsi="Arial" w:cs="Arial"/>
        </w:rPr>
        <w:t>xplore trends that are likely to emerge</w:t>
      </w:r>
      <w:r w:rsidR="000A2822" w:rsidRPr="000A2822">
        <w:rPr>
          <w:rFonts w:ascii="Arial" w:hAnsi="Arial" w:cs="Arial"/>
          <w:color w:val="FF0000"/>
        </w:rPr>
        <w:t>,</w:t>
      </w:r>
      <w:r w:rsidR="000A2822">
        <w:rPr>
          <w:rFonts w:ascii="Arial" w:hAnsi="Arial" w:cs="Arial"/>
        </w:rPr>
        <w:t xml:space="preserve"> examine</w:t>
      </w:r>
      <w:r>
        <w:rPr>
          <w:rFonts w:ascii="Arial" w:hAnsi="Arial" w:cs="Arial"/>
        </w:rPr>
        <w:t xml:space="preserve"> their effects on stakeholders, and</w:t>
      </w:r>
      <w:r w:rsidR="000A2822">
        <w:rPr>
          <w:rFonts w:ascii="Arial" w:hAnsi="Arial" w:cs="Arial"/>
        </w:rPr>
        <w:t xml:space="preserve"> </w:t>
      </w:r>
      <w:r w:rsidR="000A2822" w:rsidRPr="00862AF6">
        <w:rPr>
          <w:rFonts w:ascii="Arial" w:hAnsi="Arial" w:cs="Arial"/>
        </w:rPr>
        <w:t>impacts</w:t>
      </w:r>
      <w:r w:rsidRPr="00862AF6">
        <w:rPr>
          <w:rFonts w:ascii="Arial" w:hAnsi="Arial" w:cs="Arial"/>
        </w:rPr>
        <w:t xml:space="preserve"> </w:t>
      </w:r>
      <w:r w:rsidR="00862AF6" w:rsidRPr="00862AF6">
        <w:rPr>
          <w:rFonts w:ascii="Arial" w:hAnsi="Arial" w:cs="Arial"/>
        </w:rPr>
        <w:t xml:space="preserve">on </w:t>
      </w:r>
      <w:r w:rsidRPr="00862AF6">
        <w:rPr>
          <w:rFonts w:ascii="Arial" w:hAnsi="Arial" w:cs="Arial"/>
        </w:rPr>
        <w:t>costs.</w:t>
      </w:r>
    </w:p>
    <w:p w:rsidR="000109F2" w:rsidRDefault="000109F2" w:rsidP="00E41F50">
      <w:pPr>
        <w:ind w:left="425"/>
        <w:jc w:val="both"/>
        <w:rPr>
          <w:b/>
        </w:rPr>
      </w:pPr>
    </w:p>
    <w:p w:rsidR="002822E5" w:rsidRPr="00A10932" w:rsidRDefault="00557477" w:rsidP="00E41F50">
      <w:pPr>
        <w:pStyle w:val="ListParagraph"/>
        <w:numPr>
          <w:ilvl w:val="0"/>
          <w:numId w:val="38"/>
        </w:numPr>
        <w:spacing w:before="120" w:line="276" w:lineRule="auto"/>
        <w:ind w:left="-284" w:hanging="142"/>
        <w:jc w:val="both"/>
        <w:rPr>
          <w:rFonts w:ascii="Arial" w:hAnsi="Arial" w:cs="Arial"/>
          <w:b/>
        </w:rPr>
      </w:pPr>
      <w:r w:rsidRPr="00A10932">
        <w:rPr>
          <w:rFonts w:ascii="Arial" w:hAnsi="Arial" w:cs="Arial"/>
          <w:b/>
        </w:rPr>
        <w:t>THE NDIS AS DESIGNED BY THE PC11</w:t>
      </w:r>
    </w:p>
    <w:p w:rsidR="003B1C0D" w:rsidRDefault="003B1C0D" w:rsidP="00E41F50">
      <w:pPr>
        <w:autoSpaceDE w:val="0"/>
        <w:autoSpaceDN w:val="0"/>
        <w:adjustRightInd w:val="0"/>
        <w:spacing w:before="240" w:after="0"/>
        <w:jc w:val="both"/>
      </w:pPr>
      <w:r>
        <w:t xml:space="preserve">The PC11’s Terms of Reference stated that: </w:t>
      </w:r>
    </w:p>
    <w:p w:rsidR="003B1C0D" w:rsidRDefault="003B1C0D" w:rsidP="00E41F50">
      <w:pPr>
        <w:autoSpaceDE w:val="0"/>
        <w:autoSpaceDN w:val="0"/>
        <w:adjustRightInd w:val="0"/>
        <w:spacing w:before="120"/>
        <w:ind w:left="720"/>
        <w:jc w:val="both"/>
        <w:rPr>
          <w:i/>
        </w:rPr>
      </w:pPr>
      <w:r>
        <w:rPr>
          <w:i/>
        </w:rPr>
        <w:t>“</w:t>
      </w:r>
      <w:r w:rsidRPr="003B1C0D">
        <w:rPr>
          <w:i/>
        </w:rPr>
        <w:t>The Australian Government is committed to developing a National Disability Strategy to enhance the quality of life and increase economic and social participation for people with disability and their carers</w:t>
      </w:r>
      <w:r>
        <w:rPr>
          <w:i/>
        </w:rPr>
        <w:t>”</w:t>
      </w:r>
      <w:r w:rsidRPr="003B1C0D">
        <w:rPr>
          <w:i/>
        </w:rPr>
        <w:t>.</w:t>
      </w:r>
      <w:r>
        <w:rPr>
          <w:rStyle w:val="FootnoteReference"/>
          <w:i/>
        </w:rPr>
        <w:footnoteReference w:id="2"/>
      </w:r>
    </w:p>
    <w:p w:rsidR="003B1C0D" w:rsidRPr="003B1C0D" w:rsidRDefault="00670D8C" w:rsidP="00E41F50">
      <w:pPr>
        <w:autoSpaceDE w:val="0"/>
        <w:autoSpaceDN w:val="0"/>
        <w:adjustRightInd w:val="0"/>
        <w:spacing w:before="120" w:after="0"/>
        <w:jc w:val="both"/>
      </w:pPr>
      <w:r>
        <w:t>In response t</w:t>
      </w:r>
      <w:r w:rsidR="003B1C0D">
        <w:t xml:space="preserve">he PC11 developed a system </w:t>
      </w:r>
      <w:r w:rsidR="00D82DBE">
        <w:t xml:space="preserve">that </w:t>
      </w:r>
      <w:r w:rsidR="002539E3" w:rsidRPr="00687A31">
        <w:t>proposed</w:t>
      </w:r>
      <w:r w:rsidR="002539E3">
        <w:t xml:space="preserve"> </w:t>
      </w:r>
      <w:r w:rsidR="00AC283D">
        <w:t>an environment in which people with disabilities</w:t>
      </w:r>
      <w:r>
        <w:t xml:space="preserve"> are valued members of their communities, with the same rights, obligations</w:t>
      </w:r>
      <w:r w:rsidR="00FD59FA">
        <w:t>, protection,</w:t>
      </w:r>
      <w:r>
        <w:t xml:space="preserve"> and opportunities enjoyed by others. Its second objective for the NDIS is to become </w:t>
      </w:r>
      <w:r w:rsidR="00FD59FA">
        <w:t xml:space="preserve">economically </w:t>
      </w:r>
      <w:proofErr w:type="spellStart"/>
      <w:r>
        <w:t>self sufficient</w:t>
      </w:r>
      <w:proofErr w:type="spellEnd"/>
      <w:r>
        <w:t>, and a contributor rather than a cost</w:t>
      </w:r>
      <w:r w:rsidR="00FD59FA" w:rsidRPr="00FD59FA">
        <w:t xml:space="preserve"> </w:t>
      </w:r>
      <w:r w:rsidR="00FD59FA">
        <w:t>to the economy.</w:t>
      </w:r>
    </w:p>
    <w:p w:rsidR="00D92D17" w:rsidRDefault="00D92D17" w:rsidP="00E41F50">
      <w:pPr>
        <w:spacing w:before="120" w:after="0"/>
        <w:jc w:val="both"/>
        <w:rPr>
          <w:b/>
        </w:rPr>
      </w:pPr>
    </w:p>
    <w:p w:rsidR="003B1C0D" w:rsidRPr="00AC17E4" w:rsidRDefault="006E0AAA" w:rsidP="00E41F50">
      <w:pPr>
        <w:spacing w:before="120" w:after="0"/>
        <w:jc w:val="both"/>
        <w:rPr>
          <w:b/>
        </w:rPr>
      </w:pPr>
      <w:r>
        <w:rPr>
          <w:b/>
        </w:rPr>
        <w:lastRenderedPageBreak/>
        <w:t xml:space="preserve">NDIS </w:t>
      </w:r>
      <w:r w:rsidR="00AC17E4" w:rsidRPr="00AC17E4">
        <w:rPr>
          <w:b/>
        </w:rPr>
        <w:t>Core Business</w:t>
      </w:r>
    </w:p>
    <w:p w:rsidR="00687A31" w:rsidRDefault="00AC17E4" w:rsidP="00E41F50">
      <w:pPr>
        <w:spacing w:before="120" w:after="0"/>
        <w:jc w:val="both"/>
      </w:pPr>
      <w:r>
        <w:t xml:space="preserve">The </w:t>
      </w:r>
      <w:r w:rsidRPr="008A2DB8">
        <w:t>PC</w:t>
      </w:r>
      <w:r>
        <w:t>11</w:t>
      </w:r>
      <w:r w:rsidR="002539E3">
        <w:t xml:space="preserve"> </w:t>
      </w:r>
      <w:r w:rsidR="002539E3" w:rsidRPr="00687A31">
        <w:t>proposal</w:t>
      </w:r>
      <w:r w:rsidRPr="002539E3">
        <w:rPr>
          <w:color w:val="FF0000"/>
        </w:rPr>
        <w:t xml:space="preserve"> </w:t>
      </w:r>
      <w:r w:rsidRPr="008A2DB8">
        <w:t>combined two existing systems</w:t>
      </w:r>
      <w:r w:rsidR="00205356">
        <w:t>:</w:t>
      </w:r>
      <w:r w:rsidRPr="008A2DB8">
        <w:t xml:space="preserve"> </w:t>
      </w:r>
      <w:r w:rsidR="003B2CB2">
        <w:t xml:space="preserve">Self </w:t>
      </w:r>
      <w:r w:rsidRPr="008A2DB8">
        <w:t>Direct</w:t>
      </w:r>
      <w:r w:rsidR="00FC0BCF">
        <w:t>ed</w:t>
      </w:r>
      <w:r w:rsidRPr="008A2DB8">
        <w:t xml:space="preserve"> Funding and Local Area Coordination. Both are relationship based, innovative (risk is managed, not avoided), and well proven</w:t>
      </w:r>
      <w:r>
        <w:t>.</w:t>
      </w:r>
      <w:r w:rsidR="00A15159">
        <w:t xml:space="preserve"> </w:t>
      </w:r>
    </w:p>
    <w:p w:rsidR="00AC17E4" w:rsidRPr="00102011" w:rsidRDefault="00A15159" w:rsidP="00E41F50">
      <w:pPr>
        <w:spacing w:before="120" w:after="0"/>
        <w:jc w:val="both"/>
      </w:pPr>
      <w:r>
        <w:t>Its third core element was a whole of life insurance approach which would benefit participants, and the ‘</w:t>
      </w:r>
      <w:r w:rsidR="00687A31">
        <w:t>bottom-line</w:t>
      </w:r>
      <w:r>
        <w:t>’.</w:t>
      </w:r>
    </w:p>
    <w:p w:rsidR="00AC17E4" w:rsidRPr="00A15159" w:rsidRDefault="00AC17E4" w:rsidP="00E41F50">
      <w:pPr>
        <w:pStyle w:val="ListParagraph"/>
        <w:numPr>
          <w:ilvl w:val="0"/>
          <w:numId w:val="45"/>
        </w:numPr>
        <w:spacing w:before="120" w:line="276" w:lineRule="auto"/>
        <w:ind w:left="11" w:right="-20" w:hanging="295"/>
        <w:rPr>
          <w:rFonts w:ascii="Arial" w:hAnsi="Arial" w:cs="Arial"/>
          <w:b/>
          <w:i/>
          <w:kern w:val="16"/>
        </w:rPr>
      </w:pPr>
      <w:r w:rsidRPr="00A15159">
        <w:rPr>
          <w:rFonts w:ascii="Arial" w:hAnsi="Arial" w:cs="Arial"/>
          <w:b/>
          <w:i/>
          <w:kern w:val="16"/>
        </w:rPr>
        <w:t>Direct Funding.</w:t>
      </w:r>
    </w:p>
    <w:p w:rsidR="00F05670" w:rsidRDefault="00AC17E4" w:rsidP="00E41F50">
      <w:pPr>
        <w:spacing w:before="120" w:after="0"/>
        <w:ind w:right="-20"/>
        <w:rPr>
          <w:kern w:val="16"/>
        </w:rPr>
      </w:pPr>
      <w:r>
        <w:rPr>
          <w:kern w:val="16"/>
        </w:rPr>
        <w:t>The</w:t>
      </w:r>
      <w:r w:rsidR="002539E3">
        <w:rPr>
          <w:kern w:val="16"/>
        </w:rPr>
        <w:t xml:space="preserve"> </w:t>
      </w:r>
      <w:r w:rsidR="002539E3" w:rsidRPr="00687A31">
        <w:rPr>
          <w:kern w:val="16"/>
        </w:rPr>
        <w:t>now legislated</w:t>
      </w:r>
      <w:r w:rsidRPr="00687A31">
        <w:rPr>
          <w:kern w:val="16"/>
        </w:rPr>
        <w:t xml:space="preserve"> </w:t>
      </w:r>
      <w:r>
        <w:rPr>
          <w:kern w:val="16"/>
        </w:rPr>
        <w:t>NDIS</w:t>
      </w:r>
      <w:r w:rsidR="002539E3">
        <w:rPr>
          <w:kern w:val="16"/>
        </w:rPr>
        <w:t xml:space="preserve"> </w:t>
      </w:r>
      <w:r>
        <w:rPr>
          <w:kern w:val="16"/>
        </w:rPr>
        <w:t>f</w:t>
      </w:r>
      <w:r w:rsidRPr="006F5C3E">
        <w:rPr>
          <w:kern w:val="16"/>
        </w:rPr>
        <w:t>und</w:t>
      </w:r>
      <w:r>
        <w:rPr>
          <w:kern w:val="16"/>
        </w:rPr>
        <w:t>s</w:t>
      </w:r>
      <w:r w:rsidRPr="006F5C3E">
        <w:rPr>
          <w:kern w:val="16"/>
        </w:rPr>
        <w:t xml:space="preserve"> people with disabilities direct</w:t>
      </w:r>
      <w:r>
        <w:rPr>
          <w:kern w:val="16"/>
        </w:rPr>
        <w:t>ly</w:t>
      </w:r>
      <w:r w:rsidRPr="006F5C3E">
        <w:rPr>
          <w:kern w:val="16"/>
        </w:rPr>
        <w:t xml:space="preserve">. </w:t>
      </w:r>
      <w:r>
        <w:rPr>
          <w:kern w:val="16"/>
        </w:rPr>
        <w:t xml:space="preserve">It adopted the </w:t>
      </w:r>
      <w:r w:rsidRPr="006F5C3E">
        <w:rPr>
          <w:kern w:val="16"/>
        </w:rPr>
        <w:t>British “</w:t>
      </w:r>
      <w:proofErr w:type="spellStart"/>
      <w:r w:rsidRPr="006F5C3E">
        <w:rPr>
          <w:kern w:val="16"/>
        </w:rPr>
        <w:t>inControl</w:t>
      </w:r>
      <w:proofErr w:type="spellEnd"/>
      <w:r>
        <w:rPr>
          <w:kern w:val="16"/>
        </w:rPr>
        <w:t>”</w:t>
      </w:r>
      <w:r w:rsidR="00F05670">
        <w:rPr>
          <w:kern w:val="16"/>
        </w:rPr>
        <w:t xml:space="preserve"> system.</w:t>
      </w:r>
    </w:p>
    <w:p w:rsidR="00F05670" w:rsidRDefault="00F05670" w:rsidP="00E41F50">
      <w:pPr>
        <w:spacing w:before="120" w:after="0"/>
        <w:ind w:right="-20"/>
        <w:rPr>
          <w:rFonts w:eastAsia="Times New Roman"/>
          <w:w w:val="120"/>
        </w:rPr>
      </w:pPr>
      <w:r>
        <w:rPr>
          <w:rFonts w:eastAsia="Times New Roman"/>
          <w:kern w:val="16"/>
        </w:rPr>
        <w:t xml:space="preserve">There have been concerns that direct funding will increase costs, however Charles </w:t>
      </w:r>
      <w:proofErr w:type="spellStart"/>
      <w:r>
        <w:rPr>
          <w:rFonts w:eastAsia="Times New Roman"/>
          <w:kern w:val="16"/>
        </w:rPr>
        <w:t>Leadbeater</w:t>
      </w:r>
      <w:proofErr w:type="spellEnd"/>
      <w:r w:rsidR="00A96D26">
        <w:rPr>
          <w:rFonts w:eastAsia="Times New Roman"/>
          <w:kern w:val="16"/>
        </w:rPr>
        <w:t xml:space="preserve">, author of the Demos – ‘Making it personal’ study of the system, </w:t>
      </w:r>
      <w:r>
        <w:rPr>
          <w:rFonts w:eastAsia="Times New Roman"/>
          <w:kern w:val="16"/>
        </w:rPr>
        <w:t xml:space="preserve">states that the experience with </w:t>
      </w:r>
      <w:proofErr w:type="spellStart"/>
      <w:r>
        <w:rPr>
          <w:rFonts w:eastAsia="Times New Roman"/>
          <w:kern w:val="16"/>
        </w:rPr>
        <w:t>inControl</w:t>
      </w:r>
      <w:proofErr w:type="spellEnd"/>
      <w:r>
        <w:rPr>
          <w:rFonts w:eastAsia="Times New Roman"/>
          <w:kern w:val="16"/>
        </w:rPr>
        <w:t xml:space="preserve"> has been the opposite: </w:t>
      </w:r>
      <w:r w:rsidR="00AC17E4" w:rsidRPr="006F5C3E">
        <w:rPr>
          <w:kern w:val="16"/>
        </w:rPr>
        <w:t>“</w:t>
      </w:r>
      <w:r w:rsidR="00AC17E4" w:rsidRPr="006F5C3E">
        <w:rPr>
          <w:rFonts w:eastAsia="Times New Roman"/>
          <w:kern w:val="16"/>
        </w:rPr>
        <w:t>Personal budgets and self-directed services mobilise the intelligence of thousands of people to get better outcomes for themselves, and more value for public money”.</w:t>
      </w:r>
      <w:r>
        <w:rPr>
          <w:rFonts w:eastAsia="Times New Roman"/>
          <w:kern w:val="16"/>
        </w:rPr>
        <w:t xml:space="preserve"> And “</w:t>
      </w:r>
      <w:r w:rsidRPr="00F05670">
        <w:rPr>
          <w:rFonts w:eastAsia="Times New Roman"/>
          <w:spacing w:val="3"/>
          <w:w w:val="110"/>
        </w:rPr>
        <w:t>S</w:t>
      </w:r>
      <w:r w:rsidRPr="00F05670">
        <w:rPr>
          <w:rFonts w:eastAsia="Times New Roman"/>
          <w:w w:val="109"/>
        </w:rPr>
        <w:t>e</w:t>
      </w:r>
      <w:r w:rsidRPr="00F05670">
        <w:rPr>
          <w:rFonts w:eastAsia="Times New Roman"/>
          <w:spacing w:val="1"/>
          <w:w w:val="110"/>
        </w:rPr>
        <w:t>l</w:t>
      </w:r>
      <w:r w:rsidRPr="00F05670">
        <w:rPr>
          <w:rFonts w:eastAsia="Times New Roman"/>
          <w:spacing w:val="-7"/>
          <w:w w:val="106"/>
        </w:rPr>
        <w:t>f</w:t>
      </w:r>
      <w:r w:rsidRPr="00F05670">
        <w:rPr>
          <w:rFonts w:eastAsia="Times New Roman"/>
          <w:spacing w:val="2"/>
          <w:w w:val="90"/>
        </w:rPr>
        <w:t>-</w:t>
      </w:r>
      <w:r w:rsidRPr="00F05670">
        <w:rPr>
          <w:rFonts w:eastAsia="Times New Roman"/>
          <w:spacing w:val="4"/>
          <w:w w:val="123"/>
        </w:rPr>
        <w:t>d</w:t>
      </w:r>
      <w:r w:rsidRPr="00F05670">
        <w:rPr>
          <w:rFonts w:eastAsia="Times New Roman"/>
          <w:spacing w:val="3"/>
          <w:w w:val="107"/>
        </w:rPr>
        <w:t>i</w:t>
      </w:r>
      <w:r w:rsidRPr="00F05670">
        <w:rPr>
          <w:rFonts w:eastAsia="Times New Roman"/>
          <w:spacing w:val="1"/>
          <w:w w:val="121"/>
        </w:rPr>
        <w:t>r</w:t>
      </w:r>
      <w:r w:rsidRPr="00F05670">
        <w:rPr>
          <w:rFonts w:eastAsia="Times New Roman"/>
          <w:spacing w:val="2"/>
          <w:w w:val="109"/>
        </w:rPr>
        <w:t>e</w:t>
      </w:r>
      <w:r w:rsidRPr="00F05670">
        <w:rPr>
          <w:rFonts w:eastAsia="Times New Roman"/>
          <w:spacing w:val="2"/>
          <w:w w:val="107"/>
        </w:rPr>
        <w:t>c</w:t>
      </w:r>
      <w:r w:rsidRPr="00F05670">
        <w:rPr>
          <w:rFonts w:eastAsia="Times New Roman"/>
          <w:spacing w:val="1"/>
          <w:w w:val="128"/>
        </w:rPr>
        <w:t>t</w:t>
      </w:r>
      <w:r w:rsidRPr="00F05670">
        <w:rPr>
          <w:rFonts w:eastAsia="Times New Roman"/>
          <w:spacing w:val="2"/>
          <w:w w:val="109"/>
        </w:rPr>
        <w:t>e</w:t>
      </w:r>
      <w:r w:rsidRPr="00F05670">
        <w:rPr>
          <w:rFonts w:eastAsia="Times New Roman"/>
          <w:w w:val="123"/>
        </w:rPr>
        <w:t>d</w:t>
      </w:r>
      <w:r w:rsidRPr="00F05670">
        <w:rPr>
          <w:rFonts w:eastAsia="Times New Roman"/>
          <w:spacing w:val="5"/>
        </w:rPr>
        <w:t xml:space="preserve"> </w:t>
      </w:r>
      <w:r w:rsidRPr="00F05670">
        <w:rPr>
          <w:rFonts w:eastAsia="Times New Roman"/>
          <w:spacing w:val="2"/>
          <w:w w:val="111"/>
        </w:rPr>
        <w:t>s</w:t>
      </w:r>
      <w:r w:rsidRPr="00F05670">
        <w:rPr>
          <w:rFonts w:eastAsia="Times New Roman"/>
          <w:w w:val="111"/>
        </w:rPr>
        <w:t>e</w:t>
      </w:r>
      <w:r w:rsidRPr="00F05670">
        <w:rPr>
          <w:rFonts w:eastAsia="Times New Roman"/>
          <w:spacing w:val="9"/>
          <w:w w:val="111"/>
        </w:rPr>
        <w:t>r</w:t>
      </w:r>
      <w:r w:rsidRPr="00F05670">
        <w:rPr>
          <w:rFonts w:eastAsia="Times New Roman"/>
          <w:spacing w:val="6"/>
          <w:w w:val="111"/>
        </w:rPr>
        <w:t>v</w:t>
      </w:r>
      <w:r w:rsidRPr="00F05670">
        <w:rPr>
          <w:rFonts w:eastAsia="Times New Roman"/>
          <w:spacing w:val="-1"/>
          <w:w w:val="111"/>
        </w:rPr>
        <w:t>i</w:t>
      </w:r>
      <w:r w:rsidRPr="00F05670">
        <w:rPr>
          <w:rFonts w:eastAsia="Times New Roman"/>
          <w:spacing w:val="2"/>
          <w:w w:val="111"/>
        </w:rPr>
        <w:t>ces</w:t>
      </w:r>
      <w:r w:rsidRPr="00F05670">
        <w:rPr>
          <w:rFonts w:eastAsia="Times New Roman"/>
          <w:w w:val="111"/>
        </w:rPr>
        <w:t>,</w:t>
      </w:r>
      <w:r w:rsidRPr="00F05670">
        <w:rPr>
          <w:rFonts w:eastAsia="Times New Roman"/>
          <w:spacing w:val="-16"/>
          <w:w w:val="111"/>
        </w:rPr>
        <w:t xml:space="preserve"> </w:t>
      </w:r>
      <w:r w:rsidRPr="00F05670">
        <w:rPr>
          <w:rFonts w:eastAsia="Times New Roman"/>
          <w:spacing w:val="1"/>
          <w:w w:val="111"/>
        </w:rPr>
        <w:t>c</w:t>
      </w:r>
      <w:r w:rsidRPr="00F05670">
        <w:rPr>
          <w:rFonts w:eastAsia="Times New Roman"/>
          <w:spacing w:val="-1"/>
          <w:w w:val="111"/>
        </w:rPr>
        <w:t>omb</w:t>
      </w:r>
      <w:r w:rsidRPr="00F05670">
        <w:rPr>
          <w:rFonts w:eastAsia="Times New Roman"/>
          <w:spacing w:val="3"/>
          <w:w w:val="111"/>
        </w:rPr>
        <w:t>i</w:t>
      </w:r>
      <w:r w:rsidRPr="00F05670">
        <w:rPr>
          <w:rFonts w:eastAsia="Times New Roman"/>
          <w:w w:val="111"/>
        </w:rPr>
        <w:t>n</w:t>
      </w:r>
      <w:r w:rsidRPr="00F05670">
        <w:rPr>
          <w:rFonts w:eastAsia="Times New Roman"/>
          <w:spacing w:val="2"/>
          <w:w w:val="111"/>
        </w:rPr>
        <w:t>e</w:t>
      </w:r>
      <w:r w:rsidRPr="00F05670">
        <w:rPr>
          <w:rFonts w:eastAsia="Times New Roman"/>
          <w:w w:val="111"/>
        </w:rPr>
        <w:t>d</w:t>
      </w:r>
      <w:r w:rsidRPr="00F05670">
        <w:rPr>
          <w:rFonts w:eastAsia="Times New Roman"/>
          <w:spacing w:val="31"/>
          <w:w w:val="111"/>
        </w:rPr>
        <w:t xml:space="preserve"> </w:t>
      </w:r>
      <w:r w:rsidRPr="00F05670">
        <w:rPr>
          <w:rFonts w:eastAsia="Times New Roman"/>
          <w:spacing w:val="5"/>
          <w:w w:val="105"/>
        </w:rPr>
        <w:t>w</w:t>
      </w:r>
      <w:r w:rsidRPr="00F05670">
        <w:rPr>
          <w:rFonts w:eastAsia="Times New Roman"/>
          <w:spacing w:val="-2"/>
          <w:w w:val="107"/>
        </w:rPr>
        <w:t>i</w:t>
      </w:r>
      <w:r w:rsidRPr="00F05670">
        <w:rPr>
          <w:rFonts w:eastAsia="Times New Roman"/>
          <w:spacing w:val="3"/>
          <w:w w:val="128"/>
        </w:rPr>
        <w:t>t</w:t>
      </w:r>
      <w:r w:rsidRPr="00F05670">
        <w:rPr>
          <w:rFonts w:eastAsia="Times New Roman"/>
          <w:w w:val="121"/>
        </w:rPr>
        <w:t xml:space="preserve">h </w:t>
      </w:r>
      <w:r w:rsidRPr="00F05670">
        <w:rPr>
          <w:rFonts w:eastAsia="Times New Roman"/>
          <w:spacing w:val="3"/>
          <w:w w:val="115"/>
        </w:rPr>
        <w:t>p</w:t>
      </w:r>
      <w:r w:rsidRPr="00F05670">
        <w:rPr>
          <w:rFonts w:eastAsia="Times New Roman"/>
          <w:w w:val="115"/>
        </w:rPr>
        <w:t>e</w:t>
      </w:r>
      <w:r w:rsidRPr="00F05670">
        <w:rPr>
          <w:rFonts w:eastAsia="Times New Roman"/>
          <w:spacing w:val="3"/>
          <w:w w:val="115"/>
        </w:rPr>
        <w:t>r</w:t>
      </w:r>
      <w:r w:rsidRPr="00F05670">
        <w:rPr>
          <w:rFonts w:eastAsia="Times New Roman"/>
          <w:spacing w:val="1"/>
          <w:w w:val="115"/>
        </w:rPr>
        <w:t>s</w:t>
      </w:r>
      <w:r w:rsidRPr="00F05670">
        <w:rPr>
          <w:rFonts w:eastAsia="Times New Roman"/>
          <w:spacing w:val="-1"/>
          <w:w w:val="115"/>
        </w:rPr>
        <w:t>o</w:t>
      </w:r>
      <w:r w:rsidRPr="00F05670">
        <w:rPr>
          <w:rFonts w:eastAsia="Times New Roman"/>
          <w:spacing w:val="3"/>
          <w:w w:val="115"/>
        </w:rPr>
        <w:t>n</w:t>
      </w:r>
      <w:r w:rsidRPr="00F05670">
        <w:rPr>
          <w:rFonts w:eastAsia="Times New Roman"/>
          <w:spacing w:val="5"/>
          <w:w w:val="115"/>
        </w:rPr>
        <w:t>a</w:t>
      </w:r>
      <w:r w:rsidRPr="00F05670">
        <w:rPr>
          <w:rFonts w:eastAsia="Times New Roman"/>
          <w:w w:val="115"/>
        </w:rPr>
        <w:t xml:space="preserve">l </w:t>
      </w:r>
      <w:r w:rsidRPr="00F05670">
        <w:rPr>
          <w:rFonts w:eastAsia="Times New Roman"/>
          <w:spacing w:val="-1"/>
          <w:w w:val="115"/>
        </w:rPr>
        <w:t>bu</w:t>
      </w:r>
      <w:r w:rsidRPr="00F05670">
        <w:rPr>
          <w:rFonts w:eastAsia="Times New Roman"/>
          <w:spacing w:val="1"/>
          <w:w w:val="115"/>
        </w:rPr>
        <w:t>d</w:t>
      </w:r>
      <w:r w:rsidRPr="00F05670">
        <w:rPr>
          <w:rFonts w:eastAsia="Times New Roman"/>
          <w:spacing w:val="2"/>
          <w:w w:val="115"/>
        </w:rPr>
        <w:t>g</w:t>
      </w:r>
      <w:r w:rsidRPr="00F05670">
        <w:rPr>
          <w:rFonts w:eastAsia="Times New Roman"/>
          <w:w w:val="115"/>
        </w:rPr>
        <w:t>e</w:t>
      </w:r>
      <w:r w:rsidRPr="00F05670">
        <w:rPr>
          <w:rFonts w:eastAsia="Times New Roman"/>
          <w:spacing w:val="2"/>
          <w:w w:val="115"/>
        </w:rPr>
        <w:t>ts</w:t>
      </w:r>
      <w:r w:rsidRPr="00F05670">
        <w:rPr>
          <w:rFonts w:eastAsia="Times New Roman"/>
          <w:w w:val="115"/>
        </w:rPr>
        <w:t>,</w:t>
      </w:r>
      <w:r w:rsidRPr="00F05670">
        <w:rPr>
          <w:rFonts w:eastAsia="Times New Roman"/>
          <w:spacing w:val="13"/>
          <w:w w:val="115"/>
        </w:rPr>
        <w:t xml:space="preserve"> </w:t>
      </w:r>
      <w:r w:rsidRPr="00F05670">
        <w:rPr>
          <w:rFonts w:eastAsia="Times New Roman"/>
          <w:spacing w:val="2"/>
          <w:w w:val="115"/>
        </w:rPr>
        <w:t>c</w:t>
      </w:r>
      <w:r w:rsidRPr="00F05670">
        <w:rPr>
          <w:rFonts w:eastAsia="Times New Roman"/>
          <w:spacing w:val="1"/>
          <w:w w:val="115"/>
        </w:rPr>
        <w:t>r</w:t>
      </w:r>
      <w:r w:rsidRPr="00F05670">
        <w:rPr>
          <w:rFonts w:eastAsia="Times New Roman"/>
          <w:spacing w:val="2"/>
          <w:w w:val="115"/>
        </w:rPr>
        <w:t>e</w:t>
      </w:r>
      <w:r w:rsidRPr="00F05670">
        <w:rPr>
          <w:rFonts w:eastAsia="Times New Roman"/>
          <w:spacing w:val="-1"/>
          <w:w w:val="115"/>
        </w:rPr>
        <w:t>a</w:t>
      </w:r>
      <w:r w:rsidRPr="00F05670">
        <w:rPr>
          <w:rFonts w:eastAsia="Times New Roman"/>
          <w:spacing w:val="1"/>
          <w:w w:val="115"/>
        </w:rPr>
        <w:t>t</w:t>
      </w:r>
      <w:r w:rsidRPr="00F05670">
        <w:rPr>
          <w:rFonts w:eastAsia="Times New Roman"/>
          <w:w w:val="115"/>
        </w:rPr>
        <w:t>e</w:t>
      </w:r>
      <w:r w:rsidRPr="00F05670">
        <w:rPr>
          <w:rFonts w:eastAsia="Times New Roman"/>
          <w:spacing w:val="-9"/>
          <w:w w:val="115"/>
        </w:rPr>
        <w:t xml:space="preserve"> </w:t>
      </w:r>
      <w:r w:rsidRPr="00F05670">
        <w:rPr>
          <w:rFonts w:eastAsia="Times New Roman"/>
        </w:rPr>
        <w:t>a</w:t>
      </w:r>
      <w:r w:rsidRPr="00F05670">
        <w:rPr>
          <w:rFonts w:eastAsia="Times New Roman"/>
          <w:spacing w:val="16"/>
        </w:rPr>
        <w:t xml:space="preserve"> </w:t>
      </w:r>
      <w:r w:rsidRPr="00F05670">
        <w:rPr>
          <w:rFonts w:eastAsia="Times New Roman"/>
        </w:rPr>
        <w:t>n</w:t>
      </w:r>
      <w:r w:rsidRPr="00F05670">
        <w:rPr>
          <w:rFonts w:eastAsia="Times New Roman"/>
          <w:spacing w:val="3"/>
        </w:rPr>
        <w:t>e</w:t>
      </w:r>
      <w:r w:rsidRPr="00F05670">
        <w:rPr>
          <w:rFonts w:eastAsia="Times New Roman"/>
        </w:rPr>
        <w:t>w</w:t>
      </w:r>
      <w:r w:rsidRPr="00F05670">
        <w:rPr>
          <w:rFonts w:eastAsia="Times New Roman"/>
          <w:spacing w:val="38"/>
        </w:rPr>
        <w:t xml:space="preserve"> </w:t>
      </w:r>
      <w:r w:rsidRPr="00F05670">
        <w:rPr>
          <w:rFonts w:eastAsia="Times New Roman"/>
          <w:spacing w:val="-2"/>
          <w:w w:val="113"/>
        </w:rPr>
        <w:t>o</w:t>
      </w:r>
      <w:r w:rsidRPr="00F05670">
        <w:rPr>
          <w:rFonts w:eastAsia="Times New Roman"/>
          <w:spacing w:val="3"/>
          <w:w w:val="113"/>
        </w:rPr>
        <w:t>p</w:t>
      </w:r>
      <w:r w:rsidRPr="00F05670">
        <w:rPr>
          <w:rFonts w:eastAsia="Times New Roman"/>
          <w:w w:val="113"/>
        </w:rPr>
        <w:t>e</w:t>
      </w:r>
      <w:r w:rsidRPr="00F05670">
        <w:rPr>
          <w:rFonts w:eastAsia="Times New Roman"/>
          <w:spacing w:val="4"/>
          <w:w w:val="113"/>
        </w:rPr>
        <w:t>r</w:t>
      </w:r>
      <w:r w:rsidRPr="00F05670">
        <w:rPr>
          <w:rFonts w:eastAsia="Times New Roman"/>
          <w:spacing w:val="-1"/>
          <w:w w:val="113"/>
        </w:rPr>
        <w:t>a</w:t>
      </w:r>
      <w:r w:rsidRPr="00F05670">
        <w:rPr>
          <w:rFonts w:eastAsia="Times New Roman"/>
          <w:spacing w:val="3"/>
          <w:w w:val="113"/>
        </w:rPr>
        <w:t>ti</w:t>
      </w:r>
      <w:r w:rsidRPr="00F05670">
        <w:rPr>
          <w:rFonts w:eastAsia="Times New Roman"/>
          <w:spacing w:val="1"/>
          <w:w w:val="113"/>
        </w:rPr>
        <w:t>n</w:t>
      </w:r>
      <w:r w:rsidRPr="00F05670">
        <w:rPr>
          <w:rFonts w:eastAsia="Times New Roman"/>
          <w:w w:val="113"/>
        </w:rPr>
        <w:t>g</w:t>
      </w:r>
      <w:r w:rsidRPr="00F05670">
        <w:rPr>
          <w:rFonts w:eastAsia="Times New Roman"/>
          <w:spacing w:val="27"/>
          <w:w w:val="113"/>
        </w:rPr>
        <w:t xml:space="preserve"> </w:t>
      </w:r>
      <w:r w:rsidRPr="00F05670">
        <w:rPr>
          <w:rFonts w:eastAsia="Times New Roman"/>
          <w:spacing w:val="2"/>
          <w:w w:val="113"/>
        </w:rPr>
        <w:t>sy</w:t>
      </w:r>
      <w:r w:rsidRPr="00F05670">
        <w:rPr>
          <w:rFonts w:eastAsia="Times New Roman"/>
          <w:w w:val="113"/>
        </w:rPr>
        <w:t>s</w:t>
      </w:r>
      <w:r w:rsidRPr="00F05670">
        <w:rPr>
          <w:rFonts w:eastAsia="Times New Roman"/>
          <w:spacing w:val="1"/>
          <w:w w:val="113"/>
        </w:rPr>
        <w:t>te</w:t>
      </w:r>
      <w:r w:rsidRPr="00F05670">
        <w:rPr>
          <w:rFonts w:eastAsia="Times New Roman"/>
          <w:w w:val="113"/>
        </w:rPr>
        <w:t>m</w:t>
      </w:r>
      <w:r w:rsidRPr="00F05670">
        <w:rPr>
          <w:rFonts w:eastAsia="Times New Roman"/>
          <w:spacing w:val="-15"/>
          <w:w w:val="113"/>
        </w:rPr>
        <w:t xml:space="preserve"> </w:t>
      </w:r>
      <w:r w:rsidRPr="00F05670">
        <w:rPr>
          <w:rFonts w:eastAsia="Times New Roman"/>
          <w:spacing w:val="-3"/>
        </w:rPr>
        <w:t>f</w:t>
      </w:r>
      <w:r w:rsidRPr="00F05670">
        <w:rPr>
          <w:rFonts w:eastAsia="Times New Roman"/>
          <w:spacing w:val="-1"/>
        </w:rPr>
        <w:t>o</w:t>
      </w:r>
      <w:r w:rsidRPr="00F05670">
        <w:rPr>
          <w:rFonts w:eastAsia="Times New Roman"/>
        </w:rPr>
        <w:t>r</w:t>
      </w:r>
      <w:r w:rsidRPr="00F05670">
        <w:rPr>
          <w:rFonts w:eastAsia="Times New Roman"/>
          <w:spacing w:val="36"/>
        </w:rPr>
        <w:t xml:space="preserve"> </w:t>
      </w:r>
      <w:r w:rsidRPr="00F05670">
        <w:rPr>
          <w:rFonts w:eastAsia="Times New Roman"/>
          <w:spacing w:val="1"/>
          <w:w w:val="106"/>
        </w:rPr>
        <w:t>s</w:t>
      </w:r>
      <w:r w:rsidRPr="00F05670">
        <w:rPr>
          <w:rFonts w:eastAsia="Times New Roman"/>
          <w:spacing w:val="2"/>
          <w:w w:val="116"/>
        </w:rPr>
        <w:t>o</w:t>
      </w:r>
      <w:r w:rsidRPr="00F05670">
        <w:rPr>
          <w:rFonts w:eastAsia="Times New Roman"/>
          <w:spacing w:val="2"/>
          <w:w w:val="107"/>
        </w:rPr>
        <w:t>ci</w:t>
      </w:r>
      <w:r w:rsidRPr="00F05670">
        <w:rPr>
          <w:rFonts w:eastAsia="Times New Roman"/>
          <w:spacing w:val="4"/>
          <w:w w:val="114"/>
        </w:rPr>
        <w:t>a</w:t>
      </w:r>
      <w:r w:rsidRPr="00F05670">
        <w:rPr>
          <w:rFonts w:eastAsia="Times New Roman"/>
          <w:w w:val="110"/>
        </w:rPr>
        <w:t xml:space="preserve">l </w:t>
      </w:r>
      <w:r w:rsidRPr="00F05670">
        <w:rPr>
          <w:rFonts w:eastAsia="Times New Roman"/>
          <w:spacing w:val="3"/>
        </w:rPr>
        <w:t>c</w:t>
      </w:r>
      <w:r w:rsidRPr="00F05670">
        <w:rPr>
          <w:rFonts w:eastAsia="Times New Roman"/>
          <w:spacing w:val="4"/>
        </w:rPr>
        <w:t>a</w:t>
      </w:r>
      <w:r w:rsidRPr="00F05670">
        <w:rPr>
          <w:rFonts w:eastAsia="Times New Roman"/>
          <w:spacing w:val="1"/>
        </w:rPr>
        <w:t>r</w:t>
      </w:r>
      <w:r w:rsidRPr="00F05670">
        <w:rPr>
          <w:rFonts w:eastAsia="Times New Roman"/>
        </w:rPr>
        <w:t>e</w:t>
      </w:r>
      <w:r w:rsidRPr="00F05670">
        <w:rPr>
          <w:rFonts w:eastAsia="Times New Roman"/>
          <w:spacing w:val="42"/>
        </w:rPr>
        <w:t xml:space="preserve"> </w:t>
      </w:r>
      <w:r w:rsidRPr="00F05670">
        <w:rPr>
          <w:rFonts w:eastAsia="Times New Roman"/>
          <w:spacing w:val="4"/>
          <w:w w:val="121"/>
        </w:rPr>
        <w:t>th</w:t>
      </w:r>
      <w:r w:rsidRPr="00F05670">
        <w:rPr>
          <w:rFonts w:eastAsia="Times New Roman"/>
          <w:spacing w:val="-1"/>
          <w:w w:val="121"/>
        </w:rPr>
        <w:t>a</w:t>
      </w:r>
      <w:r w:rsidRPr="00F05670">
        <w:rPr>
          <w:rFonts w:eastAsia="Times New Roman"/>
          <w:w w:val="121"/>
        </w:rPr>
        <w:t>t</w:t>
      </w:r>
      <w:r w:rsidRPr="00F05670">
        <w:rPr>
          <w:rFonts w:eastAsia="Times New Roman"/>
          <w:spacing w:val="-4"/>
          <w:w w:val="121"/>
        </w:rPr>
        <w:t xml:space="preserve"> </w:t>
      </w:r>
      <w:r w:rsidRPr="00F05670">
        <w:rPr>
          <w:rFonts w:eastAsia="Times New Roman"/>
          <w:spacing w:val="-1"/>
        </w:rPr>
        <w:t>lo</w:t>
      </w:r>
      <w:r w:rsidRPr="00F05670">
        <w:rPr>
          <w:rFonts w:eastAsia="Times New Roman"/>
        </w:rPr>
        <w:t>we</w:t>
      </w:r>
      <w:r w:rsidRPr="00F05670">
        <w:rPr>
          <w:rFonts w:eastAsia="Times New Roman"/>
          <w:spacing w:val="3"/>
        </w:rPr>
        <w:t>r</w:t>
      </w:r>
      <w:r w:rsidRPr="00F05670">
        <w:rPr>
          <w:rFonts w:eastAsia="Times New Roman"/>
        </w:rPr>
        <w:t xml:space="preserve">s </w:t>
      </w:r>
      <w:r w:rsidRPr="00F05670">
        <w:rPr>
          <w:rFonts w:eastAsia="Times New Roman"/>
          <w:spacing w:val="10"/>
        </w:rPr>
        <w:t xml:space="preserve"> </w:t>
      </w:r>
      <w:r w:rsidRPr="00F05670">
        <w:rPr>
          <w:rFonts w:eastAsia="Times New Roman"/>
          <w:spacing w:val="1"/>
          <w:w w:val="111"/>
        </w:rPr>
        <w:t>co</w:t>
      </w:r>
      <w:r w:rsidRPr="00F05670">
        <w:rPr>
          <w:rFonts w:eastAsia="Times New Roman"/>
          <w:w w:val="111"/>
        </w:rPr>
        <w:t>s</w:t>
      </w:r>
      <w:r w:rsidRPr="00F05670">
        <w:rPr>
          <w:rFonts w:eastAsia="Times New Roman"/>
          <w:spacing w:val="2"/>
          <w:w w:val="111"/>
        </w:rPr>
        <w:t>ts</w:t>
      </w:r>
      <w:r w:rsidRPr="00F05670">
        <w:rPr>
          <w:rFonts w:eastAsia="Times New Roman"/>
          <w:w w:val="111"/>
        </w:rPr>
        <w:t>,</w:t>
      </w:r>
      <w:r w:rsidRPr="00F05670">
        <w:rPr>
          <w:rFonts w:eastAsia="Times New Roman"/>
          <w:spacing w:val="4"/>
          <w:w w:val="111"/>
        </w:rPr>
        <w:t xml:space="preserve"> </w:t>
      </w:r>
      <w:r w:rsidRPr="00F05670">
        <w:rPr>
          <w:rFonts w:eastAsia="Times New Roman"/>
          <w:spacing w:val="3"/>
        </w:rPr>
        <w:t>r</w:t>
      </w:r>
      <w:r w:rsidRPr="00F05670">
        <w:rPr>
          <w:rFonts w:eastAsia="Times New Roman"/>
          <w:spacing w:val="4"/>
        </w:rPr>
        <w:t>a</w:t>
      </w:r>
      <w:r w:rsidRPr="00F05670">
        <w:rPr>
          <w:rFonts w:eastAsia="Times New Roman"/>
          <w:spacing w:val="2"/>
        </w:rPr>
        <w:t>i</w:t>
      </w:r>
      <w:r w:rsidRPr="00F05670">
        <w:rPr>
          <w:rFonts w:eastAsia="Times New Roman"/>
          <w:spacing w:val="3"/>
        </w:rPr>
        <w:t>s</w:t>
      </w:r>
      <w:r w:rsidRPr="00F05670">
        <w:rPr>
          <w:rFonts w:eastAsia="Times New Roman"/>
          <w:spacing w:val="2"/>
        </w:rPr>
        <w:t>e</w:t>
      </w:r>
      <w:r w:rsidRPr="00F05670">
        <w:rPr>
          <w:rFonts w:eastAsia="Times New Roman"/>
        </w:rPr>
        <w:t xml:space="preserve">s </w:t>
      </w:r>
      <w:r w:rsidRPr="00F05670">
        <w:rPr>
          <w:rFonts w:eastAsia="Times New Roman"/>
          <w:spacing w:val="3"/>
        </w:rPr>
        <w:t xml:space="preserve"> </w:t>
      </w:r>
      <w:r w:rsidRPr="00F05670">
        <w:rPr>
          <w:rFonts w:eastAsia="Times New Roman"/>
          <w:w w:val="113"/>
        </w:rPr>
        <w:t>q</w:t>
      </w:r>
      <w:r w:rsidRPr="00F05670">
        <w:rPr>
          <w:rFonts w:eastAsia="Times New Roman"/>
          <w:spacing w:val="2"/>
          <w:w w:val="113"/>
        </w:rPr>
        <w:t>u</w:t>
      </w:r>
      <w:r w:rsidRPr="00F05670">
        <w:rPr>
          <w:rFonts w:eastAsia="Times New Roman"/>
          <w:spacing w:val="4"/>
          <w:w w:val="113"/>
        </w:rPr>
        <w:t>a</w:t>
      </w:r>
      <w:r w:rsidRPr="00F05670">
        <w:rPr>
          <w:rFonts w:eastAsia="Times New Roman"/>
          <w:spacing w:val="2"/>
          <w:w w:val="113"/>
        </w:rPr>
        <w:t>l</w:t>
      </w:r>
      <w:r w:rsidRPr="00F05670">
        <w:rPr>
          <w:rFonts w:eastAsia="Times New Roman"/>
          <w:spacing w:val="-2"/>
          <w:w w:val="113"/>
        </w:rPr>
        <w:t>i</w:t>
      </w:r>
      <w:r w:rsidRPr="00F05670">
        <w:rPr>
          <w:rFonts w:eastAsia="Times New Roman"/>
          <w:spacing w:val="7"/>
          <w:w w:val="113"/>
        </w:rPr>
        <w:t>t</w:t>
      </w:r>
      <w:r w:rsidRPr="00F05670">
        <w:rPr>
          <w:rFonts w:eastAsia="Times New Roman"/>
          <w:spacing w:val="-12"/>
          <w:w w:val="113"/>
        </w:rPr>
        <w:t>y</w:t>
      </w:r>
      <w:r w:rsidRPr="00F05670">
        <w:rPr>
          <w:rFonts w:eastAsia="Times New Roman"/>
          <w:w w:val="113"/>
        </w:rPr>
        <w:t>,</w:t>
      </w:r>
      <w:r w:rsidRPr="00F05670">
        <w:rPr>
          <w:rFonts w:eastAsia="Times New Roman"/>
          <w:spacing w:val="6"/>
          <w:w w:val="113"/>
        </w:rPr>
        <w:t xml:space="preserve"> </w:t>
      </w:r>
      <w:r w:rsidRPr="00F05670">
        <w:rPr>
          <w:rFonts w:eastAsia="Times New Roman"/>
          <w:spacing w:val="3"/>
          <w:w w:val="113"/>
        </w:rPr>
        <w:t>i</w:t>
      </w:r>
      <w:r w:rsidRPr="00F05670">
        <w:rPr>
          <w:rFonts w:eastAsia="Times New Roman"/>
          <w:spacing w:val="-2"/>
          <w:w w:val="113"/>
        </w:rPr>
        <w:t>m</w:t>
      </w:r>
      <w:r w:rsidRPr="00F05670">
        <w:rPr>
          <w:rFonts w:eastAsia="Times New Roman"/>
          <w:spacing w:val="-1"/>
          <w:w w:val="113"/>
        </w:rPr>
        <w:t>p</w:t>
      </w:r>
      <w:r w:rsidRPr="00F05670">
        <w:rPr>
          <w:rFonts w:eastAsia="Times New Roman"/>
          <w:spacing w:val="1"/>
          <w:w w:val="113"/>
        </w:rPr>
        <w:t>r</w:t>
      </w:r>
      <w:r w:rsidRPr="00F05670">
        <w:rPr>
          <w:rFonts w:eastAsia="Times New Roman"/>
          <w:spacing w:val="-1"/>
          <w:w w:val="113"/>
        </w:rPr>
        <w:t>ov</w:t>
      </w:r>
      <w:r w:rsidRPr="00F05670">
        <w:rPr>
          <w:rFonts w:eastAsia="Times New Roman"/>
          <w:spacing w:val="2"/>
          <w:w w:val="113"/>
        </w:rPr>
        <w:t>e</w:t>
      </w:r>
      <w:r w:rsidRPr="00F05670">
        <w:rPr>
          <w:rFonts w:eastAsia="Times New Roman"/>
          <w:w w:val="113"/>
        </w:rPr>
        <w:t>s</w:t>
      </w:r>
      <w:r w:rsidRPr="00F05670">
        <w:rPr>
          <w:rFonts w:eastAsia="Times New Roman"/>
          <w:spacing w:val="-3"/>
          <w:w w:val="113"/>
        </w:rPr>
        <w:t xml:space="preserve"> </w:t>
      </w:r>
      <w:r w:rsidRPr="00F05670">
        <w:rPr>
          <w:rFonts w:eastAsia="Times New Roman"/>
          <w:spacing w:val="-1"/>
          <w:w w:val="124"/>
        </w:rPr>
        <w:t>p</w:t>
      </w:r>
      <w:r w:rsidRPr="00F05670">
        <w:rPr>
          <w:rFonts w:eastAsia="Times New Roman"/>
          <w:spacing w:val="1"/>
          <w:w w:val="121"/>
        </w:rPr>
        <w:t>r</w:t>
      </w:r>
      <w:r w:rsidRPr="00F05670">
        <w:rPr>
          <w:rFonts w:eastAsia="Times New Roman"/>
          <w:spacing w:val="3"/>
          <w:w w:val="116"/>
        </w:rPr>
        <w:t>o</w:t>
      </w:r>
      <w:r w:rsidRPr="00F05670">
        <w:rPr>
          <w:rFonts w:eastAsia="Times New Roman"/>
          <w:spacing w:val="-3"/>
          <w:w w:val="123"/>
        </w:rPr>
        <w:t>d</w:t>
      </w:r>
      <w:r w:rsidRPr="00F05670">
        <w:rPr>
          <w:rFonts w:eastAsia="Times New Roman"/>
          <w:spacing w:val="-1"/>
          <w:w w:val="121"/>
        </w:rPr>
        <w:t>u</w:t>
      </w:r>
      <w:r w:rsidRPr="00F05670">
        <w:rPr>
          <w:rFonts w:eastAsia="Times New Roman"/>
          <w:spacing w:val="2"/>
          <w:w w:val="107"/>
        </w:rPr>
        <w:t>c</w:t>
      </w:r>
      <w:r w:rsidRPr="00F05670">
        <w:rPr>
          <w:rFonts w:eastAsia="Times New Roman"/>
          <w:spacing w:val="3"/>
          <w:w w:val="128"/>
        </w:rPr>
        <w:t>t</w:t>
      </w:r>
      <w:r w:rsidRPr="00F05670">
        <w:rPr>
          <w:rFonts w:eastAsia="Times New Roman"/>
          <w:w w:val="107"/>
        </w:rPr>
        <w:t>i</w:t>
      </w:r>
      <w:r w:rsidRPr="00F05670">
        <w:rPr>
          <w:rFonts w:eastAsia="Times New Roman"/>
          <w:spacing w:val="5"/>
          <w:w w:val="104"/>
        </w:rPr>
        <w:t>v</w:t>
      </w:r>
      <w:r w:rsidRPr="00F05670">
        <w:rPr>
          <w:rFonts w:eastAsia="Times New Roman"/>
          <w:spacing w:val="-2"/>
          <w:w w:val="107"/>
        </w:rPr>
        <w:t>i</w:t>
      </w:r>
      <w:r w:rsidRPr="00F05670">
        <w:rPr>
          <w:rFonts w:eastAsia="Times New Roman"/>
          <w:spacing w:val="6"/>
          <w:w w:val="128"/>
        </w:rPr>
        <w:t>t</w:t>
      </w:r>
      <w:r w:rsidRPr="00F05670">
        <w:rPr>
          <w:rFonts w:eastAsia="Times New Roman"/>
          <w:spacing w:val="-11"/>
          <w:w w:val="104"/>
        </w:rPr>
        <w:t>y</w:t>
      </w:r>
      <w:r w:rsidRPr="00F05670">
        <w:rPr>
          <w:rFonts w:eastAsia="Times New Roman"/>
          <w:w w:val="114"/>
        </w:rPr>
        <w:t xml:space="preserve">, </w:t>
      </w:r>
      <w:r w:rsidRPr="00F05670">
        <w:rPr>
          <w:rFonts w:eastAsia="Times New Roman"/>
        </w:rPr>
        <w:t>of</w:t>
      </w:r>
      <w:r w:rsidRPr="00F05670">
        <w:rPr>
          <w:rFonts w:eastAsia="Times New Roman"/>
          <w:spacing w:val="-1"/>
        </w:rPr>
        <w:t>f</w:t>
      </w:r>
      <w:r w:rsidRPr="00F05670">
        <w:rPr>
          <w:rFonts w:eastAsia="Times New Roman"/>
        </w:rPr>
        <w:t>e</w:t>
      </w:r>
      <w:r w:rsidRPr="00F05670">
        <w:rPr>
          <w:rFonts w:eastAsia="Times New Roman"/>
          <w:spacing w:val="3"/>
        </w:rPr>
        <w:t>r</w:t>
      </w:r>
      <w:r w:rsidRPr="00F05670">
        <w:rPr>
          <w:rFonts w:eastAsia="Times New Roman"/>
        </w:rPr>
        <w:t>s</w:t>
      </w:r>
      <w:r w:rsidRPr="00F05670">
        <w:rPr>
          <w:rFonts w:eastAsia="Times New Roman"/>
          <w:spacing w:val="41"/>
        </w:rPr>
        <w:t xml:space="preserve"> </w:t>
      </w:r>
      <w:r w:rsidRPr="00F05670">
        <w:rPr>
          <w:rFonts w:eastAsia="Times New Roman"/>
          <w:spacing w:val="6"/>
          <w:w w:val="115"/>
        </w:rPr>
        <w:t>g</w:t>
      </w:r>
      <w:r w:rsidRPr="00F05670">
        <w:rPr>
          <w:rFonts w:eastAsia="Times New Roman"/>
          <w:spacing w:val="1"/>
          <w:w w:val="115"/>
        </w:rPr>
        <w:t>r</w:t>
      </w:r>
      <w:r w:rsidRPr="00F05670">
        <w:rPr>
          <w:rFonts w:eastAsia="Times New Roman"/>
          <w:spacing w:val="2"/>
          <w:w w:val="115"/>
        </w:rPr>
        <w:t>e</w:t>
      </w:r>
      <w:r w:rsidRPr="00F05670">
        <w:rPr>
          <w:rFonts w:eastAsia="Times New Roman"/>
          <w:spacing w:val="-1"/>
          <w:w w:val="115"/>
        </w:rPr>
        <w:t>a</w:t>
      </w:r>
      <w:r w:rsidRPr="00F05670">
        <w:rPr>
          <w:rFonts w:eastAsia="Times New Roman"/>
          <w:spacing w:val="1"/>
          <w:w w:val="115"/>
        </w:rPr>
        <w:t>t</w:t>
      </w:r>
      <w:r w:rsidRPr="00F05670">
        <w:rPr>
          <w:rFonts w:eastAsia="Times New Roman"/>
          <w:w w:val="115"/>
        </w:rPr>
        <w:t>er</w:t>
      </w:r>
      <w:r w:rsidRPr="00F05670">
        <w:rPr>
          <w:rFonts w:eastAsia="Times New Roman"/>
          <w:spacing w:val="1"/>
          <w:w w:val="115"/>
        </w:rPr>
        <w:t xml:space="preserve"> c</w:t>
      </w:r>
      <w:r w:rsidRPr="00F05670">
        <w:rPr>
          <w:rFonts w:eastAsia="Times New Roman"/>
          <w:spacing w:val="-1"/>
          <w:w w:val="115"/>
        </w:rPr>
        <w:t>h</w:t>
      </w:r>
      <w:r w:rsidRPr="00F05670">
        <w:rPr>
          <w:rFonts w:eastAsia="Times New Roman"/>
          <w:spacing w:val="-2"/>
          <w:w w:val="115"/>
        </w:rPr>
        <w:t>o</w:t>
      </w:r>
      <w:r w:rsidRPr="00F05670">
        <w:rPr>
          <w:rFonts w:eastAsia="Times New Roman"/>
          <w:spacing w:val="-1"/>
          <w:w w:val="115"/>
        </w:rPr>
        <w:t>i</w:t>
      </w:r>
      <w:r w:rsidRPr="00F05670">
        <w:rPr>
          <w:rFonts w:eastAsia="Times New Roman"/>
          <w:spacing w:val="2"/>
          <w:w w:val="115"/>
        </w:rPr>
        <w:t>c</w:t>
      </w:r>
      <w:r w:rsidRPr="00F05670">
        <w:rPr>
          <w:rFonts w:eastAsia="Times New Roman"/>
          <w:spacing w:val="1"/>
          <w:w w:val="115"/>
        </w:rPr>
        <w:t>e</w:t>
      </w:r>
      <w:r w:rsidRPr="00F05670">
        <w:rPr>
          <w:rFonts w:eastAsia="Times New Roman"/>
          <w:w w:val="115"/>
        </w:rPr>
        <w:t>,</w:t>
      </w:r>
      <w:r w:rsidRPr="00F05670">
        <w:rPr>
          <w:rFonts w:eastAsia="Times New Roman"/>
          <w:spacing w:val="-17"/>
          <w:w w:val="115"/>
        </w:rPr>
        <w:t xml:space="preserve"> </w:t>
      </w:r>
      <w:r w:rsidRPr="00F05670">
        <w:rPr>
          <w:rFonts w:eastAsia="Times New Roman"/>
          <w:spacing w:val="1"/>
          <w:w w:val="115"/>
        </w:rPr>
        <w:t>r</w:t>
      </w:r>
      <w:r w:rsidRPr="00F05670">
        <w:rPr>
          <w:rFonts w:eastAsia="Times New Roman"/>
          <w:spacing w:val="2"/>
          <w:w w:val="115"/>
        </w:rPr>
        <w:t>e</w:t>
      </w:r>
      <w:r w:rsidRPr="00F05670">
        <w:rPr>
          <w:rFonts w:eastAsia="Times New Roman"/>
          <w:spacing w:val="1"/>
          <w:w w:val="115"/>
        </w:rPr>
        <w:t>c</w:t>
      </w:r>
      <w:r w:rsidRPr="00F05670">
        <w:rPr>
          <w:rFonts w:eastAsia="Times New Roman"/>
          <w:spacing w:val="-1"/>
          <w:w w:val="115"/>
        </w:rPr>
        <w:t>o</w:t>
      </w:r>
      <w:r w:rsidRPr="00F05670">
        <w:rPr>
          <w:rFonts w:eastAsia="Times New Roman"/>
          <w:spacing w:val="3"/>
          <w:w w:val="115"/>
        </w:rPr>
        <w:t>n</w:t>
      </w:r>
      <w:r w:rsidRPr="00F05670">
        <w:rPr>
          <w:rFonts w:eastAsia="Times New Roman"/>
          <w:w w:val="115"/>
        </w:rPr>
        <w:t>n</w:t>
      </w:r>
      <w:r w:rsidRPr="00F05670">
        <w:rPr>
          <w:rFonts w:eastAsia="Times New Roman"/>
          <w:spacing w:val="2"/>
          <w:w w:val="115"/>
        </w:rPr>
        <w:t>ect</w:t>
      </w:r>
      <w:r w:rsidRPr="00F05670">
        <w:rPr>
          <w:rFonts w:eastAsia="Times New Roman"/>
          <w:w w:val="115"/>
        </w:rPr>
        <w:t>s</w:t>
      </w:r>
      <w:r w:rsidRPr="00F05670">
        <w:rPr>
          <w:rFonts w:eastAsia="Times New Roman"/>
          <w:spacing w:val="-10"/>
          <w:w w:val="115"/>
        </w:rPr>
        <w:t xml:space="preserve"> </w:t>
      </w:r>
      <w:r w:rsidRPr="00F05670">
        <w:rPr>
          <w:rFonts w:eastAsia="Times New Roman"/>
          <w:spacing w:val="3"/>
          <w:w w:val="115"/>
        </w:rPr>
        <w:t>p</w:t>
      </w:r>
      <w:r w:rsidRPr="00F05670">
        <w:rPr>
          <w:rFonts w:eastAsia="Times New Roman"/>
          <w:spacing w:val="2"/>
          <w:w w:val="115"/>
        </w:rPr>
        <w:t>e</w:t>
      </w:r>
      <w:r w:rsidRPr="00F05670">
        <w:rPr>
          <w:rFonts w:eastAsia="Times New Roman"/>
          <w:spacing w:val="-2"/>
          <w:w w:val="115"/>
        </w:rPr>
        <w:t>op</w:t>
      </w:r>
      <w:r w:rsidRPr="00F05670">
        <w:rPr>
          <w:rFonts w:eastAsia="Times New Roman"/>
          <w:spacing w:val="-1"/>
          <w:w w:val="115"/>
        </w:rPr>
        <w:t>l</w:t>
      </w:r>
      <w:r w:rsidRPr="00F05670">
        <w:rPr>
          <w:rFonts w:eastAsia="Times New Roman"/>
          <w:w w:val="115"/>
        </w:rPr>
        <w:t>e</w:t>
      </w:r>
      <w:r w:rsidRPr="00F05670">
        <w:rPr>
          <w:rFonts w:eastAsia="Times New Roman"/>
          <w:spacing w:val="3"/>
          <w:w w:val="115"/>
        </w:rPr>
        <w:t xml:space="preserve"> </w:t>
      </w:r>
      <w:r w:rsidRPr="00F05670">
        <w:rPr>
          <w:rFonts w:eastAsia="Times New Roman"/>
          <w:w w:val="115"/>
        </w:rPr>
        <w:t>to</w:t>
      </w:r>
      <w:r w:rsidRPr="00F05670">
        <w:rPr>
          <w:rFonts w:eastAsia="Times New Roman"/>
          <w:spacing w:val="6"/>
          <w:w w:val="115"/>
        </w:rPr>
        <w:t xml:space="preserve"> </w:t>
      </w:r>
      <w:r w:rsidRPr="00F05670">
        <w:rPr>
          <w:rFonts w:eastAsia="Times New Roman"/>
          <w:spacing w:val="3"/>
          <w:w w:val="115"/>
        </w:rPr>
        <w:t>t</w:t>
      </w:r>
      <w:r w:rsidRPr="00F05670">
        <w:rPr>
          <w:rFonts w:eastAsia="Times New Roman"/>
          <w:w w:val="115"/>
        </w:rPr>
        <w:t>he</w:t>
      </w:r>
      <w:r w:rsidRPr="00F05670">
        <w:rPr>
          <w:rFonts w:eastAsia="Times New Roman"/>
          <w:spacing w:val="3"/>
          <w:w w:val="115"/>
        </w:rPr>
        <w:t>i</w:t>
      </w:r>
      <w:r w:rsidRPr="00F05670">
        <w:rPr>
          <w:rFonts w:eastAsia="Times New Roman"/>
          <w:w w:val="115"/>
        </w:rPr>
        <w:t>r</w:t>
      </w:r>
      <w:r w:rsidRPr="00F05670">
        <w:rPr>
          <w:rFonts w:eastAsia="Times New Roman"/>
          <w:spacing w:val="4"/>
          <w:w w:val="115"/>
        </w:rPr>
        <w:t xml:space="preserve"> </w:t>
      </w:r>
      <w:r w:rsidRPr="00F05670">
        <w:rPr>
          <w:rFonts w:eastAsia="Times New Roman"/>
          <w:spacing w:val="1"/>
          <w:w w:val="106"/>
        </w:rPr>
        <w:t>s</w:t>
      </w:r>
      <w:r w:rsidRPr="00F05670">
        <w:rPr>
          <w:rFonts w:eastAsia="Times New Roman"/>
          <w:spacing w:val="2"/>
          <w:w w:val="116"/>
        </w:rPr>
        <w:t>o</w:t>
      </w:r>
      <w:r w:rsidRPr="00F05670">
        <w:rPr>
          <w:rFonts w:eastAsia="Times New Roman"/>
          <w:spacing w:val="2"/>
          <w:w w:val="107"/>
        </w:rPr>
        <w:t>ci</w:t>
      </w:r>
      <w:r w:rsidRPr="00F05670">
        <w:rPr>
          <w:rFonts w:eastAsia="Times New Roman"/>
          <w:spacing w:val="4"/>
          <w:w w:val="114"/>
        </w:rPr>
        <w:t>a</w:t>
      </w:r>
      <w:r w:rsidRPr="00F05670">
        <w:rPr>
          <w:rFonts w:eastAsia="Times New Roman"/>
          <w:w w:val="110"/>
        </w:rPr>
        <w:t xml:space="preserve">l </w:t>
      </w:r>
      <w:r w:rsidRPr="00F05670">
        <w:rPr>
          <w:rFonts w:eastAsia="Times New Roman"/>
          <w:w w:val="113"/>
        </w:rPr>
        <w:t>ne</w:t>
      </w:r>
      <w:r w:rsidRPr="00F05670">
        <w:rPr>
          <w:rFonts w:eastAsia="Times New Roman"/>
          <w:spacing w:val="7"/>
          <w:w w:val="113"/>
        </w:rPr>
        <w:t>t</w:t>
      </w:r>
      <w:r w:rsidRPr="00F05670">
        <w:rPr>
          <w:rFonts w:eastAsia="Times New Roman"/>
          <w:spacing w:val="-1"/>
          <w:w w:val="113"/>
        </w:rPr>
        <w:t>wor</w:t>
      </w:r>
      <w:r w:rsidRPr="00F05670">
        <w:rPr>
          <w:rFonts w:eastAsia="Times New Roman"/>
          <w:spacing w:val="4"/>
          <w:w w:val="113"/>
        </w:rPr>
        <w:t>k</w:t>
      </w:r>
      <w:r w:rsidRPr="00F05670">
        <w:rPr>
          <w:rFonts w:eastAsia="Times New Roman"/>
          <w:w w:val="113"/>
        </w:rPr>
        <w:t>s</w:t>
      </w:r>
      <w:r w:rsidRPr="00F05670">
        <w:rPr>
          <w:rFonts w:eastAsia="Times New Roman"/>
          <w:spacing w:val="4"/>
          <w:w w:val="113"/>
        </w:rPr>
        <w:t xml:space="preserve"> </w:t>
      </w:r>
      <w:r w:rsidRPr="00F05670">
        <w:rPr>
          <w:rFonts w:eastAsia="Times New Roman"/>
          <w:spacing w:val="4"/>
        </w:rPr>
        <w:t>a</w:t>
      </w:r>
      <w:r w:rsidRPr="00F05670">
        <w:rPr>
          <w:rFonts w:eastAsia="Times New Roman"/>
          <w:spacing w:val="-1"/>
        </w:rPr>
        <w:t>n</w:t>
      </w:r>
      <w:r w:rsidRPr="00F05670">
        <w:rPr>
          <w:rFonts w:eastAsia="Times New Roman"/>
        </w:rPr>
        <w:t xml:space="preserve">d </w:t>
      </w:r>
      <w:r w:rsidRPr="00F05670">
        <w:rPr>
          <w:rFonts w:eastAsia="Times New Roman"/>
          <w:spacing w:val="11"/>
        </w:rPr>
        <w:t xml:space="preserve"> </w:t>
      </w:r>
      <w:r w:rsidRPr="00F05670">
        <w:rPr>
          <w:rFonts w:eastAsia="Times New Roman"/>
          <w:w w:val="116"/>
        </w:rPr>
        <w:t>he</w:t>
      </w:r>
      <w:r w:rsidRPr="00F05670">
        <w:rPr>
          <w:rFonts w:eastAsia="Times New Roman"/>
          <w:spacing w:val="-3"/>
          <w:w w:val="116"/>
        </w:rPr>
        <w:t>l</w:t>
      </w:r>
      <w:r w:rsidRPr="00F05670">
        <w:rPr>
          <w:rFonts w:eastAsia="Times New Roman"/>
          <w:spacing w:val="2"/>
          <w:w w:val="116"/>
        </w:rPr>
        <w:t>p</w:t>
      </w:r>
      <w:r w:rsidRPr="00F05670">
        <w:rPr>
          <w:rFonts w:eastAsia="Times New Roman"/>
          <w:w w:val="116"/>
        </w:rPr>
        <w:t>s</w:t>
      </w:r>
      <w:r w:rsidRPr="00F05670">
        <w:rPr>
          <w:rFonts w:eastAsia="Times New Roman"/>
          <w:spacing w:val="-6"/>
          <w:w w:val="116"/>
        </w:rPr>
        <w:t xml:space="preserve"> </w:t>
      </w:r>
      <w:r w:rsidRPr="00F05670">
        <w:rPr>
          <w:rFonts w:eastAsia="Times New Roman"/>
          <w:w w:val="116"/>
        </w:rPr>
        <w:t>to</w:t>
      </w:r>
      <w:r w:rsidRPr="00F05670">
        <w:rPr>
          <w:rFonts w:eastAsia="Times New Roman"/>
          <w:spacing w:val="4"/>
          <w:w w:val="116"/>
        </w:rPr>
        <w:t xml:space="preserve"> </w:t>
      </w:r>
      <w:r w:rsidRPr="00F05670">
        <w:rPr>
          <w:rFonts w:eastAsia="Times New Roman"/>
          <w:spacing w:val="2"/>
          <w:w w:val="116"/>
        </w:rPr>
        <w:t>g</w:t>
      </w:r>
      <w:r w:rsidRPr="00F05670">
        <w:rPr>
          <w:rFonts w:eastAsia="Times New Roman"/>
          <w:w w:val="116"/>
        </w:rPr>
        <w:t>ene</w:t>
      </w:r>
      <w:r w:rsidRPr="00F05670">
        <w:rPr>
          <w:rFonts w:eastAsia="Times New Roman"/>
          <w:spacing w:val="5"/>
          <w:w w:val="116"/>
        </w:rPr>
        <w:t>r</w:t>
      </w:r>
      <w:r w:rsidRPr="00F05670">
        <w:rPr>
          <w:rFonts w:eastAsia="Times New Roman"/>
          <w:spacing w:val="-1"/>
          <w:w w:val="116"/>
        </w:rPr>
        <w:t>a</w:t>
      </w:r>
      <w:r w:rsidRPr="00F05670">
        <w:rPr>
          <w:rFonts w:eastAsia="Times New Roman"/>
          <w:spacing w:val="1"/>
          <w:w w:val="116"/>
        </w:rPr>
        <w:t>t</w:t>
      </w:r>
      <w:r w:rsidRPr="00F05670">
        <w:rPr>
          <w:rFonts w:eastAsia="Times New Roman"/>
          <w:w w:val="116"/>
        </w:rPr>
        <w:t>e</w:t>
      </w:r>
      <w:r w:rsidRPr="00F05670">
        <w:rPr>
          <w:rFonts w:eastAsia="Times New Roman"/>
          <w:spacing w:val="-8"/>
          <w:w w:val="116"/>
        </w:rPr>
        <w:t xml:space="preserve"> </w:t>
      </w:r>
      <w:r w:rsidRPr="00F05670">
        <w:rPr>
          <w:rFonts w:eastAsia="Times New Roman"/>
          <w:spacing w:val="1"/>
        </w:rPr>
        <w:t>s</w:t>
      </w:r>
      <w:r w:rsidRPr="00F05670">
        <w:rPr>
          <w:rFonts w:eastAsia="Times New Roman"/>
          <w:spacing w:val="2"/>
        </w:rPr>
        <w:t>oci</w:t>
      </w:r>
      <w:r w:rsidRPr="00F05670">
        <w:rPr>
          <w:rFonts w:eastAsia="Times New Roman"/>
          <w:spacing w:val="4"/>
        </w:rPr>
        <w:t>a</w:t>
      </w:r>
      <w:r w:rsidRPr="00F05670">
        <w:rPr>
          <w:rFonts w:eastAsia="Times New Roman"/>
        </w:rPr>
        <w:t xml:space="preserve">l </w:t>
      </w:r>
      <w:r w:rsidRPr="00F05670">
        <w:rPr>
          <w:rFonts w:eastAsia="Times New Roman"/>
          <w:spacing w:val="4"/>
        </w:rPr>
        <w:t xml:space="preserve"> </w:t>
      </w:r>
      <w:r w:rsidRPr="00F05670">
        <w:rPr>
          <w:rFonts w:eastAsia="Times New Roman"/>
          <w:spacing w:val="3"/>
          <w:w w:val="107"/>
        </w:rPr>
        <w:t>c</w:t>
      </w:r>
      <w:r w:rsidRPr="00F05670">
        <w:rPr>
          <w:rFonts w:eastAsia="Times New Roman"/>
          <w:spacing w:val="-2"/>
          <w:w w:val="114"/>
        </w:rPr>
        <w:t>a</w:t>
      </w:r>
      <w:r w:rsidRPr="00F05670">
        <w:rPr>
          <w:rFonts w:eastAsia="Times New Roman"/>
          <w:spacing w:val="-1"/>
          <w:w w:val="124"/>
        </w:rPr>
        <w:t>p</w:t>
      </w:r>
      <w:r w:rsidRPr="00F05670">
        <w:rPr>
          <w:rFonts w:eastAsia="Times New Roman"/>
          <w:spacing w:val="-2"/>
          <w:w w:val="107"/>
        </w:rPr>
        <w:t>i</w:t>
      </w:r>
      <w:r w:rsidRPr="00F05670">
        <w:rPr>
          <w:rFonts w:eastAsia="Times New Roman"/>
          <w:spacing w:val="3"/>
          <w:w w:val="128"/>
        </w:rPr>
        <w:t>t</w:t>
      </w:r>
      <w:r w:rsidRPr="00F05670">
        <w:rPr>
          <w:rFonts w:eastAsia="Times New Roman"/>
          <w:spacing w:val="4"/>
          <w:w w:val="114"/>
        </w:rPr>
        <w:t>a</w:t>
      </w:r>
      <w:r w:rsidRPr="00F05670">
        <w:rPr>
          <w:rFonts w:eastAsia="Times New Roman"/>
          <w:spacing w:val="-1"/>
          <w:w w:val="110"/>
        </w:rPr>
        <w:t>l</w:t>
      </w:r>
      <w:r>
        <w:rPr>
          <w:rFonts w:eastAsia="Times New Roman"/>
          <w:spacing w:val="-1"/>
          <w:w w:val="110"/>
        </w:rPr>
        <w:t>”</w:t>
      </w:r>
      <w:r w:rsidRPr="00F05670">
        <w:rPr>
          <w:rFonts w:eastAsia="Times New Roman"/>
          <w:w w:val="120"/>
        </w:rPr>
        <w:t>.</w:t>
      </w:r>
      <w:r w:rsidRPr="00F05670">
        <w:rPr>
          <w:rStyle w:val="FootnoteReference"/>
          <w:rFonts w:eastAsia="Times New Roman"/>
          <w:w w:val="120"/>
        </w:rPr>
        <w:footnoteReference w:id="3"/>
      </w:r>
    </w:p>
    <w:p w:rsidR="00C567F8" w:rsidRPr="00876C41" w:rsidRDefault="00C567F8" w:rsidP="00E41F50">
      <w:pPr>
        <w:pStyle w:val="ListParagraph"/>
        <w:numPr>
          <w:ilvl w:val="0"/>
          <w:numId w:val="45"/>
        </w:numPr>
        <w:spacing w:before="240" w:line="276" w:lineRule="auto"/>
        <w:ind w:left="142" w:hanging="426"/>
        <w:jc w:val="both"/>
        <w:rPr>
          <w:rFonts w:ascii="Arial" w:hAnsi="Arial" w:cs="Arial"/>
          <w:b/>
          <w:i/>
        </w:rPr>
      </w:pPr>
      <w:r w:rsidRPr="00876C41">
        <w:rPr>
          <w:rFonts w:ascii="Arial" w:hAnsi="Arial" w:cs="Arial"/>
          <w:b/>
          <w:i/>
        </w:rPr>
        <w:t>Local Area Coordination.</w:t>
      </w:r>
    </w:p>
    <w:p w:rsidR="00AC17E4" w:rsidRDefault="00AC17E4" w:rsidP="00E41F50">
      <w:pPr>
        <w:spacing w:after="0"/>
      </w:pPr>
      <w:r>
        <w:t>The PC11 was well aware that, a</w:t>
      </w:r>
      <w:r w:rsidRPr="00174A7C">
        <w:t xml:space="preserve">lthough money is important, it will not </w:t>
      </w:r>
      <w:r>
        <w:t xml:space="preserve">by itself create better lives for people with disabilities. So, complimentary to the </w:t>
      </w:r>
      <w:proofErr w:type="spellStart"/>
      <w:r>
        <w:t>inControl</w:t>
      </w:r>
      <w:proofErr w:type="spellEnd"/>
      <w:r>
        <w:t xml:space="preserve"> system </w:t>
      </w:r>
      <w:r w:rsidR="00F05670">
        <w:t xml:space="preserve">of direct funding </w:t>
      </w:r>
      <w:r>
        <w:t>it embraced Local Area Coordi</w:t>
      </w:r>
      <w:r w:rsidR="00205356">
        <w:t>n</w:t>
      </w:r>
      <w:r>
        <w:t>ation (LAC)</w:t>
      </w:r>
      <w:r w:rsidR="00FC0BCF">
        <w:t>, as designed in West Australia and developed, tested,</w:t>
      </w:r>
      <w:r w:rsidR="00C567F8">
        <w:t xml:space="preserve"> and</w:t>
      </w:r>
      <w:r w:rsidR="00FC0BCF">
        <w:t xml:space="preserve"> reviewed since 1988. </w:t>
      </w:r>
    </w:p>
    <w:p w:rsidR="00FC0BCF" w:rsidRDefault="00AC17E4" w:rsidP="00E41F50">
      <w:pPr>
        <w:spacing w:before="120" w:after="0"/>
        <w:jc w:val="both"/>
      </w:pPr>
      <w:r w:rsidRPr="0099248B">
        <w:t>T</w:t>
      </w:r>
      <w:r>
        <w:t>o facilitate individuals and families develop</w:t>
      </w:r>
      <w:r w:rsidRPr="0099248B">
        <w:t xml:space="preserve"> and pursue their goals and dreams for a good life</w:t>
      </w:r>
      <w:r w:rsidR="002539E3">
        <w:t xml:space="preserve"> the </w:t>
      </w:r>
      <w:r w:rsidR="002539E3" w:rsidRPr="00687A31">
        <w:t>PC11 proposed</w:t>
      </w:r>
      <w:r w:rsidRPr="00687A31">
        <w:t xml:space="preserve"> </w:t>
      </w:r>
      <w:r>
        <w:t xml:space="preserve">a direct relationship and partnerships with people with disabilities and their families </w:t>
      </w:r>
      <w:r w:rsidR="00886C06">
        <w:t xml:space="preserve">with the NDIS </w:t>
      </w:r>
      <w:r>
        <w:t>through Local Area Coordinators.</w:t>
      </w:r>
      <w:r w:rsidR="008A308B">
        <w:t xml:space="preserve"> </w:t>
      </w:r>
      <w:r>
        <w:t xml:space="preserve">Local Area </w:t>
      </w:r>
      <w:r w:rsidR="002539E3">
        <w:t xml:space="preserve">Coordinators </w:t>
      </w:r>
      <w:r w:rsidR="002539E3" w:rsidRPr="00687A31">
        <w:t>were not to be</w:t>
      </w:r>
      <w:r w:rsidRPr="00687A31">
        <w:t xml:space="preserve"> </w:t>
      </w:r>
      <w:r>
        <w:t>just messengers</w:t>
      </w:r>
      <w:r w:rsidR="002E5F5E">
        <w:t xml:space="preserve">. To participants, and service providers </w:t>
      </w:r>
      <w:r w:rsidR="002539E3">
        <w:t xml:space="preserve">“they </w:t>
      </w:r>
      <w:r w:rsidR="002539E3" w:rsidRPr="00687A31">
        <w:t>were</w:t>
      </w:r>
      <w:r w:rsidR="00876C41" w:rsidRPr="00687A31">
        <w:t xml:space="preserve"> to be</w:t>
      </w:r>
      <w:r w:rsidRPr="00687A31">
        <w:t xml:space="preserve"> </w:t>
      </w:r>
      <w:r>
        <w:t>the NDIS”</w:t>
      </w:r>
      <w:r w:rsidR="00687A31">
        <w:t>, and</w:t>
      </w:r>
      <w:r w:rsidR="00D92D17">
        <w:t xml:space="preserve"> </w:t>
      </w:r>
      <w:r w:rsidR="00D92D17" w:rsidRPr="00697937">
        <w:t>would</w:t>
      </w:r>
      <w:r w:rsidR="00687A31">
        <w:t xml:space="preserve"> h</w:t>
      </w:r>
      <w:r>
        <w:t xml:space="preserve">ave </w:t>
      </w:r>
      <w:r w:rsidR="00903CA0">
        <w:t xml:space="preserve">positional power and </w:t>
      </w:r>
      <w:r w:rsidR="002539E3">
        <w:t>authority match</w:t>
      </w:r>
      <w:r w:rsidR="00D67496">
        <w:t>ing</w:t>
      </w:r>
      <w:r>
        <w:t xml:space="preserve"> their responsibilities. </w:t>
      </w:r>
    </w:p>
    <w:p w:rsidR="00876C41" w:rsidRDefault="00DD410C" w:rsidP="00E41F50">
      <w:pPr>
        <w:spacing w:before="32" w:after="0"/>
        <w:ind w:right="176"/>
        <w:rPr>
          <w:spacing w:val="10"/>
        </w:rPr>
      </w:pPr>
      <w:r>
        <w:t>The WA vision, embraced by PC11</w:t>
      </w:r>
      <w:r w:rsidR="00876C41">
        <w:t xml:space="preserve">, </w:t>
      </w:r>
      <w:r>
        <w:t>was that: “</w:t>
      </w:r>
      <w:r w:rsidRPr="00CD0EEA">
        <w:rPr>
          <w:sz w:val="24"/>
          <w:szCs w:val="24"/>
        </w:rPr>
        <w:t>LACs stand alongside individuals and their families, initially to gain an understanding of their particular vision for a good life, and then to contribute to the realisation of this vision</w:t>
      </w:r>
      <w:r>
        <w:rPr>
          <w:sz w:val="24"/>
          <w:szCs w:val="24"/>
        </w:rPr>
        <w:t>”</w:t>
      </w:r>
      <w:r w:rsidRPr="00CD0EEA">
        <w:rPr>
          <w:sz w:val="24"/>
          <w:szCs w:val="24"/>
        </w:rPr>
        <w:t>.</w:t>
      </w:r>
      <w:r w:rsidR="00876C41">
        <w:rPr>
          <w:rStyle w:val="FootnoteReference"/>
          <w:sz w:val="24"/>
          <w:szCs w:val="24"/>
        </w:rPr>
        <w:footnoteReference w:id="4"/>
      </w:r>
      <w:r>
        <w:rPr>
          <w:sz w:val="24"/>
          <w:szCs w:val="24"/>
        </w:rPr>
        <w:t xml:space="preserve"> </w:t>
      </w:r>
      <w:r w:rsidRPr="00F31387">
        <w:t>Lesley Chenoweth</w:t>
      </w:r>
      <w:r w:rsidR="00697937">
        <w:t xml:space="preserve">, </w:t>
      </w:r>
      <w:r w:rsidR="00697937" w:rsidRPr="00697937">
        <w:rPr>
          <w:rFonts w:eastAsia="Arial"/>
          <w:spacing w:val="-1"/>
        </w:rPr>
        <w:t>Schoo</w:t>
      </w:r>
      <w:r w:rsidR="00697937" w:rsidRPr="00697937">
        <w:rPr>
          <w:rFonts w:eastAsia="Arial"/>
        </w:rPr>
        <w:t>l</w:t>
      </w:r>
      <w:r w:rsidR="00697937" w:rsidRPr="00697937">
        <w:rPr>
          <w:rFonts w:eastAsia="Arial"/>
          <w:spacing w:val="-2"/>
        </w:rPr>
        <w:t xml:space="preserve"> </w:t>
      </w:r>
      <w:r w:rsidR="00697937" w:rsidRPr="00697937">
        <w:rPr>
          <w:rFonts w:eastAsia="Arial"/>
          <w:spacing w:val="-3"/>
        </w:rPr>
        <w:t>o</w:t>
      </w:r>
      <w:r w:rsidR="00697937" w:rsidRPr="00697937">
        <w:rPr>
          <w:rFonts w:eastAsia="Arial"/>
        </w:rPr>
        <w:t>f</w:t>
      </w:r>
      <w:r w:rsidR="00697937" w:rsidRPr="00697937">
        <w:rPr>
          <w:rFonts w:eastAsia="Arial"/>
          <w:spacing w:val="2"/>
        </w:rPr>
        <w:t xml:space="preserve"> </w:t>
      </w:r>
      <w:r w:rsidR="00697937" w:rsidRPr="00697937">
        <w:rPr>
          <w:rFonts w:eastAsia="Arial"/>
          <w:spacing w:val="-1"/>
        </w:rPr>
        <w:t>Socia</w:t>
      </w:r>
      <w:r w:rsidR="00697937" w:rsidRPr="00697937">
        <w:rPr>
          <w:rFonts w:eastAsia="Arial"/>
        </w:rPr>
        <w:t>l</w:t>
      </w:r>
      <w:r w:rsidR="00697937" w:rsidRPr="00697937">
        <w:rPr>
          <w:rFonts w:eastAsia="Arial"/>
          <w:spacing w:val="-4"/>
        </w:rPr>
        <w:t xml:space="preserve"> </w:t>
      </w:r>
      <w:r w:rsidR="00697937" w:rsidRPr="00697937">
        <w:rPr>
          <w:rFonts w:eastAsia="Arial"/>
          <w:spacing w:val="8"/>
        </w:rPr>
        <w:t>W</w:t>
      </w:r>
      <w:r w:rsidR="00697937" w:rsidRPr="00697937">
        <w:rPr>
          <w:rFonts w:eastAsia="Arial"/>
          <w:spacing w:val="-3"/>
        </w:rPr>
        <w:t>o</w:t>
      </w:r>
      <w:r w:rsidR="00697937" w:rsidRPr="00697937">
        <w:rPr>
          <w:rFonts w:eastAsia="Arial"/>
          <w:spacing w:val="-2"/>
        </w:rPr>
        <w:t>r</w:t>
      </w:r>
      <w:r w:rsidR="00697937" w:rsidRPr="00697937">
        <w:rPr>
          <w:rFonts w:eastAsia="Arial"/>
        </w:rPr>
        <w:t>k</w:t>
      </w:r>
      <w:r w:rsidR="00697937" w:rsidRPr="00697937">
        <w:rPr>
          <w:rFonts w:eastAsia="Arial"/>
          <w:spacing w:val="1"/>
        </w:rPr>
        <w:t xml:space="preserve"> </w:t>
      </w:r>
      <w:r w:rsidR="00697937" w:rsidRPr="00697937">
        <w:rPr>
          <w:rFonts w:eastAsia="Arial"/>
          <w:spacing w:val="-1"/>
        </w:rPr>
        <w:t>an</w:t>
      </w:r>
      <w:r w:rsidR="00697937" w:rsidRPr="00697937">
        <w:rPr>
          <w:rFonts w:eastAsia="Arial"/>
        </w:rPr>
        <w:t>d</w:t>
      </w:r>
      <w:r w:rsidR="00697937" w:rsidRPr="00697937">
        <w:rPr>
          <w:rFonts w:eastAsia="Arial"/>
          <w:spacing w:val="1"/>
        </w:rPr>
        <w:t xml:space="preserve"> </w:t>
      </w:r>
      <w:r w:rsidR="00697937" w:rsidRPr="00697937">
        <w:rPr>
          <w:rFonts w:eastAsia="Arial"/>
          <w:spacing w:val="-1"/>
        </w:rPr>
        <w:t>Socia</w:t>
      </w:r>
      <w:r w:rsidR="00697937" w:rsidRPr="00697937">
        <w:rPr>
          <w:rFonts w:eastAsia="Arial"/>
        </w:rPr>
        <w:t>l</w:t>
      </w:r>
      <w:r w:rsidR="00697937" w:rsidRPr="00697937">
        <w:rPr>
          <w:rFonts w:eastAsia="Arial"/>
          <w:spacing w:val="1"/>
        </w:rPr>
        <w:t xml:space="preserve"> </w:t>
      </w:r>
      <w:r w:rsidR="00697937" w:rsidRPr="00697937">
        <w:rPr>
          <w:rFonts w:eastAsia="Arial"/>
          <w:spacing w:val="-1"/>
        </w:rPr>
        <w:t>Polic</w:t>
      </w:r>
      <w:r w:rsidR="00697937" w:rsidRPr="00697937">
        <w:rPr>
          <w:rFonts w:eastAsia="Arial"/>
          <w:spacing w:val="-2"/>
        </w:rPr>
        <w:t>y</w:t>
      </w:r>
      <w:r w:rsidR="00697937" w:rsidRPr="00697937">
        <w:rPr>
          <w:rFonts w:eastAsia="Arial"/>
        </w:rPr>
        <w:t>,</w:t>
      </w:r>
      <w:r w:rsidR="00697937" w:rsidRPr="00697937">
        <w:rPr>
          <w:rFonts w:eastAsia="Arial"/>
          <w:spacing w:val="2"/>
        </w:rPr>
        <w:t xml:space="preserve"> T</w:t>
      </w:r>
      <w:r w:rsidR="00697937" w:rsidRPr="00697937">
        <w:rPr>
          <w:rFonts w:eastAsia="Arial"/>
        </w:rPr>
        <w:t xml:space="preserve">he </w:t>
      </w:r>
      <w:r w:rsidR="00697937" w:rsidRPr="00697937">
        <w:rPr>
          <w:rFonts w:eastAsia="Arial"/>
          <w:spacing w:val="-1"/>
        </w:rPr>
        <w:t>Uni</w:t>
      </w:r>
      <w:r w:rsidR="00697937" w:rsidRPr="00697937">
        <w:rPr>
          <w:rFonts w:eastAsia="Arial"/>
          <w:spacing w:val="-2"/>
        </w:rPr>
        <w:t>v</w:t>
      </w:r>
      <w:r w:rsidR="00697937" w:rsidRPr="00697937">
        <w:rPr>
          <w:rFonts w:eastAsia="Arial"/>
          <w:spacing w:val="-1"/>
        </w:rPr>
        <w:t>e</w:t>
      </w:r>
      <w:r w:rsidR="00697937" w:rsidRPr="00697937">
        <w:rPr>
          <w:rFonts w:eastAsia="Arial"/>
          <w:spacing w:val="1"/>
        </w:rPr>
        <w:t>r</w:t>
      </w:r>
      <w:r w:rsidR="00697937" w:rsidRPr="00697937">
        <w:rPr>
          <w:rFonts w:eastAsia="Arial"/>
          <w:spacing w:val="-1"/>
        </w:rPr>
        <w:t>si</w:t>
      </w:r>
      <w:r w:rsidR="00697937" w:rsidRPr="00697937">
        <w:rPr>
          <w:rFonts w:eastAsia="Arial"/>
          <w:spacing w:val="1"/>
        </w:rPr>
        <w:t>t</w:t>
      </w:r>
      <w:r w:rsidR="00697937" w:rsidRPr="00697937">
        <w:rPr>
          <w:rFonts w:eastAsia="Arial"/>
        </w:rPr>
        <w:t>y</w:t>
      </w:r>
      <w:r w:rsidR="00697937" w:rsidRPr="00697937">
        <w:rPr>
          <w:rFonts w:eastAsia="Arial"/>
          <w:spacing w:val="-1"/>
        </w:rPr>
        <w:t xml:space="preserve"> o</w:t>
      </w:r>
      <w:r w:rsidR="00697937" w:rsidRPr="00697937">
        <w:rPr>
          <w:rFonts w:eastAsia="Arial"/>
        </w:rPr>
        <w:t>f</w:t>
      </w:r>
      <w:r w:rsidR="00697937" w:rsidRPr="00697937">
        <w:rPr>
          <w:rFonts w:eastAsia="Arial"/>
          <w:spacing w:val="2"/>
        </w:rPr>
        <w:t xml:space="preserve"> </w:t>
      </w:r>
      <w:r w:rsidR="00697937" w:rsidRPr="00697937">
        <w:rPr>
          <w:rFonts w:eastAsia="Arial"/>
          <w:spacing w:val="1"/>
        </w:rPr>
        <w:t>Q</w:t>
      </w:r>
      <w:r w:rsidR="00697937" w:rsidRPr="00697937">
        <w:rPr>
          <w:rFonts w:eastAsia="Arial"/>
          <w:spacing w:val="-1"/>
        </w:rPr>
        <w:t>ueensla</w:t>
      </w:r>
      <w:r w:rsidR="00697937" w:rsidRPr="00697937">
        <w:rPr>
          <w:rFonts w:eastAsia="Arial"/>
          <w:spacing w:val="-3"/>
        </w:rPr>
        <w:t>n</w:t>
      </w:r>
      <w:r w:rsidR="00697937" w:rsidRPr="00697937">
        <w:rPr>
          <w:rFonts w:eastAsia="Arial"/>
        </w:rPr>
        <w:t>d,</w:t>
      </w:r>
      <w:r w:rsidR="00697937" w:rsidRPr="00697937">
        <w:rPr>
          <w:rFonts w:eastAsia="Arial"/>
          <w:spacing w:val="2"/>
        </w:rPr>
        <w:t xml:space="preserve"> </w:t>
      </w:r>
      <w:r w:rsidR="00697937" w:rsidRPr="00697937">
        <w:rPr>
          <w:rFonts w:eastAsia="Arial"/>
          <w:spacing w:val="-1"/>
        </w:rPr>
        <w:t>B</w:t>
      </w:r>
      <w:r w:rsidR="00697937" w:rsidRPr="00697937">
        <w:rPr>
          <w:rFonts w:eastAsia="Arial"/>
          <w:spacing w:val="1"/>
        </w:rPr>
        <w:t>r</w:t>
      </w:r>
      <w:r w:rsidR="00697937" w:rsidRPr="00697937">
        <w:rPr>
          <w:rFonts w:eastAsia="Arial"/>
          <w:spacing w:val="-1"/>
        </w:rPr>
        <w:t>isbane</w:t>
      </w:r>
      <w:r w:rsidRPr="00697937">
        <w:t xml:space="preserve"> and Dani Stehlik</w:t>
      </w:r>
      <w:r w:rsidR="00697937" w:rsidRPr="00697937">
        <w:rPr>
          <w:rFonts w:eastAsia="Arial"/>
        </w:rPr>
        <w:t>,</w:t>
      </w:r>
      <w:r w:rsidR="00697937" w:rsidRPr="00697937">
        <w:rPr>
          <w:rFonts w:eastAsia="Arial"/>
          <w:spacing w:val="1"/>
        </w:rPr>
        <w:t xml:space="preserve"> </w:t>
      </w:r>
      <w:r w:rsidR="00697937" w:rsidRPr="00697937">
        <w:rPr>
          <w:rFonts w:eastAsia="Arial"/>
          <w:spacing w:val="-1"/>
        </w:rPr>
        <w:t>Cent</w:t>
      </w:r>
      <w:r w:rsidR="00697937" w:rsidRPr="00697937">
        <w:rPr>
          <w:rFonts w:eastAsia="Arial"/>
          <w:spacing w:val="1"/>
        </w:rPr>
        <w:t>r</w:t>
      </w:r>
      <w:r w:rsidR="00697937" w:rsidRPr="00697937">
        <w:rPr>
          <w:rFonts w:eastAsia="Arial"/>
        </w:rPr>
        <w:t>e</w:t>
      </w:r>
      <w:r w:rsidR="00697937" w:rsidRPr="00697937">
        <w:rPr>
          <w:rFonts w:eastAsia="Arial"/>
          <w:spacing w:val="-2"/>
        </w:rPr>
        <w:t xml:space="preserve"> </w:t>
      </w:r>
      <w:r w:rsidR="00697937" w:rsidRPr="00697937">
        <w:rPr>
          <w:rFonts w:eastAsia="Arial"/>
          <w:spacing w:val="1"/>
        </w:rPr>
        <w:t>f</w:t>
      </w:r>
      <w:r w:rsidR="00697937" w:rsidRPr="00697937">
        <w:rPr>
          <w:rFonts w:eastAsia="Arial"/>
        </w:rPr>
        <w:t xml:space="preserve">or </w:t>
      </w:r>
      <w:r w:rsidR="00697937" w:rsidRPr="00697937">
        <w:rPr>
          <w:rFonts w:eastAsia="Arial"/>
          <w:spacing w:val="-1"/>
        </w:rPr>
        <w:t>Socia</w:t>
      </w:r>
      <w:r w:rsidR="00697937" w:rsidRPr="00697937">
        <w:rPr>
          <w:rFonts w:eastAsia="Arial"/>
        </w:rPr>
        <w:t>l</w:t>
      </w:r>
      <w:r w:rsidR="00697937" w:rsidRPr="00697937">
        <w:rPr>
          <w:rFonts w:eastAsia="Arial"/>
          <w:spacing w:val="1"/>
        </w:rPr>
        <w:t xml:space="preserve"> </w:t>
      </w:r>
      <w:r w:rsidR="00697937" w:rsidRPr="00697937">
        <w:rPr>
          <w:rFonts w:eastAsia="Arial"/>
          <w:spacing w:val="-1"/>
        </w:rPr>
        <w:t>Scienc</w:t>
      </w:r>
      <w:r w:rsidR="00697937" w:rsidRPr="00697937">
        <w:rPr>
          <w:rFonts w:eastAsia="Arial"/>
        </w:rPr>
        <w:t>e</w:t>
      </w:r>
      <w:r w:rsidR="00697937" w:rsidRPr="00697937">
        <w:rPr>
          <w:rFonts w:eastAsia="Arial"/>
          <w:spacing w:val="1"/>
        </w:rPr>
        <w:t xml:space="preserve"> </w:t>
      </w:r>
      <w:r w:rsidR="00697937" w:rsidRPr="00697937">
        <w:rPr>
          <w:rFonts w:eastAsia="Arial"/>
          <w:spacing w:val="-1"/>
        </w:rPr>
        <w:t>Res</w:t>
      </w:r>
      <w:r w:rsidR="00697937" w:rsidRPr="00697937">
        <w:rPr>
          <w:rFonts w:eastAsia="Arial"/>
          <w:spacing w:val="-3"/>
        </w:rPr>
        <w:t>e</w:t>
      </w:r>
      <w:r w:rsidR="00697937" w:rsidRPr="00697937">
        <w:rPr>
          <w:rFonts w:eastAsia="Arial"/>
          <w:spacing w:val="-1"/>
        </w:rPr>
        <w:t>a</w:t>
      </w:r>
      <w:r w:rsidR="00697937" w:rsidRPr="00697937">
        <w:rPr>
          <w:rFonts w:eastAsia="Arial"/>
          <w:spacing w:val="1"/>
        </w:rPr>
        <w:t>r</w:t>
      </w:r>
      <w:r w:rsidR="00697937" w:rsidRPr="00697937">
        <w:rPr>
          <w:rFonts w:eastAsia="Arial"/>
          <w:spacing w:val="-1"/>
        </w:rPr>
        <w:t>ch</w:t>
      </w:r>
      <w:r w:rsidR="00697937" w:rsidRPr="00697937">
        <w:rPr>
          <w:rFonts w:eastAsia="Arial"/>
        </w:rPr>
        <w:t>,</w:t>
      </w:r>
      <w:r w:rsidR="00697937" w:rsidRPr="00697937">
        <w:rPr>
          <w:rFonts w:eastAsia="Arial"/>
          <w:spacing w:val="1"/>
        </w:rPr>
        <w:t xml:space="preserve"> </w:t>
      </w:r>
      <w:r w:rsidR="00697937" w:rsidRPr="00697937">
        <w:rPr>
          <w:rFonts w:eastAsia="Arial"/>
          <w:spacing w:val="-1"/>
        </w:rPr>
        <w:t>Cent</w:t>
      </w:r>
      <w:r w:rsidR="00697937" w:rsidRPr="00697937">
        <w:rPr>
          <w:rFonts w:eastAsia="Arial"/>
          <w:spacing w:val="1"/>
        </w:rPr>
        <w:t>r</w:t>
      </w:r>
      <w:r w:rsidR="00697937" w:rsidRPr="00697937">
        <w:rPr>
          <w:rFonts w:eastAsia="Arial"/>
        </w:rPr>
        <w:t>al</w:t>
      </w:r>
      <w:r w:rsidR="00697937" w:rsidRPr="00697937">
        <w:rPr>
          <w:rFonts w:eastAsia="Arial"/>
          <w:spacing w:val="1"/>
        </w:rPr>
        <w:t xml:space="preserve"> Q</w:t>
      </w:r>
      <w:r w:rsidR="00697937" w:rsidRPr="00697937">
        <w:rPr>
          <w:rFonts w:eastAsia="Arial"/>
          <w:spacing w:val="-1"/>
        </w:rPr>
        <w:t>uee</w:t>
      </w:r>
      <w:r w:rsidR="00697937" w:rsidRPr="00697937">
        <w:rPr>
          <w:rFonts w:eastAsia="Arial"/>
          <w:spacing w:val="-3"/>
        </w:rPr>
        <w:t>n</w:t>
      </w:r>
      <w:r w:rsidR="00697937" w:rsidRPr="00697937">
        <w:rPr>
          <w:rFonts w:eastAsia="Arial"/>
          <w:spacing w:val="-1"/>
        </w:rPr>
        <w:t>slan</w:t>
      </w:r>
      <w:r w:rsidR="00697937" w:rsidRPr="00697937">
        <w:rPr>
          <w:rFonts w:eastAsia="Arial"/>
        </w:rPr>
        <w:t>d</w:t>
      </w:r>
      <w:r w:rsidR="00697937" w:rsidRPr="00697937">
        <w:rPr>
          <w:rFonts w:eastAsia="Arial"/>
          <w:spacing w:val="1"/>
        </w:rPr>
        <w:t xml:space="preserve"> </w:t>
      </w:r>
      <w:r w:rsidR="00697937" w:rsidRPr="00697937">
        <w:rPr>
          <w:rFonts w:eastAsia="Arial"/>
          <w:spacing w:val="-1"/>
        </w:rPr>
        <w:t>Uni</w:t>
      </w:r>
      <w:r w:rsidR="00697937" w:rsidRPr="00697937">
        <w:rPr>
          <w:rFonts w:eastAsia="Arial"/>
          <w:spacing w:val="-2"/>
        </w:rPr>
        <w:t>v</w:t>
      </w:r>
      <w:r w:rsidR="00697937" w:rsidRPr="00697937">
        <w:rPr>
          <w:rFonts w:eastAsia="Arial"/>
          <w:spacing w:val="-1"/>
        </w:rPr>
        <w:t>e</w:t>
      </w:r>
      <w:r w:rsidR="00697937" w:rsidRPr="00697937">
        <w:rPr>
          <w:rFonts w:eastAsia="Arial"/>
          <w:spacing w:val="1"/>
        </w:rPr>
        <w:t>r</w:t>
      </w:r>
      <w:r w:rsidR="00697937" w:rsidRPr="00697937">
        <w:rPr>
          <w:rFonts w:eastAsia="Arial"/>
          <w:spacing w:val="-1"/>
        </w:rPr>
        <w:t>si</w:t>
      </w:r>
      <w:r w:rsidR="00697937" w:rsidRPr="00697937">
        <w:rPr>
          <w:rFonts w:eastAsia="Arial"/>
          <w:spacing w:val="1"/>
        </w:rPr>
        <w:t>t</w:t>
      </w:r>
      <w:r w:rsidR="00697937" w:rsidRPr="00697937">
        <w:rPr>
          <w:rFonts w:eastAsia="Arial"/>
          <w:spacing w:val="-2"/>
        </w:rPr>
        <w:t>y</w:t>
      </w:r>
      <w:r w:rsidR="00697937" w:rsidRPr="00697937">
        <w:rPr>
          <w:rFonts w:eastAsia="Arial"/>
        </w:rPr>
        <w:t>, Roc</w:t>
      </w:r>
      <w:r w:rsidR="00697937" w:rsidRPr="00697937">
        <w:rPr>
          <w:rFonts w:eastAsia="Arial"/>
          <w:spacing w:val="2"/>
        </w:rPr>
        <w:t>k</w:t>
      </w:r>
      <w:r w:rsidR="00697937" w:rsidRPr="00697937">
        <w:rPr>
          <w:rFonts w:eastAsia="Arial"/>
        </w:rPr>
        <w:t>h</w:t>
      </w:r>
      <w:r w:rsidR="00697937" w:rsidRPr="00697937">
        <w:rPr>
          <w:rFonts w:eastAsia="Arial"/>
          <w:spacing w:val="-3"/>
        </w:rPr>
        <w:t>a</w:t>
      </w:r>
      <w:r w:rsidR="00697937" w:rsidRPr="00697937">
        <w:rPr>
          <w:rFonts w:eastAsia="Arial"/>
        </w:rPr>
        <w:t>mpto</w:t>
      </w:r>
      <w:r w:rsidR="00697937" w:rsidRPr="00697937">
        <w:rPr>
          <w:rFonts w:eastAsia="Arial"/>
          <w:spacing w:val="-3"/>
        </w:rPr>
        <w:t>n</w:t>
      </w:r>
      <w:r w:rsidR="00697937" w:rsidRPr="00697937">
        <w:rPr>
          <w:rFonts w:eastAsia="Arial"/>
        </w:rPr>
        <w:t>,</w:t>
      </w:r>
      <w:r w:rsidRPr="00697937">
        <w:t xml:space="preserve"> </w:t>
      </w:r>
      <w:r w:rsidR="00F31387" w:rsidRPr="00697937">
        <w:t>su</w:t>
      </w:r>
      <w:r w:rsidR="00F31387" w:rsidRPr="00F31387">
        <w:t xml:space="preserve">ggested that </w:t>
      </w:r>
      <w:r w:rsidR="00F31387" w:rsidRPr="00F31387">
        <w:rPr>
          <w:spacing w:val="10"/>
        </w:rPr>
        <w:t xml:space="preserve">the Local Area Co-ordinator </w:t>
      </w:r>
      <w:r w:rsidR="00D67496">
        <w:rPr>
          <w:spacing w:val="10"/>
        </w:rPr>
        <w:t>may</w:t>
      </w:r>
      <w:r w:rsidR="00F31387" w:rsidRPr="00F31387">
        <w:rPr>
          <w:spacing w:val="10"/>
        </w:rPr>
        <w:t xml:space="preserve"> be see</w:t>
      </w:r>
      <w:r w:rsidR="00886C06">
        <w:rPr>
          <w:spacing w:val="10"/>
        </w:rPr>
        <w:t>n</w:t>
      </w:r>
      <w:r w:rsidR="00F31387" w:rsidRPr="00F31387">
        <w:rPr>
          <w:spacing w:val="10"/>
        </w:rPr>
        <w:t xml:space="preserve"> as a "co-driver" in the journey, the person holding the map, while assisting and supporting the client</w:t>
      </w:r>
      <w:r w:rsidR="00F31387">
        <w:rPr>
          <w:spacing w:val="10"/>
        </w:rPr>
        <w:t>s</w:t>
      </w:r>
      <w:r w:rsidR="00F31387" w:rsidRPr="00F31387">
        <w:rPr>
          <w:spacing w:val="10"/>
        </w:rPr>
        <w:t xml:space="preserve"> to move forward themselves. The barriers, road blocks, potholes etc. that are constantly in the way are therefore potentially smoothed by this partnership — thus enabling the journey to be taken by others as well.</w:t>
      </w:r>
      <w:r w:rsidR="00687A31" w:rsidRPr="00687A31">
        <w:rPr>
          <w:rStyle w:val="FootnoteReference"/>
          <w:spacing w:val="10"/>
        </w:rPr>
        <w:t xml:space="preserve"> </w:t>
      </w:r>
      <w:r w:rsidR="00687A31">
        <w:rPr>
          <w:rStyle w:val="FootnoteReference"/>
          <w:spacing w:val="10"/>
        </w:rPr>
        <w:footnoteReference w:id="5"/>
      </w:r>
    </w:p>
    <w:p w:rsidR="002E5F5E" w:rsidRDefault="00876C41" w:rsidP="00E41F50">
      <w:pPr>
        <w:spacing w:before="120"/>
        <w:jc w:val="both"/>
      </w:pPr>
      <w:r>
        <w:rPr>
          <w:spacing w:val="10"/>
        </w:rPr>
        <w:t>L</w:t>
      </w:r>
      <w:r w:rsidR="00FC0BCF">
        <w:t>ocal Area Coordinators:</w:t>
      </w:r>
    </w:p>
    <w:p w:rsidR="00876C41" w:rsidRPr="00CD0EEA" w:rsidRDefault="00876C41" w:rsidP="00E41F50">
      <w:pPr>
        <w:numPr>
          <w:ilvl w:val="0"/>
          <w:numId w:val="4"/>
        </w:numPr>
        <w:spacing w:after="0"/>
        <w:rPr>
          <w:sz w:val="24"/>
          <w:szCs w:val="24"/>
        </w:rPr>
      </w:pPr>
      <w:r w:rsidRPr="00CD0EEA">
        <w:rPr>
          <w:sz w:val="24"/>
          <w:szCs w:val="24"/>
        </w:rPr>
        <w:lastRenderedPageBreak/>
        <w:t>Build and maintain effective working relationships with individuals, families and their communities.</w:t>
      </w:r>
    </w:p>
    <w:p w:rsidR="00876C41" w:rsidRPr="00CD0EEA" w:rsidRDefault="00876C41" w:rsidP="00E41F50">
      <w:pPr>
        <w:numPr>
          <w:ilvl w:val="0"/>
          <w:numId w:val="4"/>
        </w:numPr>
        <w:spacing w:after="0"/>
        <w:rPr>
          <w:sz w:val="24"/>
          <w:szCs w:val="24"/>
        </w:rPr>
      </w:pPr>
      <w:r w:rsidRPr="00CD0EEA">
        <w:rPr>
          <w:sz w:val="24"/>
          <w:szCs w:val="24"/>
        </w:rPr>
        <w:t>Provide accurate and timely information.  Assist individuals, families and communities to access information through a variety of means.</w:t>
      </w:r>
    </w:p>
    <w:p w:rsidR="00876C41" w:rsidRPr="00CD0EEA" w:rsidRDefault="00876C41" w:rsidP="00E41F50">
      <w:pPr>
        <w:numPr>
          <w:ilvl w:val="0"/>
          <w:numId w:val="4"/>
        </w:numPr>
        <w:spacing w:after="0"/>
        <w:rPr>
          <w:sz w:val="24"/>
          <w:szCs w:val="24"/>
        </w:rPr>
      </w:pPr>
      <w:r w:rsidRPr="00CD0EEA">
        <w:rPr>
          <w:sz w:val="24"/>
          <w:szCs w:val="24"/>
        </w:rPr>
        <w:t>Provide individuals and families with support and practical assistance to clarify their goals, strengths and needs.</w:t>
      </w:r>
    </w:p>
    <w:p w:rsidR="00876C41" w:rsidRPr="00CD0EEA" w:rsidRDefault="00876C41" w:rsidP="00E41F50">
      <w:pPr>
        <w:numPr>
          <w:ilvl w:val="0"/>
          <w:numId w:val="4"/>
        </w:numPr>
        <w:tabs>
          <w:tab w:val="num" w:pos="1080"/>
        </w:tabs>
        <w:spacing w:after="0"/>
        <w:rPr>
          <w:sz w:val="24"/>
          <w:szCs w:val="24"/>
        </w:rPr>
      </w:pPr>
      <w:r w:rsidRPr="00CD0EEA">
        <w:rPr>
          <w:sz w:val="24"/>
          <w:szCs w:val="24"/>
        </w:rPr>
        <w:t xml:space="preserve">Promote </w:t>
      </w:r>
      <w:r w:rsidR="00D67496" w:rsidRPr="00CD0EEA">
        <w:rPr>
          <w:sz w:val="24"/>
          <w:szCs w:val="24"/>
        </w:rPr>
        <w:t>self-advocacy</w:t>
      </w:r>
      <w:r w:rsidRPr="00CD0EEA">
        <w:rPr>
          <w:sz w:val="24"/>
          <w:szCs w:val="24"/>
        </w:rPr>
        <w:t>. Provide advocacy support and access to independent advocacy when required.</w:t>
      </w:r>
    </w:p>
    <w:p w:rsidR="00876C41" w:rsidRPr="00CD0EEA" w:rsidRDefault="00876C41" w:rsidP="00E41F50">
      <w:pPr>
        <w:numPr>
          <w:ilvl w:val="0"/>
          <w:numId w:val="4"/>
        </w:numPr>
        <w:spacing w:after="0"/>
        <w:rPr>
          <w:sz w:val="24"/>
          <w:szCs w:val="24"/>
        </w:rPr>
      </w:pPr>
      <w:r w:rsidRPr="00CD0EEA">
        <w:rPr>
          <w:sz w:val="24"/>
          <w:szCs w:val="24"/>
        </w:rPr>
        <w:t>Contribute to building inclusive communities through partnership and collaboration with individuals and families, local organisations, and the broader community.</w:t>
      </w:r>
    </w:p>
    <w:p w:rsidR="00876C41" w:rsidRPr="00CD0EEA" w:rsidRDefault="00876C41" w:rsidP="00E41F50">
      <w:pPr>
        <w:numPr>
          <w:ilvl w:val="0"/>
          <w:numId w:val="4"/>
        </w:numPr>
        <w:spacing w:after="0"/>
        <w:rPr>
          <w:sz w:val="24"/>
          <w:szCs w:val="24"/>
        </w:rPr>
      </w:pPr>
      <w:r w:rsidRPr="00CD0EEA">
        <w:rPr>
          <w:sz w:val="24"/>
          <w:szCs w:val="24"/>
        </w:rPr>
        <w:t>Assist individuals and families to utilise personal and local community networks to develop practical solutions to meet their goals and needs.</w:t>
      </w:r>
    </w:p>
    <w:p w:rsidR="00876C41" w:rsidRDefault="00876C41" w:rsidP="00E41F50">
      <w:pPr>
        <w:numPr>
          <w:ilvl w:val="0"/>
          <w:numId w:val="4"/>
        </w:numPr>
        <w:spacing w:after="0"/>
        <w:rPr>
          <w:sz w:val="24"/>
          <w:szCs w:val="24"/>
        </w:rPr>
      </w:pPr>
      <w:r w:rsidRPr="00CD0EEA">
        <w:rPr>
          <w:sz w:val="24"/>
          <w:szCs w:val="24"/>
        </w:rPr>
        <w:t>Assist individuals and families to access the supports and services they need to pursue their identified goals and needs.</w:t>
      </w:r>
      <w:r>
        <w:rPr>
          <w:rStyle w:val="FootnoteReference"/>
          <w:sz w:val="24"/>
          <w:szCs w:val="24"/>
        </w:rPr>
        <w:footnoteReference w:id="6"/>
      </w:r>
    </w:p>
    <w:p w:rsidR="00F21DF3" w:rsidRPr="00B13D36" w:rsidRDefault="00FC0BCF" w:rsidP="00E41F50">
      <w:pPr>
        <w:pStyle w:val="ListParagraph"/>
        <w:numPr>
          <w:ilvl w:val="0"/>
          <w:numId w:val="45"/>
        </w:numPr>
        <w:spacing w:before="240" w:after="120" w:line="276" w:lineRule="auto"/>
        <w:ind w:left="0" w:hanging="426"/>
        <w:jc w:val="both"/>
        <w:rPr>
          <w:rFonts w:ascii="Arial" w:hAnsi="Arial" w:cs="Arial"/>
          <w:b/>
          <w:i/>
        </w:rPr>
      </w:pPr>
      <w:r w:rsidRPr="00B13D36">
        <w:rPr>
          <w:rFonts w:ascii="Arial" w:hAnsi="Arial" w:cs="Arial"/>
          <w:b/>
          <w:i/>
        </w:rPr>
        <w:t>The “I” in NDIS stands for Insurance.</w:t>
      </w:r>
    </w:p>
    <w:p w:rsidR="00E60E27" w:rsidRDefault="00E60E27" w:rsidP="00E41F50">
      <w:pPr>
        <w:autoSpaceDE w:val="0"/>
        <w:autoSpaceDN w:val="0"/>
        <w:adjustRightInd w:val="0"/>
        <w:spacing w:after="0"/>
        <w:jc w:val="both"/>
      </w:pPr>
      <w:r w:rsidRPr="00E60E27">
        <w:t>The</w:t>
      </w:r>
      <w:r w:rsidR="00194B8C">
        <w:t xml:space="preserve"> N</w:t>
      </w:r>
      <w:r w:rsidR="000A3D0F">
        <w:t>DIS</w:t>
      </w:r>
      <w:r w:rsidR="00DB2D8E">
        <w:t>,</w:t>
      </w:r>
      <w:r w:rsidR="000A3D0F">
        <w:t xml:space="preserve"> as an </w:t>
      </w:r>
      <w:r w:rsidRPr="00E60E27">
        <w:t>insurance scheme</w:t>
      </w:r>
      <w:r w:rsidR="00DB2D8E">
        <w:t>,</w:t>
      </w:r>
      <w:r w:rsidRPr="00E60E27">
        <w:t xml:space="preserve"> take</w:t>
      </w:r>
      <w:r w:rsidR="0008608A">
        <w:t>s</w:t>
      </w:r>
      <w:r w:rsidRPr="00E60E27">
        <w:t xml:space="preserve"> a long-term view</w:t>
      </w:r>
      <w:r w:rsidR="00C567F8">
        <w:t>. This gives the consistency and stability that is missing when funding is dependent on service contracts or electoral cycles.</w:t>
      </w:r>
      <w:r w:rsidRPr="00E60E27">
        <w:t xml:space="preserve"> </w:t>
      </w:r>
      <w:r w:rsidR="00C567F8">
        <w:t xml:space="preserve">It </w:t>
      </w:r>
      <w:r w:rsidRPr="00E60E27">
        <w:t>ha</w:t>
      </w:r>
      <w:r w:rsidR="00DB2D8E">
        <w:t>s</w:t>
      </w:r>
      <w:r w:rsidRPr="00E60E27">
        <w:t xml:space="preserve"> a strong</w:t>
      </w:r>
      <w:r>
        <w:t xml:space="preserve"> </w:t>
      </w:r>
      <w:r w:rsidRPr="00E60E27">
        <w:t>incentive to fund cost effective early interventions</w:t>
      </w:r>
      <w:r w:rsidR="00C567F8">
        <w:t xml:space="preserve">, including therapeutic </w:t>
      </w:r>
      <w:r w:rsidR="00D60343">
        <w:t>ones.</w:t>
      </w:r>
      <w:r w:rsidR="00C567F8">
        <w:t xml:space="preserve"> </w:t>
      </w:r>
      <w:r w:rsidR="00D60343">
        <w:t xml:space="preserve">This assists participants to become more independent, </w:t>
      </w:r>
      <w:r w:rsidR="00D67496">
        <w:t>self-sufficient</w:t>
      </w:r>
      <w:r w:rsidR="00D60343">
        <w:t xml:space="preserve"> and less reliant on support services</w:t>
      </w:r>
      <w:r w:rsidR="00DB2D8E">
        <w:t xml:space="preserve">. </w:t>
      </w:r>
    </w:p>
    <w:p w:rsidR="00022320" w:rsidRDefault="00D60343" w:rsidP="00E41F50">
      <w:pPr>
        <w:autoSpaceDE w:val="0"/>
        <w:autoSpaceDN w:val="0"/>
        <w:adjustRightInd w:val="0"/>
        <w:spacing w:before="120" w:after="0"/>
        <w:jc w:val="both"/>
        <w:rPr>
          <w:rFonts w:eastAsia="MS Gothic"/>
          <w:spacing w:val="5"/>
          <w:kern w:val="28"/>
        </w:rPr>
      </w:pPr>
      <w:r>
        <w:t>Th</w:t>
      </w:r>
      <w:r w:rsidR="00817D87">
        <w:t>is</w:t>
      </w:r>
      <w:r>
        <w:t xml:space="preserve"> i</w:t>
      </w:r>
      <w:r w:rsidR="00217EA7" w:rsidRPr="00D60343">
        <w:t>nvest</w:t>
      </w:r>
      <w:r>
        <w:t>ment</w:t>
      </w:r>
      <w:r w:rsidR="00D24DAE">
        <w:t xml:space="preserve"> </w:t>
      </w:r>
      <w:r w:rsidR="00D67496">
        <w:t>aims to</w:t>
      </w:r>
      <w:r w:rsidR="00217EA7" w:rsidRPr="00D60343">
        <w:t xml:space="preserve"> unlock productivity through </w:t>
      </w:r>
      <w:r w:rsidR="00217EA7" w:rsidRPr="00D60343">
        <w:rPr>
          <w:rFonts w:eastAsia="MS Gothic"/>
          <w:spacing w:val="5"/>
          <w:kern w:val="28"/>
        </w:rPr>
        <w:t>education, train</w:t>
      </w:r>
      <w:r w:rsidR="00D24DAE">
        <w:rPr>
          <w:rFonts w:eastAsia="MS Gothic"/>
          <w:spacing w:val="5"/>
          <w:kern w:val="28"/>
        </w:rPr>
        <w:t>ing,</w:t>
      </w:r>
      <w:r w:rsidR="00217EA7" w:rsidRPr="00D60343">
        <w:rPr>
          <w:rFonts w:eastAsia="MS Gothic"/>
          <w:spacing w:val="5"/>
          <w:kern w:val="28"/>
        </w:rPr>
        <w:t xml:space="preserve"> </w:t>
      </w:r>
      <w:r w:rsidR="00D67496">
        <w:rPr>
          <w:rFonts w:eastAsia="MS Gothic"/>
          <w:spacing w:val="5"/>
          <w:kern w:val="28"/>
        </w:rPr>
        <w:t xml:space="preserve">and </w:t>
      </w:r>
      <w:r w:rsidR="00217EA7" w:rsidRPr="00D60343">
        <w:rPr>
          <w:rFonts w:eastAsia="MS Gothic"/>
          <w:spacing w:val="5"/>
          <w:kern w:val="28"/>
        </w:rPr>
        <w:t>employment</w:t>
      </w:r>
      <w:r w:rsidR="00022320">
        <w:rPr>
          <w:rFonts w:eastAsia="MS Gothic"/>
          <w:spacing w:val="5"/>
          <w:kern w:val="28"/>
        </w:rPr>
        <w:t>:</w:t>
      </w:r>
    </w:p>
    <w:p w:rsidR="00217EA7" w:rsidRPr="00022320" w:rsidRDefault="00217EA7" w:rsidP="00E41F50">
      <w:pPr>
        <w:pStyle w:val="ListParagraph"/>
        <w:numPr>
          <w:ilvl w:val="0"/>
          <w:numId w:val="18"/>
        </w:numPr>
        <w:autoSpaceDE w:val="0"/>
        <w:autoSpaceDN w:val="0"/>
        <w:adjustRightInd w:val="0"/>
        <w:spacing w:before="120" w:line="276" w:lineRule="auto"/>
        <w:jc w:val="both"/>
        <w:rPr>
          <w:rFonts w:ascii="Arial" w:hAnsi="Arial" w:cs="Arial"/>
        </w:rPr>
      </w:pPr>
      <w:r w:rsidRPr="00022320">
        <w:rPr>
          <w:rFonts w:ascii="Arial" w:hAnsi="Arial" w:cs="Arial"/>
        </w:rPr>
        <w:t>The PC</w:t>
      </w:r>
      <w:r w:rsidR="00D60343" w:rsidRPr="00022320">
        <w:rPr>
          <w:rFonts w:ascii="Arial" w:hAnsi="Arial" w:cs="Arial"/>
        </w:rPr>
        <w:t>11</w:t>
      </w:r>
      <w:r w:rsidRPr="00022320">
        <w:rPr>
          <w:rFonts w:ascii="Arial" w:hAnsi="Arial" w:cs="Arial"/>
        </w:rPr>
        <w:t xml:space="preserve"> estimates that addressing these inequalities may achieve employment ratios for people with disabilities equivalent to the average OECD benchmark. </w:t>
      </w:r>
    </w:p>
    <w:p w:rsidR="00363601" w:rsidRPr="00022320" w:rsidRDefault="00D60343" w:rsidP="00E41F50">
      <w:pPr>
        <w:pStyle w:val="ListParagraph"/>
        <w:numPr>
          <w:ilvl w:val="0"/>
          <w:numId w:val="18"/>
        </w:numPr>
        <w:spacing w:line="276" w:lineRule="auto"/>
        <w:jc w:val="both"/>
        <w:rPr>
          <w:rFonts w:ascii="Arial" w:hAnsi="Arial" w:cs="Arial"/>
        </w:rPr>
      </w:pPr>
      <w:r w:rsidRPr="00022320">
        <w:rPr>
          <w:rFonts w:ascii="Arial" w:eastAsia="Times New Roman" w:hAnsi="Arial" w:cs="Arial"/>
          <w:lang w:eastAsia="en-AU"/>
        </w:rPr>
        <w:t xml:space="preserve">The </w:t>
      </w:r>
      <w:r w:rsidR="00022320" w:rsidRPr="00022320">
        <w:rPr>
          <w:rFonts w:ascii="Arial" w:eastAsia="Times New Roman" w:hAnsi="Arial" w:cs="Arial"/>
          <w:lang w:eastAsia="en-AU"/>
        </w:rPr>
        <w:t>PC11</w:t>
      </w:r>
      <w:r w:rsidRPr="00022320">
        <w:rPr>
          <w:rFonts w:ascii="Arial" w:eastAsia="Times New Roman" w:hAnsi="Arial" w:cs="Arial"/>
          <w:lang w:eastAsia="en-AU"/>
        </w:rPr>
        <w:t xml:space="preserve"> projected that the NDIS would result in an additional 320,000 people with a disability </w:t>
      </w:r>
      <w:r w:rsidR="00355D38" w:rsidRPr="00022320">
        <w:rPr>
          <w:rFonts w:ascii="Arial" w:eastAsia="Times New Roman" w:hAnsi="Arial" w:cs="Arial"/>
          <w:lang w:eastAsia="en-AU"/>
        </w:rPr>
        <w:t>being employed.</w:t>
      </w:r>
      <w:r w:rsidRPr="00022320">
        <w:rPr>
          <w:rFonts w:ascii="Arial" w:eastAsia="Times New Roman" w:hAnsi="Arial" w:cs="Arial"/>
          <w:lang w:eastAsia="en-AU"/>
        </w:rPr>
        <w:t xml:space="preserve"> </w:t>
      </w:r>
      <w:r w:rsidR="00355D38" w:rsidRPr="00022320">
        <w:rPr>
          <w:rFonts w:ascii="Arial" w:hAnsi="Arial" w:cs="Arial"/>
        </w:rPr>
        <w:t>Another major economic benefit is that many well educated, skilled and experienced primary carers will be able to return to the workforce.</w:t>
      </w:r>
      <w:r w:rsidR="00876C41" w:rsidRPr="00876C41">
        <w:rPr>
          <w:rStyle w:val="FootnoteReference"/>
          <w:rFonts w:ascii="Arial" w:hAnsi="Arial" w:cs="Arial"/>
        </w:rPr>
        <w:t xml:space="preserve"> </w:t>
      </w:r>
      <w:r w:rsidR="00876C41" w:rsidRPr="00022320">
        <w:rPr>
          <w:rStyle w:val="FootnoteReference"/>
          <w:rFonts w:ascii="Arial" w:hAnsi="Arial" w:cs="Arial"/>
        </w:rPr>
        <w:footnoteReference w:id="7"/>
      </w:r>
      <w:r w:rsidR="00355D38" w:rsidRPr="00022320">
        <w:rPr>
          <w:rFonts w:ascii="Arial" w:hAnsi="Arial" w:cs="Arial"/>
        </w:rPr>
        <w:t xml:space="preserve"> </w:t>
      </w:r>
    </w:p>
    <w:p w:rsidR="00D60343" w:rsidRPr="00022320" w:rsidRDefault="00D60343" w:rsidP="00E41F50">
      <w:pPr>
        <w:pStyle w:val="ListParagraph"/>
        <w:numPr>
          <w:ilvl w:val="0"/>
          <w:numId w:val="18"/>
        </w:numPr>
        <w:spacing w:line="276" w:lineRule="auto"/>
        <w:jc w:val="both"/>
        <w:rPr>
          <w:rFonts w:ascii="Arial" w:eastAsia="Times New Roman" w:hAnsi="Arial" w:cs="Arial"/>
          <w:lang w:eastAsia="en-AU"/>
        </w:rPr>
      </w:pPr>
      <w:r w:rsidRPr="00022320">
        <w:rPr>
          <w:rFonts w:ascii="Arial" w:eastAsia="Times New Roman" w:hAnsi="Arial" w:cs="Arial"/>
          <w:lang w:eastAsia="en-AU"/>
        </w:rPr>
        <w:t xml:space="preserve">National expenditure on disability services is projected to increase by 0.5 per cent as a result of the NDIS, but in return, </w:t>
      </w:r>
      <w:r w:rsidR="00817D87" w:rsidRPr="00022320">
        <w:rPr>
          <w:rFonts w:ascii="Arial" w:eastAsia="Times New Roman" w:hAnsi="Arial" w:cs="Arial"/>
          <w:lang w:eastAsia="en-AU"/>
        </w:rPr>
        <w:t>the NDIS</w:t>
      </w:r>
      <w:r w:rsidRPr="00022320">
        <w:rPr>
          <w:rFonts w:ascii="Arial" w:eastAsia="Times New Roman" w:hAnsi="Arial" w:cs="Arial"/>
          <w:lang w:eastAsia="en-AU"/>
        </w:rPr>
        <w:t xml:space="preserve"> is projected </w:t>
      </w:r>
      <w:r w:rsidR="00817D87" w:rsidRPr="00022320">
        <w:rPr>
          <w:rFonts w:ascii="Arial" w:eastAsia="Times New Roman" w:hAnsi="Arial" w:cs="Arial"/>
          <w:lang w:eastAsia="en-AU"/>
        </w:rPr>
        <w:t xml:space="preserve">to contribute </w:t>
      </w:r>
      <w:r w:rsidRPr="00022320">
        <w:rPr>
          <w:rFonts w:ascii="Arial" w:eastAsia="Times New Roman" w:hAnsi="Arial" w:cs="Arial"/>
          <w:lang w:eastAsia="en-AU"/>
        </w:rPr>
        <w:t>1</w:t>
      </w:r>
      <w:r w:rsidR="006E0AAA" w:rsidRPr="00022320">
        <w:rPr>
          <w:rFonts w:ascii="Arial" w:eastAsia="Times New Roman" w:hAnsi="Arial" w:cs="Arial"/>
          <w:lang w:eastAsia="en-AU"/>
        </w:rPr>
        <w:t>.0</w:t>
      </w:r>
      <w:r w:rsidRPr="00022320">
        <w:rPr>
          <w:rFonts w:ascii="Arial" w:eastAsia="Times New Roman" w:hAnsi="Arial" w:cs="Arial"/>
          <w:lang w:eastAsia="en-AU"/>
        </w:rPr>
        <w:t xml:space="preserve"> per cent</w:t>
      </w:r>
      <w:r w:rsidR="00817D87" w:rsidRPr="00022320">
        <w:rPr>
          <w:rFonts w:ascii="Arial" w:eastAsia="Times New Roman" w:hAnsi="Arial" w:cs="Arial"/>
          <w:lang w:eastAsia="en-AU"/>
        </w:rPr>
        <w:t xml:space="preserve"> to the GDP by 2050</w:t>
      </w:r>
      <w:r w:rsidRPr="00022320">
        <w:rPr>
          <w:rFonts w:ascii="Arial" w:eastAsia="Times New Roman" w:hAnsi="Arial" w:cs="Arial"/>
          <w:lang w:eastAsia="en-AU"/>
        </w:rPr>
        <w:t>.</w:t>
      </w:r>
      <w:r w:rsidRPr="00022320">
        <w:rPr>
          <w:rStyle w:val="FootnoteReference"/>
          <w:rFonts w:ascii="Arial" w:hAnsi="Arial" w:cs="Arial"/>
        </w:rPr>
        <w:footnoteReference w:id="8"/>
      </w:r>
    </w:p>
    <w:p w:rsidR="00217EA7" w:rsidRDefault="00F72E43" w:rsidP="00E41F50">
      <w:pPr>
        <w:autoSpaceDE w:val="0"/>
        <w:autoSpaceDN w:val="0"/>
        <w:adjustRightInd w:val="0"/>
        <w:spacing w:before="120" w:after="0"/>
        <w:jc w:val="both"/>
      </w:pPr>
      <w:r w:rsidRPr="00D67496">
        <w:t xml:space="preserve">The PC11 proposed </w:t>
      </w:r>
      <w:r w:rsidR="00D67496" w:rsidRPr="00D67496">
        <w:t xml:space="preserve">that </w:t>
      </w:r>
      <w:r w:rsidR="00424387">
        <w:t>Local Area Coordination</w:t>
      </w:r>
      <w:r w:rsidR="00D67496">
        <w:t>,</w:t>
      </w:r>
      <w:r w:rsidR="00022320">
        <w:t xml:space="preserve"> </w:t>
      </w:r>
      <w:r w:rsidR="00D67496">
        <w:t xml:space="preserve">as its primary objective, </w:t>
      </w:r>
      <w:r w:rsidR="00022320">
        <w:t>achiev</w:t>
      </w:r>
      <w:r w:rsidR="00D67496">
        <w:t>e</w:t>
      </w:r>
      <w:r w:rsidR="00424387">
        <w:t xml:space="preserve"> successful outcomes in facilitating a good </w:t>
      </w:r>
      <w:r w:rsidR="00D67496">
        <w:t xml:space="preserve">inclusive </w:t>
      </w:r>
      <w:r w:rsidR="00424387">
        <w:t xml:space="preserve">life for participants, </w:t>
      </w:r>
      <w:r w:rsidR="00022320">
        <w:t>however this is</w:t>
      </w:r>
      <w:r w:rsidR="00424387">
        <w:t xml:space="preserve"> inextricably linked to successful economic outcomes.</w:t>
      </w:r>
    </w:p>
    <w:p w:rsidR="009E7AAF" w:rsidRPr="009E7AAF" w:rsidRDefault="009E7AAF" w:rsidP="00E41F50">
      <w:pPr>
        <w:spacing w:before="120" w:after="0"/>
        <w:jc w:val="both"/>
        <w:rPr>
          <w:rFonts w:eastAsia="Times New Roman"/>
          <w:lang w:eastAsia="en-AU"/>
        </w:rPr>
      </w:pPr>
      <w:r>
        <w:rPr>
          <w:rFonts w:eastAsia="Times New Roman"/>
          <w:lang w:eastAsia="en-AU"/>
        </w:rPr>
        <w:t xml:space="preserve">The NDIS, as designed by the PC11, is a perfect example of </w:t>
      </w:r>
      <w:r w:rsidR="00A06B2A">
        <w:rPr>
          <w:rFonts w:eastAsia="Times New Roman"/>
          <w:lang w:eastAsia="en-AU"/>
        </w:rPr>
        <w:t>a system that</w:t>
      </w:r>
      <w:r w:rsidR="00D67496">
        <w:rPr>
          <w:rFonts w:eastAsia="Times New Roman"/>
          <w:lang w:eastAsia="en-AU"/>
        </w:rPr>
        <w:t xml:space="preserve"> not only</w:t>
      </w:r>
      <w:r>
        <w:rPr>
          <w:rFonts w:eastAsia="Times New Roman"/>
          <w:lang w:eastAsia="en-AU"/>
        </w:rPr>
        <w:t xml:space="preserve"> reduces inequality</w:t>
      </w:r>
      <w:r w:rsidR="00D67496">
        <w:rPr>
          <w:rFonts w:eastAsia="Times New Roman"/>
          <w:lang w:eastAsia="en-AU"/>
        </w:rPr>
        <w:t xml:space="preserve">, but also </w:t>
      </w:r>
      <w:r>
        <w:rPr>
          <w:rFonts w:eastAsia="Times New Roman"/>
          <w:lang w:eastAsia="en-AU"/>
        </w:rPr>
        <w:t>contributes to economic growth.</w:t>
      </w:r>
    </w:p>
    <w:p w:rsidR="00C12AEF" w:rsidRDefault="00557477" w:rsidP="00E41F50">
      <w:pPr>
        <w:pStyle w:val="BodyText"/>
        <w:numPr>
          <w:ilvl w:val="0"/>
          <w:numId w:val="38"/>
        </w:numPr>
        <w:spacing w:before="240" w:after="0"/>
        <w:ind w:left="0" w:hanging="284"/>
        <w:rPr>
          <w:b/>
        </w:rPr>
      </w:pPr>
      <w:r w:rsidRPr="00C12AEF">
        <w:rPr>
          <w:b/>
        </w:rPr>
        <w:t>IMPEDIMENTS</w:t>
      </w:r>
    </w:p>
    <w:p w:rsidR="0007456A" w:rsidRDefault="00E47435" w:rsidP="00E41F50">
      <w:pPr>
        <w:pStyle w:val="BodyText"/>
        <w:spacing w:before="120" w:after="0"/>
      </w:pPr>
      <w:r w:rsidRPr="00E47435">
        <w:t>The PC11</w:t>
      </w:r>
      <w:r>
        <w:t xml:space="preserve"> designed </w:t>
      </w:r>
      <w:r w:rsidR="00CE407B">
        <w:t xml:space="preserve">its </w:t>
      </w:r>
      <w:r w:rsidR="00DE37B2">
        <w:t>NDIS as a fully integrated organic system, like a piece of classical music</w:t>
      </w:r>
      <w:r w:rsidR="00B13D36">
        <w:t xml:space="preserve"> </w:t>
      </w:r>
      <w:r w:rsidR="00DE37B2">
        <w:t xml:space="preserve"> </w:t>
      </w:r>
      <w:r w:rsidR="00B13D36">
        <w:t>i</w:t>
      </w:r>
      <w:r w:rsidR="00DE37B2">
        <w:t xml:space="preserve">t is open to interpretation but not </w:t>
      </w:r>
      <w:r w:rsidR="00B13D36">
        <w:t xml:space="preserve">to </w:t>
      </w:r>
      <w:r w:rsidR="00DE37B2">
        <w:t xml:space="preserve">change. In translating the </w:t>
      </w:r>
      <w:r w:rsidR="0007456A">
        <w:t xml:space="preserve">PC11 </w:t>
      </w:r>
      <w:r w:rsidR="00DE37B2">
        <w:t>design into reality, many decisions have had to be made. Some of the</w:t>
      </w:r>
      <w:r w:rsidR="0007456A">
        <w:t>se</w:t>
      </w:r>
      <w:r w:rsidR="00DE37B2">
        <w:t xml:space="preserve"> decisions were not interpretations</w:t>
      </w:r>
      <w:r w:rsidR="0007456A">
        <w:t xml:space="preserve"> of the PC’s </w:t>
      </w:r>
      <w:r w:rsidR="0007456A">
        <w:lastRenderedPageBreak/>
        <w:t xml:space="preserve">symphony, but </w:t>
      </w:r>
      <w:r w:rsidR="00B13D36">
        <w:t xml:space="preserve">changes that </w:t>
      </w:r>
      <w:r w:rsidR="0007456A">
        <w:t xml:space="preserve">dramatically affected the integrity of the score, putting the NDIS at risk. </w:t>
      </w:r>
    </w:p>
    <w:p w:rsidR="00B13D36" w:rsidRDefault="00DF58FF" w:rsidP="00E41F50">
      <w:pPr>
        <w:pStyle w:val="BodyText"/>
        <w:numPr>
          <w:ilvl w:val="0"/>
          <w:numId w:val="39"/>
        </w:numPr>
        <w:spacing w:before="240" w:after="0"/>
        <w:ind w:left="0" w:hanging="284"/>
      </w:pPr>
      <w:r w:rsidRPr="00B639B5">
        <w:rPr>
          <w:b/>
        </w:rPr>
        <w:t>Governance</w:t>
      </w:r>
    </w:p>
    <w:p w:rsidR="00B639B5" w:rsidRPr="00B639B5" w:rsidRDefault="00B639B5" w:rsidP="00E41F50">
      <w:pPr>
        <w:spacing w:before="120"/>
        <w:jc w:val="both"/>
        <w:rPr>
          <w:bCs/>
        </w:rPr>
      </w:pPr>
      <w:r>
        <w:t>T</w:t>
      </w:r>
      <w:r w:rsidRPr="00B639B5">
        <w:t>he</w:t>
      </w:r>
      <w:r w:rsidR="00D24DAE">
        <w:t xml:space="preserve"> </w:t>
      </w:r>
      <w:r w:rsidR="00D24DAE" w:rsidRPr="00D67496">
        <w:t>success of the Pc11’s proposed NDIS</w:t>
      </w:r>
      <w:r w:rsidRPr="00D67496">
        <w:t xml:space="preserve"> </w:t>
      </w:r>
      <w:r w:rsidRPr="00B639B5">
        <w:t xml:space="preserve">is almost entirely dependent on relationships, equal, credible and trusting relationships between stakeholders. </w:t>
      </w:r>
      <w:r w:rsidRPr="00B639B5">
        <w:rPr>
          <w:bCs/>
        </w:rPr>
        <w:t xml:space="preserve">Members have a set of compatible, and shared values. This enables a culture to grow, that is empowering, with shared objectives and motives. </w:t>
      </w:r>
    </w:p>
    <w:p w:rsidR="00ED2EB6" w:rsidRPr="00D67496" w:rsidRDefault="00B13D36" w:rsidP="00E41F50">
      <w:pPr>
        <w:pStyle w:val="BodyText"/>
        <w:spacing w:before="120" w:after="0"/>
      </w:pPr>
      <w:r w:rsidRPr="00D67496">
        <w:t xml:space="preserve">Form must follow function. </w:t>
      </w:r>
      <w:r w:rsidR="00ED2EB6" w:rsidRPr="00D67496">
        <w:t>T</w:t>
      </w:r>
      <w:r w:rsidR="00B639B5" w:rsidRPr="00D67496">
        <w:t>his was either not understood, or ignored.</w:t>
      </w:r>
      <w:r w:rsidR="00ED2EB6" w:rsidRPr="00D67496">
        <w:t xml:space="preserve"> </w:t>
      </w:r>
      <w:r w:rsidR="0071780D" w:rsidRPr="00D67496">
        <w:t>Most organisations are hierarchal</w:t>
      </w:r>
      <w:r w:rsidR="00ED2EB6" w:rsidRPr="00D67496">
        <w:t>, but that does not necessarily make it the best type of governance</w:t>
      </w:r>
      <w:r w:rsidR="004410F4">
        <w:t xml:space="preserve"> for the NDIS</w:t>
      </w:r>
      <w:r w:rsidR="00ED2EB6" w:rsidRPr="00D67496">
        <w:t>.</w:t>
      </w:r>
      <w:r w:rsidR="0071780D" w:rsidRPr="00D67496">
        <w:t xml:space="preserve"> </w:t>
      </w:r>
    </w:p>
    <w:p w:rsidR="0071780D" w:rsidRDefault="00ED2EB6" w:rsidP="00E41F50">
      <w:pPr>
        <w:pStyle w:val="BodyText"/>
        <w:spacing w:before="120" w:after="0"/>
        <w:rPr>
          <w:rFonts w:eastAsia="Times New Roman"/>
          <w:lang w:eastAsia="en-AU"/>
        </w:rPr>
      </w:pPr>
      <w:r w:rsidRPr="00D67496">
        <w:t>In a hierarchal model, a</w:t>
      </w:r>
      <w:r w:rsidR="0071780D" w:rsidRPr="00D67496">
        <w:t xml:space="preserve">ll power, knowledge, authority and control is vested at the top. </w:t>
      </w:r>
      <w:r w:rsidR="0071780D" w:rsidRPr="00D67496">
        <w:rPr>
          <w:rFonts w:eastAsia="Times New Roman"/>
          <w:lang w:eastAsia="en-AU"/>
        </w:rPr>
        <w:t xml:space="preserve">Ideas and commands move from the summit through vertical “silos”, with little communication between them. </w:t>
      </w:r>
      <w:r w:rsidR="009B1D70">
        <w:rPr>
          <w:rFonts w:eastAsia="Times New Roman"/>
          <w:lang w:eastAsia="en-AU"/>
        </w:rPr>
        <w:t>K</w:t>
      </w:r>
      <w:r w:rsidR="0071780D" w:rsidRPr="00D67496">
        <w:rPr>
          <w:rFonts w:eastAsia="Times New Roman"/>
          <w:lang w:eastAsia="en-AU"/>
        </w:rPr>
        <w:t>nowledge is the employee’s capital and define</w:t>
      </w:r>
      <w:r w:rsidR="009B1D70">
        <w:rPr>
          <w:rFonts w:eastAsia="Times New Roman"/>
          <w:lang w:eastAsia="en-AU"/>
        </w:rPr>
        <w:t>s his place in the organisation.</w:t>
      </w:r>
      <w:r w:rsidR="0071780D" w:rsidRPr="00D67496">
        <w:rPr>
          <w:rFonts w:eastAsia="Times New Roman"/>
          <w:lang w:eastAsia="en-AU"/>
        </w:rPr>
        <w:t xml:space="preserve"> and this inhibits the </w:t>
      </w:r>
      <w:r w:rsidR="003D1EA2" w:rsidRPr="00D67496">
        <w:rPr>
          <w:rFonts w:eastAsia="Times New Roman"/>
          <w:lang w:eastAsia="en-AU"/>
        </w:rPr>
        <w:t>s</w:t>
      </w:r>
      <w:r w:rsidR="0071780D" w:rsidRPr="00D67496">
        <w:rPr>
          <w:rFonts w:eastAsia="Times New Roman"/>
          <w:lang w:eastAsia="en-AU"/>
        </w:rPr>
        <w:t xml:space="preserve">haring of knowledge. </w:t>
      </w:r>
      <w:r w:rsidR="009B1D70">
        <w:rPr>
          <w:rFonts w:eastAsia="Times New Roman"/>
          <w:lang w:eastAsia="en-AU"/>
        </w:rPr>
        <w:t>S</w:t>
      </w:r>
      <w:r w:rsidR="0071780D" w:rsidRPr="00D67496">
        <w:rPr>
          <w:rFonts w:eastAsia="Times New Roman"/>
          <w:lang w:eastAsia="en-AU"/>
        </w:rPr>
        <w:t xml:space="preserve">uch an environment </w:t>
      </w:r>
      <w:r w:rsidR="0007456A" w:rsidRPr="00D67496">
        <w:rPr>
          <w:rFonts w:eastAsia="Times New Roman"/>
          <w:lang w:eastAsia="en-AU"/>
        </w:rPr>
        <w:t xml:space="preserve">may </w:t>
      </w:r>
      <w:r w:rsidR="0071780D" w:rsidRPr="00D67496">
        <w:rPr>
          <w:rFonts w:eastAsia="Times New Roman"/>
          <w:lang w:eastAsia="en-AU"/>
        </w:rPr>
        <w:t>create a culture of suspicion, fear, favouritism, gossip conflict of interest, and dishonesty.</w:t>
      </w:r>
      <w:r w:rsidR="00667546" w:rsidRPr="00D67496">
        <w:rPr>
          <w:rStyle w:val="FootnoteReference"/>
          <w:rFonts w:eastAsia="Times New Roman"/>
          <w:lang w:eastAsia="en-AU"/>
        </w:rPr>
        <w:footnoteReference w:id="9"/>
      </w:r>
      <w:r w:rsidR="0071780D">
        <w:rPr>
          <w:rFonts w:eastAsia="Times New Roman"/>
          <w:lang w:eastAsia="en-AU"/>
        </w:rPr>
        <w:t xml:space="preserve"> </w:t>
      </w:r>
    </w:p>
    <w:p w:rsidR="00667546" w:rsidRDefault="009B1D70" w:rsidP="00E41F50">
      <w:pPr>
        <w:pStyle w:val="BodyText"/>
        <w:spacing w:before="120" w:after="0"/>
      </w:pPr>
      <w:r>
        <w:t>A</w:t>
      </w:r>
      <w:r w:rsidR="00667546" w:rsidRPr="003F5649">
        <w:rPr>
          <w:color w:val="2E74B5" w:themeColor="accent5" w:themeShade="BF"/>
        </w:rPr>
        <w:t xml:space="preserve"> </w:t>
      </w:r>
      <w:r w:rsidR="00667546">
        <w:t xml:space="preserve">hierarchal system of governance </w:t>
      </w:r>
      <w:r w:rsidR="00ED2EB6">
        <w:t>supports a mind set and culture that is incompatible with the organic relationship system</w:t>
      </w:r>
      <w:r w:rsidR="004410F4">
        <w:t xml:space="preserve"> as proposed by the PC11.</w:t>
      </w:r>
    </w:p>
    <w:p w:rsidR="00F17025" w:rsidRPr="00F17025" w:rsidRDefault="00F17025" w:rsidP="00E41F50">
      <w:pPr>
        <w:spacing w:before="120" w:after="0"/>
        <w:jc w:val="both"/>
        <w:rPr>
          <w:bCs/>
        </w:rPr>
      </w:pPr>
      <w:r>
        <w:rPr>
          <w:bCs/>
        </w:rPr>
        <w:t xml:space="preserve">A </w:t>
      </w:r>
      <w:r w:rsidRPr="00F17025">
        <w:rPr>
          <w:bCs/>
        </w:rPr>
        <w:t xml:space="preserve">Responsible Autonomy is an alternative: </w:t>
      </w:r>
    </w:p>
    <w:p w:rsidR="00F17025" w:rsidRDefault="00F17025" w:rsidP="00E41F50">
      <w:pPr>
        <w:spacing w:before="120" w:after="0"/>
        <w:ind w:left="720"/>
        <w:jc w:val="both"/>
        <w:rPr>
          <w:rFonts w:eastAsia="Times New Roman"/>
          <w:i/>
          <w:lang w:eastAsia="en-AU"/>
        </w:rPr>
      </w:pPr>
      <w:r w:rsidRPr="00F17025">
        <w:rPr>
          <w:bCs/>
        </w:rPr>
        <w:t>“</w:t>
      </w:r>
      <w:r w:rsidRPr="00F17025">
        <w:rPr>
          <w:rFonts w:eastAsia="Times New Roman"/>
          <w:i/>
          <w:lang w:eastAsia="en-AU"/>
        </w:rPr>
        <w:t xml:space="preserve">With responsible autonomy “an individual or a group has autonomy to decide what to do, but is accountable for the outcome of the decision.” “Accountability,” says </w:t>
      </w:r>
      <w:r w:rsidR="00CE407B">
        <w:rPr>
          <w:rFonts w:eastAsia="Times New Roman"/>
          <w:i/>
          <w:lang w:eastAsia="en-AU"/>
        </w:rPr>
        <w:t>Gerald</w:t>
      </w:r>
      <w:r w:rsidRPr="00F17025">
        <w:rPr>
          <w:rFonts w:eastAsia="Times New Roman"/>
          <w:i/>
          <w:lang w:eastAsia="en-AU"/>
        </w:rPr>
        <w:t xml:space="preserve"> </w:t>
      </w:r>
      <w:proofErr w:type="spellStart"/>
      <w:r w:rsidRPr="00F17025">
        <w:rPr>
          <w:rFonts w:eastAsia="Times New Roman"/>
          <w:i/>
          <w:lang w:eastAsia="en-AU"/>
        </w:rPr>
        <w:t>Fairtlough</w:t>
      </w:r>
      <w:proofErr w:type="spellEnd"/>
      <w:r w:rsidRPr="00F17025">
        <w:rPr>
          <w:rFonts w:eastAsia="Times New Roman"/>
          <w:i/>
          <w:lang w:eastAsia="en-AU"/>
        </w:rPr>
        <w:t>,</w:t>
      </w:r>
      <w:r w:rsidR="00EC71EB" w:rsidRPr="003D1EA2">
        <w:rPr>
          <w:rStyle w:val="FootnoteReference"/>
          <w:rFonts w:eastAsia="Times New Roman"/>
          <w:lang w:eastAsia="en-AU"/>
        </w:rPr>
        <w:footnoteReference w:id="10"/>
      </w:r>
      <w:r w:rsidRPr="00F17025">
        <w:rPr>
          <w:rFonts w:eastAsia="Times New Roman"/>
          <w:i/>
          <w:lang w:eastAsia="en-AU"/>
        </w:rPr>
        <w:t xml:space="preserve"> “is what makes responsible autonomy different from anarchy””.</w:t>
      </w:r>
      <w:r w:rsidRPr="00F17025">
        <w:rPr>
          <w:rStyle w:val="FootnoteReference"/>
        </w:rPr>
        <w:footnoteReference w:id="11"/>
      </w:r>
    </w:p>
    <w:p w:rsidR="00EC71EB" w:rsidRDefault="00EC71EB" w:rsidP="00E41F50">
      <w:pPr>
        <w:spacing w:before="120" w:after="0"/>
        <w:jc w:val="both"/>
        <w:rPr>
          <w:bCs/>
        </w:rPr>
      </w:pPr>
      <w:r w:rsidRPr="00EC71EB">
        <w:rPr>
          <w:bCs/>
        </w:rPr>
        <w:t>A high level of trust leads to superior outcomes, reduces risk, increases speed, and lowers cost.</w:t>
      </w:r>
      <w:r w:rsidR="003834EA">
        <w:rPr>
          <w:rStyle w:val="FootnoteReference"/>
          <w:bCs/>
        </w:rPr>
        <w:footnoteReference w:id="12"/>
      </w:r>
    </w:p>
    <w:p w:rsidR="00EC71EB" w:rsidRDefault="00EC71EB" w:rsidP="00E41F50">
      <w:pPr>
        <w:spacing w:before="120" w:after="0"/>
        <w:jc w:val="both"/>
        <w:rPr>
          <w:bCs/>
        </w:rPr>
      </w:pPr>
      <w:r>
        <w:rPr>
          <w:bCs/>
        </w:rPr>
        <w:t>A responsible autonomy</w:t>
      </w:r>
      <w:r w:rsidR="003B54BA">
        <w:rPr>
          <w:bCs/>
        </w:rPr>
        <w:t xml:space="preserve"> </w:t>
      </w:r>
      <w:r w:rsidR="004410F4">
        <w:rPr>
          <w:bCs/>
        </w:rPr>
        <w:t xml:space="preserve">system of governance for the NDIS, and Local Area Coordination which is naturally relationship based, are made for each other. Unfortunately </w:t>
      </w:r>
      <w:r w:rsidR="006E0AAA">
        <w:rPr>
          <w:bCs/>
        </w:rPr>
        <w:t>it did</w:t>
      </w:r>
      <w:r>
        <w:rPr>
          <w:bCs/>
        </w:rPr>
        <w:t xml:space="preserve"> not happen.</w:t>
      </w:r>
    </w:p>
    <w:p w:rsidR="00EC71EB" w:rsidRDefault="00EC71EB" w:rsidP="00E41F50">
      <w:pPr>
        <w:spacing w:before="120" w:after="0"/>
        <w:jc w:val="both"/>
        <w:rPr>
          <w:bCs/>
        </w:rPr>
      </w:pPr>
      <w:r>
        <w:rPr>
          <w:bCs/>
        </w:rPr>
        <w:t>Most</w:t>
      </w:r>
      <w:r w:rsidR="00C200E4">
        <w:rPr>
          <w:bCs/>
        </w:rPr>
        <w:t xml:space="preserve"> </w:t>
      </w:r>
      <w:r>
        <w:rPr>
          <w:bCs/>
        </w:rPr>
        <w:t>organisations are started</w:t>
      </w:r>
      <w:r w:rsidR="00E03224">
        <w:rPr>
          <w:bCs/>
        </w:rPr>
        <w:t xml:space="preserve"> </w:t>
      </w:r>
      <w:r>
        <w:rPr>
          <w:bCs/>
        </w:rPr>
        <w:t xml:space="preserve">by a handful of people with a common goal, and a common passion. </w:t>
      </w:r>
      <w:r w:rsidR="00C200E4">
        <w:rPr>
          <w:bCs/>
        </w:rPr>
        <w:t>They demonstrate high levels of trust and respect, and, being small, outstanding levels of communication. They are totally outcome focused.</w:t>
      </w:r>
      <w:r w:rsidR="00E03224">
        <w:rPr>
          <w:bCs/>
        </w:rPr>
        <w:t xml:space="preserve"> As they grow in size they come to a tipping point </w:t>
      </w:r>
      <w:r w:rsidR="00DA22BE">
        <w:rPr>
          <w:bCs/>
        </w:rPr>
        <w:t xml:space="preserve">however, </w:t>
      </w:r>
      <w:r w:rsidR="00E03224">
        <w:rPr>
          <w:bCs/>
        </w:rPr>
        <w:t xml:space="preserve">where they </w:t>
      </w:r>
      <w:r w:rsidR="003D1EA2">
        <w:rPr>
          <w:bCs/>
        </w:rPr>
        <w:t>transition</w:t>
      </w:r>
      <w:r w:rsidR="00E03224">
        <w:rPr>
          <w:bCs/>
        </w:rPr>
        <w:t xml:space="preserve"> from relationship and outcome focused</w:t>
      </w:r>
      <w:r w:rsidR="00A06B2A">
        <w:rPr>
          <w:bCs/>
        </w:rPr>
        <w:t xml:space="preserve"> to </w:t>
      </w:r>
      <w:r w:rsidR="00E03224">
        <w:rPr>
          <w:bCs/>
        </w:rPr>
        <w:t>become inward looking and outcomes are judged on how they affect the organisation. From client centred they become organisation centred.</w:t>
      </w:r>
      <w:r w:rsidR="00DA22BE">
        <w:rPr>
          <w:bCs/>
        </w:rPr>
        <w:t xml:space="preserve"> From a responsible autonomy they morph into a hierarchal system of governance. </w:t>
      </w:r>
    </w:p>
    <w:p w:rsidR="003D1EA2" w:rsidRPr="00A269B0" w:rsidRDefault="00005FCE" w:rsidP="00E41F50">
      <w:pPr>
        <w:spacing w:before="120" w:after="0"/>
        <w:jc w:val="both"/>
        <w:rPr>
          <w:bCs/>
          <w:i/>
        </w:rPr>
      </w:pPr>
      <w:r w:rsidRPr="00A269B0">
        <w:rPr>
          <w:bCs/>
          <w:i/>
        </w:rPr>
        <w:t xml:space="preserve">Can </w:t>
      </w:r>
      <w:r w:rsidR="003D1EA2" w:rsidRPr="00A269B0">
        <w:rPr>
          <w:bCs/>
          <w:i/>
        </w:rPr>
        <w:t>this</w:t>
      </w:r>
      <w:r w:rsidRPr="00A269B0">
        <w:rPr>
          <w:bCs/>
          <w:i/>
        </w:rPr>
        <w:t xml:space="preserve"> be avoided? The answer is ‘YES’. </w:t>
      </w:r>
    </w:p>
    <w:p w:rsidR="00005FCE" w:rsidRDefault="00005FCE" w:rsidP="00E41F50">
      <w:pPr>
        <w:spacing w:before="120" w:after="0"/>
        <w:jc w:val="both"/>
        <w:rPr>
          <w:bCs/>
        </w:rPr>
      </w:pPr>
      <w:r>
        <w:rPr>
          <w:bCs/>
        </w:rPr>
        <w:t xml:space="preserve">One </w:t>
      </w:r>
      <w:r w:rsidR="003F5649" w:rsidRPr="009B1D70">
        <w:rPr>
          <w:bCs/>
        </w:rPr>
        <w:t xml:space="preserve">very successful and </w:t>
      </w:r>
      <w:r w:rsidR="009B1D70">
        <w:rPr>
          <w:bCs/>
        </w:rPr>
        <w:t>e</w:t>
      </w:r>
      <w:r w:rsidR="003F5649" w:rsidRPr="009B1D70">
        <w:rPr>
          <w:bCs/>
        </w:rPr>
        <w:t xml:space="preserve">ffective </w:t>
      </w:r>
      <w:r>
        <w:rPr>
          <w:bCs/>
        </w:rPr>
        <w:t>service manager observed: “When I don’t know all my staff, and their families, and all my clients and their families, I know it is time to spin some of the organisation off”.</w:t>
      </w:r>
      <w:r>
        <w:rPr>
          <w:rStyle w:val="FootnoteReference"/>
          <w:bCs/>
        </w:rPr>
        <w:footnoteReference w:id="13"/>
      </w:r>
    </w:p>
    <w:p w:rsidR="00D620E9" w:rsidRDefault="003F5649" w:rsidP="00E41F50">
      <w:pPr>
        <w:spacing w:before="120"/>
        <w:jc w:val="both"/>
        <w:rPr>
          <w:rFonts w:eastAsia="Times New Roman"/>
          <w:lang w:eastAsia="en-AU"/>
        </w:rPr>
      </w:pPr>
      <w:r w:rsidRPr="009B1D70">
        <w:rPr>
          <w:rFonts w:eastAsia="Times New Roman"/>
          <w:lang w:eastAsia="en-AU"/>
        </w:rPr>
        <w:t xml:space="preserve">An example from outside the sector is </w:t>
      </w:r>
      <w:r w:rsidR="00D620E9" w:rsidRPr="00D620E9">
        <w:rPr>
          <w:rFonts w:eastAsia="Times New Roman"/>
          <w:lang w:eastAsia="en-AU"/>
        </w:rPr>
        <w:t>Gore Associates</w:t>
      </w:r>
      <w:r>
        <w:rPr>
          <w:rFonts w:eastAsia="Times New Roman"/>
          <w:lang w:eastAsia="en-AU"/>
        </w:rPr>
        <w:t>,</w:t>
      </w:r>
      <w:r w:rsidR="00D620E9" w:rsidRPr="00D620E9">
        <w:rPr>
          <w:rFonts w:eastAsia="Times New Roman"/>
          <w:lang w:eastAsia="en-AU"/>
        </w:rPr>
        <w:t xml:space="preserve"> a privately held multimillion-dollar company responsible for creating Gore-Tex fabric and other high tech products. What is unique about this company is that each company plant is no larger than 150. When constructing a plant, </w:t>
      </w:r>
      <w:r w:rsidR="00D620E9" w:rsidRPr="00D620E9">
        <w:rPr>
          <w:rFonts w:eastAsia="Times New Roman"/>
          <w:lang w:eastAsia="en-AU"/>
        </w:rPr>
        <w:lastRenderedPageBreak/>
        <w:t>they put 150 spaces in the parking lot, and when people start parking on the grass, they know it's time for another plant. Employees within a plant have strong relationships with everyone else in the plant, across disciplines.  Wilbert Gore - the late founder of the company</w:t>
      </w:r>
      <w:r w:rsidR="00D620E9">
        <w:rPr>
          <w:rFonts w:eastAsia="Times New Roman"/>
          <w:lang w:eastAsia="en-AU"/>
        </w:rPr>
        <w:t xml:space="preserve"> -</w:t>
      </w:r>
      <w:r w:rsidR="00D620E9" w:rsidRPr="00D620E9">
        <w:rPr>
          <w:rFonts w:eastAsia="Times New Roman"/>
          <w:lang w:eastAsia="en-AU"/>
        </w:rPr>
        <w:t xml:space="preserve"> found through trial and error that 150 employees per plant was most ideal. "We found again and again that things get clumsy at a hundred and fifty," he tol</w:t>
      </w:r>
      <w:r w:rsidR="00A06B2A">
        <w:rPr>
          <w:rFonts w:eastAsia="Times New Roman"/>
          <w:lang w:eastAsia="en-AU"/>
        </w:rPr>
        <w:t>d an interviewer some years ago</w:t>
      </w:r>
      <w:r w:rsidR="00D620E9" w:rsidRPr="00D620E9">
        <w:rPr>
          <w:rFonts w:eastAsia="Times New Roman"/>
          <w:lang w:eastAsia="en-AU"/>
        </w:rPr>
        <w:t>.</w:t>
      </w:r>
      <w:r w:rsidR="00D620E9" w:rsidRPr="00D620E9">
        <w:rPr>
          <w:rStyle w:val="FootnoteReference"/>
        </w:rPr>
        <w:footnoteReference w:id="14"/>
      </w:r>
      <w:r w:rsidR="00D620E9" w:rsidRPr="00D620E9">
        <w:rPr>
          <w:rFonts w:eastAsia="Times New Roman"/>
          <w:lang w:eastAsia="en-AU"/>
        </w:rPr>
        <w:t xml:space="preserve"> </w:t>
      </w:r>
    </w:p>
    <w:p w:rsidR="00243A8D" w:rsidRPr="00D620E9" w:rsidRDefault="00243A8D" w:rsidP="00E41F50">
      <w:pPr>
        <w:spacing w:before="120"/>
        <w:jc w:val="both"/>
        <w:rPr>
          <w:rFonts w:eastAsia="Times New Roman"/>
          <w:lang w:eastAsia="en-AU"/>
        </w:rPr>
      </w:pPr>
      <w:r>
        <w:rPr>
          <w:rFonts w:eastAsia="Times New Roman"/>
          <w:lang w:eastAsia="en-AU"/>
        </w:rPr>
        <w:t xml:space="preserve">A mismatch in governance creates complexities due to mismatched </w:t>
      </w:r>
      <w:r w:rsidR="0000311C">
        <w:rPr>
          <w:rFonts w:eastAsia="Times New Roman"/>
          <w:lang w:eastAsia="en-AU"/>
        </w:rPr>
        <w:t>philosophies</w:t>
      </w:r>
      <w:r>
        <w:rPr>
          <w:rFonts w:eastAsia="Times New Roman"/>
          <w:lang w:eastAsia="en-AU"/>
        </w:rPr>
        <w:t>, practices and pr</w:t>
      </w:r>
      <w:r w:rsidR="0000311C">
        <w:rPr>
          <w:rFonts w:eastAsia="Times New Roman"/>
          <w:lang w:eastAsia="en-AU"/>
        </w:rPr>
        <w:t>i</w:t>
      </w:r>
      <w:r>
        <w:rPr>
          <w:rFonts w:eastAsia="Times New Roman"/>
          <w:lang w:eastAsia="en-AU"/>
        </w:rPr>
        <w:t>orities</w:t>
      </w:r>
      <w:r w:rsidR="0000311C">
        <w:rPr>
          <w:rFonts w:eastAsia="Times New Roman"/>
          <w:lang w:eastAsia="en-AU"/>
        </w:rPr>
        <w:t>. It may readily prevent the NDIS from reaching its potential.</w:t>
      </w:r>
    </w:p>
    <w:p w:rsidR="001F64D8" w:rsidRDefault="00A01015" w:rsidP="00E41F50">
      <w:pPr>
        <w:spacing w:before="120" w:after="0"/>
        <w:jc w:val="both"/>
        <w:rPr>
          <w:bCs/>
        </w:rPr>
      </w:pPr>
      <w:r w:rsidRPr="00A269B0">
        <w:rPr>
          <w:bCs/>
          <w:i/>
        </w:rPr>
        <w:t>Can it be reversed? Again the answer is YES.</w:t>
      </w:r>
      <w:r w:rsidR="003D1EA2">
        <w:rPr>
          <w:bCs/>
        </w:rPr>
        <w:t xml:space="preserve"> However it takes more than a reorganisation. </w:t>
      </w:r>
      <w:r w:rsidR="00A06B2A">
        <w:rPr>
          <w:bCs/>
        </w:rPr>
        <w:t>A reorganisation</w:t>
      </w:r>
      <w:r w:rsidR="003D1EA2">
        <w:rPr>
          <w:bCs/>
        </w:rPr>
        <w:t>, by itself, amounts to no more than a re</w:t>
      </w:r>
      <w:r w:rsidR="00F23751">
        <w:rPr>
          <w:bCs/>
        </w:rPr>
        <w:t xml:space="preserve">arranging </w:t>
      </w:r>
      <w:r w:rsidR="00A269B0">
        <w:rPr>
          <w:bCs/>
        </w:rPr>
        <w:t xml:space="preserve">of </w:t>
      </w:r>
      <w:r w:rsidR="003D1EA2">
        <w:rPr>
          <w:bCs/>
        </w:rPr>
        <w:t>the</w:t>
      </w:r>
      <w:r w:rsidR="00F23751">
        <w:rPr>
          <w:bCs/>
        </w:rPr>
        <w:t xml:space="preserve"> deck</w:t>
      </w:r>
      <w:r w:rsidR="003D1EA2">
        <w:rPr>
          <w:bCs/>
        </w:rPr>
        <w:t xml:space="preserve"> chairs on the Titanic</w:t>
      </w:r>
      <w:r w:rsidR="00F23751">
        <w:rPr>
          <w:bCs/>
        </w:rPr>
        <w:t>, it</w:t>
      </w:r>
      <w:r w:rsidR="003D1EA2">
        <w:rPr>
          <w:bCs/>
        </w:rPr>
        <w:t xml:space="preserve"> does not change </w:t>
      </w:r>
      <w:r w:rsidR="00F23751">
        <w:rPr>
          <w:bCs/>
        </w:rPr>
        <w:t>the</w:t>
      </w:r>
      <w:r w:rsidR="003D1EA2">
        <w:rPr>
          <w:bCs/>
        </w:rPr>
        <w:t xml:space="preserve"> destination</w:t>
      </w:r>
      <w:r w:rsidR="00F23751">
        <w:rPr>
          <w:bCs/>
        </w:rPr>
        <w:t xml:space="preserve"> of the ship</w:t>
      </w:r>
      <w:r w:rsidR="003D1EA2">
        <w:rPr>
          <w:bCs/>
        </w:rPr>
        <w:t xml:space="preserve">! What needs </w:t>
      </w:r>
      <w:r w:rsidR="00A269B0">
        <w:rPr>
          <w:bCs/>
        </w:rPr>
        <w:t>to</w:t>
      </w:r>
      <w:r w:rsidR="001F64D8">
        <w:rPr>
          <w:bCs/>
        </w:rPr>
        <w:t xml:space="preserve"> change </w:t>
      </w:r>
      <w:r w:rsidR="00A269B0">
        <w:rPr>
          <w:bCs/>
        </w:rPr>
        <w:t>is its</w:t>
      </w:r>
      <w:r w:rsidR="001F64D8">
        <w:rPr>
          <w:bCs/>
        </w:rPr>
        <w:t xml:space="preserve"> focus</w:t>
      </w:r>
      <w:r w:rsidR="00A269B0">
        <w:rPr>
          <w:bCs/>
        </w:rPr>
        <w:t>. The ‘end in mind’</w:t>
      </w:r>
      <w:r w:rsidR="001F64D8">
        <w:rPr>
          <w:bCs/>
        </w:rPr>
        <w:t xml:space="preserve"> </w:t>
      </w:r>
      <w:r w:rsidR="00A269B0">
        <w:rPr>
          <w:bCs/>
        </w:rPr>
        <w:t>must be</w:t>
      </w:r>
      <w:r w:rsidR="001F64D8">
        <w:rPr>
          <w:bCs/>
        </w:rPr>
        <w:t xml:space="preserve"> redefine</w:t>
      </w:r>
      <w:r w:rsidR="00A269B0">
        <w:rPr>
          <w:bCs/>
        </w:rPr>
        <w:t>d</w:t>
      </w:r>
      <w:r w:rsidR="001F64D8">
        <w:rPr>
          <w:bCs/>
        </w:rPr>
        <w:t xml:space="preserve">. </w:t>
      </w:r>
      <w:r w:rsidR="005778E6">
        <w:rPr>
          <w:bCs/>
        </w:rPr>
        <w:t xml:space="preserve"> </w:t>
      </w:r>
    </w:p>
    <w:p w:rsidR="00A269B0" w:rsidRPr="00A269B0" w:rsidRDefault="00A269B0" w:rsidP="00E41F50">
      <w:pPr>
        <w:spacing w:before="240" w:after="0"/>
        <w:jc w:val="both"/>
        <w:rPr>
          <w:b/>
          <w:bCs/>
          <w:i/>
        </w:rPr>
      </w:pPr>
      <w:r w:rsidRPr="00A269B0">
        <w:rPr>
          <w:b/>
          <w:bCs/>
          <w:i/>
        </w:rPr>
        <w:t>Size matters</w:t>
      </w:r>
    </w:p>
    <w:p w:rsidR="00A01015" w:rsidRPr="00D620E9" w:rsidRDefault="001F64D8" w:rsidP="00E41F50">
      <w:pPr>
        <w:spacing w:before="120" w:after="0"/>
        <w:jc w:val="both"/>
      </w:pPr>
      <w:r>
        <w:rPr>
          <w:bCs/>
        </w:rPr>
        <w:t>In changing back from a top down to a relationship based responsible autonomy, s</w:t>
      </w:r>
      <w:r w:rsidR="00A01015" w:rsidRPr="00D620E9">
        <w:rPr>
          <w:bCs/>
        </w:rPr>
        <w:t xml:space="preserve">ize matters. A Responsible Autonomy works well in smaller groups, </w:t>
      </w:r>
      <w:r>
        <w:rPr>
          <w:bCs/>
        </w:rPr>
        <w:t>and</w:t>
      </w:r>
      <w:r w:rsidR="00A01015" w:rsidRPr="00D620E9">
        <w:rPr>
          <w:bCs/>
        </w:rPr>
        <w:t xml:space="preserve"> there is a limit at which social cohesion, relationships and trust become fragmented. </w:t>
      </w:r>
      <w:r w:rsidR="00DA22BE">
        <w:t>English-born Canadian journalist, author, and speaker</w:t>
      </w:r>
      <w:r w:rsidR="00DA22BE" w:rsidRPr="00D620E9">
        <w:rPr>
          <w:bCs/>
        </w:rPr>
        <w:t xml:space="preserve"> </w:t>
      </w:r>
      <w:r w:rsidR="00A01015" w:rsidRPr="00D620E9">
        <w:rPr>
          <w:bCs/>
        </w:rPr>
        <w:t>Gladwell observes that:</w:t>
      </w:r>
      <w:r w:rsidR="00D620E9" w:rsidRPr="00D620E9">
        <w:rPr>
          <w:bCs/>
        </w:rPr>
        <w:t xml:space="preserve"> </w:t>
      </w:r>
      <w:r w:rsidR="00A01015" w:rsidRPr="00D620E9">
        <w:rPr>
          <w:i/>
        </w:rPr>
        <w:t>“Groups of less than 150 members usually display a level of intimacy, interdependency, and efficiency that begins to dissipate markedly as soon as the group’s size increases over 150”.</w:t>
      </w:r>
      <w:r w:rsidR="00A01015" w:rsidRPr="00D620E9">
        <w:rPr>
          <w:rStyle w:val="FootnoteReference"/>
        </w:rPr>
        <w:t xml:space="preserve"> </w:t>
      </w:r>
      <w:r w:rsidR="00A01015" w:rsidRPr="00D620E9">
        <w:rPr>
          <w:rStyle w:val="FootnoteReference"/>
        </w:rPr>
        <w:footnoteReference w:id="15"/>
      </w:r>
    </w:p>
    <w:p w:rsidR="001F64D8" w:rsidRDefault="00A01015" w:rsidP="00E41F50">
      <w:pPr>
        <w:spacing w:before="120" w:after="0"/>
        <w:jc w:val="both"/>
      </w:pPr>
      <w:r w:rsidRPr="00D620E9">
        <w:t xml:space="preserve">The NDIA will far exceed the magic 150 number, however by deliberately decentralising, </w:t>
      </w:r>
      <w:r w:rsidR="001F64D8">
        <w:t xml:space="preserve">it </w:t>
      </w:r>
      <w:r w:rsidRPr="00D620E9">
        <w:t xml:space="preserve">can create a </w:t>
      </w:r>
      <w:r w:rsidR="001F64D8">
        <w:t xml:space="preserve">number </w:t>
      </w:r>
      <w:r w:rsidRPr="00D620E9">
        <w:t xml:space="preserve">of </w:t>
      </w:r>
      <w:r w:rsidR="001F64D8">
        <w:t>r</w:t>
      </w:r>
      <w:r w:rsidRPr="00D620E9">
        <w:rPr>
          <w:bCs/>
        </w:rPr>
        <w:t xml:space="preserve">esponsible </w:t>
      </w:r>
      <w:r w:rsidR="001F64D8">
        <w:rPr>
          <w:bCs/>
        </w:rPr>
        <w:t>a</w:t>
      </w:r>
      <w:r w:rsidRPr="00D620E9">
        <w:rPr>
          <w:bCs/>
        </w:rPr>
        <w:t>utonom</w:t>
      </w:r>
      <w:r w:rsidR="001F64D8">
        <w:rPr>
          <w:bCs/>
        </w:rPr>
        <w:t>ies</w:t>
      </w:r>
      <w:r w:rsidRPr="00D620E9">
        <w:t xml:space="preserve">, </w:t>
      </w:r>
      <w:r w:rsidR="001F64D8">
        <w:t>that</w:t>
      </w:r>
      <w:r w:rsidRPr="00D620E9">
        <w:t xml:space="preserve"> stay within Gladwell’s magic number of 150</w:t>
      </w:r>
      <w:r w:rsidR="001F64D8">
        <w:t>.</w:t>
      </w:r>
      <w:r w:rsidRPr="00D620E9">
        <w:t xml:space="preserve"> </w:t>
      </w:r>
      <w:r w:rsidR="001F64D8">
        <w:t>Their accountability, common culture, values and guidelines will ensure consistency</w:t>
      </w:r>
      <w:r w:rsidR="006E3EAD">
        <w:t>, and a focus on outcomes</w:t>
      </w:r>
      <w:r w:rsidR="001F64D8">
        <w:t xml:space="preserve">. </w:t>
      </w:r>
    </w:p>
    <w:p w:rsidR="00F23751" w:rsidRDefault="00D620E9" w:rsidP="00E41F50">
      <w:pPr>
        <w:spacing w:before="120" w:after="0"/>
        <w:jc w:val="both"/>
      </w:pPr>
      <w:r>
        <w:t>It will also bring decision making closer to the participants</w:t>
      </w:r>
      <w:r w:rsidR="009A0CB2">
        <w:t>, physically and administratively.</w:t>
      </w:r>
      <w:r w:rsidR="00F23751">
        <w:t xml:space="preserve"> D</w:t>
      </w:r>
      <w:r w:rsidR="00216371" w:rsidRPr="00216371">
        <w:t xml:space="preserve">elays and misinformation in decision making may be </w:t>
      </w:r>
      <w:r w:rsidR="003834EA">
        <w:t xml:space="preserve">significantly </w:t>
      </w:r>
      <w:r w:rsidR="00216371" w:rsidRPr="00216371">
        <w:t>reduced</w:t>
      </w:r>
      <w:r w:rsidR="006E3EAD">
        <w:t>,</w:t>
      </w:r>
      <w:r w:rsidR="00216371" w:rsidRPr="00216371">
        <w:t xml:space="preserve"> if not avoided</w:t>
      </w:r>
      <w:r w:rsidR="006E3EAD">
        <w:t>,</w:t>
      </w:r>
      <w:r w:rsidR="00216371" w:rsidRPr="00216371">
        <w:t xml:space="preserve"> through a decentralised – close to the customer </w:t>
      </w:r>
      <w:r w:rsidR="00F23751">
        <w:t>–</w:t>
      </w:r>
      <w:r w:rsidR="00216371" w:rsidRPr="00216371">
        <w:t xml:space="preserve"> system</w:t>
      </w:r>
      <w:r w:rsidR="00F23751">
        <w:t xml:space="preserve"> where communication plays a major role.</w:t>
      </w:r>
    </w:p>
    <w:p w:rsidR="00D715F2" w:rsidRPr="00D715F2" w:rsidRDefault="00D715F2" w:rsidP="00E41F50">
      <w:pPr>
        <w:spacing w:before="120"/>
        <w:jc w:val="both"/>
      </w:pPr>
      <w:r w:rsidRPr="00D715F2">
        <w:t xml:space="preserve">Communication is not just about the spoken word. Body language, emphasis, passion, tone of voice all contribute, </w:t>
      </w:r>
      <w:r>
        <w:t xml:space="preserve">much </w:t>
      </w:r>
      <w:r w:rsidRPr="00D715F2">
        <w:t xml:space="preserve">of </w:t>
      </w:r>
      <w:r>
        <w:t>it</w:t>
      </w:r>
      <w:r w:rsidRPr="00D715F2">
        <w:t xml:space="preserve"> abstract and open to interpretation. The written report only records a small part of this, and the more layers of administration it has to pass through, the less it will reflect the real, on the ground, situation. A vertical Chinese whispers.</w:t>
      </w:r>
    </w:p>
    <w:p w:rsidR="00D715F2" w:rsidRPr="00DA22BE" w:rsidRDefault="00D715F2" w:rsidP="00E41F50">
      <w:pPr>
        <w:pStyle w:val="FootnoteText"/>
        <w:spacing w:line="276" w:lineRule="auto"/>
        <w:rPr>
          <w:sz w:val="22"/>
          <w:szCs w:val="22"/>
        </w:rPr>
      </w:pPr>
      <w:r w:rsidRPr="009A0CB2">
        <w:t>Anna Bligh</w:t>
      </w:r>
      <w:r w:rsidR="00DA22BE">
        <w:t xml:space="preserve">, </w:t>
      </w:r>
      <w:r w:rsidR="00DA22BE" w:rsidRPr="00DA22BE">
        <w:rPr>
          <w:sz w:val="22"/>
          <w:szCs w:val="22"/>
        </w:rPr>
        <w:t>Queensland Minister for Community Services and Disability, later Premier of Queensland</w:t>
      </w:r>
      <w:r w:rsidR="00DA22BE">
        <w:rPr>
          <w:sz w:val="22"/>
          <w:szCs w:val="22"/>
        </w:rPr>
        <w:t xml:space="preserve">, </w:t>
      </w:r>
      <w:r w:rsidRPr="00DA22BE">
        <w:rPr>
          <w:sz w:val="22"/>
          <w:szCs w:val="22"/>
        </w:rPr>
        <w:t>when designing Disability Services Queensland</w:t>
      </w:r>
      <w:r w:rsidR="00DA22BE">
        <w:rPr>
          <w:sz w:val="22"/>
          <w:szCs w:val="22"/>
        </w:rPr>
        <w:t>,</w:t>
      </w:r>
      <w:r w:rsidRPr="00DA22BE">
        <w:rPr>
          <w:sz w:val="22"/>
          <w:szCs w:val="22"/>
        </w:rPr>
        <w:t xml:space="preserve"> said more than 15 years ago: “What we have done is bring the decision making much closer to the client and devolved to the extent that it is possible for decision</w:t>
      </w:r>
      <w:r w:rsidR="00B902BF" w:rsidRPr="00DA22BE">
        <w:rPr>
          <w:sz w:val="22"/>
          <w:szCs w:val="22"/>
        </w:rPr>
        <w:t>s</w:t>
      </w:r>
      <w:r w:rsidRPr="00DA22BE">
        <w:rPr>
          <w:sz w:val="22"/>
          <w:szCs w:val="22"/>
        </w:rPr>
        <w:t xml:space="preserve"> about the allocation of funds to be made much, much closer to the families that we are talking about”.</w:t>
      </w:r>
      <w:r w:rsidRPr="00DA22BE">
        <w:rPr>
          <w:rStyle w:val="FootnoteReference"/>
          <w:sz w:val="22"/>
          <w:szCs w:val="22"/>
        </w:rPr>
        <w:footnoteReference w:id="16"/>
      </w:r>
    </w:p>
    <w:p w:rsidR="00216371" w:rsidRDefault="00216371" w:rsidP="00E41F50">
      <w:pPr>
        <w:spacing w:before="120" w:after="0"/>
        <w:jc w:val="both"/>
      </w:pPr>
      <w:r w:rsidRPr="00216371">
        <w:t>Again, more trust equals more speed, equals less cost</w:t>
      </w:r>
      <w:r w:rsidR="006E3EAD">
        <w:t>, and better outcomes</w:t>
      </w:r>
      <w:r w:rsidRPr="00216371">
        <w:t>. With high level communication it also addresses Leadbetter’s concern of services hitting targets, but missing the point.</w:t>
      </w:r>
      <w:r w:rsidRPr="00216371">
        <w:rPr>
          <w:rStyle w:val="FootnoteReference"/>
        </w:rPr>
        <w:footnoteReference w:id="17"/>
      </w:r>
    </w:p>
    <w:p w:rsidR="00013169" w:rsidRDefault="00013169" w:rsidP="00E41F50">
      <w:pPr>
        <w:spacing w:before="120" w:after="0"/>
        <w:jc w:val="both"/>
      </w:pPr>
    </w:p>
    <w:p w:rsidR="00013169" w:rsidRPr="00216371" w:rsidRDefault="00013169" w:rsidP="00E41F50">
      <w:pPr>
        <w:spacing w:before="120" w:after="0"/>
        <w:jc w:val="both"/>
      </w:pPr>
    </w:p>
    <w:p w:rsidR="00186585" w:rsidRPr="00F322AE" w:rsidRDefault="00342692" w:rsidP="00E41F50">
      <w:pPr>
        <w:pStyle w:val="ListParagraph"/>
        <w:numPr>
          <w:ilvl w:val="0"/>
          <w:numId w:val="40"/>
        </w:numPr>
        <w:spacing w:before="120" w:line="276" w:lineRule="auto"/>
        <w:ind w:left="0" w:hanging="426"/>
        <w:jc w:val="both"/>
        <w:rPr>
          <w:rFonts w:ascii="Arial" w:hAnsi="Arial" w:cs="Arial"/>
          <w:b/>
        </w:rPr>
      </w:pPr>
      <w:r w:rsidRPr="00F322AE">
        <w:rPr>
          <w:rFonts w:ascii="Arial" w:hAnsi="Arial" w:cs="Arial"/>
          <w:b/>
        </w:rPr>
        <w:lastRenderedPageBreak/>
        <w:t>Outsourcing Local Area Coordination</w:t>
      </w:r>
    </w:p>
    <w:p w:rsidR="00342692" w:rsidRDefault="00342692" w:rsidP="00E41F50">
      <w:pPr>
        <w:spacing w:before="120" w:after="0"/>
      </w:pPr>
      <w:r w:rsidRPr="00186585">
        <w:t>The Assistant Minister for Social Services (Sen the Hon Mitch Fifield)</w:t>
      </w:r>
      <w:r>
        <w:t>, on August 18, 2015, answer</w:t>
      </w:r>
      <w:r w:rsidR="00D715F2">
        <w:t>ing</w:t>
      </w:r>
      <w:r>
        <w:t xml:space="preserve"> a ‘questio</w:t>
      </w:r>
      <w:r w:rsidR="00D715F2">
        <w:t>n without notice’ in the Senate said</w:t>
      </w:r>
      <w:r>
        <w:t>:</w:t>
      </w:r>
    </w:p>
    <w:p w:rsidR="00490C35" w:rsidRDefault="00342692" w:rsidP="00E41F50">
      <w:pPr>
        <w:spacing w:before="120" w:after="0"/>
        <w:ind w:left="720"/>
        <w:rPr>
          <w:rFonts w:eastAsia="Times New Roman"/>
          <w:i/>
          <w:lang w:eastAsia="en-AU"/>
        </w:rPr>
      </w:pPr>
      <w:r>
        <w:rPr>
          <w:rFonts w:eastAsia="Times New Roman"/>
          <w:i/>
          <w:lang w:eastAsia="en-AU"/>
        </w:rPr>
        <w:t>“</w:t>
      </w:r>
      <w:r w:rsidR="00490C35" w:rsidRPr="00FA3EF8">
        <w:rPr>
          <w:rFonts w:eastAsia="Times New Roman"/>
          <w:i/>
          <w:lang w:eastAsia="en-AU"/>
        </w:rPr>
        <w:t>Also, we found that there was a plan to have 10,000 staff for the NDIS. The Minister for Finance and I thought why not open up the opportunity for not-for-profits and businesses to provide some of those administrative functions. So we will now see staffing levels below 3,000</w:t>
      </w:r>
      <w:r>
        <w:rPr>
          <w:rFonts w:eastAsia="Times New Roman"/>
          <w:i/>
          <w:lang w:eastAsia="en-AU"/>
        </w:rPr>
        <w:t>”</w:t>
      </w:r>
      <w:r w:rsidR="00490C35" w:rsidRPr="00FA3EF8">
        <w:rPr>
          <w:rFonts w:eastAsia="Times New Roman"/>
          <w:i/>
          <w:lang w:eastAsia="en-AU"/>
        </w:rPr>
        <w:t>.</w:t>
      </w:r>
      <w:r w:rsidRPr="00F322AE">
        <w:rPr>
          <w:rStyle w:val="FootnoteReference"/>
          <w:rFonts w:eastAsia="Times New Roman"/>
          <w:lang w:eastAsia="en-AU"/>
        </w:rPr>
        <w:footnoteReference w:id="18"/>
      </w:r>
    </w:p>
    <w:p w:rsidR="00D715F2" w:rsidRDefault="00F42B8E" w:rsidP="00E41F50">
      <w:pPr>
        <w:spacing w:before="120" w:after="0"/>
        <w:rPr>
          <w:rFonts w:eastAsia="Times New Roman"/>
          <w:lang w:eastAsia="en-AU"/>
        </w:rPr>
      </w:pPr>
      <w:r>
        <w:rPr>
          <w:rFonts w:eastAsia="Times New Roman"/>
          <w:lang w:eastAsia="en-AU"/>
        </w:rPr>
        <w:t xml:space="preserve">This decision led to the outsourcing of Local Area Coordination. </w:t>
      </w:r>
    </w:p>
    <w:p w:rsidR="00A91582" w:rsidRDefault="00F42B8E" w:rsidP="00E41F50">
      <w:pPr>
        <w:spacing w:before="120" w:after="0"/>
        <w:rPr>
          <w:rFonts w:eastAsia="Times New Roman"/>
          <w:lang w:eastAsia="en-AU"/>
        </w:rPr>
      </w:pPr>
      <w:r>
        <w:rPr>
          <w:rFonts w:eastAsia="Times New Roman"/>
          <w:lang w:eastAsia="en-AU"/>
        </w:rPr>
        <w:t xml:space="preserve">It was a decision </w:t>
      </w:r>
      <w:r w:rsidR="00386A8D">
        <w:rPr>
          <w:rFonts w:eastAsia="Times New Roman"/>
          <w:lang w:eastAsia="en-AU"/>
        </w:rPr>
        <w:t>based on assumption</w:t>
      </w:r>
      <w:r w:rsidR="00F81E56">
        <w:rPr>
          <w:rFonts w:eastAsia="Times New Roman"/>
          <w:lang w:eastAsia="en-AU"/>
        </w:rPr>
        <w:t>s</w:t>
      </w:r>
      <w:r w:rsidR="009710CE">
        <w:rPr>
          <w:rFonts w:eastAsia="Times New Roman"/>
          <w:lang w:eastAsia="en-AU"/>
        </w:rPr>
        <w:t xml:space="preserve">, </w:t>
      </w:r>
      <w:r w:rsidR="00013169">
        <w:rPr>
          <w:rFonts w:eastAsia="Times New Roman"/>
          <w:lang w:eastAsia="en-AU"/>
        </w:rPr>
        <w:t xml:space="preserve">and </w:t>
      </w:r>
      <w:r w:rsidR="00A269B0">
        <w:rPr>
          <w:rFonts w:eastAsia="Times New Roman"/>
          <w:lang w:eastAsia="en-AU"/>
        </w:rPr>
        <w:t xml:space="preserve">misunderstandings, but </w:t>
      </w:r>
      <w:r w:rsidR="009710CE">
        <w:rPr>
          <w:rFonts w:eastAsia="Times New Roman"/>
          <w:lang w:eastAsia="en-AU"/>
        </w:rPr>
        <w:t xml:space="preserve">certainly </w:t>
      </w:r>
      <w:r w:rsidR="00386A8D">
        <w:rPr>
          <w:rFonts w:eastAsia="Times New Roman"/>
          <w:lang w:eastAsia="en-AU"/>
        </w:rPr>
        <w:t>not facts.</w:t>
      </w:r>
      <w:r w:rsidR="00DE043E">
        <w:rPr>
          <w:rFonts w:eastAsia="Times New Roman"/>
          <w:lang w:eastAsia="en-AU"/>
        </w:rPr>
        <w:t xml:space="preserve"> </w:t>
      </w:r>
    </w:p>
    <w:p w:rsidR="00386A8D" w:rsidRPr="00DA22BE" w:rsidRDefault="00386A8D" w:rsidP="00E41F50">
      <w:pPr>
        <w:pStyle w:val="ListParagraph"/>
        <w:numPr>
          <w:ilvl w:val="0"/>
          <w:numId w:val="16"/>
        </w:numPr>
        <w:spacing w:before="120" w:line="276" w:lineRule="auto"/>
        <w:rPr>
          <w:rFonts w:ascii="Arial" w:eastAsia="Times New Roman" w:hAnsi="Arial" w:cs="Arial"/>
          <w:lang w:eastAsia="en-AU"/>
        </w:rPr>
      </w:pPr>
      <w:r w:rsidRPr="00A91582">
        <w:rPr>
          <w:rFonts w:ascii="Arial" w:eastAsia="Times New Roman" w:hAnsi="Arial" w:cs="Arial"/>
          <w:lang w:eastAsia="en-AU"/>
        </w:rPr>
        <w:t xml:space="preserve">Local Area Coordination is </w:t>
      </w:r>
      <w:r w:rsidR="00A91582" w:rsidRPr="00A91582">
        <w:rPr>
          <w:rFonts w:ascii="Arial" w:eastAsia="Times New Roman" w:hAnsi="Arial" w:cs="Arial"/>
          <w:lang w:eastAsia="en-AU"/>
        </w:rPr>
        <w:t xml:space="preserve">not </w:t>
      </w:r>
      <w:r w:rsidRPr="00A91582">
        <w:rPr>
          <w:rFonts w:ascii="Arial" w:eastAsia="Times New Roman" w:hAnsi="Arial" w:cs="Arial"/>
          <w:lang w:eastAsia="en-AU"/>
        </w:rPr>
        <w:t xml:space="preserve">one of </w:t>
      </w:r>
      <w:r w:rsidRPr="00A91582">
        <w:rPr>
          <w:rFonts w:ascii="Arial" w:eastAsia="Times New Roman" w:hAnsi="Arial" w:cs="Arial"/>
          <w:i/>
          <w:lang w:eastAsia="en-AU"/>
        </w:rPr>
        <w:t>‘those administrative functions’</w:t>
      </w:r>
      <w:r w:rsidR="00CB7FA5">
        <w:rPr>
          <w:rFonts w:ascii="Arial" w:eastAsia="Times New Roman" w:hAnsi="Arial" w:cs="Arial"/>
          <w:i/>
          <w:lang w:eastAsia="en-AU"/>
        </w:rPr>
        <w:t>.</w:t>
      </w:r>
      <w:r w:rsidR="009710CE" w:rsidRPr="00A91582">
        <w:rPr>
          <w:rFonts w:ascii="Arial" w:eastAsia="Times New Roman" w:hAnsi="Arial" w:cs="Arial"/>
          <w:lang w:eastAsia="en-AU"/>
        </w:rPr>
        <w:t xml:space="preserve"> </w:t>
      </w:r>
      <w:r w:rsidR="00A91582" w:rsidRPr="00A91582">
        <w:rPr>
          <w:rFonts w:ascii="Arial" w:eastAsia="Times New Roman" w:hAnsi="Arial" w:cs="Arial"/>
          <w:lang w:eastAsia="en-AU"/>
        </w:rPr>
        <w:t xml:space="preserve">It is a complex organic system based on </w:t>
      </w:r>
      <w:r w:rsidR="00960CEE">
        <w:rPr>
          <w:rFonts w:ascii="Arial" w:eastAsia="Times New Roman" w:hAnsi="Arial" w:cs="Arial"/>
          <w:lang w:eastAsia="en-AU"/>
        </w:rPr>
        <w:t xml:space="preserve">equal </w:t>
      </w:r>
      <w:r w:rsidR="00A91582" w:rsidRPr="00A91582">
        <w:rPr>
          <w:rFonts w:ascii="Arial" w:eastAsia="Times New Roman" w:hAnsi="Arial" w:cs="Arial"/>
          <w:lang w:eastAsia="en-AU"/>
        </w:rPr>
        <w:t xml:space="preserve">relationships, trust, </w:t>
      </w:r>
      <w:r w:rsidR="003B54BA" w:rsidRPr="007B6367">
        <w:rPr>
          <w:rFonts w:ascii="Arial" w:eastAsia="Times New Roman" w:hAnsi="Arial" w:cs="Arial"/>
          <w:lang w:eastAsia="en-AU"/>
        </w:rPr>
        <w:t>empowerment and shared values,</w:t>
      </w:r>
      <w:r w:rsidR="003B54BA">
        <w:rPr>
          <w:rFonts w:ascii="Arial" w:eastAsia="Times New Roman" w:hAnsi="Arial" w:cs="Arial"/>
          <w:lang w:eastAsia="en-AU"/>
        </w:rPr>
        <w:t xml:space="preserve"> </w:t>
      </w:r>
      <w:r w:rsidR="00DA22BE">
        <w:rPr>
          <w:rFonts w:ascii="Arial" w:eastAsia="Times New Roman" w:hAnsi="Arial" w:cs="Arial"/>
          <w:lang w:eastAsia="en-AU"/>
        </w:rPr>
        <w:t xml:space="preserve">and </w:t>
      </w:r>
      <w:r w:rsidR="003B54BA" w:rsidRPr="00DA22BE">
        <w:rPr>
          <w:rFonts w:ascii="Arial" w:eastAsia="Times New Roman" w:hAnsi="Arial" w:cs="Arial"/>
          <w:lang w:eastAsia="en-AU"/>
        </w:rPr>
        <w:t>originally put in place to be the co-driver of the NDIS.</w:t>
      </w:r>
    </w:p>
    <w:p w:rsidR="00677639" w:rsidRDefault="00677639" w:rsidP="00E41F50">
      <w:pPr>
        <w:spacing w:before="120" w:after="0"/>
        <w:ind w:left="720"/>
        <w:rPr>
          <w:i/>
        </w:rPr>
      </w:pPr>
      <w:r w:rsidRPr="00677639">
        <w:rPr>
          <w:rFonts w:eastAsia="Times New Roman"/>
          <w:i/>
          <w:lang w:eastAsia="en-AU"/>
        </w:rPr>
        <w:t>“</w:t>
      </w:r>
      <w:r w:rsidRPr="00677639">
        <w:rPr>
          <w:i/>
        </w:rPr>
        <w:t>Local Area Coordination can be described as a g</w:t>
      </w:r>
      <w:r w:rsidR="00960CEE">
        <w:rPr>
          <w:i/>
        </w:rPr>
        <w:t>eneralist or eclectic approach.</w:t>
      </w:r>
      <w:r w:rsidRPr="00677639">
        <w:rPr>
          <w:i/>
        </w:rPr>
        <w:t xml:space="preserve"> It exhibits elements of individual coordination, personal advocacy, family support, community development and direct funding.  The unique quality, and much of the advantage, of Local Area Coordination derives from the mixing and blending of activities and approaches of each of these human service orientations as well as the intentional design of an ongoing personal relationship”.</w:t>
      </w:r>
      <w:r>
        <w:rPr>
          <w:rStyle w:val="FootnoteReference"/>
        </w:rPr>
        <w:footnoteReference w:id="19"/>
      </w:r>
    </w:p>
    <w:p w:rsidR="00960CEE" w:rsidRPr="002A2C70" w:rsidRDefault="00A91582" w:rsidP="00F9757D">
      <w:pPr>
        <w:pStyle w:val="FootnoteText"/>
        <w:spacing w:before="120" w:line="276" w:lineRule="auto"/>
        <w:rPr>
          <w:rFonts w:eastAsia="Times New Roman"/>
          <w:sz w:val="22"/>
          <w:szCs w:val="22"/>
          <w:lang w:eastAsia="en-AU"/>
        </w:rPr>
      </w:pPr>
      <w:r w:rsidRPr="002A2C70">
        <w:rPr>
          <w:sz w:val="22"/>
          <w:szCs w:val="22"/>
        </w:rPr>
        <w:t xml:space="preserve">Outsourcing ‘administrative functions’ is frequently done on the assumption that </w:t>
      </w:r>
      <w:r w:rsidRPr="002A2C70">
        <w:rPr>
          <w:rFonts w:eastAsia="Times New Roman"/>
          <w:sz w:val="22"/>
          <w:szCs w:val="22"/>
          <w:lang w:eastAsia="en-AU"/>
        </w:rPr>
        <w:t>the private sector can do it better</w:t>
      </w:r>
      <w:r w:rsidR="00731211" w:rsidRPr="002A2C70">
        <w:rPr>
          <w:rFonts w:eastAsia="Times New Roman"/>
          <w:sz w:val="22"/>
          <w:szCs w:val="22"/>
          <w:lang w:eastAsia="en-AU"/>
        </w:rPr>
        <w:t>, and cheaper. This may be the case when outsourcing infrastructure, where performance and cost are easily measured. Outsourcing human services is very different</w:t>
      </w:r>
      <w:r w:rsidR="006548BB" w:rsidRPr="002A2C70">
        <w:rPr>
          <w:rFonts w:eastAsia="Times New Roman"/>
          <w:sz w:val="22"/>
          <w:szCs w:val="22"/>
          <w:lang w:eastAsia="en-AU"/>
        </w:rPr>
        <w:t>. Economic performance</w:t>
      </w:r>
      <w:r w:rsidR="003A38A3" w:rsidRPr="002A2C70">
        <w:rPr>
          <w:rFonts w:eastAsia="Times New Roman"/>
          <w:sz w:val="22"/>
          <w:szCs w:val="22"/>
          <w:lang w:eastAsia="en-AU"/>
        </w:rPr>
        <w:t xml:space="preserve"> and efficiency</w:t>
      </w:r>
      <w:r w:rsidR="006548BB" w:rsidRPr="002A2C70">
        <w:rPr>
          <w:rFonts w:eastAsia="Times New Roman"/>
          <w:sz w:val="22"/>
          <w:szCs w:val="22"/>
          <w:lang w:eastAsia="en-AU"/>
        </w:rPr>
        <w:t xml:space="preserve"> is no longer the bottom line. The objectives are complex and strategies to achieve them are many and varied. Outcomes are often not absolutes, but evaluated </w:t>
      </w:r>
      <w:r w:rsidR="004B13FC" w:rsidRPr="002A2C70">
        <w:rPr>
          <w:rFonts w:eastAsia="Times New Roman"/>
          <w:sz w:val="22"/>
          <w:szCs w:val="22"/>
          <w:lang w:eastAsia="en-AU"/>
        </w:rPr>
        <w:t>through</w:t>
      </w:r>
      <w:r w:rsidR="006548BB" w:rsidRPr="002A2C70">
        <w:rPr>
          <w:rFonts w:eastAsia="Times New Roman"/>
          <w:sz w:val="22"/>
          <w:szCs w:val="22"/>
          <w:lang w:eastAsia="en-AU"/>
        </w:rPr>
        <w:t xml:space="preserve"> trends.  Services in the human services sector, health, education, aged care, disability, are frequently niche services and need to be evaluated in that light. Because of the abstract nature of outcomes in the sector</w:t>
      </w:r>
      <w:r w:rsidR="00540F87" w:rsidRPr="002A2C70">
        <w:rPr>
          <w:rFonts w:eastAsia="Times New Roman"/>
          <w:sz w:val="22"/>
          <w:szCs w:val="22"/>
          <w:lang w:eastAsia="en-AU"/>
        </w:rPr>
        <w:t>,</w:t>
      </w:r>
      <w:r w:rsidR="0049479E" w:rsidRPr="002A2C70">
        <w:rPr>
          <w:rFonts w:eastAsia="Times New Roman"/>
          <w:sz w:val="22"/>
          <w:szCs w:val="22"/>
          <w:lang w:eastAsia="en-AU"/>
        </w:rPr>
        <w:t xml:space="preserve"> careful thought has to </w:t>
      </w:r>
      <w:r w:rsidR="00540F87" w:rsidRPr="002A2C70">
        <w:rPr>
          <w:rFonts w:eastAsia="Times New Roman"/>
          <w:sz w:val="22"/>
          <w:szCs w:val="22"/>
          <w:lang w:eastAsia="en-AU"/>
        </w:rPr>
        <w:t>be given to</w:t>
      </w:r>
      <w:r w:rsidR="0049479E" w:rsidRPr="002A2C70">
        <w:rPr>
          <w:rFonts w:eastAsia="Times New Roman"/>
          <w:sz w:val="22"/>
          <w:szCs w:val="22"/>
          <w:lang w:eastAsia="en-AU"/>
        </w:rPr>
        <w:t xml:space="preserve"> putting appropriate safeguards in place. </w:t>
      </w:r>
      <w:r w:rsidR="00FE7A27" w:rsidRPr="002A2C70">
        <w:rPr>
          <w:rFonts w:eastAsia="Times New Roman"/>
          <w:sz w:val="22"/>
          <w:szCs w:val="22"/>
          <w:lang w:eastAsia="en-AU"/>
        </w:rPr>
        <w:t>Rod Sims</w:t>
      </w:r>
      <w:r w:rsidR="00DA22BE" w:rsidRPr="002A2C70">
        <w:rPr>
          <w:rFonts w:eastAsia="Times New Roman"/>
          <w:bCs/>
          <w:sz w:val="22"/>
          <w:szCs w:val="22"/>
          <w:lang w:eastAsia="en-AU"/>
        </w:rPr>
        <w:t xml:space="preserve"> Chairman of the Australian Competition and Consumer Commission</w:t>
      </w:r>
      <w:r w:rsidR="002A2C70">
        <w:rPr>
          <w:rFonts w:eastAsia="Times New Roman"/>
          <w:bCs/>
          <w:sz w:val="22"/>
          <w:szCs w:val="22"/>
          <w:lang w:eastAsia="en-AU"/>
        </w:rPr>
        <w:t xml:space="preserve">, </w:t>
      </w:r>
      <w:r w:rsidR="00FE7A27" w:rsidRPr="002A2C70">
        <w:rPr>
          <w:rFonts w:eastAsia="Times New Roman"/>
          <w:sz w:val="22"/>
          <w:szCs w:val="22"/>
          <w:lang w:eastAsia="en-AU"/>
        </w:rPr>
        <w:t>observed that</w:t>
      </w:r>
      <w:r w:rsidR="003A38A3" w:rsidRPr="002A2C70">
        <w:rPr>
          <w:rFonts w:eastAsia="Times New Roman"/>
          <w:sz w:val="22"/>
          <w:szCs w:val="22"/>
          <w:lang w:eastAsia="en-AU"/>
        </w:rPr>
        <w:t xml:space="preserve"> i</w:t>
      </w:r>
      <w:r w:rsidR="00960CEE" w:rsidRPr="002A2C70">
        <w:rPr>
          <w:rFonts w:eastAsia="Times New Roman"/>
          <w:sz w:val="22"/>
          <w:szCs w:val="22"/>
          <w:lang w:eastAsia="en-AU"/>
        </w:rPr>
        <w:t>f after careful thought, appropriate safeguards are too difficult, then maybe this is not a service suited to private sector provision.</w:t>
      </w:r>
      <w:r w:rsidR="00960CEE" w:rsidRPr="002A2C70">
        <w:rPr>
          <w:rStyle w:val="FootnoteReference"/>
          <w:rFonts w:eastAsia="Times New Roman"/>
          <w:sz w:val="22"/>
          <w:szCs w:val="22"/>
          <w:lang w:eastAsia="en-AU"/>
        </w:rPr>
        <w:footnoteReference w:id="20"/>
      </w:r>
      <w:r w:rsidR="00FE7A27" w:rsidRPr="002A2C70">
        <w:rPr>
          <w:rFonts w:eastAsia="Times New Roman"/>
          <w:sz w:val="22"/>
          <w:szCs w:val="22"/>
          <w:lang w:eastAsia="en-AU"/>
        </w:rPr>
        <w:t xml:space="preserve"> The recent VET disaster is a clear example.</w:t>
      </w:r>
    </w:p>
    <w:p w:rsidR="00E40BE1" w:rsidRDefault="00E40BE1" w:rsidP="00E41F50">
      <w:pPr>
        <w:pStyle w:val="ListParagraph"/>
        <w:numPr>
          <w:ilvl w:val="0"/>
          <w:numId w:val="16"/>
        </w:numPr>
        <w:spacing w:before="120" w:line="276" w:lineRule="auto"/>
        <w:rPr>
          <w:rFonts w:ascii="Arial" w:eastAsia="Times New Roman" w:hAnsi="Arial" w:cs="Arial"/>
          <w:lang w:eastAsia="en-AU"/>
        </w:rPr>
      </w:pPr>
      <w:r w:rsidRPr="004129C7">
        <w:rPr>
          <w:rFonts w:ascii="Arial" w:hAnsi="Arial" w:cs="Arial"/>
        </w:rPr>
        <w:t xml:space="preserve">For the NDIA to directly employ LAC’s was a deliberate strategy by the PC11. It gave LAC’s direct relationship with the other stakeholders, </w:t>
      </w:r>
      <w:r w:rsidRPr="004129C7">
        <w:rPr>
          <w:rFonts w:ascii="Arial" w:eastAsia="Times New Roman" w:hAnsi="Arial" w:cs="Arial"/>
          <w:lang w:eastAsia="en-AU"/>
        </w:rPr>
        <w:t xml:space="preserve">participants and service providers. It </w:t>
      </w:r>
      <w:r w:rsidR="005864E4">
        <w:rPr>
          <w:rFonts w:ascii="Arial" w:eastAsia="Times New Roman" w:hAnsi="Arial" w:cs="Arial"/>
          <w:lang w:eastAsia="en-AU"/>
        </w:rPr>
        <w:t xml:space="preserve">created </w:t>
      </w:r>
      <w:r w:rsidR="00564F59">
        <w:rPr>
          <w:rFonts w:ascii="Arial" w:eastAsia="Times New Roman" w:hAnsi="Arial" w:cs="Arial"/>
          <w:lang w:eastAsia="en-AU"/>
        </w:rPr>
        <w:t>a respectful and equal relationship between</w:t>
      </w:r>
      <w:r w:rsidRPr="004129C7">
        <w:rPr>
          <w:rFonts w:ascii="Arial" w:eastAsia="Times New Roman" w:hAnsi="Arial" w:cs="Arial"/>
          <w:lang w:eastAsia="en-AU"/>
        </w:rPr>
        <w:t xml:space="preserve"> stakeholders.</w:t>
      </w:r>
    </w:p>
    <w:p w:rsidR="00970876" w:rsidRPr="00970876" w:rsidRDefault="009553B0" w:rsidP="00E41F50">
      <w:pPr>
        <w:widowControl w:val="0"/>
        <w:tabs>
          <w:tab w:val="left" w:pos="1077"/>
        </w:tabs>
        <w:spacing w:before="120"/>
        <w:ind w:left="360" w:right="116"/>
        <w:jc w:val="both"/>
        <w:rPr>
          <w:rFonts w:eastAsia="Times New Roman"/>
          <w:lang w:eastAsia="en-AU"/>
        </w:rPr>
      </w:pPr>
      <w:r>
        <w:rPr>
          <w:rFonts w:eastAsia="Arial"/>
        </w:rPr>
        <w:t>O</w:t>
      </w:r>
      <w:r w:rsidR="00970876" w:rsidRPr="00970876">
        <w:rPr>
          <w:rFonts w:eastAsia="Arial"/>
        </w:rPr>
        <w:t xml:space="preserve">utsourcing LAC will return the NDIS to the old, failed, top-down system. It places a ‘middle man’ </w:t>
      </w:r>
      <w:r w:rsidR="00970876" w:rsidRPr="00970876">
        <w:rPr>
          <w:rFonts w:eastAsia="Arial"/>
          <w:spacing w:val="-3"/>
        </w:rPr>
        <w:t xml:space="preserve">in </w:t>
      </w:r>
      <w:r w:rsidR="00970876" w:rsidRPr="00970876">
        <w:rPr>
          <w:rFonts w:eastAsia="Arial"/>
        </w:rPr>
        <w:t xml:space="preserve">the relationship between the NDIA and the customer, which will recreate all the complexities of authority, responsibility, accountability </w:t>
      </w:r>
      <w:r w:rsidRPr="00970876">
        <w:rPr>
          <w:rFonts w:eastAsia="Arial"/>
        </w:rPr>
        <w:t xml:space="preserve">and </w:t>
      </w:r>
      <w:r>
        <w:rPr>
          <w:rFonts w:eastAsia="Arial"/>
        </w:rPr>
        <w:t xml:space="preserve">conflict of interest </w:t>
      </w:r>
      <w:r w:rsidR="00970876" w:rsidRPr="00970876">
        <w:rPr>
          <w:rFonts w:eastAsia="Arial"/>
        </w:rPr>
        <w:t>that has marginalised people with disabilities over many</w:t>
      </w:r>
      <w:r w:rsidR="00970876" w:rsidRPr="00970876">
        <w:rPr>
          <w:rFonts w:eastAsia="Arial"/>
          <w:spacing w:val="-19"/>
        </w:rPr>
        <w:t xml:space="preserve"> </w:t>
      </w:r>
      <w:r w:rsidR="00970876" w:rsidRPr="00970876">
        <w:rPr>
          <w:rFonts w:eastAsia="Arial"/>
        </w:rPr>
        <w:t>decades.</w:t>
      </w:r>
    </w:p>
    <w:p w:rsidR="004129C7" w:rsidRPr="00970876" w:rsidRDefault="004129C7" w:rsidP="00E41F50">
      <w:pPr>
        <w:pStyle w:val="ListParagraph"/>
        <w:numPr>
          <w:ilvl w:val="0"/>
          <w:numId w:val="24"/>
        </w:numPr>
        <w:spacing w:before="120" w:line="276" w:lineRule="auto"/>
        <w:rPr>
          <w:rFonts w:ascii="Arial" w:hAnsi="Arial" w:cs="Arial"/>
        </w:rPr>
      </w:pPr>
      <w:r w:rsidRPr="00970876">
        <w:rPr>
          <w:rFonts w:ascii="Arial" w:hAnsi="Arial" w:cs="Arial"/>
        </w:rPr>
        <w:t>In West</w:t>
      </w:r>
      <w:r w:rsidR="00FE7A27" w:rsidRPr="00970876">
        <w:rPr>
          <w:rFonts w:ascii="Arial" w:hAnsi="Arial" w:cs="Arial"/>
        </w:rPr>
        <w:t xml:space="preserve"> </w:t>
      </w:r>
      <w:r w:rsidRPr="00970876">
        <w:rPr>
          <w:rFonts w:ascii="Arial" w:hAnsi="Arial" w:cs="Arial"/>
        </w:rPr>
        <w:t xml:space="preserve">Australia, the home of Local Area Coordination, </w:t>
      </w:r>
      <w:r w:rsidR="002A2C70">
        <w:rPr>
          <w:rFonts w:ascii="Arial" w:hAnsi="Arial" w:cs="Arial"/>
        </w:rPr>
        <w:t>t</w:t>
      </w:r>
      <w:r w:rsidRPr="00970876">
        <w:rPr>
          <w:rFonts w:ascii="Arial" w:hAnsi="Arial" w:cs="Arial"/>
        </w:rPr>
        <w:t>he Disability</w:t>
      </w:r>
      <w:r w:rsidR="003A38A3">
        <w:rPr>
          <w:rFonts w:ascii="Arial" w:hAnsi="Arial" w:cs="Arial"/>
        </w:rPr>
        <w:t xml:space="preserve"> Services </w:t>
      </w:r>
      <w:r w:rsidRPr="00970876">
        <w:rPr>
          <w:rFonts w:ascii="Arial" w:hAnsi="Arial" w:cs="Arial"/>
        </w:rPr>
        <w:t>Commission considered outsourcing LAC in the mid-1990s, but decided to retain LAC within government. (The Commission has adapted, developed</w:t>
      </w:r>
      <w:r w:rsidR="00ED1A9A" w:rsidRPr="00970876">
        <w:rPr>
          <w:rFonts w:ascii="Arial" w:hAnsi="Arial" w:cs="Arial"/>
        </w:rPr>
        <w:t>, and grown</w:t>
      </w:r>
      <w:r w:rsidRPr="00970876">
        <w:rPr>
          <w:rFonts w:ascii="Arial" w:hAnsi="Arial" w:cs="Arial"/>
        </w:rPr>
        <w:t xml:space="preserve"> its systems </w:t>
      </w:r>
      <w:r w:rsidR="00ED1A9A" w:rsidRPr="00970876">
        <w:rPr>
          <w:rFonts w:ascii="Arial" w:hAnsi="Arial" w:cs="Arial"/>
        </w:rPr>
        <w:t>to meet the new realities</w:t>
      </w:r>
      <w:r w:rsidR="003A38A3">
        <w:rPr>
          <w:rFonts w:ascii="Arial" w:hAnsi="Arial" w:cs="Arial"/>
        </w:rPr>
        <w:t xml:space="preserve"> of the NDIS</w:t>
      </w:r>
      <w:r w:rsidR="00ED1A9A" w:rsidRPr="00970876">
        <w:rPr>
          <w:rFonts w:ascii="Arial" w:hAnsi="Arial" w:cs="Arial"/>
        </w:rPr>
        <w:t xml:space="preserve">, but has not outsourced Local Area Coordination. (just changed its name to Area </w:t>
      </w:r>
      <w:r w:rsidR="00ED1A9A" w:rsidRPr="00970876">
        <w:rPr>
          <w:rFonts w:ascii="Arial" w:hAnsi="Arial" w:cs="Arial"/>
        </w:rPr>
        <w:lastRenderedPageBreak/>
        <w:t>Coordination)). A key reason for retaining LAC was that LAC</w:t>
      </w:r>
      <w:r w:rsidR="00F9757D">
        <w:rPr>
          <w:rFonts w:ascii="Arial" w:hAnsi="Arial" w:cs="Arial"/>
        </w:rPr>
        <w:t>’</w:t>
      </w:r>
      <w:r w:rsidR="00ED1A9A" w:rsidRPr="00970876">
        <w:rPr>
          <w:rFonts w:ascii="Arial" w:hAnsi="Arial" w:cs="Arial"/>
        </w:rPr>
        <w:t>s play a pivotal role in connecting individuals and families with the policy and program systems of government and that this should not be lost in exchange for any benefits which may ensue from privatisation.</w:t>
      </w:r>
      <w:r w:rsidR="00ED1A9A" w:rsidRPr="00970876">
        <w:rPr>
          <w:rStyle w:val="FootnoteReference"/>
          <w:rFonts w:ascii="Arial" w:hAnsi="Arial" w:cs="Arial"/>
        </w:rPr>
        <w:footnoteReference w:id="21"/>
      </w:r>
    </w:p>
    <w:p w:rsidR="00ED1A9A" w:rsidRPr="00D450DA" w:rsidRDefault="00564F59" w:rsidP="00E41F50">
      <w:pPr>
        <w:pStyle w:val="ListParagraph"/>
        <w:numPr>
          <w:ilvl w:val="0"/>
          <w:numId w:val="16"/>
        </w:numPr>
        <w:spacing w:before="120" w:line="276" w:lineRule="auto"/>
        <w:rPr>
          <w:rFonts w:ascii="Arial" w:hAnsi="Arial" w:cs="Arial"/>
          <w:sz w:val="23"/>
          <w:szCs w:val="23"/>
        </w:rPr>
      </w:pPr>
      <w:r w:rsidRPr="00564F59">
        <w:rPr>
          <w:rFonts w:ascii="Arial" w:hAnsi="Arial" w:cs="Arial"/>
        </w:rPr>
        <w:t>As mentioned before</w:t>
      </w:r>
      <w:r>
        <w:rPr>
          <w:sz w:val="23"/>
          <w:szCs w:val="23"/>
        </w:rPr>
        <w:t xml:space="preserve">, </w:t>
      </w:r>
      <w:r w:rsidRPr="00564F59">
        <w:rPr>
          <w:rFonts w:ascii="Arial" w:hAnsi="Arial" w:cs="Arial"/>
          <w:sz w:val="23"/>
          <w:szCs w:val="23"/>
        </w:rPr>
        <w:t>the NDIS’</w:t>
      </w:r>
      <w:r w:rsidRPr="00564F59">
        <w:rPr>
          <w:rFonts w:ascii="Arial" w:hAnsi="Arial" w:cs="Arial"/>
        </w:rPr>
        <w:t xml:space="preserve"> insurance approach, takes a long-term view.</w:t>
      </w:r>
      <w:r>
        <w:rPr>
          <w:rFonts w:ascii="Arial" w:hAnsi="Arial" w:cs="Arial"/>
        </w:rPr>
        <w:t xml:space="preserve"> This enables it to implement investment strategies that facilitate the participant’s empowerment and building </w:t>
      </w:r>
      <w:r w:rsidR="00D450DA">
        <w:rPr>
          <w:rFonts w:ascii="Arial" w:hAnsi="Arial" w:cs="Arial"/>
        </w:rPr>
        <w:t xml:space="preserve">of </w:t>
      </w:r>
      <w:r>
        <w:rPr>
          <w:rFonts w:ascii="Arial" w:hAnsi="Arial" w:cs="Arial"/>
        </w:rPr>
        <w:t>social capital, with reduc</w:t>
      </w:r>
      <w:r w:rsidR="004879E3">
        <w:rPr>
          <w:rFonts w:ascii="Arial" w:hAnsi="Arial" w:cs="Arial"/>
        </w:rPr>
        <w:t xml:space="preserve">ing </w:t>
      </w:r>
      <w:r>
        <w:rPr>
          <w:rFonts w:ascii="Arial" w:hAnsi="Arial" w:cs="Arial"/>
        </w:rPr>
        <w:t>reliance on support services</w:t>
      </w:r>
      <w:r w:rsidR="003A38A3">
        <w:rPr>
          <w:rFonts w:ascii="Arial" w:hAnsi="Arial" w:cs="Arial"/>
        </w:rPr>
        <w:t xml:space="preserve"> over time</w:t>
      </w:r>
      <w:r>
        <w:rPr>
          <w:rFonts w:ascii="Arial" w:hAnsi="Arial" w:cs="Arial"/>
        </w:rPr>
        <w:t xml:space="preserve"> as </w:t>
      </w:r>
      <w:r w:rsidR="00FE7A27">
        <w:rPr>
          <w:rFonts w:ascii="Arial" w:hAnsi="Arial" w:cs="Arial"/>
        </w:rPr>
        <w:t>an</w:t>
      </w:r>
      <w:r>
        <w:rPr>
          <w:rFonts w:ascii="Arial" w:hAnsi="Arial" w:cs="Arial"/>
        </w:rPr>
        <w:t xml:space="preserve"> objective. </w:t>
      </w:r>
      <w:r w:rsidR="00D450DA">
        <w:rPr>
          <w:rFonts w:ascii="Arial" w:hAnsi="Arial" w:cs="Arial"/>
        </w:rPr>
        <w:t xml:space="preserve">LAC’s have a critical role to play in this process. Reducing levels of service delivery is not in any service provider’s DNA! Their objective is organisational growth, so </w:t>
      </w:r>
      <w:r w:rsidR="00F72E43">
        <w:rPr>
          <w:rFonts w:ascii="Arial" w:hAnsi="Arial" w:cs="Arial"/>
        </w:rPr>
        <w:t xml:space="preserve">the </w:t>
      </w:r>
      <w:r w:rsidR="00F72E43" w:rsidRPr="009B1D70">
        <w:rPr>
          <w:rFonts w:ascii="Arial" w:hAnsi="Arial" w:cs="Arial"/>
        </w:rPr>
        <w:t xml:space="preserve">PC11’s proposed </w:t>
      </w:r>
      <w:r w:rsidR="000B36C0">
        <w:rPr>
          <w:rFonts w:ascii="Arial" w:hAnsi="Arial" w:cs="Arial"/>
        </w:rPr>
        <w:t>LAC’s</w:t>
      </w:r>
      <w:r w:rsidR="00D450DA">
        <w:rPr>
          <w:rFonts w:ascii="Arial" w:hAnsi="Arial" w:cs="Arial"/>
        </w:rPr>
        <w:t xml:space="preserve"> role </w:t>
      </w:r>
      <w:r w:rsidR="003A38A3">
        <w:rPr>
          <w:rFonts w:ascii="Arial" w:hAnsi="Arial" w:cs="Arial"/>
        </w:rPr>
        <w:t>is to</w:t>
      </w:r>
      <w:r w:rsidR="00D450DA">
        <w:rPr>
          <w:rFonts w:ascii="Arial" w:hAnsi="Arial" w:cs="Arial"/>
        </w:rPr>
        <w:t xml:space="preserve"> prevent over servicing when participants become more independent and self-reliant. To be able to do this </w:t>
      </w:r>
      <w:r w:rsidR="000B36C0">
        <w:rPr>
          <w:rFonts w:ascii="Arial" w:hAnsi="Arial" w:cs="Arial"/>
        </w:rPr>
        <w:t>LAC’s</w:t>
      </w:r>
      <w:r w:rsidR="00D450DA">
        <w:rPr>
          <w:rFonts w:ascii="Arial" w:hAnsi="Arial" w:cs="Arial"/>
        </w:rPr>
        <w:t xml:space="preserve"> need the </w:t>
      </w:r>
      <w:r w:rsidR="003A38A3">
        <w:rPr>
          <w:rFonts w:ascii="Arial" w:hAnsi="Arial" w:cs="Arial"/>
        </w:rPr>
        <w:t>positional power</w:t>
      </w:r>
      <w:r w:rsidR="00D450DA">
        <w:rPr>
          <w:rFonts w:ascii="Arial" w:hAnsi="Arial" w:cs="Arial"/>
        </w:rPr>
        <w:t xml:space="preserve"> and authority that outsourcing </w:t>
      </w:r>
      <w:r w:rsidR="00D450DA" w:rsidRPr="000D7D35">
        <w:rPr>
          <w:rFonts w:ascii="Arial" w:hAnsi="Arial" w:cs="Arial"/>
        </w:rPr>
        <w:t>denies them.</w:t>
      </w:r>
    </w:p>
    <w:p w:rsidR="00D450DA" w:rsidRPr="00163020" w:rsidRDefault="00D450DA" w:rsidP="00E41F50">
      <w:pPr>
        <w:pStyle w:val="ListParagraph"/>
        <w:numPr>
          <w:ilvl w:val="0"/>
          <w:numId w:val="16"/>
        </w:numPr>
        <w:spacing w:before="120" w:line="276" w:lineRule="auto"/>
        <w:rPr>
          <w:rFonts w:ascii="Arial" w:hAnsi="Arial" w:cs="Arial"/>
          <w:sz w:val="23"/>
          <w:szCs w:val="23"/>
        </w:rPr>
      </w:pPr>
      <w:r>
        <w:rPr>
          <w:rFonts w:ascii="Arial" w:hAnsi="Arial" w:cs="Arial"/>
        </w:rPr>
        <w:t>One of the major elements in</w:t>
      </w:r>
      <w:r w:rsidR="000D7D35">
        <w:rPr>
          <w:rFonts w:ascii="Arial" w:hAnsi="Arial" w:cs="Arial"/>
        </w:rPr>
        <w:t xml:space="preserve"> the </w:t>
      </w:r>
      <w:r w:rsidR="000D7D35" w:rsidRPr="009B1D70">
        <w:rPr>
          <w:rFonts w:ascii="Arial" w:hAnsi="Arial" w:cs="Arial"/>
        </w:rPr>
        <w:t>PC11’s proposed</w:t>
      </w:r>
      <w:r w:rsidRPr="009B1D70">
        <w:rPr>
          <w:rFonts w:ascii="Arial" w:hAnsi="Arial" w:cs="Arial"/>
        </w:rPr>
        <w:t xml:space="preserve"> </w:t>
      </w:r>
      <w:r>
        <w:rPr>
          <w:rFonts w:ascii="Arial" w:hAnsi="Arial" w:cs="Arial"/>
        </w:rPr>
        <w:t xml:space="preserve">Local Area Coordination is the long term trusting relationships that LAC’s develop with participants and families. It is equally important </w:t>
      </w:r>
      <w:r w:rsidR="00FE7A27">
        <w:rPr>
          <w:rFonts w:ascii="Arial" w:hAnsi="Arial" w:cs="Arial"/>
        </w:rPr>
        <w:t>for</w:t>
      </w:r>
      <w:r>
        <w:rPr>
          <w:rFonts w:ascii="Arial" w:hAnsi="Arial" w:cs="Arial"/>
        </w:rPr>
        <w:t xml:space="preserve"> the success of the insurance model. Outsourcing LAC on </w:t>
      </w:r>
      <w:r w:rsidR="00F50583">
        <w:rPr>
          <w:rFonts w:ascii="Arial" w:hAnsi="Arial" w:cs="Arial"/>
        </w:rPr>
        <w:t>short term contracts denies the ce</w:t>
      </w:r>
      <w:r w:rsidR="00FE7A27">
        <w:rPr>
          <w:rFonts w:ascii="Arial" w:hAnsi="Arial" w:cs="Arial"/>
        </w:rPr>
        <w:t>rtainty of long term continuity</w:t>
      </w:r>
      <w:r w:rsidR="003A38A3">
        <w:rPr>
          <w:rFonts w:ascii="Arial" w:hAnsi="Arial" w:cs="Arial"/>
        </w:rPr>
        <w:t>, and stability.</w:t>
      </w:r>
      <w:r w:rsidR="00FE7A27">
        <w:rPr>
          <w:rFonts w:ascii="Arial" w:hAnsi="Arial" w:cs="Arial"/>
        </w:rPr>
        <w:t xml:space="preserve"> </w:t>
      </w:r>
      <w:r w:rsidR="00DC30D1">
        <w:rPr>
          <w:rFonts w:ascii="Arial" w:hAnsi="Arial" w:cs="Arial"/>
        </w:rPr>
        <w:t>This</w:t>
      </w:r>
      <w:r w:rsidR="00FE7A27">
        <w:rPr>
          <w:rFonts w:ascii="Arial" w:hAnsi="Arial" w:cs="Arial"/>
        </w:rPr>
        <w:t xml:space="preserve"> may </w:t>
      </w:r>
      <w:r w:rsidR="00344DA6">
        <w:rPr>
          <w:rFonts w:ascii="Arial" w:hAnsi="Arial" w:cs="Arial"/>
        </w:rPr>
        <w:t xml:space="preserve">put </w:t>
      </w:r>
      <w:r w:rsidR="00FE7A27">
        <w:rPr>
          <w:rFonts w:ascii="Arial" w:hAnsi="Arial" w:cs="Arial"/>
        </w:rPr>
        <w:t>both social and economic outcomes at risk.</w:t>
      </w:r>
    </w:p>
    <w:p w:rsidR="00163020" w:rsidRDefault="00163020" w:rsidP="00E41F50">
      <w:pPr>
        <w:pStyle w:val="ListParagraph"/>
        <w:numPr>
          <w:ilvl w:val="0"/>
          <w:numId w:val="16"/>
        </w:numPr>
        <w:spacing w:before="120" w:after="120" w:line="276" w:lineRule="auto"/>
        <w:rPr>
          <w:rFonts w:ascii="Arial" w:hAnsi="Arial" w:cs="Arial"/>
        </w:rPr>
      </w:pPr>
      <w:r w:rsidRPr="00163020">
        <w:rPr>
          <w:rFonts w:ascii="Arial" w:hAnsi="Arial" w:cs="Arial"/>
        </w:rPr>
        <w:t xml:space="preserve">One </w:t>
      </w:r>
      <w:r w:rsidRPr="008E5472">
        <w:rPr>
          <w:rFonts w:ascii="Arial" w:hAnsi="Arial" w:cs="Arial"/>
        </w:rPr>
        <w:t xml:space="preserve">of the reasons the WA Disability Services Commission retained Local Area Coordination was that it put a high priority </w:t>
      </w:r>
      <w:r w:rsidR="00DC30D1" w:rsidRPr="008E5472">
        <w:rPr>
          <w:rFonts w:ascii="Arial" w:hAnsi="Arial" w:cs="Arial"/>
        </w:rPr>
        <w:t>on</w:t>
      </w:r>
      <w:r w:rsidRPr="008E5472">
        <w:rPr>
          <w:rFonts w:ascii="Arial" w:hAnsi="Arial" w:cs="Arial"/>
        </w:rPr>
        <w:t xml:space="preserve"> having common values, and a common culture. Eddie </w:t>
      </w:r>
      <w:proofErr w:type="spellStart"/>
      <w:r w:rsidRPr="008E5472">
        <w:rPr>
          <w:rFonts w:ascii="Arial" w:hAnsi="Arial" w:cs="Arial"/>
        </w:rPr>
        <w:t>Bartnik</w:t>
      </w:r>
      <w:proofErr w:type="spellEnd"/>
      <w:r w:rsidR="002A2C70">
        <w:rPr>
          <w:rFonts w:ascii="Arial" w:hAnsi="Arial" w:cs="Arial"/>
          <w:color w:val="FF0000"/>
        </w:rPr>
        <w:t>,</w:t>
      </w:r>
      <w:r w:rsidRPr="00580460">
        <w:rPr>
          <w:rFonts w:ascii="Arial" w:hAnsi="Arial" w:cs="Arial"/>
          <w:color w:val="FF0000"/>
        </w:rPr>
        <w:t xml:space="preserve"> </w:t>
      </w:r>
      <w:r w:rsidR="008E5472">
        <w:rPr>
          <w:rFonts w:ascii="Arial" w:hAnsi="Arial" w:cs="Arial"/>
        </w:rPr>
        <w:t>who</w:t>
      </w:r>
      <w:r w:rsidR="008E5472" w:rsidRPr="008E5472">
        <w:rPr>
          <w:rFonts w:ascii="Arial" w:hAnsi="Arial" w:cs="Arial"/>
        </w:rPr>
        <w:t xml:space="preserve"> had a lead role in the establishment and implementation of the state-wide Local Area Coordination program</w:t>
      </w:r>
      <w:r w:rsidR="008E5472">
        <w:rPr>
          <w:rFonts w:ascii="Arial" w:hAnsi="Arial" w:cs="Arial"/>
        </w:rPr>
        <w:t>me,</w:t>
      </w:r>
      <w:r w:rsidR="008E5472" w:rsidRPr="008E5472">
        <w:rPr>
          <w:rFonts w:ascii="Arial" w:hAnsi="Arial" w:cs="Arial"/>
        </w:rPr>
        <w:t xml:space="preserve"> when he was Director with the Disability Services Commission in West Australia</w:t>
      </w:r>
      <w:r w:rsidR="008E5472">
        <w:rPr>
          <w:rFonts w:ascii="Arial" w:hAnsi="Arial" w:cs="Arial"/>
        </w:rPr>
        <w:t>,</w:t>
      </w:r>
      <w:r w:rsidR="005778E6" w:rsidRPr="008E5472">
        <w:rPr>
          <w:rFonts w:ascii="Arial" w:hAnsi="Arial" w:cs="Arial"/>
          <w:color w:val="2E74B5" w:themeColor="accent5" w:themeShade="BF"/>
        </w:rPr>
        <w:t xml:space="preserve">  </w:t>
      </w:r>
      <w:r w:rsidRPr="008E5472">
        <w:rPr>
          <w:rFonts w:ascii="Arial" w:hAnsi="Arial" w:cs="Arial"/>
        </w:rPr>
        <w:t xml:space="preserve">stated that “The approach in WA is highly supportive of local area coordinators, provides and values a high level of pre-service and in service training, </w:t>
      </w:r>
      <w:r w:rsidR="008E5472">
        <w:rPr>
          <w:rFonts w:ascii="Arial" w:hAnsi="Arial" w:cs="Arial"/>
        </w:rPr>
        <w:t>o</w:t>
      </w:r>
      <w:r w:rsidRPr="008E5472">
        <w:rPr>
          <w:rFonts w:ascii="Arial" w:hAnsi="Arial" w:cs="Arial"/>
        </w:rPr>
        <w:t>ngoing supervision</w:t>
      </w:r>
      <w:r w:rsidRPr="00163020">
        <w:rPr>
          <w:rFonts w:ascii="Arial" w:hAnsi="Arial" w:cs="Arial"/>
        </w:rPr>
        <w:t xml:space="preserve"> and mentoring, peer support, and team based planning and development activities”.</w:t>
      </w:r>
      <w:r w:rsidRPr="00163020">
        <w:rPr>
          <w:rStyle w:val="FootnoteReference"/>
          <w:rFonts w:ascii="Arial" w:hAnsi="Arial" w:cs="Arial"/>
        </w:rPr>
        <w:footnoteReference w:id="22"/>
      </w:r>
    </w:p>
    <w:p w:rsidR="00163020" w:rsidRDefault="00163020" w:rsidP="00E41F50">
      <w:pPr>
        <w:pStyle w:val="BodyText"/>
        <w:ind w:left="284" w:right="115"/>
        <w:jc w:val="both"/>
      </w:pPr>
      <w:r>
        <w:t xml:space="preserve"> </w:t>
      </w:r>
      <w:r>
        <w:rPr>
          <w:rFonts w:eastAsia="Arial"/>
        </w:rPr>
        <w:t xml:space="preserve">“Without exception the </w:t>
      </w:r>
      <w:r>
        <w:t>dominance and coherence of culture proved to be an essential quality of the excellent companies</w:t>
      </w:r>
      <w:r w:rsidR="005778E6">
        <w:t>”</w:t>
      </w:r>
      <w:r w:rsidR="00470971">
        <w:t>,</w:t>
      </w:r>
      <w:r w:rsidR="005778E6" w:rsidRPr="005778E6">
        <w:rPr>
          <w:color w:val="2E74B5" w:themeColor="accent5" w:themeShade="BF"/>
        </w:rPr>
        <w:t xml:space="preserve"> </w:t>
      </w:r>
      <w:r w:rsidR="008E5472" w:rsidRPr="008E5472">
        <w:t xml:space="preserve">said </w:t>
      </w:r>
      <w:r w:rsidR="005778E6" w:rsidRPr="008E5472">
        <w:t xml:space="preserve">Peters and Waterman </w:t>
      </w:r>
      <w:r w:rsidR="008E5472" w:rsidRPr="008E5472">
        <w:t xml:space="preserve">of the </w:t>
      </w:r>
      <w:r w:rsidR="005778E6" w:rsidRPr="008E5472">
        <w:t>McKinsey Institute</w:t>
      </w:r>
      <w:r w:rsidR="002A2C70">
        <w:t>:</w:t>
      </w:r>
      <w:r w:rsidR="008E5472" w:rsidRPr="008E5472">
        <w:t xml:space="preserve"> </w:t>
      </w:r>
      <w:r w:rsidR="008E5472">
        <w:t>“</w:t>
      </w:r>
      <w:r>
        <w:t>Moreover,</w:t>
      </w:r>
      <w:r>
        <w:rPr>
          <w:spacing w:val="-16"/>
        </w:rPr>
        <w:t xml:space="preserve"> </w:t>
      </w:r>
      <w:r>
        <w:t>the</w:t>
      </w:r>
      <w:r>
        <w:rPr>
          <w:spacing w:val="-13"/>
        </w:rPr>
        <w:t xml:space="preserve"> </w:t>
      </w:r>
      <w:r>
        <w:t>stronger</w:t>
      </w:r>
      <w:r>
        <w:rPr>
          <w:spacing w:val="-16"/>
        </w:rPr>
        <w:t xml:space="preserve"> </w:t>
      </w:r>
      <w:r>
        <w:t>the</w:t>
      </w:r>
      <w:r>
        <w:rPr>
          <w:spacing w:val="-13"/>
        </w:rPr>
        <w:t xml:space="preserve"> </w:t>
      </w:r>
      <w:r>
        <w:t>culture</w:t>
      </w:r>
      <w:r>
        <w:rPr>
          <w:spacing w:val="-13"/>
        </w:rPr>
        <w:t xml:space="preserve"> </w:t>
      </w:r>
      <w:r>
        <w:t>and</w:t>
      </w:r>
      <w:r>
        <w:rPr>
          <w:spacing w:val="-13"/>
        </w:rPr>
        <w:t xml:space="preserve"> </w:t>
      </w:r>
      <w:r>
        <w:t>the</w:t>
      </w:r>
      <w:r>
        <w:rPr>
          <w:spacing w:val="-17"/>
        </w:rPr>
        <w:t xml:space="preserve"> </w:t>
      </w:r>
      <w:r>
        <w:t>more</w:t>
      </w:r>
      <w:r>
        <w:rPr>
          <w:spacing w:val="-13"/>
        </w:rPr>
        <w:t xml:space="preserve"> </w:t>
      </w:r>
      <w:r>
        <w:rPr>
          <w:spacing w:val="-3"/>
        </w:rPr>
        <w:t>it</w:t>
      </w:r>
      <w:r>
        <w:rPr>
          <w:spacing w:val="-12"/>
        </w:rPr>
        <w:t xml:space="preserve"> </w:t>
      </w:r>
      <w:r>
        <w:t>was</w:t>
      </w:r>
      <w:r>
        <w:rPr>
          <w:spacing w:val="-13"/>
        </w:rPr>
        <w:t xml:space="preserve"> </w:t>
      </w:r>
      <w:r>
        <w:t>directed</w:t>
      </w:r>
      <w:r>
        <w:rPr>
          <w:spacing w:val="-13"/>
        </w:rPr>
        <w:t xml:space="preserve"> </w:t>
      </w:r>
      <w:r>
        <w:t>toward</w:t>
      </w:r>
      <w:r>
        <w:rPr>
          <w:spacing w:val="-13"/>
        </w:rPr>
        <w:t xml:space="preserve"> </w:t>
      </w:r>
      <w:r>
        <w:t>the</w:t>
      </w:r>
      <w:r>
        <w:rPr>
          <w:spacing w:val="-13"/>
        </w:rPr>
        <w:t xml:space="preserve"> </w:t>
      </w:r>
      <w:r>
        <w:t>marketplace,</w:t>
      </w:r>
      <w:r>
        <w:rPr>
          <w:spacing w:val="-16"/>
        </w:rPr>
        <w:t xml:space="preserve"> </w:t>
      </w:r>
      <w:r>
        <w:t>the</w:t>
      </w:r>
      <w:r>
        <w:rPr>
          <w:spacing w:val="-13"/>
        </w:rPr>
        <w:t xml:space="preserve"> </w:t>
      </w:r>
      <w:r>
        <w:t>less</w:t>
      </w:r>
      <w:r>
        <w:rPr>
          <w:spacing w:val="-13"/>
        </w:rPr>
        <w:t xml:space="preserve"> </w:t>
      </w:r>
      <w:r>
        <w:t>need was there for policy manuals, organization charts, or detailed procedures or rules. In these companies,</w:t>
      </w:r>
      <w:r>
        <w:rPr>
          <w:spacing w:val="-8"/>
        </w:rPr>
        <w:t xml:space="preserve"> </w:t>
      </w:r>
      <w:r>
        <w:t>people</w:t>
      </w:r>
      <w:r>
        <w:rPr>
          <w:spacing w:val="-6"/>
        </w:rPr>
        <w:t xml:space="preserve"> </w:t>
      </w:r>
      <w:r>
        <w:t>way</w:t>
      </w:r>
      <w:r>
        <w:rPr>
          <w:spacing w:val="-8"/>
        </w:rPr>
        <w:t xml:space="preserve"> </w:t>
      </w:r>
      <w:r>
        <w:t>down</w:t>
      </w:r>
      <w:r>
        <w:rPr>
          <w:spacing w:val="-6"/>
        </w:rPr>
        <w:t xml:space="preserve"> </w:t>
      </w:r>
      <w:r>
        <w:t>the</w:t>
      </w:r>
      <w:r>
        <w:rPr>
          <w:spacing w:val="-6"/>
        </w:rPr>
        <w:t xml:space="preserve"> </w:t>
      </w:r>
      <w:r>
        <w:rPr>
          <w:spacing w:val="-3"/>
        </w:rPr>
        <w:t>line</w:t>
      </w:r>
      <w:r>
        <w:rPr>
          <w:spacing w:val="-6"/>
        </w:rPr>
        <w:t xml:space="preserve"> </w:t>
      </w:r>
      <w:r>
        <w:t>know</w:t>
      </w:r>
      <w:r>
        <w:rPr>
          <w:spacing w:val="-9"/>
        </w:rPr>
        <w:t xml:space="preserve"> </w:t>
      </w:r>
      <w:r>
        <w:t>what</w:t>
      </w:r>
      <w:r>
        <w:rPr>
          <w:spacing w:val="-8"/>
        </w:rPr>
        <w:t xml:space="preserve"> </w:t>
      </w:r>
      <w:r>
        <w:t>they</w:t>
      </w:r>
      <w:r>
        <w:rPr>
          <w:spacing w:val="-8"/>
        </w:rPr>
        <w:t xml:space="preserve"> </w:t>
      </w:r>
      <w:r>
        <w:t>are</w:t>
      </w:r>
      <w:r>
        <w:rPr>
          <w:spacing w:val="-6"/>
        </w:rPr>
        <w:t xml:space="preserve"> </w:t>
      </w:r>
      <w:r>
        <w:t>supposed</w:t>
      </w:r>
      <w:r>
        <w:rPr>
          <w:spacing w:val="-6"/>
        </w:rPr>
        <w:t xml:space="preserve"> </w:t>
      </w:r>
      <w:r>
        <w:rPr>
          <w:spacing w:val="-3"/>
        </w:rPr>
        <w:t>to</w:t>
      </w:r>
      <w:r>
        <w:rPr>
          <w:spacing w:val="-6"/>
        </w:rPr>
        <w:t xml:space="preserve"> </w:t>
      </w:r>
      <w:r>
        <w:t>do</w:t>
      </w:r>
      <w:r>
        <w:rPr>
          <w:spacing w:val="-6"/>
        </w:rPr>
        <w:t xml:space="preserve"> </w:t>
      </w:r>
      <w:r>
        <w:rPr>
          <w:spacing w:val="-3"/>
        </w:rPr>
        <w:t>in</w:t>
      </w:r>
      <w:r>
        <w:rPr>
          <w:spacing w:val="-6"/>
        </w:rPr>
        <w:t xml:space="preserve"> </w:t>
      </w:r>
      <w:r>
        <w:t>most</w:t>
      </w:r>
      <w:r>
        <w:rPr>
          <w:spacing w:val="-8"/>
        </w:rPr>
        <w:t xml:space="preserve"> </w:t>
      </w:r>
      <w:r>
        <w:t>situations</w:t>
      </w:r>
      <w:r>
        <w:rPr>
          <w:spacing w:val="-6"/>
        </w:rPr>
        <w:t xml:space="preserve"> </w:t>
      </w:r>
      <w:r>
        <w:t xml:space="preserve">because the handful of guiding values </w:t>
      </w:r>
      <w:r>
        <w:rPr>
          <w:spacing w:val="-3"/>
        </w:rPr>
        <w:t xml:space="preserve">is </w:t>
      </w:r>
      <w:r>
        <w:t>crystal</w:t>
      </w:r>
      <w:r>
        <w:rPr>
          <w:spacing w:val="-14"/>
        </w:rPr>
        <w:t xml:space="preserve"> </w:t>
      </w:r>
      <w:r>
        <w:t>clear</w:t>
      </w:r>
      <w:r>
        <w:rPr>
          <w:rFonts w:eastAsia="Arial"/>
        </w:rPr>
        <w:t>”</w:t>
      </w:r>
      <w:r>
        <w:t>.</w:t>
      </w:r>
      <w:r w:rsidRPr="00163020">
        <w:rPr>
          <w:rStyle w:val="FootnoteReference"/>
          <w:sz w:val="20"/>
          <w:szCs w:val="20"/>
        </w:rPr>
        <w:footnoteReference w:id="23"/>
      </w:r>
    </w:p>
    <w:p w:rsidR="005A6F11" w:rsidRDefault="005A6F11" w:rsidP="00E41F50">
      <w:pPr>
        <w:pStyle w:val="BodyText"/>
        <w:ind w:left="284" w:right="115"/>
        <w:jc w:val="both"/>
      </w:pPr>
      <w:r>
        <w:t>With Local Area Coordination</w:t>
      </w:r>
      <w:r w:rsidR="000D7D35" w:rsidRPr="000D7D35">
        <w:rPr>
          <w:color w:val="FF0000"/>
        </w:rPr>
        <w:t xml:space="preserve"> </w:t>
      </w:r>
      <w:r w:rsidR="000D7D35" w:rsidRPr="00470971">
        <w:t>now</w:t>
      </w:r>
      <w:r w:rsidRPr="00470971">
        <w:t xml:space="preserve"> </w:t>
      </w:r>
      <w:r>
        <w:t xml:space="preserve">scattered far and wide with many organisation with their own values and cultures a common national LAC culture is unlikely to develop. This will prevent </w:t>
      </w:r>
      <w:r w:rsidR="00615041">
        <w:t>the growing of</w:t>
      </w:r>
      <w:r>
        <w:t xml:space="preserve"> </w:t>
      </w:r>
      <w:r w:rsidR="000D7D35" w:rsidRPr="00470971">
        <w:t xml:space="preserve">a </w:t>
      </w:r>
      <w:r w:rsidRPr="00470971">
        <w:t>n</w:t>
      </w:r>
      <w:r w:rsidR="000D7D35" w:rsidRPr="00470971">
        <w:t>ational</w:t>
      </w:r>
      <w:r w:rsidRPr="00470971">
        <w:t xml:space="preserve"> </w:t>
      </w:r>
      <w:r>
        <w:t xml:space="preserve">NDIS </w:t>
      </w:r>
      <w:r w:rsidR="00615041">
        <w:t>culture</w:t>
      </w:r>
      <w:r w:rsidR="00470971">
        <w:t>, and will</w:t>
      </w:r>
      <w:r w:rsidR="005778E6">
        <w:t xml:space="preserve"> </w:t>
      </w:r>
      <w:r w:rsidR="005778E6" w:rsidRPr="00470971">
        <w:t>limit its capacity to maximise its potential.</w:t>
      </w:r>
    </w:p>
    <w:p w:rsidR="005A6F11" w:rsidRDefault="000D7D35" w:rsidP="00E41F50">
      <w:pPr>
        <w:pStyle w:val="BodyText"/>
        <w:numPr>
          <w:ilvl w:val="0"/>
          <w:numId w:val="20"/>
        </w:numPr>
        <w:ind w:left="284" w:right="114" w:hanging="284"/>
        <w:jc w:val="both"/>
      </w:pPr>
      <w:r w:rsidRPr="00470971">
        <w:rPr>
          <w:rFonts w:eastAsia="Arial"/>
        </w:rPr>
        <w:t>This</w:t>
      </w:r>
      <w:r w:rsidR="005A6F11" w:rsidRPr="000645BD">
        <w:rPr>
          <w:rFonts w:eastAsia="Arial"/>
        </w:rPr>
        <w:t xml:space="preserve"> outsourced system </w:t>
      </w:r>
      <w:r w:rsidR="000645BD" w:rsidRPr="000645BD">
        <w:rPr>
          <w:rFonts w:eastAsia="Arial"/>
        </w:rPr>
        <w:t xml:space="preserve">of Local Area Coordination </w:t>
      </w:r>
      <w:r w:rsidR="005A6F11" w:rsidRPr="000645BD">
        <w:rPr>
          <w:rFonts w:eastAsia="Arial"/>
        </w:rPr>
        <w:t xml:space="preserve">will threaten ‘national standards’ because of the real risk </w:t>
      </w:r>
      <w:r w:rsidR="005A6F11">
        <w:t>that oranges are not compared with oranges, but with apples and many other</w:t>
      </w:r>
      <w:r w:rsidR="005A6F11" w:rsidRPr="000645BD">
        <w:rPr>
          <w:spacing w:val="-41"/>
        </w:rPr>
        <w:t xml:space="preserve"> </w:t>
      </w:r>
      <w:r w:rsidR="005A6F11">
        <w:t>fruits.</w:t>
      </w:r>
      <w:r w:rsidR="000645BD">
        <w:t xml:space="preserve"> </w:t>
      </w:r>
      <w:r w:rsidR="005A6F11">
        <w:t xml:space="preserve">The NDIS </w:t>
      </w:r>
      <w:r w:rsidR="005A6F11" w:rsidRPr="000645BD">
        <w:rPr>
          <w:spacing w:val="-3"/>
        </w:rPr>
        <w:t xml:space="preserve">is </w:t>
      </w:r>
      <w:r w:rsidR="005A6F11">
        <w:t xml:space="preserve">an insurance, not a welfare, scheme. Insurance, to be viable and sustainable, relies on vast amounts of data. The data coming </w:t>
      </w:r>
      <w:r w:rsidR="005A6F11" w:rsidRPr="000645BD">
        <w:rPr>
          <w:spacing w:val="-3"/>
        </w:rPr>
        <w:t xml:space="preserve">in </w:t>
      </w:r>
      <w:r w:rsidR="005A6F11">
        <w:t xml:space="preserve">from outsourced systems may not be compatible, and be </w:t>
      </w:r>
      <w:r w:rsidR="005A6F11" w:rsidRPr="000645BD">
        <w:rPr>
          <w:rFonts w:eastAsia="Arial"/>
        </w:rPr>
        <w:t>an actuary’s nightmare</w:t>
      </w:r>
      <w:r w:rsidR="005A6F11">
        <w:t>, and may cause the NDIS to</w:t>
      </w:r>
      <w:r w:rsidR="005A6F11" w:rsidRPr="000645BD">
        <w:rPr>
          <w:spacing w:val="-29"/>
        </w:rPr>
        <w:t xml:space="preserve"> </w:t>
      </w:r>
      <w:r w:rsidR="005A6F11">
        <w:t>fail.</w:t>
      </w:r>
    </w:p>
    <w:p w:rsidR="000645BD" w:rsidRPr="002A2C70" w:rsidRDefault="00C35301" w:rsidP="00E41F50">
      <w:pPr>
        <w:pStyle w:val="FootnoteText"/>
        <w:numPr>
          <w:ilvl w:val="0"/>
          <w:numId w:val="20"/>
        </w:numPr>
        <w:spacing w:line="276" w:lineRule="auto"/>
        <w:rPr>
          <w:rFonts w:eastAsia="Arial"/>
          <w:sz w:val="22"/>
          <w:szCs w:val="22"/>
          <w:lang w:val="en-US"/>
        </w:rPr>
      </w:pPr>
      <w:r w:rsidRPr="002A2C70">
        <w:rPr>
          <w:rFonts w:eastAsia="Arial"/>
          <w:sz w:val="22"/>
          <w:szCs w:val="22"/>
          <w:lang w:val="en-US"/>
        </w:rPr>
        <w:t xml:space="preserve">Spencer </w:t>
      </w:r>
      <w:proofErr w:type="spellStart"/>
      <w:r w:rsidR="000645BD" w:rsidRPr="002A2C70">
        <w:rPr>
          <w:rFonts w:eastAsia="Arial"/>
          <w:sz w:val="22"/>
          <w:szCs w:val="22"/>
          <w:lang w:val="en-US"/>
        </w:rPr>
        <w:t>Zifcak</w:t>
      </w:r>
      <w:proofErr w:type="spellEnd"/>
      <w:r w:rsidR="002A2C70" w:rsidRPr="002A2C70">
        <w:rPr>
          <w:rFonts w:eastAsia="Arial"/>
          <w:sz w:val="22"/>
          <w:szCs w:val="22"/>
          <w:lang w:val="en-US"/>
        </w:rPr>
        <w:t>,</w:t>
      </w:r>
      <w:r w:rsidR="002A2C70">
        <w:rPr>
          <w:rFonts w:eastAsia="Arial"/>
          <w:lang w:val="en-US"/>
        </w:rPr>
        <w:t xml:space="preserve"> </w:t>
      </w:r>
      <w:r w:rsidR="002A2C70" w:rsidRPr="002A2C70">
        <w:rPr>
          <w:sz w:val="22"/>
          <w:szCs w:val="22"/>
        </w:rPr>
        <w:t>Professor of Law and Associate Dean (Research) at the Australian Catholic University</w:t>
      </w:r>
      <w:r w:rsidR="002A2C70">
        <w:rPr>
          <w:sz w:val="22"/>
          <w:szCs w:val="22"/>
        </w:rPr>
        <w:t xml:space="preserve">, </w:t>
      </w:r>
      <w:r w:rsidR="000645BD" w:rsidRPr="002A2C70">
        <w:rPr>
          <w:rFonts w:eastAsia="Arial"/>
          <w:sz w:val="22"/>
          <w:szCs w:val="22"/>
          <w:lang w:val="en-US"/>
        </w:rPr>
        <w:t xml:space="preserve">makes the point that </w:t>
      </w:r>
      <w:r w:rsidRPr="002A2C70">
        <w:rPr>
          <w:rFonts w:eastAsia="Arial"/>
          <w:sz w:val="22"/>
          <w:szCs w:val="22"/>
          <w:lang w:val="en-US"/>
        </w:rPr>
        <w:t>conflict of interest may be an issue when he says that “S</w:t>
      </w:r>
      <w:r w:rsidR="000645BD" w:rsidRPr="002A2C70">
        <w:rPr>
          <w:rFonts w:eastAsia="Arial"/>
          <w:sz w:val="22"/>
          <w:szCs w:val="22"/>
          <w:lang w:val="en-US"/>
        </w:rPr>
        <w:t>ervice contractors</w:t>
      </w:r>
      <w:r w:rsidR="000645BD" w:rsidRPr="002A2C70">
        <w:rPr>
          <w:rFonts w:eastAsia="Arial"/>
          <w:spacing w:val="-4"/>
          <w:sz w:val="22"/>
          <w:szCs w:val="22"/>
          <w:lang w:val="en-US"/>
        </w:rPr>
        <w:t xml:space="preserve"> </w:t>
      </w:r>
      <w:r w:rsidR="000645BD" w:rsidRPr="002A2C70">
        <w:rPr>
          <w:rFonts w:eastAsia="Arial"/>
          <w:sz w:val="22"/>
          <w:szCs w:val="22"/>
          <w:lang w:val="en-US"/>
        </w:rPr>
        <w:t>have</w:t>
      </w:r>
      <w:r w:rsidR="000645BD" w:rsidRPr="002A2C70">
        <w:rPr>
          <w:rFonts w:eastAsia="Arial"/>
          <w:spacing w:val="-4"/>
          <w:sz w:val="22"/>
          <w:szCs w:val="22"/>
          <w:lang w:val="en-US"/>
        </w:rPr>
        <w:t xml:space="preserve"> </w:t>
      </w:r>
      <w:r w:rsidR="000645BD" w:rsidRPr="002A2C70">
        <w:rPr>
          <w:rFonts w:eastAsia="Arial"/>
          <w:sz w:val="22"/>
          <w:szCs w:val="22"/>
          <w:lang w:val="en-US"/>
        </w:rPr>
        <w:t>a</w:t>
      </w:r>
      <w:r w:rsidR="000645BD" w:rsidRPr="002A2C70">
        <w:rPr>
          <w:rFonts w:eastAsia="Arial"/>
          <w:spacing w:val="-7"/>
          <w:sz w:val="22"/>
          <w:szCs w:val="22"/>
          <w:lang w:val="en-US"/>
        </w:rPr>
        <w:t xml:space="preserve"> </w:t>
      </w:r>
      <w:r w:rsidR="000645BD" w:rsidRPr="002A2C70">
        <w:rPr>
          <w:rFonts w:eastAsia="Arial"/>
          <w:sz w:val="22"/>
          <w:szCs w:val="22"/>
          <w:lang w:val="en-US"/>
        </w:rPr>
        <w:t>clear</w:t>
      </w:r>
      <w:r w:rsidR="000645BD" w:rsidRPr="002A2C70">
        <w:rPr>
          <w:rFonts w:eastAsia="Arial"/>
          <w:spacing w:val="-7"/>
          <w:sz w:val="22"/>
          <w:szCs w:val="22"/>
          <w:lang w:val="en-US"/>
        </w:rPr>
        <w:t xml:space="preserve"> </w:t>
      </w:r>
      <w:r w:rsidR="000645BD" w:rsidRPr="002A2C70">
        <w:rPr>
          <w:rFonts w:eastAsia="Arial"/>
          <w:sz w:val="22"/>
          <w:szCs w:val="22"/>
          <w:lang w:val="en-US"/>
        </w:rPr>
        <w:t>interest</w:t>
      </w:r>
      <w:r w:rsidR="000645BD" w:rsidRPr="002A2C70">
        <w:rPr>
          <w:rFonts w:eastAsia="Arial"/>
          <w:spacing w:val="-7"/>
          <w:sz w:val="22"/>
          <w:szCs w:val="22"/>
          <w:lang w:val="en-US"/>
        </w:rPr>
        <w:t xml:space="preserve"> </w:t>
      </w:r>
      <w:r w:rsidR="000645BD" w:rsidRPr="002A2C70">
        <w:rPr>
          <w:rFonts w:eastAsia="Arial"/>
          <w:spacing w:val="-3"/>
          <w:sz w:val="22"/>
          <w:szCs w:val="22"/>
          <w:lang w:val="en-US"/>
        </w:rPr>
        <w:t>in</w:t>
      </w:r>
      <w:r w:rsidR="000645BD" w:rsidRPr="002A2C70">
        <w:rPr>
          <w:rFonts w:eastAsia="Arial"/>
          <w:spacing w:val="-4"/>
          <w:sz w:val="22"/>
          <w:szCs w:val="22"/>
          <w:lang w:val="en-US"/>
        </w:rPr>
        <w:t xml:space="preserve"> </w:t>
      </w:r>
      <w:r w:rsidR="000645BD" w:rsidRPr="002A2C70">
        <w:rPr>
          <w:rFonts w:eastAsia="Arial"/>
          <w:sz w:val="22"/>
          <w:szCs w:val="22"/>
          <w:lang w:val="en-US"/>
        </w:rPr>
        <w:t>retaining</w:t>
      </w:r>
      <w:r w:rsidR="000645BD" w:rsidRPr="002A2C70">
        <w:rPr>
          <w:rFonts w:eastAsia="Arial"/>
          <w:spacing w:val="-4"/>
          <w:sz w:val="22"/>
          <w:szCs w:val="22"/>
          <w:lang w:val="en-US"/>
        </w:rPr>
        <w:t xml:space="preserve"> </w:t>
      </w:r>
      <w:r w:rsidR="000645BD" w:rsidRPr="002A2C70">
        <w:rPr>
          <w:rFonts w:eastAsia="Arial"/>
          <w:sz w:val="22"/>
          <w:szCs w:val="22"/>
          <w:lang w:val="en-US"/>
        </w:rPr>
        <w:t>their</w:t>
      </w:r>
      <w:r w:rsidR="000645BD" w:rsidRPr="002A2C70">
        <w:rPr>
          <w:rFonts w:eastAsia="Arial"/>
          <w:spacing w:val="-7"/>
          <w:sz w:val="22"/>
          <w:szCs w:val="22"/>
          <w:lang w:val="en-US"/>
        </w:rPr>
        <w:t xml:space="preserve"> </w:t>
      </w:r>
      <w:r w:rsidR="000645BD" w:rsidRPr="002A2C70">
        <w:rPr>
          <w:rFonts w:eastAsia="Arial"/>
          <w:sz w:val="22"/>
          <w:szCs w:val="22"/>
          <w:lang w:val="en-US"/>
        </w:rPr>
        <w:t>contracts</w:t>
      </w:r>
      <w:r w:rsidR="000645BD" w:rsidRPr="002A2C70">
        <w:rPr>
          <w:rFonts w:eastAsia="Arial"/>
          <w:spacing w:val="-4"/>
          <w:sz w:val="22"/>
          <w:szCs w:val="22"/>
          <w:lang w:val="en-US"/>
        </w:rPr>
        <w:t xml:space="preserve"> </w:t>
      </w:r>
      <w:r w:rsidR="000645BD" w:rsidRPr="002A2C70">
        <w:rPr>
          <w:rFonts w:eastAsia="Arial"/>
          <w:sz w:val="22"/>
          <w:szCs w:val="22"/>
          <w:lang w:val="en-US"/>
        </w:rPr>
        <w:t>and</w:t>
      </w:r>
      <w:r w:rsidR="000645BD" w:rsidRPr="002A2C70">
        <w:rPr>
          <w:rFonts w:eastAsia="Arial"/>
          <w:spacing w:val="-4"/>
          <w:sz w:val="22"/>
          <w:szCs w:val="22"/>
          <w:lang w:val="en-US"/>
        </w:rPr>
        <w:t xml:space="preserve"> </w:t>
      </w:r>
      <w:r w:rsidR="000645BD" w:rsidRPr="002A2C70">
        <w:rPr>
          <w:rFonts w:eastAsia="Arial"/>
          <w:sz w:val="22"/>
          <w:szCs w:val="22"/>
          <w:lang w:val="en-US"/>
        </w:rPr>
        <w:t>that</w:t>
      </w:r>
      <w:r w:rsidR="000645BD" w:rsidRPr="002A2C70">
        <w:rPr>
          <w:rFonts w:eastAsia="Arial"/>
          <w:spacing w:val="-7"/>
          <w:sz w:val="22"/>
          <w:szCs w:val="22"/>
          <w:lang w:val="en-US"/>
        </w:rPr>
        <w:t xml:space="preserve"> </w:t>
      </w:r>
      <w:r w:rsidR="000645BD" w:rsidRPr="002A2C70">
        <w:rPr>
          <w:rFonts w:eastAsia="Arial"/>
          <w:spacing w:val="-3"/>
          <w:sz w:val="22"/>
          <w:szCs w:val="22"/>
          <w:lang w:val="en-US"/>
        </w:rPr>
        <w:t>if</w:t>
      </w:r>
      <w:r w:rsidR="000645BD" w:rsidRPr="002A2C70">
        <w:rPr>
          <w:rFonts w:eastAsia="Arial"/>
          <w:spacing w:val="-7"/>
          <w:sz w:val="22"/>
          <w:szCs w:val="22"/>
          <w:lang w:val="en-US"/>
        </w:rPr>
        <w:t xml:space="preserve"> </w:t>
      </w:r>
      <w:r w:rsidR="000645BD" w:rsidRPr="002A2C70">
        <w:rPr>
          <w:rFonts w:eastAsia="Arial"/>
          <w:sz w:val="22"/>
          <w:szCs w:val="22"/>
          <w:lang w:val="en-US"/>
        </w:rPr>
        <w:t>policy</w:t>
      </w:r>
      <w:r w:rsidR="000645BD" w:rsidRPr="002A2C70">
        <w:rPr>
          <w:rFonts w:eastAsia="Arial"/>
          <w:spacing w:val="-7"/>
          <w:sz w:val="22"/>
          <w:szCs w:val="22"/>
          <w:lang w:val="en-US"/>
        </w:rPr>
        <w:t xml:space="preserve"> </w:t>
      </w:r>
      <w:r w:rsidR="000645BD" w:rsidRPr="002A2C70">
        <w:rPr>
          <w:rFonts w:eastAsia="Arial"/>
          <w:sz w:val="22"/>
          <w:szCs w:val="22"/>
          <w:lang w:val="en-US"/>
        </w:rPr>
        <w:t>functions</w:t>
      </w:r>
      <w:r w:rsidR="000645BD" w:rsidRPr="002A2C70">
        <w:rPr>
          <w:rFonts w:eastAsia="Arial"/>
          <w:spacing w:val="-4"/>
          <w:sz w:val="22"/>
          <w:szCs w:val="22"/>
          <w:lang w:val="en-US"/>
        </w:rPr>
        <w:t xml:space="preserve"> </w:t>
      </w:r>
      <w:r w:rsidR="000645BD" w:rsidRPr="002A2C70">
        <w:rPr>
          <w:rFonts w:eastAsia="Arial"/>
          <w:sz w:val="22"/>
          <w:szCs w:val="22"/>
          <w:lang w:val="en-US"/>
        </w:rPr>
        <w:t>are</w:t>
      </w:r>
      <w:r w:rsidR="000645BD" w:rsidRPr="002A2C70">
        <w:rPr>
          <w:rFonts w:eastAsia="Arial"/>
          <w:spacing w:val="-4"/>
          <w:sz w:val="22"/>
          <w:szCs w:val="22"/>
          <w:lang w:val="en-US"/>
        </w:rPr>
        <w:t xml:space="preserve"> </w:t>
      </w:r>
      <w:r w:rsidR="000645BD" w:rsidRPr="002A2C70">
        <w:rPr>
          <w:rFonts w:eastAsia="Arial"/>
          <w:sz w:val="22"/>
          <w:szCs w:val="22"/>
          <w:lang w:val="en-US"/>
        </w:rPr>
        <w:lastRenderedPageBreak/>
        <w:t>contracted out,</w:t>
      </w:r>
      <w:r w:rsidR="000645BD" w:rsidRPr="002A2C70">
        <w:rPr>
          <w:rFonts w:eastAsia="Arial"/>
          <w:spacing w:val="-12"/>
          <w:sz w:val="22"/>
          <w:szCs w:val="22"/>
          <w:lang w:val="en-US"/>
        </w:rPr>
        <w:t xml:space="preserve"> </w:t>
      </w:r>
      <w:r w:rsidR="000645BD" w:rsidRPr="002A2C70">
        <w:rPr>
          <w:rFonts w:eastAsia="Arial"/>
          <w:sz w:val="22"/>
          <w:szCs w:val="22"/>
          <w:lang w:val="en-US"/>
        </w:rPr>
        <w:t>inevitably</w:t>
      </w:r>
      <w:r w:rsidR="000645BD" w:rsidRPr="002A2C70">
        <w:rPr>
          <w:rFonts w:eastAsia="Arial"/>
          <w:spacing w:val="-13"/>
          <w:sz w:val="22"/>
          <w:szCs w:val="22"/>
          <w:lang w:val="en-US"/>
        </w:rPr>
        <w:t xml:space="preserve"> </w:t>
      </w:r>
      <w:r w:rsidR="000645BD" w:rsidRPr="002A2C70">
        <w:rPr>
          <w:rFonts w:eastAsia="Arial"/>
          <w:sz w:val="22"/>
          <w:szCs w:val="22"/>
          <w:lang w:val="en-US"/>
        </w:rPr>
        <w:t>there</w:t>
      </w:r>
      <w:r w:rsidR="000645BD" w:rsidRPr="002A2C70">
        <w:rPr>
          <w:rFonts w:eastAsia="Arial"/>
          <w:spacing w:val="-13"/>
          <w:sz w:val="22"/>
          <w:szCs w:val="22"/>
          <w:lang w:val="en-US"/>
        </w:rPr>
        <w:t xml:space="preserve"> </w:t>
      </w:r>
      <w:r w:rsidR="000645BD" w:rsidRPr="002A2C70">
        <w:rPr>
          <w:rFonts w:eastAsia="Arial"/>
          <w:sz w:val="22"/>
          <w:szCs w:val="22"/>
          <w:lang w:val="en-US"/>
        </w:rPr>
        <w:t>will</w:t>
      </w:r>
      <w:r w:rsidR="000645BD" w:rsidRPr="002A2C70">
        <w:rPr>
          <w:rFonts w:eastAsia="Arial"/>
          <w:spacing w:val="-16"/>
          <w:sz w:val="22"/>
          <w:szCs w:val="22"/>
          <w:lang w:val="en-US"/>
        </w:rPr>
        <w:t xml:space="preserve"> </w:t>
      </w:r>
      <w:r w:rsidR="000645BD" w:rsidRPr="002A2C70">
        <w:rPr>
          <w:rFonts w:eastAsia="Arial"/>
          <w:sz w:val="22"/>
          <w:szCs w:val="22"/>
          <w:lang w:val="en-US"/>
        </w:rPr>
        <w:t>be</w:t>
      </w:r>
      <w:r w:rsidR="000645BD" w:rsidRPr="002A2C70">
        <w:rPr>
          <w:rFonts w:eastAsia="Arial"/>
          <w:spacing w:val="-13"/>
          <w:sz w:val="22"/>
          <w:szCs w:val="22"/>
          <w:lang w:val="en-US"/>
        </w:rPr>
        <w:t xml:space="preserve"> </w:t>
      </w:r>
      <w:r w:rsidR="000645BD" w:rsidRPr="002A2C70">
        <w:rPr>
          <w:rFonts w:eastAsia="Arial"/>
          <w:sz w:val="22"/>
          <w:szCs w:val="22"/>
          <w:lang w:val="en-US"/>
        </w:rPr>
        <w:t>a</w:t>
      </w:r>
      <w:r w:rsidR="000645BD" w:rsidRPr="002A2C70">
        <w:rPr>
          <w:rFonts w:eastAsia="Arial"/>
          <w:spacing w:val="-9"/>
          <w:sz w:val="22"/>
          <w:szCs w:val="22"/>
          <w:lang w:val="en-US"/>
        </w:rPr>
        <w:t xml:space="preserve"> </w:t>
      </w:r>
      <w:r w:rsidR="000645BD" w:rsidRPr="002A2C70">
        <w:rPr>
          <w:rFonts w:eastAsia="Arial"/>
          <w:sz w:val="22"/>
          <w:szCs w:val="22"/>
          <w:lang w:val="en-US"/>
        </w:rPr>
        <w:t>tendency</w:t>
      </w:r>
      <w:r w:rsidR="000645BD" w:rsidRPr="002A2C70">
        <w:rPr>
          <w:rFonts w:eastAsia="Arial"/>
          <w:spacing w:val="-17"/>
          <w:sz w:val="22"/>
          <w:szCs w:val="22"/>
          <w:lang w:val="en-US"/>
        </w:rPr>
        <w:t xml:space="preserve"> </w:t>
      </w:r>
      <w:r w:rsidR="000645BD" w:rsidRPr="002A2C70">
        <w:rPr>
          <w:rFonts w:eastAsia="Arial"/>
          <w:sz w:val="22"/>
          <w:szCs w:val="22"/>
          <w:lang w:val="en-US"/>
        </w:rPr>
        <w:t>for</w:t>
      </w:r>
      <w:r w:rsidR="000645BD" w:rsidRPr="002A2C70">
        <w:rPr>
          <w:rFonts w:eastAsia="Arial"/>
          <w:spacing w:val="-8"/>
          <w:sz w:val="22"/>
          <w:szCs w:val="22"/>
          <w:lang w:val="en-US"/>
        </w:rPr>
        <w:t xml:space="preserve"> </w:t>
      </w:r>
      <w:r w:rsidR="000645BD" w:rsidRPr="002A2C70">
        <w:rPr>
          <w:rFonts w:eastAsia="Arial"/>
          <w:sz w:val="22"/>
          <w:szCs w:val="22"/>
          <w:lang w:val="en-US"/>
        </w:rPr>
        <w:t>a</w:t>
      </w:r>
      <w:r w:rsidR="000645BD" w:rsidRPr="002A2C70">
        <w:rPr>
          <w:rFonts w:eastAsia="Arial"/>
          <w:spacing w:val="-13"/>
          <w:sz w:val="22"/>
          <w:szCs w:val="22"/>
          <w:lang w:val="en-US"/>
        </w:rPr>
        <w:t xml:space="preserve"> </w:t>
      </w:r>
      <w:r w:rsidR="000645BD" w:rsidRPr="002A2C70">
        <w:rPr>
          <w:rFonts w:eastAsia="Arial"/>
          <w:sz w:val="22"/>
          <w:szCs w:val="22"/>
          <w:lang w:val="en-US"/>
        </w:rPr>
        <w:t>contractor</w:t>
      </w:r>
      <w:r w:rsidR="000645BD" w:rsidRPr="002A2C70">
        <w:rPr>
          <w:rFonts w:eastAsia="Arial"/>
          <w:spacing w:val="-16"/>
          <w:sz w:val="22"/>
          <w:szCs w:val="22"/>
          <w:lang w:val="en-US"/>
        </w:rPr>
        <w:t xml:space="preserve"> </w:t>
      </w:r>
      <w:r w:rsidR="000645BD" w:rsidRPr="002A2C70">
        <w:rPr>
          <w:rFonts w:eastAsia="Arial"/>
          <w:sz w:val="22"/>
          <w:szCs w:val="22"/>
          <w:lang w:val="en-US"/>
        </w:rPr>
        <w:t>to</w:t>
      </w:r>
      <w:r w:rsidR="000645BD" w:rsidRPr="002A2C70">
        <w:rPr>
          <w:rFonts w:eastAsia="Arial"/>
          <w:spacing w:val="-13"/>
          <w:sz w:val="22"/>
          <w:szCs w:val="22"/>
          <w:lang w:val="en-US"/>
        </w:rPr>
        <w:t xml:space="preserve"> </w:t>
      </w:r>
      <w:r w:rsidR="000645BD" w:rsidRPr="002A2C70">
        <w:rPr>
          <w:rFonts w:eastAsia="Arial"/>
          <w:sz w:val="22"/>
          <w:szCs w:val="22"/>
          <w:lang w:val="en-US"/>
        </w:rPr>
        <w:t>provide</w:t>
      </w:r>
      <w:r w:rsidR="000645BD" w:rsidRPr="002A2C70">
        <w:rPr>
          <w:rFonts w:eastAsia="Arial"/>
          <w:spacing w:val="-13"/>
          <w:sz w:val="22"/>
          <w:szCs w:val="22"/>
          <w:lang w:val="en-US"/>
        </w:rPr>
        <w:t xml:space="preserve"> </w:t>
      </w:r>
      <w:r w:rsidR="000645BD" w:rsidRPr="002A2C70">
        <w:rPr>
          <w:rFonts w:eastAsia="Arial"/>
          <w:sz w:val="22"/>
          <w:szCs w:val="22"/>
          <w:lang w:val="en-US"/>
        </w:rPr>
        <w:t>the</w:t>
      </w:r>
      <w:r w:rsidR="000645BD" w:rsidRPr="002A2C70">
        <w:rPr>
          <w:rFonts w:eastAsia="Arial"/>
          <w:spacing w:val="-13"/>
          <w:sz w:val="22"/>
          <w:szCs w:val="22"/>
          <w:lang w:val="en-US"/>
        </w:rPr>
        <w:t xml:space="preserve"> </w:t>
      </w:r>
      <w:r w:rsidR="000645BD" w:rsidRPr="002A2C70">
        <w:rPr>
          <w:rFonts w:eastAsia="Arial"/>
          <w:sz w:val="22"/>
          <w:szCs w:val="22"/>
          <w:lang w:val="en-US"/>
        </w:rPr>
        <w:t>advice</w:t>
      </w:r>
      <w:r w:rsidR="000645BD" w:rsidRPr="002A2C70">
        <w:rPr>
          <w:rFonts w:eastAsia="Arial"/>
          <w:spacing w:val="-13"/>
          <w:sz w:val="22"/>
          <w:szCs w:val="22"/>
          <w:lang w:val="en-US"/>
        </w:rPr>
        <w:t xml:space="preserve"> </w:t>
      </w:r>
      <w:r w:rsidR="000645BD" w:rsidRPr="002A2C70">
        <w:rPr>
          <w:rFonts w:eastAsia="Arial"/>
          <w:sz w:val="22"/>
          <w:szCs w:val="22"/>
          <w:lang w:val="en-US"/>
        </w:rPr>
        <w:t>for</w:t>
      </w:r>
      <w:r w:rsidR="000645BD" w:rsidRPr="002A2C70">
        <w:rPr>
          <w:rFonts w:eastAsia="Arial"/>
          <w:spacing w:val="-12"/>
          <w:sz w:val="22"/>
          <w:szCs w:val="22"/>
          <w:lang w:val="en-US"/>
        </w:rPr>
        <w:t xml:space="preserve"> </w:t>
      </w:r>
      <w:r w:rsidR="000645BD" w:rsidRPr="002A2C70">
        <w:rPr>
          <w:rFonts w:eastAsia="Arial"/>
          <w:sz w:val="22"/>
          <w:szCs w:val="22"/>
          <w:lang w:val="en-US"/>
        </w:rPr>
        <w:t>which</w:t>
      </w:r>
      <w:r w:rsidR="000645BD" w:rsidRPr="002A2C70">
        <w:rPr>
          <w:rFonts w:eastAsia="Arial"/>
          <w:spacing w:val="-9"/>
          <w:sz w:val="22"/>
          <w:szCs w:val="22"/>
          <w:lang w:val="en-US"/>
        </w:rPr>
        <w:t xml:space="preserve"> </w:t>
      </w:r>
      <w:r w:rsidR="000645BD" w:rsidRPr="002A2C70">
        <w:rPr>
          <w:rFonts w:eastAsia="Arial"/>
          <w:spacing w:val="-3"/>
          <w:sz w:val="22"/>
          <w:szCs w:val="22"/>
          <w:lang w:val="en-US"/>
        </w:rPr>
        <w:t>it</w:t>
      </w:r>
      <w:r w:rsidR="000645BD" w:rsidRPr="002A2C70">
        <w:rPr>
          <w:rFonts w:eastAsia="Arial"/>
          <w:spacing w:val="-12"/>
          <w:sz w:val="22"/>
          <w:szCs w:val="22"/>
          <w:lang w:val="en-US"/>
        </w:rPr>
        <w:t xml:space="preserve"> </w:t>
      </w:r>
      <w:r w:rsidR="000645BD" w:rsidRPr="002A2C70">
        <w:rPr>
          <w:rFonts w:eastAsia="Arial"/>
          <w:spacing w:val="-3"/>
          <w:sz w:val="22"/>
          <w:szCs w:val="22"/>
          <w:lang w:val="en-US"/>
        </w:rPr>
        <w:t>is</w:t>
      </w:r>
      <w:r w:rsidR="000645BD" w:rsidRPr="002A2C70">
        <w:rPr>
          <w:rFonts w:eastAsia="Arial"/>
          <w:spacing w:val="-9"/>
          <w:sz w:val="22"/>
          <w:szCs w:val="22"/>
          <w:lang w:val="en-US"/>
        </w:rPr>
        <w:t xml:space="preserve"> </w:t>
      </w:r>
      <w:r w:rsidR="000645BD" w:rsidRPr="002A2C70">
        <w:rPr>
          <w:rFonts w:eastAsia="Arial"/>
          <w:sz w:val="22"/>
          <w:szCs w:val="22"/>
          <w:lang w:val="en-US"/>
        </w:rPr>
        <w:t>paid.</w:t>
      </w:r>
      <w:r w:rsidR="000645BD" w:rsidRPr="002A2C70">
        <w:rPr>
          <w:rFonts w:eastAsia="Arial"/>
          <w:spacing w:val="-12"/>
          <w:sz w:val="22"/>
          <w:szCs w:val="22"/>
          <w:lang w:val="en-US"/>
        </w:rPr>
        <w:t xml:space="preserve"> </w:t>
      </w:r>
      <w:r w:rsidR="000645BD" w:rsidRPr="002A2C70">
        <w:rPr>
          <w:rFonts w:eastAsia="Arial"/>
          <w:sz w:val="22"/>
          <w:szCs w:val="22"/>
          <w:lang w:val="en-US"/>
        </w:rPr>
        <w:t>Advice based</w:t>
      </w:r>
      <w:r w:rsidR="000645BD" w:rsidRPr="002A2C70">
        <w:rPr>
          <w:rFonts w:eastAsia="Arial"/>
          <w:spacing w:val="-18"/>
          <w:sz w:val="22"/>
          <w:szCs w:val="22"/>
          <w:lang w:val="en-US"/>
        </w:rPr>
        <w:t xml:space="preserve"> </w:t>
      </w:r>
      <w:r w:rsidR="000645BD" w:rsidRPr="002A2C70">
        <w:rPr>
          <w:rFonts w:eastAsia="Arial"/>
          <w:sz w:val="22"/>
          <w:szCs w:val="22"/>
          <w:lang w:val="en-US"/>
        </w:rPr>
        <w:t>on</w:t>
      </w:r>
      <w:r w:rsidR="000645BD" w:rsidRPr="002A2C70">
        <w:rPr>
          <w:rFonts w:eastAsia="Arial"/>
          <w:spacing w:val="-18"/>
          <w:sz w:val="22"/>
          <w:szCs w:val="22"/>
          <w:lang w:val="en-US"/>
        </w:rPr>
        <w:t xml:space="preserve"> </w:t>
      </w:r>
      <w:r w:rsidR="000645BD" w:rsidRPr="002A2C70">
        <w:rPr>
          <w:rFonts w:eastAsia="Arial"/>
          <w:sz w:val="22"/>
          <w:szCs w:val="22"/>
          <w:lang w:val="en-US"/>
        </w:rPr>
        <w:t>a</w:t>
      </w:r>
      <w:r w:rsidR="000645BD" w:rsidRPr="002A2C70">
        <w:rPr>
          <w:rFonts w:eastAsia="Arial"/>
          <w:spacing w:val="-18"/>
          <w:sz w:val="22"/>
          <w:szCs w:val="22"/>
          <w:lang w:val="en-US"/>
        </w:rPr>
        <w:t xml:space="preserve"> </w:t>
      </w:r>
      <w:r w:rsidR="000645BD" w:rsidRPr="002A2C70">
        <w:rPr>
          <w:rFonts w:eastAsia="Arial"/>
          <w:sz w:val="22"/>
          <w:szCs w:val="22"/>
          <w:lang w:val="en-US"/>
        </w:rPr>
        <w:t>commitment</w:t>
      </w:r>
      <w:r w:rsidR="000645BD" w:rsidRPr="002A2C70">
        <w:rPr>
          <w:rFonts w:eastAsia="Arial"/>
          <w:spacing w:val="-21"/>
          <w:sz w:val="22"/>
          <w:szCs w:val="22"/>
          <w:lang w:val="en-US"/>
        </w:rPr>
        <w:t xml:space="preserve"> </w:t>
      </w:r>
      <w:r w:rsidR="000645BD" w:rsidRPr="002A2C70">
        <w:rPr>
          <w:rFonts w:eastAsia="Arial"/>
          <w:sz w:val="22"/>
          <w:szCs w:val="22"/>
          <w:lang w:val="en-US"/>
        </w:rPr>
        <w:t>to</w:t>
      </w:r>
      <w:r w:rsidR="000645BD" w:rsidRPr="002A2C70">
        <w:rPr>
          <w:rFonts w:eastAsia="Arial"/>
          <w:spacing w:val="-18"/>
          <w:sz w:val="22"/>
          <w:szCs w:val="22"/>
          <w:lang w:val="en-US"/>
        </w:rPr>
        <w:t xml:space="preserve"> </w:t>
      </w:r>
      <w:r w:rsidR="000645BD" w:rsidRPr="002A2C70">
        <w:rPr>
          <w:rFonts w:eastAsia="Arial"/>
          <w:sz w:val="22"/>
          <w:szCs w:val="22"/>
          <w:lang w:val="en-US"/>
        </w:rPr>
        <w:t>public</w:t>
      </w:r>
      <w:r w:rsidR="000645BD" w:rsidRPr="002A2C70">
        <w:rPr>
          <w:rFonts w:eastAsia="Arial"/>
          <w:spacing w:val="-18"/>
          <w:sz w:val="22"/>
          <w:szCs w:val="22"/>
          <w:lang w:val="en-US"/>
        </w:rPr>
        <w:t xml:space="preserve"> </w:t>
      </w:r>
      <w:r w:rsidR="000645BD" w:rsidRPr="002A2C70">
        <w:rPr>
          <w:rFonts w:eastAsia="Arial"/>
          <w:sz w:val="22"/>
          <w:szCs w:val="22"/>
          <w:lang w:val="en-US"/>
        </w:rPr>
        <w:t>service</w:t>
      </w:r>
      <w:r w:rsidR="000645BD" w:rsidRPr="002A2C70">
        <w:rPr>
          <w:rFonts w:eastAsia="Arial"/>
          <w:spacing w:val="-18"/>
          <w:sz w:val="22"/>
          <w:szCs w:val="22"/>
          <w:lang w:val="en-US"/>
        </w:rPr>
        <w:t xml:space="preserve"> </w:t>
      </w:r>
      <w:r w:rsidR="000645BD" w:rsidRPr="002A2C70">
        <w:rPr>
          <w:rFonts w:eastAsia="Arial"/>
          <w:sz w:val="22"/>
          <w:szCs w:val="22"/>
          <w:lang w:val="en-US"/>
        </w:rPr>
        <w:t>or</w:t>
      </w:r>
      <w:r w:rsidR="000645BD" w:rsidRPr="002A2C70">
        <w:rPr>
          <w:rFonts w:eastAsia="Arial"/>
          <w:spacing w:val="-21"/>
          <w:sz w:val="22"/>
          <w:szCs w:val="22"/>
          <w:lang w:val="en-US"/>
        </w:rPr>
        <w:t xml:space="preserve"> </w:t>
      </w:r>
      <w:r w:rsidR="000645BD" w:rsidRPr="002A2C70">
        <w:rPr>
          <w:rFonts w:eastAsia="Arial"/>
          <w:sz w:val="22"/>
          <w:szCs w:val="22"/>
          <w:lang w:val="en-US"/>
        </w:rPr>
        <w:t>to</w:t>
      </w:r>
      <w:r w:rsidR="000645BD" w:rsidRPr="002A2C70">
        <w:rPr>
          <w:rFonts w:eastAsia="Arial"/>
          <w:spacing w:val="-14"/>
          <w:sz w:val="22"/>
          <w:szCs w:val="22"/>
          <w:lang w:val="en-US"/>
        </w:rPr>
        <w:t xml:space="preserve"> </w:t>
      </w:r>
      <w:r w:rsidR="000645BD" w:rsidRPr="002A2C70">
        <w:rPr>
          <w:rFonts w:eastAsia="Arial"/>
          <w:sz w:val="22"/>
          <w:szCs w:val="22"/>
          <w:lang w:val="en-US"/>
        </w:rPr>
        <w:t>some</w:t>
      </w:r>
      <w:r w:rsidR="000645BD" w:rsidRPr="002A2C70">
        <w:rPr>
          <w:rFonts w:eastAsia="Arial"/>
          <w:spacing w:val="-18"/>
          <w:sz w:val="22"/>
          <w:szCs w:val="22"/>
          <w:lang w:val="en-US"/>
        </w:rPr>
        <w:t xml:space="preserve"> </w:t>
      </w:r>
      <w:r w:rsidR="000645BD" w:rsidRPr="002A2C70">
        <w:rPr>
          <w:rFonts w:eastAsia="Arial"/>
          <w:sz w:val="22"/>
          <w:szCs w:val="22"/>
          <w:lang w:val="en-US"/>
        </w:rPr>
        <w:t>wider</w:t>
      </w:r>
      <w:r w:rsidR="000645BD" w:rsidRPr="002A2C70">
        <w:rPr>
          <w:rFonts w:eastAsia="Arial"/>
          <w:spacing w:val="-21"/>
          <w:sz w:val="22"/>
          <w:szCs w:val="22"/>
          <w:lang w:val="en-US"/>
        </w:rPr>
        <w:t xml:space="preserve"> </w:t>
      </w:r>
      <w:r w:rsidR="000645BD" w:rsidRPr="002A2C70">
        <w:rPr>
          <w:rFonts w:eastAsia="Arial"/>
          <w:sz w:val="22"/>
          <w:szCs w:val="22"/>
          <w:lang w:val="en-US"/>
        </w:rPr>
        <w:t>conception</w:t>
      </w:r>
      <w:r w:rsidR="000645BD" w:rsidRPr="002A2C70">
        <w:rPr>
          <w:rFonts w:eastAsia="Arial"/>
          <w:spacing w:val="-18"/>
          <w:sz w:val="22"/>
          <w:szCs w:val="22"/>
          <w:lang w:val="en-US"/>
        </w:rPr>
        <w:t xml:space="preserve"> </w:t>
      </w:r>
      <w:r w:rsidR="000645BD" w:rsidRPr="002A2C70">
        <w:rPr>
          <w:rFonts w:eastAsia="Arial"/>
          <w:sz w:val="22"/>
          <w:szCs w:val="22"/>
          <w:lang w:val="en-US"/>
        </w:rPr>
        <w:t>of</w:t>
      </w:r>
      <w:r w:rsidR="000645BD" w:rsidRPr="002A2C70">
        <w:rPr>
          <w:rFonts w:eastAsia="Arial"/>
          <w:spacing w:val="-21"/>
          <w:sz w:val="22"/>
          <w:szCs w:val="22"/>
          <w:lang w:val="en-US"/>
        </w:rPr>
        <w:t xml:space="preserve"> </w:t>
      </w:r>
      <w:r w:rsidR="000645BD" w:rsidRPr="002A2C70">
        <w:rPr>
          <w:rFonts w:eastAsia="Arial"/>
          <w:sz w:val="22"/>
          <w:szCs w:val="22"/>
          <w:lang w:val="en-US"/>
        </w:rPr>
        <w:t>the</w:t>
      </w:r>
      <w:r w:rsidR="000645BD" w:rsidRPr="002A2C70">
        <w:rPr>
          <w:rFonts w:eastAsia="Arial"/>
          <w:spacing w:val="-18"/>
          <w:sz w:val="22"/>
          <w:szCs w:val="22"/>
          <w:lang w:val="en-US"/>
        </w:rPr>
        <w:t xml:space="preserve"> </w:t>
      </w:r>
      <w:r w:rsidR="000645BD" w:rsidRPr="002A2C70">
        <w:rPr>
          <w:rFonts w:eastAsia="Arial"/>
          <w:sz w:val="22"/>
          <w:szCs w:val="22"/>
          <w:lang w:val="en-US"/>
        </w:rPr>
        <w:t>public</w:t>
      </w:r>
      <w:r w:rsidR="000645BD" w:rsidRPr="002A2C70">
        <w:rPr>
          <w:rFonts w:eastAsia="Arial"/>
          <w:spacing w:val="-10"/>
          <w:sz w:val="22"/>
          <w:szCs w:val="22"/>
          <w:lang w:val="en-US"/>
        </w:rPr>
        <w:t xml:space="preserve"> </w:t>
      </w:r>
      <w:r w:rsidR="000645BD" w:rsidRPr="002A2C70">
        <w:rPr>
          <w:rFonts w:eastAsia="Arial"/>
          <w:sz w:val="22"/>
          <w:szCs w:val="22"/>
          <w:lang w:val="en-US"/>
        </w:rPr>
        <w:t>interest</w:t>
      </w:r>
      <w:r w:rsidR="000645BD" w:rsidRPr="002A2C70">
        <w:rPr>
          <w:rFonts w:eastAsia="Arial"/>
          <w:spacing w:val="-21"/>
          <w:sz w:val="22"/>
          <w:szCs w:val="22"/>
          <w:lang w:val="en-US"/>
        </w:rPr>
        <w:t xml:space="preserve"> </w:t>
      </w:r>
      <w:r w:rsidR="000645BD" w:rsidRPr="002A2C70">
        <w:rPr>
          <w:rFonts w:eastAsia="Arial"/>
          <w:spacing w:val="-3"/>
          <w:sz w:val="22"/>
          <w:szCs w:val="22"/>
          <w:lang w:val="en-US"/>
        </w:rPr>
        <w:t>is</w:t>
      </w:r>
      <w:r w:rsidR="000645BD" w:rsidRPr="002A2C70">
        <w:rPr>
          <w:rFonts w:eastAsia="Arial"/>
          <w:spacing w:val="-14"/>
          <w:sz w:val="22"/>
          <w:szCs w:val="22"/>
          <w:lang w:val="en-US"/>
        </w:rPr>
        <w:t xml:space="preserve"> </w:t>
      </w:r>
      <w:r w:rsidR="000645BD" w:rsidRPr="002A2C70">
        <w:rPr>
          <w:rFonts w:eastAsia="Arial"/>
          <w:sz w:val="22"/>
          <w:szCs w:val="22"/>
          <w:lang w:val="en-US"/>
        </w:rPr>
        <w:t>therefore less likely to be</w:t>
      </w:r>
      <w:r w:rsidR="000645BD" w:rsidRPr="002A2C70">
        <w:rPr>
          <w:rFonts w:eastAsia="Arial"/>
          <w:spacing w:val="-15"/>
          <w:sz w:val="22"/>
          <w:szCs w:val="22"/>
          <w:lang w:val="en-US"/>
        </w:rPr>
        <w:t xml:space="preserve"> </w:t>
      </w:r>
      <w:r w:rsidR="000645BD" w:rsidRPr="002A2C70">
        <w:rPr>
          <w:rFonts w:eastAsia="Arial"/>
          <w:sz w:val="22"/>
          <w:szCs w:val="22"/>
          <w:lang w:val="en-US"/>
        </w:rPr>
        <w:t>heard.</w:t>
      </w:r>
      <w:r w:rsidR="000645BD" w:rsidRPr="002A2C70">
        <w:rPr>
          <w:rStyle w:val="FootnoteReference"/>
          <w:rFonts w:eastAsia="Arial"/>
          <w:sz w:val="22"/>
          <w:szCs w:val="22"/>
          <w:lang w:val="en-US"/>
        </w:rPr>
        <w:footnoteReference w:id="24"/>
      </w:r>
    </w:p>
    <w:p w:rsidR="00163020" w:rsidRDefault="00907C33" w:rsidP="00E41F50">
      <w:pPr>
        <w:spacing w:before="120"/>
      </w:pPr>
      <w:r w:rsidRPr="00907C33">
        <w:t xml:space="preserve">It is clear that the consequences of the ill-considered political decision to outsource Local Area Coordination, one of the three core elements of the PC11’s NDIS, </w:t>
      </w:r>
      <w:r w:rsidR="00173994" w:rsidRPr="00907C33">
        <w:t xml:space="preserve">will </w:t>
      </w:r>
      <w:r w:rsidRPr="00907C33">
        <w:t xml:space="preserve">at best reduce the NDIS’s effectiveness, at worst </w:t>
      </w:r>
      <w:r w:rsidR="00470971">
        <w:t xml:space="preserve">will </w:t>
      </w:r>
      <w:r w:rsidRPr="00907C33">
        <w:t>cause it to fail</w:t>
      </w:r>
      <w:r w:rsidR="00173994">
        <w:t>, and snap back into a new version of t</w:t>
      </w:r>
      <w:r w:rsidRPr="00907C33">
        <w:t>he old system</w:t>
      </w:r>
      <w:r w:rsidR="00173994">
        <w:t>, albeit</w:t>
      </w:r>
      <w:r w:rsidRPr="00907C33">
        <w:t xml:space="preserve"> with </w:t>
      </w:r>
      <w:r w:rsidR="00173994">
        <w:t>more money. A</w:t>
      </w:r>
      <w:r w:rsidRPr="00907C33">
        <w:t xml:space="preserve"> cost to the budget rather than an economic contribut</w:t>
      </w:r>
      <w:r w:rsidR="00173994">
        <w:t>o</w:t>
      </w:r>
      <w:r w:rsidRPr="00907C33">
        <w:t>r.</w:t>
      </w:r>
    </w:p>
    <w:p w:rsidR="00173994" w:rsidRDefault="00173994" w:rsidP="00E41F50">
      <w:pPr>
        <w:spacing w:before="120" w:after="0"/>
      </w:pPr>
      <w:r w:rsidRPr="00AB1A8D">
        <w:rPr>
          <w:i/>
        </w:rPr>
        <w:t>Can outsourcing of local Area Coordination be reversed? Again, the short answer is yes</w:t>
      </w:r>
      <w:r>
        <w:t>, but It will require a bipartisan consensus, and a strong commitment</w:t>
      </w:r>
      <w:r w:rsidR="00557477">
        <w:t>.</w:t>
      </w:r>
    </w:p>
    <w:p w:rsidR="00173994" w:rsidRDefault="00173994" w:rsidP="00E41F50">
      <w:pPr>
        <w:spacing w:before="120" w:after="0"/>
      </w:pPr>
      <w:r>
        <w:t xml:space="preserve">One option is to </w:t>
      </w:r>
      <w:r w:rsidR="00557477">
        <w:t xml:space="preserve">not further outsource Local Area Coordination, and </w:t>
      </w:r>
      <w:r>
        <w:t>let current contracts run their course</w:t>
      </w:r>
      <w:r w:rsidR="0089792B">
        <w:t>.</w:t>
      </w:r>
      <w:r>
        <w:t xml:space="preserve"> </w:t>
      </w:r>
      <w:r w:rsidR="0089792B">
        <w:t>T</w:t>
      </w:r>
      <w:r>
        <w:t>hen le</w:t>
      </w:r>
      <w:r w:rsidR="00557477">
        <w:t>t them revert back to the NDIA. Alternatively, no further outsourcing of LAC, and restore LAC’s accountability, authority and responsibility to the NDIA.</w:t>
      </w:r>
    </w:p>
    <w:p w:rsidR="00557477" w:rsidRPr="00392CE5" w:rsidRDefault="00392CE5" w:rsidP="00E41F50">
      <w:pPr>
        <w:pStyle w:val="ListParagraph"/>
        <w:numPr>
          <w:ilvl w:val="0"/>
          <w:numId w:val="38"/>
        </w:numPr>
        <w:spacing w:before="240" w:line="276" w:lineRule="auto"/>
        <w:ind w:left="0" w:hanging="284"/>
        <w:rPr>
          <w:b/>
        </w:rPr>
      </w:pPr>
      <w:r w:rsidRPr="00392CE5">
        <w:rPr>
          <w:b/>
        </w:rPr>
        <w:t>FUTURE CASTING</w:t>
      </w:r>
    </w:p>
    <w:p w:rsidR="00243A8D" w:rsidRDefault="00243A8D" w:rsidP="00E41F50">
      <w:pPr>
        <w:spacing w:before="120" w:after="0"/>
      </w:pPr>
      <w:r>
        <w:t>What are the effects and challenges for people with disabilities, service providers and workers?</w:t>
      </w:r>
    </w:p>
    <w:p w:rsidR="00640F09" w:rsidRDefault="00773DA0" w:rsidP="00E41F50">
      <w:pPr>
        <w:spacing w:before="120" w:after="0"/>
      </w:pPr>
      <w:r w:rsidRPr="00773DA0">
        <w:t>Stepping out of the twilight</w:t>
      </w:r>
      <w:r>
        <w:t xml:space="preserve"> of the old world into the light of the new one is challenging to all parties: participants, support workers, service providers</w:t>
      </w:r>
      <w:r w:rsidR="00243A8D">
        <w:t>, and other stakeholders</w:t>
      </w:r>
      <w:r>
        <w:t xml:space="preserve">. There is much unlearning to do, before the new environment becomes a comfortable one to </w:t>
      </w:r>
      <w:r w:rsidR="00663830">
        <w:t xml:space="preserve">accept, </w:t>
      </w:r>
      <w:r>
        <w:t>embrace and operate in.</w:t>
      </w:r>
    </w:p>
    <w:p w:rsidR="00773DA0" w:rsidRDefault="00773DA0" w:rsidP="00E41F50">
      <w:pPr>
        <w:spacing w:before="120" w:after="0"/>
      </w:pPr>
      <w:r>
        <w:t xml:space="preserve">The most obvious change is that the new world is ‘person centred’, The participant is at the centre and meeting his ‘necessary and reasonable needs’ is the central objective. </w:t>
      </w:r>
      <w:r w:rsidR="00F45B67">
        <w:t>Relationships become facilitating, and supporting, equal and trusting.</w:t>
      </w:r>
    </w:p>
    <w:p w:rsidR="00F45B67" w:rsidRDefault="00F45B67" w:rsidP="00E41F50">
      <w:pPr>
        <w:spacing w:before="120" w:after="0"/>
      </w:pPr>
      <w:r>
        <w:t>The introduction of</w:t>
      </w:r>
      <w:r w:rsidR="000D7D35">
        <w:t xml:space="preserve"> </w:t>
      </w:r>
      <w:r w:rsidR="000D7D35" w:rsidRPr="00470971">
        <w:t>outsourced</w:t>
      </w:r>
      <w:r w:rsidRPr="000D7D35">
        <w:rPr>
          <w:color w:val="FF0000"/>
        </w:rPr>
        <w:t xml:space="preserve"> </w:t>
      </w:r>
      <w:r>
        <w:t>Local Area Coordinators has created confusion, mistrust and suspicion, mainly based on lack of knowledge and misunderstanding</w:t>
      </w:r>
      <w:r w:rsidR="00615041">
        <w:t>s</w:t>
      </w:r>
      <w:r>
        <w:t xml:space="preserve">. Many organisations have tried to ignore LAC’s </w:t>
      </w:r>
      <w:r w:rsidR="00615041">
        <w:t>(</w:t>
      </w:r>
      <w:r>
        <w:t>in the hope they would go</w:t>
      </w:r>
      <w:r w:rsidR="00615041">
        <w:t xml:space="preserve"> away?)</w:t>
      </w:r>
      <w:r>
        <w:t xml:space="preserve"> </w:t>
      </w:r>
      <w:r w:rsidR="00E311D5">
        <w:t>The question has been asked:</w:t>
      </w:r>
      <w:r w:rsidR="00E311D5" w:rsidRPr="00E311D5">
        <w:rPr>
          <w:color w:val="FF0000"/>
        </w:rPr>
        <w:t xml:space="preserve"> </w:t>
      </w:r>
      <w:r w:rsidR="00E311D5" w:rsidRPr="00470971">
        <w:t>Is</w:t>
      </w:r>
      <w:r w:rsidR="00872D00" w:rsidRPr="00E311D5">
        <w:rPr>
          <w:color w:val="FF0000"/>
        </w:rPr>
        <w:t xml:space="preserve"> </w:t>
      </w:r>
      <w:r>
        <w:t>outs</w:t>
      </w:r>
      <w:r w:rsidR="00E311D5">
        <w:t>ourcing Local Area Coordination</w:t>
      </w:r>
      <w:r w:rsidR="00872D00">
        <w:t xml:space="preserve"> </w:t>
      </w:r>
      <w:r>
        <w:t>just a bad decision, or an effort to render it harmless?</w:t>
      </w:r>
    </w:p>
    <w:p w:rsidR="00872D00" w:rsidRDefault="00872D00" w:rsidP="00E41F50">
      <w:pPr>
        <w:spacing w:before="120" w:after="0"/>
      </w:pPr>
      <w:r>
        <w:t>Simply, Local Area Coordination</w:t>
      </w:r>
      <w:r w:rsidR="00E311D5">
        <w:t xml:space="preserve"> </w:t>
      </w:r>
      <w:r w:rsidR="00243A8D" w:rsidRPr="00470971">
        <w:t>as</w:t>
      </w:r>
      <w:r w:rsidR="00E311D5" w:rsidRPr="00470971">
        <w:t xml:space="preserve"> proposed by PC11,</w:t>
      </w:r>
      <w:r w:rsidR="00243A8D" w:rsidRPr="00470971">
        <w:t xml:space="preserve"> was</w:t>
      </w:r>
      <w:r w:rsidR="00E311D5" w:rsidRPr="00470971">
        <w:t xml:space="preserve"> designed to be </w:t>
      </w:r>
      <w:r>
        <w:t>the lub</w:t>
      </w:r>
      <w:r w:rsidR="00E311D5">
        <w:t xml:space="preserve">ricant in the system. LAC’s </w:t>
      </w:r>
      <w:r w:rsidR="00E311D5" w:rsidRPr="00470971">
        <w:t>should</w:t>
      </w:r>
      <w:r>
        <w:t xml:space="preserve"> </w:t>
      </w:r>
      <w:r w:rsidR="003F4A5C">
        <w:t>help unravel the in</w:t>
      </w:r>
      <w:r w:rsidR="00E311D5">
        <w:t xml:space="preserve">tricacies of the system, they </w:t>
      </w:r>
      <w:r w:rsidR="00E311D5" w:rsidRPr="00470971">
        <w:t>should</w:t>
      </w:r>
      <w:r w:rsidR="002F1CD2">
        <w:t xml:space="preserve"> bring parties together and </w:t>
      </w:r>
      <w:r w:rsidR="00E311D5">
        <w:t xml:space="preserve">help create consensus. They </w:t>
      </w:r>
      <w:r w:rsidR="00E311D5" w:rsidRPr="00470971">
        <w:t>should</w:t>
      </w:r>
      <w:r w:rsidR="002F1CD2">
        <w:t xml:space="preserve"> advocate for participants, and protect them from carpet baggers a</w:t>
      </w:r>
      <w:r w:rsidR="00E311D5">
        <w:t xml:space="preserve">nd snake oil salesmen. They </w:t>
      </w:r>
      <w:r w:rsidR="00E311D5" w:rsidRPr="00470971">
        <w:t>should</w:t>
      </w:r>
      <w:r w:rsidR="002F1CD2">
        <w:t xml:space="preserve"> create an empowering environment around participants and take them on a journey towards their potential, </w:t>
      </w:r>
      <w:r w:rsidR="004879E3">
        <w:t>and</w:t>
      </w:r>
      <w:r w:rsidR="002F1CD2">
        <w:t xml:space="preserve"> connect participants with their community.  LAC’s </w:t>
      </w:r>
      <w:r w:rsidR="002F1CD2" w:rsidRPr="00470971">
        <w:t>are</w:t>
      </w:r>
      <w:r w:rsidR="00E311D5" w:rsidRPr="00470971">
        <w:t xml:space="preserve"> meant to be</w:t>
      </w:r>
      <w:r w:rsidR="002F1CD2" w:rsidRPr="00E311D5">
        <w:rPr>
          <w:color w:val="FF0000"/>
        </w:rPr>
        <w:t xml:space="preserve"> </w:t>
      </w:r>
      <w:r w:rsidR="002F1CD2">
        <w:t>the ‘go to’ people!</w:t>
      </w:r>
    </w:p>
    <w:p w:rsidR="00243A8D" w:rsidRDefault="00243A8D" w:rsidP="00E41F50">
      <w:pPr>
        <w:spacing w:before="120" w:after="0"/>
      </w:pPr>
      <w:r>
        <w:t>Outsourcing Local Area Coordination, as indicated above, has changed the</w:t>
      </w:r>
      <w:r w:rsidR="00470971">
        <w:t>se</w:t>
      </w:r>
      <w:r>
        <w:t xml:space="preserve"> dynamics.</w:t>
      </w:r>
    </w:p>
    <w:p w:rsidR="004879E3" w:rsidRPr="00B81F9A" w:rsidRDefault="00B81F9A" w:rsidP="00E41F50">
      <w:pPr>
        <w:spacing w:before="120" w:after="0"/>
        <w:ind w:hanging="426"/>
        <w:rPr>
          <w:b/>
        </w:rPr>
      </w:pPr>
      <w:r w:rsidRPr="00B81F9A">
        <w:rPr>
          <w:b/>
        </w:rPr>
        <w:t>Trends</w:t>
      </w:r>
    </w:p>
    <w:p w:rsidR="00F45B67" w:rsidRPr="00773DA0" w:rsidRDefault="002F1CD2" w:rsidP="00E41F50">
      <w:pPr>
        <w:spacing w:before="120" w:after="0"/>
      </w:pPr>
      <w:r>
        <w:t>Changes in the landscape, and anticipated consequences and trends:</w:t>
      </w:r>
      <w:r w:rsidR="00F45B67">
        <w:t xml:space="preserve"> </w:t>
      </w:r>
    </w:p>
    <w:p w:rsidR="002075EC" w:rsidRPr="00B81F9A" w:rsidRDefault="002075EC" w:rsidP="00E41F50">
      <w:pPr>
        <w:pStyle w:val="ListParagraph"/>
        <w:numPr>
          <w:ilvl w:val="0"/>
          <w:numId w:val="35"/>
        </w:numPr>
        <w:spacing w:before="120" w:line="276" w:lineRule="auto"/>
        <w:ind w:left="0"/>
        <w:rPr>
          <w:rFonts w:ascii="Arial" w:hAnsi="Arial" w:cs="Arial"/>
          <w:b/>
          <w:i/>
        </w:rPr>
      </w:pPr>
      <w:r w:rsidRPr="00B81F9A">
        <w:rPr>
          <w:rFonts w:ascii="Arial" w:hAnsi="Arial" w:cs="Arial"/>
          <w:b/>
          <w:i/>
        </w:rPr>
        <w:t xml:space="preserve">The participants: People with disabilities </w:t>
      </w:r>
    </w:p>
    <w:p w:rsidR="009E79BC" w:rsidRDefault="003F6E9F" w:rsidP="00E41F50">
      <w:pPr>
        <w:spacing w:before="120"/>
      </w:pPr>
      <w:r w:rsidRPr="003F6E9F">
        <w:t>In the NDIS</w:t>
      </w:r>
      <w:r>
        <w:t xml:space="preserve"> the participants have money through direct funding,</w:t>
      </w:r>
      <w:r w:rsidR="002F1CD2">
        <w:t xml:space="preserve"> which – for the first time – gives them</w:t>
      </w:r>
      <w:r w:rsidR="001E0C38">
        <w:t xml:space="preserve"> a level of</w:t>
      </w:r>
      <w:r>
        <w:t xml:space="preserve"> ownership </w:t>
      </w:r>
      <w:r w:rsidR="00550871">
        <w:t xml:space="preserve">over their lives. </w:t>
      </w:r>
      <w:r w:rsidR="001E0C38">
        <w:t>I</w:t>
      </w:r>
      <w:r w:rsidR="00550871">
        <w:t xml:space="preserve">t gives them </w:t>
      </w:r>
      <w:r>
        <w:t xml:space="preserve">decision making powers </w:t>
      </w:r>
      <w:r w:rsidR="00550871">
        <w:t>over</w:t>
      </w:r>
      <w:r w:rsidR="000B4C00">
        <w:t xml:space="preserve"> </w:t>
      </w:r>
      <w:r>
        <w:t xml:space="preserve">how </w:t>
      </w:r>
      <w:r w:rsidR="009E79BC">
        <w:t xml:space="preserve">to </w:t>
      </w:r>
      <w:r>
        <w:t>best meet their ‘</w:t>
      </w:r>
      <w:r w:rsidR="000B4C00" w:rsidRPr="000B4C00">
        <w:rPr>
          <w:bCs/>
          <w:iCs/>
          <w:sz w:val="24"/>
          <w:szCs w:val="24"/>
        </w:rPr>
        <w:t>necessary and reasonable</w:t>
      </w:r>
      <w:r>
        <w:t xml:space="preserve"> </w:t>
      </w:r>
      <w:r w:rsidR="000B4C00">
        <w:t>needs’</w:t>
      </w:r>
      <w:r w:rsidR="009E79BC">
        <w:t>, and</w:t>
      </w:r>
      <w:r w:rsidR="000B4C00">
        <w:t xml:space="preserve"> realise their goals, and a good life</w:t>
      </w:r>
      <w:r w:rsidR="00615041">
        <w:t xml:space="preserve"> in a welcoming community</w:t>
      </w:r>
      <w:r w:rsidR="000B4C00">
        <w:t xml:space="preserve">. </w:t>
      </w:r>
    </w:p>
    <w:p w:rsidR="009E79BC" w:rsidRDefault="009E79BC" w:rsidP="00E41F50">
      <w:pPr>
        <w:spacing w:before="120"/>
      </w:pPr>
      <w:r>
        <w:t>Unfortunately,</w:t>
      </w:r>
      <w:r w:rsidR="000B4C00">
        <w:t xml:space="preserve"> many participants and families</w:t>
      </w:r>
      <w:r>
        <w:t xml:space="preserve">, over many years, </w:t>
      </w:r>
      <w:r w:rsidR="000B4C00">
        <w:t xml:space="preserve">have had things done </w:t>
      </w:r>
      <w:r w:rsidR="00550871">
        <w:t>‘</w:t>
      </w:r>
      <w:r w:rsidR="000B4C00">
        <w:t>to them, for them and at them</w:t>
      </w:r>
      <w:r w:rsidR="00550871">
        <w:t>’</w:t>
      </w:r>
      <w:r w:rsidR="000B4C00">
        <w:t>, but rarely with them. In many cases this has led to a level of ‘learn</w:t>
      </w:r>
      <w:r w:rsidR="00061616">
        <w:t>ed</w:t>
      </w:r>
      <w:r w:rsidR="000B4C00">
        <w:t xml:space="preserve"> </w:t>
      </w:r>
      <w:r w:rsidR="000B4C00">
        <w:lastRenderedPageBreak/>
        <w:t xml:space="preserve">helplessness’. For participants to realise the </w:t>
      </w:r>
      <w:r w:rsidR="00486F35">
        <w:t xml:space="preserve">good </w:t>
      </w:r>
      <w:r w:rsidR="000B4C00">
        <w:t xml:space="preserve">life they </w:t>
      </w:r>
      <w:r w:rsidR="00486F35">
        <w:t xml:space="preserve">aspire to, </w:t>
      </w:r>
      <w:r w:rsidR="000B4C00">
        <w:t>they first need to unlearn this helplessness. They have to accept that they are now in charge of their future</w:t>
      </w:r>
      <w:r>
        <w:t xml:space="preserve"> (and accept the rights and obligations that come with it). </w:t>
      </w:r>
      <w:r w:rsidR="00486F35">
        <w:t>P</w:t>
      </w:r>
      <w:r>
        <w:t xml:space="preserve">articipants are the ones that </w:t>
      </w:r>
      <w:r w:rsidR="00486F35">
        <w:t xml:space="preserve">now will </w:t>
      </w:r>
      <w:r>
        <w:t>drive the process and make the decisions</w:t>
      </w:r>
      <w:r w:rsidR="00486F35">
        <w:t>.</w:t>
      </w:r>
      <w:r>
        <w:t xml:space="preserve"> Service providers, and Local Area Coordinators </w:t>
      </w:r>
      <w:r w:rsidR="00486F35">
        <w:t>will act as</w:t>
      </w:r>
      <w:r>
        <w:t xml:space="preserve"> facilitators and advisors, but participants own their decisions</w:t>
      </w:r>
      <w:r w:rsidR="00486F35">
        <w:t>, and manage the risks</w:t>
      </w:r>
      <w:r>
        <w:t>.</w:t>
      </w:r>
      <w:r w:rsidR="000B4C00">
        <w:t xml:space="preserve"> </w:t>
      </w:r>
    </w:p>
    <w:p w:rsidR="00211484" w:rsidRDefault="00796E5A" w:rsidP="00E41F50">
      <w:pPr>
        <w:spacing w:after="0"/>
      </w:pPr>
      <w:r>
        <w:t>Once the money is there, participant</w:t>
      </w:r>
      <w:r w:rsidR="001E0C38">
        <w:t>s</w:t>
      </w:r>
      <w:r>
        <w:t xml:space="preserve"> can go shopping for services</w:t>
      </w:r>
      <w:r w:rsidR="00211484">
        <w:t>.</w:t>
      </w:r>
      <w:r>
        <w:t xml:space="preserve"> Service providers are an option</w:t>
      </w:r>
      <w:r w:rsidRPr="00580460">
        <w:rPr>
          <w:color w:val="FF0000"/>
        </w:rPr>
        <w:t xml:space="preserve">. </w:t>
      </w:r>
      <w:r w:rsidR="00580460" w:rsidRPr="00663830">
        <w:t>Participants</w:t>
      </w:r>
      <w:r w:rsidRPr="00663830">
        <w:t xml:space="preserve"> can select one or more</w:t>
      </w:r>
      <w:r w:rsidR="00580460" w:rsidRPr="00663830">
        <w:t xml:space="preserve"> providers</w:t>
      </w:r>
      <w:r>
        <w:t xml:space="preserve">, or may decide to ‘go it alone’, and manage </w:t>
      </w:r>
      <w:r w:rsidR="001E0C38">
        <w:t>their</w:t>
      </w:r>
      <w:r>
        <w:t xml:space="preserve"> own </w:t>
      </w:r>
      <w:r w:rsidR="00557A0A">
        <w:t>p</w:t>
      </w:r>
      <w:r>
        <w:t>ackage.</w:t>
      </w:r>
      <w:r w:rsidR="00211484">
        <w:t xml:space="preserve"> </w:t>
      </w:r>
      <w:r>
        <w:t xml:space="preserve">This is a very realistic option in regional and remote areas of the country, where services are few, and far between. </w:t>
      </w:r>
    </w:p>
    <w:p w:rsidR="00DA2300" w:rsidRDefault="00796E5A" w:rsidP="00E41F50">
      <w:pPr>
        <w:spacing w:before="120"/>
      </w:pPr>
      <w:r>
        <w:t>Services to choose from may be disability specific, or generic</w:t>
      </w:r>
      <w:r w:rsidR="00211484">
        <w:t>, like clubs, training</w:t>
      </w:r>
      <w:r w:rsidR="00550871">
        <w:t>,</w:t>
      </w:r>
      <w:r w:rsidR="00211484">
        <w:t xml:space="preserve"> education,</w:t>
      </w:r>
      <w:r w:rsidR="001E0C38">
        <w:t xml:space="preserve"> allied health services,</w:t>
      </w:r>
      <w:r w:rsidR="00211484">
        <w:t xml:space="preserve"> </w:t>
      </w:r>
      <w:r w:rsidR="001E0C38">
        <w:t xml:space="preserve">social groups </w:t>
      </w:r>
      <w:r w:rsidR="00550871">
        <w:t xml:space="preserve">and employment, </w:t>
      </w:r>
      <w:r w:rsidR="00211484">
        <w:t>or may support other passions</w:t>
      </w:r>
      <w:r>
        <w:t xml:space="preserve">. There are many options, and the LAC is there to </w:t>
      </w:r>
      <w:r w:rsidR="00541175">
        <w:t xml:space="preserve">help choose, negotiate and advocate. </w:t>
      </w:r>
    </w:p>
    <w:p w:rsidR="004260E6" w:rsidRDefault="001570FE" w:rsidP="00E41F50">
      <w:pPr>
        <w:spacing w:before="120"/>
      </w:pPr>
      <w:r>
        <w:t xml:space="preserve">Opening up the market will also </w:t>
      </w:r>
      <w:r w:rsidR="00595F5C">
        <w:t xml:space="preserve">open up the sector to </w:t>
      </w:r>
      <w:r w:rsidR="004260E6">
        <w:t>people who normally would not consider the sector as a career.</w:t>
      </w:r>
      <w:r w:rsidR="00FF4787">
        <w:t xml:space="preserve">  </w:t>
      </w:r>
      <w:r w:rsidR="004260E6">
        <w:t>N</w:t>
      </w:r>
      <w:r w:rsidR="00FF4787">
        <w:t xml:space="preserve">urses, </w:t>
      </w:r>
      <w:r w:rsidR="004260E6">
        <w:t xml:space="preserve">, students, house wives with time to spare, </w:t>
      </w:r>
      <w:r w:rsidR="00FF4787">
        <w:t>and many others</w:t>
      </w:r>
      <w:r w:rsidR="004260E6">
        <w:t>,</w:t>
      </w:r>
      <w:r w:rsidR="00FF4787">
        <w:t xml:space="preserve"> will find it attractive to contribute, may be just a few hours a week</w:t>
      </w:r>
      <w:r w:rsidR="004260E6">
        <w:t xml:space="preserve">. It will greatly enrich the sector. </w:t>
      </w:r>
    </w:p>
    <w:p w:rsidR="004C1759" w:rsidRPr="004C1759" w:rsidRDefault="001E0C38" w:rsidP="00E41F50">
      <w:pPr>
        <w:spacing w:before="120"/>
      </w:pPr>
      <w:r>
        <w:t>P</w:t>
      </w:r>
      <w:r w:rsidR="00550871">
        <w:t>articipant</w:t>
      </w:r>
      <w:r>
        <w:t>s</w:t>
      </w:r>
      <w:r w:rsidR="00550871">
        <w:t xml:space="preserve"> can </w:t>
      </w:r>
      <w:r w:rsidR="004260E6">
        <w:t>now</w:t>
      </w:r>
      <w:r w:rsidR="00550871">
        <w:t xml:space="preserve"> select</w:t>
      </w:r>
      <w:r w:rsidR="00211484">
        <w:t xml:space="preserve"> support workers on the basis of compatibility and skill sets. </w:t>
      </w:r>
      <w:r w:rsidR="00550871">
        <w:t>“</w:t>
      </w:r>
      <w:r w:rsidR="00D51093">
        <w:t>My Place</w:t>
      </w:r>
      <w:r w:rsidR="00550871">
        <w:t xml:space="preserve"> WA </w:t>
      </w:r>
      <w:r w:rsidR="004067D5">
        <w:t>Pty. L</w:t>
      </w:r>
      <w:r w:rsidR="00550871">
        <w:t>td</w:t>
      </w:r>
      <w:r w:rsidR="004067D5">
        <w:t>.</w:t>
      </w:r>
      <w:r w:rsidR="00550871">
        <w:t>”</w:t>
      </w:r>
      <w:r w:rsidR="00D51093">
        <w:t xml:space="preserve"> </w:t>
      </w:r>
      <w:r w:rsidR="00550871">
        <w:t>has</w:t>
      </w:r>
      <w:r w:rsidR="00D51093">
        <w:t xml:space="preserve"> developed </w:t>
      </w:r>
      <w:r w:rsidR="005C5380">
        <w:t xml:space="preserve">‘A Guide to Engaging Your Own Support Workers’ </w:t>
      </w:r>
      <w:r w:rsidR="005C5380">
        <w:rPr>
          <w:rStyle w:val="FootnoteReference"/>
        </w:rPr>
        <w:footnoteReference w:id="25"/>
      </w:r>
      <w:r w:rsidR="005C5380">
        <w:t xml:space="preserve"> It is thorough and it is free, minimises the risk of future </w:t>
      </w:r>
      <w:r w:rsidR="008B12A1">
        <w:t xml:space="preserve">conflict, </w:t>
      </w:r>
      <w:r w:rsidR="008B12A1" w:rsidRPr="004C1759">
        <w:t xml:space="preserve">and </w:t>
      </w:r>
      <w:r w:rsidR="004C1759" w:rsidRPr="004C1759">
        <w:t>was</w:t>
      </w:r>
      <w:r w:rsidR="005C5380" w:rsidRPr="004C1759">
        <w:t xml:space="preserve"> highly recommended</w:t>
      </w:r>
      <w:r w:rsidR="004C1759" w:rsidRPr="004C1759">
        <w:t xml:space="preserve"> by Dr  Bruce Bonyhady, ex Chairman of the NDIA.</w:t>
      </w:r>
      <w:r w:rsidR="004067D5" w:rsidRPr="004C1759">
        <w:t xml:space="preserve"> </w:t>
      </w:r>
    </w:p>
    <w:p w:rsidR="005B042C" w:rsidRPr="004C1759" w:rsidRDefault="004C1759" w:rsidP="00E41F50">
      <w:pPr>
        <w:spacing w:before="120"/>
        <w:rPr>
          <w:color w:val="2E74B5" w:themeColor="accent5" w:themeShade="BF"/>
        </w:rPr>
      </w:pPr>
      <w:r w:rsidRPr="004C1759">
        <w:t>New technologies also offer effective and affordable support. They should</w:t>
      </w:r>
      <w:r>
        <w:t xml:space="preserve"> </w:t>
      </w:r>
      <w:r w:rsidRPr="004C1759">
        <w:t>not isolate</w:t>
      </w:r>
      <w:r>
        <w:t xml:space="preserve"> </w:t>
      </w:r>
      <w:r w:rsidRPr="004C1759">
        <w:t>participants from contact with</w:t>
      </w:r>
      <w:r w:rsidRPr="004C1759">
        <w:rPr>
          <w:color w:val="2E74B5" w:themeColor="accent5" w:themeShade="BF"/>
        </w:rPr>
        <w:t xml:space="preserve"> </w:t>
      </w:r>
      <w:r w:rsidRPr="004C1759">
        <w:t xml:space="preserve">people, as </w:t>
      </w:r>
      <w:r>
        <w:t>relationships are a critical part of a good life.</w:t>
      </w:r>
    </w:p>
    <w:p w:rsidR="005C5380" w:rsidRDefault="004067D5" w:rsidP="00E41F50">
      <w:pPr>
        <w:autoSpaceDE w:val="0"/>
        <w:autoSpaceDN w:val="0"/>
        <w:adjustRightInd w:val="0"/>
        <w:spacing w:after="0"/>
        <w:jc w:val="both"/>
        <w:rPr>
          <w:b/>
          <w:bCs/>
          <w:sz w:val="24"/>
          <w:szCs w:val="24"/>
        </w:rPr>
      </w:pPr>
      <w:r w:rsidRPr="004C1759">
        <w:t>Another frequently overlooked</w:t>
      </w:r>
      <w:r w:rsidR="005C5380" w:rsidRPr="004C1759">
        <w:t xml:space="preserve"> option for</w:t>
      </w:r>
      <w:r w:rsidRPr="004C1759">
        <w:t xml:space="preserve"> </w:t>
      </w:r>
      <w:r w:rsidR="004C1759">
        <w:t>e</w:t>
      </w:r>
      <w:r w:rsidRPr="004C1759">
        <w:t>ffective, low cost</w:t>
      </w:r>
      <w:r w:rsidR="005C5380" w:rsidRPr="004C1759">
        <w:t xml:space="preserve"> support is ‘man’s be</w:t>
      </w:r>
      <w:r w:rsidR="00E311D5" w:rsidRPr="004C1759">
        <w:t xml:space="preserve">st friend’: Assist </w:t>
      </w:r>
      <w:r w:rsidR="00E311D5">
        <w:t xml:space="preserve">dogs, </w:t>
      </w:r>
      <w:r w:rsidR="00E311D5" w:rsidRPr="004C1759">
        <w:t xml:space="preserve">which can </w:t>
      </w:r>
      <w:r w:rsidR="005C5380">
        <w:t>be funded by the NDIS:</w:t>
      </w:r>
      <w:r w:rsidR="005C5380" w:rsidRPr="005C5380">
        <w:rPr>
          <w:b/>
          <w:bCs/>
          <w:sz w:val="24"/>
          <w:szCs w:val="24"/>
        </w:rPr>
        <w:t xml:space="preserve"> </w:t>
      </w:r>
    </w:p>
    <w:p w:rsidR="005C5380" w:rsidRDefault="005C5380" w:rsidP="00E41F50">
      <w:pPr>
        <w:autoSpaceDE w:val="0"/>
        <w:autoSpaceDN w:val="0"/>
        <w:adjustRightInd w:val="0"/>
        <w:spacing w:after="0"/>
        <w:ind w:left="720"/>
        <w:jc w:val="both"/>
        <w:rPr>
          <w:i/>
        </w:rPr>
      </w:pPr>
      <w:r>
        <w:rPr>
          <w:b/>
          <w:bCs/>
          <w:sz w:val="24"/>
          <w:szCs w:val="24"/>
        </w:rPr>
        <w:t>“</w:t>
      </w:r>
      <w:r w:rsidRPr="005C5380">
        <w:rPr>
          <w:bCs/>
          <w:i/>
        </w:rPr>
        <w:t>Guide dogs and assistance dogs</w:t>
      </w:r>
      <w:r w:rsidRPr="005C5380">
        <w:rPr>
          <w:i/>
        </w:rPr>
        <w:t>, including the reasonable costs of being assessed for a</w:t>
      </w:r>
      <w:r>
        <w:rPr>
          <w:i/>
        </w:rPr>
        <w:t xml:space="preserve"> </w:t>
      </w:r>
      <w:r w:rsidRPr="005C5380">
        <w:rPr>
          <w:i/>
        </w:rPr>
        <w:t>dog, a dog, user training and veterinary costs</w:t>
      </w:r>
      <w:r>
        <w:rPr>
          <w:i/>
        </w:rPr>
        <w:t>”</w:t>
      </w:r>
      <w:r w:rsidRPr="005C5380">
        <w:rPr>
          <w:i/>
        </w:rPr>
        <w:t>.</w:t>
      </w:r>
      <w:r>
        <w:rPr>
          <w:rStyle w:val="FootnoteReference"/>
          <w:i/>
        </w:rPr>
        <w:footnoteReference w:id="26"/>
      </w:r>
    </w:p>
    <w:p w:rsidR="00AB48D7" w:rsidRDefault="00AB48D7" w:rsidP="00E41F50">
      <w:pPr>
        <w:autoSpaceDE w:val="0"/>
        <w:autoSpaceDN w:val="0"/>
        <w:adjustRightInd w:val="0"/>
        <w:spacing w:before="120" w:after="0"/>
        <w:ind w:right="-93"/>
        <w:jc w:val="both"/>
        <w:rPr>
          <w:color w:val="000000"/>
        </w:rPr>
      </w:pPr>
      <w:r w:rsidRPr="004067D5">
        <w:rPr>
          <w:color w:val="000000"/>
        </w:rPr>
        <w:t>People with</w:t>
      </w:r>
      <w:r w:rsidRPr="006F4D25">
        <w:rPr>
          <w:color w:val="000000"/>
        </w:rPr>
        <w:t xml:space="preserve"> disabilities with assist dog</w:t>
      </w:r>
      <w:r w:rsidR="00EB0F30">
        <w:rPr>
          <w:color w:val="000000"/>
        </w:rPr>
        <w:t>s</w:t>
      </w:r>
      <w:r w:rsidRPr="006F4D25">
        <w:rPr>
          <w:color w:val="000000"/>
        </w:rPr>
        <w:t xml:space="preserve"> require fewer hours of attendance </w:t>
      </w:r>
      <w:r w:rsidR="00663830">
        <w:rPr>
          <w:color w:val="000000"/>
        </w:rPr>
        <w:t xml:space="preserve">by </w:t>
      </w:r>
      <w:r w:rsidRPr="006F4D25">
        <w:rPr>
          <w:color w:val="000000"/>
        </w:rPr>
        <w:t>support workers</w:t>
      </w:r>
      <w:r>
        <w:rPr>
          <w:color w:val="000000"/>
        </w:rPr>
        <w:t>, and</w:t>
      </w:r>
      <w:r w:rsidRPr="006F4D25">
        <w:rPr>
          <w:color w:val="000000"/>
        </w:rPr>
        <w:t xml:space="preserve">, </w:t>
      </w:r>
      <w:r w:rsidR="004067D5" w:rsidRPr="004C1759">
        <w:t xml:space="preserve">with the dogs </w:t>
      </w:r>
      <w:r>
        <w:rPr>
          <w:color w:val="000000"/>
        </w:rPr>
        <w:t xml:space="preserve">being </w:t>
      </w:r>
      <w:r w:rsidRPr="006F4D25">
        <w:rPr>
          <w:color w:val="000000"/>
        </w:rPr>
        <w:t>on duty around the clock, create a safer environment.</w:t>
      </w:r>
      <w:r>
        <w:rPr>
          <w:color w:val="000000"/>
        </w:rPr>
        <w:t xml:space="preserve"> </w:t>
      </w:r>
      <w:r w:rsidR="001E0C38">
        <w:rPr>
          <w:color w:val="000000"/>
        </w:rPr>
        <w:t>A</w:t>
      </w:r>
      <w:r w:rsidR="00550871">
        <w:rPr>
          <w:color w:val="000000"/>
        </w:rPr>
        <w:t>ssist dog</w:t>
      </w:r>
      <w:r w:rsidR="001E0C38">
        <w:rPr>
          <w:color w:val="000000"/>
        </w:rPr>
        <w:t>s are</w:t>
      </w:r>
      <w:r w:rsidRPr="006F4D25">
        <w:rPr>
          <w:color w:val="000000"/>
        </w:rPr>
        <w:t xml:space="preserve"> </w:t>
      </w:r>
      <w:r>
        <w:rPr>
          <w:color w:val="000000"/>
        </w:rPr>
        <w:t xml:space="preserve">also </w:t>
      </w:r>
      <w:r w:rsidRPr="006F4D25">
        <w:rPr>
          <w:color w:val="000000"/>
        </w:rPr>
        <w:t>less expensive to employ than human support workers.</w:t>
      </w:r>
    </w:p>
    <w:p w:rsidR="00AB48D7" w:rsidRPr="006F4D25" w:rsidRDefault="00AB48D7" w:rsidP="00E41F50">
      <w:pPr>
        <w:autoSpaceDE w:val="0"/>
        <w:autoSpaceDN w:val="0"/>
        <w:adjustRightInd w:val="0"/>
        <w:spacing w:before="120" w:after="0"/>
        <w:ind w:right="-93"/>
        <w:jc w:val="both"/>
        <w:rPr>
          <w:color w:val="000000"/>
        </w:rPr>
      </w:pPr>
      <w:r w:rsidRPr="006F4D25">
        <w:rPr>
          <w:color w:val="000000"/>
        </w:rPr>
        <w:t xml:space="preserve">There are other benefits </w:t>
      </w:r>
      <w:r w:rsidR="00550871">
        <w:rPr>
          <w:color w:val="000000"/>
        </w:rPr>
        <w:t>that are</w:t>
      </w:r>
      <w:r w:rsidRPr="006F4D25">
        <w:rPr>
          <w:color w:val="000000"/>
        </w:rPr>
        <w:t xml:space="preserve"> very positive:</w:t>
      </w:r>
      <w:r>
        <w:rPr>
          <w:color w:val="000000"/>
        </w:rPr>
        <w:t xml:space="preserve"> </w:t>
      </w:r>
      <w:r w:rsidRPr="006F4D25">
        <w:rPr>
          <w:color w:val="000000"/>
        </w:rPr>
        <w:t>The relationship between owner and dog can be rich and rewarding</w:t>
      </w:r>
      <w:r w:rsidR="0034392B">
        <w:rPr>
          <w:color w:val="000000"/>
        </w:rPr>
        <w:t>, and a</w:t>
      </w:r>
      <w:r w:rsidRPr="006F4D25">
        <w:rPr>
          <w:color w:val="000000"/>
        </w:rPr>
        <w:t xml:space="preserve"> (disabled) person with a dog is more likely to build linkages in the community than one accompanied by a ‘carer’.</w:t>
      </w:r>
      <w:r w:rsidRPr="006F4D25">
        <w:rPr>
          <w:color w:val="000000"/>
        </w:rPr>
        <w:tab/>
      </w:r>
    </w:p>
    <w:p w:rsidR="00AB48D7" w:rsidRDefault="0034392B" w:rsidP="00E41F50">
      <w:pPr>
        <w:autoSpaceDE w:val="0"/>
        <w:autoSpaceDN w:val="0"/>
        <w:adjustRightInd w:val="0"/>
        <w:spacing w:before="120" w:after="0"/>
        <w:ind w:right="-93"/>
        <w:jc w:val="both"/>
        <w:rPr>
          <w:color w:val="000000"/>
        </w:rPr>
      </w:pPr>
      <w:r>
        <w:rPr>
          <w:color w:val="000000"/>
        </w:rPr>
        <w:t xml:space="preserve">Other benefits are that the </w:t>
      </w:r>
      <w:r w:rsidR="00AB48D7" w:rsidRPr="006F4D25">
        <w:rPr>
          <w:color w:val="000000"/>
        </w:rPr>
        <w:t>disability sector may expand its capacity without a proportional increase in staff numbers</w:t>
      </w:r>
      <w:r>
        <w:rPr>
          <w:color w:val="000000"/>
        </w:rPr>
        <w:t>. Also e</w:t>
      </w:r>
      <w:r w:rsidR="00AB48D7" w:rsidRPr="006F4D25">
        <w:rPr>
          <w:color w:val="000000"/>
        </w:rPr>
        <w:t>xpansion of the assist dog breeding and training sector will increase economic activity and employment</w:t>
      </w:r>
      <w:r>
        <w:rPr>
          <w:color w:val="000000"/>
        </w:rPr>
        <w:t xml:space="preserve">, and </w:t>
      </w:r>
      <w:r w:rsidR="00AB48D7" w:rsidRPr="006F4D25">
        <w:rPr>
          <w:color w:val="000000"/>
        </w:rPr>
        <w:t xml:space="preserve">open up employment opportunities for </w:t>
      </w:r>
      <w:r w:rsidR="001E0C38">
        <w:rPr>
          <w:color w:val="000000"/>
        </w:rPr>
        <w:t>p</w:t>
      </w:r>
      <w:r w:rsidR="00AB48D7" w:rsidRPr="006F4D25">
        <w:rPr>
          <w:color w:val="000000"/>
        </w:rPr>
        <w:t>erson</w:t>
      </w:r>
      <w:r w:rsidR="001E0C38">
        <w:rPr>
          <w:color w:val="000000"/>
        </w:rPr>
        <w:t>s</w:t>
      </w:r>
      <w:r w:rsidR="00AB48D7" w:rsidRPr="006F4D25">
        <w:rPr>
          <w:color w:val="000000"/>
        </w:rPr>
        <w:t xml:space="preserve"> with a disability. </w:t>
      </w:r>
      <w:r w:rsidR="007B3EC9">
        <w:rPr>
          <w:rStyle w:val="FootnoteReference"/>
          <w:color w:val="000000"/>
        </w:rPr>
        <w:footnoteReference w:id="27"/>
      </w:r>
    </w:p>
    <w:p w:rsidR="005321FA" w:rsidRPr="006F4D25" w:rsidRDefault="005321FA" w:rsidP="00E41F50">
      <w:pPr>
        <w:autoSpaceDE w:val="0"/>
        <w:autoSpaceDN w:val="0"/>
        <w:adjustRightInd w:val="0"/>
        <w:spacing w:before="120" w:after="0"/>
        <w:ind w:right="-93"/>
        <w:jc w:val="both"/>
        <w:rPr>
          <w:color w:val="000000"/>
        </w:rPr>
      </w:pPr>
      <w:r>
        <w:rPr>
          <w:color w:val="000000"/>
        </w:rPr>
        <w:t xml:space="preserve">A likely development is that participants who self manage their packages may </w:t>
      </w:r>
      <w:r w:rsidR="007B2F53">
        <w:rPr>
          <w:color w:val="000000"/>
        </w:rPr>
        <w:t>connect with</w:t>
      </w:r>
      <w:r>
        <w:rPr>
          <w:color w:val="000000"/>
        </w:rPr>
        <w:t xml:space="preserve"> others </w:t>
      </w:r>
      <w:r w:rsidR="007B2F53">
        <w:rPr>
          <w:color w:val="000000"/>
        </w:rPr>
        <w:t>who have</w:t>
      </w:r>
      <w:r>
        <w:rPr>
          <w:color w:val="000000"/>
        </w:rPr>
        <w:t xml:space="preserve"> similar objectives, and issues. They may support each other, leading to ‘communities of practice’</w:t>
      </w:r>
      <w:r w:rsidR="00F42FC2">
        <w:rPr>
          <w:rStyle w:val="FootnoteReference"/>
          <w:color w:val="000000"/>
        </w:rPr>
        <w:footnoteReference w:id="28"/>
      </w:r>
      <w:r w:rsidR="007B2F53">
        <w:rPr>
          <w:color w:val="000000"/>
        </w:rPr>
        <w:t>, and eventually</w:t>
      </w:r>
      <w:r w:rsidR="004260E6">
        <w:rPr>
          <w:color w:val="000000"/>
        </w:rPr>
        <w:t>,</w:t>
      </w:r>
      <w:r w:rsidR="007B2F53">
        <w:rPr>
          <w:color w:val="000000"/>
        </w:rPr>
        <w:t xml:space="preserve"> </w:t>
      </w:r>
      <w:r w:rsidR="004260E6">
        <w:rPr>
          <w:color w:val="000000"/>
        </w:rPr>
        <w:t>may be,</w:t>
      </w:r>
      <w:r w:rsidR="007B2F53">
        <w:rPr>
          <w:color w:val="000000"/>
        </w:rPr>
        <w:t xml:space="preserve"> the formation of a cooperative, or small incorporated service provider. A mini </w:t>
      </w:r>
      <w:r w:rsidR="00663830">
        <w:rPr>
          <w:color w:val="000000"/>
        </w:rPr>
        <w:t>responsible</w:t>
      </w:r>
      <w:r w:rsidR="007B2F53">
        <w:rPr>
          <w:color w:val="000000"/>
        </w:rPr>
        <w:t xml:space="preserve"> autonomy</w:t>
      </w:r>
      <w:r w:rsidR="00663830">
        <w:rPr>
          <w:color w:val="000000"/>
        </w:rPr>
        <w:t>,</w:t>
      </w:r>
      <w:r w:rsidR="007B2F53">
        <w:rPr>
          <w:color w:val="000000"/>
        </w:rPr>
        <w:t xml:space="preserve"> built on relationships and trust!</w:t>
      </w:r>
    </w:p>
    <w:p w:rsidR="00F9757D" w:rsidRDefault="00F9757D" w:rsidP="00E41F50">
      <w:pPr>
        <w:pStyle w:val="ListParagraph"/>
        <w:numPr>
          <w:ilvl w:val="0"/>
          <w:numId w:val="35"/>
        </w:numPr>
        <w:spacing w:before="240" w:line="276" w:lineRule="auto"/>
        <w:ind w:left="0" w:hanging="284"/>
        <w:rPr>
          <w:rFonts w:ascii="Arial" w:hAnsi="Arial" w:cs="Arial"/>
          <w:b/>
          <w:i/>
        </w:rPr>
      </w:pPr>
    </w:p>
    <w:p w:rsidR="005D2CCF" w:rsidRPr="00B81F9A" w:rsidRDefault="0020201F" w:rsidP="00E41F50">
      <w:pPr>
        <w:pStyle w:val="ListParagraph"/>
        <w:numPr>
          <w:ilvl w:val="0"/>
          <w:numId w:val="35"/>
        </w:numPr>
        <w:spacing w:before="240" w:line="276" w:lineRule="auto"/>
        <w:ind w:left="0" w:hanging="284"/>
        <w:rPr>
          <w:rFonts w:ascii="Arial" w:hAnsi="Arial" w:cs="Arial"/>
          <w:b/>
          <w:i/>
        </w:rPr>
      </w:pPr>
      <w:r w:rsidRPr="00B81F9A">
        <w:rPr>
          <w:rFonts w:ascii="Arial" w:hAnsi="Arial" w:cs="Arial"/>
          <w:b/>
          <w:i/>
        </w:rPr>
        <w:t>Service Providers</w:t>
      </w:r>
    </w:p>
    <w:p w:rsidR="0020201F" w:rsidRDefault="00A80CBE" w:rsidP="00E41F50">
      <w:pPr>
        <w:spacing w:before="120"/>
      </w:pPr>
      <w:r w:rsidRPr="005D2CCF">
        <w:t>The greatest challeng</w:t>
      </w:r>
      <w:r w:rsidR="005D2CCF">
        <w:t>e</w:t>
      </w:r>
      <w:r w:rsidRPr="005D2CCF">
        <w:t xml:space="preserve"> for service providers will</w:t>
      </w:r>
      <w:r w:rsidR="005D2CCF">
        <w:t xml:space="preserve"> be</w:t>
      </w:r>
      <w:r w:rsidRPr="005D2CCF">
        <w:t xml:space="preserve"> that</w:t>
      </w:r>
      <w:r w:rsidR="00967E9C">
        <w:t>,</w:t>
      </w:r>
      <w:r w:rsidRPr="005D2CCF">
        <w:t xml:space="preserve"> from</w:t>
      </w:r>
      <w:r w:rsidR="005D2CCF" w:rsidRPr="005D2CCF">
        <w:t xml:space="preserve"> being a </w:t>
      </w:r>
      <w:r w:rsidR="008B12A1">
        <w:t>‘</w:t>
      </w:r>
      <w:r w:rsidR="005D2CCF" w:rsidRPr="005D2CCF">
        <w:t>protected species</w:t>
      </w:r>
      <w:r w:rsidR="008B12A1">
        <w:t>’</w:t>
      </w:r>
      <w:r w:rsidR="005D2CCF" w:rsidRPr="005D2CCF">
        <w:t xml:space="preserve">, </w:t>
      </w:r>
      <w:r w:rsidR="005D2CCF">
        <w:t xml:space="preserve">they now have to transition to the </w:t>
      </w:r>
      <w:r w:rsidR="002C095C">
        <w:t xml:space="preserve">competitive environment of the </w:t>
      </w:r>
      <w:r w:rsidR="005D2CCF">
        <w:t>market place. From gatekeepers they will become shop keepers.</w:t>
      </w:r>
      <w:r w:rsidR="00EB0F30">
        <w:t xml:space="preserve"> This will mean a change from a comfortable operational relationship and accountability with the funder, to a dynamic, strategic </w:t>
      </w:r>
      <w:r w:rsidR="005378E2">
        <w:t xml:space="preserve">and trusting </w:t>
      </w:r>
      <w:r w:rsidR="00EB0F30">
        <w:t xml:space="preserve">relationship with </w:t>
      </w:r>
      <w:r w:rsidR="005378E2">
        <w:t xml:space="preserve">their clients. It will mean a declining demand for ‘off the shelf’ services. Participants will look for – in many cases niche - services that meet their particular needs and wishes, and </w:t>
      </w:r>
      <w:r w:rsidR="008B12A1">
        <w:t xml:space="preserve">that </w:t>
      </w:r>
      <w:r w:rsidR="005378E2">
        <w:t xml:space="preserve">they are prepared to pay for. Service providers will need to embrace innovation which means managing risk rather than be risk averse. </w:t>
      </w:r>
    </w:p>
    <w:p w:rsidR="00FA7C40" w:rsidRDefault="00F452FC" w:rsidP="00E41F50">
      <w:pPr>
        <w:spacing w:before="120"/>
      </w:pPr>
      <w:r>
        <w:t xml:space="preserve">A number of service providers have adopted a strategy of getting bigger in response to the coming of the NDIS. Whether this was a defensive response or motivated by other reasons is an open question. As explained </w:t>
      </w:r>
      <w:r w:rsidR="00FA7C40">
        <w:t>earlier</w:t>
      </w:r>
      <w:r>
        <w:t xml:space="preserve">, size </w:t>
      </w:r>
      <w:r w:rsidR="002C095C">
        <w:t xml:space="preserve">does </w:t>
      </w:r>
      <w:r>
        <w:t>matter</w:t>
      </w:r>
      <w:r w:rsidR="00FA7C40">
        <w:t>, and big may not be better.</w:t>
      </w:r>
      <w:r>
        <w:t xml:space="preserve"> </w:t>
      </w:r>
      <w:r w:rsidR="002C095C">
        <w:t>H</w:t>
      </w:r>
      <w:r>
        <w:t xml:space="preserve">istory has shown that small organisations </w:t>
      </w:r>
      <w:r w:rsidR="00FA7C40">
        <w:t xml:space="preserve">tend to be more innovative, and flexible. They </w:t>
      </w:r>
      <w:r>
        <w:t xml:space="preserve">are better equipped to transition from a top down model of governance to a relationship based organic system. </w:t>
      </w:r>
    </w:p>
    <w:p w:rsidR="00F7372C" w:rsidRDefault="00F7372C" w:rsidP="00E41F50">
      <w:pPr>
        <w:spacing w:before="120"/>
      </w:pPr>
      <w:r w:rsidRPr="00F7372C">
        <w:t xml:space="preserve">With the transition to a system where support becomes an entitlement, the number of participants will </w:t>
      </w:r>
      <w:r w:rsidR="008B12A1" w:rsidRPr="00F7372C">
        <w:t>increase</w:t>
      </w:r>
      <w:r w:rsidR="008B12A1">
        <w:t xml:space="preserve"> dramatically</w:t>
      </w:r>
      <w:r w:rsidRPr="00F7372C">
        <w:t>. This will bring with it a major increase in funding.</w:t>
      </w:r>
      <w:r>
        <w:t xml:space="preserve"> It will also increase the number of service providers, both not for -, and for profits. That will test whether the culture in the sector will be competitive or collaborative.</w:t>
      </w:r>
    </w:p>
    <w:p w:rsidR="00450C0B" w:rsidRDefault="004D6F5A" w:rsidP="00E41F50">
      <w:r w:rsidRPr="004D6F5A">
        <w:t>Staffing will become a major issue. Several Productivity reports, including PC11 have drawn attention to the difficulties the sector has in recruiting staff.</w:t>
      </w:r>
      <w:r w:rsidR="002C095C">
        <w:rPr>
          <w:rStyle w:val="FootnoteReference"/>
        </w:rPr>
        <w:footnoteReference w:id="29"/>
      </w:r>
      <w:r>
        <w:t xml:space="preserve"> </w:t>
      </w:r>
      <w:r w:rsidRPr="004D6F5A">
        <w:t>Not only will numbers be an issue, but also quality</w:t>
      </w:r>
      <w:r w:rsidR="00FA7C40">
        <w:t>. A common practice has been</w:t>
      </w:r>
      <w:r w:rsidR="00450C0B">
        <w:t xml:space="preserve"> </w:t>
      </w:r>
      <w:r w:rsidR="00FA7C40">
        <w:t>to engage</w:t>
      </w:r>
      <w:r w:rsidR="00450C0B">
        <w:t xml:space="preserve"> </w:t>
      </w:r>
      <w:r w:rsidR="00FA7C40">
        <w:t>people</w:t>
      </w:r>
      <w:r w:rsidR="00450C0B">
        <w:t xml:space="preserve"> on the basis of their skill sets.</w:t>
      </w:r>
      <w:r w:rsidRPr="004D6F5A">
        <w:t xml:space="preserve"> </w:t>
      </w:r>
      <w:r w:rsidR="00450C0B">
        <w:t>With participants now having a</w:t>
      </w:r>
      <w:r w:rsidRPr="004D6F5A">
        <w:t xml:space="preserve"> major voice in staff selection</w:t>
      </w:r>
      <w:r w:rsidR="00450C0B">
        <w:t>, values and attitudes are likely to become major factors. (If they seem almost right, don’t hire them)</w:t>
      </w:r>
      <w:r w:rsidR="00450C0B">
        <w:rPr>
          <w:rStyle w:val="FootnoteReference"/>
        </w:rPr>
        <w:footnoteReference w:id="30"/>
      </w:r>
    </w:p>
    <w:p w:rsidR="00707677" w:rsidRDefault="0019512E" w:rsidP="00E41F50">
      <w:pPr>
        <w:spacing w:before="120"/>
      </w:pPr>
      <w:r>
        <w:t>With the new person centred system</w:t>
      </w:r>
      <w:r w:rsidR="00450C0B">
        <w:t xml:space="preserve"> of the NDIS</w:t>
      </w:r>
      <w:r>
        <w:t>, where participants make the</w:t>
      </w:r>
      <w:r w:rsidR="00F452FC">
        <w:t>ir own</w:t>
      </w:r>
      <w:r>
        <w:t xml:space="preserve"> choices, traditional disability specific service providers are at a disadvantage.</w:t>
      </w:r>
      <w:r w:rsidR="00707677">
        <w:t xml:space="preserve"> With generic services</w:t>
      </w:r>
      <w:r>
        <w:t xml:space="preserve"> </w:t>
      </w:r>
      <w:r w:rsidR="00707677">
        <w:t>entering the market, and self-managing of funding packages, i</w:t>
      </w:r>
      <w:r>
        <w:t xml:space="preserve">ssues like minimum engagement periods, shift loadings, penalty rates and other </w:t>
      </w:r>
      <w:r w:rsidR="00F452FC">
        <w:t xml:space="preserve">rules and </w:t>
      </w:r>
      <w:r>
        <w:t xml:space="preserve">regulation, reduce their flexibility, and </w:t>
      </w:r>
      <w:r w:rsidR="00707677">
        <w:t>increase their</w:t>
      </w:r>
      <w:r>
        <w:t xml:space="preserve"> costs. This is particularly an issue </w:t>
      </w:r>
      <w:r w:rsidR="00F452FC">
        <w:t xml:space="preserve">where </w:t>
      </w:r>
      <w:r>
        <w:t>full time and part time staff</w:t>
      </w:r>
      <w:r w:rsidR="004067D5" w:rsidRPr="004067D5">
        <w:rPr>
          <w:color w:val="2E74B5" w:themeColor="accent5" w:themeShade="BF"/>
        </w:rPr>
        <w:t xml:space="preserve"> </w:t>
      </w:r>
      <w:r w:rsidR="004067D5" w:rsidRPr="004C1759">
        <w:t>are</w:t>
      </w:r>
      <w:r w:rsidR="00F452FC" w:rsidRPr="004067D5">
        <w:rPr>
          <w:color w:val="2E74B5" w:themeColor="accent5" w:themeShade="BF"/>
        </w:rPr>
        <w:t xml:space="preserve"> </w:t>
      </w:r>
      <w:r w:rsidR="00F452FC">
        <w:t>employed</w:t>
      </w:r>
      <w:r>
        <w:t>.</w:t>
      </w:r>
    </w:p>
    <w:p w:rsidR="00070C10" w:rsidRDefault="0019512E" w:rsidP="00E41F50">
      <w:pPr>
        <w:spacing w:before="120"/>
      </w:pPr>
      <w:r>
        <w:t>Organisations may respond to this in various ways:</w:t>
      </w:r>
    </w:p>
    <w:p w:rsidR="0019512E" w:rsidRDefault="00E45B67" w:rsidP="00E41F50">
      <w:pPr>
        <w:pStyle w:val="ListParagraph"/>
        <w:numPr>
          <w:ilvl w:val="0"/>
          <w:numId w:val="32"/>
        </w:numPr>
        <w:spacing w:before="120" w:line="276" w:lineRule="auto"/>
        <w:rPr>
          <w:rFonts w:ascii="Arial" w:hAnsi="Arial" w:cs="Arial"/>
        </w:rPr>
      </w:pPr>
      <w:r w:rsidRPr="00E45B67">
        <w:rPr>
          <w:rFonts w:ascii="Arial" w:hAnsi="Arial" w:cs="Arial"/>
        </w:rPr>
        <w:t>Adopt technology that can help to set their rosters and schedules up to maximise efficiency by minimising travel and down time between clients.</w:t>
      </w:r>
    </w:p>
    <w:p w:rsidR="00E45B67" w:rsidRDefault="00E45B67" w:rsidP="00E41F50">
      <w:pPr>
        <w:pStyle w:val="ListParagraph"/>
        <w:numPr>
          <w:ilvl w:val="0"/>
          <w:numId w:val="32"/>
        </w:numPr>
        <w:spacing w:line="276" w:lineRule="auto"/>
        <w:rPr>
          <w:rFonts w:ascii="Arial" w:hAnsi="Arial" w:cs="Arial"/>
        </w:rPr>
      </w:pPr>
      <w:r>
        <w:rPr>
          <w:rFonts w:ascii="Arial" w:hAnsi="Arial" w:cs="Arial"/>
        </w:rPr>
        <w:t xml:space="preserve">Change to a higher </w:t>
      </w:r>
      <w:r w:rsidR="007F49EE">
        <w:rPr>
          <w:rFonts w:ascii="Arial" w:hAnsi="Arial" w:cs="Arial"/>
        </w:rPr>
        <w:t xml:space="preserve">percentage of </w:t>
      </w:r>
      <w:r>
        <w:rPr>
          <w:rFonts w:ascii="Arial" w:hAnsi="Arial" w:cs="Arial"/>
        </w:rPr>
        <w:t>casual staff.</w:t>
      </w:r>
    </w:p>
    <w:p w:rsidR="00E45B67" w:rsidRDefault="00E45B67" w:rsidP="00E41F50">
      <w:pPr>
        <w:pStyle w:val="ListParagraph"/>
        <w:numPr>
          <w:ilvl w:val="0"/>
          <w:numId w:val="32"/>
        </w:numPr>
        <w:spacing w:line="276" w:lineRule="auto"/>
        <w:rPr>
          <w:rFonts w:ascii="Arial" w:hAnsi="Arial" w:cs="Arial"/>
        </w:rPr>
      </w:pPr>
      <w:r>
        <w:rPr>
          <w:rFonts w:ascii="Arial" w:hAnsi="Arial" w:cs="Arial"/>
        </w:rPr>
        <w:t>Keep and attract participants throu</w:t>
      </w:r>
      <w:r w:rsidR="007F49EE">
        <w:rPr>
          <w:rFonts w:ascii="Arial" w:hAnsi="Arial" w:cs="Arial"/>
        </w:rPr>
        <w:t>gh</w:t>
      </w:r>
      <w:r>
        <w:rPr>
          <w:rFonts w:ascii="Arial" w:hAnsi="Arial" w:cs="Arial"/>
        </w:rPr>
        <w:t xml:space="preserve"> outstanding innovative services with superb outcomes: quality over price.</w:t>
      </w:r>
    </w:p>
    <w:p w:rsidR="00E45B67" w:rsidRPr="008B12A1" w:rsidRDefault="008B12A1" w:rsidP="00E41F50">
      <w:pPr>
        <w:spacing w:before="120"/>
      </w:pPr>
      <w:r>
        <w:t>Possibly the biggest challenge for service providers is to build and grow a new culture that is owned by everybody in the organisation. To quote Peters and Waterman (again):</w:t>
      </w:r>
    </w:p>
    <w:p w:rsidR="00E45B67" w:rsidRDefault="004D6F5A" w:rsidP="00E41F50">
      <w:pPr>
        <w:spacing w:before="120" w:after="0"/>
        <w:ind w:left="568"/>
        <w:rPr>
          <w:i/>
        </w:rPr>
      </w:pPr>
      <w:r w:rsidRPr="004D6F5A">
        <w:rPr>
          <w:rFonts w:eastAsia="Arial"/>
          <w:i/>
        </w:rPr>
        <w:t xml:space="preserve">“Without exception the </w:t>
      </w:r>
      <w:r w:rsidRPr="004D6F5A">
        <w:rPr>
          <w:i/>
        </w:rPr>
        <w:t>dominance and coherence of culture proved to be an essential quality of the excellent companies. Moreover,</w:t>
      </w:r>
      <w:r w:rsidRPr="004D6F5A">
        <w:rPr>
          <w:i/>
          <w:spacing w:val="-16"/>
        </w:rPr>
        <w:t xml:space="preserve"> </w:t>
      </w:r>
      <w:r w:rsidRPr="004D6F5A">
        <w:rPr>
          <w:i/>
        </w:rPr>
        <w:t>the</w:t>
      </w:r>
      <w:r w:rsidRPr="004D6F5A">
        <w:rPr>
          <w:i/>
          <w:spacing w:val="-13"/>
        </w:rPr>
        <w:t xml:space="preserve"> </w:t>
      </w:r>
      <w:r w:rsidRPr="004D6F5A">
        <w:rPr>
          <w:i/>
        </w:rPr>
        <w:t>stronger</w:t>
      </w:r>
      <w:r w:rsidRPr="004D6F5A">
        <w:rPr>
          <w:i/>
          <w:spacing w:val="-16"/>
        </w:rPr>
        <w:t xml:space="preserve"> </w:t>
      </w:r>
      <w:r w:rsidRPr="004D6F5A">
        <w:rPr>
          <w:i/>
        </w:rPr>
        <w:t>the</w:t>
      </w:r>
      <w:r w:rsidRPr="004D6F5A">
        <w:rPr>
          <w:i/>
          <w:spacing w:val="-13"/>
        </w:rPr>
        <w:t xml:space="preserve"> </w:t>
      </w:r>
      <w:r w:rsidRPr="004D6F5A">
        <w:rPr>
          <w:i/>
        </w:rPr>
        <w:t>culture</w:t>
      </w:r>
      <w:r w:rsidRPr="004D6F5A">
        <w:rPr>
          <w:i/>
          <w:spacing w:val="-13"/>
        </w:rPr>
        <w:t xml:space="preserve"> </w:t>
      </w:r>
      <w:r w:rsidRPr="004D6F5A">
        <w:rPr>
          <w:i/>
        </w:rPr>
        <w:t>and</w:t>
      </w:r>
      <w:r w:rsidRPr="004D6F5A">
        <w:rPr>
          <w:i/>
          <w:spacing w:val="-13"/>
        </w:rPr>
        <w:t xml:space="preserve"> </w:t>
      </w:r>
      <w:r w:rsidRPr="004D6F5A">
        <w:rPr>
          <w:i/>
        </w:rPr>
        <w:t>the</w:t>
      </w:r>
      <w:r w:rsidRPr="004D6F5A">
        <w:rPr>
          <w:i/>
          <w:spacing w:val="-17"/>
        </w:rPr>
        <w:t xml:space="preserve"> </w:t>
      </w:r>
      <w:r w:rsidRPr="004D6F5A">
        <w:rPr>
          <w:i/>
        </w:rPr>
        <w:t>more</w:t>
      </w:r>
      <w:r w:rsidRPr="004D6F5A">
        <w:rPr>
          <w:i/>
          <w:spacing w:val="-13"/>
        </w:rPr>
        <w:t xml:space="preserve"> </w:t>
      </w:r>
      <w:r w:rsidRPr="004D6F5A">
        <w:rPr>
          <w:i/>
          <w:spacing w:val="-3"/>
        </w:rPr>
        <w:t>it</w:t>
      </w:r>
      <w:r w:rsidRPr="004D6F5A">
        <w:rPr>
          <w:i/>
          <w:spacing w:val="-12"/>
        </w:rPr>
        <w:t xml:space="preserve"> </w:t>
      </w:r>
      <w:r w:rsidRPr="004D6F5A">
        <w:rPr>
          <w:i/>
        </w:rPr>
        <w:t>was</w:t>
      </w:r>
      <w:r w:rsidRPr="004D6F5A">
        <w:rPr>
          <w:i/>
          <w:spacing w:val="-13"/>
        </w:rPr>
        <w:t xml:space="preserve"> </w:t>
      </w:r>
      <w:r w:rsidRPr="004D6F5A">
        <w:rPr>
          <w:i/>
        </w:rPr>
        <w:t>directed</w:t>
      </w:r>
      <w:r w:rsidRPr="004D6F5A">
        <w:rPr>
          <w:i/>
          <w:spacing w:val="-13"/>
        </w:rPr>
        <w:t xml:space="preserve"> </w:t>
      </w:r>
      <w:r w:rsidRPr="004D6F5A">
        <w:rPr>
          <w:i/>
        </w:rPr>
        <w:t>toward</w:t>
      </w:r>
      <w:r w:rsidRPr="004D6F5A">
        <w:rPr>
          <w:i/>
          <w:spacing w:val="-13"/>
        </w:rPr>
        <w:t xml:space="preserve"> </w:t>
      </w:r>
      <w:r w:rsidRPr="004D6F5A">
        <w:rPr>
          <w:i/>
        </w:rPr>
        <w:t>the</w:t>
      </w:r>
      <w:r w:rsidRPr="004D6F5A">
        <w:rPr>
          <w:i/>
          <w:spacing w:val="-13"/>
        </w:rPr>
        <w:t xml:space="preserve"> </w:t>
      </w:r>
      <w:r w:rsidRPr="004D6F5A">
        <w:rPr>
          <w:i/>
        </w:rPr>
        <w:t>marketplace,</w:t>
      </w:r>
      <w:r w:rsidRPr="004D6F5A">
        <w:rPr>
          <w:i/>
          <w:spacing w:val="-16"/>
        </w:rPr>
        <w:t xml:space="preserve"> </w:t>
      </w:r>
      <w:r w:rsidRPr="004D6F5A">
        <w:rPr>
          <w:i/>
        </w:rPr>
        <w:t>the</w:t>
      </w:r>
      <w:r w:rsidRPr="004D6F5A">
        <w:rPr>
          <w:i/>
          <w:spacing w:val="-13"/>
        </w:rPr>
        <w:t xml:space="preserve"> </w:t>
      </w:r>
      <w:r w:rsidRPr="004D6F5A">
        <w:rPr>
          <w:i/>
        </w:rPr>
        <w:t>less</w:t>
      </w:r>
      <w:r w:rsidRPr="004D6F5A">
        <w:rPr>
          <w:i/>
          <w:spacing w:val="-13"/>
        </w:rPr>
        <w:t xml:space="preserve"> </w:t>
      </w:r>
      <w:r w:rsidRPr="004D6F5A">
        <w:rPr>
          <w:i/>
        </w:rPr>
        <w:t xml:space="preserve">need was there for policy manuals, organization charts, or </w:t>
      </w:r>
      <w:r w:rsidRPr="004D6F5A">
        <w:rPr>
          <w:i/>
        </w:rPr>
        <w:lastRenderedPageBreak/>
        <w:t>detailed procedures or rules. In these companies,</w:t>
      </w:r>
      <w:r w:rsidRPr="004D6F5A">
        <w:rPr>
          <w:i/>
          <w:spacing w:val="-8"/>
        </w:rPr>
        <w:t xml:space="preserve"> </w:t>
      </w:r>
      <w:r w:rsidRPr="004D6F5A">
        <w:rPr>
          <w:i/>
        </w:rPr>
        <w:t>people</w:t>
      </w:r>
      <w:r w:rsidRPr="004D6F5A">
        <w:rPr>
          <w:i/>
          <w:spacing w:val="-6"/>
        </w:rPr>
        <w:t xml:space="preserve"> </w:t>
      </w:r>
      <w:r w:rsidRPr="004D6F5A">
        <w:rPr>
          <w:i/>
        </w:rPr>
        <w:t>way</w:t>
      </w:r>
      <w:r w:rsidRPr="004D6F5A">
        <w:rPr>
          <w:i/>
          <w:spacing w:val="-8"/>
        </w:rPr>
        <w:t xml:space="preserve"> </w:t>
      </w:r>
      <w:r w:rsidRPr="004D6F5A">
        <w:rPr>
          <w:i/>
        </w:rPr>
        <w:t>down</w:t>
      </w:r>
      <w:r w:rsidRPr="004D6F5A">
        <w:rPr>
          <w:i/>
          <w:spacing w:val="-6"/>
        </w:rPr>
        <w:t xml:space="preserve"> </w:t>
      </w:r>
      <w:r w:rsidRPr="004D6F5A">
        <w:rPr>
          <w:i/>
        </w:rPr>
        <w:t>the</w:t>
      </w:r>
      <w:r w:rsidRPr="004D6F5A">
        <w:rPr>
          <w:i/>
          <w:spacing w:val="-6"/>
        </w:rPr>
        <w:t xml:space="preserve"> </w:t>
      </w:r>
      <w:r w:rsidRPr="004D6F5A">
        <w:rPr>
          <w:i/>
          <w:spacing w:val="-3"/>
        </w:rPr>
        <w:t>line</w:t>
      </w:r>
      <w:r w:rsidRPr="004D6F5A">
        <w:rPr>
          <w:i/>
          <w:spacing w:val="-6"/>
        </w:rPr>
        <w:t xml:space="preserve"> </w:t>
      </w:r>
      <w:r w:rsidRPr="004D6F5A">
        <w:rPr>
          <w:i/>
        </w:rPr>
        <w:t>know</w:t>
      </w:r>
      <w:r w:rsidRPr="004D6F5A">
        <w:rPr>
          <w:i/>
          <w:spacing w:val="-9"/>
        </w:rPr>
        <w:t xml:space="preserve"> </w:t>
      </w:r>
      <w:r w:rsidRPr="004D6F5A">
        <w:rPr>
          <w:i/>
        </w:rPr>
        <w:t>what</w:t>
      </w:r>
      <w:r w:rsidRPr="004D6F5A">
        <w:rPr>
          <w:i/>
          <w:spacing w:val="-8"/>
        </w:rPr>
        <w:t xml:space="preserve"> </w:t>
      </w:r>
      <w:r w:rsidRPr="004D6F5A">
        <w:rPr>
          <w:i/>
        </w:rPr>
        <w:t>they</w:t>
      </w:r>
      <w:r w:rsidRPr="004D6F5A">
        <w:rPr>
          <w:i/>
          <w:spacing w:val="-8"/>
        </w:rPr>
        <w:t xml:space="preserve"> </w:t>
      </w:r>
      <w:r w:rsidRPr="004D6F5A">
        <w:rPr>
          <w:i/>
        </w:rPr>
        <w:t>are</w:t>
      </w:r>
      <w:r w:rsidRPr="004D6F5A">
        <w:rPr>
          <w:i/>
          <w:spacing w:val="-6"/>
        </w:rPr>
        <w:t xml:space="preserve"> </w:t>
      </w:r>
      <w:r w:rsidRPr="004D6F5A">
        <w:rPr>
          <w:i/>
        </w:rPr>
        <w:t>supposed</w:t>
      </w:r>
      <w:r w:rsidRPr="004D6F5A">
        <w:rPr>
          <w:i/>
          <w:spacing w:val="-6"/>
        </w:rPr>
        <w:t xml:space="preserve"> </w:t>
      </w:r>
      <w:r w:rsidRPr="004D6F5A">
        <w:rPr>
          <w:i/>
          <w:spacing w:val="-3"/>
        </w:rPr>
        <w:t>to</w:t>
      </w:r>
      <w:r w:rsidRPr="004D6F5A">
        <w:rPr>
          <w:i/>
          <w:spacing w:val="-6"/>
        </w:rPr>
        <w:t xml:space="preserve"> </w:t>
      </w:r>
      <w:r w:rsidRPr="004D6F5A">
        <w:rPr>
          <w:i/>
        </w:rPr>
        <w:t>do</w:t>
      </w:r>
      <w:r w:rsidRPr="004D6F5A">
        <w:rPr>
          <w:i/>
          <w:spacing w:val="-6"/>
        </w:rPr>
        <w:t xml:space="preserve"> </w:t>
      </w:r>
      <w:r w:rsidRPr="004D6F5A">
        <w:rPr>
          <w:i/>
          <w:spacing w:val="-3"/>
        </w:rPr>
        <w:t>in</w:t>
      </w:r>
      <w:r w:rsidRPr="004D6F5A">
        <w:rPr>
          <w:i/>
          <w:spacing w:val="-6"/>
        </w:rPr>
        <w:t xml:space="preserve"> </w:t>
      </w:r>
      <w:r w:rsidRPr="004D6F5A">
        <w:rPr>
          <w:i/>
        </w:rPr>
        <w:t>most</w:t>
      </w:r>
      <w:r w:rsidRPr="004D6F5A">
        <w:rPr>
          <w:i/>
          <w:spacing w:val="-8"/>
        </w:rPr>
        <w:t xml:space="preserve"> </w:t>
      </w:r>
      <w:r w:rsidRPr="004D6F5A">
        <w:rPr>
          <w:i/>
        </w:rPr>
        <w:t>situations</w:t>
      </w:r>
      <w:r w:rsidRPr="004D6F5A">
        <w:rPr>
          <w:i/>
          <w:spacing w:val="-6"/>
        </w:rPr>
        <w:t xml:space="preserve"> </w:t>
      </w:r>
      <w:r w:rsidRPr="004D6F5A">
        <w:rPr>
          <w:i/>
        </w:rPr>
        <w:t xml:space="preserve">because the handful of guiding values </w:t>
      </w:r>
      <w:r w:rsidRPr="004D6F5A">
        <w:rPr>
          <w:i/>
          <w:spacing w:val="-3"/>
        </w:rPr>
        <w:t xml:space="preserve">is </w:t>
      </w:r>
      <w:r w:rsidRPr="004D6F5A">
        <w:rPr>
          <w:i/>
        </w:rPr>
        <w:t>crystal</w:t>
      </w:r>
      <w:r w:rsidRPr="004D6F5A">
        <w:rPr>
          <w:i/>
          <w:spacing w:val="-14"/>
        </w:rPr>
        <w:t xml:space="preserve"> </w:t>
      </w:r>
      <w:r w:rsidRPr="004D6F5A">
        <w:rPr>
          <w:i/>
        </w:rPr>
        <w:t>clear</w:t>
      </w:r>
      <w:r w:rsidRPr="004D6F5A">
        <w:rPr>
          <w:rFonts w:eastAsia="Arial"/>
          <w:i/>
        </w:rPr>
        <w:t>”</w:t>
      </w:r>
      <w:r w:rsidRPr="004D6F5A">
        <w:rPr>
          <w:i/>
        </w:rPr>
        <w:t>.</w:t>
      </w:r>
      <w:r w:rsidRPr="004D6F5A">
        <w:rPr>
          <w:rStyle w:val="FootnoteReference"/>
          <w:i/>
          <w:sz w:val="20"/>
          <w:szCs w:val="20"/>
        </w:rPr>
        <w:footnoteReference w:id="31"/>
      </w:r>
    </w:p>
    <w:p w:rsidR="00070C10" w:rsidRPr="00B81F9A" w:rsidRDefault="00FA7C40" w:rsidP="00E41F50">
      <w:pPr>
        <w:pStyle w:val="ListParagraph"/>
        <w:numPr>
          <w:ilvl w:val="0"/>
          <w:numId w:val="35"/>
        </w:numPr>
        <w:spacing w:before="240" w:line="276" w:lineRule="auto"/>
        <w:ind w:left="0"/>
        <w:rPr>
          <w:rFonts w:ascii="Arial" w:hAnsi="Arial" w:cs="Arial"/>
          <w:b/>
          <w:i/>
        </w:rPr>
      </w:pPr>
      <w:r w:rsidRPr="00B81F9A">
        <w:rPr>
          <w:rFonts w:ascii="Arial" w:hAnsi="Arial" w:cs="Arial"/>
          <w:b/>
          <w:i/>
        </w:rPr>
        <w:t>The Workforce</w:t>
      </w:r>
    </w:p>
    <w:p w:rsidR="00065011" w:rsidRDefault="00707677" w:rsidP="00E41F50">
      <w:pPr>
        <w:spacing w:before="120" w:after="0"/>
      </w:pPr>
      <w:r>
        <w:t>Four</w:t>
      </w:r>
      <w:r w:rsidR="00065011" w:rsidRPr="00065011">
        <w:t xml:space="preserve"> anticipated trends are:</w:t>
      </w:r>
    </w:p>
    <w:p w:rsidR="00065011" w:rsidRPr="00065011" w:rsidRDefault="00642132" w:rsidP="00E41F50">
      <w:pPr>
        <w:pStyle w:val="ListParagraph"/>
        <w:numPr>
          <w:ilvl w:val="0"/>
          <w:numId w:val="33"/>
        </w:numPr>
        <w:spacing w:line="276" w:lineRule="auto"/>
      </w:pPr>
      <w:r>
        <w:rPr>
          <w:rFonts w:ascii="Arial" w:hAnsi="Arial" w:cs="Arial"/>
        </w:rPr>
        <w:t>T</w:t>
      </w:r>
      <w:r w:rsidR="00A34C55">
        <w:rPr>
          <w:rFonts w:ascii="Arial" w:hAnsi="Arial" w:cs="Arial"/>
        </w:rPr>
        <w:t>ransition to casual employment</w:t>
      </w:r>
      <w:r>
        <w:rPr>
          <w:rFonts w:ascii="Arial" w:hAnsi="Arial" w:cs="Arial"/>
        </w:rPr>
        <w:t>.</w:t>
      </w:r>
      <w:r w:rsidR="00A34C55">
        <w:rPr>
          <w:rFonts w:ascii="Arial" w:hAnsi="Arial" w:cs="Arial"/>
        </w:rPr>
        <w:t xml:space="preserve"> </w:t>
      </w:r>
    </w:p>
    <w:p w:rsidR="00287B69" w:rsidRPr="00287B69" w:rsidRDefault="00287B69" w:rsidP="00E41F50">
      <w:pPr>
        <w:pStyle w:val="ListParagraph"/>
        <w:numPr>
          <w:ilvl w:val="0"/>
          <w:numId w:val="33"/>
        </w:numPr>
        <w:spacing w:line="276" w:lineRule="auto"/>
      </w:pPr>
      <w:r>
        <w:rPr>
          <w:rFonts w:ascii="Arial" w:hAnsi="Arial" w:cs="Arial"/>
        </w:rPr>
        <w:t>Transition to whole of sector employment.</w:t>
      </w:r>
    </w:p>
    <w:p w:rsidR="0025486F" w:rsidRPr="0025486F" w:rsidRDefault="0025486F" w:rsidP="00E41F50">
      <w:pPr>
        <w:pStyle w:val="ListParagraph"/>
        <w:numPr>
          <w:ilvl w:val="0"/>
          <w:numId w:val="33"/>
        </w:numPr>
        <w:spacing w:line="276" w:lineRule="auto"/>
        <w:rPr>
          <w:rFonts w:ascii="Arial" w:hAnsi="Arial" w:cs="Arial"/>
        </w:rPr>
      </w:pPr>
      <w:r w:rsidRPr="0025486F">
        <w:rPr>
          <w:rFonts w:ascii="Arial" w:hAnsi="Arial" w:cs="Arial"/>
        </w:rPr>
        <w:t xml:space="preserve">Training </w:t>
      </w:r>
      <w:r>
        <w:rPr>
          <w:rFonts w:ascii="Arial" w:hAnsi="Arial" w:cs="Arial"/>
        </w:rPr>
        <w:t>and qualification</w:t>
      </w:r>
      <w:r w:rsidRPr="0025486F">
        <w:rPr>
          <w:rFonts w:ascii="Arial" w:hAnsi="Arial" w:cs="Arial"/>
        </w:rPr>
        <w:t xml:space="preserve">. </w:t>
      </w:r>
    </w:p>
    <w:p w:rsidR="0025486F" w:rsidRPr="0025486F" w:rsidRDefault="00642132" w:rsidP="00E41F50">
      <w:pPr>
        <w:pStyle w:val="ListParagraph"/>
        <w:numPr>
          <w:ilvl w:val="0"/>
          <w:numId w:val="33"/>
        </w:numPr>
        <w:spacing w:line="276" w:lineRule="auto"/>
        <w:rPr>
          <w:rFonts w:ascii="Arial" w:hAnsi="Arial" w:cs="Arial"/>
        </w:rPr>
      </w:pPr>
      <w:r>
        <w:rPr>
          <w:rFonts w:ascii="Arial" w:hAnsi="Arial" w:cs="Arial"/>
        </w:rPr>
        <w:t>T</w:t>
      </w:r>
      <w:r w:rsidR="0025486F" w:rsidRPr="0025486F">
        <w:rPr>
          <w:rFonts w:ascii="Arial" w:hAnsi="Arial" w:cs="Arial"/>
        </w:rPr>
        <w:t>ransition from casual</w:t>
      </w:r>
      <w:r>
        <w:rPr>
          <w:rFonts w:ascii="Arial" w:hAnsi="Arial" w:cs="Arial"/>
        </w:rPr>
        <w:t xml:space="preserve"> employees</w:t>
      </w:r>
      <w:r w:rsidR="0025486F" w:rsidRPr="0025486F">
        <w:rPr>
          <w:rFonts w:ascii="Arial" w:hAnsi="Arial" w:cs="Arial"/>
        </w:rPr>
        <w:t xml:space="preserve"> to ‘sole traders’</w:t>
      </w:r>
      <w:r w:rsidR="0025486F" w:rsidRPr="0025486F">
        <w:rPr>
          <w:rStyle w:val="FootnoteReference"/>
          <w:rFonts w:ascii="Arial" w:hAnsi="Arial" w:cs="Arial"/>
        </w:rPr>
        <w:footnoteReference w:id="32"/>
      </w:r>
      <w:r w:rsidR="0025486F" w:rsidRPr="0025486F">
        <w:rPr>
          <w:rFonts w:ascii="Arial" w:hAnsi="Arial" w:cs="Arial"/>
        </w:rPr>
        <w:t xml:space="preserve">. </w:t>
      </w:r>
    </w:p>
    <w:p w:rsidR="00843B71" w:rsidRDefault="00843B71" w:rsidP="00E41F50">
      <w:pPr>
        <w:pStyle w:val="ListParagraph"/>
        <w:numPr>
          <w:ilvl w:val="0"/>
          <w:numId w:val="36"/>
        </w:numPr>
        <w:spacing w:before="120" w:line="276" w:lineRule="auto"/>
        <w:ind w:left="284" w:hanging="284"/>
        <w:rPr>
          <w:rFonts w:ascii="Arial" w:hAnsi="Arial" w:cs="Arial"/>
        </w:rPr>
      </w:pPr>
      <w:r>
        <w:rPr>
          <w:rFonts w:ascii="Arial" w:hAnsi="Arial" w:cs="Arial"/>
        </w:rPr>
        <w:t>P</w:t>
      </w:r>
      <w:r w:rsidR="00EA3F24">
        <w:rPr>
          <w:rFonts w:ascii="Arial" w:hAnsi="Arial" w:cs="Arial"/>
        </w:rPr>
        <w:t xml:space="preserve">articipants selecting who they employ </w:t>
      </w:r>
      <w:r>
        <w:rPr>
          <w:rFonts w:ascii="Arial" w:hAnsi="Arial" w:cs="Arial"/>
        </w:rPr>
        <w:t>may force</w:t>
      </w:r>
      <w:r w:rsidR="00EA3F24">
        <w:rPr>
          <w:rFonts w:ascii="Arial" w:hAnsi="Arial" w:cs="Arial"/>
        </w:rPr>
        <w:t xml:space="preserve"> service providers </w:t>
      </w:r>
      <w:r>
        <w:rPr>
          <w:rFonts w:ascii="Arial" w:hAnsi="Arial" w:cs="Arial"/>
        </w:rPr>
        <w:t xml:space="preserve">to grow the pool of support workers that participants may choose from. </w:t>
      </w:r>
      <w:r w:rsidR="00642132">
        <w:rPr>
          <w:rFonts w:ascii="Arial" w:hAnsi="Arial" w:cs="Arial"/>
        </w:rPr>
        <w:t>This</w:t>
      </w:r>
      <w:r>
        <w:rPr>
          <w:rFonts w:ascii="Arial" w:hAnsi="Arial" w:cs="Arial"/>
        </w:rPr>
        <w:t xml:space="preserve"> is a further incentive to employing casual staff</w:t>
      </w:r>
      <w:r w:rsidR="00642132">
        <w:rPr>
          <w:rFonts w:ascii="Arial" w:hAnsi="Arial" w:cs="Arial"/>
        </w:rPr>
        <w:t>.</w:t>
      </w:r>
    </w:p>
    <w:p w:rsidR="00EA3F24" w:rsidRPr="00843B71" w:rsidRDefault="00EA3F24" w:rsidP="00E41F50">
      <w:pPr>
        <w:spacing w:before="120"/>
        <w:ind w:left="284"/>
      </w:pPr>
      <w:r>
        <w:t xml:space="preserve">Participants who self-manage their funding </w:t>
      </w:r>
      <w:r w:rsidR="00843B71">
        <w:t xml:space="preserve">will also be </w:t>
      </w:r>
      <w:r w:rsidR="00287B69">
        <w:t>m</w:t>
      </w:r>
      <w:r w:rsidR="00843B71">
        <w:t>ore likely to employ casual staff.</w:t>
      </w:r>
    </w:p>
    <w:p w:rsidR="00287B69" w:rsidRDefault="00287B69" w:rsidP="00E41F50">
      <w:pPr>
        <w:pStyle w:val="ListParagraph"/>
        <w:numPr>
          <w:ilvl w:val="0"/>
          <w:numId w:val="36"/>
        </w:numPr>
        <w:spacing w:before="120" w:line="276" w:lineRule="auto"/>
        <w:ind w:left="284"/>
        <w:rPr>
          <w:rFonts w:ascii="Arial" w:hAnsi="Arial" w:cs="Arial"/>
        </w:rPr>
      </w:pPr>
      <w:r>
        <w:rPr>
          <w:rFonts w:ascii="Arial" w:hAnsi="Arial" w:cs="Arial"/>
        </w:rPr>
        <w:t>Casual employees may choose to work for more than one service provider, and/or self- managing participant. It is also likely that these workers may want to work across the sector, rather than be limited to one discipline. They have a choice to be employed in one or more parts of the sector, disability, health, aged care, mental health and more.</w:t>
      </w:r>
    </w:p>
    <w:p w:rsidR="00287B69" w:rsidRPr="00287B69" w:rsidRDefault="00287B69" w:rsidP="00E41F50">
      <w:pPr>
        <w:spacing w:before="120"/>
        <w:ind w:left="284"/>
      </w:pPr>
      <w:r>
        <w:t>For this to be practical</w:t>
      </w:r>
      <w:r w:rsidR="00E41F50">
        <w:t>,</w:t>
      </w:r>
      <w:r>
        <w:t xml:space="preserve"> </w:t>
      </w:r>
      <w:r w:rsidR="005679DD">
        <w:t xml:space="preserve">government </w:t>
      </w:r>
      <w:r>
        <w:t>will need to make entitlements, like long service leave, portable.</w:t>
      </w:r>
    </w:p>
    <w:p w:rsidR="00287B69" w:rsidRDefault="005679DD" w:rsidP="00E41F50">
      <w:pPr>
        <w:pStyle w:val="ListParagraph"/>
        <w:numPr>
          <w:ilvl w:val="0"/>
          <w:numId w:val="36"/>
        </w:numPr>
        <w:spacing w:before="120" w:line="276" w:lineRule="auto"/>
        <w:ind w:left="284"/>
        <w:rPr>
          <w:rFonts w:ascii="Arial" w:hAnsi="Arial" w:cs="Arial"/>
        </w:rPr>
      </w:pPr>
      <w:r>
        <w:rPr>
          <w:rFonts w:ascii="Arial" w:hAnsi="Arial" w:cs="Arial"/>
        </w:rPr>
        <w:t>In the ‘old system’ service providers were r</w:t>
      </w:r>
      <w:r w:rsidR="00C42649">
        <w:rPr>
          <w:rFonts w:ascii="Arial" w:hAnsi="Arial" w:cs="Arial"/>
        </w:rPr>
        <w:t>e</w:t>
      </w:r>
      <w:r>
        <w:rPr>
          <w:rFonts w:ascii="Arial" w:hAnsi="Arial" w:cs="Arial"/>
        </w:rPr>
        <w:t>sp</w:t>
      </w:r>
      <w:r w:rsidR="00C42649">
        <w:rPr>
          <w:rFonts w:ascii="Arial" w:hAnsi="Arial" w:cs="Arial"/>
        </w:rPr>
        <w:t>o</w:t>
      </w:r>
      <w:r>
        <w:rPr>
          <w:rFonts w:ascii="Arial" w:hAnsi="Arial" w:cs="Arial"/>
        </w:rPr>
        <w:t xml:space="preserve">nsible for employees to be properly trained and certificated. </w:t>
      </w:r>
      <w:r w:rsidR="00230AE7">
        <w:rPr>
          <w:rFonts w:ascii="Arial" w:hAnsi="Arial" w:cs="Arial"/>
        </w:rPr>
        <w:t>In the new world, w</w:t>
      </w:r>
      <w:r>
        <w:rPr>
          <w:rFonts w:ascii="Arial" w:hAnsi="Arial" w:cs="Arial"/>
        </w:rPr>
        <w:t xml:space="preserve">ith the loosening of bonds between organisations and employees, </w:t>
      </w:r>
      <w:r w:rsidR="00C42649">
        <w:rPr>
          <w:rFonts w:ascii="Arial" w:hAnsi="Arial" w:cs="Arial"/>
        </w:rPr>
        <w:t>the entry of generic services</w:t>
      </w:r>
      <w:r w:rsidR="00642132">
        <w:rPr>
          <w:rFonts w:ascii="Arial" w:hAnsi="Arial" w:cs="Arial"/>
        </w:rPr>
        <w:t xml:space="preserve"> into the sector</w:t>
      </w:r>
      <w:r w:rsidR="00C42649">
        <w:rPr>
          <w:rFonts w:ascii="Arial" w:hAnsi="Arial" w:cs="Arial"/>
        </w:rPr>
        <w:t xml:space="preserve">, and participants </w:t>
      </w:r>
      <w:r w:rsidR="00230AE7">
        <w:rPr>
          <w:rFonts w:ascii="Arial" w:hAnsi="Arial" w:cs="Arial"/>
        </w:rPr>
        <w:t xml:space="preserve">who </w:t>
      </w:r>
      <w:r w:rsidR="00C42649">
        <w:rPr>
          <w:rFonts w:ascii="Arial" w:hAnsi="Arial" w:cs="Arial"/>
        </w:rPr>
        <w:t>self-manag</w:t>
      </w:r>
      <w:r w:rsidR="00230AE7">
        <w:rPr>
          <w:rFonts w:ascii="Arial" w:hAnsi="Arial" w:cs="Arial"/>
        </w:rPr>
        <w:t>e</w:t>
      </w:r>
      <w:r w:rsidR="00C42649">
        <w:rPr>
          <w:rFonts w:ascii="Arial" w:hAnsi="Arial" w:cs="Arial"/>
        </w:rPr>
        <w:t xml:space="preserve"> their packages, participants will become responsible for determining the qualifications they require. </w:t>
      </w:r>
      <w:r w:rsidR="00230AE7">
        <w:rPr>
          <w:rFonts w:ascii="Arial" w:hAnsi="Arial" w:cs="Arial"/>
        </w:rPr>
        <w:t>In this process Local Area Coordinator and service providers will</w:t>
      </w:r>
      <w:r w:rsidR="005B042C">
        <w:rPr>
          <w:rFonts w:ascii="Arial" w:hAnsi="Arial" w:cs="Arial"/>
        </w:rPr>
        <w:t xml:space="preserve"> </w:t>
      </w:r>
      <w:r w:rsidR="005B042C" w:rsidRPr="00E41F50">
        <w:rPr>
          <w:rFonts w:ascii="Arial" w:hAnsi="Arial" w:cs="Arial"/>
        </w:rPr>
        <w:t>need to</w:t>
      </w:r>
      <w:r w:rsidR="00230AE7" w:rsidRPr="00E41F50">
        <w:rPr>
          <w:rFonts w:ascii="Arial" w:hAnsi="Arial" w:cs="Arial"/>
        </w:rPr>
        <w:t xml:space="preserve"> </w:t>
      </w:r>
      <w:r w:rsidR="005B042C" w:rsidRPr="00E41F50">
        <w:rPr>
          <w:rFonts w:ascii="Arial" w:hAnsi="Arial" w:cs="Arial"/>
        </w:rPr>
        <w:t>assist and advis</w:t>
      </w:r>
      <w:r w:rsidR="00230AE7" w:rsidRPr="00E41F50">
        <w:rPr>
          <w:rFonts w:ascii="Arial" w:hAnsi="Arial" w:cs="Arial"/>
        </w:rPr>
        <w:t>e.</w:t>
      </w:r>
    </w:p>
    <w:p w:rsidR="00230AE7" w:rsidRDefault="00230AE7" w:rsidP="00E41F50">
      <w:pPr>
        <w:spacing w:before="120"/>
        <w:ind w:left="284"/>
      </w:pPr>
      <w:r>
        <w:t xml:space="preserve">It will be in the </w:t>
      </w:r>
      <w:r w:rsidR="0025486F">
        <w:t>workers’</w:t>
      </w:r>
      <w:r>
        <w:t xml:space="preserve"> hands to decide which parts of the sector they wish to work </w:t>
      </w:r>
      <w:r w:rsidR="0025486F">
        <w:t>in</w:t>
      </w:r>
      <w:r>
        <w:t xml:space="preserve"> and what certification will make them employable. This </w:t>
      </w:r>
      <w:r w:rsidR="0025486F">
        <w:t xml:space="preserve">is </w:t>
      </w:r>
      <w:r>
        <w:t xml:space="preserve">likely to create </w:t>
      </w:r>
      <w:r w:rsidR="0025486F">
        <w:t>growth and</w:t>
      </w:r>
      <w:r>
        <w:t xml:space="preserve"> d</w:t>
      </w:r>
      <w:r w:rsidR="0025486F">
        <w:t>i</w:t>
      </w:r>
      <w:r>
        <w:t>versification in the training sector. Different organisation</w:t>
      </w:r>
      <w:r w:rsidR="0025486F">
        <w:t>s</w:t>
      </w:r>
      <w:r>
        <w:t>, and individual</w:t>
      </w:r>
      <w:r w:rsidR="0025486F">
        <w:t>s</w:t>
      </w:r>
      <w:r>
        <w:t>, will em</w:t>
      </w:r>
      <w:r w:rsidR="0025486F">
        <w:t>e</w:t>
      </w:r>
      <w:r>
        <w:t xml:space="preserve">rge that will offer specialist training in selected subjects. Workers may decide which of these qualifications suit </w:t>
      </w:r>
      <w:r w:rsidR="00557A0A">
        <w:t>them, and wear them like ‘</w:t>
      </w:r>
      <w:r w:rsidR="0025486F">
        <w:t>scout badges’.</w:t>
      </w:r>
    </w:p>
    <w:p w:rsidR="0025486F" w:rsidRDefault="0025486F" w:rsidP="00E41F50">
      <w:pPr>
        <w:spacing w:before="120"/>
        <w:ind w:left="284"/>
      </w:pPr>
      <w:r>
        <w:t>To make this possible</w:t>
      </w:r>
      <w:r w:rsidR="00E41F50">
        <w:t>,</w:t>
      </w:r>
      <w:r>
        <w:t xml:space="preserve"> government needs to </w:t>
      </w:r>
      <w:r w:rsidR="00557A0A">
        <w:t>adjust</w:t>
      </w:r>
      <w:r>
        <w:t xml:space="preserve"> the training certification</w:t>
      </w:r>
      <w:r w:rsidR="00557A0A">
        <w:t xml:space="preserve"> and standards</w:t>
      </w:r>
      <w:r>
        <w:t xml:space="preserve"> to accommodate this model.</w:t>
      </w:r>
    </w:p>
    <w:p w:rsidR="00DB6FE1" w:rsidRDefault="00DB6FE1" w:rsidP="00E41F50">
      <w:pPr>
        <w:pStyle w:val="ListParagraph"/>
        <w:numPr>
          <w:ilvl w:val="0"/>
          <w:numId w:val="36"/>
        </w:numPr>
        <w:spacing w:before="120" w:line="276" w:lineRule="auto"/>
        <w:ind w:left="284"/>
        <w:rPr>
          <w:rFonts w:ascii="Arial" w:hAnsi="Arial" w:cs="Arial"/>
        </w:rPr>
      </w:pPr>
      <w:r>
        <w:rPr>
          <w:rFonts w:ascii="Arial" w:hAnsi="Arial" w:cs="Arial"/>
        </w:rPr>
        <w:t xml:space="preserve">Working for different organisations and individuals creates complexities in relation to taxation penalty rates and other administrative detail. To knit it all together into something that is consistent and makes sense will not be easy. What may be an attractive option will be </w:t>
      </w:r>
      <w:r w:rsidR="00E41F50">
        <w:rPr>
          <w:rFonts w:ascii="Arial" w:hAnsi="Arial" w:cs="Arial"/>
        </w:rPr>
        <w:t xml:space="preserve">for casual  employees </w:t>
      </w:r>
      <w:r>
        <w:rPr>
          <w:rFonts w:ascii="Arial" w:hAnsi="Arial" w:cs="Arial"/>
        </w:rPr>
        <w:t>to become ‘sole trader</w:t>
      </w:r>
      <w:r w:rsidR="00E41F50">
        <w:rPr>
          <w:rFonts w:ascii="Arial" w:hAnsi="Arial" w:cs="Arial"/>
        </w:rPr>
        <w:t>s</w:t>
      </w:r>
      <w:r>
        <w:rPr>
          <w:rFonts w:ascii="Arial" w:hAnsi="Arial" w:cs="Arial"/>
        </w:rPr>
        <w:t>’.</w:t>
      </w:r>
      <w:r>
        <w:rPr>
          <w:rStyle w:val="FootnoteReference"/>
          <w:rFonts w:ascii="Arial" w:hAnsi="Arial" w:cs="Arial"/>
        </w:rPr>
        <w:footnoteReference w:id="33"/>
      </w:r>
      <w:r w:rsidR="003C2D2F">
        <w:rPr>
          <w:rFonts w:ascii="Arial" w:hAnsi="Arial" w:cs="Arial"/>
        </w:rPr>
        <w:t xml:space="preserve"> It makes the worker a legal entity. The worker needs to comply with relevant legislation and will be responsible to the taxation department. The process is relatively simple and inexpensive. A good accountant is all it takes! A major advantage is that sole traders can negotiate pay rates, and can invoice the service provider or participant.</w:t>
      </w:r>
    </w:p>
    <w:p w:rsidR="004260E6" w:rsidRDefault="004260E6" w:rsidP="00E41F50">
      <w:pPr>
        <w:spacing w:before="240"/>
        <w:rPr>
          <w:b/>
        </w:rPr>
      </w:pPr>
      <w:r w:rsidRPr="004260E6">
        <w:rPr>
          <w:b/>
        </w:rPr>
        <w:t>Summary</w:t>
      </w:r>
    </w:p>
    <w:p w:rsidR="00A8410F" w:rsidRDefault="00A66055" w:rsidP="00E41F50">
      <w:pPr>
        <w:spacing w:before="120"/>
      </w:pPr>
      <w:r w:rsidRPr="00A66055">
        <w:lastRenderedPageBreak/>
        <w:t>There</w:t>
      </w:r>
      <w:r>
        <w:t xml:space="preserve"> is much evidence, empirical, and supported by studies that demonstrates that  a person centred approach</w:t>
      </w:r>
      <w:r w:rsidR="00A8410F">
        <w:t xml:space="preserve"> creates superior outcomes for people with disabilities, enables them to reach their potential and take their place as respected members of community. There is also compelling evidence that the PC11’s NDIS can not only be self-sustaining, but may contribute to GDP, rather than be a cost to the budget.</w:t>
      </w:r>
    </w:p>
    <w:p w:rsidR="00AE7FAD" w:rsidRDefault="00A8410F" w:rsidP="00E41F50">
      <w:pPr>
        <w:spacing w:before="120"/>
      </w:pPr>
      <w:r>
        <w:t>F</w:t>
      </w:r>
      <w:r w:rsidR="00AE7FAD" w:rsidRPr="00AE7FAD">
        <w:t>actors</w:t>
      </w:r>
      <w:r w:rsidR="00AE7FAD">
        <w:t xml:space="preserve"> that will reduce </w:t>
      </w:r>
      <w:r>
        <w:t xml:space="preserve">operating </w:t>
      </w:r>
      <w:r w:rsidR="00AE7FAD">
        <w:t>costs:</w:t>
      </w:r>
    </w:p>
    <w:p w:rsidR="00AE7FAD" w:rsidRPr="00AE7FAD" w:rsidRDefault="00AE7FAD" w:rsidP="00E41F50">
      <w:pPr>
        <w:pStyle w:val="ListParagraph"/>
        <w:numPr>
          <w:ilvl w:val="0"/>
          <w:numId w:val="46"/>
        </w:numPr>
        <w:spacing w:before="120" w:line="276" w:lineRule="auto"/>
        <w:rPr>
          <w:rFonts w:ascii="Arial" w:hAnsi="Arial" w:cs="Arial"/>
        </w:rPr>
      </w:pPr>
      <w:r w:rsidRPr="00AE7FAD">
        <w:rPr>
          <w:rFonts w:ascii="Arial" w:hAnsi="Arial" w:cs="Arial"/>
        </w:rPr>
        <w:t>Participants are prepared to manage risk, whereas service providers tend to be risk averse, which increases costs.</w:t>
      </w:r>
    </w:p>
    <w:p w:rsidR="004D6F5A" w:rsidRDefault="00AE7FAD" w:rsidP="00E41F50">
      <w:pPr>
        <w:pStyle w:val="ListParagraph"/>
        <w:numPr>
          <w:ilvl w:val="0"/>
          <w:numId w:val="46"/>
        </w:numPr>
        <w:spacing w:line="276" w:lineRule="auto"/>
        <w:rPr>
          <w:rFonts w:ascii="Arial" w:hAnsi="Arial" w:cs="Arial"/>
        </w:rPr>
      </w:pPr>
      <w:r>
        <w:rPr>
          <w:rFonts w:ascii="Arial" w:hAnsi="Arial" w:cs="Arial"/>
        </w:rPr>
        <w:t>M</w:t>
      </w:r>
      <w:r w:rsidRPr="00AE7FAD">
        <w:rPr>
          <w:rFonts w:ascii="Arial" w:hAnsi="Arial" w:cs="Arial"/>
        </w:rPr>
        <w:t xml:space="preserve">ore trust equals more speed, equals less cost, and better outcomes. </w:t>
      </w:r>
    </w:p>
    <w:p w:rsidR="00F7372C" w:rsidRDefault="00AE7FAD" w:rsidP="00E41F50">
      <w:pPr>
        <w:pStyle w:val="ListParagraph"/>
        <w:numPr>
          <w:ilvl w:val="0"/>
          <w:numId w:val="46"/>
        </w:numPr>
        <w:spacing w:line="276" w:lineRule="auto"/>
        <w:rPr>
          <w:rFonts w:ascii="Arial" w:hAnsi="Arial" w:cs="Arial"/>
        </w:rPr>
      </w:pPr>
      <w:r w:rsidRPr="00A66055">
        <w:rPr>
          <w:rFonts w:ascii="Arial" w:hAnsi="Arial" w:cs="Arial"/>
        </w:rPr>
        <w:t xml:space="preserve">Inclusion in community tends to </w:t>
      </w:r>
      <w:r w:rsidR="00A66055" w:rsidRPr="00A66055">
        <w:rPr>
          <w:rFonts w:ascii="Arial" w:hAnsi="Arial" w:cs="Arial"/>
        </w:rPr>
        <w:t>change support from paid to voluntary support</w:t>
      </w:r>
      <w:r w:rsidR="00A66055">
        <w:rPr>
          <w:rFonts w:ascii="Arial" w:hAnsi="Arial" w:cs="Arial"/>
        </w:rPr>
        <w:t>.</w:t>
      </w:r>
    </w:p>
    <w:p w:rsidR="00A66055" w:rsidRDefault="00A66055" w:rsidP="00E41F50">
      <w:pPr>
        <w:pStyle w:val="ListParagraph"/>
        <w:numPr>
          <w:ilvl w:val="0"/>
          <w:numId w:val="46"/>
        </w:numPr>
        <w:spacing w:line="276" w:lineRule="auto"/>
        <w:rPr>
          <w:rFonts w:ascii="Arial" w:hAnsi="Arial" w:cs="Arial"/>
        </w:rPr>
      </w:pPr>
      <w:r>
        <w:rPr>
          <w:rFonts w:ascii="Arial" w:hAnsi="Arial" w:cs="Arial"/>
        </w:rPr>
        <w:t>Increased employment of assist dogs will reduce the need for paid workers.</w:t>
      </w:r>
    </w:p>
    <w:p w:rsidR="00E41F50" w:rsidRPr="00A10932" w:rsidRDefault="00580460" w:rsidP="00E41F50">
      <w:pPr>
        <w:pStyle w:val="ListParagraph"/>
        <w:numPr>
          <w:ilvl w:val="0"/>
          <w:numId w:val="46"/>
        </w:numPr>
        <w:spacing w:line="276" w:lineRule="auto"/>
      </w:pPr>
      <w:r w:rsidRPr="00A10932">
        <w:rPr>
          <w:rFonts w:ascii="Arial" w:hAnsi="Arial" w:cs="Arial"/>
        </w:rPr>
        <w:t xml:space="preserve">With </w:t>
      </w:r>
      <w:r w:rsidR="007B6367" w:rsidRPr="00A10932">
        <w:rPr>
          <w:rFonts w:ascii="Arial" w:hAnsi="Arial" w:cs="Arial"/>
        </w:rPr>
        <w:t xml:space="preserve">increased </w:t>
      </w:r>
      <w:r w:rsidRPr="00A10932">
        <w:rPr>
          <w:rFonts w:ascii="Arial" w:hAnsi="Arial" w:cs="Arial"/>
        </w:rPr>
        <w:t xml:space="preserve">early intervention, improved access to </w:t>
      </w:r>
      <w:r w:rsidR="007B6367" w:rsidRPr="00A10932">
        <w:rPr>
          <w:rFonts w:ascii="Arial" w:hAnsi="Arial" w:cs="Arial"/>
        </w:rPr>
        <w:t xml:space="preserve">assistive </w:t>
      </w:r>
      <w:r w:rsidRPr="00A10932">
        <w:rPr>
          <w:rFonts w:ascii="Arial" w:hAnsi="Arial" w:cs="Arial"/>
        </w:rPr>
        <w:t>technologi</w:t>
      </w:r>
      <w:r w:rsidR="007B6367" w:rsidRPr="00A10932">
        <w:rPr>
          <w:rFonts w:ascii="Arial" w:hAnsi="Arial" w:cs="Arial"/>
        </w:rPr>
        <w:t>es and targeted individual support, ma</w:t>
      </w:r>
      <w:r w:rsidRPr="00A10932">
        <w:rPr>
          <w:rFonts w:ascii="Arial" w:hAnsi="Arial" w:cs="Arial"/>
        </w:rPr>
        <w:t>ny NDIS participants</w:t>
      </w:r>
      <w:r w:rsidR="007B6367" w:rsidRPr="00A10932">
        <w:rPr>
          <w:rFonts w:ascii="Arial" w:hAnsi="Arial" w:cs="Arial"/>
        </w:rPr>
        <w:t xml:space="preserve"> will become less dependent on the system, </w:t>
      </w:r>
    </w:p>
    <w:p w:rsidR="00A66055" w:rsidRDefault="00A8410F" w:rsidP="00E41F50">
      <w:pPr>
        <w:spacing w:before="120"/>
        <w:ind w:left="360"/>
      </w:pPr>
      <w:r>
        <w:t xml:space="preserve">Benefits of </w:t>
      </w:r>
      <w:r w:rsidR="004C1759">
        <w:t xml:space="preserve">the PC11’s proposed Local Area Coordination working </w:t>
      </w:r>
      <w:r w:rsidR="00A251F8">
        <w:t xml:space="preserve">in </w:t>
      </w:r>
      <w:r w:rsidR="00E41F50">
        <w:t xml:space="preserve">close </w:t>
      </w:r>
      <w:r w:rsidR="00A251F8">
        <w:t xml:space="preserve">partnership with </w:t>
      </w:r>
      <w:r>
        <w:t>the</w:t>
      </w:r>
      <w:r w:rsidR="00A66055">
        <w:t xml:space="preserve"> insurance model</w:t>
      </w:r>
      <w:r w:rsidR="00A251F8">
        <w:t>:</w:t>
      </w:r>
    </w:p>
    <w:p w:rsidR="00A66055" w:rsidRDefault="00A66055" w:rsidP="00E41F50">
      <w:pPr>
        <w:pStyle w:val="ListParagraph"/>
        <w:numPr>
          <w:ilvl w:val="0"/>
          <w:numId w:val="47"/>
        </w:numPr>
        <w:spacing w:before="120" w:line="276" w:lineRule="auto"/>
        <w:rPr>
          <w:rFonts w:ascii="Arial" w:hAnsi="Arial" w:cs="Arial"/>
        </w:rPr>
      </w:pPr>
      <w:r w:rsidRPr="00A66055">
        <w:rPr>
          <w:rFonts w:ascii="Arial" w:hAnsi="Arial" w:cs="Arial"/>
        </w:rPr>
        <w:t>Reduce</w:t>
      </w:r>
      <w:r w:rsidR="00A8410F">
        <w:rPr>
          <w:rFonts w:ascii="Arial" w:hAnsi="Arial" w:cs="Arial"/>
        </w:rPr>
        <w:t>d</w:t>
      </w:r>
      <w:r w:rsidRPr="00A66055">
        <w:rPr>
          <w:rFonts w:ascii="Arial" w:hAnsi="Arial" w:cs="Arial"/>
        </w:rPr>
        <w:t xml:space="preserve"> reliance </w:t>
      </w:r>
      <w:r w:rsidR="00E41F50">
        <w:rPr>
          <w:rFonts w:ascii="Arial" w:hAnsi="Arial" w:cs="Arial"/>
        </w:rPr>
        <w:t>by</w:t>
      </w:r>
      <w:r w:rsidRPr="00A66055">
        <w:rPr>
          <w:rFonts w:ascii="Arial" w:hAnsi="Arial" w:cs="Arial"/>
        </w:rPr>
        <w:t xml:space="preserve"> participants on paid services.</w:t>
      </w:r>
    </w:p>
    <w:p w:rsidR="00A66055" w:rsidRDefault="00A66055" w:rsidP="00E41F50">
      <w:pPr>
        <w:pStyle w:val="ListParagraph"/>
        <w:numPr>
          <w:ilvl w:val="0"/>
          <w:numId w:val="47"/>
        </w:numPr>
        <w:spacing w:line="276" w:lineRule="auto"/>
        <w:rPr>
          <w:rFonts w:ascii="Arial" w:hAnsi="Arial" w:cs="Arial"/>
        </w:rPr>
      </w:pPr>
      <w:r>
        <w:rPr>
          <w:rFonts w:ascii="Arial" w:hAnsi="Arial" w:cs="Arial"/>
        </w:rPr>
        <w:t>Many participants will gain employment.</w:t>
      </w:r>
    </w:p>
    <w:p w:rsidR="00A66055" w:rsidRDefault="00A66055" w:rsidP="00E41F50">
      <w:pPr>
        <w:pStyle w:val="ListParagraph"/>
        <w:numPr>
          <w:ilvl w:val="0"/>
          <w:numId w:val="47"/>
        </w:numPr>
        <w:spacing w:line="276" w:lineRule="auto"/>
        <w:rPr>
          <w:rFonts w:ascii="Arial" w:hAnsi="Arial" w:cs="Arial"/>
        </w:rPr>
      </w:pPr>
      <w:r>
        <w:rPr>
          <w:rFonts w:ascii="Arial" w:hAnsi="Arial" w:cs="Arial"/>
        </w:rPr>
        <w:t>Many skilled carers will return to the workforce</w:t>
      </w:r>
      <w:r w:rsidR="00A8410F">
        <w:rPr>
          <w:rFonts w:ascii="Arial" w:hAnsi="Arial" w:cs="Arial"/>
        </w:rPr>
        <w:t>.</w:t>
      </w:r>
    </w:p>
    <w:p w:rsidR="00557A0A" w:rsidRDefault="00A251F8" w:rsidP="00E41F50">
      <w:pPr>
        <w:spacing w:before="120" w:after="240"/>
      </w:pPr>
      <w:r>
        <w:t>The final outcome of a successful NDIS will be reduced inequality and a positive contribution to the economy.</w:t>
      </w:r>
    </w:p>
    <w:p w:rsidR="00F9757D" w:rsidRDefault="00F9757D" w:rsidP="00E41F50">
      <w:pPr>
        <w:spacing w:before="120" w:after="240"/>
        <w:rPr>
          <w:b/>
        </w:rPr>
      </w:pPr>
    </w:p>
    <w:sectPr w:rsidR="00F9757D" w:rsidSect="00A251F8">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9BB" w:rsidRDefault="009849BB" w:rsidP="00AC6388">
      <w:pPr>
        <w:spacing w:after="0" w:line="240" w:lineRule="auto"/>
      </w:pPr>
      <w:r>
        <w:separator/>
      </w:r>
    </w:p>
  </w:endnote>
  <w:endnote w:type="continuationSeparator" w:id="0">
    <w:p w:rsidR="009849BB" w:rsidRDefault="009849BB" w:rsidP="00A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9BB" w:rsidRDefault="009849BB" w:rsidP="00AC6388">
      <w:pPr>
        <w:spacing w:after="0" w:line="240" w:lineRule="auto"/>
      </w:pPr>
      <w:r>
        <w:separator/>
      </w:r>
    </w:p>
  </w:footnote>
  <w:footnote w:type="continuationSeparator" w:id="0">
    <w:p w:rsidR="009849BB" w:rsidRDefault="009849BB" w:rsidP="00AC6388">
      <w:pPr>
        <w:spacing w:after="0" w:line="240" w:lineRule="auto"/>
      </w:pPr>
      <w:r>
        <w:continuationSeparator/>
      </w:r>
    </w:p>
  </w:footnote>
  <w:footnote w:id="1">
    <w:p w:rsidR="002E7060" w:rsidRDefault="002E7060">
      <w:pPr>
        <w:pStyle w:val="FootnoteText"/>
      </w:pPr>
      <w:r>
        <w:rPr>
          <w:rStyle w:val="FootnoteReference"/>
        </w:rPr>
        <w:footnoteRef/>
      </w:r>
      <w:r>
        <w:t xml:space="preserve"> </w:t>
      </w:r>
      <w:proofErr w:type="spellStart"/>
      <w:r>
        <w:t>PC11</w:t>
      </w:r>
      <w:proofErr w:type="spellEnd"/>
      <w:r w:rsidR="00CE40DD">
        <w:t>,</w:t>
      </w:r>
      <w:r>
        <w:t xml:space="preserve"> ToR</w:t>
      </w:r>
      <w:r w:rsidR="00CE40DD">
        <w:t>, Scope of the Review.</w:t>
      </w:r>
    </w:p>
  </w:footnote>
  <w:footnote w:id="2">
    <w:p w:rsidR="009E79BC" w:rsidRDefault="009E79BC">
      <w:pPr>
        <w:pStyle w:val="FootnoteText"/>
      </w:pPr>
      <w:r>
        <w:rPr>
          <w:rStyle w:val="FootnoteReference"/>
        </w:rPr>
        <w:footnoteRef/>
      </w:r>
      <w:r>
        <w:t xml:space="preserve"> PC11, Inquiry Report, Overview, 2011, p5</w:t>
      </w:r>
    </w:p>
  </w:footnote>
  <w:footnote w:id="3">
    <w:p w:rsidR="00F05670" w:rsidRDefault="00F05670">
      <w:pPr>
        <w:pStyle w:val="FootnoteText"/>
      </w:pPr>
      <w:r>
        <w:rPr>
          <w:rStyle w:val="FootnoteReference"/>
        </w:rPr>
        <w:footnoteRef/>
      </w:r>
      <w:r>
        <w:t xml:space="preserve"> </w:t>
      </w:r>
      <w:proofErr w:type="spellStart"/>
      <w:r>
        <w:t>Leadbeater</w:t>
      </w:r>
      <w:proofErr w:type="spellEnd"/>
      <w:r>
        <w:t xml:space="preserve">, C., Making it personal, Demos, 2008. </w:t>
      </w:r>
      <w:hyperlink r:id="rId1" w:history="1">
        <w:r w:rsidRPr="00C51912">
          <w:rPr>
            <w:rStyle w:val="Hyperlink"/>
          </w:rPr>
          <w:t>http://www.demos.co.uk/publications/makingitpersonal</w:t>
        </w:r>
      </w:hyperlink>
    </w:p>
  </w:footnote>
  <w:footnote w:id="4">
    <w:p w:rsidR="00876C41" w:rsidRDefault="00876C41">
      <w:pPr>
        <w:pStyle w:val="FootnoteText"/>
      </w:pPr>
      <w:r>
        <w:rPr>
          <w:rStyle w:val="FootnoteReference"/>
        </w:rPr>
        <w:footnoteRef/>
      </w:r>
      <w:r>
        <w:t xml:space="preserve"> </w:t>
      </w:r>
      <w:proofErr w:type="spellStart"/>
      <w:r w:rsidRPr="00677639">
        <w:t>Bartnik</w:t>
      </w:r>
      <w:proofErr w:type="spellEnd"/>
      <w:r w:rsidRPr="00677639">
        <w:t xml:space="preserve">, E., Chalmers, R., It’s about more than the money, Local Area Coordination Supporting </w:t>
      </w:r>
      <w:r w:rsidRPr="00677639">
        <w:rPr>
          <w:bCs/>
        </w:rPr>
        <w:t xml:space="preserve">People with Disabilities, </w:t>
      </w:r>
      <w:r w:rsidRPr="00677639">
        <w:t>‘Co-Production and Personalisation in Social Care’, 2007</w:t>
      </w:r>
    </w:p>
  </w:footnote>
  <w:footnote w:id="5">
    <w:p w:rsidR="00687A31" w:rsidRPr="00886C06" w:rsidRDefault="00687A31" w:rsidP="00687A31">
      <w:pPr>
        <w:pStyle w:val="Style1"/>
        <w:spacing w:line="240" w:lineRule="auto"/>
        <w:ind w:left="0"/>
        <w:jc w:val="both"/>
        <w:rPr>
          <w:rFonts w:ascii="Arial" w:hAnsi="Arial" w:cs="Arial"/>
          <w:sz w:val="20"/>
          <w:szCs w:val="20"/>
        </w:rPr>
      </w:pPr>
      <w:r>
        <w:rPr>
          <w:rStyle w:val="FootnoteReference"/>
        </w:rPr>
        <w:footnoteRef/>
      </w:r>
      <w:r>
        <w:t xml:space="preserve"> </w:t>
      </w:r>
      <w:r w:rsidRPr="00886C06">
        <w:rPr>
          <w:rFonts w:ascii="Arial" w:hAnsi="Arial" w:cs="Arial"/>
          <w:sz w:val="20"/>
          <w:szCs w:val="20"/>
        </w:rPr>
        <w:t>Chenoweth, L., Stehlik, D., Flexible funding as an underpinning to community resilience: early reflections on the introduction of local area co-ordination in Queensland</w:t>
      </w:r>
      <w:r>
        <w:rPr>
          <w:rFonts w:ascii="Arial" w:hAnsi="Arial" w:cs="Arial"/>
          <w:sz w:val="20"/>
          <w:szCs w:val="20"/>
        </w:rPr>
        <w:t>, 2001</w:t>
      </w:r>
      <w:r w:rsidRPr="00886C06">
        <w:rPr>
          <w:rFonts w:ascii="Arial" w:hAnsi="Arial" w:cs="Arial"/>
          <w:sz w:val="20"/>
          <w:szCs w:val="20"/>
        </w:rPr>
        <w:t>.</w:t>
      </w:r>
    </w:p>
  </w:footnote>
  <w:footnote w:id="6">
    <w:p w:rsidR="00876C41" w:rsidRDefault="00876C41" w:rsidP="00876C41">
      <w:pPr>
        <w:pStyle w:val="FootnoteText"/>
      </w:pPr>
      <w:r>
        <w:rPr>
          <w:rStyle w:val="FootnoteReference"/>
        </w:rPr>
        <w:footnoteRef/>
      </w:r>
      <w:r>
        <w:t xml:space="preserve"> </w:t>
      </w:r>
      <w:proofErr w:type="spellStart"/>
      <w:r w:rsidRPr="00677639">
        <w:t>Bartnik</w:t>
      </w:r>
      <w:proofErr w:type="spellEnd"/>
      <w:r w:rsidRPr="00677639">
        <w:t xml:space="preserve">, E., Chalmers, R., It’s about more than the money, Local Area Coordination Supporting </w:t>
      </w:r>
      <w:r w:rsidRPr="00677639">
        <w:rPr>
          <w:bCs/>
        </w:rPr>
        <w:t xml:space="preserve">People with Disabilities, </w:t>
      </w:r>
      <w:r w:rsidRPr="00677639">
        <w:t>‘Co-Production and Personalisation in Social Care’, 2007</w:t>
      </w:r>
    </w:p>
    <w:p w:rsidR="00876C41" w:rsidRDefault="00876C41">
      <w:pPr>
        <w:pStyle w:val="FootnoteText"/>
      </w:pPr>
    </w:p>
  </w:footnote>
  <w:footnote w:id="7">
    <w:p w:rsidR="00876C41" w:rsidRDefault="00876C41" w:rsidP="00876C41">
      <w:pPr>
        <w:pStyle w:val="FootnoteText"/>
      </w:pPr>
      <w:r>
        <w:rPr>
          <w:rStyle w:val="FootnoteReference"/>
        </w:rPr>
        <w:footnoteRef/>
      </w:r>
      <w:r>
        <w:t xml:space="preserve"> PC disability Care and Support, Overview, p56.</w:t>
      </w:r>
    </w:p>
  </w:footnote>
  <w:footnote w:id="8">
    <w:p w:rsidR="009E79BC" w:rsidRDefault="009E79BC" w:rsidP="00D60343">
      <w:pPr>
        <w:pStyle w:val="FootnoteText"/>
      </w:pPr>
      <w:r>
        <w:rPr>
          <w:rStyle w:val="FootnoteReference"/>
        </w:rPr>
        <w:footnoteRef/>
      </w:r>
      <w:r>
        <w:t xml:space="preserve"> Bonyhady, B., Address at CEDA luncheon, Brisbane, 051115</w:t>
      </w:r>
    </w:p>
  </w:footnote>
  <w:footnote w:id="9">
    <w:p w:rsidR="009E79BC" w:rsidRDefault="009E79BC">
      <w:pPr>
        <w:pStyle w:val="FootnoteText"/>
      </w:pPr>
      <w:r>
        <w:rPr>
          <w:rStyle w:val="FootnoteReference"/>
        </w:rPr>
        <w:footnoteRef/>
      </w:r>
      <w:r>
        <w:t xml:space="preserve"> Homan, J., Form must follow function, submission to PC11,  </w:t>
      </w:r>
      <w:hyperlink r:id="rId2" w:history="1">
        <w:r w:rsidRPr="00FE6DBF">
          <w:rPr>
            <w:rStyle w:val="Hyperlink"/>
          </w:rPr>
          <w:t>http://www.pc.gov.au/inquiries/completed/disability-support/submissions/subdr1051.pdf</w:t>
        </w:r>
      </w:hyperlink>
    </w:p>
  </w:footnote>
  <w:footnote w:id="10">
    <w:p w:rsidR="009E79BC" w:rsidRDefault="009E79BC">
      <w:pPr>
        <w:pStyle w:val="FootnoteText"/>
      </w:pPr>
      <w:r>
        <w:rPr>
          <w:rStyle w:val="FootnoteReference"/>
        </w:rPr>
        <w:footnoteRef/>
      </w:r>
      <w:r>
        <w:t xml:space="preserve"> </w:t>
      </w:r>
      <w:r w:rsidRPr="00EC71EB">
        <w:rPr>
          <w:bCs/>
        </w:rPr>
        <w:t xml:space="preserve">Gerard </w:t>
      </w:r>
      <w:proofErr w:type="spellStart"/>
      <w:r w:rsidRPr="00EC71EB">
        <w:rPr>
          <w:bCs/>
        </w:rPr>
        <w:t>Fairtlough</w:t>
      </w:r>
      <w:proofErr w:type="spellEnd"/>
      <w:r w:rsidRPr="00EC71EB">
        <w:t xml:space="preserve"> </w:t>
      </w:r>
      <w:hyperlink r:id="rId3" w:tooltip="CBE" w:history="1">
        <w:r w:rsidRPr="00EC71EB">
          <w:rPr>
            <w:rStyle w:val="Hyperlink"/>
            <w:color w:val="auto"/>
          </w:rPr>
          <w:t>CBE</w:t>
        </w:r>
      </w:hyperlink>
      <w:r>
        <w:t>,</w:t>
      </w:r>
      <w:r w:rsidRPr="00EC71EB">
        <w:t xml:space="preserve"> </w:t>
      </w:r>
      <w:r>
        <w:t>English author, speaker and management thinker.</w:t>
      </w:r>
    </w:p>
  </w:footnote>
  <w:footnote w:id="11">
    <w:p w:rsidR="009E79BC" w:rsidRDefault="009E79BC" w:rsidP="00F17025">
      <w:pPr>
        <w:autoSpaceDE w:val="0"/>
        <w:autoSpaceDN w:val="0"/>
        <w:adjustRightInd w:val="0"/>
        <w:spacing w:after="0"/>
        <w:jc w:val="both"/>
      </w:pPr>
      <w:r>
        <w:rPr>
          <w:rStyle w:val="FootnoteReference"/>
        </w:rPr>
        <w:footnoteRef/>
      </w:r>
      <w:r>
        <w:t xml:space="preserve"> </w:t>
      </w:r>
      <w:proofErr w:type="spellStart"/>
      <w:r w:rsidRPr="00BE0DAA">
        <w:rPr>
          <w:sz w:val="20"/>
          <w:szCs w:val="20"/>
        </w:rPr>
        <w:t>Fairtlo</w:t>
      </w:r>
      <w:r>
        <w:rPr>
          <w:sz w:val="20"/>
          <w:szCs w:val="20"/>
        </w:rPr>
        <w:t>ug</w:t>
      </w:r>
      <w:proofErr w:type="spellEnd"/>
      <w:r w:rsidRPr="00BE0DAA">
        <w:rPr>
          <w:sz w:val="20"/>
          <w:szCs w:val="20"/>
        </w:rPr>
        <w:t>, G.,</w:t>
      </w:r>
      <w:r>
        <w:t xml:space="preserve"> </w:t>
      </w:r>
      <w:r>
        <w:rPr>
          <w:color w:val="000000"/>
          <w:sz w:val="20"/>
          <w:szCs w:val="20"/>
        </w:rPr>
        <w:t>quoted in Hierarchy is not the only way, The Economist, 091205</w:t>
      </w:r>
    </w:p>
  </w:footnote>
  <w:footnote w:id="12">
    <w:p w:rsidR="003834EA" w:rsidRDefault="003834EA">
      <w:pPr>
        <w:pStyle w:val="FootnoteText"/>
      </w:pPr>
      <w:r>
        <w:rPr>
          <w:rStyle w:val="FootnoteReference"/>
        </w:rPr>
        <w:footnoteRef/>
      </w:r>
      <w:r>
        <w:t xml:space="preserve"> Covey, S., The speed of trust, Simon &amp; Schuster, 2008.</w:t>
      </w:r>
    </w:p>
  </w:footnote>
  <w:footnote w:id="13">
    <w:p w:rsidR="009E79BC" w:rsidRDefault="009E79BC">
      <w:pPr>
        <w:pStyle w:val="FootnoteText"/>
      </w:pPr>
      <w:r>
        <w:rPr>
          <w:rStyle w:val="FootnoteReference"/>
        </w:rPr>
        <w:footnoteRef/>
      </w:r>
      <w:r>
        <w:t xml:space="preserve"> Wayne Stark of Frazer Coast Family Networks, in conversation with the author</w:t>
      </w:r>
    </w:p>
  </w:footnote>
  <w:footnote w:id="14">
    <w:p w:rsidR="009E79BC" w:rsidRDefault="009E79BC" w:rsidP="00D620E9">
      <w:pPr>
        <w:pStyle w:val="FootnoteText"/>
      </w:pPr>
      <w:r>
        <w:rPr>
          <w:rStyle w:val="FootnoteReference"/>
        </w:rPr>
        <w:footnoteRef/>
      </w:r>
      <w:r>
        <w:t xml:space="preserve"> Gladwell, M., The tipping point, 2000</w:t>
      </w:r>
    </w:p>
  </w:footnote>
  <w:footnote w:id="15">
    <w:p w:rsidR="009E79BC" w:rsidRDefault="009E79BC" w:rsidP="00A01015">
      <w:pPr>
        <w:pStyle w:val="FootnoteText"/>
      </w:pPr>
      <w:r>
        <w:rPr>
          <w:rStyle w:val="FootnoteReference"/>
        </w:rPr>
        <w:footnoteRef/>
      </w:r>
      <w:r>
        <w:t xml:space="preserve"> Gladwell, M., The tipping point, 2000 </w:t>
      </w:r>
    </w:p>
  </w:footnote>
  <w:footnote w:id="16">
    <w:p w:rsidR="009E79BC" w:rsidRPr="00677639" w:rsidRDefault="009E79BC" w:rsidP="00D715F2">
      <w:pPr>
        <w:pStyle w:val="FootnoteText"/>
      </w:pPr>
      <w:r w:rsidRPr="00677639">
        <w:rPr>
          <w:rStyle w:val="FootnoteReference"/>
        </w:rPr>
        <w:footnoteRef/>
      </w:r>
      <w:r w:rsidRPr="00677639">
        <w:t xml:space="preserve"> Bligh, A., The Quiet Revolution, Address to the Brisbane Institute, 08-08-2000</w:t>
      </w:r>
    </w:p>
  </w:footnote>
  <w:footnote w:id="17">
    <w:p w:rsidR="009E79BC" w:rsidRPr="00677639" w:rsidRDefault="009E79BC" w:rsidP="00216371">
      <w:pPr>
        <w:pStyle w:val="FootnoteText"/>
      </w:pPr>
      <w:r w:rsidRPr="00677639">
        <w:rPr>
          <w:rStyle w:val="FootnoteReference"/>
        </w:rPr>
        <w:footnoteRef/>
      </w:r>
      <w:r w:rsidRPr="00677639">
        <w:t xml:space="preserve"> </w:t>
      </w:r>
      <w:proofErr w:type="spellStart"/>
      <w:r w:rsidRPr="00677639">
        <w:t>Leadbeater</w:t>
      </w:r>
      <w:proofErr w:type="spellEnd"/>
      <w:r w:rsidRPr="00677639">
        <w:t xml:space="preserve">, C., </w:t>
      </w:r>
      <w:r w:rsidRPr="00677639">
        <w:rPr>
          <w:b/>
        </w:rPr>
        <w:t>With</w:t>
      </w:r>
      <w:r w:rsidRPr="00677639">
        <w:t xml:space="preserve"> - Relationships and The Public Good, 2008, P6</w:t>
      </w:r>
    </w:p>
  </w:footnote>
  <w:footnote w:id="18">
    <w:p w:rsidR="009E79BC" w:rsidRPr="00677639" w:rsidRDefault="009E79BC" w:rsidP="00677639">
      <w:pPr>
        <w:spacing w:after="0"/>
        <w:rPr>
          <w:sz w:val="20"/>
          <w:szCs w:val="20"/>
        </w:rPr>
      </w:pPr>
      <w:r w:rsidRPr="00677639">
        <w:rPr>
          <w:rStyle w:val="FootnoteReference"/>
          <w:sz w:val="20"/>
          <w:szCs w:val="20"/>
        </w:rPr>
        <w:footnoteRef/>
      </w:r>
      <w:r w:rsidRPr="00677639">
        <w:rPr>
          <w:sz w:val="20"/>
          <w:szCs w:val="20"/>
        </w:rPr>
        <w:t xml:space="preserve"> </w:t>
      </w:r>
      <w:r w:rsidRPr="00677639">
        <w:rPr>
          <w:rFonts w:eastAsia="Times New Roman"/>
          <w:sz w:val="20"/>
          <w:szCs w:val="20"/>
          <w:lang w:eastAsia="en-AU"/>
        </w:rPr>
        <w:t xml:space="preserve">Transcript by Senator the Hon Mitch Fifield, </w:t>
      </w:r>
      <w:r w:rsidRPr="00677639">
        <w:rPr>
          <w:rFonts w:eastAsia="Times New Roman"/>
          <w:bCs/>
          <w:kern w:val="36"/>
          <w:sz w:val="20"/>
          <w:szCs w:val="20"/>
          <w:lang w:eastAsia="en-AU"/>
        </w:rPr>
        <w:t xml:space="preserve">Question without notice, </w:t>
      </w:r>
      <w:r w:rsidRPr="00677639">
        <w:rPr>
          <w:rFonts w:eastAsia="Times New Roman"/>
          <w:sz w:val="20"/>
          <w:szCs w:val="20"/>
          <w:lang w:eastAsia="en-AU"/>
        </w:rPr>
        <w:t xml:space="preserve">18 August 2015. </w:t>
      </w:r>
    </w:p>
  </w:footnote>
  <w:footnote w:id="19">
    <w:p w:rsidR="009E79BC" w:rsidRPr="00677639" w:rsidRDefault="009E79BC">
      <w:pPr>
        <w:pStyle w:val="FootnoteText"/>
      </w:pPr>
      <w:r w:rsidRPr="00677639">
        <w:rPr>
          <w:rStyle w:val="FootnoteReference"/>
        </w:rPr>
        <w:footnoteRef/>
      </w:r>
      <w:r w:rsidRPr="00677639">
        <w:t xml:space="preserve"> </w:t>
      </w:r>
      <w:proofErr w:type="spellStart"/>
      <w:r w:rsidRPr="00677639">
        <w:t>Bartnik</w:t>
      </w:r>
      <w:proofErr w:type="spellEnd"/>
      <w:r w:rsidRPr="00677639">
        <w:t xml:space="preserve">, E., Chalmers, R., It’s about more than the money, Local Area Coordination Supporting </w:t>
      </w:r>
      <w:r w:rsidRPr="00677639">
        <w:rPr>
          <w:bCs/>
        </w:rPr>
        <w:t xml:space="preserve">People with Disabilities, </w:t>
      </w:r>
      <w:r w:rsidRPr="00677639">
        <w:t>‘Co-Production and Personalisation in Social Care’, 2007</w:t>
      </w:r>
    </w:p>
  </w:footnote>
  <w:footnote w:id="20">
    <w:p w:rsidR="009E79BC" w:rsidRDefault="009E79BC" w:rsidP="00960CEE">
      <w:pPr>
        <w:spacing w:after="0" w:line="240" w:lineRule="auto"/>
        <w:outlineLvl w:val="0"/>
      </w:pPr>
      <w:r w:rsidRPr="00960CEE">
        <w:rPr>
          <w:rStyle w:val="FootnoteReference"/>
          <w:sz w:val="20"/>
          <w:szCs w:val="20"/>
        </w:rPr>
        <w:footnoteRef/>
      </w:r>
      <w:r w:rsidRPr="00960CEE">
        <w:rPr>
          <w:sz w:val="20"/>
          <w:szCs w:val="20"/>
        </w:rPr>
        <w:t xml:space="preserve"> Sims, R., </w:t>
      </w:r>
      <w:r w:rsidRPr="00960CEE">
        <w:rPr>
          <w:rFonts w:eastAsia="Times New Roman"/>
          <w:bCs/>
          <w:kern w:val="36"/>
          <w:sz w:val="20"/>
          <w:szCs w:val="20"/>
          <w:lang w:eastAsia="en-AU"/>
        </w:rPr>
        <w:t>Privatising NDIS services could be a repeat of the VET-fee disaster, 140317, Canberra Times.</w:t>
      </w:r>
    </w:p>
  </w:footnote>
  <w:footnote w:id="21">
    <w:p w:rsidR="009E79BC" w:rsidRDefault="009E79BC" w:rsidP="00ED1A9A">
      <w:pPr>
        <w:pStyle w:val="FootnoteText"/>
      </w:pPr>
      <w:r>
        <w:rPr>
          <w:rStyle w:val="FootnoteReference"/>
        </w:rPr>
        <w:footnoteRef/>
      </w:r>
      <w:r w:rsidRPr="00677639">
        <w:t xml:space="preserve"> </w:t>
      </w:r>
      <w:proofErr w:type="spellStart"/>
      <w:r w:rsidRPr="00677639">
        <w:t>Bartnik</w:t>
      </w:r>
      <w:proofErr w:type="spellEnd"/>
      <w:r w:rsidRPr="00677639">
        <w:t xml:space="preserve">, E., Chalmers, R., It’s about more than the money, Local Area Coordination Supporting </w:t>
      </w:r>
      <w:r w:rsidRPr="00677639">
        <w:rPr>
          <w:bCs/>
        </w:rPr>
        <w:t xml:space="preserve">People with Disabilities, </w:t>
      </w:r>
      <w:r w:rsidRPr="00677639">
        <w:t>‘Co-Production and Personalisation in Social Care’, 2007</w:t>
      </w:r>
    </w:p>
  </w:footnote>
  <w:footnote w:id="22">
    <w:p w:rsidR="009E79BC" w:rsidRDefault="009E79BC" w:rsidP="00243A8D">
      <w:pPr>
        <w:spacing w:after="0" w:line="240" w:lineRule="auto"/>
      </w:pPr>
      <w:r w:rsidRPr="00C4697C">
        <w:rPr>
          <w:rStyle w:val="FootnoteReference"/>
          <w:sz w:val="20"/>
          <w:szCs w:val="20"/>
        </w:rPr>
        <w:footnoteRef/>
      </w:r>
      <w:r w:rsidRPr="00C4697C">
        <w:rPr>
          <w:sz w:val="20"/>
          <w:szCs w:val="20"/>
        </w:rPr>
        <w:t xml:space="preserve"> Eddie </w:t>
      </w:r>
      <w:proofErr w:type="spellStart"/>
      <w:r w:rsidRPr="00C4697C">
        <w:rPr>
          <w:sz w:val="20"/>
          <w:szCs w:val="20"/>
        </w:rPr>
        <w:t>Bartnik</w:t>
      </w:r>
      <w:proofErr w:type="spellEnd"/>
      <w:r w:rsidRPr="00C4697C">
        <w:rPr>
          <w:sz w:val="20"/>
          <w:szCs w:val="20"/>
        </w:rPr>
        <w:t xml:space="preserve">, quoted by Alan </w:t>
      </w:r>
      <w:proofErr w:type="spellStart"/>
      <w:r w:rsidRPr="00C4697C">
        <w:rPr>
          <w:sz w:val="20"/>
          <w:szCs w:val="20"/>
        </w:rPr>
        <w:t>Grimsley</w:t>
      </w:r>
      <w:proofErr w:type="spellEnd"/>
      <w:r w:rsidRPr="00C4697C">
        <w:rPr>
          <w:sz w:val="20"/>
          <w:szCs w:val="20"/>
        </w:rPr>
        <w:t xml:space="preserve"> in “Local Area Coordination</w:t>
      </w:r>
      <w:r>
        <w:rPr>
          <w:sz w:val="20"/>
          <w:szCs w:val="20"/>
        </w:rPr>
        <w:t>”</w:t>
      </w:r>
      <w:r w:rsidRPr="00C4697C">
        <w:rPr>
          <w:sz w:val="20"/>
          <w:szCs w:val="20"/>
        </w:rPr>
        <w:t>, Report on Community Consultation, Queensland Department of Families, Youth and Community Care, 1999</w:t>
      </w:r>
    </w:p>
  </w:footnote>
  <w:footnote w:id="23">
    <w:p w:rsidR="009E79BC" w:rsidRDefault="009E79BC" w:rsidP="00243A8D">
      <w:pPr>
        <w:pStyle w:val="FootnoteText"/>
      </w:pPr>
      <w:r>
        <w:rPr>
          <w:rStyle w:val="FootnoteReference"/>
        </w:rPr>
        <w:footnoteRef/>
      </w:r>
      <w:r>
        <w:t xml:space="preserve"> Peters, T. J., Waterman Jr, R. H., In search of excellence, 1984</w:t>
      </w:r>
    </w:p>
  </w:footnote>
  <w:footnote w:id="24">
    <w:p w:rsidR="009E79BC" w:rsidRDefault="009E79BC" w:rsidP="000645BD">
      <w:pPr>
        <w:spacing w:after="0" w:line="230" w:lineRule="exact"/>
      </w:pPr>
      <w:r>
        <w:rPr>
          <w:rStyle w:val="FootnoteReference"/>
        </w:rPr>
        <w:footnoteRef/>
      </w:r>
      <w:r>
        <w:t xml:space="preserve"> </w:t>
      </w:r>
      <w:proofErr w:type="spellStart"/>
      <w:r>
        <w:rPr>
          <w:sz w:val="20"/>
        </w:rPr>
        <w:t>Yeatman</w:t>
      </w:r>
      <w:proofErr w:type="spellEnd"/>
      <w:r>
        <w:rPr>
          <w:sz w:val="20"/>
        </w:rPr>
        <w:t>, A., Competitive Tendering and Public Values,</w:t>
      </w:r>
      <w:r>
        <w:rPr>
          <w:spacing w:val="-1"/>
          <w:sz w:val="20"/>
        </w:rPr>
        <w:t xml:space="preserve"> </w:t>
      </w:r>
      <w:r>
        <w:rPr>
          <w:sz w:val="20"/>
        </w:rPr>
        <w:t>1997</w:t>
      </w:r>
    </w:p>
  </w:footnote>
  <w:footnote w:id="25">
    <w:p w:rsidR="005C5380" w:rsidRDefault="005C5380" w:rsidP="005C5380">
      <w:pPr>
        <w:pStyle w:val="FootnoteText"/>
      </w:pPr>
      <w:r>
        <w:rPr>
          <w:rStyle w:val="FootnoteReference"/>
        </w:rPr>
        <w:footnoteRef/>
      </w:r>
      <w:r>
        <w:t xml:space="preserve"> </w:t>
      </w:r>
      <w:hyperlink r:id="rId4" w:history="1">
        <w:r w:rsidRPr="00F6202E">
          <w:rPr>
            <w:rStyle w:val="Hyperlink"/>
          </w:rPr>
          <w:t>http://www.myplace.org.au/services/pdf/MyPlace_EngagingBooklet_Web.pdf</w:t>
        </w:r>
      </w:hyperlink>
      <w:r>
        <w:t xml:space="preserve"> </w:t>
      </w:r>
    </w:p>
  </w:footnote>
  <w:footnote w:id="26">
    <w:p w:rsidR="007B3EC9" w:rsidRDefault="005C5380">
      <w:pPr>
        <w:pStyle w:val="FootnoteText"/>
      </w:pPr>
      <w:r>
        <w:rPr>
          <w:rStyle w:val="FootnoteReference"/>
        </w:rPr>
        <w:footnoteRef/>
      </w:r>
      <w:r>
        <w:t xml:space="preserve"> </w:t>
      </w:r>
      <w:r w:rsidR="00AB48D7">
        <w:t>PC disability Care and Support, Overview, p23</w:t>
      </w:r>
    </w:p>
  </w:footnote>
  <w:footnote w:id="27">
    <w:p w:rsidR="007B3EC9" w:rsidRDefault="007B3EC9">
      <w:pPr>
        <w:pStyle w:val="FootnoteText"/>
      </w:pPr>
      <w:r>
        <w:rPr>
          <w:rStyle w:val="FootnoteReference"/>
        </w:rPr>
        <w:footnoteRef/>
      </w:r>
      <w:r>
        <w:t xml:space="preserve"> Homan, J., Men Women and Dogs, sub0975, PC11, 2011</w:t>
      </w:r>
    </w:p>
  </w:footnote>
  <w:footnote w:id="28">
    <w:p w:rsidR="00F42FC2" w:rsidRDefault="00F42FC2">
      <w:pPr>
        <w:pStyle w:val="FootnoteText"/>
      </w:pPr>
      <w:r>
        <w:rPr>
          <w:rStyle w:val="FootnoteReference"/>
        </w:rPr>
        <w:footnoteRef/>
      </w:r>
      <w:r>
        <w:t xml:space="preserve"> Community of practice is a group of people with common interest</w:t>
      </w:r>
      <w:r w:rsidR="002C095C">
        <w:t>s</w:t>
      </w:r>
      <w:r>
        <w:t xml:space="preserve"> who</w:t>
      </w:r>
      <w:r w:rsidR="002C095C">
        <w:t xml:space="preserve"> learn from each other, and</w:t>
      </w:r>
      <w:r>
        <w:t xml:space="preserve"> then practice their learnings.</w:t>
      </w:r>
    </w:p>
  </w:footnote>
  <w:footnote w:id="29">
    <w:p w:rsidR="002C095C" w:rsidRPr="00FA7C40" w:rsidRDefault="002C095C" w:rsidP="002C095C">
      <w:pPr>
        <w:autoSpaceDE w:val="0"/>
        <w:autoSpaceDN w:val="0"/>
        <w:adjustRightInd w:val="0"/>
        <w:spacing w:after="0" w:line="240" w:lineRule="auto"/>
        <w:rPr>
          <w:sz w:val="20"/>
          <w:szCs w:val="20"/>
        </w:rPr>
      </w:pPr>
      <w:r>
        <w:rPr>
          <w:rStyle w:val="FootnoteReference"/>
        </w:rPr>
        <w:footnoteRef/>
      </w:r>
      <w:r>
        <w:t xml:space="preserve"> </w:t>
      </w:r>
      <w:r w:rsidRPr="002C095C">
        <w:rPr>
          <w:sz w:val="20"/>
          <w:szCs w:val="20"/>
        </w:rPr>
        <w:t>Caring for</w:t>
      </w:r>
      <w:r>
        <w:rPr>
          <w:sz w:val="20"/>
          <w:szCs w:val="20"/>
        </w:rPr>
        <w:t xml:space="preserve"> </w:t>
      </w:r>
      <w:r w:rsidRPr="002C095C">
        <w:rPr>
          <w:sz w:val="20"/>
          <w:szCs w:val="20"/>
        </w:rPr>
        <w:t>Older Australians</w:t>
      </w:r>
      <w:r>
        <w:rPr>
          <w:sz w:val="20"/>
          <w:szCs w:val="20"/>
        </w:rPr>
        <w:t xml:space="preserve">, </w:t>
      </w:r>
      <w:r w:rsidR="00FA7C40">
        <w:rPr>
          <w:sz w:val="20"/>
          <w:szCs w:val="20"/>
        </w:rPr>
        <w:t xml:space="preserve"># 53, </w:t>
      </w:r>
      <w:r>
        <w:rPr>
          <w:sz w:val="20"/>
          <w:szCs w:val="20"/>
        </w:rPr>
        <w:t xml:space="preserve">2011, </w:t>
      </w:r>
      <w:r w:rsidRPr="00FA7C40">
        <w:rPr>
          <w:sz w:val="20"/>
          <w:szCs w:val="20"/>
        </w:rPr>
        <w:t>Contribution of the</w:t>
      </w:r>
      <w:r w:rsidR="00FA7C40">
        <w:rPr>
          <w:sz w:val="20"/>
          <w:szCs w:val="20"/>
        </w:rPr>
        <w:t xml:space="preserve"> </w:t>
      </w:r>
      <w:r w:rsidRPr="00FA7C40">
        <w:rPr>
          <w:sz w:val="20"/>
          <w:szCs w:val="20"/>
        </w:rPr>
        <w:t>Not-for-Profit Sector</w:t>
      </w:r>
      <w:r w:rsidR="00FA7C40">
        <w:rPr>
          <w:sz w:val="20"/>
          <w:szCs w:val="20"/>
        </w:rPr>
        <w:t>, 2010</w:t>
      </w:r>
    </w:p>
  </w:footnote>
  <w:footnote w:id="30">
    <w:p w:rsidR="00450C0B" w:rsidRDefault="00450C0B">
      <w:pPr>
        <w:pStyle w:val="FootnoteText"/>
      </w:pPr>
      <w:r>
        <w:rPr>
          <w:rStyle w:val="FootnoteReference"/>
        </w:rPr>
        <w:footnoteRef/>
      </w:r>
      <w:r>
        <w:t xml:space="preserve"> Russell Wells, insurance executive in a conversation with the author.</w:t>
      </w:r>
    </w:p>
  </w:footnote>
  <w:footnote w:id="31">
    <w:p w:rsidR="004D6F5A" w:rsidRDefault="004D6F5A" w:rsidP="004D6F5A">
      <w:pPr>
        <w:pStyle w:val="FootnoteText"/>
      </w:pPr>
      <w:r>
        <w:rPr>
          <w:rStyle w:val="FootnoteReference"/>
        </w:rPr>
        <w:footnoteRef/>
      </w:r>
      <w:r>
        <w:t xml:space="preserve"> Peters, T. J., Waterman Jr, R. H., In search of excellence, 1984</w:t>
      </w:r>
    </w:p>
  </w:footnote>
  <w:footnote w:id="32">
    <w:p w:rsidR="0025486F" w:rsidRDefault="0025486F" w:rsidP="0025486F">
      <w:pPr>
        <w:pStyle w:val="FootnoteText"/>
      </w:pPr>
      <w:r>
        <w:rPr>
          <w:rStyle w:val="FootnoteReference"/>
        </w:rPr>
        <w:footnoteRef/>
      </w:r>
      <w:r>
        <w:t xml:space="preserve"> A sole trader is a one person business where the trader must comply with relevant legislation and is responsible for paying appropriate taxes.</w:t>
      </w:r>
    </w:p>
  </w:footnote>
  <w:footnote w:id="33">
    <w:p w:rsidR="00DB6FE1" w:rsidRDefault="00DB6FE1" w:rsidP="00DB6FE1">
      <w:pPr>
        <w:pStyle w:val="FootnoteText"/>
      </w:pPr>
      <w:r>
        <w:rPr>
          <w:rStyle w:val="FootnoteReference"/>
        </w:rPr>
        <w:footnoteRef/>
      </w:r>
      <w:r>
        <w:t xml:space="preserve"> A sole trader is a one person business where the trader must comply with relevant legislation and is responsible for paying appropriate taxes.</w:t>
      </w:r>
    </w:p>
    <w:p w:rsidR="00DB6FE1" w:rsidRDefault="00DB6FE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9C37C8"/>
    <w:lvl w:ilvl="0">
      <w:numFmt w:val="bullet"/>
      <w:lvlText w:val="*"/>
      <w:lvlJc w:val="left"/>
    </w:lvl>
  </w:abstractNum>
  <w:abstractNum w:abstractNumId="1">
    <w:nsid w:val="00B12ACE"/>
    <w:multiLevelType w:val="hybridMultilevel"/>
    <w:tmpl w:val="ABF20D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367A6B"/>
    <w:multiLevelType w:val="hybridMultilevel"/>
    <w:tmpl w:val="567667E4"/>
    <w:lvl w:ilvl="0" w:tplc="0DB40F6E">
      <w:start w:val="1"/>
      <w:numFmt w:val="decimal"/>
      <w:lvlText w:val="%1."/>
      <w:lvlJc w:val="left"/>
      <w:pPr>
        <w:ind w:left="436" w:hanging="360"/>
      </w:pPr>
      <w:rPr>
        <w:rFont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nsid w:val="07405CF7"/>
    <w:multiLevelType w:val="hybridMultilevel"/>
    <w:tmpl w:val="6F0213C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7865C8C"/>
    <w:multiLevelType w:val="hybridMultilevel"/>
    <w:tmpl w:val="EA7AF9E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nsid w:val="083D3E2F"/>
    <w:multiLevelType w:val="hybridMultilevel"/>
    <w:tmpl w:val="FFAE517E"/>
    <w:lvl w:ilvl="0" w:tplc="0C09000F">
      <w:start w:val="1"/>
      <w:numFmt w:val="decimal"/>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nsid w:val="0B2F3451"/>
    <w:multiLevelType w:val="hybridMultilevel"/>
    <w:tmpl w:val="238400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C7C1538"/>
    <w:multiLevelType w:val="hybridMultilevel"/>
    <w:tmpl w:val="6698667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0CE55DF1"/>
    <w:multiLevelType w:val="hybridMultilevel"/>
    <w:tmpl w:val="57BE7E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0D522D86"/>
    <w:multiLevelType w:val="hybridMultilevel"/>
    <w:tmpl w:val="498CDD38"/>
    <w:lvl w:ilvl="0" w:tplc="044AD588">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0">
    <w:nsid w:val="133333BC"/>
    <w:multiLevelType w:val="hybridMultilevel"/>
    <w:tmpl w:val="42C84BF0"/>
    <w:lvl w:ilvl="0" w:tplc="0DB40F6E">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1">
    <w:nsid w:val="14217389"/>
    <w:multiLevelType w:val="hybridMultilevel"/>
    <w:tmpl w:val="2C5C501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14C755DC"/>
    <w:multiLevelType w:val="hybridMultilevel"/>
    <w:tmpl w:val="02664B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90F10F4"/>
    <w:multiLevelType w:val="hybridMultilevel"/>
    <w:tmpl w:val="8920FB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B250717"/>
    <w:multiLevelType w:val="hybridMultilevel"/>
    <w:tmpl w:val="6510A93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1643E1"/>
    <w:multiLevelType w:val="hybridMultilevel"/>
    <w:tmpl w:val="0B52C1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3D02CCE"/>
    <w:multiLevelType w:val="multilevel"/>
    <w:tmpl w:val="0AEA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3C4692"/>
    <w:multiLevelType w:val="hybridMultilevel"/>
    <w:tmpl w:val="2F229BF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8">
    <w:nsid w:val="26D2009A"/>
    <w:multiLevelType w:val="hybridMultilevel"/>
    <w:tmpl w:val="6EA084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9694BA4"/>
    <w:multiLevelType w:val="hybridMultilevel"/>
    <w:tmpl w:val="3234809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F3C464F"/>
    <w:multiLevelType w:val="hybridMultilevel"/>
    <w:tmpl w:val="F7AC3A8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11945BB"/>
    <w:multiLevelType w:val="hybridMultilevel"/>
    <w:tmpl w:val="C73E414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19901F1"/>
    <w:multiLevelType w:val="hybridMultilevel"/>
    <w:tmpl w:val="7B7269AA"/>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43D3FDA"/>
    <w:multiLevelType w:val="multilevel"/>
    <w:tmpl w:val="0B6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AB1D13"/>
    <w:multiLevelType w:val="hybridMultilevel"/>
    <w:tmpl w:val="0D3AC2E2"/>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A016E3B"/>
    <w:multiLevelType w:val="hybridMultilevel"/>
    <w:tmpl w:val="2AD221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1D950B7"/>
    <w:multiLevelType w:val="hybridMultilevel"/>
    <w:tmpl w:val="25D477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4B76C00"/>
    <w:multiLevelType w:val="hybridMultilevel"/>
    <w:tmpl w:val="94BA2C6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nsid w:val="4AA43488"/>
    <w:multiLevelType w:val="hybridMultilevel"/>
    <w:tmpl w:val="7B7269AA"/>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DD93323"/>
    <w:multiLevelType w:val="hybridMultilevel"/>
    <w:tmpl w:val="07C44FBE"/>
    <w:lvl w:ilvl="0" w:tplc="8664446C">
      <w:start w:val="1"/>
      <w:numFmt w:val="decimal"/>
      <w:lvlText w:val="%1."/>
      <w:lvlJc w:val="left"/>
      <w:pPr>
        <w:ind w:left="480" w:hanging="360"/>
      </w:pPr>
      <w:rPr>
        <w:rFonts w:ascii="Arial" w:eastAsia="Arial" w:hAnsi="Arial" w:hint="default"/>
        <w:spacing w:val="-9"/>
        <w:w w:val="99"/>
        <w:sz w:val="22"/>
        <w:szCs w:val="22"/>
      </w:rPr>
    </w:lvl>
    <w:lvl w:ilvl="1" w:tplc="4C98E1DC">
      <w:start w:val="1"/>
      <w:numFmt w:val="bullet"/>
      <w:lvlText w:val=""/>
      <w:lvlJc w:val="left"/>
      <w:pPr>
        <w:ind w:left="1076" w:hanging="360"/>
      </w:pPr>
      <w:rPr>
        <w:rFonts w:ascii="Symbol" w:eastAsia="Symbol" w:hAnsi="Symbol" w:hint="default"/>
        <w:w w:val="100"/>
        <w:sz w:val="22"/>
        <w:szCs w:val="22"/>
      </w:rPr>
    </w:lvl>
    <w:lvl w:ilvl="2" w:tplc="790068AA">
      <w:start w:val="1"/>
      <w:numFmt w:val="bullet"/>
      <w:lvlText w:val="•"/>
      <w:lvlJc w:val="left"/>
      <w:pPr>
        <w:ind w:left="2069" w:hanging="360"/>
      </w:pPr>
      <w:rPr>
        <w:rFonts w:hint="default"/>
      </w:rPr>
    </w:lvl>
    <w:lvl w:ilvl="3" w:tplc="A5202C60">
      <w:start w:val="1"/>
      <w:numFmt w:val="bullet"/>
      <w:lvlText w:val="•"/>
      <w:lvlJc w:val="left"/>
      <w:pPr>
        <w:ind w:left="3059" w:hanging="360"/>
      </w:pPr>
      <w:rPr>
        <w:rFonts w:hint="default"/>
      </w:rPr>
    </w:lvl>
    <w:lvl w:ilvl="4" w:tplc="BD2E2A88">
      <w:start w:val="1"/>
      <w:numFmt w:val="bullet"/>
      <w:lvlText w:val="•"/>
      <w:lvlJc w:val="left"/>
      <w:pPr>
        <w:ind w:left="4049" w:hanging="360"/>
      </w:pPr>
      <w:rPr>
        <w:rFonts w:hint="default"/>
      </w:rPr>
    </w:lvl>
    <w:lvl w:ilvl="5" w:tplc="0F9C30DA">
      <w:start w:val="1"/>
      <w:numFmt w:val="bullet"/>
      <w:lvlText w:val="•"/>
      <w:lvlJc w:val="left"/>
      <w:pPr>
        <w:ind w:left="5039" w:hanging="360"/>
      </w:pPr>
      <w:rPr>
        <w:rFonts w:hint="default"/>
      </w:rPr>
    </w:lvl>
    <w:lvl w:ilvl="6" w:tplc="6B78518E">
      <w:start w:val="1"/>
      <w:numFmt w:val="bullet"/>
      <w:lvlText w:val="•"/>
      <w:lvlJc w:val="left"/>
      <w:pPr>
        <w:ind w:left="6028" w:hanging="360"/>
      </w:pPr>
      <w:rPr>
        <w:rFonts w:hint="default"/>
      </w:rPr>
    </w:lvl>
    <w:lvl w:ilvl="7" w:tplc="33245D3C">
      <w:start w:val="1"/>
      <w:numFmt w:val="bullet"/>
      <w:lvlText w:val="•"/>
      <w:lvlJc w:val="left"/>
      <w:pPr>
        <w:ind w:left="7018" w:hanging="360"/>
      </w:pPr>
      <w:rPr>
        <w:rFonts w:hint="default"/>
      </w:rPr>
    </w:lvl>
    <w:lvl w:ilvl="8" w:tplc="4BD229E8">
      <w:start w:val="1"/>
      <w:numFmt w:val="bullet"/>
      <w:lvlText w:val="•"/>
      <w:lvlJc w:val="left"/>
      <w:pPr>
        <w:ind w:left="8008" w:hanging="360"/>
      </w:pPr>
      <w:rPr>
        <w:rFonts w:hint="default"/>
      </w:rPr>
    </w:lvl>
  </w:abstractNum>
  <w:abstractNum w:abstractNumId="30">
    <w:nsid w:val="51D1147A"/>
    <w:multiLevelType w:val="hybridMultilevel"/>
    <w:tmpl w:val="7182EAC2"/>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2">
    <w:nsid w:val="59B718BC"/>
    <w:multiLevelType w:val="hybridMultilevel"/>
    <w:tmpl w:val="5A2E1A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A4C5339"/>
    <w:multiLevelType w:val="hybridMultilevel"/>
    <w:tmpl w:val="765E7566"/>
    <w:lvl w:ilvl="0" w:tplc="C6CC1E8E">
      <w:start w:val="1"/>
      <w:numFmt w:val="bullet"/>
      <w:lvlText w:val=""/>
      <w:lvlJc w:val="left"/>
      <w:pPr>
        <w:ind w:left="360" w:hanging="360"/>
      </w:pPr>
      <w:rPr>
        <w:rFonts w:ascii="Wingdings" w:hAnsi="Wingdings" w:hint="default"/>
        <w:sz w:val="22"/>
        <w:szCs w:val="22"/>
      </w:rPr>
    </w:lvl>
    <w:lvl w:ilvl="1" w:tplc="0C090003" w:tentative="1">
      <w:start w:val="1"/>
      <w:numFmt w:val="bullet"/>
      <w:lvlText w:val="o"/>
      <w:lvlJc w:val="left"/>
      <w:pPr>
        <w:ind w:left="520" w:hanging="360"/>
      </w:pPr>
      <w:rPr>
        <w:rFonts w:ascii="Courier New" w:hAnsi="Courier New" w:cs="Courier New" w:hint="default"/>
      </w:rPr>
    </w:lvl>
    <w:lvl w:ilvl="2" w:tplc="0C090005" w:tentative="1">
      <w:start w:val="1"/>
      <w:numFmt w:val="bullet"/>
      <w:lvlText w:val=""/>
      <w:lvlJc w:val="left"/>
      <w:pPr>
        <w:ind w:left="1240" w:hanging="360"/>
      </w:pPr>
      <w:rPr>
        <w:rFonts w:ascii="Wingdings" w:hAnsi="Wingdings" w:hint="default"/>
      </w:rPr>
    </w:lvl>
    <w:lvl w:ilvl="3" w:tplc="0C090001" w:tentative="1">
      <w:start w:val="1"/>
      <w:numFmt w:val="bullet"/>
      <w:lvlText w:val=""/>
      <w:lvlJc w:val="left"/>
      <w:pPr>
        <w:ind w:left="1960" w:hanging="360"/>
      </w:pPr>
      <w:rPr>
        <w:rFonts w:ascii="Symbol" w:hAnsi="Symbol" w:hint="default"/>
      </w:rPr>
    </w:lvl>
    <w:lvl w:ilvl="4" w:tplc="0C090003" w:tentative="1">
      <w:start w:val="1"/>
      <w:numFmt w:val="bullet"/>
      <w:lvlText w:val="o"/>
      <w:lvlJc w:val="left"/>
      <w:pPr>
        <w:ind w:left="2680" w:hanging="360"/>
      </w:pPr>
      <w:rPr>
        <w:rFonts w:ascii="Courier New" w:hAnsi="Courier New" w:cs="Courier New" w:hint="default"/>
      </w:rPr>
    </w:lvl>
    <w:lvl w:ilvl="5" w:tplc="0C090005" w:tentative="1">
      <w:start w:val="1"/>
      <w:numFmt w:val="bullet"/>
      <w:lvlText w:val=""/>
      <w:lvlJc w:val="left"/>
      <w:pPr>
        <w:ind w:left="3400" w:hanging="360"/>
      </w:pPr>
      <w:rPr>
        <w:rFonts w:ascii="Wingdings" w:hAnsi="Wingdings" w:hint="default"/>
      </w:rPr>
    </w:lvl>
    <w:lvl w:ilvl="6" w:tplc="0C090001" w:tentative="1">
      <w:start w:val="1"/>
      <w:numFmt w:val="bullet"/>
      <w:lvlText w:val=""/>
      <w:lvlJc w:val="left"/>
      <w:pPr>
        <w:ind w:left="4120" w:hanging="360"/>
      </w:pPr>
      <w:rPr>
        <w:rFonts w:ascii="Symbol" w:hAnsi="Symbol" w:hint="default"/>
      </w:rPr>
    </w:lvl>
    <w:lvl w:ilvl="7" w:tplc="0C090003" w:tentative="1">
      <w:start w:val="1"/>
      <w:numFmt w:val="bullet"/>
      <w:lvlText w:val="o"/>
      <w:lvlJc w:val="left"/>
      <w:pPr>
        <w:ind w:left="4840" w:hanging="360"/>
      </w:pPr>
      <w:rPr>
        <w:rFonts w:ascii="Courier New" w:hAnsi="Courier New" w:cs="Courier New" w:hint="default"/>
      </w:rPr>
    </w:lvl>
    <w:lvl w:ilvl="8" w:tplc="0C090005" w:tentative="1">
      <w:start w:val="1"/>
      <w:numFmt w:val="bullet"/>
      <w:lvlText w:val=""/>
      <w:lvlJc w:val="left"/>
      <w:pPr>
        <w:ind w:left="5560" w:hanging="360"/>
      </w:pPr>
      <w:rPr>
        <w:rFonts w:ascii="Wingdings" w:hAnsi="Wingdings" w:hint="default"/>
      </w:rPr>
    </w:lvl>
  </w:abstractNum>
  <w:abstractNum w:abstractNumId="34">
    <w:nsid w:val="601B43AD"/>
    <w:multiLevelType w:val="hybridMultilevel"/>
    <w:tmpl w:val="2C366EC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5">
    <w:nsid w:val="609049FC"/>
    <w:multiLevelType w:val="multilevel"/>
    <w:tmpl w:val="0106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0D2458"/>
    <w:multiLevelType w:val="hybridMultilevel"/>
    <w:tmpl w:val="B240D288"/>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7">
    <w:nsid w:val="649459B9"/>
    <w:multiLevelType w:val="hybridMultilevel"/>
    <w:tmpl w:val="957C1CA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8">
    <w:nsid w:val="660932FF"/>
    <w:multiLevelType w:val="hybridMultilevel"/>
    <w:tmpl w:val="4B3E053A"/>
    <w:lvl w:ilvl="0" w:tplc="0C09000F">
      <w:start w:val="1"/>
      <w:numFmt w:val="decimal"/>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9">
    <w:nsid w:val="6B3B7E36"/>
    <w:multiLevelType w:val="hybridMultilevel"/>
    <w:tmpl w:val="CE367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nsid w:val="6FE86F3D"/>
    <w:multiLevelType w:val="hybridMultilevel"/>
    <w:tmpl w:val="7E04FF5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1C31CB9"/>
    <w:multiLevelType w:val="hybridMultilevel"/>
    <w:tmpl w:val="12F46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3C23779"/>
    <w:multiLevelType w:val="hybridMultilevel"/>
    <w:tmpl w:val="AED6DC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51167B1"/>
    <w:multiLevelType w:val="hybridMultilevel"/>
    <w:tmpl w:val="70620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A381C44"/>
    <w:multiLevelType w:val="hybridMultilevel"/>
    <w:tmpl w:val="2520ACA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45">
    <w:nsid w:val="7BC50F2F"/>
    <w:multiLevelType w:val="hybridMultilevel"/>
    <w:tmpl w:val="504609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DB85A32"/>
    <w:multiLevelType w:val="hybridMultilevel"/>
    <w:tmpl w:val="CFCEA01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39"/>
  </w:num>
  <w:num w:numId="2">
    <w:abstractNumId w:val="31"/>
  </w:num>
  <w:num w:numId="3">
    <w:abstractNumId w:val="44"/>
  </w:num>
  <w:num w:numId="4">
    <w:abstractNumId w:val="3"/>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41"/>
  </w:num>
  <w:num w:numId="7">
    <w:abstractNumId w:val="22"/>
  </w:num>
  <w:num w:numId="8">
    <w:abstractNumId w:val="28"/>
  </w:num>
  <w:num w:numId="9">
    <w:abstractNumId w:val="5"/>
  </w:num>
  <w:num w:numId="10">
    <w:abstractNumId w:val="34"/>
  </w:num>
  <w:num w:numId="11">
    <w:abstractNumId w:val="42"/>
  </w:num>
  <w:num w:numId="12">
    <w:abstractNumId w:val="30"/>
  </w:num>
  <w:num w:numId="13">
    <w:abstractNumId w:val="9"/>
  </w:num>
  <w:num w:numId="14">
    <w:abstractNumId w:val="25"/>
  </w:num>
  <w:num w:numId="15">
    <w:abstractNumId w:val="16"/>
  </w:num>
  <w:num w:numId="16">
    <w:abstractNumId w:val="24"/>
  </w:num>
  <w:num w:numId="17">
    <w:abstractNumId w:val="35"/>
  </w:num>
  <w:num w:numId="18">
    <w:abstractNumId w:val="13"/>
  </w:num>
  <w:num w:numId="19">
    <w:abstractNumId w:val="19"/>
  </w:num>
  <w:num w:numId="20">
    <w:abstractNumId w:val="33"/>
  </w:num>
  <w:num w:numId="21">
    <w:abstractNumId w:val="29"/>
  </w:num>
  <w:num w:numId="22">
    <w:abstractNumId w:val="11"/>
  </w:num>
  <w:num w:numId="23">
    <w:abstractNumId w:val="17"/>
  </w:num>
  <w:num w:numId="24">
    <w:abstractNumId w:val="37"/>
  </w:num>
  <w:num w:numId="25">
    <w:abstractNumId w:val="20"/>
  </w:num>
  <w:num w:numId="26">
    <w:abstractNumId w:val="8"/>
  </w:num>
  <w:num w:numId="27">
    <w:abstractNumId w:val="14"/>
  </w:num>
  <w:num w:numId="28">
    <w:abstractNumId w:val="7"/>
  </w:num>
  <w:num w:numId="29">
    <w:abstractNumId w:val="40"/>
  </w:num>
  <w:num w:numId="30">
    <w:abstractNumId w:val="36"/>
  </w:num>
  <w:num w:numId="31">
    <w:abstractNumId w:val="21"/>
  </w:num>
  <w:num w:numId="32">
    <w:abstractNumId w:val="32"/>
  </w:num>
  <w:num w:numId="33">
    <w:abstractNumId w:val="15"/>
  </w:num>
  <w:num w:numId="34">
    <w:abstractNumId w:val="27"/>
  </w:num>
  <w:num w:numId="35">
    <w:abstractNumId w:val="38"/>
  </w:num>
  <w:num w:numId="36">
    <w:abstractNumId w:val="1"/>
  </w:num>
  <w:num w:numId="37">
    <w:abstractNumId w:val="26"/>
  </w:num>
  <w:num w:numId="38">
    <w:abstractNumId w:val="10"/>
  </w:num>
  <w:num w:numId="39">
    <w:abstractNumId w:val="46"/>
  </w:num>
  <w:num w:numId="40">
    <w:abstractNumId w:val="4"/>
  </w:num>
  <w:num w:numId="41">
    <w:abstractNumId w:val="2"/>
  </w:num>
  <w:num w:numId="42">
    <w:abstractNumId w:val="23"/>
  </w:num>
  <w:num w:numId="43">
    <w:abstractNumId w:val="18"/>
  </w:num>
  <w:num w:numId="44">
    <w:abstractNumId w:val="45"/>
  </w:num>
  <w:num w:numId="45">
    <w:abstractNumId w:val="12"/>
  </w:num>
  <w:num w:numId="46">
    <w:abstractNumId w:val="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69"/>
    <w:rsid w:val="00002C92"/>
    <w:rsid w:val="0000311C"/>
    <w:rsid w:val="00005FCE"/>
    <w:rsid w:val="000109F2"/>
    <w:rsid w:val="00012770"/>
    <w:rsid w:val="00013169"/>
    <w:rsid w:val="00022320"/>
    <w:rsid w:val="00030030"/>
    <w:rsid w:val="000311F5"/>
    <w:rsid w:val="00034A71"/>
    <w:rsid w:val="000355C6"/>
    <w:rsid w:val="000537F0"/>
    <w:rsid w:val="00061616"/>
    <w:rsid w:val="000645BD"/>
    <w:rsid w:val="00065011"/>
    <w:rsid w:val="00070C10"/>
    <w:rsid w:val="00072359"/>
    <w:rsid w:val="0007456A"/>
    <w:rsid w:val="0008608A"/>
    <w:rsid w:val="00092F15"/>
    <w:rsid w:val="000A2822"/>
    <w:rsid w:val="000A3A67"/>
    <w:rsid w:val="000A3D0F"/>
    <w:rsid w:val="000B36C0"/>
    <w:rsid w:val="000B4C00"/>
    <w:rsid w:val="000C3B02"/>
    <w:rsid w:val="000D1863"/>
    <w:rsid w:val="000D6407"/>
    <w:rsid w:val="000D7D35"/>
    <w:rsid w:val="000E092A"/>
    <w:rsid w:val="00104F9B"/>
    <w:rsid w:val="00116330"/>
    <w:rsid w:val="00123327"/>
    <w:rsid w:val="00131703"/>
    <w:rsid w:val="001570FE"/>
    <w:rsid w:val="00163020"/>
    <w:rsid w:val="00170096"/>
    <w:rsid w:val="00173994"/>
    <w:rsid w:val="0018152C"/>
    <w:rsid w:val="00186585"/>
    <w:rsid w:val="00194B8C"/>
    <w:rsid w:val="0019512E"/>
    <w:rsid w:val="001A4F56"/>
    <w:rsid w:val="001D55E1"/>
    <w:rsid w:val="001E0C38"/>
    <w:rsid w:val="001F64D8"/>
    <w:rsid w:val="001F7286"/>
    <w:rsid w:val="001F7E28"/>
    <w:rsid w:val="0020201F"/>
    <w:rsid w:val="00205356"/>
    <w:rsid w:val="00207067"/>
    <w:rsid w:val="002075EC"/>
    <w:rsid w:val="00211484"/>
    <w:rsid w:val="00216371"/>
    <w:rsid w:val="00217EA7"/>
    <w:rsid w:val="00230AE7"/>
    <w:rsid w:val="002363EA"/>
    <w:rsid w:val="00243A8D"/>
    <w:rsid w:val="00247EA2"/>
    <w:rsid w:val="002539E3"/>
    <w:rsid w:val="0025486F"/>
    <w:rsid w:val="00254A5C"/>
    <w:rsid w:val="00262D9E"/>
    <w:rsid w:val="002822E5"/>
    <w:rsid w:val="0028451C"/>
    <w:rsid w:val="00287B69"/>
    <w:rsid w:val="002975BF"/>
    <w:rsid w:val="002A2C70"/>
    <w:rsid w:val="002B0F38"/>
    <w:rsid w:val="002B6A1C"/>
    <w:rsid w:val="002C095C"/>
    <w:rsid w:val="002E5F5E"/>
    <w:rsid w:val="002E7060"/>
    <w:rsid w:val="002F1CD2"/>
    <w:rsid w:val="002F793B"/>
    <w:rsid w:val="0031593E"/>
    <w:rsid w:val="0032280B"/>
    <w:rsid w:val="003311A4"/>
    <w:rsid w:val="00342692"/>
    <w:rsid w:val="0034392B"/>
    <w:rsid w:val="00344DA6"/>
    <w:rsid w:val="00352593"/>
    <w:rsid w:val="00355D38"/>
    <w:rsid w:val="00363601"/>
    <w:rsid w:val="003834EA"/>
    <w:rsid w:val="00386A8D"/>
    <w:rsid w:val="00392CE5"/>
    <w:rsid w:val="0039504F"/>
    <w:rsid w:val="003A05DC"/>
    <w:rsid w:val="003A38A3"/>
    <w:rsid w:val="003B1C0D"/>
    <w:rsid w:val="003B2CB2"/>
    <w:rsid w:val="003B54BA"/>
    <w:rsid w:val="003C08FA"/>
    <w:rsid w:val="003C2D2F"/>
    <w:rsid w:val="003D1EA2"/>
    <w:rsid w:val="003F3BED"/>
    <w:rsid w:val="003F4A5C"/>
    <w:rsid w:val="003F5649"/>
    <w:rsid w:val="003F6E9F"/>
    <w:rsid w:val="004067D5"/>
    <w:rsid w:val="004129C7"/>
    <w:rsid w:val="00423143"/>
    <w:rsid w:val="00424387"/>
    <w:rsid w:val="004260E6"/>
    <w:rsid w:val="00437939"/>
    <w:rsid w:val="004410F4"/>
    <w:rsid w:val="00445B53"/>
    <w:rsid w:val="00450C0B"/>
    <w:rsid w:val="00464968"/>
    <w:rsid w:val="00470971"/>
    <w:rsid w:val="00486F35"/>
    <w:rsid w:val="004874D5"/>
    <w:rsid w:val="004879E3"/>
    <w:rsid w:val="00487B29"/>
    <w:rsid w:val="00490C35"/>
    <w:rsid w:val="0049479E"/>
    <w:rsid w:val="004A0D11"/>
    <w:rsid w:val="004B13FC"/>
    <w:rsid w:val="004B1525"/>
    <w:rsid w:val="004C1759"/>
    <w:rsid w:val="004D6F5A"/>
    <w:rsid w:val="004E70FA"/>
    <w:rsid w:val="005321FA"/>
    <w:rsid w:val="005378E2"/>
    <w:rsid w:val="00540F87"/>
    <w:rsid w:val="00541175"/>
    <w:rsid w:val="00543175"/>
    <w:rsid w:val="00550871"/>
    <w:rsid w:val="00557477"/>
    <w:rsid w:val="00557A0A"/>
    <w:rsid w:val="00564F59"/>
    <w:rsid w:val="005679DD"/>
    <w:rsid w:val="005778E6"/>
    <w:rsid w:val="00580460"/>
    <w:rsid w:val="005836A7"/>
    <w:rsid w:val="005842C0"/>
    <w:rsid w:val="005864E4"/>
    <w:rsid w:val="00595F5C"/>
    <w:rsid w:val="005A111C"/>
    <w:rsid w:val="005A18A1"/>
    <w:rsid w:val="005A6F11"/>
    <w:rsid w:val="005B042C"/>
    <w:rsid w:val="005B2610"/>
    <w:rsid w:val="005C5380"/>
    <w:rsid w:val="005C64C9"/>
    <w:rsid w:val="005D2CCF"/>
    <w:rsid w:val="005F08DF"/>
    <w:rsid w:val="00604DCC"/>
    <w:rsid w:val="006115A5"/>
    <w:rsid w:val="00615041"/>
    <w:rsid w:val="006256D9"/>
    <w:rsid w:val="00640F09"/>
    <w:rsid w:val="00642132"/>
    <w:rsid w:val="006548BB"/>
    <w:rsid w:val="00663830"/>
    <w:rsid w:val="00667546"/>
    <w:rsid w:val="00670D8C"/>
    <w:rsid w:val="00676EB8"/>
    <w:rsid w:val="00677639"/>
    <w:rsid w:val="00684B99"/>
    <w:rsid w:val="00687A31"/>
    <w:rsid w:val="00697937"/>
    <w:rsid w:val="006A3D6C"/>
    <w:rsid w:val="006B302E"/>
    <w:rsid w:val="006B57DE"/>
    <w:rsid w:val="006D2AFF"/>
    <w:rsid w:val="006E0AAA"/>
    <w:rsid w:val="006E3EAD"/>
    <w:rsid w:val="00707677"/>
    <w:rsid w:val="00716D28"/>
    <w:rsid w:val="0071780D"/>
    <w:rsid w:val="00724A51"/>
    <w:rsid w:val="00731211"/>
    <w:rsid w:val="00773DA0"/>
    <w:rsid w:val="00781670"/>
    <w:rsid w:val="007847FC"/>
    <w:rsid w:val="00796E5A"/>
    <w:rsid w:val="007B2F53"/>
    <w:rsid w:val="007B3EC9"/>
    <w:rsid w:val="007B3FCC"/>
    <w:rsid w:val="007B6367"/>
    <w:rsid w:val="007C41BA"/>
    <w:rsid w:val="007D33AE"/>
    <w:rsid w:val="007F1AD5"/>
    <w:rsid w:val="007F49EE"/>
    <w:rsid w:val="007F616D"/>
    <w:rsid w:val="00800812"/>
    <w:rsid w:val="00802479"/>
    <w:rsid w:val="00816731"/>
    <w:rsid w:val="00817D87"/>
    <w:rsid w:val="00827AD4"/>
    <w:rsid w:val="00831CE1"/>
    <w:rsid w:val="00843B71"/>
    <w:rsid w:val="00851055"/>
    <w:rsid w:val="008544F9"/>
    <w:rsid w:val="008567E5"/>
    <w:rsid w:val="00862AF6"/>
    <w:rsid w:val="00872D00"/>
    <w:rsid w:val="00876C41"/>
    <w:rsid w:val="00886C06"/>
    <w:rsid w:val="0089479B"/>
    <w:rsid w:val="0089792B"/>
    <w:rsid w:val="008A308B"/>
    <w:rsid w:val="008A5639"/>
    <w:rsid w:val="008B12A1"/>
    <w:rsid w:val="008C52DA"/>
    <w:rsid w:val="008D25D1"/>
    <w:rsid w:val="008E5472"/>
    <w:rsid w:val="00903CA0"/>
    <w:rsid w:val="00907C33"/>
    <w:rsid w:val="0092345A"/>
    <w:rsid w:val="00946931"/>
    <w:rsid w:val="009553B0"/>
    <w:rsid w:val="00960CEE"/>
    <w:rsid w:val="00967E9C"/>
    <w:rsid w:val="00970876"/>
    <w:rsid w:val="009710CE"/>
    <w:rsid w:val="009849BB"/>
    <w:rsid w:val="00994CD4"/>
    <w:rsid w:val="00997CA6"/>
    <w:rsid w:val="009A0599"/>
    <w:rsid w:val="009A0CB2"/>
    <w:rsid w:val="009A357E"/>
    <w:rsid w:val="009A5C27"/>
    <w:rsid w:val="009B1D70"/>
    <w:rsid w:val="009C30CD"/>
    <w:rsid w:val="009C6D0D"/>
    <w:rsid w:val="009D1253"/>
    <w:rsid w:val="009E6981"/>
    <w:rsid w:val="009E79BC"/>
    <w:rsid w:val="009E7AAF"/>
    <w:rsid w:val="00A01015"/>
    <w:rsid w:val="00A06B2A"/>
    <w:rsid w:val="00A06D9A"/>
    <w:rsid w:val="00A10932"/>
    <w:rsid w:val="00A15159"/>
    <w:rsid w:val="00A251F8"/>
    <w:rsid w:val="00A269B0"/>
    <w:rsid w:val="00A34C55"/>
    <w:rsid w:val="00A4039A"/>
    <w:rsid w:val="00A66055"/>
    <w:rsid w:val="00A74379"/>
    <w:rsid w:val="00A80CBE"/>
    <w:rsid w:val="00A8410F"/>
    <w:rsid w:val="00A91582"/>
    <w:rsid w:val="00A92D75"/>
    <w:rsid w:val="00A96D26"/>
    <w:rsid w:val="00AA4890"/>
    <w:rsid w:val="00AB1A8D"/>
    <w:rsid w:val="00AB1DA9"/>
    <w:rsid w:val="00AB48D7"/>
    <w:rsid w:val="00AC17E4"/>
    <w:rsid w:val="00AC283D"/>
    <w:rsid w:val="00AC6388"/>
    <w:rsid w:val="00AD0EC6"/>
    <w:rsid w:val="00AE7FAD"/>
    <w:rsid w:val="00B039AF"/>
    <w:rsid w:val="00B13035"/>
    <w:rsid w:val="00B13D36"/>
    <w:rsid w:val="00B23110"/>
    <w:rsid w:val="00B25F28"/>
    <w:rsid w:val="00B34469"/>
    <w:rsid w:val="00B55290"/>
    <w:rsid w:val="00B6349E"/>
    <w:rsid w:val="00B639B5"/>
    <w:rsid w:val="00B64652"/>
    <w:rsid w:val="00B8010A"/>
    <w:rsid w:val="00B81F9A"/>
    <w:rsid w:val="00B845C5"/>
    <w:rsid w:val="00B902BF"/>
    <w:rsid w:val="00B9476C"/>
    <w:rsid w:val="00BA4E06"/>
    <w:rsid w:val="00BD45A5"/>
    <w:rsid w:val="00BD6EB1"/>
    <w:rsid w:val="00BE4BE6"/>
    <w:rsid w:val="00BE60DA"/>
    <w:rsid w:val="00C12AEF"/>
    <w:rsid w:val="00C200E4"/>
    <w:rsid w:val="00C21F9C"/>
    <w:rsid w:val="00C35301"/>
    <w:rsid w:val="00C42649"/>
    <w:rsid w:val="00C4697C"/>
    <w:rsid w:val="00C567F8"/>
    <w:rsid w:val="00C57B61"/>
    <w:rsid w:val="00C6051C"/>
    <w:rsid w:val="00CB583F"/>
    <w:rsid w:val="00CB7FA5"/>
    <w:rsid w:val="00CC4570"/>
    <w:rsid w:val="00CD4A03"/>
    <w:rsid w:val="00CE10D2"/>
    <w:rsid w:val="00CE19C4"/>
    <w:rsid w:val="00CE407B"/>
    <w:rsid w:val="00CE40DD"/>
    <w:rsid w:val="00CF0D0C"/>
    <w:rsid w:val="00D13AE7"/>
    <w:rsid w:val="00D22B73"/>
    <w:rsid w:val="00D23D7A"/>
    <w:rsid w:val="00D24DAE"/>
    <w:rsid w:val="00D24E4A"/>
    <w:rsid w:val="00D25161"/>
    <w:rsid w:val="00D450DA"/>
    <w:rsid w:val="00D51093"/>
    <w:rsid w:val="00D56417"/>
    <w:rsid w:val="00D60343"/>
    <w:rsid w:val="00D620E9"/>
    <w:rsid w:val="00D67496"/>
    <w:rsid w:val="00D715F2"/>
    <w:rsid w:val="00D747BA"/>
    <w:rsid w:val="00D82DBE"/>
    <w:rsid w:val="00D92D17"/>
    <w:rsid w:val="00DA22BE"/>
    <w:rsid w:val="00DA2300"/>
    <w:rsid w:val="00DB0FF3"/>
    <w:rsid w:val="00DB2D8E"/>
    <w:rsid w:val="00DB6FE1"/>
    <w:rsid w:val="00DC30D1"/>
    <w:rsid w:val="00DC702B"/>
    <w:rsid w:val="00DD410C"/>
    <w:rsid w:val="00DE043E"/>
    <w:rsid w:val="00DE37B2"/>
    <w:rsid w:val="00DF58FF"/>
    <w:rsid w:val="00E03224"/>
    <w:rsid w:val="00E11FF4"/>
    <w:rsid w:val="00E311D5"/>
    <w:rsid w:val="00E40BE1"/>
    <w:rsid w:val="00E41F50"/>
    <w:rsid w:val="00E43131"/>
    <w:rsid w:val="00E45B67"/>
    <w:rsid w:val="00E47435"/>
    <w:rsid w:val="00E60E27"/>
    <w:rsid w:val="00E71DD6"/>
    <w:rsid w:val="00E94A66"/>
    <w:rsid w:val="00EA3F24"/>
    <w:rsid w:val="00EA404C"/>
    <w:rsid w:val="00EB0F30"/>
    <w:rsid w:val="00EB2E78"/>
    <w:rsid w:val="00EC3089"/>
    <w:rsid w:val="00EC71EB"/>
    <w:rsid w:val="00ED1A9A"/>
    <w:rsid w:val="00ED2EB6"/>
    <w:rsid w:val="00EF4F47"/>
    <w:rsid w:val="00F052F6"/>
    <w:rsid w:val="00F05670"/>
    <w:rsid w:val="00F06662"/>
    <w:rsid w:val="00F07A66"/>
    <w:rsid w:val="00F17025"/>
    <w:rsid w:val="00F21DF3"/>
    <w:rsid w:val="00F23751"/>
    <w:rsid w:val="00F31387"/>
    <w:rsid w:val="00F322AE"/>
    <w:rsid w:val="00F42B8E"/>
    <w:rsid w:val="00F42FC2"/>
    <w:rsid w:val="00F452FC"/>
    <w:rsid w:val="00F45B67"/>
    <w:rsid w:val="00F50583"/>
    <w:rsid w:val="00F527BA"/>
    <w:rsid w:val="00F54F68"/>
    <w:rsid w:val="00F72E43"/>
    <w:rsid w:val="00F7333F"/>
    <w:rsid w:val="00F7372C"/>
    <w:rsid w:val="00F81E56"/>
    <w:rsid w:val="00F83CC5"/>
    <w:rsid w:val="00F877E4"/>
    <w:rsid w:val="00F8780F"/>
    <w:rsid w:val="00F9757D"/>
    <w:rsid w:val="00FA7C40"/>
    <w:rsid w:val="00FB73A6"/>
    <w:rsid w:val="00FC0BCF"/>
    <w:rsid w:val="00FD59FA"/>
    <w:rsid w:val="00FE1E20"/>
    <w:rsid w:val="00FE7A27"/>
    <w:rsid w:val="00FF3FBC"/>
    <w:rsid w:val="00FF4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26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4469"/>
    <w:pPr>
      <w:spacing w:after="0" w:line="240" w:lineRule="auto"/>
      <w:ind w:left="720"/>
    </w:pPr>
    <w:rPr>
      <w:rFonts w:ascii="Calibri" w:hAnsi="Calibri" w:cs="Times New Roman"/>
    </w:rPr>
  </w:style>
  <w:style w:type="paragraph" w:styleId="ListBullet">
    <w:name w:val="List Bullet"/>
    <w:basedOn w:val="BodyText"/>
    <w:link w:val="ListBulletChar"/>
    <w:qFormat/>
    <w:rsid w:val="00AC6388"/>
    <w:pPr>
      <w:numPr>
        <w:numId w:val="2"/>
      </w:numPr>
      <w:spacing w:before="120" w:after="0" w:line="300" w:lineRule="atLeast"/>
      <w:jc w:val="both"/>
    </w:pPr>
    <w:rPr>
      <w:rFonts w:ascii="Times New Roman" w:eastAsia="Times New Roman" w:hAnsi="Times New Roman" w:cs="Times New Roman"/>
      <w:sz w:val="24"/>
      <w:szCs w:val="20"/>
      <w:lang w:eastAsia="en-AU"/>
    </w:rPr>
  </w:style>
  <w:style w:type="character" w:customStyle="1" w:styleId="ListBulletChar">
    <w:name w:val="List Bullet Char"/>
    <w:basedOn w:val="DefaultParagraphFont"/>
    <w:link w:val="ListBullet"/>
    <w:rsid w:val="00AC6388"/>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unhideWhenUsed/>
    <w:rsid w:val="00AC6388"/>
  </w:style>
  <w:style w:type="character" w:customStyle="1" w:styleId="BodyTextChar">
    <w:name w:val="Body Text Char"/>
    <w:basedOn w:val="DefaultParagraphFont"/>
    <w:link w:val="BodyText"/>
    <w:uiPriority w:val="99"/>
    <w:rsid w:val="00AC6388"/>
  </w:style>
  <w:style w:type="paragraph" w:styleId="FootnoteText">
    <w:name w:val="footnote text"/>
    <w:basedOn w:val="Normal"/>
    <w:link w:val="FootnoteTextChar"/>
    <w:uiPriority w:val="99"/>
    <w:unhideWhenUsed/>
    <w:rsid w:val="00AC6388"/>
    <w:pPr>
      <w:spacing w:after="0" w:line="240" w:lineRule="auto"/>
    </w:pPr>
    <w:rPr>
      <w:sz w:val="20"/>
      <w:szCs w:val="20"/>
    </w:rPr>
  </w:style>
  <w:style w:type="character" w:customStyle="1" w:styleId="FootnoteTextChar">
    <w:name w:val="Footnote Text Char"/>
    <w:basedOn w:val="DefaultParagraphFont"/>
    <w:link w:val="FootnoteText"/>
    <w:uiPriority w:val="99"/>
    <w:rsid w:val="00AC6388"/>
    <w:rPr>
      <w:sz w:val="20"/>
      <w:szCs w:val="20"/>
    </w:rPr>
  </w:style>
  <w:style w:type="character" w:styleId="FootnoteReference">
    <w:name w:val="footnote reference"/>
    <w:basedOn w:val="DefaultParagraphFont"/>
    <w:uiPriority w:val="99"/>
    <w:semiHidden/>
    <w:unhideWhenUsed/>
    <w:rsid w:val="00AC6388"/>
    <w:rPr>
      <w:vertAlign w:val="superscript"/>
    </w:rPr>
  </w:style>
  <w:style w:type="character" w:styleId="Hyperlink">
    <w:name w:val="Hyperlink"/>
    <w:basedOn w:val="DefaultParagraphFont"/>
    <w:uiPriority w:val="99"/>
    <w:unhideWhenUsed/>
    <w:rsid w:val="002B0F38"/>
    <w:rPr>
      <w:color w:val="0563C1" w:themeColor="hyperlink"/>
      <w:u w:val="single"/>
    </w:rPr>
  </w:style>
  <w:style w:type="character" w:customStyle="1" w:styleId="Heading1Char">
    <w:name w:val="Heading 1 Char"/>
    <w:basedOn w:val="DefaultParagraphFont"/>
    <w:link w:val="Heading1"/>
    <w:uiPriority w:val="9"/>
    <w:rsid w:val="00342692"/>
    <w:rPr>
      <w:rFonts w:ascii="Times New Roman" w:eastAsia="Times New Roman" w:hAnsi="Times New Roman" w:cs="Times New Roman"/>
      <w:b/>
      <w:bCs/>
      <w:kern w:val="36"/>
      <w:sz w:val="48"/>
      <w:szCs w:val="48"/>
      <w:lang w:eastAsia="en-AU"/>
    </w:rPr>
  </w:style>
  <w:style w:type="paragraph" w:customStyle="1" w:styleId="media-meta">
    <w:name w:val="media-meta"/>
    <w:basedOn w:val="Normal"/>
    <w:rsid w:val="003426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hree">
    <w:name w:val="three"/>
    <w:basedOn w:val="Normal"/>
    <w:rsid w:val="00E71DD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unhideWhenUsed/>
    <w:rsid w:val="00B64652"/>
    <w:pPr>
      <w:spacing w:line="480" w:lineRule="auto"/>
    </w:pPr>
  </w:style>
  <w:style w:type="character" w:customStyle="1" w:styleId="BodyText2Char">
    <w:name w:val="Body Text 2 Char"/>
    <w:basedOn w:val="DefaultParagraphFont"/>
    <w:link w:val="BodyText2"/>
    <w:uiPriority w:val="99"/>
    <w:rsid w:val="00B64652"/>
  </w:style>
  <w:style w:type="character" w:customStyle="1" w:styleId="tgc">
    <w:name w:val="_tgc"/>
    <w:basedOn w:val="DefaultParagraphFont"/>
    <w:rsid w:val="006A3D6C"/>
  </w:style>
  <w:style w:type="character" w:customStyle="1" w:styleId="Mention1">
    <w:name w:val="Mention1"/>
    <w:basedOn w:val="DefaultParagraphFont"/>
    <w:uiPriority w:val="99"/>
    <w:semiHidden/>
    <w:unhideWhenUsed/>
    <w:rsid w:val="007847FC"/>
    <w:rPr>
      <w:color w:val="2B579A"/>
      <w:shd w:val="clear" w:color="auto" w:fill="E6E6E6"/>
    </w:rPr>
  </w:style>
  <w:style w:type="paragraph" w:styleId="BodyTextIndent">
    <w:name w:val="Body Text Indent"/>
    <w:basedOn w:val="Normal"/>
    <w:link w:val="BodyTextIndentChar"/>
    <w:uiPriority w:val="99"/>
    <w:semiHidden/>
    <w:unhideWhenUsed/>
    <w:rsid w:val="0071780D"/>
    <w:pPr>
      <w:ind w:left="283"/>
    </w:pPr>
  </w:style>
  <w:style w:type="character" w:customStyle="1" w:styleId="BodyTextIndentChar">
    <w:name w:val="Body Text Indent Char"/>
    <w:basedOn w:val="DefaultParagraphFont"/>
    <w:link w:val="BodyTextIndent"/>
    <w:uiPriority w:val="99"/>
    <w:semiHidden/>
    <w:rsid w:val="0071780D"/>
  </w:style>
  <w:style w:type="paragraph" w:customStyle="1" w:styleId="Style1">
    <w:name w:val="Style 1"/>
    <w:basedOn w:val="Normal"/>
    <w:uiPriority w:val="99"/>
    <w:rsid w:val="00886C06"/>
    <w:pPr>
      <w:widowControl w:val="0"/>
      <w:autoSpaceDE w:val="0"/>
      <w:autoSpaceDN w:val="0"/>
      <w:spacing w:after="0" w:line="444" w:lineRule="exact"/>
      <w:ind w:left="72"/>
    </w:pPr>
    <w:rPr>
      <w:rFonts w:ascii="Times New Roman" w:eastAsiaTheme="minorEastAsia" w:hAnsi="Times New Roman" w:cs="Times New Roman"/>
      <w:sz w:val="24"/>
      <w:szCs w:val="24"/>
      <w:lang w:val="en-US" w:eastAsia="en-AU"/>
    </w:rPr>
  </w:style>
  <w:style w:type="character" w:customStyle="1" w:styleId="Mention2">
    <w:name w:val="Mention2"/>
    <w:basedOn w:val="DefaultParagraphFont"/>
    <w:uiPriority w:val="99"/>
    <w:semiHidden/>
    <w:unhideWhenUsed/>
    <w:rsid w:val="00886C06"/>
    <w:rPr>
      <w:color w:val="2B579A"/>
      <w:shd w:val="clear" w:color="auto" w:fill="E6E6E6"/>
    </w:rPr>
  </w:style>
  <w:style w:type="character" w:styleId="FollowedHyperlink">
    <w:name w:val="FollowedHyperlink"/>
    <w:basedOn w:val="DefaultParagraphFont"/>
    <w:uiPriority w:val="99"/>
    <w:semiHidden/>
    <w:unhideWhenUsed/>
    <w:rsid w:val="00886C06"/>
    <w:rPr>
      <w:color w:val="954F72" w:themeColor="followedHyperlink"/>
      <w:u w:val="single"/>
    </w:rPr>
  </w:style>
  <w:style w:type="paragraph" w:customStyle="1" w:styleId="Default">
    <w:name w:val="Default"/>
    <w:rsid w:val="00013169"/>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1F7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E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26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4469"/>
    <w:pPr>
      <w:spacing w:after="0" w:line="240" w:lineRule="auto"/>
      <w:ind w:left="720"/>
    </w:pPr>
    <w:rPr>
      <w:rFonts w:ascii="Calibri" w:hAnsi="Calibri" w:cs="Times New Roman"/>
    </w:rPr>
  </w:style>
  <w:style w:type="paragraph" w:styleId="ListBullet">
    <w:name w:val="List Bullet"/>
    <w:basedOn w:val="BodyText"/>
    <w:link w:val="ListBulletChar"/>
    <w:qFormat/>
    <w:rsid w:val="00AC6388"/>
    <w:pPr>
      <w:numPr>
        <w:numId w:val="2"/>
      </w:numPr>
      <w:spacing w:before="120" w:after="0" w:line="300" w:lineRule="atLeast"/>
      <w:jc w:val="both"/>
    </w:pPr>
    <w:rPr>
      <w:rFonts w:ascii="Times New Roman" w:eastAsia="Times New Roman" w:hAnsi="Times New Roman" w:cs="Times New Roman"/>
      <w:sz w:val="24"/>
      <w:szCs w:val="20"/>
      <w:lang w:eastAsia="en-AU"/>
    </w:rPr>
  </w:style>
  <w:style w:type="character" w:customStyle="1" w:styleId="ListBulletChar">
    <w:name w:val="List Bullet Char"/>
    <w:basedOn w:val="DefaultParagraphFont"/>
    <w:link w:val="ListBullet"/>
    <w:rsid w:val="00AC6388"/>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unhideWhenUsed/>
    <w:rsid w:val="00AC6388"/>
  </w:style>
  <w:style w:type="character" w:customStyle="1" w:styleId="BodyTextChar">
    <w:name w:val="Body Text Char"/>
    <w:basedOn w:val="DefaultParagraphFont"/>
    <w:link w:val="BodyText"/>
    <w:uiPriority w:val="99"/>
    <w:rsid w:val="00AC6388"/>
  </w:style>
  <w:style w:type="paragraph" w:styleId="FootnoteText">
    <w:name w:val="footnote text"/>
    <w:basedOn w:val="Normal"/>
    <w:link w:val="FootnoteTextChar"/>
    <w:uiPriority w:val="99"/>
    <w:unhideWhenUsed/>
    <w:rsid w:val="00AC6388"/>
    <w:pPr>
      <w:spacing w:after="0" w:line="240" w:lineRule="auto"/>
    </w:pPr>
    <w:rPr>
      <w:sz w:val="20"/>
      <w:szCs w:val="20"/>
    </w:rPr>
  </w:style>
  <w:style w:type="character" w:customStyle="1" w:styleId="FootnoteTextChar">
    <w:name w:val="Footnote Text Char"/>
    <w:basedOn w:val="DefaultParagraphFont"/>
    <w:link w:val="FootnoteText"/>
    <w:uiPriority w:val="99"/>
    <w:rsid w:val="00AC6388"/>
    <w:rPr>
      <w:sz w:val="20"/>
      <w:szCs w:val="20"/>
    </w:rPr>
  </w:style>
  <w:style w:type="character" w:styleId="FootnoteReference">
    <w:name w:val="footnote reference"/>
    <w:basedOn w:val="DefaultParagraphFont"/>
    <w:uiPriority w:val="99"/>
    <w:semiHidden/>
    <w:unhideWhenUsed/>
    <w:rsid w:val="00AC6388"/>
    <w:rPr>
      <w:vertAlign w:val="superscript"/>
    </w:rPr>
  </w:style>
  <w:style w:type="character" w:styleId="Hyperlink">
    <w:name w:val="Hyperlink"/>
    <w:basedOn w:val="DefaultParagraphFont"/>
    <w:uiPriority w:val="99"/>
    <w:unhideWhenUsed/>
    <w:rsid w:val="002B0F38"/>
    <w:rPr>
      <w:color w:val="0563C1" w:themeColor="hyperlink"/>
      <w:u w:val="single"/>
    </w:rPr>
  </w:style>
  <w:style w:type="character" w:customStyle="1" w:styleId="Heading1Char">
    <w:name w:val="Heading 1 Char"/>
    <w:basedOn w:val="DefaultParagraphFont"/>
    <w:link w:val="Heading1"/>
    <w:uiPriority w:val="9"/>
    <w:rsid w:val="00342692"/>
    <w:rPr>
      <w:rFonts w:ascii="Times New Roman" w:eastAsia="Times New Roman" w:hAnsi="Times New Roman" w:cs="Times New Roman"/>
      <w:b/>
      <w:bCs/>
      <w:kern w:val="36"/>
      <w:sz w:val="48"/>
      <w:szCs w:val="48"/>
      <w:lang w:eastAsia="en-AU"/>
    </w:rPr>
  </w:style>
  <w:style w:type="paragraph" w:customStyle="1" w:styleId="media-meta">
    <w:name w:val="media-meta"/>
    <w:basedOn w:val="Normal"/>
    <w:rsid w:val="0034269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hree">
    <w:name w:val="three"/>
    <w:basedOn w:val="Normal"/>
    <w:rsid w:val="00E71DD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unhideWhenUsed/>
    <w:rsid w:val="00B64652"/>
    <w:pPr>
      <w:spacing w:line="480" w:lineRule="auto"/>
    </w:pPr>
  </w:style>
  <w:style w:type="character" w:customStyle="1" w:styleId="BodyText2Char">
    <w:name w:val="Body Text 2 Char"/>
    <w:basedOn w:val="DefaultParagraphFont"/>
    <w:link w:val="BodyText2"/>
    <w:uiPriority w:val="99"/>
    <w:rsid w:val="00B64652"/>
  </w:style>
  <w:style w:type="character" w:customStyle="1" w:styleId="tgc">
    <w:name w:val="_tgc"/>
    <w:basedOn w:val="DefaultParagraphFont"/>
    <w:rsid w:val="006A3D6C"/>
  </w:style>
  <w:style w:type="character" w:customStyle="1" w:styleId="Mention1">
    <w:name w:val="Mention1"/>
    <w:basedOn w:val="DefaultParagraphFont"/>
    <w:uiPriority w:val="99"/>
    <w:semiHidden/>
    <w:unhideWhenUsed/>
    <w:rsid w:val="007847FC"/>
    <w:rPr>
      <w:color w:val="2B579A"/>
      <w:shd w:val="clear" w:color="auto" w:fill="E6E6E6"/>
    </w:rPr>
  </w:style>
  <w:style w:type="paragraph" w:styleId="BodyTextIndent">
    <w:name w:val="Body Text Indent"/>
    <w:basedOn w:val="Normal"/>
    <w:link w:val="BodyTextIndentChar"/>
    <w:uiPriority w:val="99"/>
    <w:semiHidden/>
    <w:unhideWhenUsed/>
    <w:rsid w:val="0071780D"/>
    <w:pPr>
      <w:ind w:left="283"/>
    </w:pPr>
  </w:style>
  <w:style w:type="character" w:customStyle="1" w:styleId="BodyTextIndentChar">
    <w:name w:val="Body Text Indent Char"/>
    <w:basedOn w:val="DefaultParagraphFont"/>
    <w:link w:val="BodyTextIndent"/>
    <w:uiPriority w:val="99"/>
    <w:semiHidden/>
    <w:rsid w:val="0071780D"/>
  </w:style>
  <w:style w:type="paragraph" w:customStyle="1" w:styleId="Style1">
    <w:name w:val="Style 1"/>
    <w:basedOn w:val="Normal"/>
    <w:uiPriority w:val="99"/>
    <w:rsid w:val="00886C06"/>
    <w:pPr>
      <w:widowControl w:val="0"/>
      <w:autoSpaceDE w:val="0"/>
      <w:autoSpaceDN w:val="0"/>
      <w:spacing w:after="0" w:line="444" w:lineRule="exact"/>
      <w:ind w:left="72"/>
    </w:pPr>
    <w:rPr>
      <w:rFonts w:ascii="Times New Roman" w:eastAsiaTheme="minorEastAsia" w:hAnsi="Times New Roman" w:cs="Times New Roman"/>
      <w:sz w:val="24"/>
      <w:szCs w:val="24"/>
      <w:lang w:val="en-US" w:eastAsia="en-AU"/>
    </w:rPr>
  </w:style>
  <w:style w:type="character" w:customStyle="1" w:styleId="Mention2">
    <w:name w:val="Mention2"/>
    <w:basedOn w:val="DefaultParagraphFont"/>
    <w:uiPriority w:val="99"/>
    <w:semiHidden/>
    <w:unhideWhenUsed/>
    <w:rsid w:val="00886C06"/>
    <w:rPr>
      <w:color w:val="2B579A"/>
      <w:shd w:val="clear" w:color="auto" w:fill="E6E6E6"/>
    </w:rPr>
  </w:style>
  <w:style w:type="character" w:styleId="FollowedHyperlink">
    <w:name w:val="FollowedHyperlink"/>
    <w:basedOn w:val="DefaultParagraphFont"/>
    <w:uiPriority w:val="99"/>
    <w:semiHidden/>
    <w:unhideWhenUsed/>
    <w:rsid w:val="00886C06"/>
    <w:rPr>
      <w:color w:val="954F72" w:themeColor="followedHyperlink"/>
      <w:u w:val="single"/>
    </w:rPr>
  </w:style>
  <w:style w:type="paragraph" w:customStyle="1" w:styleId="Default">
    <w:name w:val="Default"/>
    <w:rsid w:val="00013169"/>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1F7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57537">
      <w:bodyDiv w:val="1"/>
      <w:marLeft w:val="0"/>
      <w:marRight w:val="0"/>
      <w:marTop w:val="0"/>
      <w:marBottom w:val="0"/>
      <w:divBdr>
        <w:top w:val="none" w:sz="0" w:space="0" w:color="auto"/>
        <w:left w:val="none" w:sz="0" w:space="0" w:color="auto"/>
        <w:bottom w:val="none" w:sz="0" w:space="0" w:color="auto"/>
        <w:right w:val="none" w:sz="0" w:space="0" w:color="auto"/>
      </w:divBdr>
      <w:divsChild>
        <w:div w:id="1691292500">
          <w:marLeft w:val="0"/>
          <w:marRight w:val="0"/>
          <w:marTop w:val="0"/>
          <w:marBottom w:val="0"/>
          <w:divBdr>
            <w:top w:val="none" w:sz="0" w:space="0" w:color="auto"/>
            <w:left w:val="none" w:sz="0" w:space="0" w:color="auto"/>
            <w:bottom w:val="none" w:sz="0" w:space="0" w:color="auto"/>
            <w:right w:val="none" w:sz="0" w:space="0" w:color="auto"/>
          </w:divBdr>
        </w:div>
      </w:divsChild>
    </w:div>
    <w:div w:id="7889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CBE" TargetMode="External"/><Relationship Id="rId2" Type="http://schemas.openxmlformats.org/officeDocument/2006/relationships/hyperlink" Target="http://www.pc.gov.au/inquiries/completed/disability-support/submissions/subdr1051.pdf" TargetMode="External"/><Relationship Id="rId1" Type="http://schemas.openxmlformats.org/officeDocument/2006/relationships/hyperlink" Target="http://www.demos.co.uk/publications/makingitpersonal" TargetMode="External"/><Relationship Id="rId4" Type="http://schemas.openxmlformats.org/officeDocument/2006/relationships/hyperlink" Target="http://www.myplace.org.au/services/pdf/MyPlace_EngagingBooklet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6195-5CAF-4EFB-81E5-69FC8676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5561</Words>
  <Characters>31703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Submission 142 - Capricorn Community Development Association Inc (CCDA) - National Disability Insurance Scheme (NDIS) Costs - Commissioned study</vt:lpstr>
    </vt:vector>
  </TitlesOfParts>
  <Company>Capricorn Community Development Association Inc (CCDA)</Company>
  <LinksUpToDate>false</LinksUpToDate>
  <CharactersWithSpaces>37190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142 - Capricorn Community Development Association Inc (CCDA) - National Disability Insurance Scheme (NDIS) Costs - Commissioned study</dc:title>
  <dc:subject/>
  <dc:creator>Capricorn Community Development Association Inc (CCDA)</dc:creator>
  <cp:keywords/>
  <dc:description/>
  <cp:lastModifiedBy>Productivity Commission</cp:lastModifiedBy>
  <cp:revision>4</cp:revision>
  <dcterms:created xsi:type="dcterms:W3CDTF">2017-04-03T01:20:00Z</dcterms:created>
  <dcterms:modified xsi:type="dcterms:W3CDTF">2017-04-05T03:10:00Z</dcterms:modified>
</cp:coreProperties>
</file>