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8FBF2" w14:textId="77777777" w:rsidR="00A214A3" w:rsidRPr="00CC47B9" w:rsidRDefault="00314CEE" w:rsidP="00854248">
      <w:pPr>
        <w:jc w:val="center"/>
        <w:rPr>
          <w:rFonts w:cs="Arial"/>
          <w:b/>
          <w:color w:val="000000" w:themeColor="text1"/>
          <w:spacing w:val="7"/>
          <w:sz w:val="24"/>
          <w:szCs w:val="24"/>
          <w:shd w:val="clear" w:color="auto" w:fill="FFFFFF"/>
          <w:lang w:val="en-GB" w:eastAsia="en-GB"/>
        </w:rPr>
      </w:pPr>
      <w:r w:rsidRPr="00CC47B9">
        <w:rPr>
          <w:rFonts w:cs="Arial"/>
          <w:b/>
          <w:color w:val="000000" w:themeColor="text1"/>
          <w:spacing w:val="7"/>
          <w:sz w:val="24"/>
          <w:szCs w:val="24"/>
          <w:shd w:val="clear" w:color="auto" w:fill="FFFFFF"/>
          <w:lang w:val="en-GB" w:eastAsia="en-GB"/>
        </w:rPr>
        <w:t>PRODUCTIVITY COMMISSION</w:t>
      </w:r>
    </w:p>
    <w:p w14:paraId="5FD64376" w14:textId="77777777" w:rsidR="00A214A3" w:rsidRPr="00CC47B9" w:rsidRDefault="00A214A3" w:rsidP="00854248">
      <w:pPr>
        <w:jc w:val="center"/>
        <w:rPr>
          <w:rFonts w:cs="Arial"/>
          <w:b/>
          <w:color w:val="000000" w:themeColor="text1"/>
          <w:spacing w:val="7"/>
          <w:sz w:val="24"/>
          <w:szCs w:val="24"/>
          <w:shd w:val="clear" w:color="auto" w:fill="FFFFFF"/>
          <w:lang w:val="en-GB" w:eastAsia="en-GB"/>
        </w:rPr>
      </w:pPr>
    </w:p>
    <w:p w14:paraId="39E6E9D2" w14:textId="77777777" w:rsidR="00A214A3" w:rsidRPr="00CC47B9" w:rsidRDefault="00314CEE" w:rsidP="00854248">
      <w:pPr>
        <w:jc w:val="center"/>
        <w:rPr>
          <w:rFonts w:cs="Arial"/>
          <w:b/>
          <w:color w:val="000000" w:themeColor="text1"/>
          <w:spacing w:val="7"/>
          <w:sz w:val="24"/>
          <w:szCs w:val="24"/>
          <w:shd w:val="clear" w:color="auto" w:fill="FFFFFF"/>
          <w:lang w:val="en-GB" w:eastAsia="en-GB"/>
        </w:rPr>
      </w:pPr>
      <w:r w:rsidRPr="00CC47B9">
        <w:rPr>
          <w:rFonts w:cs="Arial"/>
          <w:b/>
          <w:color w:val="000000" w:themeColor="text1"/>
          <w:spacing w:val="7"/>
          <w:sz w:val="24"/>
          <w:szCs w:val="24"/>
          <w:shd w:val="clear" w:color="auto" w:fill="FFFFFF"/>
          <w:lang w:val="en-GB" w:eastAsia="en-GB"/>
        </w:rPr>
        <w:t>SUBMISSION TO THE INQUIRY INTO THE REFORM OF AUSTRALIA'S WATER RESOURCES SECTOR</w:t>
      </w:r>
    </w:p>
    <w:p w14:paraId="6AA502F7" w14:textId="77777777" w:rsidR="00A214A3" w:rsidRPr="00CC47B9" w:rsidRDefault="00314CEE" w:rsidP="00854248">
      <w:pPr>
        <w:jc w:val="center"/>
        <w:rPr>
          <w:b/>
          <w:color w:val="000000" w:themeColor="text1"/>
          <w:sz w:val="24"/>
          <w:szCs w:val="24"/>
          <w:lang w:val="en-GB" w:eastAsia="en-GB"/>
        </w:rPr>
      </w:pPr>
      <w:r w:rsidRPr="00CC47B9">
        <w:rPr>
          <w:rFonts w:cs="Arial"/>
          <w:b/>
          <w:color w:val="000000" w:themeColor="text1"/>
          <w:spacing w:val="7"/>
          <w:sz w:val="24"/>
          <w:szCs w:val="24"/>
          <w:shd w:val="clear" w:color="auto" w:fill="FFFFFF"/>
          <w:lang w:val="en-GB" w:eastAsia="en-GB"/>
        </w:rPr>
        <w:t>17 APRIL 2017</w:t>
      </w:r>
    </w:p>
    <w:p w14:paraId="576FAA3A" w14:textId="77777777" w:rsidR="00417507" w:rsidRPr="00CC47B9" w:rsidRDefault="00417507" w:rsidP="00854248">
      <w:pPr>
        <w:pStyle w:val="Heading1"/>
        <w:numPr>
          <w:ilvl w:val="0"/>
          <w:numId w:val="0"/>
        </w:numPr>
        <w:spacing w:before="0"/>
        <w:jc w:val="both"/>
        <w:rPr>
          <w:rFonts w:cs="Arial"/>
          <w:color w:val="000000" w:themeColor="text1"/>
          <w:sz w:val="22"/>
          <w:szCs w:val="24"/>
        </w:rPr>
      </w:pPr>
      <w:bookmarkStart w:id="0" w:name="OLE_LINK1"/>
      <w:bookmarkStart w:id="1" w:name="OLE_LINK2"/>
    </w:p>
    <w:p w14:paraId="71E24D82" w14:textId="77777777" w:rsidR="00167C12" w:rsidRPr="00CC47B9" w:rsidRDefault="00167C12" w:rsidP="00854248">
      <w:pPr>
        <w:pStyle w:val="Heading1"/>
        <w:numPr>
          <w:ilvl w:val="0"/>
          <w:numId w:val="0"/>
        </w:numPr>
        <w:spacing w:before="0"/>
        <w:jc w:val="both"/>
        <w:rPr>
          <w:rFonts w:cs="Arial"/>
          <w:color w:val="000000" w:themeColor="text1"/>
          <w:sz w:val="22"/>
          <w:szCs w:val="24"/>
        </w:rPr>
      </w:pPr>
    </w:p>
    <w:bookmarkEnd w:id="0"/>
    <w:bookmarkEnd w:id="1"/>
    <w:p w14:paraId="11C45749" w14:textId="78E9FA0A" w:rsidR="005936A4" w:rsidRPr="00E91EEB" w:rsidRDefault="007C5576" w:rsidP="00854248">
      <w:pPr>
        <w:jc w:val="both"/>
        <w:rPr>
          <w:rFonts w:cs="Arial"/>
          <w:color w:val="000000" w:themeColor="text1"/>
          <w:sz w:val="22"/>
          <w:szCs w:val="22"/>
        </w:rPr>
      </w:pPr>
      <w:r w:rsidRPr="00E91EEB">
        <w:rPr>
          <w:rFonts w:cs="Arial"/>
          <w:color w:val="000000" w:themeColor="text1"/>
          <w:sz w:val="22"/>
          <w:szCs w:val="22"/>
        </w:rPr>
        <w:t>We thank the Productivity Commission</w:t>
      </w:r>
      <w:r w:rsidR="000D3563" w:rsidRPr="00E91EEB">
        <w:rPr>
          <w:rFonts w:cs="Arial"/>
          <w:color w:val="000000" w:themeColor="text1"/>
          <w:sz w:val="22"/>
          <w:szCs w:val="22"/>
        </w:rPr>
        <w:t xml:space="preserve"> </w:t>
      </w:r>
      <w:r w:rsidRPr="00E91EEB">
        <w:rPr>
          <w:rFonts w:cs="Arial"/>
          <w:color w:val="000000" w:themeColor="text1"/>
          <w:sz w:val="22"/>
          <w:szCs w:val="22"/>
        </w:rPr>
        <w:t xml:space="preserve">for the opportunity to make a submission on </w:t>
      </w:r>
      <w:r w:rsidR="002A5EB3" w:rsidRPr="00E91EEB">
        <w:rPr>
          <w:rFonts w:cs="Arial"/>
          <w:color w:val="000000" w:themeColor="text1"/>
          <w:sz w:val="22"/>
          <w:szCs w:val="22"/>
        </w:rPr>
        <w:t xml:space="preserve">the inquiry into </w:t>
      </w:r>
      <w:r w:rsidR="004A7C97" w:rsidRPr="00E91EEB">
        <w:rPr>
          <w:rFonts w:cs="Arial"/>
          <w:color w:val="000000" w:themeColor="text1"/>
          <w:sz w:val="22"/>
          <w:szCs w:val="22"/>
        </w:rPr>
        <w:t>the reform of Australia’s water resources sector</w:t>
      </w:r>
      <w:r w:rsidR="002A5EB3" w:rsidRPr="00E91EEB">
        <w:rPr>
          <w:rFonts w:cs="Arial"/>
          <w:color w:val="000000" w:themeColor="text1"/>
          <w:sz w:val="22"/>
          <w:szCs w:val="22"/>
        </w:rPr>
        <w:t>. This submission addresses the terms of referenc</w:t>
      </w:r>
      <w:r w:rsidR="005936A4" w:rsidRPr="00E91EEB">
        <w:rPr>
          <w:rFonts w:cs="Arial"/>
          <w:color w:val="000000" w:themeColor="text1"/>
          <w:sz w:val="22"/>
          <w:szCs w:val="22"/>
        </w:rPr>
        <w:t>e</w:t>
      </w:r>
      <w:r w:rsidR="004120CE" w:rsidRPr="00E91EEB">
        <w:rPr>
          <w:rFonts w:cs="Arial"/>
          <w:color w:val="000000" w:themeColor="text1"/>
          <w:sz w:val="22"/>
          <w:szCs w:val="22"/>
        </w:rPr>
        <w:t xml:space="preserve">, </w:t>
      </w:r>
      <w:r w:rsidR="004A7C97" w:rsidRPr="00E91EEB">
        <w:rPr>
          <w:rFonts w:cs="Arial"/>
          <w:color w:val="000000" w:themeColor="text1"/>
          <w:sz w:val="22"/>
          <w:szCs w:val="22"/>
        </w:rPr>
        <w:t>particularly</w:t>
      </w:r>
      <w:r w:rsidR="00E3339E" w:rsidRPr="00E91EEB">
        <w:rPr>
          <w:rFonts w:cs="Arial"/>
          <w:color w:val="000000" w:themeColor="text1"/>
          <w:sz w:val="22"/>
          <w:szCs w:val="22"/>
        </w:rPr>
        <w:t xml:space="preserve"> progress in achieving the objectives and outcomes of the </w:t>
      </w:r>
      <w:r w:rsidR="008437F9" w:rsidRPr="00E91EEB">
        <w:rPr>
          <w:rFonts w:cs="Arial"/>
          <w:color w:val="000000" w:themeColor="text1"/>
          <w:sz w:val="22"/>
          <w:szCs w:val="22"/>
        </w:rPr>
        <w:t xml:space="preserve">National Water </w:t>
      </w:r>
      <w:r w:rsidR="004A7C97" w:rsidRPr="00E91EEB">
        <w:rPr>
          <w:rFonts w:cs="Arial"/>
          <w:color w:val="000000" w:themeColor="text1"/>
          <w:sz w:val="22"/>
          <w:szCs w:val="22"/>
        </w:rPr>
        <w:t>Initiative</w:t>
      </w:r>
      <w:r w:rsidR="008437F9" w:rsidRPr="00E91EEB">
        <w:rPr>
          <w:rFonts w:cs="Arial"/>
          <w:color w:val="000000" w:themeColor="text1"/>
          <w:sz w:val="22"/>
          <w:szCs w:val="22"/>
        </w:rPr>
        <w:t xml:space="preserve"> (</w:t>
      </w:r>
      <w:r w:rsidR="00E3339E" w:rsidRPr="00E91EEB">
        <w:rPr>
          <w:rFonts w:cs="Arial"/>
          <w:color w:val="000000" w:themeColor="text1"/>
          <w:sz w:val="22"/>
          <w:szCs w:val="22"/>
        </w:rPr>
        <w:t>NWI</w:t>
      </w:r>
      <w:r w:rsidR="008437F9" w:rsidRPr="00E91EEB">
        <w:rPr>
          <w:rFonts w:cs="Arial"/>
          <w:color w:val="000000" w:themeColor="text1"/>
          <w:sz w:val="22"/>
          <w:szCs w:val="22"/>
        </w:rPr>
        <w:t>)</w:t>
      </w:r>
      <w:r w:rsidR="00E3339E" w:rsidRPr="00E91EEB">
        <w:rPr>
          <w:rFonts w:cs="Arial"/>
          <w:color w:val="000000" w:themeColor="text1"/>
          <w:sz w:val="22"/>
          <w:szCs w:val="22"/>
        </w:rPr>
        <w:t xml:space="preserve"> and the need for future reform. </w:t>
      </w:r>
      <w:r w:rsidR="00026EEB" w:rsidRPr="00E91EEB">
        <w:rPr>
          <w:rFonts w:cs="Arial"/>
          <w:color w:val="000000" w:themeColor="text1"/>
          <w:sz w:val="22"/>
          <w:szCs w:val="22"/>
        </w:rPr>
        <w:t>We identify a 10 point plan for a national water reform agenda that build</w:t>
      </w:r>
      <w:r w:rsidR="00DF46BD" w:rsidRPr="00E91EEB">
        <w:rPr>
          <w:rFonts w:cs="Arial"/>
          <w:color w:val="000000" w:themeColor="text1"/>
          <w:sz w:val="22"/>
          <w:szCs w:val="22"/>
        </w:rPr>
        <w:t>s on our</w:t>
      </w:r>
      <w:r w:rsidR="00026EEB" w:rsidRPr="00E91EEB">
        <w:rPr>
          <w:rFonts w:cs="Arial"/>
          <w:color w:val="000000" w:themeColor="text1"/>
          <w:sz w:val="22"/>
          <w:szCs w:val="22"/>
        </w:rPr>
        <w:t xml:space="preserve"> reflections on </w:t>
      </w:r>
      <w:r w:rsidR="004120CE" w:rsidRPr="00E91EEB">
        <w:rPr>
          <w:rFonts w:cs="Arial"/>
          <w:color w:val="000000" w:themeColor="text1"/>
          <w:sz w:val="22"/>
          <w:szCs w:val="22"/>
        </w:rPr>
        <w:t xml:space="preserve">the outcomes of the NWI and related water reform </w:t>
      </w:r>
      <w:r w:rsidR="004A7C97" w:rsidRPr="00E91EEB">
        <w:rPr>
          <w:rFonts w:cs="Arial"/>
          <w:color w:val="000000" w:themeColor="text1"/>
          <w:sz w:val="22"/>
          <w:szCs w:val="22"/>
        </w:rPr>
        <w:t>efforts, the</w:t>
      </w:r>
      <w:r w:rsidR="004120CE" w:rsidRPr="00E91EEB">
        <w:rPr>
          <w:rFonts w:cs="Arial"/>
          <w:color w:val="000000" w:themeColor="text1"/>
          <w:sz w:val="22"/>
          <w:szCs w:val="22"/>
        </w:rPr>
        <w:t xml:space="preserve"> potential and realised benefits of NWI implementation and</w:t>
      </w:r>
      <w:r w:rsidR="00DF46BD" w:rsidRPr="00E91EEB">
        <w:rPr>
          <w:rFonts w:cs="Arial"/>
          <w:color w:val="000000" w:themeColor="text1"/>
          <w:sz w:val="22"/>
          <w:szCs w:val="22"/>
        </w:rPr>
        <w:t>,</w:t>
      </w:r>
      <w:r w:rsidR="004120CE" w:rsidRPr="00E91EEB">
        <w:rPr>
          <w:rFonts w:cs="Arial"/>
          <w:color w:val="000000" w:themeColor="text1"/>
          <w:sz w:val="22"/>
          <w:szCs w:val="22"/>
        </w:rPr>
        <w:t xml:space="preserve"> </w:t>
      </w:r>
      <w:r w:rsidR="000D3563" w:rsidRPr="00E91EEB">
        <w:rPr>
          <w:rFonts w:cs="Arial"/>
          <w:color w:val="000000" w:themeColor="text1"/>
          <w:sz w:val="22"/>
          <w:szCs w:val="22"/>
        </w:rPr>
        <w:t>particularly</w:t>
      </w:r>
      <w:r w:rsidR="00DF46BD" w:rsidRPr="00E91EEB">
        <w:rPr>
          <w:rFonts w:cs="Arial"/>
          <w:color w:val="000000" w:themeColor="text1"/>
          <w:sz w:val="22"/>
          <w:szCs w:val="22"/>
        </w:rPr>
        <w:t>,</w:t>
      </w:r>
      <w:r w:rsidR="000D3563" w:rsidRPr="00E91EEB">
        <w:rPr>
          <w:rFonts w:cs="Arial"/>
          <w:color w:val="000000" w:themeColor="text1"/>
          <w:sz w:val="22"/>
          <w:szCs w:val="22"/>
        </w:rPr>
        <w:t xml:space="preserve"> </w:t>
      </w:r>
      <w:r w:rsidR="004120CE" w:rsidRPr="00E91EEB">
        <w:rPr>
          <w:rFonts w:cs="Arial"/>
          <w:color w:val="000000" w:themeColor="text1"/>
          <w:sz w:val="22"/>
          <w:szCs w:val="22"/>
        </w:rPr>
        <w:t>the scope for improving the NWI</w:t>
      </w:r>
      <w:r w:rsidR="005936A4" w:rsidRPr="00E91EEB">
        <w:rPr>
          <w:rFonts w:cs="Arial"/>
          <w:color w:val="000000" w:themeColor="text1"/>
          <w:sz w:val="22"/>
          <w:szCs w:val="22"/>
        </w:rPr>
        <w:t>. </w:t>
      </w:r>
      <w:r w:rsidR="00026EEB" w:rsidRPr="00E91EEB">
        <w:rPr>
          <w:rFonts w:cs="Arial"/>
          <w:color w:val="000000" w:themeColor="text1"/>
          <w:sz w:val="22"/>
          <w:szCs w:val="22"/>
        </w:rPr>
        <w:t xml:space="preserve"> </w:t>
      </w:r>
    </w:p>
    <w:p w14:paraId="34554417" w14:textId="77777777" w:rsidR="007C5576" w:rsidRPr="00E91EEB" w:rsidRDefault="007C5576" w:rsidP="00854248">
      <w:pPr>
        <w:jc w:val="both"/>
        <w:rPr>
          <w:rFonts w:cs="Arial"/>
          <w:color w:val="000000" w:themeColor="text1"/>
          <w:sz w:val="22"/>
          <w:szCs w:val="22"/>
        </w:rPr>
      </w:pPr>
    </w:p>
    <w:p w14:paraId="46220584" w14:textId="35B47AE1" w:rsidR="00E3339E" w:rsidRPr="00E91EEB" w:rsidRDefault="004A7C97" w:rsidP="00854248">
      <w:pPr>
        <w:jc w:val="both"/>
        <w:rPr>
          <w:rFonts w:cs="Arial"/>
          <w:color w:val="000000" w:themeColor="text1"/>
          <w:sz w:val="22"/>
          <w:szCs w:val="22"/>
        </w:rPr>
      </w:pPr>
      <w:r w:rsidRPr="00E91EEB">
        <w:rPr>
          <w:rFonts w:cs="Arial"/>
          <w:color w:val="000000" w:themeColor="text1"/>
          <w:sz w:val="22"/>
          <w:szCs w:val="22"/>
        </w:rPr>
        <w:t>The submission draws on our recent work on national water reform</w:t>
      </w:r>
      <w:r w:rsidRPr="00E91EEB">
        <w:rPr>
          <w:rStyle w:val="EndnoteReference"/>
          <w:rFonts w:cs="Arial"/>
          <w:color w:val="000000" w:themeColor="text1"/>
          <w:sz w:val="22"/>
          <w:szCs w:val="22"/>
        </w:rPr>
        <w:endnoteReference w:id="1"/>
      </w:r>
      <w:r w:rsidRPr="00E91EEB">
        <w:rPr>
          <w:rFonts w:cs="Arial"/>
          <w:color w:val="000000" w:themeColor="text1"/>
          <w:sz w:val="22"/>
          <w:szCs w:val="22"/>
        </w:rPr>
        <w:t xml:space="preserve"> and our collective and individual experience as academics and practitioners who research, teach or practice in the area of Water Law at the Australian National University, University of Idaho, University of Melbourne, University of Sydney, University of Western Australia, UNSW Sydney, the </w:t>
      </w:r>
      <w:r w:rsidRPr="00E91EEB">
        <w:rPr>
          <w:rFonts w:cs="Arial"/>
          <w:color w:val="000000" w:themeColor="text1"/>
          <w:sz w:val="22"/>
          <w:szCs w:val="22"/>
          <w:shd w:val="clear" w:color="auto" w:fill="FFFFFF"/>
          <w:lang w:val="en-GB" w:eastAsia="en-GB"/>
        </w:rPr>
        <w:t>Environmental Defenders Office </w:t>
      </w:r>
      <w:r w:rsidRPr="00E91EEB">
        <w:rPr>
          <w:rFonts w:cs="Arial"/>
          <w:bCs/>
          <w:color w:val="000000" w:themeColor="text1"/>
          <w:sz w:val="22"/>
          <w:szCs w:val="22"/>
          <w:lang w:val="en-GB" w:eastAsia="en-GB"/>
        </w:rPr>
        <w:t>NSW</w:t>
      </w:r>
      <w:r w:rsidR="00442ABF" w:rsidRPr="00E91EEB">
        <w:rPr>
          <w:rFonts w:cs="Arial"/>
          <w:color w:val="000000" w:themeColor="text1"/>
          <w:sz w:val="22"/>
          <w:szCs w:val="22"/>
          <w:lang w:val="en-GB" w:eastAsia="en-GB"/>
        </w:rPr>
        <w:t xml:space="preserve"> and</w:t>
      </w:r>
      <w:r w:rsidRPr="00E91EEB">
        <w:rPr>
          <w:rFonts w:cs="Arial"/>
          <w:color w:val="000000" w:themeColor="text1"/>
          <w:sz w:val="22"/>
          <w:szCs w:val="22"/>
          <w:lang w:val="en-GB" w:eastAsia="en-GB"/>
        </w:rPr>
        <w:t xml:space="preserve"> </w:t>
      </w:r>
      <w:r w:rsidRPr="00E91EEB">
        <w:rPr>
          <w:rFonts w:cs="Arial"/>
          <w:color w:val="000000" w:themeColor="text1"/>
          <w:sz w:val="22"/>
          <w:szCs w:val="22"/>
        </w:rPr>
        <w:t xml:space="preserve">Environmental Justice Australia. </w:t>
      </w:r>
      <w:r w:rsidR="00D02140" w:rsidRPr="00E91EEB">
        <w:rPr>
          <w:rFonts w:cs="Arial"/>
          <w:color w:val="000000" w:themeColor="text1"/>
          <w:sz w:val="22"/>
          <w:szCs w:val="22"/>
        </w:rPr>
        <w:t xml:space="preserve">The views </w:t>
      </w:r>
      <w:bookmarkStart w:id="2" w:name="_GoBack"/>
      <w:bookmarkEnd w:id="2"/>
      <w:r w:rsidR="00D02140" w:rsidRPr="00E91EEB">
        <w:rPr>
          <w:rFonts w:cs="Arial"/>
          <w:color w:val="000000" w:themeColor="text1"/>
          <w:sz w:val="22"/>
          <w:szCs w:val="22"/>
        </w:rPr>
        <w:t xml:space="preserve">expressed are </w:t>
      </w:r>
      <w:r w:rsidR="008437F9" w:rsidRPr="00E91EEB">
        <w:rPr>
          <w:rFonts w:cs="Arial"/>
          <w:color w:val="000000" w:themeColor="text1"/>
          <w:sz w:val="22"/>
          <w:szCs w:val="22"/>
        </w:rPr>
        <w:t xml:space="preserve">however </w:t>
      </w:r>
      <w:r w:rsidR="00D02140" w:rsidRPr="00E91EEB">
        <w:rPr>
          <w:rFonts w:cs="Arial"/>
          <w:color w:val="000000" w:themeColor="text1"/>
          <w:sz w:val="22"/>
          <w:szCs w:val="22"/>
        </w:rPr>
        <w:t xml:space="preserve">our own and do not </w:t>
      </w:r>
      <w:r w:rsidR="00167C12" w:rsidRPr="00E91EEB">
        <w:rPr>
          <w:rFonts w:cs="Arial"/>
          <w:color w:val="000000" w:themeColor="text1"/>
          <w:sz w:val="22"/>
          <w:szCs w:val="22"/>
        </w:rPr>
        <w:t xml:space="preserve">reflect the position of </w:t>
      </w:r>
      <w:r w:rsidR="008437F9" w:rsidRPr="00E91EEB">
        <w:rPr>
          <w:rFonts w:cs="Arial"/>
          <w:color w:val="000000" w:themeColor="text1"/>
          <w:sz w:val="22"/>
          <w:szCs w:val="22"/>
        </w:rPr>
        <w:t xml:space="preserve">our respective </w:t>
      </w:r>
      <w:r w:rsidRPr="00E91EEB">
        <w:rPr>
          <w:rFonts w:cs="Arial"/>
          <w:color w:val="000000" w:themeColor="text1"/>
          <w:sz w:val="22"/>
          <w:szCs w:val="22"/>
        </w:rPr>
        <w:t>institutions</w:t>
      </w:r>
      <w:r w:rsidR="00D02140" w:rsidRPr="00E91EEB">
        <w:rPr>
          <w:rFonts w:cs="Arial"/>
          <w:color w:val="000000" w:themeColor="text1"/>
          <w:sz w:val="22"/>
          <w:szCs w:val="22"/>
        </w:rPr>
        <w:t xml:space="preserve">. </w:t>
      </w:r>
      <w:r w:rsidR="004120CE" w:rsidRPr="00E91EEB">
        <w:rPr>
          <w:rFonts w:cs="Arial"/>
          <w:color w:val="000000" w:themeColor="text1"/>
          <w:sz w:val="22"/>
          <w:szCs w:val="22"/>
        </w:rPr>
        <w:t xml:space="preserve"> </w:t>
      </w:r>
    </w:p>
    <w:p w14:paraId="223A66A8" w14:textId="77777777" w:rsidR="00167C12" w:rsidRPr="00E91EEB" w:rsidRDefault="00167C12" w:rsidP="00854248">
      <w:pPr>
        <w:jc w:val="both"/>
        <w:rPr>
          <w:rFonts w:cs="Arial"/>
          <w:color w:val="000000" w:themeColor="text1"/>
          <w:sz w:val="22"/>
          <w:szCs w:val="22"/>
        </w:rPr>
      </w:pPr>
    </w:p>
    <w:p w14:paraId="3580FC5F" w14:textId="77777777" w:rsidR="00883C06" w:rsidRPr="00E91EEB" w:rsidRDefault="00883C06" w:rsidP="00854248">
      <w:pPr>
        <w:pStyle w:val="Heading1"/>
        <w:numPr>
          <w:ilvl w:val="0"/>
          <w:numId w:val="0"/>
        </w:numPr>
        <w:spacing w:before="0"/>
        <w:jc w:val="both"/>
        <w:rPr>
          <w:rFonts w:cs="Arial"/>
          <w:color w:val="000000" w:themeColor="text1"/>
          <w:sz w:val="22"/>
          <w:szCs w:val="22"/>
        </w:rPr>
      </w:pPr>
    </w:p>
    <w:p w14:paraId="305E8AF9" w14:textId="77777777" w:rsidR="00167C12" w:rsidRPr="00E91EEB" w:rsidRDefault="00167C12" w:rsidP="00854248">
      <w:pPr>
        <w:pStyle w:val="Heading1"/>
        <w:numPr>
          <w:ilvl w:val="0"/>
          <w:numId w:val="0"/>
        </w:numPr>
        <w:spacing w:before="0"/>
        <w:jc w:val="both"/>
        <w:rPr>
          <w:rFonts w:cs="Arial"/>
          <w:b/>
          <w:color w:val="000000" w:themeColor="text1"/>
          <w:sz w:val="22"/>
          <w:szCs w:val="22"/>
        </w:rPr>
      </w:pPr>
      <w:r w:rsidRPr="00E91EEB">
        <w:rPr>
          <w:rFonts w:cs="Arial"/>
          <w:b/>
          <w:color w:val="000000" w:themeColor="text1"/>
          <w:sz w:val="22"/>
          <w:szCs w:val="22"/>
        </w:rPr>
        <w:t xml:space="preserve">Dr Emma Carmody, </w:t>
      </w:r>
      <w:r w:rsidRPr="00E91EEB">
        <w:rPr>
          <w:rFonts w:cs="Arial"/>
          <w:color w:val="000000" w:themeColor="text1"/>
          <w:sz w:val="22"/>
          <w:szCs w:val="22"/>
        </w:rPr>
        <w:t>EDO NSW</w:t>
      </w:r>
    </w:p>
    <w:p w14:paraId="360650B8" w14:textId="77777777" w:rsidR="00167C12" w:rsidRPr="00E91EEB" w:rsidRDefault="00167C12" w:rsidP="00854248">
      <w:pPr>
        <w:pStyle w:val="Heading1"/>
        <w:numPr>
          <w:ilvl w:val="0"/>
          <w:numId w:val="0"/>
        </w:numPr>
        <w:spacing w:before="120"/>
        <w:jc w:val="both"/>
        <w:rPr>
          <w:rFonts w:cs="Arial"/>
          <w:b/>
          <w:color w:val="000000" w:themeColor="text1"/>
          <w:sz w:val="22"/>
          <w:szCs w:val="22"/>
        </w:rPr>
      </w:pPr>
      <w:r w:rsidRPr="00E91EEB">
        <w:rPr>
          <w:rFonts w:cs="Arial"/>
          <w:b/>
          <w:color w:val="000000" w:themeColor="text1"/>
          <w:sz w:val="22"/>
          <w:szCs w:val="22"/>
        </w:rPr>
        <w:t xml:space="preserve">Professor Barbara Cosens, </w:t>
      </w:r>
      <w:r w:rsidR="00AB4D53" w:rsidRPr="00E91EEB">
        <w:rPr>
          <w:rFonts w:cs="Arial"/>
          <w:color w:val="000000" w:themeColor="text1"/>
          <w:sz w:val="22"/>
          <w:szCs w:val="22"/>
        </w:rPr>
        <w:t>University of Idaho</w:t>
      </w:r>
      <w:r w:rsidRPr="00E91EEB">
        <w:rPr>
          <w:rFonts w:cs="Arial"/>
          <w:color w:val="000000" w:themeColor="text1"/>
          <w:sz w:val="22"/>
          <w:szCs w:val="22"/>
        </w:rPr>
        <w:t xml:space="preserve">  </w:t>
      </w:r>
    </w:p>
    <w:p w14:paraId="2B5369A7" w14:textId="77777777" w:rsidR="00167C12" w:rsidRPr="00E91EEB" w:rsidRDefault="00167C12" w:rsidP="00854248">
      <w:pPr>
        <w:pStyle w:val="Heading2"/>
        <w:numPr>
          <w:ilvl w:val="0"/>
          <w:numId w:val="0"/>
        </w:numPr>
        <w:spacing w:before="120"/>
        <w:jc w:val="both"/>
        <w:rPr>
          <w:rFonts w:cs="Arial"/>
          <w:b/>
          <w:color w:val="000000" w:themeColor="text1"/>
          <w:sz w:val="22"/>
          <w:szCs w:val="22"/>
        </w:rPr>
      </w:pPr>
      <w:r w:rsidRPr="00E91EEB">
        <w:rPr>
          <w:rFonts w:cs="Arial"/>
          <w:b/>
          <w:color w:val="000000" w:themeColor="text1"/>
          <w:sz w:val="22"/>
          <w:szCs w:val="22"/>
        </w:rPr>
        <w:t xml:space="preserve">Professor Alex Gardner, </w:t>
      </w:r>
      <w:r w:rsidRPr="00E91EEB">
        <w:rPr>
          <w:rFonts w:cs="Arial"/>
          <w:color w:val="000000" w:themeColor="text1"/>
          <w:sz w:val="22"/>
          <w:szCs w:val="22"/>
        </w:rPr>
        <w:t>University of Western Australia</w:t>
      </w:r>
    </w:p>
    <w:p w14:paraId="3A08F818" w14:textId="0C95BACF" w:rsidR="00167C12" w:rsidRPr="00E91EEB" w:rsidRDefault="00167C12" w:rsidP="00854248">
      <w:pPr>
        <w:pStyle w:val="Heading2"/>
        <w:numPr>
          <w:ilvl w:val="0"/>
          <w:numId w:val="0"/>
        </w:numPr>
        <w:spacing w:before="120"/>
        <w:jc w:val="both"/>
        <w:rPr>
          <w:rFonts w:cs="Arial"/>
          <w:b/>
          <w:color w:val="000000" w:themeColor="text1"/>
          <w:sz w:val="22"/>
          <w:szCs w:val="22"/>
        </w:rPr>
      </w:pPr>
      <w:r w:rsidRPr="00E91EEB">
        <w:rPr>
          <w:rFonts w:cs="Arial"/>
          <w:b/>
          <w:color w:val="000000" w:themeColor="text1"/>
          <w:sz w:val="22"/>
          <w:szCs w:val="22"/>
        </w:rPr>
        <w:t xml:space="preserve">Professor Lee </w:t>
      </w:r>
      <w:r w:rsidR="004A7C97" w:rsidRPr="00E91EEB">
        <w:rPr>
          <w:rFonts w:cs="Arial"/>
          <w:b/>
          <w:color w:val="000000" w:themeColor="text1"/>
          <w:sz w:val="22"/>
          <w:szCs w:val="22"/>
        </w:rPr>
        <w:t>Godden,</w:t>
      </w:r>
      <w:r w:rsidR="004A7C97" w:rsidRPr="00E91EEB">
        <w:rPr>
          <w:rFonts w:cs="Arial"/>
          <w:color w:val="000000" w:themeColor="text1"/>
          <w:sz w:val="22"/>
          <w:szCs w:val="22"/>
        </w:rPr>
        <w:t xml:space="preserve"> University</w:t>
      </w:r>
      <w:r w:rsidRPr="00E91EEB">
        <w:rPr>
          <w:rFonts w:cs="Arial"/>
          <w:color w:val="000000" w:themeColor="text1"/>
          <w:sz w:val="22"/>
          <w:szCs w:val="22"/>
        </w:rPr>
        <w:t xml:space="preserve"> of Melbourne</w:t>
      </w:r>
    </w:p>
    <w:p w14:paraId="0522950D" w14:textId="77777777" w:rsidR="00167C12" w:rsidRPr="00E91EEB" w:rsidRDefault="00167C12" w:rsidP="00854248">
      <w:pPr>
        <w:pStyle w:val="Heading1"/>
        <w:numPr>
          <w:ilvl w:val="0"/>
          <w:numId w:val="0"/>
        </w:numPr>
        <w:spacing w:before="120"/>
        <w:jc w:val="both"/>
        <w:rPr>
          <w:rFonts w:cs="Arial"/>
          <w:b/>
          <w:color w:val="000000" w:themeColor="text1"/>
          <w:sz w:val="22"/>
          <w:szCs w:val="22"/>
        </w:rPr>
      </w:pPr>
      <w:r w:rsidRPr="00E91EEB">
        <w:rPr>
          <w:rFonts w:cs="Arial"/>
          <w:b/>
          <w:color w:val="000000" w:themeColor="text1"/>
          <w:sz w:val="22"/>
          <w:szCs w:val="22"/>
        </w:rPr>
        <w:t xml:space="preserve">Dr Janice Gray, </w:t>
      </w:r>
      <w:r w:rsidRPr="00E91EEB">
        <w:rPr>
          <w:rFonts w:cs="Arial"/>
          <w:color w:val="000000" w:themeColor="text1"/>
          <w:sz w:val="22"/>
          <w:szCs w:val="22"/>
        </w:rPr>
        <w:t>UNSW Sydney</w:t>
      </w:r>
    </w:p>
    <w:p w14:paraId="1ABCCF85" w14:textId="77777777" w:rsidR="00167C12" w:rsidRPr="00E91EEB" w:rsidRDefault="00167C12" w:rsidP="00854248">
      <w:pPr>
        <w:pStyle w:val="Heading1"/>
        <w:numPr>
          <w:ilvl w:val="0"/>
          <w:numId w:val="0"/>
        </w:numPr>
        <w:spacing w:before="120"/>
        <w:jc w:val="both"/>
        <w:rPr>
          <w:rFonts w:cs="Arial"/>
          <w:color w:val="000000" w:themeColor="text1"/>
          <w:sz w:val="22"/>
          <w:szCs w:val="22"/>
        </w:rPr>
      </w:pPr>
      <w:r w:rsidRPr="00E91EEB">
        <w:rPr>
          <w:rFonts w:cs="Arial"/>
          <w:b/>
          <w:color w:val="000000" w:themeColor="text1"/>
          <w:sz w:val="22"/>
          <w:szCs w:val="22"/>
        </w:rPr>
        <w:t xml:space="preserve">Associate Professor Cameron Holley, </w:t>
      </w:r>
      <w:r w:rsidRPr="00E91EEB">
        <w:rPr>
          <w:rFonts w:cs="Arial"/>
          <w:color w:val="000000" w:themeColor="text1"/>
          <w:sz w:val="22"/>
          <w:szCs w:val="22"/>
        </w:rPr>
        <w:t>UNSW Sydney</w:t>
      </w:r>
    </w:p>
    <w:p w14:paraId="21B284C8" w14:textId="77777777" w:rsidR="00167C12" w:rsidRPr="00E91EEB" w:rsidRDefault="00167C12" w:rsidP="00854248">
      <w:pPr>
        <w:pStyle w:val="Heading2"/>
        <w:numPr>
          <w:ilvl w:val="0"/>
          <w:numId w:val="0"/>
        </w:numPr>
        <w:spacing w:before="120"/>
        <w:jc w:val="both"/>
        <w:rPr>
          <w:rFonts w:cs="Arial"/>
          <w:color w:val="000000" w:themeColor="text1"/>
          <w:sz w:val="22"/>
          <w:szCs w:val="22"/>
        </w:rPr>
      </w:pPr>
      <w:r w:rsidRPr="00E91EEB">
        <w:rPr>
          <w:rFonts w:cs="Arial"/>
          <w:b/>
          <w:color w:val="000000" w:themeColor="text1"/>
          <w:sz w:val="22"/>
          <w:szCs w:val="22"/>
        </w:rPr>
        <w:t>Dr</w:t>
      </w:r>
      <w:r w:rsidRPr="00E91EEB">
        <w:rPr>
          <w:rFonts w:cs="Arial"/>
          <w:color w:val="000000" w:themeColor="text1"/>
          <w:sz w:val="22"/>
          <w:szCs w:val="22"/>
        </w:rPr>
        <w:t xml:space="preserve"> </w:t>
      </w:r>
      <w:r w:rsidRPr="00E91EEB">
        <w:rPr>
          <w:rFonts w:cs="Arial"/>
          <w:b/>
          <w:color w:val="000000" w:themeColor="text1"/>
          <w:sz w:val="22"/>
          <w:szCs w:val="22"/>
        </w:rPr>
        <w:t xml:space="preserve">Bruce Lindsay, </w:t>
      </w:r>
      <w:r w:rsidRPr="00E91EEB">
        <w:rPr>
          <w:rFonts w:cs="Arial"/>
          <w:color w:val="000000" w:themeColor="text1"/>
          <w:sz w:val="22"/>
          <w:szCs w:val="22"/>
        </w:rPr>
        <w:t>Environmental Justice Australia</w:t>
      </w:r>
    </w:p>
    <w:p w14:paraId="589CBE1A" w14:textId="77777777" w:rsidR="00167C12" w:rsidRPr="00E91EEB" w:rsidRDefault="00167C12" w:rsidP="00854248">
      <w:pPr>
        <w:spacing w:before="120"/>
        <w:jc w:val="both"/>
        <w:rPr>
          <w:rFonts w:cs="Arial"/>
          <w:color w:val="000000" w:themeColor="text1"/>
          <w:sz w:val="22"/>
          <w:szCs w:val="22"/>
          <w:lang w:val="en-GB" w:eastAsia="en-GB"/>
        </w:rPr>
      </w:pPr>
      <w:r w:rsidRPr="00E91EEB">
        <w:rPr>
          <w:rFonts w:cs="Arial"/>
          <w:b/>
          <w:color w:val="000000" w:themeColor="text1"/>
          <w:sz w:val="22"/>
          <w:szCs w:val="22"/>
        </w:rPr>
        <w:t>Dr</w:t>
      </w:r>
      <w:r w:rsidRPr="00E91EEB">
        <w:rPr>
          <w:rFonts w:cs="Arial"/>
          <w:color w:val="000000" w:themeColor="text1"/>
          <w:sz w:val="22"/>
          <w:szCs w:val="22"/>
        </w:rPr>
        <w:t xml:space="preserve"> </w:t>
      </w:r>
      <w:r w:rsidRPr="00E91EEB">
        <w:rPr>
          <w:rFonts w:cs="Arial"/>
          <w:b/>
          <w:color w:val="000000" w:themeColor="text1"/>
          <w:sz w:val="22"/>
          <w:szCs w:val="22"/>
        </w:rPr>
        <w:t xml:space="preserve">Liz Macpherson, </w:t>
      </w:r>
      <w:r w:rsidRPr="00E91EEB">
        <w:rPr>
          <w:rFonts w:cs="Arial"/>
          <w:color w:val="000000" w:themeColor="text1"/>
          <w:sz w:val="22"/>
          <w:szCs w:val="22"/>
          <w:shd w:val="clear" w:color="auto" w:fill="FFFFFF"/>
          <w:lang w:val="en-GB" w:eastAsia="en-GB"/>
        </w:rPr>
        <w:t xml:space="preserve">University of Canterbury and </w:t>
      </w:r>
      <w:r w:rsidRPr="00E91EEB">
        <w:rPr>
          <w:rFonts w:cs="Arial"/>
          <w:color w:val="000000" w:themeColor="text1"/>
          <w:sz w:val="22"/>
          <w:szCs w:val="22"/>
        </w:rPr>
        <w:t>University of Melbourne</w:t>
      </w:r>
    </w:p>
    <w:p w14:paraId="1035D64C" w14:textId="77777777" w:rsidR="00167C12" w:rsidRPr="00E91EEB" w:rsidRDefault="00167C12" w:rsidP="00854248">
      <w:pPr>
        <w:pStyle w:val="Heading2"/>
        <w:numPr>
          <w:ilvl w:val="0"/>
          <w:numId w:val="0"/>
        </w:numPr>
        <w:spacing w:before="120"/>
        <w:jc w:val="both"/>
        <w:rPr>
          <w:rFonts w:cs="Arial"/>
          <w:b/>
          <w:color w:val="000000" w:themeColor="text1"/>
          <w:sz w:val="22"/>
          <w:szCs w:val="22"/>
        </w:rPr>
      </w:pPr>
      <w:r w:rsidRPr="00E91EEB">
        <w:rPr>
          <w:rFonts w:cs="Arial"/>
          <w:b/>
          <w:color w:val="000000" w:themeColor="text1"/>
          <w:sz w:val="22"/>
          <w:szCs w:val="22"/>
        </w:rPr>
        <w:t xml:space="preserve">Dr Rebecca Nelson, </w:t>
      </w:r>
      <w:r w:rsidRPr="00E91EEB">
        <w:rPr>
          <w:rFonts w:cs="Arial"/>
          <w:color w:val="000000" w:themeColor="text1"/>
          <w:sz w:val="22"/>
          <w:szCs w:val="22"/>
        </w:rPr>
        <w:t>University of Melbourne and Stanford University</w:t>
      </w:r>
    </w:p>
    <w:p w14:paraId="7C6AD5D5" w14:textId="77777777" w:rsidR="00167C12" w:rsidRPr="00E91EEB" w:rsidRDefault="00167C12" w:rsidP="00854248">
      <w:pPr>
        <w:pStyle w:val="Heading2"/>
        <w:numPr>
          <w:ilvl w:val="0"/>
          <w:numId w:val="0"/>
        </w:numPr>
        <w:spacing w:before="120"/>
        <w:jc w:val="both"/>
        <w:rPr>
          <w:rFonts w:cs="Arial"/>
          <w:b/>
          <w:color w:val="000000" w:themeColor="text1"/>
          <w:sz w:val="22"/>
          <w:szCs w:val="22"/>
        </w:rPr>
      </w:pPr>
      <w:r w:rsidRPr="00E91EEB">
        <w:rPr>
          <w:rFonts w:cs="Arial"/>
          <w:b/>
          <w:color w:val="000000" w:themeColor="text1"/>
          <w:sz w:val="22"/>
          <w:szCs w:val="22"/>
        </w:rPr>
        <w:t xml:space="preserve">Erin O’Donnell, </w:t>
      </w:r>
      <w:r w:rsidRPr="00E91EEB">
        <w:rPr>
          <w:rFonts w:cs="Arial"/>
          <w:color w:val="000000" w:themeColor="text1"/>
          <w:sz w:val="22"/>
          <w:szCs w:val="22"/>
        </w:rPr>
        <w:t>University of Melbourne</w:t>
      </w:r>
    </w:p>
    <w:p w14:paraId="299A3D5F" w14:textId="77777777" w:rsidR="00167C12" w:rsidRPr="00E91EEB" w:rsidRDefault="00167C12" w:rsidP="00854248">
      <w:pPr>
        <w:pStyle w:val="Heading2"/>
        <w:numPr>
          <w:ilvl w:val="0"/>
          <w:numId w:val="0"/>
        </w:numPr>
        <w:spacing w:before="120"/>
        <w:jc w:val="both"/>
        <w:rPr>
          <w:rFonts w:cs="Arial"/>
          <w:b/>
          <w:color w:val="000000" w:themeColor="text1"/>
          <w:sz w:val="22"/>
          <w:szCs w:val="22"/>
        </w:rPr>
      </w:pPr>
      <w:r w:rsidRPr="00E91EEB">
        <w:rPr>
          <w:rFonts w:cs="Arial"/>
          <w:b/>
          <w:color w:val="000000" w:themeColor="text1"/>
          <w:sz w:val="22"/>
          <w:szCs w:val="22"/>
        </w:rPr>
        <w:t>Dr</w:t>
      </w:r>
      <w:r w:rsidRPr="00E91EEB">
        <w:rPr>
          <w:rFonts w:cs="Arial"/>
          <w:color w:val="000000" w:themeColor="text1"/>
          <w:sz w:val="22"/>
          <w:szCs w:val="22"/>
        </w:rPr>
        <w:t xml:space="preserve"> </w:t>
      </w:r>
      <w:r w:rsidRPr="00E91EEB">
        <w:rPr>
          <w:rFonts w:cs="Arial"/>
          <w:b/>
          <w:color w:val="000000" w:themeColor="text1"/>
          <w:sz w:val="22"/>
          <w:szCs w:val="22"/>
        </w:rPr>
        <w:t xml:space="preserve">Lily O’Neill, </w:t>
      </w:r>
      <w:r w:rsidRPr="00E91EEB">
        <w:rPr>
          <w:rFonts w:cs="Arial"/>
          <w:color w:val="000000" w:themeColor="text1"/>
          <w:sz w:val="22"/>
          <w:szCs w:val="22"/>
        </w:rPr>
        <w:t>University of Melbourne</w:t>
      </w:r>
    </w:p>
    <w:p w14:paraId="1D313C0E" w14:textId="77777777" w:rsidR="00167C12" w:rsidRPr="00E91EEB" w:rsidRDefault="00167C12" w:rsidP="00854248">
      <w:pPr>
        <w:pStyle w:val="Heading2"/>
        <w:numPr>
          <w:ilvl w:val="0"/>
          <w:numId w:val="0"/>
        </w:numPr>
        <w:spacing w:before="120"/>
        <w:jc w:val="both"/>
        <w:rPr>
          <w:rFonts w:cs="Arial"/>
          <w:b/>
          <w:color w:val="000000" w:themeColor="text1"/>
          <w:sz w:val="22"/>
          <w:szCs w:val="22"/>
        </w:rPr>
      </w:pPr>
      <w:r w:rsidRPr="00E91EEB">
        <w:rPr>
          <w:rFonts w:cs="Arial"/>
          <w:b/>
          <w:color w:val="000000" w:themeColor="text1"/>
          <w:sz w:val="22"/>
          <w:szCs w:val="22"/>
        </w:rPr>
        <w:t>Dr</w:t>
      </w:r>
      <w:r w:rsidRPr="00E91EEB">
        <w:rPr>
          <w:rFonts w:cs="Arial"/>
          <w:color w:val="000000" w:themeColor="text1"/>
          <w:sz w:val="22"/>
          <w:szCs w:val="22"/>
        </w:rPr>
        <w:t xml:space="preserve"> </w:t>
      </w:r>
      <w:r w:rsidRPr="00E91EEB">
        <w:rPr>
          <w:rFonts w:cs="Arial"/>
          <w:b/>
          <w:color w:val="000000" w:themeColor="text1"/>
          <w:sz w:val="22"/>
          <w:szCs w:val="22"/>
        </w:rPr>
        <w:t xml:space="preserve">Kate Owens, </w:t>
      </w:r>
      <w:r w:rsidRPr="00E91EEB">
        <w:rPr>
          <w:rFonts w:cs="Arial"/>
          <w:color w:val="000000" w:themeColor="text1"/>
          <w:sz w:val="22"/>
          <w:szCs w:val="22"/>
        </w:rPr>
        <w:t>University of Sydney</w:t>
      </w:r>
    </w:p>
    <w:p w14:paraId="04D9B710" w14:textId="77777777" w:rsidR="00167C12" w:rsidRPr="00E91EEB" w:rsidRDefault="00167C12" w:rsidP="00854248">
      <w:pPr>
        <w:pStyle w:val="Heading2"/>
        <w:numPr>
          <w:ilvl w:val="0"/>
          <w:numId w:val="0"/>
        </w:numPr>
        <w:spacing w:before="120"/>
        <w:jc w:val="both"/>
        <w:rPr>
          <w:rFonts w:cs="Arial"/>
          <w:b/>
          <w:color w:val="000000" w:themeColor="text1"/>
          <w:sz w:val="22"/>
          <w:szCs w:val="22"/>
        </w:rPr>
      </w:pPr>
      <w:r w:rsidRPr="00E91EEB">
        <w:rPr>
          <w:rFonts w:cs="Arial"/>
          <w:b/>
          <w:color w:val="000000" w:themeColor="text1"/>
          <w:sz w:val="22"/>
          <w:szCs w:val="22"/>
        </w:rPr>
        <w:t>Dr</w:t>
      </w:r>
      <w:r w:rsidRPr="00E91EEB">
        <w:rPr>
          <w:rFonts w:cs="Arial"/>
          <w:color w:val="000000" w:themeColor="text1"/>
          <w:sz w:val="22"/>
          <w:szCs w:val="22"/>
        </w:rPr>
        <w:t xml:space="preserve"> </w:t>
      </w:r>
      <w:r w:rsidRPr="00E91EEB">
        <w:rPr>
          <w:rFonts w:cs="Arial"/>
          <w:b/>
          <w:color w:val="000000" w:themeColor="text1"/>
          <w:sz w:val="22"/>
          <w:szCs w:val="22"/>
        </w:rPr>
        <w:t xml:space="preserve">Darren Sinclair, </w:t>
      </w:r>
      <w:r w:rsidRPr="00E91EEB">
        <w:rPr>
          <w:rFonts w:cs="Arial"/>
          <w:color w:val="000000" w:themeColor="text1"/>
          <w:sz w:val="22"/>
          <w:szCs w:val="22"/>
        </w:rPr>
        <w:t>Australian National University</w:t>
      </w:r>
    </w:p>
    <w:p w14:paraId="2F50895A" w14:textId="77777777" w:rsidR="00167C12" w:rsidRPr="00E91EEB" w:rsidRDefault="00167C12" w:rsidP="00854248">
      <w:pPr>
        <w:pStyle w:val="Heading1"/>
        <w:numPr>
          <w:ilvl w:val="0"/>
          <w:numId w:val="0"/>
        </w:numPr>
        <w:spacing w:before="120"/>
        <w:jc w:val="both"/>
        <w:rPr>
          <w:rFonts w:cs="Arial"/>
          <w:color w:val="000000" w:themeColor="text1"/>
          <w:sz w:val="22"/>
          <w:szCs w:val="22"/>
          <w:vertAlign w:val="superscript"/>
        </w:rPr>
      </w:pPr>
    </w:p>
    <w:p w14:paraId="3FB1FF70" w14:textId="77777777" w:rsidR="004120CE" w:rsidRPr="00E91EEB" w:rsidRDefault="004120CE" w:rsidP="00854248">
      <w:pPr>
        <w:pStyle w:val="Heading2"/>
        <w:numPr>
          <w:ilvl w:val="0"/>
          <w:numId w:val="0"/>
        </w:numPr>
        <w:spacing w:before="120"/>
        <w:jc w:val="both"/>
        <w:rPr>
          <w:rFonts w:cs="Arial"/>
          <w:b/>
          <w:color w:val="000000" w:themeColor="text1"/>
          <w:sz w:val="22"/>
          <w:szCs w:val="22"/>
        </w:rPr>
      </w:pPr>
    </w:p>
    <w:p w14:paraId="2AA138F1" w14:textId="77777777" w:rsidR="00167C12" w:rsidRPr="00E91EEB" w:rsidRDefault="00167C12" w:rsidP="00854248">
      <w:pPr>
        <w:pStyle w:val="Heading2"/>
        <w:numPr>
          <w:ilvl w:val="0"/>
          <w:numId w:val="0"/>
        </w:numPr>
        <w:spacing w:before="120"/>
        <w:jc w:val="both"/>
        <w:rPr>
          <w:rFonts w:cs="Arial"/>
          <w:b/>
          <w:color w:val="000000" w:themeColor="text1"/>
          <w:sz w:val="22"/>
          <w:szCs w:val="22"/>
        </w:rPr>
      </w:pPr>
    </w:p>
    <w:p w14:paraId="06123372" w14:textId="77777777" w:rsidR="00884EC2" w:rsidRPr="00E91EEB" w:rsidRDefault="00CB2B67" w:rsidP="00854248">
      <w:pPr>
        <w:jc w:val="both"/>
        <w:rPr>
          <w:rFonts w:cs="Arial"/>
          <w:b/>
          <w:color w:val="000000" w:themeColor="text1"/>
          <w:sz w:val="22"/>
          <w:szCs w:val="22"/>
          <w:u w:val="single"/>
        </w:rPr>
      </w:pPr>
      <w:r w:rsidRPr="00E91EEB">
        <w:rPr>
          <w:rFonts w:cs="Arial"/>
          <w:color w:val="000000" w:themeColor="text1"/>
          <w:sz w:val="22"/>
          <w:szCs w:val="22"/>
        </w:rPr>
        <w:br w:type="page"/>
      </w:r>
      <w:r w:rsidR="00167C12" w:rsidRPr="00E91EEB">
        <w:rPr>
          <w:rFonts w:cs="Arial"/>
          <w:b/>
          <w:color w:val="000000" w:themeColor="text1"/>
          <w:sz w:val="22"/>
          <w:szCs w:val="22"/>
          <w:u w:val="single"/>
        </w:rPr>
        <w:lastRenderedPageBreak/>
        <w:t>Submission Overview</w:t>
      </w:r>
    </w:p>
    <w:p w14:paraId="034C513E" w14:textId="77777777" w:rsidR="00884EC2" w:rsidRPr="00E91EEB" w:rsidRDefault="00884EC2" w:rsidP="00854248">
      <w:pPr>
        <w:pStyle w:val="Heading2"/>
        <w:numPr>
          <w:ilvl w:val="0"/>
          <w:numId w:val="0"/>
        </w:numPr>
        <w:spacing w:before="0"/>
        <w:jc w:val="both"/>
        <w:rPr>
          <w:rFonts w:cs="Arial"/>
          <w:b/>
          <w:color w:val="000000" w:themeColor="text1"/>
          <w:sz w:val="22"/>
          <w:szCs w:val="22"/>
        </w:rPr>
      </w:pPr>
    </w:p>
    <w:p w14:paraId="21D56D2D" w14:textId="592D0A47" w:rsidR="00074752" w:rsidRPr="00E91EEB" w:rsidRDefault="00074752" w:rsidP="00854248">
      <w:pPr>
        <w:jc w:val="both"/>
        <w:rPr>
          <w:rFonts w:cs="Arial"/>
          <w:color w:val="000000" w:themeColor="text1"/>
          <w:sz w:val="22"/>
          <w:szCs w:val="22"/>
        </w:rPr>
      </w:pPr>
      <w:r w:rsidRPr="00E91EEB">
        <w:rPr>
          <w:rFonts w:cs="Arial"/>
          <w:color w:val="000000" w:themeColor="text1"/>
          <w:sz w:val="22"/>
          <w:szCs w:val="22"/>
        </w:rPr>
        <w:t>A</w:t>
      </w:r>
      <w:r w:rsidR="005D243E" w:rsidRPr="00E91EEB">
        <w:rPr>
          <w:rFonts w:cs="Arial"/>
          <w:color w:val="000000" w:themeColor="text1"/>
          <w:sz w:val="22"/>
          <w:szCs w:val="22"/>
        </w:rPr>
        <w:t xml:space="preserve">t the </w:t>
      </w:r>
      <w:r w:rsidR="0025462D" w:rsidRPr="00E91EEB">
        <w:rPr>
          <w:rFonts w:cs="Arial"/>
          <w:color w:val="000000" w:themeColor="text1"/>
          <w:sz w:val="22"/>
          <w:szCs w:val="22"/>
        </w:rPr>
        <w:t>outset,</w:t>
      </w:r>
      <w:r w:rsidR="005D243E" w:rsidRPr="00E91EEB">
        <w:rPr>
          <w:rFonts w:cs="Arial"/>
          <w:color w:val="000000" w:themeColor="text1"/>
          <w:sz w:val="22"/>
          <w:szCs w:val="22"/>
        </w:rPr>
        <w:t xml:space="preserve"> it is important to recognise that after </w:t>
      </w:r>
      <w:r w:rsidRPr="00E91EEB">
        <w:rPr>
          <w:rFonts w:cs="Arial"/>
          <w:color w:val="000000" w:themeColor="text1"/>
          <w:sz w:val="22"/>
          <w:szCs w:val="22"/>
        </w:rPr>
        <w:t xml:space="preserve">two decades of cooperative governmental reforms on water, Australia </w:t>
      </w:r>
      <w:r w:rsidR="00883C06" w:rsidRPr="00E91EEB">
        <w:rPr>
          <w:rFonts w:cs="Arial"/>
          <w:color w:val="000000" w:themeColor="text1"/>
          <w:sz w:val="22"/>
          <w:szCs w:val="22"/>
        </w:rPr>
        <w:t>has</w:t>
      </w:r>
      <w:r w:rsidR="005D243E" w:rsidRPr="00E91EEB">
        <w:rPr>
          <w:rFonts w:cs="Arial"/>
          <w:color w:val="000000" w:themeColor="text1"/>
          <w:sz w:val="22"/>
          <w:szCs w:val="22"/>
        </w:rPr>
        <w:t xml:space="preserve"> </w:t>
      </w:r>
      <w:r w:rsidRPr="00E91EEB">
        <w:rPr>
          <w:rFonts w:cs="Arial"/>
          <w:color w:val="000000" w:themeColor="text1"/>
          <w:sz w:val="22"/>
          <w:szCs w:val="22"/>
        </w:rPr>
        <w:t>established a world</w:t>
      </w:r>
      <w:r w:rsidR="00EA6797" w:rsidRPr="00E91EEB">
        <w:rPr>
          <w:rFonts w:cs="Arial"/>
          <w:color w:val="000000" w:themeColor="text1"/>
          <w:sz w:val="22"/>
          <w:szCs w:val="22"/>
        </w:rPr>
        <w:t>-</w:t>
      </w:r>
      <w:r w:rsidRPr="00E91EEB">
        <w:rPr>
          <w:rFonts w:cs="Arial"/>
          <w:color w:val="000000" w:themeColor="text1"/>
          <w:sz w:val="22"/>
          <w:szCs w:val="22"/>
        </w:rPr>
        <w:t xml:space="preserve">leading hybrid governance system involving top-down regulation, water markets and water planning with stakeholder cooperation. Yet, </w:t>
      </w:r>
      <w:r w:rsidR="00EC170A" w:rsidRPr="00E91EEB">
        <w:rPr>
          <w:rFonts w:cs="Arial"/>
          <w:color w:val="000000" w:themeColor="text1"/>
          <w:sz w:val="22"/>
          <w:szCs w:val="22"/>
        </w:rPr>
        <w:t xml:space="preserve">since the breaking of the millennium drought and </w:t>
      </w:r>
      <w:r w:rsidRPr="00E91EEB">
        <w:rPr>
          <w:rFonts w:cs="Arial"/>
          <w:color w:val="000000" w:themeColor="text1"/>
          <w:sz w:val="22"/>
          <w:szCs w:val="22"/>
        </w:rPr>
        <w:t>the abolition of the National Water Commission (NWC) in 2015,</w:t>
      </w:r>
      <w:r w:rsidR="00400190" w:rsidRPr="00E91EEB">
        <w:rPr>
          <w:rStyle w:val="EndnoteReference"/>
          <w:rFonts w:cs="Arial"/>
          <w:color w:val="000000" w:themeColor="text1"/>
          <w:sz w:val="22"/>
          <w:szCs w:val="22"/>
        </w:rPr>
        <w:endnoteReference w:id="2"/>
      </w:r>
      <w:r w:rsidR="005D243E" w:rsidRPr="00E91EEB">
        <w:rPr>
          <w:rFonts w:cs="Arial"/>
          <w:color w:val="000000" w:themeColor="text1"/>
          <w:sz w:val="22"/>
          <w:szCs w:val="22"/>
        </w:rPr>
        <w:t xml:space="preserve"> there ha</w:t>
      </w:r>
      <w:r w:rsidRPr="00E91EEB">
        <w:rPr>
          <w:rFonts w:cs="Arial"/>
          <w:color w:val="000000" w:themeColor="text1"/>
          <w:sz w:val="22"/>
          <w:szCs w:val="22"/>
        </w:rPr>
        <w:t>s</w:t>
      </w:r>
      <w:r w:rsidR="005D243E" w:rsidRPr="00E91EEB">
        <w:rPr>
          <w:rFonts w:cs="Arial"/>
          <w:color w:val="000000" w:themeColor="text1"/>
          <w:sz w:val="22"/>
          <w:szCs w:val="22"/>
        </w:rPr>
        <w:t xml:space="preserve"> been</w:t>
      </w:r>
      <w:r w:rsidRPr="00E91EEB">
        <w:rPr>
          <w:rFonts w:cs="Arial"/>
          <w:color w:val="000000" w:themeColor="text1"/>
          <w:sz w:val="22"/>
          <w:szCs w:val="22"/>
        </w:rPr>
        <w:t xml:space="preserve"> a growing belief </w:t>
      </w:r>
      <w:r w:rsidR="005D243E" w:rsidRPr="00E91EEB">
        <w:rPr>
          <w:rFonts w:cs="Arial"/>
          <w:color w:val="000000" w:themeColor="text1"/>
          <w:sz w:val="22"/>
          <w:szCs w:val="22"/>
        </w:rPr>
        <w:t xml:space="preserve">across many </w:t>
      </w:r>
      <w:r w:rsidR="008437F9" w:rsidRPr="00E91EEB">
        <w:rPr>
          <w:rFonts w:cs="Arial"/>
          <w:color w:val="000000" w:themeColor="text1"/>
          <w:sz w:val="22"/>
          <w:szCs w:val="22"/>
        </w:rPr>
        <w:t>inter</w:t>
      </w:r>
      <w:r w:rsidR="00883C06" w:rsidRPr="00E91EEB">
        <w:rPr>
          <w:rFonts w:cs="Arial"/>
          <w:color w:val="000000" w:themeColor="text1"/>
          <w:sz w:val="22"/>
          <w:szCs w:val="22"/>
        </w:rPr>
        <w:t>e</w:t>
      </w:r>
      <w:r w:rsidR="008437F9" w:rsidRPr="00E91EEB">
        <w:rPr>
          <w:rFonts w:cs="Arial"/>
          <w:color w:val="000000" w:themeColor="text1"/>
          <w:sz w:val="22"/>
          <w:szCs w:val="22"/>
        </w:rPr>
        <w:t xml:space="preserve">sts and </w:t>
      </w:r>
      <w:r w:rsidR="005D243E" w:rsidRPr="00E91EEB">
        <w:rPr>
          <w:rFonts w:cs="Arial"/>
          <w:color w:val="000000" w:themeColor="text1"/>
          <w:sz w:val="22"/>
          <w:szCs w:val="22"/>
        </w:rPr>
        <w:t xml:space="preserve">sectors </w:t>
      </w:r>
      <w:r w:rsidRPr="00E91EEB">
        <w:rPr>
          <w:rFonts w:cs="Arial"/>
          <w:color w:val="000000" w:themeColor="text1"/>
          <w:sz w:val="22"/>
          <w:szCs w:val="22"/>
        </w:rPr>
        <w:t>that Australia may have ‘dropped the ball on water’.</w:t>
      </w:r>
      <w:r w:rsidR="00670418" w:rsidRPr="00E91EEB">
        <w:rPr>
          <w:rStyle w:val="EndnoteReference"/>
          <w:rFonts w:cs="Arial"/>
          <w:color w:val="000000" w:themeColor="text1"/>
          <w:sz w:val="22"/>
          <w:szCs w:val="22"/>
        </w:rPr>
        <w:endnoteReference w:id="3"/>
      </w:r>
      <w:r w:rsidRPr="00E91EEB">
        <w:rPr>
          <w:rFonts w:cs="Arial"/>
          <w:color w:val="000000" w:themeColor="text1"/>
          <w:sz w:val="22"/>
          <w:szCs w:val="22"/>
        </w:rPr>
        <w:t xml:space="preserve"> As the Wentworth Group of Concerned Scientists affirmed in 2014, ‘it appears Australian governments are walking away from strategic wat</w:t>
      </w:r>
      <w:r w:rsidR="0040265F" w:rsidRPr="00E91EEB">
        <w:rPr>
          <w:rFonts w:cs="Arial"/>
          <w:color w:val="000000" w:themeColor="text1"/>
          <w:sz w:val="22"/>
          <w:szCs w:val="22"/>
        </w:rPr>
        <w:t xml:space="preserve">er reform at the very time when </w:t>
      </w:r>
      <w:r w:rsidRPr="00E91EEB">
        <w:rPr>
          <w:rFonts w:cs="Arial"/>
          <w:color w:val="000000" w:themeColor="text1"/>
          <w:sz w:val="22"/>
          <w:szCs w:val="22"/>
        </w:rPr>
        <w:t>we should be preparing for the next inevitable drought’.</w:t>
      </w:r>
      <w:r w:rsidR="008118D3" w:rsidRPr="00E91EEB">
        <w:rPr>
          <w:rStyle w:val="EndnoteReference"/>
          <w:rFonts w:cs="Arial"/>
          <w:color w:val="000000" w:themeColor="text1"/>
          <w:sz w:val="22"/>
          <w:szCs w:val="22"/>
        </w:rPr>
        <w:endnoteReference w:id="4"/>
      </w:r>
      <w:r w:rsidRPr="00E91EEB">
        <w:rPr>
          <w:rFonts w:cs="Arial"/>
          <w:color w:val="000000" w:themeColor="text1"/>
          <w:sz w:val="22"/>
          <w:szCs w:val="22"/>
        </w:rPr>
        <w:t xml:space="preserve"> </w:t>
      </w:r>
    </w:p>
    <w:p w14:paraId="13CA0CED" w14:textId="77777777" w:rsidR="00074752" w:rsidRPr="00E91EEB" w:rsidRDefault="00074752" w:rsidP="00854248">
      <w:pPr>
        <w:jc w:val="both"/>
        <w:rPr>
          <w:rFonts w:cs="Arial"/>
          <w:color w:val="000000" w:themeColor="text1"/>
          <w:sz w:val="22"/>
          <w:szCs w:val="22"/>
        </w:rPr>
      </w:pPr>
    </w:p>
    <w:p w14:paraId="495EA5B5" w14:textId="14316EEC" w:rsidR="0029473E" w:rsidRPr="00E91EEB" w:rsidRDefault="00EC170A" w:rsidP="00854248">
      <w:pPr>
        <w:jc w:val="both"/>
        <w:rPr>
          <w:rFonts w:cs="Arial"/>
          <w:color w:val="000000" w:themeColor="text1"/>
          <w:sz w:val="22"/>
          <w:szCs w:val="22"/>
          <w:lang w:val="en-GB" w:eastAsia="en-GB"/>
        </w:rPr>
      </w:pPr>
      <w:r w:rsidRPr="00E91EEB">
        <w:rPr>
          <w:rFonts w:cs="Arial"/>
          <w:color w:val="000000" w:themeColor="text1"/>
          <w:sz w:val="22"/>
          <w:szCs w:val="22"/>
        </w:rPr>
        <w:t>We accordingly welcome</w:t>
      </w:r>
      <w:r w:rsidR="008437F9" w:rsidRPr="00E91EEB">
        <w:rPr>
          <w:rFonts w:cs="Arial"/>
          <w:color w:val="000000" w:themeColor="text1"/>
          <w:sz w:val="22"/>
          <w:szCs w:val="22"/>
        </w:rPr>
        <w:t xml:space="preserve"> this I</w:t>
      </w:r>
      <w:r w:rsidRPr="00E91EEB">
        <w:rPr>
          <w:rFonts w:cs="Arial"/>
          <w:color w:val="000000" w:themeColor="text1"/>
          <w:sz w:val="22"/>
          <w:szCs w:val="22"/>
        </w:rPr>
        <w:t xml:space="preserve">nquiry and the opportunity it offers to </w:t>
      </w:r>
      <w:r w:rsidR="005D243E" w:rsidRPr="00E91EEB">
        <w:rPr>
          <w:rFonts w:cs="Arial"/>
          <w:color w:val="000000" w:themeColor="text1"/>
          <w:sz w:val="22"/>
          <w:szCs w:val="22"/>
        </w:rPr>
        <w:t xml:space="preserve">develop the </w:t>
      </w:r>
      <w:r w:rsidR="00D33BF5" w:rsidRPr="00E91EEB">
        <w:rPr>
          <w:rFonts w:cs="Arial"/>
          <w:color w:val="000000" w:themeColor="text1"/>
          <w:sz w:val="22"/>
          <w:szCs w:val="22"/>
        </w:rPr>
        <w:t xml:space="preserve">next generation of </w:t>
      </w:r>
      <w:r w:rsidR="005D243E" w:rsidRPr="00E91EEB">
        <w:rPr>
          <w:rFonts w:cs="Arial"/>
          <w:color w:val="000000" w:themeColor="text1"/>
          <w:sz w:val="22"/>
          <w:szCs w:val="22"/>
        </w:rPr>
        <w:t xml:space="preserve">national </w:t>
      </w:r>
      <w:r w:rsidR="00D33BF5" w:rsidRPr="00E91EEB">
        <w:rPr>
          <w:rFonts w:cs="Arial"/>
          <w:color w:val="000000" w:themeColor="text1"/>
          <w:sz w:val="22"/>
          <w:szCs w:val="22"/>
        </w:rPr>
        <w:t xml:space="preserve">water </w:t>
      </w:r>
      <w:r w:rsidR="005D243E" w:rsidRPr="00E91EEB">
        <w:rPr>
          <w:rFonts w:cs="Arial"/>
          <w:color w:val="000000" w:themeColor="text1"/>
          <w:sz w:val="22"/>
          <w:szCs w:val="22"/>
        </w:rPr>
        <w:t>reform</w:t>
      </w:r>
      <w:r w:rsidR="008437F9" w:rsidRPr="00E91EEB">
        <w:rPr>
          <w:rFonts w:cs="Arial"/>
          <w:color w:val="000000" w:themeColor="text1"/>
          <w:sz w:val="22"/>
          <w:szCs w:val="22"/>
        </w:rPr>
        <w:t>s</w:t>
      </w:r>
      <w:r w:rsidRPr="00E91EEB">
        <w:rPr>
          <w:rFonts w:cs="Arial"/>
          <w:color w:val="000000" w:themeColor="text1"/>
          <w:sz w:val="22"/>
          <w:szCs w:val="22"/>
        </w:rPr>
        <w:t xml:space="preserve">. </w:t>
      </w:r>
      <w:r w:rsidR="005D243E" w:rsidRPr="00E91EEB">
        <w:rPr>
          <w:rFonts w:cs="Arial"/>
          <w:color w:val="000000" w:themeColor="text1"/>
          <w:sz w:val="22"/>
          <w:szCs w:val="22"/>
        </w:rPr>
        <w:t xml:space="preserve">The need for such a rethinking </w:t>
      </w:r>
      <w:r w:rsidR="008437F9" w:rsidRPr="00E91EEB">
        <w:rPr>
          <w:rFonts w:cs="Arial"/>
          <w:color w:val="000000" w:themeColor="text1"/>
          <w:sz w:val="22"/>
          <w:szCs w:val="22"/>
        </w:rPr>
        <w:t xml:space="preserve">of national water law and governance </w:t>
      </w:r>
      <w:r w:rsidR="005D243E" w:rsidRPr="00E91EEB">
        <w:rPr>
          <w:rFonts w:cs="Arial"/>
          <w:color w:val="000000" w:themeColor="text1"/>
          <w:sz w:val="22"/>
          <w:szCs w:val="22"/>
        </w:rPr>
        <w:t>could not be more urgent. S</w:t>
      </w:r>
      <w:r w:rsidRPr="00E91EEB">
        <w:rPr>
          <w:rFonts w:cs="Arial"/>
          <w:color w:val="000000" w:themeColor="text1"/>
          <w:sz w:val="22"/>
          <w:szCs w:val="22"/>
        </w:rPr>
        <w:t xml:space="preserve">ince the passing of the </w:t>
      </w:r>
      <w:r w:rsidRPr="00E91EEB">
        <w:rPr>
          <w:rFonts w:cs="Arial"/>
          <w:i/>
          <w:color w:val="000000" w:themeColor="text1"/>
          <w:sz w:val="22"/>
          <w:szCs w:val="22"/>
        </w:rPr>
        <w:t>Basin Plan 2012</w:t>
      </w:r>
      <w:r w:rsidRPr="00E91EEB">
        <w:rPr>
          <w:rFonts w:cs="Arial"/>
          <w:color w:val="000000" w:themeColor="text1"/>
          <w:sz w:val="22"/>
          <w:szCs w:val="22"/>
        </w:rPr>
        <w:t xml:space="preserve"> (Cth) there </w:t>
      </w:r>
      <w:r w:rsidR="00074752" w:rsidRPr="00E91EEB">
        <w:rPr>
          <w:rFonts w:cs="Arial"/>
          <w:color w:val="000000" w:themeColor="text1"/>
          <w:sz w:val="22"/>
          <w:szCs w:val="22"/>
        </w:rPr>
        <w:t>has been little detailed intergovernmental direction about the next steps in Australia’s water law and governance journey.</w:t>
      </w:r>
      <w:r w:rsidR="0004593C" w:rsidRPr="00E91EEB">
        <w:rPr>
          <w:rStyle w:val="EndnoteReference"/>
          <w:rFonts w:cs="Arial"/>
          <w:color w:val="000000" w:themeColor="text1"/>
          <w:sz w:val="22"/>
          <w:szCs w:val="22"/>
        </w:rPr>
        <w:endnoteReference w:id="5"/>
      </w:r>
      <w:r w:rsidR="00074752" w:rsidRPr="00E91EEB">
        <w:rPr>
          <w:rFonts w:cs="Arial"/>
          <w:color w:val="000000" w:themeColor="text1"/>
          <w:sz w:val="22"/>
          <w:szCs w:val="22"/>
        </w:rPr>
        <w:t xml:space="preserve"> </w:t>
      </w:r>
      <w:r w:rsidR="0029473E" w:rsidRPr="00E91EEB">
        <w:rPr>
          <w:rFonts w:cs="Arial"/>
          <w:color w:val="000000" w:themeColor="text1"/>
          <w:sz w:val="22"/>
          <w:szCs w:val="22"/>
        </w:rPr>
        <w:t xml:space="preserve">As John William’s </w:t>
      </w:r>
      <w:r w:rsidRPr="00E91EEB">
        <w:rPr>
          <w:rFonts w:cs="Arial"/>
          <w:color w:val="000000" w:themeColor="text1"/>
          <w:sz w:val="22"/>
          <w:szCs w:val="22"/>
        </w:rPr>
        <w:t>noted</w:t>
      </w:r>
      <w:r w:rsidR="0029473E" w:rsidRPr="00E91EEB">
        <w:rPr>
          <w:rFonts w:cs="Arial"/>
          <w:color w:val="000000" w:themeColor="text1"/>
          <w:sz w:val="22"/>
          <w:szCs w:val="22"/>
        </w:rPr>
        <w:t xml:space="preserve"> </w:t>
      </w:r>
      <w:r w:rsidR="005D243E" w:rsidRPr="00E91EEB">
        <w:rPr>
          <w:rFonts w:cs="Arial"/>
          <w:color w:val="000000" w:themeColor="text1"/>
          <w:sz w:val="22"/>
          <w:szCs w:val="22"/>
        </w:rPr>
        <w:t xml:space="preserve">early this year: </w:t>
      </w:r>
      <w:r w:rsidR="00964922" w:rsidRPr="00E91EEB">
        <w:rPr>
          <w:rFonts w:cs="Arial"/>
          <w:color w:val="000000" w:themeColor="text1"/>
          <w:sz w:val="22"/>
          <w:szCs w:val="22"/>
        </w:rPr>
        <w:t>‘</w:t>
      </w:r>
      <w:r w:rsidR="0029473E" w:rsidRPr="00E91EEB">
        <w:rPr>
          <w:rFonts w:cs="Arial"/>
          <w:color w:val="000000" w:themeColor="text1"/>
          <w:sz w:val="22"/>
          <w:szCs w:val="22"/>
          <w:shd w:val="clear" w:color="auto" w:fill="FFFFFF"/>
          <w:lang w:val="en-GB" w:eastAsia="en-GB"/>
        </w:rPr>
        <w:t>There has been a policy silence on water reform from Federal and state governments. Absolutely nothing has happened to take matters forward. In fact, there is mounting evidence of not just policy stagn</w:t>
      </w:r>
      <w:r w:rsidR="00964922" w:rsidRPr="00E91EEB">
        <w:rPr>
          <w:rFonts w:cs="Arial"/>
          <w:color w:val="000000" w:themeColor="text1"/>
          <w:sz w:val="22"/>
          <w:szCs w:val="22"/>
          <w:shd w:val="clear" w:color="auto" w:fill="FFFFFF"/>
          <w:lang w:val="en-GB" w:eastAsia="en-GB"/>
        </w:rPr>
        <w:t>ation but rather policy retreat’</w:t>
      </w:r>
      <w:r w:rsidR="0029473E" w:rsidRPr="00E91EEB">
        <w:rPr>
          <w:rFonts w:cs="Arial"/>
          <w:color w:val="000000" w:themeColor="text1"/>
          <w:sz w:val="22"/>
          <w:szCs w:val="22"/>
          <w:shd w:val="clear" w:color="auto" w:fill="FFFFFF"/>
          <w:lang w:val="en-GB" w:eastAsia="en-GB"/>
        </w:rPr>
        <w:t>.</w:t>
      </w:r>
      <w:r w:rsidR="0029473E" w:rsidRPr="00E91EEB">
        <w:rPr>
          <w:rStyle w:val="EndnoteReference"/>
          <w:rFonts w:cs="Arial"/>
          <w:color w:val="000000" w:themeColor="text1"/>
          <w:sz w:val="22"/>
          <w:szCs w:val="22"/>
          <w:shd w:val="clear" w:color="auto" w:fill="FFFFFF"/>
          <w:lang w:val="en-GB" w:eastAsia="en-GB"/>
        </w:rPr>
        <w:endnoteReference w:id="6"/>
      </w:r>
      <w:r w:rsidR="0029473E" w:rsidRPr="00E91EEB">
        <w:rPr>
          <w:rFonts w:cs="Arial"/>
          <w:color w:val="000000" w:themeColor="text1"/>
          <w:sz w:val="22"/>
          <w:szCs w:val="22"/>
        </w:rPr>
        <w:t xml:space="preserve"> </w:t>
      </w:r>
      <w:r w:rsidR="00074752" w:rsidRPr="00E91EEB">
        <w:rPr>
          <w:rFonts w:cs="Arial"/>
          <w:color w:val="000000" w:themeColor="text1"/>
          <w:sz w:val="22"/>
          <w:szCs w:val="22"/>
        </w:rPr>
        <w:t>It is</w:t>
      </w:r>
      <w:r w:rsidR="005D243E" w:rsidRPr="00E91EEB">
        <w:rPr>
          <w:rFonts w:cs="Arial"/>
          <w:color w:val="000000" w:themeColor="text1"/>
          <w:sz w:val="22"/>
          <w:szCs w:val="22"/>
        </w:rPr>
        <w:t xml:space="preserve"> </w:t>
      </w:r>
      <w:r w:rsidR="00074752" w:rsidRPr="00E91EEB">
        <w:rPr>
          <w:rFonts w:cs="Arial"/>
          <w:color w:val="000000" w:themeColor="text1"/>
          <w:sz w:val="22"/>
          <w:szCs w:val="22"/>
        </w:rPr>
        <w:t xml:space="preserve">increasingly unclear how resilient the </w:t>
      </w:r>
      <w:r w:rsidR="008437F9" w:rsidRPr="00E91EEB">
        <w:rPr>
          <w:rFonts w:cs="Arial"/>
          <w:color w:val="000000" w:themeColor="text1"/>
          <w:sz w:val="22"/>
          <w:szCs w:val="22"/>
        </w:rPr>
        <w:t>NWI</w:t>
      </w:r>
      <w:r w:rsidR="005D243E" w:rsidRPr="00E91EEB">
        <w:rPr>
          <w:rFonts w:cs="Arial"/>
          <w:color w:val="000000" w:themeColor="text1"/>
          <w:sz w:val="22"/>
          <w:szCs w:val="22"/>
        </w:rPr>
        <w:t xml:space="preserve"> blueprint</w:t>
      </w:r>
      <w:r w:rsidR="00074752" w:rsidRPr="00E91EEB">
        <w:rPr>
          <w:rFonts w:cs="Arial"/>
          <w:color w:val="000000" w:themeColor="text1"/>
          <w:sz w:val="22"/>
          <w:szCs w:val="22"/>
        </w:rPr>
        <w:t xml:space="preserve"> will be in the face of shifting political agendas, growing complexity, reform fatigue, shrinking public resources at state levels and the absence of an independent oversight body like the NWC.</w:t>
      </w:r>
      <w:r w:rsidR="005D243E" w:rsidRPr="00E91EEB">
        <w:rPr>
          <w:rStyle w:val="EndnoteReference"/>
          <w:rFonts w:cs="Arial"/>
          <w:color w:val="000000" w:themeColor="text1"/>
          <w:sz w:val="22"/>
          <w:szCs w:val="22"/>
        </w:rPr>
        <w:endnoteReference w:id="7"/>
      </w:r>
      <w:r w:rsidR="00074752" w:rsidRPr="00E91EEB">
        <w:rPr>
          <w:rFonts w:cs="Arial"/>
          <w:color w:val="000000" w:themeColor="text1"/>
          <w:sz w:val="22"/>
          <w:szCs w:val="22"/>
        </w:rPr>
        <w:t xml:space="preserve"> </w:t>
      </w:r>
    </w:p>
    <w:p w14:paraId="4F07E0C7" w14:textId="77777777" w:rsidR="00074752" w:rsidRPr="00E91EEB" w:rsidRDefault="00074752" w:rsidP="00854248">
      <w:pPr>
        <w:jc w:val="both"/>
        <w:rPr>
          <w:rFonts w:cs="Arial"/>
          <w:color w:val="000000" w:themeColor="text1"/>
          <w:sz w:val="22"/>
          <w:szCs w:val="22"/>
        </w:rPr>
      </w:pPr>
    </w:p>
    <w:p w14:paraId="7C470BD4" w14:textId="77777777" w:rsidR="00074752" w:rsidRPr="00E91EEB" w:rsidRDefault="00074752" w:rsidP="00854248">
      <w:pPr>
        <w:jc w:val="both"/>
        <w:rPr>
          <w:rFonts w:cs="Arial"/>
          <w:color w:val="000000" w:themeColor="text1"/>
          <w:sz w:val="22"/>
          <w:szCs w:val="22"/>
        </w:rPr>
      </w:pPr>
      <w:r w:rsidRPr="00E91EEB">
        <w:rPr>
          <w:rFonts w:cs="Arial"/>
          <w:color w:val="000000" w:themeColor="text1"/>
          <w:sz w:val="22"/>
          <w:szCs w:val="22"/>
        </w:rPr>
        <w:t>It is paramount that Australia maintains ‘good’ water law and governance given that the next few decades will see major increases in Australia’s population and food production (both dependent on water), as well as likely water scarcity due to droughts and climate change.</w:t>
      </w:r>
      <w:r w:rsidR="003F0330" w:rsidRPr="00E91EEB">
        <w:rPr>
          <w:rStyle w:val="EndnoteReference"/>
          <w:rFonts w:cs="Arial"/>
          <w:color w:val="000000" w:themeColor="text1"/>
          <w:sz w:val="22"/>
          <w:szCs w:val="22"/>
        </w:rPr>
        <w:endnoteReference w:id="8"/>
      </w:r>
      <w:r w:rsidRPr="00E91EEB">
        <w:rPr>
          <w:rFonts w:cs="Arial"/>
          <w:color w:val="000000" w:themeColor="text1"/>
          <w:sz w:val="22"/>
          <w:szCs w:val="22"/>
        </w:rPr>
        <w:t xml:space="preserve"> Further, even if support for the NWI were to continue, it is likely that major law and policy reforms will still be needed if the Coalition</w:t>
      </w:r>
      <w:r w:rsidR="00DA2F9C" w:rsidRPr="00E91EEB">
        <w:rPr>
          <w:rFonts w:cs="Arial"/>
          <w:color w:val="000000" w:themeColor="text1"/>
          <w:sz w:val="22"/>
          <w:szCs w:val="22"/>
        </w:rPr>
        <w:t xml:space="preserve"> government</w:t>
      </w:r>
      <w:r w:rsidRPr="00E91EEB">
        <w:rPr>
          <w:rFonts w:cs="Arial"/>
          <w:color w:val="000000" w:themeColor="text1"/>
          <w:sz w:val="22"/>
          <w:szCs w:val="22"/>
        </w:rPr>
        <w:t xml:space="preserve">’s </w:t>
      </w:r>
      <w:r w:rsidR="00DA2F9C" w:rsidRPr="00E91EEB">
        <w:rPr>
          <w:rFonts w:cs="Arial"/>
          <w:color w:val="000000" w:themeColor="text1"/>
          <w:sz w:val="22"/>
          <w:szCs w:val="22"/>
        </w:rPr>
        <w:t>2015</w:t>
      </w:r>
      <w:r w:rsidR="00CB4859" w:rsidRPr="00E91EEB">
        <w:rPr>
          <w:rFonts w:cs="Arial"/>
          <w:color w:val="000000" w:themeColor="text1"/>
          <w:sz w:val="22"/>
          <w:szCs w:val="22"/>
        </w:rPr>
        <w:t xml:space="preserve"> </w:t>
      </w:r>
      <w:r w:rsidRPr="00E91EEB">
        <w:rPr>
          <w:rFonts w:cs="Arial"/>
          <w:color w:val="000000" w:themeColor="text1"/>
          <w:sz w:val="22"/>
          <w:szCs w:val="22"/>
        </w:rPr>
        <w:t>White Paper</w:t>
      </w:r>
      <w:r w:rsidR="00663610" w:rsidRPr="00E91EEB">
        <w:rPr>
          <w:rFonts w:cs="Arial"/>
          <w:color w:val="000000" w:themeColor="text1"/>
          <w:sz w:val="22"/>
          <w:szCs w:val="22"/>
        </w:rPr>
        <w:t xml:space="preserve"> </w:t>
      </w:r>
      <w:r w:rsidRPr="00E91EEB">
        <w:rPr>
          <w:rFonts w:cs="Arial"/>
          <w:color w:val="000000" w:themeColor="text1"/>
          <w:sz w:val="22"/>
          <w:szCs w:val="22"/>
        </w:rPr>
        <w:t>vision of developing northern Australia’s water resources is to be fully realised.</w:t>
      </w:r>
      <w:r w:rsidR="00663610" w:rsidRPr="00E91EEB">
        <w:rPr>
          <w:rStyle w:val="EndnoteReference"/>
          <w:rFonts w:cs="Arial"/>
          <w:color w:val="000000" w:themeColor="text1"/>
          <w:sz w:val="22"/>
          <w:szCs w:val="22"/>
        </w:rPr>
        <w:endnoteReference w:id="9"/>
      </w:r>
    </w:p>
    <w:p w14:paraId="4C9DC68A" w14:textId="77777777" w:rsidR="00026EEB" w:rsidRPr="00E91EEB" w:rsidRDefault="00026EEB" w:rsidP="00854248">
      <w:pPr>
        <w:jc w:val="both"/>
        <w:rPr>
          <w:rFonts w:cs="Arial"/>
          <w:color w:val="000000" w:themeColor="text1"/>
          <w:sz w:val="22"/>
          <w:szCs w:val="22"/>
        </w:rPr>
      </w:pPr>
    </w:p>
    <w:p w14:paraId="5BD68628" w14:textId="77777777" w:rsidR="00884EC2" w:rsidRPr="00E91EEB" w:rsidRDefault="008437F9" w:rsidP="00854248">
      <w:pPr>
        <w:spacing w:after="120"/>
        <w:jc w:val="both"/>
        <w:rPr>
          <w:rFonts w:cs="Arial"/>
          <w:color w:val="000000" w:themeColor="text1"/>
          <w:sz w:val="22"/>
          <w:szCs w:val="22"/>
        </w:rPr>
      </w:pPr>
      <w:r w:rsidRPr="00E91EEB">
        <w:rPr>
          <w:rFonts w:cs="Arial"/>
          <w:color w:val="000000" w:themeColor="text1"/>
          <w:sz w:val="22"/>
          <w:szCs w:val="22"/>
        </w:rPr>
        <w:t>A</w:t>
      </w:r>
      <w:r w:rsidR="00074752" w:rsidRPr="00E91EEB">
        <w:rPr>
          <w:rFonts w:cs="Arial"/>
          <w:color w:val="000000" w:themeColor="text1"/>
          <w:sz w:val="22"/>
          <w:szCs w:val="22"/>
        </w:rPr>
        <w:t xml:space="preserve">lthough Australia has come a long way in water management under the NWI, the design and implementation of </w:t>
      </w:r>
      <w:r w:rsidRPr="00E91EEB">
        <w:rPr>
          <w:rFonts w:cs="Arial"/>
          <w:color w:val="000000" w:themeColor="text1"/>
          <w:sz w:val="22"/>
          <w:szCs w:val="22"/>
        </w:rPr>
        <w:t>the NWI</w:t>
      </w:r>
      <w:r w:rsidR="00074752" w:rsidRPr="00E91EEB">
        <w:rPr>
          <w:rFonts w:cs="Arial"/>
          <w:color w:val="000000" w:themeColor="text1"/>
          <w:sz w:val="22"/>
          <w:szCs w:val="22"/>
        </w:rPr>
        <w:t xml:space="preserve"> national reform does not appear sufficient to meet future water challenges. </w:t>
      </w:r>
      <w:r w:rsidR="008A4510" w:rsidRPr="00E91EEB">
        <w:rPr>
          <w:rFonts w:cs="Arial"/>
          <w:color w:val="000000" w:themeColor="text1"/>
          <w:sz w:val="22"/>
          <w:szCs w:val="22"/>
        </w:rPr>
        <w:t xml:space="preserve">Further </w:t>
      </w:r>
      <w:r w:rsidR="00074752" w:rsidRPr="00E91EEB">
        <w:rPr>
          <w:rFonts w:cs="Arial"/>
          <w:color w:val="000000" w:themeColor="text1"/>
          <w:sz w:val="22"/>
          <w:szCs w:val="22"/>
        </w:rPr>
        <w:t xml:space="preserve">reforms and changes will be required and we believe the following ten priorities </w:t>
      </w:r>
      <w:r w:rsidR="008A4510" w:rsidRPr="00E91EEB">
        <w:rPr>
          <w:rFonts w:cs="Arial"/>
          <w:color w:val="000000" w:themeColor="text1"/>
          <w:sz w:val="22"/>
          <w:szCs w:val="22"/>
        </w:rPr>
        <w:t xml:space="preserve">should </w:t>
      </w:r>
      <w:r w:rsidR="00074752" w:rsidRPr="00E91EEB">
        <w:rPr>
          <w:rFonts w:cs="Arial"/>
          <w:color w:val="000000" w:themeColor="text1"/>
          <w:sz w:val="22"/>
          <w:szCs w:val="22"/>
        </w:rPr>
        <w:t>be considered and addressed by governments, civil society and industries if we are to achieve a sustain</w:t>
      </w:r>
      <w:r w:rsidR="00FB7ECC" w:rsidRPr="00E91EEB">
        <w:rPr>
          <w:rFonts w:cs="Arial"/>
          <w:color w:val="000000" w:themeColor="text1"/>
          <w:sz w:val="22"/>
          <w:szCs w:val="22"/>
        </w:rPr>
        <w:t>able water future for Australia:</w:t>
      </w:r>
    </w:p>
    <w:p w14:paraId="4FE58732" w14:textId="3556ECA7" w:rsidR="00FB7ECC" w:rsidRPr="00E91EEB" w:rsidRDefault="00FB7ECC" w:rsidP="00854248">
      <w:pPr>
        <w:pStyle w:val="Heading2"/>
        <w:numPr>
          <w:ilvl w:val="0"/>
          <w:numId w:val="39"/>
        </w:numPr>
        <w:spacing w:before="120" w:after="120"/>
        <w:jc w:val="both"/>
        <w:rPr>
          <w:rFonts w:cs="Arial"/>
          <w:b/>
          <w:color w:val="000000" w:themeColor="text1"/>
          <w:sz w:val="22"/>
          <w:szCs w:val="22"/>
        </w:rPr>
      </w:pPr>
      <w:r w:rsidRPr="00E91EEB">
        <w:rPr>
          <w:rFonts w:cs="Arial"/>
          <w:b/>
          <w:color w:val="000000" w:themeColor="text1"/>
          <w:sz w:val="22"/>
          <w:szCs w:val="22"/>
        </w:rPr>
        <w:t xml:space="preserve">Regulate the </w:t>
      </w:r>
      <w:r w:rsidR="007712EA" w:rsidRPr="00E91EEB">
        <w:rPr>
          <w:rFonts w:cs="Arial"/>
          <w:b/>
          <w:color w:val="000000" w:themeColor="text1"/>
          <w:sz w:val="22"/>
          <w:szCs w:val="22"/>
        </w:rPr>
        <w:t xml:space="preserve">water </w:t>
      </w:r>
      <w:r w:rsidRPr="00E91EEB">
        <w:rPr>
          <w:rFonts w:cs="Arial"/>
          <w:b/>
          <w:color w:val="000000" w:themeColor="text1"/>
          <w:sz w:val="22"/>
          <w:szCs w:val="22"/>
        </w:rPr>
        <w:t>market to ensure equity, enhance efficiency and protect the environment</w:t>
      </w:r>
    </w:p>
    <w:p w14:paraId="33805AC3" w14:textId="77777777" w:rsidR="00FB7ECC" w:rsidRPr="00E91EEB" w:rsidRDefault="00FB7ECC" w:rsidP="00854248">
      <w:pPr>
        <w:pStyle w:val="Heading2"/>
        <w:numPr>
          <w:ilvl w:val="0"/>
          <w:numId w:val="39"/>
        </w:numPr>
        <w:spacing w:before="0" w:after="120"/>
        <w:jc w:val="both"/>
        <w:rPr>
          <w:rFonts w:cs="Arial"/>
          <w:b/>
          <w:color w:val="000000" w:themeColor="text1"/>
          <w:sz w:val="22"/>
          <w:szCs w:val="22"/>
        </w:rPr>
      </w:pPr>
      <w:r w:rsidRPr="00E91EEB">
        <w:rPr>
          <w:rFonts w:cs="Arial"/>
          <w:b/>
          <w:color w:val="000000" w:themeColor="text1"/>
          <w:sz w:val="22"/>
          <w:szCs w:val="22"/>
        </w:rPr>
        <w:t>Extend metering, monitoring and accounting</w:t>
      </w:r>
    </w:p>
    <w:p w14:paraId="5E26BD42" w14:textId="2C05EEEC" w:rsidR="00FB7ECC" w:rsidRPr="00E91EEB" w:rsidRDefault="00A86EF9" w:rsidP="00854248">
      <w:pPr>
        <w:pStyle w:val="Heading2"/>
        <w:numPr>
          <w:ilvl w:val="0"/>
          <w:numId w:val="39"/>
        </w:numPr>
        <w:spacing w:before="0" w:after="120"/>
        <w:jc w:val="both"/>
        <w:rPr>
          <w:rFonts w:cs="Arial"/>
          <w:b/>
          <w:color w:val="000000" w:themeColor="text1"/>
          <w:sz w:val="22"/>
          <w:szCs w:val="22"/>
        </w:rPr>
      </w:pPr>
      <w:r w:rsidRPr="00E91EEB">
        <w:rPr>
          <w:rFonts w:cs="Arial"/>
          <w:b/>
          <w:color w:val="000000" w:themeColor="text1"/>
          <w:sz w:val="22"/>
          <w:szCs w:val="22"/>
        </w:rPr>
        <w:t>Go</w:t>
      </w:r>
      <w:r w:rsidR="00FB7ECC" w:rsidRPr="00E91EEB">
        <w:rPr>
          <w:rFonts w:cs="Arial"/>
          <w:b/>
          <w:color w:val="000000" w:themeColor="text1"/>
          <w:sz w:val="22"/>
          <w:szCs w:val="22"/>
        </w:rPr>
        <w:t xml:space="preserve"> beyond the limits of the market, especially for managing groundwater</w:t>
      </w:r>
    </w:p>
    <w:p w14:paraId="0F3785B0" w14:textId="23D8F87C" w:rsidR="00FB7ECC" w:rsidRPr="00E91EEB" w:rsidRDefault="00A86EF9" w:rsidP="00854248">
      <w:pPr>
        <w:pStyle w:val="Heading2"/>
        <w:numPr>
          <w:ilvl w:val="0"/>
          <w:numId w:val="39"/>
        </w:numPr>
        <w:spacing w:before="0" w:after="120"/>
        <w:jc w:val="both"/>
        <w:rPr>
          <w:rFonts w:cs="Arial"/>
          <w:b/>
          <w:color w:val="000000" w:themeColor="text1"/>
          <w:sz w:val="22"/>
          <w:szCs w:val="22"/>
        </w:rPr>
      </w:pPr>
      <w:r w:rsidRPr="00E91EEB">
        <w:rPr>
          <w:rFonts w:cs="Arial"/>
          <w:b/>
          <w:color w:val="000000" w:themeColor="text1"/>
          <w:sz w:val="22"/>
          <w:szCs w:val="22"/>
        </w:rPr>
        <w:t>Reform</w:t>
      </w:r>
      <w:r w:rsidR="00F51B41" w:rsidRPr="00E91EEB">
        <w:rPr>
          <w:rFonts w:cs="Arial"/>
          <w:b/>
          <w:color w:val="000000" w:themeColor="text1"/>
          <w:sz w:val="22"/>
          <w:szCs w:val="22"/>
        </w:rPr>
        <w:t xml:space="preserve"> w</w:t>
      </w:r>
      <w:r w:rsidR="00FB7ECC" w:rsidRPr="00E91EEB">
        <w:rPr>
          <w:rFonts w:cs="Arial"/>
          <w:b/>
          <w:color w:val="000000" w:themeColor="text1"/>
          <w:sz w:val="22"/>
          <w:szCs w:val="22"/>
        </w:rPr>
        <w:t>ater buy backs</w:t>
      </w:r>
    </w:p>
    <w:p w14:paraId="60107C50" w14:textId="308E34F8" w:rsidR="00FB7ECC" w:rsidRPr="00E91EEB" w:rsidRDefault="00A86EF9" w:rsidP="00854248">
      <w:pPr>
        <w:pStyle w:val="Heading2"/>
        <w:numPr>
          <w:ilvl w:val="0"/>
          <w:numId w:val="39"/>
        </w:numPr>
        <w:spacing w:before="0" w:after="120"/>
        <w:jc w:val="both"/>
        <w:rPr>
          <w:rFonts w:cs="Arial"/>
          <w:b/>
          <w:color w:val="000000" w:themeColor="text1"/>
          <w:sz w:val="22"/>
          <w:szCs w:val="22"/>
        </w:rPr>
      </w:pPr>
      <w:r w:rsidRPr="00E91EEB">
        <w:rPr>
          <w:rFonts w:cs="Arial"/>
          <w:b/>
          <w:color w:val="000000" w:themeColor="text1"/>
          <w:sz w:val="22"/>
          <w:szCs w:val="22"/>
        </w:rPr>
        <w:t>Develop n</w:t>
      </w:r>
      <w:r w:rsidR="00FB7ECC" w:rsidRPr="00E91EEB">
        <w:rPr>
          <w:rFonts w:cs="Arial"/>
          <w:b/>
          <w:color w:val="000000" w:themeColor="text1"/>
          <w:sz w:val="22"/>
          <w:szCs w:val="22"/>
        </w:rPr>
        <w:t>ew systems for dealing with cumulative impacts</w:t>
      </w:r>
    </w:p>
    <w:p w14:paraId="737DFEEC" w14:textId="77777777" w:rsidR="00FB7ECC" w:rsidRPr="00E91EEB" w:rsidRDefault="00FB7ECC" w:rsidP="00854248">
      <w:pPr>
        <w:pStyle w:val="Heading2"/>
        <w:numPr>
          <w:ilvl w:val="0"/>
          <w:numId w:val="39"/>
        </w:numPr>
        <w:spacing w:before="0" w:after="120"/>
        <w:jc w:val="both"/>
        <w:rPr>
          <w:rFonts w:cs="Arial"/>
          <w:b/>
          <w:color w:val="000000" w:themeColor="text1"/>
          <w:sz w:val="22"/>
          <w:szCs w:val="22"/>
        </w:rPr>
      </w:pPr>
      <w:r w:rsidRPr="00E91EEB">
        <w:rPr>
          <w:rFonts w:cs="Arial"/>
          <w:b/>
          <w:color w:val="000000" w:themeColor="text1"/>
          <w:sz w:val="22"/>
          <w:szCs w:val="22"/>
        </w:rPr>
        <w:t>Protect environmental water</w:t>
      </w:r>
    </w:p>
    <w:p w14:paraId="43A99939" w14:textId="77777777" w:rsidR="00FB7ECC" w:rsidRPr="00E91EEB" w:rsidRDefault="00FB7ECC" w:rsidP="00854248">
      <w:pPr>
        <w:pStyle w:val="Heading2"/>
        <w:numPr>
          <w:ilvl w:val="0"/>
          <w:numId w:val="39"/>
        </w:numPr>
        <w:spacing w:before="0" w:after="120"/>
        <w:jc w:val="both"/>
        <w:rPr>
          <w:rFonts w:cs="Arial"/>
          <w:b/>
          <w:color w:val="000000" w:themeColor="text1"/>
          <w:sz w:val="22"/>
          <w:szCs w:val="22"/>
        </w:rPr>
      </w:pPr>
      <w:r w:rsidRPr="00E91EEB">
        <w:rPr>
          <w:rFonts w:cs="Arial"/>
          <w:b/>
          <w:color w:val="000000" w:themeColor="text1"/>
          <w:sz w:val="22"/>
          <w:szCs w:val="22"/>
        </w:rPr>
        <w:t>Implement strategic planning</w:t>
      </w:r>
    </w:p>
    <w:p w14:paraId="5C67F25A" w14:textId="77777777" w:rsidR="00FB7ECC" w:rsidRPr="00E91EEB" w:rsidRDefault="00FB7ECC" w:rsidP="00854248">
      <w:pPr>
        <w:pStyle w:val="Heading2"/>
        <w:numPr>
          <w:ilvl w:val="0"/>
          <w:numId w:val="39"/>
        </w:numPr>
        <w:spacing w:before="0" w:after="120"/>
        <w:jc w:val="both"/>
        <w:rPr>
          <w:rFonts w:cs="Arial"/>
          <w:b/>
          <w:color w:val="000000" w:themeColor="text1"/>
          <w:sz w:val="22"/>
          <w:szCs w:val="22"/>
        </w:rPr>
      </w:pPr>
      <w:r w:rsidRPr="00E91EEB">
        <w:rPr>
          <w:rFonts w:cs="Arial"/>
          <w:b/>
          <w:color w:val="000000" w:themeColor="text1"/>
          <w:sz w:val="22"/>
          <w:szCs w:val="22"/>
        </w:rPr>
        <w:t>Improve models and tools for participation in water governance</w:t>
      </w:r>
    </w:p>
    <w:p w14:paraId="1AC94DF3" w14:textId="77777777" w:rsidR="00F51B41" w:rsidRPr="00E91EEB" w:rsidRDefault="00F51B41" w:rsidP="00854248">
      <w:pPr>
        <w:pStyle w:val="Heading2"/>
        <w:numPr>
          <w:ilvl w:val="0"/>
          <w:numId w:val="39"/>
        </w:numPr>
        <w:spacing w:before="0" w:after="120"/>
        <w:jc w:val="both"/>
        <w:rPr>
          <w:rFonts w:cs="Arial"/>
          <w:b/>
          <w:color w:val="000000" w:themeColor="text1"/>
          <w:sz w:val="22"/>
          <w:szCs w:val="22"/>
        </w:rPr>
      </w:pPr>
      <w:r w:rsidRPr="00E91EEB">
        <w:rPr>
          <w:rFonts w:cs="Arial"/>
          <w:b/>
          <w:color w:val="000000" w:themeColor="text1"/>
          <w:sz w:val="22"/>
          <w:szCs w:val="22"/>
        </w:rPr>
        <w:t>Ensure full recognition of Indigenous interests</w:t>
      </w:r>
    </w:p>
    <w:p w14:paraId="37C0224B" w14:textId="77777777" w:rsidR="00FB7ECC" w:rsidRPr="00E91EEB" w:rsidRDefault="00F51B41" w:rsidP="00854248">
      <w:pPr>
        <w:pStyle w:val="Heading2"/>
        <w:numPr>
          <w:ilvl w:val="0"/>
          <w:numId w:val="39"/>
        </w:numPr>
        <w:spacing w:before="0"/>
        <w:jc w:val="both"/>
        <w:rPr>
          <w:rFonts w:cs="Arial"/>
          <w:b/>
          <w:color w:val="000000" w:themeColor="text1"/>
          <w:sz w:val="22"/>
          <w:szCs w:val="22"/>
        </w:rPr>
      </w:pPr>
      <w:r w:rsidRPr="00E91EEB">
        <w:rPr>
          <w:rFonts w:cs="Arial"/>
          <w:b/>
          <w:color w:val="000000" w:themeColor="text1"/>
          <w:sz w:val="22"/>
          <w:szCs w:val="22"/>
        </w:rPr>
        <w:t>Capitalise on successes and avoid past mistakes if northern development is pursued</w:t>
      </w:r>
      <w:r w:rsidR="00943010" w:rsidRPr="00E91EEB">
        <w:rPr>
          <w:rFonts w:cs="Arial"/>
          <w:b/>
          <w:color w:val="000000" w:themeColor="text1"/>
          <w:sz w:val="22"/>
          <w:szCs w:val="22"/>
        </w:rPr>
        <w:t>.</w:t>
      </w:r>
    </w:p>
    <w:p w14:paraId="60F067DE" w14:textId="77777777" w:rsidR="0005332E" w:rsidRPr="00E91EEB" w:rsidRDefault="0005332E" w:rsidP="00854248">
      <w:pPr>
        <w:jc w:val="both"/>
        <w:rPr>
          <w:rFonts w:cs="Arial"/>
          <w:color w:val="000000" w:themeColor="text1"/>
          <w:sz w:val="22"/>
          <w:szCs w:val="22"/>
        </w:rPr>
      </w:pPr>
    </w:p>
    <w:p w14:paraId="01CD9A93" w14:textId="77777777" w:rsidR="00F51B41" w:rsidRPr="00E91EEB" w:rsidRDefault="00F51B41" w:rsidP="00854248">
      <w:pPr>
        <w:jc w:val="both"/>
        <w:rPr>
          <w:rFonts w:cs="Arial"/>
          <w:color w:val="000000" w:themeColor="text1"/>
          <w:sz w:val="22"/>
          <w:szCs w:val="22"/>
        </w:rPr>
      </w:pPr>
      <w:r w:rsidRPr="00E91EEB">
        <w:rPr>
          <w:rFonts w:cs="Arial"/>
          <w:color w:val="000000" w:themeColor="text1"/>
          <w:sz w:val="22"/>
          <w:szCs w:val="22"/>
        </w:rPr>
        <w:t xml:space="preserve">We outline these ten points in more detail below. </w:t>
      </w:r>
    </w:p>
    <w:p w14:paraId="47AFB498" w14:textId="77777777" w:rsidR="004A7CBA" w:rsidRPr="00E91EEB" w:rsidRDefault="00F51B41" w:rsidP="00854248">
      <w:pPr>
        <w:jc w:val="both"/>
        <w:rPr>
          <w:rFonts w:cs="Arial"/>
          <w:b/>
          <w:color w:val="000000" w:themeColor="text1"/>
          <w:sz w:val="22"/>
          <w:szCs w:val="22"/>
          <w:u w:val="single"/>
        </w:rPr>
      </w:pPr>
      <w:r w:rsidRPr="00E91EEB">
        <w:rPr>
          <w:rFonts w:cs="Arial"/>
          <w:b/>
          <w:color w:val="000000" w:themeColor="text1"/>
          <w:sz w:val="22"/>
          <w:szCs w:val="22"/>
          <w:u w:val="single"/>
        </w:rPr>
        <w:lastRenderedPageBreak/>
        <w:t>Ten Points for National Water Reform</w:t>
      </w:r>
    </w:p>
    <w:p w14:paraId="3AB01818" w14:textId="77777777" w:rsidR="00F51B41" w:rsidRPr="00E91EEB" w:rsidRDefault="00F51B41" w:rsidP="00854248">
      <w:pPr>
        <w:jc w:val="both"/>
        <w:rPr>
          <w:rFonts w:cs="Arial"/>
          <w:b/>
          <w:color w:val="000000" w:themeColor="text1"/>
          <w:sz w:val="22"/>
          <w:szCs w:val="22"/>
          <w:u w:val="single"/>
        </w:rPr>
      </w:pPr>
    </w:p>
    <w:p w14:paraId="10991847" w14:textId="723E0399" w:rsidR="00BB3726" w:rsidRPr="00E91EEB" w:rsidRDefault="00BB3726" w:rsidP="00854248">
      <w:pPr>
        <w:pStyle w:val="Heading2"/>
        <w:numPr>
          <w:ilvl w:val="0"/>
          <w:numId w:val="43"/>
        </w:numPr>
        <w:spacing w:before="0"/>
        <w:jc w:val="both"/>
        <w:rPr>
          <w:rFonts w:cs="Arial"/>
          <w:b/>
          <w:color w:val="000000" w:themeColor="text1"/>
          <w:sz w:val="22"/>
          <w:szCs w:val="22"/>
        </w:rPr>
      </w:pPr>
      <w:r w:rsidRPr="00E91EEB">
        <w:rPr>
          <w:rFonts w:cs="Arial"/>
          <w:b/>
          <w:color w:val="000000" w:themeColor="text1"/>
          <w:sz w:val="22"/>
          <w:szCs w:val="22"/>
        </w:rPr>
        <w:t xml:space="preserve">Regulate the </w:t>
      </w:r>
      <w:r w:rsidR="007E1944" w:rsidRPr="00E91EEB">
        <w:rPr>
          <w:rFonts w:cs="Arial"/>
          <w:b/>
          <w:color w:val="000000" w:themeColor="text1"/>
          <w:sz w:val="22"/>
          <w:szCs w:val="22"/>
        </w:rPr>
        <w:t xml:space="preserve">water </w:t>
      </w:r>
      <w:r w:rsidRPr="00E91EEB">
        <w:rPr>
          <w:rFonts w:cs="Arial"/>
          <w:b/>
          <w:color w:val="000000" w:themeColor="text1"/>
          <w:sz w:val="22"/>
          <w:szCs w:val="22"/>
        </w:rPr>
        <w:t>market to ensure equity, enhance efficiency and protect the environment</w:t>
      </w:r>
    </w:p>
    <w:p w14:paraId="5C45212D" w14:textId="77777777" w:rsidR="004A7CBA" w:rsidRPr="00E91EEB" w:rsidRDefault="004A7CBA" w:rsidP="00854248">
      <w:pPr>
        <w:pStyle w:val="p1"/>
        <w:jc w:val="both"/>
        <w:rPr>
          <w:rFonts w:ascii="Arial" w:hAnsi="Arial" w:cs="Arial"/>
          <w:color w:val="000000" w:themeColor="text1"/>
          <w:sz w:val="22"/>
          <w:szCs w:val="22"/>
        </w:rPr>
      </w:pPr>
    </w:p>
    <w:p w14:paraId="63169CD4" w14:textId="52F58DC7" w:rsidR="00C6362D" w:rsidRPr="00E91EEB" w:rsidRDefault="006E131B" w:rsidP="00854248">
      <w:pPr>
        <w:pStyle w:val="p1"/>
        <w:jc w:val="both"/>
        <w:rPr>
          <w:rFonts w:ascii="Arial" w:hAnsi="Arial" w:cs="Arial"/>
          <w:color w:val="000000" w:themeColor="text1"/>
          <w:sz w:val="22"/>
          <w:szCs w:val="22"/>
        </w:rPr>
      </w:pPr>
      <w:r w:rsidRPr="00E91EEB">
        <w:rPr>
          <w:rFonts w:ascii="Arial" w:hAnsi="Arial" w:cs="Arial"/>
          <w:color w:val="000000" w:themeColor="text1"/>
          <w:sz w:val="22"/>
          <w:szCs w:val="22"/>
        </w:rPr>
        <w:t xml:space="preserve">To date, most attention and resources have been focussed on water policy reforms at the national and state levels, in particular the establishment of cap and trade </w:t>
      </w:r>
      <w:r w:rsidR="00C2639C" w:rsidRPr="00E91EEB">
        <w:rPr>
          <w:rFonts w:ascii="Arial" w:hAnsi="Arial" w:cs="Arial"/>
          <w:color w:val="000000" w:themeColor="text1"/>
          <w:sz w:val="22"/>
          <w:szCs w:val="22"/>
        </w:rPr>
        <w:t xml:space="preserve">market </w:t>
      </w:r>
      <w:r w:rsidRPr="00E91EEB">
        <w:rPr>
          <w:rFonts w:ascii="Arial" w:hAnsi="Arial" w:cs="Arial"/>
          <w:color w:val="000000" w:themeColor="text1"/>
          <w:sz w:val="22"/>
          <w:szCs w:val="22"/>
        </w:rPr>
        <w:t>systems based on sustainable yields. There has been insufficient attention and resources directed towards the implementation of this ‘top down’ policy approach on the ground.</w:t>
      </w:r>
      <w:r w:rsidR="00816E8D" w:rsidRPr="00E91EEB">
        <w:rPr>
          <w:rFonts w:ascii="Arial" w:hAnsi="Arial" w:cs="Arial"/>
          <w:color w:val="000000" w:themeColor="text1"/>
          <w:sz w:val="22"/>
          <w:szCs w:val="22"/>
        </w:rPr>
        <w:t xml:space="preserve"> </w:t>
      </w:r>
      <w:r w:rsidR="008437F9" w:rsidRPr="00E91EEB">
        <w:rPr>
          <w:rFonts w:ascii="Arial" w:hAnsi="Arial" w:cs="Arial"/>
          <w:color w:val="000000" w:themeColor="text1"/>
          <w:sz w:val="22"/>
          <w:szCs w:val="22"/>
        </w:rPr>
        <w:t>For example, there is a significant need for enhancing the education</w:t>
      </w:r>
      <w:r w:rsidRPr="00E91EEB">
        <w:rPr>
          <w:rFonts w:ascii="Arial" w:hAnsi="Arial" w:cs="Arial"/>
          <w:color w:val="000000" w:themeColor="text1"/>
          <w:sz w:val="22"/>
          <w:szCs w:val="22"/>
        </w:rPr>
        <w:t xml:space="preserve"> </w:t>
      </w:r>
      <w:r w:rsidR="00712C54" w:rsidRPr="00E91EEB">
        <w:rPr>
          <w:rFonts w:ascii="Arial" w:hAnsi="Arial" w:cs="Arial"/>
          <w:color w:val="000000" w:themeColor="text1"/>
          <w:sz w:val="22"/>
          <w:szCs w:val="22"/>
        </w:rPr>
        <w:t xml:space="preserve">of </w:t>
      </w:r>
      <w:r w:rsidRPr="00E91EEB">
        <w:rPr>
          <w:rFonts w:ascii="Arial" w:hAnsi="Arial" w:cs="Arial"/>
          <w:color w:val="000000" w:themeColor="text1"/>
          <w:sz w:val="22"/>
          <w:szCs w:val="22"/>
        </w:rPr>
        <w:t>water users so that they understand the importance of complying with extraction limits and enforcing laws where breaches occur</w:t>
      </w:r>
      <w:r w:rsidR="008437F9" w:rsidRPr="00E91EEB">
        <w:rPr>
          <w:rFonts w:ascii="Arial" w:hAnsi="Arial" w:cs="Arial"/>
          <w:color w:val="000000" w:themeColor="text1"/>
          <w:sz w:val="22"/>
          <w:szCs w:val="22"/>
        </w:rPr>
        <w:t xml:space="preserve">. </w:t>
      </w:r>
      <w:r w:rsidR="00E87FA1" w:rsidRPr="00E91EEB">
        <w:rPr>
          <w:rFonts w:ascii="Arial" w:hAnsi="Arial" w:cs="Arial"/>
          <w:color w:val="000000" w:themeColor="text1"/>
          <w:sz w:val="22"/>
          <w:szCs w:val="22"/>
        </w:rPr>
        <w:t xml:space="preserve">A recent survey of approximately </w:t>
      </w:r>
      <w:r w:rsidR="0005332E" w:rsidRPr="00E91EEB">
        <w:rPr>
          <w:rFonts w:ascii="Arial" w:hAnsi="Arial" w:cs="Arial"/>
          <w:color w:val="000000" w:themeColor="text1"/>
          <w:sz w:val="22"/>
          <w:szCs w:val="22"/>
        </w:rPr>
        <w:t>4000 non-</w:t>
      </w:r>
      <w:r w:rsidR="00E87FA1" w:rsidRPr="00E91EEB">
        <w:rPr>
          <w:rFonts w:ascii="Arial" w:hAnsi="Arial" w:cs="Arial"/>
          <w:color w:val="000000" w:themeColor="text1"/>
          <w:sz w:val="22"/>
          <w:szCs w:val="22"/>
        </w:rPr>
        <w:t xml:space="preserve">urban water users </w:t>
      </w:r>
      <w:r w:rsidR="00943010" w:rsidRPr="00E91EEB">
        <w:rPr>
          <w:rFonts w:ascii="Arial" w:hAnsi="Arial" w:cs="Arial"/>
          <w:color w:val="000000" w:themeColor="text1"/>
          <w:sz w:val="22"/>
          <w:szCs w:val="22"/>
        </w:rPr>
        <w:t xml:space="preserve">in New South Wales </w:t>
      </w:r>
      <w:r w:rsidR="00E87FA1" w:rsidRPr="00E91EEB">
        <w:rPr>
          <w:rFonts w:ascii="Arial" w:hAnsi="Arial" w:cs="Arial"/>
          <w:color w:val="000000" w:themeColor="text1"/>
          <w:sz w:val="22"/>
          <w:szCs w:val="22"/>
        </w:rPr>
        <w:t xml:space="preserve">(22% response rate) </w:t>
      </w:r>
      <w:r w:rsidR="008437F9" w:rsidRPr="00E91EEB">
        <w:rPr>
          <w:rFonts w:ascii="Arial" w:hAnsi="Arial" w:cs="Arial"/>
          <w:color w:val="000000" w:themeColor="text1"/>
          <w:sz w:val="22"/>
          <w:szCs w:val="22"/>
        </w:rPr>
        <w:t>suggests</w:t>
      </w:r>
      <w:r w:rsidR="00E87FA1" w:rsidRPr="00E91EEB">
        <w:rPr>
          <w:rFonts w:ascii="Arial" w:hAnsi="Arial" w:cs="Arial"/>
          <w:color w:val="000000" w:themeColor="text1"/>
          <w:sz w:val="22"/>
          <w:szCs w:val="22"/>
        </w:rPr>
        <w:t xml:space="preserve"> compliance rates remain less than 50%, in part because water users’ </w:t>
      </w:r>
      <w:r w:rsidR="008437F9" w:rsidRPr="00E91EEB">
        <w:rPr>
          <w:rFonts w:ascii="Arial" w:hAnsi="Arial" w:cs="Arial"/>
          <w:color w:val="000000" w:themeColor="text1"/>
          <w:sz w:val="22"/>
          <w:szCs w:val="22"/>
        </w:rPr>
        <w:t>knowledge of wate</w:t>
      </w:r>
      <w:r w:rsidR="00E87FA1" w:rsidRPr="00E91EEB">
        <w:rPr>
          <w:rFonts w:ascii="Arial" w:hAnsi="Arial" w:cs="Arial"/>
          <w:color w:val="000000" w:themeColor="text1"/>
          <w:sz w:val="22"/>
          <w:szCs w:val="22"/>
        </w:rPr>
        <w:t>r legislation, compliance policies</w:t>
      </w:r>
      <w:r w:rsidR="008437F9" w:rsidRPr="00E91EEB">
        <w:rPr>
          <w:rFonts w:ascii="Arial" w:hAnsi="Arial" w:cs="Arial"/>
          <w:color w:val="000000" w:themeColor="text1"/>
          <w:sz w:val="22"/>
          <w:szCs w:val="22"/>
        </w:rPr>
        <w:t xml:space="preserve">, enforcement actions and penalties is very low (&lt;15% </w:t>
      </w:r>
      <w:r w:rsidR="00E87FA1" w:rsidRPr="00E91EEB">
        <w:rPr>
          <w:rFonts w:ascii="Arial" w:hAnsi="Arial" w:cs="Arial"/>
          <w:color w:val="000000" w:themeColor="text1"/>
          <w:sz w:val="22"/>
          <w:szCs w:val="22"/>
        </w:rPr>
        <w:t>reporting</w:t>
      </w:r>
      <w:r w:rsidR="00943010" w:rsidRPr="00E91EEB">
        <w:rPr>
          <w:rFonts w:ascii="Arial" w:hAnsi="Arial" w:cs="Arial"/>
          <w:color w:val="000000" w:themeColor="text1"/>
          <w:sz w:val="22"/>
          <w:szCs w:val="22"/>
        </w:rPr>
        <w:t xml:space="preserve"> go</w:t>
      </w:r>
      <w:r w:rsidR="008437F9" w:rsidRPr="00E91EEB">
        <w:rPr>
          <w:rFonts w:ascii="Arial" w:hAnsi="Arial" w:cs="Arial"/>
          <w:color w:val="000000" w:themeColor="text1"/>
          <w:sz w:val="22"/>
          <w:szCs w:val="22"/>
        </w:rPr>
        <w:t>od or very good knowledge of these areas</w:t>
      </w:r>
      <w:r w:rsidR="00E87FA1" w:rsidRPr="00E91EEB">
        <w:rPr>
          <w:rFonts w:ascii="Arial" w:hAnsi="Arial" w:cs="Arial"/>
          <w:color w:val="000000" w:themeColor="text1"/>
          <w:sz w:val="22"/>
          <w:szCs w:val="22"/>
        </w:rPr>
        <w:t>).</w:t>
      </w:r>
      <w:r w:rsidR="00E87FA1" w:rsidRPr="00E91EEB">
        <w:rPr>
          <w:rStyle w:val="EndnoteReference"/>
          <w:rFonts w:ascii="Arial" w:hAnsi="Arial" w:cs="Arial"/>
          <w:color w:val="000000" w:themeColor="text1"/>
          <w:sz w:val="22"/>
          <w:szCs w:val="22"/>
        </w:rPr>
        <w:endnoteReference w:id="10"/>
      </w:r>
      <w:r w:rsidR="008437F9" w:rsidRPr="00E91EEB">
        <w:rPr>
          <w:rFonts w:ascii="Arial" w:hAnsi="Arial" w:cs="Arial"/>
          <w:color w:val="000000" w:themeColor="text1"/>
          <w:sz w:val="22"/>
          <w:szCs w:val="22"/>
        </w:rPr>
        <w:t xml:space="preserve"> </w:t>
      </w:r>
    </w:p>
    <w:p w14:paraId="758B56EA" w14:textId="77777777" w:rsidR="00D71B30" w:rsidRPr="00E91EEB" w:rsidRDefault="00D71B30" w:rsidP="00854248">
      <w:pPr>
        <w:pStyle w:val="p1"/>
        <w:jc w:val="both"/>
        <w:rPr>
          <w:rFonts w:ascii="Arial" w:hAnsi="Arial" w:cs="Arial"/>
          <w:color w:val="000000" w:themeColor="text1"/>
          <w:sz w:val="22"/>
          <w:szCs w:val="22"/>
        </w:rPr>
      </w:pPr>
    </w:p>
    <w:p w14:paraId="7D925068" w14:textId="57F0812A" w:rsidR="00586594" w:rsidRPr="00E91EEB" w:rsidRDefault="006E131B" w:rsidP="00854248">
      <w:pPr>
        <w:pStyle w:val="p1"/>
        <w:jc w:val="both"/>
        <w:rPr>
          <w:rFonts w:ascii="Arial" w:hAnsi="Arial" w:cs="Arial"/>
          <w:color w:val="000000" w:themeColor="text1"/>
          <w:sz w:val="22"/>
          <w:szCs w:val="22"/>
        </w:rPr>
      </w:pPr>
      <w:r w:rsidRPr="00E91EEB">
        <w:rPr>
          <w:rFonts w:ascii="Arial" w:hAnsi="Arial" w:cs="Arial"/>
          <w:color w:val="000000" w:themeColor="text1"/>
          <w:sz w:val="22"/>
          <w:szCs w:val="22"/>
        </w:rPr>
        <w:t xml:space="preserve">Licence transfers should </w:t>
      </w:r>
      <w:r w:rsidR="00FC7EC8" w:rsidRPr="00E91EEB">
        <w:rPr>
          <w:rFonts w:ascii="Arial" w:hAnsi="Arial" w:cs="Arial"/>
          <w:color w:val="000000" w:themeColor="text1"/>
          <w:sz w:val="22"/>
          <w:szCs w:val="22"/>
        </w:rPr>
        <w:t xml:space="preserve">also </w:t>
      </w:r>
      <w:r w:rsidRPr="00E91EEB">
        <w:rPr>
          <w:rFonts w:ascii="Arial" w:hAnsi="Arial" w:cs="Arial"/>
          <w:color w:val="000000" w:themeColor="text1"/>
          <w:sz w:val="22"/>
          <w:szCs w:val="22"/>
        </w:rPr>
        <w:t xml:space="preserve">be </w:t>
      </w:r>
      <w:r w:rsidR="0004593C" w:rsidRPr="00E91EEB">
        <w:rPr>
          <w:rFonts w:ascii="Arial" w:hAnsi="Arial" w:cs="Arial"/>
          <w:color w:val="000000" w:themeColor="text1"/>
          <w:sz w:val="22"/>
          <w:szCs w:val="22"/>
        </w:rPr>
        <w:t xml:space="preserve">more closely </w:t>
      </w:r>
      <w:r w:rsidRPr="00E91EEB">
        <w:rPr>
          <w:rFonts w:ascii="Arial" w:hAnsi="Arial" w:cs="Arial"/>
          <w:color w:val="000000" w:themeColor="text1"/>
          <w:sz w:val="22"/>
          <w:szCs w:val="22"/>
        </w:rPr>
        <w:t>regulated with a view to mitigating secondary impacts on other water users and on ecosystems</w:t>
      </w:r>
      <w:r w:rsidR="008A4510" w:rsidRPr="00E91EEB">
        <w:rPr>
          <w:rFonts w:ascii="Arial" w:hAnsi="Arial" w:cs="Arial"/>
          <w:color w:val="000000" w:themeColor="text1"/>
          <w:sz w:val="22"/>
          <w:szCs w:val="22"/>
        </w:rPr>
        <w:t>,</w:t>
      </w:r>
      <w:r w:rsidR="00CC0FB1" w:rsidRPr="00E91EEB">
        <w:rPr>
          <w:rFonts w:ascii="Arial" w:hAnsi="Arial" w:cs="Arial"/>
          <w:color w:val="000000" w:themeColor="text1"/>
          <w:sz w:val="22"/>
          <w:szCs w:val="22"/>
        </w:rPr>
        <w:t xml:space="preserve"> and </w:t>
      </w:r>
      <w:r w:rsidR="008A4510" w:rsidRPr="00E91EEB">
        <w:rPr>
          <w:rFonts w:ascii="Arial" w:hAnsi="Arial" w:cs="Arial"/>
          <w:color w:val="000000" w:themeColor="text1"/>
          <w:sz w:val="22"/>
          <w:szCs w:val="22"/>
        </w:rPr>
        <w:t xml:space="preserve">so </w:t>
      </w:r>
      <w:r w:rsidR="00CC0FB1" w:rsidRPr="00E91EEB">
        <w:rPr>
          <w:rFonts w:ascii="Arial" w:hAnsi="Arial" w:cs="Arial"/>
          <w:color w:val="000000" w:themeColor="text1"/>
          <w:sz w:val="22"/>
          <w:szCs w:val="22"/>
        </w:rPr>
        <w:t>that increases in the consumptive portion of the former and new use are avoided</w:t>
      </w:r>
      <w:r w:rsidRPr="00E91EEB">
        <w:rPr>
          <w:rFonts w:ascii="Arial" w:hAnsi="Arial" w:cs="Arial"/>
          <w:color w:val="000000" w:themeColor="text1"/>
          <w:sz w:val="22"/>
          <w:szCs w:val="22"/>
        </w:rPr>
        <w:t>.</w:t>
      </w:r>
      <w:r w:rsidR="008F6B21" w:rsidRPr="00E91EEB">
        <w:rPr>
          <w:rStyle w:val="EndnoteReference"/>
          <w:rFonts w:ascii="Arial" w:hAnsi="Arial" w:cs="Arial"/>
          <w:color w:val="000000" w:themeColor="text1"/>
          <w:sz w:val="22"/>
          <w:szCs w:val="22"/>
        </w:rPr>
        <w:endnoteReference w:id="11"/>
      </w:r>
      <w:r w:rsidRPr="00E91EEB">
        <w:rPr>
          <w:rFonts w:ascii="Arial" w:hAnsi="Arial" w:cs="Arial"/>
          <w:color w:val="000000" w:themeColor="text1"/>
          <w:sz w:val="22"/>
          <w:szCs w:val="22"/>
        </w:rPr>
        <w:t xml:space="preserve"> This will in turn increase trust amongst users and </w:t>
      </w:r>
      <w:r w:rsidR="00DA2F9C" w:rsidRPr="00E91EEB">
        <w:rPr>
          <w:rFonts w:ascii="Arial" w:hAnsi="Arial" w:cs="Arial"/>
          <w:color w:val="000000" w:themeColor="text1"/>
          <w:sz w:val="22"/>
          <w:szCs w:val="22"/>
        </w:rPr>
        <w:t xml:space="preserve">help </w:t>
      </w:r>
      <w:r w:rsidRPr="00E91EEB">
        <w:rPr>
          <w:rFonts w:ascii="Arial" w:hAnsi="Arial" w:cs="Arial"/>
          <w:color w:val="000000" w:themeColor="text1"/>
          <w:sz w:val="22"/>
          <w:szCs w:val="22"/>
        </w:rPr>
        <w:t xml:space="preserve">avoid unintended consequences. </w:t>
      </w:r>
      <w:r w:rsidR="001324BD" w:rsidRPr="00E91EEB">
        <w:rPr>
          <w:rFonts w:ascii="Arial" w:hAnsi="Arial" w:cs="Arial"/>
          <w:color w:val="000000"/>
          <w:sz w:val="22"/>
          <w:szCs w:val="22"/>
          <w:shd w:val="clear" w:color="auto" w:fill="FFFFFF"/>
        </w:rPr>
        <w:t xml:space="preserve">Attention will also need to be </w:t>
      </w:r>
      <w:r w:rsidR="00730B04" w:rsidRPr="00E91EEB">
        <w:rPr>
          <w:rFonts w:ascii="Arial" w:hAnsi="Arial" w:cs="Arial"/>
          <w:color w:val="000000"/>
          <w:sz w:val="22"/>
          <w:szCs w:val="22"/>
          <w:shd w:val="clear" w:color="auto" w:fill="FFFFFF"/>
        </w:rPr>
        <w:t xml:space="preserve">given </w:t>
      </w:r>
      <w:r w:rsidR="001324BD" w:rsidRPr="00E91EEB">
        <w:rPr>
          <w:rFonts w:ascii="Arial" w:hAnsi="Arial" w:cs="Arial"/>
          <w:color w:val="000000"/>
          <w:sz w:val="22"/>
          <w:szCs w:val="22"/>
          <w:shd w:val="clear" w:color="auto" w:fill="FFFFFF"/>
        </w:rPr>
        <w:t xml:space="preserve">to </w:t>
      </w:r>
      <w:r w:rsidR="00730B04" w:rsidRPr="00E91EEB">
        <w:rPr>
          <w:rFonts w:ascii="Arial" w:hAnsi="Arial" w:cs="Arial"/>
          <w:color w:val="000000"/>
          <w:sz w:val="22"/>
          <w:szCs w:val="22"/>
          <w:shd w:val="clear" w:color="auto" w:fill="FFFFFF"/>
        </w:rPr>
        <w:t xml:space="preserve">addressing </w:t>
      </w:r>
      <w:r w:rsidR="00543EE2" w:rsidRPr="00E91EEB">
        <w:rPr>
          <w:rFonts w:ascii="Arial" w:hAnsi="Arial" w:cs="Arial"/>
          <w:color w:val="000000"/>
          <w:sz w:val="22"/>
          <w:szCs w:val="22"/>
          <w:shd w:val="clear" w:color="auto" w:fill="FFFFFF"/>
        </w:rPr>
        <w:t xml:space="preserve">the </w:t>
      </w:r>
      <w:r w:rsidR="00485C4E" w:rsidRPr="00E91EEB">
        <w:rPr>
          <w:rFonts w:ascii="Arial" w:hAnsi="Arial" w:cs="Arial"/>
          <w:color w:val="000000"/>
          <w:sz w:val="22"/>
          <w:szCs w:val="22"/>
          <w:shd w:val="clear" w:color="auto" w:fill="FFFFFF"/>
        </w:rPr>
        <w:t>adverse impacts</w:t>
      </w:r>
      <w:r w:rsidR="005F37F0" w:rsidRPr="00E91EEB">
        <w:rPr>
          <w:rFonts w:ascii="Arial" w:hAnsi="Arial" w:cs="Arial"/>
          <w:color w:val="000000"/>
          <w:sz w:val="22"/>
          <w:szCs w:val="22"/>
          <w:shd w:val="clear" w:color="auto" w:fill="FFFFFF"/>
        </w:rPr>
        <w:t xml:space="preserve"> </w:t>
      </w:r>
      <w:r w:rsidR="001249F2" w:rsidRPr="00E91EEB">
        <w:rPr>
          <w:rFonts w:ascii="Arial" w:hAnsi="Arial" w:cs="Arial"/>
          <w:color w:val="000000"/>
          <w:sz w:val="22"/>
          <w:szCs w:val="22"/>
          <w:shd w:val="clear" w:color="auto" w:fill="FFFFFF"/>
        </w:rPr>
        <w:t xml:space="preserve">on vulnerable communities </w:t>
      </w:r>
      <w:r w:rsidR="00730B04" w:rsidRPr="00E91EEB">
        <w:rPr>
          <w:rFonts w:ascii="Arial" w:hAnsi="Arial" w:cs="Arial"/>
          <w:color w:val="000000"/>
          <w:sz w:val="22"/>
          <w:szCs w:val="22"/>
          <w:shd w:val="clear" w:color="auto" w:fill="FFFFFF"/>
        </w:rPr>
        <w:t xml:space="preserve">from </w:t>
      </w:r>
      <w:r w:rsidR="005F37F0" w:rsidRPr="00E91EEB">
        <w:rPr>
          <w:rFonts w:ascii="Arial" w:hAnsi="Arial" w:cs="Arial"/>
          <w:color w:val="000000"/>
          <w:sz w:val="22"/>
          <w:szCs w:val="22"/>
          <w:shd w:val="clear" w:color="auto" w:fill="FFFFFF"/>
        </w:rPr>
        <w:t>water markets (and broader water policy)</w:t>
      </w:r>
      <w:r w:rsidR="001324BD" w:rsidRPr="00E91EEB">
        <w:rPr>
          <w:rFonts w:ascii="Arial" w:hAnsi="Arial" w:cs="Arial"/>
          <w:color w:val="000000"/>
          <w:sz w:val="22"/>
          <w:szCs w:val="22"/>
          <w:shd w:val="clear" w:color="auto" w:fill="FFFFFF"/>
        </w:rPr>
        <w:t>, particularly the distributional and structural impact on rural communities</w:t>
      </w:r>
      <w:r w:rsidR="00485C4E" w:rsidRPr="00E91EEB">
        <w:rPr>
          <w:rFonts w:ascii="Arial" w:hAnsi="Arial" w:cs="Arial"/>
          <w:color w:val="000000"/>
          <w:sz w:val="22"/>
          <w:szCs w:val="22"/>
          <w:shd w:val="clear" w:color="auto" w:fill="FFFFFF"/>
        </w:rPr>
        <w:t xml:space="preserve">. </w:t>
      </w:r>
      <w:r w:rsidR="00485C4E" w:rsidRPr="00E91EEB">
        <w:rPr>
          <w:rFonts w:ascii="Arial" w:hAnsi="Arial" w:cs="Arial"/>
          <w:color w:val="000000" w:themeColor="text1"/>
          <w:sz w:val="22"/>
          <w:szCs w:val="22"/>
        </w:rPr>
        <w:t>Furthermore, a</w:t>
      </w:r>
      <w:r w:rsidR="00943010" w:rsidRPr="00E91EEB">
        <w:rPr>
          <w:rFonts w:ascii="Arial" w:hAnsi="Arial" w:cs="Arial"/>
          <w:color w:val="000000" w:themeColor="text1"/>
          <w:sz w:val="22"/>
          <w:szCs w:val="22"/>
        </w:rPr>
        <w:t xml:space="preserve">lthough </w:t>
      </w:r>
      <w:r w:rsidRPr="00E91EEB">
        <w:rPr>
          <w:rFonts w:ascii="Arial" w:hAnsi="Arial" w:cs="Arial"/>
          <w:color w:val="000000" w:themeColor="text1"/>
          <w:sz w:val="22"/>
          <w:szCs w:val="22"/>
        </w:rPr>
        <w:t xml:space="preserve">national compliance frameworks have led to improved </w:t>
      </w:r>
      <w:r w:rsidR="00943010" w:rsidRPr="00E91EEB">
        <w:rPr>
          <w:rFonts w:ascii="Arial" w:hAnsi="Arial" w:cs="Arial"/>
          <w:color w:val="000000" w:themeColor="text1"/>
          <w:sz w:val="22"/>
          <w:szCs w:val="22"/>
        </w:rPr>
        <w:t xml:space="preserve">regulator </w:t>
      </w:r>
      <w:r w:rsidRPr="00E91EEB">
        <w:rPr>
          <w:rFonts w:ascii="Arial" w:hAnsi="Arial" w:cs="Arial"/>
          <w:color w:val="000000" w:themeColor="text1"/>
          <w:sz w:val="22"/>
          <w:szCs w:val="22"/>
        </w:rPr>
        <w:t>action,</w:t>
      </w:r>
      <w:r w:rsidR="00B1658A" w:rsidRPr="00E91EEB">
        <w:rPr>
          <w:rStyle w:val="EndnoteReference"/>
          <w:rFonts w:ascii="Arial" w:hAnsi="Arial" w:cs="Arial"/>
          <w:color w:val="000000" w:themeColor="text1"/>
          <w:sz w:val="22"/>
          <w:szCs w:val="22"/>
        </w:rPr>
        <w:endnoteReference w:id="12"/>
      </w:r>
      <w:r w:rsidR="00A247D1" w:rsidRPr="00E91EEB">
        <w:rPr>
          <w:rFonts w:ascii="Arial" w:hAnsi="Arial" w:cs="Arial"/>
          <w:color w:val="000000" w:themeColor="text1"/>
          <w:sz w:val="22"/>
          <w:szCs w:val="22"/>
        </w:rPr>
        <w:t xml:space="preserve"> </w:t>
      </w:r>
      <w:r w:rsidRPr="00E91EEB">
        <w:rPr>
          <w:rFonts w:ascii="Arial" w:hAnsi="Arial" w:cs="Arial"/>
          <w:color w:val="000000" w:themeColor="text1"/>
          <w:sz w:val="22"/>
          <w:szCs w:val="22"/>
        </w:rPr>
        <w:t>the</w:t>
      </w:r>
      <w:r w:rsidR="004518E8" w:rsidRPr="00E91EEB">
        <w:rPr>
          <w:rFonts w:ascii="Arial" w:hAnsi="Arial" w:cs="Arial"/>
          <w:color w:val="000000" w:themeColor="text1"/>
          <w:sz w:val="22"/>
          <w:szCs w:val="22"/>
        </w:rPr>
        <w:t xml:space="preserve"> federal funding for the</w:t>
      </w:r>
      <w:r w:rsidRPr="00E91EEB">
        <w:rPr>
          <w:rFonts w:ascii="Arial" w:hAnsi="Arial" w:cs="Arial"/>
          <w:color w:val="000000" w:themeColor="text1"/>
          <w:sz w:val="22"/>
          <w:szCs w:val="22"/>
        </w:rPr>
        <w:t xml:space="preserve">se reforms </w:t>
      </w:r>
      <w:r w:rsidR="005D243E" w:rsidRPr="00E91EEB">
        <w:rPr>
          <w:rFonts w:ascii="Arial" w:hAnsi="Arial" w:cs="Arial"/>
          <w:color w:val="000000" w:themeColor="text1"/>
          <w:sz w:val="22"/>
          <w:szCs w:val="22"/>
        </w:rPr>
        <w:t>ha</w:t>
      </w:r>
      <w:r w:rsidR="004518E8" w:rsidRPr="00E91EEB">
        <w:rPr>
          <w:rFonts w:ascii="Arial" w:hAnsi="Arial" w:cs="Arial"/>
          <w:color w:val="000000" w:themeColor="text1"/>
          <w:sz w:val="22"/>
          <w:szCs w:val="22"/>
        </w:rPr>
        <w:t xml:space="preserve">s </w:t>
      </w:r>
      <w:r w:rsidR="005D243E" w:rsidRPr="00E91EEB">
        <w:rPr>
          <w:rFonts w:ascii="Arial" w:hAnsi="Arial" w:cs="Arial"/>
          <w:color w:val="000000" w:themeColor="text1"/>
          <w:sz w:val="22"/>
          <w:szCs w:val="22"/>
        </w:rPr>
        <w:t>largely come</w:t>
      </w:r>
      <w:r w:rsidRPr="00E91EEB">
        <w:rPr>
          <w:rFonts w:ascii="Arial" w:hAnsi="Arial" w:cs="Arial"/>
          <w:color w:val="000000" w:themeColor="text1"/>
          <w:sz w:val="22"/>
          <w:szCs w:val="22"/>
        </w:rPr>
        <w:t xml:space="preserve"> to an end and the gains will be squandered if further </w:t>
      </w:r>
      <w:r w:rsidR="00943010" w:rsidRPr="00E91EEB">
        <w:rPr>
          <w:rFonts w:ascii="Arial" w:hAnsi="Arial" w:cs="Arial"/>
          <w:color w:val="000000" w:themeColor="text1"/>
          <w:sz w:val="22"/>
          <w:szCs w:val="22"/>
        </w:rPr>
        <w:t xml:space="preserve">reform </w:t>
      </w:r>
      <w:r w:rsidRPr="00E91EEB">
        <w:rPr>
          <w:rFonts w:ascii="Arial" w:hAnsi="Arial" w:cs="Arial"/>
          <w:color w:val="000000" w:themeColor="text1"/>
          <w:sz w:val="22"/>
          <w:szCs w:val="22"/>
        </w:rPr>
        <w:t xml:space="preserve">action </w:t>
      </w:r>
      <w:r w:rsidR="00943010" w:rsidRPr="00E91EEB">
        <w:rPr>
          <w:rFonts w:ascii="Arial" w:hAnsi="Arial" w:cs="Arial"/>
          <w:color w:val="000000" w:themeColor="text1"/>
          <w:sz w:val="22"/>
          <w:szCs w:val="22"/>
        </w:rPr>
        <w:t xml:space="preserve">and investment </w:t>
      </w:r>
      <w:r w:rsidRPr="00E91EEB">
        <w:rPr>
          <w:rFonts w:ascii="Arial" w:hAnsi="Arial" w:cs="Arial"/>
          <w:color w:val="000000" w:themeColor="text1"/>
          <w:sz w:val="22"/>
          <w:szCs w:val="22"/>
        </w:rPr>
        <w:t xml:space="preserve">is not taken. </w:t>
      </w:r>
      <w:r w:rsidR="00943010" w:rsidRPr="00E91EEB">
        <w:rPr>
          <w:rFonts w:ascii="Arial" w:hAnsi="Arial" w:cs="Arial"/>
          <w:color w:val="000000" w:themeColor="text1"/>
          <w:sz w:val="22"/>
          <w:szCs w:val="22"/>
        </w:rPr>
        <w:t>These reforms will help to minimise risks of non-compliance (e.g. water users inadvertently failing to follow an ‘unknown’ requirement, despite a desire to comply with the law</w:t>
      </w:r>
      <w:r w:rsidR="004A7C97" w:rsidRPr="00E91EEB">
        <w:rPr>
          <w:rFonts w:ascii="Arial" w:hAnsi="Arial" w:cs="Arial"/>
          <w:color w:val="000000" w:themeColor="text1"/>
          <w:sz w:val="22"/>
          <w:szCs w:val="22"/>
        </w:rPr>
        <w:t>), provide</w:t>
      </w:r>
      <w:r w:rsidR="00943010" w:rsidRPr="00E91EEB">
        <w:rPr>
          <w:rFonts w:ascii="Arial" w:hAnsi="Arial" w:cs="Arial"/>
          <w:color w:val="000000" w:themeColor="text1"/>
          <w:sz w:val="22"/>
          <w:szCs w:val="22"/>
        </w:rPr>
        <w:t xml:space="preserve"> a level playing field, build confidence in market systems and improve outcomes for the community and the environment alike.</w:t>
      </w:r>
      <w:r w:rsidR="00943010" w:rsidRPr="00E91EEB">
        <w:rPr>
          <w:rStyle w:val="EndnoteReference"/>
          <w:rFonts w:ascii="Arial" w:hAnsi="Arial" w:cs="Arial"/>
          <w:color w:val="000000" w:themeColor="text1"/>
          <w:sz w:val="22"/>
          <w:szCs w:val="22"/>
        </w:rPr>
        <w:endnoteReference w:id="13"/>
      </w:r>
      <w:r w:rsidR="00943010" w:rsidRPr="00E91EEB">
        <w:rPr>
          <w:rFonts w:ascii="Arial" w:hAnsi="Arial" w:cs="Arial"/>
          <w:color w:val="000000" w:themeColor="text1"/>
          <w:sz w:val="22"/>
          <w:szCs w:val="22"/>
        </w:rPr>
        <w:t xml:space="preserve"> </w:t>
      </w:r>
    </w:p>
    <w:p w14:paraId="71239A4B" w14:textId="77777777" w:rsidR="00586594" w:rsidRPr="00E91EEB" w:rsidRDefault="00586594" w:rsidP="00854248">
      <w:pPr>
        <w:pStyle w:val="Heading2"/>
        <w:numPr>
          <w:ilvl w:val="0"/>
          <w:numId w:val="0"/>
        </w:numPr>
        <w:spacing w:before="0"/>
        <w:jc w:val="both"/>
        <w:rPr>
          <w:rFonts w:cs="Arial"/>
          <w:color w:val="000000" w:themeColor="text1"/>
          <w:sz w:val="22"/>
          <w:szCs w:val="22"/>
        </w:rPr>
      </w:pPr>
    </w:p>
    <w:p w14:paraId="7DE31A77" w14:textId="77777777" w:rsidR="00BB3726" w:rsidRPr="00E91EEB" w:rsidRDefault="00681FF6" w:rsidP="00854248">
      <w:pPr>
        <w:pStyle w:val="Heading2"/>
        <w:numPr>
          <w:ilvl w:val="0"/>
          <w:numId w:val="43"/>
        </w:numPr>
        <w:spacing w:before="0"/>
        <w:jc w:val="both"/>
        <w:rPr>
          <w:rFonts w:cs="Arial"/>
          <w:b/>
          <w:color w:val="000000" w:themeColor="text1"/>
          <w:sz w:val="22"/>
          <w:szCs w:val="22"/>
        </w:rPr>
      </w:pPr>
      <w:r w:rsidRPr="00E91EEB">
        <w:rPr>
          <w:rFonts w:cs="Arial"/>
          <w:b/>
          <w:color w:val="000000" w:themeColor="text1"/>
          <w:sz w:val="22"/>
          <w:szCs w:val="22"/>
        </w:rPr>
        <w:t>Extend metering, monitoring and accounting</w:t>
      </w:r>
    </w:p>
    <w:p w14:paraId="0C7B44BD" w14:textId="30F99E04" w:rsidR="00104EBB" w:rsidRPr="00E91EEB" w:rsidRDefault="00104EBB" w:rsidP="00854248">
      <w:pPr>
        <w:pStyle w:val="Heading2"/>
        <w:numPr>
          <w:ilvl w:val="0"/>
          <w:numId w:val="0"/>
        </w:numPr>
        <w:jc w:val="both"/>
        <w:rPr>
          <w:rFonts w:cs="Arial"/>
          <w:color w:val="000000" w:themeColor="text1"/>
          <w:sz w:val="22"/>
          <w:szCs w:val="22"/>
        </w:rPr>
      </w:pPr>
      <w:r w:rsidRPr="00E91EEB">
        <w:rPr>
          <w:rFonts w:cs="Arial"/>
          <w:color w:val="000000" w:themeColor="text1"/>
          <w:sz w:val="22"/>
          <w:szCs w:val="22"/>
        </w:rPr>
        <w:t>There is substantial technology to improve telemetered metering, monitoring and data collection across multiple scales. While the Bureau of Meteorology and recent national and state metering policies have made significant strides,</w:t>
      </w:r>
      <w:r w:rsidR="00AE7A5F" w:rsidRPr="00E91EEB">
        <w:rPr>
          <w:rStyle w:val="EndnoteReference"/>
          <w:rFonts w:cs="Arial"/>
          <w:color w:val="000000" w:themeColor="text1"/>
          <w:sz w:val="22"/>
          <w:szCs w:val="22"/>
        </w:rPr>
        <w:endnoteReference w:id="14"/>
      </w:r>
      <w:r w:rsidRPr="00E91EEB">
        <w:rPr>
          <w:rFonts w:cs="Arial"/>
          <w:color w:val="000000" w:themeColor="text1"/>
          <w:sz w:val="22"/>
          <w:szCs w:val="22"/>
        </w:rPr>
        <w:t xml:space="preserve"> a renewed and extended policy and implementation effort in this area would </w:t>
      </w:r>
      <w:r w:rsidR="002C4878" w:rsidRPr="00E91EEB">
        <w:rPr>
          <w:rFonts w:cs="Arial"/>
          <w:color w:val="000000" w:themeColor="text1"/>
          <w:sz w:val="22"/>
          <w:szCs w:val="22"/>
        </w:rPr>
        <w:t xml:space="preserve">greatly </w:t>
      </w:r>
      <w:r w:rsidRPr="00E91EEB">
        <w:rPr>
          <w:rFonts w:cs="Arial"/>
          <w:color w:val="000000" w:themeColor="text1"/>
          <w:sz w:val="22"/>
          <w:szCs w:val="22"/>
        </w:rPr>
        <w:t xml:space="preserve">improve on-farm water management, </w:t>
      </w:r>
      <w:r w:rsidR="00CC0FB1" w:rsidRPr="00E91EEB">
        <w:rPr>
          <w:rFonts w:cs="Arial"/>
          <w:color w:val="000000" w:themeColor="text1"/>
          <w:sz w:val="22"/>
          <w:szCs w:val="22"/>
        </w:rPr>
        <w:t xml:space="preserve">facilitate assessment of equivalence between prior and new uses in transfers (above), </w:t>
      </w:r>
      <w:r w:rsidRPr="00E91EEB">
        <w:rPr>
          <w:rFonts w:cs="Arial"/>
          <w:color w:val="000000" w:themeColor="text1"/>
          <w:sz w:val="22"/>
          <w:szCs w:val="22"/>
        </w:rPr>
        <w:t xml:space="preserve">enhance compliance and enforcement while reducing market transaction costs, and provide much more robust and reliable information </w:t>
      </w:r>
      <w:r w:rsidR="002F794E" w:rsidRPr="00E91EEB">
        <w:rPr>
          <w:rFonts w:cs="Arial"/>
          <w:color w:val="000000" w:themeColor="text1"/>
          <w:sz w:val="22"/>
          <w:szCs w:val="22"/>
        </w:rPr>
        <w:t xml:space="preserve">to assist with </w:t>
      </w:r>
      <w:r w:rsidRPr="00E91EEB">
        <w:rPr>
          <w:rFonts w:cs="Arial"/>
          <w:color w:val="000000" w:themeColor="text1"/>
          <w:sz w:val="22"/>
          <w:szCs w:val="22"/>
        </w:rPr>
        <w:t>better strategic decision making</w:t>
      </w:r>
      <w:r w:rsidR="007B0DC5" w:rsidRPr="00E91EEB">
        <w:rPr>
          <w:rFonts w:cs="Arial"/>
          <w:color w:val="000000" w:themeColor="text1"/>
          <w:sz w:val="22"/>
          <w:szCs w:val="22"/>
        </w:rPr>
        <w:t xml:space="preserve">, </w:t>
      </w:r>
      <w:r w:rsidR="002F794E" w:rsidRPr="00E91EEB">
        <w:rPr>
          <w:rFonts w:cs="Arial"/>
          <w:color w:val="000000" w:themeColor="text1"/>
          <w:sz w:val="22"/>
          <w:szCs w:val="22"/>
        </w:rPr>
        <w:t>water efficiency infrastructure reforms</w:t>
      </w:r>
      <w:r w:rsidR="007B0DC5" w:rsidRPr="00E91EEB">
        <w:rPr>
          <w:rStyle w:val="EndnoteReference"/>
          <w:rFonts w:cs="Arial"/>
          <w:color w:val="000000" w:themeColor="text1"/>
          <w:sz w:val="22"/>
          <w:szCs w:val="22"/>
        </w:rPr>
        <w:endnoteReference w:id="15"/>
      </w:r>
      <w:r w:rsidR="007B0DC5" w:rsidRPr="00E91EEB">
        <w:rPr>
          <w:rFonts w:cs="Arial"/>
          <w:color w:val="000000" w:themeColor="text1"/>
          <w:sz w:val="22"/>
          <w:szCs w:val="22"/>
          <w:lang w:val="en-US" w:eastAsia="en-AU"/>
        </w:rPr>
        <w:t xml:space="preserve"> and </w:t>
      </w:r>
      <w:r w:rsidRPr="00E91EEB">
        <w:rPr>
          <w:rFonts w:cs="Arial"/>
          <w:color w:val="000000" w:themeColor="text1"/>
          <w:sz w:val="22"/>
          <w:szCs w:val="22"/>
        </w:rPr>
        <w:t>water planning (see below).</w:t>
      </w:r>
      <w:r w:rsidR="009D243D" w:rsidRPr="00E91EEB">
        <w:rPr>
          <w:rStyle w:val="EndnoteReference"/>
          <w:rFonts w:cs="Arial"/>
          <w:color w:val="000000" w:themeColor="text1"/>
          <w:sz w:val="22"/>
          <w:szCs w:val="22"/>
        </w:rPr>
        <w:endnoteReference w:id="16"/>
      </w:r>
      <w:r w:rsidR="00D87B11" w:rsidRPr="00E91EEB">
        <w:rPr>
          <w:rFonts w:cs="Arial"/>
          <w:color w:val="000000" w:themeColor="text1"/>
          <w:sz w:val="22"/>
          <w:szCs w:val="22"/>
        </w:rPr>
        <w:t xml:space="preserve"> On-farm telemetry and </w:t>
      </w:r>
      <w:r w:rsidR="00E62CE2" w:rsidRPr="00E91EEB">
        <w:rPr>
          <w:rFonts w:cs="Arial"/>
          <w:color w:val="000000" w:themeColor="text1"/>
          <w:sz w:val="22"/>
          <w:szCs w:val="22"/>
        </w:rPr>
        <w:t xml:space="preserve">greater transparency in real-time data </w:t>
      </w:r>
      <w:r w:rsidR="00AD5B90" w:rsidRPr="00E91EEB">
        <w:rPr>
          <w:rFonts w:cs="Arial"/>
          <w:color w:val="000000" w:themeColor="text1"/>
          <w:sz w:val="22"/>
          <w:szCs w:val="22"/>
        </w:rPr>
        <w:t>of</w:t>
      </w:r>
      <w:r w:rsidR="00E62CE2" w:rsidRPr="00E91EEB">
        <w:rPr>
          <w:rFonts w:cs="Arial"/>
          <w:color w:val="000000" w:themeColor="text1"/>
          <w:sz w:val="22"/>
          <w:szCs w:val="22"/>
        </w:rPr>
        <w:t xml:space="preserve"> individual pumping activity (e.g. making data available to other water users,</w:t>
      </w:r>
      <w:r w:rsidR="00AD5B90" w:rsidRPr="00E91EEB">
        <w:rPr>
          <w:rFonts w:cs="Arial"/>
          <w:color w:val="000000" w:themeColor="text1"/>
          <w:sz w:val="22"/>
          <w:szCs w:val="22"/>
        </w:rPr>
        <w:t xml:space="preserve"> such as under the Audited Self-</w:t>
      </w:r>
      <w:r w:rsidR="00E62CE2" w:rsidRPr="00E91EEB">
        <w:rPr>
          <w:rFonts w:cs="Arial"/>
          <w:color w:val="000000" w:themeColor="text1"/>
          <w:sz w:val="22"/>
          <w:szCs w:val="22"/>
        </w:rPr>
        <w:t xml:space="preserve">Management model discussed below, and/or making the data available to the wider public) </w:t>
      </w:r>
      <w:r w:rsidR="00D87B11" w:rsidRPr="00E91EEB">
        <w:rPr>
          <w:rFonts w:cs="Arial"/>
          <w:color w:val="000000" w:themeColor="text1"/>
          <w:sz w:val="22"/>
          <w:szCs w:val="22"/>
        </w:rPr>
        <w:t xml:space="preserve">are also required </w:t>
      </w:r>
      <w:r w:rsidR="000278CB" w:rsidRPr="00E91EEB">
        <w:rPr>
          <w:rFonts w:cs="Arial"/>
          <w:color w:val="000000" w:themeColor="text1"/>
          <w:sz w:val="22"/>
          <w:szCs w:val="22"/>
        </w:rPr>
        <w:t xml:space="preserve">if we are </w:t>
      </w:r>
      <w:r w:rsidR="00D87B11" w:rsidRPr="00E91EEB">
        <w:rPr>
          <w:rFonts w:cs="Arial"/>
          <w:color w:val="000000" w:themeColor="text1"/>
          <w:sz w:val="22"/>
          <w:szCs w:val="22"/>
        </w:rPr>
        <w:t xml:space="preserve">to improve the compliance rates discussed above and enhance public confidence in Australia’s water management systems. </w:t>
      </w:r>
    </w:p>
    <w:p w14:paraId="7008C3B9" w14:textId="77777777" w:rsidR="00104EBB" w:rsidRPr="00E91EEB" w:rsidRDefault="00104EBB" w:rsidP="00854248">
      <w:pPr>
        <w:pStyle w:val="Heading2"/>
        <w:numPr>
          <w:ilvl w:val="0"/>
          <w:numId w:val="0"/>
        </w:numPr>
        <w:spacing w:before="0"/>
        <w:ind w:left="709" w:hanging="709"/>
        <w:jc w:val="both"/>
        <w:rPr>
          <w:rFonts w:cs="Arial"/>
          <w:b/>
          <w:color w:val="000000" w:themeColor="text1"/>
          <w:sz w:val="22"/>
          <w:szCs w:val="22"/>
        </w:rPr>
      </w:pPr>
    </w:p>
    <w:p w14:paraId="1B4991D6" w14:textId="6F552BA2" w:rsidR="00104EBB" w:rsidRPr="00E91EEB" w:rsidRDefault="00712C54" w:rsidP="00854248">
      <w:pPr>
        <w:pStyle w:val="Heading2"/>
        <w:numPr>
          <w:ilvl w:val="0"/>
          <w:numId w:val="43"/>
        </w:numPr>
        <w:spacing w:before="0"/>
        <w:jc w:val="both"/>
        <w:rPr>
          <w:rFonts w:cs="Arial"/>
          <w:b/>
          <w:color w:val="000000" w:themeColor="text1"/>
          <w:sz w:val="22"/>
          <w:szCs w:val="22"/>
        </w:rPr>
      </w:pPr>
      <w:r w:rsidRPr="00E91EEB">
        <w:rPr>
          <w:rFonts w:cs="Arial"/>
          <w:b/>
          <w:color w:val="000000" w:themeColor="text1"/>
          <w:sz w:val="22"/>
          <w:szCs w:val="22"/>
        </w:rPr>
        <w:t>Go</w:t>
      </w:r>
      <w:r w:rsidR="00586594" w:rsidRPr="00E91EEB">
        <w:rPr>
          <w:rFonts w:cs="Arial"/>
          <w:b/>
          <w:color w:val="000000" w:themeColor="text1"/>
          <w:sz w:val="22"/>
          <w:szCs w:val="22"/>
        </w:rPr>
        <w:t xml:space="preserve"> beyond the limits of the market, especially for managing groundwater</w:t>
      </w:r>
    </w:p>
    <w:p w14:paraId="706C7B82" w14:textId="77777777" w:rsidR="00645EAC" w:rsidRPr="00E91EEB" w:rsidRDefault="001404D2" w:rsidP="00854248">
      <w:pPr>
        <w:pStyle w:val="Heading3"/>
        <w:numPr>
          <w:ilvl w:val="0"/>
          <w:numId w:val="0"/>
        </w:numPr>
        <w:spacing w:after="120"/>
        <w:jc w:val="both"/>
        <w:rPr>
          <w:rFonts w:cs="Arial"/>
          <w:color w:val="000000" w:themeColor="text1"/>
          <w:sz w:val="22"/>
          <w:szCs w:val="22"/>
        </w:rPr>
      </w:pPr>
      <w:r w:rsidRPr="00E91EEB">
        <w:rPr>
          <w:rFonts w:cs="Arial"/>
          <w:color w:val="000000" w:themeColor="text1"/>
          <w:sz w:val="22"/>
          <w:szCs w:val="22"/>
        </w:rPr>
        <w:t>While the use of a cap and trade market approach is a major achievement in the management of water in Australia, it is not without its challenges. These include limited trading in areas outside the Murray Darling Basin, minimal trading in groundwater, and unintended external impacts on social and environmental conditions.</w:t>
      </w:r>
      <w:r w:rsidR="00EC1FAC" w:rsidRPr="00E91EEB">
        <w:rPr>
          <w:rStyle w:val="EndnoteReference"/>
          <w:rFonts w:cs="Arial"/>
          <w:color w:val="000000" w:themeColor="text1"/>
          <w:sz w:val="22"/>
          <w:szCs w:val="22"/>
        </w:rPr>
        <w:endnoteReference w:id="17"/>
      </w:r>
      <w:r w:rsidRPr="00E91EEB">
        <w:rPr>
          <w:rFonts w:cs="Arial"/>
          <w:color w:val="000000" w:themeColor="text1"/>
          <w:sz w:val="22"/>
          <w:szCs w:val="22"/>
        </w:rPr>
        <w:t xml:space="preserve"> </w:t>
      </w:r>
      <w:r w:rsidR="00645EAC" w:rsidRPr="00E91EEB">
        <w:rPr>
          <w:rFonts w:cs="Arial"/>
          <w:color w:val="000000" w:themeColor="text1"/>
          <w:sz w:val="22"/>
          <w:szCs w:val="22"/>
        </w:rPr>
        <w:t xml:space="preserve"> </w:t>
      </w:r>
      <w:r w:rsidRPr="00E91EEB">
        <w:rPr>
          <w:rFonts w:cs="Arial"/>
          <w:color w:val="000000" w:themeColor="text1"/>
          <w:sz w:val="22"/>
          <w:szCs w:val="22"/>
        </w:rPr>
        <w:t xml:space="preserve">While continuing reforms to reduce transaction costs and unbundle land and water rights may be able to address some of these limits, it is timely to consider complementary policy and/or </w:t>
      </w:r>
      <w:r w:rsidRPr="00E91EEB">
        <w:rPr>
          <w:rFonts w:cs="Arial"/>
          <w:color w:val="000000" w:themeColor="text1"/>
          <w:sz w:val="22"/>
          <w:szCs w:val="22"/>
        </w:rPr>
        <w:lastRenderedPageBreak/>
        <w:t>governance approaches and how these can be accommodated within a ‘cap and trade’ system to produce good water outcomes.</w:t>
      </w:r>
      <w:r w:rsidR="008F6C52" w:rsidRPr="00E91EEB">
        <w:rPr>
          <w:rStyle w:val="EndnoteReference"/>
          <w:rFonts w:cs="Arial"/>
          <w:color w:val="000000" w:themeColor="text1"/>
          <w:sz w:val="22"/>
          <w:szCs w:val="22"/>
        </w:rPr>
        <w:endnoteReference w:id="18"/>
      </w:r>
      <w:r w:rsidRPr="00E91EEB">
        <w:rPr>
          <w:rFonts w:cs="Arial"/>
          <w:color w:val="000000" w:themeColor="text1"/>
          <w:sz w:val="22"/>
          <w:szCs w:val="22"/>
        </w:rPr>
        <w:t xml:space="preserve"> For instance, given the uncertainties associated with groundwater trading (e.g. impacts on quality, levels and groundwater dependant ecosystems),</w:t>
      </w:r>
      <w:r w:rsidR="00CF2F6D" w:rsidRPr="00E91EEB">
        <w:rPr>
          <w:rStyle w:val="EndnoteReference"/>
          <w:rFonts w:cs="Arial"/>
          <w:color w:val="000000" w:themeColor="text1"/>
          <w:sz w:val="22"/>
          <w:szCs w:val="22"/>
        </w:rPr>
        <w:endnoteReference w:id="19"/>
      </w:r>
      <w:r w:rsidRPr="00E91EEB">
        <w:rPr>
          <w:rFonts w:cs="Arial"/>
          <w:color w:val="000000" w:themeColor="text1"/>
          <w:sz w:val="22"/>
          <w:szCs w:val="22"/>
        </w:rPr>
        <w:t xml:space="preserve"> a national conversation will be needed to consider the feasibility of new proposals and to identify international innovations</w:t>
      </w:r>
      <w:r w:rsidR="00645EAC" w:rsidRPr="00E91EEB">
        <w:rPr>
          <w:rFonts w:cs="Arial"/>
          <w:color w:val="000000" w:themeColor="text1"/>
          <w:sz w:val="22"/>
          <w:szCs w:val="22"/>
        </w:rPr>
        <w:t>. On</w:t>
      </w:r>
      <w:r w:rsidR="000B5AD1" w:rsidRPr="00E91EEB">
        <w:rPr>
          <w:rFonts w:cs="Arial"/>
          <w:color w:val="000000" w:themeColor="text1"/>
          <w:sz w:val="22"/>
          <w:szCs w:val="22"/>
        </w:rPr>
        <w:t>e</w:t>
      </w:r>
      <w:r w:rsidR="00645EAC" w:rsidRPr="00E91EEB">
        <w:rPr>
          <w:rFonts w:cs="Arial"/>
          <w:color w:val="000000" w:themeColor="text1"/>
          <w:sz w:val="22"/>
          <w:szCs w:val="22"/>
        </w:rPr>
        <w:t xml:space="preserve"> such innovation is</w:t>
      </w:r>
      <w:r w:rsidRPr="00E91EEB">
        <w:rPr>
          <w:rFonts w:cs="Arial"/>
          <w:color w:val="000000" w:themeColor="text1"/>
          <w:sz w:val="22"/>
          <w:szCs w:val="22"/>
        </w:rPr>
        <w:t xml:space="preserve"> Audited Self-Management</w:t>
      </w:r>
      <w:r w:rsidR="00645EAC" w:rsidRPr="00E91EEB">
        <w:rPr>
          <w:rFonts w:cs="Arial"/>
          <w:color w:val="000000" w:themeColor="text1"/>
          <w:sz w:val="22"/>
          <w:szCs w:val="22"/>
        </w:rPr>
        <w:t xml:space="preserve"> (ASM)</w:t>
      </w:r>
      <w:r w:rsidRPr="00E91EEB">
        <w:rPr>
          <w:rStyle w:val="EndnoteReference"/>
          <w:rFonts w:cs="Arial"/>
          <w:color w:val="000000" w:themeColor="text1"/>
          <w:sz w:val="22"/>
          <w:szCs w:val="22"/>
        </w:rPr>
        <w:endnoteReference w:id="20"/>
      </w:r>
      <w:r w:rsidR="00CB0159" w:rsidRPr="00E91EEB">
        <w:rPr>
          <w:rFonts w:cs="Arial"/>
          <w:color w:val="000000" w:themeColor="text1"/>
          <w:sz w:val="22"/>
          <w:szCs w:val="22"/>
        </w:rPr>
        <w:t xml:space="preserve"> </w:t>
      </w:r>
      <w:r w:rsidR="00645EAC" w:rsidRPr="00E91EEB">
        <w:rPr>
          <w:rFonts w:cs="Arial"/>
          <w:color w:val="000000" w:themeColor="text1"/>
          <w:sz w:val="22"/>
          <w:szCs w:val="22"/>
        </w:rPr>
        <w:t xml:space="preserve">which includes: </w:t>
      </w:r>
    </w:p>
    <w:p w14:paraId="0CCB0FFC" w14:textId="77777777" w:rsidR="00645EAC" w:rsidRPr="00E91EEB" w:rsidRDefault="00645EAC" w:rsidP="00854248">
      <w:pPr>
        <w:pStyle w:val="ListParagraph"/>
        <w:numPr>
          <w:ilvl w:val="0"/>
          <w:numId w:val="44"/>
        </w:numPr>
        <w:spacing w:after="120"/>
        <w:contextualSpacing w:val="0"/>
        <w:jc w:val="both"/>
        <w:rPr>
          <w:rFonts w:cs="Arial"/>
          <w:color w:val="000000" w:themeColor="text1"/>
          <w:sz w:val="22"/>
          <w:szCs w:val="22"/>
        </w:rPr>
      </w:pPr>
      <w:r w:rsidRPr="00E91EEB">
        <w:rPr>
          <w:rFonts w:cs="Arial"/>
          <w:color w:val="000000" w:themeColor="text1"/>
          <w:sz w:val="22"/>
          <w:szCs w:val="22"/>
        </w:rPr>
        <w:t xml:space="preserve">participating water users being willing and able to form a legal entity or collective capable of managing the ASM program; </w:t>
      </w:r>
    </w:p>
    <w:p w14:paraId="6530DD6F" w14:textId="77777777" w:rsidR="00645EAC" w:rsidRPr="00E91EEB" w:rsidRDefault="00645EAC" w:rsidP="00854248">
      <w:pPr>
        <w:pStyle w:val="ListParagraph"/>
        <w:numPr>
          <w:ilvl w:val="0"/>
          <w:numId w:val="44"/>
        </w:numPr>
        <w:spacing w:after="120"/>
        <w:contextualSpacing w:val="0"/>
        <w:jc w:val="both"/>
        <w:rPr>
          <w:rFonts w:cs="Arial"/>
          <w:color w:val="000000" w:themeColor="text1"/>
          <w:sz w:val="22"/>
          <w:szCs w:val="22"/>
        </w:rPr>
      </w:pPr>
      <w:r w:rsidRPr="00E91EEB">
        <w:rPr>
          <w:rFonts w:cs="Arial"/>
          <w:color w:val="000000" w:themeColor="text1"/>
          <w:sz w:val="22"/>
          <w:szCs w:val="22"/>
        </w:rPr>
        <w:t xml:space="preserve">this entity is allocated, and therefore has legal responsibility for, a collective water right (in effect, a </w:t>
      </w:r>
      <w:r w:rsidR="003F65CF" w:rsidRPr="00E91EEB">
        <w:rPr>
          <w:rFonts w:cs="Arial"/>
          <w:color w:val="000000" w:themeColor="text1"/>
          <w:sz w:val="22"/>
          <w:szCs w:val="22"/>
        </w:rPr>
        <w:t>‘</w:t>
      </w:r>
      <w:r w:rsidRPr="00E91EEB">
        <w:rPr>
          <w:rFonts w:cs="Arial"/>
          <w:color w:val="000000" w:themeColor="text1"/>
          <w:sz w:val="22"/>
          <w:szCs w:val="22"/>
        </w:rPr>
        <w:t>bubble</w:t>
      </w:r>
      <w:r w:rsidR="003F65CF" w:rsidRPr="00E91EEB">
        <w:rPr>
          <w:rFonts w:cs="Arial"/>
          <w:color w:val="000000" w:themeColor="text1"/>
          <w:sz w:val="22"/>
          <w:szCs w:val="22"/>
        </w:rPr>
        <w:t>’</w:t>
      </w:r>
      <w:r w:rsidRPr="00E91EEB">
        <w:rPr>
          <w:rFonts w:cs="Arial"/>
          <w:color w:val="000000" w:themeColor="text1"/>
          <w:sz w:val="22"/>
          <w:szCs w:val="22"/>
        </w:rPr>
        <w:t xml:space="preserve"> licence) covering all the ASM participating members; </w:t>
      </w:r>
    </w:p>
    <w:p w14:paraId="1EABCF95" w14:textId="77777777" w:rsidR="00645EAC" w:rsidRPr="00E91EEB" w:rsidRDefault="00645EAC" w:rsidP="00854248">
      <w:pPr>
        <w:pStyle w:val="ListParagraph"/>
        <w:numPr>
          <w:ilvl w:val="0"/>
          <w:numId w:val="44"/>
        </w:numPr>
        <w:spacing w:after="120"/>
        <w:contextualSpacing w:val="0"/>
        <w:jc w:val="both"/>
        <w:rPr>
          <w:rFonts w:cs="Arial"/>
          <w:color w:val="000000" w:themeColor="text1"/>
          <w:sz w:val="22"/>
          <w:szCs w:val="22"/>
        </w:rPr>
      </w:pPr>
      <w:r w:rsidRPr="00E91EEB">
        <w:rPr>
          <w:rFonts w:cs="Arial"/>
          <w:color w:val="000000" w:themeColor="text1"/>
          <w:sz w:val="22"/>
          <w:szCs w:val="22"/>
        </w:rPr>
        <w:t xml:space="preserve">within the collective licence, participants are able to determine individual annual extractions as they see fit (effectively trading within the bubble licence); </w:t>
      </w:r>
    </w:p>
    <w:p w14:paraId="40473BF4" w14:textId="77777777" w:rsidR="00645EAC" w:rsidRPr="00E91EEB" w:rsidRDefault="00645EAC" w:rsidP="00854248">
      <w:pPr>
        <w:pStyle w:val="ListParagraph"/>
        <w:numPr>
          <w:ilvl w:val="0"/>
          <w:numId w:val="44"/>
        </w:numPr>
        <w:spacing w:after="120"/>
        <w:contextualSpacing w:val="0"/>
        <w:jc w:val="both"/>
        <w:rPr>
          <w:rFonts w:cs="Arial"/>
          <w:color w:val="000000" w:themeColor="text1"/>
          <w:sz w:val="22"/>
          <w:szCs w:val="22"/>
        </w:rPr>
      </w:pPr>
      <w:r w:rsidRPr="00E91EEB">
        <w:rPr>
          <w:rFonts w:cs="Arial"/>
          <w:color w:val="000000" w:themeColor="text1"/>
          <w:sz w:val="22"/>
          <w:szCs w:val="22"/>
        </w:rPr>
        <w:t xml:space="preserve">all members must have in place accurate metering that uses telemetry to generate real-time water extraction data; </w:t>
      </w:r>
    </w:p>
    <w:p w14:paraId="07D3DBA8" w14:textId="77777777" w:rsidR="00645EAC" w:rsidRPr="00E91EEB" w:rsidRDefault="00645EAC" w:rsidP="00854248">
      <w:pPr>
        <w:pStyle w:val="ListParagraph"/>
        <w:numPr>
          <w:ilvl w:val="0"/>
          <w:numId w:val="44"/>
        </w:numPr>
        <w:spacing w:after="120"/>
        <w:contextualSpacing w:val="0"/>
        <w:jc w:val="both"/>
        <w:rPr>
          <w:rFonts w:cs="Arial"/>
          <w:color w:val="000000" w:themeColor="text1"/>
          <w:sz w:val="22"/>
          <w:szCs w:val="22"/>
        </w:rPr>
      </w:pPr>
      <w:r w:rsidRPr="00E91EEB">
        <w:rPr>
          <w:rFonts w:cs="Arial"/>
          <w:color w:val="000000" w:themeColor="text1"/>
          <w:sz w:val="22"/>
          <w:szCs w:val="22"/>
        </w:rPr>
        <w:t xml:space="preserve">the extraction data is made available to all participants (disaggregated to the individual level) and the government regulator (aggregated to the collective level); and </w:t>
      </w:r>
    </w:p>
    <w:p w14:paraId="659E719A" w14:textId="606068FE" w:rsidR="001404D2" w:rsidRPr="00E91EEB" w:rsidRDefault="00645EAC" w:rsidP="00854248">
      <w:pPr>
        <w:pStyle w:val="ListParagraph"/>
        <w:numPr>
          <w:ilvl w:val="0"/>
          <w:numId w:val="44"/>
        </w:numPr>
        <w:jc w:val="both"/>
        <w:rPr>
          <w:rFonts w:cs="Arial"/>
          <w:color w:val="000000" w:themeColor="text1"/>
          <w:sz w:val="22"/>
          <w:szCs w:val="22"/>
        </w:rPr>
      </w:pPr>
      <w:r w:rsidRPr="00E91EEB">
        <w:rPr>
          <w:rFonts w:cs="Arial"/>
          <w:color w:val="000000" w:themeColor="text1"/>
          <w:sz w:val="22"/>
          <w:szCs w:val="22"/>
        </w:rPr>
        <w:t>the ASM program has in place appropriate integrity (</w:t>
      </w:r>
      <w:r w:rsidR="004A7C97" w:rsidRPr="00E91EEB">
        <w:rPr>
          <w:rFonts w:cs="Arial"/>
          <w:color w:val="000000" w:themeColor="text1"/>
          <w:sz w:val="22"/>
          <w:szCs w:val="22"/>
        </w:rPr>
        <w:t>e.g.</w:t>
      </w:r>
      <w:r w:rsidRPr="00E91EEB">
        <w:rPr>
          <w:rFonts w:cs="Arial"/>
          <w:color w:val="000000" w:themeColor="text1"/>
          <w:sz w:val="22"/>
          <w:szCs w:val="22"/>
        </w:rPr>
        <w:t xml:space="preserve"> an auditor) and enforcement mechanisms to ensure compliance, including, if necessary, the capacity to draw on the support of the external government regulator.</w:t>
      </w:r>
      <w:r w:rsidR="000E6E00" w:rsidRPr="00E91EEB">
        <w:rPr>
          <w:rStyle w:val="EndnoteReference"/>
          <w:rFonts w:cs="Arial"/>
          <w:color w:val="000000" w:themeColor="text1"/>
          <w:sz w:val="22"/>
          <w:szCs w:val="22"/>
        </w:rPr>
        <w:endnoteReference w:id="21"/>
      </w:r>
    </w:p>
    <w:p w14:paraId="535E17FA" w14:textId="0A81348D" w:rsidR="00D372AB" w:rsidRPr="00E91EEB" w:rsidRDefault="00D372AB" w:rsidP="00854248">
      <w:pPr>
        <w:pStyle w:val="Heading2"/>
        <w:numPr>
          <w:ilvl w:val="0"/>
          <w:numId w:val="0"/>
        </w:numPr>
        <w:spacing w:before="0"/>
        <w:jc w:val="both"/>
        <w:rPr>
          <w:rFonts w:cs="Arial"/>
          <w:b/>
          <w:color w:val="000000" w:themeColor="text1"/>
          <w:sz w:val="22"/>
          <w:szCs w:val="22"/>
        </w:rPr>
      </w:pPr>
    </w:p>
    <w:p w14:paraId="16AC871C" w14:textId="6BFED97C" w:rsidR="00D372AB" w:rsidRPr="00E91EEB" w:rsidRDefault="00451756" w:rsidP="00854248">
      <w:pPr>
        <w:pStyle w:val="Heading2"/>
        <w:numPr>
          <w:ilvl w:val="0"/>
          <w:numId w:val="0"/>
        </w:numPr>
        <w:spacing w:before="0"/>
        <w:jc w:val="both"/>
        <w:rPr>
          <w:rFonts w:cs="Arial"/>
          <w:b/>
          <w:color w:val="000000" w:themeColor="text1"/>
          <w:sz w:val="22"/>
          <w:szCs w:val="22"/>
        </w:rPr>
      </w:pPr>
      <w:r w:rsidRPr="00E91EEB">
        <w:rPr>
          <w:rFonts w:cs="Arial"/>
          <w:sz w:val="22"/>
          <w:szCs w:val="22"/>
        </w:rPr>
        <w:t xml:space="preserve">This ASM </w:t>
      </w:r>
      <w:r w:rsidR="00D372AB" w:rsidRPr="00E91EEB">
        <w:rPr>
          <w:rFonts w:cs="Arial"/>
          <w:sz w:val="22"/>
          <w:szCs w:val="22"/>
        </w:rPr>
        <w:t xml:space="preserve">approach can be used to </w:t>
      </w:r>
      <w:r w:rsidR="00485C4E" w:rsidRPr="00E91EEB">
        <w:rPr>
          <w:rFonts w:cs="Arial"/>
          <w:sz w:val="22"/>
          <w:szCs w:val="22"/>
        </w:rPr>
        <w:t>manage</w:t>
      </w:r>
      <w:r w:rsidR="00D372AB" w:rsidRPr="00E91EEB">
        <w:rPr>
          <w:rFonts w:cs="Arial"/>
          <w:sz w:val="22"/>
          <w:szCs w:val="22"/>
        </w:rPr>
        <w:t xml:space="preserve"> groundwater </w:t>
      </w:r>
      <w:r w:rsidR="00E62CE2" w:rsidRPr="00E91EEB">
        <w:rPr>
          <w:rFonts w:cs="Arial"/>
          <w:sz w:val="22"/>
          <w:szCs w:val="22"/>
        </w:rPr>
        <w:t>use</w:t>
      </w:r>
      <w:r w:rsidR="00D13BCF" w:rsidRPr="00E91EEB">
        <w:rPr>
          <w:rFonts w:cs="Arial"/>
          <w:sz w:val="22"/>
          <w:szCs w:val="22"/>
        </w:rPr>
        <w:t>,</w:t>
      </w:r>
      <w:r w:rsidR="00E62CE2" w:rsidRPr="00E91EEB">
        <w:rPr>
          <w:rFonts w:cs="Arial"/>
          <w:sz w:val="22"/>
          <w:szCs w:val="22"/>
        </w:rPr>
        <w:t xml:space="preserve"> but also has the capacity to manag</w:t>
      </w:r>
      <w:r w:rsidR="00D13BCF" w:rsidRPr="00E91EEB">
        <w:rPr>
          <w:rFonts w:cs="Arial"/>
          <w:sz w:val="22"/>
          <w:szCs w:val="22"/>
        </w:rPr>
        <w:t>e</w:t>
      </w:r>
      <w:r w:rsidR="00E62CE2" w:rsidRPr="00E91EEB">
        <w:rPr>
          <w:rFonts w:cs="Arial"/>
          <w:sz w:val="22"/>
          <w:szCs w:val="22"/>
        </w:rPr>
        <w:t xml:space="preserve"> </w:t>
      </w:r>
      <w:r w:rsidR="00D372AB" w:rsidRPr="00E91EEB">
        <w:rPr>
          <w:rFonts w:cs="Arial"/>
          <w:sz w:val="22"/>
          <w:szCs w:val="22"/>
        </w:rPr>
        <w:t>groundwater connected to surface water</w:t>
      </w:r>
      <w:r w:rsidR="00E62CE2" w:rsidRPr="00E91EEB">
        <w:rPr>
          <w:rFonts w:cs="Arial"/>
          <w:sz w:val="22"/>
          <w:szCs w:val="22"/>
        </w:rPr>
        <w:t xml:space="preserve">, as well as </w:t>
      </w:r>
      <w:r w:rsidR="00485C4E" w:rsidRPr="00E91EEB">
        <w:rPr>
          <w:rFonts w:cs="Arial"/>
          <w:sz w:val="22"/>
          <w:szCs w:val="22"/>
        </w:rPr>
        <w:t xml:space="preserve">water </w:t>
      </w:r>
      <w:r w:rsidR="00E62CE2" w:rsidRPr="00E91EEB">
        <w:rPr>
          <w:rFonts w:cs="Arial"/>
          <w:sz w:val="22"/>
          <w:szCs w:val="22"/>
        </w:rPr>
        <w:t xml:space="preserve">quality issues (see also </w:t>
      </w:r>
      <w:r w:rsidR="00D13BCF" w:rsidRPr="00E91EEB">
        <w:rPr>
          <w:rFonts w:cs="Arial"/>
          <w:sz w:val="22"/>
          <w:szCs w:val="22"/>
        </w:rPr>
        <w:t>‘</w:t>
      </w:r>
      <w:r w:rsidR="00E62CE2" w:rsidRPr="00E91EEB">
        <w:rPr>
          <w:rFonts w:cs="Arial"/>
          <w:sz w:val="22"/>
          <w:szCs w:val="22"/>
        </w:rPr>
        <w:t>new syste</w:t>
      </w:r>
      <w:r w:rsidR="00485C4E" w:rsidRPr="00E91EEB">
        <w:rPr>
          <w:rFonts w:cs="Arial"/>
          <w:sz w:val="22"/>
          <w:szCs w:val="22"/>
        </w:rPr>
        <w:t>m</w:t>
      </w:r>
      <w:r w:rsidR="00E62CE2" w:rsidRPr="00E91EEB">
        <w:rPr>
          <w:rFonts w:cs="Arial"/>
          <w:sz w:val="22"/>
          <w:szCs w:val="22"/>
        </w:rPr>
        <w:t>s for dealing with cumulative impacts</w:t>
      </w:r>
      <w:r w:rsidR="00D13BCF" w:rsidRPr="00E91EEB">
        <w:rPr>
          <w:rFonts w:cs="Arial"/>
          <w:sz w:val="22"/>
          <w:szCs w:val="22"/>
        </w:rPr>
        <w:t>’</w:t>
      </w:r>
      <w:r w:rsidR="00E62CE2" w:rsidRPr="00E91EEB">
        <w:rPr>
          <w:rFonts w:cs="Arial"/>
          <w:sz w:val="22"/>
          <w:szCs w:val="22"/>
        </w:rPr>
        <w:t xml:space="preserve"> </w:t>
      </w:r>
      <w:r w:rsidR="00D372AB" w:rsidRPr="00E91EEB">
        <w:rPr>
          <w:rFonts w:cs="Arial"/>
          <w:sz w:val="22"/>
          <w:szCs w:val="22"/>
        </w:rPr>
        <w:t>below</w:t>
      </w:r>
      <w:r w:rsidR="00E62CE2" w:rsidRPr="00E91EEB">
        <w:rPr>
          <w:rFonts w:cs="Arial"/>
          <w:sz w:val="22"/>
          <w:szCs w:val="22"/>
        </w:rPr>
        <w:t>).</w:t>
      </w:r>
      <w:r w:rsidR="00E62CE2" w:rsidRPr="00E91EEB">
        <w:rPr>
          <w:rStyle w:val="EndnoteReference"/>
          <w:rFonts w:cs="Arial"/>
          <w:sz w:val="22"/>
          <w:szCs w:val="22"/>
        </w:rPr>
        <w:endnoteReference w:id="22"/>
      </w:r>
    </w:p>
    <w:p w14:paraId="73C7FBE2" w14:textId="77777777" w:rsidR="00D372AB" w:rsidRPr="00E91EEB" w:rsidRDefault="00D372AB" w:rsidP="00854248">
      <w:pPr>
        <w:pStyle w:val="Heading2"/>
        <w:numPr>
          <w:ilvl w:val="0"/>
          <w:numId w:val="0"/>
        </w:numPr>
        <w:spacing w:before="0"/>
        <w:jc w:val="both"/>
        <w:rPr>
          <w:rFonts w:cs="Arial"/>
          <w:b/>
          <w:color w:val="000000" w:themeColor="text1"/>
          <w:sz w:val="22"/>
          <w:szCs w:val="22"/>
        </w:rPr>
      </w:pPr>
    </w:p>
    <w:p w14:paraId="633EA8E2" w14:textId="5B2F8D64" w:rsidR="009C350C" w:rsidRPr="00E91EEB" w:rsidRDefault="00712C54" w:rsidP="00854248">
      <w:pPr>
        <w:pStyle w:val="Heading2"/>
        <w:numPr>
          <w:ilvl w:val="0"/>
          <w:numId w:val="43"/>
        </w:numPr>
        <w:spacing w:before="0"/>
        <w:jc w:val="both"/>
        <w:rPr>
          <w:rFonts w:cs="Arial"/>
          <w:b/>
          <w:color w:val="000000" w:themeColor="text1"/>
          <w:sz w:val="22"/>
          <w:szCs w:val="22"/>
        </w:rPr>
      </w:pPr>
      <w:r w:rsidRPr="00E91EEB">
        <w:rPr>
          <w:rFonts w:cs="Arial"/>
          <w:b/>
          <w:color w:val="000000" w:themeColor="text1"/>
          <w:sz w:val="22"/>
          <w:szCs w:val="22"/>
        </w:rPr>
        <w:t>Reform</w:t>
      </w:r>
      <w:r w:rsidR="00F51B41" w:rsidRPr="00E91EEB">
        <w:rPr>
          <w:rFonts w:cs="Arial"/>
          <w:b/>
          <w:color w:val="000000" w:themeColor="text1"/>
          <w:sz w:val="22"/>
          <w:szCs w:val="22"/>
        </w:rPr>
        <w:t xml:space="preserve"> w</w:t>
      </w:r>
      <w:r w:rsidR="0024239F" w:rsidRPr="00E91EEB">
        <w:rPr>
          <w:rFonts w:cs="Arial"/>
          <w:b/>
          <w:color w:val="000000" w:themeColor="text1"/>
          <w:sz w:val="22"/>
          <w:szCs w:val="22"/>
        </w:rPr>
        <w:t>ater buy backs</w:t>
      </w:r>
    </w:p>
    <w:p w14:paraId="75E1BED0" w14:textId="5EE31130" w:rsidR="009C350C" w:rsidRPr="00E91EEB" w:rsidRDefault="009C350C" w:rsidP="00854248">
      <w:pPr>
        <w:pStyle w:val="Heading3"/>
        <w:numPr>
          <w:ilvl w:val="0"/>
          <w:numId w:val="0"/>
        </w:numPr>
        <w:jc w:val="both"/>
        <w:rPr>
          <w:rFonts w:cs="Arial"/>
          <w:color w:val="000000" w:themeColor="text1"/>
          <w:sz w:val="22"/>
          <w:szCs w:val="22"/>
        </w:rPr>
      </w:pPr>
      <w:r w:rsidRPr="00E91EEB">
        <w:rPr>
          <w:rFonts w:cs="Arial"/>
          <w:color w:val="000000" w:themeColor="text1"/>
          <w:sz w:val="22"/>
          <w:szCs w:val="22"/>
        </w:rPr>
        <w:t>Local concerns and political interference in the process of setting and implementing sustainable diversion limits under the Basin Plan have created a range of uncertainties, including the imposition of legislative caps on water buybacks.</w:t>
      </w:r>
      <w:r w:rsidR="000E6E00" w:rsidRPr="00E91EEB">
        <w:rPr>
          <w:rStyle w:val="EndnoteReference"/>
          <w:rFonts w:cs="Arial"/>
          <w:color w:val="000000" w:themeColor="text1"/>
          <w:sz w:val="22"/>
          <w:szCs w:val="22"/>
        </w:rPr>
        <w:endnoteReference w:id="23"/>
      </w:r>
      <w:r w:rsidRPr="00E91EEB">
        <w:rPr>
          <w:rFonts w:cs="Arial"/>
          <w:color w:val="000000" w:themeColor="text1"/>
          <w:sz w:val="22"/>
          <w:szCs w:val="22"/>
        </w:rPr>
        <w:t xml:space="preserve"> This necessitates a reimagining of environmental water transactions within the Murray Darling Basin, which may include reconsidering the cap on buybacks, strengthening rules around environmental flows </w:t>
      </w:r>
      <w:r w:rsidR="00B405F0" w:rsidRPr="00E91EEB">
        <w:rPr>
          <w:rFonts w:cs="Arial"/>
          <w:color w:val="000000" w:themeColor="text1"/>
          <w:sz w:val="22"/>
          <w:szCs w:val="22"/>
        </w:rPr>
        <w:t xml:space="preserve">to ensure water for the environment </w:t>
      </w:r>
      <w:r w:rsidR="00B42E48" w:rsidRPr="00E91EEB">
        <w:rPr>
          <w:rFonts w:cs="Arial"/>
          <w:color w:val="000000" w:themeColor="text1"/>
          <w:sz w:val="22"/>
          <w:szCs w:val="22"/>
        </w:rPr>
        <w:t xml:space="preserve">(see below) </w:t>
      </w:r>
      <w:r w:rsidRPr="00E91EEB">
        <w:rPr>
          <w:rFonts w:cs="Arial"/>
          <w:color w:val="000000" w:themeColor="text1"/>
          <w:sz w:val="22"/>
          <w:szCs w:val="22"/>
        </w:rPr>
        <w:t>and opening up collaboration between government and non-governmental actors in water transactions</w:t>
      </w:r>
      <w:r w:rsidR="00B405F0" w:rsidRPr="00E91EEB">
        <w:rPr>
          <w:rFonts w:cs="Arial"/>
          <w:color w:val="000000" w:themeColor="text1"/>
          <w:sz w:val="22"/>
          <w:szCs w:val="22"/>
        </w:rPr>
        <w:t xml:space="preserve"> (e.g. </w:t>
      </w:r>
      <w:r w:rsidR="003142DA" w:rsidRPr="00E91EEB">
        <w:rPr>
          <w:rFonts w:cs="Arial"/>
          <w:color w:val="000000" w:themeColor="text1"/>
          <w:sz w:val="22"/>
          <w:szCs w:val="22"/>
        </w:rPr>
        <w:t>water trusts</w:t>
      </w:r>
      <w:r w:rsidR="00BE7EFD" w:rsidRPr="00E91EEB">
        <w:rPr>
          <w:rFonts w:cs="Arial"/>
          <w:color w:val="000000" w:themeColor="text1"/>
          <w:sz w:val="22"/>
          <w:szCs w:val="22"/>
        </w:rPr>
        <w:t xml:space="preserve"> and</w:t>
      </w:r>
      <w:r w:rsidR="003142DA" w:rsidRPr="00E91EEB">
        <w:rPr>
          <w:rFonts w:cs="Arial"/>
          <w:color w:val="000000" w:themeColor="text1"/>
          <w:sz w:val="22"/>
          <w:szCs w:val="22"/>
        </w:rPr>
        <w:t xml:space="preserve"> </w:t>
      </w:r>
      <w:r w:rsidR="00B405F0" w:rsidRPr="00E91EEB">
        <w:rPr>
          <w:rFonts w:cs="Arial"/>
          <w:color w:val="000000" w:themeColor="text1"/>
          <w:sz w:val="22"/>
          <w:szCs w:val="22"/>
        </w:rPr>
        <w:t xml:space="preserve">non-profit </w:t>
      </w:r>
      <w:r w:rsidR="004A4E46" w:rsidRPr="00E91EEB">
        <w:rPr>
          <w:rFonts w:cs="Arial"/>
          <w:color w:val="000000" w:themeColor="text1"/>
          <w:sz w:val="22"/>
          <w:szCs w:val="22"/>
        </w:rPr>
        <w:t>investment in environmental water transactions</w:t>
      </w:r>
      <w:r w:rsidR="00B405F0" w:rsidRPr="00E91EEB">
        <w:rPr>
          <w:rFonts w:cs="Arial"/>
          <w:color w:val="000000" w:themeColor="text1"/>
          <w:sz w:val="22"/>
          <w:szCs w:val="22"/>
        </w:rPr>
        <w:t>)</w:t>
      </w:r>
      <w:r w:rsidRPr="00E91EEB">
        <w:rPr>
          <w:rFonts w:cs="Arial"/>
          <w:color w:val="000000" w:themeColor="text1"/>
          <w:sz w:val="22"/>
          <w:szCs w:val="22"/>
        </w:rPr>
        <w:t>.</w:t>
      </w:r>
      <w:r w:rsidR="006E07E8" w:rsidRPr="00E91EEB">
        <w:rPr>
          <w:rStyle w:val="EndnoteReference"/>
          <w:rFonts w:cs="Arial"/>
          <w:color w:val="000000" w:themeColor="text1"/>
          <w:sz w:val="22"/>
          <w:szCs w:val="22"/>
        </w:rPr>
        <w:endnoteReference w:id="24"/>
      </w:r>
      <w:r w:rsidRPr="00E91EEB">
        <w:rPr>
          <w:rFonts w:cs="Arial"/>
          <w:color w:val="000000" w:themeColor="text1"/>
          <w:sz w:val="22"/>
          <w:szCs w:val="22"/>
        </w:rPr>
        <w:t xml:space="preserve"> It will be critically important to design regulatory environments that allow for both collaboration between government and non-governmental actors, </w:t>
      </w:r>
      <w:r w:rsidR="005D0FA7" w:rsidRPr="00E91EEB">
        <w:rPr>
          <w:rFonts w:cs="Arial"/>
          <w:color w:val="000000" w:themeColor="text1"/>
          <w:sz w:val="22"/>
          <w:szCs w:val="22"/>
        </w:rPr>
        <w:t xml:space="preserve">in order to bolster water recovery efforts, </w:t>
      </w:r>
      <w:r w:rsidRPr="00E91EEB">
        <w:rPr>
          <w:rFonts w:cs="Arial"/>
          <w:color w:val="000000" w:themeColor="text1"/>
          <w:sz w:val="22"/>
          <w:szCs w:val="22"/>
        </w:rPr>
        <w:t>as well as institutional checks and balances to ensure sustainable water management</w:t>
      </w:r>
      <w:r w:rsidR="003F0D4B" w:rsidRPr="00E91EEB">
        <w:rPr>
          <w:rFonts w:cs="Arial"/>
          <w:color w:val="000000" w:themeColor="text1"/>
          <w:sz w:val="22"/>
          <w:szCs w:val="22"/>
        </w:rPr>
        <w:t xml:space="preserve"> (see also </w:t>
      </w:r>
      <w:r w:rsidR="00887710" w:rsidRPr="00E91EEB">
        <w:rPr>
          <w:rFonts w:cs="Arial"/>
          <w:color w:val="000000" w:themeColor="text1"/>
          <w:sz w:val="22"/>
          <w:szCs w:val="22"/>
        </w:rPr>
        <w:t>‘regulate</w:t>
      </w:r>
      <w:r w:rsidR="003F0D4B" w:rsidRPr="00E91EEB">
        <w:rPr>
          <w:rFonts w:cs="Arial"/>
          <w:color w:val="000000" w:themeColor="text1"/>
          <w:sz w:val="22"/>
          <w:szCs w:val="22"/>
        </w:rPr>
        <w:t xml:space="preserve"> the market</w:t>
      </w:r>
      <w:r w:rsidR="00887710" w:rsidRPr="00E91EEB">
        <w:rPr>
          <w:rFonts w:cs="Arial"/>
          <w:color w:val="000000" w:themeColor="text1"/>
          <w:sz w:val="22"/>
          <w:szCs w:val="22"/>
        </w:rPr>
        <w:t>’</w:t>
      </w:r>
      <w:r w:rsidR="003F0D4B" w:rsidRPr="00E91EEB">
        <w:rPr>
          <w:rFonts w:cs="Arial"/>
          <w:color w:val="000000" w:themeColor="text1"/>
          <w:sz w:val="22"/>
          <w:szCs w:val="22"/>
        </w:rPr>
        <w:t xml:space="preserve"> above and the need to address structural impacts on communities)</w:t>
      </w:r>
      <w:r w:rsidRPr="00E91EEB">
        <w:rPr>
          <w:rFonts w:cs="Arial"/>
          <w:color w:val="000000" w:themeColor="text1"/>
          <w:sz w:val="22"/>
          <w:szCs w:val="22"/>
        </w:rPr>
        <w:t>.</w:t>
      </w:r>
      <w:r w:rsidR="003736E6" w:rsidRPr="00E91EEB">
        <w:rPr>
          <w:rStyle w:val="EndnoteReference"/>
          <w:rFonts w:cs="Arial"/>
          <w:color w:val="000000" w:themeColor="text1"/>
          <w:sz w:val="22"/>
          <w:szCs w:val="22"/>
        </w:rPr>
        <w:endnoteReference w:id="25"/>
      </w:r>
    </w:p>
    <w:p w14:paraId="70623429" w14:textId="77777777" w:rsidR="009C350C" w:rsidRPr="00E91EEB" w:rsidRDefault="009C350C" w:rsidP="00854248">
      <w:pPr>
        <w:pStyle w:val="Heading2"/>
        <w:numPr>
          <w:ilvl w:val="0"/>
          <w:numId w:val="0"/>
        </w:numPr>
        <w:spacing w:before="0"/>
        <w:jc w:val="both"/>
        <w:rPr>
          <w:rFonts w:cs="Arial"/>
          <w:b/>
          <w:color w:val="000000" w:themeColor="text1"/>
          <w:sz w:val="22"/>
          <w:szCs w:val="22"/>
        </w:rPr>
      </w:pPr>
    </w:p>
    <w:p w14:paraId="0277F9D1" w14:textId="77777777" w:rsidR="001404D2" w:rsidRPr="00E91EEB" w:rsidRDefault="009C350C" w:rsidP="00854248">
      <w:pPr>
        <w:pStyle w:val="Heading2"/>
        <w:numPr>
          <w:ilvl w:val="0"/>
          <w:numId w:val="43"/>
        </w:numPr>
        <w:spacing w:before="0"/>
        <w:jc w:val="both"/>
        <w:rPr>
          <w:rFonts w:cs="Arial"/>
          <w:b/>
          <w:color w:val="000000" w:themeColor="text1"/>
          <w:sz w:val="22"/>
          <w:szCs w:val="22"/>
        </w:rPr>
      </w:pPr>
      <w:r w:rsidRPr="00E91EEB">
        <w:rPr>
          <w:rFonts w:cs="Arial"/>
          <w:b/>
          <w:color w:val="000000" w:themeColor="text1"/>
          <w:sz w:val="22"/>
          <w:szCs w:val="22"/>
        </w:rPr>
        <w:t>New systems for dealing with cumulative impacts</w:t>
      </w:r>
    </w:p>
    <w:p w14:paraId="4FB77036" w14:textId="77777777" w:rsidR="008C2F78" w:rsidRPr="00E91EEB" w:rsidRDefault="008C2F78" w:rsidP="00854248">
      <w:pPr>
        <w:pStyle w:val="Heading2"/>
        <w:numPr>
          <w:ilvl w:val="0"/>
          <w:numId w:val="0"/>
        </w:numPr>
        <w:jc w:val="both"/>
        <w:rPr>
          <w:rFonts w:cs="Arial"/>
          <w:color w:val="000000" w:themeColor="text1"/>
          <w:sz w:val="22"/>
          <w:szCs w:val="22"/>
        </w:rPr>
      </w:pPr>
      <w:r w:rsidRPr="00E91EEB">
        <w:rPr>
          <w:rFonts w:cs="Arial"/>
          <w:color w:val="000000" w:themeColor="text1"/>
          <w:sz w:val="22"/>
          <w:szCs w:val="22"/>
        </w:rPr>
        <w:t xml:space="preserve">Future reform of the NWI needs to </w:t>
      </w:r>
      <w:r w:rsidR="00DA2F9C" w:rsidRPr="00E91EEB">
        <w:rPr>
          <w:rFonts w:cs="Arial"/>
          <w:color w:val="000000" w:themeColor="text1"/>
          <w:sz w:val="22"/>
          <w:szCs w:val="22"/>
        </w:rPr>
        <w:t xml:space="preserve">deal </w:t>
      </w:r>
      <w:r w:rsidRPr="00E91EEB">
        <w:rPr>
          <w:rFonts w:cs="Arial"/>
          <w:color w:val="000000" w:themeColor="text1"/>
          <w:sz w:val="22"/>
          <w:szCs w:val="22"/>
        </w:rPr>
        <w:t xml:space="preserve">adequately with the cumulative impacts of water extraction on groundwater and groundwater-dependent ecosystems, particularly from mining </w:t>
      </w:r>
      <w:r w:rsidR="00E7215C" w:rsidRPr="00E91EEB">
        <w:rPr>
          <w:rFonts w:cs="Arial"/>
          <w:color w:val="000000" w:themeColor="text1"/>
          <w:sz w:val="22"/>
          <w:szCs w:val="22"/>
        </w:rPr>
        <w:t xml:space="preserve">including of </w:t>
      </w:r>
      <w:r w:rsidRPr="00E91EEB">
        <w:rPr>
          <w:rFonts w:cs="Arial"/>
          <w:color w:val="000000" w:themeColor="text1"/>
          <w:sz w:val="22"/>
          <w:szCs w:val="22"/>
        </w:rPr>
        <w:t>unconventional gas (such as C</w:t>
      </w:r>
      <w:r w:rsidR="000E6E00" w:rsidRPr="00E91EEB">
        <w:rPr>
          <w:rFonts w:cs="Arial"/>
          <w:color w:val="000000" w:themeColor="text1"/>
          <w:sz w:val="22"/>
          <w:szCs w:val="22"/>
        </w:rPr>
        <w:t xml:space="preserve">oal </w:t>
      </w:r>
      <w:r w:rsidRPr="00E91EEB">
        <w:rPr>
          <w:rFonts w:cs="Arial"/>
          <w:color w:val="000000" w:themeColor="text1"/>
          <w:sz w:val="22"/>
          <w:szCs w:val="22"/>
        </w:rPr>
        <w:t>S</w:t>
      </w:r>
      <w:r w:rsidR="000E6E00" w:rsidRPr="00E91EEB">
        <w:rPr>
          <w:rFonts w:cs="Arial"/>
          <w:color w:val="000000" w:themeColor="text1"/>
          <w:sz w:val="22"/>
          <w:szCs w:val="22"/>
        </w:rPr>
        <w:t xml:space="preserve">eam </w:t>
      </w:r>
      <w:r w:rsidRPr="00E91EEB">
        <w:rPr>
          <w:rFonts w:cs="Arial"/>
          <w:color w:val="000000" w:themeColor="text1"/>
          <w:sz w:val="22"/>
          <w:szCs w:val="22"/>
        </w:rPr>
        <w:t>G</w:t>
      </w:r>
      <w:r w:rsidR="000E6E00" w:rsidRPr="00E91EEB">
        <w:rPr>
          <w:rFonts w:cs="Arial"/>
          <w:color w:val="000000" w:themeColor="text1"/>
          <w:sz w:val="22"/>
          <w:szCs w:val="22"/>
        </w:rPr>
        <w:t>as</w:t>
      </w:r>
      <w:r w:rsidRPr="00E91EEB">
        <w:rPr>
          <w:rFonts w:cs="Arial"/>
          <w:color w:val="000000" w:themeColor="text1"/>
          <w:sz w:val="22"/>
          <w:szCs w:val="22"/>
        </w:rPr>
        <w:t xml:space="preserve"> </w:t>
      </w:r>
      <w:r w:rsidR="000E6E00" w:rsidRPr="00E91EEB">
        <w:rPr>
          <w:rFonts w:cs="Arial"/>
          <w:color w:val="000000" w:themeColor="text1"/>
          <w:sz w:val="22"/>
          <w:szCs w:val="22"/>
        </w:rPr>
        <w:t xml:space="preserve">(CSG) </w:t>
      </w:r>
      <w:r w:rsidRPr="00E91EEB">
        <w:rPr>
          <w:rFonts w:cs="Arial"/>
          <w:color w:val="000000" w:themeColor="text1"/>
          <w:sz w:val="22"/>
          <w:szCs w:val="22"/>
        </w:rPr>
        <w:t>and shale gas). To date, state and national efforts have been evolving and are subjec</w:t>
      </w:r>
      <w:r w:rsidR="00CB2B67" w:rsidRPr="00E91EEB">
        <w:rPr>
          <w:rFonts w:cs="Arial"/>
          <w:color w:val="000000" w:themeColor="text1"/>
          <w:sz w:val="22"/>
          <w:szCs w:val="22"/>
        </w:rPr>
        <w:t>t to ongoing reviews (see e.g. ‘</w:t>
      </w:r>
      <w:r w:rsidRPr="00E91EEB">
        <w:rPr>
          <w:rFonts w:cs="Arial"/>
          <w:color w:val="000000" w:themeColor="text1"/>
          <w:sz w:val="22"/>
          <w:szCs w:val="22"/>
        </w:rPr>
        <w:t>water trigger</w:t>
      </w:r>
      <w:r w:rsidR="00CB2B67" w:rsidRPr="00E91EEB">
        <w:rPr>
          <w:rFonts w:cs="Arial"/>
          <w:color w:val="000000" w:themeColor="text1"/>
          <w:sz w:val="22"/>
          <w:szCs w:val="22"/>
        </w:rPr>
        <w:t>’</w:t>
      </w:r>
      <w:r w:rsidR="005C60AE" w:rsidRPr="00E91EEB">
        <w:rPr>
          <w:rStyle w:val="EndnoteReference"/>
          <w:rFonts w:cs="Arial"/>
          <w:color w:val="000000" w:themeColor="text1"/>
          <w:sz w:val="22"/>
          <w:szCs w:val="22"/>
        </w:rPr>
        <w:endnoteReference w:id="26"/>
      </w:r>
      <w:r w:rsidRPr="00E91EEB">
        <w:rPr>
          <w:rFonts w:cs="Arial"/>
          <w:color w:val="000000" w:themeColor="text1"/>
          <w:sz w:val="22"/>
          <w:szCs w:val="22"/>
        </w:rPr>
        <w:t xml:space="preserve"> and state attempts to integrate CSG and mining activities into water accounting and planning frameworks)</w:t>
      </w:r>
      <w:r w:rsidR="000A2372" w:rsidRPr="00E91EEB">
        <w:rPr>
          <w:rFonts w:cs="Arial"/>
          <w:color w:val="000000" w:themeColor="text1"/>
          <w:sz w:val="22"/>
          <w:szCs w:val="22"/>
        </w:rPr>
        <w:t>.</w:t>
      </w:r>
      <w:r w:rsidRPr="00E91EEB">
        <w:rPr>
          <w:rFonts w:cs="Arial"/>
          <w:color w:val="000000" w:themeColor="text1"/>
          <w:sz w:val="22"/>
          <w:szCs w:val="22"/>
        </w:rPr>
        <w:t xml:space="preserve"> </w:t>
      </w:r>
      <w:r w:rsidR="000A2372" w:rsidRPr="00E91EEB">
        <w:rPr>
          <w:rFonts w:cs="Arial"/>
          <w:color w:val="000000" w:themeColor="text1"/>
          <w:sz w:val="22"/>
          <w:szCs w:val="22"/>
        </w:rPr>
        <w:t>H</w:t>
      </w:r>
      <w:r w:rsidRPr="00E91EEB">
        <w:rPr>
          <w:rFonts w:cs="Arial"/>
          <w:color w:val="000000" w:themeColor="text1"/>
          <w:sz w:val="22"/>
          <w:szCs w:val="22"/>
        </w:rPr>
        <w:t>owever, laws and policies in most jurisdictions do not adequately address this issue.</w:t>
      </w:r>
      <w:r w:rsidR="004B561D" w:rsidRPr="00E91EEB">
        <w:rPr>
          <w:rStyle w:val="EndnoteReference"/>
          <w:rFonts w:cs="Arial"/>
          <w:color w:val="000000" w:themeColor="text1"/>
          <w:sz w:val="22"/>
          <w:szCs w:val="22"/>
        </w:rPr>
        <w:endnoteReference w:id="27"/>
      </w:r>
      <w:r w:rsidRPr="00E91EEB">
        <w:rPr>
          <w:rFonts w:cs="Arial"/>
          <w:color w:val="000000" w:themeColor="text1"/>
          <w:sz w:val="22"/>
          <w:szCs w:val="22"/>
        </w:rPr>
        <w:t xml:space="preserve"> </w:t>
      </w:r>
    </w:p>
    <w:p w14:paraId="4B58A4AE" w14:textId="2405B5AD" w:rsidR="008C2F78" w:rsidRPr="00E91EEB" w:rsidRDefault="008C2F78" w:rsidP="00854248">
      <w:pPr>
        <w:pStyle w:val="Heading2"/>
        <w:numPr>
          <w:ilvl w:val="0"/>
          <w:numId w:val="0"/>
        </w:numPr>
        <w:jc w:val="both"/>
        <w:rPr>
          <w:rFonts w:cs="Arial"/>
          <w:color w:val="000000" w:themeColor="text1"/>
          <w:sz w:val="22"/>
          <w:szCs w:val="22"/>
        </w:rPr>
      </w:pPr>
      <w:r w:rsidRPr="00E91EEB">
        <w:rPr>
          <w:rFonts w:cs="Arial"/>
          <w:color w:val="000000" w:themeColor="text1"/>
          <w:sz w:val="22"/>
          <w:szCs w:val="22"/>
        </w:rPr>
        <w:t>Bioregional assessment is being undertaken across a number of areas with a view to better understanding how the cumulative impacts associated with CSG and coal mining can be properly managed.</w:t>
      </w:r>
      <w:r w:rsidR="00496C03" w:rsidRPr="00E91EEB">
        <w:rPr>
          <w:rFonts w:cs="Arial"/>
          <w:color w:val="000000" w:themeColor="text1"/>
          <w:sz w:val="22"/>
          <w:szCs w:val="22"/>
        </w:rPr>
        <w:t xml:space="preserve"> </w:t>
      </w:r>
      <w:r w:rsidRPr="00E91EEB">
        <w:rPr>
          <w:rFonts w:cs="Arial"/>
          <w:color w:val="000000" w:themeColor="text1"/>
          <w:sz w:val="22"/>
          <w:szCs w:val="22"/>
        </w:rPr>
        <w:t xml:space="preserve">However, it is crucial that the knowledge acquired through this process </w:t>
      </w:r>
      <w:r w:rsidRPr="00E91EEB">
        <w:rPr>
          <w:rFonts w:cs="Arial"/>
          <w:color w:val="000000" w:themeColor="text1"/>
          <w:sz w:val="22"/>
          <w:szCs w:val="22"/>
        </w:rPr>
        <w:lastRenderedPageBreak/>
        <w:t>translates into innovative and rigorous laws and policies (which incorporate strategic planning, see below). This should include an obligation to prohibit development where there is a risk of irreversible damage to water resources.</w:t>
      </w:r>
      <w:r w:rsidR="00496C03" w:rsidRPr="00E91EEB">
        <w:rPr>
          <w:rFonts w:cs="Arial"/>
          <w:color w:val="000000" w:themeColor="text1"/>
          <w:sz w:val="22"/>
          <w:szCs w:val="22"/>
        </w:rPr>
        <w:t xml:space="preserve"> </w:t>
      </w:r>
      <w:r w:rsidRPr="00E91EEB">
        <w:rPr>
          <w:rFonts w:cs="Arial"/>
          <w:color w:val="000000" w:themeColor="text1"/>
          <w:sz w:val="22"/>
          <w:szCs w:val="22"/>
        </w:rPr>
        <w:t>It is also crucial that this sort of assessment be undertaken in other mining-intensive areas, suc</w:t>
      </w:r>
      <w:r w:rsidR="00067493" w:rsidRPr="00E91EEB">
        <w:rPr>
          <w:rFonts w:cs="Arial"/>
          <w:color w:val="000000" w:themeColor="text1"/>
          <w:sz w:val="22"/>
          <w:szCs w:val="22"/>
        </w:rPr>
        <w:t>h as in</w:t>
      </w:r>
      <w:r w:rsidR="00BE7EFD" w:rsidRPr="00E91EEB">
        <w:rPr>
          <w:rFonts w:cs="Arial"/>
          <w:color w:val="000000" w:themeColor="text1"/>
          <w:sz w:val="22"/>
          <w:szCs w:val="22"/>
        </w:rPr>
        <w:t xml:space="preserve"> parts of</w:t>
      </w:r>
      <w:r w:rsidR="00067493" w:rsidRPr="00E91EEB">
        <w:rPr>
          <w:rFonts w:cs="Arial"/>
          <w:color w:val="000000" w:themeColor="text1"/>
          <w:sz w:val="22"/>
          <w:szCs w:val="22"/>
        </w:rPr>
        <w:t xml:space="preserve"> W</w:t>
      </w:r>
      <w:r w:rsidR="00BE7EFD" w:rsidRPr="00E91EEB">
        <w:rPr>
          <w:rFonts w:cs="Arial"/>
          <w:color w:val="000000" w:themeColor="text1"/>
          <w:sz w:val="22"/>
          <w:szCs w:val="22"/>
        </w:rPr>
        <w:t xml:space="preserve">estern </w:t>
      </w:r>
      <w:r w:rsidR="00067493" w:rsidRPr="00E91EEB">
        <w:rPr>
          <w:rFonts w:cs="Arial"/>
          <w:color w:val="000000" w:themeColor="text1"/>
          <w:sz w:val="22"/>
          <w:szCs w:val="22"/>
        </w:rPr>
        <w:t>A</w:t>
      </w:r>
      <w:r w:rsidR="00BE7EFD" w:rsidRPr="00E91EEB">
        <w:rPr>
          <w:rFonts w:cs="Arial"/>
          <w:color w:val="000000" w:themeColor="text1"/>
          <w:sz w:val="22"/>
          <w:szCs w:val="22"/>
        </w:rPr>
        <w:t>ustralia and South Australia</w:t>
      </w:r>
      <w:r w:rsidR="00067493" w:rsidRPr="00E91EEB">
        <w:rPr>
          <w:rFonts w:cs="Arial"/>
          <w:color w:val="000000" w:themeColor="text1"/>
          <w:sz w:val="22"/>
          <w:szCs w:val="22"/>
        </w:rPr>
        <w:t>.</w:t>
      </w:r>
      <w:r w:rsidR="006E07E8" w:rsidRPr="00E91EEB">
        <w:rPr>
          <w:rStyle w:val="EndnoteReference"/>
          <w:rFonts w:cs="Arial"/>
          <w:color w:val="000000" w:themeColor="text1"/>
          <w:sz w:val="22"/>
          <w:szCs w:val="22"/>
        </w:rPr>
        <w:endnoteReference w:id="28"/>
      </w:r>
      <w:r w:rsidR="00067493" w:rsidRPr="00E91EEB">
        <w:rPr>
          <w:rFonts w:cs="Arial"/>
          <w:color w:val="000000" w:themeColor="text1"/>
          <w:sz w:val="22"/>
          <w:szCs w:val="22"/>
        </w:rPr>
        <w:t xml:space="preserve"> </w:t>
      </w:r>
    </w:p>
    <w:p w14:paraId="22B2889F" w14:textId="77777777" w:rsidR="008C2F78" w:rsidRPr="00E91EEB" w:rsidRDefault="008C2F78" w:rsidP="00854248">
      <w:pPr>
        <w:pStyle w:val="Heading2"/>
        <w:numPr>
          <w:ilvl w:val="0"/>
          <w:numId w:val="0"/>
        </w:numPr>
        <w:spacing w:before="0"/>
        <w:jc w:val="both"/>
        <w:rPr>
          <w:rFonts w:cs="Arial"/>
          <w:b/>
          <w:color w:val="000000" w:themeColor="text1"/>
          <w:sz w:val="22"/>
          <w:szCs w:val="22"/>
        </w:rPr>
      </w:pPr>
    </w:p>
    <w:p w14:paraId="362FF455" w14:textId="77777777" w:rsidR="009C350C" w:rsidRPr="00E91EEB" w:rsidRDefault="002269B9" w:rsidP="00854248">
      <w:pPr>
        <w:pStyle w:val="Heading2"/>
        <w:numPr>
          <w:ilvl w:val="0"/>
          <w:numId w:val="43"/>
        </w:numPr>
        <w:spacing w:before="0"/>
        <w:jc w:val="both"/>
        <w:rPr>
          <w:rFonts w:cs="Arial"/>
          <w:b/>
          <w:color w:val="000000" w:themeColor="text1"/>
          <w:sz w:val="22"/>
          <w:szCs w:val="22"/>
        </w:rPr>
      </w:pPr>
      <w:r w:rsidRPr="00E91EEB">
        <w:rPr>
          <w:rFonts w:cs="Arial"/>
          <w:b/>
          <w:color w:val="000000" w:themeColor="text1"/>
          <w:sz w:val="22"/>
          <w:szCs w:val="22"/>
        </w:rPr>
        <w:t>Protect</w:t>
      </w:r>
      <w:r w:rsidR="009C350C" w:rsidRPr="00E91EEB">
        <w:rPr>
          <w:rFonts w:cs="Arial"/>
          <w:b/>
          <w:color w:val="000000" w:themeColor="text1"/>
          <w:sz w:val="22"/>
          <w:szCs w:val="22"/>
        </w:rPr>
        <w:t xml:space="preserve"> environmental water</w:t>
      </w:r>
    </w:p>
    <w:p w14:paraId="68BD4009" w14:textId="011A59E1" w:rsidR="000E6E00" w:rsidRPr="00E91EEB" w:rsidRDefault="00A04B42" w:rsidP="00854248">
      <w:pPr>
        <w:pStyle w:val="Heading2"/>
        <w:numPr>
          <w:ilvl w:val="0"/>
          <w:numId w:val="0"/>
        </w:numPr>
        <w:jc w:val="both"/>
        <w:rPr>
          <w:rFonts w:cs="Arial"/>
          <w:color w:val="000000" w:themeColor="text1"/>
          <w:sz w:val="22"/>
          <w:szCs w:val="22"/>
        </w:rPr>
      </w:pPr>
      <w:r w:rsidRPr="00E91EEB">
        <w:rPr>
          <w:rFonts w:cs="Arial"/>
          <w:color w:val="000000" w:themeColor="text1"/>
          <w:sz w:val="22"/>
          <w:szCs w:val="22"/>
        </w:rPr>
        <w:t xml:space="preserve">The Australian Government has spent billions of dollars acquiring the rights to water licences in order to rectify over-allocation and improve environmental outcomes, particularly in the Murray-Darling Basin. However, rather than being protected as a public asset, environmental water is at times being legally extracted for consumptive use, thereby propping up the reliability of other licence holders (particularly during drier periods). </w:t>
      </w:r>
      <w:r w:rsidR="00AC380B" w:rsidRPr="00E91EEB">
        <w:rPr>
          <w:rFonts w:cs="Arial"/>
          <w:color w:val="000000" w:themeColor="text1"/>
          <w:sz w:val="22"/>
          <w:szCs w:val="22"/>
        </w:rPr>
        <w:t xml:space="preserve">Protecting </w:t>
      </w:r>
      <w:r w:rsidRPr="00E91EEB">
        <w:rPr>
          <w:rFonts w:cs="Arial"/>
          <w:color w:val="000000" w:themeColor="text1"/>
          <w:sz w:val="22"/>
          <w:szCs w:val="22"/>
        </w:rPr>
        <w:t xml:space="preserve">the public’s investment in sustainable water outcomes </w:t>
      </w:r>
      <w:r w:rsidR="00D62F3C" w:rsidRPr="00E91EEB">
        <w:rPr>
          <w:rFonts w:cs="Arial"/>
          <w:color w:val="000000" w:themeColor="text1"/>
          <w:sz w:val="22"/>
          <w:szCs w:val="22"/>
        </w:rPr>
        <w:t xml:space="preserve">will </w:t>
      </w:r>
      <w:r w:rsidRPr="00E91EEB">
        <w:rPr>
          <w:rFonts w:cs="Arial"/>
          <w:color w:val="000000" w:themeColor="text1"/>
          <w:sz w:val="22"/>
          <w:szCs w:val="22"/>
        </w:rPr>
        <w:t xml:space="preserve">require the imposition of rules to protect </w:t>
      </w:r>
      <w:r w:rsidR="00661AC3" w:rsidRPr="00E91EEB">
        <w:rPr>
          <w:rFonts w:cs="Arial"/>
          <w:color w:val="000000" w:themeColor="text1"/>
          <w:sz w:val="22"/>
          <w:szCs w:val="22"/>
        </w:rPr>
        <w:t>environmental water</w:t>
      </w:r>
      <w:r w:rsidR="00150CC5" w:rsidRPr="00E91EEB">
        <w:rPr>
          <w:rFonts w:cs="Arial"/>
          <w:color w:val="000000" w:themeColor="text1"/>
          <w:sz w:val="22"/>
          <w:szCs w:val="22"/>
        </w:rPr>
        <w:t xml:space="preserve"> </w:t>
      </w:r>
      <w:r w:rsidR="00661AC3" w:rsidRPr="00E91EEB">
        <w:rPr>
          <w:rFonts w:cs="Arial"/>
          <w:color w:val="000000" w:themeColor="text1"/>
          <w:sz w:val="22"/>
          <w:szCs w:val="22"/>
        </w:rPr>
        <w:t>as it moves through the system</w:t>
      </w:r>
      <w:r w:rsidR="003B7C33" w:rsidRPr="00E91EEB">
        <w:rPr>
          <w:rFonts w:cs="Arial"/>
          <w:color w:val="000000" w:themeColor="text1"/>
          <w:sz w:val="22"/>
          <w:szCs w:val="22"/>
        </w:rPr>
        <w:t>, ensuring</w:t>
      </w:r>
      <w:r w:rsidR="00A24ECC" w:rsidRPr="00E91EEB">
        <w:rPr>
          <w:rFonts w:cs="Arial"/>
          <w:color w:val="000000" w:themeColor="text1"/>
          <w:sz w:val="22"/>
          <w:szCs w:val="22"/>
        </w:rPr>
        <w:t xml:space="preserve"> </w:t>
      </w:r>
      <w:r w:rsidR="003B7C33" w:rsidRPr="00E91EEB">
        <w:rPr>
          <w:rFonts w:cs="Arial"/>
          <w:color w:val="000000" w:themeColor="text1"/>
          <w:sz w:val="22"/>
          <w:szCs w:val="22"/>
        </w:rPr>
        <w:t>n</w:t>
      </w:r>
      <w:r w:rsidR="00A24ECC" w:rsidRPr="00E91EEB">
        <w:rPr>
          <w:rFonts w:cs="Arial"/>
          <w:color w:val="000000" w:themeColor="text1"/>
          <w:sz w:val="22"/>
          <w:szCs w:val="22"/>
        </w:rPr>
        <w:t xml:space="preserve">aturally occurring flows, or water released from a dam for the purposes of achieving specific environmental outcomes, </w:t>
      </w:r>
      <w:r w:rsidR="00C00DCC" w:rsidRPr="00E91EEB">
        <w:rPr>
          <w:rFonts w:cs="Arial"/>
          <w:color w:val="000000" w:themeColor="text1"/>
          <w:sz w:val="22"/>
          <w:szCs w:val="22"/>
        </w:rPr>
        <w:t xml:space="preserve">can </w:t>
      </w:r>
      <w:r w:rsidR="00A24ECC" w:rsidRPr="00E91EEB">
        <w:rPr>
          <w:rFonts w:cs="Arial"/>
          <w:color w:val="000000" w:themeColor="text1"/>
          <w:sz w:val="22"/>
          <w:szCs w:val="22"/>
        </w:rPr>
        <w:t>reach the desired destination (such as a wetland or floodplain)</w:t>
      </w:r>
      <w:r w:rsidR="00661AC3" w:rsidRPr="00E91EEB">
        <w:rPr>
          <w:rFonts w:cs="Arial"/>
          <w:color w:val="000000" w:themeColor="text1"/>
          <w:sz w:val="22"/>
          <w:szCs w:val="22"/>
        </w:rPr>
        <w:t>. Rules protecting environmental water for groundwater-dependent ecosystems need further development and increased focus on implementation, taking advantage of scientific advances in this area.</w:t>
      </w:r>
      <w:r w:rsidRPr="00E91EEB">
        <w:rPr>
          <w:rFonts w:cs="Arial"/>
          <w:color w:val="000000" w:themeColor="text1"/>
          <w:sz w:val="22"/>
          <w:szCs w:val="22"/>
        </w:rPr>
        <w:t xml:space="preserve"> </w:t>
      </w:r>
    </w:p>
    <w:p w14:paraId="3F4E8D55" w14:textId="7DE2EEE8" w:rsidR="00507D67" w:rsidRPr="00E91EEB" w:rsidRDefault="000E6E00" w:rsidP="00854248">
      <w:pPr>
        <w:pStyle w:val="Heading2"/>
        <w:numPr>
          <w:ilvl w:val="0"/>
          <w:numId w:val="0"/>
        </w:numPr>
        <w:jc w:val="both"/>
        <w:rPr>
          <w:rFonts w:cs="Arial"/>
          <w:color w:val="000000" w:themeColor="text1"/>
          <w:sz w:val="22"/>
          <w:szCs w:val="22"/>
          <w:lang w:val="en-GB" w:eastAsia="en-GB"/>
        </w:rPr>
      </w:pPr>
      <w:r w:rsidRPr="00E91EEB">
        <w:rPr>
          <w:rFonts w:cs="Arial"/>
          <w:color w:val="000000" w:themeColor="text1"/>
          <w:sz w:val="22"/>
          <w:szCs w:val="22"/>
          <w:lang w:val="en-GB" w:eastAsia="en-GB"/>
        </w:rPr>
        <w:t>Legitimacy also needs to be embedded as a core criteria for measuring success of environmental water management. </w:t>
      </w:r>
      <w:r w:rsidR="00507D67" w:rsidRPr="00E91EEB">
        <w:rPr>
          <w:rFonts w:cs="Arial"/>
          <w:color w:val="000000" w:themeColor="text1"/>
          <w:sz w:val="22"/>
          <w:szCs w:val="22"/>
          <w:lang w:val="en-GB" w:eastAsia="en-GB"/>
        </w:rPr>
        <w:t xml:space="preserve"> Environmental water managers are increasingly aware of their need to have and </w:t>
      </w:r>
      <w:r w:rsidR="004E258A" w:rsidRPr="00E91EEB">
        <w:rPr>
          <w:rFonts w:cs="Arial"/>
          <w:color w:val="000000" w:themeColor="text1"/>
          <w:sz w:val="22"/>
          <w:szCs w:val="22"/>
          <w:lang w:val="en-GB" w:eastAsia="en-GB"/>
        </w:rPr>
        <w:t>maintain a ‘licence to operate’</w:t>
      </w:r>
      <w:r w:rsidR="00507D67" w:rsidRPr="00E91EEB">
        <w:rPr>
          <w:rFonts w:cs="Arial"/>
          <w:color w:val="000000" w:themeColor="text1"/>
          <w:sz w:val="22"/>
          <w:szCs w:val="22"/>
          <w:lang w:val="en-GB" w:eastAsia="en-GB"/>
        </w:rPr>
        <w:t>.</w:t>
      </w:r>
      <w:r w:rsidRPr="00E91EEB">
        <w:rPr>
          <w:rStyle w:val="EndnoteReference"/>
          <w:rFonts w:cs="Arial"/>
          <w:color w:val="000000" w:themeColor="text1"/>
          <w:sz w:val="22"/>
          <w:szCs w:val="22"/>
          <w:lang w:val="en-GB" w:eastAsia="en-GB"/>
        </w:rPr>
        <w:endnoteReference w:id="29"/>
      </w:r>
      <w:r w:rsidR="00507D67" w:rsidRPr="00E91EEB">
        <w:rPr>
          <w:rFonts w:cs="Arial"/>
          <w:color w:val="000000" w:themeColor="text1"/>
          <w:sz w:val="22"/>
          <w:szCs w:val="22"/>
          <w:lang w:val="en-GB" w:eastAsia="en-GB"/>
        </w:rPr>
        <w:t>  Under-investment in legitimacy will ultimately lead to compromised efficiency and efficacy of environmental water management.</w:t>
      </w:r>
      <w:r w:rsidRPr="00E91EEB">
        <w:rPr>
          <w:rStyle w:val="EndnoteReference"/>
          <w:rFonts w:cs="Arial"/>
          <w:color w:val="000000" w:themeColor="text1"/>
          <w:sz w:val="22"/>
          <w:szCs w:val="22"/>
          <w:lang w:val="en-GB" w:eastAsia="en-GB"/>
        </w:rPr>
        <w:endnoteReference w:id="30"/>
      </w:r>
      <w:r w:rsidR="00507D67" w:rsidRPr="00E91EEB">
        <w:rPr>
          <w:rFonts w:cs="Arial"/>
          <w:color w:val="000000" w:themeColor="text1"/>
          <w:sz w:val="22"/>
          <w:szCs w:val="22"/>
          <w:lang w:val="en-GB" w:eastAsia="en-GB"/>
        </w:rPr>
        <w:t xml:space="preserve"> </w:t>
      </w:r>
      <w:r w:rsidRPr="00E91EEB">
        <w:rPr>
          <w:rFonts w:cs="Arial"/>
          <w:color w:val="000000" w:themeColor="text1"/>
          <w:sz w:val="22"/>
          <w:szCs w:val="22"/>
          <w:lang w:val="en-US" w:eastAsia="en-GB"/>
        </w:rPr>
        <w:t xml:space="preserve">Further effort is needed to define the features of successful environmental water programs, and tools for guiding investment and evaluation of these programs. </w:t>
      </w:r>
      <w:r w:rsidR="00614151" w:rsidRPr="00E91EEB">
        <w:rPr>
          <w:rFonts w:cs="Arial"/>
          <w:color w:val="000000" w:themeColor="text1"/>
          <w:sz w:val="22"/>
          <w:szCs w:val="22"/>
          <w:lang w:val="en-US" w:eastAsia="en-GB"/>
        </w:rPr>
        <w:t xml:space="preserve">Various </w:t>
      </w:r>
      <w:r w:rsidRPr="00E91EEB">
        <w:rPr>
          <w:rFonts w:cs="Arial"/>
          <w:color w:val="000000" w:themeColor="text1"/>
          <w:sz w:val="22"/>
          <w:szCs w:val="22"/>
          <w:lang w:val="en-US" w:eastAsia="en-GB"/>
        </w:rPr>
        <w:t>tool</w:t>
      </w:r>
      <w:r w:rsidR="00614151" w:rsidRPr="00E91EEB">
        <w:rPr>
          <w:rFonts w:cs="Arial"/>
          <w:color w:val="000000" w:themeColor="text1"/>
          <w:sz w:val="22"/>
          <w:szCs w:val="22"/>
          <w:lang w:val="en-US" w:eastAsia="en-GB"/>
        </w:rPr>
        <w:t>s</w:t>
      </w:r>
      <w:r w:rsidRPr="00E91EEB">
        <w:rPr>
          <w:rFonts w:cs="Arial"/>
          <w:color w:val="000000" w:themeColor="text1"/>
          <w:sz w:val="22"/>
          <w:szCs w:val="22"/>
          <w:lang w:val="en-US" w:eastAsia="en-GB"/>
        </w:rPr>
        <w:t xml:space="preserve"> </w:t>
      </w:r>
      <w:r w:rsidR="00614151" w:rsidRPr="00E91EEB">
        <w:rPr>
          <w:rFonts w:cs="Arial"/>
          <w:color w:val="000000" w:themeColor="text1"/>
          <w:sz w:val="22"/>
          <w:szCs w:val="22"/>
          <w:lang w:val="en-US" w:eastAsia="en-GB"/>
        </w:rPr>
        <w:t xml:space="preserve">have </w:t>
      </w:r>
      <w:r w:rsidRPr="00E91EEB">
        <w:rPr>
          <w:rFonts w:cs="Arial"/>
          <w:color w:val="000000" w:themeColor="text1"/>
          <w:sz w:val="22"/>
          <w:szCs w:val="22"/>
          <w:lang w:val="en-US" w:eastAsia="en-GB"/>
        </w:rPr>
        <w:t>been developed</w:t>
      </w:r>
      <w:r w:rsidRPr="00E91EEB">
        <w:rPr>
          <w:rFonts w:cs="Arial"/>
          <w:color w:val="000000" w:themeColor="text1"/>
          <w:sz w:val="22"/>
          <w:szCs w:val="22"/>
          <w:lang w:val="en-GB" w:eastAsia="en-GB"/>
        </w:rPr>
        <w:t xml:space="preserve"> </w:t>
      </w:r>
      <w:r w:rsidR="00820BEA" w:rsidRPr="00E91EEB">
        <w:rPr>
          <w:rFonts w:cs="Arial"/>
          <w:color w:val="000000" w:themeColor="text1"/>
          <w:sz w:val="22"/>
          <w:szCs w:val="22"/>
          <w:lang w:val="en-GB" w:eastAsia="en-GB"/>
        </w:rPr>
        <w:t xml:space="preserve">that </w:t>
      </w:r>
      <w:r w:rsidRPr="00E91EEB">
        <w:rPr>
          <w:rFonts w:cs="Arial"/>
          <w:color w:val="000000" w:themeColor="text1"/>
          <w:sz w:val="22"/>
          <w:szCs w:val="22"/>
          <w:lang w:val="en-GB" w:eastAsia="en-GB"/>
        </w:rPr>
        <w:t>emphasis</w:t>
      </w:r>
      <w:r w:rsidR="0019148F" w:rsidRPr="00E91EEB">
        <w:rPr>
          <w:rFonts w:cs="Arial"/>
          <w:color w:val="000000" w:themeColor="text1"/>
          <w:sz w:val="22"/>
          <w:szCs w:val="22"/>
          <w:lang w:val="en-GB" w:eastAsia="en-GB"/>
        </w:rPr>
        <w:t xml:space="preserve">es </w:t>
      </w:r>
      <w:r w:rsidR="00507D67" w:rsidRPr="00E91EEB">
        <w:rPr>
          <w:rFonts w:cs="Arial"/>
          <w:color w:val="000000" w:themeColor="text1"/>
          <w:sz w:val="22"/>
          <w:szCs w:val="22"/>
          <w:lang w:val="en-US" w:eastAsia="en-GB"/>
        </w:rPr>
        <w:t>the broad policy goals of environmental water programs</w:t>
      </w:r>
      <w:r w:rsidRPr="00E91EEB">
        <w:rPr>
          <w:rFonts w:cs="Arial"/>
          <w:color w:val="000000" w:themeColor="text1"/>
          <w:sz w:val="22"/>
          <w:szCs w:val="22"/>
          <w:lang w:val="en-US" w:eastAsia="en-GB"/>
        </w:rPr>
        <w:t xml:space="preserve"> (</w:t>
      </w:r>
      <w:r w:rsidR="00507D67" w:rsidRPr="00E91EEB">
        <w:rPr>
          <w:rFonts w:cs="Arial"/>
          <w:color w:val="000000" w:themeColor="text1"/>
          <w:sz w:val="22"/>
          <w:szCs w:val="22"/>
          <w:lang w:val="en-US" w:eastAsia="en-GB"/>
        </w:rPr>
        <w:t>efficacy, efficiency and legitimacy</w:t>
      </w:r>
      <w:r w:rsidRPr="00E91EEB">
        <w:rPr>
          <w:rFonts w:cs="Arial"/>
          <w:color w:val="000000" w:themeColor="text1"/>
          <w:sz w:val="22"/>
          <w:szCs w:val="22"/>
          <w:lang w:val="en-US" w:eastAsia="en-GB"/>
        </w:rPr>
        <w:t>)</w:t>
      </w:r>
      <w:r w:rsidR="00F933CA" w:rsidRPr="00E91EEB">
        <w:rPr>
          <w:rFonts w:cs="Arial"/>
          <w:color w:val="000000" w:themeColor="text1"/>
          <w:sz w:val="22"/>
          <w:szCs w:val="22"/>
          <w:lang w:val="en-US" w:eastAsia="en-GB"/>
        </w:rPr>
        <w:t>,</w:t>
      </w:r>
      <w:r w:rsidRPr="00E91EEB">
        <w:rPr>
          <w:rFonts w:cs="Arial"/>
          <w:color w:val="000000" w:themeColor="text1"/>
          <w:sz w:val="22"/>
          <w:szCs w:val="22"/>
          <w:lang w:val="en-US" w:eastAsia="en-GB"/>
        </w:rPr>
        <w:t xml:space="preserve"> and </w:t>
      </w:r>
      <w:r w:rsidR="00507D67" w:rsidRPr="00E91EEB">
        <w:rPr>
          <w:rFonts w:cs="Arial"/>
          <w:color w:val="000000" w:themeColor="text1"/>
          <w:sz w:val="22"/>
          <w:szCs w:val="22"/>
          <w:lang w:val="en-US" w:eastAsia="en-GB"/>
        </w:rPr>
        <w:t>reflect the esse</w:t>
      </w:r>
      <w:r w:rsidRPr="00E91EEB">
        <w:rPr>
          <w:rFonts w:cs="Arial"/>
          <w:color w:val="000000" w:themeColor="text1"/>
          <w:sz w:val="22"/>
          <w:szCs w:val="22"/>
          <w:lang w:val="en-US" w:eastAsia="en-GB"/>
        </w:rPr>
        <w:t>ntial implementation conditions (</w:t>
      </w:r>
      <w:r w:rsidR="00507D67" w:rsidRPr="00E91EEB">
        <w:rPr>
          <w:rFonts w:cs="Arial"/>
          <w:color w:val="000000" w:themeColor="text1"/>
          <w:sz w:val="22"/>
          <w:szCs w:val="22"/>
          <w:lang w:val="en-US" w:eastAsia="en-GB"/>
        </w:rPr>
        <w:t>legal and ad</w:t>
      </w:r>
      <w:r w:rsidR="0019148F" w:rsidRPr="00E91EEB">
        <w:rPr>
          <w:rFonts w:cs="Arial"/>
          <w:color w:val="000000" w:themeColor="text1"/>
          <w:sz w:val="22"/>
          <w:szCs w:val="22"/>
          <w:lang w:val="en-US" w:eastAsia="en-GB"/>
        </w:rPr>
        <w:t>ministrative frameworks, organis</w:t>
      </w:r>
      <w:r w:rsidR="00507D67" w:rsidRPr="00E91EEB">
        <w:rPr>
          <w:rFonts w:cs="Arial"/>
          <w:color w:val="000000" w:themeColor="text1"/>
          <w:sz w:val="22"/>
          <w:szCs w:val="22"/>
          <w:lang w:val="en-US" w:eastAsia="en-GB"/>
        </w:rPr>
        <w:t>ational capacity and partnerships</w:t>
      </w:r>
      <w:r w:rsidRPr="00E91EEB">
        <w:rPr>
          <w:rFonts w:cs="Arial"/>
          <w:color w:val="000000" w:themeColor="text1"/>
          <w:sz w:val="22"/>
          <w:szCs w:val="22"/>
          <w:lang w:val="en-US" w:eastAsia="en-GB"/>
        </w:rPr>
        <w:t>)</w:t>
      </w:r>
      <w:r w:rsidR="00507D67" w:rsidRPr="00E91EEB">
        <w:rPr>
          <w:rFonts w:cs="Arial"/>
          <w:color w:val="000000" w:themeColor="text1"/>
          <w:sz w:val="22"/>
          <w:szCs w:val="22"/>
          <w:lang w:val="en-US" w:eastAsia="en-GB"/>
        </w:rPr>
        <w:t>.</w:t>
      </w:r>
      <w:r w:rsidR="0080662D" w:rsidRPr="00E91EEB">
        <w:rPr>
          <w:rStyle w:val="EndnoteReference"/>
          <w:rFonts w:cs="Arial"/>
          <w:color w:val="000000" w:themeColor="text1"/>
          <w:sz w:val="22"/>
          <w:szCs w:val="22"/>
          <w:lang w:val="en-US" w:eastAsia="en-GB"/>
        </w:rPr>
        <w:endnoteReference w:id="31"/>
      </w:r>
      <w:r w:rsidR="00507D67" w:rsidRPr="00E91EEB">
        <w:rPr>
          <w:rFonts w:cs="Arial"/>
          <w:color w:val="000000" w:themeColor="text1"/>
          <w:sz w:val="22"/>
          <w:szCs w:val="22"/>
          <w:lang w:val="en-US" w:eastAsia="en-GB"/>
        </w:rPr>
        <w:t xml:space="preserve"> </w:t>
      </w:r>
    </w:p>
    <w:p w14:paraId="4390DD94" w14:textId="77777777" w:rsidR="00661AC3" w:rsidRPr="00E91EEB" w:rsidRDefault="00661AC3" w:rsidP="00854248">
      <w:pPr>
        <w:pStyle w:val="Heading2"/>
        <w:numPr>
          <w:ilvl w:val="0"/>
          <w:numId w:val="0"/>
        </w:numPr>
        <w:spacing w:before="0"/>
        <w:jc w:val="both"/>
        <w:rPr>
          <w:rFonts w:cs="Arial"/>
          <w:b/>
          <w:color w:val="000000" w:themeColor="text1"/>
          <w:sz w:val="22"/>
          <w:szCs w:val="22"/>
        </w:rPr>
      </w:pPr>
    </w:p>
    <w:p w14:paraId="27915F98" w14:textId="77777777" w:rsidR="009C350C" w:rsidRPr="00E91EEB" w:rsidRDefault="009C350C" w:rsidP="00854248">
      <w:pPr>
        <w:pStyle w:val="Heading2"/>
        <w:numPr>
          <w:ilvl w:val="0"/>
          <w:numId w:val="43"/>
        </w:numPr>
        <w:spacing w:before="0"/>
        <w:jc w:val="both"/>
        <w:rPr>
          <w:rFonts w:cs="Arial"/>
          <w:b/>
          <w:color w:val="000000" w:themeColor="text1"/>
          <w:sz w:val="22"/>
          <w:szCs w:val="22"/>
        </w:rPr>
      </w:pPr>
      <w:r w:rsidRPr="00E91EEB">
        <w:rPr>
          <w:rFonts w:cs="Arial"/>
          <w:b/>
          <w:color w:val="000000" w:themeColor="text1"/>
          <w:sz w:val="22"/>
          <w:szCs w:val="22"/>
        </w:rPr>
        <w:t>Implement strategic planning</w:t>
      </w:r>
    </w:p>
    <w:p w14:paraId="0F0D021E" w14:textId="77777777" w:rsidR="00074427" w:rsidRPr="00E91EEB" w:rsidRDefault="00074427" w:rsidP="00854248">
      <w:pPr>
        <w:pStyle w:val="Heading2"/>
        <w:numPr>
          <w:ilvl w:val="0"/>
          <w:numId w:val="0"/>
        </w:numPr>
        <w:jc w:val="both"/>
        <w:rPr>
          <w:rFonts w:cs="Arial"/>
          <w:color w:val="000000" w:themeColor="text1"/>
          <w:sz w:val="22"/>
          <w:szCs w:val="22"/>
        </w:rPr>
      </w:pPr>
      <w:r w:rsidRPr="00E91EEB">
        <w:rPr>
          <w:rFonts w:cs="Arial"/>
          <w:color w:val="000000" w:themeColor="text1"/>
          <w:sz w:val="22"/>
          <w:szCs w:val="22"/>
        </w:rPr>
        <w:t>While significant progress has been made across Australia in water planning, the evolution has been slow and complicated, in part because the uncertainties we confront are high and the water management challenges complex.</w:t>
      </w:r>
      <w:r w:rsidR="006D7590" w:rsidRPr="00E91EEB">
        <w:rPr>
          <w:rStyle w:val="EndnoteReference"/>
          <w:rFonts w:cs="Arial"/>
          <w:color w:val="000000" w:themeColor="text1"/>
          <w:sz w:val="22"/>
          <w:szCs w:val="22"/>
        </w:rPr>
        <w:endnoteReference w:id="32"/>
      </w:r>
      <w:r w:rsidRPr="00E91EEB">
        <w:rPr>
          <w:rFonts w:cs="Arial"/>
          <w:color w:val="000000" w:themeColor="text1"/>
          <w:sz w:val="22"/>
          <w:szCs w:val="22"/>
        </w:rPr>
        <w:t xml:space="preserve"> Acknowledging and addressing these challenges demands significantly improved strategic planning in future water reforms. Key issues will include:</w:t>
      </w:r>
    </w:p>
    <w:p w14:paraId="0116FFB6" w14:textId="77777777" w:rsidR="00074427" w:rsidRPr="00E91EEB" w:rsidRDefault="00BE7EFD" w:rsidP="00854248">
      <w:pPr>
        <w:pStyle w:val="Heading2"/>
        <w:numPr>
          <w:ilvl w:val="0"/>
          <w:numId w:val="40"/>
        </w:numPr>
        <w:spacing w:before="120"/>
        <w:jc w:val="both"/>
        <w:rPr>
          <w:rFonts w:cs="Arial"/>
          <w:color w:val="000000" w:themeColor="text1"/>
          <w:sz w:val="22"/>
          <w:szCs w:val="22"/>
        </w:rPr>
      </w:pPr>
      <w:r w:rsidRPr="00E91EEB">
        <w:rPr>
          <w:rFonts w:cs="Arial"/>
          <w:color w:val="000000" w:themeColor="text1"/>
          <w:sz w:val="22"/>
          <w:szCs w:val="22"/>
        </w:rPr>
        <w:t>g</w:t>
      </w:r>
      <w:r w:rsidR="00074427" w:rsidRPr="00E91EEB">
        <w:rPr>
          <w:rFonts w:cs="Arial"/>
          <w:color w:val="000000" w:themeColor="text1"/>
          <w:sz w:val="22"/>
          <w:szCs w:val="22"/>
        </w:rPr>
        <w:t>reater comprehension of surface/ground water connectivity</w:t>
      </w:r>
      <w:r w:rsidRPr="00E91EEB">
        <w:rPr>
          <w:rFonts w:cs="Arial"/>
          <w:color w:val="000000" w:themeColor="text1"/>
          <w:sz w:val="22"/>
          <w:szCs w:val="22"/>
        </w:rPr>
        <w:t>;</w:t>
      </w:r>
      <w:r w:rsidR="00074427" w:rsidRPr="00E91EEB">
        <w:rPr>
          <w:rFonts w:cs="Arial"/>
          <w:color w:val="000000" w:themeColor="text1"/>
          <w:sz w:val="22"/>
          <w:szCs w:val="22"/>
        </w:rPr>
        <w:t xml:space="preserve"> </w:t>
      </w:r>
    </w:p>
    <w:p w14:paraId="6A5C8F2E" w14:textId="77777777" w:rsidR="00074427" w:rsidRPr="00E91EEB" w:rsidRDefault="00BE7EFD" w:rsidP="00854248">
      <w:pPr>
        <w:pStyle w:val="Heading2"/>
        <w:numPr>
          <w:ilvl w:val="0"/>
          <w:numId w:val="40"/>
        </w:numPr>
        <w:spacing w:before="120"/>
        <w:jc w:val="both"/>
        <w:rPr>
          <w:rFonts w:cs="Arial"/>
          <w:color w:val="000000" w:themeColor="text1"/>
          <w:sz w:val="22"/>
          <w:szCs w:val="22"/>
        </w:rPr>
      </w:pPr>
      <w:r w:rsidRPr="00E91EEB">
        <w:rPr>
          <w:rFonts w:cs="Arial"/>
          <w:color w:val="000000" w:themeColor="text1"/>
          <w:sz w:val="22"/>
          <w:szCs w:val="22"/>
        </w:rPr>
        <w:t>b</w:t>
      </w:r>
      <w:r w:rsidR="00074427" w:rsidRPr="00E91EEB">
        <w:rPr>
          <w:rFonts w:cs="Arial"/>
          <w:color w:val="000000" w:themeColor="text1"/>
          <w:sz w:val="22"/>
          <w:szCs w:val="22"/>
        </w:rPr>
        <w:t>uilding in capacity for ad</w:t>
      </w:r>
      <w:r w:rsidR="00CF774A" w:rsidRPr="00E91EEB">
        <w:rPr>
          <w:rFonts w:cs="Arial"/>
          <w:color w:val="000000" w:themeColor="text1"/>
          <w:sz w:val="22"/>
          <w:szCs w:val="22"/>
        </w:rPr>
        <w:t>aptive management at the outset</w:t>
      </w:r>
      <w:r w:rsidRPr="00E91EEB">
        <w:rPr>
          <w:rFonts w:cs="Arial"/>
          <w:color w:val="000000" w:themeColor="text1"/>
          <w:sz w:val="22"/>
          <w:szCs w:val="22"/>
        </w:rPr>
        <w:t>;</w:t>
      </w:r>
      <w:r w:rsidR="00496C03" w:rsidRPr="00E91EEB">
        <w:rPr>
          <w:rStyle w:val="EndnoteReference"/>
          <w:rFonts w:cs="Arial"/>
          <w:color w:val="000000" w:themeColor="text1"/>
          <w:sz w:val="22"/>
          <w:szCs w:val="22"/>
        </w:rPr>
        <w:endnoteReference w:id="33"/>
      </w:r>
    </w:p>
    <w:p w14:paraId="7BEDBC0A" w14:textId="77777777" w:rsidR="00074427" w:rsidRPr="00E91EEB" w:rsidRDefault="00BE7EFD" w:rsidP="00854248">
      <w:pPr>
        <w:pStyle w:val="Heading2"/>
        <w:numPr>
          <w:ilvl w:val="0"/>
          <w:numId w:val="40"/>
        </w:numPr>
        <w:spacing w:before="120"/>
        <w:jc w:val="both"/>
        <w:rPr>
          <w:rFonts w:cs="Arial"/>
          <w:color w:val="000000" w:themeColor="text1"/>
          <w:sz w:val="22"/>
          <w:szCs w:val="22"/>
        </w:rPr>
      </w:pPr>
      <w:r w:rsidRPr="00E91EEB">
        <w:rPr>
          <w:rFonts w:cs="Arial"/>
          <w:color w:val="000000" w:themeColor="text1"/>
          <w:sz w:val="22"/>
          <w:szCs w:val="22"/>
        </w:rPr>
        <w:t>a</w:t>
      </w:r>
      <w:r w:rsidR="00074427" w:rsidRPr="00E91EEB">
        <w:rPr>
          <w:rFonts w:cs="Arial"/>
          <w:color w:val="000000" w:themeColor="text1"/>
          <w:sz w:val="22"/>
          <w:szCs w:val="22"/>
        </w:rPr>
        <w:t>ccommodating the impact of climate change as a driver of future policy reform and water infrastructure development. For example, the limits on water consumption set out in the Basin Plan do not take into account likely future climate scenarios.</w:t>
      </w:r>
      <w:r w:rsidR="008B05C0" w:rsidRPr="00E91EEB">
        <w:rPr>
          <w:rStyle w:val="EndnoteReference"/>
          <w:rFonts w:cs="Arial"/>
          <w:color w:val="000000" w:themeColor="text1"/>
          <w:sz w:val="22"/>
          <w:szCs w:val="22"/>
        </w:rPr>
        <w:endnoteReference w:id="34"/>
      </w:r>
      <w:r w:rsidR="00074427" w:rsidRPr="00E91EEB">
        <w:rPr>
          <w:rFonts w:cs="Arial"/>
          <w:color w:val="000000" w:themeColor="text1"/>
          <w:sz w:val="22"/>
          <w:szCs w:val="22"/>
        </w:rPr>
        <w:t xml:space="preserve"> This is a risky policy decision and one which could have disastrous consequences for farmers and the environment alike as rainfall becomes scarcer across parts of the Basin over the next few decades</w:t>
      </w:r>
      <w:r w:rsidRPr="00E91EEB">
        <w:rPr>
          <w:rFonts w:cs="Arial"/>
          <w:color w:val="000000" w:themeColor="text1"/>
          <w:sz w:val="22"/>
          <w:szCs w:val="22"/>
        </w:rPr>
        <w:t>;</w:t>
      </w:r>
      <w:r w:rsidR="00351A64" w:rsidRPr="00E91EEB">
        <w:rPr>
          <w:rStyle w:val="EndnoteReference"/>
          <w:rFonts w:cs="Arial"/>
          <w:color w:val="000000" w:themeColor="text1"/>
          <w:sz w:val="22"/>
          <w:szCs w:val="22"/>
        </w:rPr>
        <w:endnoteReference w:id="35"/>
      </w:r>
      <w:r w:rsidR="00351A64" w:rsidRPr="00E91EEB">
        <w:rPr>
          <w:rFonts w:cs="Arial"/>
          <w:color w:val="000000" w:themeColor="text1"/>
          <w:sz w:val="22"/>
          <w:szCs w:val="22"/>
        </w:rPr>
        <w:t xml:space="preserve"> </w:t>
      </w:r>
      <w:r w:rsidR="00884EC2" w:rsidRPr="00E91EEB">
        <w:rPr>
          <w:rFonts w:cs="Arial"/>
          <w:color w:val="000000" w:themeColor="text1"/>
          <w:sz w:val="22"/>
          <w:szCs w:val="22"/>
        </w:rPr>
        <w:t>and</w:t>
      </w:r>
    </w:p>
    <w:p w14:paraId="6A53B940" w14:textId="04A2A250" w:rsidR="00074427" w:rsidRPr="00E91EEB" w:rsidRDefault="00D81A21" w:rsidP="00854248">
      <w:pPr>
        <w:pStyle w:val="Heading2"/>
        <w:numPr>
          <w:ilvl w:val="0"/>
          <w:numId w:val="40"/>
        </w:numPr>
        <w:spacing w:before="120"/>
        <w:jc w:val="both"/>
        <w:rPr>
          <w:rFonts w:cs="Arial"/>
          <w:color w:val="000000" w:themeColor="text1"/>
          <w:sz w:val="22"/>
          <w:szCs w:val="22"/>
        </w:rPr>
      </w:pPr>
      <w:r w:rsidRPr="00E91EEB">
        <w:rPr>
          <w:rFonts w:cs="Arial"/>
          <w:color w:val="000000" w:themeColor="text1"/>
          <w:sz w:val="22"/>
          <w:szCs w:val="22"/>
        </w:rPr>
        <w:t>the impacts of characterising water entitlements as property rights and</w:t>
      </w:r>
      <w:r w:rsidR="0025462D" w:rsidRPr="00E91EEB">
        <w:rPr>
          <w:rFonts w:cs="Arial"/>
          <w:color w:val="000000" w:themeColor="text1"/>
          <w:sz w:val="22"/>
          <w:szCs w:val="22"/>
        </w:rPr>
        <w:t xml:space="preserve"> </w:t>
      </w:r>
      <w:r w:rsidR="004A7C97" w:rsidRPr="00E91EEB">
        <w:rPr>
          <w:rFonts w:cs="Arial"/>
          <w:color w:val="000000" w:themeColor="text1"/>
          <w:sz w:val="22"/>
          <w:szCs w:val="22"/>
        </w:rPr>
        <w:t>whether</w:t>
      </w:r>
      <w:r w:rsidR="00074427" w:rsidRPr="00E91EEB">
        <w:rPr>
          <w:rFonts w:cs="Arial"/>
          <w:color w:val="000000" w:themeColor="text1"/>
          <w:sz w:val="22"/>
          <w:szCs w:val="22"/>
        </w:rPr>
        <w:t xml:space="preserve"> there should be gr</w:t>
      </w:r>
      <w:r w:rsidR="00F933CA" w:rsidRPr="00E91EEB">
        <w:rPr>
          <w:rFonts w:cs="Arial"/>
          <w:color w:val="000000" w:themeColor="text1"/>
          <w:sz w:val="22"/>
          <w:szCs w:val="22"/>
        </w:rPr>
        <w:t>eater consistency across State/</w:t>
      </w:r>
      <w:r w:rsidR="00074427" w:rsidRPr="00E91EEB">
        <w:rPr>
          <w:rFonts w:cs="Arial"/>
          <w:color w:val="000000" w:themeColor="text1"/>
          <w:sz w:val="22"/>
          <w:szCs w:val="22"/>
        </w:rPr>
        <w:t>Territory legislation.</w:t>
      </w:r>
      <w:r w:rsidR="006E07E8" w:rsidRPr="00E91EEB">
        <w:rPr>
          <w:rStyle w:val="EndnoteReference"/>
          <w:rFonts w:cs="Arial"/>
          <w:color w:val="000000" w:themeColor="text1"/>
          <w:sz w:val="22"/>
          <w:szCs w:val="22"/>
        </w:rPr>
        <w:endnoteReference w:id="36"/>
      </w:r>
    </w:p>
    <w:p w14:paraId="28F6C290" w14:textId="77777777" w:rsidR="00074427" w:rsidRPr="00E91EEB" w:rsidRDefault="00074427" w:rsidP="00854248">
      <w:pPr>
        <w:pStyle w:val="Heading2"/>
        <w:numPr>
          <w:ilvl w:val="0"/>
          <w:numId w:val="0"/>
        </w:numPr>
        <w:spacing w:before="0"/>
        <w:jc w:val="both"/>
        <w:rPr>
          <w:rFonts w:cs="Arial"/>
          <w:b/>
          <w:color w:val="000000" w:themeColor="text1"/>
          <w:sz w:val="22"/>
          <w:szCs w:val="22"/>
        </w:rPr>
      </w:pPr>
    </w:p>
    <w:p w14:paraId="1D92E0E3" w14:textId="77777777" w:rsidR="009C350C" w:rsidRPr="00E91EEB" w:rsidRDefault="009C350C" w:rsidP="00854248">
      <w:pPr>
        <w:pStyle w:val="Heading2"/>
        <w:numPr>
          <w:ilvl w:val="0"/>
          <w:numId w:val="43"/>
        </w:numPr>
        <w:spacing w:before="0"/>
        <w:jc w:val="both"/>
        <w:rPr>
          <w:rFonts w:cs="Arial"/>
          <w:b/>
          <w:color w:val="000000" w:themeColor="text1"/>
          <w:sz w:val="22"/>
          <w:szCs w:val="22"/>
        </w:rPr>
      </w:pPr>
      <w:r w:rsidRPr="00E91EEB">
        <w:rPr>
          <w:rFonts w:cs="Arial"/>
          <w:b/>
          <w:color w:val="000000" w:themeColor="text1"/>
          <w:sz w:val="22"/>
          <w:szCs w:val="22"/>
        </w:rPr>
        <w:t>Improve models and tools for participation in water governance</w:t>
      </w:r>
    </w:p>
    <w:p w14:paraId="26CA1E63" w14:textId="77777777" w:rsidR="00417507" w:rsidRPr="00E91EEB" w:rsidRDefault="00417507" w:rsidP="00854248">
      <w:pPr>
        <w:pStyle w:val="Heading2"/>
        <w:numPr>
          <w:ilvl w:val="0"/>
          <w:numId w:val="0"/>
        </w:numPr>
        <w:spacing w:before="0"/>
        <w:jc w:val="both"/>
        <w:rPr>
          <w:rFonts w:cs="Arial"/>
          <w:color w:val="000000" w:themeColor="text1"/>
          <w:sz w:val="22"/>
          <w:szCs w:val="22"/>
        </w:rPr>
      </w:pPr>
    </w:p>
    <w:p w14:paraId="32FC7F1A" w14:textId="77777777" w:rsidR="00417507" w:rsidRPr="00E91EEB" w:rsidRDefault="00FE2D90" w:rsidP="00854248">
      <w:pPr>
        <w:pStyle w:val="Heading2"/>
        <w:numPr>
          <w:ilvl w:val="0"/>
          <w:numId w:val="0"/>
        </w:numPr>
        <w:spacing w:before="0"/>
        <w:jc w:val="both"/>
        <w:rPr>
          <w:rFonts w:cs="Arial"/>
          <w:color w:val="000000" w:themeColor="text1"/>
          <w:sz w:val="22"/>
          <w:szCs w:val="22"/>
        </w:rPr>
      </w:pPr>
      <w:r w:rsidRPr="00E91EEB">
        <w:rPr>
          <w:rFonts w:cs="Arial"/>
          <w:color w:val="000000" w:themeColor="text1"/>
          <w:sz w:val="22"/>
          <w:szCs w:val="22"/>
        </w:rPr>
        <w:t xml:space="preserve">National water reforms have emphasised a ‘top down’ policy approach. The focus of public participation in water governance has been either via water markets or through non-binding techniques of consultation undertaken by decision-makers. The extent of influence and </w:t>
      </w:r>
      <w:r w:rsidRPr="00E91EEB">
        <w:rPr>
          <w:rFonts w:cs="Arial"/>
          <w:color w:val="000000" w:themeColor="text1"/>
          <w:sz w:val="22"/>
          <w:szCs w:val="22"/>
        </w:rPr>
        <w:lastRenderedPageBreak/>
        <w:t xml:space="preserve">genuine engagement by the broad range of interests and stakeholders in the governance of water resources has been at best uneven. Community, farming, </w:t>
      </w:r>
      <w:r w:rsidR="00DC0E4E" w:rsidRPr="00E91EEB">
        <w:rPr>
          <w:rFonts w:cs="Arial"/>
          <w:color w:val="000000" w:themeColor="text1"/>
          <w:sz w:val="22"/>
          <w:szCs w:val="22"/>
        </w:rPr>
        <w:t>environmental</w:t>
      </w:r>
      <w:r w:rsidRPr="00E91EEB">
        <w:rPr>
          <w:rFonts w:cs="Arial"/>
          <w:color w:val="000000" w:themeColor="text1"/>
          <w:sz w:val="22"/>
          <w:szCs w:val="22"/>
        </w:rPr>
        <w:t xml:space="preserve"> and Indigenous actors can and do remain disenfranchised in decision-making, in particular </w:t>
      </w:r>
      <w:r w:rsidR="00C469F6" w:rsidRPr="00E91EEB">
        <w:rPr>
          <w:rFonts w:cs="Arial"/>
          <w:color w:val="000000" w:themeColor="text1"/>
          <w:sz w:val="22"/>
          <w:szCs w:val="22"/>
        </w:rPr>
        <w:t xml:space="preserve">where </w:t>
      </w:r>
      <w:r w:rsidRPr="00E91EEB">
        <w:rPr>
          <w:rFonts w:cs="Arial"/>
          <w:color w:val="000000" w:themeColor="text1"/>
          <w:sz w:val="22"/>
          <w:szCs w:val="22"/>
        </w:rPr>
        <w:t>they have limited resources, organisation or legal rights. Yet, engagement and effective participation is central to j</w:t>
      </w:r>
      <w:r w:rsidR="002C748F" w:rsidRPr="00E91EEB">
        <w:rPr>
          <w:rFonts w:cs="Arial"/>
          <w:color w:val="000000" w:themeColor="text1"/>
          <w:sz w:val="22"/>
          <w:szCs w:val="22"/>
        </w:rPr>
        <w:t>ustice in democratic societies.</w:t>
      </w:r>
      <w:r w:rsidR="00CC0FB1" w:rsidRPr="00E91EEB">
        <w:rPr>
          <w:rFonts w:cs="Arial"/>
          <w:color w:val="000000" w:themeColor="text1"/>
          <w:sz w:val="22"/>
          <w:szCs w:val="22"/>
        </w:rPr>
        <w:t xml:space="preserve"> </w:t>
      </w:r>
      <w:r w:rsidR="00C469F6" w:rsidRPr="00E91EEB">
        <w:rPr>
          <w:rFonts w:cs="Arial"/>
          <w:color w:val="000000" w:themeColor="text1"/>
          <w:sz w:val="22"/>
          <w:szCs w:val="22"/>
        </w:rPr>
        <w:t xml:space="preserve">Broad-based participation is </w:t>
      </w:r>
      <w:r w:rsidR="00E9248B" w:rsidRPr="00E91EEB">
        <w:rPr>
          <w:rFonts w:cs="Arial"/>
          <w:color w:val="000000" w:themeColor="text1"/>
          <w:sz w:val="22"/>
          <w:szCs w:val="22"/>
        </w:rPr>
        <w:t xml:space="preserve">crucial to management of water resources given their character as a form of common, or public, good, also characterised by contested uses. </w:t>
      </w:r>
      <w:r w:rsidR="00CC0FB1" w:rsidRPr="00E91EEB">
        <w:rPr>
          <w:rFonts w:cs="Arial"/>
          <w:color w:val="000000" w:themeColor="text1"/>
          <w:sz w:val="22"/>
          <w:szCs w:val="22"/>
        </w:rPr>
        <w:t xml:space="preserve">It is critical to the inclusion of local and traditional knowledge that provide the locus for context specific solutions. </w:t>
      </w:r>
      <w:r w:rsidRPr="00E91EEB">
        <w:rPr>
          <w:rFonts w:cs="Arial"/>
          <w:color w:val="000000" w:themeColor="text1"/>
          <w:sz w:val="22"/>
          <w:szCs w:val="22"/>
        </w:rPr>
        <w:t>It is also central to cooperative problem solving and innovation in water management, and to building trust and satisfaction with laws and plans.</w:t>
      </w:r>
      <w:r w:rsidR="0023166D" w:rsidRPr="00E91EEB">
        <w:rPr>
          <w:rStyle w:val="EndnoteReference"/>
          <w:rFonts w:cs="Arial"/>
          <w:color w:val="000000" w:themeColor="text1"/>
          <w:sz w:val="22"/>
          <w:szCs w:val="22"/>
        </w:rPr>
        <w:endnoteReference w:id="37"/>
      </w:r>
      <w:r w:rsidRPr="00E91EEB">
        <w:rPr>
          <w:rFonts w:cs="Arial"/>
          <w:color w:val="000000" w:themeColor="text1"/>
          <w:sz w:val="22"/>
          <w:szCs w:val="22"/>
        </w:rPr>
        <w:t xml:space="preserve"> The latter is particularly important to guard against further unwinding of water policy goals, ensure more successful implementation and enhance the legitimacy of the triple bottom line in water.</w:t>
      </w:r>
      <w:r w:rsidR="00CC0FB1" w:rsidRPr="00E91EEB">
        <w:rPr>
          <w:rStyle w:val="EndnoteReference"/>
          <w:rFonts w:cs="Arial"/>
          <w:color w:val="000000" w:themeColor="text1"/>
          <w:sz w:val="22"/>
          <w:szCs w:val="22"/>
        </w:rPr>
        <w:t xml:space="preserve"> </w:t>
      </w:r>
      <w:r w:rsidR="00CC0FB1" w:rsidRPr="00E91EEB">
        <w:rPr>
          <w:rStyle w:val="EndnoteReference"/>
          <w:rFonts w:cs="Arial"/>
          <w:color w:val="000000" w:themeColor="text1"/>
          <w:sz w:val="22"/>
          <w:szCs w:val="22"/>
        </w:rPr>
        <w:endnoteReference w:id="38"/>
      </w:r>
      <w:r w:rsidRPr="00E91EEB">
        <w:rPr>
          <w:rFonts w:cs="Arial"/>
          <w:color w:val="000000" w:themeColor="text1"/>
          <w:sz w:val="22"/>
          <w:szCs w:val="22"/>
        </w:rPr>
        <w:t xml:space="preserve"> </w:t>
      </w:r>
    </w:p>
    <w:p w14:paraId="1BA4D8B2" w14:textId="77777777" w:rsidR="00FE2D90" w:rsidRPr="00E91EEB" w:rsidRDefault="00FE2D90" w:rsidP="00854248">
      <w:pPr>
        <w:pStyle w:val="Heading2"/>
        <w:numPr>
          <w:ilvl w:val="0"/>
          <w:numId w:val="0"/>
        </w:numPr>
        <w:spacing w:before="0"/>
        <w:jc w:val="both"/>
        <w:rPr>
          <w:rFonts w:cs="Arial"/>
          <w:color w:val="000000" w:themeColor="text1"/>
          <w:sz w:val="22"/>
          <w:szCs w:val="22"/>
        </w:rPr>
      </w:pPr>
    </w:p>
    <w:p w14:paraId="1E19ECBF" w14:textId="4AEA7E54" w:rsidR="00417507" w:rsidRPr="00E91EEB" w:rsidRDefault="00FE2D90" w:rsidP="00854248">
      <w:pPr>
        <w:pStyle w:val="Heading2"/>
        <w:numPr>
          <w:ilvl w:val="0"/>
          <w:numId w:val="0"/>
        </w:numPr>
        <w:spacing w:before="0"/>
        <w:jc w:val="both"/>
        <w:rPr>
          <w:rFonts w:cs="Arial"/>
          <w:color w:val="000000" w:themeColor="text1"/>
          <w:sz w:val="22"/>
          <w:szCs w:val="22"/>
        </w:rPr>
      </w:pPr>
      <w:r w:rsidRPr="00E91EEB">
        <w:rPr>
          <w:rFonts w:cs="Arial"/>
          <w:color w:val="000000" w:themeColor="text1"/>
          <w:sz w:val="22"/>
          <w:szCs w:val="22"/>
        </w:rPr>
        <w:t xml:space="preserve">The needs of public participation in decision-making and governance will vary depending on the nature or difficulty of the issue, its scale, its impacts and its consequences. </w:t>
      </w:r>
      <w:r w:rsidR="00910DEF" w:rsidRPr="00E91EEB">
        <w:rPr>
          <w:rFonts w:cs="Arial"/>
          <w:color w:val="000000" w:themeColor="text1"/>
          <w:sz w:val="22"/>
          <w:szCs w:val="22"/>
        </w:rPr>
        <w:t>The</w:t>
      </w:r>
      <w:r w:rsidRPr="00E91EEB">
        <w:rPr>
          <w:rFonts w:cs="Arial"/>
          <w:color w:val="000000" w:themeColor="text1"/>
          <w:sz w:val="22"/>
          <w:szCs w:val="22"/>
        </w:rPr>
        <w:t xml:space="preserve"> suite of participatory models and tools will need to further mature and evolve, beyond mere opportunities to be ‘consulted’, including reform of third party rights to participate </w:t>
      </w:r>
      <w:r w:rsidR="007118B2" w:rsidRPr="00E91EEB">
        <w:rPr>
          <w:rFonts w:cs="Arial"/>
          <w:color w:val="000000" w:themeColor="text1"/>
          <w:sz w:val="22"/>
          <w:szCs w:val="22"/>
        </w:rPr>
        <w:t xml:space="preserve">in </w:t>
      </w:r>
      <w:r w:rsidRPr="00E91EEB">
        <w:rPr>
          <w:rFonts w:cs="Arial"/>
          <w:color w:val="000000" w:themeColor="text1"/>
          <w:sz w:val="22"/>
          <w:szCs w:val="22"/>
        </w:rPr>
        <w:t>or challenge decisions on public interest grounds (such as environmental sustainability or Aboriginal heritage protection),</w:t>
      </w:r>
      <w:r w:rsidR="00783096" w:rsidRPr="00E91EEB">
        <w:rPr>
          <w:rStyle w:val="EndnoteReference"/>
          <w:rFonts w:cs="Arial"/>
          <w:color w:val="000000" w:themeColor="text1"/>
          <w:sz w:val="22"/>
          <w:szCs w:val="22"/>
        </w:rPr>
        <w:endnoteReference w:id="39"/>
      </w:r>
      <w:r w:rsidRPr="00E91EEB">
        <w:rPr>
          <w:rFonts w:cs="Arial"/>
          <w:color w:val="000000" w:themeColor="text1"/>
          <w:sz w:val="22"/>
          <w:szCs w:val="22"/>
        </w:rPr>
        <w:t xml:space="preserve"> the development of ‘deliberative’ democratic procedures</w:t>
      </w:r>
      <w:r w:rsidR="003E50AD" w:rsidRPr="00E91EEB">
        <w:rPr>
          <w:rStyle w:val="EndnoteReference"/>
          <w:rFonts w:cs="Arial"/>
          <w:color w:val="000000" w:themeColor="text1"/>
          <w:sz w:val="22"/>
          <w:szCs w:val="22"/>
        </w:rPr>
        <w:endnoteReference w:id="40"/>
      </w:r>
      <w:r w:rsidR="003E50AD" w:rsidRPr="00E91EEB">
        <w:rPr>
          <w:rFonts w:cs="Arial"/>
          <w:color w:val="000000" w:themeColor="text1"/>
          <w:sz w:val="22"/>
          <w:szCs w:val="22"/>
        </w:rPr>
        <w:t xml:space="preserve"> </w:t>
      </w:r>
      <w:r w:rsidRPr="00E91EEB">
        <w:rPr>
          <w:rFonts w:cs="Arial"/>
          <w:color w:val="000000" w:themeColor="text1"/>
          <w:sz w:val="22"/>
          <w:szCs w:val="22"/>
        </w:rPr>
        <w:t>in appropriate circumstances, expanded use of public inquiries and hearings, establishment of ‘co-management’ arrangements in others,</w:t>
      </w:r>
      <w:r w:rsidR="00FA29AE" w:rsidRPr="00E91EEB">
        <w:rPr>
          <w:rStyle w:val="EndnoteReference"/>
          <w:rFonts w:cs="Arial"/>
          <w:color w:val="000000" w:themeColor="text1"/>
          <w:sz w:val="22"/>
          <w:szCs w:val="22"/>
        </w:rPr>
        <w:t xml:space="preserve"> </w:t>
      </w:r>
      <w:r w:rsidR="00FA29AE" w:rsidRPr="00E91EEB">
        <w:rPr>
          <w:rStyle w:val="EndnoteReference"/>
          <w:rFonts w:cs="Arial"/>
          <w:color w:val="000000" w:themeColor="text1"/>
          <w:sz w:val="22"/>
          <w:szCs w:val="22"/>
        </w:rPr>
        <w:endnoteReference w:id="41"/>
      </w:r>
      <w:r w:rsidR="00FA29AE" w:rsidRPr="00E91EEB">
        <w:rPr>
          <w:rFonts w:cs="Arial"/>
          <w:color w:val="000000" w:themeColor="text1"/>
          <w:sz w:val="22"/>
          <w:szCs w:val="22"/>
        </w:rPr>
        <w:t xml:space="preserve"> </w:t>
      </w:r>
      <w:r w:rsidRPr="00E91EEB">
        <w:rPr>
          <w:rFonts w:cs="Arial"/>
          <w:color w:val="000000" w:themeColor="text1"/>
          <w:sz w:val="22"/>
          <w:szCs w:val="22"/>
        </w:rPr>
        <w:t>and continued evolution of ‘water trusts’.</w:t>
      </w:r>
      <w:r w:rsidR="005A1DCA" w:rsidRPr="00E91EEB">
        <w:rPr>
          <w:rStyle w:val="EndnoteReference"/>
          <w:rFonts w:cs="Arial"/>
          <w:color w:val="000000" w:themeColor="text1"/>
          <w:sz w:val="22"/>
          <w:szCs w:val="22"/>
        </w:rPr>
        <w:endnoteReference w:id="42"/>
      </w:r>
      <w:r w:rsidRPr="00E91EEB">
        <w:rPr>
          <w:rFonts w:cs="Arial"/>
          <w:color w:val="000000" w:themeColor="text1"/>
          <w:sz w:val="22"/>
          <w:szCs w:val="22"/>
        </w:rPr>
        <w:t xml:space="preserve"> These various models and tools </w:t>
      </w:r>
      <w:r w:rsidR="00910DEF" w:rsidRPr="00E91EEB">
        <w:rPr>
          <w:rFonts w:cs="Arial"/>
          <w:color w:val="000000" w:themeColor="text1"/>
          <w:sz w:val="22"/>
          <w:szCs w:val="22"/>
        </w:rPr>
        <w:t xml:space="preserve">also </w:t>
      </w:r>
      <w:r w:rsidRPr="00E91EEB">
        <w:rPr>
          <w:rFonts w:cs="Arial"/>
          <w:color w:val="000000" w:themeColor="text1"/>
          <w:sz w:val="22"/>
          <w:szCs w:val="22"/>
        </w:rPr>
        <w:t xml:space="preserve">need to be backed up by both policy support and legal mechanisms. </w:t>
      </w:r>
      <w:r w:rsidR="000278CB" w:rsidRPr="00E91EEB">
        <w:rPr>
          <w:rFonts w:cs="Arial"/>
          <w:color w:val="000000" w:themeColor="text1"/>
          <w:sz w:val="22"/>
          <w:szCs w:val="22"/>
        </w:rPr>
        <w:t>For example, i</w:t>
      </w:r>
      <w:r w:rsidRPr="00E91EEB">
        <w:rPr>
          <w:rFonts w:cs="Arial"/>
          <w:color w:val="000000" w:themeColor="text1"/>
          <w:sz w:val="22"/>
          <w:szCs w:val="22"/>
        </w:rPr>
        <w:t>mproving access to water data (including information about water trades and compliance with extraction limits</w:t>
      </w:r>
      <w:r w:rsidR="00A04B42" w:rsidRPr="00E91EEB">
        <w:rPr>
          <w:rFonts w:cs="Arial"/>
          <w:color w:val="000000" w:themeColor="text1"/>
          <w:sz w:val="22"/>
          <w:szCs w:val="22"/>
        </w:rPr>
        <w:t xml:space="preserve"> and other licence conditions</w:t>
      </w:r>
      <w:r w:rsidRPr="00E91EEB">
        <w:rPr>
          <w:rFonts w:cs="Arial"/>
          <w:color w:val="000000" w:themeColor="text1"/>
          <w:sz w:val="22"/>
          <w:szCs w:val="22"/>
        </w:rPr>
        <w:t>) is vital for building community confidence in the system</w:t>
      </w:r>
      <w:r w:rsidR="000278CB" w:rsidRPr="00E91EEB">
        <w:rPr>
          <w:rFonts w:cs="Arial"/>
          <w:color w:val="000000" w:themeColor="text1"/>
          <w:sz w:val="22"/>
          <w:szCs w:val="22"/>
        </w:rPr>
        <w:t xml:space="preserve"> and facilitating genuine participation in water management processes</w:t>
      </w:r>
      <w:r w:rsidR="00FC49E7" w:rsidRPr="00E91EEB">
        <w:rPr>
          <w:rFonts w:cs="Arial"/>
          <w:color w:val="000000" w:themeColor="text1"/>
          <w:sz w:val="22"/>
          <w:szCs w:val="22"/>
        </w:rPr>
        <w:t>, in turn improving accountability, efficiency and justice.</w:t>
      </w:r>
      <w:r w:rsidR="00FC49E7" w:rsidRPr="00E91EEB">
        <w:rPr>
          <w:rStyle w:val="EndnoteReference"/>
          <w:rFonts w:cs="Arial"/>
          <w:color w:val="000000" w:themeColor="text1"/>
          <w:sz w:val="22"/>
          <w:szCs w:val="22"/>
        </w:rPr>
        <w:endnoteReference w:id="43"/>
      </w:r>
      <w:r w:rsidRPr="00E91EEB">
        <w:rPr>
          <w:rFonts w:cs="Arial"/>
          <w:color w:val="000000" w:themeColor="text1"/>
          <w:sz w:val="22"/>
          <w:szCs w:val="22"/>
        </w:rPr>
        <w:t xml:space="preserve"> </w:t>
      </w:r>
    </w:p>
    <w:p w14:paraId="639C2B2F" w14:textId="77777777" w:rsidR="00FE2D90" w:rsidRPr="00E91EEB" w:rsidRDefault="00FE2D90" w:rsidP="00854248">
      <w:pPr>
        <w:pStyle w:val="Heading2"/>
        <w:numPr>
          <w:ilvl w:val="0"/>
          <w:numId w:val="0"/>
        </w:numPr>
        <w:spacing w:before="0"/>
        <w:jc w:val="both"/>
        <w:rPr>
          <w:rFonts w:cs="Arial"/>
          <w:color w:val="000000" w:themeColor="text1"/>
          <w:sz w:val="22"/>
          <w:szCs w:val="22"/>
        </w:rPr>
      </w:pPr>
    </w:p>
    <w:p w14:paraId="79319512" w14:textId="298D7228" w:rsidR="00663F5E" w:rsidRPr="00E91EEB" w:rsidRDefault="00E9248B" w:rsidP="00854248">
      <w:pPr>
        <w:pStyle w:val="Heading2"/>
        <w:numPr>
          <w:ilvl w:val="0"/>
          <w:numId w:val="0"/>
        </w:numPr>
        <w:spacing w:before="0" w:after="120"/>
        <w:jc w:val="both"/>
        <w:rPr>
          <w:rFonts w:cs="Arial"/>
          <w:color w:val="000000" w:themeColor="text1"/>
          <w:sz w:val="22"/>
          <w:szCs w:val="22"/>
        </w:rPr>
      </w:pPr>
      <w:r w:rsidRPr="00E91EEB">
        <w:rPr>
          <w:rFonts w:cs="Arial"/>
          <w:color w:val="000000" w:themeColor="text1"/>
          <w:sz w:val="22"/>
          <w:szCs w:val="22"/>
        </w:rPr>
        <w:t>To date, considerable work and analysis has been undertaken on participatory approaches to water governanc</w:t>
      </w:r>
      <w:r w:rsidR="00063AFD" w:rsidRPr="00E91EEB">
        <w:rPr>
          <w:rFonts w:cs="Arial"/>
          <w:color w:val="000000" w:themeColor="text1"/>
          <w:sz w:val="22"/>
          <w:szCs w:val="22"/>
        </w:rPr>
        <w:t>e, most notably in relation to I</w:t>
      </w:r>
      <w:r w:rsidRPr="00E91EEB">
        <w:rPr>
          <w:rFonts w:cs="Arial"/>
          <w:color w:val="000000" w:themeColor="text1"/>
          <w:sz w:val="22"/>
          <w:szCs w:val="22"/>
        </w:rPr>
        <w:t xml:space="preserve">ndigenous participation. Formal requirements or provision for public engagement and involvement under the </w:t>
      </w:r>
      <w:r w:rsidRPr="00E91EEB">
        <w:rPr>
          <w:rFonts w:cs="Arial"/>
          <w:i/>
          <w:color w:val="000000" w:themeColor="text1"/>
          <w:sz w:val="22"/>
          <w:szCs w:val="22"/>
        </w:rPr>
        <w:t>Water Act</w:t>
      </w:r>
      <w:r w:rsidR="00145036" w:rsidRPr="00E91EEB">
        <w:rPr>
          <w:rFonts w:cs="Arial"/>
          <w:i/>
          <w:color w:val="000000" w:themeColor="text1"/>
          <w:sz w:val="22"/>
          <w:szCs w:val="22"/>
        </w:rPr>
        <w:t xml:space="preserve"> 2007</w:t>
      </w:r>
      <w:r w:rsidR="00145036" w:rsidRPr="00E91EEB">
        <w:rPr>
          <w:rFonts w:cs="Arial"/>
          <w:color w:val="000000" w:themeColor="text1"/>
          <w:sz w:val="22"/>
          <w:szCs w:val="22"/>
        </w:rPr>
        <w:t xml:space="preserve"> (Cth)</w:t>
      </w:r>
      <w:r w:rsidRPr="00E91EEB">
        <w:rPr>
          <w:rFonts w:cs="Arial"/>
          <w:color w:val="000000" w:themeColor="text1"/>
          <w:sz w:val="22"/>
          <w:szCs w:val="22"/>
        </w:rPr>
        <w:t xml:space="preserve"> and </w:t>
      </w:r>
      <w:r w:rsidRPr="00E91EEB">
        <w:rPr>
          <w:rFonts w:cs="Arial"/>
          <w:i/>
          <w:color w:val="000000" w:themeColor="text1"/>
          <w:sz w:val="22"/>
          <w:szCs w:val="22"/>
        </w:rPr>
        <w:t>Basin Plan</w:t>
      </w:r>
      <w:r w:rsidR="00145036" w:rsidRPr="00E91EEB">
        <w:rPr>
          <w:rFonts w:cs="Arial"/>
          <w:i/>
          <w:color w:val="000000" w:themeColor="text1"/>
          <w:sz w:val="22"/>
          <w:szCs w:val="22"/>
        </w:rPr>
        <w:t xml:space="preserve"> 2012</w:t>
      </w:r>
      <w:r w:rsidR="00145036" w:rsidRPr="00E91EEB">
        <w:rPr>
          <w:rFonts w:cs="Arial"/>
          <w:color w:val="000000" w:themeColor="text1"/>
          <w:sz w:val="22"/>
          <w:szCs w:val="22"/>
        </w:rPr>
        <w:t xml:space="preserve"> (Cth)</w:t>
      </w:r>
      <w:r w:rsidR="00663F5E" w:rsidRPr="00E91EEB">
        <w:rPr>
          <w:rFonts w:cs="Arial"/>
          <w:color w:val="000000" w:themeColor="text1"/>
          <w:sz w:val="22"/>
          <w:szCs w:val="22"/>
        </w:rPr>
        <w:t>, for example,</w:t>
      </w:r>
      <w:r w:rsidRPr="00E91EEB">
        <w:rPr>
          <w:rFonts w:cs="Arial"/>
          <w:color w:val="000000" w:themeColor="text1"/>
          <w:sz w:val="22"/>
          <w:szCs w:val="22"/>
        </w:rPr>
        <w:t xml:space="preserve"> are few. </w:t>
      </w:r>
      <w:r w:rsidR="0025462D" w:rsidRPr="00E91EEB">
        <w:rPr>
          <w:rFonts w:cs="Arial"/>
          <w:color w:val="000000" w:themeColor="text1"/>
          <w:sz w:val="22"/>
          <w:szCs w:val="22"/>
        </w:rPr>
        <w:t xml:space="preserve">The more elaborated concern Indigenous consultation, in particular under the </w:t>
      </w:r>
      <w:r w:rsidR="0025462D" w:rsidRPr="00E91EEB">
        <w:rPr>
          <w:rFonts w:cs="Arial"/>
          <w:i/>
          <w:color w:val="000000" w:themeColor="text1"/>
          <w:sz w:val="22"/>
          <w:szCs w:val="22"/>
        </w:rPr>
        <w:t>Basin Plan</w:t>
      </w:r>
      <w:r w:rsidR="0025462D" w:rsidRPr="00E91EEB">
        <w:rPr>
          <w:rFonts w:cs="Arial"/>
          <w:color w:val="000000" w:themeColor="text1"/>
          <w:sz w:val="22"/>
          <w:szCs w:val="22"/>
        </w:rPr>
        <w:t xml:space="preserve"> </w:t>
      </w:r>
      <w:r w:rsidR="00740882" w:rsidRPr="00E91EEB">
        <w:rPr>
          <w:rFonts w:cs="Arial"/>
          <w:color w:val="000000" w:themeColor="text1"/>
          <w:sz w:val="22"/>
          <w:szCs w:val="22"/>
        </w:rPr>
        <w:t xml:space="preserve">(2012) (Cth) </w:t>
      </w:r>
      <w:r w:rsidR="0025462D" w:rsidRPr="00E91EEB">
        <w:rPr>
          <w:rFonts w:cs="Arial"/>
          <w:color w:val="000000" w:themeColor="text1"/>
          <w:sz w:val="22"/>
          <w:szCs w:val="22"/>
        </w:rPr>
        <w:t xml:space="preserve">Ch 10 Part 14. </w:t>
      </w:r>
      <w:r w:rsidRPr="00E91EEB">
        <w:rPr>
          <w:rFonts w:cs="Arial"/>
          <w:color w:val="000000" w:themeColor="text1"/>
          <w:sz w:val="22"/>
          <w:szCs w:val="22"/>
        </w:rPr>
        <w:t xml:space="preserve">Yet even </w:t>
      </w:r>
      <w:r w:rsidR="00A86EF9" w:rsidRPr="00E91EEB">
        <w:rPr>
          <w:rFonts w:cs="Arial"/>
          <w:color w:val="000000" w:themeColor="text1"/>
          <w:sz w:val="22"/>
          <w:szCs w:val="22"/>
        </w:rPr>
        <w:t>these</w:t>
      </w:r>
      <w:r w:rsidRPr="00E91EEB">
        <w:rPr>
          <w:rFonts w:cs="Arial"/>
          <w:color w:val="000000" w:themeColor="text1"/>
          <w:sz w:val="22"/>
          <w:szCs w:val="22"/>
        </w:rPr>
        <w:t xml:space="preserve"> </w:t>
      </w:r>
      <w:r w:rsidR="00592C33" w:rsidRPr="00E91EEB">
        <w:rPr>
          <w:rFonts w:cs="Arial"/>
          <w:color w:val="000000" w:themeColor="text1"/>
          <w:sz w:val="22"/>
          <w:szCs w:val="22"/>
        </w:rPr>
        <w:t xml:space="preserve">consultation obligations are relatively weak. In practice, actual delivery on consultation requirements </w:t>
      </w:r>
      <w:r w:rsidR="00663F5E" w:rsidRPr="00E91EEB">
        <w:rPr>
          <w:rFonts w:cs="Arial"/>
          <w:color w:val="000000" w:themeColor="text1"/>
          <w:sz w:val="22"/>
          <w:szCs w:val="22"/>
        </w:rPr>
        <w:t xml:space="preserve">in water resources planning and management </w:t>
      </w:r>
      <w:r w:rsidR="00592C33" w:rsidRPr="00E91EEB">
        <w:rPr>
          <w:rFonts w:cs="Arial"/>
          <w:color w:val="000000" w:themeColor="text1"/>
          <w:sz w:val="22"/>
          <w:szCs w:val="22"/>
        </w:rPr>
        <w:t>has been problematic</w:t>
      </w:r>
      <w:r w:rsidR="00663F5E" w:rsidRPr="00E91EEB">
        <w:rPr>
          <w:rFonts w:cs="Arial"/>
          <w:color w:val="000000" w:themeColor="text1"/>
          <w:sz w:val="22"/>
          <w:szCs w:val="22"/>
        </w:rPr>
        <w:t>, given</w:t>
      </w:r>
      <w:r w:rsidR="00063AFD" w:rsidRPr="00E91EEB">
        <w:rPr>
          <w:rFonts w:cs="Arial"/>
          <w:color w:val="000000" w:themeColor="text1"/>
          <w:sz w:val="22"/>
          <w:szCs w:val="22"/>
        </w:rPr>
        <w:t>:</w:t>
      </w:r>
      <w:r w:rsidR="00663F5E" w:rsidRPr="00E91EEB">
        <w:rPr>
          <w:rFonts w:cs="Arial"/>
          <w:color w:val="000000" w:themeColor="text1"/>
          <w:sz w:val="22"/>
          <w:szCs w:val="22"/>
        </w:rPr>
        <w:t xml:space="preserve"> </w:t>
      </w:r>
    </w:p>
    <w:p w14:paraId="7E30BC10" w14:textId="5898040B" w:rsidR="00663F5E" w:rsidRPr="00E91EEB" w:rsidRDefault="00663F5E" w:rsidP="00854248">
      <w:pPr>
        <w:pStyle w:val="Heading2"/>
        <w:numPr>
          <w:ilvl w:val="0"/>
          <w:numId w:val="41"/>
        </w:numPr>
        <w:spacing w:before="0" w:after="120"/>
        <w:jc w:val="both"/>
        <w:rPr>
          <w:rFonts w:cs="Arial"/>
          <w:color w:val="000000" w:themeColor="text1"/>
          <w:sz w:val="22"/>
          <w:szCs w:val="22"/>
        </w:rPr>
      </w:pPr>
      <w:r w:rsidRPr="00E91EEB">
        <w:rPr>
          <w:rFonts w:cs="Arial"/>
          <w:color w:val="000000" w:themeColor="text1"/>
          <w:sz w:val="22"/>
          <w:szCs w:val="22"/>
        </w:rPr>
        <w:t>arguably i</w:t>
      </w:r>
      <w:r w:rsidR="00740882" w:rsidRPr="00E91EEB">
        <w:rPr>
          <w:rFonts w:cs="Arial"/>
          <w:color w:val="000000" w:themeColor="text1"/>
          <w:sz w:val="22"/>
          <w:szCs w:val="22"/>
        </w:rPr>
        <w:t>nsufficient notice and time to I</w:t>
      </w:r>
      <w:r w:rsidRPr="00E91EEB">
        <w:rPr>
          <w:rFonts w:cs="Arial"/>
          <w:color w:val="000000" w:themeColor="text1"/>
          <w:sz w:val="22"/>
          <w:szCs w:val="22"/>
        </w:rPr>
        <w:t>ndigenou</w:t>
      </w:r>
      <w:r w:rsidR="00063AFD" w:rsidRPr="00E91EEB">
        <w:rPr>
          <w:rFonts w:cs="Arial"/>
          <w:color w:val="000000" w:themeColor="text1"/>
          <w:sz w:val="22"/>
          <w:szCs w:val="22"/>
        </w:rPr>
        <w:t>s organisations and communities;</w:t>
      </w:r>
      <w:r w:rsidRPr="00E91EEB">
        <w:rPr>
          <w:rFonts w:cs="Arial"/>
          <w:color w:val="000000" w:themeColor="text1"/>
          <w:sz w:val="22"/>
          <w:szCs w:val="22"/>
        </w:rPr>
        <w:t xml:space="preserve"> </w:t>
      </w:r>
    </w:p>
    <w:p w14:paraId="2EAB9AA3" w14:textId="77777777" w:rsidR="00663F5E" w:rsidRPr="00E91EEB" w:rsidRDefault="00663F5E" w:rsidP="00854248">
      <w:pPr>
        <w:pStyle w:val="Heading2"/>
        <w:numPr>
          <w:ilvl w:val="0"/>
          <w:numId w:val="41"/>
        </w:numPr>
        <w:spacing w:before="0" w:after="120"/>
        <w:jc w:val="both"/>
        <w:rPr>
          <w:rFonts w:cs="Arial"/>
          <w:color w:val="000000" w:themeColor="text1"/>
          <w:sz w:val="22"/>
          <w:szCs w:val="22"/>
        </w:rPr>
      </w:pPr>
      <w:r w:rsidRPr="00E91EEB">
        <w:rPr>
          <w:rFonts w:cs="Arial"/>
          <w:color w:val="000000" w:themeColor="text1"/>
          <w:sz w:val="22"/>
          <w:szCs w:val="22"/>
        </w:rPr>
        <w:t xml:space="preserve">limited capacity both internally and in terms of </w:t>
      </w:r>
      <w:r w:rsidR="00063AFD" w:rsidRPr="00E91EEB">
        <w:rPr>
          <w:rFonts w:cs="Arial"/>
          <w:color w:val="000000" w:themeColor="text1"/>
          <w:sz w:val="22"/>
          <w:szCs w:val="22"/>
        </w:rPr>
        <w:t>available independent expertise;</w:t>
      </w:r>
      <w:r w:rsidRPr="00E91EEB">
        <w:rPr>
          <w:rFonts w:cs="Arial"/>
          <w:color w:val="000000" w:themeColor="text1"/>
          <w:sz w:val="22"/>
          <w:szCs w:val="22"/>
        </w:rPr>
        <w:t xml:space="preserve"> and </w:t>
      </w:r>
    </w:p>
    <w:p w14:paraId="08583D8E" w14:textId="77777777" w:rsidR="00E9248B" w:rsidRPr="00E91EEB" w:rsidRDefault="00663F5E" w:rsidP="00854248">
      <w:pPr>
        <w:pStyle w:val="Heading2"/>
        <w:numPr>
          <w:ilvl w:val="0"/>
          <w:numId w:val="41"/>
        </w:numPr>
        <w:spacing w:before="0"/>
        <w:jc w:val="both"/>
        <w:rPr>
          <w:rFonts w:cs="Arial"/>
          <w:color w:val="000000" w:themeColor="text1"/>
          <w:sz w:val="22"/>
          <w:szCs w:val="22"/>
        </w:rPr>
      </w:pPr>
      <w:r w:rsidRPr="00E91EEB">
        <w:rPr>
          <w:rFonts w:cs="Arial"/>
          <w:color w:val="000000" w:themeColor="text1"/>
          <w:sz w:val="22"/>
          <w:szCs w:val="22"/>
        </w:rPr>
        <w:t xml:space="preserve">lack of developed and agreed procedural models for participation and engagement. </w:t>
      </w:r>
    </w:p>
    <w:p w14:paraId="3C3E1800" w14:textId="77777777" w:rsidR="005807BE" w:rsidRPr="00E91EEB" w:rsidRDefault="005807BE" w:rsidP="00854248">
      <w:pPr>
        <w:pStyle w:val="Heading2"/>
        <w:numPr>
          <w:ilvl w:val="0"/>
          <w:numId w:val="0"/>
        </w:numPr>
        <w:spacing w:before="0"/>
        <w:jc w:val="both"/>
        <w:rPr>
          <w:rFonts w:cs="Arial"/>
          <w:color w:val="000000" w:themeColor="text1"/>
          <w:sz w:val="22"/>
          <w:szCs w:val="22"/>
        </w:rPr>
      </w:pPr>
    </w:p>
    <w:p w14:paraId="352B804F" w14:textId="77777777" w:rsidR="00663F5E" w:rsidRPr="00E91EEB" w:rsidRDefault="00663F5E" w:rsidP="00854248">
      <w:pPr>
        <w:pStyle w:val="Heading2"/>
        <w:numPr>
          <w:ilvl w:val="0"/>
          <w:numId w:val="0"/>
        </w:numPr>
        <w:spacing w:before="0"/>
        <w:jc w:val="both"/>
        <w:rPr>
          <w:rFonts w:cs="Arial"/>
          <w:color w:val="000000" w:themeColor="text1"/>
          <w:sz w:val="22"/>
          <w:szCs w:val="22"/>
        </w:rPr>
      </w:pPr>
      <w:r w:rsidRPr="00E91EEB">
        <w:rPr>
          <w:rFonts w:cs="Arial"/>
          <w:color w:val="000000" w:themeColor="text1"/>
          <w:sz w:val="22"/>
          <w:szCs w:val="22"/>
        </w:rPr>
        <w:t xml:space="preserve">These shortcomings have been noticeable for instance in water resources plan preparation in the Murray Darling Basin. </w:t>
      </w:r>
    </w:p>
    <w:p w14:paraId="60E6150A" w14:textId="77777777" w:rsidR="00FE2D90" w:rsidRPr="00E91EEB" w:rsidRDefault="00FE2D90" w:rsidP="00854248">
      <w:pPr>
        <w:pStyle w:val="Heading2"/>
        <w:numPr>
          <w:ilvl w:val="0"/>
          <w:numId w:val="0"/>
        </w:numPr>
        <w:spacing w:before="0"/>
        <w:jc w:val="both"/>
        <w:rPr>
          <w:rFonts w:cs="Arial"/>
          <w:b/>
          <w:color w:val="000000" w:themeColor="text1"/>
          <w:sz w:val="22"/>
          <w:szCs w:val="22"/>
        </w:rPr>
      </w:pPr>
    </w:p>
    <w:p w14:paraId="75C1FF44" w14:textId="2D6F5CEC" w:rsidR="00663F5E" w:rsidRPr="00E91EEB" w:rsidRDefault="00663F5E" w:rsidP="00854248">
      <w:pPr>
        <w:pStyle w:val="Heading2"/>
        <w:numPr>
          <w:ilvl w:val="0"/>
          <w:numId w:val="0"/>
        </w:numPr>
        <w:spacing w:before="0"/>
        <w:jc w:val="both"/>
        <w:rPr>
          <w:rFonts w:cs="Arial"/>
          <w:color w:val="000000" w:themeColor="text1"/>
          <w:sz w:val="22"/>
          <w:szCs w:val="22"/>
        </w:rPr>
      </w:pPr>
      <w:r w:rsidRPr="00E91EEB">
        <w:rPr>
          <w:rFonts w:cs="Arial"/>
          <w:color w:val="000000" w:themeColor="text1"/>
          <w:sz w:val="22"/>
          <w:szCs w:val="22"/>
        </w:rPr>
        <w:t>These issues are typical</w:t>
      </w:r>
      <w:r w:rsidR="0071360E" w:rsidRPr="00E91EEB">
        <w:rPr>
          <w:rFonts w:cs="Arial"/>
          <w:color w:val="000000" w:themeColor="text1"/>
          <w:sz w:val="22"/>
          <w:szCs w:val="22"/>
        </w:rPr>
        <w:t>, but not exhaustive, of dimensions of public involvement in water governance need</w:t>
      </w:r>
      <w:r w:rsidR="00DC709B" w:rsidRPr="00E91EEB">
        <w:rPr>
          <w:rFonts w:cs="Arial"/>
          <w:color w:val="000000" w:themeColor="text1"/>
          <w:sz w:val="22"/>
          <w:szCs w:val="22"/>
        </w:rPr>
        <w:t>ing</w:t>
      </w:r>
      <w:r w:rsidR="0071360E" w:rsidRPr="00E91EEB">
        <w:rPr>
          <w:rFonts w:cs="Arial"/>
          <w:color w:val="000000" w:themeColor="text1"/>
          <w:sz w:val="22"/>
          <w:szCs w:val="22"/>
        </w:rPr>
        <w:t xml:space="preserve"> consideration and addressing in greater detail</w:t>
      </w:r>
      <w:r w:rsidR="00247FC9" w:rsidRPr="00E91EEB">
        <w:rPr>
          <w:rFonts w:cs="Arial"/>
          <w:color w:val="000000" w:themeColor="text1"/>
          <w:sz w:val="22"/>
          <w:szCs w:val="22"/>
        </w:rPr>
        <w:t xml:space="preserve"> </w:t>
      </w:r>
      <w:r w:rsidR="0071360E" w:rsidRPr="00E91EEB">
        <w:rPr>
          <w:rFonts w:cs="Arial"/>
          <w:color w:val="000000" w:themeColor="text1"/>
          <w:sz w:val="22"/>
          <w:szCs w:val="22"/>
        </w:rPr>
        <w:t xml:space="preserve">through future water reform. </w:t>
      </w:r>
      <w:r w:rsidR="00251D21" w:rsidRPr="00E91EEB">
        <w:rPr>
          <w:rFonts w:cs="Arial"/>
          <w:color w:val="000000" w:themeColor="text1"/>
          <w:sz w:val="22"/>
          <w:szCs w:val="22"/>
        </w:rPr>
        <w:t>The use of law and policy to address participation in water management should additionally respond to power dynamics, resources and capacity among relevant interests and groups, with a view to</w:t>
      </w:r>
      <w:r w:rsidR="00FB70A0" w:rsidRPr="00E91EEB">
        <w:rPr>
          <w:rFonts w:cs="Arial"/>
          <w:color w:val="000000" w:themeColor="text1"/>
          <w:sz w:val="22"/>
          <w:szCs w:val="22"/>
        </w:rPr>
        <w:t xml:space="preserve"> better</w:t>
      </w:r>
      <w:r w:rsidR="00251D21" w:rsidRPr="00E91EEB">
        <w:rPr>
          <w:rFonts w:cs="Arial"/>
          <w:color w:val="000000" w:themeColor="text1"/>
          <w:sz w:val="22"/>
          <w:szCs w:val="22"/>
        </w:rPr>
        <w:t xml:space="preserve"> integrating distributive justice into planning and management.</w:t>
      </w:r>
      <w:r w:rsidR="006E07E8" w:rsidRPr="00E91EEB">
        <w:rPr>
          <w:rStyle w:val="EndnoteReference"/>
          <w:rFonts w:cs="Arial"/>
          <w:color w:val="000000" w:themeColor="text1"/>
          <w:sz w:val="22"/>
          <w:szCs w:val="22"/>
        </w:rPr>
        <w:endnoteReference w:id="44"/>
      </w:r>
      <w:r w:rsidR="00251D21" w:rsidRPr="00E91EEB">
        <w:rPr>
          <w:rFonts w:cs="Arial"/>
          <w:color w:val="000000" w:themeColor="text1"/>
          <w:sz w:val="22"/>
          <w:szCs w:val="22"/>
        </w:rPr>
        <w:t xml:space="preserve"> </w:t>
      </w:r>
    </w:p>
    <w:p w14:paraId="238D5C4A" w14:textId="77777777" w:rsidR="0045475E" w:rsidRPr="00E91EEB" w:rsidRDefault="0045475E" w:rsidP="00854248">
      <w:pPr>
        <w:pStyle w:val="Heading2"/>
        <w:numPr>
          <w:ilvl w:val="0"/>
          <w:numId w:val="0"/>
        </w:numPr>
        <w:spacing w:before="0"/>
        <w:jc w:val="both"/>
        <w:rPr>
          <w:rFonts w:cs="Arial"/>
          <w:b/>
          <w:color w:val="000000" w:themeColor="text1"/>
          <w:sz w:val="22"/>
          <w:szCs w:val="22"/>
        </w:rPr>
      </w:pPr>
    </w:p>
    <w:p w14:paraId="4FEF0408" w14:textId="77777777" w:rsidR="009C350C" w:rsidRPr="00E91EEB" w:rsidRDefault="009C350C" w:rsidP="00854248">
      <w:pPr>
        <w:pStyle w:val="Heading2"/>
        <w:numPr>
          <w:ilvl w:val="0"/>
          <w:numId w:val="43"/>
        </w:numPr>
        <w:spacing w:before="0"/>
        <w:jc w:val="both"/>
        <w:rPr>
          <w:rFonts w:cs="Arial"/>
          <w:b/>
          <w:color w:val="000000" w:themeColor="text1"/>
          <w:sz w:val="22"/>
          <w:szCs w:val="22"/>
        </w:rPr>
      </w:pPr>
      <w:r w:rsidRPr="00E91EEB">
        <w:rPr>
          <w:rFonts w:cs="Arial"/>
          <w:b/>
          <w:color w:val="000000" w:themeColor="text1"/>
          <w:sz w:val="22"/>
          <w:szCs w:val="22"/>
        </w:rPr>
        <w:t>Ensure full recognition of Indigenous interests</w:t>
      </w:r>
    </w:p>
    <w:p w14:paraId="1F7A74AF" w14:textId="0A8F4373" w:rsidR="002269B9" w:rsidRPr="00E91EEB" w:rsidRDefault="00121319" w:rsidP="00854248">
      <w:pPr>
        <w:pStyle w:val="Heading2"/>
        <w:numPr>
          <w:ilvl w:val="0"/>
          <w:numId w:val="0"/>
        </w:numPr>
        <w:jc w:val="both"/>
        <w:rPr>
          <w:rFonts w:cs="Arial"/>
          <w:color w:val="000000" w:themeColor="text1"/>
          <w:sz w:val="22"/>
          <w:szCs w:val="22"/>
        </w:rPr>
      </w:pPr>
      <w:r w:rsidRPr="00E91EEB">
        <w:rPr>
          <w:rFonts w:cs="Arial"/>
          <w:color w:val="000000" w:themeColor="text1"/>
          <w:sz w:val="22"/>
          <w:szCs w:val="22"/>
        </w:rPr>
        <w:t>Despite progress in NSW and the Murray Darling Basin, engagement with Indigenous communities</w:t>
      </w:r>
      <w:r w:rsidR="00027B65" w:rsidRPr="00E91EEB">
        <w:rPr>
          <w:rFonts w:cs="Arial"/>
          <w:color w:val="000000" w:themeColor="text1"/>
          <w:sz w:val="22"/>
          <w:szCs w:val="22"/>
        </w:rPr>
        <w:t xml:space="preserve"> (</w:t>
      </w:r>
      <w:r w:rsidR="00861A97" w:rsidRPr="00E91EEB">
        <w:rPr>
          <w:rFonts w:cs="Arial"/>
          <w:color w:val="000000" w:themeColor="text1"/>
          <w:sz w:val="22"/>
          <w:szCs w:val="22"/>
        </w:rPr>
        <w:t xml:space="preserve">discussed </w:t>
      </w:r>
      <w:r w:rsidR="00027B65" w:rsidRPr="00E91EEB">
        <w:rPr>
          <w:rFonts w:cs="Arial"/>
          <w:color w:val="000000" w:themeColor="text1"/>
          <w:sz w:val="22"/>
          <w:szCs w:val="22"/>
        </w:rPr>
        <w:t>above)</w:t>
      </w:r>
      <w:r w:rsidRPr="00E91EEB">
        <w:rPr>
          <w:rFonts w:cs="Arial"/>
          <w:color w:val="000000" w:themeColor="text1"/>
          <w:sz w:val="22"/>
          <w:szCs w:val="22"/>
        </w:rPr>
        <w:t xml:space="preserve">, and the integration of their needs and concerns, including </w:t>
      </w:r>
      <w:r w:rsidRPr="00E91EEB">
        <w:rPr>
          <w:rFonts w:cs="Arial"/>
          <w:color w:val="000000" w:themeColor="text1"/>
          <w:sz w:val="22"/>
          <w:szCs w:val="22"/>
        </w:rPr>
        <w:lastRenderedPageBreak/>
        <w:t>the issue</w:t>
      </w:r>
      <w:r w:rsidR="00584CC3" w:rsidRPr="00E91EEB">
        <w:rPr>
          <w:rFonts w:cs="Arial"/>
          <w:color w:val="000000" w:themeColor="text1"/>
          <w:sz w:val="22"/>
          <w:szCs w:val="22"/>
        </w:rPr>
        <w:t>s</w:t>
      </w:r>
      <w:r w:rsidRPr="00E91EEB">
        <w:rPr>
          <w:rFonts w:cs="Arial"/>
          <w:color w:val="000000" w:themeColor="text1"/>
          <w:sz w:val="22"/>
          <w:szCs w:val="22"/>
        </w:rPr>
        <w:t xml:space="preserve"> of </w:t>
      </w:r>
      <w:r w:rsidR="00584CC3" w:rsidRPr="00E91EEB">
        <w:rPr>
          <w:rFonts w:cs="Arial"/>
          <w:color w:val="000000" w:themeColor="text1"/>
          <w:sz w:val="22"/>
          <w:szCs w:val="22"/>
        </w:rPr>
        <w:t xml:space="preserve">commercial and </w:t>
      </w:r>
      <w:r w:rsidRPr="00E91EEB">
        <w:rPr>
          <w:rFonts w:cs="Arial"/>
          <w:color w:val="000000" w:themeColor="text1"/>
          <w:sz w:val="22"/>
          <w:szCs w:val="22"/>
        </w:rPr>
        <w:t>native title water rights, has not been a priority of existing national water reforms.</w:t>
      </w:r>
      <w:r w:rsidR="0080163D" w:rsidRPr="00E91EEB">
        <w:rPr>
          <w:rStyle w:val="EndnoteReference"/>
          <w:rFonts w:cs="Arial"/>
          <w:color w:val="000000" w:themeColor="text1"/>
          <w:sz w:val="22"/>
          <w:szCs w:val="22"/>
        </w:rPr>
        <w:endnoteReference w:id="45"/>
      </w:r>
      <w:r w:rsidRPr="00E91EEB">
        <w:rPr>
          <w:rFonts w:cs="Arial"/>
          <w:color w:val="000000" w:themeColor="text1"/>
          <w:sz w:val="22"/>
          <w:szCs w:val="22"/>
        </w:rPr>
        <w:t xml:space="preserve"> This must improve. In particular, it must come to the fore in relation to the development of northern Australia where Indigenous land tenure (land rights or native title) is highly significant.</w:t>
      </w:r>
      <w:r w:rsidR="0098143A" w:rsidRPr="00E91EEB">
        <w:rPr>
          <w:rStyle w:val="EndnoteReference"/>
          <w:rFonts w:cs="Arial"/>
          <w:color w:val="000000" w:themeColor="text1"/>
          <w:sz w:val="22"/>
          <w:szCs w:val="22"/>
        </w:rPr>
        <w:endnoteReference w:id="46"/>
      </w:r>
    </w:p>
    <w:p w14:paraId="37DB25E1" w14:textId="77777777" w:rsidR="00121319" w:rsidRPr="00E91EEB" w:rsidRDefault="00121319" w:rsidP="00854248">
      <w:pPr>
        <w:pStyle w:val="Heading2"/>
        <w:numPr>
          <w:ilvl w:val="0"/>
          <w:numId w:val="0"/>
        </w:numPr>
        <w:spacing w:before="0"/>
        <w:jc w:val="both"/>
        <w:rPr>
          <w:rFonts w:cs="Arial"/>
          <w:b/>
          <w:color w:val="000000" w:themeColor="text1"/>
          <w:sz w:val="22"/>
          <w:szCs w:val="22"/>
        </w:rPr>
      </w:pPr>
    </w:p>
    <w:p w14:paraId="6D490D71" w14:textId="77777777" w:rsidR="009C350C" w:rsidRPr="00E91EEB" w:rsidRDefault="009C350C" w:rsidP="00854248">
      <w:pPr>
        <w:pStyle w:val="Heading2"/>
        <w:numPr>
          <w:ilvl w:val="0"/>
          <w:numId w:val="43"/>
        </w:numPr>
        <w:spacing w:before="0"/>
        <w:jc w:val="both"/>
        <w:rPr>
          <w:rFonts w:cs="Arial"/>
          <w:b/>
          <w:color w:val="000000" w:themeColor="text1"/>
          <w:sz w:val="22"/>
          <w:szCs w:val="22"/>
        </w:rPr>
      </w:pPr>
      <w:r w:rsidRPr="00E91EEB">
        <w:rPr>
          <w:rFonts w:cs="Arial"/>
          <w:b/>
          <w:color w:val="000000" w:themeColor="text1"/>
          <w:sz w:val="22"/>
          <w:szCs w:val="22"/>
        </w:rPr>
        <w:t xml:space="preserve">Capitalise on successes and avoid past mistakes if northern development is pursued </w:t>
      </w:r>
    </w:p>
    <w:p w14:paraId="269586B0" w14:textId="77777777" w:rsidR="00BF57AE" w:rsidRPr="00E91EEB" w:rsidRDefault="00BF57AE" w:rsidP="00854248">
      <w:pPr>
        <w:pStyle w:val="Heading3"/>
        <w:numPr>
          <w:ilvl w:val="0"/>
          <w:numId w:val="0"/>
        </w:numPr>
        <w:spacing w:before="0"/>
        <w:jc w:val="both"/>
        <w:rPr>
          <w:rFonts w:cs="Arial"/>
          <w:color w:val="000000" w:themeColor="text1"/>
          <w:sz w:val="22"/>
          <w:szCs w:val="22"/>
        </w:rPr>
      </w:pPr>
    </w:p>
    <w:p w14:paraId="515CD14C" w14:textId="414262BB" w:rsidR="00BF57AE" w:rsidRPr="00E91EEB" w:rsidRDefault="00121319" w:rsidP="00854248">
      <w:pPr>
        <w:pStyle w:val="Heading3"/>
        <w:numPr>
          <w:ilvl w:val="0"/>
          <w:numId w:val="0"/>
        </w:numPr>
        <w:spacing w:before="0"/>
        <w:jc w:val="both"/>
        <w:rPr>
          <w:rFonts w:cs="Arial"/>
          <w:color w:val="000000" w:themeColor="text1"/>
          <w:sz w:val="22"/>
          <w:szCs w:val="22"/>
        </w:rPr>
      </w:pPr>
      <w:r w:rsidRPr="00E91EEB">
        <w:rPr>
          <w:rFonts w:cs="Arial"/>
          <w:color w:val="000000" w:themeColor="text1"/>
          <w:sz w:val="22"/>
          <w:szCs w:val="22"/>
        </w:rPr>
        <w:t xml:space="preserve">The challenge of developing northern Australia’s water resources is to build on the strengths of water reforms in the Murray Darling Basin, whilst minimising the weaknesses. In addition, however, there are unique issues such as Indigenous interests, sensitive ecological resources such as free flowing rivers and vastly different tropical weather systems. Northern development will require all of the above priorities to be addressed in order to avoid repeating </w:t>
      </w:r>
      <w:r w:rsidR="00112A6D" w:rsidRPr="00E91EEB">
        <w:rPr>
          <w:rFonts w:cs="Arial"/>
          <w:color w:val="000000" w:themeColor="text1"/>
          <w:sz w:val="22"/>
          <w:szCs w:val="22"/>
        </w:rPr>
        <w:t xml:space="preserve">past </w:t>
      </w:r>
      <w:r w:rsidRPr="00E91EEB">
        <w:rPr>
          <w:rFonts w:cs="Arial"/>
          <w:color w:val="000000" w:themeColor="text1"/>
          <w:sz w:val="22"/>
          <w:szCs w:val="22"/>
        </w:rPr>
        <w:t>mistakes</w:t>
      </w:r>
      <w:r w:rsidR="00112A6D" w:rsidRPr="00E91EEB">
        <w:rPr>
          <w:rFonts w:cs="Arial"/>
          <w:color w:val="000000" w:themeColor="text1"/>
          <w:sz w:val="22"/>
          <w:szCs w:val="22"/>
        </w:rPr>
        <w:t>.</w:t>
      </w:r>
      <w:r w:rsidR="006E07E8" w:rsidRPr="00E91EEB">
        <w:rPr>
          <w:rStyle w:val="EndnoteReference"/>
          <w:rFonts w:cs="Arial"/>
          <w:color w:val="000000" w:themeColor="text1"/>
          <w:sz w:val="22"/>
          <w:szCs w:val="22"/>
        </w:rPr>
        <w:endnoteReference w:id="47"/>
      </w:r>
      <w:r w:rsidRPr="00E91EEB">
        <w:rPr>
          <w:rFonts w:cs="Arial"/>
          <w:color w:val="000000" w:themeColor="text1"/>
          <w:sz w:val="22"/>
          <w:szCs w:val="22"/>
        </w:rPr>
        <w:t xml:space="preserve"> As the former commissio</w:t>
      </w:r>
      <w:r w:rsidR="00BF57AE" w:rsidRPr="00E91EEB">
        <w:rPr>
          <w:rFonts w:cs="Arial"/>
          <w:color w:val="000000" w:themeColor="text1"/>
          <w:sz w:val="22"/>
          <w:szCs w:val="22"/>
        </w:rPr>
        <w:t>n chair of t</w:t>
      </w:r>
      <w:r w:rsidR="00964922" w:rsidRPr="00E91EEB">
        <w:rPr>
          <w:rFonts w:cs="Arial"/>
          <w:color w:val="000000" w:themeColor="text1"/>
          <w:sz w:val="22"/>
          <w:szCs w:val="22"/>
        </w:rPr>
        <w:t>he NWC has stated: ‘</w:t>
      </w:r>
      <w:r w:rsidRPr="00E91EEB">
        <w:rPr>
          <w:rFonts w:cs="Arial"/>
          <w:color w:val="000000" w:themeColor="text1"/>
          <w:sz w:val="22"/>
          <w:szCs w:val="22"/>
        </w:rPr>
        <w:t xml:space="preserve">We can avoid costly mistakes in the future by learning the lessons of the past. Future generations should never have to endure the social, economic and environmental costs </w:t>
      </w:r>
      <w:r w:rsidR="005807BE" w:rsidRPr="00E91EEB">
        <w:rPr>
          <w:rFonts w:cs="Arial"/>
          <w:color w:val="000000" w:themeColor="text1"/>
          <w:sz w:val="22"/>
          <w:szCs w:val="22"/>
        </w:rPr>
        <w:t xml:space="preserve">of another Murray </w:t>
      </w:r>
      <w:r w:rsidR="00964922" w:rsidRPr="00E91EEB">
        <w:rPr>
          <w:rFonts w:cs="Arial"/>
          <w:color w:val="000000" w:themeColor="text1"/>
          <w:sz w:val="22"/>
          <w:szCs w:val="22"/>
        </w:rPr>
        <w:t>Darling Basin’</w:t>
      </w:r>
      <w:r w:rsidRPr="00E91EEB">
        <w:rPr>
          <w:rFonts w:cs="Arial"/>
          <w:color w:val="000000" w:themeColor="text1"/>
          <w:sz w:val="22"/>
          <w:szCs w:val="22"/>
        </w:rPr>
        <w:t>.</w:t>
      </w:r>
      <w:r w:rsidR="005A1DCA" w:rsidRPr="00E91EEB">
        <w:rPr>
          <w:rStyle w:val="EndnoteReference"/>
          <w:rFonts w:cs="Arial"/>
          <w:color w:val="000000" w:themeColor="text1"/>
          <w:sz w:val="22"/>
          <w:szCs w:val="22"/>
        </w:rPr>
        <w:endnoteReference w:id="48"/>
      </w:r>
    </w:p>
    <w:p w14:paraId="70D635C3" w14:textId="77777777" w:rsidR="00027B65" w:rsidRPr="00E91EEB" w:rsidRDefault="00027B65" w:rsidP="00854248">
      <w:pPr>
        <w:pStyle w:val="Heading3"/>
        <w:numPr>
          <w:ilvl w:val="0"/>
          <w:numId w:val="0"/>
        </w:numPr>
        <w:spacing w:before="0"/>
        <w:jc w:val="both"/>
        <w:rPr>
          <w:rFonts w:cs="Arial"/>
          <w:color w:val="000000" w:themeColor="text1"/>
          <w:sz w:val="22"/>
          <w:szCs w:val="22"/>
        </w:rPr>
      </w:pPr>
    </w:p>
    <w:p w14:paraId="64D95BEB" w14:textId="77777777" w:rsidR="00FE75BD" w:rsidRPr="00E91EEB" w:rsidRDefault="00121319" w:rsidP="00854248">
      <w:pPr>
        <w:pStyle w:val="Heading3"/>
        <w:numPr>
          <w:ilvl w:val="0"/>
          <w:numId w:val="0"/>
        </w:numPr>
        <w:spacing w:before="0"/>
        <w:jc w:val="both"/>
        <w:rPr>
          <w:rFonts w:cs="Arial"/>
          <w:color w:val="000000" w:themeColor="text1"/>
          <w:sz w:val="22"/>
          <w:szCs w:val="22"/>
        </w:rPr>
      </w:pPr>
      <w:r w:rsidRPr="00E91EEB">
        <w:rPr>
          <w:rFonts w:cs="Arial"/>
          <w:color w:val="000000" w:themeColor="text1"/>
          <w:sz w:val="22"/>
          <w:szCs w:val="22"/>
        </w:rPr>
        <w:t xml:space="preserve">We believe these 10 priorities are central to improving Australia’s approach to managing water. We offer them with the aim of </w:t>
      </w:r>
      <w:r w:rsidR="00027B65" w:rsidRPr="00E91EEB">
        <w:rPr>
          <w:rFonts w:cs="Arial"/>
          <w:color w:val="000000" w:themeColor="text1"/>
          <w:sz w:val="22"/>
          <w:szCs w:val="22"/>
        </w:rPr>
        <w:t xml:space="preserve">adding to this </w:t>
      </w:r>
      <w:r w:rsidRPr="00E91EEB">
        <w:rPr>
          <w:rFonts w:cs="Arial"/>
          <w:color w:val="000000" w:themeColor="text1"/>
          <w:sz w:val="22"/>
          <w:szCs w:val="22"/>
        </w:rPr>
        <w:t xml:space="preserve">much-needed </w:t>
      </w:r>
      <w:r w:rsidR="00027B65" w:rsidRPr="00E91EEB">
        <w:rPr>
          <w:rFonts w:cs="Arial"/>
          <w:color w:val="000000" w:themeColor="text1"/>
          <w:sz w:val="22"/>
          <w:szCs w:val="22"/>
        </w:rPr>
        <w:t xml:space="preserve">Inquiry into </w:t>
      </w:r>
      <w:r w:rsidRPr="00E91EEB">
        <w:rPr>
          <w:rFonts w:cs="Arial"/>
          <w:color w:val="000000" w:themeColor="text1"/>
          <w:sz w:val="22"/>
          <w:szCs w:val="22"/>
        </w:rPr>
        <w:t xml:space="preserve">the future of </w:t>
      </w:r>
      <w:r w:rsidR="00027B65" w:rsidRPr="00E91EEB">
        <w:rPr>
          <w:rFonts w:cs="Arial"/>
          <w:color w:val="000000" w:themeColor="text1"/>
          <w:sz w:val="22"/>
          <w:szCs w:val="22"/>
        </w:rPr>
        <w:t xml:space="preserve">National Water Reform </w:t>
      </w:r>
      <w:r w:rsidRPr="00E91EEB">
        <w:rPr>
          <w:rFonts w:cs="Arial"/>
          <w:color w:val="000000" w:themeColor="text1"/>
          <w:sz w:val="22"/>
          <w:szCs w:val="22"/>
        </w:rPr>
        <w:t xml:space="preserve">in Australia. </w:t>
      </w:r>
    </w:p>
    <w:p w14:paraId="01A83DBC" w14:textId="77777777" w:rsidR="00DC1007" w:rsidRPr="00CC47B9" w:rsidRDefault="00DC1007" w:rsidP="00854248">
      <w:pPr>
        <w:pStyle w:val="Heading2"/>
        <w:numPr>
          <w:ilvl w:val="0"/>
          <w:numId w:val="0"/>
        </w:numPr>
        <w:spacing w:before="120"/>
        <w:jc w:val="both"/>
        <w:rPr>
          <w:rFonts w:cs="Arial"/>
          <w:i/>
          <w:color w:val="000000" w:themeColor="text1"/>
          <w:sz w:val="22"/>
          <w:szCs w:val="24"/>
        </w:rPr>
      </w:pPr>
    </w:p>
    <w:sectPr w:rsidR="00DC1007" w:rsidRPr="00CC47B9" w:rsidSect="00E323BF">
      <w:footerReference w:type="even" r:id="rId15"/>
      <w:footerReference w:type="default" r:id="rId16"/>
      <w:footerReference w:type="first" r:id="rId17"/>
      <w:endnotePr>
        <w:numFmt w:val="decimal"/>
      </w:endnotePr>
      <w:pgSz w:w="11907" w:h="16840" w:code="9"/>
      <w:pgMar w:top="1440" w:right="1440" w:bottom="1440" w:left="1440" w:header="680"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E34F3" w14:textId="77777777" w:rsidR="00107707" w:rsidRDefault="00107707">
      <w:r>
        <w:separator/>
      </w:r>
    </w:p>
  </w:endnote>
  <w:endnote w:type="continuationSeparator" w:id="0">
    <w:p w14:paraId="103A33EB" w14:textId="77777777" w:rsidR="00107707" w:rsidRDefault="00107707">
      <w:r>
        <w:continuationSeparator/>
      </w:r>
    </w:p>
  </w:endnote>
  <w:endnote w:id="1">
    <w:p w14:paraId="5A0304D2" w14:textId="3DBC6CE4" w:rsidR="004A7C97" w:rsidRPr="00E91EEB" w:rsidRDefault="004A7C97" w:rsidP="00E91EEB">
      <w:pPr>
        <w:jc w:val="both"/>
        <w:textAlignment w:val="baseline"/>
        <w:rPr>
          <w:rFonts w:cs="Arial"/>
          <w:color w:val="000000" w:themeColor="text1"/>
          <w:lang w:val="en-GB" w:eastAsia="en-GB"/>
        </w:rPr>
      </w:pPr>
      <w:r w:rsidRPr="00E91EEB">
        <w:rPr>
          <w:rStyle w:val="EndnoteReference"/>
          <w:rFonts w:cs="Arial"/>
          <w:color w:val="000000" w:themeColor="text1"/>
        </w:rPr>
        <w:endnoteRef/>
      </w:r>
      <w:r w:rsidRPr="00E91EEB">
        <w:rPr>
          <w:rFonts w:cs="Arial"/>
          <w:color w:val="000000" w:themeColor="text1"/>
        </w:rPr>
        <w:t xml:space="preserve"> </w:t>
      </w:r>
      <w:r w:rsidR="006E07E8" w:rsidRPr="00E91EEB">
        <w:rPr>
          <w:rFonts w:cs="Arial"/>
          <w:color w:val="000000" w:themeColor="text1"/>
        </w:rPr>
        <w:t xml:space="preserve">C </w:t>
      </w:r>
      <w:r w:rsidRPr="00E91EEB">
        <w:rPr>
          <w:rFonts w:cs="Arial"/>
          <w:color w:val="000000" w:themeColor="text1"/>
        </w:rPr>
        <w:t xml:space="preserve">Holley ed. </w:t>
      </w:r>
      <w:r w:rsidR="006E07E8" w:rsidRPr="00E91EEB">
        <w:rPr>
          <w:rFonts w:cs="Arial"/>
          <w:color w:val="000000" w:themeColor="text1"/>
        </w:rPr>
        <w:t>“</w:t>
      </w:r>
      <w:r w:rsidRPr="00E91EEB">
        <w:rPr>
          <w:rFonts w:cs="Arial"/>
          <w:color w:val="000000" w:themeColor="text1"/>
        </w:rPr>
        <w:t>Rethinking Australian Water Law and Governance</w:t>
      </w:r>
      <w:r w:rsidR="006E07E8" w:rsidRPr="00E91EEB">
        <w:rPr>
          <w:rFonts w:cs="Arial"/>
          <w:color w:val="000000" w:themeColor="text1"/>
        </w:rPr>
        <w:t>”</w:t>
      </w:r>
      <w:r w:rsidRPr="00E91EEB">
        <w:rPr>
          <w:rFonts w:cs="Arial"/>
          <w:color w:val="000000" w:themeColor="text1"/>
        </w:rPr>
        <w:t xml:space="preserve"> S</w:t>
      </w:r>
      <w:r w:rsidRPr="00E91EEB">
        <w:rPr>
          <w:rStyle w:val="Emphasis"/>
          <w:rFonts w:cs="Arial"/>
          <w:color w:val="000000" w:themeColor="text1"/>
          <w:bdr w:val="none" w:sz="0" w:space="0" w:color="auto" w:frame="1"/>
        </w:rPr>
        <w:t>pecial Issue of the</w:t>
      </w:r>
      <w:r w:rsidRPr="00E91EEB">
        <w:rPr>
          <w:rStyle w:val="apple-converted-space"/>
          <w:rFonts w:cs="Arial"/>
          <w:iCs/>
          <w:color w:val="000000" w:themeColor="text1"/>
          <w:bdr w:val="none" w:sz="0" w:space="0" w:color="auto" w:frame="1"/>
        </w:rPr>
        <w:t> </w:t>
      </w:r>
      <w:r w:rsidRPr="00E91EEB">
        <w:rPr>
          <w:rStyle w:val="Emphasis"/>
          <w:rFonts w:cs="Arial"/>
          <w:color w:val="000000" w:themeColor="text1"/>
          <w:bdr w:val="none" w:sz="0" w:space="0" w:color="auto" w:frame="1"/>
        </w:rPr>
        <w:t>Environmental and Planning Law Journal</w:t>
      </w:r>
      <w:r w:rsidRPr="00E91EEB">
        <w:rPr>
          <w:rStyle w:val="apple-converted-space"/>
          <w:rFonts w:cs="Arial"/>
          <w:color w:val="000000" w:themeColor="text1"/>
          <w:shd w:val="clear" w:color="auto" w:fill="FFFFFF"/>
        </w:rPr>
        <w:t> </w:t>
      </w:r>
      <w:r w:rsidRPr="00E91EEB">
        <w:rPr>
          <w:rFonts w:cs="Arial"/>
          <w:color w:val="000000" w:themeColor="text1"/>
          <w:shd w:val="clear" w:color="auto" w:fill="FFFFFF"/>
        </w:rPr>
        <w:t>(2016)</w:t>
      </w:r>
      <w:r w:rsidRPr="00E91EEB">
        <w:rPr>
          <w:rStyle w:val="apple-converted-space"/>
          <w:rFonts w:cs="Arial"/>
          <w:color w:val="000000" w:themeColor="text1"/>
          <w:shd w:val="clear" w:color="auto" w:fill="FFFFFF"/>
        </w:rPr>
        <w:t> </w:t>
      </w:r>
      <w:hyperlink r:id="rId1" w:tgtFrame="_blank" w:history="1">
        <w:r w:rsidRPr="00E91EEB">
          <w:rPr>
            <w:rStyle w:val="Hyperlink"/>
            <w:rFonts w:cs="Arial"/>
            <w:color w:val="000000" w:themeColor="text1"/>
            <w:u w:val="none"/>
            <w:bdr w:val="none" w:sz="0" w:space="0" w:color="auto" w:frame="1"/>
          </w:rPr>
          <w:t>Vol 33 Part 4</w:t>
        </w:r>
      </w:hyperlink>
      <w:r w:rsidRPr="00E91EEB">
        <w:rPr>
          <w:rFonts w:cs="Arial"/>
          <w:color w:val="000000" w:themeColor="text1"/>
          <w:shd w:val="clear" w:color="auto" w:fill="FFFFFF"/>
        </w:rPr>
        <w:t xml:space="preserve">; C Holley and Darren Sinclair, </w:t>
      </w:r>
      <w:r w:rsidR="006E07E8" w:rsidRPr="00E91EEB">
        <w:rPr>
          <w:rFonts w:cs="Arial"/>
          <w:b/>
          <w:color w:val="000000" w:themeColor="text1"/>
          <w:shd w:val="clear" w:color="auto" w:fill="FFFFFF"/>
        </w:rPr>
        <w:t>“</w:t>
      </w:r>
      <w:r w:rsidRPr="00E91EEB">
        <w:rPr>
          <w:rStyle w:val="Strong"/>
          <w:rFonts w:cs="Arial"/>
          <w:b w:val="0"/>
          <w:iCs/>
          <w:color w:val="000000" w:themeColor="text1"/>
        </w:rPr>
        <w:t>Rethinking Australian water law and governance: Successes, challenges and future directions</w:t>
      </w:r>
      <w:r w:rsidR="006E07E8" w:rsidRPr="00E91EEB">
        <w:rPr>
          <w:rStyle w:val="Strong"/>
          <w:rFonts w:cs="Arial"/>
          <w:b w:val="0"/>
          <w:iCs/>
          <w:color w:val="000000" w:themeColor="text1"/>
        </w:rPr>
        <w:t>”</w:t>
      </w:r>
      <w:r w:rsidRPr="00E91EEB">
        <w:rPr>
          <w:rStyle w:val="Strong"/>
          <w:rFonts w:cs="Arial"/>
          <w:iCs/>
          <w:color w:val="000000" w:themeColor="text1"/>
        </w:rPr>
        <w:t xml:space="preserve"> </w:t>
      </w:r>
      <w:r w:rsidRPr="00E91EEB">
        <w:rPr>
          <w:rFonts w:cs="Arial"/>
          <w:color w:val="000000" w:themeColor="text1"/>
          <w:shd w:val="clear" w:color="auto" w:fill="FFFFFF"/>
        </w:rPr>
        <w:t>(2016)</w:t>
      </w:r>
      <w:r w:rsidRPr="00E91EEB">
        <w:rPr>
          <w:rFonts w:cs="Arial"/>
          <w:color w:val="000000" w:themeColor="text1"/>
        </w:rPr>
        <w:t xml:space="preserve"> 33(4)</w:t>
      </w:r>
      <w:r w:rsidRPr="00E91EEB">
        <w:rPr>
          <w:rStyle w:val="apple-converted-space"/>
          <w:rFonts w:cs="Arial"/>
          <w:color w:val="000000" w:themeColor="text1"/>
          <w:shd w:val="clear" w:color="auto" w:fill="FFFFFF"/>
        </w:rPr>
        <w:t> </w:t>
      </w:r>
      <w:r w:rsidRPr="00E91EEB">
        <w:rPr>
          <w:rStyle w:val="Emphasis"/>
          <w:rFonts w:cs="Arial"/>
          <w:color w:val="000000" w:themeColor="text1"/>
          <w:bdr w:val="none" w:sz="0" w:space="0" w:color="auto" w:frame="1"/>
        </w:rPr>
        <w:t>Environmental and Planning Law Journal</w:t>
      </w:r>
      <w:r w:rsidRPr="00E91EEB">
        <w:rPr>
          <w:rFonts w:cs="Arial"/>
          <w:color w:val="000000" w:themeColor="text1"/>
        </w:rPr>
        <w:t xml:space="preserve">  275; J Gray and L Lee, </w:t>
      </w:r>
      <w:r w:rsidR="006E07E8" w:rsidRPr="00E91EEB">
        <w:rPr>
          <w:rFonts w:cs="Arial"/>
          <w:color w:val="000000" w:themeColor="text1"/>
        </w:rPr>
        <w:t>“</w:t>
      </w:r>
      <w:r w:rsidRPr="00E91EEB">
        <w:rPr>
          <w:rStyle w:val="Strong"/>
          <w:rFonts w:cs="Arial"/>
          <w:b w:val="0"/>
          <w:iCs/>
          <w:color w:val="000000" w:themeColor="text1"/>
        </w:rPr>
        <w:t>National Water Initiative styled water entitlements as property: Legal and practical perspectives</w:t>
      </w:r>
      <w:r w:rsidR="006E07E8" w:rsidRPr="00E91EEB">
        <w:rPr>
          <w:rStyle w:val="Strong"/>
          <w:rFonts w:cs="Arial"/>
          <w:iCs/>
          <w:color w:val="000000" w:themeColor="text1"/>
        </w:rPr>
        <w:t>”</w:t>
      </w:r>
      <w:r w:rsidRPr="00E91EEB">
        <w:rPr>
          <w:rStyle w:val="Strong"/>
          <w:rFonts w:cs="Arial"/>
          <w:iCs/>
          <w:color w:val="000000" w:themeColor="text1"/>
        </w:rPr>
        <w:t xml:space="preserve"> </w:t>
      </w:r>
      <w:r w:rsidRPr="00E91EEB">
        <w:rPr>
          <w:rFonts w:cs="Arial"/>
          <w:color w:val="000000" w:themeColor="text1"/>
          <w:shd w:val="clear" w:color="auto" w:fill="FFFFFF"/>
        </w:rPr>
        <w:t>(2016)</w:t>
      </w:r>
      <w:r w:rsidRPr="00E91EEB">
        <w:rPr>
          <w:rFonts w:cs="Arial"/>
          <w:color w:val="000000" w:themeColor="text1"/>
        </w:rPr>
        <w:t xml:space="preserve"> 33(4)</w:t>
      </w:r>
      <w:r w:rsidRPr="00E91EEB">
        <w:rPr>
          <w:rStyle w:val="apple-converted-space"/>
          <w:rFonts w:cs="Arial"/>
          <w:color w:val="000000" w:themeColor="text1"/>
          <w:shd w:val="clear" w:color="auto" w:fill="FFFFFF"/>
        </w:rPr>
        <w:t> </w:t>
      </w:r>
      <w:r w:rsidRPr="00E91EEB">
        <w:rPr>
          <w:rStyle w:val="Emphasis"/>
          <w:rFonts w:cs="Arial"/>
          <w:color w:val="000000" w:themeColor="text1"/>
          <w:bdr w:val="none" w:sz="0" w:space="0" w:color="auto" w:frame="1"/>
        </w:rPr>
        <w:t>Environmental and Planning Law Journal</w:t>
      </w:r>
      <w:r w:rsidRPr="00E91EEB">
        <w:rPr>
          <w:rFonts w:cs="Arial"/>
          <w:color w:val="000000" w:themeColor="text1"/>
        </w:rPr>
        <w:t xml:space="preserve">  284; C Holley and D Sinclair, </w:t>
      </w:r>
      <w:r w:rsidR="006E07E8" w:rsidRPr="00E91EEB">
        <w:rPr>
          <w:rFonts w:cs="Arial"/>
          <w:color w:val="000000" w:themeColor="text1"/>
        </w:rPr>
        <w:t>“</w:t>
      </w:r>
      <w:r w:rsidRPr="00E91EEB">
        <w:rPr>
          <w:rStyle w:val="Strong"/>
          <w:rFonts w:cs="Arial"/>
          <w:b w:val="0"/>
          <w:iCs/>
          <w:color w:val="000000" w:themeColor="text1"/>
        </w:rPr>
        <w:t>Governing water markets: Achievements, limitations and the need for regulatory reform</w:t>
      </w:r>
      <w:r w:rsidR="006E07E8" w:rsidRPr="00E91EEB">
        <w:rPr>
          <w:rStyle w:val="Strong"/>
          <w:rFonts w:cs="Arial"/>
          <w:iCs/>
          <w:color w:val="000000" w:themeColor="text1"/>
        </w:rPr>
        <w:t>”</w:t>
      </w:r>
      <w:r w:rsidRPr="00E91EEB">
        <w:rPr>
          <w:rStyle w:val="apple-converted-space"/>
          <w:rFonts w:cs="Arial"/>
          <w:bCs/>
          <w:iCs/>
          <w:color w:val="000000" w:themeColor="text1"/>
        </w:rPr>
        <w:t> </w:t>
      </w:r>
      <w:r w:rsidRPr="00E91EEB">
        <w:rPr>
          <w:rFonts w:cs="Arial"/>
          <w:color w:val="000000" w:themeColor="text1"/>
          <w:shd w:val="clear" w:color="auto" w:fill="FFFFFF"/>
        </w:rPr>
        <w:t>(2016)</w:t>
      </w:r>
      <w:r w:rsidRPr="00E91EEB">
        <w:rPr>
          <w:rFonts w:cs="Arial"/>
          <w:color w:val="000000" w:themeColor="text1"/>
        </w:rPr>
        <w:t xml:space="preserve"> 33(4)</w:t>
      </w:r>
      <w:r w:rsidRPr="00E91EEB">
        <w:rPr>
          <w:rStyle w:val="apple-converted-space"/>
          <w:rFonts w:cs="Arial"/>
          <w:color w:val="000000" w:themeColor="text1"/>
          <w:shd w:val="clear" w:color="auto" w:fill="FFFFFF"/>
        </w:rPr>
        <w:t> </w:t>
      </w:r>
      <w:r w:rsidRPr="00E91EEB">
        <w:rPr>
          <w:rStyle w:val="Emphasis"/>
          <w:rFonts w:cs="Arial"/>
          <w:color w:val="000000" w:themeColor="text1"/>
          <w:bdr w:val="none" w:sz="0" w:space="0" w:color="auto" w:frame="1"/>
        </w:rPr>
        <w:t>Environmental and Planning Law Journal</w:t>
      </w:r>
      <w:r w:rsidRPr="00E91EEB">
        <w:rPr>
          <w:rFonts w:cs="Arial"/>
          <w:color w:val="000000" w:themeColor="text1"/>
        </w:rPr>
        <w:t xml:space="preserve"> 301; B Lindsay, </w:t>
      </w:r>
      <w:r w:rsidR="006E07E8" w:rsidRPr="00E91EEB">
        <w:rPr>
          <w:rFonts w:cs="Arial"/>
          <w:color w:val="000000" w:themeColor="text1"/>
        </w:rPr>
        <w:t>“</w:t>
      </w:r>
      <w:r w:rsidRPr="00E91EEB">
        <w:rPr>
          <w:rStyle w:val="Strong"/>
          <w:rFonts w:cs="Arial"/>
          <w:b w:val="0"/>
          <w:iCs/>
          <w:color w:val="000000" w:themeColor="text1"/>
        </w:rPr>
        <w:t>Public participation, litigation and adjudicative procedure in water resources management</w:t>
      </w:r>
      <w:r w:rsidR="006E07E8" w:rsidRPr="00E91EEB">
        <w:rPr>
          <w:rStyle w:val="Strong"/>
          <w:rFonts w:cs="Arial"/>
          <w:iCs/>
          <w:color w:val="000000" w:themeColor="text1"/>
        </w:rPr>
        <w:t>”</w:t>
      </w:r>
      <w:r w:rsidRPr="00E91EEB">
        <w:rPr>
          <w:rStyle w:val="Strong"/>
          <w:rFonts w:cs="Arial"/>
          <w:iCs/>
          <w:color w:val="000000" w:themeColor="text1"/>
        </w:rPr>
        <w:t xml:space="preserve"> </w:t>
      </w:r>
      <w:r w:rsidRPr="00E91EEB">
        <w:rPr>
          <w:rFonts w:cs="Arial"/>
          <w:color w:val="000000" w:themeColor="text1"/>
          <w:shd w:val="clear" w:color="auto" w:fill="FFFFFF"/>
        </w:rPr>
        <w:t>(2016)</w:t>
      </w:r>
      <w:r w:rsidRPr="00E91EEB">
        <w:rPr>
          <w:rFonts w:cs="Arial"/>
          <w:color w:val="000000" w:themeColor="text1"/>
        </w:rPr>
        <w:t xml:space="preserve"> 33(4)</w:t>
      </w:r>
      <w:r w:rsidRPr="00E91EEB">
        <w:rPr>
          <w:rStyle w:val="apple-converted-space"/>
          <w:rFonts w:cs="Arial"/>
          <w:color w:val="000000" w:themeColor="text1"/>
          <w:shd w:val="clear" w:color="auto" w:fill="FFFFFF"/>
        </w:rPr>
        <w:t> </w:t>
      </w:r>
      <w:r w:rsidRPr="00E91EEB">
        <w:rPr>
          <w:rStyle w:val="Emphasis"/>
          <w:rFonts w:cs="Arial"/>
          <w:color w:val="000000" w:themeColor="text1"/>
          <w:bdr w:val="none" w:sz="0" w:space="0" w:color="auto" w:frame="1"/>
        </w:rPr>
        <w:t>Environmental and Planning Law Journal</w:t>
      </w:r>
      <w:r w:rsidRPr="00E91EEB">
        <w:rPr>
          <w:rFonts w:cs="Arial"/>
          <w:color w:val="000000" w:themeColor="text1"/>
        </w:rPr>
        <w:t xml:space="preserve"> 325; K Owens, </w:t>
      </w:r>
      <w:r w:rsidR="006E07E8" w:rsidRPr="00E91EEB">
        <w:rPr>
          <w:rFonts w:cs="Arial"/>
          <w:color w:val="000000" w:themeColor="text1"/>
        </w:rPr>
        <w:t>“</w:t>
      </w:r>
      <w:r w:rsidRPr="00E91EEB">
        <w:rPr>
          <w:rStyle w:val="Strong"/>
          <w:rFonts w:cs="Arial"/>
          <w:b w:val="0"/>
          <w:iCs/>
          <w:color w:val="000000" w:themeColor="text1"/>
        </w:rPr>
        <w:t>Reimagining water buybacks in Australia: Non-governmental organisations, complementary initiatives and private capital</w:t>
      </w:r>
      <w:r w:rsidR="006E07E8" w:rsidRPr="00E91EEB">
        <w:rPr>
          <w:rStyle w:val="Strong"/>
          <w:rFonts w:cs="Arial"/>
          <w:iCs/>
          <w:color w:val="000000" w:themeColor="text1"/>
        </w:rPr>
        <w:t>”</w:t>
      </w:r>
      <w:r w:rsidRPr="00E91EEB">
        <w:rPr>
          <w:rFonts w:cs="Arial"/>
          <w:color w:val="000000" w:themeColor="text1"/>
          <w:shd w:val="clear" w:color="auto" w:fill="FFFFFF"/>
        </w:rPr>
        <w:t>(2016)</w:t>
      </w:r>
      <w:r w:rsidRPr="00E91EEB">
        <w:rPr>
          <w:rFonts w:cs="Arial"/>
          <w:color w:val="000000" w:themeColor="text1"/>
        </w:rPr>
        <w:t xml:space="preserve"> 33(4)</w:t>
      </w:r>
      <w:r w:rsidRPr="00E91EEB">
        <w:rPr>
          <w:rStyle w:val="apple-converted-space"/>
          <w:rFonts w:cs="Arial"/>
          <w:color w:val="000000" w:themeColor="text1"/>
          <w:shd w:val="clear" w:color="auto" w:fill="FFFFFF"/>
        </w:rPr>
        <w:t> </w:t>
      </w:r>
      <w:r w:rsidRPr="00E91EEB">
        <w:rPr>
          <w:rStyle w:val="Emphasis"/>
          <w:rFonts w:cs="Arial"/>
          <w:color w:val="000000" w:themeColor="text1"/>
          <w:bdr w:val="none" w:sz="0" w:space="0" w:color="auto" w:frame="1"/>
        </w:rPr>
        <w:t>Environmental and Planning Law Journal</w:t>
      </w:r>
      <w:r w:rsidRPr="00E91EEB">
        <w:rPr>
          <w:rFonts w:cs="Arial"/>
          <w:color w:val="000000" w:themeColor="text1"/>
        </w:rPr>
        <w:t xml:space="preserve">  342; R Nelson, </w:t>
      </w:r>
      <w:r w:rsidR="006E07E8" w:rsidRPr="00E91EEB">
        <w:rPr>
          <w:rFonts w:cs="Arial"/>
          <w:color w:val="000000" w:themeColor="text1"/>
        </w:rPr>
        <w:t>“</w:t>
      </w:r>
      <w:r w:rsidRPr="00E91EEB">
        <w:rPr>
          <w:rStyle w:val="Strong"/>
          <w:rFonts w:cs="Arial"/>
          <w:b w:val="0"/>
          <w:iCs/>
          <w:color w:val="000000" w:themeColor="text1"/>
        </w:rPr>
        <w:t>Broadening regulatory concepts and responses to cumulative impacts: Considering the trajectory and future of groundwater law and policy</w:t>
      </w:r>
      <w:r w:rsidR="006E07E8" w:rsidRPr="00E91EEB">
        <w:rPr>
          <w:rStyle w:val="Emphasis"/>
          <w:rFonts w:cs="Arial"/>
          <w:color w:val="000000" w:themeColor="text1"/>
        </w:rPr>
        <w:t>”</w:t>
      </w:r>
      <w:r w:rsidRPr="00E91EEB">
        <w:rPr>
          <w:rStyle w:val="Emphasis"/>
          <w:rFonts w:cs="Arial"/>
          <w:color w:val="000000" w:themeColor="text1"/>
        </w:rPr>
        <w:t xml:space="preserve"> </w:t>
      </w:r>
      <w:r w:rsidRPr="00E91EEB">
        <w:rPr>
          <w:rFonts w:cs="Arial"/>
          <w:color w:val="000000" w:themeColor="text1"/>
          <w:shd w:val="clear" w:color="auto" w:fill="FFFFFF"/>
        </w:rPr>
        <w:t>(2016)</w:t>
      </w:r>
      <w:r w:rsidRPr="00E91EEB">
        <w:rPr>
          <w:rFonts w:cs="Arial"/>
          <w:color w:val="000000" w:themeColor="text1"/>
        </w:rPr>
        <w:t xml:space="preserve"> 33(4)</w:t>
      </w:r>
      <w:r w:rsidRPr="00E91EEB">
        <w:rPr>
          <w:rStyle w:val="apple-converted-space"/>
          <w:rFonts w:cs="Arial"/>
          <w:color w:val="000000" w:themeColor="text1"/>
          <w:shd w:val="clear" w:color="auto" w:fill="FFFFFF"/>
        </w:rPr>
        <w:t> </w:t>
      </w:r>
      <w:r w:rsidRPr="00E91EEB">
        <w:rPr>
          <w:rStyle w:val="Emphasis"/>
          <w:rFonts w:cs="Arial"/>
          <w:color w:val="000000" w:themeColor="text1"/>
          <w:bdr w:val="none" w:sz="0" w:space="0" w:color="auto" w:frame="1"/>
        </w:rPr>
        <w:t>Environmental and Planning Law Journal</w:t>
      </w:r>
      <w:r w:rsidRPr="00E91EEB">
        <w:rPr>
          <w:rFonts w:cs="Arial"/>
          <w:color w:val="000000" w:themeColor="text1"/>
        </w:rPr>
        <w:t xml:space="preserve">  356; B Cosens, </w:t>
      </w:r>
      <w:r w:rsidR="006E07E8" w:rsidRPr="00E91EEB">
        <w:rPr>
          <w:rFonts w:cs="Arial"/>
          <w:color w:val="000000" w:themeColor="text1"/>
        </w:rPr>
        <w:t>“</w:t>
      </w:r>
      <w:r w:rsidRPr="00E91EEB">
        <w:rPr>
          <w:rStyle w:val="Strong"/>
          <w:rFonts w:cs="Arial"/>
          <w:b w:val="0"/>
          <w:iCs/>
          <w:color w:val="000000" w:themeColor="text1"/>
        </w:rPr>
        <w:t>Water law reform in the face of climate change: Learning from drought in Australia and the western United States</w:t>
      </w:r>
      <w:r w:rsidR="006E07E8" w:rsidRPr="00E91EEB">
        <w:rPr>
          <w:rStyle w:val="Strong"/>
          <w:rFonts w:cs="Arial"/>
          <w:iCs/>
          <w:color w:val="000000" w:themeColor="text1"/>
        </w:rPr>
        <w:t>”</w:t>
      </w:r>
      <w:r w:rsidRPr="00E91EEB">
        <w:rPr>
          <w:rStyle w:val="apple-converted-space"/>
          <w:rFonts w:cs="Arial"/>
          <w:bCs/>
          <w:iCs/>
          <w:color w:val="000000" w:themeColor="text1"/>
        </w:rPr>
        <w:t> </w:t>
      </w:r>
      <w:r w:rsidRPr="00E91EEB">
        <w:rPr>
          <w:rFonts w:cs="Arial"/>
          <w:color w:val="000000" w:themeColor="text1"/>
          <w:shd w:val="clear" w:color="auto" w:fill="FFFFFF"/>
        </w:rPr>
        <w:t>(2016)</w:t>
      </w:r>
      <w:r w:rsidRPr="00E91EEB">
        <w:rPr>
          <w:rFonts w:cs="Arial"/>
          <w:color w:val="000000" w:themeColor="text1"/>
        </w:rPr>
        <w:t xml:space="preserve"> 33(4)</w:t>
      </w:r>
      <w:r w:rsidRPr="00E91EEB">
        <w:rPr>
          <w:rStyle w:val="apple-converted-space"/>
          <w:rFonts w:cs="Arial"/>
          <w:color w:val="000000" w:themeColor="text1"/>
          <w:shd w:val="clear" w:color="auto" w:fill="FFFFFF"/>
        </w:rPr>
        <w:t> </w:t>
      </w:r>
      <w:r w:rsidRPr="00E91EEB">
        <w:rPr>
          <w:rStyle w:val="Emphasis"/>
          <w:rFonts w:cs="Arial"/>
          <w:color w:val="000000" w:themeColor="text1"/>
          <w:bdr w:val="none" w:sz="0" w:space="0" w:color="auto" w:frame="1"/>
        </w:rPr>
        <w:t>Environmental and Planning Law Journal</w:t>
      </w:r>
      <w:r w:rsidRPr="00E91EEB">
        <w:rPr>
          <w:rFonts w:cs="Arial"/>
          <w:color w:val="000000" w:themeColor="text1"/>
        </w:rPr>
        <w:t xml:space="preserve">  372; P Martin, </w:t>
      </w:r>
      <w:r w:rsidR="006E07E8" w:rsidRPr="00E91EEB">
        <w:rPr>
          <w:rFonts w:cs="Arial"/>
          <w:color w:val="000000" w:themeColor="text1"/>
        </w:rPr>
        <w:t>“</w:t>
      </w:r>
      <w:r w:rsidRPr="00E91EEB">
        <w:rPr>
          <w:rStyle w:val="Emphasis"/>
          <w:rFonts w:cs="Arial"/>
          <w:bCs/>
          <w:color w:val="000000" w:themeColor="text1"/>
        </w:rPr>
        <w:t>Creating the next generation of water governance</w:t>
      </w:r>
      <w:r w:rsidR="006E07E8" w:rsidRPr="00E91EEB">
        <w:rPr>
          <w:rStyle w:val="apple-converted-space"/>
          <w:rFonts w:cs="Arial"/>
          <w:bCs/>
          <w:color w:val="000000" w:themeColor="text1"/>
        </w:rPr>
        <w:t>”</w:t>
      </w:r>
      <w:r w:rsidRPr="00E91EEB">
        <w:rPr>
          <w:rFonts w:cs="Arial"/>
          <w:color w:val="000000" w:themeColor="text1"/>
        </w:rPr>
        <w:t xml:space="preserve"> </w:t>
      </w:r>
      <w:r w:rsidRPr="00E91EEB">
        <w:rPr>
          <w:rFonts w:cs="Arial"/>
          <w:color w:val="000000" w:themeColor="text1"/>
          <w:shd w:val="clear" w:color="auto" w:fill="FFFFFF"/>
        </w:rPr>
        <w:t>(2016)</w:t>
      </w:r>
      <w:r w:rsidRPr="00E91EEB">
        <w:rPr>
          <w:rFonts w:cs="Arial"/>
          <w:color w:val="000000" w:themeColor="text1"/>
        </w:rPr>
        <w:t xml:space="preserve"> 33(4)</w:t>
      </w:r>
      <w:r w:rsidRPr="00E91EEB">
        <w:rPr>
          <w:rStyle w:val="apple-converted-space"/>
          <w:rFonts w:cs="Arial"/>
          <w:color w:val="000000" w:themeColor="text1"/>
          <w:shd w:val="clear" w:color="auto" w:fill="FFFFFF"/>
        </w:rPr>
        <w:t> </w:t>
      </w:r>
      <w:r w:rsidRPr="00E91EEB">
        <w:rPr>
          <w:rStyle w:val="Emphasis"/>
          <w:rFonts w:cs="Arial"/>
          <w:color w:val="000000" w:themeColor="text1"/>
          <w:bdr w:val="none" w:sz="0" w:space="0" w:color="auto" w:frame="1"/>
        </w:rPr>
        <w:t>Environmental and Planning Law Journal</w:t>
      </w:r>
      <w:r w:rsidRPr="00E91EEB">
        <w:rPr>
          <w:rFonts w:cs="Arial"/>
          <w:color w:val="000000" w:themeColor="text1"/>
        </w:rPr>
        <w:t xml:space="preserve">  388;</w:t>
      </w:r>
      <w:r w:rsidRPr="00E91EEB">
        <w:rPr>
          <w:rStyle w:val="apple-converted-space"/>
          <w:rFonts w:cs="Arial"/>
          <w:iCs/>
          <w:color w:val="000000" w:themeColor="text1"/>
        </w:rPr>
        <w:t> </w:t>
      </w:r>
      <w:r w:rsidRPr="00E91EEB">
        <w:rPr>
          <w:rFonts w:cs="Arial"/>
          <w:color w:val="000000" w:themeColor="text1"/>
        </w:rPr>
        <w:t xml:space="preserve">Lily O’Neill, Lee Godden, Elizabeth Macpherson and Erin O’Donnell, </w:t>
      </w:r>
      <w:r w:rsidR="006E07E8" w:rsidRPr="00E91EEB">
        <w:rPr>
          <w:rFonts w:cs="Arial"/>
          <w:color w:val="000000" w:themeColor="text1"/>
        </w:rPr>
        <w:t>“</w:t>
      </w:r>
      <w:r w:rsidRPr="00E91EEB">
        <w:rPr>
          <w:rStyle w:val="Emphasis"/>
          <w:rFonts w:cs="Arial"/>
          <w:bCs/>
          <w:i w:val="0"/>
          <w:color w:val="000000" w:themeColor="text1"/>
        </w:rPr>
        <w:t>Australia, wet or dry, north or south: Addressing environmental impacts and the exclusion of Aboriginal peoples in northern water development</w:t>
      </w:r>
      <w:r w:rsidR="006E07E8" w:rsidRPr="00E91EEB">
        <w:rPr>
          <w:rStyle w:val="Emphasis"/>
          <w:rFonts w:cs="Arial"/>
          <w:bCs/>
          <w:i w:val="0"/>
          <w:color w:val="000000" w:themeColor="text1"/>
        </w:rPr>
        <w:t>”</w:t>
      </w:r>
      <w:r w:rsidR="00FB17E8" w:rsidRPr="00E91EEB">
        <w:rPr>
          <w:rFonts w:cs="Arial"/>
          <w:color w:val="000000" w:themeColor="text1"/>
          <w:shd w:val="clear" w:color="auto" w:fill="FFFFFF"/>
        </w:rPr>
        <w:t xml:space="preserve"> </w:t>
      </w:r>
      <w:r w:rsidRPr="00E91EEB">
        <w:rPr>
          <w:rFonts w:cs="Arial"/>
          <w:color w:val="000000" w:themeColor="text1"/>
          <w:shd w:val="clear" w:color="auto" w:fill="FFFFFF"/>
        </w:rPr>
        <w:t>(2016)</w:t>
      </w:r>
      <w:r w:rsidRPr="00E91EEB">
        <w:rPr>
          <w:rFonts w:cs="Arial"/>
          <w:color w:val="000000" w:themeColor="text1"/>
        </w:rPr>
        <w:t xml:space="preserve"> 33(4)</w:t>
      </w:r>
      <w:r w:rsidRPr="00E91EEB">
        <w:rPr>
          <w:rStyle w:val="apple-converted-space"/>
          <w:rFonts w:cs="Arial"/>
          <w:color w:val="000000" w:themeColor="text1"/>
          <w:shd w:val="clear" w:color="auto" w:fill="FFFFFF"/>
        </w:rPr>
        <w:t> </w:t>
      </w:r>
      <w:r w:rsidRPr="00E91EEB">
        <w:rPr>
          <w:rStyle w:val="Emphasis"/>
          <w:rFonts w:cs="Arial"/>
          <w:color w:val="000000" w:themeColor="text1"/>
          <w:bdr w:val="none" w:sz="0" w:space="0" w:color="auto" w:frame="1"/>
        </w:rPr>
        <w:t>Environmental and Planning Law Journal</w:t>
      </w:r>
      <w:r w:rsidR="00FB17E8" w:rsidRPr="00E91EEB">
        <w:rPr>
          <w:rFonts w:cs="Arial"/>
          <w:color w:val="000000" w:themeColor="text1"/>
        </w:rPr>
        <w:t xml:space="preserve"> </w:t>
      </w:r>
      <w:r w:rsidRPr="00E91EEB">
        <w:rPr>
          <w:rFonts w:cs="Arial"/>
          <w:color w:val="000000" w:themeColor="text1"/>
        </w:rPr>
        <w:t xml:space="preserve">402. Parts of this submission originally appeared in </w:t>
      </w:r>
      <w:r w:rsidRPr="00E91EEB">
        <w:rPr>
          <w:rFonts w:cs="Arial"/>
          <w:color w:val="000000" w:themeColor="text1"/>
          <w:lang w:val="en-GB" w:eastAsia="en-GB"/>
        </w:rPr>
        <w:t>Emma Carmody, Barbara Cosens, Alex Gardner, Lee Godden, Janice Gray, Cameron Holley, Louise Lee, Bruce Lindsay, Liz Macpherson, Rebecca Nelson, Erin O</w:t>
      </w:r>
      <w:r w:rsidR="006E07E8" w:rsidRPr="00E91EEB">
        <w:rPr>
          <w:rFonts w:cs="Arial"/>
          <w:color w:val="000000" w:themeColor="text1"/>
          <w:lang w:val="en-GB" w:eastAsia="en-GB"/>
        </w:rPr>
        <w:t>’</w:t>
      </w:r>
      <w:r w:rsidRPr="00E91EEB">
        <w:rPr>
          <w:rFonts w:cs="Arial"/>
          <w:color w:val="000000" w:themeColor="text1"/>
          <w:lang w:val="en-GB" w:eastAsia="en-GB"/>
        </w:rPr>
        <w:t>Donnell, Lily O</w:t>
      </w:r>
      <w:r w:rsidR="006E07E8" w:rsidRPr="00E91EEB">
        <w:rPr>
          <w:rFonts w:cs="Arial"/>
          <w:color w:val="000000" w:themeColor="text1"/>
          <w:lang w:val="en-GB" w:eastAsia="en-GB"/>
        </w:rPr>
        <w:t>’</w:t>
      </w:r>
      <w:r w:rsidRPr="00E91EEB">
        <w:rPr>
          <w:rFonts w:cs="Arial"/>
          <w:color w:val="000000" w:themeColor="text1"/>
          <w:lang w:val="en-GB" w:eastAsia="en-GB"/>
        </w:rPr>
        <w:t>Neill</w:t>
      </w:r>
      <w:r w:rsidR="006E07E8" w:rsidRPr="00E91EEB">
        <w:rPr>
          <w:rFonts w:cs="Arial"/>
          <w:color w:val="000000" w:themeColor="text1"/>
          <w:lang w:val="en-GB" w:eastAsia="en-GB"/>
        </w:rPr>
        <w:t>, Kate Owens, Darren Sinclair, “</w:t>
      </w:r>
      <w:r w:rsidRPr="00E91EEB">
        <w:rPr>
          <w:rFonts w:cs="Arial"/>
          <w:color w:val="000000" w:themeColor="text1"/>
          <w:lang w:val="en-GB" w:eastAsia="en-GB"/>
        </w:rPr>
        <w:t>The future of water reform in Australia — starting a conversation </w:t>
      </w:r>
      <w:r w:rsidRPr="00E91EEB">
        <w:rPr>
          <w:rFonts w:cs="Arial"/>
          <w:iCs/>
          <w:color w:val="000000" w:themeColor="text1"/>
          <w:bdr w:val="none" w:sz="0" w:space="0" w:color="auto" w:frame="1"/>
          <w:lang w:val="en-GB" w:eastAsia="en-GB"/>
        </w:rPr>
        <w:t>Australian Environment Review</w:t>
      </w:r>
      <w:r w:rsidRPr="00E91EEB">
        <w:rPr>
          <w:rFonts w:cs="Arial"/>
          <w:color w:val="000000" w:themeColor="text1"/>
          <w:lang w:val="en-GB" w:eastAsia="en-GB"/>
        </w:rPr>
        <w:t> (2016) 31(4) 132-137.</w:t>
      </w:r>
    </w:p>
  </w:endnote>
  <w:endnote w:id="2">
    <w:p w14:paraId="612C9155" w14:textId="0224DE53" w:rsidR="00417507" w:rsidRPr="00E91EEB" w:rsidRDefault="0041750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w:t>
      </w:r>
      <w:r w:rsidRPr="00E91EEB">
        <w:rPr>
          <w:rFonts w:cs="Arial"/>
          <w:i/>
          <w:color w:val="000000" w:themeColor="text1"/>
        </w:rPr>
        <w:t>National Water Commission (Abolition) Act 2015</w:t>
      </w:r>
      <w:r w:rsidRPr="00E91EEB">
        <w:rPr>
          <w:rFonts w:cs="Arial"/>
          <w:color w:val="000000" w:themeColor="text1"/>
        </w:rPr>
        <w:t xml:space="preserve"> (Cth). See also S Khan “Axing water overseer could leave regional Australia high and dry” (2014) </w:t>
      </w:r>
      <w:r w:rsidRPr="00E91EEB">
        <w:rPr>
          <w:rFonts w:cs="Arial"/>
          <w:i/>
          <w:color w:val="000000" w:themeColor="text1"/>
        </w:rPr>
        <w:t xml:space="preserve">The Conversation </w:t>
      </w:r>
      <w:r w:rsidRPr="00E91EEB">
        <w:rPr>
          <w:rFonts w:cs="Arial"/>
          <w:color w:val="000000" w:themeColor="text1"/>
        </w:rPr>
        <w:t>https://theconversation.com/au</w:t>
      </w:r>
      <w:r w:rsidR="00DF1D27">
        <w:rPr>
          <w:rFonts w:cs="Arial"/>
          <w:color w:val="000000" w:themeColor="text1"/>
        </w:rPr>
        <w:t>.</w:t>
      </w:r>
    </w:p>
  </w:endnote>
  <w:endnote w:id="3">
    <w:p w14:paraId="23D96377" w14:textId="13CB87C9" w:rsidR="00417507" w:rsidRPr="00DF1D27" w:rsidRDefault="00417507" w:rsidP="00E91EEB">
      <w:pPr>
        <w:pStyle w:val="EndnoteText"/>
        <w:jc w:val="both"/>
        <w:rPr>
          <w:rFonts w:cs="Arial"/>
          <w:i/>
          <w:color w:val="000000" w:themeColor="text1"/>
        </w:rPr>
      </w:pPr>
      <w:r w:rsidRPr="00E91EEB">
        <w:rPr>
          <w:rStyle w:val="EndnoteReference"/>
          <w:rFonts w:cs="Arial"/>
          <w:color w:val="000000" w:themeColor="text1"/>
        </w:rPr>
        <w:endnoteRef/>
      </w:r>
      <w:r w:rsidRPr="00E91EEB">
        <w:rPr>
          <w:rFonts w:cs="Arial"/>
          <w:color w:val="000000" w:themeColor="text1"/>
        </w:rPr>
        <w:t xml:space="preserve"> Australian Government, National Water Commission (NWC), </w:t>
      </w:r>
      <w:r w:rsidRPr="00E91EEB">
        <w:rPr>
          <w:rFonts w:cs="Arial"/>
          <w:i/>
          <w:color w:val="000000" w:themeColor="text1"/>
        </w:rPr>
        <w:t>Australia’s</w:t>
      </w:r>
      <w:r w:rsidR="00DF1D27">
        <w:rPr>
          <w:rFonts w:cs="Arial"/>
          <w:i/>
          <w:color w:val="000000" w:themeColor="text1"/>
        </w:rPr>
        <w:t xml:space="preserve"> </w:t>
      </w:r>
      <w:r w:rsidRPr="00E91EEB">
        <w:rPr>
          <w:rFonts w:cs="Arial"/>
          <w:i/>
          <w:color w:val="000000" w:themeColor="text1"/>
        </w:rPr>
        <w:t>Water Blueprint: national reform assessment</w:t>
      </w:r>
      <w:r w:rsidRPr="00E91EEB">
        <w:rPr>
          <w:rFonts w:cs="Arial"/>
          <w:color w:val="000000" w:themeColor="text1"/>
        </w:rPr>
        <w:t xml:space="preserve"> 2014, 3–4; NWC “’Don’t drop the ball on water’ urges National Water Commission”, media release, 20 October 2014, (</w:t>
      </w:r>
      <w:r w:rsidRPr="00E91EEB">
        <w:rPr>
          <w:rFonts w:cs="Arial"/>
          <w:i/>
          <w:color w:val="000000" w:themeColor="text1"/>
        </w:rPr>
        <w:t>NWC media release</w:t>
      </w:r>
      <w:r w:rsidRPr="00E91EEB">
        <w:rPr>
          <w:rFonts w:cs="Arial"/>
          <w:color w:val="000000" w:themeColor="text1"/>
        </w:rPr>
        <w:t xml:space="preserve">) http://www.nwc.gov.au/media-centre/media/. </w:t>
      </w:r>
    </w:p>
  </w:endnote>
  <w:endnote w:id="4">
    <w:p w14:paraId="65C98001" w14:textId="77777777" w:rsidR="00417507" w:rsidRPr="00E91EEB" w:rsidRDefault="0041750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Wentworth Group of Concerned Scientists, B Tucker, </w:t>
      </w:r>
      <w:r w:rsidRPr="00E91EEB">
        <w:rPr>
          <w:rFonts w:cs="Arial"/>
          <w:i/>
          <w:color w:val="000000" w:themeColor="text1"/>
        </w:rPr>
        <w:t xml:space="preserve">Statement on the future of Australia’s water reform </w:t>
      </w:r>
      <w:r w:rsidRPr="00E91EEB">
        <w:rPr>
          <w:rFonts w:cs="Arial"/>
          <w:color w:val="000000" w:themeColor="text1"/>
        </w:rPr>
        <w:t>(2014) 0.</w:t>
      </w:r>
    </w:p>
  </w:endnote>
  <w:endnote w:id="5">
    <w:p w14:paraId="7E4093E8" w14:textId="77777777" w:rsidR="00417507" w:rsidRPr="00E91EEB" w:rsidRDefault="00417507" w:rsidP="00E91EEB">
      <w:pPr>
        <w:pStyle w:val="NormalWeb"/>
        <w:spacing w:before="0" w:beforeAutospacing="0" w:after="0" w:afterAutospacing="0"/>
        <w:jc w:val="both"/>
        <w:rPr>
          <w:rFonts w:ascii="Arial" w:hAnsi="Arial" w:cs="Arial"/>
          <w:color w:val="000000" w:themeColor="text1"/>
          <w:sz w:val="20"/>
          <w:szCs w:val="20"/>
        </w:rPr>
      </w:pPr>
      <w:r w:rsidRPr="00E91EEB">
        <w:rPr>
          <w:rStyle w:val="EndnoteReference"/>
          <w:rFonts w:ascii="Arial" w:hAnsi="Arial" w:cs="Arial"/>
          <w:color w:val="000000" w:themeColor="text1"/>
          <w:sz w:val="20"/>
          <w:szCs w:val="20"/>
        </w:rPr>
        <w:endnoteRef/>
      </w:r>
      <w:r w:rsidRPr="00E91EEB">
        <w:rPr>
          <w:rFonts w:ascii="Arial" w:hAnsi="Arial" w:cs="Arial"/>
          <w:color w:val="000000" w:themeColor="text1"/>
          <w:sz w:val="20"/>
          <w:szCs w:val="20"/>
        </w:rPr>
        <w:t xml:space="preserve"> See for example, Standing Council on Environment and Water, </w:t>
      </w:r>
      <w:r w:rsidRPr="00E91EEB">
        <w:rPr>
          <w:rFonts w:ascii="Arial" w:hAnsi="Arial" w:cs="Arial"/>
          <w:i/>
          <w:color w:val="000000" w:themeColor="text1"/>
          <w:sz w:val="20"/>
          <w:szCs w:val="20"/>
        </w:rPr>
        <w:t>Next Steps in National Water Reform: Preparation for the Future</w:t>
      </w:r>
      <w:r w:rsidRPr="00E91EEB">
        <w:rPr>
          <w:rFonts w:ascii="Arial" w:hAnsi="Arial" w:cs="Arial"/>
          <w:color w:val="000000" w:themeColor="text1"/>
          <w:sz w:val="20"/>
          <w:szCs w:val="20"/>
        </w:rPr>
        <w:t xml:space="preserve"> (2013) </w:t>
      </w:r>
      <w:hyperlink r:id="rId2" w:history="1">
        <w:r w:rsidRPr="00E91EEB">
          <w:rPr>
            <w:rStyle w:val="Hyperlink"/>
            <w:rFonts w:ascii="Arial" w:hAnsi="Arial" w:cs="Arial"/>
            <w:color w:val="000000" w:themeColor="text1"/>
            <w:sz w:val="20"/>
            <w:szCs w:val="20"/>
          </w:rPr>
          <w:t>http://www.nwc.gov.au/__data/assets/pdf_file/0006/37671/Appendix-E-accessible-PDF-for-web-NWC-Australias-water-blueprint_national-reform-assessment-2014.pdf</w:t>
        </w:r>
      </w:hyperlink>
      <w:r w:rsidRPr="00E91EEB">
        <w:rPr>
          <w:rFonts w:ascii="Arial" w:hAnsi="Arial" w:cs="Arial"/>
          <w:color w:val="000000" w:themeColor="text1"/>
          <w:sz w:val="20"/>
          <w:szCs w:val="20"/>
        </w:rPr>
        <w:t xml:space="preserve">.  </w:t>
      </w:r>
    </w:p>
  </w:endnote>
  <w:endnote w:id="6">
    <w:p w14:paraId="0E771A8E" w14:textId="5300775A" w:rsidR="00417507" w:rsidRPr="00E91EEB" w:rsidRDefault="00417507" w:rsidP="00E91EEB">
      <w:pPr>
        <w:pStyle w:val="Heading1"/>
        <w:numPr>
          <w:ilvl w:val="0"/>
          <w:numId w:val="0"/>
        </w:numPr>
        <w:spacing w:before="0"/>
        <w:jc w:val="both"/>
        <w:rPr>
          <w:rFonts w:cs="Arial"/>
          <w:color w:val="000000" w:themeColor="text1"/>
          <w:lang w:val="en-GB" w:eastAsia="en-GB"/>
        </w:rPr>
      </w:pPr>
      <w:r w:rsidRPr="00E91EEB">
        <w:rPr>
          <w:rStyle w:val="EndnoteReference"/>
          <w:rFonts w:cs="Arial"/>
          <w:color w:val="000000" w:themeColor="text1"/>
        </w:rPr>
        <w:endnoteRef/>
      </w:r>
      <w:r w:rsidRPr="00E91EEB">
        <w:rPr>
          <w:rFonts w:cs="Arial"/>
          <w:color w:val="000000" w:themeColor="text1"/>
        </w:rPr>
        <w:t xml:space="preserve"> J Williams “Turning the tide of water </w:t>
      </w:r>
      <w:r w:rsidR="004A7C97" w:rsidRPr="00E91EEB">
        <w:rPr>
          <w:rFonts w:cs="Arial"/>
          <w:color w:val="000000" w:themeColor="text1"/>
        </w:rPr>
        <w:t>reform Time</w:t>
      </w:r>
      <w:r w:rsidRPr="00E91EEB">
        <w:rPr>
          <w:rFonts w:cs="Arial"/>
          <w:color w:val="000000" w:themeColor="text1"/>
        </w:rPr>
        <w:t xml:space="preserve"> to reignite Australia’s stagnant policy debate” APPS Policy Forum, 8 February 2017. Available at: https://www.policyforum.net/turning-tide-water-reform/</w:t>
      </w:r>
      <w:r w:rsidR="000101E8">
        <w:rPr>
          <w:rFonts w:cs="Arial"/>
          <w:color w:val="000000" w:themeColor="text1"/>
        </w:rPr>
        <w:t>.</w:t>
      </w:r>
    </w:p>
  </w:endnote>
  <w:endnote w:id="7">
    <w:p w14:paraId="2FDDA1D1" w14:textId="5B71C162" w:rsidR="00417507" w:rsidRPr="00E91EEB" w:rsidRDefault="00417507" w:rsidP="00E91EEB">
      <w:pPr>
        <w:pStyle w:val="EndnoteText"/>
        <w:jc w:val="both"/>
        <w:rPr>
          <w:rFonts w:cs="Arial"/>
          <w:i/>
          <w:color w:val="000000" w:themeColor="text1"/>
        </w:rPr>
      </w:pPr>
      <w:r w:rsidRPr="00E91EEB">
        <w:rPr>
          <w:rStyle w:val="EndnoteReference"/>
          <w:rFonts w:cs="Arial"/>
          <w:color w:val="000000" w:themeColor="text1"/>
        </w:rPr>
        <w:endnoteRef/>
      </w:r>
      <w:r w:rsidRPr="00E91EEB">
        <w:rPr>
          <w:rFonts w:cs="Arial"/>
          <w:color w:val="000000" w:themeColor="text1"/>
        </w:rPr>
        <w:t xml:space="preserve"> Australian Government, National Water Commission (NWC), </w:t>
      </w:r>
      <w:r w:rsidRPr="00E91EEB">
        <w:rPr>
          <w:rFonts w:cs="Arial"/>
          <w:i/>
          <w:color w:val="000000" w:themeColor="text1"/>
        </w:rPr>
        <w:t>Australia’s</w:t>
      </w:r>
      <w:r w:rsidR="0095299C" w:rsidRPr="00E91EEB">
        <w:rPr>
          <w:rFonts w:cs="Arial"/>
          <w:i/>
          <w:color w:val="000000" w:themeColor="text1"/>
        </w:rPr>
        <w:t xml:space="preserve"> </w:t>
      </w:r>
      <w:r w:rsidRPr="00E91EEB">
        <w:rPr>
          <w:rFonts w:cs="Arial"/>
          <w:i/>
          <w:color w:val="000000" w:themeColor="text1"/>
        </w:rPr>
        <w:t>Water Blueprint: national reform assessment</w:t>
      </w:r>
      <w:r w:rsidRPr="00E91EEB">
        <w:rPr>
          <w:rFonts w:cs="Arial"/>
          <w:color w:val="000000" w:themeColor="text1"/>
        </w:rPr>
        <w:t xml:space="preserve"> 2014, 3–4</w:t>
      </w:r>
      <w:r w:rsidR="00DF1D27">
        <w:rPr>
          <w:rFonts w:cs="Arial"/>
          <w:color w:val="000000" w:themeColor="text1"/>
        </w:rPr>
        <w:t>.</w:t>
      </w:r>
    </w:p>
  </w:endnote>
  <w:endnote w:id="8">
    <w:p w14:paraId="64959116" w14:textId="3D431101" w:rsidR="00417507" w:rsidRPr="00E91EEB" w:rsidRDefault="0041750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Climate Council of Australia, W </w:t>
      </w:r>
      <w:r w:rsidR="004A7C97" w:rsidRPr="00E91EEB">
        <w:rPr>
          <w:rFonts w:cs="Arial"/>
          <w:color w:val="000000" w:themeColor="text1"/>
        </w:rPr>
        <w:t>Steffen</w:t>
      </w:r>
      <w:r w:rsidRPr="00E91EEB">
        <w:rPr>
          <w:rFonts w:cs="Arial"/>
          <w:color w:val="000000" w:themeColor="text1"/>
        </w:rPr>
        <w:t xml:space="preserve">, </w:t>
      </w:r>
      <w:r w:rsidRPr="00E91EEB">
        <w:rPr>
          <w:rFonts w:cs="Arial"/>
          <w:i/>
          <w:color w:val="000000" w:themeColor="text1"/>
        </w:rPr>
        <w:t xml:space="preserve">Thirsty Country: climate change and drought in Australia </w:t>
      </w:r>
      <w:r w:rsidRPr="00E91EEB">
        <w:rPr>
          <w:rFonts w:cs="Arial"/>
          <w:color w:val="000000" w:themeColor="text1"/>
        </w:rPr>
        <w:t>(2015) climatecouncil.org.au/droughtreport2015.</w:t>
      </w:r>
    </w:p>
  </w:endnote>
  <w:endnote w:id="9">
    <w:p w14:paraId="58EBE1BE" w14:textId="77777777" w:rsidR="00417507" w:rsidRPr="00E91EEB" w:rsidRDefault="0041750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Australian Government, </w:t>
      </w:r>
      <w:r w:rsidRPr="00E91EEB">
        <w:rPr>
          <w:rFonts w:cs="Arial"/>
          <w:i/>
          <w:color w:val="000000" w:themeColor="text1"/>
        </w:rPr>
        <w:t>Our North Our Future:</w:t>
      </w:r>
      <w:r w:rsidRPr="00E91EEB">
        <w:rPr>
          <w:rFonts w:cs="Arial"/>
          <w:color w:val="000000" w:themeColor="text1"/>
        </w:rPr>
        <w:t xml:space="preserve"> </w:t>
      </w:r>
      <w:r w:rsidRPr="00E91EEB">
        <w:rPr>
          <w:rFonts w:cs="Arial"/>
          <w:i/>
          <w:color w:val="000000" w:themeColor="text1"/>
        </w:rPr>
        <w:t xml:space="preserve">White Paper on Developing Northern Australia </w:t>
      </w:r>
      <w:r w:rsidRPr="00E91EEB">
        <w:rPr>
          <w:rFonts w:cs="Arial"/>
          <w:color w:val="000000" w:themeColor="text1"/>
        </w:rPr>
        <w:t>(2015) http://industry.gov.au/ONA/whitePaper/Paper/index.html.</w:t>
      </w:r>
    </w:p>
  </w:endnote>
  <w:endnote w:id="10">
    <w:p w14:paraId="6C400D50" w14:textId="3614C564" w:rsidR="00417507" w:rsidRPr="00E91EEB" w:rsidRDefault="00417507" w:rsidP="00E91EEB">
      <w:pPr>
        <w:pStyle w:val="EndnoteText"/>
        <w:jc w:val="both"/>
        <w:rPr>
          <w:rFonts w:cs="Arial"/>
          <w:color w:val="000000" w:themeColor="text1"/>
        </w:rPr>
      </w:pPr>
      <w:r w:rsidRPr="00E91EEB">
        <w:rPr>
          <w:rStyle w:val="EndnoteReference"/>
          <w:rFonts w:cs="Arial"/>
          <w:color w:val="000000" w:themeColor="text1"/>
        </w:rPr>
        <w:endnoteRef/>
      </w:r>
      <w:r w:rsidRPr="00E91EEB">
        <w:rPr>
          <w:rFonts w:cs="Arial"/>
          <w:color w:val="000000" w:themeColor="text1"/>
        </w:rPr>
        <w:t xml:space="preserve"> C Holley and D Sinclair “Water extraction in NSW: Stakeholder views and experience of compliance and enforcement, a report of a survey of water users” (2015) </w:t>
      </w:r>
      <w:r w:rsidRPr="00E91EEB">
        <w:rPr>
          <w:rFonts w:cs="Arial"/>
          <w:i/>
          <w:color w:val="000000" w:themeColor="text1"/>
        </w:rPr>
        <w:t>National Centre for Groundwater Research and Training and Connected Waters Initiative Research Centre UNSW Australia</w:t>
      </w:r>
      <w:r w:rsidRPr="00E91EEB">
        <w:rPr>
          <w:rFonts w:cs="Arial"/>
          <w:color w:val="000000" w:themeColor="text1"/>
        </w:rPr>
        <w:t xml:space="preserve">, </w:t>
      </w:r>
      <w:hyperlink r:id="rId3" w:history="1">
        <w:r w:rsidRPr="00E91EEB">
          <w:rPr>
            <w:rStyle w:val="Hyperlink"/>
            <w:rFonts w:cs="Arial"/>
            <w:color w:val="000000" w:themeColor="text1"/>
          </w:rPr>
          <w:t>http://www.connectedwaters.unsw.edu.au/sites/all/files/Water-extraction-in-NSW-stakeholder-views-of-compliance-and-enforcement-survey-report.pdf</w:t>
        </w:r>
      </w:hyperlink>
      <w:r w:rsidRPr="00E91EEB">
        <w:rPr>
          <w:rFonts w:cs="Arial"/>
          <w:color w:val="000000" w:themeColor="text1"/>
        </w:rPr>
        <w:t xml:space="preserve"> pp. 32, 57</w:t>
      </w:r>
      <w:r w:rsidR="00DF1D27">
        <w:rPr>
          <w:rFonts w:cs="Arial"/>
          <w:color w:val="000000" w:themeColor="text1"/>
        </w:rPr>
        <w:t>.</w:t>
      </w:r>
    </w:p>
  </w:endnote>
  <w:endnote w:id="11">
    <w:p w14:paraId="704BA75A" w14:textId="77777777" w:rsidR="00417507" w:rsidRPr="00E91EEB" w:rsidRDefault="00417507" w:rsidP="00E91EEB">
      <w:pPr>
        <w:pStyle w:val="NormalWeb"/>
        <w:spacing w:before="0" w:beforeAutospacing="0" w:after="0" w:afterAutospacing="0"/>
        <w:jc w:val="both"/>
        <w:rPr>
          <w:rFonts w:ascii="Arial" w:hAnsi="Arial" w:cs="Arial"/>
          <w:color w:val="000000" w:themeColor="text1"/>
          <w:sz w:val="20"/>
          <w:szCs w:val="20"/>
        </w:rPr>
      </w:pPr>
      <w:r w:rsidRPr="00E91EEB">
        <w:rPr>
          <w:rStyle w:val="EndnoteReference"/>
          <w:rFonts w:ascii="Arial" w:hAnsi="Arial" w:cs="Arial"/>
          <w:color w:val="000000" w:themeColor="text1"/>
          <w:sz w:val="20"/>
          <w:szCs w:val="20"/>
        </w:rPr>
        <w:endnoteRef/>
      </w:r>
      <w:r w:rsidRPr="00E91EEB">
        <w:rPr>
          <w:rFonts w:ascii="Arial" w:hAnsi="Arial" w:cs="Arial"/>
          <w:color w:val="000000" w:themeColor="text1"/>
          <w:sz w:val="20"/>
          <w:szCs w:val="20"/>
        </w:rPr>
        <w:t xml:space="preserve"> For example, the consideration of more detailed and rigorous environmental and public interest standards (e.g. ecosystem integrity) when assessing a licence transfer (see, e.g. R Nelson, Groundwater, rivers and ecosystems: comparative insights into law and policy for making the links’ (2013) 28(4) </w:t>
      </w:r>
      <w:r w:rsidRPr="00E91EEB">
        <w:rPr>
          <w:rFonts w:ascii="Arial" w:hAnsi="Arial" w:cs="Arial"/>
          <w:i/>
          <w:color w:val="000000" w:themeColor="text1"/>
          <w:sz w:val="20"/>
          <w:szCs w:val="20"/>
        </w:rPr>
        <w:t xml:space="preserve">Australian Environment Review </w:t>
      </w:r>
      <w:r w:rsidRPr="00E91EEB">
        <w:rPr>
          <w:rFonts w:ascii="Arial" w:hAnsi="Arial" w:cs="Arial"/>
          <w:color w:val="000000" w:themeColor="text1"/>
          <w:sz w:val="20"/>
          <w:szCs w:val="20"/>
        </w:rPr>
        <w:t>559-560); the limitation of a transfer to the estimated amount of the water right actually consumed to avoid increased stream flow depletion; and a review of potential impacts on other water users and identification of mitigation measures – for example, to assure continued water delivery on shared infrastructure.</w:t>
      </w:r>
    </w:p>
  </w:endnote>
  <w:endnote w:id="12">
    <w:p w14:paraId="21601A1D" w14:textId="77777777" w:rsidR="00417507" w:rsidRPr="00E91EEB" w:rsidRDefault="00417507" w:rsidP="00E91EEB">
      <w:pPr>
        <w:pStyle w:val="EndnoteText"/>
        <w:jc w:val="both"/>
        <w:rPr>
          <w:rFonts w:cs="Arial"/>
          <w:color w:val="000000" w:themeColor="text1"/>
        </w:rPr>
      </w:pPr>
      <w:r w:rsidRPr="00E91EEB">
        <w:rPr>
          <w:rStyle w:val="EndnoteReference"/>
          <w:rFonts w:cs="Arial"/>
          <w:color w:val="000000" w:themeColor="text1"/>
        </w:rPr>
        <w:endnoteRef/>
      </w:r>
      <w:r w:rsidRPr="00E91EEB">
        <w:rPr>
          <w:rFonts w:cs="Arial"/>
          <w:color w:val="000000" w:themeColor="text1"/>
        </w:rPr>
        <w:t xml:space="preserve"> </w:t>
      </w:r>
      <w:r w:rsidRPr="00E91EEB">
        <w:rPr>
          <w:rFonts w:cs="Arial"/>
          <w:color w:val="000000" w:themeColor="text1"/>
          <w:lang w:val="en-US" w:eastAsia="en-AU"/>
        </w:rPr>
        <w:t xml:space="preserve">Australian Government Department of Sustainability, Environment, Water, Population and Communities, </w:t>
      </w:r>
      <w:r w:rsidRPr="00E91EEB">
        <w:rPr>
          <w:rFonts w:cs="Arial"/>
          <w:i/>
          <w:color w:val="000000" w:themeColor="text1"/>
          <w:lang w:val="en-US" w:eastAsia="en-AU"/>
        </w:rPr>
        <w:t>National Framework for Compliance and Enforcement Systems for Water Resource Management</w:t>
      </w:r>
      <w:r w:rsidRPr="00E91EEB">
        <w:rPr>
          <w:rFonts w:cs="Arial"/>
          <w:color w:val="000000" w:themeColor="text1"/>
          <w:lang w:val="en-US" w:eastAsia="en-AU"/>
        </w:rPr>
        <w:t xml:space="preserve"> (March 2012).</w:t>
      </w:r>
    </w:p>
  </w:endnote>
  <w:endnote w:id="13">
    <w:p w14:paraId="7ED68C18" w14:textId="55E55050" w:rsidR="00417507" w:rsidRPr="00E91EEB" w:rsidRDefault="00417507" w:rsidP="00E91EEB">
      <w:pPr>
        <w:pStyle w:val="EndnoteText"/>
        <w:jc w:val="both"/>
        <w:rPr>
          <w:rFonts w:cs="Arial"/>
          <w:i/>
          <w:color w:val="000000" w:themeColor="text1"/>
        </w:rPr>
      </w:pPr>
      <w:r w:rsidRPr="00E91EEB">
        <w:rPr>
          <w:rStyle w:val="EndnoteReference"/>
          <w:rFonts w:cs="Arial"/>
          <w:color w:val="000000" w:themeColor="text1"/>
        </w:rPr>
        <w:endnoteRef/>
      </w:r>
      <w:r w:rsidRPr="00E91EEB">
        <w:rPr>
          <w:rFonts w:cs="Arial"/>
          <w:color w:val="000000" w:themeColor="text1"/>
        </w:rPr>
        <w:t xml:space="preserve"> </w:t>
      </w:r>
      <w:r w:rsidRPr="00E91EEB">
        <w:rPr>
          <w:rFonts w:cs="Arial"/>
          <w:color w:val="000000" w:themeColor="text1"/>
          <w:lang w:val="en-US" w:eastAsia="en-AU"/>
        </w:rPr>
        <w:t xml:space="preserve">C Holley and D Sinclair, “Compliance and Enforcement of Water Licences in NSW: Limitations in Law, Policy and Institutions” (2012) 15(2) </w:t>
      </w:r>
      <w:r w:rsidRPr="00E91EEB">
        <w:rPr>
          <w:rFonts w:cs="Arial"/>
          <w:i/>
          <w:iCs/>
          <w:color w:val="000000" w:themeColor="text1"/>
          <w:lang w:val="en-US" w:eastAsia="en-AU"/>
        </w:rPr>
        <w:t xml:space="preserve">Australasian Journal of Natural Resources Law and Policy </w:t>
      </w:r>
      <w:r w:rsidRPr="00E91EEB">
        <w:rPr>
          <w:rFonts w:cs="Arial"/>
          <w:color w:val="000000" w:themeColor="text1"/>
          <w:lang w:val="en-US" w:eastAsia="en-AU"/>
        </w:rPr>
        <w:t xml:space="preserve">149-189; </w:t>
      </w:r>
      <w:r w:rsidRPr="00E91EEB">
        <w:rPr>
          <w:rFonts w:cs="Arial"/>
          <w:color w:val="000000" w:themeColor="text1"/>
        </w:rPr>
        <w:t xml:space="preserve">C Holley and D Sinclair “Water extraction in NSW: Stakeholder views and experience of compliance and enforcement, a report of a survey of water users” (2015) </w:t>
      </w:r>
      <w:r w:rsidRPr="00E91EEB">
        <w:rPr>
          <w:rFonts w:cs="Arial"/>
          <w:i/>
          <w:color w:val="000000" w:themeColor="text1"/>
        </w:rPr>
        <w:t>National Centre for Groundwater Research and Training and Connected Waters Initiative Research Centre UNSW Australia</w:t>
      </w:r>
      <w:r w:rsidR="006E07E8" w:rsidRPr="00E91EEB">
        <w:rPr>
          <w:rFonts w:cs="Arial"/>
          <w:color w:val="000000" w:themeColor="text1"/>
        </w:rPr>
        <w:t xml:space="preserve">, </w:t>
      </w:r>
      <w:r w:rsidRPr="00E91EEB">
        <w:rPr>
          <w:rFonts w:cs="Arial"/>
          <w:color w:val="000000" w:themeColor="text1"/>
        </w:rPr>
        <w:t>http://www.connectedwaters.unsw.edu.au/sites/all/files/Water-extraction-in-NSW-stakeholder-views-of-compliance-and-enforcement-survey-report.pdf</w:t>
      </w:r>
      <w:r w:rsidR="00DF1D27">
        <w:rPr>
          <w:rFonts w:cs="Arial"/>
          <w:color w:val="000000" w:themeColor="text1"/>
        </w:rPr>
        <w:t>.</w:t>
      </w:r>
      <w:r w:rsidRPr="00E91EEB">
        <w:rPr>
          <w:rFonts w:cs="Arial"/>
          <w:color w:val="000000" w:themeColor="text1"/>
        </w:rPr>
        <w:t xml:space="preserve"> </w:t>
      </w:r>
    </w:p>
  </w:endnote>
  <w:endnote w:id="14">
    <w:p w14:paraId="07C97274" w14:textId="337C9E46" w:rsidR="00417507" w:rsidRPr="00E91EEB" w:rsidRDefault="00417507" w:rsidP="00E91EEB">
      <w:pPr>
        <w:pStyle w:val="EndnoteText"/>
        <w:jc w:val="both"/>
        <w:rPr>
          <w:rFonts w:cs="Arial"/>
          <w:color w:val="000000" w:themeColor="text1"/>
        </w:rPr>
      </w:pPr>
      <w:r w:rsidRPr="00E91EEB">
        <w:rPr>
          <w:rStyle w:val="EndnoteReference"/>
          <w:rFonts w:cs="Arial"/>
          <w:color w:val="000000" w:themeColor="text1"/>
        </w:rPr>
        <w:endnoteRef/>
      </w:r>
      <w:r w:rsidRPr="00E91EEB">
        <w:rPr>
          <w:rFonts w:cs="Arial"/>
          <w:color w:val="000000" w:themeColor="text1"/>
        </w:rPr>
        <w:t xml:space="preserve"> See generally </w:t>
      </w:r>
      <w:r w:rsidRPr="00E91EEB">
        <w:rPr>
          <w:rFonts w:cs="Arial"/>
          <w:color w:val="000000" w:themeColor="text1"/>
          <w:lang w:val="en-US" w:eastAsia="en-AU"/>
        </w:rPr>
        <w:t xml:space="preserve">C Holley and D Sinclair, “Non-Urban Water Metering Policy: Water Users’ Views On Metering And Metering Upgrades In NSW' (2013) 16(2) </w:t>
      </w:r>
      <w:r w:rsidRPr="00E91EEB">
        <w:rPr>
          <w:rFonts w:cs="Arial"/>
          <w:i/>
          <w:iCs/>
          <w:color w:val="000000" w:themeColor="text1"/>
          <w:lang w:val="en-US" w:eastAsia="en-AU"/>
        </w:rPr>
        <w:t>Australasian Journal of Natural Resources Law and Policy</w:t>
      </w:r>
      <w:r w:rsidR="00A9071C">
        <w:rPr>
          <w:rFonts w:cs="Arial"/>
          <w:color w:val="000000" w:themeColor="text1"/>
          <w:lang w:val="en-US" w:eastAsia="en-AU"/>
        </w:rPr>
        <w:t xml:space="preserve"> 101-131.</w:t>
      </w:r>
    </w:p>
  </w:endnote>
  <w:endnote w:id="15">
    <w:p w14:paraId="563877D3" w14:textId="62F0190C" w:rsidR="00417507" w:rsidRPr="00E91EEB" w:rsidRDefault="0041750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See for example the </w:t>
      </w:r>
      <w:r w:rsidRPr="00E91EEB">
        <w:rPr>
          <w:rFonts w:cs="Arial"/>
          <w:color w:val="000000" w:themeColor="text1"/>
          <w:lang w:val="en-US" w:eastAsia="en-AU"/>
        </w:rPr>
        <w:t xml:space="preserve">Commonwealth On-Farm Further Irrigation Efficiency program and Sustainable Rural Water Use and Infrastructure, </w:t>
      </w:r>
      <w:hyperlink r:id="rId4" w:history="1">
        <w:r w:rsidRPr="00E91EEB">
          <w:rPr>
            <w:rStyle w:val="Hyperlink"/>
            <w:rFonts w:cs="Arial"/>
            <w:color w:val="000000" w:themeColor="text1"/>
            <w:lang w:val="en-US" w:eastAsia="en-AU"/>
          </w:rPr>
          <w:t>https://www.environment.gov.au/water/rural-water</w:t>
        </w:r>
      </w:hyperlink>
      <w:r w:rsidRPr="00E91EEB">
        <w:rPr>
          <w:rFonts w:cs="Arial"/>
          <w:color w:val="000000" w:themeColor="text1"/>
          <w:lang w:val="en-US" w:eastAsia="en-AU"/>
        </w:rPr>
        <w:t xml:space="preserve">. See also </w:t>
      </w:r>
      <w:r w:rsidRPr="00E91EEB">
        <w:rPr>
          <w:rFonts w:cs="Arial"/>
          <w:color w:val="000000" w:themeColor="text1"/>
        </w:rPr>
        <w:t xml:space="preserve">the National Water Infrastructure Development Fund, </w:t>
      </w:r>
      <w:hyperlink r:id="rId5" w:history="1">
        <w:r w:rsidRPr="00E91EEB">
          <w:rPr>
            <w:rStyle w:val="Hyperlink"/>
            <w:rFonts w:cs="Arial"/>
            <w:color w:val="000000" w:themeColor="text1"/>
          </w:rPr>
          <w:t>http://www.agriculture.gov.au/ag-farm-food/natural-resources/national-water-infrastructure-development-fund</w:t>
        </w:r>
      </w:hyperlink>
      <w:r w:rsidR="00A9071C">
        <w:rPr>
          <w:rFonts w:cs="Arial"/>
          <w:color w:val="000000" w:themeColor="text1"/>
        </w:rPr>
        <w:t>.</w:t>
      </w:r>
    </w:p>
  </w:endnote>
  <w:endnote w:id="16">
    <w:p w14:paraId="4F59AF85" w14:textId="77777777" w:rsidR="00417507" w:rsidRPr="00E91EEB" w:rsidRDefault="0041750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w:t>
      </w:r>
      <w:r w:rsidRPr="00E91EEB">
        <w:rPr>
          <w:rFonts w:cs="Arial"/>
          <w:color w:val="000000" w:themeColor="text1"/>
          <w:lang w:val="en-US"/>
        </w:rPr>
        <w:t xml:space="preserve">See generally, C McKay and A Gardner “Water accounting information and confidentiality in Australia” (2013) 41 </w:t>
      </w:r>
      <w:r w:rsidRPr="00E91EEB">
        <w:rPr>
          <w:rFonts w:cs="Arial"/>
          <w:i/>
          <w:color w:val="000000" w:themeColor="text1"/>
          <w:lang w:val="en-US"/>
        </w:rPr>
        <w:t xml:space="preserve">Federal Law Review </w:t>
      </w:r>
      <w:r w:rsidRPr="00E91EEB">
        <w:rPr>
          <w:rFonts w:cs="Arial"/>
          <w:color w:val="000000" w:themeColor="text1"/>
          <w:lang w:val="en-US"/>
        </w:rPr>
        <w:t>127-162.</w:t>
      </w:r>
    </w:p>
  </w:endnote>
  <w:endnote w:id="17">
    <w:p w14:paraId="3EAF614D" w14:textId="156A7A81" w:rsidR="00417507" w:rsidRPr="00E91EEB" w:rsidRDefault="0041750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w:t>
      </w:r>
      <w:r w:rsidRPr="00E91EEB">
        <w:rPr>
          <w:rFonts w:cs="Arial"/>
          <w:color w:val="000000" w:themeColor="text1"/>
          <w:lang w:val="en-US" w:eastAsia="en-AU"/>
        </w:rPr>
        <w:t xml:space="preserve">National Water Commission, </w:t>
      </w:r>
      <w:r w:rsidRPr="00E91EEB">
        <w:rPr>
          <w:rFonts w:cs="Arial"/>
          <w:i/>
          <w:color w:val="000000" w:themeColor="text1"/>
          <w:lang w:val="en-US" w:eastAsia="en-AU"/>
        </w:rPr>
        <w:t>Australian water markets: trends and drivers 2007–08 to 2012–13</w:t>
      </w:r>
      <w:r w:rsidRPr="00E91EEB">
        <w:rPr>
          <w:rFonts w:cs="Arial"/>
          <w:color w:val="000000" w:themeColor="text1"/>
          <w:lang w:val="en-US"/>
        </w:rPr>
        <w:t xml:space="preserve">, </w:t>
      </w:r>
      <w:r w:rsidR="004A7C97" w:rsidRPr="00E91EEB">
        <w:rPr>
          <w:rFonts w:cs="Arial"/>
          <w:color w:val="000000" w:themeColor="text1"/>
          <w:lang w:val="en-US"/>
        </w:rPr>
        <w:t>Canberra; J</w:t>
      </w:r>
      <w:r w:rsidR="006E07E8" w:rsidRPr="00E91EEB">
        <w:rPr>
          <w:rFonts w:cs="Arial"/>
          <w:color w:val="000000" w:themeColor="text1"/>
          <w:lang w:val="en-US"/>
        </w:rPr>
        <w:t xml:space="preserve"> Gray, “</w:t>
      </w:r>
      <w:r w:rsidRPr="00E91EEB">
        <w:rPr>
          <w:rFonts w:cs="Arial"/>
          <w:color w:val="000000" w:themeColor="text1"/>
          <w:lang w:val="en-US"/>
        </w:rPr>
        <w:t xml:space="preserve">Dollars and </w:t>
      </w:r>
      <w:r w:rsidR="004A7C97" w:rsidRPr="00E91EEB">
        <w:rPr>
          <w:rFonts w:cs="Arial"/>
          <w:color w:val="000000" w:themeColor="text1"/>
          <w:lang w:val="en-US"/>
        </w:rPr>
        <w:t>Dreams: Legal</w:t>
      </w:r>
      <w:r w:rsidRPr="00E91EEB">
        <w:rPr>
          <w:rFonts w:cs="Arial"/>
          <w:color w:val="000000" w:themeColor="text1"/>
          <w:lang w:val="en-US"/>
        </w:rPr>
        <w:t xml:space="preserve"> Aspirations and Report Cards in the Mu</w:t>
      </w:r>
      <w:r w:rsidR="006E07E8" w:rsidRPr="00E91EEB">
        <w:rPr>
          <w:rFonts w:cs="Arial"/>
          <w:color w:val="000000" w:themeColor="text1"/>
          <w:lang w:val="en-US"/>
        </w:rPr>
        <w:t>rray-Darling Basin of Australia”</w:t>
      </w:r>
      <w:r w:rsidRPr="00E91EEB">
        <w:rPr>
          <w:rFonts w:cs="Arial"/>
          <w:color w:val="000000" w:themeColor="text1"/>
          <w:lang w:val="en-US"/>
        </w:rPr>
        <w:t xml:space="preserve"> in Westra L, Taylor P and Michelot A, (eds)</w:t>
      </w:r>
      <w:r w:rsidRPr="00E91EEB">
        <w:rPr>
          <w:rFonts w:cs="Arial"/>
          <w:b/>
          <w:color w:val="000000" w:themeColor="text1"/>
          <w:lang w:val="en-US"/>
        </w:rPr>
        <w:t xml:space="preserve">, </w:t>
      </w:r>
      <w:r w:rsidRPr="00E91EEB">
        <w:rPr>
          <w:rFonts w:cs="Arial"/>
          <w:i/>
          <w:color w:val="000000" w:themeColor="text1"/>
        </w:rPr>
        <w:t xml:space="preserve">Confronting Ecological and Economic Collapse: Ecological Integrity for Law, Policy and Human Rights, </w:t>
      </w:r>
      <w:r w:rsidR="00A9071C" w:rsidRPr="00A9071C">
        <w:rPr>
          <w:rFonts w:cs="Arial"/>
          <w:color w:val="000000" w:themeColor="text1"/>
        </w:rPr>
        <w:t>(</w:t>
      </w:r>
      <w:r w:rsidRPr="00E91EEB">
        <w:rPr>
          <w:rFonts w:cs="Arial"/>
          <w:color w:val="000000" w:themeColor="text1"/>
        </w:rPr>
        <w:t>Routledge Earthscan, Abingdon, Oxon, UK, 2013</w:t>
      </w:r>
      <w:r w:rsidR="00A9071C">
        <w:rPr>
          <w:rFonts w:cs="Arial"/>
          <w:color w:val="000000" w:themeColor="text1"/>
        </w:rPr>
        <w:t>)</w:t>
      </w:r>
      <w:r w:rsidRPr="00E91EEB">
        <w:rPr>
          <w:rFonts w:cs="Arial"/>
          <w:color w:val="000000" w:themeColor="text1"/>
        </w:rPr>
        <w:t>.</w:t>
      </w:r>
    </w:p>
  </w:endnote>
  <w:endnote w:id="18">
    <w:p w14:paraId="69349499" w14:textId="7D2CB712" w:rsidR="00417507" w:rsidRPr="00E91EEB" w:rsidRDefault="0041750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P Martin and N Gunningham</w:t>
      </w:r>
      <w:r w:rsidR="003F4DDF" w:rsidRPr="00E91EEB">
        <w:rPr>
          <w:rFonts w:cs="Arial"/>
          <w:color w:val="000000" w:themeColor="text1"/>
        </w:rPr>
        <w:t>,</w:t>
      </w:r>
      <w:r w:rsidRPr="00E91EEB">
        <w:rPr>
          <w:rFonts w:cs="Arial"/>
          <w:color w:val="000000" w:themeColor="text1"/>
        </w:rPr>
        <w:t xml:space="preserve"> “Improving governance arrangements for sustainable agriculture: groundwater as an illustration” (2014) 1(1) </w:t>
      </w:r>
      <w:r w:rsidRPr="00E91EEB">
        <w:rPr>
          <w:rFonts w:cs="Arial"/>
          <w:i/>
          <w:color w:val="000000" w:themeColor="text1"/>
        </w:rPr>
        <w:t xml:space="preserve">Australian Journal of Environmental Law </w:t>
      </w:r>
      <w:r w:rsidRPr="00E91EEB">
        <w:rPr>
          <w:rFonts w:cs="Arial"/>
          <w:color w:val="000000" w:themeColor="text1"/>
        </w:rPr>
        <w:t xml:space="preserve">5-23, 18; B Karkkainen “New governance in legal thought and in the world: some splitting as antidote to overzealous lumping” (2004) 89 </w:t>
      </w:r>
      <w:r w:rsidRPr="00E91EEB">
        <w:rPr>
          <w:rFonts w:cs="Arial"/>
          <w:i/>
          <w:color w:val="000000" w:themeColor="text1"/>
        </w:rPr>
        <w:t xml:space="preserve">Minnesota Law Review </w:t>
      </w:r>
      <w:r w:rsidRPr="00E91EEB">
        <w:rPr>
          <w:rFonts w:cs="Arial"/>
          <w:color w:val="000000" w:themeColor="text1"/>
        </w:rPr>
        <w:t>471.</w:t>
      </w:r>
    </w:p>
  </w:endnote>
  <w:endnote w:id="19">
    <w:p w14:paraId="21359251" w14:textId="171C1B77" w:rsidR="00417507" w:rsidRPr="00E91EEB" w:rsidRDefault="0041750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See, </w:t>
      </w:r>
      <w:r w:rsidR="004A7C97" w:rsidRPr="00E91EEB">
        <w:rPr>
          <w:rFonts w:cs="Arial"/>
          <w:color w:val="000000" w:themeColor="text1"/>
        </w:rPr>
        <w:t>e.g.</w:t>
      </w:r>
      <w:r w:rsidRPr="00E91EEB">
        <w:rPr>
          <w:rFonts w:cs="Arial"/>
          <w:color w:val="000000" w:themeColor="text1"/>
        </w:rPr>
        <w:t xml:space="preserve">, R Nelson, </w:t>
      </w:r>
      <w:r w:rsidRPr="00E91EEB">
        <w:rPr>
          <w:rFonts w:cs="Arial"/>
          <w:i/>
          <w:color w:val="000000" w:themeColor="text1"/>
        </w:rPr>
        <w:t xml:space="preserve">Groundwater: Hidden promise, hidden perils, </w:t>
      </w:r>
      <w:r w:rsidRPr="00E91EEB">
        <w:rPr>
          <w:rFonts w:cs="Arial"/>
          <w:color w:val="000000" w:themeColor="text1"/>
        </w:rPr>
        <w:t>Australian Water Project, Committee for Economic Development of Australia (2012) http://www.ceda.com.au/research-and-policy/research/2012/10/watervol1_additional.</w:t>
      </w:r>
      <w:r w:rsidRPr="00E91EEB">
        <w:rPr>
          <w:rFonts w:cs="Arial"/>
          <w:i/>
          <w:color w:val="000000" w:themeColor="text1"/>
        </w:rPr>
        <w:t xml:space="preserve"> </w:t>
      </w:r>
    </w:p>
  </w:endnote>
  <w:endnote w:id="20">
    <w:p w14:paraId="1F3AF403" w14:textId="37783250" w:rsidR="00417507" w:rsidRPr="00E91EEB" w:rsidRDefault="0041750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C Holley and D Sinclair</w:t>
      </w:r>
      <w:r w:rsidR="003F4DDF" w:rsidRPr="00E91EEB">
        <w:rPr>
          <w:rFonts w:cs="Arial"/>
          <w:color w:val="000000" w:themeColor="text1"/>
        </w:rPr>
        <w:t>,</w:t>
      </w:r>
      <w:r w:rsidRPr="00E91EEB">
        <w:rPr>
          <w:rFonts w:cs="Arial"/>
          <w:color w:val="000000" w:themeColor="text1"/>
        </w:rPr>
        <w:t xml:space="preserve"> “A new water policy option for Australia? Collaborative water governance, compliance and enforcement and audited self- management” (2014) 17(2) </w:t>
      </w:r>
      <w:r w:rsidRPr="00E91EEB">
        <w:rPr>
          <w:rFonts w:cs="Arial"/>
          <w:i/>
          <w:color w:val="000000" w:themeColor="text1"/>
        </w:rPr>
        <w:t xml:space="preserve">Australasian Journal of Natural Resources Law and Policy </w:t>
      </w:r>
      <w:r w:rsidRPr="00E91EEB">
        <w:rPr>
          <w:rFonts w:cs="Arial"/>
          <w:color w:val="000000" w:themeColor="text1"/>
        </w:rPr>
        <w:t>189-216.</w:t>
      </w:r>
    </w:p>
  </w:endnote>
  <w:endnote w:id="21">
    <w:p w14:paraId="33AFCE9D" w14:textId="2FFDD5F3" w:rsidR="00417507" w:rsidRPr="00E91EEB" w:rsidRDefault="00417507" w:rsidP="00E91EEB">
      <w:pPr>
        <w:pStyle w:val="EndnoteText"/>
        <w:jc w:val="both"/>
        <w:rPr>
          <w:rFonts w:cs="Arial"/>
          <w:color w:val="000000" w:themeColor="text1"/>
        </w:rPr>
      </w:pPr>
      <w:r w:rsidRPr="00E91EEB">
        <w:rPr>
          <w:rStyle w:val="EndnoteReference"/>
          <w:rFonts w:cs="Arial"/>
          <w:color w:val="000000" w:themeColor="text1"/>
        </w:rPr>
        <w:endnoteRef/>
      </w:r>
      <w:r w:rsidRPr="00E91EEB">
        <w:rPr>
          <w:rFonts w:cs="Arial"/>
          <w:color w:val="000000" w:themeColor="text1"/>
        </w:rPr>
        <w:t xml:space="preserve"> C Holley and D </w:t>
      </w:r>
      <w:r w:rsidR="004A7C97" w:rsidRPr="00E91EEB">
        <w:rPr>
          <w:rFonts w:cs="Arial"/>
          <w:color w:val="000000" w:themeColor="text1"/>
        </w:rPr>
        <w:t>Sinclair</w:t>
      </w:r>
      <w:r w:rsidRPr="00E91EEB">
        <w:rPr>
          <w:rFonts w:cs="Arial"/>
          <w:color w:val="000000" w:themeColor="text1"/>
        </w:rPr>
        <w:t xml:space="preserve">, </w:t>
      </w:r>
      <w:r w:rsidR="006E07E8" w:rsidRPr="00E91EEB">
        <w:rPr>
          <w:rFonts w:cs="Arial"/>
          <w:color w:val="000000" w:themeColor="text1"/>
        </w:rPr>
        <w:t>“</w:t>
      </w:r>
      <w:r w:rsidRPr="00E91EEB">
        <w:rPr>
          <w:rStyle w:val="Strong"/>
          <w:rFonts w:cs="Arial"/>
          <w:b w:val="0"/>
          <w:iCs/>
          <w:color w:val="000000" w:themeColor="text1"/>
        </w:rPr>
        <w:t>Governing water markets: Achievements, limitations and the need for regulatory reform</w:t>
      </w:r>
      <w:r w:rsidR="006E07E8" w:rsidRPr="00E91EEB">
        <w:rPr>
          <w:rStyle w:val="Strong"/>
          <w:rFonts w:cs="Arial"/>
          <w:iCs/>
          <w:color w:val="000000" w:themeColor="text1"/>
        </w:rPr>
        <w:t>”</w:t>
      </w:r>
      <w:r w:rsidRPr="00E91EEB">
        <w:rPr>
          <w:rStyle w:val="apple-converted-space"/>
          <w:rFonts w:cs="Arial"/>
          <w:bCs/>
          <w:iCs/>
          <w:color w:val="000000" w:themeColor="text1"/>
        </w:rPr>
        <w:t> </w:t>
      </w:r>
      <w:r w:rsidRPr="00E91EEB">
        <w:rPr>
          <w:rFonts w:cs="Arial"/>
          <w:color w:val="000000" w:themeColor="text1"/>
          <w:shd w:val="clear" w:color="auto" w:fill="FFFFFF"/>
        </w:rPr>
        <w:t>(2016)</w:t>
      </w:r>
      <w:r w:rsidRPr="00E91EEB">
        <w:rPr>
          <w:rFonts w:cs="Arial"/>
          <w:color w:val="000000" w:themeColor="text1"/>
        </w:rPr>
        <w:t xml:space="preserve"> 33(4)</w:t>
      </w:r>
      <w:r w:rsidRPr="00E91EEB">
        <w:rPr>
          <w:rStyle w:val="apple-converted-space"/>
          <w:rFonts w:cs="Arial"/>
          <w:color w:val="000000" w:themeColor="text1"/>
          <w:shd w:val="clear" w:color="auto" w:fill="FFFFFF"/>
        </w:rPr>
        <w:t> </w:t>
      </w:r>
      <w:r w:rsidRPr="00E91EEB">
        <w:rPr>
          <w:rStyle w:val="Emphasis"/>
          <w:rFonts w:cs="Arial"/>
          <w:color w:val="000000" w:themeColor="text1"/>
          <w:bdr w:val="none" w:sz="0" w:space="0" w:color="auto" w:frame="1"/>
        </w:rPr>
        <w:t>Environmental and Planning Law Journal</w:t>
      </w:r>
      <w:r w:rsidRPr="00E91EEB">
        <w:rPr>
          <w:rFonts w:cs="Arial"/>
          <w:color w:val="000000" w:themeColor="text1"/>
        </w:rPr>
        <w:t xml:space="preserve"> 301, 322</w:t>
      </w:r>
      <w:r w:rsidR="00A9071C">
        <w:rPr>
          <w:rFonts w:cs="Arial"/>
          <w:color w:val="000000" w:themeColor="text1"/>
        </w:rPr>
        <w:t>.</w:t>
      </w:r>
    </w:p>
  </w:endnote>
  <w:endnote w:id="22">
    <w:p w14:paraId="242B8F7A" w14:textId="757C50E5" w:rsidR="00E62CE2" w:rsidRPr="00E91EEB" w:rsidRDefault="00E62CE2" w:rsidP="00E91EEB">
      <w:pPr>
        <w:pStyle w:val="EndnoteText"/>
        <w:jc w:val="both"/>
        <w:rPr>
          <w:rFonts w:cs="Arial"/>
        </w:rPr>
      </w:pPr>
      <w:r w:rsidRPr="00E91EEB">
        <w:rPr>
          <w:rStyle w:val="EndnoteReference"/>
          <w:rFonts w:cs="Arial"/>
        </w:rPr>
        <w:endnoteRef/>
      </w:r>
      <w:r w:rsidRPr="00E91EEB">
        <w:rPr>
          <w:rFonts w:cs="Arial"/>
        </w:rPr>
        <w:t xml:space="preserve">  Holley and Sinclair above n 20.</w:t>
      </w:r>
    </w:p>
  </w:endnote>
  <w:endnote w:id="23">
    <w:p w14:paraId="7A96275C" w14:textId="38059708" w:rsidR="00417507" w:rsidRPr="00E91EEB" w:rsidRDefault="00417507" w:rsidP="00E91EEB">
      <w:pPr>
        <w:pStyle w:val="Heading1"/>
        <w:numPr>
          <w:ilvl w:val="0"/>
          <w:numId w:val="0"/>
        </w:numPr>
        <w:spacing w:before="0"/>
        <w:jc w:val="both"/>
        <w:textAlignment w:val="top"/>
        <w:rPr>
          <w:rFonts w:cs="Arial"/>
          <w:color w:val="000000" w:themeColor="text1"/>
        </w:rPr>
      </w:pPr>
      <w:r w:rsidRPr="00E91EEB">
        <w:rPr>
          <w:rStyle w:val="EndnoteReference"/>
          <w:rFonts w:cs="Arial"/>
          <w:color w:val="000000" w:themeColor="text1"/>
        </w:rPr>
        <w:endnoteRef/>
      </w:r>
      <w:r w:rsidRPr="00E91EEB">
        <w:rPr>
          <w:rFonts w:cs="Arial"/>
          <w:color w:val="000000" w:themeColor="text1"/>
        </w:rPr>
        <w:t xml:space="preserve"> E Carmody,</w:t>
      </w:r>
      <w:r w:rsidRPr="00E91EEB">
        <w:rPr>
          <w:rFonts w:cs="Arial"/>
          <w:b/>
          <w:bCs/>
          <w:color w:val="000000" w:themeColor="text1"/>
        </w:rPr>
        <w:t xml:space="preserve"> </w:t>
      </w:r>
      <w:r w:rsidR="00440E9D" w:rsidRPr="00E91EEB">
        <w:rPr>
          <w:rFonts w:cs="Arial"/>
          <w:b/>
          <w:bCs/>
          <w:color w:val="000000" w:themeColor="text1"/>
        </w:rPr>
        <w:t>“</w:t>
      </w:r>
      <w:r w:rsidRPr="00E91EEB">
        <w:rPr>
          <w:rFonts w:cs="Arial"/>
          <w:color w:val="000000" w:themeColor="text1"/>
        </w:rPr>
        <w:t>Managing water flows in the Murray-Darling Basin: a rebalance will benefit us all</w:t>
      </w:r>
      <w:r w:rsidR="00440E9D" w:rsidRPr="00E91EEB">
        <w:rPr>
          <w:rFonts w:cs="Arial"/>
          <w:color w:val="000000" w:themeColor="text1"/>
        </w:rPr>
        <w:t>”</w:t>
      </w:r>
      <w:r w:rsidRPr="00E91EEB">
        <w:rPr>
          <w:rFonts w:cs="Arial"/>
          <w:color w:val="000000" w:themeColor="text1"/>
        </w:rPr>
        <w:t xml:space="preserve"> </w:t>
      </w:r>
      <w:hyperlink r:id="rId6" w:history="1">
        <w:r w:rsidRPr="00E91EEB">
          <w:rPr>
            <w:rStyle w:val="Hyperlink"/>
            <w:rFonts w:cs="Arial"/>
            <w:color w:val="000000" w:themeColor="text1"/>
          </w:rPr>
          <w:t>http://www.edonsw.org.au/managing_water_flows_in_the_murray_darling_basin_a_rebalance_will_benefit_us_all</w:t>
        </w:r>
      </w:hyperlink>
      <w:r w:rsidR="00A9071C">
        <w:rPr>
          <w:rStyle w:val="Hyperlink"/>
          <w:rFonts w:cs="Arial"/>
          <w:color w:val="000000" w:themeColor="text1"/>
        </w:rPr>
        <w:t>.</w:t>
      </w:r>
      <w:r w:rsidRPr="00E91EEB">
        <w:rPr>
          <w:rFonts w:cs="Arial"/>
          <w:color w:val="000000" w:themeColor="text1"/>
        </w:rPr>
        <w:t xml:space="preserve"> </w:t>
      </w:r>
    </w:p>
  </w:endnote>
  <w:endnote w:id="24">
    <w:p w14:paraId="63F8DF81" w14:textId="0A6E3830" w:rsidR="006E07E8" w:rsidRPr="00E91EEB" w:rsidRDefault="006E07E8" w:rsidP="00E91EEB">
      <w:pPr>
        <w:pStyle w:val="EndnoteText"/>
        <w:jc w:val="both"/>
        <w:rPr>
          <w:rFonts w:cs="Arial"/>
        </w:rPr>
      </w:pPr>
      <w:r w:rsidRPr="00E91EEB">
        <w:rPr>
          <w:rStyle w:val="EndnoteReference"/>
          <w:rFonts w:cs="Arial"/>
        </w:rPr>
        <w:endnoteRef/>
      </w:r>
      <w:r w:rsidRPr="00E91EEB">
        <w:rPr>
          <w:rFonts w:cs="Arial"/>
        </w:rPr>
        <w:t xml:space="preserve"> </w:t>
      </w:r>
      <w:r w:rsidRPr="00E91EEB">
        <w:rPr>
          <w:rFonts w:cs="Arial"/>
          <w:color w:val="000000" w:themeColor="text1"/>
        </w:rPr>
        <w:t>K Owens, “</w:t>
      </w:r>
      <w:r w:rsidRPr="00E91EEB">
        <w:rPr>
          <w:rStyle w:val="Strong"/>
          <w:rFonts w:cs="Arial"/>
          <w:b w:val="0"/>
          <w:iCs/>
          <w:color w:val="000000" w:themeColor="text1"/>
        </w:rPr>
        <w:t>Reimagining water buybacks in Australia: Non-governmental organisations, complementary initiatives and private capital</w:t>
      </w:r>
      <w:r w:rsidRPr="00E91EEB">
        <w:rPr>
          <w:rStyle w:val="Strong"/>
          <w:rFonts w:cs="Arial"/>
          <w:iCs/>
          <w:color w:val="000000" w:themeColor="text1"/>
        </w:rPr>
        <w:t>”</w:t>
      </w:r>
      <w:r w:rsidR="00440E9D" w:rsidRPr="00E91EEB">
        <w:rPr>
          <w:rStyle w:val="Strong"/>
          <w:rFonts w:cs="Arial"/>
          <w:iCs/>
          <w:color w:val="000000" w:themeColor="text1"/>
        </w:rPr>
        <w:t xml:space="preserve"> </w:t>
      </w:r>
      <w:r w:rsidRPr="00E91EEB">
        <w:rPr>
          <w:rFonts w:cs="Arial"/>
          <w:color w:val="000000" w:themeColor="text1"/>
          <w:shd w:val="clear" w:color="auto" w:fill="FFFFFF"/>
        </w:rPr>
        <w:t>(2016)</w:t>
      </w:r>
      <w:r w:rsidRPr="00E91EEB">
        <w:rPr>
          <w:rFonts w:cs="Arial"/>
          <w:color w:val="000000" w:themeColor="text1"/>
        </w:rPr>
        <w:t xml:space="preserve"> 33(4)</w:t>
      </w:r>
      <w:r w:rsidRPr="00E91EEB">
        <w:rPr>
          <w:rStyle w:val="apple-converted-space"/>
          <w:rFonts w:cs="Arial"/>
          <w:color w:val="000000" w:themeColor="text1"/>
          <w:shd w:val="clear" w:color="auto" w:fill="FFFFFF"/>
        </w:rPr>
        <w:t> </w:t>
      </w:r>
      <w:r w:rsidRPr="00E91EEB">
        <w:rPr>
          <w:rStyle w:val="Emphasis"/>
          <w:rFonts w:cs="Arial"/>
          <w:color w:val="000000" w:themeColor="text1"/>
          <w:bdr w:val="none" w:sz="0" w:space="0" w:color="auto" w:frame="1"/>
        </w:rPr>
        <w:t>Environmental and Planning Law Journal</w:t>
      </w:r>
      <w:r w:rsidR="00A9071C">
        <w:rPr>
          <w:rFonts w:cs="Arial"/>
          <w:color w:val="000000" w:themeColor="text1"/>
        </w:rPr>
        <w:t xml:space="preserve"> </w:t>
      </w:r>
      <w:r w:rsidRPr="00E91EEB">
        <w:rPr>
          <w:rFonts w:cs="Arial"/>
          <w:color w:val="000000" w:themeColor="text1"/>
        </w:rPr>
        <w:t>342.</w:t>
      </w:r>
    </w:p>
  </w:endnote>
  <w:endnote w:id="25">
    <w:p w14:paraId="6D70FBD1" w14:textId="2D3063E5" w:rsidR="00417507" w:rsidRPr="00E91EEB" w:rsidRDefault="0041750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See K Owens</w:t>
      </w:r>
      <w:r w:rsidR="003F4DDF" w:rsidRPr="00E91EEB">
        <w:rPr>
          <w:rFonts w:cs="Arial"/>
          <w:color w:val="000000" w:themeColor="text1"/>
        </w:rPr>
        <w:t>,</w:t>
      </w:r>
      <w:r w:rsidRPr="00E91EEB">
        <w:rPr>
          <w:rFonts w:cs="Arial"/>
          <w:color w:val="000000" w:themeColor="text1"/>
        </w:rPr>
        <w:t xml:space="preserve"> “Irrigation organisations and environmental water transactions: A comparative analysis of impediments and opportunities in relation to environmental water recovery” (2015) 18(1) </w:t>
      </w:r>
      <w:r w:rsidRPr="00E91EEB">
        <w:rPr>
          <w:rFonts w:cs="Arial"/>
          <w:i/>
          <w:color w:val="000000" w:themeColor="text1"/>
        </w:rPr>
        <w:t>Australasian Journal of Natural Resources Law and Policy</w:t>
      </w:r>
      <w:r w:rsidRPr="00E91EEB">
        <w:rPr>
          <w:rFonts w:cs="Arial"/>
          <w:color w:val="000000" w:themeColor="text1"/>
        </w:rPr>
        <w:t xml:space="preserve"> 49-76; K Owens, </w:t>
      </w:r>
      <w:r w:rsidRPr="00E91EEB">
        <w:rPr>
          <w:rFonts w:cs="Arial"/>
          <w:i/>
          <w:color w:val="000000" w:themeColor="text1"/>
        </w:rPr>
        <w:t>Environmental Water Markets and Regulation: A Comparative Legal Approach</w:t>
      </w:r>
      <w:r w:rsidR="00A9071C">
        <w:rPr>
          <w:rFonts w:cs="Arial"/>
          <w:color w:val="000000" w:themeColor="text1"/>
        </w:rPr>
        <w:t xml:space="preserve"> (</w:t>
      </w:r>
      <w:r w:rsidRPr="00E91EEB">
        <w:rPr>
          <w:rFonts w:cs="Arial"/>
          <w:color w:val="000000" w:themeColor="text1"/>
        </w:rPr>
        <w:t>United Kingdom: Routledge/Earthscan</w:t>
      </w:r>
      <w:r w:rsidR="00A9071C">
        <w:rPr>
          <w:rFonts w:cs="Arial"/>
          <w:color w:val="000000" w:themeColor="text1"/>
        </w:rPr>
        <w:t xml:space="preserve"> 2017)</w:t>
      </w:r>
      <w:r w:rsidRPr="00E91EEB">
        <w:rPr>
          <w:rFonts w:cs="Arial"/>
          <w:color w:val="000000" w:themeColor="text1"/>
        </w:rPr>
        <w:t xml:space="preserve">.  </w:t>
      </w:r>
    </w:p>
  </w:endnote>
  <w:endnote w:id="26">
    <w:p w14:paraId="22796375" w14:textId="77777777" w:rsidR="00417507" w:rsidRPr="00E91EEB" w:rsidRDefault="00417507" w:rsidP="00E91EEB">
      <w:pPr>
        <w:pStyle w:val="EndnoteText"/>
        <w:jc w:val="both"/>
        <w:rPr>
          <w:rFonts w:cs="Arial"/>
          <w:color w:val="000000" w:themeColor="text1"/>
        </w:rPr>
      </w:pPr>
      <w:r w:rsidRPr="00E91EEB">
        <w:rPr>
          <w:rStyle w:val="EndnoteReference"/>
          <w:rFonts w:cs="Arial"/>
          <w:color w:val="000000" w:themeColor="text1"/>
        </w:rPr>
        <w:endnoteRef/>
      </w:r>
      <w:r w:rsidRPr="00E91EEB">
        <w:rPr>
          <w:rFonts w:cs="Arial"/>
          <w:color w:val="000000" w:themeColor="text1"/>
        </w:rPr>
        <w:t xml:space="preserve"> </w:t>
      </w:r>
      <w:r w:rsidRPr="00E91EEB">
        <w:rPr>
          <w:rFonts w:cs="Arial"/>
          <w:i/>
          <w:color w:val="000000" w:themeColor="text1"/>
        </w:rPr>
        <w:t>Environment Protection and Biodiversity Conservation Amendment Act 2013</w:t>
      </w:r>
      <w:r w:rsidRPr="00E91EEB">
        <w:rPr>
          <w:rFonts w:cs="Arial"/>
          <w:color w:val="000000" w:themeColor="text1"/>
        </w:rPr>
        <w:t xml:space="preserve"> (Cth) s 24E. See also Australian Government, Department of the Environment, </w:t>
      </w:r>
      <w:r w:rsidRPr="00E91EEB">
        <w:rPr>
          <w:rFonts w:cs="Arial"/>
          <w:i/>
          <w:color w:val="000000" w:themeColor="text1"/>
        </w:rPr>
        <w:t>Independent Review of the 2013 EPBC Act amendment – Water trigger</w:t>
      </w:r>
      <w:r w:rsidRPr="00E91EEB">
        <w:rPr>
          <w:rFonts w:cs="Arial"/>
          <w:color w:val="000000" w:themeColor="text1"/>
        </w:rPr>
        <w:t xml:space="preserve"> (2015), http://www.environment.gov.au/epbc/what-is-protected/water-resources/review; E Carmody and K Ruddock “Coal seam gas and water resources: a case for Commonwealth oversight?” (2013) 28(3) </w:t>
      </w:r>
      <w:r w:rsidRPr="00E91EEB">
        <w:rPr>
          <w:rFonts w:cs="Arial"/>
          <w:i/>
          <w:color w:val="000000" w:themeColor="text1"/>
        </w:rPr>
        <w:t xml:space="preserve">Australian Environment Review </w:t>
      </w:r>
      <w:r w:rsidRPr="00E91EEB">
        <w:rPr>
          <w:rFonts w:cs="Arial"/>
          <w:color w:val="000000" w:themeColor="text1"/>
        </w:rPr>
        <w:t>501-504.</w:t>
      </w:r>
    </w:p>
  </w:endnote>
  <w:endnote w:id="27">
    <w:p w14:paraId="25E953F3" w14:textId="77777777" w:rsidR="00417507" w:rsidRPr="00E91EEB" w:rsidRDefault="00417507" w:rsidP="00E91EEB">
      <w:pPr>
        <w:pStyle w:val="EndnoteText"/>
        <w:jc w:val="both"/>
        <w:rPr>
          <w:rFonts w:cs="Arial"/>
          <w:color w:val="000000" w:themeColor="text1"/>
        </w:rPr>
      </w:pPr>
      <w:r w:rsidRPr="00E91EEB">
        <w:rPr>
          <w:rStyle w:val="EndnoteReference"/>
          <w:rFonts w:cs="Arial"/>
          <w:color w:val="000000" w:themeColor="text1"/>
        </w:rPr>
        <w:endnoteRef/>
      </w:r>
      <w:r w:rsidRPr="00E91EEB">
        <w:rPr>
          <w:rFonts w:cs="Arial"/>
          <w:color w:val="000000" w:themeColor="text1"/>
        </w:rPr>
        <w:t xml:space="preserve"> National Water Commission 2014, </w:t>
      </w:r>
      <w:r w:rsidRPr="00E91EEB">
        <w:rPr>
          <w:rFonts w:cs="Arial"/>
          <w:i/>
          <w:iCs/>
          <w:color w:val="000000" w:themeColor="text1"/>
        </w:rPr>
        <w:t>Water for mining and unconventional gas under the National Water Initiative</w:t>
      </w:r>
      <w:r w:rsidRPr="00E91EEB">
        <w:rPr>
          <w:rFonts w:cs="Arial"/>
          <w:color w:val="000000" w:themeColor="text1"/>
        </w:rPr>
        <w:t>, NWC, Canberra.</w:t>
      </w:r>
    </w:p>
  </w:endnote>
  <w:endnote w:id="28">
    <w:p w14:paraId="0A177E06" w14:textId="3E9F1D9C" w:rsidR="006E07E8" w:rsidRPr="00E91EEB" w:rsidRDefault="006E07E8" w:rsidP="00E91EEB">
      <w:pPr>
        <w:pStyle w:val="EndnoteText"/>
        <w:jc w:val="both"/>
        <w:rPr>
          <w:rFonts w:cs="Arial"/>
        </w:rPr>
      </w:pPr>
      <w:r w:rsidRPr="00E91EEB">
        <w:rPr>
          <w:rStyle w:val="EndnoteReference"/>
          <w:rFonts w:cs="Arial"/>
        </w:rPr>
        <w:endnoteRef/>
      </w:r>
      <w:r w:rsidRPr="00E91EEB">
        <w:rPr>
          <w:rFonts w:cs="Arial"/>
        </w:rPr>
        <w:t xml:space="preserve"> </w:t>
      </w:r>
      <w:r w:rsidRPr="00E91EEB">
        <w:rPr>
          <w:rFonts w:cs="Arial"/>
          <w:color w:val="000000" w:themeColor="text1"/>
        </w:rPr>
        <w:t>R Nelson, “</w:t>
      </w:r>
      <w:r w:rsidRPr="00E91EEB">
        <w:rPr>
          <w:rStyle w:val="Strong"/>
          <w:rFonts w:cs="Arial"/>
          <w:b w:val="0"/>
          <w:iCs/>
          <w:color w:val="000000" w:themeColor="text1"/>
        </w:rPr>
        <w:t>Broadening regulatory concepts and responses to cumulative impacts: Considering the trajectory and future of groundwater law and policy</w:t>
      </w:r>
      <w:r w:rsidRPr="00E91EEB">
        <w:rPr>
          <w:rStyle w:val="Emphasis"/>
          <w:rFonts w:cs="Arial"/>
          <w:color w:val="000000" w:themeColor="text1"/>
        </w:rPr>
        <w:t xml:space="preserve">” </w:t>
      </w:r>
      <w:r w:rsidRPr="00E91EEB">
        <w:rPr>
          <w:rFonts w:cs="Arial"/>
          <w:color w:val="000000" w:themeColor="text1"/>
          <w:shd w:val="clear" w:color="auto" w:fill="FFFFFF"/>
        </w:rPr>
        <w:t>(2016)</w:t>
      </w:r>
      <w:r w:rsidRPr="00E91EEB">
        <w:rPr>
          <w:rFonts w:cs="Arial"/>
          <w:color w:val="000000" w:themeColor="text1"/>
        </w:rPr>
        <w:t xml:space="preserve"> 33(4)</w:t>
      </w:r>
      <w:r w:rsidRPr="00E91EEB">
        <w:rPr>
          <w:rStyle w:val="apple-converted-space"/>
          <w:rFonts w:cs="Arial"/>
          <w:color w:val="000000" w:themeColor="text1"/>
          <w:shd w:val="clear" w:color="auto" w:fill="FFFFFF"/>
        </w:rPr>
        <w:t> </w:t>
      </w:r>
      <w:r w:rsidRPr="00E91EEB">
        <w:rPr>
          <w:rStyle w:val="Emphasis"/>
          <w:rFonts w:cs="Arial"/>
          <w:color w:val="000000" w:themeColor="text1"/>
          <w:bdr w:val="none" w:sz="0" w:space="0" w:color="auto" w:frame="1"/>
        </w:rPr>
        <w:t>Environmental and Planning Law Journal</w:t>
      </w:r>
      <w:r w:rsidR="00A9071C">
        <w:rPr>
          <w:rFonts w:cs="Arial"/>
          <w:color w:val="000000" w:themeColor="text1"/>
        </w:rPr>
        <w:t xml:space="preserve"> </w:t>
      </w:r>
      <w:r w:rsidRPr="00E91EEB">
        <w:rPr>
          <w:rFonts w:cs="Arial"/>
          <w:color w:val="000000" w:themeColor="text1"/>
        </w:rPr>
        <w:t>356.</w:t>
      </w:r>
    </w:p>
  </w:endnote>
  <w:endnote w:id="29">
    <w:p w14:paraId="03465FF5" w14:textId="340BACAE" w:rsidR="00417507" w:rsidRPr="00E91EEB" w:rsidRDefault="00417507" w:rsidP="00E91EEB">
      <w:pPr>
        <w:jc w:val="both"/>
        <w:rPr>
          <w:rFonts w:cs="Arial"/>
          <w:color w:val="000000" w:themeColor="text1"/>
          <w:lang w:val="en-GB" w:eastAsia="en-GB"/>
        </w:rPr>
      </w:pPr>
      <w:r w:rsidRPr="00E91EEB">
        <w:rPr>
          <w:rStyle w:val="EndnoteReference"/>
          <w:rFonts w:cs="Arial"/>
          <w:color w:val="000000" w:themeColor="text1"/>
        </w:rPr>
        <w:endnoteRef/>
      </w:r>
      <w:r w:rsidRPr="00E91EEB">
        <w:rPr>
          <w:rFonts w:cs="Arial"/>
          <w:color w:val="000000" w:themeColor="text1"/>
        </w:rPr>
        <w:t xml:space="preserve"> </w:t>
      </w:r>
      <w:r w:rsidR="003F4DDF" w:rsidRPr="00E91EEB">
        <w:rPr>
          <w:rFonts w:cs="Arial"/>
          <w:color w:val="000000" w:themeColor="text1"/>
        </w:rPr>
        <w:t xml:space="preserve">B </w:t>
      </w:r>
      <w:r w:rsidRPr="00E91EEB">
        <w:rPr>
          <w:rFonts w:cs="Arial"/>
          <w:color w:val="000000" w:themeColor="text1"/>
        </w:rPr>
        <w:t>D</w:t>
      </w:r>
      <w:r w:rsidRPr="00E91EEB">
        <w:rPr>
          <w:rFonts w:cs="Arial"/>
          <w:color w:val="000000" w:themeColor="text1"/>
          <w:lang w:val="en-GB" w:eastAsia="en-GB"/>
        </w:rPr>
        <w:t xml:space="preserve">ocker &amp; </w:t>
      </w:r>
      <w:r w:rsidR="003F4DDF" w:rsidRPr="00E91EEB">
        <w:rPr>
          <w:rFonts w:cs="Arial"/>
          <w:color w:val="000000" w:themeColor="text1"/>
          <w:lang w:val="en-GB" w:eastAsia="en-GB"/>
        </w:rPr>
        <w:t xml:space="preserve">H </w:t>
      </w:r>
      <w:r w:rsidRPr="00E91EEB">
        <w:rPr>
          <w:rFonts w:cs="Arial"/>
          <w:color w:val="000000" w:themeColor="text1"/>
          <w:lang w:val="en-GB" w:eastAsia="en-GB"/>
        </w:rPr>
        <w:t>Johnson</w:t>
      </w:r>
      <w:r w:rsidR="003F4DDF" w:rsidRPr="00E91EEB">
        <w:rPr>
          <w:rFonts w:cs="Arial"/>
          <w:color w:val="000000" w:themeColor="text1"/>
          <w:lang w:val="en-GB" w:eastAsia="en-GB"/>
        </w:rPr>
        <w:t xml:space="preserve">, </w:t>
      </w:r>
      <w:r w:rsidRPr="00E91EEB">
        <w:rPr>
          <w:rFonts w:cs="Arial"/>
          <w:color w:val="000000" w:themeColor="text1"/>
          <w:lang w:val="en-GB" w:eastAsia="en-GB"/>
        </w:rPr>
        <w:t xml:space="preserve">“Operational issues”. In: Horne, A., Webb, A., Stewardson, M., Acreman, M. &amp; Richter, B. (eds.) </w:t>
      </w:r>
      <w:r w:rsidRPr="00E91EEB">
        <w:rPr>
          <w:rFonts w:cs="Arial"/>
          <w:i/>
          <w:color w:val="000000" w:themeColor="text1"/>
          <w:lang w:val="en-GB" w:eastAsia="en-GB"/>
        </w:rPr>
        <w:t>Water for the environment</w:t>
      </w:r>
      <w:r w:rsidRPr="00E91EEB">
        <w:rPr>
          <w:rFonts w:cs="Arial"/>
          <w:color w:val="000000" w:themeColor="text1"/>
          <w:lang w:val="en-GB" w:eastAsia="en-GB"/>
        </w:rPr>
        <w:t xml:space="preserve"> (Australia: Elsevier, 2017).</w:t>
      </w:r>
    </w:p>
  </w:endnote>
  <w:endnote w:id="30">
    <w:p w14:paraId="3DDBE2D7" w14:textId="3EEC6A53" w:rsidR="00417507" w:rsidRPr="00E91EEB" w:rsidRDefault="00417507" w:rsidP="00E91EEB">
      <w:pPr>
        <w:jc w:val="both"/>
        <w:rPr>
          <w:rFonts w:cs="Arial"/>
          <w:color w:val="000000" w:themeColor="text1"/>
          <w:lang w:val="en-GB" w:eastAsia="en-GB"/>
        </w:rPr>
      </w:pPr>
      <w:r w:rsidRPr="00E91EEB">
        <w:rPr>
          <w:rStyle w:val="EndnoteReference"/>
          <w:rFonts w:cs="Arial"/>
          <w:color w:val="000000" w:themeColor="text1"/>
        </w:rPr>
        <w:endnoteRef/>
      </w:r>
      <w:r w:rsidRPr="00E91EEB">
        <w:rPr>
          <w:rFonts w:cs="Arial"/>
          <w:color w:val="000000" w:themeColor="text1"/>
        </w:rPr>
        <w:t xml:space="preserve"> </w:t>
      </w:r>
      <w:r w:rsidR="003F4DDF" w:rsidRPr="00E91EEB">
        <w:rPr>
          <w:rFonts w:cs="Arial"/>
          <w:color w:val="000000" w:themeColor="text1"/>
        </w:rPr>
        <w:t xml:space="preserve">D </w:t>
      </w:r>
      <w:r w:rsidRPr="00E91EEB">
        <w:rPr>
          <w:rFonts w:cs="Arial"/>
          <w:color w:val="000000" w:themeColor="text1"/>
        </w:rPr>
        <w:t>Garrick</w:t>
      </w:r>
      <w:r w:rsidR="006E07E8" w:rsidRPr="00E91EEB">
        <w:rPr>
          <w:rFonts w:cs="Arial"/>
          <w:color w:val="000000" w:themeColor="text1"/>
          <w:lang w:val="en-GB" w:eastAsia="en-GB"/>
        </w:rPr>
        <w:t xml:space="preserve"> &amp; </w:t>
      </w:r>
      <w:r w:rsidR="003F4DDF" w:rsidRPr="00E91EEB">
        <w:rPr>
          <w:rFonts w:cs="Arial"/>
          <w:color w:val="000000" w:themeColor="text1"/>
          <w:lang w:val="en-GB" w:eastAsia="en-GB"/>
        </w:rPr>
        <w:t xml:space="preserve">E </w:t>
      </w:r>
      <w:r w:rsidR="006E07E8" w:rsidRPr="00E91EEB">
        <w:rPr>
          <w:rFonts w:cs="Arial"/>
          <w:color w:val="000000" w:themeColor="text1"/>
          <w:lang w:val="en-GB" w:eastAsia="en-GB"/>
        </w:rPr>
        <w:t>O’Donnell</w:t>
      </w:r>
      <w:r w:rsidR="003F4DDF" w:rsidRPr="00E91EEB">
        <w:rPr>
          <w:rFonts w:cs="Arial"/>
          <w:color w:val="000000" w:themeColor="text1"/>
          <w:lang w:val="en-GB" w:eastAsia="en-GB"/>
        </w:rPr>
        <w:t>,</w:t>
      </w:r>
      <w:r w:rsidR="006E07E8" w:rsidRPr="00E91EEB">
        <w:rPr>
          <w:rFonts w:cs="Arial"/>
          <w:color w:val="000000" w:themeColor="text1"/>
          <w:lang w:val="en-GB" w:eastAsia="en-GB"/>
        </w:rPr>
        <w:t xml:space="preserve"> “</w:t>
      </w:r>
      <w:r w:rsidRPr="00E91EEB">
        <w:rPr>
          <w:rFonts w:cs="Arial"/>
          <w:color w:val="000000" w:themeColor="text1"/>
          <w:lang w:val="en-GB" w:eastAsia="en-GB"/>
        </w:rPr>
        <w:t>Exploring Private Roles in Environmental W</w:t>
      </w:r>
      <w:r w:rsidR="006E07E8" w:rsidRPr="00E91EEB">
        <w:rPr>
          <w:rFonts w:cs="Arial"/>
          <w:color w:val="000000" w:themeColor="text1"/>
          <w:lang w:val="en-GB" w:eastAsia="en-GB"/>
        </w:rPr>
        <w:t>atering in Australia and the US”</w:t>
      </w:r>
      <w:r w:rsidRPr="00E91EEB">
        <w:rPr>
          <w:rFonts w:cs="Arial"/>
          <w:color w:val="000000" w:themeColor="text1"/>
          <w:lang w:val="en-GB" w:eastAsia="en-GB"/>
        </w:rPr>
        <w:t xml:space="preserve">. In: Bennett, J. (ed.) Protecting the Environment, Privately. (World Scientific Publishing 2016). </w:t>
      </w:r>
    </w:p>
  </w:endnote>
  <w:endnote w:id="31">
    <w:p w14:paraId="379A2BB9" w14:textId="2CF13962" w:rsidR="00417507" w:rsidRPr="00E91EEB" w:rsidRDefault="00417507" w:rsidP="00E91EEB">
      <w:pPr>
        <w:jc w:val="both"/>
        <w:rPr>
          <w:rFonts w:cs="Arial"/>
          <w:lang w:val="en-GB" w:eastAsia="en-GB"/>
        </w:rPr>
      </w:pPr>
      <w:r w:rsidRPr="00E91EEB">
        <w:rPr>
          <w:rStyle w:val="EndnoteReference"/>
          <w:rFonts w:cs="Arial"/>
          <w:color w:val="000000" w:themeColor="text1"/>
        </w:rPr>
        <w:endnoteRef/>
      </w:r>
      <w:r w:rsidRPr="00E91EEB">
        <w:rPr>
          <w:rFonts w:cs="Arial"/>
          <w:color w:val="000000" w:themeColor="text1"/>
        </w:rPr>
        <w:t xml:space="preserve"> </w:t>
      </w:r>
      <w:r w:rsidR="0025462D" w:rsidRPr="00E91EEB">
        <w:rPr>
          <w:rFonts w:eastAsia="Calibri" w:cs="Arial"/>
          <w:color w:val="000000" w:themeColor="text1"/>
        </w:rPr>
        <w:t>E</w:t>
      </w:r>
      <w:r w:rsidR="0025462D" w:rsidRPr="00E91EEB">
        <w:rPr>
          <w:rFonts w:cs="Arial"/>
          <w:color w:val="000000" w:themeColor="text1"/>
        </w:rPr>
        <w:t xml:space="preserve"> </w:t>
      </w:r>
      <w:r w:rsidR="0025462D" w:rsidRPr="00E91EEB">
        <w:rPr>
          <w:rFonts w:eastAsia="Calibri" w:cs="Arial"/>
          <w:color w:val="000000" w:themeColor="text1"/>
          <w:lang w:val="en-GB" w:eastAsia="en-GB"/>
        </w:rPr>
        <w:t>O</w:t>
      </w:r>
      <w:r w:rsidR="0025462D" w:rsidRPr="00E91EEB">
        <w:rPr>
          <w:rFonts w:cs="Arial"/>
          <w:color w:val="000000" w:themeColor="text1"/>
          <w:lang w:val="en-GB" w:eastAsia="en-GB"/>
        </w:rPr>
        <w:t>’</w:t>
      </w:r>
      <w:r w:rsidR="0025462D" w:rsidRPr="00E91EEB">
        <w:rPr>
          <w:rFonts w:eastAsia="Calibri" w:cs="Arial"/>
          <w:color w:val="000000" w:themeColor="text1"/>
          <w:lang w:val="en-GB" w:eastAsia="en-GB"/>
        </w:rPr>
        <w:t>Donnell</w:t>
      </w:r>
      <w:r w:rsidR="0025462D" w:rsidRPr="00E91EEB">
        <w:rPr>
          <w:rFonts w:cs="Arial"/>
          <w:color w:val="000000" w:themeColor="text1"/>
          <w:lang w:val="en-GB" w:eastAsia="en-GB"/>
        </w:rPr>
        <w:t xml:space="preserve"> </w:t>
      </w:r>
      <w:r w:rsidR="0025462D" w:rsidRPr="00E91EEB">
        <w:rPr>
          <w:rFonts w:eastAsia="Calibri" w:cs="Arial"/>
          <w:color w:val="000000" w:themeColor="text1"/>
          <w:lang w:val="en-GB" w:eastAsia="en-GB"/>
        </w:rPr>
        <w:t>&amp;</w:t>
      </w:r>
      <w:r w:rsidR="0025462D" w:rsidRPr="00E91EEB">
        <w:rPr>
          <w:rFonts w:cs="Arial"/>
          <w:color w:val="000000" w:themeColor="text1"/>
          <w:lang w:val="en-GB" w:eastAsia="en-GB"/>
        </w:rPr>
        <w:t xml:space="preserve"> </w:t>
      </w:r>
      <w:r w:rsidR="0025462D" w:rsidRPr="00E91EEB">
        <w:rPr>
          <w:rFonts w:eastAsia="Calibri" w:cs="Arial"/>
          <w:color w:val="000000" w:themeColor="text1"/>
          <w:lang w:val="en-GB" w:eastAsia="en-GB"/>
        </w:rPr>
        <w:t>D</w:t>
      </w:r>
      <w:r w:rsidR="0025462D" w:rsidRPr="00E91EEB">
        <w:rPr>
          <w:rFonts w:cs="Arial"/>
          <w:color w:val="000000" w:themeColor="text1"/>
          <w:lang w:val="en-GB" w:eastAsia="en-GB"/>
        </w:rPr>
        <w:t xml:space="preserve"> </w:t>
      </w:r>
      <w:r w:rsidR="0025462D" w:rsidRPr="00E91EEB">
        <w:rPr>
          <w:rFonts w:eastAsia="Calibri" w:cs="Arial"/>
          <w:color w:val="000000" w:themeColor="text1"/>
          <w:lang w:val="en-GB" w:eastAsia="en-GB"/>
        </w:rPr>
        <w:t>Garrick</w:t>
      </w:r>
      <w:r w:rsidR="0025462D" w:rsidRPr="00E91EEB">
        <w:rPr>
          <w:rFonts w:cs="Arial"/>
          <w:color w:val="000000" w:themeColor="text1"/>
          <w:lang w:val="en-GB" w:eastAsia="en-GB"/>
        </w:rPr>
        <w:t xml:space="preserve"> (</w:t>
      </w:r>
      <w:r w:rsidR="0025462D" w:rsidRPr="00E91EEB">
        <w:rPr>
          <w:rFonts w:eastAsia="Calibri" w:cs="Arial"/>
          <w:color w:val="000000" w:themeColor="text1"/>
          <w:lang w:val="en-GB" w:eastAsia="en-GB"/>
        </w:rPr>
        <w:t>forthcoming</w:t>
      </w:r>
      <w:r w:rsidR="0025462D" w:rsidRPr="00E91EEB">
        <w:rPr>
          <w:rFonts w:cs="Arial"/>
          <w:color w:val="000000" w:themeColor="text1"/>
          <w:lang w:val="en-GB" w:eastAsia="en-GB"/>
        </w:rPr>
        <w:t>), "</w:t>
      </w:r>
      <w:r w:rsidR="0025462D" w:rsidRPr="00E91EEB">
        <w:rPr>
          <w:rFonts w:eastAsia="Calibri" w:cs="Arial"/>
          <w:color w:val="000000" w:themeColor="text1"/>
          <w:lang w:val="en-GB" w:eastAsia="en-GB"/>
        </w:rPr>
        <w:t>Defining</w:t>
      </w:r>
      <w:r w:rsidR="0025462D" w:rsidRPr="00E91EEB">
        <w:rPr>
          <w:rFonts w:cs="Arial"/>
          <w:color w:val="000000" w:themeColor="text1"/>
          <w:lang w:val="en-GB" w:eastAsia="en-GB"/>
        </w:rPr>
        <w:t xml:space="preserve"> </w:t>
      </w:r>
      <w:r w:rsidR="0025462D" w:rsidRPr="00E91EEB">
        <w:rPr>
          <w:rFonts w:eastAsia="Calibri" w:cs="Arial"/>
          <w:color w:val="000000" w:themeColor="text1"/>
          <w:lang w:val="en-GB" w:eastAsia="en-GB"/>
        </w:rPr>
        <w:t>success</w:t>
      </w:r>
      <w:r w:rsidR="0025462D" w:rsidRPr="00E91EEB">
        <w:rPr>
          <w:rFonts w:cs="Arial"/>
          <w:color w:val="000000" w:themeColor="text1"/>
          <w:lang w:val="en-GB" w:eastAsia="en-GB"/>
        </w:rPr>
        <w:t xml:space="preserve">: </w:t>
      </w:r>
      <w:r w:rsidR="0025462D" w:rsidRPr="00E91EEB">
        <w:rPr>
          <w:rFonts w:eastAsia="Calibri" w:cs="Arial"/>
          <w:color w:val="000000" w:themeColor="text1"/>
          <w:lang w:val="en-GB" w:eastAsia="en-GB"/>
        </w:rPr>
        <w:t>a</w:t>
      </w:r>
      <w:r w:rsidR="0025462D" w:rsidRPr="00E91EEB">
        <w:rPr>
          <w:rFonts w:cs="Arial"/>
          <w:color w:val="000000" w:themeColor="text1"/>
          <w:lang w:val="en-GB" w:eastAsia="en-GB"/>
        </w:rPr>
        <w:t xml:space="preserve"> </w:t>
      </w:r>
      <w:r w:rsidR="0025462D" w:rsidRPr="00E91EEB">
        <w:rPr>
          <w:rFonts w:eastAsia="Calibri" w:cs="Arial"/>
          <w:color w:val="000000" w:themeColor="text1"/>
          <w:lang w:val="en-GB" w:eastAsia="en-GB"/>
        </w:rPr>
        <w:t>multi</w:t>
      </w:r>
      <w:r w:rsidR="0025462D" w:rsidRPr="00E91EEB">
        <w:rPr>
          <w:rFonts w:cs="Arial"/>
          <w:color w:val="000000" w:themeColor="text1"/>
          <w:lang w:val="en-GB" w:eastAsia="en-GB"/>
        </w:rPr>
        <w:t>-</w:t>
      </w:r>
      <w:r w:rsidR="0025462D" w:rsidRPr="00E91EEB">
        <w:rPr>
          <w:rFonts w:eastAsia="Calibri" w:cs="Arial"/>
          <w:color w:val="000000" w:themeColor="text1"/>
          <w:lang w:val="en-GB" w:eastAsia="en-GB"/>
        </w:rPr>
        <w:t>criteria</w:t>
      </w:r>
      <w:r w:rsidR="0025462D" w:rsidRPr="00E91EEB">
        <w:rPr>
          <w:rFonts w:cs="Arial"/>
          <w:color w:val="000000" w:themeColor="text1"/>
          <w:lang w:val="en-GB" w:eastAsia="en-GB"/>
        </w:rPr>
        <w:t xml:space="preserve"> </w:t>
      </w:r>
      <w:r w:rsidR="0025462D" w:rsidRPr="00E91EEB">
        <w:rPr>
          <w:rFonts w:eastAsia="Calibri" w:cs="Arial"/>
          <w:color w:val="000000" w:themeColor="text1"/>
          <w:lang w:val="en-GB" w:eastAsia="en-GB"/>
        </w:rPr>
        <w:t>approach</w:t>
      </w:r>
      <w:r w:rsidR="0025462D" w:rsidRPr="00E91EEB">
        <w:rPr>
          <w:rFonts w:cs="Arial"/>
          <w:color w:val="000000" w:themeColor="text1"/>
          <w:lang w:val="en-GB" w:eastAsia="en-GB"/>
        </w:rPr>
        <w:t xml:space="preserve"> </w:t>
      </w:r>
      <w:r w:rsidR="0025462D" w:rsidRPr="00E91EEB">
        <w:rPr>
          <w:rFonts w:eastAsia="Calibri" w:cs="Arial"/>
          <w:color w:val="000000" w:themeColor="text1"/>
          <w:lang w:val="en-GB" w:eastAsia="en-GB"/>
        </w:rPr>
        <w:t>to</w:t>
      </w:r>
      <w:r w:rsidR="0025462D" w:rsidRPr="00E91EEB">
        <w:rPr>
          <w:rFonts w:cs="Arial"/>
          <w:color w:val="000000" w:themeColor="text1"/>
          <w:lang w:val="en-GB" w:eastAsia="en-GB"/>
        </w:rPr>
        <w:t xml:space="preserve"> </w:t>
      </w:r>
      <w:r w:rsidR="0025462D" w:rsidRPr="00E91EEB">
        <w:rPr>
          <w:rFonts w:eastAsia="Calibri" w:cs="Arial"/>
          <w:color w:val="000000" w:themeColor="text1"/>
          <w:lang w:val="en-GB" w:eastAsia="en-GB"/>
        </w:rPr>
        <w:t>guide</w:t>
      </w:r>
      <w:r w:rsidR="0025462D" w:rsidRPr="00E91EEB">
        <w:rPr>
          <w:rFonts w:cs="Arial"/>
          <w:color w:val="000000" w:themeColor="text1"/>
          <w:lang w:val="en-GB" w:eastAsia="en-GB"/>
        </w:rPr>
        <w:t xml:space="preserve"> </w:t>
      </w:r>
      <w:r w:rsidR="0025462D" w:rsidRPr="00E91EEB">
        <w:rPr>
          <w:rFonts w:eastAsia="Calibri" w:cs="Arial"/>
          <w:color w:val="000000" w:themeColor="text1"/>
          <w:lang w:val="en-GB" w:eastAsia="en-GB"/>
        </w:rPr>
        <w:t>evaluation</w:t>
      </w:r>
      <w:r w:rsidR="0025462D" w:rsidRPr="00E91EEB">
        <w:rPr>
          <w:rFonts w:cs="Arial"/>
          <w:color w:val="000000" w:themeColor="text1"/>
          <w:lang w:val="en-GB" w:eastAsia="en-GB"/>
        </w:rPr>
        <w:t xml:space="preserve"> </w:t>
      </w:r>
      <w:r w:rsidR="0025462D" w:rsidRPr="00E91EEB">
        <w:rPr>
          <w:rFonts w:eastAsia="Calibri" w:cs="Arial"/>
          <w:color w:val="000000" w:themeColor="text1"/>
          <w:lang w:val="en-GB" w:eastAsia="en-GB"/>
        </w:rPr>
        <w:t>and</w:t>
      </w:r>
      <w:r w:rsidR="0025462D" w:rsidRPr="00E91EEB">
        <w:rPr>
          <w:rFonts w:cs="Arial"/>
          <w:color w:val="000000" w:themeColor="text1"/>
          <w:lang w:val="en-GB" w:eastAsia="en-GB"/>
        </w:rPr>
        <w:t xml:space="preserve"> </w:t>
      </w:r>
      <w:r w:rsidR="0025462D" w:rsidRPr="00E91EEB">
        <w:rPr>
          <w:rFonts w:eastAsia="Calibri" w:cs="Arial"/>
          <w:color w:val="000000" w:themeColor="text1"/>
          <w:lang w:val="en-GB" w:eastAsia="en-GB"/>
        </w:rPr>
        <w:t>investment</w:t>
      </w:r>
      <w:r w:rsidR="0025462D" w:rsidRPr="00E91EEB">
        <w:rPr>
          <w:rFonts w:cs="Arial"/>
          <w:color w:val="000000" w:themeColor="text1"/>
          <w:lang w:val="en-GB" w:eastAsia="en-GB"/>
        </w:rPr>
        <w:t xml:space="preserve">”. </w:t>
      </w:r>
      <w:r w:rsidRPr="00E91EEB">
        <w:rPr>
          <w:rFonts w:eastAsia="Calibri" w:cs="Arial"/>
          <w:color w:val="000000" w:themeColor="text1"/>
          <w:lang w:val="en-GB" w:eastAsia="en-GB"/>
        </w:rPr>
        <w:t>In</w:t>
      </w:r>
      <w:r w:rsidRPr="00E91EEB">
        <w:rPr>
          <w:rFonts w:cs="Arial"/>
          <w:color w:val="000000" w:themeColor="text1"/>
          <w:lang w:val="en-GB" w:eastAsia="en-GB"/>
        </w:rPr>
        <w:t xml:space="preserve">: </w:t>
      </w:r>
      <w:r w:rsidRPr="00E91EEB">
        <w:rPr>
          <w:rFonts w:eastAsia="Calibri" w:cs="Arial"/>
          <w:color w:val="000000" w:themeColor="text1"/>
          <w:lang w:val="en-GB" w:eastAsia="en-GB"/>
        </w:rPr>
        <w:t>Horne</w:t>
      </w:r>
      <w:r w:rsidRPr="00E91EEB">
        <w:rPr>
          <w:rFonts w:cs="Arial"/>
          <w:color w:val="000000" w:themeColor="text1"/>
          <w:lang w:val="en-GB" w:eastAsia="en-GB"/>
        </w:rPr>
        <w:t xml:space="preserve">, </w:t>
      </w:r>
      <w:r w:rsidRPr="00E91EEB">
        <w:rPr>
          <w:rFonts w:eastAsia="Calibri" w:cs="Arial"/>
          <w:color w:val="000000" w:themeColor="text1"/>
          <w:lang w:val="en-GB" w:eastAsia="en-GB"/>
        </w:rPr>
        <w:t>A</w:t>
      </w:r>
      <w:r w:rsidRPr="00E91EEB">
        <w:rPr>
          <w:rFonts w:cs="Arial"/>
          <w:color w:val="000000" w:themeColor="text1"/>
          <w:lang w:val="en-GB" w:eastAsia="en-GB"/>
        </w:rPr>
        <w:t xml:space="preserve">., </w:t>
      </w:r>
      <w:r w:rsidRPr="00E91EEB">
        <w:rPr>
          <w:rFonts w:eastAsia="Calibri" w:cs="Arial"/>
          <w:color w:val="000000" w:themeColor="text1"/>
          <w:lang w:val="en-GB" w:eastAsia="en-GB"/>
        </w:rPr>
        <w:t>Webb</w:t>
      </w:r>
      <w:r w:rsidRPr="00E91EEB">
        <w:rPr>
          <w:rFonts w:cs="Arial"/>
          <w:color w:val="000000" w:themeColor="text1"/>
          <w:lang w:val="en-GB" w:eastAsia="en-GB"/>
        </w:rPr>
        <w:t xml:space="preserve">, </w:t>
      </w:r>
      <w:r w:rsidRPr="00E91EEB">
        <w:rPr>
          <w:rFonts w:eastAsia="Calibri" w:cs="Arial"/>
          <w:color w:val="000000" w:themeColor="text1"/>
          <w:lang w:val="en-GB" w:eastAsia="en-GB"/>
        </w:rPr>
        <w:t>A</w:t>
      </w:r>
      <w:r w:rsidRPr="00E91EEB">
        <w:rPr>
          <w:rFonts w:cs="Arial"/>
          <w:color w:val="000000" w:themeColor="text1"/>
          <w:lang w:val="en-GB" w:eastAsia="en-GB"/>
        </w:rPr>
        <w:t xml:space="preserve">., </w:t>
      </w:r>
      <w:r w:rsidRPr="00E91EEB">
        <w:rPr>
          <w:rFonts w:eastAsia="Calibri" w:cs="Arial"/>
          <w:color w:val="000000" w:themeColor="text1"/>
          <w:lang w:val="en-GB" w:eastAsia="en-GB"/>
        </w:rPr>
        <w:t>Stewardson</w:t>
      </w:r>
      <w:r w:rsidRPr="00E91EEB">
        <w:rPr>
          <w:rFonts w:cs="Arial"/>
          <w:color w:val="000000" w:themeColor="text1"/>
          <w:lang w:val="en-GB" w:eastAsia="en-GB"/>
        </w:rPr>
        <w:t xml:space="preserve">, </w:t>
      </w:r>
      <w:r w:rsidRPr="00E91EEB">
        <w:rPr>
          <w:rFonts w:eastAsia="Calibri" w:cs="Arial"/>
          <w:color w:val="000000" w:themeColor="text1"/>
          <w:lang w:val="en-GB" w:eastAsia="en-GB"/>
        </w:rPr>
        <w:t>M</w:t>
      </w:r>
      <w:r w:rsidRPr="00E91EEB">
        <w:rPr>
          <w:rFonts w:cs="Arial"/>
          <w:color w:val="000000" w:themeColor="text1"/>
          <w:lang w:val="en-GB" w:eastAsia="en-GB"/>
        </w:rPr>
        <w:t xml:space="preserve">., </w:t>
      </w:r>
      <w:r w:rsidRPr="00E91EEB">
        <w:rPr>
          <w:rFonts w:eastAsia="Calibri" w:cs="Arial"/>
          <w:color w:val="000000" w:themeColor="text1"/>
          <w:lang w:val="en-GB" w:eastAsia="en-GB"/>
        </w:rPr>
        <w:t>Richter</w:t>
      </w:r>
      <w:r w:rsidRPr="00E91EEB">
        <w:rPr>
          <w:rFonts w:cs="Arial"/>
          <w:color w:val="000000" w:themeColor="text1"/>
          <w:lang w:val="en-GB" w:eastAsia="en-GB"/>
        </w:rPr>
        <w:t xml:space="preserve">, </w:t>
      </w:r>
      <w:r w:rsidRPr="00E91EEB">
        <w:rPr>
          <w:rFonts w:eastAsia="Calibri" w:cs="Arial"/>
          <w:color w:val="000000" w:themeColor="text1"/>
          <w:lang w:val="en-GB" w:eastAsia="en-GB"/>
        </w:rPr>
        <w:t>B</w:t>
      </w:r>
      <w:r w:rsidRPr="00E91EEB">
        <w:rPr>
          <w:rFonts w:cs="Arial"/>
          <w:color w:val="000000" w:themeColor="text1"/>
          <w:lang w:val="en-GB" w:eastAsia="en-GB"/>
        </w:rPr>
        <w:t xml:space="preserve">. </w:t>
      </w:r>
      <w:r w:rsidRPr="00E91EEB">
        <w:rPr>
          <w:rFonts w:eastAsia="Calibri" w:cs="Arial"/>
          <w:color w:val="000000" w:themeColor="text1"/>
          <w:lang w:val="en-GB" w:eastAsia="en-GB"/>
        </w:rPr>
        <w:t>&amp;</w:t>
      </w:r>
      <w:r w:rsidRPr="00E91EEB">
        <w:rPr>
          <w:rFonts w:cs="Arial"/>
          <w:color w:val="000000" w:themeColor="text1"/>
          <w:lang w:val="en-GB" w:eastAsia="en-GB"/>
        </w:rPr>
        <w:t xml:space="preserve"> </w:t>
      </w:r>
      <w:r w:rsidRPr="00E91EEB">
        <w:rPr>
          <w:rFonts w:eastAsia="Calibri" w:cs="Arial"/>
          <w:color w:val="000000" w:themeColor="text1"/>
          <w:lang w:val="en-GB" w:eastAsia="en-GB"/>
        </w:rPr>
        <w:t>Acreman</w:t>
      </w:r>
      <w:r w:rsidRPr="00E91EEB">
        <w:rPr>
          <w:rFonts w:cs="Arial"/>
          <w:color w:val="000000" w:themeColor="text1"/>
          <w:lang w:val="en-GB" w:eastAsia="en-GB"/>
        </w:rPr>
        <w:t xml:space="preserve">, </w:t>
      </w:r>
      <w:r w:rsidRPr="00E91EEB">
        <w:rPr>
          <w:rFonts w:eastAsia="Calibri" w:cs="Arial"/>
          <w:color w:val="000000" w:themeColor="text1"/>
          <w:lang w:val="en-GB" w:eastAsia="en-GB"/>
        </w:rPr>
        <w:t>M</w:t>
      </w:r>
      <w:r w:rsidRPr="00E91EEB">
        <w:rPr>
          <w:rFonts w:cs="Arial"/>
          <w:color w:val="000000" w:themeColor="text1"/>
          <w:lang w:val="en-GB" w:eastAsia="en-GB"/>
        </w:rPr>
        <w:t>. (</w:t>
      </w:r>
      <w:r w:rsidRPr="00E91EEB">
        <w:rPr>
          <w:rFonts w:eastAsia="Calibri" w:cs="Arial"/>
          <w:color w:val="000000" w:themeColor="text1"/>
          <w:lang w:val="en-GB" w:eastAsia="en-GB"/>
        </w:rPr>
        <w:t>eds</w:t>
      </w:r>
      <w:r w:rsidRPr="00E91EEB">
        <w:rPr>
          <w:rFonts w:cs="Arial"/>
          <w:i/>
          <w:color w:val="000000" w:themeColor="text1"/>
          <w:lang w:val="en-GB" w:eastAsia="en-GB"/>
        </w:rPr>
        <w:t xml:space="preserve">.) </w:t>
      </w:r>
      <w:r w:rsidRPr="00E91EEB">
        <w:rPr>
          <w:rFonts w:eastAsia="Calibri" w:cs="Arial"/>
          <w:i/>
          <w:color w:val="000000" w:themeColor="text1"/>
          <w:lang w:val="en-GB" w:eastAsia="en-GB"/>
        </w:rPr>
        <w:t>Water</w:t>
      </w:r>
      <w:r w:rsidRPr="00E91EEB">
        <w:rPr>
          <w:rFonts w:cs="Arial"/>
          <w:i/>
          <w:color w:val="000000" w:themeColor="text1"/>
          <w:lang w:val="en-GB" w:eastAsia="en-GB"/>
        </w:rPr>
        <w:t xml:space="preserve"> </w:t>
      </w:r>
      <w:r w:rsidRPr="00E91EEB">
        <w:rPr>
          <w:rFonts w:eastAsia="Calibri" w:cs="Arial"/>
          <w:i/>
          <w:color w:val="000000" w:themeColor="text1"/>
          <w:lang w:val="en-GB" w:eastAsia="en-GB"/>
        </w:rPr>
        <w:t>for</w:t>
      </w:r>
      <w:r w:rsidRPr="00E91EEB">
        <w:rPr>
          <w:rFonts w:cs="Arial"/>
          <w:i/>
          <w:color w:val="000000" w:themeColor="text1"/>
          <w:lang w:val="en-GB" w:eastAsia="en-GB"/>
        </w:rPr>
        <w:t xml:space="preserve"> </w:t>
      </w:r>
      <w:r w:rsidRPr="00E91EEB">
        <w:rPr>
          <w:rFonts w:eastAsia="Calibri" w:cs="Arial"/>
          <w:i/>
          <w:color w:val="000000" w:themeColor="text1"/>
          <w:lang w:val="en-GB" w:eastAsia="en-GB"/>
        </w:rPr>
        <w:t>the</w:t>
      </w:r>
      <w:r w:rsidRPr="00E91EEB">
        <w:rPr>
          <w:rFonts w:cs="Arial"/>
          <w:i/>
          <w:color w:val="000000" w:themeColor="text1"/>
          <w:lang w:val="en-GB" w:eastAsia="en-GB"/>
        </w:rPr>
        <w:t xml:space="preserve"> </w:t>
      </w:r>
      <w:r w:rsidRPr="00E91EEB">
        <w:rPr>
          <w:rFonts w:eastAsia="Calibri" w:cs="Arial"/>
          <w:i/>
          <w:color w:val="000000" w:themeColor="text1"/>
          <w:lang w:val="en-GB" w:eastAsia="en-GB"/>
        </w:rPr>
        <w:t>environment</w:t>
      </w:r>
      <w:r w:rsidRPr="00E91EEB">
        <w:rPr>
          <w:rFonts w:cs="Arial"/>
          <w:color w:val="000000" w:themeColor="text1"/>
          <w:lang w:val="en-GB" w:eastAsia="en-GB"/>
        </w:rPr>
        <w:t>. (</w:t>
      </w:r>
      <w:r w:rsidRPr="00E91EEB">
        <w:rPr>
          <w:rFonts w:eastAsia="Calibri" w:cs="Arial"/>
          <w:color w:val="000000" w:themeColor="text1"/>
          <w:lang w:val="en-GB" w:eastAsia="en-GB"/>
        </w:rPr>
        <w:t>Australia</w:t>
      </w:r>
      <w:r w:rsidRPr="00E91EEB">
        <w:rPr>
          <w:rFonts w:cs="Arial"/>
          <w:color w:val="000000" w:themeColor="text1"/>
          <w:lang w:val="en-GB" w:eastAsia="en-GB"/>
        </w:rPr>
        <w:t>:</w:t>
      </w:r>
      <w:r w:rsidR="00820BEA" w:rsidRPr="00E91EEB">
        <w:rPr>
          <w:rFonts w:cs="Arial"/>
          <w:color w:val="000000" w:themeColor="text1"/>
          <w:lang w:val="en-GB" w:eastAsia="en-GB"/>
        </w:rPr>
        <w:t xml:space="preserve"> </w:t>
      </w:r>
      <w:r w:rsidR="00820BEA" w:rsidRPr="00E91EEB">
        <w:rPr>
          <w:rFonts w:eastAsia="Calibri" w:cs="Arial"/>
          <w:color w:val="000000" w:themeColor="text1"/>
          <w:lang w:val="en-GB" w:eastAsia="en-GB"/>
        </w:rPr>
        <w:t>Elsevier</w:t>
      </w:r>
      <w:r w:rsidR="00820BEA" w:rsidRPr="00E91EEB">
        <w:rPr>
          <w:rFonts w:cs="Arial"/>
          <w:color w:val="000000" w:themeColor="text1"/>
          <w:lang w:val="en-GB" w:eastAsia="en-GB"/>
        </w:rPr>
        <w:t xml:space="preserve">, 2017); B </w:t>
      </w:r>
      <w:r w:rsidR="00820BEA" w:rsidRPr="00E91EEB">
        <w:rPr>
          <w:rFonts w:eastAsia="Calibri" w:cs="Arial"/>
          <w:color w:val="000000"/>
          <w:lang w:val="en-GB" w:eastAsia="en-GB"/>
        </w:rPr>
        <w:t>Cosens</w:t>
      </w:r>
      <w:r w:rsidR="00820BEA" w:rsidRPr="00E91EEB">
        <w:rPr>
          <w:rFonts w:cs="Arial"/>
          <w:color w:val="000000"/>
          <w:lang w:val="en-GB" w:eastAsia="en-GB"/>
        </w:rPr>
        <w:t xml:space="preserve">, </w:t>
      </w:r>
      <w:r w:rsidR="00820BEA" w:rsidRPr="00E91EEB">
        <w:rPr>
          <w:rFonts w:eastAsia="Calibri" w:cs="Arial"/>
          <w:color w:val="000000"/>
          <w:lang w:val="en-GB" w:eastAsia="en-GB"/>
        </w:rPr>
        <w:t>R</w:t>
      </w:r>
      <w:r w:rsidR="00820BEA" w:rsidRPr="00E91EEB">
        <w:rPr>
          <w:rFonts w:cs="Arial"/>
          <w:color w:val="000000"/>
          <w:lang w:val="en-GB" w:eastAsia="en-GB"/>
        </w:rPr>
        <w:t xml:space="preserve">. </w:t>
      </w:r>
      <w:r w:rsidR="00820BEA" w:rsidRPr="00E91EEB">
        <w:rPr>
          <w:rFonts w:eastAsia="Calibri" w:cs="Arial"/>
          <w:color w:val="000000"/>
          <w:lang w:val="en-GB" w:eastAsia="en-GB"/>
        </w:rPr>
        <w:t>Craig</w:t>
      </w:r>
      <w:r w:rsidR="00820BEA" w:rsidRPr="00E91EEB">
        <w:rPr>
          <w:rFonts w:cs="Arial"/>
          <w:color w:val="000000"/>
          <w:lang w:val="en-GB" w:eastAsia="en-GB"/>
        </w:rPr>
        <w:t xml:space="preserve">, </w:t>
      </w:r>
      <w:r w:rsidR="00820BEA" w:rsidRPr="00E91EEB">
        <w:rPr>
          <w:rFonts w:eastAsia="Calibri" w:cs="Arial"/>
          <w:color w:val="000000"/>
          <w:lang w:val="en-GB" w:eastAsia="en-GB"/>
        </w:rPr>
        <w:t>S</w:t>
      </w:r>
      <w:r w:rsidR="00820BEA" w:rsidRPr="00E91EEB">
        <w:rPr>
          <w:rFonts w:cs="Arial"/>
          <w:color w:val="000000"/>
          <w:lang w:val="en-GB" w:eastAsia="en-GB"/>
        </w:rPr>
        <w:t xml:space="preserve">. </w:t>
      </w:r>
      <w:r w:rsidR="00820BEA" w:rsidRPr="00E91EEB">
        <w:rPr>
          <w:rFonts w:eastAsia="Calibri" w:cs="Arial"/>
          <w:color w:val="000000"/>
          <w:lang w:val="en-GB" w:eastAsia="en-GB"/>
        </w:rPr>
        <w:t>Hirsch</w:t>
      </w:r>
      <w:r w:rsidR="00820BEA" w:rsidRPr="00E91EEB">
        <w:rPr>
          <w:rFonts w:cs="Arial"/>
          <w:color w:val="000000"/>
          <w:lang w:val="en-GB" w:eastAsia="en-GB"/>
        </w:rPr>
        <w:t xml:space="preserve">, </w:t>
      </w:r>
      <w:r w:rsidR="00820BEA" w:rsidRPr="00E91EEB">
        <w:rPr>
          <w:rFonts w:eastAsia="Calibri" w:cs="Arial"/>
          <w:color w:val="000000"/>
          <w:lang w:val="en-GB" w:eastAsia="en-GB"/>
        </w:rPr>
        <w:t>C</w:t>
      </w:r>
      <w:r w:rsidR="00820BEA" w:rsidRPr="00E91EEB">
        <w:rPr>
          <w:rFonts w:cs="Arial"/>
          <w:color w:val="000000"/>
          <w:lang w:val="en-GB" w:eastAsia="en-GB"/>
        </w:rPr>
        <w:t xml:space="preserve">. </w:t>
      </w:r>
      <w:r w:rsidR="00820BEA" w:rsidRPr="00E91EEB">
        <w:rPr>
          <w:rFonts w:eastAsia="Calibri" w:cs="Arial"/>
          <w:color w:val="000000"/>
          <w:lang w:val="en-GB" w:eastAsia="en-GB"/>
        </w:rPr>
        <w:t>A</w:t>
      </w:r>
      <w:r w:rsidR="00820BEA" w:rsidRPr="00E91EEB">
        <w:rPr>
          <w:rFonts w:cs="Arial"/>
          <w:color w:val="000000"/>
          <w:lang w:val="en-GB" w:eastAsia="en-GB"/>
        </w:rPr>
        <w:t>. (</w:t>
      </w:r>
      <w:r w:rsidR="00820BEA" w:rsidRPr="00E91EEB">
        <w:rPr>
          <w:rFonts w:eastAsia="Calibri" w:cs="Arial"/>
          <w:color w:val="000000"/>
          <w:lang w:val="en-GB" w:eastAsia="en-GB"/>
        </w:rPr>
        <w:t>T</w:t>
      </w:r>
      <w:r w:rsidR="00820BEA" w:rsidRPr="00E91EEB">
        <w:rPr>
          <w:rFonts w:cs="Arial"/>
          <w:color w:val="000000"/>
          <w:lang w:val="en-GB" w:eastAsia="en-GB"/>
        </w:rPr>
        <w:t xml:space="preserve">.) </w:t>
      </w:r>
      <w:r w:rsidR="00820BEA" w:rsidRPr="00E91EEB">
        <w:rPr>
          <w:rFonts w:eastAsia="Calibri" w:cs="Arial"/>
          <w:color w:val="000000"/>
          <w:lang w:val="en-GB" w:eastAsia="en-GB"/>
        </w:rPr>
        <w:t>Arnold</w:t>
      </w:r>
      <w:r w:rsidR="00820BEA" w:rsidRPr="00E91EEB">
        <w:rPr>
          <w:rFonts w:cs="Arial"/>
          <w:color w:val="000000"/>
          <w:lang w:val="en-GB" w:eastAsia="en-GB"/>
        </w:rPr>
        <w:t xml:space="preserve">, </w:t>
      </w:r>
      <w:r w:rsidR="00820BEA" w:rsidRPr="00E91EEB">
        <w:rPr>
          <w:rFonts w:eastAsia="Calibri" w:cs="Arial"/>
          <w:color w:val="000000"/>
          <w:lang w:val="en-GB" w:eastAsia="en-GB"/>
        </w:rPr>
        <w:t>M</w:t>
      </w:r>
      <w:r w:rsidR="00820BEA" w:rsidRPr="00E91EEB">
        <w:rPr>
          <w:rFonts w:cs="Arial"/>
          <w:color w:val="000000"/>
          <w:lang w:val="en-GB" w:eastAsia="en-GB"/>
        </w:rPr>
        <w:t xml:space="preserve">. </w:t>
      </w:r>
      <w:r w:rsidR="00820BEA" w:rsidRPr="00E91EEB">
        <w:rPr>
          <w:rFonts w:eastAsia="Calibri" w:cs="Arial"/>
          <w:color w:val="000000"/>
          <w:lang w:val="en-GB" w:eastAsia="en-GB"/>
        </w:rPr>
        <w:t>H</w:t>
      </w:r>
      <w:r w:rsidR="00820BEA" w:rsidRPr="00E91EEB">
        <w:rPr>
          <w:rFonts w:cs="Arial"/>
          <w:color w:val="000000"/>
          <w:lang w:val="en-GB" w:eastAsia="en-GB"/>
        </w:rPr>
        <w:t xml:space="preserve">. </w:t>
      </w:r>
      <w:r w:rsidR="00820BEA" w:rsidRPr="00E91EEB">
        <w:rPr>
          <w:rFonts w:eastAsia="Calibri" w:cs="Arial"/>
          <w:color w:val="000000"/>
          <w:lang w:val="en-GB" w:eastAsia="en-GB"/>
        </w:rPr>
        <w:t>Benson</w:t>
      </w:r>
      <w:r w:rsidR="00820BEA" w:rsidRPr="00E91EEB">
        <w:rPr>
          <w:rFonts w:cs="Arial"/>
          <w:color w:val="000000"/>
          <w:lang w:val="en-GB" w:eastAsia="en-GB"/>
        </w:rPr>
        <w:t xml:space="preserve">, </w:t>
      </w:r>
      <w:r w:rsidR="00820BEA" w:rsidRPr="00E91EEB">
        <w:rPr>
          <w:rFonts w:eastAsia="Calibri" w:cs="Arial"/>
          <w:color w:val="000000"/>
          <w:lang w:val="en-GB" w:eastAsia="en-GB"/>
        </w:rPr>
        <w:t>D</w:t>
      </w:r>
      <w:r w:rsidR="00820BEA" w:rsidRPr="00E91EEB">
        <w:rPr>
          <w:rFonts w:cs="Arial"/>
          <w:color w:val="000000"/>
          <w:lang w:val="en-GB" w:eastAsia="en-GB"/>
        </w:rPr>
        <w:t xml:space="preserve">. </w:t>
      </w:r>
      <w:r w:rsidR="00820BEA" w:rsidRPr="00E91EEB">
        <w:rPr>
          <w:rFonts w:eastAsia="Calibri" w:cs="Arial"/>
          <w:color w:val="000000"/>
          <w:lang w:val="en-GB" w:eastAsia="en-GB"/>
        </w:rPr>
        <w:t>A</w:t>
      </w:r>
      <w:r w:rsidR="00820BEA" w:rsidRPr="00E91EEB">
        <w:rPr>
          <w:rFonts w:cs="Arial"/>
          <w:color w:val="000000"/>
          <w:lang w:val="en-GB" w:eastAsia="en-GB"/>
        </w:rPr>
        <w:t xml:space="preserve">. </w:t>
      </w:r>
      <w:r w:rsidR="00820BEA" w:rsidRPr="00E91EEB">
        <w:rPr>
          <w:rFonts w:eastAsia="Calibri" w:cs="Arial"/>
          <w:color w:val="000000"/>
          <w:lang w:val="en-GB" w:eastAsia="en-GB"/>
        </w:rPr>
        <w:t>DeCaro</w:t>
      </w:r>
      <w:r w:rsidR="00820BEA" w:rsidRPr="00E91EEB">
        <w:rPr>
          <w:rFonts w:cs="Arial"/>
          <w:color w:val="000000"/>
          <w:lang w:val="en-GB" w:eastAsia="en-GB"/>
        </w:rPr>
        <w:t xml:space="preserve">, </w:t>
      </w:r>
      <w:r w:rsidR="00820BEA" w:rsidRPr="00E91EEB">
        <w:rPr>
          <w:rFonts w:eastAsia="Calibri" w:cs="Arial"/>
          <w:color w:val="000000"/>
          <w:lang w:val="en-GB" w:eastAsia="en-GB"/>
        </w:rPr>
        <w:t>A</w:t>
      </w:r>
      <w:r w:rsidR="00820BEA" w:rsidRPr="00E91EEB">
        <w:rPr>
          <w:rFonts w:cs="Arial"/>
          <w:color w:val="000000"/>
          <w:lang w:val="en-GB" w:eastAsia="en-GB"/>
        </w:rPr>
        <w:t xml:space="preserve">. </w:t>
      </w:r>
      <w:r w:rsidR="00820BEA" w:rsidRPr="00E91EEB">
        <w:rPr>
          <w:rFonts w:eastAsia="Calibri" w:cs="Arial"/>
          <w:color w:val="000000"/>
          <w:lang w:val="en-GB" w:eastAsia="en-GB"/>
        </w:rPr>
        <w:t>S</w:t>
      </w:r>
      <w:r w:rsidR="00820BEA" w:rsidRPr="00E91EEB">
        <w:rPr>
          <w:rFonts w:cs="Arial"/>
          <w:color w:val="000000"/>
          <w:lang w:val="en-GB" w:eastAsia="en-GB"/>
        </w:rPr>
        <w:t xml:space="preserve">. </w:t>
      </w:r>
      <w:r w:rsidR="00820BEA" w:rsidRPr="00E91EEB">
        <w:rPr>
          <w:rFonts w:eastAsia="Calibri" w:cs="Arial"/>
          <w:color w:val="000000"/>
          <w:lang w:val="en-GB" w:eastAsia="en-GB"/>
        </w:rPr>
        <w:t>Garmestani</w:t>
      </w:r>
      <w:r w:rsidR="00820BEA" w:rsidRPr="00E91EEB">
        <w:rPr>
          <w:rFonts w:cs="Arial"/>
          <w:color w:val="000000"/>
          <w:lang w:val="en-GB" w:eastAsia="en-GB"/>
        </w:rPr>
        <w:t xml:space="preserve">, </w:t>
      </w:r>
      <w:r w:rsidR="00820BEA" w:rsidRPr="00E91EEB">
        <w:rPr>
          <w:rFonts w:eastAsia="Calibri" w:cs="Arial"/>
          <w:color w:val="000000"/>
          <w:lang w:val="en-GB" w:eastAsia="en-GB"/>
        </w:rPr>
        <w:t>H</w:t>
      </w:r>
      <w:r w:rsidR="00820BEA" w:rsidRPr="00E91EEB">
        <w:rPr>
          <w:rFonts w:cs="Arial"/>
          <w:color w:val="000000"/>
          <w:lang w:val="en-GB" w:eastAsia="en-GB"/>
        </w:rPr>
        <w:t xml:space="preserve">. </w:t>
      </w:r>
      <w:r w:rsidR="00820BEA" w:rsidRPr="00E91EEB">
        <w:rPr>
          <w:rFonts w:eastAsia="Calibri" w:cs="Arial"/>
          <w:color w:val="000000"/>
          <w:lang w:val="en-GB" w:eastAsia="en-GB"/>
        </w:rPr>
        <w:t>Gosnell</w:t>
      </w:r>
      <w:r w:rsidR="00820BEA" w:rsidRPr="00E91EEB">
        <w:rPr>
          <w:rFonts w:cs="Arial"/>
          <w:color w:val="000000"/>
          <w:lang w:val="en-GB" w:eastAsia="en-GB"/>
        </w:rPr>
        <w:t xml:space="preserve">, </w:t>
      </w:r>
      <w:r w:rsidR="00820BEA" w:rsidRPr="00E91EEB">
        <w:rPr>
          <w:rFonts w:eastAsia="Calibri" w:cs="Arial"/>
          <w:color w:val="000000"/>
          <w:lang w:val="en-GB" w:eastAsia="en-GB"/>
        </w:rPr>
        <w:t>J</w:t>
      </w:r>
      <w:r w:rsidR="00820BEA" w:rsidRPr="00E91EEB">
        <w:rPr>
          <w:rFonts w:cs="Arial"/>
          <w:color w:val="000000"/>
          <w:lang w:val="en-GB" w:eastAsia="en-GB"/>
        </w:rPr>
        <w:t xml:space="preserve">. </w:t>
      </w:r>
      <w:r w:rsidR="00820BEA" w:rsidRPr="00E91EEB">
        <w:rPr>
          <w:rFonts w:eastAsia="Calibri" w:cs="Arial"/>
          <w:color w:val="000000"/>
          <w:lang w:val="en-GB" w:eastAsia="en-GB"/>
        </w:rPr>
        <w:t>Ruhl</w:t>
      </w:r>
      <w:r w:rsidR="00820BEA" w:rsidRPr="00E91EEB">
        <w:rPr>
          <w:rFonts w:cs="Arial"/>
          <w:color w:val="000000"/>
          <w:lang w:val="en-GB" w:eastAsia="en-GB"/>
        </w:rPr>
        <w:t xml:space="preserve">, </w:t>
      </w:r>
      <w:r w:rsidR="00820BEA" w:rsidRPr="00E91EEB">
        <w:rPr>
          <w:rFonts w:eastAsia="Calibri" w:cs="Arial"/>
          <w:color w:val="000000"/>
          <w:lang w:val="en-GB" w:eastAsia="en-GB"/>
        </w:rPr>
        <w:t>and</w:t>
      </w:r>
      <w:r w:rsidR="00820BEA" w:rsidRPr="00E91EEB">
        <w:rPr>
          <w:rFonts w:cs="Arial"/>
          <w:color w:val="000000"/>
          <w:lang w:val="en-GB" w:eastAsia="en-GB"/>
        </w:rPr>
        <w:t xml:space="preserve"> </w:t>
      </w:r>
      <w:r w:rsidR="00820BEA" w:rsidRPr="00E91EEB">
        <w:rPr>
          <w:rFonts w:eastAsia="Calibri" w:cs="Arial"/>
          <w:color w:val="000000"/>
          <w:lang w:val="en-GB" w:eastAsia="en-GB"/>
        </w:rPr>
        <w:t>E</w:t>
      </w:r>
      <w:r w:rsidR="00820BEA" w:rsidRPr="00E91EEB">
        <w:rPr>
          <w:rFonts w:cs="Arial"/>
          <w:color w:val="000000"/>
          <w:lang w:val="en-GB" w:eastAsia="en-GB"/>
        </w:rPr>
        <w:t xml:space="preserve">. </w:t>
      </w:r>
      <w:r w:rsidR="00820BEA" w:rsidRPr="00E91EEB">
        <w:rPr>
          <w:rFonts w:eastAsia="Calibri" w:cs="Arial"/>
          <w:color w:val="000000"/>
          <w:lang w:val="en-GB" w:eastAsia="en-GB"/>
        </w:rPr>
        <w:t>Schlager</w:t>
      </w:r>
      <w:r w:rsidR="00C67DE2" w:rsidRPr="00E91EEB">
        <w:rPr>
          <w:rFonts w:cs="Arial"/>
          <w:color w:val="000000"/>
          <w:lang w:val="en-GB" w:eastAsia="en-GB"/>
        </w:rPr>
        <w:t>,</w:t>
      </w:r>
      <w:r w:rsidR="00820BEA" w:rsidRPr="00E91EEB">
        <w:rPr>
          <w:rFonts w:cs="Arial"/>
          <w:color w:val="000000"/>
          <w:lang w:val="en-GB" w:eastAsia="en-GB"/>
        </w:rPr>
        <w:t xml:space="preserve"> </w:t>
      </w:r>
      <w:r w:rsidR="00922E74" w:rsidRPr="00E91EEB">
        <w:rPr>
          <w:rFonts w:cs="Arial"/>
          <w:color w:val="000000"/>
          <w:lang w:val="en-GB" w:eastAsia="en-GB"/>
        </w:rPr>
        <w:t>“</w:t>
      </w:r>
      <w:r w:rsidR="00820BEA" w:rsidRPr="00E91EEB">
        <w:rPr>
          <w:rFonts w:eastAsia="Calibri" w:cs="Arial"/>
          <w:color w:val="000000"/>
          <w:lang w:val="en-GB" w:eastAsia="en-GB"/>
        </w:rPr>
        <w:t>The</w:t>
      </w:r>
      <w:r w:rsidR="00820BEA" w:rsidRPr="00E91EEB">
        <w:rPr>
          <w:rFonts w:cs="Arial"/>
          <w:color w:val="000000"/>
          <w:lang w:val="en-GB" w:eastAsia="en-GB"/>
        </w:rPr>
        <w:t xml:space="preserve"> </w:t>
      </w:r>
      <w:r w:rsidR="00820BEA" w:rsidRPr="00E91EEB">
        <w:rPr>
          <w:rFonts w:eastAsia="Calibri" w:cs="Arial"/>
          <w:color w:val="000000"/>
          <w:lang w:val="en-GB" w:eastAsia="en-GB"/>
        </w:rPr>
        <w:t>role</w:t>
      </w:r>
      <w:r w:rsidR="00820BEA" w:rsidRPr="00E91EEB">
        <w:rPr>
          <w:rFonts w:cs="Arial"/>
          <w:color w:val="000000"/>
          <w:lang w:val="en-GB" w:eastAsia="en-GB"/>
        </w:rPr>
        <w:t xml:space="preserve"> </w:t>
      </w:r>
      <w:r w:rsidR="00820BEA" w:rsidRPr="00E91EEB">
        <w:rPr>
          <w:rFonts w:eastAsia="Calibri" w:cs="Arial"/>
          <w:color w:val="000000"/>
          <w:lang w:val="en-GB" w:eastAsia="en-GB"/>
        </w:rPr>
        <w:t>of</w:t>
      </w:r>
      <w:r w:rsidR="00820BEA" w:rsidRPr="00E91EEB">
        <w:rPr>
          <w:rFonts w:cs="Arial"/>
          <w:color w:val="000000"/>
          <w:lang w:val="en-GB" w:eastAsia="en-GB"/>
        </w:rPr>
        <w:t xml:space="preserve"> </w:t>
      </w:r>
      <w:r w:rsidR="00820BEA" w:rsidRPr="00E91EEB">
        <w:rPr>
          <w:rFonts w:eastAsia="Calibri" w:cs="Arial"/>
          <w:color w:val="000000"/>
          <w:lang w:val="en-GB" w:eastAsia="en-GB"/>
        </w:rPr>
        <w:t>law</w:t>
      </w:r>
      <w:r w:rsidR="00820BEA" w:rsidRPr="00E91EEB">
        <w:rPr>
          <w:rFonts w:cs="Arial"/>
          <w:color w:val="000000"/>
          <w:lang w:val="en-GB" w:eastAsia="en-GB"/>
        </w:rPr>
        <w:t xml:space="preserve"> </w:t>
      </w:r>
      <w:r w:rsidR="00820BEA" w:rsidRPr="00E91EEB">
        <w:rPr>
          <w:rFonts w:eastAsia="Calibri" w:cs="Arial"/>
          <w:color w:val="000000"/>
          <w:lang w:val="en-GB" w:eastAsia="en-GB"/>
        </w:rPr>
        <w:t>in</w:t>
      </w:r>
      <w:r w:rsidR="00820BEA" w:rsidRPr="00E91EEB">
        <w:rPr>
          <w:rFonts w:cs="Arial"/>
          <w:color w:val="000000"/>
          <w:lang w:val="en-GB" w:eastAsia="en-GB"/>
        </w:rPr>
        <w:t xml:space="preserve"> </w:t>
      </w:r>
      <w:r w:rsidR="00820BEA" w:rsidRPr="00E91EEB">
        <w:rPr>
          <w:rFonts w:eastAsia="Calibri" w:cs="Arial"/>
          <w:color w:val="000000"/>
          <w:lang w:val="en-GB" w:eastAsia="en-GB"/>
        </w:rPr>
        <w:t>adaptive</w:t>
      </w:r>
      <w:r w:rsidR="00820BEA" w:rsidRPr="00E91EEB">
        <w:rPr>
          <w:rFonts w:cs="Arial"/>
          <w:color w:val="000000"/>
          <w:lang w:val="en-GB" w:eastAsia="en-GB"/>
        </w:rPr>
        <w:t xml:space="preserve"> </w:t>
      </w:r>
      <w:r w:rsidR="00820BEA" w:rsidRPr="00E91EEB">
        <w:rPr>
          <w:rFonts w:eastAsia="Calibri" w:cs="Arial"/>
          <w:color w:val="000000"/>
          <w:lang w:val="en-GB" w:eastAsia="en-GB"/>
        </w:rPr>
        <w:t>governance</w:t>
      </w:r>
      <w:r w:rsidR="00922E74" w:rsidRPr="00E91EEB">
        <w:rPr>
          <w:rFonts w:eastAsia="Calibri" w:cs="Arial"/>
          <w:color w:val="000000"/>
          <w:lang w:val="en-GB" w:eastAsia="en-GB"/>
        </w:rPr>
        <w:t>”</w:t>
      </w:r>
      <w:r w:rsidR="00820BEA" w:rsidRPr="00E91EEB">
        <w:rPr>
          <w:rFonts w:cs="Arial"/>
          <w:color w:val="000000"/>
          <w:lang w:val="en-GB" w:eastAsia="en-GB"/>
        </w:rPr>
        <w:t xml:space="preserve">. (2017) 22(1) </w:t>
      </w:r>
      <w:r w:rsidR="00820BEA" w:rsidRPr="00E91EEB">
        <w:rPr>
          <w:rFonts w:eastAsia="Calibri" w:cs="Arial"/>
          <w:i/>
          <w:iCs/>
          <w:color w:val="000000"/>
          <w:lang w:val="en-GB" w:eastAsia="en-GB"/>
        </w:rPr>
        <w:t>Ecology</w:t>
      </w:r>
      <w:r w:rsidR="00820BEA" w:rsidRPr="00E91EEB">
        <w:rPr>
          <w:rFonts w:cs="Arial"/>
          <w:i/>
          <w:iCs/>
          <w:color w:val="000000"/>
          <w:lang w:val="en-GB" w:eastAsia="en-GB"/>
        </w:rPr>
        <w:t xml:space="preserve"> </w:t>
      </w:r>
      <w:r w:rsidR="00820BEA" w:rsidRPr="00E91EEB">
        <w:rPr>
          <w:rFonts w:eastAsia="Calibri" w:cs="Arial"/>
          <w:i/>
          <w:iCs/>
          <w:color w:val="000000"/>
          <w:lang w:val="en-GB" w:eastAsia="en-GB"/>
        </w:rPr>
        <w:t>and</w:t>
      </w:r>
      <w:r w:rsidR="00820BEA" w:rsidRPr="00E91EEB">
        <w:rPr>
          <w:rFonts w:cs="Arial"/>
          <w:i/>
          <w:iCs/>
          <w:color w:val="000000"/>
          <w:lang w:val="en-GB" w:eastAsia="en-GB"/>
        </w:rPr>
        <w:t xml:space="preserve"> </w:t>
      </w:r>
      <w:r w:rsidR="00820BEA" w:rsidRPr="00E91EEB">
        <w:rPr>
          <w:rFonts w:eastAsia="Calibri" w:cs="Arial"/>
          <w:i/>
          <w:iCs/>
          <w:color w:val="000000"/>
          <w:lang w:val="en-GB" w:eastAsia="en-GB"/>
        </w:rPr>
        <w:t>Society</w:t>
      </w:r>
      <w:r w:rsidR="00820BEA" w:rsidRPr="00E91EEB">
        <w:rPr>
          <w:rFonts w:cs="Arial"/>
          <w:color w:val="000000"/>
          <w:lang w:val="en-GB" w:eastAsia="en-GB"/>
        </w:rPr>
        <w:t> 30.</w:t>
      </w:r>
    </w:p>
  </w:endnote>
  <w:endnote w:id="32">
    <w:p w14:paraId="308C2BFA" w14:textId="431240A6" w:rsidR="00417507" w:rsidRPr="00E91EEB" w:rsidRDefault="00417507" w:rsidP="00E91EEB">
      <w:pPr>
        <w:pStyle w:val="EndnoteText"/>
        <w:jc w:val="both"/>
        <w:rPr>
          <w:rFonts w:cs="Arial"/>
          <w:i/>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w:t>
      </w:r>
      <w:r w:rsidRPr="00E91EEB">
        <w:rPr>
          <w:rFonts w:eastAsia="Calibri" w:cs="Arial"/>
          <w:color w:val="000000" w:themeColor="text1"/>
        </w:rPr>
        <w:t>P</w:t>
      </w:r>
      <w:r w:rsidRPr="00E91EEB">
        <w:rPr>
          <w:rFonts w:eastAsia="Calibri" w:cs="Arial"/>
          <w:color w:val="000000" w:themeColor="text1"/>
          <w:lang w:val="en-US" w:eastAsia="en-AU"/>
        </w:rPr>
        <w:t>L</w:t>
      </w:r>
      <w:r w:rsidRPr="00E91EEB">
        <w:rPr>
          <w:rFonts w:cs="Arial"/>
          <w:color w:val="000000" w:themeColor="text1"/>
          <w:lang w:val="en-US" w:eastAsia="en-AU"/>
        </w:rPr>
        <w:t xml:space="preserve"> </w:t>
      </w:r>
      <w:r w:rsidRPr="00E91EEB">
        <w:rPr>
          <w:rFonts w:eastAsia="Calibri" w:cs="Arial"/>
          <w:color w:val="000000" w:themeColor="text1"/>
          <w:lang w:val="en-US" w:eastAsia="en-AU"/>
        </w:rPr>
        <w:t>Tan</w:t>
      </w:r>
      <w:r w:rsidRPr="00E91EEB">
        <w:rPr>
          <w:rFonts w:cs="Arial"/>
          <w:color w:val="000000" w:themeColor="text1"/>
          <w:lang w:val="en-US" w:eastAsia="en-AU"/>
        </w:rPr>
        <w:t xml:space="preserve">, </w:t>
      </w:r>
      <w:r w:rsidRPr="00E91EEB">
        <w:rPr>
          <w:rFonts w:eastAsia="Calibri" w:cs="Arial"/>
          <w:color w:val="000000" w:themeColor="text1"/>
          <w:lang w:val="en-US" w:eastAsia="en-AU"/>
        </w:rPr>
        <w:t>KH</w:t>
      </w:r>
      <w:r w:rsidRPr="00E91EEB">
        <w:rPr>
          <w:rFonts w:cs="Arial"/>
          <w:color w:val="000000" w:themeColor="text1"/>
          <w:lang w:val="en-US" w:eastAsia="en-AU"/>
        </w:rPr>
        <w:t xml:space="preserve"> </w:t>
      </w:r>
      <w:r w:rsidRPr="00E91EEB">
        <w:rPr>
          <w:rFonts w:eastAsia="Calibri" w:cs="Arial"/>
          <w:color w:val="000000" w:themeColor="text1"/>
          <w:lang w:val="en-US" w:eastAsia="en-AU"/>
        </w:rPr>
        <w:t>Bowmer</w:t>
      </w:r>
      <w:r w:rsidRPr="00E91EEB">
        <w:rPr>
          <w:rFonts w:cs="Arial"/>
          <w:color w:val="000000" w:themeColor="text1"/>
          <w:lang w:val="en-US" w:eastAsia="en-AU"/>
        </w:rPr>
        <w:t xml:space="preserve"> </w:t>
      </w:r>
      <w:r w:rsidRPr="00E91EEB">
        <w:rPr>
          <w:rFonts w:eastAsia="Calibri" w:cs="Arial"/>
          <w:color w:val="000000" w:themeColor="text1"/>
          <w:lang w:val="en-US" w:eastAsia="en-AU"/>
        </w:rPr>
        <w:t>&amp;</w:t>
      </w:r>
      <w:r w:rsidRPr="00E91EEB">
        <w:rPr>
          <w:rFonts w:cs="Arial"/>
          <w:color w:val="000000" w:themeColor="text1"/>
          <w:lang w:val="en-US" w:eastAsia="en-AU"/>
        </w:rPr>
        <w:t xml:space="preserve"> </w:t>
      </w:r>
      <w:r w:rsidRPr="00E91EEB">
        <w:rPr>
          <w:rFonts w:eastAsia="Calibri" w:cs="Arial"/>
          <w:color w:val="000000" w:themeColor="text1"/>
          <w:lang w:val="en-US" w:eastAsia="en-AU"/>
        </w:rPr>
        <w:t>C</w:t>
      </w:r>
      <w:r w:rsidRPr="00E91EEB">
        <w:rPr>
          <w:rFonts w:cs="Arial"/>
          <w:color w:val="000000" w:themeColor="text1"/>
          <w:lang w:val="en-US" w:eastAsia="en-AU"/>
        </w:rPr>
        <w:t xml:space="preserve"> </w:t>
      </w:r>
      <w:r w:rsidRPr="00E91EEB">
        <w:rPr>
          <w:rFonts w:eastAsia="Calibri" w:cs="Arial"/>
          <w:color w:val="000000" w:themeColor="text1"/>
          <w:lang w:val="en-US" w:eastAsia="en-AU"/>
        </w:rPr>
        <w:t>Baldwin</w:t>
      </w:r>
      <w:r w:rsidR="0072797D" w:rsidRPr="00E91EEB">
        <w:rPr>
          <w:rFonts w:cs="Arial"/>
          <w:color w:val="000000" w:themeColor="text1"/>
          <w:lang w:val="en-US" w:eastAsia="en-AU"/>
        </w:rPr>
        <w:t>,</w:t>
      </w:r>
      <w:r w:rsidRPr="00E91EEB">
        <w:rPr>
          <w:rFonts w:cs="Arial"/>
          <w:color w:val="000000" w:themeColor="text1"/>
          <w:lang w:val="en-US" w:eastAsia="en-AU"/>
        </w:rPr>
        <w:t xml:space="preserve"> “</w:t>
      </w:r>
      <w:r w:rsidRPr="00E91EEB">
        <w:rPr>
          <w:rFonts w:eastAsia="Calibri" w:cs="Arial"/>
          <w:color w:val="000000" w:themeColor="text1"/>
          <w:lang w:val="en-US" w:eastAsia="en-AU"/>
        </w:rPr>
        <w:t>Continued</w:t>
      </w:r>
      <w:r w:rsidRPr="00E91EEB">
        <w:rPr>
          <w:rFonts w:cs="Arial"/>
          <w:color w:val="000000" w:themeColor="text1"/>
          <w:lang w:val="en-US" w:eastAsia="en-AU"/>
        </w:rPr>
        <w:t xml:space="preserve"> </w:t>
      </w:r>
      <w:r w:rsidRPr="00E91EEB">
        <w:rPr>
          <w:rFonts w:eastAsia="Calibri" w:cs="Arial"/>
          <w:color w:val="000000" w:themeColor="text1"/>
          <w:lang w:val="en-US" w:eastAsia="en-AU"/>
        </w:rPr>
        <w:t>challenges</w:t>
      </w:r>
      <w:r w:rsidRPr="00E91EEB">
        <w:rPr>
          <w:rFonts w:cs="Arial"/>
          <w:color w:val="000000" w:themeColor="text1"/>
          <w:lang w:val="en-US" w:eastAsia="en-AU"/>
        </w:rPr>
        <w:t xml:space="preserve"> </w:t>
      </w:r>
      <w:r w:rsidRPr="00E91EEB">
        <w:rPr>
          <w:rFonts w:eastAsia="Calibri" w:cs="Arial"/>
          <w:color w:val="000000" w:themeColor="text1"/>
          <w:lang w:val="en-US" w:eastAsia="en-AU"/>
        </w:rPr>
        <w:t>in</w:t>
      </w:r>
      <w:r w:rsidRPr="00E91EEB">
        <w:rPr>
          <w:rFonts w:cs="Arial"/>
          <w:color w:val="000000" w:themeColor="text1"/>
          <w:lang w:val="en-US" w:eastAsia="en-AU"/>
        </w:rPr>
        <w:t xml:space="preserve"> </w:t>
      </w:r>
      <w:r w:rsidRPr="00E91EEB">
        <w:rPr>
          <w:rFonts w:eastAsia="Calibri" w:cs="Arial"/>
          <w:color w:val="000000" w:themeColor="text1"/>
          <w:lang w:val="en-US" w:eastAsia="en-AU"/>
        </w:rPr>
        <w:t>the</w:t>
      </w:r>
      <w:r w:rsidRPr="00E91EEB">
        <w:rPr>
          <w:rFonts w:cs="Arial"/>
          <w:color w:val="000000" w:themeColor="text1"/>
          <w:lang w:val="en-US" w:eastAsia="en-AU"/>
        </w:rPr>
        <w:t xml:space="preserve"> </w:t>
      </w:r>
      <w:r w:rsidRPr="00E91EEB">
        <w:rPr>
          <w:rFonts w:eastAsia="Calibri" w:cs="Arial"/>
          <w:color w:val="000000" w:themeColor="text1"/>
          <w:lang w:val="en-US" w:eastAsia="en-AU"/>
        </w:rPr>
        <w:t>policy</w:t>
      </w:r>
      <w:r w:rsidRPr="00E91EEB">
        <w:rPr>
          <w:rFonts w:cs="Arial"/>
          <w:color w:val="000000" w:themeColor="text1"/>
          <w:lang w:val="en-US" w:eastAsia="en-AU"/>
        </w:rPr>
        <w:t xml:space="preserve"> </w:t>
      </w:r>
      <w:r w:rsidRPr="00E91EEB">
        <w:rPr>
          <w:rFonts w:eastAsia="Calibri" w:cs="Arial"/>
          <w:color w:val="000000" w:themeColor="text1"/>
          <w:lang w:val="en-US" w:eastAsia="en-AU"/>
        </w:rPr>
        <w:t>a</w:t>
      </w:r>
      <w:r w:rsidRPr="00E91EEB">
        <w:rPr>
          <w:rFonts w:cs="Arial"/>
          <w:color w:val="000000" w:themeColor="text1"/>
          <w:lang w:val="en-US" w:eastAsia="en-AU"/>
        </w:rPr>
        <w:t xml:space="preserve">nd legal framework for collaborative water planning” (2012) 474(12) </w:t>
      </w:r>
      <w:r w:rsidRPr="00E91EEB">
        <w:rPr>
          <w:rFonts w:cs="Arial"/>
          <w:i/>
          <w:color w:val="000000" w:themeColor="text1"/>
          <w:lang w:val="en-US" w:eastAsia="en-AU"/>
        </w:rPr>
        <w:t>Journal of Hydrology</w:t>
      </w:r>
      <w:r w:rsidRPr="00E91EEB">
        <w:rPr>
          <w:rFonts w:cs="Arial"/>
          <w:color w:val="000000" w:themeColor="text1"/>
          <w:lang w:val="en-US" w:eastAsia="en-AU"/>
        </w:rPr>
        <w:t xml:space="preserve"> 84-91; </w:t>
      </w:r>
      <w:r w:rsidRPr="00E91EEB">
        <w:rPr>
          <w:rFonts w:cs="Arial"/>
          <w:color w:val="000000" w:themeColor="text1"/>
        </w:rPr>
        <w:t>P Mar</w:t>
      </w:r>
      <w:r w:rsidR="0095299C" w:rsidRPr="00E91EEB">
        <w:rPr>
          <w:rFonts w:cs="Arial"/>
          <w:color w:val="000000" w:themeColor="text1"/>
        </w:rPr>
        <w:t>tin and N Gunningham, above n 18</w:t>
      </w:r>
      <w:r w:rsidRPr="00E91EEB">
        <w:rPr>
          <w:rFonts w:cs="Arial"/>
          <w:color w:val="000000" w:themeColor="text1"/>
        </w:rPr>
        <w:t xml:space="preserve">, 8-10. </w:t>
      </w:r>
    </w:p>
  </w:endnote>
  <w:endnote w:id="33">
    <w:p w14:paraId="0C7FF283" w14:textId="6FCD1F4B" w:rsidR="00417507" w:rsidRPr="00E91EEB" w:rsidRDefault="0041750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w:t>
      </w:r>
      <w:r w:rsidR="0025462D" w:rsidRPr="00E91EEB">
        <w:rPr>
          <w:rFonts w:cs="Arial"/>
          <w:color w:val="000000" w:themeColor="text1"/>
        </w:rPr>
        <w:t xml:space="preserve">See, e.g., B Cosens, “Application of the Adaptive Water Governance Project to Management of the Lake Eyre Basin and its connections to the Great Artesian Basin” (2015) 30(6-7) </w:t>
      </w:r>
      <w:r w:rsidR="0025462D" w:rsidRPr="00E91EEB">
        <w:rPr>
          <w:rFonts w:cs="Arial"/>
          <w:i/>
          <w:color w:val="000000" w:themeColor="text1"/>
        </w:rPr>
        <w:t xml:space="preserve">Australian Environment Review </w:t>
      </w:r>
      <w:r w:rsidR="0025462D" w:rsidRPr="00E91EEB">
        <w:rPr>
          <w:rFonts w:cs="Arial"/>
          <w:color w:val="000000" w:themeColor="text1"/>
        </w:rPr>
        <w:t>146-152; B Cosens, “</w:t>
      </w:r>
      <w:r w:rsidR="0025462D" w:rsidRPr="00E91EEB">
        <w:rPr>
          <w:rStyle w:val="Strong"/>
          <w:rFonts w:cs="Arial"/>
          <w:b w:val="0"/>
          <w:iCs/>
          <w:color w:val="000000" w:themeColor="text1"/>
        </w:rPr>
        <w:t>Water law reform in the face of climate change: Learning from drought in Australia and the western United States</w:t>
      </w:r>
      <w:r w:rsidR="0025462D" w:rsidRPr="00E91EEB">
        <w:rPr>
          <w:rStyle w:val="Strong"/>
          <w:rFonts w:cs="Arial"/>
          <w:iCs/>
          <w:color w:val="000000" w:themeColor="text1"/>
        </w:rPr>
        <w:t>”</w:t>
      </w:r>
      <w:r w:rsidR="0025462D" w:rsidRPr="00E91EEB">
        <w:rPr>
          <w:rStyle w:val="apple-converted-space"/>
          <w:rFonts w:cs="Arial"/>
          <w:bCs/>
          <w:iCs/>
          <w:color w:val="000000" w:themeColor="text1"/>
        </w:rPr>
        <w:t> </w:t>
      </w:r>
      <w:r w:rsidR="0025462D" w:rsidRPr="00E91EEB">
        <w:rPr>
          <w:rFonts w:cs="Arial"/>
          <w:color w:val="000000" w:themeColor="text1"/>
          <w:shd w:val="clear" w:color="auto" w:fill="FFFFFF"/>
        </w:rPr>
        <w:t>(2016)</w:t>
      </w:r>
      <w:r w:rsidR="0025462D" w:rsidRPr="00E91EEB">
        <w:rPr>
          <w:rFonts w:cs="Arial"/>
          <w:color w:val="000000" w:themeColor="text1"/>
        </w:rPr>
        <w:t xml:space="preserve"> 33(4)</w:t>
      </w:r>
      <w:r w:rsidR="0025462D" w:rsidRPr="00E91EEB">
        <w:rPr>
          <w:rStyle w:val="apple-converted-space"/>
          <w:rFonts w:cs="Arial"/>
          <w:color w:val="000000" w:themeColor="text1"/>
          <w:shd w:val="clear" w:color="auto" w:fill="FFFFFF"/>
        </w:rPr>
        <w:t> </w:t>
      </w:r>
      <w:r w:rsidR="0025462D" w:rsidRPr="00E91EEB">
        <w:rPr>
          <w:rStyle w:val="Emphasis"/>
          <w:rFonts w:cs="Arial"/>
          <w:color w:val="000000" w:themeColor="text1"/>
          <w:bdr w:val="none" w:sz="0" w:space="0" w:color="auto" w:frame="1"/>
        </w:rPr>
        <w:t>Environmental and Planning Law Journal</w:t>
      </w:r>
      <w:r w:rsidR="0025462D" w:rsidRPr="00E91EEB">
        <w:rPr>
          <w:rFonts w:cs="Arial"/>
          <w:color w:val="000000" w:themeColor="text1"/>
        </w:rPr>
        <w:t xml:space="preserve"> 372.</w:t>
      </w:r>
    </w:p>
  </w:endnote>
  <w:endnote w:id="34">
    <w:p w14:paraId="23873327" w14:textId="77777777" w:rsidR="00417507" w:rsidRPr="00E91EEB" w:rsidRDefault="00417507" w:rsidP="00E91EEB">
      <w:pPr>
        <w:pStyle w:val="EndnoteText"/>
        <w:jc w:val="both"/>
        <w:rPr>
          <w:rFonts w:cs="Arial"/>
          <w:color w:val="000000" w:themeColor="text1"/>
        </w:rPr>
      </w:pPr>
      <w:r w:rsidRPr="00E91EEB">
        <w:rPr>
          <w:rStyle w:val="EndnoteReference"/>
          <w:rFonts w:cs="Arial"/>
          <w:color w:val="000000" w:themeColor="text1"/>
        </w:rPr>
        <w:endnoteRef/>
      </w:r>
      <w:r w:rsidRPr="00E91EEB">
        <w:rPr>
          <w:rFonts w:cs="Arial"/>
          <w:color w:val="000000" w:themeColor="text1"/>
        </w:rPr>
        <w:t xml:space="preserve"> Note however that the Basin Plan pursues an adaptive approach and provides ‘a buffer’ for ecological resilience and recovery – see </w:t>
      </w:r>
      <w:hyperlink r:id="rId7" w:history="1">
        <w:r w:rsidRPr="00E91EEB">
          <w:rPr>
            <w:rStyle w:val="Hyperlink"/>
            <w:rFonts w:cs="Arial"/>
            <w:color w:val="000000" w:themeColor="text1"/>
          </w:rPr>
          <w:t>http://www.mdba.gov.au/basin-plan-roll-out/climate-change</w:t>
        </w:r>
      </w:hyperlink>
      <w:r w:rsidRPr="00E91EEB">
        <w:rPr>
          <w:rFonts w:cs="Arial"/>
          <w:color w:val="000000" w:themeColor="text1"/>
        </w:rPr>
        <w:t xml:space="preserve">;  </w:t>
      </w:r>
      <w:r w:rsidRPr="00E91EEB">
        <w:rPr>
          <w:rFonts w:cs="Arial"/>
          <w:color w:val="000000" w:themeColor="text1"/>
          <w:lang w:val="en-US" w:eastAsia="en-AU"/>
        </w:rPr>
        <w:t xml:space="preserve">I Neave, A McLeod, G Raisin, J Swirepik, </w:t>
      </w:r>
      <w:r w:rsidRPr="00E91EEB">
        <w:rPr>
          <w:rFonts w:cs="Arial"/>
          <w:bCs/>
          <w:color w:val="000000" w:themeColor="text1"/>
          <w:lang w:val="en-US" w:eastAsia="en-AU"/>
        </w:rPr>
        <w:t>Managing water in the Murray–Darling Basin under a variable and changing climate”</w:t>
      </w:r>
      <w:r w:rsidRPr="00E91EEB">
        <w:rPr>
          <w:rFonts w:cs="Arial"/>
          <w:color w:val="000000" w:themeColor="text1"/>
          <w:lang w:val="en-US" w:eastAsia="en-AU"/>
        </w:rPr>
        <w:t xml:space="preserve"> 2015 42(2) </w:t>
      </w:r>
      <w:r w:rsidRPr="00E91EEB">
        <w:rPr>
          <w:rFonts w:cs="Arial"/>
          <w:i/>
          <w:color w:val="000000" w:themeColor="text1"/>
          <w:lang w:val="en-US" w:eastAsia="en-AU"/>
        </w:rPr>
        <w:t>AWA Water Journal</w:t>
      </w:r>
      <w:r w:rsidRPr="00E91EEB">
        <w:rPr>
          <w:rFonts w:cs="Arial"/>
          <w:color w:val="000000" w:themeColor="text1"/>
          <w:lang w:val="en-US" w:eastAsia="en-AU"/>
        </w:rPr>
        <w:t xml:space="preserve"> 102–107.</w:t>
      </w:r>
    </w:p>
  </w:endnote>
  <w:endnote w:id="35">
    <w:p w14:paraId="14C2356A" w14:textId="203FDF78" w:rsidR="00417507" w:rsidRPr="00E91EEB" w:rsidRDefault="0041750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Climate</w:t>
      </w:r>
      <w:r w:rsidR="0095299C" w:rsidRPr="00E91EEB">
        <w:rPr>
          <w:rFonts w:cs="Arial"/>
          <w:color w:val="000000" w:themeColor="text1"/>
        </w:rPr>
        <w:t xml:space="preserve"> Council of Australia, above n 8</w:t>
      </w:r>
      <w:r w:rsidRPr="00E91EEB">
        <w:rPr>
          <w:rFonts w:cs="Arial"/>
          <w:color w:val="000000" w:themeColor="text1"/>
        </w:rPr>
        <w:t xml:space="preserve">; L Godden, R Ison and P J Wallis “Water governance in a climate change world: Appraising systemic and adaptive effectiveness” (2011) 25 </w:t>
      </w:r>
      <w:r w:rsidRPr="00E91EEB">
        <w:rPr>
          <w:rFonts w:cs="Arial"/>
          <w:i/>
          <w:color w:val="000000" w:themeColor="text1"/>
        </w:rPr>
        <w:t xml:space="preserve">Water Resources Management </w:t>
      </w:r>
      <w:r w:rsidRPr="00E91EEB">
        <w:rPr>
          <w:rFonts w:cs="Arial"/>
          <w:color w:val="000000" w:themeColor="text1"/>
        </w:rPr>
        <w:t>3971-3976, 3973.</w:t>
      </w:r>
    </w:p>
  </w:endnote>
  <w:endnote w:id="36">
    <w:p w14:paraId="19BEEBAF" w14:textId="6175355B" w:rsidR="006E07E8" w:rsidRPr="00E91EEB" w:rsidRDefault="006E07E8" w:rsidP="00E91EEB">
      <w:pPr>
        <w:pStyle w:val="EndnoteText"/>
        <w:jc w:val="both"/>
        <w:rPr>
          <w:rFonts w:cs="Arial"/>
        </w:rPr>
      </w:pPr>
      <w:r w:rsidRPr="00E91EEB">
        <w:rPr>
          <w:rStyle w:val="EndnoteReference"/>
          <w:rFonts w:cs="Arial"/>
        </w:rPr>
        <w:endnoteRef/>
      </w:r>
      <w:r w:rsidRPr="00E91EEB">
        <w:rPr>
          <w:rFonts w:cs="Arial"/>
        </w:rPr>
        <w:t xml:space="preserve"> </w:t>
      </w:r>
      <w:r w:rsidR="0025462D" w:rsidRPr="00E91EEB">
        <w:rPr>
          <w:rFonts w:cs="Arial"/>
          <w:color w:val="000000" w:themeColor="text1"/>
        </w:rPr>
        <w:t>J Gray and L Lee, “</w:t>
      </w:r>
      <w:r w:rsidR="0025462D" w:rsidRPr="00E91EEB">
        <w:rPr>
          <w:rStyle w:val="Strong"/>
          <w:rFonts w:cs="Arial"/>
          <w:b w:val="0"/>
          <w:iCs/>
          <w:color w:val="000000" w:themeColor="text1"/>
        </w:rPr>
        <w:t>National Water Initiative styled water entitlements as property: Legal and practical perspectives</w:t>
      </w:r>
      <w:r w:rsidR="0025462D" w:rsidRPr="00E91EEB">
        <w:rPr>
          <w:rStyle w:val="Strong"/>
          <w:rFonts w:cs="Arial"/>
          <w:iCs/>
          <w:color w:val="000000" w:themeColor="text1"/>
        </w:rPr>
        <w:t xml:space="preserve">” </w:t>
      </w:r>
      <w:r w:rsidR="0025462D" w:rsidRPr="00E91EEB">
        <w:rPr>
          <w:rFonts w:cs="Arial"/>
          <w:color w:val="000000" w:themeColor="text1"/>
          <w:shd w:val="clear" w:color="auto" w:fill="FFFFFF"/>
        </w:rPr>
        <w:t>(2016)</w:t>
      </w:r>
      <w:r w:rsidR="0025462D" w:rsidRPr="00E91EEB">
        <w:rPr>
          <w:rFonts w:cs="Arial"/>
          <w:color w:val="000000" w:themeColor="text1"/>
        </w:rPr>
        <w:t xml:space="preserve"> 33(4)</w:t>
      </w:r>
      <w:r w:rsidR="0025462D" w:rsidRPr="00E91EEB">
        <w:rPr>
          <w:rStyle w:val="apple-converted-space"/>
          <w:rFonts w:cs="Arial"/>
          <w:color w:val="000000" w:themeColor="text1"/>
          <w:shd w:val="clear" w:color="auto" w:fill="FFFFFF"/>
        </w:rPr>
        <w:t> </w:t>
      </w:r>
      <w:r w:rsidR="0025462D" w:rsidRPr="00E91EEB">
        <w:rPr>
          <w:rStyle w:val="Emphasis"/>
          <w:rFonts w:cs="Arial"/>
          <w:color w:val="000000" w:themeColor="text1"/>
          <w:bdr w:val="none" w:sz="0" w:space="0" w:color="auto" w:frame="1"/>
        </w:rPr>
        <w:t>Environmental and Planning Law Journal</w:t>
      </w:r>
      <w:r w:rsidR="0025462D" w:rsidRPr="00E91EEB">
        <w:rPr>
          <w:rFonts w:cs="Arial"/>
          <w:color w:val="000000" w:themeColor="text1"/>
        </w:rPr>
        <w:t xml:space="preserve"> 284.</w:t>
      </w:r>
    </w:p>
  </w:endnote>
  <w:endnote w:id="37">
    <w:p w14:paraId="6BB3EEB1" w14:textId="1DDF0FA3" w:rsidR="00417507" w:rsidRPr="00E91EEB" w:rsidRDefault="0041750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See, </w:t>
      </w:r>
      <w:r w:rsidR="004A7C97" w:rsidRPr="00E91EEB">
        <w:rPr>
          <w:rFonts w:cs="Arial"/>
          <w:color w:val="000000" w:themeColor="text1"/>
        </w:rPr>
        <w:t>e.g.</w:t>
      </w:r>
      <w:r w:rsidRPr="00E91EEB">
        <w:rPr>
          <w:rFonts w:cs="Arial"/>
          <w:color w:val="000000" w:themeColor="text1"/>
        </w:rPr>
        <w:t xml:space="preserve">, </w:t>
      </w:r>
      <w:r w:rsidRPr="00E91EEB">
        <w:rPr>
          <w:rFonts w:cs="Arial"/>
          <w:color w:val="000000" w:themeColor="text1"/>
          <w:lang w:val="en-US"/>
        </w:rPr>
        <w:t xml:space="preserve">Environmental Justice Australia, </w:t>
      </w:r>
      <w:r w:rsidRPr="00E91EEB">
        <w:rPr>
          <w:rFonts w:cs="Arial"/>
          <w:i/>
          <w:color w:val="000000" w:themeColor="text1"/>
          <w:lang w:val="en-US"/>
        </w:rPr>
        <w:t xml:space="preserve">Water citizenship: Advancing community involvement in water governance in Victoria </w:t>
      </w:r>
      <w:r w:rsidRPr="00E91EEB">
        <w:rPr>
          <w:rFonts w:cs="Arial"/>
          <w:color w:val="000000" w:themeColor="text1"/>
          <w:lang w:val="en-US"/>
        </w:rPr>
        <w:t xml:space="preserve">(2015) </w:t>
      </w:r>
      <w:hyperlink r:id="rId8" w:history="1">
        <w:r w:rsidRPr="00E91EEB">
          <w:rPr>
            <w:rStyle w:val="Hyperlink"/>
            <w:rFonts w:cs="Arial"/>
            <w:color w:val="000000" w:themeColor="text1"/>
            <w:lang w:val="en-US"/>
          </w:rPr>
          <w:t>https://envirojustice.org.au/major-reports/water-citizenship-advancing-community-involvement-in-water-governance-in-victoria</w:t>
        </w:r>
      </w:hyperlink>
      <w:r w:rsidRPr="00E91EEB">
        <w:rPr>
          <w:rFonts w:cs="Arial"/>
          <w:color w:val="000000" w:themeColor="text1"/>
          <w:lang w:val="en-US"/>
        </w:rPr>
        <w:t>; Mitchell, Bruce (2014). Evolving Regional, Integrated and Engagement</w:t>
      </w:r>
      <w:r w:rsidR="00003BE9">
        <w:rPr>
          <w:rFonts w:cs="Arial"/>
          <w:color w:val="000000" w:themeColor="text1"/>
          <w:lang w:val="en-US"/>
        </w:rPr>
        <w:t xml:space="preserve"> </w:t>
      </w:r>
      <w:r w:rsidRPr="00E91EEB">
        <w:rPr>
          <w:rFonts w:cs="Arial"/>
          <w:color w:val="000000" w:themeColor="text1"/>
          <w:lang w:val="en-US"/>
        </w:rPr>
        <w:t xml:space="preserve">Approaches for Natural Resources Management in South </w:t>
      </w:r>
      <w:r w:rsidR="004A7C97" w:rsidRPr="00E91EEB">
        <w:rPr>
          <w:rFonts w:cs="Arial"/>
          <w:color w:val="000000" w:themeColor="text1"/>
          <w:lang w:val="en-US"/>
        </w:rPr>
        <w:t>Australia, Report</w:t>
      </w:r>
      <w:r w:rsidRPr="00E91EEB">
        <w:rPr>
          <w:rFonts w:cs="Arial"/>
          <w:color w:val="000000" w:themeColor="text1"/>
          <w:lang w:val="en-US"/>
        </w:rPr>
        <w:t xml:space="preserve"> to the Goyder Institute and Flinders University, available at &lt;http://www.goyderinstitute.org/uploads/documents/publications/2014/Bruce%20Mitchell-WEB.pdf&gt;.</w:t>
      </w:r>
    </w:p>
  </w:endnote>
  <w:endnote w:id="38">
    <w:p w14:paraId="70D8DEFB" w14:textId="11679844" w:rsidR="00417507" w:rsidRPr="00E91EEB" w:rsidRDefault="0041750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B Cosens</w:t>
      </w:r>
      <w:r w:rsidR="0072797D" w:rsidRPr="00E91EEB">
        <w:rPr>
          <w:rFonts w:cs="Arial"/>
          <w:color w:val="000000" w:themeColor="text1"/>
        </w:rPr>
        <w:t>,</w:t>
      </w:r>
      <w:r w:rsidRPr="00E91EEB">
        <w:rPr>
          <w:rFonts w:cs="Arial"/>
          <w:color w:val="000000" w:themeColor="text1"/>
        </w:rPr>
        <w:t xml:space="preserve"> “Application of the Adaptive Water Governance Project to the management of the Lake Eyre Basin and its connections to the Great Artesian Basin”, 2015, ANZOG-Goyder Institute Visiting Professor Report, available at </w:t>
      </w:r>
      <w:hyperlink r:id="rId9" w:history="1">
        <w:r w:rsidRPr="00E91EEB">
          <w:rPr>
            <w:rStyle w:val="Hyperlink"/>
            <w:rFonts w:cs="Arial"/>
            <w:color w:val="000000" w:themeColor="text1"/>
          </w:rPr>
          <w:t>http://www.goyderinstitute.org/uploads/FU%20LEB%20GAP%20Report-WEB.pdf</w:t>
        </w:r>
      </w:hyperlink>
      <w:r w:rsidR="00003BE9">
        <w:rPr>
          <w:rStyle w:val="Hyperlink"/>
          <w:rFonts w:cs="Arial"/>
          <w:color w:val="000000" w:themeColor="text1"/>
        </w:rPr>
        <w:t>.</w:t>
      </w:r>
    </w:p>
  </w:endnote>
  <w:endnote w:id="39">
    <w:p w14:paraId="4AEF2590" w14:textId="6B5A991B" w:rsidR="00417507" w:rsidRPr="00E91EEB" w:rsidRDefault="0041750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A Kallies and L Godden</w:t>
      </w:r>
      <w:r w:rsidR="0072797D" w:rsidRPr="00E91EEB">
        <w:rPr>
          <w:rFonts w:cs="Arial"/>
          <w:color w:val="000000" w:themeColor="text1"/>
        </w:rPr>
        <w:t>,</w:t>
      </w:r>
      <w:r w:rsidRPr="00E91EEB">
        <w:rPr>
          <w:rFonts w:cs="Arial"/>
          <w:color w:val="000000" w:themeColor="text1"/>
        </w:rPr>
        <w:t xml:space="preserve"> “What price democracy? Blue Wedges and the hurdles to public interest environmental litigation” (2008) 33(4) </w:t>
      </w:r>
      <w:r w:rsidRPr="00E91EEB">
        <w:rPr>
          <w:rFonts w:cs="Arial"/>
          <w:i/>
          <w:color w:val="000000" w:themeColor="text1"/>
        </w:rPr>
        <w:t xml:space="preserve">Alternative Law Journal </w:t>
      </w:r>
      <w:r w:rsidRPr="00E91EEB">
        <w:rPr>
          <w:rFonts w:cs="Arial"/>
          <w:color w:val="000000" w:themeColor="text1"/>
        </w:rPr>
        <w:t>194-199.</w:t>
      </w:r>
    </w:p>
  </w:endnote>
  <w:endnote w:id="40">
    <w:p w14:paraId="5380F22F" w14:textId="20FD34EF" w:rsidR="00417507" w:rsidRPr="00E91EEB" w:rsidRDefault="00417507" w:rsidP="00E91EEB">
      <w:pPr>
        <w:pStyle w:val="EndnoteText"/>
        <w:jc w:val="both"/>
        <w:rPr>
          <w:rFonts w:cs="Arial"/>
          <w:i/>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J Dryzek and S Niemeyer</w:t>
      </w:r>
      <w:r w:rsidR="0072797D" w:rsidRPr="00E91EEB">
        <w:rPr>
          <w:rFonts w:cs="Arial"/>
          <w:color w:val="000000" w:themeColor="text1"/>
        </w:rPr>
        <w:t>,</w:t>
      </w:r>
      <w:r w:rsidRPr="00E91EEB">
        <w:rPr>
          <w:rFonts w:cs="Arial"/>
          <w:color w:val="000000" w:themeColor="text1"/>
        </w:rPr>
        <w:t xml:space="preserve"> “What is deliberative democracy?” on Australian National University, </w:t>
      </w:r>
      <w:r w:rsidRPr="00E91EEB">
        <w:rPr>
          <w:rFonts w:cs="Arial"/>
          <w:i/>
          <w:color w:val="000000" w:themeColor="text1"/>
        </w:rPr>
        <w:t xml:space="preserve">Centre for Deliberative Democracy &amp; Global Governance </w:t>
      </w:r>
      <w:r w:rsidRPr="00E91EEB">
        <w:rPr>
          <w:rFonts w:cs="Arial"/>
          <w:color w:val="000000" w:themeColor="text1"/>
        </w:rPr>
        <w:t xml:space="preserve">(15 February 2012) </w:t>
      </w:r>
      <w:hyperlink r:id="rId10" w:history="1">
        <w:r w:rsidRPr="00E91EEB">
          <w:rPr>
            <w:rStyle w:val="Hyperlink"/>
            <w:rFonts w:cs="Arial"/>
            <w:color w:val="000000" w:themeColor="text1"/>
          </w:rPr>
          <w:t>http://deldem.weblogs.anu.edu.au/2012/02/15/what-is-deliberative-democracy/</w:t>
        </w:r>
      </w:hyperlink>
      <w:r w:rsidR="0095299C" w:rsidRPr="00E91EEB">
        <w:rPr>
          <w:rFonts w:cs="Arial"/>
          <w:color w:val="000000" w:themeColor="text1"/>
        </w:rPr>
        <w:t>; Tan et al, above n 3</w:t>
      </w:r>
      <w:r w:rsidR="00614151" w:rsidRPr="00E91EEB">
        <w:rPr>
          <w:rFonts w:cs="Arial"/>
          <w:color w:val="000000" w:themeColor="text1"/>
        </w:rPr>
        <w:t>2</w:t>
      </w:r>
      <w:r w:rsidRPr="00E91EEB">
        <w:rPr>
          <w:rFonts w:cs="Arial"/>
          <w:color w:val="000000" w:themeColor="text1"/>
        </w:rPr>
        <w:t xml:space="preserve">; </w:t>
      </w:r>
      <w:r w:rsidRPr="00E91EEB">
        <w:rPr>
          <w:rFonts w:cs="Arial"/>
          <w:color w:val="000000" w:themeColor="text1"/>
          <w:lang w:val="en-US" w:eastAsia="en-AU"/>
        </w:rPr>
        <w:t>C Holley and D Sinclair</w:t>
      </w:r>
      <w:r w:rsidR="0072797D" w:rsidRPr="00E91EEB">
        <w:rPr>
          <w:rFonts w:cs="Arial"/>
          <w:color w:val="000000" w:themeColor="text1"/>
          <w:lang w:val="en-US" w:eastAsia="en-AU"/>
        </w:rPr>
        <w:t>,</w:t>
      </w:r>
      <w:r w:rsidRPr="00E91EEB">
        <w:rPr>
          <w:rFonts w:cs="Arial"/>
          <w:color w:val="000000" w:themeColor="text1"/>
          <w:lang w:val="en-US" w:eastAsia="en-AU"/>
        </w:rPr>
        <w:t xml:space="preserve"> “Deliberative Participation, Environmental Law and Collaborative Governance: insights from Surface and Groundwater Studies” (2013) 30(1) </w:t>
      </w:r>
      <w:r w:rsidRPr="00E91EEB">
        <w:rPr>
          <w:rFonts w:cs="Arial"/>
          <w:i/>
          <w:iCs/>
          <w:color w:val="000000" w:themeColor="text1"/>
          <w:lang w:val="en-US" w:eastAsia="en-AU"/>
        </w:rPr>
        <w:t>Enviro</w:t>
      </w:r>
      <w:r w:rsidR="0072797D" w:rsidRPr="00E91EEB">
        <w:rPr>
          <w:rFonts w:cs="Arial"/>
          <w:i/>
          <w:iCs/>
          <w:color w:val="000000" w:themeColor="text1"/>
          <w:lang w:val="en-US" w:eastAsia="en-AU"/>
        </w:rPr>
        <w:t>nmental and Planning Law Journal</w:t>
      </w:r>
      <w:r w:rsidRPr="00E91EEB">
        <w:rPr>
          <w:rFonts w:cs="Arial"/>
          <w:i/>
          <w:iCs/>
          <w:color w:val="000000" w:themeColor="text1"/>
          <w:lang w:val="en-US" w:eastAsia="en-AU"/>
        </w:rPr>
        <w:t> </w:t>
      </w:r>
      <w:r w:rsidRPr="00E91EEB">
        <w:rPr>
          <w:rFonts w:cs="Arial"/>
          <w:color w:val="000000" w:themeColor="text1"/>
          <w:lang w:val="en-US" w:eastAsia="en-AU"/>
        </w:rPr>
        <w:t>32-55.</w:t>
      </w:r>
    </w:p>
  </w:endnote>
  <w:endnote w:id="41">
    <w:p w14:paraId="14D7CBFE" w14:textId="11293257" w:rsidR="00417507" w:rsidRPr="00E91EEB" w:rsidRDefault="0041750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C Son</w:t>
      </w:r>
      <w:r w:rsidR="0072797D" w:rsidRPr="00E91EEB">
        <w:rPr>
          <w:rFonts w:cs="Arial"/>
          <w:color w:val="000000" w:themeColor="text1"/>
        </w:rPr>
        <w:t>,</w:t>
      </w:r>
      <w:r w:rsidRPr="00E91EEB">
        <w:rPr>
          <w:rFonts w:cs="Arial"/>
          <w:color w:val="000000" w:themeColor="text1"/>
        </w:rPr>
        <w:t xml:space="preserve"> “Water reform and the right for Indigenous Australians to be engaged” (2012) </w:t>
      </w:r>
      <w:r w:rsidRPr="00E91EEB">
        <w:rPr>
          <w:rFonts w:cs="Arial"/>
          <w:i/>
          <w:color w:val="000000" w:themeColor="text1"/>
        </w:rPr>
        <w:t xml:space="preserve">Journal of Indigenous Policy </w:t>
      </w:r>
      <w:r w:rsidRPr="00E91EEB">
        <w:rPr>
          <w:rFonts w:cs="Arial"/>
          <w:color w:val="000000" w:themeColor="text1"/>
        </w:rPr>
        <w:t>3-26.</w:t>
      </w:r>
    </w:p>
  </w:endnote>
  <w:endnote w:id="42">
    <w:p w14:paraId="2CE4A2DE" w14:textId="65076B2D" w:rsidR="00417507" w:rsidRPr="00003BE9" w:rsidRDefault="00417507" w:rsidP="00E91EEB">
      <w:pPr>
        <w:pStyle w:val="EndnoteText"/>
        <w:jc w:val="both"/>
        <w:rPr>
          <w:rFonts w:cs="Arial"/>
          <w:i/>
          <w:color w:val="000000" w:themeColor="text1"/>
        </w:rPr>
      </w:pPr>
      <w:r w:rsidRPr="00E91EEB">
        <w:rPr>
          <w:rStyle w:val="EndnoteReference"/>
          <w:rFonts w:cs="Arial"/>
          <w:color w:val="000000" w:themeColor="text1"/>
        </w:rPr>
        <w:endnoteRef/>
      </w:r>
      <w:r w:rsidRPr="00E91EEB">
        <w:rPr>
          <w:rFonts w:cs="Arial"/>
          <w:color w:val="000000" w:themeColor="text1"/>
        </w:rPr>
        <w:t xml:space="preserve"> M.A. Siebentritt (ed)</w:t>
      </w:r>
      <w:r w:rsidR="0072797D" w:rsidRPr="00E91EEB">
        <w:rPr>
          <w:rFonts w:cs="Arial"/>
          <w:color w:val="000000" w:themeColor="text1"/>
        </w:rPr>
        <w:t>,</w:t>
      </w:r>
      <w:r w:rsidRPr="00E91EEB">
        <w:rPr>
          <w:rFonts w:cs="Arial"/>
          <w:color w:val="000000" w:themeColor="text1"/>
        </w:rPr>
        <w:t xml:space="preserve"> </w:t>
      </w:r>
      <w:r w:rsidRPr="00E91EEB">
        <w:rPr>
          <w:rFonts w:cs="Arial"/>
          <w:i/>
          <w:color w:val="000000" w:themeColor="text1"/>
        </w:rPr>
        <w:t>Water trusts: What role can they play in the future of</w:t>
      </w:r>
      <w:r w:rsidR="00003BE9">
        <w:rPr>
          <w:rFonts w:cs="Arial"/>
          <w:i/>
          <w:color w:val="000000" w:themeColor="text1"/>
        </w:rPr>
        <w:t xml:space="preserve"> </w:t>
      </w:r>
      <w:r w:rsidRPr="00E91EEB">
        <w:rPr>
          <w:rFonts w:cs="Arial"/>
          <w:i/>
          <w:color w:val="000000" w:themeColor="text1"/>
        </w:rPr>
        <w:t>environmental water management in Australia?</w:t>
      </w:r>
      <w:r w:rsidRPr="00E91EEB">
        <w:rPr>
          <w:rFonts w:cs="Arial"/>
          <w:color w:val="000000" w:themeColor="text1"/>
        </w:rPr>
        <w:t xml:space="preserve"> Proceedings of a workshop, The Water Trust Alliance and the Australian River Restoration Centre (2012) http://www.murraydarlingwetlands.com.au/our-partners/images/The_role_of_water_trusts_in_the_future_of_environmental_water_management_in_Australia.pdf</w:t>
      </w:r>
      <w:r w:rsidRPr="00E91EEB">
        <w:rPr>
          <w:rFonts w:cs="Arial"/>
          <w:color w:val="000000" w:themeColor="text1"/>
          <w:lang w:val="en-US"/>
        </w:rPr>
        <w:t>.</w:t>
      </w:r>
    </w:p>
  </w:endnote>
  <w:endnote w:id="43">
    <w:p w14:paraId="7586CD62" w14:textId="2CE47530" w:rsidR="00FC49E7" w:rsidRPr="00E91EEB" w:rsidRDefault="00FC49E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w:t>
      </w:r>
      <w:r w:rsidRPr="00E91EEB">
        <w:rPr>
          <w:rFonts w:cs="Arial"/>
          <w:color w:val="000000" w:themeColor="text1"/>
          <w:lang w:val="en-US"/>
        </w:rPr>
        <w:t xml:space="preserve">B Karkkainen, “Collaborative ecosystem governance: scale, complexity and dynamism” (2002) 21(2) </w:t>
      </w:r>
      <w:r w:rsidRPr="00E91EEB">
        <w:rPr>
          <w:rFonts w:cs="Arial"/>
          <w:i/>
          <w:color w:val="000000" w:themeColor="text1"/>
          <w:lang w:val="en-US"/>
        </w:rPr>
        <w:t xml:space="preserve">Virginia Environmental Law Journal, </w:t>
      </w:r>
      <w:r w:rsidRPr="00E91EEB">
        <w:rPr>
          <w:rFonts w:cs="Arial"/>
          <w:color w:val="000000" w:themeColor="text1"/>
          <w:lang w:val="en-US"/>
        </w:rPr>
        <w:t>189-243;</w:t>
      </w:r>
      <w:r w:rsidRPr="00E91EEB">
        <w:rPr>
          <w:rFonts w:cs="Arial"/>
          <w:color w:val="000000" w:themeColor="text1"/>
        </w:rPr>
        <w:t xml:space="preserve"> C Holley, N Gunningham and C Shearing, </w:t>
      </w:r>
      <w:r w:rsidRPr="00E91EEB">
        <w:rPr>
          <w:rFonts w:cs="Arial"/>
          <w:i/>
          <w:color w:val="000000" w:themeColor="text1"/>
        </w:rPr>
        <w:t xml:space="preserve">The New Environmental Governance </w:t>
      </w:r>
      <w:r w:rsidRPr="00E91EEB">
        <w:rPr>
          <w:rFonts w:cs="Arial"/>
          <w:color w:val="000000" w:themeColor="text1"/>
        </w:rPr>
        <w:t>(Earthscan, 2012); Cosens (2016), above n 3</w:t>
      </w:r>
      <w:r w:rsidR="00614151" w:rsidRPr="00E91EEB">
        <w:rPr>
          <w:rFonts w:cs="Arial"/>
          <w:color w:val="000000" w:themeColor="text1"/>
        </w:rPr>
        <w:t>3</w:t>
      </w:r>
      <w:r w:rsidRPr="00E91EEB">
        <w:rPr>
          <w:rFonts w:cs="Arial"/>
          <w:color w:val="000000" w:themeColor="text1"/>
        </w:rPr>
        <w:t xml:space="preserve">.  </w:t>
      </w:r>
    </w:p>
  </w:endnote>
  <w:endnote w:id="44">
    <w:p w14:paraId="244C9D48" w14:textId="67BF5B8B" w:rsidR="006E07E8" w:rsidRPr="00E91EEB" w:rsidRDefault="006E07E8" w:rsidP="00E91EEB">
      <w:pPr>
        <w:pStyle w:val="EndnoteText"/>
        <w:jc w:val="both"/>
        <w:rPr>
          <w:rFonts w:cs="Arial"/>
        </w:rPr>
      </w:pPr>
      <w:r w:rsidRPr="00E91EEB">
        <w:rPr>
          <w:rStyle w:val="EndnoteReference"/>
          <w:rFonts w:cs="Arial"/>
        </w:rPr>
        <w:endnoteRef/>
      </w:r>
      <w:r w:rsidRPr="00E91EEB">
        <w:rPr>
          <w:rFonts w:cs="Arial"/>
        </w:rPr>
        <w:t xml:space="preserve"> </w:t>
      </w:r>
      <w:r w:rsidRPr="00E91EEB">
        <w:rPr>
          <w:rFonts w:cs="Arial"/>
          <w:color w:val="000000" w:themeColor="text1"/>
        </w:rPr>
        <w:t>B Lindsay, “</w:t>
      </w:r>
      <w:r w:rsidRPr="00E91EEB">
        <w:rPr>
          <w:rStyle w:val="Strong"/>
          <w:rFonts w:cs="Arial"/>
          <w:b w:val="0"/>
          <w:iCs/>
          <w:color w:val="000000" w:themeColor="text1"/>
        </w:rPr>
        <w:t>Public participation, litigation and adjudicative procedure in water resources management</w:t>
      </w:r>
      <w:r w:rsidRPr="00E91EEB">
        <w:rPr>
          <w:rStyle w:val="Strong"/>
          <w:rFonts w:cs="Arial"/>
          <w:iCs/>
          <w:color w:val="000000" w:themeColor="text1"/>
        </w:rPr>
        <w:t xml:space="preserve">” </w:t>
      </w:r>
      <w:r w:rsidRPr="00E91EEB">
        <w:rPr>
          <w:rFonts w:cs="Arial"/>
          <w:color w:val="000000" w:themeColor="text1"/>
          <w:shd w:val="clear" w:color="auto" w:fill="FFFFFF"/>
        </w:rPr>
        <w:t>(2016)</w:t>
      </w:r>
      <w:r w:rsidRPr="00E91EEB">
        <w:rPr>
          <w:rFonts w:cs="Arial"/>
          <w:color w:val="000000" w:themeColor="text1"/>
        </w:rPr>
        <w:t xml:space="preserve"> 33(4)</w:t>
      </w:r>
      <w:r w:rsidRPr="00E91EEB">
        <w:rPr>
          <w:rStyle w:val="apple-converted-space"/>
          <w:rFonts w:cs="Arial"/>
          <w:color w:val="000000" w:themeColor="text1"/>
          <w:shd w:val="clear" w:color="auto" w:fill="FFFFFF"/>
        </w:rPr>
        <w:t> </w:t>
      </w:r>
      <w:r w:rsidRPr="00E91EEB">
        <w:rPr>
          <w:rStyle w:val="Emphasis"/>
          <w:rFonts w:cs="Arial"/>
          <w:color w:val="000000" w:themeColor="text1"/>
          <w:bdr w:val="none" w:sz="0" w:space="0" w:color="auto" w:frame="1"/>
        </w:rPr>
        <w:t>Environmental and Planning Law Journal</w:t>
      </w:r>
      <w:r w:rsidRPr="00E91EEB">
        <w:rPr>
          <w:rFonts w:cs="Arial"/>
          <w:color w:val="000000" w:themeColor="text1"/>
        </w:rPr>
        <w:t xml:space="preserve"> 325.</w:t>
      </w:r>
    </w:p>
  </w:endnote>
  <w:endnote w:id="45">
    <w:p w14:paraId="38839259" w14:textId="34F6A24F" w:rsidR="00417507" w:rsidRPr="00E91EEB" w:rsidRDefault="0041750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L Macpherson</w:t>
      </w:r>
      <w:r w:rsidR="0072797D" w:rsidRPr="00E91EEB">
        <w:rPr>
          <w:rFonts w:cs="Arial"/>
          <w:color w:val="000000" w:themeColor="text1"/>
        </w:rPr>
        <w:t>,</w:t>
      </w:r>
      <w:r w:rsidRPr="00E91EEB">
        <w:rPr>
          <w:rFonts w:cs="Arial"/>
          <w:color w:val="000000" w:themeColor="text1"/>
        </w:rPr>
        <w:t xml:space="preserve"> “The limitations of Indigenous water rights in the proposed Murray Darling Basin Plan” </w:t>
      </w:r>
      <w:r w:rsidRPr="00E91EEB">
        <w:rPr>
          <w:rFonts w:cs="Arial"/>
          <w:i/>
          <w:color w:val="000000" w:themeColor="text1"/>
        </w:rPr>
        <w:t xml:space="preserve">Right Now, </w:t>
      </w:r>
      <w:r w:rsidRPr="00E91EEB">
        <w:rPr>
          <w:rFonts w:cs="Arial"/>
          <w:color w:val="000000" w:themeColor="text1"/>
        </w:rPr>
        <w:t xml:space="preserve">8 September 2012, </w:t>
      </w:r>
      <w:hyperlink r:id="rId11" w:history="1">
        <w:r w:rsidRPr="00E91EEB">
          <w:rPr>
            <w:rStyle w:val="Hyperlink"/>
            <w:rFonts w:cs="Arial"/>
            <w:color w:val="000000" w:themeColor="text1"/>
          </w:rPr>
          <w:t>http://rightnow.org.au/topics/indigenous-people/</w:t>
        </w:r>
      </w:hyperlink>
      <w:r w:rsidRPr="00E91EEB">
        <w:rPr>
          <w:rFonts w:cs="Arial"/>
          <w:color w:val="000000" w:themeColor="text1"/>
        </w:rPr>
        <w:t>; V Marshall, “</w:t>
      </w:r>
      <w:r w:rsidRPr="00E91EEB">
        <w:rPr>
          <w:rFonts w:cs="Arial"/>
          <w:color w:val="000000" w:themeColor="text1"/>
          <w:lang w:val="en-US" w:eastAsia="en-AU"/>
        </w:rPr>
        <w:t xml:space="preserve">The progress of Aboriginal water rights &amp; interests in the Murray Darling Basin in NSW: An essential element of culture” (2015) 30(6-7) </w:t>
      </w:r>
      <w:r w:rsidRPr="00E91EEB">
        <w:rPr>
          <w:rFonts w:cs="Arial"/>
          <w:i/>
          <w:color w:val="000000" w:themeColor="text1"/>
          <w:lang w:val="en-US" w:eastAsia="en-AU"/>
        </w:rPr>
        <w:t>Australian Environmental Review</w:t>
      </w:r>
      <w:r w:rsidRPr="00E91EEB">
        <w:rPr>
          <w:rFonts w:cs="Arial"/>
          <w:color w:val="000000" w:themeColor="text1"/>
          <w:lang w:val="en-US" w:eastAsia="en-AU"/>
        </w:rPr>
        <w:t xml:space="preserve">  158-163</w:t>
      </w:r>
      <w:r w:rsidR="00A44675" w:rsidRPr="00E91EEB">
        <w:rPr>
          <w:rFonts w:cs="Arial"/>
          <w:color w:val="000000" w:themeColor="text1"/>
          <w:lang w:val="en-US" w:eastAsia="en-AU"/>
        </w:rPr>
        <w:t>.</w:t>
      </w:r>
    </w:p>
  </w:endnote>
  <w:endnote w:id="46">
    <w:p w14:paraId="2A922A4A" w14:textId="5927DBA7" w:rsidR="00417507" w:rsidRPr="00E91EEB" w:rsidRDefault="0041750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L O’Neill</w:t>
      </w:r>
      <w:r w:rsidR="0072797D" w:rsidRPr="00E91EEB">
        <w:rPr>
          <w:rFonts w:cs="Arial"/>
          <w:color w:val="000000" w:themeColor="text1"/>
        </w:rPr>
        <w:t>,</w:t>
      </w:r>
      <w:r w:rsidRPr="00E91EEB">
        <w:rPr>
          <w:rFonts w:cs="Arial"/>
          <w:color w:val="000000" w:themeColor="text1"/>
        </w:rPr>
        <w:t xml:space="preserve"> “The role of state governments in native title negotiations: A tale of two agreements” (2014) 18(2) </w:t>
      </w:r>
      <w:r w:rsidRPr="00E91EEB">
        <w:rPr>
          <w:rFonts w:cs="Arial"/>
          <w:i/>
          <w:color w:val="000000" w:themeColor="text1"/>
        </w:rPr>
        <w:t xml:space="preserve">Australian Indigenous Law Review, </w:t>
      </w:r>
      <w:r w:rsidRPr="00E91EEB">
        <w:rPr>
          <w:rFonts w:cs="Arial"/>
          <w:color w:val="000000" w:themeColor="text1"/>
        </w:rPr>
        <w:t xml:space="preserve">29-42, 39. </w:t>
      </w:r>
    </w:p>
  </w:endnote>
  <w:endnote w:id="47">
    <w:p w14:paraId="4D9432D6" w14:textId="7D0DE4BE" w:rsidR="006E07E8" w:rsidRPr="00E91EEB" w:rsidRDefault="006E07E8" w:rsidP="00E91EEB">
      <w:pPr>
        <w:pStyle w:val="EndnoteText"/>
        <w:jc w:val="both"/>
        <w:rPr>
          <w:rFonts w:cs="Arial"/>
        </w:rPr>
      </w:pPr>
      <w:r w:rsidRPr="00E91EEB">
        <w:rPr>
          <w:rStyle w:val="EndnoteReference"/>
          <w:rFonts w:cs="Arial"/>
        </w:rPr>
        <w:endnoteRef/>
      </w:r>
      <w:r w:rsidRPr="00E91EEB">
        <w:rPr>
          <w:rFonts w:cs="Arial"/>
        </w:rPr>
        <w:t xml:space="preserve"> See </w:t>
      </w:r>
      <w:r w:rsidRPr="00E91EEB">
        <w:rPr>
          <w:rFonts w:cs="Arial"/>
          <w:color w:val="000000" w:themeColor="text1"/>
        </w:rPr>
        <w:t>P Martin,</w:t>
      </w:r>
      <w:r w:rsidRPr="00E91EEB">
        <w:rPr>
          <w:rFonts w:cs="Arial"/>
          <w:i/>
          <w:color w:val="000000" w:themeColor="text1"/>
        </w:rPr>
        <w:t xml:space="preserve"> “</w:t>
      </w:r>
      <w:r w:rsidRPr="00E91EEB">
        <w:rPr>
          <w:rStyle w:val="Emphasis"/>
          <w:rFonts w:cs="Arial"/>
          <w:bCs/>
          <w:i w:val="0"/>
          <w:color w:val="000000" w:themeColor="text1"/>
        </w:rPr>
        <w:t>Creating the next generation of water governance</w:t>
      </w:r>
      <w:r w:rsidRPr="00E91EEB">
        <w:rPr>
          <w:rStyle w:val="apple-converted-space"/>
          <w:rFonts w:cs="Arial"/>
          <w:bCs/>
          <w:color w:val="000000" w:themeColor="text1"/>
        </w:rPr>
        <w:t>”</w:t>
      </w:r>
      <w:r w:rsidRPr="00E91EEB">
        <w:rPr>
          <w:rFonts w:cs="Arial"/>
          <w:i/>
          <w:color w:val="000000" w:themeColor="text1"/>
        </w:rPr>
        <w:t xml:space="preserve"> </w:t>
      </w:r>
      <w:r w:rsidRPr="00E91EEB">
        <w:rPr>
          <w:rFonts w:cs="Arial"/>
          <w:color w:val="000000" w:themeColor="text1"/>
          <w:shd w:val="clear" w:color="auto" w:fill="FFFFFF"/>
        </w:rPr>
        <w:t>(2016)</w:t>
      </w:r>
      <w:r w:rsidRPr="00E91EEB">
        <w:rPr>
          <w:rFonts w:cs="Arial"/>
          <w:color w:val="000000" w:themeColor="text1"/>
        </w:rPr>
        <w:t xml:space="preserve"> 33(4)</w:t>
      </w:r>
      <w:r w:rsidRPr="00E91EEB">
        <w:rPr>
          <w:rStyle w:val="apple-converted-space"/>
          <w:rFonts w:cs="Arial"/>
          <w:color w:val="000000" w:themeColor="text1"/>
          <w:shd w:val="clear" w:color="auto" w:fill="FFFFFF"/>
        </w:rPr>
        <w:t> </w:t>
      </w:r>
      <w:r w:rsidRPr="00E91EEB">
        <w:rPr>
          <w:rStyle w:val="Emphasis"/>
          <w:rFonts w:cs="Arial"/>
          <w:color w:val="000000" w:themeColor="text1"/>
          <w:bdr w:val="none" w:sz="0" w:space="0" w:color="auto" w:frame="1"/>
        </w:rPr>
        <w:t>Environmental and Planning Law Journal</w:t>
      </w:r>
      <w:r w:rsidR="004758CF" w:rsidRPr="00E91EEB">
        <w:rPr>
          <w:rFonts w:cs="Arial"/>
          <w:color w:val="000000" w:themeColor="text1"/>
        </w:rPr>
        <w:t xml:space="preserve"> </w:t>
      </w:r>
      <w:r w:rsidRPr="00E91EEB">
        <w:rPr>
          <w:rFonts w:cs="Arial"/>
          <w:color w:val="000000" w:themeColor="text1"/>
        </w:rPr>
        <w:t>388;</w:t>
      </w:r>
      <w:r w:rsidRPr="00E91EEB">
        <w:rPr>
          <w:rStyle w:val="apple-converted-space"/>
          <w:rFonts w:cs="Arial"/>
          <w:iCs/>
          <w:color w:val="000000" w:themeColor="text1"/>
        </w:rPr>
        <w:t> </w:t>
      </w:r>
      <w:r w:rsidRPr="00E91EEB">
        <w:rPr>
          <w:rFonts w:cs="Arial"/>
          <w:color w:val="000000" w:themeColor="text1"/>
        </w:rPr>
        <w:t xml:space="preserve">Lily O’Neill, Lee Godden, Elizabeth Macpherson and Erin O’Donnell, </w:t>
      </w:r>
      <w:r w:rsidRPr="00E91EEB">
        <w:rPr>
          <w:rFonts w:cs="Arial"/>
          <w:i/>
          <w:color w:val="000000" w:themeColor="text1"/>
        </w:rPr>
        <w:t>“</w:t>
      </w:r>
      <w:r w:rsidRPr="00E91EEB">
        <w:rPr>
          <w:rStyle w:val="Emphasis"/>
          <w:rFonts w:cs="Arial"/>
          <w:bCs/>
          <w:i w:val="0"/>
          <w:color w:val="000000" w:themeColor="text1"/>
        </w:rPr>
        <w:t>Australia, wet or dry, north or south: Addressing environmental impacts and the exclusion of Aboriginal peoples in northern water development”</w:t>
      </w:r>
      <w:r w:rsidR="0072797D" w:rsidRPr="00E91EEB">
        <w:rPr>
          <w:rStyle w:val="Emphasis"/>
          <w:rFonts w:cs="Arial"/>
          <w:bCs/>
          <w:color w:val="000000" w:themeColor="text1"/>
        </w:rPr>
        <w:t xml:space="preserve"> </w:t>
      </w:r>
      <w:r w:rsidRPr="00E91EEB">
        <w:rPr>
          <w:rFonts w:cs="Arial"/>
          <w:color w:val="000000" w:themeColor="text1"/>
          <w:shd w:val="clear" w:color="auto" w:fill="FFFFFF"/>
        </w:rPr>
        <w:t>(2016)</w:t>
      </w:r>
      <w:r w:rsidRPr="00E91EEB">
        <w:rPr>
          <w:rFonts w:cs="Arial"/>
          <w:color w:val="000000" w:themeColor="text1"/>
        </w:rPr>
        <w:t xml:space="preserve"> 33(4)</w:t>
      </w:r>
      <w:r w:rsidRPr="00E91EEB">
        <w:rPr>
          <w:rStyle w:val="apple-converted-space"/>
          <w:rFonts w:cs="Arial"/>
          <w:color w:val="000000" w:themeColor="text1"/>
          <w:shd w:val="clear" w:color="auto" w:fill="FFFFFF"/>
        </w:rPr>
        <w:t> </w:t>
      </w:r>
      <w:r w:rsidRPr="00E91EEB">
        <w:rPr>
          <w:rStyle w:val="Emphasis"/>
          <w:rFonts w:cs="Arial"/>
          <w:color w:val="000000" w:themeColor="text1"/>
          <w:bdr w:val="none" w:sz="0" w:space="0" w:color="auto" w:frame="1"/>
        </w:rPr>
        <w:t>Environmental and Planning Law Journal</w:t>
      </w:r>
      <w:r w:rsidR="0072797D" w:rsidRPr="00E91EEB">
        <w:rPr>
          <w:rFonts w:cs="Arial"/>
          <w:color w:val="000000" w:themeColor="text1"/>
        </w:rPr>
        <w:t xml:space="preserve"> </w:t>
      </w:r>
      <w:r w:rsidRPr="00E91EEB">
        <w:rPr>
          <w:rFonts w:cs="Arial"/>
          <w:color w:val="000000" w:themeColor="text1"/>
        </w:rPr>
        <w:t>402.</w:t>
      </w:r>
    </w:p>
  </w:endnote>
  <w:endnote w:id="48">
    <w:p w14:paraId="446D1713" w14:textId="7264ECDF" w:rsidR="00417507" w:rsidRPr="00E91EEB" w:rsidRDefault="00417507" w:rsidP="00E91EEB">
      <w:pPr>
        <w:pStyle w:val="EndnoteText"/>
        <w:jc w:val="both"/>
        <w:rPr>
          <w:rFonts w:cs="Arial"/>
          <w:color w:val="000000" w:themeColor="text1"/>
          <w:lang w:val="en-US"/>
        </w:rPr>
      </w:pPr>
      <w:r w:rsidRPr="00E91EEB">
        <w:rPr>
          <w:rStyle w:val="EndnoteReference"/>
          <w:rFonts w:cs="Arial"/>
          <w:color w:val="000000" w:themeColor="text1"/>
        </w:rPr>
        <w:endnoteRef/>
      </w:r>
      <w:r w:rsidRPr="00E91EEB">
        <w:rPr>
          <w:rFonts w:cs="Arial"/>
          <w:color w:val="000000" w:themeColor="text1"/>
        </w:rPr>
        <w:t xml:space="preserve"> </w:t>
      </w:r>
      <w:r w:rsidRPr="00E91EEB">
        <w:rPr>
          <w:rFonts w:cs="Arial"/>
          <w:i/>
          <w:color w:val="000000" w:themeColor="text1"/>
        </w:rPr>
        <w:t>NWC media release</w:t>
      </w:r>
      <w:r w:rsidR="0095299C" w:rsidRPr="00E91EEB">
        <w:rPr>
          <w:rFonts w:cs="Arial"/>
          <w:color w:val="000000" w:themeColor="text1"/>
        </w:rPr>
        <w:t>, above n 3</w:t>
      </w:r>
      <w:r w:rsidRPr="00E91EEB">
        <w:rPr>
          <w:rFonts w:cs="Arial"/>
          <w:color w:val="000000" w:themeColor="text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ED9BC" w14:textId="77777777" w:rsidR="00CC47B9" w:rsidRDefault="00CC47B9" w:rsidP="006F2BA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B275BF" w14:textId="77777777" w:rsidR="00417507" w:rsidRDefault="00417507" w:rsidP="00CC47B9">
    <w:pPr>
      <w:pStyle w:val="Footer"/>
      <w:ind w:right="360"/>
    </w:pPr>
  </w:p>
  <w:p w14:paraId="165C108F" w14:textId="77777777" w:rsidR="00417507" w:rsidRDefault="00107707">
    <w:pPr>
      <w:pStyle w:val="Footer"/>
    </w:pPr>
    <w:r>
      <w:fldChar w:fldCharType="begin"/>
    </w:r>
    <w:r>
      <w:instrText xml:space="preserve"> DOCPROPERTY DocumentID \* MERGEFORMAT </w:instrText>
    </w:r>
    <w:r>
      <w:fldChar w:fldCharType="separate"/>
    </w:r>
    <w:proofErr w:type="spellStart"/>
    <w:r w:rsidR="00417507">
      <w:rPr>
        <w:b/>
        <w:bCs/>
        <w:lang w:val="en-US"/>
      </w:rPr>
      <w:t>ME_92892196_1</w:t>
    </w:r>
    <w:proofErr w:type="spellEnd"/>
    <w:r w:rsidR="00417507">
      <w:rPr>
        <w:b/>
        <w:bCs/>
        <w:lang w:val="en-US"/>
      </w:rPr>
      <w:t xml:space="preserve"> (</w:t>
    </w:r>
    <w:proofErr w:type="spellStart"/>
    <w:r w:rsidR="00417507">
      <w:rPr>
        <w:b/>
        <w:bCs/>
        <w:lang w:val="en-US"/>
      </w:rPr>
      <w:t>W2003</w:t>
    </w:r>
    <w:proofErr w:type="spellEnd"/>
    <w:r w:rsidR="00417507">
      <w:rPr>
        <w:b/>
        <w:bCs/>
        <w:lang w:val="en-US"/>
      </w:rPr>
      <w:t>)</w:t>
    </w:r>
    <w:r>
      <w:rPr>
        <w:b/>
        <w:bCs/>
        <w:lang w:val="en-US"/>
      </w:rPr>
      <w:fldChar w:fldCharType="end"/>
    </w:r>
  </w:p>
  <w:p w14:paraId="64F3EE33" w14:textId="77777777" w:rsidR="00417507" w:rsidRDefault="00107707">
    <w:pPr>
      <w:pStyle w:val="Footer"/>
    </w:pPr>
    <w:r>
      <w:fldChar w:fldCharType="begin"/>
    </w:r>
    <w:r>
      <w:instrText xml:space="preserve"> DOCPROPERTY DocumentID \* MERGEFORMAT </w:instrText>
    </w:r>
    <w:r>
      <w:fldChar w:fldCharType="separate"/>
    </w:r>
    <w:proofErr w:type="spellStart"/>
    <w:r w:rsidR="00417507">
      <w:rPr>
        <w:color w:val="191919"/>
        <w:sz w:val="13"/>
      </w:rPr>
      <w:t>ME_92892196_1</w:t>
    </w:r>
    <w:proofErr w:type="spellEnd"/>
    <w:r w:rsidR="00417507">
      <w:rPr>
        <w:color w:val="191919"/>
        <w:sz w:val="13"/>
      </w:rPr>
      <w:t xml:space="preserve"> (</w:t>
    </w:r>
    <w:proofErr w:type="spellStart"/>
    <w:r w:rsidR="00417507">
      <w:rPr>
        <w:color w:val="191919"/>
        <w:sz w:val="13"/>
      </w:rPr>
      <w:t>W2003x</w:t>
    </w:r>
    <w:proofErr w:type="spellEnd"/>
    <w:r w:rsidR="00417507">
      <w:rPr>
        <w:color w:val="191919"/>
        <w:sz w:val="13"/>
      </w:rPr>
      <w:t>)</w:t>
    </w:r>
    <w:r>
      <w:rPr>
        <w:color w:val="191919"/>
        <w:sz w:val="1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3C40E" w14:textId="1DAEB74F" w:rsidR="00CC47B9" w:rsidRDefault="00CC47B9" w:rsidP="006F2BA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1E68">
      <w:rPr>
        <w:rStyle w:val="PageNumber"/>
        <w:noProof/>
      </w:rPr>
      <w:t>2</w:t>
    </w:r>
    <w:r>
      <w:rPr>
        <w:rStyle w:val="PageNumber"/>
      </w:rPr>
      <w:fldChar w:fldCharType="end"/>
    </w:r>
  </w:p>
  <w:p w14:paraId="6E19CB28" w14:textId="64E8F0F5" w:rsidR="00417507" w:rsidRDefault="00417507" w:rsidP="00CC47B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0D6A3" w14:textId="3F4ECE89" w:rsidR="00417507" w:rsidRDefault="00417507" w:rsidP="000533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1E68">
      <w:rPr>
        <w:rStyle w:val="PageNumber"/>
        <w:noProof/>
      </w:rPr>
      <w:t>1</w:t>
    </w:r>
    <w:r>
      <w:rPr>
        <w:rStyle w:val="PageNumber"/>
      </w:rPr>
      <w:fldChar w:fldCharType="end"/>
    </w:r>
  </w:p>
  <w:p w14:paraId="70F6F9A9" w14:textId="77777777" w:rsidR="00417507" w:rsidRDefault="00417507" w:rsidP="00FB7EC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CDC20" w14:textId="77777777" w:rsidR="00107707" w:rsidRDefault="00107707">
      <w:r>
        <w:separator/>
      </w:r>
    </w:p>
  </w:footnote>
  <w:footnote w:type="continuationSeparator" w:id="0">
    <w:p w14:paraId="28478ABD" w14:textId="77777777" w:rsidR="00107707" w:rsidRDefault="00107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272"/>
    <w:multiLevelType w:val="singleLevel"/>
    <w:tmpl w:val="2C400DC0"/>
    <w:lvl w:ilvl="0">
      <w:start w:val="1"/>
      <w:numFmt w:val="bullet"/>
      <w:lvlText w:val="·"/>
      <w:lvlJc w:val="left"/>
      <w:pPr>
        <w:tabs>
          <w:tab w:val="num" w:pos="680"/>
        </w:tabs>
        <w:ind w:left="680" w:hanging="680"/>
      </w:pPr>
      <w:rPr>
        <w:rFonts w:ascii="Symbol" w:hAnsi="Symbol" w:hint="default"/>
        <w:sz w:val="16"/>
      </w:rPr>
    </w:lvl>
  </w:abstractNum>
  <w:abstractNum w:abstractNumId="1">
    <w:nsid w:val="03690D6B"/>
    <w:multiLevelType w:val="multilevel"/>
    <w:tmpl w:val="C72C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DC1B4D"/>
    <w:multiLevelType w:val="hybridMultilevel"/>
    <w:tmpl w:val="6E368562"/>
    <w:lvl w:ilvl="0" w:tplc="7794E1CC">
      <w:start w:val="1"/>
      <w:numFmt w:val="bullet"/>
      <w:pStyle w:val="Deaconsbullet"/>
      <w:lvlText w:val=""/>
      <w:lvlJc w:val="left"/>
      <w:pPr>
        <w:tabs>
          <w:tab w:val="num" w:pos="1080"/>
        </w:tabs>
        <w:ind w:left="1080" w:hanging="360"/>
      </w:pPr>
      <w:rPr>
        <w:rFonts w:ascii="Wingdings" w:hAnsi="Wingdings" w:hint="default"/>
        <w:color w:val="000000"/>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73A5B0F"/>
    <w:multiLevelType w:val="multilevel"/>
    <w:tmpl w:val="32A2C464"/>
    <w:lvl w:ilvl="0">
      <w:start w:val="1"/>
      <w:numFmt w:val="decimal"/>
      <w:pStyle w:val="Heading1"/>
      <w:lvlText w:val="%1"/>
      <w:lvlJc w:val="left"/>
      <w:pPr>
        <w:tabs>
          <w:tab w:val="num" w:pos="709"/>
        </w:tabs>
        <w:ind w:left="709" w:hanging="709"/>
      </w:pPr>
      <w:rPr>
        <w:rFonts w:ascii="Arial" w:hAnsi="Arial" w:hint="default"/>
        <w:b w:val="0"/>
        <w:i w:val="0"/>
        <w:sz w:val="20"/>
      </w:rPr>
    </w:lvl>
    <w:lvl w:ilvl="1">
      <w:start w:val="1"/>
      <w:numFmt w:val="decimal"/>
      <w:pStyle w:val="Heading2"/>
      <w:lvlText w:val="%1.%2"/>
      <w:lvlJc w:val="left"/>
      <w:pPr>
        <w:tabs>
          <w:tab w:val="num" w:pos="709"/>
        </w:tabs>
        <w:ind w:left="709" w:hanging="709"/>
      </w:pPr>
      <w:rPr>
        <w:rFonts w:ascii="Arial" w:hAnsi="Arial" w:hint="default"/>
        <w:b w:val="0"/>
        <w:i w:val="0"/>
        <w:sz w:val="20"/>
      </w:rPr>
    </w:lvl>
    <w:lvl w:ilvl="2">
      <w:start w:val="1"/>
      <w:numFmt w:val="decimal"/>
      <w:pStyle w:val="Heading3"/>
      <w:lvlText w:val="(%3)"/>
      <w:lvlJc w:val="left"/>
      <w:pPr>
        <w:tabs>
          <w:tab w:val="num" w:pos="1418"/>
        </w:tabs>
        <w:ind w:left="1418" w:hanging="709"/>
      </w:pPr>
      <w:rPr>
        <w:rFonts w:ascii="Arial" w:hAnsi="Arial" w:hint="default"/>
        <w:b w:val="0"/>
        <w:i w:val="0"/>
        <w:sz w:val="20"/>
      </w:rPr>
    </w:lvl>
    <w:lvl w:ilvl="3">
      <w:start w:val="1"/>
      <w:numFmt w:val="lowerLetter"/>
      <w:pStyle w:val="Heading4"/>
      <w:lvlText w:val="(%4)"/>
      <w:lvlJc w:val="left"/>
      <w:pPr>
        <w:tabs>
          <w:tab w:val="num" w:pos="2126"/>
        </w:tabs>
        <w:ind w:left="2126" w:hanging="708"/>
      </w:pPr>
      <w:rPr>
        <w:rFonts w:ascii="Arial" w:hAnsi="Arial" w:hint="default"/>
        <w:b w:val="0"/>
        <w:i w:val="0"/>
        <w:sz w:val="20"/>
      </w:rPr>
    </w:lvl>
    <w:lvl w:ilvl="4">
      <w:start w:val="1"/>
      <w:numFmt w:val="lowerRoman"/>
      <w:pStyle w:val="Heading5"/>
      <w:lvlText w:val="(%5)"/>
      <w:lvlJc w:val="left"/>
      <w:pPr>
        <w:tabs>
          <w:tab w:val="num" w:pos="2835"/>
        </w:tabs>
        <w:ind w:left="2835" w:hanging="709"/>
      </w:pPr>
      <w:rPr>
        <w:rFonts w:ascii="Arial" w:hAnsi="Arial" w:hint="default"/>
        <w:b w:val="0"/>
        <w:i w:val="0"/>
        <w:sz w:val="20"/>
      </w:rPr>
    </w:lvl>
    <w:lvl w:ilvl="5">
      <w:start w:val="1"/>
      <w:numFmt w:val="upperLetter"/>
      <w:pStyle w:val="Heading6"/>
      <w:lvlText w:val="(%6)"/>
      <w:lvlJc w:val="left"/>
      <w:pPr>
        <w:tabs>
          <w:tab w:val="num" w:pos="3544"/>
        </w:tabs>
        <w:ind w:left="3544" w:hanging="709"/>
      </w:pPr>
      <w:rPr>
        <w:rFonts w:ascii="Arial"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12AE4BF4"/>
    <w:multiLevelType w:val="multilevel"/>
    <w:tmpl w:val="788E7912"/>
    <w:lvl w:ilvl="0">
      <w:start w:val="1"/>
      <w:numFmt w:val="decimal"/>
      <w:pStyle w:val="ScheduleNumbering1"/>
      <w:lvlText w:val="%1"/>
      <w:lvlJc w:val="left"/>
      <w:pPr>
        <w:tabs>
          <w:tab w:val="num" w:pos="709"/>
        </w:tabs>
        <w:ind w:left="709" w:hanging="709"/>
      </w:pPr>
      <w:rPr>
        <w:rFonts w:ascii="Arial Bold" w:hAnsi="Arial Bold" w:hint="default"/>
        <w:b/>
        <w:i w:val="0"/>
        <w:sz w:val="20"/>
      </w:rPr>
    </w:lvl>
    <w:lvl w:ilvl="1">
      <w:start w:val="1"/>
      <w:numFmt w:val="decimal"/>
      <w:pStyle w:val="ScheduleNumbering2"/>
      <w:lvlText w:val="%1.%2"/>
      <w:lvlJc w:val="left"/>
      <w:pPr>
        <w:tabs>
          <w:tab w:val="num" w:pos="709"/>
        </w:tabs>
        <w:ind w:left="709" w:hanging="709"/>
      </w:pPr>
      <w:rPr>
        <w:rFonts w:ascii="Arial" w:hAnsi="Arial" w:hint="default"/>
        <w:b w:val="0"/>
        <w:i w:val="0"/>
        <w:sz w:val="20"/>
      </w:rPr>
    </w:lvl>
    <w:lvl w:ilvl="2">
      <w:start w:val="1"/>
      <w:numFmt w:val="decimal"/>
      <w:pStyle w:val="ScheduleNumbering3"/>
      <w:lvlText w:val="(%3)"/>
      <w:lvlJc w:val="left"/>
      <w:pPr>
        <w:tabs>
          <w:tab w:val="num" w:pos="1418"/>
        </w:tabs>
        <w:ind w:left="1418" w:hanging="709"/>
      </w:pPr>
      <w:rPr>
        <w:rFonts w:ascii="Arial" w:hAnsi="Arial" w:hint="default"/>
        <w:b w:val="0"/>
        <w:i w:val="0"/>
        <w:sz w:val="20"/>
      </w:rPr>
    </w:lvl>
    <w:lvl w:ilvl="3">
      <w:start w:val="1"/>
      <w:numFmt w:val="lowerLetter"/>
      <w:pStyle w:val="ScheduleNumbering4"/>
      <w:lvlText w:val="(%4)"/>
      <w:lvlJc w:val="left"/>
      <w:pPr>
        <w:tabs>
          <w:tab w:val="num" w:pos="2126"/>
        </w:tabs>
        <w:ind w:left="2126" w:hanging="709"/>
      </w:pPr>
      <w:rPr>
        <w:rFonts w:ascii="Arial" w:hAnsi="Arial" w:hint="default"/>
        <w:b w:val="0"/>
        <w:i w:val="0"/>
        <w:sz w:val="20"/>
      </w:rPr>
    </w:lvl>
    <w:lvl w:ilvl="4">
      <w:start w:val="1"/>
      <w:numFmt w:val="lowerRoman"/>
      <w:pStyle w:val="ScheduleNumbering5"/>
      <w:lvlText w:val="(%5)"/>
      <w:lvlJc w:val="left"/>
      <w:pPr>
        <w:tabs>
          <w:tab w:val="num" w:pos="2835"/>
        </w:tabs>
        <w:ind w:left="2835" w:hanging="709"/>
      </w:pPr>
      <w:rPr>
        <w:rFonts w:ascii="Arial" w:hAnsi="Arial" w:hint="default"/>
        <w:b w:val="0"/>
        <w:i w:val="0"/>
        <w:sz w:val="20"/>
      </w:rPr>
    </w:lvl>
    <w:lvl w:ilvl="5">
      <w:start w:val="1"/>
      <w:numFmt w:val="upperLetter"/>
      <w:lvlText w:val="(%6)"/>
      <w:lvlJc w:val="left"/>
      <w:pPr>
        <w:tabs>
          <w:tab w:val="num" w:pos="3543"/>
        </w:tabs>
        <w:ind w:left="3543" w:hanging="708"/>
      </w:pPr>
      <w:rPr>
        <w:rFonts w:ascii="Arial"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1C356454"/>
    <w:multiLevelType w:val="multilevel"/>
    <w:tmpl w:val="26E45A28"/>
    <w:lvl w:ilvl="0">
      <w:start w:val="1"/>
      <w:numFmt w:val="upperLetter"/>
      <w:pStyle w:val="Recital"/>
      <w:lvlText w:val="%1"/>
      <w:lvlJc w:val="left"/>
      <w:pPr>
        <w:tabs>
          <w:tab w:val="num" w:pos="709"/>
        </w:tabs>
        <w:ind w:left="709" w:hanging="709"/>
      </w:pPr>
      <w:rPr>
        <w:rFonts w:hint="default"/>
        <w:b/>
        <w:i w:val="0"/>
        <w:sz w:val="2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2B3B2A8A"/>
    <w:multiLevelType w:val="multilevel"/>
    <w:tmpl w:val="2ADCBF18"/>
    <w:lvl w:ilvl="0">
      <w:start w:val="1"/>
      <w:numFmt w:val="decimal"/>
      <w:pStyle w:val="Item"/>
      <w:lvlText w:val="Item %1"/>
      <w:lvlJc w:val="left"/>
      <w:pPr>
        <w:tabs>
          <w:tab w:val="num" w:pos="1418"/>
        </w:tabs>
        <w:ind w:left="1418" w:hanging="1418"/>
      </w:pPr>
      <w:rPr>
        <w:rFonts w:ascii="Arial" w:hAnsi="Arial"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D3F056D"/>
    <w:multiLevelType w:val="hybridMultilevel"/>
    <w:tmpl w:val="E9D41A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465C0D"/>
    <w:multiLevelType w:val="multilevel"/>
    <w:tmpl w:val="698C8C0A"/>
    <w:lvl w:ilvl="0">
      <w:start w:val="1"/>
      <w:numFmt w:val="decimal"/>
      <w:pStyle w:val="Schedule"/>
      <w:suff w:val="nothing"/>
      <w:lvlText w:val="Schedule %1"/>
      <w:lvlJc w:val="left"/>
      <w:pPr>
        <w:ind w:left="432" w:hanging="432"/>
      </w:pPr>
      <w:rPr>
        <w:rFonts w:ascii="Arial Bold" w:hAnsi="Arial Bold"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42A9199D"/>
    <w:multiLevelType w:val="hybridMultilevel"/>
    <w:tmpl w:val="AEF45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E0B4657"/>
    <w:multiLevelType w:val="hybridMultilevel"/>
    <w:tmpl w:val="45D0A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1AC0C92"/>
    <w:multiLevelType w:val="hybridMultilevel"/>
    <w:tmpl w:val="E9D41A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3A06D82"/>
    <w:multiLevelType w:val="multilevel"/>
    <w:tmpl w:val="AEB62736"/>
    <w:styleLink w:val="StyleBulleted"/>
    <w:lvl w:ilvl="0">
      <w:start w:val="1"/>
      <w:numFmt w:val="bullet"/>
      <w:lvlText w:val=""/>
      <w:lvlJc w:val="left"/>
      <w:pPr>
        <w:tabs>
          <w:tab w:val="num" w:pos="720"/>
        </w:tabs>
        <w:ind w:left="720" w:hanging="360"/>
      </w:pPr>
      <w:rPr>
        <w:rFonts w:ascii="Wingdings" w:hAnsi="Wingdings" w:hint="default"/>
        <w:color w:val="000000"/>
        <w:sz w:val="2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46149D0"/>
    <w:multiLevelType w:val="hybridMultilevel"/>
    <w:tmpl w:val="E21E59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549F0E9D"/>
    <w:multiLevelType w:val="multilevel"/>
    <w:tmpl w:val="B514616C"/>
    <w:lvl w:ilvl="0">
      <w:start w:val="1"/>
      <w:numFmt w:val="decimal"/>
      <w:pStyle w:val="level1"/>
      <w:lvlText w:val="%1."/>
      <w:lvlJc w:val="left"/>
      <w:pPr>
        <w:tabs>
          <w:tab w:val="num" w:pos="709"/>
        </w:tabs>
        <w:ind w:left="709" w:hanging="709"/>
      </w:pPr>
    </w:lvl>
    <w:lvl w:ilvl="1">
      <w:start w:val="1"/>
      <w:numFmt w:val="decimal"/>
      <w:pStyle w:val="level2"/>
      <w:lvlText w:val="%1.%2"/>
      <w:lvlJc w:val="left"/>
      <w:pPr>
        <w:tabs>
          <w:tab w:val="num" w:pos="709"/>
        </w:tabs>
        <w:ind w:left="709" w:hanging="709"/>
      </w:pPr>
    </w:lvl>
    <w:lvl w:ilvl="2">
      <w:start w:val="1"/>
      <w:numFmt w:val="lowerLetter"/>
      <w:pStyle w:val="level3"/>
      <w:lvlText w:val="(%3)"/>
      <w:lvlJc w:val="left"/>
      <w:pPr>
        <w:tabs>
          <w:tab w:val="num" w:pos="1418"/>
        </w:tabs>
        <w:ind w:left="1418" w:hanging="709"/>
      </w:pPr>
    </w:lvl>
    <w:lvl w:ilvl="3">
      <w:start w:val="1"/>
      <w:numFmt w:val="lowerRoman"/>
      <w:pStyle w:val="level4"/>
      <w:lvlText w:val="(%4)"/>
      <w:lvlJc w:val="left"/>
      <w:pPr>
        <w:tabs>
          <w:tab w:val="num" w:pos="2126"/>
        </w:tabs>
        <w:ind w:left="2126" w:hanging="708"/>
      </w:pPr>
    </w:lvl>
    <w:lvl w:ilvl="4">
      <w:start w:val="1"/>
      <w:numFmt w:val="upperLetter"/>
      <w:pStyle w:val="level5"/>
      <w:lvlText w:val="(%5)"/>
      <w:lvlJc w:val="left"/>
      <w:pPr>
        <w:tabs>
          <w:tab w:val="num" w:pos="2835"/>
        </w:tabs>
        <w:ind w:left="2835" w:hanging="709"/>
      </w:pPr>
    </w:lvl>
    <w:lvl w:ilvl="5">
      <w:start w:val="1"/>
      <w:numFmt w:val="decimal"/>
      <w:pStyle w:val="level6"/>
      <w:lvlText w:val="(%6)"/>
      <w:lvlJc w:val="left"/>
      <w:pPr>
        <w:tabs>
          <w:tab w:val="num" w:pos="3549"/>
        </w:tabs>
        <w:ind w:left="3549" w:hanging="714"/>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15">
    <w:nsid w:val="56624725"/>
    <w:multiLevelType w:val="multilevel"/>
    <w:tmpl w:val="2D24185C"/>
    <w:lvl w:ilvl="0">
      <w:start w:val="1"/>
      <w:numFmt w:val="decimal"/>
      <w:lvlText w:val="%1"/>
      <w:lvlJc w:val="left"/>
      <w:pPr>
        <w:tabs>
          <w:tab w:val="num" w:pos="709"/>
        </w:tabs>
        <w:ind w:left="709" w:hanging="709"/>
      </w:pPr>
      <w:rPr>
        <w:rFonts w:ascii="Arial" w:hAnsi="Arial" w:hint="default"/>
        <w:b w:val="0"/>
        <w:i w:val="0"/>
        <w:sz w:val="20"/>
      </w:rPr>
    </w:lvl>
    <w:lvl w:ilvl="1">
      <w:start w:val="1"/>
      <w:numFmt w:val="decimal"/>
      <w:lvlText w:val="%1.%2"/>
      <w:lvlJc w:val="left"/>
      <w:pPr>
        <w:tabs>
          <w:tab w:val="num" w:pos="709"/>
        </w:tabs>
        <w:ind w:left="709" w:hanging="709"/>
      </w:pPr>
      <w:rPr>
        <w:rFonts w:ascii="Arial" w:hAnsi="Arial" w:hint="default"/>
        <w:b w:val="0"/>
        <w:i w:val="0"/>
        <w:sz w:val="20"/>
      </w:rPr>
    </w:lvl>
    <w:lvl w:ilvl="2">
      <w:start w:val="1"/>
      <w:numFmt w:val="bullet"/>
      <w:lvlText w:val=""/>
      <w:lvlJc w:val="left"/>
      <w:pPr>
        <w:tabs>
          <w:tab w:val="num" w:pos="1069"/>
        </w:tabs>
        <w:ind w:left="1069" w:hanging="360"/>
      </w:pPr>
      <w:rPr>
        <w:rFonts w:ascii="Symbol" w:hAnsi="Symbol" w:hint="default"/>
        <w:b w:val="0"/>
        <w:i w:val="0"/>
        <w:sz w:val="20"/>
      </w:rPr>
    </w:lvl>
    <w:lvl w:ilvl="3">
      <w:start w:val="1"/>
      <w:numFmt w:val="lowerLetter"/>
      <w:lvlText w:val="(%4)"/>
      <w:lvlJc w:val="left"/>
      <w:pPr>
        <w:tabs>
          <w:tab w:val="num" w:pos="2126"/>
        </w:tabs>
        <w:ind w:left="2126" w:hanging="708"/>
      </w:pPr>
      <w:rPr>
        <w:rFonts w:ascii="Arial" w:hAnsi="Arial" w:hint="default"/>
        <w:b w:val="0"/>
        <w:i w:val="0"/>
        <w:sz w:val="20"/>
      </w:rPr>
    </w:lvl>
    <w:lvl w:ilvl="4">
      <w:start w:val="1"/>
      <w:numFmt w:val="lowerRoman"/>
      <w:lvlText w:val="(%5)"/>
      <w:lvlJc w:val="left"/>
      <w:pPr>
        <w:tabs>
          <w:tab w:val="num" w:pos="2835"/>
        </w:tabs>
        <w:ind w:left="2835" w:hanging="709"/>
      </w:pPr>
      <w:rPr>
        <w:rFonts w:ascii="Arial" w:hAnsi="Arial" w:hint="default"/>
        <w:b w:val="0"/>
        <w:i w:val="0"/>
        <w:sz w:val="20"/>
      </w:rPr>
    </w:lvl>
    <w:lvl w:ilvl="5">
      <w:start w:val="1"/>
      <w:numFmt w:val="upperLetter"/>
      <w:lvlText w:val="(%6)"/>
      <w:lvlJc w:val="left"/>
      <w:pPr>
        <w:tabs>
          <w:tab w:val="num" w:pos="3544"/>
        </w:tabs>
        <w:ind w:left="3544" w:hanging="709"/>
      </w:pPr>
      <w:rPr>
        <w:rFonts w:ascii="Arial"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5FDF3DC8"/>
    <w:multiLevelType w:val="multilevel"/>
    <w:tmpl w:val="B278372C"/>
    <w:lvl w:ilvl="0">
      <w:start w:val="1"/>
      <w:numFmt w:val="upperLetter"/>
      <w:pStyle w:val="Annexure"/>
      <w:suff w:val="nothing"/>
      <w:lvlText w:val="Annexure %1"/>
      <w:lvlJc w:val="left"/>
      <w:pPr>
        <w:ind w:left="573" w:hanging="431"/>
      </w:pPr>
      <w:rPr>
        <w:rFonts w:ascii="Arial Bold" w:hAnsi="Arial Bold" w:hint="default"/>
        <w:b/>
        <w:i w:val="0"/>
        <w:sz w:val="24"/>
      </w:rPr>
    </w:lvl>
    <w:lvl w:ilvl="1">
      <w:start w:val="1"/>
      <w:numFmt w:val="upperLetter"/>
      <w:lvlText w:val="%2."/>
      <w:lvlJc w:val="left"/>
      <w:pPr>
        <w:tabs>
          <w:tab w:val="num" w:pos="1222"/>
        </w:tabs>
        <w:ind w:left="862" w:firstLine="0"/>
      </w:pPr>
      <w:rPr>
        <w:rFonts w:hint="default"/>
      </w:rPr>
    </w:lvl>
    <w:lvl w:ilvl="2">
      <w:start w:val="1"/>
      <w:numFmt w:val="decimal"/>
      <w:lvlText w:val="%3."/>
      <w:lvlJc w:val="left"/>
      <w:pPr>
        <w:tabs>
          <w:tab w:val="num" w:pos="1942"/>
        </w:tabs>
        <w:ind w:left="1582" w:firstLine="0"/>
      </w:pPr>
      <w:rPr>
        <w:rFonts w:hint="default"/>
      </w:rPr>
    </w:lvl>
    <w:lvl w:ilvl="3">
      <w:start w:val="1"/>
      <w:numFmt w:val="lowerLetter"/>
      <w:lvlText w:val="%4)"/>
      <w:lvlJc w:val="left"/>
      <w:pPr>
        <w:tabs>
          <w:tab w:val="num" w:pos="2662"/>
        </w:tabs>
        <w:ind w:left="2302" w:firstLine="0"/>
      </w:pPr>
      <w:rPr>
        <w:rFonts w:hint="default"/>
      </w:rPr>
    </w:lvl>
    <w:lvl w:ilvl="4">
      <w:start w:val="1"/>
      <w:numFmt w:val="decimal"/>
      <w:lvlText w:val="(%5)"/>
      <w:lvlJc w:val="left"/>
      <w:pPr>
        <w:tabs>
          <w:tab w:val="num" w:pos="3382"/>
        </w:tabs>
        <w:ind w:left="3022" w:firstLine="0"/>
      </w:pPr>
      <w:rPr>
        <w:rFonts w:hint="default"/>
      </w:rPr>
    </w:lvl>
    <w:lvl w:ilvl="5">
      <w:start w:val="1"/>
      <w:numFmt w:val="lowerLetter"/>
      <w:lvlText w:val="(%6)"/>
      <w:lvlJc w:val="left"/>
      <w:pPr>
        <w:tabs>
          <w:tab w:val="num" w:pos="4102"/>
        </w:tabs>
        <w:ind w:left="3742" w:firstLine="0"/>
      </w:pPr>
      <w:rPr>
        <w:rFonts w:hint="default"/>
      </w:rPr>
    </w:lvl>
    <w:lvl w:ilvl="6">
      <w:start w:val="1"/>
      <w:numFmt w:val="lowerRoman"/>
      <w:lvlText w:val="(%7)"/>
      <w:lvlJc w:val="left"/>
      <w:pPr>
        <w:tabs>
          <w:tab w:val="num" w:pos="4822"/>
        </w:tabs>
        <w:ind w:left="4462" w:firstLine="0"/>
      </w:pPr>
      <w:rPr>
        <w:rFonts w:hint="default"/>
      </w:rPr>
    </w:lvl>
    <w:lvl w:ilvl="7">
      <w:start w:val="1"/>
      <w:numFmt w:val="lowerLetter"/>
      <w:lvlText w:val="(%8)"/>
      <w:lvlJc w:val="left"/>
      <w:pPr>
        <w:tabs>
          <w:tab w:val="num" w:pos="5542"/>
        </w:tabs>
        <w:ind w:left="5182" w:firstLine="0"/>
      </w:pPr>
      <w:rPr>
        <w:rFonts w:hint="default"/>
      </w:rPr>
    </w:lvl>
    <w:lvl w:ilvl="8">
      <w:start w:val="1"/>
      <w:numFmt w:val="lowerRoman"/>
      <w:lvlText w:val="(%9)"/>
      <w:lvlJc w:val="left"/>
      <w:pPr>
        <w:tabs>
          <w:tab w:val="num" w:pos="6262"/>
        </w:tabs>
        <w:ind w:left="5902" w:firstLine="0"/>
      </w:pPr>
      <w:rPr>
        <w:rFonts w:hint="default"/>
      </w:rPr>
    </w:lvl>
  </w:abstractNum>
  <w:abstractNum w:abstractNumId="17">
    <w:nsid w:val="65BD3ED1"/>
    <w:multiLevelType w:val="multilevel"/>
    <w:tmpl w:val="17B8738E"/>
    <w:lvl w:ilvl="0">
      <w:start w:val="1"/>
      <w:numFmt w:val="decimal"/>
      <w:lvlText w:val="%1"/>
      <w:lvlJc w:val="left"/>
      <w:pPr>
        <w:tabs>
          <w:tab w:val="num" w:pos="709"/>
        </w:tabs>
        <w:ind w:left="709" w:hanging="709"/>
      </w:pPr>
      <w:rPr>
        <w:rFonts w:ascii="Arial" w:hAnsi="Arial" w:hint="default"/>
        <w:b w:val="0"/>
        <w:i w:val="0"/>
        <w:sz w:val="20"/>
      </w:rPr>
    </w:lvl>
    <w:lvl w:ilvl="1">
      <w:start w:val="1"/>
      <w:numFmt w:val="decimal"/>
      <w:lvlText w:val="%1.%2"/>
      <w:lvlJc w:val="left"/>
      <w:pPr>
        <w:tabs>
          <w:tab w:val="num" w:pos="709"/>
        </w:tabs>
        <w:ind w:left="709" w:hanging="709"/>
      </w:pPr>
      <w:rPr>
        <w:rFonts w:ascii="Arial" w:hAnsi="Arial" w:hint="default"/>
        <w:b w:val="0"/>
        <w:i w:val="0"/>
        <w:sz w:val="20"/>
      </w:rPr>
    </w:lvl>
    <w:lvl w:ilvl="2">
      <w:start w:val="1"/>
      <w:numFmt w:val="bullet"/>
      <w:lvlText w:val=""/>
      <w:lvlJc w:val="left"/>
      <w:pPr>
        <w:tabs>
          <w:tab w:val="num" w:pos="1069"/>
        </w:tabs>
        <w:ind w:left="1069" w:hanging="360"/>
      </w:pPr>
      <w:rPr>
        <w:rFonts w:ascii="Symbol" w:hAnsi="Symbol" w:hint="default"/>
        <w:b w:val="0"/>
        <w:i w:val="0"/>
        <w:sz w:val="20"/>
      </w:rPr>
    </w:lvl>
    <w:lvl w:ilvl="3">
      <w:start w:val="1"/>
      <w:numFmt w:val="lowerLetter"/>
      <w:lvlText w:val="(%4)"/>
      <w:lvlJc w:val="left"/>
      <w:pPr>
        <w:tabs>
          <w:tab w:val="num" w:pos="2126"/>
        </w:tabs>
        <w:ind w:left="2126" w:hanging="708"/>
      </w:pPr>
      <w:rPr>
        <w:rFonts w:ascii="Arial" w:hAnsi="Arial" w:hint="default"/>
        <w:b w:val="0"/>
        <w:i w:val="0"/>
        <w:sz w:val="20"/>
      </w:rPr>
    </w:lvl>
    <w:lvl w:ilvl="4">
      <w:start w:val="1"/>
      <w:numFmt w:val="lowerRoman"/>
      <w:lvlText w:val="(%5)"/>
      <w:lvlJc w:val="left"/>
      <w:pPr>
        <w:tabs>
          <w:tab w:val="num" w:pos="2835"/>
        </w:tabs>
        <w:ind w:left="2835" w:hanging="709"/>
      </w:pPr>
      <w:rPr>
        <w:rFonts w:ascii="Arial" w:hAnsi="Arial" w:hint="default"/>
        <w:b w:val="0"/>
        <w:i w:val="0"/>
        <w:sz w:val="20"/>
      </w:rPr>
    </w:lvl>
    <w:lvl w:ilvl="5">
      <w:start w:val="1"/>
      <w:numFmt w:val="upperLetter"/>
      <w:lvlText w:val="(%6)"/>
      <w:lvlJc w:val="left"/>
      <w:pPr>
        <w:tabs>
          <w:tab w:val="num" w:pos="3544"/>
        </w:tabs>
        <w:ind w:left="3544" w:hanging="709"/>
      </w:pPr>
      <w:rPr>
        <w:rFonts w:ascii="Arial"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665D3794"/>
    <w:multiLevelType w:val="multilevel"/>
    <w:tmpl w:val="E7C8829C"/>
    <w:lvl w:ilvl="0">
      <w:start w:val="1"/>
      <w:numFmt w:val="decimal"/>
      <w:lvlText w:val="%1"/>
      <w:lvlJc w:val="left"/>
      <w:pPr>
        <w:tabs>
          <w:tab w:val="num" w:pos="709"/>
        </w:tabs>
        <w:ind w:left="709" w:hanging="709"/>
      </w:pPr>
      <w:rPr>
        <w:rFonts w:ascii="Arial" w:hAnsi="Arial" w:hint="default"/>
        <w:b w:val="0"/>
        <w:i w:val="0"/>
        <w:sz w:val="20"/>
      </w:rPr>
    </w:lvl>
    <w:lvl w:ilvl="1">
      <w:start w:val="1"/>
      <w:numFmt w:val="decimal"/>
      <w:lvlText w:val="%1.%2"/>
      <w:lvlJc w:val="left"/>
      <w:pPr>
        <w:tabs>
          <w:tab w:val="num" w:pos="709"/>
        </w:tabs>
        <w:ind w:left="709" w:hanging="709"/>
      </w:pPr>
      <w:rPr>
        <w:rFonts w:ascii="Arial" w:hAnsi="Arial" w:hint="default"/>
        <w:b w:val="0"/>
        <w:i w:val="0"/>
        <w:sz w:val="20"/>
      </w:rPr>
    </w:lvl>
    <w:lvl w:ilvl="2">
      <w:start w:val="1"/>
      <w:numFmt w:val="bullet"/>
      <w:lvlText w:val=""/>
      <w:lvlJc w:val="left"/>
      <w:pPr>
        <w:tabs>
          <w:tab w:val="num" w:pos="1069"/>
        </w:tabs>
        <w:ind w:left="1069" w:hanging="360"/>
      </w:pPr>
      <w:rPr>
        <w:rFonts w:ascii="Symbol" w:hAnsi="Symbol" w:hint="default"/>
        <w:b w:val="0"/>
        <w:i w:val="0"/>
        <w:sz w:val="20"/>
      </w:rPr>
    </w:lvl>
    <w:lvl w:ilvl="3">
      <w:start w:val="1"/>
      <w:numFmt w:val="lowerLetter"/>
      <w:lvlText w:val="(%4)"/>
      <w:lvlJc w:val="left"/>
      <w:pPr>
        <w:tabs>
          <w:tab w:val="num" w:pos="2126"/>
        </w:tabs>
        <w:ind w:left="2126" w:hanging="708"/>
      </w:pPr>
      <w:rPr>
        <w:rFonts w:ascii="Arial" w:hAnsi="Arial" w:hint="default"/>
        <w:b w:val="0"/>
        <w:i w:val="0"/>
        <w:sz w:val="20"/>
      </w:rPr>
    </w:lvl>
    <w:lvl w:ilvl="4">
      <w:start w:val="1"/>
      <w:numFmt w:val="lowerRoman"/>
      <w:lvlText w:val="(%5)"/>
      <w:lvlJc w:val="left"/>
      <w:pPr>
        <w:tabs>
          <w:tab w:val="num" w:pos="2835"/>
        </w:tabs>
        <w:ind w:left="2835" w:hanging="709"/>
      </w:pPr>
      <w:rPr>
        <w:rFonts w:ascii="Arial" w:hAnsi="Arial" w:hint="default"/>
        <w:b w:val="0"/>
        <w:i w:val="0"/>
        <w:sz w:val="20"/>
      </w:rPr>
    </w:lvl>
    <w:lvl w:ilvl="5">
      <w:start w:val="1"/>
      <w:numFmt w:val="upperLetter"/>
      <w:lvlText w:val="(%6)"/>
      <w:lvlJc w:val="left"/>
      <w:pPr>
        <w:tabs>
          <w:tab w:val="num" w:pos="3544"/>
        </w:tabs>
        <w:ind w:left="3544" w:hanging="709"/>
      </w:pPr>
      <w:rPr>
        <w:rFonts w:ascii="Arial"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6C97240D"/>
    <w:multiLevelType w:val="hybridMultilevel"/>
    <w:tmpl w:val="618CA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num w:numId="1">
    <w:abstractNumId w:val="3"/>
  </w:num>
  <w:num w:numId="2">
    <w:abstractNumId w:val="16"/>
  </w:num>
  <w:num w:numId="3">
    <w:abstractNumId w:val="6"/>
  </w:num>
  <w:num w:numId="4">
    <w:abstractNumId w:val="5"/>
  </w:num>
  <w:num w:numId="5">
    <w:abstractNumId w:val="8"/>
  </w:num>
  <w:num w:numId="6">
    <w:abstractNumId w:val="12"/>
  </w:num>
  <w:num w:numId="7">
    <w:abstractNumId w:val="2"/>
  </w:num>
  <w:num w:numId="8">
    <w:abstractNumId w:val="4"/>
  </w:num>
  <w:num w:numId="9">
    <w:abstractNumId w:val="17"/>
  </w:num>
  <w:num w:numId="10">
    <w:abstractNumId w:val="15"/>
  </w:num>
  <w:num w:numId="11">
    <w:abstractNumId w:val="18"/>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20"/>
  </w:num>
  <w:num w:numId="22">
    <w:abstractNumId w:val="14"/>
  </w:num>
  <w:num w:numId="23">
    <w:abstractNumId w:val="0"/>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7"/>
  </w:num>
  <w:num w:numId="40">
    <w:abstractNumId w:val="19"/>
  </w:num>
  <w:num w:numId="41">
    <w:abstractNumId w:val="13"/>
  </w:num>
  <w:num w:numId="42">
    <w:abstractNumId w:val="1"/>
  </w:num>
  <w:num w:numId="43">
    <w:abstractNumId w:val="11"/>
  </w:num>
  <w:num w:numId="44">
    <w:abstractNumId w:val="9"/>
  </w:num>
  <w:num w:numId="4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913"/>
    <w:rsid w:val="00003BE9"/>
    <w:rsid w:val="000101E8"/>
    <w:rsid w:val="00011546"/>
    <w:rsid w:val="000147BE"/>
    <w:rsid w:val="00021A45"/>
    <w:rsid w:val="0002565E"/>
    <w:rsid w:val="00026EEB"/>
    <w:rsid w:val="000278CB"/>
    <w:rsid w:val="00027B65"/>
    <w:rsid w:val="0003418F"/>
    <w:rsid w:val="0004593C"/>
    <w:rsid w:val="0005332E"/>
    <w:rsid w:val="000569E6"/>
    <w:rsid w:val="0006153E"/>
    <w:rsid w:val="00063AFD"/>
    <w:rsid w:val="00067493"/>
    <w:rsid w:val="00074427"/>
    <w:rsid w:val="00074752"/>
    <w:rsid w:val="000A113D"/>
    <w:rsid w:val="000A147D"/>
    <w:rsid w:val="000A1F14"/>
    <w:rsid w:val="000A2372"/>
    <w:rsid w:val="000A44CC"/>
    <w:rsid w:val="000A4523"/>
    <w:rsid w:val="000B2452"/>
    <w:rsid w:val="000B4FAB"/>
    <w:rsid w:val="000B5AD1"/>
    <w:rsid w:val="000C09E1"/>
    <w:rsid w:val="000D0232"/>
    <w:rsid w:val="000D283B"/>
    <w:rsid w:val="000D3518"/>
    <w:rsid w:val="000D3563"/>
    <w:rsid w:val="000E6E00"/>
    <w:rsid w:val="000F5209"/>
    <w:rsid w:val="00104EBB"/>
    <w:rsid w:val="00107707"/>
    <w:rsid w:val="00110905"/>
    <w:rsid w:val="00112A6D"/>
    <w:rsid w:val="00121319"/>
    <w:rsid w:val="001217AA"/>
    <w:rsid w:val="0012379A"/>
    <w:rsid w:val="001249F2"/>
    <w:rsid w:val="00124F98"/>
    <w:rsid w:val="001324BD"/>
    <w:rsid w:val="001404D2"/>
    <w:rsid w:val="0014308B"/>
    <w:rsid w:val="00145036"/>
    <w:rsid w:val="001509AC"/>
    <w:rsid w:val="00150CC5"/>
    <w:rsid w:val="00167C12"/>
    <w:rsid w:val="00172037"/>
    <w:rsid w:val="00174D6F"/>
    <w:rsid w:val="0019148F"/>
    <w:rsid w:val="00193389"/>
    <w:rsid w:val="00197BC2"/>
    <w:rsid w:val="001C6B8D"/>
    <w:rsid w:val="001E20A8"/>
    <w:rsid w:val="001E3D6F"/>
    <w:rsid w:val="001F240D"/>
    <w:rsid w:val="001F5D69"/>
    <w:rsid w:val="00213458"/>
    <w:rsid w:val="00216874"/>
    <w:rsid w:val="002269B9"/>
    <w:rsid w:val="0023166D"/>
    <w:rsid w:val="002344E8"/>
    <w:rsid w:val="00234FC3"/>
    <w:rsid w:val="0023650A"/>
    <w:rsid w:val="002409B6"/>
    <w:rsid w:val="0024239F"/>
    <w:rsid w:val="00247FC9"/>
    <w:rsid w:val="00251D21"/>
    <w:rsid w:val="0025462D"/>
    <w:rsid w:val="00256936"/>
    <w:rsid w:val="0026079F"/>
    <w:rsid w:val="00270110"/>
    <w:rsid w:val="0028458F"/>
    <w:rsid w:val="002847CF"/>
    <w:rsid w:val="00286E08"/>
    <w:rsid w:val="00290127"/>
    <w:rsid w:val="0029473E"/>
    <w:rsid w:val="0029608E"/>
    <w:rsid w:val="0029745E"/>
    <w:rsid w:val="002A4715"/>
    <w:rsid w:val="002A5EB3"/>
    <w:rsid w:val="002B2C05"/>
    <w:rsid w:val="002B334D"/>
    <w:rsid w:val="002B62D6"/>
    <w:rsid w:val="002C24CE"/>
    <w:rsid w:val="002C4878"/>
    <w:rsid w:val="002C748F"/>
    <w:rsid w:val="002D01D7"/>
    <w:rsid w:val="002D4222"/>
    <w:rsid w:val="002E2843"/>
    <w:rsid w:val="002E52CA"/>
    <w:rsid w:val="002F39D2"/>
    <w:rsid w:val="002F794E"/>
    <w:rsid w:val="00310B15"/>
    <w:rsid w:val="003142DA"/>
    <w:rsid w:val="00314CEE"/>
    <w:rsid w:val="00314D5A"/>
    <w:rsid w:val="0031686C"/>
    <w:rsid w:val="003208E7"/>
    <w:rsid w:val="003501BE"/>
    <w:rsid w:val="00351A64"/>
    <w:rsid w:val="003621C7"/>
    <w:rsid w:val="00364FB3"/>
    <w:rsid w:val="00366890"/>
    <w:rsid w:val="00366E76"/>
    <w:rsid w:val="003736E6"/>
    <w:rsid w:val="00393C18"/>
    <w:rsid w:val="00395450"/>
    <w:rsid w:val="003A45B7"/>
    <w:rsid w:val="003A6D23"/>
    <w:rsid w:val="003B3011"/>
    <w:rsid w:val="003B7C33"/>
    <w:rsid w:val="003D0326"/>
    <w:rsid w:val="003D67A9"/>
    <w:rsid w:val="003E50AD"/>
    <w:rsid w:val="003E7EB3"/>
    <w:rsid w:val="003F0330"/>
    <w:rsid w:val="003F0D4B"/>
    <w:rsid w:val="003F2402"/>
    <w:rsid w:val="003F4DDF"/>
    <w:rsid w:val="003F65CF"/>
    <w:rsid w:val="00400190"/>
    <w:rsid w:val="004001FF"/>
    <w:rsid w:val="00401E68"/>
    <w:rsid w:val="0040265F"/>
    <w:rsid w:val="00407CA0"/>
    <w:rsid w:val="00410299"/>
    <w:rsid w:val="004120CE"/>
    <w:rsid w:val="00417048"/>
    <w:rsid w:val="00417507"/>
    <w:rsid w:val="004232AA"/>
    <w:rsid w:val="004245E6"/>
    <w:rsid w:val="0043237C"/>
    <w:rsid w:val="00440E9D"/>
    <w:rsid w:val="00441C86"/>
    <w:rsid w:val="00442ABF"/>
    <w:rsid w:val="004469F5"/>
    <w:rsid w:val="00451756"/>
    <w:rsid w:val="004518E8"/>
    <w:rsid w:val="0045462E"/>
    <w:rsid w:val="0045475E"/>
    <w:rsid w:val="004550A8"/>
    <w:rsid w:val="0045784B"/>
    <w:rsid w:val="00460BDB"/>
    <w:rsid w:val="00464F69"/>
    <w:rsid w:val="004750D0"/>
    <w:rsid w:val="004758CF"/>
    <w:rsid w:val="00475F59"/>
    <w:rsid w:val="00476C81"/>
    <w:rsid w:val="00485C4E"/>
    <w:rsid w:val="00490F7D"/>
    <w:rsid w:val="00495153"/>
    <w:rsid w:val="00496C03"/>
    <w:rsid w:val="004A0D68"/>
    <w:rsid w:val="004A3849"/>
    <w:rsid w:val="004A4E01"/>
    <w:rsid w:val="004A4E46"/>
    <w:rsid w:val="004A7C97"/>
    <w:rsid w:val="004A7CBA"/>
    <w:rsid w:val="004B561D"/>
    <w:rsid w:val="004D7F60"/>
    <w:rsid w:val="004E1FBD"/>
    <w:rsid w:val="004E258A"/>
    <w:rsid w:val="004F040F"/>
    <w:rsid w:val="00503723"/>
    <w:rsid w:val="00507D67"/>
    <w:rsid w:val="00516689"/>
    <w:rsid w:val="00520DA1"/>
    <w:rsid w:val="0052560F"/>
    <w:rsid w:val="00543EE2"/>
    <w:rsid w:val="00553AF0"/>
    <w:rsid w:val="0055602D"/>
    <w:rsid w:val="0055724A"/>
    <w:rsid w:val="00560DD9"/>
    <w:rsid w:val="00571084"/>
    <w:rsid w:val="00576716"/>
    <w:rsid w:val="005807BE"/>
    <w:rsid w:val="00584CC3"/>
    <w:rsid w:val="00586594"/>
    <w:rsid w:val="00586CA4"/>
    <w:rsid w:val="00592C33"/>
    <w:rsid w:val="005936A4"/>
    <w:rsid w:val="00597699"/>
    <w:rsid w:val="005A0027"/>
    <w:rsid w:val="005A1DCA"/>
    <w:rsid w:val="005A53B6"/>
    <w:rsid w:val="005A622A"/>
    <w:rsid w:val="005B1771"/>
    <w:rsid w:val="005C60AE"/>
    <w:rsid w:val="005D0FA7"/>
    <w:rsid w:val="005D243E"/>
    <w:rsid w:val="005F37F0"/>
    <w:rsid w:val="005F4F25"/>
    <w:rsid w:val="005F5D6C"/>
    <w:rsid w:val="006052F4"/>
    <w:rsid w:val="00614151"/>
    <w:rsid w:val="006455CA"/>
    <w:rsid w:val="00645EAC"/>
    <w:rsid w:val="00654B59"/>
    <w:rsid w:val="0065552B"/>
    <w:rsid w:val="00656F0E"/>
    <w:rsid w:val="00661AC3"/>
    <w:rsid w:val="00663610"/>
    <w:rsid w:val="00663F5E"/>
    <w:rsid w:val="00670418"/>
    <w:rsid w:val="006752C2"/>
    <w:rsid w:val="00681FF6"/>
    <w:rsid w:val="006821C9"/>
    <w:rsid w:val="0068251E"/>
    <w:rsid w:val="00682811"/>
    <w:rsid w:val="00691F5D"/>
    <w:rsid w:val="00695CCB"/>
    <w:rsid w:val="006A2A6A"/>
    <w:rsid w:val="006B2BE4"/>
    <w:rsid w:val="006B3579"/>
    <w:rsid w:val="006C7D8D"/>
    <w:rsid w:val="006D0151"/>
    <w:rsid w:val="006D7590"/>
    <w:rsid w:val="006E07E8"/>
    <w:rsid w:val="006E0A57"/>
    <w:rsid w:val="006E131B"/>
    <w:rsid w:val="006E6E03"/>
    <w:rsid w:val="006F50DC"/>
    <w:rsid w:val="006F689C"/>
    <w:rsid w:val="007001E1"/>
    <w:rsid w:val="007031A3"/>
    <w:rsid w:val="007118B2"/>
    <w:rsid w:val="00712C54"/>
    <w:rsid w:val="0071360E"/>
    <w:rsid w:val="00715611"/>
    <w:rsid w:val="0072797D"/>
    <w:rsid w:val="00730B04"/>
    <w:rsid w:val="00737104"/>
    <w:rsid w:val="00740882"/>
    <w:rsid w:val="007522FB"/>
    <w:rsid w:val="00756661"/>
    <w:rsid w:val="007712EA"/>
    <w:rsid w:val="00771CA0"/>
    <w:rsid w:val="00775DD3"/>
    <w:rsid w:val="00775F0A"/>
    <w:rsid w:val="0077601B"/>
    <w:rsid w:val="00776050"/>
    <w:rsid w:val="00776387"/>
    <w:rsid w:val="00776B69"/>
    <w:rsid w:val="00780E66"/>
    <w:rsid w:val="00783096"/>
    <w:rsid w:val="0078347E"/>
    <w:rsid w:val="007A65F4"/>
    <w:rsid w:val="007B0075"/>
    <w:rsid w:val="007B0DC5"/>
    <w:rsid w:val="007B10CE"/>
    <w:rsid w:val="007C5576"/>
    <w:rsid w:val="007D00D4"/>
    <w:rsid w:val="007E1944"/>
    <w:rsid w:val="007F65B1"/>
    <w:rsid w:val="007F6603"/>
    <w:rsid w:val="0080163D"/>
    <w:rsid w:val="0080662D"/>
    <w:rsid w:val="008118D3"/>
    <w:rsid w:val="00816E8D"/>
    <w:rsid w:val="00820BEA"/>
    <w:rsid w:val="008221F7"/>
    <w:rsid w:val="00822CCD"/>
    <w:rsid w:val="00832FF2"/>
    <w:rsid w:val="008437F9"/>
    <w:rsid w:val="00854248"/>
    <w:rsid w:val="008554FB"/>
    <w:rsid w:val="00861A97"/>
    <w:rsid w:val="00867693"/>
    <w:rsid w:val="00871F6A"/>
    <w:rsid w:val="008750F4"/>
    <w:rsid w:val="00883C06"/>
    <w:rsid w:val="00884EC2"/>
    <w:rsid w:val="00887710"/>
    <w:rsid w:val="008A4510"/>
    <w:rsid w:val="008B05C0"/>
    <w:rsid w:val="008B1717"/>
    <w:rsid w:val="008B1893"/>
    <w:rsid w:val="008B56F6"/>
    <w:rsid w:val="008C2F78"/>
    <w:rsid w:val="008C399F"/>
    <w:rsid w:val="008C6E5A"/>
    <w:rsid w:val="008C76D7"/>
    <w:rsid w:val="008E0913"/>
    <w:rsid w:val="008F0ABE"/>
    <w:rsid w:val="008F5A1F"/>
    <w:rsid w:val="008F6B21"/>
    <w:rsid w:val="008F6C52"/>
    <w:rsid w:val="009036F7"/>
    <w:rsid w:val="00910DEF"/>
    <w:rsid w:val="00915A93"/>
    <w:rsid w:val="00922E74"/>
    <w:rsid w:val="009232DD"/>
    <w:rsid w:val="0093451D"/>
    <w:rsid w:val="00941B71"/>
    <w:rsid w:val="00943010"/>
    <w:rsid w:val="0095299C"/>
    <w:rsid w:val="00956B8C"/>
    <w:rsid w:val="00964922"/>
    <w:rsid w:val="0098143A"/>
    <w:rsid w:val="009964C4"/>
    <w:rsid w:val="009C1DE3"/>
    <w:rsid w:val="009C350C"/>
    <w:rsid w:val="009C59B0"/>
    <w:rsid w:val="009D243D"/>
    <w:rsid w:val="009E3593"/>
    <w:rsid w:val="009E3676"/>
    <w:rsid w:val="009E5156"/>
    <w:rsid w:val="009F2607"/>
    <w:rsid w:val="00A00CAC"/>
    <w:rsid w:val="00A00F20"/>
    <w:rsid w:val="00A01159"/>
    <w:rsid w:val="00A03D1E"/>
    <w:rsid w:val="00A04B42"/>
    <w:rsid w:val="00A10F8F"/>
    <w:rsid w:val="00A17C47"/>
    <w:rsid w:val="00A214A3"/>
    <w:rsid w:val="00A247D1"/>
    <w:rsid w:val="00A24ECC"/>
    <w:rsid w:val="00A30685"/>
    <w:rsid w:val="00A3360D"/>
    <w:rsid w:val="00A41AB5"/>
    <w:rsid w:val="00A44675"/>
    <w:rsid w:val="00A50F83"/>
    <w:rsid w:val="00A5758E"/>
    <w:rsid w:val="00A63024"/>
    <w:rsid w:val="00A645C9"/>
    <w:rsid w:val="00A70ADD"/>
    <w:rsid w:val="00A80438"/>
    <w:rsid w:val="00A84CF7"/>
    <w:rsid w:val="00A84DFF"/>
    <w:rsid w:val="00A86381"/>
    <w:rsid w:val="00A86EF9"/>
    <w:rsid w:val="00A9071C"/>
    <w:rsid w:val="00AA18F3"/>
    <w:rsid w:val="00AA78B9"/>
    <w:rsid w:val="00AB1E43"/>
    <w:rsid w:val="00AB4D53"/>
    <w:rsid w:val="00AB5EFE"/>
    <w:rsid w:val="00AB7854"/>
    <w:rsid w:val="00AC380B"/>
    <w:rsid w:val="00AD5B90"/>
    <w:rsid w:val="00AE713A"/>
    <w:rsid w:val="00AE7A5F"/>
    <w:rsid w:val="00AF41E0"/>
    <w:rsid w:val="00B1068A"/>
    <w:rsid w:val="00B13491"/>
    <w:rsid w:val="00B14A3D"/>
    <w:rsid w:val="00B150D6"/>
    <w:rsid w:val="00B1658A"/>
    <w:rsid w:val="00B34754"/>
    <w:rsid w:val="00B405F0"/>
    <w:rsid w:val="00B42E48"/>
    <w:rsid w:val="00B47E5E"/>
    <w:rsid w:val="00B84B26"/>
    <w:rsid w:val="00BA2B38"/>
    <w:rsid w:val="00BA5CC9"/>
    <w:rsid w:val="00BA7047"/>
    <w:rsid w:val="00BA7BDF"/>
    <w:rsid w:val="00BB3726"/>
    <w:rsid w:val="00BB72EE"/>
    <w:rsid w:val="00BC3D91"/>
    <w:rsid w:val="00BC4644"/>
    <w:rsid w:val="00BC5272"/>
    <w:rsid w:val="00BD0D15"/>
    <w:rsid w:val="00BD3861"/>
    <w:rsid w:val="00BD5150"/>
    <w:rsid w:val="00BE26E8"/>
    <w:rsid w:val="00BE4F14"/>
    <w:rsid w:val="00BE7EFD"/>
    <w:rsid w:val="00BF0430"/>
    <w:rsid w:val="00BF0615"/>
    <w:rsid w:val="00BF2084"/>
    <w:rsid w:val="00BF57AE"/>
    <w:rsid w:val="00C00474"/>
    <w:rsid w:val="00C00DCC"/>
    <w:rsid w:val="00C04DAE"/>
    <w:rsid w:val="00C067E3"/>
    <w:rsid w:val="00C15929"/>
    <w:rsid w:val="00C21468"/>
    <w:rsid w:val="00C2639C"/>
    <w:rsid w:val="00C32392"/>
    <w:rsid w:val="00C32648"/>
    <w:rsid w:val="00C377A9"/>
    <w:rsid w:val="00C40EF7"/>
    <w:rsid w:val="00C43872"/>
    <w:rsid w:val="00C469F6"/>
    <w:rsid w:val="00C6362D"/>
    <w:rsid w:val="00C64880"/>
    <w:rsid w:val="00C67DE2"/>
    <w:rsid w:val="00C67E77"/>
    <w:rsid w:val="00C7163F"/>
    <w:rsid w:val="00C80BFE"/>
    <w:rsid w:val="00C820AE"/>
    <w:rsid w:val="00C85E7B"/>
    <w:rsid w:val="00C865F9"/>
    <w:rsid w:val="00C86FA3"/>
    <w:rsid w:val="00CB0159"/>
    <w:rsid w:val="00CB15E0"/>
    <w:rsid w:val="00CB2B67"/>
    <w:rsid w:val="00CB3CD2"/>
    <w:rsid w:val="00CB4859"/>
    <w:rsid w:val="00CC0FB1"/>
    <w:rsid w:val="00CC10C8"/>
    <w:rsid w:val="00CC116E"/>
    <w:rsid w:val="00CC4608"/>
    <w:rsid w:val="00CC47B9"/>
    <w:rsid w:val="00CC6012"/>
    <w:rsid w:val="00CD799C"/>
    <w:rsid w:val="00CE10DE"/>
    <w:rsid w:val="00CF2F6D"/>
    <w:rsid w:val="00CF5308"/>
    <w:rsid w:val="00CF774A"/>
    <w:rsid w:val="00D02140"/>
    <w:rsid w:val="00D13BCF"/>
    <w:rsid w:val="00D322DE"/>
    <w:rsid w:val="00D33BF5"/>
    <w:rsid w:val="00D33FF7"/>
    <w:rsid w:val="00D3661E"/>
    <w:rsid w:val="00D372AB"/>
    <w:rsid w:val="00D40BE7"/>
    <w:rsid w:val="00D42D7A"/>
    <w:rsid w:val="00D44DDD"/>
    <w:rsid w:val="00D46938"/>
    <w:rsid w:val="00D47B6F"/>
    <w:rsid w:val="00D56B10"/>
    <w:rsid w:val="00D60405"/>
    <w:rsid w:val="00D61AE2"/>
    <w:rsid w:val="00D62F3C"/>
    <w:rsid w:val="00D6565F"/>
    <w:rsid w:val="00D71B30"/>
    <w:rsid w:val="00D736CC"/>
    <w:rsid w:val="00D818DC"/>
    <w:rsid w:val="00D81A21"/>
    <w:rsid w:val="00D85253"/>
    <w:rsid w:val="00D87B11"/>
    <w:rsid w:val="00D9374E"/>
    <w:rsid w:val="00DA1160"/>
    <w:rsid w:val="00DA2F9C"/>
    <w:rsid w:val="00DA4FE3"/>
    <w:rsid w:val="00DB1AB6"/>
    <w:rsid w:val="00DB2D81"/>
    <w:rsid w:val="00DB68DF"/>
    <w:rsid w:val="00DC0E4E"/>
    <w:rsid w:val="00DC1007"/>
    <w:rsid w:val="00DC47CA"/>
    <w:rsid w:val="00DC709B"/>
    <w:rsid w:val="00DE3F2E"/>
    <w:rsid w:val="00DE510F"/>
    <w:rsid w:val="00DF1673"/>
    <w:rsid w:val="00DF1D27"/>
    <w:rsid w:val="00DF46BD"/>
    <w:rsid w:val="00DF7D52"/>
    <w:rsid w:val="00E214B4"/>
    <w:rsid w:val="00E231BB"/>
    <w:rsid w:val="00E272D0"/>
    <w:rsid w:val="00E274AE"/>
    <w:rsid w:val="00E323BF"/>
    <w:rsid w:val="00E3339E"/>
    <w:rsid w:val="00E425BA"/>
    <w:rsid w:val="00E462AF"/>
    <w:rsid w:val="00E52B89"/>
    <w:rsid w:val="00E57E99"/>
    <w:rsid w:val="00E62CE2"/>
    <w:rsid w:val="00E71195"/>
    <w:rsid w:val="00E7215C"/>
    <w:rsid w:val="00E77591"/>
    <w:rsid w:val="00E84458"/>
    <w:rsid w:val="00E87FA1"/>
    <w:rsid w:val="00E91EEB"/>
    <w:rsid w:val="00E92092"/>
    <w:rsid w:val="00E9248B"/>
    <w:rsid w:val="00E9363F"/>
    <w:rsid w:val="00EA132B"/>
    <w:rsid w:val="00EA1CC1"/>
    <w:rsid w:val="00EA3758"/>
    <w:rsid w:val="00EA6105"/>
    <w:rsid w:val="00EA6797"/>
    <w:rsid w:val="00EB13C1"/>
    <w:rsid w:val="00EB3534"/>
    <w:rsid w:val="00EC170A"/>
    <w:rsid w:val="00EC1FAC"/>
    <w:rsid w:val="00EE105C"/>
    <w:rsid w:val="00EE19F5"/>
    <w:rsid w:val="00EF5AB2"/>
    <w:rsid w:val="00F052AB"/>
    <w:rsid w:val="00F30949"/>
    <w:rsid w:val="00F32060"/>
    <w:rsid w:val="00F51B41"/>
    <w:rsid w:val="00F80387"/>
    <w:rsid w:val="00F933CA"/>
    <w:rsid w:val="00F97D19"/>
    <w:rsid w:val="00FA29AE"/>
    <w:rsid w:val="00FB0619"/>
    <w:rsid w:val="00FB06A2"/>
    <w:rsid w:val="00FB17E8"/>
    <w:rsid w:val="00FB70A0"/>
    <w:rsid w:val="00FB7ECC"/>
    <w:rsid w:val="00FC0104"/>
    <w:rsid w:val="00FC32A9"/>
    <w:rsid w:val="00FC49E7"/>
    <w:rsid w:val="00FC60E9"/>
    <w:rsid w:val="00FC7EC8"/>
    <w:rsid w:val="00FD0AB7"/>
    <w:rsid w:val="00FD4777"/>
    <w:rsid w:val="00FD6101"/>
    <w:rsid w:val="00FD6921"/>
    <w:rsid w:val="00FE2D90"/>
    <w:rsid w:val="00FE3620"/>
    <w:rsid w:val="00FE75BD"/>
    <w:rsid w:val="00FF2D43"/>
    <w:rsid w:val="00FF3E02"/>
    <w:rsid w:val="00FF6BD9"/>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E7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3BF"/>
    <w:rPr>
      <w:rFonts w:ascii="Arial" w:hAnsi="Arial"/>
      <w:lang w:eastAsia="en-US"/>
    </w:rPr>
  </w:style>
  <w:style w:type="paragraph" w:styleId="Heading1">
    <w:name w:val="heading 1"/>
    <w:basedOn w:val="Normal"/>
    <w:qFormat/>
    <w:rsid w:val="00E323BF"/>
    <w:pPr>
      <w:numPr>
        <w:numId w:val="1"/>
      </w:numPr>
      <w:spacing w:before="240"/>
      <w:outlineLvl w:val="0"/>
    </w:pPr>
  </w:style>
  <w:style w:type="paragraph" w:styleId="Heading2">
    <w:name w:val="heading 2"/>
    <w:basedOn w:val="Normal"/>
    <w:qFormat/>
    <w:rsid w:val="00E323BF"/>
    <w:pPr>
      <w:numPr>
        <w:ilvl w:val="1"/>
        <w:numId w:val="1"/>
      </w:numPr>
      <w:spacing w:before="240"/>
      <w:outlineLvl w:val="1"/>
    </w:pPr>
  </w:style>
  <w:style w:type="paragraph" w:styleId="Heading3">
    <w:name w:val="heading 3"/>
    <w:basedOn w:val="Normal"/>
    <w:qFormat/>
    <w:rsid w:val="00E323BF"/>
    <w:pPr>
      <w:numPr>
        <w:ilvl w:val="2"/>
        <w:numId w:val="1"/>
      </w:numPr>
      <w:spacing w:before="240"/>
      <w:outlineLvl w:val="2"/>
    </w:pPr>
  </w:style>
  <w:style w:type="paragraph" w:styleId="Heading4">
    <w:name w:val="heading 4"/>
    <w:basedOn w:val="Normal"/>
    <w:qFormat/>
    <w:rsid w:val="00E323BF"/>
    <w:pPr>
      <w:numPr>
        <w:ilvl w:val="3"/>
        <w:numId w:val="1"/>
      </w:numPr>
      <w:spacing w:before="240"/>
      <w:outlineLvl w:val="3"/>
    </w:pPr>
  </w:style>
  <w:style w:type="paragraph" w:styleId="Heading5">
    <w:name w:val="heading 5"/>
    <w:basedOn w:val="Normal"/>
    <w:qFormat/>
    <w:rsid w:val="00E323BF"/>
    <w:pPr>
      <w:numPr>
        <w:ilvl w:val="4"/>
        <w:numId w:val="1"/>
      </w:numPr>
      <w:spacing w:before="240"/>
      <w:outlineLvl w:val="4"/>
    </w:pPr>
  </w:style>
  <w:style w:type="paragraph" w:styleId="Heading6">
    <w:name w:val="heading 6"/>
    <w:basedOn w:val="Normal"/>
    <w:qFormat/>
    <w:rsid w:val="00E323BF"/>
    <w:pPr>
      <w:numPr>
        <w:ilvl w:val="5"/>
        <w:numId w:val="1"/>
      </w:numPr>
      <w:spacing w:before="240"/>
      <w:outlineLvl w:val="5"/>
    </w:pPr>
  </w:style>
  <w:style w:type="paragraph" w:styleId="Heading7">
    <w:name w:val="heading 7"/>
    <w:basedOn w:val="Normal"/>
    <w:next w:val="Normal"/>
    <w:qFormat/>
    <w:rsid w:val="00E323BF"/>
    <w:pPr>
      <w:outlineLvl w:val="6"/>
    </w:pPr>
  </w:style>
  <w:style w:type="paragraph" w:styleId="Heading8">
    <w:name w:val="heading 8"/>
    <w:basedOn w:val="Normal"/>
    <w:next w:val="Normal"/>
    <w:qFormat/>
    <w:rsid w:val="00E323BF"/>
    <w:pPr>
      <w:outlineLvl w:val="7"/>
    </w:pPr>
  </w:style>
  <w:style w:type="paragraph" w:styleId="Heading9">
    <w:name w:val="heading 9"/>
    <w:basedOn w:val="Normal"/>
    <w:next w:val="Normal"/>
    <w:qFormat/>
    <w:rsid w:val="00E323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323BF"/>
    <w:rPr>
      <w:rFonts w:ascii="Tahoma" w:hAnsi="Tahoma" w:cs="Tahoma"/>
      <w:sz w:val="16"/>
      <w:szCs w:val="16"/>
    </w:rPr>
  </w:style>
  <w:style w:type="character" w:customStyle="1" w:styleId="BalloonTextChar">
    <w:name w:val="Balloon Text Char"/>
    <w:basedOn w:val="DefaultParagraphFont"/>
    <w:link w:val="BalloonText"/>
    <w:uiPriority w:val="99"/>
    <w:semiHidden/>
    <w:rsid w:val="0048284D"/>
    <w:rPr>
      <w:rFonts w:ascii="Lucida Grande" w:hAnsi="Lucida Grande" w:cs="Lucida Grande"/>
      <w:sz w:val="18"/>
      <w:szCs w:val="18"/>
    </w:rPr>
  </w:style>
  <w:style w:type="paragraph" w:customStyle="1" w:styleId="Annexure">
    <w:name w:val="Annexure"/>
    <w:basedOn w:val="Normal"/>
    <w:next w:val="BodyText2"/>
    <w:rsid w:val="00E323BF"/>
    <w:pPr>
      <w:pageBreakBefore/>
      <w:numPr>
        <w:numId w:val="2"/>
      </w:numPr>
      <w:spacing w:before="240"/>
      <w:ind w:left="0" w:firstLine="0"/>
    </w:pPr>
    <w:rPr>
      <w:rFonts w:ascii="Arial Bold" w:hAnsi="Arial Bold"/>
      <w:b/>
      <w:sz w:val="24"/>
    </w:rPr>
  </w:style>
  <w:style w:type="paragraph" w:customStyle="1" w:styleId="AText">
    <w:name w:val="AText"/>
    <w:basedOn w:val="Normal"/>
    <w:rsid w:val="00E323BF"/>
    <w:pPr>
      <w:keepLines/>
    </w:pPr>
  </w:style>
  <w:style w:type="paragraph" w:customStyle="1" w:styleId="AuthorPageDate1">
    <w:name w:val="Author  Page #  Date1"/>
    <w:rsid w:val="00E323BF"/>
    <w:rPr>
      <w:sz w:val="24"/>
      <w:szCs w:val="24"/>
      <w:lang w:eastAsia="en-US"/>
    </w:rPr>
  </w:style>
  <w:style w:type="paragraph" w:styleId="BodyText">
    <w:name w:val="Body Text"/>
    <w:basedOn w:val="Normal"/>
    <w:rsid w:val="00E323BF"/>
    <w:pPr>
      <w:tabs>
        <w:tab w:val="left" w:pos="1701"/>
      </w:tabs>
    </w:pPr>
  </w:style>
  <w:style w:type="paragraph" w:customStyle="1" w:styleId="BodyText1">
    <w:name w:val="Body Text 1"/>
    <w:basedOn w:val="Normal"/>
    <w:rsid w:val="00E323BF"/>
    <w:pPr>
      <w:spacing w:before="240"/>
    </w:pPr>
  </w:style>
  <w:style w:type="paragraph" w:styleId="BodyText2">
    <w:name w:val="Body Text 2"/>
    <w:basedOn w:val="Normal"/>
    <w:rsid w:val="00E323BF"/>
    <w:pPr>
      <w:spacing w:before="240"/>
      <w:ind w:left="709"/>
    </w:pPr>
  </w:style>
  <w:style w:type="paragraph" w:styleId="BodyText3">
    <w:name w:val="Body Text 3"/>
    <w:basedOn w:val="Normal"/>
    <w:rsid w:val="00E323BF"/>
    <w:pPr>
      <w:spacing w:before="240"/>
      <w:ind w:left="1418"/>
    </w:pPr>
  </w:style>
  <w:style w:type="paragraph" w:customStyle="1" w:styleId="BodyText4">
    <w:name w:val="Body Text 4"/>
    <w:basedOn w:val="Normal"/>
    <w:rsid w:val="00E323BF"/>
    <w:pPr>
      <w:spacing w:before="240"/>
      <w:ind w:left="2126"/>
    </w:pPr>
  </w:style>
  <w:style w:type="paragraph" w:customStyle="1" w:styleId="BodyText5">
    <w:name w:val="Body Text 5"/>
    <w:basedOn w:val="Normal"/>
    <w:rsid w:val="00E323BF"/>
    <w:pPr>
      <w:spacing w:before="240"/>
      <w:ind w:left="2835"/>
    </w:pPr>
  </w:style>
  <w:style w:type="paragraph" w:customStyle="1" w:styleId="BodyText6">
    <w:name w:val="Body Text 6"/>
    <w:basedOn w:val="Normal"/>
    <w:rsid w:val="00E323BF"/>
    <w:pPr>
      <w:spacing w:before="240"/>
      <w:ind w:left="3544"/>
    </w:pPr>
  </w:style>
  <w:style w:type="paragraph" w:styleId="Caption">
    <w:name w:val="caption"/>
    <w:basedOn w:val="Normal"/>
    <w:next w:val="Normal"/>
    <w:qFormat/>
    <w:rsid w:val="00E323BF"/>
    <w:pPr>
      <w:spacing w:before="120" w:after="120"/>
    </w:pPr>
    <w:rPr>
      <w:b/>
    </w:rPr>
  </w:style>
  <w:style w:type="paragraph" w:customStyle="1" w:styleId="CommentBox">
    <w:name w:val="Comment Box"/>
    <w:basedOn w:val="Normal"/>
    <w:rsid w:val="00E323BF"/>
    <w:pPr>
      <w:pBdr>
        <w:top w:val="single" w:sz="4" w:space="1" w:color="auto"/>
        <w:left w:val="single" w:sz="4" w:space="4" w:color="auto"/>
        <w:bottom w:val="single" w:sz="4" w:space="1" w:color="auto"/>
        <w:right w:val="single" w:sz="4" w:space="4" w:color="auto"/>
      </w:pBdr>
      <w:shd w:val="pct12" w:color="auto" w:fill="FFFFFF"/>
    </w:pPr>
  </w:style>
  <w:style w:type="paragraph" w:customStyle="1" w:styleId="DefaultParagraphFont1">
    <w:name w:val="Default Paragraph Font1"/>
    <w:basedOn w:val="Normal"/>
    <w:rsid w:val="00E323BF"/>
    <w:pPr>
      <w:spacing w:before="240"/>
    </w:pPr>
  </w:style>
  <w:style w:type="paragraph" w:styleId="Footer">
    <w:name w:val="footer"/>
    <w:basedOn w:val="Normal"/>
    <w:rsid w:val="00E323BF"/>
    <w:rPr>
      <w:sz w:val="16"/>
    </w:rPr>
  </w:style>
  <w:style w:type="paragraph" w:customStyle="1" w:styleId="Disclaimer">
    <w:name w:val="Disclaimer"/>
    <w:basedOn w:val="Footer"/>
    <w:rsid w:val="00E323BF"/>
    <w:pPr>
      <w:jc w:val="center"/>
    </w:pPr>
    <w:rPr>
      <w:rFonts w:ascii="Times New Roman" w:hAnsi="Times New Roman"/>
      <w:b/>
      <w:i/>
      <w:sz w:val="18"/>
    </w:rPr>
  </w:style>
  <w:style w:type="paragraph" w:customStyle="1" w:styleId="Fax">
    <w:name w:val="Fax"/>
    <w:basedOn w:val="Normal"/>
    <w:rsid w:val="00E323BF"/>
    <w:pPr>
      <w:tabs>
        <w:tab w:val="left" w:pos="2694"/>
      </w:tabs>
      <w:spacing w:line="360" w:lineRule="auto"/>
      <w:ind w:left="2693" w:hanging="2693"/>
    </w:pPr>
    <w:rPr>
      <w:b/>
    </w:rPr>
  </w:style>
  <w:style w:type="paragraph" w:customStyle="1" w:styleId="FaxHeader">
    <w:name w:val="FaxHeader"/>
    <w:basedOn w:val="Normal"/>
    <w:rsid w:val="00E323BF"/>
    <w:pPr>
      <w:tabs>
        <w:tab w:val="left" w:pos="2693"/>
      </w:tabs>
      <w:ind w:left="2693" w:hanging="2693"/>
    </w:pPr>
  </w:style>
  <w:style w:type="paragraph" w:styleId="Header">
    <w:name w:val="header"/>
    <w:basedOn w:val="Normal"/>
    <w:rsid w:val="00E323BF"/>
  </w:style>
  <w:style w:type="character" w:styleId="Hyperlink">
    <w:name w:val="Hyperlink"/>
    <w:basedOn w:val="DefaultParagraphFont"/>
    <w:rsid w:val="00E323BF"/>
    <w:rPr>
      <w:color w:val="0000FF"/>
      <w:u w:val="single"/>
    </w:rPr>
  </w:style>
  <w:style w:type="paragraph" w:customStyle="1" w:styleId="Item">
    <w:name w:val="Item"/>
    <w:next w:val="BodyText3"/>
    <w:rsid w:val="00E323BF"/>
    <w:pPr>
      <w:keepNext/>
      <w:numPr>
        <w:numId w:val="3"/>
      </w:numPr>
      <w:spacing w:before="240"/>
    </w:pPr>
    <w:rPr>
      <w:rFonts w:ascii="Arial Bold" w:hAnsi="Arial Bold"/>
      <w:b/>
      <w:noProof/>
      <w:lang w:eastAsia="en-US"/>
    </w:rPr>
  </w:style>
  <w:style w:type="character" w:styleId="PageNumber">
    <w:name w:val="page number"/>
    <w:basedOn w:val="DefaultParagraphFont"/>
    <w:rsid w:val="00E323BF"/>
    <w:rPr>
      <w:sz w:val="20"/>
    </w:rPr>
  </w:style>
  <w:style w:type="paragraph" w:customStyle="1" w:styleId="Recital">
    <w:name w:val="Recital"/>
    <w:basedOn w:val="Normal"/>
    <w:rsid w:val="00E323BF"/>
    <w:pPr>
      <w:numPr>
        <w:numId w:val="4"/>
      </w:numPr>
      <w:spacing w:before="240"/>
    </w:pPr>
  </w:style>
  <w:style w:type="paragraph" w:customStyle="1" w:styleId="Schedule">
    <w:name w:val="Schedule"/>
    <w:basedOn w:val="Normal"/>
    <w:next w:val="BodyText1"/>
    <w:rsid w:val="00E323BF"/>
    <w:pPr>
      <w:keepNext/>
      <w:numPr>
        <w:numId w:val="5"/>
      </w:numPr>
      <w:spacing w:before="480"/>
      <w:ind w:left="0" w:firstLine="0"/>
    </w:pPr>
    <w:rPr>
      <w:rFonts w:ascii="Arial Bold" w:hAnsi="Arial Bold"/>
      <w:b/>
      <w:sz w:val="24"/>
    </w:rPr>
  </w:style>
  <w:style w:type="paragraph" w:styleId="Subtitle">
    <w:name w:val="Subtitle"/>
    <w:basedOn w:val="Normal"/>
    <w:next w:val="BodyText1"/>
    <w:qFormat/>
    <w:rsid w:val="00E323BF"/>
    <w:pPr>
      <w:keepNext/>
      <w:spacing w:before="480"/>
    </w:pPr>
    <w:rPr>
      <w:rFonts w:ascii="Arial Bold" w:hAnsi="Arial Bold"/>
      <w:b/>
      <w:sz w:val="24"/>
    </w:rPr>
  </w:style>
  <w:style w:type="paragraph" w:customStyle="1" w:styleId="TableText">
    <w:name w:val="Table Text"/>
    <w:basedOn w:val="Normal"/>
    <w:rsid w:val="00E323BF"/>
    <w:pPr>
      <w:spacing w:before="60" w:after="60"/>
    </w:pPr>
  </w:style>
  <w:style w:type="paragraph" w:styleId="Title">
    <w:name w:val="Title"/>
    <w:basedOn w:val="Normal"/>
    <w:next w:val="Normal"/>
    <w:qFormat/>
    <w:rsid w:val="00E323BF"/>
    <w:pPr>
      <w:spacing w:after="360"/>
    </w:pPr>
    <w:rPr>
      <w:rFonts w:ascii="Arial Bold" w:hAnsi="Arial Bold"/>
      <w:b/>
      <w:sz w:val="40"/>
    </w:rPr>
  </w:style>
  <w:style w:type="paragraph" w:styleId="TOC1">
    <w:name w:val="toc 1"/>
    <w:basedOn w:val="Normal"/>
    <w:next w:val="Normal"/>
    <w:semiHidden/>
    <w:rsid w:val="00E323BF"/>
    <w:pPr>
      <w:tabs>
        <w:tab w:val="right" w:leader="dot" w:pos="7937"/>
      </w:tabs>
      <w:spacing w:before="60" w:after="60"/>
      <w:ind w:left="709" w:right="425" w:hanging="709"/>
      <w:outlineLvl w:val="0"/>
    </w:pPr>
  </w:style>
  <w:style w:type="paragraph" w:styleId="TOC2">
    <w:name w:val="toc 2"/>
    <w:basedOn w:val="Normal"/>
    <w:next w:val="Normal"/>
    <w:semiHidden/>
    <w:rsid w:val="00E323BF"/>
    <w:pPr>
      <w:tabs>
        <w:tab w:val="right" w:leader="dot" w:pos="7937"/>
      </w:tabs>
      <w:spacing w:before="60" w:after="60"/>
      <w:ind w:left="1417" w:right="425" w:hanging="709"/>
      <w:outlineLvl w:val="0"/>
    </w:pPr>
  </w:style>
  <w:style w:type="paragraph" w:styleId="TOC3">
    <w:name w:val="toc 3"/>
    <w:basedOn w:val="Normal"/>
    <w:next w:val="Normal"/>
    <w:autoRedefine/>
    <w:semiHidden/>
    <w:rsid w:val="00E323BF"/>
    <w:pPr>
      <w:tabs>
        <w:tab w:val="right" w:leader="dot" w:pos="7938"/>
      </w:tabs>
      <w:ind w:left="440"/>
    </w:pPr>
  </w:style>
  <w:style w:type="paragraph" w:styleId="TOC4">
    <w:name w:val="toc 4"/>
    <w:basedOn w:val="Normal"/>
    <w:next w:val="Normal"/>
    <w:autoRedefine/>
    <w:semiHidden/>
    <w:rsid w:val="00E323BF"/>
    <w:pPr>
      <w:ind w:left="660"/>
    </w:pPr>
  </w:style>
  <w:style w:type="paragraph" w:styleId="TOC5">
    <w:name w:val="toc 5"/>
    <w:basedOn w:val="Normal"/>
    <w:next w:val="Normal"/>
    <w:autoRedefine/>
    <w:semiHidden/>
    <w:rsid w:val="00E323BF"/>
    <w:pPr>
      <w:ind w:left="880"/>
    </w:pPr>
  </w:style>
  <w:style w:type="paragraph" w:styleId="TOC6">
    <w:name w:val="toc 6"/>
    <w:basedOn w:val="Normal"/>
    <w:next w:val="Normal"/>
    <w:autoRedefine/>
    <w:semiHidden/>
    <w:rsid w:val="00E323BF"/>
    <w:pPr>
      <w:ind w:left="1100"/>
    </w:pPr>
  </w:style>
  <w:style w:type="paragraph" w:styleId="TOC7">
    <w:name w:val="toc 7"/>
    <w:basedOn w:val="Normal"/>
    <w:next w:val="Normal"/>
    <w:autoRedefine/>
    <w:semiHidden/>
    <w:rsid w:val="00E323BF"/>
    <w:pPr>
      <w:ind w:left="1320"/>
    </w:pPr>
  </w:style>
  <w:style w:type="paragraph" w:styleId="TOC8">
    <w:name w:val="toc 8"/>
    <w:basedOn w:val="Normal"/>
    <w:next w:val="Normal"/>
    <w:semiHidden/>
    <w:rsid w:val="00E323BF"/>
    <w:pPr>
      <w:tabs>
        <w:tab w:val="right" w:leader="dot" w:pos="7937"/>
      </w:tabs>
      <w:spacing w:before="60" w:after="60"/>
      <w:ind w:left="709" w:right="425" w:hanging="709"/>
      <w:outlineLvl w:val="0"/>
    </w:pPr>
  </w:style>
  <w:style w:type="paragraph" w:styleId="TOC9">
    <w:name w:val="toc 9"/>
    <w:basedOn w:val="Normal"/>
    <w:next w:val="Normal"/>
    <w:semiHidden/>
    <w:rsid w:val="00E323BF"/>
    <w:pPr>
      <w:tabs>
        <w:tab w:val="right" w:leader="dot" w:pos="7937"/>
      </w:tabs>
      <w:spacing w:before="240" w:after="60"/>
      <w:ind w:left="709" w:right="425" w:hanging="709"/>
      <w:jc w:val="center"/>
      <w:outlineLvl w:val="0"/>
    </w:pPr>
  </w:style>
  <w:style w:type="numbering" w:customStyle="1" w:styleId="StyleBulleted">
    <w:name w:val="Style Bulleted"/>
    <w:basedOn w:val="NoList"/>
    <w:rsid w:val="00E323BF"/>
    <w:pPr>
      <w:numPr>
        <w:numId w:val="6"/>
      </w:numPr>
    </w:pPr>
  </w:style>
  <w:style w:type="paragraph" w:customStyle="1" w:styleId="Deaconsbullet">
    <w:name w:val="Deacons bullet"/>
    <w:basedOn w:val="Normal"/>
    <w:rsid w:val="00E323BF"/>
    <w:pPr>
      <w:numPr>
        <w:numId w:val="7"/>
      </w:numPr>
      <w:spacing w:before="240"/>
    </w:pPr>
  </w:style>
  <w:style w:type="paragraph" w:customStyle="1" w:styleId="ScheduleNumbering1">
    <w:name w:val="Schedule Numbering 1"/>
    <w:basedOn w:val="Normal"/>
    <w:next w:val="ScheduleNumbering2"/>
    <w:rsid w:val="00E323BF"/>
    <w:pPr>
      <w:keepNext/>
      <w:numPr>
        <w:numId w:val="8"/>
      </w:numPr>
      <w:spacing w:before="240"/>
    </w:pPr>
    <w:rPr>
      <w:b/>
    </w:rPr>
  </w:style>
  <w:style w:type="paragraph" w:customStyle="1" w:styleId="ScheduleNumbering2">
    <w:name w:val="Schedule Numbering 2"/>
    <w:basedOn w:val="Normal"/>
    <w:rsid w:val="00E323BF"/>
    <w:pPr>
      <w:numPr>
        <w:ilvl w:val="1"/>
        <w:numId w:val="8"/>
      </w:numPr>
      <w:spacing w:before="240"/>
    </w:pPr>
  </w:style>
  <w:style w:type="paragraph" w:customStyle="1" w:styleId="ScheduleNumbering3">
    <w:name w:val="Schedule Numbering 3"/>
    <w:basedOn w:val="Normal"/>
    <w:rsid w:val="00E323BF"/>
    <w:pPr>
      <w:numPr>
        <w:ilvl w:val="2"/>
        <w:numId w:val="8"/>
      </w:numPr>
      <w:spacing w:before="240"/>
    </w:pPr>
  </w:style>
  <w:style w:type="paragraph" w:customStyle="1" w:styleId="ScheduleNumbering4">
    <w:name w:val="Schedule Numbering 4"/>
    <w:basedOn w:val="Normal"/>
    <w:rsid w:val="00E323BF"/>
    <w:pPr>
      <w:numPr>
        <w:ilvl w:val="3"/>
        <w:numId w:val="8"/>
      </w:numPr>
      <w:spacing w:before="240"/>
    </w:pPr>
  </w:style>
  <w:style w:type="paragraph" w:customStyle="1" w:styleId="ScheduleNumbering5">
    <w:name w:val="Schedule Numbering 5"/>
    <w:basedOn w:val="Normal"/>
    <w:rsid w:val="00E323BF"/>
    <w:pPr>
      <w:numPr>
        <w:ilvl w:val="4"/>
        <w:numId w:val="8"/>
      </w:numPr>
      <w:spacing w:before="240"/>
    </w:pPr>
  </w:style>
  <w:style w:type="paragraph" w:styleId="FootnoteText">
    <w:name w:val="footnote text"/>
    <w:basedOn w:val="Normal"/>
    <w:semiHidden/>
    <w:rsid w:val="00E323BF"/>
  </w:style>
  <w:style w:type="character" w:styleId="FootnoteReference">
    <w:name w:val="footnote reference"/>
    <w:basedOn w:val="DefaultParagraphFont"/>
    <w:semiHidden/>
    <w:rsid w:val="00E323BF"/>
    <w:rPr>
      <w:vertAlign w:val="superscript"/>
    </w:rPr>
  </w:style>
  <w:style w:type="paragraph" w:styleId="EndnoteText">
    <w:name w:val="endnote text"/>
    <w:basedOn w:val="Normal"/>
    <w:link w:val="EndnoteTextChar"/>
    <w:rsid w:val="00E323BF"/>
  </w:style>
  <w:style w:type="character" w:customStyle="1" w:styleId="EndnoteTextChar">
    <w:name w:val="Endnote Text Char"/>
    <w:basedOn w:val="DefaultParagraphFont"/>
    <w:link w:val="EndnoteText"/>
    <w:rsid w:val="00E323BF"/>
    <w:rPr>
      <w:rFonts w:ascii="Arial" w:hAnsi="Arial"/>
      <w:lang w:eastAsia="en-US"/>
    </w:rPr>
  </w:style>
  <w:style w:type="character" w:styleId="EndnoteReference">
    <w:name w:val="endnote reference"/>
    <w:basedOn w:val="DefaultParagraphFont"/>
    <w:rsid w:val="00E323BF"/>
    <w:rPr>
      <w:vertAlign w:val="superscript"/>
    </w:rPr>
  </w:style>
  <w:style w:type="character" w:styleId="CommentReference">
    <w:name w:val="annotation reference"/>
    <w:basedOn w:val="DefaultParagraphFont"/>
    <w:semiHidden/>
    <w:rsid w:val="00E323BF"/>
    <w:rPr>
      <w:sz w:val="16"/>
      <w:szCs w:val="16"/>
    </w:rPr>
  </w:style>
  <w:style w:type="paragraph" w:styleId="CommentText">
    <w:name w:val="annotation text"/>
    <w:basedOn w:val="Normal"/>
    <w:semiHidden/>
    <w:rsid w:val="00E323BF"/>
  </w:style>
  <w:style w:type="paragraph" w:styleId="CommentSubject">
    <w:name w:val="annotation subject"/>
    <w:basedOn w:val="CommentText"/>
    <w:next w:val="CommentText"/>
    <w:semiHidden/>
    <w:rsid w:val="00E323BF"/>
    <w:rPr>
      <w:b/>
      <w:bCs/>
    </w:rPr>
  </w:style>
  <w:style w:type="paragraph" w:customStyle="1" w:styleId="Bullet1">
    <w:name w:val="Bullet 1"/>
    <w:basedOn w:val="Normal"/>
    <w:rsid w:val="00E323BF"/>
    <w:pPr>
      <w:numPr>
        <w:numId w:val="21"/>
      </w:numPr>
      <w:spacing w:before="100" w:line="312" w:lineRule="auto"/>
    </w:pPr>
  </w:style>
  <w:style w:type="paragraph" w:customStyle="1" w:styleId="level1">
    <w:name w:val="level1"/>
    <w:basedOn w:val="Normal"/>
    <w:rsid w:val="00E323BF"/>
    <w:pPr>
      <w:numPr>
        <w:numId w:val="22"/>
      </w:numPr>
      <w:spacing w:before="100" w:line="312" w:lineRule="auto"/>
    </w:pPr>
  </w:style>
  <w:style w:type="paragraph" w:customStyle="1" w:styleId="level2">
    <w:name w:val="level2"/>
    <w:basedOn w:val="Normal"/>
    <w:rsid w:val="00E323BF"/>
    <w:pPr>
      <w:numPr>
        <w:ilvl w:val="1"/>
        <w:numId w:val="22"/>
      </w:numPr>
      <w:spacing w:before="100" w:line="312" w:lineRule="auto"/>
    </w:pPr>
  </w:style>
  <w:style w:type="paragraph" w:customStyle="1" w:styleId="level3">
    <w:name w:val="level3"/>
    <w:basedOn w:val="Normal"/>
    <w:rsid w:val="00E323BF"/>
    <w:pPr>
      <w:numPr>
        <w:ilvl w:val="2"/>
        <w:numId w:val="22"/>
      </w:numPr>
      <w:spacing w:before="100" w:line="312" w:lineRule="auto"/>
    </w:pPr>
  </w:style>
  <w:style w:type="paragraph" w:customStyle="1" w:styleId="level4">
    <w:name w:val="level4"/>
    <w:basedOn w:val="Normal"/>
    <w:rsid w:val="00E323BF"/>
    <w:pPr>
      <w:numPr>
        <w:ilvl w:val="3"/>
        <w:numId w:val="22"/>
      </w:numPr>
      <w:spacing w:before="100" w:line="312" w:lineRule="auto"/>
    </w:pPr>
  </w:style>
  <w:style w:type="paragraph" w:customStyle="1" w:styleId="level5">
    <w:name w:val="level5"/>
    <w:basedOn w:val="Normal"/>
    <w:rsid w:val="00E323BF"/>
    <w:pPr>
      <w:numPr>
        <w:ilvl w:val="4"/>
        <w:numId w:val="22"/>
      </w:numPr>
      <w:tabs>
        <w:tab w:val="clear" w:pos="2835"/>
      </w:tabs>
      <w:spacing w:before="100" w:line="312" w:lineRule="auto"/>
    </w:pPr>
  </w:style>
  <w:style w:type="paragraph" w:customStyle="1" w:styleId="level6">
    <w:name w:val="level6"/>
    <w:basedOn w:val="Normal"/>
    <w:rsid w:val="00E323BF"/>
    <w:pPr>
      <w:numPr>
        <w:ilvl w:val="5"/>
        <w:numId w:val="22"/>
      </w:numPr>
      <w:tabs>
        <w:tab w:val="clear" w:pos="3549"/>
      </w:tabs>
      <w:spacing w:before="100" w:line="312" w:lineRule="auto"/>
      <w:ind w:left="3544" w:hanging="709"/>
    </w:pPr>
  </w:style>
  <w:style w:type="paragraph" w:styleId="NormalWeb">
    <w:name w:val="Normal (Web)"/>
    <w:basedOn w:val="Normal"/>
    <w:uiPriority w:val="99"/>
    <w:unhideWhenUsed/>
    <w:rsid w:val="0004593C"/>
    <w:pPr>
      <w:spacing w:before="100" w:beforeAutospacing="1" w:after="100" w:afterAutospacing="1"/>
    </w:pPr>
    <w:rPr>
      <w:rFonts w:ascii="Times New Roman" w:hAnsi="Times New Roman"/>
      <w:sz w:val="24"/>
      <w:szCs w:val="24"/>
      <w:lang w:val="en-US"/>
    </w:rPr>
  </w:style>
  <w:style w:type="character" w:styleId="FollowedHyperlink">
    <w:name w:val="FollowedHyperlink"/>
    <w:basedOn w:val="DefaultParagraphFont"/>
    <w:semiHidden/>
    <w:unhideWhenUsed/>
    <w:rsid w:val="00E425BA"/>
    <w:rPr>
      <w:color w:val="800080" w:themeColor="followedHyperlink"/>
      <w:u w:val="single"/>
    </w:rPr>
  </w:style>
  <w:style w:type="paragraph" w:customStyle="1" w:styleId="gmail-msobodytext">
    <w:name w:val="gmail-msobodytext"/>
    <w:basedOn w:val="Normal"/>
    <w:rsid w:val="00507D67"/>
    <w:pPr>
      <w:spacing w:before="100" w:beforeAutospacing="1" w:after="100" w:afterAutospacing="1"/>
    </w:pPr>
    <w:rPr>
      <w:rFonts w:ascii="Times New Roman" w:hAnsi="Times New Roman"/>
      <w:sz w:val="24"/>
      <w:szCs w:val="24"/>
      <w:lang w:val="en-GB" w:eastAsia="en-GB"/>
    </w:rPr>
  </w:style>
  <w:style w:type="character" w:customStyle="1" w:styleId="apple-converted-space">
    <w:name w:val="apple-converted-space"/>
    <w:basedOn w:val="DefaultParagraphFont"/>
    <w:rsid w:val="00507D67"/>
  </w:style>
  <w:style w:type="paragraph" w:customStyle="1" w:styleId="p1">
    <w:name w:val="p1"/>
    <w:basedOn w:val="Normal"/>
    <w:rsid w:val="00E3339E"/>
    <w:rPr>
      <w:rFonts w:ascii="Times New Roman" w:hAnsi="Times New Roman"/>
      <w:sz w:val="17"/>
      <w:szCs w:val="17"/>
      <w:lang w:val="en-GB" w:eastAsia="en-GB"/>
    </w:rPr>
  </w:style>
  <w:style w:type="paragraph" w:customStyle="1" w:styleId="p2">
    <w:name w:val="p2"/>
    <w:basedOn w:val="Normal"/>
    <w:rsid w:val="00D71B30"/>
    <w:pPr>
      <w:spacing w:after="90"/>
      <w:ind w:left="270" w:hanging="270"/>
      <w:jc w:val="both"/>
    </w:pPr>
    <w:rPr>
      <w:rFonts w:cs="Arial"/>
      <w:sz w:val="17"/>
      <w:szCs w:val="17"/>
      <w:lang w:val="en-GB" w:eastAsia="en-GB"/>
    </w:rPr>
  </w:style>
  <w:style w:type="character" w:styleId="Emphasis">
    <w:name w:val="Emphasis"/>
    <w:basedOn w:val="DefaultParagraphFont"/>
    <w:uiPriority w:val="20"/>
    <w:qFormat/>
    <w:rsid w:val="005A622A"/>
    <w:rPr>
      <w:i/>
      <w:iCs/>
    </w:rPr>
  </w:style>
  <w:style w:type="character" w:styleId="Strong">
    <w:name w:val="Strong"/>
    <w:basedOn w:val="DefaultParagraphFont"/>
    <w:uiPriority w:val="22"/>
    <w:qFormat/>
    <w:rsid w:val="00D42D7A"/>
    <w:rPr>
      <w:b/>
      <w:bCs/>
    </w:rPr>
  </w:style>
  <w:style w:type="paragraph" w:styleId="ListParagraph">
    <w:name w:val="List Paragraph"/>
    <w:basedOn w:val="Normal"/>
    <w:uiPriority w:val="34"/>
    <w:qFormat/>
    <w:rsid w:val="00645E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3BF"/>
    <w:rPr>
      <w:rFonts w:ascii="Arial" w:hAnsi="Arial"/>
      <w:lang w:eastAsia="en-US"/>
    </w:rPr>
  </w:style>
  <w:style w:type="paragraph" w:styleId="Heading1">
    <w:name w:val="heading 1"/>
    <w:basedOn w:val="Normal"/>
    <w:qFormat/>
    <w:rsid w:val="00E323BF"/>
    <w:pPr>
      <w:numPr>
        <w:numId w:val="1"/>
      </w:numPr>
      <w:spacing w:before="240"/>
      <w:outlineLvl w:val="0"/>
    </w:pPr>
  </w:style>
  <w:style w:type="paragraph" w:styleId="Heading2">
    <w:name w:val="heading 2"/>
    <w:basedOn w:val="Normal"/>
    <w:qFormat/>
    <w:rsid w:val="00E323BF"/>
    <w:pPr>
      <w:numPr>
        <w:ilvl w:val="1"/>
        <w:numId w:val="1"/>
      </w:numPr>
      <w:spacing w:before="240"/>
      <w:outlineLvl w:val="1"/>
    </w:pPr>
  </w:style>
  <w:style w:type="paragraph" w:styleId="Heading3">
    <w:name w:val="heading 3"/>
    <w:basedOn w:val="Normal"/>
    <w:qFormat/>
    <w:rsid w:val="00E323BF"/>
    <w:pPr>
      <w:numPr>
        <w:ilvl w:val="2"/>
        <w:numId w:val="1"/>
      </w:numPr>
      <w:spacing w:before="240"/>
      <w:outlineLvl w:val="2"/>
    </w:pPr>
  </w:style>
  <w:style w:type="paragraph" w:styleId="Heading4">
    <w:name w:val="heading 4"/>
    <w:basedOn w:val="Normal"/>
    <w:qFormat/>
    <w:rsid w:val="00E323BF"/>
    <w:pPr>
      <w:numPr>
        <w:ilvl w:val="3"/>
        <w:numId w:val="1"/>
      </w:numPr>
      <w:spacing w:before="240"/>
      <w:outlineLvl w:val="3"/>
    </w:pPr>
  </w:style>
  <w:style w:type="paragraph" w:styleId="Heading5">
    <w:name w:val="heading 5"/>
    <w:basedOn w:val="Normal"/>
    <w:qFormat/>
    <w:rsid w:val="00E323BF"/>
    <w:pPr>
      <w:numPr>
        <w:ilvl w:val="4"/>
        <w:numId w:val="1"/>
      </w:numPr>
      <w:spacing w:before="240"/>
      <w:outlineLvl w:val="4"/>
    </w:pPr>
  </w:style>
  <w:style w:type="paragraph" w:styleId="Heading6">
    <w:name w:val="heading 6"/>
    <w:basedOn w:val="Normal"/>
    <w:qFormat/>
    <w:rsid w:val="00E323BF"/>
    <w:pPr>
      <w:numPr>
        <w:ilvl w:val="5"/>
        <w:numId w:val="1"/>
      </w:numPr>
      <w:spacing w:before="240"/>
      <w:outlineLvl w:val="5"/>
    </w:pPr>
  </w:style>
  <w:style w:type="paragraph" w:styleId="Heading7">
    <w:name w:val="heading 7"/>
    <w:basedOn w:val="Normal"/>
    <w:next w:val="Normal"/>
    <w:qFormat/>
    <w:rsid w:val="00E323BF"/>
    <w:pPr>
      <w:outlineLvl w:val="6"/>
    </w:pPr>
  </w:style>
  <w:style w:type="paragraph" w:styleId="Heading8">
    <w:name w:val="heading 8"/>
    <w:basedOn w:val="Normal"/>
    <w:next w:val="Normal"/>
    <w:qFormat/>
    <w:rsid w:val="00E323BF"/>
    <w:pPr>
      <w:outlineLvl w:val="7"/>
    </w:pPr>
  </w:style>
  <w:style w:type="paragraph" w:styleId="Heading9">
    <w:name w:val="heading 9"/>
    <w:basedOn w:val="Normal"/>
    <w:next w:val="Normal"/>
    <w:qFormat/>
    <w:rsid w:val="00E323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323BF"/>
    <w:rPr>
      <w:rFonts w:ascii="Tahoma" w:hAnsi="Tahoma" w:cs="Tahoma"/>
      <w:sz w:val="16"/>
      <w:szCs w:val="16"/>
    </w:rPr>
  </w:style>
  <w:style w:type="character" w:customStyle="1" w:styleId="BalloonTextChar">
    <w:name w:val="Balloon Text Char"/>
    <w:basedOn w:val="DefaultParagraphFont"/>
    <w:link w:val="BalloonText"/>
    <w:uiPriority w:val="99"/>
    <w:semiHidden/>
    <w:rsid w:val="0048284D"/>
    <w:rPr>
      <w:rFonts w:ascii="Lucida Grande" w:hAnsi="Lucida Grande" w:cs="Lucida Grande"/>
      <w:sz w:val="18"/>
      <w:szCs w:val="18"/>
    </w:rPr>
  </w:style>
  <w:style w:type="paragraph" w:customStyle="1" w:styleId="Annexure">
    <w:name w:val="Annexure"/>
    <w:basedOn w:val="Normal"/>
    <w:next w:val="BodyText2"/>
    <w:rsid w:val="00E323BF"/>
    <w:pPr>
      <w:pageBreakBefore/>
      <w:numPr>
        <w:numId w:val="2"/>
      </w:numPr>
      <w:spacing w:before="240"/>
      <w:ind w:left="0" w:firstLine="0"/>
    </w:pPr>
    <w:rPr>
      <w:rFonts w:ascii="Arial Bold" w:hAnsi="Arial Bold"/>
      <w:b/>
      <w:sz w:val="24"/>
    </w:rPr>
  </w:style>
  <w:style w:type="paragraph" w:customStyle="1" w:styleId="AText">
    <w:name w:val="AText"/>
    <w:basedOn w:val="Normal"/>
    <w:rsid w:val="00E323BF"/>
    <w:pPr>
      <w:keepLines/>
    </w:pPr>
  </w:style>
  <w:style w:type="paragraph" w:customStyle="1" w:styleId="AuthorPageDate1">
    <w:name w:val="Author  Page #  Date1"/>
    <w:rsid w:val="00E323BF"/>
    <w:rPr>
      <w:sz w:val="24"/>
      <w:szCs w:val="24"/>
      <w:lang w:eastAsia="en-US"/>
    </w:rPr>
  </w:style>
  <w:style w:type="paragraph" w:styleId="BodyText">
    <w:name w:val="Body Text"/>
    <w:basedOn w:val="Normal"/>
    <w:rsid w:val="00E323BF"/>
    <w:pPr>
      <w:tabs>
        <w:tab w:val="left" w:pos="1701"/>
      </w:tabs>
    </w:pPr>
  </w:style>
  <w:style w:type="paragraph" w:customStyle="1" w:styleId="BodyText1">
    <w:name w:val="Body Text 1"/>
    <w:basedOn w:val="Normal"/>
    <w:rsid w:val="00E323BF"/>
    <w:pPr>
      <w:spacing w:before="240"/>
    </w:pPr>
  </w:style>
  <w:style w:type="paragraph" w:styleId="BodyText2">
    <w:name w:val="Body Text 2"/>
    <w:basedOn w:val="Normal"/>
    <w:rsid w:val="00E323BF"/>
    <w:pPr>
      <w:spacing w:before="240"/>
      <w:ind w:left="709"/>
    </w:pPr>
  </w:style>
  <w:style w:type="paragraph" w:styleId="BodyText3">
    <w:name w:val="Body Text 3"/>
    <w:basedOn w:val="Normal"/>
    <w:rsid w:val="00E323BF"/>
    <w:pPr>
      <w:spacing w:before="240"/>
      <w:ind w:left="1418"/>
    </w:pPr>
  </w:style>
  <w:style w:type="paragraph" w:customStyle="1" w:styleId="BodyText4">
    <w:name w:val="Body Text 4"/>
    <w:basedOn w:val="Normal"/>
    <w:rsid w:val="00E323BF"/>
    <w:pPr>
      <w:spacing w:before="240"/>
      <w:ind w:left="2126"/>
    </w:pPr>
  </w:style>
  <w:style w:type="paragraph" w:customStyle="1" w:styleId="BodyText5">
    <w:name w:val="Body Text 5"/>
    <w:basedOn w:val="Normal"/>
    <w:rsid w:val="00E323BF"/>
    <w:pPr>
      <w:spacing w:before="240"/>
      <w:ind w:left="2835"/>
    </w:pPr>
  </w:style>
  <w:style w:type="paragraph" w:customStyle="1" w:styleId="BodyText6">
    <w:name w:val="Body Text 6"/>
    <w:basedOn w:val="Normal"/>
    <w:rsid w:val="00E323BF"/>
    <w:pPr>
      <w:spacing w:before="240"/>
      <w:ind w:left="3544"/>
    </w:pPr>
  </w:style>
  <w:style w:type="paragraph" w:styleId="Caption">
    <w:name w:val="caption"/>
    <w:basedOn w:val="Normal"/>
    <w:next w:val="Normal"/>
    <w:qFormat/>
    <w:rsid w:val="00E323BF"/>
    <w:pPr>
      <w:spacing w:before="120" w:after="120"/>
    </w:pPr>
    <w:rPr>
      <w:b/>
    </w:rPr>
  </w:style>
  <w:style w:type="paragraph" w:customStyle="1" w:styleId="CommentBox">
    <w:name w:val="Comment Box"/>
    <w:basedOn w:val="Normal"/>
    <w:rsid w:val="00E323BF"/>
    <w:pPr>
      <w:pBdr>
        <w:top w:val="single" w:sz="4" w:space="1" w:color="auto"/>
        <w:left w:val="single" w:sz="4" w:space="4" w:color="auto"/>
        <w:bottom w:val="single" w:sz="4" w:space="1" w:color="auto"/>
        <w:right w:val="single" w:sz="4" w:space="4" w:color="auto"/>
      </w:pBdr>
      <w:shd w:val="pct12" w:color="auto" w:fill="FFFFFF"/>
    </w:pPr>
  </w:style>
  <w:style w:type="paragraph" w:customStyle="1" w:styleId="DefaultParagraphFont1">
    <w:name w:val="Default Paragraph Font1"/>
    <w:basedOn w:val="Normal"/>
    <w:rsid w:val="00E323BF"/>
    <w:pPr>
      <w:spacing w:before="240"/>
    </w:pPr>
  </w:style>
  <w:style w:type="paragraph" w:styleId="Footer">
    <w:name w:val="footer"/>
    <w:basedOn w:val="Normal"/>
    <w:rsid w:val="00E323BF"/>
    <w:rPr>
      <w:sz w:val="16"/>
    </w:rPr>
  </w:style>
  <w:style w:type="paragraph" w:customStyle="1" w:styleId="Disclaimer">
    <w:name w:val="Disclaimer"/>
    <w:basedOn w:val="Footer"/>
    <w:rsid w:val="00E323BF"/>
    <w:pPr>
      <w:jc w:val="center"/>
    </w:pPr>
    <w:rPr>
      <w:rFonts w:ascii="Times New Roman" w:hAnsi="Times New Roman"/>
      <w:b/>
      <w:i/>
      <w:sz w:val="18"/>
    </w:rPr>
  </w:style>
  <w:style w:type="paragraph" w:customStyle="1" w:styleId="Fax">
    <w:name w:val="Fax"/>
    <w:basedOn w:val="Normal"/>
    <w:rsid w:val="00E323BF"/>
    <w:pPr>
      <w:tabs>
        <w:tab w:val="left" w:pos="2694"/>
      </w:tabs>
      <w:spacing w:line="360" w:lineRule="auto"/>
      <w:ind w:left="2693" w:hanging="2693"/>
    </w:pPr>
    <w:rPr>
      <w:b/>
    </w:rPr>
  </w:style>
  <w:style w:type="paragraph" w:customStyle="1" w:styleId="FaxHeader">
    <w:name w:val="FaxHeader"/>
    <w:basedOn w:val="Normal"/>
    <w:rsid w:val="00E323BF"/>
    <w:pPr>
      <w:tabs>
        <w:tab w:val="left" w:pos="2693"/>
      </w:tabs>
      <w:ind w:left="2693" w:hanging="2693"/>
    </w:pPr>
  </w:style>
  <w:style w:type="paragraph" w:styleId="Header">
    <w:name w:val="header"/>
    <w:basedOn w:val="Normal"/>
    <w:rsid w:val="00E323BF"/>
  </w:style>
  <w:style w:type="character" w:styleId="Hyperlink">
    <w:name w:val="Hyperlink"/>
    <w:basedOn w:val="DefaultParagraphFont"/>
    <w:rsid w:val="00E323BF"/>
    <w:rPr>
      <w:color w:val="0000FF"/>
      <w:u w:val="single"/>
    </w:rPr>
  </w:style>
  <w:style w:type="paragraph" w:customStyle="1" w:styleId="Item">
    <w:name w:val="Item"/>
    <w:next w:val="BodyText3"/>
    <w:rsid w:val="00E323BF"/>
    <w:pPr>
      <w:keepNext/>
      <w:numPr>
        <w:numId w:val="3"/>
      </w:numPr>
      <w:spacing w:before="240"/>
    </w:pPr>
    <w:rPr>
      <w:rFonts w:ascii="Arial Bold" w:hAnsi="Arial Bold"/>
      <w:b/>
      <w:noProof/>
      <w:lang w:eastAsia="en-US"/>
    </w:rPr>
  </w:style>
  <w:style w:type="character" w:styleId="PageNumber">
    <w:name w:val="page number"/>
    <w:basedOn w:val="DefaultParagraphFont"/>
    <w:rsid w:val="00E323BF"/>
    <w:rPr>
      <w:sz w:val="20"/>
    </w:rPr>
  </w:style>
  <w:style w:type="paragraph" w:customStyle="1" w:styleId="Recital">
    <w:name w:val="Recital"/>
    <w:basedOn w:val="Normal"/>
    <w:rsid w:val="00E323BF"/>
    <w:pPr>
      <w:numPr>
        <w:numId w:val="4"/>
      </w:numPr>
      <w:spacing w:before="240"/>
    </w:pPr>
  </w:style>
  <w:style w:type="paragraph" w:customStyle="1" w:styleId="Schedule">
    <w:name w:val="Schedule"/>
    <w:basedOn w:val="Normal"/>
    <w:next w:val="BodyText1"/>
    <w:rsid w:val="00E323BF"/>
    <w:pPr>
      <w:keepNext/>
      <w:numPr>
        <w:numId w:val="5"/>
      </w:numPr>
      <w:spacing w:before="480"/>
      <w:ind w:left="0" w:firstLine="0"/>
    </w:pPr>
    <w:rPr>
      <w:rFonts w:ascii="Arial Bold" w:hAnsi="Arial Bold"/>
      <w:b/>
      <w:sz w:val="24"/>
    </w:rPr>
  </w:style>
  <w:style w:type="paragraph" w:styleId="Subtitle">
    <w:name w:val="Subtitle"/>
    <w:basedOn w:val="Normal"/>
    <w:next w:val="BodyText1"/>
    <w:qFormat/>
    <w:rsid w:val="00E323BF"/>
    <w:pPr>
      <w:keepNext/>
      <w:spacing w:before="480"/>
    </w:pPr>
    <w:rPr>
      <w:rFonts w:ascii="Arial Bold" w:hAnsi="Arial Bold"/>
      <w:b/>
      <w:sz w:val="24"/>
    </w:rPr>
  </w:style>
  <w:style w:type="paragraph" w:customStyle="1" w:styleId="TableText">
    <w:name w:val="Table Text"/>
    <w:basedOn w:val="Normal"/>
    <w:rsid w:val="00E323BF"/>
    <w:pPr>
      <w:spacing w:before="60" w:after="60"/>
    </w:pPr>
  </w:style>
  <w:style w:type="paragraph" w:styleId="Title">
    <w:name w:val="Title"/>
    <w:basedOn w:val="Normal"/>
    <w:next w:val="Normal"/>
    <w:qFormat/>
    <w:rsid w:val="00E323BF"/>
    <w:pPr>
      <w:spacing w:after="360"/>
    </w:pPr>
    <w:rPr>
      <w:rFonts w:ascii="Arial Bold" w:hAnsi="Arial Bold"/>
      <w:b/>
      <w:sz w:val="40"/>
    </w:rPr>
  </w:style>
  <w:style w:type="paragraph" w:styleId="TOC1">
    <w:name w:val="toc 1"/>
    <w:basedOn w:val="Normal"/>
    <w:next w:val="Normal"/>
    <w:semiHidden/>
    <w:rsid w:val="00E323BF"/>
    <w:pPr>
      <w:tabs>
        <w:tab w:val="right" w:leader="dot" w:pos="7937"/>
      </w:tabs>
      <w:spacing w:before="60" w:after="60"/>
      <w:ind w:left="709" w:right="425" w:hanging="709"/>
      <w:outlineLvl w:val="0"/>
    </w:pPr>
  </w:style>
  <w:style w:type="paragraph" w:styleId="TOC2">
    <w:name w:val="toc 2"/>
    <w:basedOn w:val="Normal"/>
    <w:next w:val="Normal"/>
    <w:semiHidden/>
    <w:rsid w:val="00E323BF"/>
    <w:pPr>
      <w:tabs>
        <w:tab w:val="right" w:leader="dot" w:pos="7937"/>
      </w:tabs>
      <w:spacing w:before="60" w:after="60"/>
      <w:ind w:left="1417" w:right="425" w:hanging="709"/>
      <w:outlineLvl w:val="0"/>
    </w:pPr>
  </w:style>
  <w:style w:type="paragraph" w:styleId="TOC3">
    <w:name w:val="toc 3"/>
    <w:basedOn w:val="Normal"/>
    <w:next w:val="Normal"/>
    <w:autoRedefine/>
    <w:semiHidden/>
    <w:rsid w:val="00E323BF"/>
    <w:pPr>
      <w:tabs>
        <w:tab w:val="right" w:leader="dot" w:pos="7938"/>
      </w:tabs>
      <w:ind w:left="440"/>
    </w:pPr>
  </w:style>
  <w:style w:type="paragraph" w:styleId="TOC4">
    <w:name w:val="toc 4"/>
    <w:basedOn w:val="Normal"/>
    <w:next w:val="Normal"/>
    <w:autoRedefine/>
    <w:semiHidden/>
    <w:rsid w:val="00E323BF"/>
    <w:pPr>
      <w:ind w:left="660"/>
    </w:pPr>
  </w:style>
  <w:style w:type="paragraph" w:styleId="TOC5">
    <w:name w:val="toc 5"/>
    <w:basedOn w:val="Normal"/>
    <w:next w:val="Normal"/>
    <w:autoRedefine/>
    <w:semiHidden/>
    <w:rsid w:val="00E323BF"/>
    <w:pPr>
      <w:ind w:left="880"/>
    </w:pPr>
  </w:style>
  <w:style w:type="paragraph" w:styleId="TOC6">
    <w:name w:val="toc 6"/>
    <w:basedOn w:val="Normal"/>
    <w:next w:val="Normal"/>
    <w:autoRedefine/>
    <w:semiHidden/>
    <w:rsid w:val="00E323BF"/>
    <w:pPr>
      <w:ind w:left="1100"/>
    </w:pPr>
  </w:style>
  <w:style w:type="paragraph" w:styleId="TOC7">
    <w:name w:val="toc 7"/>
    <w:basedOn w:val="Normal"/>
    <w:next w:val="Normal"/>
    <w:autoRedefine/>
    <w:semiHidden/>
    <w:rsid w:val="00E323BF"/>
    <w:pPr>
      <w:ind w:left="1320"/>
    </w:pPr>
  </w:style>
  <w:style w:type="paragraph" w:styleId="TOC8">
    <w:name w:val="toc 8"/>
    <w:basedOn w:val="Normal"/>
    <w:next w:val="Normal"/>
    <w:semiHidden/>
    <w:rsid w:val="00E323BF"/>
    <w:pPr>
      <w:tabs>
        <w:tab w:val="right" w:leader="dot" w:pos="7937"/>
      </w:tabs>
      <w:spacing w:before="60" w:after="60"/>
      <w:ind w:left="709" w:right="425" w:hanging="709"/>
      <w:outlineLvl w:val="0"/>
    </w:pPr>
  </w:style>
  <w:style w:type="paragraph" w:styleId="TOC9">
    <w:name w:val="toc 9"/>
    <w:basedOn w:val="Normal"/>
    <w:next w:val="Normal"/>
    <w:semiHidden/>
    <w:rsid w:val="00E323BF"/>
    <w:pPr>
      <w:tabs>
        <w:tab w:val="right" w:leader="dot" w:pos="7937"/>
      </w:tabs>
      <w:spacing w:before="240" w:after="60"/>
      <w:ind w:left="709" w:right="425" w:hanging="709"/>
      <w:jc w:val="center"/>
      <w:outlineLvl w:val="0"/>
    </w:pPr>
  </w:style>
  <w:style w:type="numbering" w:customStyle="1" w:styleId="StyleBulleted">
    <w:name w:val="Style Bulleted"/>
    <w:basedOn w:val="NoList"/>
    <w:rsid w:val="00E323BF"/>
    <w:pPr>
      <w:numPr>
        <w:numId w:val="6"/>
      </w:numPr>
    </w:pPr>
  </w:style>
  <w:style w:type="paragraph" w:customStyle="1" w:styleId="Deaconsbullet">
    <w:name w:val="Deacons bullet"/>
    <w:basedOn w:val="Normal"/>
    <w:rsid w:val="00E323BF"/>
    <w:pPr>
      <w:numPr>
        <w:numId w:val="7"/>
      </w:numPr>
      <w:spacing w:before="240"/>
    </w:pPr>
  </w:style>
  <w:style w:type="paragraph" w:customStyle="1" w:styleId="ScheduleNumbering1">
    <w:name w:val="Schedule Numbering 1"/>
    <w:basedOn w:val="Normal"/>
    <w:next w:val="ScheduleNumbering2"/>
    <w:rsid w:val="00E323BF"/>
    <w:pPr>
      <w:keepNext/>
      <w:numPr>
        <w:numId w:val="8"/>
      </w:numPr>
      <w:spacing w:before="240"/>
    </w:pPr>
    <w:rPr>
      <w:b/>
    </w:rPr>
  </w:style>
  <w:style w:type="paragraph" w:customStyle="1" w:styleId="ScheduleNumbering2">
    <w:name w:val="Schedule Numbering 2"/>
    <w:basedOn w:val="Normal"/>
    <w:rsid w:val="00E323BF"/>
    <w:pPr>
      <w:numPr>
        <w:ilvl w:val="1"/>
        <w:numId w:val="8"/>
      </w:numPr>
      <w:spacing w:before="240"/>
    </w:pPr>
  </w:style>
  <w:style w:type="paragraph" w:customStyle="1" w:styleId="ScheduleNumbering3">
    <w:name w:val="Schedule Numbering 3"/>
    <w:basedOn w:val="Normal"/>
    <w:rsid w:val="00E323BF"/>
    <w:pPr>
      <w:numPr>
        <w:ilvl w:val="2"/>
        <w:numId w:val="8"/>
      </w:numPr>
      <w:spacing w:before="240"/>
    </w:pPr>
  </w:style>
  <w:style w:type="paragraph" w:customStyle="1" w:styleId="ScheduleNumbering4">
    <w:name w:val="Schedule Numbering 4"/>
    <w:basedOn w:val="Normal"/>
    <w:rsid w:val="00E323BF"/>
    <w:pPr>
      <w:numPr>
        <w:ilvl w:val="3"/>
        <w:numId w:val="8"/>
      </w:numPr>
      <w:spacing w:before="240"/>
    </w:pPr>
  </w:style>
  <w:style w:type="paragraph" w:customStyle="1" w:styleId="ScheduleNumbering5">
    <w:name w:val="Schedule Numbering 5"/>
    <w:basedOn w:val="Normal"/>
    <w:rsid w:val="00E323BF"/>
    <w:pPr>
      <w:numPr>
        <w:ilvl w:val="4"/>
        <w:numId w:val="8"/>
      </w:numPr>
      <w:spacing w:before="240"/>
    </w:pPr>
  </w:style>
  <w:style w:type="paragraph" w:styleId="FootnoteText">
    <w:name w:val="footnote text"/>
    <w:basedOn w:val="Normal"/>
    <w:semiHidden/>
    <w:rsid w:val="00E323BF"/>
  </w:style>
  <w:style w:type="character" w:styleId="FootnoteReference">
    <w:name w:val="footnote reference"/>
    <w:basedOn w:val="DefaultParagraphFont"/>
    <w:semiHidden/>
    <w:rsid w:val="00E323BF"/>
    <w:rPr>
      <w:vertAlign w:val="superscript"/>
    </w:rPr>
  </w:style>
  <w:style w:type="paragraph" w:styleId="EndnoteText">
    <w:name w:val="endnote text"/>
    <w:basedOn w:val="Normal"/>
    <w:link w:val="EndnoteTextChar"/>
    <w:rsid w:val="00E323BF"/>
  </w:style>
  <w:style w:type="character" w:customStyle="1" w:styleId="EndnoteTextChar">
    <w:name w:val="Endnote Text Char"/>
    <w:basedOn w:val="DefaultParagraphFont"/>
    <w:link w:val="EndnoteText"/>
    <w:rsid w:val="00E323BF"/>
    <w:rPr>
      <w:rFonts w:ascii="Arial" w:hAnsi="Arial"/>
      <w:lang w:eastAsia="en-US"/>
    </w:rPr>
  </w:style>
  <w:style w:type="character" w:styleId="EndnoteReference">
    <w:name w:val="endnote reference"/>
    <w:basedOn w:val="DefaultParagraphFont"/>
    <w:rsid w:val="00E323BF"/>
    <w:rPr>
      <w:vertAlign w:val="superscript"/>
    </w:rPr>
  </w:style>
  <w:style w:type="character" w:styleId="CommentReference">
    <w:name w:val="annotation reference"/>
    <w:basedOn w:val="DefaultParagraphFont"/>
    <w:semiHidden/>
    <w:rsid w:val="00E323BF"/>
    <w:rPr>
      <w:sz w:val="16"/>
      <w:szCs w:val="16"/>
    </w:rPr>
  </w:style>
  <w:style w:type="paragraph" w:styleId="CommentText">
    <w:name w:val="annotation text"/>
    <w:basedOn w:val="Normal"/>
    <w:semiHidden/>
    <w:rsid w:val="00E323BF"/>
  </w:style>
  <w:style w:type="paragraph" w:styleId="CommentSubject">
    <w:name w:val="annotation subject"/>
    <w:basedOn w:val="CommentText"/>
    <w:next w:val="CommentText"/>
    <w:semiHidden/>
    <w:rsid w:val="00E323BF"/>
    <w:rPr>
      <w:b/>
      <w:bCs/>
    </w:rPr>
  </w:style>
  <w:style w:type="paragraph" w:customStyle="1" w:styleId="Bullet1">
    <w:name w:val="Bullet 1"/>
    <w:basedOn w:val="Normal"/>
    <w:rsid w:val="00E323BF"/>
    <w:pPr>
      <w:numPr>
        <w:numId w:val="21"/>
      </w:numPr>
      <w:spacing w:before="100" w:line="312" w:lineRule="auto"/>
    </w:pPr>
  </w:style>
  <w:style w:type="paragraph" w:customStyle="1" w:styleId="level1">
    <w:name w:val="level1"/>
    <w:basedOn w:val="Normal"/>
    <w:rsid w:val="00E323BF"/>
    <w:pPr>
      <w:numPr>
        <w:numId w:val="22"/>
      </w:numPr>
      <w:spacing w:before="100" w:line="312" w:lineRule="auto"/>
    </w:pPr>
  </w:style>
  <w:style w:type="paragraph" w:customStyle="1" w:styleId="level2">
    <w:name w:val="level2"/>
    <w:basedOn w:val="Normal"/>
    <w:rsid w:val="00E323BF"/>
    <w:pPr>
      <w:numPr>
        <w:ilvl w:val="1"/>
        <w:numId w:val="22"/>
      </w:numPr>
      <w:spacing w:before="100" w:line="312" w:lineRule="auto"/>
    </w:pPr>
  </w:style>
  <w:style w:type="paragraph" w:customStyle="1" w:styleId="level3">
    <w:name w:val="level3"/>
    <w:basedOn w:val="Normal"/>
    <w:rsid w:val="00E323BF"/>
    <w:pPr>
      <w:numPr>
        <w:ilvl w:val="2"/>
        <w:numId w:val="22"/>
      </w:numPr>
      <w:spacing w:before="100" w:line="312" w:lineRule="auto"/>
    </w:pPr>
  </w:style>
  <w:style w:type="paragraph" w:customStyle="1" w:styleId="level4">
    <w:name w:val="level4"/>
    <w:basedOn w:val="Normal"/>
    <w:rsid w:val="00E323BF"/>
    <w:pPr>
      <w:numPr>
        <w:ilvl w:val="3"/>
        <w:numId w:val="22"/>
      </w:numPr>
      <w:spacing w:before="100" w:line="312" w:lineRule="auto"/>
    </w:pPr>
  </w:style>
  <w:style w:type="paragraph" w:customStyle="1" w:styleId="level5">
    <w:name w:val="level5"/>
    <w:basedOn w:val="Normal"/>
    <w:rsid w:val="00E323BF"/>
    <w:pPr>
      <w:numPr>
        <w:ilvl w:val="4"/>
        <w:numId w:val="22"/>
      </w:numPr>
      <w:tabs>
        <w:tab w:val="clear" w:pos="2835"/>
      </w:tabs>
      <w:spacing w:before="100" w:line="312" w:lineRule="auto"/>
    </w:pPr>
  </w:style>
  <w:style w:type="paragraph" w:customStyle="1" w:styleId="level6">
    <w:name w:val="level6"/>
    <w:basedOn w:val="Normal"/>
    <w:rsid w:val="00E323BF"/>
    <w:pPr>
      <w:numPr>
        <w:ilvl w:val="5"/>
        <w:numId w:val="22"/>
      </w:numPr>
      <w:tabs>
        <w:tab w:val="clear" w:pos="3549"/>
      </w:tabs>
      <w:spacing w:before="100" w:line="312" w:lineRule="auto"/>
      <w:ind w:left="3544" w:hanging="709"/>
    </w:pPr>
  </w:style>
  <w:style w:type="paragraph" w:styleId="NormalWeb">
    <w:name w:val="Normal (Web)"/>
    <w:basedOn w:val="Normal"/>
    <w:uiPriority w:val="99"/>
    <w:unhideWhenUsed/>
    <w:rsid w:val="0004593C"/>
    <w:pPr>
      <w:spacing w:before="100" w:beforeAutospacing="1" w:after="100" w:afterAutospacing="1"/>
    </w:pPr>
    <w:rPr>
      <w:rFonts w:ascii="Times New Roman" w:hAnsi="Times New Roman"/>
      <w:sz w:val="24"/>
      <w:szCs w:val="24"/>
      <w:lang w:val="en-US"/>
    </w:rPr>
  </w:style>
  <w:style w:type="character" w:styleId="FollowedHyperlink">
    <w:name w:val="FollowedHyperlink"/>
    <w:basedOn w:val="DefaultParagraphFont"/>
    <w:semiHidden/>
    <w:unhideWhenUsed/>
    <w:rsid w:val="00E425BA"/>
    <w:rPr>
      <w:color w:val="800080" w:themeColor="followedHyperlink"/>
      <w:u w:val="single"/>
    </w:rPr>
  </w:style>
  <w:style w:type="paragraph" w:customStyle="1" w:styleId="gmail-msobodytext">
    <w:name w:val="gmail-msobodytext"/>
    <w:basedOn w:val="Normal"/>
    <w:rsid w:val="00507D67"/>
    <w:pPr>
      <w:spacing w:before="100" w:beforeAutospacing="1" w:after="100" w:afterAutospacing="1"/>
    </w:pPr>
    <w:rPr>
      <w:rFonts w:ascii="Times New Roman" w:hAnsi="Times New Roman"/>
      <w:sz w:val="24"/>
      <w:szCs w:val="24"/>
      <w:lang w:val="en-GB" w:eastAsia="en-GB"/>
    </w:rPr>
  </w:style>
  <w:style w:type="character" w:customStyle="1" w:styleId="apple-converted-space">
    <w:name w:val="apple-converted-space"/>
    <w:basedOn w:val="DefaultParagraphFont"/>
    <w:rsid w:val="00507D67"/>
  </w:style>
  <w:style w:type="paragraph" w:customStyle="1" w:styleId="p1">
    <w:name w:val="p1"/>
    <w:basedOn w:val="Normal"/>
    <w:rsid w:val="00E3339E"/>
    <w:rPr>
      <w:rFonts w:ascii="Times New Roman" w:hAnsi="Times New Roman"/>
      <w:sz w:val="17"/>
      <w:szCs w:val="17"/>
      <w:lang w:val="en-GB" w:eastAsia="en-GB"/>
    </w:rPr>
  </w:style>
  <w:style w:type="paragraph" w:customStyle="1" w:styleId="p2">
    <w:name w:val="p2"/>
    <w:basedOn w:val="Normal"/>
    <w:rsid w:val="00D71B30"/>
    <w:pPr>
      <w:spacing w:after="90"/>
      <w:ind w:left="270" w:hanging="270"/>
      <w:jc w:val="both"/>
    </w:pPr>
    <w:rPr>
      <w:rFonts w:cs="Arial"/>
      <w:sz w:val="17"/>
      <w:szCs w:val="17"/>
      <w:lang w:val="en-GB" w:eastAsia="en-GB"/>
    </w:rPr>
  </w:style>
  <w:style w:type="character" w:styleId="Emphasis">
    <w:name w:val="Emphasis"/>
    <w:basedOn w:val="DefaultParagraphFont"/>
    <w:uiPriority w:val="20"/>
    <w:qFormat/>
    <w:rsid w:val="005A622A"/>
    <w:rPr>
      <w:i/>
      <w:iCs/>
    </w:rPr>
  </w:style>
  <w:style w:type="character" w:styleId="Strong">
    <w:name w:val="Strong"/>
    <w:basedOn w:val="DefaultParagraphFont"/>
    <w:uiPriority w:val="22"/>
    <w:qFormat/>
    <w:rsid w:val="00D42D7A"/>
    <w:rPr>
      <w:b/>
      <w:bCs/>
    </w:rPr>
  </w:style>
  <w:style w:type="paragraph" w:styleId="ListParagraph">
    <w:name w:val="List Paragraph"/>
    <w:basedOn w:val="Normal"/>
    <w:uiPriority w:val="34"/>
    <w:qFormat/>
    <w:rsid w:val="00645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049">
      <w:bodyDiv w:val="1"/>
      <w:marLeft w:val="0"/>
      <w:marRight w:val="0"/>
      <w:marTop w:val="0"/>
      <w:marBottom w:val="0"/>
      <w:divBdr>
        <w:top w:val="none" w:sz="0" w:space="0" w:color="auto"/>
        <w:left w:val="none" w:sz="0" w:space="0" w:color="auto"/>
        <w:bottom w:val="none" w:sz="0" w:space="0" w:color="auto"/>
        <w:right w:val="none" w:sz="0" w:space="0" w:color="auto"/>
      </w:divBdr>
    </w:div>
    <w:div w:id="31464509">
      <w:bodyDiv w:val="1"/>
      <w:marLeft w:val="0"/>
      <w:marRight w:val="0"/>
      <w:marTop w:val="0"/>
      <w:marBottom w:val="0"/>
      <w:divBdr>
        <w:top w:val="none" w:sz="0" w:space="0" w:color="auto"/>
        <w:left w:val="none" w:sz="0" w:space="0" w:color="auto"/>
        <w:bottom w:val="none" w:sz="0" w:space="0" w:color="auto"/>
        <w:right w:val="none" w:sz="0" w:space="0" w:color="auto"/>
      </w:divBdr>
      <w:divsChild>
        <w:div w:id="2112428927">
          <w:marLeft w:val="0"/>
          <w:marRight w:val="0"/>
          <w:marTop w:val="0"/>
          <w:marBottom w:val="0"/>
          <w:divBdr>
            <w:top w:val="none" w:sz="0" w:space="0" w:color="auto"/>
            <w:left w:val="none" w:sz="0" w:space="0" w:color="auto"/>
            <w:bottom w:val="none" w:sz="0" w:space="0" w:color="auto"/>
            <w:right w:val="none" w:sz="0" w:space="0" w:color="auto"/>
          </w:divBdr>
          <w:divsChild>
            <w:div w:id="672880813">
              <w:marLeft w:val="0"/>
              <w:marRight w:val="0"/>
              <w:marTop w:val="0"/>
              <w:marBottom w:val="0"/>
              <w:divBdr>
                <w:top w:val="none" w:sz="0" w:space="0" w:color="auto"/>
                <w:left w:val="none" w:sz="0" w:space="0" w:color="auto"/>
                <w:bottom w:val="none" w:sz="0" w:space="0" w:color="auto"/>
                <w:right w:val="none" w:sz="0" w:space="0" w:color="auto"/>
              </w:divBdr>
            </w:div>
            <w:div w:id="270091802">
              <w:marLeft w:val="0"/>
              <w:marRight w:val="0"/>
              <w:marTop w:val="0"/>
              <w:marBottom w:val="0"/>
              <w:divBdr>
                <w:top w:val="none" w:sz="0" w:space="0" w:color="auto"/>
                <w:left w:val="none" w:sz="0" w:space="0" w:color="auto"/>
                <w:bottom w:val="none" w:sz="0" w:space="0" w:color="auto"/>
                <w:right w:val="none" w:sz="0" w:space="0" w:color="auto"/>
              </w:divBdr>
            </w:div>
          </w:divsChild>
        </w:div>
        <w:div w:id="765198696">
          <w:marLeft w:val="0"/>
          <w:marRight w:val="0"/>
          <w:marTop w:val="0"/>
          <w:marBottom w:val="0"/>
          <w:divBdr>
            <w:top w:val="none" w:sz="0" w:space="0" w:color="auto"/>
            <w:left w:val="none" w:sz="0" w:space="0" w:color="auto"/>
            <w:bottom w:val="none" w:sz="0" w:space="0" w:color="auto"/>
            <w:right w:val="none" w:sz="0" w:space="0" w:color="auto"/>
          </w:divBdr>
          <w:divsChild>
            <w:div w:id="774399017">
              <w:marLeft w:val="0"/>
              <w:marRight w:val="0"/>
              <w:marTop w:val="0"/>
              <w:marBottom w:val="0"/>
              <w:divBdr>
                <w:top w:val="none" w:sz="0" w:space="0" w:color="auto"/>
                <w:left w:val="none" w:sz="0" w:space="0" w:color="auto"/>
                <w:bottom w:val="none" w:sz="0" w:space="0" w:color="auto"/>
                <w:right w:val="none" w:sz="0" w:space="0" w:color="auto"/>
              </w:divBdr>
              <w:divsChild>
                <w:div w:id="472874347">
                  <w:marLeft w:val="0"/>
                  <w:marRight w:val="0"/>
                  <w:marTop w:val="0"/>
                  <w:marBottom w:val="0"/>
                  <w:divBdr>
                    <w:top w:val="none" w:sz="0" w:space="0" w:color="auto"/>
                    <w:left w:val="none" w:sz="0" w:space="0" w:color="auto"/>
                    <w:bottom w:val="none" w:sz="0" w:space="0" w:color="auto"/>
                    <w:right w:val="none" w:sz="0" w:space="0" w:color="auto"/>
                  </w:divBdr>
                  <w:divsChild>
                    <w:div w:id="1899246346">
                      <w:marLeft w:val="0"/>
                      <w:marRight w:val="0"/>
                      <w:marTop w:val="0"/>
                      <w:marBottom w:val="0"/>
                      <w:divBdr>
                        <w:top w:val="none" w:sz="0" w:space="0" w:color="auto"/>
                        <w:left w:val="none" w:sz="0" w:space="0" w:color="auto"/>
                        <w:bottom w:val="none" w:sz="0" w:space="0" w:color="auto"/>
                        <w:right w:val="none" w:sz="0" w:space="0" w:color="auto"/>
                      </w:divBdr>
                      <w:divsChild>
                        <w:div w:id="216864772">
                          <w:marLeft w:val="0"/>
                          <w:marRight w:val="0"/>
                          <w:marTop w:val="0"/>
                          <w:marBottom w:val="0"/>
                          <w:divBdr>
                            <w:top w:val="none" w:sz="0" w:space="0" w:color="auto"/>
                            <w:left w:val="none" w:sz="0" w:space="0" w:color="auto"/>
                            <w:bottom w:val="none" w:sz="0" w:space="0" w:color="auto"/>
                            <w:right w:val="none" w:sz="0" w:space="0" w:color="auto"/>
                          </w:divBdr>
                          <w:divsChild>
                            <w:div w:id="147791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26922">
      <w:bodyDiv w:val="1"/>
      <w:marLeft w:val="0"/>
      <w:marRight w:val="0"/>
      <w:marTop w:val="0"/>
      <w:marBottom w:val="0"/>
      <w:divBdr>
        <w:top w:val="none" w:sz="0" w:space="0" w:color="auto"/>
        <w:left w:val="none" w:sz="0" w:space="0" w:color="auto"/>
        <w:bottom w:val="none" w:sz="0" w:space="0" w:color="auto"/>
        <w:right w:val="none" w:sz="0" w:space="0" w:color="auto"/>
      </w:divBdr>
    </w:div>
    <w:div w:id="42757103">
      <w:bodyDiv w:val="1"/>
      <w:marLeft w:val="0"/>
      <w:marRight w:val="0"/>
      <w:marTop w:val="0"/>
      <w:marBottom w:val="0"/>
      <w:divBdr>
        <w:top w:val="none" w:sz="0" w:space="0" w:color="auto"/>
        <w:left w:val="none" w:sz="0" w:space="0" w:color="auto"/>
        <w:bottom w:val="none" w:sz="0" w:space="0" w:color="auto"/>
        <w:right w:val="none" w:sz="0" w:space="0" w:color="auto"/>
      </w:divBdr>
    </w:div>
    <w:div w:id="101147722">
      <w:bodyDiv w:val="1"/>
      <w:marLeft w:val="0"/>
      <w:marRight w:val="0"/>
      <w:marTop w:val="0"/>
      <w:marBottom w:val="0"/>
      <w:divBdr>
        <w:top w:val="none" w:sz="0" w:space="0" w:color="auto"/>
        <w:left w:val="none" w:sz="0" w:space="0" w:color="auto"/>
        <w:bottom w:val="none" w:sz="0" w:space="0" w:color="auto"/>
        <w:right w:val="none" w:sz="0" w:space="0" w:color="auto"/>
      </w:divBdr>
    </w:div>
    <w:div w:id="150030312">
      <w:bodyDiv w:val="1"/>
      <w:marLeft w:val="0"/>
      <w:marRight w:val="0"/>
      <w:marTop w:val="0"/>
      <w:marBottom w:val="0"/>
      <w:divBdr>
        <w:top w:val="none" w:sz="0" w:space="0" w:color="auto"/>
        <w:left w:val="none" w:sz="0" w:space="0" w:color="auto"/>
        <w:bottom w:val="none" w:sz="0" w:space="0" w:color="auto"/>
        <w:right w:val="none" w:sz="0" w:space="0" w:color="auto"/>
      </w:divBdr>
    </w:div>
    <w:div w:id="188033432">
      <w:bodyDiv w:val="1"/>
      <w:marLeft w:val="0"/>
      <w:marRight w:val="0"/>
      <w:marTop w:val="0"/>
      <w:marBottom w:val="0"/>
      <w:divBdr>
        <w:top w:val="none" w:sz="0" w:space="0" w:color="auto"/>
        <w:left w:val="none" w:sz="0" w:space="0" w:color="auto"/>
        <w:bottom w:val="none" w:sz="0" w:space="0" w:color="auto"/>
        <w:right w:val="none" w:sz="0" w:space="0" w:color="auto"/>
      </w:divBdr>
      <w:divsChild>
        <w:div w:id="2037268438">
          <w:marLeft w:val="0"/>
          <w:marRight w:val="0"/>
          <w:marTop w:val="0"/>
          <w:marBottom w:val="0"/>
          <w:divBdr>
            <w:top w:val="none" w:sz="0" w:space="0" w:color="auto"/>
            <w:left w:val="none" w:sz="0" w:space="0" w:color="auto"/>
            <w:bottom w:val="none" w:sz="0" w:space="0" w:color="auto"/>
            <w:right w:val="none" w:sz="0" w:space="0" w:color="auto"/>
          </w:divBdr>
          <w:divsChild>
            <w:div w:id="1109159043">
              <w:marLeft w:val="0"/>
              <w:marRight w:val="0"/>
              <w:marTop w:val="0"/>
              <w:marBottom w:val="0"/>
              <w:divBdr>
                <w:top w:val="none" w:sz="0" w:space="0" w:color="auto"/>
                <w:left w:val="none" w:sz="0" w:space="0" w:color="auto"/>
                <w:bottom w:val="none" w:sz="0" w:space="0" w:color="auto"/>
                <w:right w:val="none" w:sz="0" w:space="0" w:color="auto"/>
              </w:divBdr>
              <w:divsChild>
                <w:div w:id="4019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92788">
      <w:bodyDiv w:val="1"/>
      <w:marLeft w:val="0"/>
      <w:marRight w:val="0"/>
      <w:marTop w:val="0"/>
      <w:marBottom w:val="0"/>
      <w:divBdr>
        <w:top w:val="none" w:sz="0" w:space="0" w:color="auto"/>
        <w:left w:val="none" w:sz="0" w:space="0" w:color="auto"/>
        <w:bottom w:val="none" w:sz="0" w:space="0" w:color="auto"/>
        <w:right w:val="none" w:sz="0" w:space="0" w:color="auto"/>
      </w:divBdr>
    </w:div>
    <w:div w:id="284580519">
      <w:bodyDiv w:val="1"/>
      <w:marLeft w:val="0"/>
      <w:marRight w:val="0"/>
      <w:marTop w:val="0"/>
      <w:marBottom w:val="0"/>
      <w:divBdr>
        <w:top w:val="none" w:sz="0" w:space="0" w:color="auto"/>
        <w:left w:val="none" w:sz="0" w:space="0" w:color="auto"/>
        <w:bottom w:val="none" w:sz="0" w:space="0" w:color="auto"/>
        <w:right w:val="none" w:sz="0" w:space="0" w:color="auto"/>
      </w:divBdr>
    </w:div>
    <w:div w:id="297611960">
      <w:bodyDiv w:val="1"/>
      <w:marLeft w:val="0"/>
      <w:marRight w:val="0"/>
      <w:marTop w:val="0"/>
      <w:marBottom w:val="0"/>
      <w:divBdr>
        <w:top w:val="none" w:sz="0" w:space="0" w:color="auto"/>
        <w:left w:val="none" w:sz="0" w:space="0" w:color="auto"/>
        <w:bottom w:val="none" w:sz="0" w:space="0" w:color="auto"/>
        <w:right w:val="none" w:sz="0" w:space="0" w:color="auto"/>
      </w:divBdr>
    </w:div>
    <w:div w:id="347485133">
      <w:bodyDiv w:val="1"/>
      <w:marLeft w:val="0"/>
      <w:marRight w:val="0"/>
      <w:marTop w:val="0"/>
      <w:marBottom w:val="0"/>
      <w:divBdr>
        <w:top w:val="none" w:sz="0" w:space="0" w:color="auto"/>
        <w:left w:val="none" w:sz="0" w:space="0" w:color="auto"/>
        <w:bottom w:val="none" w:sz="0" w:space="0" w:color="auto"/>
        <w:right w:val="none" w:sz="0" w:space="0" w:color="auto"/>
      </w:divBdr>
    </w:div>
    <w:div w:id="369378977">
      <w:bodyDiv w:val="1"/>
      <w:marLeft w:val="0"/>
      <w:marRight w:val="0"/>
      <w:marTop w:val="0"/>
      <w:marBottom w:val="0"/>
      <w:divBdr>
        <w:top w:val="none" w:sz="0" w:space="0" w:color="auto"/>
        <w:left w:val="none" w:sz="0" w:space="0" w:color="auto"/>
        <w:bottom w:val="none" w:sz="0" w:space="0" w:color="auto"/>
        <w:right w:val="none" w:sz="0" w:space="0" w:color="auto"/>
      </w:divBdr>
    </w:div>
    <w:div w:id="377358484">
      <w:bodyDiv w:val="1"/>
      <w:marLeft w:val="0"/>
      <w:marRight w:val="0"/>
      <w:marTop w:val="0"/>
      <w:marBottom w:val="0"/>
      <w:divBdr>
        <w:top w:val="none" w:sz="0" w:space="0" w:color="auto"/>
        <w:left w:val="none" w:sz="0" w:space="0" w:color="auto"/>
        <w:bottom w:val="none" w:sz="0" w:space="0" w:color="auto"/>
        <w:right w:val="none" w:sz="0" w:space="0" w:color="auto"/>
      </w:divBdr>
      <w:divsChild>
        <w:div w:id="550534257">
          <w:marLeft w:val="0"/>
          <w:marRight w:val="0"/>
          <w:marTop w:val="0"/>
          <w:marBottom w:val="0"/>
          <w:divBdr>
            <w:top w:val="none" w:sz="0" w:space="0" w:color="auto"/>
            <w:left w:val="none" w:sz="0" w:space="0" w:color="auto"/>
            <w:bottom w:val="none" w:sz="0" w:space="0" w:color="auto"/>
            <w:right w:val="none" w:sz="0" w:space="0" w:color="auto"/>
          </w:divBdr>
          <w:divsChild>
            <w:div w:id="2074616251">
              <w:marLeft w:val="0"/>
              <w:marRight w:val="0"/>
              <w:marTop w:val="0"/>
              <w:marBottom w:val="0"/>
              <w:divBdr>
                <w:top w:val="none" w:sz="0" w:space="0" w:color="auto"/>
                <w:left w:val="none" w:sz="0" w:space="0" w:color="auto"/>
                <w:bottom w:val="none" w:sz="0" w:space="0" w:color="auto"/>
                <w:right w:val="none" w:sz="0" w:space="0" w:color="auto"/>
              </w:divBdr>
              <w:divsChild>
                <w:div w:id="18280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87591">
      <w:bodyDiv w:val="1"/>
      <w:marLeft w:val="0"/>
      <w:marRight w:val="0"/>
      <w:marTop w:val="0"/>
      <w:marBottom w:val="0"/>
      <w:divBdr>
        <w:top w:val="none" w:sz="0" w:space="0" w:color="auto"/>
        <w:left w:val="none" w:sz="0" w:space="0" w:color="auto"/>
        <w:bottom w:val="none" w:sz="0" w:space="0" w:color="auto"/>
        <w:right w:val="none" w:sz="0" w:space="0" w:color="auto"/>
      </w:divBdr>
    </w:div>
    <w:div w:id="461386143">
      <w:bodyDiv w:val="1"/>
      <w:marLeft w:val="0"/>
      <w:marRight w:val="0"/>
      <w:marTop w:val="0"/>
      <w:marBottom w:val="0"/>
      <w:divBdr>
        <w:top w:val="none" w:sz="0" w:space="0" w:color="auto"/>
        <w:left w:val="none" w:sz="0" w:space="0" w:color="auto"/>
        <w:bottom w:val="none" w:sz="0" w:space="0" w:color="auto"/>
        <w:right w:val="none" w:sz="0" w:space="0" w:color="auto"/>
      </w:divBdr>
    </w:div>
    <w:div w:id="534150543">
      <w:bodyDiv w:val="1"/>
      <w:marLeft w:val="0"/>
      <w:marRight w:val="0"/>
      <w:marTop w:val="0"/>
      <w:marBottom w:val="0"/>
      <w:divBdr>
        <w:top w:val="none" w:sz="0" w:space="0" w:color="auto"/>
        <w:left w:val="none" w:sz="0" w:space="0" w:color="auto"/>
        <w:bottom w:val="none" w:sz="0" w:space="0" w:color="auto"/>
        <w:right w:val="none" w:sz="0" w:space="0" w:color="auto"/>
      </w:divBdr>
    </w:div>
    <w:div w:id="541017856">
      <w:bodyDiv w:val="1"/>
      <w:marLeft w:val="0"/>
      <w:marRight w:val="0"/>
      <w:marTop w:val="0"/>
      <w:marBottom w:val="0"/>
      <w:divBdr>
        <w:top w:val="none" w:sz="0" w:space="0" w:color="auto"/>
        <w:left w:val="none" w:sz="0" w:space="0" w:color="auto"/>
        <w:bottom w:val="none" w:sz="0" w:space="0" w:color="auto"/>
        <w:right w:val="none" w:sz="0" w:space="0" w:color="auto"/>
      </w:divBdr>
    </w:div>
    <w:div w:id="552543726">
      <w:bodyDiv w:val="1"/>
      <w:marLeft w:val="0"/>
      <w:marRight w:val="0"/>
      <w:marTop w:val="0"/>
      <w:marBottom w:val="0"/>
      <w:divBdr>
        <w:top w:val="none" w:sz="0" w:space="0" w:color="auto"/>
        <w:left w:val="none" w:sz="0" w:space="0" w:color="auto"/>
        <w:bottom w:val="none" w:sz="0" w:space="0" w:color="auto"/>
        <w:right w:val="none" w:sz="0" w:space="0" w:color="auto"/>
      </w:divBdr>
    </w:div>
    <w:div w:id="561989101">
      <w:bodyDiv w:val="1"/>
      <w:marLeft w:val="0"/>
      <w:marRight w:val="0"/>
      <w:marTop w:val="0"/>
      <w:marBottom w:val="0"/>
      <w:divBdr>
        <w:top w:val="none" w:sz="0" w:space="0" w:color="auto"/>
        <w:left w:val="none" w:sz="0" w:space="0" w:color="auto"/>
        <w:bottom w:val="none" w:sz="0" w:space="0" w:color="auto"/>
        <w:right w:val="none" w:sz="0" w:space="0" w:color="auto"/>
      </w:divBdr>
    </w:div>
    <w:div w:id="660432548">
      <w:bodyDiv w:val="1"/>
      <w:marLeft w:val="0"/>
      <w:marRight w:val="0"/>
      <w:marTop w:val="0"/>
      <w:marBottom w:val="0"/>
      <w:divBdr>
        <w:top w:val="none" w:sz="0" w:space="0" w:color="auto"/>
        <w:left w:val="none" w:sz="0" w:space="0" w:color="auto"/>
        <w:bottom w:val="none" w:sz="0" w:space="0" w:color="auto"/>
        <w:right w:val="none" w:sz="0" w:space="0" w:color="auto"/>
      </w:divBdr>
    </w:div>
    <w:div w:id="809785648">
      <w:bodyDiv w:val="1"/>
      <w:marLeft w:val="0"/>
      <w:marRight w:val="0"/>
      <w:marTop w:val="0"/>
      <w:marBottom w:val="0"/>
      <w:divBdr>
        <w:top w:val="none" w:sz="0" w:space="0" w:color="auto"/>
        <w:left w:val="none" w:sz="0" w:space="0" w:color="auto"/>
        <w:bottom w:val="none" w:sz="0" w:space="0" w:color="auto"/>
        <w:right w:val="none" w:sz="0" w:space="0" w:color="auto"/>
      </w:divBdr>
      <w:divsChild>
        <w:div w:id="1019355043">
          <w:marLeft w:val="0"/>
          <w:marRight w:val="0"/>
          <w:marTop w:val="0"/>
          <w:marBottom w:val="0"/>
          <w:divBdr>
            <w:top w:val="none" w:sz="0" w:space="0" w:color="auto"/>
            <w:left w:val="none" w:sz="0" w:space="0" w:color="auto"/>
            <w:bottom w:val="none" w:sz="0" w:space="0" w:color="auto"/>
            <w:right w:val="none" w:sz="0" w:space="0" w:color="auto"/>
          </w:divBdr>
          <w:divsChild>
            <w:div w:id="66389995">
              <w:marLeft w:val="0"/>
              <w:marRight w:val="0"/>
              <w:marTop w:val="0"/>
              <w:marBottom w:val="0"/>
              <w:divBdr>
                <w:top w:val="none" w:sz="0" w:space="0" w:color="auto"/>
                <w:left w:val="none" w:sz="0" w:space="0" w:color="auto"/>
                <w:bottom w:val="none" w:sz="0" w:space="0" w:color="auto"/>
                <w:right w:val="none" w:sz="0" w:space="0" w:color="auto"/>
              </w:divBdr>
              <w:divsChild>
                <w:div w:id="183447772">
                  <w:marLeft w:val="0"/>
                  <w:marRight w:val="0"/>
                  <w:marTop w:val="0"/>
                  <w:marBottom w:val="0"/>
                  <w:divBdr>
                    <w:top w:val="none" w:sz="0" w:space="0" w:color="auto"/>
                    <w:left w:val="none" w:sz="0" w:space="0" w:color="auto"/>
                    <w:bottom w:val="none" w:sz="0" w:space="0" w:color="auto"/>
                    <w:right w:val="none" w:sz="0" w:space="0" w:color="auto"/>
                  </w:divBdr>
                  <w:divsChild>
                    <w:div w:id="1573660128">
                      <w:marLeft w:val="0"/>
                      <w:marRight w:val="0"/>
                      <w:marTop w:val="0"/>
                      <w:marBottom w:val="0"/>
                      <w:divBdr>
                        <w:top w:val="none" w:sz="0" w:space="0" w:color="auto"/>
                        <w:left w:val="none" w:sz="0" w:space="0" w:color="auto"/>
                        <w:bottom w:val="none" w:sz="0" w:space="0" w:color="auto"/>
                        <w:right w:val="none" w:sz="0" w:space="0" w:color="auto"/>
                      </w:divBdr>
                      <w:divsChild>
                        <w:div w:id="1641887023">
                          <w:marLeft w:val="0"/>
                          <w:marRight w:val="0"/>
                          <w:marTop w:val="0"/>
                          <w:marBottom w:val="0"/>
                          <w:divBdr>
                            <w:top w:val="none" w:sz="0" w:space="0" w:color="auto"/>
                            <w:left w:val="none" w:sz="0" w:space="0" w:color="auto"/>
                            <w:bottom w:val="none" w:sz="0" w:space="0" w:color="auto"/>
                            <w:right w:val="none" w:sz="0" w:space="0" w:color="auto"/>
                          </w:divBdr>
                          <w:divsChild>
                            <w:div w:id="13420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815683">
      <w:bodyDiv w:val="1"/>
      <w:marLeft w:val="0"/>
      <w:marRight w:val="0"/>
      <w:marTop w:val="0"/>
      <w:marBottom w:val="0"/>
      <w:divBdr>
        <w:top w:val="none" w:sz="0" w:space="0" w:color="auto"/>
        <w:left w:val="none" w:sz="0" w:space="0" w:color="auto"/>
        <w:bottom w:val="none" w:sz="0" w:space="0" w:color="auto"/>
        <w:right w:val="none" w:sz="0" w:space="0" w:color="auto"/>
      </w:divBdr>
    </w:div>
    <w:div w:id="831063992">
      <w:bodyDiv w:val="1"/>
      <w:marLeft w:val="0"/>
      <w:marRight w:val="0"/>
      <w:marTop w:val="0"/>
      <w:marBottom w:val="0"/>
      <w:divBdr>
        <w:top w:val="none" w:sz="0" w:space="0" w:color="auto"/>
        <w:left w:val="none" w:sz="0" w:space="0" w:color="auto"/>
        <w:bottom w:val="none" w:sz="0" w:space="0" w:color="auto"/>
        <w:right w:val="none" w:sz="0" w:space="0" w:color="auto"/>
      </w:divBdr>
    </w:div>
    <w:div w:id="924343097">
      <w:bodyDiv w:val="1"/>
      <w:marLeft w:val="0"/>
      <w:marRight w:val="0"/>
      <w:marTop w:val="0"/>
      <w:marBottom w:val="0"/>
      <w:divBdr>
        <w:top w:val="none" w:sz="0" w:space="0" w:color="auto"/>
        <w:left w:val="none" w:sz="0" w:space="0" w:color="auto"/>
        <w:bottom w:val="none" w:sz="0" w:space="0" w:color="auto"/>
        <w:right w:val="none" w:sz="0" w:space="0" w:color="auto"/>
      </w:divBdr>
    </w:div>
    <w:div w:id="949318312">
      <w:bodyDiv w:val="1"/>
      <w:marLeft w:val="0"/>
      <w:marRight w:val="0"/>
      <w:marTop w:val="0"/>
      <w:marBottom w:val="0"/>
      <w:divBdr>
        <w:top w:val="none" w:sz="0" w:space="0" w:color="auto"/>
        <w:left w:val="none" w:sz="0" w:space="0" w:color="auto"/>
        <w:bottom w:val="none" w:sz="0" w:space="0" w:color="auto"/>
        <w:right w:val="none" w:sz="0" w:space="0" w:color="auto"/>
      </w:divBdr>
    </w:div>
    <w:div w:id="1094984156">
      <w:bodyDiv w:val="1"/>
      <w:marLeft w:val="0"/>
      <w:marRight w:val="0"/>
      <w:marTop w:val="0"/>
      <w:marBottom w:val="0"/>
      <w:divBdr>
        <w:top w:val="none" w:sz="0" w:space="0" w:color="auto"/>
        <w:left w:val="none" w:sz="0" w:space="0" w:color="auto"/>
        <w:bottom w:val="none" w:sz="0" w:space="0" w:color="auto"/>
        <w:right w:val="none" w:sz="0" w:space="0" w:color="auto"/>
      </w:divBdr>
    </w:div>
    <w:div w:id="1213343694">
      <w:bodyDiv w:val="1"/>
      <w:marLeft w:val="0"/>
      <w:marRight w:val="0"/>
      <w:marTop w:val="0"/>
      <w:marBottom w:val="0"/>
      <w:divBdr>
        <w:top w:val="none" w:sz="0" w:space="0" w:color="auto"/>
        <w:left w:val="none" w:sz="0" w:space="0" w:color="auto"/>
        <w:bottom w:val="none" w:sz="0" w:space="0" w:color="auto"/>
        <w:right w:val="none" w:sz="0" w:space="0" w:color="auto"/>
      </w:divBdr>
      <w:divsChild>
        <w:div w:id="1899246561">
          <w:marLeft w:val="0"/>
          <w:marRight w:val="0"/>
          <w:marTop w:val="0"/>
          <w:marBottom w:val="0"/>
          <w:divBdr>
            <w:top w:val="none" w:sz="0" w:space="0" w:color="auto"/>
            <w:left w:val="none" w:sz="0" w:space="0" w:color="auto"/>
            <w:bottom w:val="none" w:sz="0" w:space="0" w:color="auto"/>
            <w:right w:val="none" w:sz="0" w:space="0" w:color="auto"/>
          </w:divBdr>
          <w:divsChild>
            <w:div w:id="1946647950">
              <w:marLeft w:val="0"/>
              <w:marRight w:val="0"/>
              <w:marTop w:val="0"/>
              <w:marBottom w:val="0"/>
              <w:divBdr>
                <w:top w:val="none" w:sz="0" w:space="0" w:color="auto"/>
                <w:left w:val="none" w:sz="0" w:space="0" w:color="auto"/>
                <w:bottom w:val="none" w:sz="0" w:space="0" w:color="auto"/>
                <w:right w:val="none" w:sz="0" w:space="0" w:color="auto"/>
              </w:divBdr>
              <w:divsChild>
                <w:div w:id="1280844592">
                  <w:marLeft w:val="0"/>
                  <w:marRight w:val="0"/>
                  <w:marTop w:val="0"/>
                  <w:marBottom w:val="0"/>
                  <w:divBdr>
                    <w:top w:val="none" w:sz="0" w:space="0" w:color="auto"/>
                    <w:left w:val="none" w:sz="0" w:space="0" w:color="auto"/>
                    <w:bottom w:val="none" w:sz="0" w:space="0" w:color="auto"/>
                    <w:right w:val="none" w:sz="0" w:space="0" w:color="auto"/>
                  </w:divBdr>
                  <w:divsChild>
                    <w:div w:id="233006619">
                      <w:marLeft w:val="0"/>
                      <w:marRight w:val="0"/>
                      <w:marTop w:val="0"/>
                      <w:marBottom w:val="0"/>
                      <w:divBdr>
                        <w:top w:val="none" w:sz="0" w:space="0" w:color="auto"/>
                        <w:left w:val="none" w:sz="0" w:space="0" w:color="auto"/>
                        <w:bottom w:val="none" w:sz="0" w:space="0" w:color="auto"/>
                        <w:right w:val="none" w:sz="0" w:space="0" w:color="auto"/>
                      </w:divBdr>
                      <w:divsChild>
                        <w:div w:id="111679507">
                          <w:marLeft w:val="0"/>
                          <w:marRight w:val="0"/>
                          <w:marTop w:val="0"/>
                          <w:marBottom w:val="0"/>
                          <w:divBdr>
                            <w:top w:val="none" w:sz="0" w:space="0" w:color="auto"/>
                            <w:left w:val="none" w:sz="0" w:space="0" w:color="auto"/>
                            <w:bottom w:val="none" w:sz="0" w:space="0" w:color="auto"/>
                            <w:right w:val="none" w:sz="0" w:space="0" w:color="auto"/>
                          </w:divBdr>
                          <w:divsChild>
                            <w:div w:id="7700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456103">
      <w:bodyDiv w:val="1"/>
      <w:marLeft w:val="0"/>
      <w:marRight w:val="0"/>
      <w:marTop w:val="0"/>
      <w:marBottom w:val="0"/>
      <w:divBdr>
        <w:top w:val="none" w:sz="0" w:space="0" w:color="auto"/>
        <w:left w:val="none" w:sz="0" w:space="0" w:color="auto"/>
        <w:bottom w:val="none" w:sz="0" w:space="0" w:color="auto"/>
        <w:right w:val="none" w:sz="0" w:space="0" w:color="auto"/>
      </w:divBdr>
    </w:div>
    <w:div w:id="1343242302">
      <w:bodyDiv w:val="1"/>
      <w:marLeft w:val="0"/>
      <w:marRight w:val="0"/>
      <w:marTop w:val="0"/>
      <w:marBottom w:val="0"/>
      <w:divBdr>
        <w:top w:val="none" w:sz="0" w:space="0" w:color="auto"/>
        <w:left w:val="none" w:sz="0" w:space="0" w:color="auto"/>
        <w:bottom w:val="none" w:sz="0" w:space="0" w:color="auto"/>
        <w:right w:val="none" w:sz="0" w:space="0" w:color="auto"/>
      </w:divBdr>
    </w:div>
    <w:div w:id="1471165721">
      <w:bodyDiv w:val="1"/>
      <w:marLeft w:val="0"/>
      <w:marRight w:val="0"/>
      <w:marTop w:val="0"/>
      <w:marBottom w:val="0"/>
      <w:divBdr>
        <w:top w:val="none" w:sz="0" w:space="0" w:color="auto"/>
        <w:left w:val="none" w:sz="0" w:space="0" w:color="auto"/>
        <w:bottom w:val="none" w:sz="0" w:space="0" w:color="auto"/>
        <w:right w:val="none" w:sz="0" w:space="0" w:color="auto"/>
      </w:divBdr>
    </w:div>
    <w:div w:id="1553350627">
      <w:bodyDiv w:val="1"/>
      <w:marLeft w:val="0"/>
      <w:marRight w:val="0"/>
      <w:marTop w:val="0"/>
      <w:marBottom w:val="0"/>
      <w:divBdr>
        <w:top w:val="none" w:sz="0" w:space="0" w:color="auto"/>
        <w:left w:val="none" w:sz="0" w:space="0" w:color="auto"/>
        <w:bottom w:val="none" w:sz="0" w:space="0" w:color="auto"/>
        <w:right w:val="none" w:sz="0" w:space="0" w:color="auto"/>
      </w:divBdr>
    </w:div>
    <w:div w:id="1610820434">
      <w:bodyDiv w:val="1"/>
      <w:marLeft w:val="0"/>
      <w:marRight w:val="0"/>
      <w:marTop w:val="0"/>
      <w:marBottom w:val="0"/>
      <w:divBdr>
        <w:top w:val="none" w:sz="0" w:space="0" w:color="auto"/>
        <w:left w:val="none" w:sz="0" w:space="0" w:color="auto"/>
        <w:bottom w:val="none" w:sz="0" w:space="0" w:color="auto"/>
        <w:right w:val="none" w:sz="0" w:space="0" w:color="auto"/>
      </w:divBdr>
      <w:divsChild>
        <w:div w:id="621690597">
          <w:marLeft w:val="0"/>
          <w:marRight w:val="0"/>
          <w:marTop w:val="0"/>
          <w:marBottom w:val="0"/>
          <w:divBdr>
            <w:top w:val="none" w:sz="0" w:space="0" w:color="auto"/>
            <w:left w:val="none" w:sz="0" w:space="0" w:color="auto"/>
            <w:bottom w:val="none" w:sz="0" w:space="0" w:color="auto"/>
            <w:right w:val="none" w:sz="0" w:space="0" w:color="auto"/>
          </w:divBdr>
          <w:divsChild>
            <w:div w:id="360522362">
              <w:marLeft w:val="0"/>
              <w:marRight w:val="0"/>
              <w:marTop w:val="0"/>
              <w:marBottom w:val="0"/>
              <w:divBdr>
                <w:top w:val="none" w:sz="0" w:space="0" w:color="auto"/>
                <w:left w:val="none" w:sz="0" w:space="0" w:color="auto"/>
                <w:bottom w:val="none" w:sz="0" w:space="0" w:color="auto"/>
                <w:right w:val="none" w:sz="0" w:space="0" w:color="auto"/>
              </w:divBdr>
              <w:divsChild>
                <w:div w:id="186130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2637">
      <w:bodyDiv w:val="1"/>
      <w:marLeft w:val="0"/>
      <w:marRight w:val="0"/>
      <w:marTop w:val="0"/>
      <w:marBottom w:val="0"/>
      <w:divBdr>
        <w:top w:val="none" w:sz="0" w:space="0" w:color="auto"/>
        <w:left w:val="none" w:sz="0" w:space="0" w:color="auto"/>
        <w:bottom w:val="none" w:sz="0" w:space="0" w:color="auto"/>
        <w:right w:val="none" w:sz="0" w:space="0" w:color="auto"/>
      </w:divBdr>
      <w:divsChild>
        <w:div w:id="1706558960">
          <w:marLeft w:val="0"/>
          <w:marRight w:val="0"/>
          <w:marTop w:val="0"/>
          <w:marBottom w:val="0"/>
          <w:divBdr>
            <w:top w:val="none" w:sz="0" w:space="0" w:color="auto"/>
            <w:left w:val="none" w:sz="0" w:space="0" w:color="auto"/>
            <w:bottom w:val="none" w:sz="0" w:space="0" w:color="auto"/>
            <w:right w:val="none" w:sz="0" w:space="0" w:color="auto"/>
          </w:divBdr>
          <w:divsChild>
            <w:div w:id="23482553">
              <w:marLeft w:val="0"/>
              <w:marRight w:val="0"/>
              <w:marTop w:val="0"/>
              <w:marBottom w:val="0"/>
              <w:divBdr>
                <w:top w:val="none" w:sz="0" w:space="0" w:color="auto"/>
                <w:left w:val="none" w:sz="0" w:space="0" w:color="auto"/>
                <w:bottom w:val="none" w:sz="0" w:space="0" w:color="auto"/>
                <w:right w:val="none" w:sz="0" w:space="0" w:color="auto"/>
              </w:divBdr>
              <w:divsChild>
                <w:div w:id="3359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75461">
      <w:bodyDiv w:val="1"/>
      <w:marLeft w:val="0"/>
      <w:marRight w:val="0"/>
      <w:marTop w:val="0"/>
      <w:marBottom w:val="0"/>
      <w:divBdr>
        <w:top w:val="none" w:sz="0" w:space="0" w:color="auto"/>
        <w:left w:val="none" w:sz="0" w:space="0" w:color="auto"/>
        <w:bottom w:val="none" w:sz="0" w:space="0" w:color="auto"/>
        <w:right w:val="none" w:sz="0" w:space="0" w:color="auto"/>
      </w:divBdr>
    </w:div>
    <w:div w:id="1734236770">
      <w:bodyDiv w:val="1"/>
      <w:marLeft w:val="0"/>
      <w:marRight w:val="0"/>
      <w:marTop w:val="0"/>
      <w:marBottom w:val="0"/>
      <w:divBdr>
        <w:top w:val="none" w:sz="0" w:space="0" w:color="auto"/>
        <w:left w:val="none" w:sz="0" w:space="0" w:color="auto"/>
        <w:bottom w:val="none" w:sz="0" w:space="0" w:color="auto"/>
        <w:right w:val="none" w:sz="0" w:space="0" w:color="auto"/>
      </w:divBdr>
    </w:div>
    <w:div w:id="1777823650">
      <w:bodyDiv w:val="1"/>
      <w:marLeft w:val="0"/>
      <w:marRight w:val="0"/>
      <w:marTop w:val="0"/>
      <w:marBottom w:val="0"/>
      <w:divBdr>
        <w:top w:val="none" w:sz="0" w:space="0" w:color="auto"/>
        <w:left w:val="none" w:sz="0" w:space="0" w:color="auto"/>
        <w:bottom w:val="none" w:sz="0" w:space="0" w:color="auto"/>
        <w:right w:val="none" w:sz="0" w:space="0" w:color="auto"/>
      </w:divBdr>
    </w:div>
    <w:div w:id="1835954081">
      <w:bodyDiv w:val="1"/>
      <w:marLeft w:val="0"/>
      <w:marRight w:val="0"/>
      <w:marTop w:val="0"/>
      <w:marBottom w:val="0"/>
      <w:divBdr>
        <w:top w:val="none" w:sz="0" w:space="0" w:color="auto"/>
        <w:left w:val="none" w:sz="0" w:space="0" w:color="auto"/>
        <w:bottom w:val="none" w:sz="0" w:space="0" w:color="auto"/>
        <w:right w:val="none" w:sz="0" w:space="0" w:color="auto"/>
      </w:divBdr>
    </w:div>
    <w:div w:id="2031838515">
      <w:bodyDiv w:val="1"/>
      <w:marLeft w:val="0"/>
      <w:marRight w:val="0"/>
      <w:marTop w:val="0"/>
      <w:marBottom w:val="0"/>
      <w:divBdr>
        <w:top w:val="none" w:sz="0" w:space="0" w:color="auto"/>
        <w:left w:val="none" w:sz="0" w:space="0" w:color="auto"/>
        <w:bottom w:val="none" w:sz="0" w:space="0" w:color="auto"/>
        <w:right w:val="none" w:sz="0" w:space="0" w:color="auto"/>
      </w:divBdr>
    </w:div>
    <w:div w:id="2069646260">
      <w:bodyDiv w:val="1"/>
      <w:marLeft w:val="0"/>
      <w:marRight w:val="0"/>
      <w:marTop w:val="0"/>
      <w:marBottom w:val="0"/>
      <w:divBdr>
        <w:top w:val="none" w:sz="0" w:space="0" w:color="auto"/>
        <w:left w:val="none" w:sz="0" w:space="0" w:color="auto"/>
        <w:bottom w:val="none" w:sz="0" w:space="0" w:color="auto"/>
        <w:right w:val="none" w:sz="0" w:space="0" w:color="auto"/>
      </w:divBdr>
      <w:divsChild>
        <w:div w:id="1302269432">
          <w:marLeft w:val="0"/>
          <w:marRight w:val="0"/>
          <w:marTop w:val="0"/>
          <w:marBottom w:val="0"/>
          <w:divBdr>
            <w:top w:val="none" w:sz="0" w:space="0" w:color="auto"/>
            <w:left w:val="none" w:sz="0" w:space="0" w:color="auto"/>
            <w:bottom w:val="none" w:sz="0" w:space="0" w:color="auto"/>
            <w:right w:val="none" w:sz="0" w:space="0" w:color="auto"/>
          </w:divBdr>
          <w:divsChild>
            <w:div w:id="650989255">
              <w:marLeft w:val="0"/>
              <w:marRight w:val="0"/>
              <w:marTop w:val="0"/>
              <w:marBottom w:val="0"/>
              <w:divBdr>
                <w:top w:val="none" w:sz="0" w:space="0" w:color="auto"/>
                <w:left w:val="none" w:sz="0" w:space="0" w:color="auto"/>
                <w:bottom w:val="none" w:sz="0" w:space="0" w:color="auto"/>
                <w:right w:val="none" w:sz="0" w:space="0" w:color="auto"/>
              </w:divBdr>
              <w:divsChild>
                <w:div w:id="374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22915">
      <w:bodyDiv w:val="1"/>
      <w:marLeft w:val="0"/>
      <w:marRight w:val="0"/>
      <w:marTop w:val="0"/>
      <w:marBottom w:val="0"/>
      <w:divBdr>
        <w:top w:val="none" w:sz="0" w:space="0" w:color="auto"/>
        <w:left w:val="none" w:sz="0" w:space="0" w:color="auto"/>
        <w:bottom w:val="none" w:sz="0" w:space="0" w:color="auto"/>
        <w:right w:val="none" w:sz="0" w:space="0" w:color="auto"/>
      </w:divBdr>
    </w:div>
    <w:div w:id="214461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endnotes.xml.rels><?xml version="1.0" encoding="UTF-8" standalone="yes"?>
<Relationships xmlns="http://schemas.openxmlformats.org/package/2006/relationships"><Relationship Id="rId8" Type="http://schemas.openxmlformats.org/officeDocument/2006/relationships/hyperlink" Target="https://envirojustice.org.au/major-reports/water-citizenship-advancing-community-involvement-in-water-governance-in-victoria" TargetMode="External"/><Relationship Id="rId3" Type="http://schemas.openxmlformats.org/officeDocument/2006/relationships/hyperlink" Target="http://www.connectedwaters.unsw.edu.au/sites/all/files/Water-extraction-in-NSW-stakeholder-views-of-compliance-and-enforcement-survey-report.pdf" TargetMode="External"/><Relationship Id="rId7" Type="http://schemas.openxmlformats.org/officeDocument/2006/relationships/hyperlink" Target="http://www.mdba.gov.au/basin-plan-roll-out/climate-change" TargetMode="External"/><Relationship Id="rId2" Type="http://schemas.openxmlformats.org/officeDocument/2006/relationships/hyperlink" Target="http://www.nwc.gov.au/__data/assets/pdf_file/0006/37671/Appendix-E-accessible-PDF-for-web-NWC-Australias-water-blueprint_national-reform-assessment-2014.pdf" TargetMode="External"/><Relationship Id="rId1" Type="http://schemas.openxmlformats.org/officeDocument/2006/relationships/hyperlink" Target="http://sites.thomsonreuters.com.au/journals/2016/07/29/environmental-and-planning-law-journal-update-july-2016-special-issue-water-law" TargetMode="External"/><Relationship Id="rId6" Type="http://schemas.openxmlformats.org/officeDocument/2006/relationships/hyperlink" Target="http://www.edonsw.org.au/managing_water_flows_in_the_murray_darling_basin_a_rebalance_will_benefit_us_all" TargetMode="External"/><Relationship Id="rId11" Type="http://schemas.openxmlformats.org/officeDocument/2006/relationships/hyperlink" Target="http://rightnow.org.au/topics/indigenous-people/" TargetMode="External"/><Relationship Id="rId5" Type="http://schemas.openxmlformats.org/officeDocument/2006/relationships/hyperlink" Target="http://www.agriculture.gov.au/ag-farm-food/natural-resources/national-water-infrastructure-development-fund" TargetMode="External"/><Relationship Id="rId10" Type="http://schemas.openxmlformats.org/officeDocument/2006/relationships/hyperlink" Target="http://deldem.weblogs.anu.edu.au/2012/02/15/what-is-deliberative-democracy/" TargetMode="External"/><Relationship Id="rId4" Type="http://schemas.openxmlformats.org/officeDocument/2006/relationships/hyperlink" Target="https://www.environment.gov.au/water/rural-water" TargetMode="External"/><Relationship Id="rId9" Type="http://schemas.openxmlformats.org/officeDocument/2006/relationships/hyperlink" Target="http://www.goyderinstitute.org/uploads/FU%20LEB%20GAP%20Report-WE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ex.crossley\template\Gene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PCDOC-1656434903-15</_dlc_DocId>
    <_dlc_DocIdUrl xmlns="3f4bcce7-ac1a-4c9d-aa3e-7e77695652db">
      <Url>https://inet.pc.gov.au/pmo/inq/nwi/_layouts/15/DocIdRedir.aspx?ID=PCDOC-1656434903-15</Url>
      <Description>PCDOC-1656434903-15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8A00F-D8CC-45E4-B8D7-F16162D75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377005-8FEB-4E4B-A9CD-C3FD2CB27FD9}">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sharepoint/v3"/>
    <ds:schemaRef ds:uri="http://www.w3.org/XML/1998/namespace"/>
    <ds:schemaRef ds:uri="http://purl.org/dc/terms/"/>
    <ds:schemaRef ds:uri="http://schemas.microsoft.com/office/infopath/2007/PartnerControls"/>
    <ds:schemaRef ds:uri="3f4bcce7-ac1a-4c9d-aa3e-7e77695652db"/>
    <ds:schemaRef ds:uri="http://purl.org/dc/dcmitype/"/>
  </ds:schemaRefs>
</ds:datastoreItem>
</file>

<file path=customXml/itemProps3.xml><?xml version="1.0" encoding="utf-8"?>
<ds:datastoreItem xmlns:ds="http://schemas.openxmlformats.org/officeDocument/2006/customXml" ds:itemID="{CF6C8209-FDE1-40DF-8022-90C233543D4F}">
  <ds:schemaRefs>
    <ds:schemaRef ds:uri="http://schemas.microsoft.com/sharepoint/v3/contenttype/forms"/>
  </ds:schemaRefs>
</ds:datastoreItem>
</file>

<file path=customXml/itemProps4.xml><?xml version="1.0" encoding="utf-8"?>
<ds:datastoreItem xmlns:ds="http://schemas.openxmlformats.org/officeDocument/2006/customXml" ds:itemID="{DFDA2DD7-03C2-44A8-8164-41C3FBE27131}">
  <ds:schemaRefs>
    <ds:schemaRef ds:uri="http://schemas.microsoft.com/sharepoint/events"/>
  </ds:schemaRefs>
</ds:datastoreItem>
</file>

<file path=customXml/itemProps5.xml><?xml version="1.0" encoding="utf-8"?>
<ds:datastoreItem xmlns:ds="http://schemas.openxmlformats.org/officeDocument/2006/customXml" ds:itemID="{22461A8E-5313-426A-906F-768020B01D59}">
  <ds:schemaRefs>
    <ds:schemaRef ds:uri="Microsoft.SharePoint.Taxonomy.ContentTypeSync"/>
  </ds:schemaRefs>
</ds:datastoreItem>
</file>

<file path=customXml/itemProps6.xml><?xml version="1.0" encoding="utf-8"?>
<ds:datastoreItem xmlns:ds="http://schemas.openxmlformats.org/officeDocument/2006/customXml" ds:itemID="{B724E65A-0B1A-486A-BBF0-420D6028444E}">
  <ds:schemaRefs>
    <ds:schemaRef ds:uri="http://schemas.microsoft.com/office/2006/metadata/customXsn"/>
  </ds:schemaRefs>
</ds:datastoreItem>
</file>

<file path=customXml/itemProps7.xml><?xml version="1.0" encoding="utf-8"?>
<ds:datastoreItem xmlns:ds="http://schemas.openxmlformats.org/officeDocument/2006/customXml" ds:itemID="{51444D55-A0D6-4B72-B932-D8B6E7B0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General.dot</Template>
  <TotalTime>18</TotalTime>
  <Pages>10</Pages>
  <Words>3199</Words>
  <Characters>18239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Submission 6 - Emma Carmody et al - National Water Reform - Public inquiry</vt:lpstr>
    </vt:vector>
  </TitlesOfParts>
  <Manager/>
  <Company>Emma Carmody et al</Company>
  <LinksUpToDate>false</LinksUpToDate>
  <CharactersWithSpaces>21396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6 - Emma Carmody et al - National Water Reform - Public inquiry</dc:title>
  <dc:subject/>
  <dc:creator>Emma Carmody et al</dc:creator>
  <cp:keywords/>
  <dc:description/>
  <cp:lastModifiedBy>Productivity Commission</cp:lastModifiedBy>
  <cp:revision>19</cp:revision>
  <dcterms:created xsi:type="dcterms:W3CDTF">2017-04-17T17:02:00Z</dcterms:created>
  <dcterms:modified xsi:type="dcterms:W3CDTF">2017-04-19T02:20:00Z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IFAAcdeYKKRO1COhqRlAWQC42+lA50XlV6EgppVD/PtY/HiMEXvYAJceEkXl3OyBvhVJaYfaL1fDFt7j_x000d_
ar7Q9lIrQlOerX90db9XbB1j2ra3tP8GTrPJ35NRMvQ/CPIzWAhOkDsLOcKbv+rjar7Q9lIrQlOe_x000d_
rX90db9XbB1j2ra3tP8GTrPJ35NRMvQ/CPIzWAhO1oAXQVtHQ4/tRI+IFDs96lXIt3i+USg4vB0w_x000d_
a269jz4KbsbIksRHT</vt:lpwstr>
  </property>
  <property fmtid="{D5CDD505-2E9C-101B-9397-08002B2CF9AE}" pid="3" name="MAIL_MSG_ID2">
    <vt:lpwstr>OHAhuSLazc65XJ+rS3xUkOEED/iWtfKp9lCrfPp7qYopw9Ii9qiYE7mbIcl_x000d_
cQwHgkZ9AhwMpSkW</vt:lpwstr>
  </property>
  <property fmtid="{D5CDD505-2E9C-101B-9397-08002B2CF9AE}" pid="4" name="RESPONSE_SENDER_NAME">
    <vt:lpwstr>sAAAb0xRtPDW5Us6kGAV3K3m4iaDC7kvNcnLDjxAIL1pnQA=</vt:lpwstr>
  </property>
  <property fmtid="{D5CDD505-2E9C-101B-9397-08002B2CF9AE}" pid="5" name="EMAIL_OWNER_ADDRESS">
    <vt:lpwstr>ABAAmylTnWthiz9ToL62aSJSvPw9khKsqf8ScW0GybHuKtv+n9E695knc+d/eRYGNtEy</vt:lpwstr>
  </property>
  <property fmtid="{D5CDD505-2E9C-101B-9397-08002B2CF9AE}" pid="6" name="ContentTypeId">
    <vt:lpwstr>0x0101007916246811615643A710C6FEAFF56A8711050060845A84EE8A744584B14B5F01BAF914</vt:lpwstr>
  </property>
  <property fmtid="{D5CDD505-2E9C-101B-9397-08002B2CF9AE}" pid="7" name="_dlc_DocIdItemGuid">
    <vt:lpwstr>0c1fe994-c787-4bee-830c-88a56ddb3e66</vt:lpwstr>
  </property>
  <property fmtid="{D5CDD505-2E9C-101B-9397-08002B2CF9AE}" pid="8" name="Record Tag">
    <vt:lpwstr>139;#Submissions|c6e0dbf8-5444-433c-844d-d567dd519a05</vt:lpwstr>
  </property>
  <property fmtid="{D5CDD505-2E9C-101B-9397-08002B2CF9AE}" pid="9" name="TaxKeyword">
    <vt:lpwstr/>
  </property>
</Properties>
</file>