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240"/>
      </w:tblGrid>
      <w:tr w:rsidR="00C35662" w14:paraId="3AFAB53F" w14:textId="77777777" w:rsidTr="00C35662">
        <w:tc>
          <w:tcPr>
            <w:tcW w:w="9240" w:type="dxa"/>
            <w:tcBorders>
              <w:top w:val="threeDEmboss" w:sz="24" w:space="0" w:color="B4C6E7" w:themeColor="accent1" w:themeTint="66"/>
              <w:left w:val="threeDEmboss" w:sz="24" w:space="0" w:color="B4C6E7" w:themeColor="accent1" w:themeTint="66"/>
              <w:bottom w:val="threeDEmboss" w:sz="24" w:space="0" w:color="B4C6E7" w:themeColor="accent1" w:themeTint="66"/>
              <w:right w:val="threeDEmboss" w:sz="24" w:space="0" w:color="B4C6E7" w:themeColor="accent1" w:themeTint="66"/>
            </w:tcBorders>
            <w:tcMar>
              <w:top w:w="113" w:type="dxa"/>
              <w:left w:w="340" w:type="dxa"/>
              <w:bottom w:w="113" w:type="dxa"/>
              <w:right w:w="539" w:type="dxa"/>
            </w:tcMar>
          </w:tcPr>
          <w:p w14:paraId="132CE930" w14:textId="77777777" w:rsidR="00C35662" w:rsidRPr="00774673" w:rsidRDefault="00C35662" w:rsidP="004C4C77">
            <w:pPr>
              <w:pStyle w:val="Heading1"/>
              <w:spacing w:before="1320" w:after="360"/>
              <w:outlineLvl w:val="0"/>
              <w:rPr>
                <w:rFonts w:ascii="Arial Black" w:hAnsi="Arial Black"/>
                <w:b/>
                <w:sz w:val="48"/>
                <w:szCs w:val="48"/>
              </w:rPr>
            </w:pPr>
            <w:bookmarkStart w:id="0" w:name="_GoBack"/>
            <w:bookmarkEnd w:id="0"/>
            <w:r w:rsidRPr="00774673">
              <w:rPr>
                <w:rFonts w:ascii="Arial Black" w:hAnsi="Arial Black"/>
                <w:b/>
                <w:sz w:val="48"/>
                <w:szCs w:val="48"/>
              </w:rPr>
              <w:t>Mental Health of Young People with Developmental Disabilities</w:t>
            </w:r>
          </w:p>
          <w:p w14:paraId="3CFA9C20" w14:textId="77777777" w:rsidR="00C35662" w:rsidRPr="00774673" w:rsidRDefault="00C35662" w:rsidP="00C35662">
            <w:pPr>
              <w:pStyle w:val="Heading1"/>
              <w:spacing w:before="360" w:after="360"/>
              <w:jc w:val="both"/>
              <w:outlineLvl w:val="0"/>
              <w:rPr>
                <w:sz w:val="44"/>
                <w:szCs w:val="44"/>
              </w:rPr>
            </w:pPr>
            <w:r w:rsidRPr="00774673">
              <w:rPr>
                <w:sz w:val="44"/>
                <w:szCs w:val="44"/>
              </w:rPr>
              <w:t xml:space="preserve">A National Health Medical Research Council (NHMRC) funded research project  </w:t>
            </w:r>
          </w:p>
          <w:p w14:paraId="4F6D4CE3" w14:textId="77777777" w:rsidR="00C35662" w:rsidRDefault="00C35662" w:rsidP="00C35662">
            <w:pPr>
              <w:pStyle w:val="Heading1"/>
              <w:spacing w:before="360" w:after="360"/>
              <w:jc w:val="both"/>
              <w:outlineLvl w:val="0"/>
              <w:rPr>
                <w:color w:val="auto"/>
                <w:sz w:val="44"/>
                <w:szCs w:val="44"/>
              </w:rPr>
            </w:pPr>
          </w:p>
          <w:p w14:paraId="75443F41" w14:textId="214782B0" w:rsidR="00C35662" w:rsidRPr="003B0D23" w:rsidRDefault="00C35662" w:rsidP="00C35662">
            <w:pPr>
              <w:pStyle w:val="Heading1"/>
              <w:spacing w:before="360" w:after="360"/>
              <w:jc w:val="both"/>
              <w:outlineLvl w:val="0"/>
              <w:rPr>
                <w:color w:val="auto"/>
                <w:sz w:val="44"/>
                <w:szCs w:val="44"/>
              </w:rPr>
            </w:pPr>
            <w:r>
              <w:rPr>
                <w:color w:val="auto"/>
                <w:sz w:val="44"/>
                <w:szCs w:val="44"/>
              </w:rPr>
              <w:t>S</w:t>
            </w:r>
            <w:r w:rsidRPr="003B0D23">
              <w:rPr>
                <w:color w:val="auto"/>
                <w:sz w:val="44"/>
                <w:szCs w:val="44"/>
              </w:rPr>
              <w:t>ubmission to the Productivity Commission’s Review of the NDIS Costs</w:t>
            </w:r>
          </w:p>
          <w:p w14:paraId="563B9354" w14:textId="77777777" w:rsidR="00C35662" w:rsidRPr="00774673" w:rsidRDefault="00C35662" w:rsidP="00C35662">
            <w:pPr>
              <w:pStyle w:val="Heading1"/>
              <w:spacing w:before="360" w:after="360"/>
              <w:jc w:val="both"/>
              <w:outlineLvl w:val="0"/>
              <w:rPr>
                <w:color w:val="auto"/>
                <w:sz w:val="44"/>
                <w:szCs w:val="44"/>
              </w:rPr>
            </w:pPr>
            <w:r w:rsidRPr="00774673">
              <w:rPr>
                <w:color w:val="auto"/>
                <w:sz w:val="44"/>
                <w:szCs w:val="44"/>
              </w:rPr>
              <w:t>12 July 2017</w:t>
            </w:r>
          </w:p>
          <w:p w14:paraId="34F6B1DE" w14:textId="77125D40" w:rsidR="00C35662" w:rsidRDefault="00C35662" w:rsidP="00C35662">
            <w:pPr>
              <w:ind w:right="4257"/>
              <w:rPr>
                <w:sz w:val="32"/>
                <w:szCs w:val="32"/>
              </w:rPr>
            </w:pPr>
          </w:p>
          <w:p w14:paraId="169044A8" w14:textId="37A6A3CB" w:rsidR="00C35662" w:rsidRDefault="00C35662" w:rsidP="00C35662">
            <w:pPr>
              <w:ind w:right="4257"/>
              <w:rPr>
                <w:sz w:val="32"/>
                <w:szCs w:val="32"/>
              </w:rPr>
            </w:pPr>
          </w:p>
          <w:p w14:paraId="0EE67685" w14:textId="77777777" w:rsidR="00C35662" w:rsidRDefault="00C35662" w:rsidP="00C35662">
            <w:pPr>
              <w:ind w:right="4257"/>
              <w:rPr>
                <w:sz w:val="32"/>
                <w:szCs w:val="32"/>
              </w:rPr>
            </w:pPr>
          </w:p>
          <w:p w14:paraId="18D28329" w14:textId="5EFE6D32" w:rsidR="00C35662" w:rsidRDefault="00C35662" w:rsidP="00C35662">
            <w:pPr>
              <w:ind w:right="4257"/>
              <w:rPr>
                <w:sz w:val="32"/>
                <w:szCs w:val="32"/>
              </w:rPr>
            </w:pPr>
          </w:p>
          <w:p w14:paraId="17CF8987" w14:textId="77777777" w:rsidR="00C35662" w:rsidRDefault="00C35662" w:rsidP="00C35662">
            <w:pPr>
              <w:ind w:right="4257"/>
              <w:rPr>
                <w:sz w:val="32"/>
                <w:szCs w:val="32"/>
              </w:rPr>
            </w:pPr>
          </w:p>
          <w:p w14:paraId="0FDBAD14" w14:textId="77777777" w:rsidR="00C35662" w:rsidRPr="00B52968" w:rsidRDefault="00C35662" w:rsidP="00C35662">
            <w:pPr>
              <w:ind w:right="1280"/>
              <w:rPr>
                <w:sz w:val="28"/>
                <w:szCs w:val="28"/>
              </w:rPr>
            </w:pPr>
            <w:r w:rsidRPr="00B52968">
              <w:rPr>
                <w:sz w:val="28"/>
                <w:szCs w:val="28"/>
              </w:rPr>
              <w:t>Professor Stewart Einfeld, The University of Sydney</w:t>
            </w:r>
          </w:p>
          <w:p w14:paraId="798B921B" w14:textId="77777777" w:rsidR="00C35662" w:rsidRPr="00C35662" w:rsidRDefault="00C35662" w:rsidP="00C35662">
            <w:pPr>
              <w:ind w:right="1280"/>
              <w:rPr>
                <w:sz w:val="28"/>
                <w:szCs w:val="28"/>
              </w:rPr>
            </w:pPr>
            <w:r w:rsidRPr="00C35662">
              <w:rPr>
                <w:sz w:val="28"/>
                <w:szCs w:val="28"/>
              </w:rPr>
              <w:t>Professor Matthew Sanders, The University of Queensland</w:t>
            </w:r>
          </w:p>
          <w:p w14:paraId="7A711EB3" w14:textId="77777777" w:rsidR="00C35662" w:rsidRPr="00C35662" w:rsidRDefault="00C35662" w:rsidP="00C35662">
            <w:pPr>
              <w:ind w:right="1280"/>
              <w:rPr>
                <w:sz w:val="28"/>
                <w:szCs w:val="28"/>
              </w:rPr>
            </w:pPr>
            <w:r w:rsidRPr="00C35662">
              <w:rPr>
                <w:sz w:val="28"/>
                <w:szCs w:val="28"/>
              </w:rPr>
              <w:t>Emeritus Professor Bruce Tonge, Monash University</w:t>
            </w:r>
          </w:p>
          <w:p w14:paraId="60B3B3D5" w14:textId="77777777" w:rsidR="00C35662" w:rsidRPr="00C35662" w:rsidRDefault="00C35662" w:rsidP="00C35662">
            <w:pPr>
              <w:ind w:right="1280"/>
              <w:rPr>
                <w:sz w:val="28"/>
                <w:szCs w:val="28"/>
              </w:rPr>
            </w:pPr>
          </w:p>
          <w:p w14:paraId="6CF1C995" w14:textId="7C7EDCD2" w:rsidR="00C35662" w:rsidRDefault="00C35662" w:rsidP="00C35662">
            <w:pPr>
              <w:pStyle w:val="Heading1"/>
              <w:spacing w:before="360" w:after="360"/>
              <w:outlineLvl w:val="0"/>
              <w:rPr>
                <w:color w:val="auto"/>
                <w:sz w:val="28"/>
                <w:szCs w:val="28"/>
              </w:rPr>
            </w:pPr>
            <w:r w:rsidRPr="00C35662">
              <w:rPr>
                <w:color w:val="auto"/>
                <w:sz w:val="28"/>
                <w:szCs w:val="28"/>
              </w:rPr>
              <w:t xml:space="preserve">Contact: </w:t>
            </w:r>
            <w:r w:rsidRPr="00C35662">
              <w:rPr>
                <w:color w:val="auto"/>
                <w:sz w:val="28"/>
                <w:szCs w:val="28"/>
              </w:rPr>
              <w:tab/>
            </w:r>
            <w:r w:rsidR="004C4C77" w:rsidRPr="004C4C77">
              <w:rPr>
                <w:color w:val="auto"/>
                <w:sz w:val="28"/>
                <w:szCs w:val="28"/>
              </w:rPr>
              <w:t>fhs.steppingstones@sydney.edu.au</w:t>
            </w:r>
          </w:p>
          <w:p w14:paraId="20320BC8" w14:textId="0237EC54" w:rsidR="004C4C77" w:rsidRPr="004C4C77" w:rsidRDefault="004C4C77" w:rsidP="004C4C77"/>
        </w:tc>
      </w:tr>
    </w:tbl>
    <w:p w14:paraId="4FF6193E" w14:textId="46AF3FAB" w:rsidR="0020448A" w:rsidRPr="00C35662" w:rsidRDefault="00774673" w:rsidP="00C35662">
      <w:pPr>
        <w:spacing w:after="0"/>
        <w:ind w:right="1280"/>
        <w:rPr>
          <w:rFonts w:ascii="Arial" w:hAnsi="Arial" w:cs="Arial"/>
          <w:b/>
          <w:sz w:val="44"/>
          <w:szCs w:val="44"/>
        </w:rPr>
      </w:pPr>
      <w:r w:rsidRPr="00C35662">
        <w:rPr>
          <w:b/>
        </w:rPr>
        <w:br w:type="page"/>
      </w:r>
      <w:r w:rsidR="0020448A" w:rsidRPr="00C35662">
        <w:rPr>
          <w:rFonts w:ascii="Arial" w:hAnsi="Arial" w:cs="Arial"/>
          <w:b/>
          <w:color w:val="2F5496" w:themeColor="accent1" w:themeShade="BF"/>
          <w:sz w:val="44"/>
          <w:szCs w:val="44"/>
        </w:rPr>
        <w:lastRenderedPageBreak/>
        <w:t>Mental Health of Young People with Developmental</w:t>
      </w:r>
      <w:r w:rsidR="00B5389C" w:rsidRPr="00C35662">
        <w:rPr>
          <w:rFonts w:ascii="Arial" w:hAnsi="Arial" w:cs="Arial"/>
          <w:b/>
          <w:color w:val="2F5496" w:themeColor="accent1" w:themeShade="BF"/>
          <w:sz w:val="44"/>
          <w:szCs w:val="44"/>
        </w:rPr>
        <w:t xml:space="preserve"> Disabilities</w:t>
      </w:r>
    </w:p>
    <w:p w14:paraId="3F634693" w14:textId="6BD09969" w:rsidR="009A5932" w:rsidRPr="00D80E07" w:rsidRDefault="00851A19" w:rsidP="008A563B">
      <w:pPr>
        <w:pStyle w:val="Heading1"/>
        <w:spacing w:before="120" w:after="120"/>
        <w:jc w:val="both"/>
        <w:rPr>
          <w:sz w:val="28"/>
          <w:szCs w:val="28"/>
        </w:rPr>
      </w:pPr>
      <w:r w:rsidRPr="00D80E07">
        <w:rPr>
          <w:sz w:val="28"/>
          <w:szCs w:val="28"/>
        </w:rPr>
        <w:t>A National Health Medical Research Council (</w:t>
      </w:r>
      <w:r w:rsidR="0020448A" w:rsidRPr="00D80E07">
        <w:rPr>
          <w:sz w:val="28"/>
          <w:szCs w:val="28"/>
        </w:rPr>
        <w:t>NHMRC</w:t>
      </w:r>
      <w:r w:rsidRPr="00D80E07">
        <w:rPr>
          <w:sz w:val="28"/>
          <w:szCs w:val="28"/>
        </w:rPr>
        <w:t>)</w:t>
      </w:r>
      <w:r w:rsidR="0020448A" w:rsidRPr="00D80E07">
        <w:rPr>
          <w:sz w:val="28"/>
          <w:szCs w:val="28"/>
        </w:rPr>
        <w:t xml:space="preserve"> </w:t>
      </w:r>
      <w:r w:rsidR="00D80E07" w:rsidRPr="00D80E07">
        <w:rPr>
          <w:sz w:val="28"/>
          <w:szCs w:val="28"/>
        </w:rPr>
        <w:t xml:space="preserve">funded research project  </w:t>
      </w:r>
    </w:p>
    <w:p w14:paraId="381168CE" w14:textId="11FCDF6C" w:rsidR="006A0353" w:rsidRDefault="003B0D23" w:rsidP="0020448A">
      <w:pPr>
        <w:pStyle w:val="Heading1"/>
        <w:spacing w:before="120" w:after="120"/>
        <w:jc w:val="both"/>
        <w:rPr>
          <w:color w:val="auto"/>
          <w:sz w:val="28"/>
          <w:szCs w:val="28"/>
        </w:rPr>
      </w:pPr>
      <w:r>
        <w:rPr>
          <w:color w:val="auto"/>
          <w:sz w:val="28"/>
          <w:szCs w:val="28"/>
        </w:rPr>
        <w:t>S</w:t>
      </w:r>
      <w:r w:rsidR="006A0353">
        <w:rPr>
          <w:color w:val="auto"/>
          <w:sz w:val="28"/>
          <w:szCs w:val="28"/>
        </w:rPr>
        <w:t xml:space="preserve">ubmission to the </w:t>
      </w:r>
      <w:r>
        <w:rPr>
          <w:color w:val="auto"/>
          <w:sz w:val="28"/>
          <w:szCs w:val="28"/>
        </w:rPr>
        <w:t>Productivity Commission’s Review of the NDIS Costs</w:t>
      </w:r>
    </w:p>
    <w:p w14:paraId="1B7DB9DC" w14:textId="2D13FE83" w:rsidR="0020448A" w:rsidRDefault="0020448A" w:rsidP="0020448A">
      <w:pPr>
        <w:pStyle w:val="Heading1"/>
        <w:spacing w:before="120" w:after="120"/>
        <w:jc w:val="both"/>
        <w:rPr>
          <w:color w:val="auto"/>
          <w:sz w:val="28"/>
          <w:szCs w:val="28"/>
        </w:rPr>
      </w:pPr>
      <w:r w:rsidRPr="00D80E07">
        <w:rPr>
          <w:color w:val="auto"/>
          <w:sz w:val="28"/>
          <w:szCs w:val="28"/>
        </w:rPr>
        <w:t>12 July 2017</w:t>
      </w:r>
    </w:p>
    <w:p w14:paraId="7317BDFB" w14:textId="77777777" w:rsidR="003B0D23" w:rsidRPr="003B0D23" w:rsidRDefault="003B0D23" w:rsidP="003B0D23"/>
    <w:p w14:paraId="6E96C5E2" w14:textId="3B0DC9A7" w:rsidR="00B40364" w:rsidRPr="00B52968" w:rsidRDefault="00B40364" w:rsidP="00D80E07">
      <w:pPr>
        <w:pStyle w:val="Heading8"/>
        <w:tabs>
          <w:tab w:val="left" w:pos="851"/>
        </w:tabs>
        <w:ind w:left="851" w:right="1138"/>
        <w:jc w:val="both"/>
        <w:rPr>
          <w:rFonts w:ascii="Arial" w:hAnsi="Arial" w:cs="Arial"/>
        </w:rPr>
      </w:pPr>
      <w:r w:rsidRPr="00B52968">
        <w:rPr>
          <w:rFonts w:ascii="Arial" w:hAnsi="Arial" w:cs="Arial"/>
        </w:rPr>
        <w:t>The following submission is based on the extensive Disability Sector experience of the Chief Investigators of the NHMRC</w:t>
      </w:r>
      <w:r w:rsidR="004B1637" w:rsidRPr="00B52968">
        <w:rPr>
          <w:rFonts w:ascii="Arial" w:hAnsi="Arial" w:cs="Arial"/>
        </w:rPr>
        <w:t>-</w:t>
      </w:r>
      <w:r w:rsidR="00153CF2" w:rsidRPr="00B52968">
        <w:rPr>
          <w:rFonts w:ascii="Arial" w:hAnsi="Arial" w:cs="Arial"/>
        </w:rPr>
        <w:t xml:space="preserve">funded </w:t>
      </w:r>
      <w:r w:rsidRPr="00B52968">
        <w:rPr>
          <w:rFonts w:ascii="Arial" w:hAnsi="Arial" w:cs="Arial"/>
        </w:rPr>
        <w:t>research project ‘Mental Health of Young People with Development</w:t>
      </w:r>
      <w:r w:rsidR="008B287E" w:rsidRPr="00B52968">
        <w:rPr>
          <w:rFonts w:ascii="Arial" w:hAnsi="Arial" w:cs="Arial"/>
        </w:rPr>
        <w:t>al</w:t>
      </w:r>
      <w:r w:rsidRPr="00B52968">
        <w:rPr>
          <w:rFonts w:ascii="Arial" w:hAnsi="Arial" w:cs="Arial"/>
        </w:rPr>
        <w:t xml:space="preserve"> Disabilities’ (MHYPEDD) Professor Stewart Einfeld, </w:t>
      </w:r>
      <w:r w:rsidR="00774673" w:rsidRPr="00B52968">
        <w:rPr>
          <w:rFonts w:ascii="Arial" w:hAnsi="Arial" w:cs="Arial"/>
        </w:rPr>
        <w:t xml:space="preserve">The </w:t>
      </w:r>
      <w:r w:rsidRPr="00B52968">
        <w:rPr>
          <w:rFonts w:ascii="Arial" w:hAnsi="Arial" w:cs="Arial"/>
        </w:rPr>
        <w:t>University of Sydney, Professor Matthew Sanders, The University of Queensland and Emeritus Professor Bruce Tonge, Monash University.</w:t>
      </w:r>
    </w:p>
    <w:p w14:paraId="1C2BD494" w14:textId="77777777" w:rsidR="00D80E07" w:rsidRDefault="00D80E07" w:rsidP="008A563B">
      <w:pPr>
        <w:spacing w:before="120" w:after="120"/>
        <w:jc w:val="both"/>
      </w:pPr>
    </w:p>
    <w:p w14:paraId="6EBD64C0" w14:textId="37DC5EC1" w:rsidR="00CF04F8" w:rsidRPr="0091101C" w:rsidRDefault="00B40364" w:rsidP="008A563B">
      <w:pPr>
        <w:spacing w:before="120" w:after="120"/>
        <w:jc w:val="both"/>
      </w:pPr>
      <w:r w:rsidRPr="0091101C">
        <w:t>The NDIS is a ground-breaking social reform that i</w:t>
      </w:r>
      <w:r w:rsidR="00D02AC9" w:rsidRPr="0091101C">
        <w:t xml:space="preserve">s to be commended and </w:t>
      </w:r>
      <w:r w:rsidRPr="0091101C">
        <w:t xml:space="preserve">supported. Such an immense shift in service delivery can expect a challenging transition to full operational capacity. </w:t>
      </w:r>
      <w:r w:rsidR="00E73590" w:rsidRPr="0091101C">
        <w:t>Designing the NDIS as an insurance scheme with benefits paid to individuals is an empowering move. For too long people with disabilities have not been able to exercise control over the</w:t>
      </w:r>
      <w:r w:rsidR="000720D2" w:rsidRPr="0091101C">
        <w:t>ir lives as able-</w:t>
      </w:r>
      <w:r w:rsidR="00E73590" w:rsidRPr="0091101C">
        <w:t>bodied and minded</w:t>
      </w:r>
      <w:r w:rsidR="00614272" w:rsidRPr="0091101C">
        <w:t xml:space="preserve"> Australians do</w:t>
      </w:r>
      <w:r w:rsidR="00E73590" w:rsidRPr="0091101C">
        <w:t xml:space="preserve">. </w:t>
      </w:r>
      <w:r w:rsidR="00FD2529" w:rsidRPr="0091101C">
        <w:t>‘</w:t>
      </w:r>
      <w:r w:rsidR="00C23963" w:rsidRPr="0091101C">
        <w:t>C</w:t>
      </w:r>
      <w:r w:rsidR="00D763CE" w:rsidRPr="0091101C">
        <w:t>hoice and control</w:t>
      </w:r>
      <w:r w:rsidR="00FD2529" w:rsidRPr="0091101C">
        <w:t>’</w:t>
      </w:r>
      <w:r w:rsidR="00D763CE" w:rsidRPr="0091101C">
        <w:t xml:space="preserve"> is the right of every person with disabilities and that of their primary carers</w:t>
      </w:r>
      <w:r w:rsidR="00C23963" w:rsidRPr="0091101C">
        <w:t xml:space="preserve">. </w:t>
      </w:r>
    </w:p>
    <w:p w14:paraId="43E3FF7B" w14:textId="202F9FD8" w:rsidR="00E21FE0" w:rsidRPr="0091101C" w:rsidRDefault="00C23963" w:rsidP="008A563B">
      <w:pPr>
        <w:spacing w:before="120" w:after="120"/>
        <w:jc w:val="both"/>
      </w:pPr>
      <w:r w:rsidRPr="0091101C">
        <w:t>However</w:t>
      </w:r>
      <w:r w:rsidR="00D763CE" w:rsidRPr="0091101C">
        <w:t xml:space="preserve">, </w:t>
      </w:r>
      <w:r w:rsidR="00B40364" w:rsidRPr="0091101C">
        <w:t>simply acknowledging someone has a right does not mean that right has been enabled.</w:t>
      </w:r>
      <w:r w:rsidR="000C12E6" w:rsidRPr="0091101C">
        <w:t xml:space="preserve"> There is mounting evidence the NDIS </w:t>
      </w:r>
      <w:r w:rsidR="001842ED" w:rsidRPr="0091101C">
        <w:t>structure of</w:t>
      </w:r>
      <w:r w:rsidR="001554E8" w:rsidRPr="0091101C">
        <w:t xml:space="preserve"> </w:t>
      </w:r>
      <w:r w:rsidR="00B40364" w:rsidRPr="0091101C">
        <w:t xml:space="preserve">benefits </w:t>
      </w:r>
      <w:r w:rsidR="001842ED" w:rsidRPr="0091101C">
        <w:t xml:space="preserve">paid </w:t>
      </w:r>
      <w:r w:rsidR="00B40364" w:rsidRPr="0091101C">
        <w:t xml:space="preserve">exclusively to individuals </w:t>
      </w:r>
      <w:r w:rsidR="00276F79">
        <w:t>is</w:t>
      </w:r>
      <w:r w:rsidR="00B40364" w:rsidRPr="0091101C">
        <w:t xml:space="preserve"> inadvertently disadvantag</w:t>
      </w:r>
      <w:r w:rsidR="00276F79">
        <w:t>ing</w:t>
      </w:r>
      <w:r w:rsidR="00B40364" w:rsidRPr="0091101C">
        <w:t xml:space="preserve"> </w:t>
      </w:r>
      <w:r w:rsidR="001554E8" w:rsidRPr="0091101C">
        <w:t xml:space="preserve">the </w:t>
      </w:r>
      <w:r w:rsidR="00B40364" w:rsidRPr="0091101C">
        <w:t>community</w:t>
      </w:r>
      <w:r w:rsidR="001554E8" w:rsidRPr="0091101C">
        <w:t xml:space="preserve"> it seeks to support</w:t>
      </w:r>
      <w:r w:rsidR="001842ED" w:rsidRPr="0091101C">
        <w:t xml:space="preserve"> and those most at need within that community.</w:t>
      </w:r>
    </w:p>
    <w:p w14:paraId="108A8930" w14:textId="6D612B13" w:rsidR="00E21FE0" w:rsidRDefault="00FC49E7" w:rsidP="008A563B">
      <w:pPr>
        <w:spacing w:before="120" w:after="120"/>
        <w:jc w:val="both"/>
      </w:pPr>
      <w:r>
        <w:t>O</w:t>
      </w:r>
      <w:r w:rsidRPr="0091101C">
        <w:t xml:space="preserve">ur field of expertise </w:t>
      </w:r>
      <w:r>
        <w:t xml:space="preserve">is </w:t>
      </w:r>
      <w:r w:rsidR="00EB7FD5" w:rsidRPr="0091101C">
        <w:t xml:space="preserve">children </w:t>
      </w:r>
      <w:r w:rsidR="00FD2529" w:rsidRPr="0091101C">
        <w:t>with developmental disabilities</w:t>
      </w:r>
      <w:r>
        <w:t xml:space="preserve"> and their families and carers.</w:t>
      </w:r>
      <w:r w:rsidR="00E21FE0" w:rsidRPr="0091101C">
        <w:t xml:space="preserve"> However, we know that th</w:t>
      </w:r>
      <w:r w:rsidR="00276F79">
        <w:t>e</w:t>
      </w:r>
      <w:r w:rsidR="00E21FE0" w:rsidRPr="0091101C">
        <w:t xml:space="preserve"> issue</w:t>
      </w:r>
      <w:r w:rsidR="00276F79">
        <w:t>s addressed in this submission</w:t>
      </w:r>
      <w:r w:rsidR="00E21FE0" w:rsidRPr="0091101C">
        <w:t xml:space="preserve"> will apply to many other participants</w:t>
      </w:r>
      <w:r w:rsidR="001842ED" w:rsidRPr="0091101C">
        <w:t xml:space="preserve"> of the NDIS</w:t>
      </w:r>
      <w:r>
        <w:t xml:space="preserve">. We request that </w:t>
      </w:r>
      <w:r w:rsidR="001842ED" w:rsidRPr="0091101C">
        <w:t>the Productivity Commission</w:t>
      </w:r>
      <w:r>
        <w:t xml:space="preserve"> consider the applicability of </w:t>
      </w:r>
      <w:r w:rsidR="00721FA7">
        <w:t xml:space="preserve">recommendations within </w:t>
      </w:r>
      <w:r>
        <w:t xml:space="preserve">this statement </w:t>
      </w:r>
      <w:r w:rsidR="00721FA7">
        <w:t xml:space="preserve">to </w:t>
      </w:r>
      <w:r w:rsidR="00721FA7" w:rsidRPr="0091101C">
        <w:t>people</w:t>
      </w:r>
      <w:r>
        <w:t xml:space="preserve"> with </w:t>
      </w:r>
      <w:r w:rsidR="001842ED" w:rsidRPr="0091101C">
        <w:t xml:space="preserve">other disabilities and </w:t>
      </w:r>
      <w:r w:rsidR="00276F79">
        <w:t xml:space="preserve">in other </w:t>
      </w:r>
      <w:r w:rsidR="001842ED" w:rsidRPr="0091101C">
        <w:t xml:space="preserve">age groups. </w:t>
      </w:r>
    </w:p>
    <w:p w14:paraId="0E9C520C" w14:textId="6BF806B3" w:rsidR="00931D46" w:rsidRDefault="00931D46" w:rsidP="00931D46">
      <w:pPr>
        <w:spacing w:before="120" w:after="120"/>
        <w:jc w:val="both"/>
      </w:pPr>
      <w:r>
        <w:t>We not</w:t>
      </w:r>
      <w:r w:rsidR="00153CF2">
        <w:t>e</w:t>
      </w:r>
      <w:r>
        <w:t xml:space="preserve"> with extreme concern that, since the introduction of the NDIS, delivery of </w:t>
      </w:r>
      <w:r w:rsidR="00276F79">
        <w:t xml:space="preserve">evidence-based, proven-to-be-effective, community building group </w:t>
      </w:r>
      <w:r>
        <w:t>services has declined and almost ceased in some areas. We see this as happening for two reasons:</w:t>
      </w:r>
    </w:p>
    <w:p w14:paraId="06203C58" w14:textId="25915EF7" w:rsidR="008F4E2B" w:rsidRDefault="00931D46" w:rsidP="00851A19">
      <w:pPr>
        <w:pStyle w:val="ListParagraph"/>
        <w:numPr>
          <w:ilvl w:val="0"/>
          <w:numId w:val="13"/>
        </w:numPr>
        <w:spacing w:before="120" w:after="120"/>
        <w:jc w:val="both"/>
      </w:pPr>
      <w:r>
        <w:t>Those developing NDIS plans with participants and their families do not know of the ex</w:t>
      </w:r>
      <w:r w:rsidR="00276F79">
        <w:t>istence or efficacy of evidence-</w:t>
      </w:r>
      <w:r>
        <w:t>based programs</w:t>
      </w:r>
    </w:p>
    <w:p w14:paraId="629DFB16" w14:textId="2F113409" w:rsidR="00931D46" w:rsidRDefault="00931D46" w:rsidP="00851A19">
      <w:pPr>
        <w:pStyle w:val="ListParagraph"/>
        <w:numPr>
          <w:ilvl w:val="0"/>
          <w:numId w:val="13"/>
        </w:numPr>
        <w:spacing w:before="120" w:after="120"/>
        <w:jc w:val="both"/>
      </w:pPr>
      <w:r>
        <w:t xml:space="preserve">Individual funding arrangements dis-enable the delivery of </w:t>
      </w:r>
      <w:r w:rsidR="00276F79">
        <w:t xml:space="preserve">services and supports </w:t>
      </w:r>
      <w:r w:rsidR="00D963C5">
        <w:t>in cost</w:t>
      </w:r>
      <w:r w:rsidR="00276F79">
        <w:t>-</w:t>
      </w:r>
      <w:r>
        <w:t>effective and community</w:t>
      </w:r>
      <w:r w:rsidR="00276F79">
        <w:t>-building group-</w:t>
      </w:r>
      <w:r>
        <w:t xml:space="preserve">settings </w:t>
      </w:r>
    </w:p>
    <w:p w14:paraId="4C0A540B" w14:textId="04B6A398" w:rsidR="00FC742B" w:rsidRPr="00B52968" w:rsidRDefault="00651317" w:rsidP="00D80E07">
      <w:pPr>
        <w:pStyle w:val="Heading2"/>
        <w:spacing w:before="480"/>
        <w:jc w:val="both"/>
        <w:rPr>
          <w:rFonts w:ascii="Arial" w:hAnsi="Arial" w:cs="Arial"/>
        </w:rPr>
      </w:pPr>
      <w:r w:rsidRPr="00B52968">
        <w:rPr>
          <w:rFonts w:ascii="Arial" w:hAnsi="Arial" w:cs="Arial"/>
        </w:rPr>
        <w:lastRenderedPageBreak/>
        <w:t xml:space="preserve">Recommendation 1: </w:t>
      </w:r>
      <w:r w:rsidR="00B52968">
        <w:rPr>
          <w:rFonts w:ascii="Arial" w:hAnsi="Arial" w:cs="Arial"/>
        </w:rPr>
        <w:tab/>
      </w:r>
      <w:r w:rsidRPr="00B52968">
        <w:rPr>
          <w:rFonts w:ascii="Arial" w:hAnsi="Arial" w:cs="Arial"/>
        </w:rPr>
        <w:t>P</w:t>
      </w:r>
      <w:r w:rsidR="00FB010F" w:rsidRPr="00B52968">
        <w:rPr>
          <w:rFonts w:ascii="Arial" w:hAnsi="Arial" w:cs="Arial"/>
        </w:rPr>
        <w:t xml:space="preserve">romote </w:t>
      </w:r>
      <w:r w:rsidR="009D32E6" w:rsidRPr="00B52968">
        <w:rPr>
          <w:rFonts w:ascii="Arial" w:hAnsi="Arial" w:cs="Arial"/>
        </w:rPr>
        <w:t>evidenced-based services and interventions</w:t>
      </w:r>
      <w:r w:rsidR="003909E8" w:rsidRPr="00B52968">
        <w:rPr>
          <w:rFonts w:ascii="Arial" w:hAnsi="Arial" w:cs="Arial"/>
        </w:rPr>
        <w:t xml:space="preserve"> </w:t>
      </w:r>
    </w:p>
    <w:p w14:paraId="3BBFF449" w14:textId="3E270ED8" w:rsidR="001842ED" w:rsidRPr="00B52968" w:rsidRDefault="00FC742B" w:rsidP="004C4C77">
      <w:pPr>
        <w:pStyle w:val="Heading5"/>
        <w:tabs>
          <w:tab w:val="left" w:pos="8505"/>
        </w:tabs>
        <w:spacing w:before="240"/>
        <w:ind w:right="713"/>
        <w:jc w:val="both"/>
        <w:rPr>
          <w:rFonts w:ascii="Arial" w:hAnsi="Arial" w:cs="Arial"/>
        </w:rPr>
      </w:pPr>
      <w:r w:rsidRPr="00B52968">
        <w:rPr>
          <w:rFonts w:ascii="Arial" w:hAnsi="Arial" w:cs="Arial"/>
        </w:rPr>
        <w:t xml:space="preserve">The impact </w:t>
      </w:r>
      <w:r w:rsidR="003909E8" w:rsidRPr="00B52968">
        <w:rPr>
          <w:rFonts w:ascii="Arial" w:hAnsi="Arial" w:cs="Arial"/>
        </w:rPr>
        <w:t>for children with development</w:t>
      </w:r>
      <w:r w:rsidR="008B287E" w:rsidRPr="00B52968">
        <w:rPr>
          <w:rFonts w:ascii="Arial" w:hAnsi="Arial" w:cs="Arial"/>
        </w:rPr>
        <w:t>al</w:t>
      </w:r>
      <w:r w:rsidR="003909E8" w:rsidRPr="00B52968">
        <w:rPr>
          <w:rFonts w:ascii="Arial" w:hAnsi="Arial" w:cs="Arial"/>
        </w:rPr>
        <w:t xml:space="preserve"> disabilities as case study with wider relevance for the NDIS </w:t>
      </w:r>
    </w:p>
    <w:p w14:paraId="4BD6E718" w14:textId="34D4854C" w:rsidR="00422ACB" w:rsidRDefault="00422ACB" w:rsidP="008A563B">
      <w:pPr>
        <w:spacing w:before="120" w:after="120"/>
        <w:jc w:val="both"/>
      </w:pPr>
      <w:r w:rsidRPr="0091101C">
        <w:t>Childhood is a crucial stage of development for all child</w:t>
      </w:r>
      <w:r w:rsidR="001842ED" w:rsidRPr="0091101C">
        <w:t>ren</w:t>
      </w:r>
      <w:r w:rsidR="00864524">
        <w:t xml:space="preserve">, particularly so </w:t>
      </w:r>
      <w:r w:rsidRPr="0091101C">
        <w:t>for children with development</w:t>
      </w:r>
      <w:r w:rsidR="008B287E">
        <w:t>al</w:t>
      </w:r>
      <w:r w:rsidRPr="0091101C">
        <w:t xml:space="preserve"> </w:t>
      </w:r>
      <w:r w:rsidRPr="002440AC">
        <w:t>disabilities</w:t>
      </w:r>
      <w:r w:rsidR="00753A32" w:rsidRPr="002440AC">
        <w:t>.</w:t>
      </w:r>
      <w:r w:rsidRPr="002440AC">
        <w:t xml:space="preserve"> </w:t>
      </w:r>
      <w:r w:rsidR="00B550A7" w:rsidRPr="002440AC">
        <w:t>The quality</w:t>
      </w:r>
      <w:r w:rsidR="00B550A7" w:rsidRPr="0091101C">
        <w:t xml:space="preserve"> of support </w:t>
      </w:r>
      <w:r w:rsidR="00931D46">
        <w:t>received</w:t>
      </w:r>
      <w:r w:rsidR="00B550A7" w:rsidRPr="0091101C">
        <w:t xml:space="preserve"> early in life </w:t>
      </w:r>
      <w:r w:rsidR="00E21FE0" w:rsidRPr="0091101C">
        <w:t>has</w:t>
      </w:r>
      <w:r w:rsidR="003E7B3F" w:rsidRPr="0091101C">
        <w:t xml:space="preserve"> </w:t>
      </w:r>
      <w:r w:rsidR="00B550A7" w:rsidRPr="0091101C">
        <w:t xml:space="preserve">a direct impact on the amount of care and support </w:t>
      </w:r>
      <w:r w:rsidR="00931D46">
        <w:t xml:space="preserve">a person </w:t>
      </w:r>
      <w:r w:rsidR="00931D46" w:rsidRPr="0091101C">
        <w:t>with development</w:t>
      </w:r>
      <w:r w:rsidR="008B287E">
        <w:t>al</w:t>
      </w:r>
      <w:r w:rsidR="00931D46" w:rsidRPr="0091101C">
        <w:t xml:space="preserve"> disabilities </w:t>
      </w:r>
      <w:r w:rsidR="00B550A7" w:rsidRPr="0091101C">
        <w:t>will require in adulthood.</w:t>
      </w:r>
      <w:r w:rsidR="00B11102" w:rsidRPr="0091101C">
        <w:t xml:space="preserve"> </w:t>
      </w:r>
      <w:r w:rsidR="009733BF" w:rsidRPr="0091101C">
        <w:t>The quality of support</w:t>
      </w:r>
      <w:r w:rsidRPr="0091101C">
        <w:t xml:space="preserve"> will </w:t>
      </w:r>
      <w:r w:rsidR="009733BF" w:rsidRPr="0091101C">
        <w:t xml:space="preserve">have an </w:t>
      </w:r>
      <w:r w:rsidR="00753A32" w:rsidRPr="0091101C">
        <w:t>unequivocal impact on</w:t>
      </w:r>
      <w:r w:rsidRPr="0091101C">
        <w:t xml:space="preserve"> their capacity</w:t>
      </w:r>
      <w:r w:rsidR="00753A32" w:rsidRPr="0091101C">
        <w:t>,</w:t>
      </w:r>
      <w:r w:rsidRPr="0091101C">
        <w:t xml:space="preserve"> and that of their family</w:t>
      </w:r>
      <w:r w:rsidR="00753A32" w:rsidRPr="0091101C">
        <w:t>,</w:t>
      </w:r>
      <w:r w:rsidR="00365AEF">
        <w:t xml:space="preserve"> to</w:t>
      </w:r>
      <w:r w:rsidRPr="0091101C">
        <w:t xml:space="preserve"> participate in community life. </w:t>
      </w:r>
    </w:p>
    <w:p w14:paraId="1311DFE7" w14:textId="087184B0" w:rsidR="00B71BB4" w:rsidRPr="0091101C" w:rsidRDefault="00B71BB4" w:rsidP="008A563B">
      <w:pPr>
        <w:spacing w:before="120" w:after="120"/>
        <w:jc w:val="both"/>
      </w:pPr>
      <w:r w:rsidRPr="0091101C">
        <w:t xml:space="preserve">Behavioural problems associated with developmental disability </w:t>
      </w:r>
      <w:r w:rsidR="00345E1C">
        <w:t>are</w:t>
      </w:r>
      <w:r w:rsidR="00345E1C" w:rsidRPr="0091101C">
        <w:t xml:space="preserve"> </w:t>
      </w:r>
      <w:r w:rsidRPr="0091101C">
        <w:t xml:space="preserve">a major cause of: </w:t>
      </w:r>
    </w:p>
    <w:p w14:paraId="2FC76E2C" w14:textId="05FC15CE" w:rsidR="00B71BB4" w:rsidRDefault="00DE1BAF" w:rsidP="008A563B">
      <w:pPr>
        <w:pStyle w:val="ListParagraph"/>
        <w:numPr>
          <w:ilvl w:val="0"/>
          <w:numId w:val="10"/>
        </w:numPr>
        <w:spacing w:before="120" w:after="120"/>
        <w:jc w:val="both"/>
      </w:pPr>
      <w:r>
        <w:t>D</w:t>
      </w:r>
      <w:r w:rsidR="00B71BB4" w:rsidRPr="0091101C">
        <w:t xml:space="preserve">ecisions </w:t>
      </w:r>
      <w:r w:rsidR="0045195F">
        <w:t xml:space="preserve">by parents </w:t>
      </w:r>
      <w:r w:rsidR="00B71BB4" w:rsidRPr="0091101C">
        <w:t>to seek out of home place</w:t>
      </w:r>
      <w:r w:rsidR="0045195F">
        <w:t>ment for a</w:t>
      </w:r>
      <w:r w:rsidR="00B71BB4" w:rsidRPr="0091101C">
        <w:t xml:space="preserve"> child</w:t>
      </w:r>
      <w:r w:rsidR="0045195F">
        <w:t xml:space="preserve"> with developmental disabilities</w:t>
      </w:r>
    </w:p>
    <w:p w14:paraId="10DA4BE1" w14:textId="32DD265A" w:rsidR="00B71BB4" w:rsidRPr="0091101C" w:rsidRDefault="00DE1BAF" w:rsidP="008A563B">
      <w:pPr>
        <w:pStyle w:val="ListParagraph"/>
        <w:numPr>
          <w:ilvl w:val="0"/>
          <w:numId w:val="10"/>
        </w:numPr>
        <w:spacing w:before="120" w:after="120"/>
        <w:jc w:val="both"/>
      </w:pPr>
      <w:r>
        <w:t>F</w:t>
      </w:r>
      <w:r w:rsidR="00B71BB4" w:rsidRPr="0091101C">
        <w:t>ailure of group residential placement</w:t>
      </w:r>
    </w:p>
    <w:p w14:paraId="38CB8F53" w14:textId="69150C1B" w:rsidR="00B71BB4" w:rsidRDefault="00DE1BAF" w:rsidP="008A563B">
      <w:pPr>
        <w:pStyle w:val="ListParagraph"/>
        <w:numPr>
          <w:ilvl w:val="0"/>
          <w:numId w:val="10"/>
        </w:numPr>
        <w:spacing w:before="120" w:after="120"/>
        <w:jc w:val="both"/>
      </w:pPr>
      <w:r>
        <w:t>R</w:t>
      </w:r>
      <w:r w:rsidR="00B71BB4" w:rsidRPr="0091101C">
        <w:t>estrictions in participation in recreational and educational programs</w:t>
      </w:r>
    </w:p>
    <w:p w14:paraId="65F9EAA5" w14:textId="677E5799" w:rsidR="0045195F" w:rsidRPr="0091101C" w:rsidRDefault="00D057D3" w:rsidP="0045195F">
      <w:pPr>
        <w:pStyle w:val="ListParagraph"/>
        <w:numPr>
          <w:ilvl w:val="0"/>
          <w:numId w:val="10"/>
        </w:numPr>
        <w:spacing w:before="120" w:after="120"/>
        <w:jc w:val="both"/>
      </w:pPr>
      <w:r>
        <w:t>R</w:t>
      </w:r>
      <w:r w:rsidR="0045195F" w:rsidRPr="0091101C">
        <w:t>educed occupational opportunity in the post-school period</w:t>
      </w:r>
    </w:p>
    <w:p w14:paraId="74463F16" w14:textId="74F38915" w:rsidR="00B71BB4" w:rsidRPr="0091101C" w:rsidRDefault="00DE1BAF" w:rsidP="008A563B">
      <w:pPr>
        <w:pStyle w:val="ListParagraph"/>
        <w:numPr>
          <w:ilvl w:val="0"/>
          <w:numId w:val="10"/>
        </w:numPr>
        <w:spacing w:before="120" w:after="120"/>
        <w:jc w:val="both"/>
      </w:pPr>
      <w:r>
        <w:t>S</w:t>
      </w:r>
      <w:r w:rsidR="00B71BB4" w:rsidRPr="0091101C">
        <w:t xml:space="preserve">ocial isolation for the entire family as well as the child with </w:t>
      </w:r>
      <w:r w:rsidR="00B71BB4">
        <w:t>developmental disabilities</w:t>
      </w:r>
    </w:p>
    <w:p w14:paraId="45EF2A53" w14:textId="3DDED82D" w:rsidR="00B71BB4" w:rsidRPr="0091101C" w:rsidRDefault="00DE1BAF" w:rsidP="008A563B">
      <w:pPr>
        <w:pStyle w:val="ListParagraph"/>
        <w:numPr>
          <w:ilvl w:val="0"/>
          <w:numId w:val="10"/>
        </w:numPr>
        <w:spacing w:before="120" w:after="120"/>
        <w:jc w:val="both"/>
      </w:pPr>
      <w:r>
        <w:t>H</w:t>
      </w:r>
      <w:r w:rsidR="00B71BB4" w:rsidRPr="0091101C">
        <w:t>igh levels of parental stress</w:t>
      </w:r>
    </w:p>
    <w:p w14:paraId="03378B65" w14:textId="2917FF68" w:rsidR="00B71BB4" w:rsidRPr="0091101C" w:rsidRDefault="00DE1BAF" w:rsidP="008A563B">
      <w:pPr>
        <w:pStyle w:val="ListParagraph"/>
        <w:numPr>
          <w:ilvl w:val="0"/>
          <w:numId w:val="10"/>
        </w:numPr>
        <w:spacing w:before="120" w:after="120"/>
        <w:jc w:val="both"/>
      </w:pPr>
      <w:r>
        <w:t>I</w:t>
      </w:r>
      <w:r w:rsidR="00B71BB4" w:rsidRPr="0091101C">
        <w:t>mpaired parental capacity to interact optimally with their child</w:t>
      </w:r>
    </w:p>
    <w:p w14:paraId="04EB61FC" w14:textId="18ADF015" w:rsidR="00B71BB4" w:rsidRPr="0091101C" w:rsidRDefault="00DE1BAF" w:rsidP="008A563B">
      <w:pPr>
        <w:pStyle w:val="ListParagraph"/>
        <w:numPr>
          <w:ilvl w:val="0"/>
          <w:numId w:val="10"/>
        </w:numPr>
        <w:spacing w:before="120" w:after="120"/>
        <w:jc w:val="both"/>
      </w:pPr>
      <w:r>
        <w:t>P</w:t>
      </w:r>
      <w:r w:rsidR="00B71BB4" w:rsidRPr="0091101C">
        <w:t>aid and unpaid absences from work for the parent</w:t>
      </w:r>
    </w:p>
    <w:p w14:paraId="4FB0C513" w14:textId="6BABA666" w:rsidR="002440AC" w:rsidRPr="0091101C" w:rsidRDefault="00422ACB" w:rsidP="008A563B">
      <w:pPr>
        <w:spacing w:before="120" w:after="120"/>
        <w:jc w:val="both"/>
      </w:pPr>
      <w:r w:rsidRPr="0091101C">
        <w:t>Non-evidence based interventions</w:t>
      </w:r>
      <w:r w:rsidR="009733BF" w:rsidRPr="0091101C">
        <w:t>, even if delivered</w:t>
      </w:r>
      <w:r w:rsidRPr="0091101C">
        <w:t xml:space="preserve"> </w:t>
      </w:r>
      <w:r w:rsidR="009D32E6" w:rsidRPr="0091101C">
        <w:t>by well-meaning therapists and service providers,</w:t>
      </w:r>
      <w:r w:rsidRPr="0091101C">
        <w:t xml:space="preserve"> </w:t>
      </w:r>
      <w:r w:rsidR="00C70E55">
        <w:t xml:space="preserve">have </w:t>
      </w:r>
      <w:r w:rsidR="00B27F9D" w:rsidRPr="0091101C">
        <w:t xml:space="preserve">significant </w:t>
      </w:r>
      <w:r w:rsidR="009D32E6" w:rsidRPr="0091101C">
        <w:t xml:space="preserve">potential to </w:t>
      </w:r>
      <w:r w:rsidRPr="0091101C">
        <w:t>do more harm</w:t>
      </w:r>
      <w:r w:rsidR="00FC742B" w:rsidRPr="0091101C">
        <w:t xml:space="preserve"> than good</w:t>
      </w:r>
      <w:r w:rsidR="00B27F9D" w:rsidRPr="0091101C">
        <w:t xml:space="preserve">, </w:t>
      </w:r>
      <w:r w:rsidR="009D32E6" w:rsidRPr="0091101C">
        <w:t>advance behavioural and emotiona</w:t>
      </w:r>
      <w:r w:rsidR="002440AC">
        <w:t xml:space="preserve">l problems and </w:t>
      </w:r>
      <w:r w:rsidR="002440AC" w:rsidRPr="0091101C">
        <w:t xml:space="preserve">limit </w:t>
      </w:r>
      <w:r w:rsidR="002440AC">
        <w:t xml:space="preserve">a child’s ability to develop. </w:t>
      </w:r>
      <w:r w:rsidR="004B1637">
        <w:t xml:space="preserve">The ability of a </w:t>
      </w:r>
      <w:r w:rsidR="002440AC">
        <w:t xml:space="preserve">child </w:t>
      </w:r>
      <w:r w:rsidR="002440AC" w:rsidRPr="0091101C">
        <w:t>with development</w:t>
      </w:r>
      <w:r w:rsidR="008B287E">
        <w:t>al</w:t>
      </w:r>
      <w:r w:rsidR="002440AC" w:rsidRPr="0091101C">
        <w:t xml:space="preserve"> </w:t>
      </w:r>
      <w:r w:rsidR="002440AC" w:rsidRPr="002440AC">
        <w:t>disabilit</w:t>
      </w:r>
      <w:r w:rsidR="002440AC">
        <w:t xml:space="preserve">ies to participate in community </w:t>
      </w:r>
      <w:r w:rsidR="004B1637">
        <w:t xml:space="preserve">life </w:t>
      </w:r>
      <w:r w:rsidR="002440AC">
        <w:t>and p</w:t>
      </w:r>
      <w:r w:rsidR="002440AC" w:rsidRPr="0091101C">
        <w:t>arental mental health is more closely linked to the severity of the child’s mental health and behavioural problems than it is to the severity of the child’s disability.</w:t>
      </w:r>
    </w:p>
    <w:p w14:paraId="0553B660" w14:textId="333F3FC5" w:rsidR="00001955" w:rsidRPr="0091101C" w:rsidRDefault="00AF6313" w:rsidP="008A563B">
      <w:pPr>
        <w:jc w:val="both"/>
      </w:pPr>
      <w:r>
        <w:t>As a case in point: d</w:t>
      </w:r>
      <w:r w:rsidR="00001955" w:rsidRPr="0091101C">
        <w:t>elivery of the evidence</w:t>
      </w:r>
      <w:r w:rsidR="004B1637">
        <w:t>-</w:t>
      </w:r>
      <w:r w:rsidR="00001955" w:rsidRPr="0091101C">
        <w:t xml:space="preserve">based Stepping Stones Triple </w:t>
      </w:r>
      <w:r w:rsidR="00DF29B6">
        <w:t>P Parenting P</w:t>
      </w:r>
      <w:r>
        <w:t xml:space="preserve">rogram as part of </w:t>
      </w:r>
      <w:r w:rsidR="00001955" w:rsidRPr="0091101C">
        <w:t xml:space="preserve">the </w:t>
      </w:r>
      <w:r w:rsidR="00274E8F">
        <w:t>NHMRC</w:t>
      </w:r>
      <w:r w:rsidR="004B1637">
        <w:t>-</w:t>
      </w:r>
      <w:r w:rsidR="00001955" w:rsidRPr="0091101C">
        <w:t xml:space="preserve">funded </w:t>
      </w:r>
      <w:r w:rsidR="00153CF2">
        <w:t>MHYPEDD</w:t>
      </w:r>
      <w:r w:rsidR="00001955" w:rsidRPr="0091101C">
        <w:t xml:space="preserve"> project has added to the body of </w:t>
      </w:r>
      <w:r w:rsidR="00632AD2">
        <w:t>research that shows</w:t>
      </w:r>
      <w:r w:rsidR="00DF29B6">
        <w:t xml:space="preserve"> evidence-</w:t>
      </w:r>
      <w:r w:rsidR="00001955" w:rsidRPr="0091101C">
        <w:t>based parenting programs</w:t>
      </w:r>
      <w:r w:rsidR="00B75854">
        <w:t xml:space="preserve"> benefit </w:t>
      </w:r>
      <w:r w:rsidR="00B75854" w:rsidRPr="0091101C">
        <w:t>children with development</w:t>
      </w:r>
      <w:r w:rsidR="008B287E">
        <w:t>al</w:t>
      </w:r>
      <w:r w:rsidR="00B75854" w:rsidRPr="0091101C">
        <w:t xml:space="preserve"> </w:t>
      </w:r>
      <w:r w:rsidR="00B75854">
        <w:t>disability in the following ways</w:t>
      </w:r>
      <w:r w:rsidR="00632AD2">
        <w:t>:</w:t>
      </w:r>
      <w:r w:rsidR="00001955" w:rsidRPr="0091101C">
        <w:t xml:space="preserve"> </w:t>
      </w:r>
    </w:p>
    <w:p w14:paraId="57D0F73A" w14:textId="364E79C9" w:rsidR="00001955" w:rsidRDefault="00001955" w:rsidP="008A563B">
      <w:pPr>
        <w:pStyle w:val="ListParagraph"/>
        <w:numPr>
          <w:ilvl w:val="0"/>
          <w:numId w:val="12"/>
        </w:numPr>
        <w:spacing w:before="120" w:after="120"/>
        <w:jc w:val="both"/>
      </w:pPr>
      <w:r w:rsidRPr="0091101C">
        <w:t xml:space="preserve">Dramatically </w:t>
      </w:r>
      <w:r w:rsidR="00632AD2" w:rsidRPr="0091101C">
        <w:t>reduce</w:t>
      </w:r>
      <w:r w:rsidR="00153CF2">
        <w:t>s</w:t>
      </w:r>
      <w:r w:rsidRPr="0091101C">
        <w:t xml:space="preserve"> behavioural and emotional problems </w:t>
      </w:r>
    </w:p>
    <w:p w14:paraId="15310E12" w14:textId="77777777" w:rsidR="00274E8F" w:rsidRPr="0091101C" w:rsidRDefault="00274E8F" w:rsidP="00274E8F">
      <w:pPr>
        <w:pStyle w:val="ListParagraph"/>
        <w:numPr>
          <w:ilvl w:val="0"/>
          <w:numId w:val="12"/>
        </w:numPr>
        <w:spacing w:before="120" w:after="120"/>
        <w:jc w:val="both"/>
      </w:pPr>
      <w:r w:rsidRPr="0091101C">
        <w:t>Improves the</w:t>
      </w:r>
      <w:r>
        <w:t>ir</w:t>
      </w:r>
      <w:r w:rsidRPr="0091101C">
        <w:t xml:space="preserve"> mental health </w:t>
      </w:r>
    </w:p>
    <w:p w14:paraId="0849D89C" w14:textId="77777777" w:rsidR="00274E8F" w:rsidRDefault="00274E8F" w:rsidP="00274E8F">
      <w:pPr>
        <w:pStyle w:val="ListParagraph"/>
        <w:numPr>
          <w:ilvl w:val="0"/>
          <w:numId w:val="12"/>
        </w:numPr>
        <w:spacing w:before="120" w:after="120"/>
        <w:jc w:val="both"/>
      </w:pPr>
      <w:r w:rsidRPr="0091101C">
        <w:t>Improves the</w:t>
      </w:r>
      <w:r>
        <w:t xml:space="preserve">ir </w:t>
      </w:r>
      <w:r w:rsidRPr="0091101C">
        <w:t xml:space="preserve">adjustment and participation </w:t>
      </w:r>
    </w:p>
    <w:p w14:paraId="2EA05916" w14:textId="60EAC03D" w:rsidR="00001955" w:rsidRPr="0091101C" w:rsidRDefault="00001955" w:rsidP="008A563B">
      <w:pPr>
        <w:pStyle w:val="ListParagraph"/>
        <w:numPr>
          <w:ilvl w:val="0"/>
          <w:numId w:val="12"/>
        </w:numPr>
        <w:spacing w:before="120" w:after="120"/>
        <w:jc w:val="both"/>
      </w:pPr>
      <w:r w:rsidRPr="0091101C">
        <w:t>Reduces the stress and burden on parents in the longer term</w:t>
      </w:r>
    </w:p>
    <w:p w14:paraId="6C186979" w14:textId="76B0B05D" w:rsidR="00001955" w:rsidRPr="0091101C" w:rsidRDefault="00001955" w:rsidP="008A563B">
      <w:pPr>
        <w:pStyle w:val="ListParagraph"/>
        <w:numPr>
          <w:ilvl w:val="0"/>
          <w:numId w:val="12"/>
        </w:numPr>
        <w:spacing w:before="120" w:after="120"/>
        <w:jc w:val="both"/>
      </w:pPr>
      <w:r w:rsidRPr="0091101C">
        <w:t>Reduce</w:t>
      </w:r>
      <w:r w:rsidR="00651317">
        <w:t>s</w:t>
      </w:r>
      <w:r w:rsidRPr="0091101C">
        <w:t xml:space="preserve"> family isolation and enable community participation</w:t>
      </w:r>
    </w:p>
    <w:p w14:paraId="25C632DB" w14:textId="25DCFCDB" w:rsidR="00001955" w:rsidRPr="0091101C" w:rsidRDefault="00632AD2" w:rsidP="008A563B">
      <w:pPr>
        <w:pStyle w:val="ListParagraph"/>
        <w:numPr>
          <w:ilvl w:val="0"/>
          <w:numId w:val="12"/>
        </w:numPr>
        <w:spacing w:before="120" w:after="120"/>
        <w:jc w:val="both"/>
      </w:pPr>
      <w:r>
        <w:t>I</w:t>
      </w:r>
      <w:r w:rsidR="00001955" w:rsidRPr="0091101C">
        <w:t>mproves family economic circumstances</w:t>
      </w:r>
    </w:p>
    <w:p w14:paraId="33FB6D2B" w14:textId="20F4972B" w:rsidR="00001955" w:rsidRPr="0091101C" w:rsidRDefault="00632AD2" w:rsidP="008A563B">
      <w:pPr>
        <w:pStyle w:val="ListParagraph"/>
        <w:numPr>
          <w:ilvl w:val="0"/>
          <w:numId w:val="12"/>
        </w:numPr>
        <w:spacing w:before="120" w:after="120"/>
        <w:jc w:val="both"/>
      </w:pPr>
      <w:r>
        <w:t>I</w:t>
      </w:r>
      <w:r w:rsidR="00001955" w:rsidRPr="0091101C">
        <w:t>mproves parental work participation with substantial reductions in paid and unpaid absences</w:t>
      </w:r>
    </w:p>
    <w:p w14:paraId="4AA40D74" w14:textId="74D0F4F9" w:rsidR="004734B0" w:rsidRDefault="00AF6313" w:rsidP="00931D46">
      <w:pPr>
        <w:spacing w:before="120" w:after="120"/>
        <w:jc w:val="both"/>
      </w:pPr>
      <w:r>
        <w:t>A ‘</w:t>
      </w:r>
      <w:r w:rsidRPr="0091101C">
        <w:t xml:space="preserve">population-health’ system of delivery </w:t>
      </w:r>
      <w:r>
        <w:t xml:space="preserve">that combines group programs with one-to-one interventions </w:t>
      </w:r>
      <w:r w:rsidRPr="0091101C">
        <w:t xml:space="preserve">is </w:t>
      </w:r>
      <w:r>
        <w:t>the most</w:t>
      </w:r>
      <w:r w:rsidRPr="0091101C">
        <w:t xml:space="preserve"> cost-effective </w:t>
      </w:r>
      <w:r w:rsidR="006A05B0">
        <w:t>and community-</w:t>
      </w:r>
      <w:r>
        <w:t xml:space="preserve">building method of service delivery. </w:t>
      </w:r>
      <w:r w:rsidR="004734B0">
        <w:t xml:space="preserve"> Given this</w:t>
      </w:r>
      <w:r w:rsidR="00651317">
        <w:t xml:space="preserve"> evidence,</w:t>
      </w:r>
      <w:r w:rsidR="004734B0">
        <w:t xml:space="preserve"> </w:t>
      </w:r>
      <w:r w:rsidR="00DF29B6">
        <w:t>we would argue that facilitation</w:t>
      </w:r>
      <w:r w:rsidR="008348C0" w:rsidRPr="0091101C">
        <w:t xml:space="preserve"> </w:t>
      </w:r>
      <w:r w:rsidR="002933C1">
        <w:t>of evidence</w:t>
      </w:r>
      <w:r w:rsidR="00D057D3">
        <w:t>-</w:t>
      </w:r>
      <w:r w:rsidR="002933C1">
        <w:t xml:space="preserve">based </w:t>
      </w:r>
      <w:r w:rsidR="008348C0" w:rsidRPr="0091101C">
        <w:t xml:space="preserve">interventions </w:t>
      </w:r>
      <w:r w:rsidR="002933C1">
        <w:t>and supports</w:t>
      </w:r>
      <w:r>
        <w:t xml:space="preserve"> in a group setting</w:t>
      </w:r>
      <w:r w:rsidR="002933C1">
        <w:t xml:space="preserve"> is </w:t>
      </w:r>
      <w:r w:rsidR="005B464C">
        <w:t xml:space="preserve">a </w:t>
      </w:r>
      <w:r w:rsidR="008348C0" w:rsidRPr="0091101C">
        <w:t xml:space="preserve">duty of care </w:t>
      </w:r>
      <w:r w:rsidR="005B464C">
        <w:t xml:space="preserve">of </w:t>
      </w:r>
      <w:r w:rsidR="008348C0" w:rsidRPr="0091101C">
        <w:t>the NDIA</w:t>
      </w:r>
      <w:r>
        <w:t xml:space="preserve">. It is also </w:t>
      </w:r>
      <w:r w:rsidR="002933C1">
        <w:t xml:space="preserve">sound practice to ensure the economic viability of the NDIS. </w:t>
      </w:r>
    </w:p>
    <w:p w14:paraId="232E0B58" w14:textId="42E97F7E" w:rsidR="00931D46" w:rsidRDefault="00931D46" w:rsidP="00931D46">
      <w:pPr>
        <w:spacing w:before="120" w:after="120"/>
        <w:jc w:val="both"/>
      </w:pPr>
      <w:r w:rsidRPr="0001653A">
        <w:t xml:space="preserve">It is imperative the NDIA has a mechanism to ensure that </w:t>
      </w:r>
      <w:r w:rsidR="008A5C5D" w:rsidRPr="0001653A">
        <w:t>all stakeholders of the NDIS</w:t>
      </w:r>
      <w:r w:rsidR="008A5C5D">
        <w:t xml:space="preserve"> - participants</w:t>
      </w:r>
      <w:r w:rsidR="008A5C5D" w:rsidRPr="0001653A">
        <w:t xml:space="preserve"> and their families and carers</w:t>
      </w:r>
      <w:r w:rsidR="00B5389C">
        <w:t>,</w:t>
      </w:r>
      <w:r w:rsidR="008A5C5D" w:rsidRPr="0001653A">
        <w:t xml:space="preserve"> professional staff developing plans with participants</w:t>
      </w:r>
      <w:r w:rsidR="00B5389C">
        <w:t>,</w:t>
      </w:r>
      <w:r w:rsidR="008A5C5D" w:rsidRPr="0001653A">
        <w:t xml:space="preserve"> and practitioners and organisations delivering services</w:t>
      </w:r>
      <w:r w:rsidR="008A5C5D">
        <w:t xml:space="preserve"> - </w:t>
      </w:r>
      <w:r w:rsidRPr="0001653A">
        <w:t>receive clear and empowering information regard</w:t>
      </w:r>
      <w:r w:rsidR="008A5C5D">
        <w:t>ing the high value of evidenced-</w:t>
      </w:r>
      <w:r w:rsidRPr="0001653A">
        <w:t xml:space="preserve">based interventions, supports and programs. It is also crucial that parents of children with </w:t>
      </w:r>
      <w:r w:rsidRPr="0001653A">
        <w:lastRenderedPageBreak/>
        <w:t xml:space="preserve">developmental disabilities know how to negotiate with the NDIS case manager for </w:t>
      </w:r>
      <w:r w:rsidR="00B5389C">
        <w:t xml:space="preserve">such </w:t>
      </w:r>
      <w:r w:rsidRPr="0001653A">
        <w:t xml:space="preserve">programs </w:t>
      </w:r>
      <w:r w:rsidR="00153CF2">
        <w:t>t</w:t>
      </w:r>
      <w:r w:rsidR="00AF1C9C">
        <w:t xml:space="preserve">o be included </w:t>
      </w:r>
      <w:r w:rsidRPr="0001653A">
        <w:t>in the support package for their child.</w:t>
      </w:r>
    </w:p>
    <w:p w14:paraId="4A33A078" w14:textId="7ED5A5A0" w:rsidR="003E41BF" w:rsidRPr="00B52968" w:rsidRDefault="00FB010F" w:rsidP="00B52968">
      <w:pPr>
        <w:pStyle w:val="Heading2"/>
        <w:spacing w:before="480"/>
        <w:ind w:left="2880" w:hanging="2880"/>
        <w:jc w:val="both"/>
        <w:rPr>
          <w:rFonts w:ascii="Arial" w:hAnsi="Arial" w:cs="Arial"/>
        </w:rPr>
      </w:pPr>
      <w:r w:rsidRPr="00B52968">
        <w:rPr>
          <w:rFonts w:ascii="Arial" w:hAnsi="Arial" w:cs="Arial"/>
        </w:rPr>
        <w:t xml:space="preserve">Recommendation 2: </w:t>
      </w:r>
      <w:r w:rsidR="00B52968">
        <w:rPr>
          <w:rFonts w:ascii="Arial" w:hAnsi="Arial" w:cs="Arial"/>
        </w:rPr>
        <w:tab/>
      </w:r>
      <w:r w:rsidR="0079058D" w:rsidRPr="00B52968">
        <w:rPr>
          <w:rFonts w:ascii="Arial" w:hAnsi="Arial" w:cs="Arial"/>
        </w:rPr>
        <w:t>Facilitate</w:t>
      </w:r>
      <w:r w:rsidR="007946C5" w:rsidRPr="00B52968">
        <w:rPr>
          <w:rFonts w:ascii="Arial" w:hAnsi="Arial" w:cs="Arial"/>
        </w:rPr>
        <w:t xml:space="preserve"> </w:t>
      </w:r>
      <w:r w:rsidR="008F4E2B" w:rsidRPr="00B52968">
        <w:rPr>
          <w:rFonts w:ascii="Arial" w:hAnsi="Arial" w:cs="Arial"/>
        </w:rPr>
        <w:t>cost-effective and community-</w:t>
      </w:r>
      <w:r w:rsidRPr="00B52968">
        <w:rPr>
          <w:rFonts w:ascii="Arial" w:hAnsi="Arial" w:cs="Arial"/>
        </w:rPr>
        <w:t xml:space="preserve">building </w:t>
      </w:r>
      <w:r w:rsidR="003E41BF" w:rsidRPr="00B52968">
        <w:rPr>
          <w:rFonts w:ascii="Arial" w:hAnsi="Arial" w:cs="Arial"/>
        </w:rPr>
        <w:t xml:space="preserve">group service delivery </w:t>
      </w:r>
    </w:p>
    <w:p w14:paraId="488C72D0" w14:textId="10A4F6D7" w:rsidR="002B160A" w:rsidRDefault="00AF6313" w:rsidP="008A563B">
      <w:pPr>
        <w:spacing w:before="120" w:after="120"/>
        <w:jc w:val="both"/>
      </w:pPr>
      <w:r>
        <w:t>A</w:t>
      </w:r>
      <w:r w:rsidR="003E41BF" w:rsidRPr="0091101C">
        <w:t xml:space="preserve">lready the new arrangements of the NDIS mean </w:t>
      </w:r>
      <w:r w:rsidR="00D93B57">
        <w:t>that</w:t>
      </w:r>
      <w:r w:rsidR="001312B6">
        <w:t xml:space="preserve"> several </w:t>
      </w:r>
      <w:r w:rsidR="003E41BF" w:rsidRPr="0091101C">
        <w:t>organisations</w:t>
      </w:r>
      <w:r w:rsidR="00FF6D97">
        <w:t xml:space="preserve"> </w:t>
      </w:r>
      <w:r w:rsidR="003E41BF" w:rsidRPr="0091101C">
        <w:t xml:space="preserve">which have successfully delivered </w:t>
      </w:r>
      <w:r w:rsidR="00FF6D97" w:rsidRPr="00FF6D97">
        <w:t xml:space="preserve">Stepping Stones Triple P </w:t>
      </w:r>
      <w:r w:rsidR="00755879">
        <w:t>p</w:t>
      </w:r>
      <w:r w:rsidR="00FF6D97" w:rsidRPr="00FF6D97">
        <w:t>rograms</w:t>
      </w:r>
      <w:r w:rsidR="003E41BF" w:rsidRPr="00FF6D97">
        <w:t xml:space="preserve"> in the past are no longer able to do so.</w:t>
      </w:r>
      <w:r w:rsidR="00FF6D97" w:rsidRPr="00FF6D97">
        <w:t xml:space="preserve"> Stepping Stones Triple P is just one example of a group</w:t>
      </w:r>
      <w:r w:rsidR="00FF6D97" w:rsidRPr="0091101C">
        <w:t xml:space="preserve">-based service able to reach large numbers of clients at scale. </w:t>
      </w:r>
      <w:r w:rsidR="00FB010F" w:rsidRPr="0091101C">
        <w:t xml:space="preserve">A mechanism is required to </w:t>
      </w:r>
      <w:r w:rsidR="00FB010F">
        <w:t>enable organisations to provide evidence-</w:t>
      </w:r>
      <w:r w:rsidR="00FB010F" w:rsidRPr="0091101C">
        <w:t xml:space="preserve">based programs </w:t>
      </w:r>
      <w:r w:rsidR="00FB010F">
        <w:t xml:space="preserve">in a group or community setting. </w:t>
      </w:r>
    </w:p>
    <w:p w14:paraId="59C141F7" w14:textId="3F7A0E89" w:rsidR="00FF6D97" w:rsidRPr="0091101C" w:rsidRDefault="00FF6D97" w:rsidP="008A563B">
      <w:pPr>
        <w:spacing w:before="120" w:after="120"/>
        <w:jc w:val="both"/>
        <w:rPr>
          <w:b/>
          <w:i/>
        </w:rPr>
      </w:pPr>
      <w:r w:rsidRPr="0091101C">
        <w:rPr>
          <w:b/>
          <w:i/>
        </w:rPr>
        <w:t>Choice and Control</w:t>
      </w:r>
    </w:p>
    <w:p w14:paraId="660C84FC" w14:textId="31487E82" w:rsidR="00FF6D97" w:rsidRPr="0091101C" w:rsidRDefault="00FF6D97" w:rsidP="008A563B">
      <w:pPr>
        <w:spacing w:before="120" w:after="120"/>
        <w:jc w:val="both"/>
      </w:pPr>
      <w:r w:rsidRPr="0091101C">
        <w:t>We recognise that NDIS participants are free to pool funds</w:t>
      </w:r>
      <w:r w:rsidR="00757CDA">
        <w:t xml:space="preserve"> </w:t>
      </w:r>
      <w:r w:rsidR="00F33BF6">
        <w:t xml:space="preserve">and </w:t>
      </w:r>
      <w:r w:rsidR="00757CDA">
        <w:t>thereby, theoretically, arrange group delivery of services</w:t>
      </w:r>
      <w:r w:rsidRPr="0091101C">
        <w:t xml:space="preserve">. However, this only works when there are a number of participants who live near each other who have the necessary skills to negotiate with other participants and who also have the project management skills required to facilitate the delivery of a group service. </w:t>
      </w:r>
    </w:p>
    <w:p w14:paraId="095692BD" w14:textId="77777777" w:rsidR="00FF6D97" w:rsidRPr="0091101C" w:rsidRDefault="00FF6D97" w:rsidP="008A563B">
      <w:pPr>
        <w:spacing w:before="120" w:after="120"/>
        <w:jc w:val="both"/>
      </w:pPr>
      <w:r w:rsidRPr="0091101C">
        <w:t xml:space="preserve">NDIS participants’ facilitation of group-based initiatives would be highly unlikely in less affluent areas, areas of significant cultural and language diversity and entirely impossible in remote and rural locations. </w:t>
      </w:r>
    </w:p>
    <w:p w14:paraId="5948124F" w14:textId="7F1213BC" w:rsidR="00FF6D97" w:rsidRPr="0091101C" w:rsidRDefault="00FF6D97" w:rsidP="008A563B">
      <w:pPr>
        <w:spacing w:before="120" w:after="120"/>
        <w:jc w:val="both"/>
      </w:pPr>
      <w:r w:rsidRPr="0091101C">
        <w:t>Moreover, without detailed knowledge about childhood development</w:t>
      </w:r>
      <w:r w:rsidR="008B287E">
        <w:t>al</w:t>
      </w:r>
      <w:r w:rsidRPr="0091101C">
        <w:t xml:space="preserve"> disorders and evidence-based interventions, families would also have limited knowledge about the degree to which programs can support them or how to differentiate between evidence-based and non-evidence-based programs. </w:t>
      </w:r>
    </w:p>
    <w:p w14:paraId="3CF33CA3" w14:textId="217C5065" w:rsidR="00FF6D97" w:rsidRPr="0091101C" w:rsidRDefault="00FF6D97" w:rsidP="008A563B">
      <w:pPr>
        <w:spacing w:before="120" w:after="120"/>
        <w:jc w:val="both"/>
      </w:pPr>
      <w:r w:rsidRPr="0091101C">
        <w:t>‘Choice and control’ for individuals under the NDIS is only possible if there is a choice. “</w:t>
      </w:r>
      <w:r w:rsidRPr="0091101C">
        <w:rPr>
          <w:i/>
        </w:rPr>
        <w:t>Exercising choice</w:t>
      </w:r>
      <w:r w:rsidRPr="0091101C">
        <w:t xml:space="preserve">”, in the words of the NDIS Issues Paper, is only possible if there are two or more service providers of the same service or if there are two or more services that could provide benefit to the participant. </w:t>
      </w:r>
    </w:p>
    <w:p w14:paraId="5A6A0E2F" w14:textId="77777777" w:rsidR="00FF6D97" w:rsidRPr="0091101C" w:rsidRDefault="00FF6D97" w:rsidP="008A563B">
      <w:pPr>
        <w:spacing w:before="120" w:after="120"/>
        <w:jc w:val="both"/>
      </w:pPr>
      <w:r w:rsidRPr="0091101C">
        <w:t>When there is only one service provider, or only one service or no service providers, or no group-based or evidenced-based services and no information about the efficacy of services available, individuals do not have choice and control simply because they can pay for services on receipt of an invoice.</w:t>
      </w:r>
    </w:p>
    <w:p w14:paraId="19170D96" w14:textId="4FE2ED95" w:rsidR="003909E8" w:rsidRDefault="00FF6D97" w:rsidP="008A563B">
      <w:pPr>
        <w:spacing w:before="120" w:after="120"/>
        <w:jc w:val="both"/>
        <w:rPr>
          <w:rFonts w:cstheme="minorHAnsi"/>
        </w:rPr>
      </w:pPr>
      <w:r w:rsidRPr="0091101C">
        <w:t xml:space="preserve">All NDIS participants deserve a choice of high-quality services, not just those living in high density areas, living in high socio-economic areas, with high functioning life skills, education, social and professional networks and agency. </w:t>
      </w:r>
      <w:r w:rsidR="003909E8" w:rsidRPr="00D6621A">
        <w:rPr>
          <w:rFonts w:cstheme="minorHAnsi"/>
        </w:rPr>
        <w:t>When families are not able to organise and facilitate group delivery of services it is the duty of the NDIA to provide a mechanism to facilitate agencies to provide group programs for parents</w:t>
      </w:r>
      <w:r w:rsidRPr="00D6621A">
        <w:rPr>
          <w:rFonts w:cstheme="minorHAnsi"/>
        </w:rPr>
        <w:t>.</w:t>
      </w:r>
    </w:p>
    <w:p w14:paraId="51F71752" w14:textId="29BBE5E8" w:rsidR="000A0CE9" w:rsidRPr="00B52968" w:rsidRDefault="0031311B" w:rsidP="00B52968">
      <w:pPr>
        <w:pStyle w:val="Heading2"/>
        <w:spacing w:before="480"/>
        <w:jc w:val="both"/>
        <w:rPr>
          <w:rFonts w:ascii="Arial" w:hAnsi="Arial" w:cs="Arial"/>
        </w:rPr>
      </w:pPr>
      <w:r w:rsidRPr="00B52968">
        <w:rPr>
          <w:rFonts w:ascii="Arial" w:hAnsi="Arial" w:cs="Arial"/>
        </w:rPr>
        <w:t>Conclusion</w:t>
      </w:r>
    </w:p>
    <w:p w14:paraId="4284C7EE" w14:textId="7B62170C" w:rsidR="00084011" w:rsidRPr="0091101C" w:rsidRDefault="007353E2" w:rsidP="008A563B">
      <w:pPr>
        <w:spacing w:before="120" w:after="120"/>
        <w:jc w:val="both"/>
      </w:pPr>
      <w:r w:rsidRPr="0091101C">
        <w:t xml:space="preserve">The empowering nature of enabling NDIS participants to </w:t>
      </w:r>
      <w:r w:rsidR="00B75AC8" w:rsidRPr="0091101C">
        <w:t xml:space="preserve">exert </w:t>
      </w:r>
      <w:r w:rsidRPr="0091101C">
        <w:t xml:space="preserve">financial control over their arrangements with service providers is commendable and should be supported. However, individual control of allocated government spending of disability supports </w:t>
      </w:r>
      <w:r w:rsidR="0079182E" w:rsidRPr="0091101C">
        <w:t xml:space="preserve">does not, by itself, </w:t>
      </w:r>
      <w:r w:rsidRPr="0091101C">
        <w:t xml:space="preserve">enable choice. </w:t>
      </w:r>
      <w:r w:rsidR="00DA2D75" w:rsidRPr="0091101C">
        <w:t xml:space="preserve">In fact, the current funding structure </w:t>
      </w:r>
      <w:r w:rsidR="00A65D87">
        <w:t>is</w:t>
      </w:r>
      <w:r w:rsidR="00DA2D75" w:rsidRPr="0091101C">
        <w:t xml:space="preserve"> remov</w:t>
      </w:r>
      <w:r w:rsidR="00A65D87">
        <w:t>ing</w:t>
      </w:r>
      <w:r w:rsidR="00DA2D75" w:rsidRPr="0091101C">
        <w:t xml:space="preserve"> a level of choice from families of children with disabilities. </w:t>
      </w:r>
    </w:p>
    <w:p w14:paraId="0F467D22" w14:textId="0E4DDEB4" w:rsidR="007353E2" w:rsidRDefault="007353E2" w:rsidP="008A563B">
      <w:pPr>
        <w:spacing w:before="120" w:after="120"/>
        <w:jc w:val="both"/>
      </w:pPr>
      <w:r w:rsidRPr="0091101C">
        <w:t xml:space="preserve">This matter is an equity issue. The current structure of the NDIS </w:t>
      </w:r>
      <w:r w:rsidR="00B40BAA" w:rsidRPr="0091101C">
        <w:t xml:space="preserve">further </w:t>
      </w:r>
      <w:r w:rsidRPr="0091101C">
        <w:t>disadvantages those who are already disadvantaged</w:t>
      </w:r>
      <w:r w:rsidR="00084011" w:rsidRPr="0091101C">
        <w:t xml:space="preserve">, families of children with developmental disabilities and, in particular, families </w:t>
      </w:r>
      <w:r w:rsidRPr="0091101C">
        <w:t xml:space="preserve">of </w:t>
      </w:r>
      <w:r w:rsidRPr="0091101C">
        <w:lastRenderedPageBreak/>
        <w:t xml:space="preserve">low socio-economic status, people with low education, people with mental health and psychosocial issues, people of culturally and linguistically diverse backgrounds and people living in remote and rural areas. </w:t>
      </w:r>
    </w:p>
    <w:p w14:paraId="5C656094" w14:textId="77777777" w:rsidR="00D80E07" w:rsidRPr="0091101C" w:rsidRDefault="00D80E07" w:rsidP="008A563B">
      <w:pPr>
        <w:spacing w:before="120" w:after="120"/>
        <w:jc w:val="both"/>
      </w:pPr>
    </w:p>
    <w:tbl>
      <w:tblPr>
        <w:tblStyle w:val="TableGrid"/>
        <w:tblW w:w="0" w:type="auto"/>
        <w:tblBorders>
          <w:insideH w:val="none" w:sz="0" w:space="0" w:color="auto"/>
          <w:insideV w:val="none" w:sz="0" w:space="0" w:color="auto"/>
        </w:tblBorders>
        <w:tblCellMar>
          <w:top w:w="284" w:type="dxa"/>
          <w:left w:w="284" w:type="dxa"/>
          <w:bottom w:w="284" w:type="dxa"/>
          <w:right w:w="284" w:type="dxa"/>
        </w:tblCellMar>
        <w:tblLook w:val="04A0" w:firstRow="1" w:lastRow="0" w:firstColumn="1" w:lastColumn="0" w:noHBand="0" w:noVBand="1"/>
      </w:tblPr>
      <w:tblGrid>
        <w:gridCol w:w="9350"/>
      </w:tblGrid>
      <w:tr w:rsidR="00D80E07" w14:paraId="7E19DF4E" w14:textId="77777777" w:rsidTr="00D80E07">
        <w:tc>
          <w:tcPr>
            <w:tcW w:w="9350" w:type="dxa"/>
          </w:tcPr>
          <w:p w14:paraId="6359710F" w14:textId="29279DB3" w:rsidR="00D80E07" w:rsidRPr="00B52968" w:rsidRDefault="00D80E07" w:rsidP="00D80E07">
            <w:pPr>
              <w:spacing w:before="120" w:after="120"/>
              <w:jc w:val="both"/>
              <w:rPr>
                <w:rFonts w:ascii="Arial" w:hAnsi="Arial" w:cs="Arial"/>
              </w:rPr>
            </w:pPr>
            <w:r w:rsidRPr="00B52968">
              <w:rPr>
                <w:rStyle w:val="Heading3Char"/>
                <w:rFonts w:ascii="Arial" w:hAnsi="Arial" w:cs="Arial"/>
                <w:sz w:val="22"/>
                <w:szCs w:val="22"/>
              </w:rPr>
              <w:t>We strongly argue that a percentage of the NDIS budget must be spent on</w:t>
            </w:r>
            <w:r w:rsidRPr="00B52968">
              <w:rPr>
                <w:rFonts w:ascii="Arial" w:hAnsi="Arial" w:cs="Arial"/>
              </w:rPr>
              <w:t>:</w:t>
            </w:r>
          </w:p>
          <w:p w14:paraId="79533712" w14:textId="63E6C585" w:rsidR="00D80E07" w:rsidRPr="00B52968" w:rsidRDefault="00D80E07" w:rsidP="00D80E07">
            <w:pPr>
              <w:pStyle w:val="Heading3"/>
              <w:numPr>
                <w:ilvl w:val="0"/>
                <w:numId w:val="15"/>
              </w:numPr>
              <w:outlineLvl w:val="2"/>
              <w:rPr>
                <w:rFonts w:ascii="Arial" w:hAnsi="Arial" w:cs="Arial"/>
                <w:sz w:val="22"/>
                <w:szCs w:val="22"/>
              </w:rPr>
            </w:pPr>
            <w:r w:rsidRPr="00B52968">
              <w:rPr>
                <w:rFonts w:ascii="Arial" w:hAnsi="Arial" w:cs="Arial"/>
                <w:sz w:val="22"/>
                <w:szCs w:val="22"/>
              </w:rPr>
              <w:t>Promotion of evidenced-based services and interventions</w:t>
            </w:r>
          </w:p>
          <w:p w14:paraId="08749997" w14:textId="77777777" w:rsidR="00D80E07" w:rsidRPr="00B52968" w:rsidRDefault="00D80E07" w:rsidP="00D80E07">
            <w:pPr>
              <w:pStyle w:val="Heading3"/>
              <w:numPr>
                <w:ilvl w:val="0"/>
                <w:numId w:val="15"/>
              </w:numPr>
              <w:outlineLvl w:val="2"/>
              <w:rPr>
                <w:rFonts w:ascii="Arial" w:hAnsi="Arial" w:cs="Arial"/>
                <w:sz w:val="22"/>
                <w:szCs w:val="22"/>
              </w:rPr>
            </w:pPr>
            <w:r w:rsidRPr="00B52968">
              <w:rPr>
                <w:rFonts w:ascii="Arial" w:hAnsi="Arial" w:cs="Arial"/>
                <w:sz w:val="22"/>
                <w:szCs w:val="22"/>
              </w:rPr>
              <w:t>Provision of clear and empowering information</w:t>
            </w:r>
          </w:p>
          <w:p w14:paraId="7C34E6A1" w14:textId="77777777" w:rsidR="00D80E07" w:rsidRPr="00B52968" w:rsidRDefault="00D80E07" w:rsidP="00D80E07">
            <w:pPr>
              <w:pStyle w:val="Heading3"/>
              <w:numPr>
                <w:ilvl w:val="0"/>
                <w:numId w:val="15"/>
              </w:numPr>
              <w:outlineLvl w:val="2"/>
              <w:rPr>
                <w:rFonts w:ascii="Arial" w:hAnsi="Arial" w:cs="Arial"/>
                <w:sz w:val="22"/>
                <w:szCs w:val="22"/>
              </w:rPr>
            </w:pPr>
            <w:r w:rsidRPr="00B52968">
              <w:rPr>
                <w:rFonts w:ascii="Arial" w:hAnsi="Arial" w:cs="Arial"/>
                <w:sz w:val="22"/>
                <w:szCs w:val="22"/>
              </w:rPr>
              <w:t>Facilitation of cost-effective and community-building group service delivery</w:t>
            </w:r>
          </w:p>
          <w:p w14:paraId="5E6259BF" w14:textId="3978A1DF" w:rsidR="00D80E07" w:rsidRDefault="00D80E07" w:rsidP="00D80E07">
            <w:pPr>
              <w:pStyle w:val="Heading3"/>
              <w:numPr>
                <w:ilvl w:val="0"/>
                <w:numId w:val="15"/>
              </w:numPr>
              <w:outlineLvl w:val="2"/>
            </w:pPr>
            <w:r w:rsidRPr="00B52968">
              <w:rPr>
                <w:rFonts w:ascii="Arial" w:hAnsi="Arial" w:cs="Arial"/>
                <w:sz w:val="22"/>
                <w:szCs w:val="22"/>
              </w:rPr>
              <w:t>Enabling organisations to advocate for evidence-based, proven-to-be-effective services and supports</w:t>
            </w:r>
          </w:p>
        </w:tc>
      </w:tr>
    </w:tbl>
    <w:p w14:paraId="0318A090" w14:textId="77777777" w:rsidR="00D80E07" w:rsidRDefault="00D80E07" w:rsidP="008A563B">
      <w:pPr>
        <w:spacing w:before="120" w:after="120"/>
        <w:jc w:val="both"/>
      </w:pPr>
    </w:p>
    <w:p w14:paraId="5C6A709C" w14:textId="04CBDAB9" w:rsidR="00345D36" w:rsidRDefault="007353E2" w:rsidP="008A563B">
      <w:pPr>
        <w:spacing w:before="120" w:after="120"/>
        <w:jc w:val="both"/>
      </w:pPr>
      <w:r w:rsidRPr="0091101C">
        <w:t>If the market cannot support provision of a choice of evidenced-based cost-effective services, it is the duty of the government to enable such a provisio</w:t>
      </w:r>
      <w:r w:rsidR="000239E6" w:rsidRPr="0091101C">
        <w:t>n of services.</w:t>
      </w:r>
      <w:r w:rsidR="00610AB8" w:rsidRPr="0091101C">
        <w:t xml:space="preserve"> </w:t>
      </w:r>
      <w:r w:rsidR="00A65D87" w:rsidRPr="0091101C">
        <w:t>Given the evidence of the returns on investment that</w:t>
      </w:r>
      <w:r w:rsidR="00A65D87">
        <w:t xml:space="preserve"> evidence-based group-delivered</w:t>
      </w:r>
      <w:r w:rsidR="00A65D87" w:rsidRPr="0091101C">
        <w:t xml:space="preserve"> intervention</w:t>
      </w:r>
      <w:r w:rsidR="00A65D87">
        <w:t>s</w:t>
      </w:r>
      <w:r w:rsidR="00A65D87" w:rsidRPr="0091101C">
        <w:t xml:space="preserve"> for children with developmental disabilities can bring, as well as the benefits to individual children and their families, there is a moral as well as economic imperative to ensure these families </w:t>
      </w:r>
      <w:r w:rsidR="002F746B">
        <w:t>will</w:t>
      </w:r>
      <w:r w:rsidR="00A65D87" w:rsidRPr="0091101C">
        <w:t xml:space="preserve"> have access to high-quality, cost-effective support.</w:t>
      </w:r>
    </w:p>
    <w:p w14:paraId="1B92A7E7" w14:textId="653FDEAA" w:rsidR="00774673" w:rsidRDefault="00774673" w:rsidP="00774673">
      <w:pPr>
        <w:spacing w:before="120" w:after="120"/>
      </w:pPr>
    </w:p>
    <w:p w14:paraId="5E4DFD31" w14:textId="77777777" w:rsidR="00B52968" w:rsidRDefault="00B52968" w:rsidP="00774673">
      <w:pPr>
        <w:spacing w:before="120" w:after="120"/>
      </w:pPr>
    </w:p>
    <w:p w14:paraId="02556FC8" w14:textId="063873DF" w:rsidR="00D80E07" w:rsidRPr="00774673" w:rsidRDefault="00774673" w:rsidP="00B52968">
      <w:pPr>
        <w:spacing w:before="240" w:after="120"/>
        <w:ind w:right="4824"/>
      </w:pPr>
      <w:r w:rsidRPr="00B52968">
        <w:rPr>
          <w:b/>
        </w:rPr>
        <w:t>Professor Stewart Einfeld</w:t>
      </w:r>
      <w:r w:rsidRPr="00774673">
        <w:t xml:space="preserve">, University of Sydney, </w:t>
      </w:r>
      <w:r w:rsidRPr="00B52968">
        <w:rPr>
          <w:b/>
        </w:rPr>
        <w:t>Professor Matthew Sanders</w:t>
      </w:r>
      <w:r w:rsidRPr="00774673">
        <w:t xml:space="preserve">, The University of Queensland and </w:t>
      </w:r>
      <w:r w:rsidRPr="00B52968">
        <w:rPr>
          <w:b/>
        </w:rPr>
        <w:t>Emeritus Professor Bruce Tonge</w:t>
      </w:r>
      <w:r w:rsidRPr="00774673">
        <w:t>, Monash University</w:t>
      </w:r>
    </w:p>
    <w:p w14:paraId="6A27A01A" w14:textId="069D4D7F" w:rsidR="00774673" w:rsidRDefault="00B52968" w:rsidP="00B52968">
      <w:pPr>
        <w:spacing w:before="240" w:after="120"/>
        <w:ind w:right="4824"/>
      </w:pPr>
      <w:r>
        <w:t xml:space="preserve">Chief Investigators of the NHMRC funded research project </w:t>
      </w:r>
      <w:r w:rsidR="00774673" w:rsidRPr="00774673">
        <w:rPr>
          <w:i/>
        </w:rPr>
        <w:t>Mental Health of Young People with Developmental Disabilities</w:t>
      </w:r>
      <w:r w:rsidR="00774673">
        <w:t xml:space="preserve"> </w:t>
      </w:r>
    </w:p>
    <w:p w14:paraId="363BD91A" w14:textId="69004B0C" w:rsidR="00774673" w:rsidRPr="00774673" w:rsidRDefault="00774673" w:rsidP="00B52968">
      <w:pPr>
        <w:spacing w:before="240" w:after="120"/>
        <w:ind w:right="4824"/>
      </w:pPr>
      <w:r>
        <w:t>Contact: fhs.steppingstones@sydney.edu.au</w:t>
      </w:r>
    </w:p>
    <w:p w14:paraId="05C02872" w14:textId="77777777" w:rsidR="00D80E07" w:rsidRDefault="00D80E07" w:rsidP="00B52968">
      <w:pPr>
        <w:spacing w:before="240" w:after="120"/>
        <w:jc w:val="both"/>
      </w:pPr>
    </w:p>
    <w:p w14:paraId="28D93B3E" w14:textId="7CD8E56C" w:rsidR="00345D36" w:rsidRPr="00B52968" w:rsidRDefault="00345D36" w:rsidP="00B52968">
      <w:pPr>
        <w:spacing w:before="120" w:after="120"/>
        <w:rPr>
          <w:rFonts w:cstheme="minorHAnsi"/>
          <w:b/>
          <w:sz w:val="26"/>
          <w:szCs w:val="26"/>
        </w:rPr>
      </w:pPr>
      <w:r>
        <w:br w:type="page"/>
      </w:r>
      <w:r w:rsidR="00B52968" w:rsidRPr="00B52968">
        <w:rPr>
          <w:rFonts w:cstheme="minorHAnsi"/>
          <w:b/>
          <w:i/>
          <w:sz w:val="26"/>
          <w:szCs w:val="26"/>
        </w:rPr>
        <w:lastRenderedPageBreak/>
        <w:t>Mental Health of Young People with Developmental Disabilities</w:t>
      </w:r>
      <w:r w:rsidR="00B52968" w:rsidRPr="00B52968">
        <w:rPr>
          <w:rFonts w:cstheme="minorHAnsi"/>
          <w:b/>
          <w:sz w:val="26"/>
          <w:szCs w:val="26"/>
        </w:rPr>
        <w:t xml:space="preserve"> </w:t>
      </w:r>
      <w:r w:rsidRPr="00B52968">
        <w:rPr>
          <w:rFonts w:cstheme="minorHAnsi"/>
          <w:b/>
          <w:sz w:val="26"/>
          <w:szCs w:val="26"/>
        </w:rPr>
        <w:t>Chief Investigators</w:t>
      </w:r>
    </w:p>
    <w:p w14:paraId="64C6CE20" w14:textId="77777777" w:rsidR="004D0CE1" w:rsidRDefault="004D0CE1" w:rsidP="00345D36">
      <w:pPr>
        <w:spacing w:before="120" w:after="120" w:line="240" w:lineRule="auto"/>
        <w:jc w:val="both"/>
        <w:rPr>
          <w:rFonts w:ascii="Calibri" w:hAnsi="Calibri"/>
          <w:b/>
        </w:rPr>
      </w:pPr>
    </w:p>
    <w:p w14:paraId="30C28667" w14:textId="22C1181D" w:rsidR="00345D36" w:rsidRDefault="00345D36" w:rsidP="00345D36">
      <w:pPr>
        <w:spacing w:before="120" w:after="120" w:line="240" w:lineRule="auto"/>
        <w:jc w:val="both"/>
        <w:rPr>
          <w:rFonts w:ascii="Calibri" w:hAnsi="Calibri"/>
        </w:rPr>
      </w:pPr>
      <w:r>
        <w:rPr>
          <w:rFonts w:ascii="Calibri" w:hAnsi="Calibri"/>
          <w:b/>
        </w:rPr>
        <w:t>Professor Stewart Einfeld</w:t>
      </w:r>
      <w:r>
        <w:rPr>
          <w:rFonts w:ascii="Calibri" w:hAnsi="Calibri"/>
        </w:rPr>
        <w:t xml:space="preserve">, </w:t>
      </w:r>
      <w:r>
        <w:rPr>
          <w:rFonts w:ascii="Calibri" w:hAnsi="Calibri"/>
          <w:b/>
        </w:rPr>
        <w:t>University of Sydney</w:t>
      </w:r>
    </w:p>
    <w:p w14:paraId="31AADED5" w14:textId="77777777" w:rsidR="00345D36" w:rsidRDefault="00345D36" w:rsidP="00345D36">
      <w:pPr>
        <w:spacing w:before="120" w:after="120" w:line="240" w:lineRule="auto"/>
        <w:jc w:val="both"/>
        <w:rPr>
          <w:rFonts w:ascii="Calibri" w:hAnsi="Calibri"/>
        </w:rPr>
      </w:pPr>
      <w:r>
        <w:rPr>
          <w:rFonts w:ascii="Calibri" w:hAnsi="Calibri"/>
        </w:rPr>
        <w:t>Chair of Mental Health, Disability and Group, Health Sciences Faculty Research Group</w:t>
      </w:r>
    </w:p>
    <w:p w14:paraId="03335AD0" w14:textId="77777777" w:rsidR="00345D36" w:rsidRDefault="00345D36" w:rsidP="00345D36">
      <w:pPr>
        <w:spacing w:before="120" w:after="120" w:line="240" w:lineRule="auto"/>
        <w:jc w:val="both"/>
        <w:rPr>
          <w:rFonts w:ascii="Calibri" w:hAnsi="Calibri"/>
        </w:rPr>
      </w:pPr>
      <w:r>
        <w:rPr>
          <w:rFonts w:ascii="Calibri" w:hAnsi="Calibri"/>
        </w:rPr>
        <w:t>Faculty of Health Sciences Senior Scientist, The Brain and Mind Centre</w:t>
      </w:r>
    </w:p>
    <w:p w14:paraId="642F9156" w14:textId="69D7A652" w:rsidR="00345D36" w:rsidRDefault="00345D36" w:rsidP="00345D36">
      <w:pPr>
        <w:spacing w:before="120" w:after="120" w:line="240" w:lineRule="auto"/>
        <w:jc w:val="both"/>
        <w:rPr>
          <w:rFonts w:ascii="Calibri" w:hAnsi="Calibri" w:cs="Arial"/>
          <w:color w:val="333333"/>
          <w:shd w:val="clear" w:color="auto" w:fill="FFFFFF"/>
        </w:rPr>
      </w:pPr>
      <w:r>
        <w:rPr>
          <w:rFonts w:ascii="Calibri" w:hAnsi="Calibri" w:cs="Arial"/>
          <w:color w:val="333333"/>
          <w:shd w:val="clear" w:color="auto" w:fill="FFFFFF"/>
        </w:rPr>
        <w:t xml:space="preserve">Co-developer of the Developmental Behaviour </w:t>
      </w:r>
      <w:r w:rsidR="00284C48">
        <w:rPr>
          <w:rFonts w:ascii="Calibri" w:hAnsi="Calibri" w:cs="Arial"/>
          <w:color w:val="333333"/>
          <w:shd w:val="clear" w:color="auto" w:fill="FFFFFF"/>
        </w:rPr>
        <w:t>Checklist</w:t>
      </w:r>
    </w:p>
    <w:p w14:paraId="0FE77DCB" w14:textId="77777777" w:rsidR="00345D36" w:rsidRDefault="00345D36" w:rsidP="00345D36">
      <w:pPr>
        <w:spacing w:before="120" w:after="120" w:line="240" w:lineRule="auto"/>
        <w:jc w:val="both"/>
        <w:rPr>
          <w:rFonts w:ascii="Calibri" w:hAnsi="Calibri"/>
        </w:rPr>
      </w:pPr>
      <w:r>
        <w:rPr>
          <w:rFonts w:ascii="Calibri" w:hAnsi="Calibri"/>
        </w:rPr>
        <w:t>Co-chief Investigator of the NHMRC and National Institutes of Health funded Australian Child to Adult Development (ACAD) Study (now in its 20th year)</w:t>
      </w:r>
    </w:p>
    <w:p w14:paraId="3ED18E4B" w14:textId="77777777" w:rsidR="00345D36" w:rsidRDefault="00345D36" w:rsidP="00345D36">
      <w:pPr>
        <w:spacing w:before="120" w:after="120" w:line="240" w:lineRule="auto"/>
        <w:jc w:val="both"/>
        <w:rPr>
          <w:rFonts w:ascii="Calibri" w:hAnsi="Calibri"/>
        </w:rPr>
      </w:pPr>
      <w:r>
        <w:rPr>
          <w:rFonts w:ascii="Calibri" w:hAnsi="Calibri"/>
        </w:rPr>
        <w:t>World Health Organisation Travelling Fellow</w:t>
      </w:r>
    </w:p>
    <w:p w14:paraId="084C99E8" w14:textId="77777777" w:rsidR="00345D36" w:rsidRDefault="00345D36" w:rsidP="00345D36">
      <w:pPr>
        <w:spacing w:before="120" w:after="120" w:line="240" w:lineRule="auto"/>
        <w:jc w:val="both"/>
        <w:rPr>
          <w:rFonts w:ascii="Calibri" w:hAnsi="Calibri"/>
        </w:rPr>
      </w:pPr>
      <w:r>
        <w:rPr>
          <w:rFonts w:ascii="Calibri" w:hAnsi="Calibri"/>
        </w:rPr>
        <w:t xml:space="preserve">Australian Society for Psychiatric </w:t>
      </w:r>
      <w:r>
        <w:rPr>
          <w:rFonts w:ascii="Calibri" w:hAnsi="Calibri"/>
          <w:i/>
        </w:rPr>
        <w:t>Research Junior Travel Award</w:t>
      </w:r>
    </w:p>
    <w:p w14:paraId="7DB917C5" w14:textId="77777777" w:rsidR="00345D36" w:rsidRDefault="00345D36" w:rsidP="00345D36">
      <w:pPr>
        <w:spacing w:before="120" w:after="120" w:line="240" w:lineRule="auto"/>
        <w:jc w:val="both"/>
        <w:rPr>
          <w:rFonts w:ascii="Calibri" w:hAnsi="Calibri"/>
        </w:rPr>
      </w:pPr>
      <w:r>
        <w:rPr>
          <w:rFonts w:ascii="Calibri" w:hAnsi="Calibri"/>
          <w:i/>
        </w:rPr>
        <w:t>National Research Prize</w:t>
      </w:r>
      <w:r>
        <w:rPr>
          <w:rFonts w:ascii="Calibri" w:hAnsi="Calibri"/>
        </w:rPr>
        <w:t xml:space="preserve"> from the Australian Society for Study of Intellectual Deficiency</w:t>
      </w:r>
    </w:p>
    <w:p w14:paraId="03BD67CA" w14:textId="77777777" w:rsidR="00345D36" w:rsidRDefault="00345D36" w:rsidP="00345D36">
      <w:pPr>
        <w:spacing w:before="120" w:after="120" w:line="240" w:lineRule="auto"/>
        <w:jc w:val="both"/>
        <w:rPr>
          <w:rFonts w:ascii="Calibri" w:eastAsia="Times New Roman" w:hAnsi="Calibri" w:cs="Arial"/>
          <w:b/>
          <w:lang w:eastAsia="en-AU"/>
        </w:rPr>
      </w:pPr>
    </w:p>
    <w:p w14:paraId="40D1CD23" w14:textId="02EE1C39" w:rsidR="00345D36" w:rsidRDefault="00345D36" w:rsidP="00345D36">
      <w:pPr>
        <w:spacing w:before="120" w:after="120" w:line="240" w:lineRule="auto"/>
        <w:jc w:val="both"/>
        <w:rPr>
          <w:rFonts w:ascii="Calibri" w:eastAsia="Times New Roman" w:hAnsi="Calibri" w:cs="Arial"/>
          <w:b/>
          <w:lang w:eastAsia="en-AU"/>
        </w:rPr>
      </w:pPr>
      <w:r>
        <w:rPr>
          <w:rFonts w:ascii="Calibri" w:eastAsia="Times New Roman" w:hAnsi="Calibri" w:cs="Arial"/>
          <w:b/>
          <w:lang w:eastAsia="en-AU"/>
        </w:rPr>
        <w:t>Professor Matthew Sanders, The University of Queensland</w:t>
      </w:r>
    </w:p>
    <w:p w14:paraId="4BB79932" w14:textId="77777777" w:rsidR="00345D36" w:rsidRDefault="00345D36" w:rsidP="00345D36">
      <w:pPr>
        <w:spacing w:before="120" w:after="120" w:line="240" w:lineRule="auto"/>
        <w:jc w:val="both"/>
        <w:rPr>
          <w:rFonts w:ascii="Calibri" w:eastAsia="Times New Roman" w:hAnsi="Calibri" w:cs="Arial"/>
          <w:lang w:eastAsia="en-AU"/>
        </w:rPr>
      </w:pPr>
      <w:r>
        <w:rPr>
          <w:rFonts w:ascii="Calibri" w:eastAsia="Times New Roman" w:hAnsi="Calibri" w:cs="Arial"/>
          <w:lang w:eastAsia="en-AU"/>
        </w:rPr>
        <w:t>Fellow of the Australian Association for Cognitive and Behaviour Therapy (2016)</w:t>
      </w:r>
    </w:p>
    <w:p w14:paraId="5D7CF911" w14:textId="77777777" w:rsidR="00345D36" w:rsidRDefault="00345D36" w:rsidP="00345D36">
      <w:pPr>
        <w:spacing w:before="120" w:after="120" w:line="240" w:lineRule="auto"/>
        <w:jc w:val="both"/>
        <w:rPr>
          <w:rFonts w:ascii="Calibri" w:eastAsia="Times New Roman" w:hAnsi="Calibri" w:cs="Arial"/>
          <w:lang w:eastAsia="en-AU"/>
        </w:rPr>
      </w:pPr>
      <w:r>
        <w:rPr>
          <w:rFonts w:ascii="Calibri" w:eastAsia="Times New Roman" w:hAnsi="Calibri" w:cs="Arial"/>
          <w:lang w:eastAsia="en-AU"/>
        </w:rPr>
        <w:t>Fellow of the Academy of the Social Sciences in Australia (2016)</w:t>
      </w:r>
    </w:p>
    <w:p w14:paraId="1E6BDC37" w14:textId="77777777" w:rsidR="00345D36" w:rsidRDefault="00345D36" w:rsidP="00345D36">
      <w:pPr>
        <w:spacing w:before="120" w:after="120" w:line="240" w:lineRule="auto"/>
        <w:jc w:val="both"/>
        <w:rPr>
          <w:rFonts w:ascii="Calibri" w:eastAsia="Times New Roman" w:hAnsi="Calibri" w:cs="Arial"/>
          <w:lang w:eastAsia="en-AU"/>
        </w:rPr>
      </w:pPr>
      <w:r>
        <w:rPr>
          <w:rFonts w:ascii="Calibri" w:eastAsia="Times New Roman" w:hAnsi="Calibri" w:cs="Arial"/>
          <w:i/>
          <w:lang w:eastAsia="en-AU"/>
        </w:rPr>
        <w:t>University of Queensland’s Top 5 Innovators</w:t>
      </w:r>
      <w:r>
        <w:rPr>
          <w:rFonts w:ascii="Calibri" w:eastAsia="Times New Roman" w:hAnsi="Calibri" w:cs="Arial"/>
          <w:lang w:eastAsia="en-AU"/>
        </w:rPr>
        <w:t xml:space="preserve"> (2013)</w:t>
      </w:r>
    </w:p>
    <w:p w14:paraId="2AEBF80F" w14:textId="77777777" w:rsidR="00345D36" w:rsidRDefault="00345D36" w:rsidP="00345D36">
      <w:pPr>
        <w:spacing w:before="120" w:after="120" w:line="240" w:lineRule="auto"/>
        <w:jc w:val="both"/>
        <w:rPr>
          <w:rFonts w:ascii="Calibri" w:eastAsia="Times New Roman" w:hAnsi="Calibri" w:cs="Arial"/>
          <w:lang w:eastAsia="en-AU"/>
        </w:rPr>
      </w:pPr>
      <w:r>
        <w:rPr>
          <w:rFonts w:ascii="Calibri" w:eastAsia="Times New Roman" w:hAnsi="Calibri" w:cs="Arial"/>
          <w:lang w:eastAsia="en-AU"/>
        </w:rPr>
        <w:t xml:space="preserve">The Australian Psychological Society’s President’s Award for </w:t>
      </w:r>
      <w:r>
        <w:rPr>
          <w:rFonts w:ascii="Calibri" w:eastAsia="Times New Roman" w:hAnsi="Calibri" w:cs="Arial"/>
          <w:i/>
          <w:lang w:eastAsia="en-AU"/>
        </w:rPr>
        <w:t>Distinguished Contribution to Psychology</w:t>
      </w:r>
      <w:r>
        <w:rPr>
          <w:rFonts w:ascii="Calibri" w:eastAsia="Times New Roman" w:hAnsi="Calibri" w:cs="Arial"/>
          <w:lang w:eastAsia="en-AU"/>
        </w:rPr>
        <w:t xml:space="preserve"> (2007)</w:t>
      </w:r>
    </w:p>
    <w:p w14:paraId="39981544" w14:textId="77777777" w:rsidR="00345D36" w:rsidRDefault="00345D36" w:rsidP="00345D36">
      <w:pPr>
        <w:spacing w:before="120" w:after="120" w:line="240" w:lineRule="auto"/>
        <w:jc w:val="both"/>
        <w:rPr>
          <w:rFonts w:ascii="Calibri" w:eastAsia="Times New Roman" w:hAnsi="Calibri" w:cs="Arial"/>
          <w:lang w:eastAsia="en-AU"/>
        </w:rPr>
      </w:pPr>
      <w:r>
        <w:rPr>
          <w:rFonts w:ascii="Calibri" w:eastAsia="Times New Roman" w:hAnsi="Calibri" w:cs="Arial"/>
          <w:i/>
          <w:lang w:eastAsia="en-AU"/>
        </w:rPr>
        <w:t>Queenslander of the Year</w:t>
      </w:r>
      <w:r>
        <w:rPr>
          <w:rFonts w:ascii="Calibri" w:eastAsia="Times New Roman" w:hAnsi="Calibri" w:cs="Arial"/>
          <w:lang w:eastAsia="en-AU"/>
        </w:rPr>
        <w:t xml:space="preserve"> (2007)</w:t>
      </w:r>
    </w:p>
    <w:p w14:paraId="1A74A5ED" w14:textId="77777777" w:rsidR="00345D36" w:rsidRDefault="00345D36" w:rsidP="00345D36">
      <w:pPr>
        <w:spacing w:before="120" w:after="120" w:line="240" w:lineRule="auto"/>
        <w:jc w:val="both"/>
        <w:rPr>
          <w:rFonts w:ascii="Calibri" w:eastAsia="Times New Roman" w:hAnsi="Calibri" w:cs="Arial"/>
          <w:lang w:eastAsia="en-AU"/>
        </w:rPr>
      </w:pPr>
      <w:r>
        <w:rPr>
          <w:rFonts w:ascii="Calibri" w:eastAsia="Times New Roman" w:hAnsi="Calibri" w:cs="Arial"/>
          <w:lang w:eastAsia="en-AU"/>
        </w:rPr>
        <w:t>Founder of the Triple P-Positive Parenting Program</w:t>
      </w:r>
    </w:p>
    <w:p w14:paraId="3EC0BBB6" w14:textId="77777777" w:rsidR="00345D36" w:rsidRDefault="00345D36" w:rsidP="00345D36">
      <w:pPr>
        <w:spacing w:before="120" w:after="120" w:line="240" w:lineRule="auto"/>
        <w:jc w:val="both"/>
        <w:rPr>
          <w:rFonts w:ascii="Calibri" w:eastAsia="Times New Roman" w:hAnsi="Calibri" w:cs="Arial"/>
          <w:b/>
          <w:lang w:eastAsia="en-AU"/>
        </w:rPr>
      </w:pPr>
    </w:p>
    <w:p w14:paraId="080E2EDF" w14:textId="0FFED868" w:rsidR="00345D36" w:rsidRDefault="00345D36" w:rsidP="00345D36">
      <w:pPr>
        <w:spacing w:before="120" w:after="120" w:line="240" w:lineRule="auto"/>
        <w:jc w:val="both"/>
        <w:rPr>
          <w:rFonts w:ascii="Calibri" w:eastAsia="Times New Roman" w:hAnsi="Calibri" w:cs="Arial"/>
          <w:lang w:eastAsia="en-AU"/>
        </w:rPr>
      </w:pPr>
      <w:r>
        <w:rPr>
          <w:rFonts w:ascii="Calibri" w:eastAsia="Times New Roman" w:hAnsi="Calibri" w:cs="Arial"/>
          <w:b/>
          <w:lang w:eastAsia="en-AU"/>
        </w:rPr>
        <w:t>Emeritus Professor Bruce Tonge</w:t>
      </w:r>
      <w:r>
        <w:rPr>
          <w:rFonts w:ascii="Calibri" w:eastAsia="Times New Roman" w:hAnsi="Calibri" w:cs="Arial"/>
          <w:lang w:eastAsia="en-AU"/>
        </w:rPr>
        <w:t xml:space="preserve">, </w:t>
      </w:r>
      <w:r>
        <w:rPr>
          <w:rFonts w:ascii="Calibri" w:eastAsia="Times New Roman" w:hAnsi="Calibri" w:cs="Arial"/>
          <w:b/>
          <w:lang w:eastAsia="en-AU"/>
        </w:rPr>
        <w:t>Monash University</w:t>
      </w:r>
    </w:p>
    <w:p w14:paraId="2328D637" w14:textId="77777777" w:rsidR="00345D36" w:rsidRDefault="00345D36" w:rsidP="00345D36">
      <w:pPr>
        <w:spacing w:before="120" w:after="120" w:line="240" w:lineRule="auto"/>
        <w:jc w:val="both"/>
      </w:pPr>
      <w:r>
        <w:t>Foundation Head, School of Psychology and Psychiatry, Monash University</w:t>
      </w:r>
    </w:p>
    <w:p w14:paraId="70AEAE1B" w14:textId="77777777" w:rsidR="00345D36" w:rsidRDefault="00345D36" w:rsidP="00345D36">
      <w:pPr>
        <w:spacing w:before="120" w:after="120" w:line="240" w:lineRule="auto"/>
        <w:jc w:val="both"/>
      </w:pPr>
      <w:r>
        <w:t>Head, Discipline of Psychological Medicine, Monash University</w:t>
      </w:r>
    </w:p>
    <w:p w14:paraId="785A2F80" w14:textId="77777777" w:rsidR="00345D36" w:rsidRDefault="00345D36" w:rsidP="00345D36">
      <w:pPr>
        <w:spacing w:before="120" w:after="120" w:line="240" w:lineRule="auto"/>
        <w:jc w:val="both"/>
      </w:pPr>
      <w:r>
        <w:t>Senior Clinical Advisor of the Mental Health Program of Southern Health, Monash Medical Centre</w:t>
      </w:r>
    </w:p>
    <w:p w14:paraId="36DD3EB5" w14:textId="77777777" w:rsidR="00345D36" w:rsidRDefault="00345D36" w:rsidP="00345D36">
      <w:pPr>
        <w:spacing w:before="120" w:after="120" w:line="240" w:lineRule="auto"/>
        <w:jc w:val="both"/>
      </w:pPr>
      <w:r>
        <w:t>Establishing founder, Monash University Centre for Developmental Psychiatry and Psychology</w:t>
      </w:r>
    </w:p>
    <w:p w14:paraId="60BB6D4F" w14:textId="65E19B10" w:rsidR="00345D36" w:rsidRDefault="00345D36" w:rsidP="00345D36">
      <w:pPr>
        <w:spacing w:before="120" w:after="120" w:line="240" w:lineRule="auto"/>
        <w:jc w:val="both"/>
      </w:pPr>
      <w:r>
        <w:t xml:space="preserve">Minister of Mental Health Victorian Public Healthcare Award for </w:t>
      </w:r>
      <w:r>
        <w:rPr>
          <w:i/>
        </w:rPr>
        <w:t>Outstanding Individual Achievement in Mental Healthcare</w:t>
      </w:r>
      <w:r>
        <w:t xml:space="preserve"> in 2009</w:t>
      </w:r>
    </w:p>
    <w:p w14:paraId="115D5B73" w14:textId="77777777" w:rsidR="00345D36" w:rsidRDefault="00345D36" w:rsidP="00345D36">
      <w:pPr>
        <w:spacing w:before="120" w:after="120" w:line="240" w:lineRule="auto"/>
        <w:jc w:val="both"/>
      </w:pPr>
      <w:r>
        <w:t xml:space="preserve">RANZCP 2010 Meritorious Award for </w:t>
      </w:r>
      <w:r>
        <w:rPr>
          <w:i/>
        </w:rPr>
        <w:t>Outstanding contribution to Victorian Psychiatry over many years</w:t>
      </w:r>
    </w:p>
    <w:p w14:paraId="458A05E5" w14:textId="77777777" w:rsidR="00345D36" w:rsidRDefault="00345D36" w:rsidP="00345D36">
      <w:pPr>
        <w:spacing w:before="120" w:after="120" w:line="240" w:lineRule="auto"/>
        <w:jc w:val="both"/>
        <w:rPr>
          <w:i/>
        </w:rPr>
      </w:pPr>
      <w:r>
        <w:t xml:space="preserve">2010 ASPR Founder’s Medal for </w:t>
      </w:r>
      <w:r>
        <w:rPr>
          <w:i/>
        </w:rPr>
        <w:t>Contribution of significance to psychiatric research throughout career</w:t>
      </w:r>
    </w:p>
    <w:p w14:paraId="5B110818" w14:textId="77777777" w:rsidR="00345D36" w:rsidRDefault="00345D36" w:rsidP="00345D36">
      <w:pPr>
        <w:spacing w:before="120" w:after="120" w:line="240" w:lineRule="auto"/>
        <w:jc w:val="both"/>
      </w:pPr>
      <w:r>
        <w:t xml:space="preserve"> 2010 Monash University David de </w:t>
      </w:r>
      <w:proofErr w:type="spellStart"/>
      <w:r>
        <w:t>Kretser</w:t>
      </w:r>
      <w:proofErr w:type="spellEnd"/>
      <w:r>
        <w:t xml:space="preserve"> Medal for </w:t>
      </w:r>
      <w:r>
        <w:rPr>
          <w:i/>
        </w:rPr>
        <w:t>Exceptional contribution to the Faculty of Medicine, Nursing and Health Sciences over a significant period of time</w:t>
      </w:r>
    </w:p>
    <w:p w14:paraId="04A9A623" w14:textId="39DE874E" w:rsidR="0079058D" w:rsidRDefault="00345D36" w:rsidP="004D0CE1">
      <w:pPr>
        <w:spacing w:before="120" w:after="120" w:line="240" w:lineRule="auto"/>
        <w:jc w:val="both"/>
      </w:pPr>
      <w:r>
        <w:t xml:space="preserve">Award for </w:t>
      </w:r>
      <w:r>
        <w:rPr>
          <w:i/>
        </w:rPr>
        <w:t>Distinguished Service to the Profession of Child and Adolescent Psychotherapists in Victoria</w:t>
      </w:r>
      <w:r>
        <w:t>, VCPA, July 2015</w:t>
      </w:r>
    </w:p>
    <w:sectPr w:rsidR="0079058D" w:rsidSect="00774673">
      <w:footerReference w:type="default" r:id="rId7"/>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3047FF" w16cid:durableId="1D104E9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C81A1" w14:textId="77777777" w:rsidR="000374A7" w:rsidRDefault="000374A7" w:rsidP="00B1346C">
      <w:pPr>
        <w:spacing w:after="0" w:line="240" w:lineRule="auto"/>
      </w:pPr>
      <w:r>
        <w:separator/>
      </w:r>
    </w:p>
  </w:endnote>
  <w:endnote w:type="continuationSeparator" w:id="0">
    <w:p w14:paraId="2E476B48" w14:textId="77777777" w:rsidR="000374A7" w:rsidRDefault="000374A7" w:rsidP="00B13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FF351" w14:textId="77777777" w:rsidR="00B1346C" w:rsidRDefault="00B1346C">
    <w:pPr>
      <w:pStyle w:val="Footer"/>
      <w:rPr>
        <w:sz w:val="18"/>
        <w:szCs w:val="18"/>
      </w:rPr>
    </w:pPr>
    <w:r w:rsidRPr="00B1346C">
      <w:rPr>
        <w:sz w:val="18"/>
        <w:szCs w:val="18"/>
      </w:rPr>
      <w:t>Mental Health of Young People with Developmental Disabilities</w:t>
    </w:r>
    <w:r>
      <w:rPr>
        <w:sz w:val="18"/>
        <w:szCs w:val="18"/>
      </w:rPr>
      <w:t xml:space="preserve"> Research Project </w:t>
    </w:r>
  </w:p>
  <w:p w14:paraId="04A6E22A" w14:textId="4C1FD48F" w:rsidR="00B1346C" w:rsidRPr="00B1346C" w:rsidRDefault="00B1346C">
    <w:pPr>
      <w:pStyle w:val="Footer"/>
      <w:rPr>
        <w:sz w:val="18"/>
        <w:szCs w:val="18"/>
      </w:rPr>
    </w:pPr>
    <w:r>
      <w:rPr>
        <w:sz w:val="18"/>
        <w:szCs w:val="18"/>
      </w:rPr>
      <w:t xml:space="preserve">NDIS Costs Productivity Commission Submission </w:t>
    </w:r>
    <w:r>
      <w:rPr>
        <w:sz w:val="18"/>
        <w:szCs w:val="18"/>
      </w:rPr>
      <w:tab/>
    </w:r>
    <w:r>
      <w:rPr>
        <w:sz w:val="18"/>
        <w:szCs w:val="18"/>
      </w:rPr>
      <w:tab/>
      <w:t>12 July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9BE3C" w14:textId="77777777" w:rsidR="000374A7" w:rsidRDefault="000374A7" w:rsidP="00B1346C">
      <w:pPr>
        <w:spacing w:after="0" w:line="240" w:lineRule="auto"/>
      </w:pPr>
      <w:r>
        <w:separator/>
      </w:r>
    </w:p>
  </w:footnote>
  <w:footnote w:type="continuationSeparator" w:id="0">
    <w:p w14:paraId="2477F4A3" w14:textId="77777777" w:rsidR="000374A7" w:rsidRDefault="000374A7" w:rsidP="00B134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760A6"/>
    <w:multiLevelType w:val="hybridMultilevel"/>
    <w:tmpl w:val="0686946E"/>
    <w:lvl w:ilvl="0" w:tplc="0C090003">
      <w:start w:val="1"/>
      <w:numFmt w:val="bullet"/>
      <w:lvlText w:val="o"/>
      <w:lvlJc w:val="left"/>
      <w:pPr>
        <w:ind w:left="1125" w:hanging="360"/>
      </w:pPr>
      <w:rPr>
        <w:rFonts w:ascii="Courier New" w:hAnsi="Courier New" w:cs="Courier New" w:hint="default"/>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1" w15:restartNumberingAfterBreak="0">
    <w:nsid w:val="0F02631E"/>
    <w:multiLevelType w:val="hybridMultilevel"/>
    <w:tmpl w:val="E21E5E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67570EE"/>
    <w:multiLevelType w:val="hybridMultilevel"/>
    <w:tmpl w:val="6C2EA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3C63BDD"/>
    <w:multiLevelType w:val="hybridMultilevel"/>
    <w:tmpl w:val="7584C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5976AE9"/>
    <w:multiLevelType w:val="hybridMultilevel"/>
    <w:tmpl w:val="70DE6CE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F6C36D0"/>
    <w:multiLevelType w:val="hybridMultilevel"/>
    <w:tmpl w:val="16D2C9D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4BE523C"/>
    <w:multiLevelType w:val="hybridMultilevel"/>
    <w:tmpl w:val="12FEE5D4"/>
    <w:lvl w:ilvl="0" w:tplc="0FB87AC8">
      <w:start w:val="1"/>
      <w:numFmt w:val="bullet"/>
      <w:lvlText w:val=""/>
      <w:lvlJc w:val="left"/>
      <w:pPr>
        <w:ind w:left="720" w:hanging="360"/>
      </w:pPr>
      <w:rPr>
        <w:rFonts w:ascii="Symbol" w:hAnsi="Symbol" w:hint="default"/>
        <w:kern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C1C6849"/>
    <w:multiLevelType w:val="multilevel"/>
    <w:tmpl w:val="EE8AAB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C6B3EED"/>
    <w:multiLevelType w:val="hybridMultilevel"/>
    <w:tmpl w:val="9B046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E5522DD"/>
    <w:multiLevelType w:val="hybridMultilevel"/>
    <w:tmpl w:val="74A2DF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32B4539"/>
    <w:multiLevelType w:val="hybridMultilevel"/>
    <w:tmpl w:val="C972B2AC"/>
    <w:lvl w:ilvl="0" w:tplc="CFF2ECC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4822B23"/>
    <w:multiLevelType w:val="hybridMultilevel"/>
    <w:tmpl w:val="2084E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55D5AF9"/>
    <w:multiLevelType w:val="hybridMultilevel"/>
    <w:tmpl w:val="992CD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416D71"/>
    <w:multiLevelType w:val="hybridMultilevel"/>
    <w:tmpl w:val="4DB8171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4" w15:restartNumberingAfterBreak="0">
    <w:nsid w:val="6AC317B2"/>
    <w:multiLevelType w:val="hybridMultilevel"/>
    <w:tmpl w:val="74A2DF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9C1235C"/>
    <w:multiLevelType w:val="hybridMultilevel"/>
    <w:tmpl w:val="827A10C6"/>
    <w:lvl w:ilvl="0" w:tplc="0FB87AC8">
      <w:start w:val="1"/>
      <w:numFmt w:val="bullet"/>
      <w:lvlText w:val=""/>
      <w:lvlJc w:val="left"/>
      <w:pPr>
        <w:ind w:left="720" w:hanging="360"/>
      </w:pPr>
      <w:rPr>
        <w:rFonts w:ascii="Symbol" w:hAnsi="Symbol" w:hint="default"/>
        <w:kern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4"/>
  </w:num>
  <w:num w:numId="8">
    <w:abstractNumId w:val="14"/>
  </w:num>
  <w:num w:numId="9">
    <w:abstractNumId w:val="9"/>
  </w:num>
  <w:num w:numId="10">
    <w:abstractNumId w:val="2"/>
  </w:num>
  <w:num w:numId="11">
    <w:abstractNumId w:val="3"/>
  </w:num>
  <w:num w:numId="12">
    <w:abstractNumId w:val="12"/>
  </w:num>
  <w:num w:numId="13">
    <w:abstractNumId w:val="8"/>
  </w:num>
  <w:num w:numId="14">
    <w:abstractNumId w:val="6"/>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B96"/>
    <w:rsid w:val="00001955"/>
    <w:rsid w:val="0001077A"/>
    <w:rsid w:val="000128B5"/>
    <w:rsid w:val="00014651"/>
    <w:rsid w:val="0001653A"/>
    <w:rsid w:val="000239E6"/>
    <w:rsid w:val="000246C8"/>
    <w:rsid w:val="00026127"/>
    <w:rsid w:val="000374A7"/>
    <w:rsid w:val="000413F0"/>
    <w:rsid w:val="00043581"/>
    <w:rsid w:val="00045078"/>
    <w:rsid w:val="000720D2"/>
    <w:rsid w:val="00077B3E"/>
    <w:rsid w:val="00077ED6"/>
    <w:rsid w:val="00083F34"/>
    <w:rsid w:val="00084011"/>
    <w:rsid w:val="000A0CE9"/>
    <w:rsid w:val="000A4869"/>
    <w:rsid w:val="000B0267"/>
    <w:rsid w:val="000B7802"/>
    <w:rsid w:val="000C12E6"/>
    <w:rsid w:val="000C21E6"/>
    <w:rsid w:val="000D7A9D"/>
    <w:rsid w:val="000F3596"/>
    <w:rsid w:val="000F7078"/>
    <w:rsid w:val="00101079"/>
    <w:rsid w:val="00104E81"/>
    <w:rsid w:val="0010743D"/>
    <w:rsid w:val="0012462D"/>
    <w:rsid w:val="001312B6"/>
    <w:rsid w:val="00136154"/>
    <w:rsid w:val="001373A1"/>
    <w:rsid w:val="001376A2"/>
    <w:rsid w:val="00140BC4"/>
    <w:rsid w:val="00153CF2"/>
    <w:rsid w:val="001554E8"/>
    <w:rsid w:val="00160258"/>
    <w:rsid w:val="0016367A"/>
    <w:rsid w:val="001675BA"/>
    <w:rsid w:val="001820E4"/>
    <w:rsid w:val="00183537"/>
    <w:rsid w:val="001842ED"/>
    <w:rsid w:val="00195838"/>
    <w:rsid w:val="001B4477"/>
    <w:rsid w:val="001B654E"/>
    <w:rsid w:val="001D38C6"/>
    <w:rsid w:val="001D6CD2"/>
    <w:rsid w:val="001E51CA"/>
    <w:rsid w:val="001E619A"/>
    <w:rsid w:val="001E742F"/>
    <w:rsid w:val="001F1A89"/>
    <w:rsid w:val="001F6C16"/>
    <w:rsid w:val="0020448A"/>
    <w:rsid w:val="00216AAA"/>
    <w:rsid w:val="002214A0"/>
    <w:rsid w:val="00223B2B"/>
    <w:rsid w:val="002261AF"/>
    <w:rsid w:val="002318CB"/>
    <w:rsid w:val="00241912"/>
    <w:rsid w:val="002431F6"/>
    <w:rsid w:val="002440AC"/>
    <w:rsid w:val="00263745"/>
    <w:rsid w:val="002649F9"/>
    <w:rsid w:val="00265DB7"/>
    <w:rsid w:val="00274E8F"/>
    <w:rsid w:val="00275A29"/>
    <w:rsid w:val="00276F79"/>
    <w:rsid w:val="00284C48"/>
    <w:rsid w:val="00285AAA"/>
    <w:rsid w:val="002933C1"/>
    <w:rsid w:val="002A51FE"/>
    <w:rsid w:val="002A7FAA"/>
    <w:rsid w:val="002B160A"/>
    <w:rsid w:val="002B461A"/>
    <w:rsid w:val="002D4B44"/>
    <w:rsid w:val="002E511D"/>
    <w:rsid w:val="002E6702"/>
    <w:rsid w:val="002F746B"/>
    <w:rsid w:val="0030563E"/>
    <w:rsid w:val="0031311B"/>
    <w:rsid w:val="00331688"/>
    <w:rsid w:val="0033334D"/>
    <w:rsid w:val="00345D36"/>
    <w:rsid w:val="00345E1C"/>
    <w:rsid w:val="00365AEF"/>
    <w:rsid w:val="0037737F"/>
    <w:rsid w:val="0038149B"/>
    <w:rsid w:val="003909E8"/>
    <w:rsid w:val="00393F5E"/>
    <w:rsid w:val="00397221"/>
    <w:rsid w:val="003B0D23"/>
    <w:rsid w:val="003B77F8"/>
    <w:rsid w:val="003E25CF"/>
    <w:rsid w:val="003E3C85"/>
    <w:rsid w:val="003E41BF"/>
    <w:rsid w:val="003E59ED"/>
    <w:rsid w:val="003E7B3F"/>
    <w:rsid w:val="00412A3D"/>
    <w:rsid w:val="0041354F"/>
    <w:rsid w:val="00422ACB"/>
    <w:rsid w:val="00423408"/>
    <w:rsid w:val="00440500"/>
    <w:rsid w:val="0045195F"/>
    <w:rsid w:val="004565E5"/>
    <w:rsid w:val="00460611"/>
    <w:rsid w:val="00461525"/>
    <w:rsid w:val="00463FC0"/>
    <w:rsid w:val="00464117"/>
    <w:rsid w:val="004734B0"/>
    <w:rsid w:val="00473A8C"/>
    <w:rsid w:val="00491B29"/>
    <w:rsid w:val="00495CDD"/>
    <w:rsid w:val="004975A0"/>
    <w:rsid w:val="004B1637"/>
    <w:rsid w:val="004C3A54"/>
    <w:rsid w:val="004C4C77"/>
    <w:rsid w:val="004D0CE1"/>
    <w:rsid w:val="004D5377"/>
    <w:rsid w:val="004E3A97"/>
    <w:rsid w:val="004F65F2"/>
    <w:rsid w:val="00504C7C"/>
    <w:rsid w:val="005114A6"/>
    <w:rsid w:val="00527518"/>
    <w:rsid w:val="005479A4"/>
    <w:rsid w:val="0055196A"/>
    <w:rsid w:val="0056056E"/>
    <w:rsid w:val="005648A9"/>
    <w:rsid w:val="00570804"/>
    <w:rsid w:val="00582675"/>
    <w:rsid w:val="00584117"/>
    <w:rsid w:val="00597951"/>
    <w:rsid w:val="005A6253"/>
    <w:rsid w:val="005A6A81"/>
    <w:rsid w:val="005A7F3F"/>
    <w:rsid w:val="005B464C"/>
    <w:rsid w:val="005C17C5"/>
    <w:rsid w:val="005C6B79"/>
    <w:rsid w:val="005F03B1"/>
    <w:rsid w:val="00605C9F"/>
    <w:rsid w:val="00610AB8"/>
    <w:rsid w:val="006129C2"/>
    <w:rsid w:val="00614272"/>
    <w:rsid w:val="00632AD2"/>
    <w:rsid w:val="00651317"/>
    <w:rsid w:val="006622E7"/>
    <w:rsid w:val="006737B2"/>
    <w:rsid w:val="00684CED"/>
    <w:rsid w:val="00692498"/>
    <w:rsid w:val="006A0353"/>
    <w:rsid w:val="006A05B0"/>
    <w:rsid w:val="006A111D"/>
    <w:rsid w:val="006A5DE6"/>
    <w:rsid w:val="006B1CD3"/>
    <w:rsid w:val="006B5254"/>
    <w:rsid w:val="006D223C"/>
    <w:rsid w:val="006F3BF3"/>
    <w:rsid w:val="00705F45"/>
    <w:rsid w:val="00710E16"/>
    <w:rsid w:val="00712E09"/>
    <w:rsid w:val="00717826"/>
    <w:rsid w:val="00721FA7"/>
    <w:rsid w:val="00733A1E"/>
    <w:rsid w:val="007353E2"/>
    <w:rsid w:val="007401CA"/>
    <w:rsid w:val="0074387D"/>
    <w:rsid w:val="00744C2C"/>
    <w:rsid w:val="00753A32"/>
    <w:rsid w:val="00755785"/>
    <w:rsid w:val="00755879"/>
    <w:rsid w:val="00757CDA"/>
    <w:rsid w:val="00770B9D"/>
    <w:rsid w:val="00774673"/>
    <w:rsid w:val="0077477E"/>
    <w:rsid w:val="007752E8"/>
    <w:rsid w:val="00776954"/>
    <w:rsid w:val="007805C3"/>
    <w:rsid w:val="0079058D"/>
    <w:rsid w:val="0079182E"/>
    <w:rsid w:val="00792426"/>
    <w:rsid w:val="00793DEF"/>
    <w:rsid w:val="007946C5"/>
    <w:rsid w:val="007A407C"/>
    <w:rsid w:val="007A6C13"/>
    <w:rsid w:val="007B0237"/>
    <w:rsid w:val="007C3C91"/>
    <w:rsid w:val="007D0FA0"/>
    <w:rsid w:val="007D53E0"/>
    <w:rsid w:val="007E59B0"/>
    <w:rsid w:val="007E63EE"/>
    <w:rsid w:val="007E6409"/>
    <w:rsid w:val="00821644"/>
    <w:rsid w:val="008228AC"/>
    <w:rsid w:val="00825424"/>
    <w:rsid w:val="008348C0"/>
    <w:rsid w:val="008419FC"/>
    <w:rsid w:val="00843534"/>
    <w:rsid w:val="00845483"/>
    <w:rsid w:val="00850469"/>
    <w:rsid w:val="00851A19"/>
    <w:rsid w:val="008527BA"/>
    <w:rsid w:val="00857AD9"/>
    <w:rsid w:val="00864524"/>
    <w:rsid w:val="00864CFB"/>
    <w:rsid w:val="008724E9"/>
    <w:rsid w:val="0087290F"/>
    <w:rsid w:val="00886F0F"/>
    <w:rsid w:val="00890681"/>
    <w:rsid w:val="008A557E"/>
    <w:rsid w:val="008A563B"/>
    <w:rsid w:val="008A5704"/>
    <w:rsid w:val="008A5C5D"/>
    <w:rsid w:val="008B287E"/>
    <w:rsid w:val="008B509C"/>
    <w:rsid w:val="008C6EF1"/>
    <w:rsid w:val="008D51B3"/>
    <w:rsid w:val="008F17F2"/>
    <w:rsid w:val="008F4E2B"/>
    <w:rsid w:val="008F64A1"/>
    <w:rsid w:val="00901B27"/>
    <w:rsid w:val="009034F4"/>
    <w:rsid w:val="00906184"/>
    <w:rsid w:val="0091101C"/>
    <w:rsid w:val="00926424"/>
    <w:rsid w:val="0093013E"/>
    <w:rsid w:val="0093127A"/>
    <w:rsid w:val="009314BF"/>
    <w:rsid w:val="00931D46"/>
    <w:rsid w:val="0097088D"/>
    <w:rsid w:val="00972DAE"/>
    <w:rsid w:val="009733BF"/>
    <w:rsid w:val="0097565F"/>
    <w:rsid w:val="00980A71"/>
    <w:rsid w:val="00984F01"/>
    <w:rsid w:val="00987787"/>
    <w:rsid w:val="00993643"/>
    <w:rsid w:val="009A43F7"/>
    <w:rsid w:val="009A5932"/>
    <w:rsid w:val="009A5EDA"/>
    <w:rsid w:val="009B1053"/>
    <w:rsid w:val="009B1EB3"/>
    <w:rsid w:val="009C13A1"/>
    <w:rsid w:val="009C6066"/>
    <w:rsid w:val="009D32E6"/>
    <w:rsid w:val="009E1EE4"/>
    <w:rsid w:val="00A00A70"/>
    <w:rsid w:val="00A01089"/>
    <w:rsid w:val="00A062A4"/>
    <w:rsid w:val="00A11A42"/>
    <w:rsid w:val="00A25FD2"/>
    <w:rsid w:val="00A3384B"/>
    <w:rsid w:val="00A443D8"/>
    <w:rsid w:val="00A5648B"/>
    <w:rsid w:val="00A65D87"/>
    <w:rsid w:val="00A65E24"/>
    <w:rsid w:val="00A67B96"/>
    <w:rsid w:val="00A72D51"/>
    <w:rsid w:val="00AC2480"/>
    <w:rsid w:val="00AE1353"/>
    <w:rsid w:val="00AF1C9C"/>
    <w:rsid w:val="00AF6313"/>
    <w:rsid w:val="00B10DE4"/>
    <w:rsid w:val="00B11102"/>
    <w:rsid w:val="00B1346C"/>
    <w:rsid w:val="00B17326"/>
    <w:rsid w:val="00B27F9D"/>
    <w:rsid w:val="00B40364"/>
    <w:rsid w:val="00B40BAA"/>
    <w:rsid w:val="00B45E66"/>
    <w:rsid w:val="00B46105"/>
    <w:rsid w:val="00B46870"/>
    <w:rsid w:val="00B50E9B"/>
    <w:rsid w:val="00B52968"/>
    <w:rsid w:val="00B5389C"/>
    <w:rsid w:val="00B550A7"/>
    <w:rsid w:val="00B65A56"/>
    <w:rsid w:val="00B71BB4"/>
    <w:rsid w:val="00B71E21"/>
    <w:rsid w:val="00B73F14"/>
    <w:rsid w:val="00B75854"/>
    <w:rsid w:val="00B75AC8"/>
    <w:rsid w:val="00B95E0A"/>
    <w:rsid w:val="00BB1F8F"/>
    <w:rsid w:val="00BC34DD"/>
    <w:rsid w:val="00BF620A"/>
    <w:rsid w:val="00C17FAA"/>
    <w:rsid w:val="00C23963"/>
    <w:rsid w:val="00C23DC5"/>
    <w:rsid w:val="00C2516A"/>
    <w:rsid w:val="00C274CE"/>
    <w:rsid w:val="00C3191F"/>
    <w:rsid w:val="00C35662"/>
    <w:rsid w:val="00C41151"/>
    <w:rsid w:val="00C43EE8"/>
    <w:rsid w:val="00C4625A"/>
    <w:rsid w:val="00C61DD1"/>
    <w:rsid w:val="00C66111"/>
    <w:rsid w:val="00C70E55"/>
    <w:rsid w:val="00C80D46"/>
    <w:rsid w:val="00C84294"/>
    <w:rsid w:val="00C87C5E"/>
    <w:rsid w:val="00C974EA"/>
    <w:rsid w:val="00CA0C0B"/>
    <w:rsid w:val="00CA5079"/>
    <w:rsid w:val="00CB65F2"/>
    <w:rsid w:val="00CC47CC"/>
    <w:rsid w:val="00CE7B01"/>
    <w:rsid w:val="00CE7B7D"/>
    <w:rsid w:val="00CF04F8"/>
    <w:rsid w:val="00CF4E78"/>
    <w:rsid w:val="00D02AC9"/>
    <w:rsid w:val="00D057D3"/>
    <w:rsid w:val="00D05B69"/>
    <w:rsid w:val="00D16D1D"/>
    <w:rsid w:val="00D22852"/>
    <w:rsid w:val="00D310E0"/>
    <w:rsid w:val="00D41F15"/>
    <w:rsid w:val="00D509AD"/>
    <w:rsid w:val="00D631A3"/>
    <w:rsid w:val="00D6621A"/>
    <w:rsid w:val="00D763CE"/>
    <w:rsid w:val="00D8010E"/>
    <w:rsid w:val="00D80E07"/>
    <w:rsid w:val="00D81F1B"/>
    <w:rsid w:val="00D82016"/>
    <w:rsid w:val="00D863E7"/>
    <w:rsid w:val="00D918C7"/>
    <w:rsid w:val="00D93B57"/>
    <w:rsid w:val="00D963C5"/>
    <w:rsid w:val="00DA19A6"/>
    <w:rsid w:val="00DA2D75"/>
    <w:rsid w:val="00DB5FD7"/>
    <w:rsid w:val="00DC5152"/>
    <w:rsid w:val="00DE1BAF"/>
    <w:rsid w:val="00DF29B6"/>
    <w:rsid w:val="00DF6B80"/>
    <w:rsid w:val="00E17B42"/>
    <w:rsid w:val="00E21FE0"/>
    <w:rsid w:val="00E31A59"/>
    <w:rsid w:val="00E42D3D"/>
    <w:rsid w:val="00E63038"/>
    <w:rsid w:val="00E64EFE"/>
    <w:rsid w:val="00E661B8"/>
    <w:rsid w:val="00E7265E"/>
    <w:rsid w:val="00E73590"/>
    <w:rsid w:val="00E737D2"/>
    <w:rsid w:val="00E749A7"/>
    <w:rsid w:val="00E902DF"/>
    <w:rsid w:val="00E92911"/>
    <w:rsid w:val="00EA219C"/>
    <w:rsid w:val="00EB3D27"/>
    <w:rsid w:val="00EB7FD5"/>
    <w:rsid w:val="00EC4BBF"/>
    <w:rsid w:val="00EC5A4D"/>
    <w:rsid w:val="00EF3ACD"/>
    <w:rsid w:val="00EF4037"/>
    <w:rsid w:val="00F032A3"/>
    <w:rsid w:val="00F03508"/>
    <w:rsid w:val="00F33BF6"/>
    <w:rsid w:val="00F36A60"/>
    <w:rsid w:val="00F50EC5"/>
    <w:rsid w:val="00F728B8"/>
    <w:rsid w:val="00F74316"/>
    <w:rsid w:val="00F849D8"/>
    <w:rsid w:val="00F857D9"/>
    <w:rsid w:val="00F9025B"/>
    <w:rsid w:val="00FA40D8"/>
    <w:rsid w:val="00FA5484"/>
    <w:rsid w:val="00FB010F"/>
    <w:rsid w:val="00FB0BEF"/>
    <w:rsid w:val="00FC49E7"/>
    <w:rsid w:val="00FC742B"/>
    <w:rsid w:val="00FC7918"/>
    <w:rsid w:val="00FD0860"/>
    <w:rsid w:val="00FD17FC"/>
    <w:rsid w:val="00FD2529"/>
    <w:rsid w:val="00FD2759"/>
    <w:rsid w:val="00FE6B20"/>
    <w:rsid w:val="00FF6D97"/>
    <w:rsid w:val="00FF7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EFFA45"/>
  <w15:chartTrackingRefBased/>
  <w15:docId w15:val="{49F6801A-10CF-49D1-9B15-DB0DCC49A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228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733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733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E41B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B40364"/>
    <w:pPr>
      <w:keepNext/>
      <w:keepLines/>
      <w:spacing w:before="40" w:after="0"/>
      <w:outlineLvl w:val="4"/>
    </w:pPr>
    <w:rPr>
      <w:rFonts w:asciiTheme="majorHAnsi" w:eastAsiaTheme="majorEastAsia" w:hAnsiTheme="majorHAnsi" w:cstheme="majorBidi"/>
      <w:color w:val="2F5496" w:themeColor="accent1" w:themeShade="BF"/>
      <w:lang w:val="en-AU"/>
    </w:rPr>
  </w:style>
  <w:style w:type="paragraph" w:styleId="Heading6">
    <w:name w:val="heading 6"/>
    <w:basedOn w:val="Normal"/>
    <w:next w:val="Normal"/>
    <w:link w:val="Heading6Char"/>
    <w:uiPriority w:val="9"/>
    <w:unhideWhenUsed/>
    <w:qFormat/>
    <w:rsid w:val="009D32E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C80D4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0246C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40364"/>
    <w:rPr>
      <w:rFonts w:asciiTheme="majorHAnsi" w:eastAsiaTheme="majorEastAsia" w:hAnsiTheme="majorHAnsi" w:cstheme="majorBidi"/>
      <w:color w:val="2F5496" w:themeColor="accent1" w:themeShade="BF"/>
      <w:lang w:val="en-AU"/>
    </w:rPr>
  </w:style>
  <w:style w:type="paragraph" w:styleId="ListParagraph">
    <w:name w:val="List Paragraph"/>
    <w:basedOn w:val="Normal"/>
    <w:uiPriority w:val="34"/>
    <w:qFormat/>
    <w:rsid w:val="007353E2"/>
    <w:pPr>
      <w:ind w:left="720"/>
      <w:contextualSpacing/>
    </w:pPr>
    <w:rPr>
      <w:lang w:val="en-AU"/>
    </w:rPr>
  </w:style>
  <w:style w:type="character" w:styleId="CommentReference">
    <w:name w:val="annotation reference"/>
    <w:basedOn w:val="DefaultParagraphFont"/>
    <w:uiPriority w:val="99"/>
    <w:semiHidden/>
    <w:unhideWhenUsed/>
    <w:rsid w:val="001B4477"/>
    <w:rPr>
      <w:sz w:val="16"/>
      <w:szCs w:val="16"/>
    </w:rPr>
  </w:style>
  <w:style w:type="paragraph" w:styleId="CommentText">
    <w:name w:val="annotation text"/>
    <w:basedOn w:val="Normal"/>
    <w:link w:val="CommentTextChar"/>
    <w:uiPriority w:val="99"/>
    <w:semiHidden/>
    <w:unhideWhenUsed/>
    <w:rsid w:val="001B4477"/>
    <w:pPr>
      <w:spacing w:line="240" w:lineRule="auto"/>
    </w:pPr>
    <w:rPr>
      <w:sz w:val="20"/>
      <w:szCs w:val="20"/>
    </w:rPr>
  </w:style>
  <w:style w:type="character" w:customStyle="1" w:styleId="CommentTextChar">
    <w:name w:val="Comment Text Char"/>
    <w:basedOn w:val="DefaultParagraphFont"/>
    <w:link w:val="CommentText"/>
    <w:uiPriority w:val="99"/>
    <w:semiHidden/>
    <w:rsid w:val="001B4477"/>
    <w:rPr>
      <w:sz w:val="20"/>
      <w:szCs w:val="20"/>
    </w:rPr>
  </w:style>
  <w:style w:type="paragraph" w:styleId="CommentSubject">
    <w:name w:val="annotation subject"/>
    <w:basedOn w:val="CommentText"/>
    <w:next w:val="CommentText"/>
    <w:link w:val="CommentSubjectChar"/>
    <w:uiPriority w:val="99"/>
    <w:semiHidden/>
    <w:unhideWhenUsed/>
    <w:rsid w:val="001B4477"/>
    <w:rPr>
      <w:b/>
      <w:bCs/>
    </w:rPr>
  </w:style>
  <w:style w:type="character" w:customStyle="1" w:styleId="CommentSubjectChar">
    <w:name w:val="Comment Subject Char"/>
    <w:basedOn w:val="CommentTextChar"/>
    <w:link w:val="CommentSubject"/>
    <w:uiPriority w:val="99"/>
    <w:semiHidden/>
    <w:rsid w:val="001B4477"/>
    <w:rPr>
      <w:b/>
      <w:bCs/>
      <w:sz w:val="20"/>
      <w:szCs w:val="20"/>
    </w:rPr>
  </w:style>
  <w:style w:type="paragraph" w:styleId="BalloonText">
    <w:name w:val="Balloon Text"/>
    <w:basedOn w:val="Normal"/>
    <w:link w:val="BalloonTextChar"/>
    <w:uiPriority w:val="99"/>
    <w:semiHidden/>
    <w:unhideWhenUsed/>
    <w:rsid w:val="001B44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477"/>
    <w:rPr>
      <w:rFonts w:ascii="Segoe UI" w:hAnsi="Segoe UI" w:cs="Segoe UI"/>
      <w:sz w:val="18"/>
      <w:szCs w:val="18"/>
    </w:rPr>
  </w:style>
  <w:style w:type="paragraph" w:styleId="Revision">
    <w:name w:val="Revision"/>
    <w:hidden/>
    <w:uiPriority w:val="99"/>
    <w:semiHidden/>
    <w:rsid w:val="002318CB"/>
    <w:pPr>
      <w:spacing w:after="0" w:line="240" w:lineRule="auto"/>
    </w:pPr>
  </w:style>
  <w:style w:type="character" w:customStyle="1" w:styleId="Heading1Char">
    <w:name w:val="Heading 1 Char"/>
    <w:basedOn w:val="DefaultParagraphFont"/>
    <w:link w:val="Heading1"/>
    <w:uiPriority w:val="9"/>
    <w:rsid w:val="00D22852"/>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9D32E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D32E6"/>
    <w:rPr>
      <w:rFonts w:eastAsiaTheme="minorEastAsia"/>
      <w:color w:val="5A5A5A" w:themeColor="text1" w:themeTint="A5"/>
      <w:spacing w:val="15"/>
    </w:rPr>
  </w:style>
  <w:style w:type="character" w:styleId="IntenseEmphasis">
    <w:name w:val="Intense Emphasis"/>
    <w:basedOn w:val="DefaultParagraphFont"/>
    <w:uiPriority w:val="21"/>
    <w:qFormat/>
    <w:rsid w:val="009D32E6"/>
    <w:rPr>
      <w:i/>
      <w:iCs/>
      <w:color w:val="4472C4" w:themeColor="accent1"/>
    </w:rPr>
  </w:style>
  <w:style w:type="character" w:customStyle="1" w:styleId="Heading6Char">
    <w:name w:val="Heading 6 Char"/>
    <w:basedOn w:val="DefaultParagraphFont"/>
    <w:link w:val="Heading6"/>
    <w:uiPriority w:val="9"/>
    <w:rsid w:val="009D32E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C80D4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0246C8"/>
    <w:rPr>
      <w:rFonts w:asciiTheme="majorHAnsi" w:eastAsiaTheme="majorEastAsia" w:hAnsiTheme="majorHAnsi" w:cstheme="majorBidi"/>
      <w:color w:val="272727" w:themeColor="text1" w:themeTint="D8"/>
      <w:sz w:val="21"/>
      <w:szCs w:val="21"/>
    </w:rPr>
  </w:style>
  <w:style w:type="character" w:customStyle="1" w:styleId="Heading2Char">
    <w:name w:val="Heading 2 Char"/>
    <w:basedOn w:val="DefaultParagraphFont"/>
    <w:link w:val="Heading2"/>
    <w:uiPriority w:val="9"/>
    <w:rsid w:val="009733B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733BF"/>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834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3E41BF"/>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B134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46C"/>
  </w:style>
  <w:style w:type="paragraph" w:styleId="Footer">
    <w:name w:val="footer"/>
    <w:basedOn w:val="Normal"/>
    <w:link w:val="FooterChar"/>
    <w:uiPriority w:val="99"/>
    <w:unhideWhenUsed/>
    <w:rsid w:val="00B13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46C"/>
  </w:style>
  <w:style w:type="character" w:styleId="Hyperlink">
    <w:name w:val="Hyperlink"/>
    <w:basedOn w:val="DefaultParagraphFont"/>
    <w:uiPriority w:val="99"/>
    <w:unhideWhenUsed/>
    <w:rsid w:val="004C4C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02928">
      <w:bodyDiv w:val="1"/>
      <w:marLeft w:val="0"/>
      <w:marRight w:val="0"/>
      <w:marTop w:val="0"/>
      <w:marBottom w:val="0"/>
      <w:divBdr>
        <w:top w:val="none" w:sz="0" w:space="0" w:color="auto"/>
        <w:left w:val="none" w:sz="0" w:space="0" w:color="auto"/>
        <w:bottom w:val="none" w:sz="0" w:space="0" w:color="auto"/>
        <w:right w:val="none" w:sz="0" w:space="0" w:color="auto"/>
      </w:divBdr>
    </w:div>
    <w:div w:id="1312176170">
      <w:bodyDiv w:val="1"/>
      <w:marLeft w:val="0"/>
      <w:marRight w:val="0"/>
      <w:marTop w:val="0"/>
      <w:marBottom w:val="0"/>
      <w:divBdr>
        <w:top w:val="none" w:sz="0" w:space="0" w:color="auto"/>
        <w:left w:val="none" w:sz="0" w:space="0" w:color="auto"/>
        <w:bottom w:val="none" w:sz="0" w:space="0" w:color="auto"/>
        <w:right w:val="none" w:sz="0" w:space="0" w:color="auto"/>
      </w:divBdr>
    </w:div>
    <w:div w:id="171314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6</Pages>
  <Words>1897</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Submission PP269 - Mental Health of Young People with Developmental Disabilities - National Disability Insurance Scheme (NDIS) Costs - Commissioned study</vt:lpstr>
    </vt:vector>
  </TitlesOfParts>
  <Company>Mental Health of Young People with Developmental Disabilities</Company>
  <LinksUpToDate>false</LinksUpToDate>
  <CharactersWithSpaces>12685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PP269 - Mental Health of Young People with Developmental Disabilities - National Disability Insurance Scheme (NDIS) Costs - Commissioned study</dc:title>
  <dc:subject/>
  <dc:creator>Mental Health of Young People with Developmental Disabilities</dc:creator>
  <cp:keywords/>
  <dc:description/>
  <cp:lastModifiedBy>Pimperl, Mark</cp:lastModifiedBy>
  <cp:revision>10</cp:revision>
  <cp:lastPrinted>2017-07-12T04:44:00Z</cp:lastPrinted>
  <dcterms:created xsi:type="dcterms:W3CDTF">2017-07-12T03:19:00Z</dcterms:created>
  <dcterms:modified xsi:type="dcterms:W3CDTF">2017-07-13T01:35:00Z</dcterms:modified>
</cp:coreProperties>
</file>