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762992548"/>
        <w:docPartObj>
          <w:docPartGallery w:val="Cover Pages"/>
          <w:docPartUnique/>
        </w:docPartObj>
      </w:sdtPr>
      <w:sdtEndPr>
        <w:rPr>
          <w:rFonts w:ascii="Helvetica" w:hAnsi="Helvetica" w:cs="Helvetica"/>
          <w:color w:val="202020"/>
          <w:shd w:val="clear" w:color="auto" w:fill="FFFFFF"/>
        </w:rPr>
      </w:sdtEndPr>
      <w:sdtContent>
        <w:p w:rsidR="00E154DE" w:rsidRDefault="00E154DE">
          <w:r>
            <w:rPr>
              <w:noProof/>
              <w:lang w:eastAsia="en-AU"/>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5"/>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69C52E1"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6" o:title="" recolor="t" rotate="t" type="frame"/>
                    </v:rect>
                    <w10:wrap anchorx="page" anchory="page"/>
                  </v:group>
                </w:pict>
              </mc:Fallback>
            </mc:AlternateContent>
          </w:r>
          <w:r>
            <w:rPr>
              <w:noProof/>
              <w:lang w:eastAsia="en-AU"/>
            </w:rPr>
            <mc:AlternateContent>
              <mc:Choice Requires="wps">
                <w:drawing>
                  <wp:anchor distT="0" distB="0" distL="114300" distR="114300" simplePos="0" relativeHeight="251660288" behindDoc="0" locked="0" layoutInCell="1" allowOverlap="1">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537014155"/>
                                  <w:dataBinding w:prefixMappings="xmlns:ns0='http://purl.org/dc/elements/1.1/' xmlns:ns1='http://schemas.openxmlformats.org/package/2006/metadata/core-properties' " w:xpath="/ns1:coreProperties[1]/ns0:creator[1]" w:storeItemID="{6C3C8BC8-F283-45AE-878A-BAB7291924A1}"/>
                                  <w:text/>
                                </w:sdtPr>
                                <w:sdtEndPr/>
                                <w:sdtContent>
                                  <w:p w:rsidR="00E154DE" w:rsidRDefault="00467F89">
                                    <w:pPr>
                                      <w:pStyle w:val="NoSpacing"/>
                                      <w:jc w:val="right"/>
                                      <w:rPr>
                                        <w:color w:val="595959" w:themeColor="text1" w:themeTint="A6"/>
                                        <w:sz w:val="28"/>
                                        <w:szCs w:val="28"/>
                                      </w:rPr>
                                    </w:pPr>
                                    <w:r>
                                      <w:rPr>
                                        <w:color w:val="595959" w:themeColor="text1" w:themeTint="A6"/>
                                        <w:sz w:val="28"/>
                                        <w:szCs w:val="28"/>
                                      </w:rPr>
                                      <w:t>Murray Darling Association (MDA)</w:t>
                                    </w:r>
                                  </w:p>
                                </w:sdtContent>
                              </w:sdt>
                              <w:p w:rsidR="00E154DE" w:rsidRDefault="00467F89">
                                <w:pPr>
                                  <w:pStyle w:val="NoSpacing"/>
                                  <w:jc w:val="right"/>
                                  <w:rPr>
                                    <w:color w:val="595959" w:themeColor="text1" w:themeTint="A6"/>
                                    <w:sz w:val="18"/>
                                    <w:szCs w:val="18"/>
                                  </w:rPr>
                                </w:pPr>
                                <w:sdt>
                                  <w:sdtPr>
                                    <w:rPr>
                                      <w:color w:val="595959" w:themeColor="text1" w:themeTint="A6"/>
                                      <w:sz w:val="18"/>
                                      <w:szCs w:val="18"/>
                                    </w:rPr>
                                    <w:alias w:val="Email"/>
                                    <w:tag w:val="Email"/>
                                    <w:id w:val="1066454363"/>
                                    <w:dataBinding w:prefixMappings="xmlns:ns0='http://schemas.microsoft.com/office/2006/coverPageProps' " w:xpath="/ns0:CoverPageProperties[1]/ns0:CompanyEmail[1]" w:storeItemID="{55AF091B-3C7A-41E3-B477-F2FDAA23CFDA}"/>
                                    <w:text/>
                                  </w:sdtPr>
                                  <w:sdtEndPr/>
                                  <w:sdtContent>
                                    <w:r w:rsidR="00E75F75">
                                      <w:rPr>
                                        <w:color w:val="595959" w:themeColor="text1" w:themeTint="A6"/>
                                        <w:sz w:val="18"/>
                                        <w:szCs w:val="18"/>
                                      </w:rPr>
                                      <w:t>ceo@mda.asn.au</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color w:val="595959" w:themeColor="text1" w:themeTint="A6"/>
                              <w:sz w:val="28"/>
                              <w:szCs w:val="28"/>
                            </w:rPr>
                            <w:alias w:val="Author"/>
                            <w:tag w:val=""/>
                            <w:id w:val="537014155"/>
                            <w:dataBinding w:prefixMappings="xmlns:ns0='http://purl.org/dc/elements/1.1/' xmlns:ns1='http://schemas.openxmlformats.org/package/2006/metadata/core-properties' " w:xpath="/ns1:coreProperties[1]/ns0:creator[1]" w:storeItemID="{6C3C8BC8-F283-45AE-878A-BAB7291924A1}"/>
                            <w:text/>
                          </w:sdtPr>
                          <w:sdtEndPr/>
                          <w:sdtContent>
                            <w:p w:rsidR="00E154DE" w:rsidRDefault="00467F89">
                              <w:pPr>
                                <w:pStyle w:val="NoSpacing"/>
                                <w:jc w:val="right"/>
                                <w:rPr>
                                  <w:color w:val="595959" w:themeColor="text1" w:themeTint="A6"/>
                                  <w:sz w:val="28"/>
                                  <w:szCs w:val="28"/>
                                </w:rPr>
                              </w:pPr>
                              <w:r>
                                <w:rPr>
                                  <w:color w:val="595959" w:themeColor="text1" w:themeTint="A6"/>
                                  <w:sz w:val="28"/>
                                  <w:szCs w:val="28"/>
                                </w:rPr>
                                <w:t>Murray Darling Association (MDA)</w:t>
                              </w:r>
                            </w:p>
                          </w:sdtContent>
                        </w:sdt>
                        <w:p w:rsidR="00E154DE" w:rsidRDefault="00467F89">
                          <w:pPr>
                            <w:pStyle w:val="NoSpacing"/>
                            <w:jc w:val="right"/>
                            <w:rPr>
                              <w:color w:val="595959" w:themeColor="text1" w:themeTint="A6"/>
                              <w:sz w:val="18"/>
                              <w:szCs w:val="18"/>
                            </w:rPr>
                          </w:pPr>
                          <w:sdt>
                            <w:sdtPr>
                              <w:rPr>
                                <w:color w:val="595959" w:themeColor="text1" w:themeTint="A6"/>
                                <w:sz w:val="18"/>
                                <w:szCs w:val="18"/>
                              </w:rPr>
                              <w:alias w:val="Email"/>
                              <w:tag w:val="Email"/>
                              <w:id w:val="1066454363"/>
                              <w:dataBinding w:prefixMappings="xmlns:ns0='http://schemas.microsoft.com/office/2006/coverPageProps' " w:xpath="/ns0:CoverPageProperties[1]/ns0:CompanyEmail[1]" w:storeItemID="{55AF091B-3C7A-41E3-B477-F2FDAA23CFDA}"/>
                              <w:text/>
                            </w:sdtPr>
                            <w:sdtEndPr/>
                            <w:sdtContent>
                              <w:r w:rsidR="00E75F75">
                                <w:rPr>
                                  <w:color w:val="595959" w:themeColor="text1" w:themeTint="A6"/>
                                  <w:sz w:val="18"/>
                                  <w:szCs w:val="18"/>
                                </w:rPr>
                                <w:t>ceo@mda.asn.au</w:t>
                              </w:r>
                            </w:sdtContent>
                          </w:sdt>
                        </w:p>
                      </w:txbxContent>
                    </v:textbox>
                    <w10:wrap type="square" anchorx="page" anchory="page"/>
                  </v:shape>
                </w:pict>
              </mc:Fallback>
            </mc:AlternateContent>
          </w:r>
        </w:p>
        <w:p w:rsidR="00E154DE" w:rsidRDefault="00E75F75">
          <w:pPr>
            <w:rPr>
              <w:rFonts w:ascii="Helvetica" w:hAnsi="Helvetica" w:cs="Helvetica"/>
              <w:color w:val="202020"/>
              <w:shd w:val="clear" w:color="auto" w:fill="FFFFFF"/>
            </w:rPr>
          </w:pPr>
          <w:r>
            <w:rPr>
              <w:rFonts w:ascii="Helvetica" w:hAnsi="Helvetica" w:cs="Helvetica"/>
              <w:noProof/>
              <w:color w:val="202020"/>
              <w:shd w:val="clear" w:color="auto" w:fill="FFFFFF"/>
              <w:lang w:eastAsia="en-AU"/>
            </w:rPr>
            <w:drawing>
              <wp:anchor distT="0" distB="0" distL="114300" distR="114300" simplePos="0" relativeHeight="251663360" behindDoc="0" locked="0" layoutInCell="1" allowOverlap="1">
                <wp:simplePos x="0" y="0"/>
                <wp:positionH relativeFrom="column">
                  <wp:posOffset>1362075</wp:posOffset>
                </wp:positionH>
                <wp:positionV relativeFrom="paragraph">
                  <wp:posOffset>923925</wp:posOffset>
                </wp:positionV>
                <wp:extent cx="3020568" cy="3020568"/>
                <wp:effectExtent l="0" t="0" r="8890" b="8890"/>
                <wp:wrapNone/>
                <wp:docPr id="2" name="Picture 2"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5 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20568" cy="3020568"/>
                        </a:xfrm>
                        <a:prstGeom prst="rect">
                          <a:avLst/>
                        </a:prstGeom>
                      </pic:spPr>
                    </pic:pic>
                  </a:graphicData>
                </a:graphic>
              </wp:anchor>
            </w:drawing>
          </w:r>
          <w:r>
            <w:rPr>
              <w:noProof/>
              <w:lang w:eastAsia="en-AU"/>
            </w:rPr>
            <mc:AlternateContent>
              <mc:Choice Requires="wps">
                <w:drawing>
                  <wp:anchor distT="0" distB="0" distL="114300" distR="114300" simplePos="0" relativeHeight="251661312" behindDoc="0" locked="0" layoutInCell="1" allowOverlap="1">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113270" cy="38100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11327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54DE" w:rsidRDefault="00E75F75">
                                <w:pPr>
                                  <w:pStyle w:val="NoSpacing"/>
                                  <w:jc w:val="right"/>
                                  <w:rPr>
                                    <w:color w:val="595959" w:themeColor="text1" w:themeTint="A6"/>
                                    <w:sz w:val="20"/>
                                    <w:szCs w:val="20"/>
                                  </w:rPr>
                                </w:pPr>
                                <w:bookmarkStart w:id="0" w:name="_Hlk526244176"/>
                                <w:r w:rsidRPr="00E75F75">
                                  <w:rPr>
                                    <w:rStyle w:val="Heading2Char"/>
                                    <w:sz w:val="40"/>
                                    <w:szCs w:val="40"/>
                                  </w:rPr>
                                  <w:t>October 2018</w:t>
                                </w:r>
                                <w:sdt>
                                  <w:sdtPr>
                                    <w:rPr>
                                      <w:color w:val="595959" w:themeColor="text1" w:themeTint="A6"/>
                                      <w:sz w:val="20"/>
                                      <w:szCs w:val="20"/>
                                    </w:rPr>
                                    <w:alias w:val="Abstract"/>
                                    <w:tag w:val=""/>
                                    <w:id w:val="-1784405173"/>
                                    <w:showingPlcHdr/>
                                    <w:dataBinding w:prefixMappings="xmlns:ns0='http://schemas.microsoft.com/office/2006/coverPageProps' " w:xpath="/ns0:CoverPageProperties[1]/ns0:Abstract[1]" w:storeItemID="{55AF091B-3C7A-41E3-B477-F2FDAA23CFDA}"/>
                                    <w:text w:multiLine="1"/>
                                  </w:sdtPr>
                                  <w:sdtEndPr/>
                                  <w:sdtContent>
                                    <w:r>
                                      <w:rPr>
                                        <w:color w:val="595959" w:themeColor="text1" w:themeTint="A6"/>
                                        <w:sz w:val="20"/>
                                        <w:szCs w:val="20"/>
                                      </w:rPr>
                                      <w:t xml:space="preserve">     </w:t>
                                    </w:r>
                                  </w:sdtContent>
                                </w:sdt>
                                <w:bookmarkEnd w:id="0"/>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153" o:spid="_x0000_s1027" type="#_x0000_t202" style="position:absolute;margin-left:0;margin-top:0;width:560.1pt;height:30pt;z-index:251661312;visibility:visible;mso-wrap-style:square;mso-width-percent:0;mso-height-percent:0;mso-top-percent:700;mso-wrap-distance-left:9pt;mso-wrap-distance-top:0;mso-wrap-distance-right:9pt;mso-wrap-distance-bottom:0;mso-position-horizontal:center;mso-position-horizontal-relative:page;mso-position-vertical-relative:page;mso-width-percent:0;mso-height-percent: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" filled="f" stroked="f" strokeweight=".5pt">
                    <v:textbox inset="126pt,0,54pt,0">
                      <w:txbxContent>
                        <w:p w:rsidR="00E154DE" w:rsidRDefault="00E75F75">
                          <w:pPr>
                            <w:pStyle w:val="NoSpacing"/>
                            <w:jc w:val="right"/>
                            <w:rPr>
                              <w:color w:val="595959" w:themeColor="text1" w:themeTint="A6"/>
                              <w:sz w:val="20"/>
                              <w:szCs w:val="20"/>
                            </w:rPr>
                          </w:pPr>
                          <w:bookmarkStart w:id="1" w:name="_Hlk526244176"/>
                          <w:r w:rsidRPr="00E75F75">
                            <w:rPr>
                              <w:rStyle w:val="Heading2Char"/>
                              <w:sz w:val="40"/>
                              <w:szCs w:val="40"/>
                            </w:rPr>
                            <w:t>October 2018</w:t>
                          </w:r>
                          <w:sdt>
                            <w:sdtPr>
                              <w:rPr>
                                <w:color w:val="595959" w:themeColor="text1" w:themeTint="A6"/>
                                <w:sz w:val="20"/>
                                <w:szCs w:val="20"/>
                              </w:rPr>
                              <w:alias w:val="Abstract"/>
                              <w:tag w:val=""/>
                              <w:id w:val="-1784405173"/>
                              <w:showingPlcHdr/>
                              <w:dataBinding w:prefixMappings="xmlns:ns0='http://schemas.microsoft.com/office/2006/coverPageProps' " w:xpath="/ns0:CoverPageProperties[1]/ns0:Abstract[1]" w:storeItemID="{55AF091B-3C7A-41E3-B477-F2FDAA23CFDA}"/>
                              <w:text w:multiLine="1"/>
                            </w:sdtPr>
                            <w:sdtContent>
                              <w:r>
                                <w:rPr>
                                  <w:color w:val="595959" w:themeColor="text1" w:themeTint="A6"/>
                                  <w:sz w:val="20"/>
                                  <w:szCs w:val="20"/>
                                </w:rPr>
                                <w:t xml:space="preserve">     </w:t>
                              </w:r>
                            </w:sdtContent>
                          </w:sdt>
                          <w:bookmarkEnd w:id="1"/>
                        </w:p>
                      </w:txbxContent>
                    </v:textbox>
                    <w10:wrap type="square" anchorx="page" anchory="page"/>
                  </v:shape>
                </w:pict>
              </mc:Fallback>
            </mc:AlternateContent>
          </w:r>
          <w:r>
            <w:rPr>
              <w:noProof/>
              <w:lang w:eastAsia="en-AU"/>
            </w:rPr>
            <mc:AlternateContent>
              <mc:Choice Requires="wps">
                <w:drawing>
                  <wp:anchor distT="0" distB="0" distL="114300" distR="114300" simplePos="0" relativeHeight="251659264"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800475"/>
                    <wp:effectExtent l="0" t="0" r="0" b="9525"/>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800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54DE" w:rsidRDefault="00467F89" w:rsidP="00E75F75">
                                <w:pPr>
                                  <w:jc w:val="right"/>
                                  <w:rPr>
                                    <w:smallCaps/>
                                    <w:color w:val="404040" w:themeColor="text1" w:themeTint="BF"/>
                                    <w:sz w:val="36"/>
                                    <w:szCs w:val="36"/>
                                  </w:rPr>
                                </w:pPr>
                                <w:sdt>
                                  <w:sdtPr>
                                    <w:rPr>
                                      <w:color w:val="404040" w:themeColor="text1" w:themeTint="BF"/>
                                      <w:sz w:val="40"/>
                                      <w:szCs w:val="40"/>
                                    </w:rPr>
                                    <w:alias w:val="Subtitle"/>
                                    <w:tag w:val=""/>
                                    <w:id w:val="-917251942"/>
                                    <w:dataBinding w:prefixMappings="xmlns:ns0='http://purl.org/dc/elements/1.1/' xmlns:ns1='http://schemas.openxmlformats.org/package/2006/metadata/core-properties' " w:xpath="/ns1:coreProperties[1]/ns0:subject[1]" w:storeItemID="{6C3C8BC8-F283-45AE-878A-BAB7291924A1}"/>
                                    <w:text/>
                                  </w:sdtPr>
                                  <w:sdtEndPr/>
                                  <w:sdtContent>
                                    <w:r w:rsidR="00FB6568" w:rsidRPr="00FB6568">
                                      <w:rPr>
                                        <w:color w:val="404040" w:themeColor="text1" w:themeTint="BF"/>
                                        <w:sz w:val="40"/>
                                        <w:szCs w:val="40"/>
                                      </w:rPr>
                                      <w:t>Submission to the Productivity Commission Murray-Darling Basin Plan: Five-year assessment</w:t>
                                    </w:r>
                                    <w:r w:rsidR="00FB6568">
                                      <w:rPr>
                                        <w:color w:val="404040" w:themeColor="text1" w:themeTint="BF"/>
                                        <w:sz w:val="40"/>
                                        <w:szCs w:val="40"/>
                                      </w:rPr>
                                      <w:t xml:space="preserve"> -</w:t>
                                    </w:r>
                                    <w:r w:rsidR="00FB6568" w:rsidRPr="00FB6568">
                                      <w:rPr>
                                        <w:color w:val="404040" w:themeColor="text1" w:themeTint="BF"/>
                                        <w:sz w:val="40"/>
                                        <w:szCs w:val="40"/>
                                      </w:rPr>
                                      <w:t xml:space="preserve"> </w:t>
                                    </w:r>
                                    <w:r w:rsidR="00FB6568">
                                      <w:rPr>
                                        <w:color w:val="404040" w:themeColor="text1" w:themeTint="BF"/>
                                        <w:sz w:val="40"/>
                                        <w:szCs w:val="40"/>
                                      </w:rPr>
                                      <w:t>D</w:t>
                                    </w:r>
                                    <w:r w:rsidR="00FB6568" w:rsidRPr="00FB6568">
                                      <w:rPr>
                                        <w:color w:val="404040" w:themeColor="text1" w:themeTint="BF"/>
                                        <w:sz w:val="40"/>
                                        <w:szCs w:val="40"/>
                                      </w:rPr>
                                      <w:t xml:space="preserve">raft </w:t>
                                    </w:r>
                                    <w:r w:rsidR="00FB6568">
                                      <w:rPr>
                                        <w:color w:val="404040" w:themeColor="text1" w:themeTint="BF"/>
                                        <w:sz w:val="40"/>
                                        <w:szCs w:val="40"/>
                                      </w:rPr>
                                      <w:t>R</w:t>
                                    </w:r>
                                    <w:r w:rsidR="00FB6568" w:rsidRPr="00FB6568">
                                      <w:rPr>
                                        <w:color w:val="404040" w:themeColor="text1" w:themeTint="BF"/>
                                        <w:sz w:val="40"/>
                                        <w:szCs w:val="40"/>
                                      </w:rPr>
                                      <w:t>eport</w:t>
                                    </w:r>
                                  </w:sdtContent>
                                </w:sdt>
                                <w:r w:rsidR="00FB6568">
                                  <w:rPr>
                                    <w:color w:val="404040" w:themeColor="text1" w:themeTint="BF"/>
                                    <w:sz w:val="40"/>
                                    <w:szCs w:val="40"/>
                                  </w:rPr>
                                  <w:t xml:space="preserve"> </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154" o:spid="_x0000_s1028" type="#_x0000_t202" style="position:absolute;margin-left:0;margin-top:0;width:8in;height:299.25pt;z-index:251659264;visibility:visible;mso-wrap-style:square;mso-width-percent:941;mso-height-percent:0;mso-top-percent:300;mso-wrap-distance-left:9pt;mso-wrap-distance-top:0;mso-wrap-distance-right:9pt;mso-wrap-distance-bottom:0;mso-position-horizontal:center;mso-position-horizontal-relative:page;mso-position-vertical-relative:page;mso-width-percent:941;mso-height-percent:0;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" filled="f" stroked="f" strokeweight=".5pt">
                    <v:textbox inset="126pt,0,54pt,0">
                      <w:txbxContent>
                        <w:p w:rsidR="00E154DE" w:rsidRDefault="00FB6568" w:rsidP="00E75F75">
                          <w:pPr>
                            <w:jc w:val="right"/>
                            <w:rPr>
                              <w:smallCaps/>
                              <w:color w:val="404040" w:themeColor="text1" w:themeTint="BF"/>
                              <w:sz w:val="36"/>
                              <w:szCs w:val="36"/>
                            </w:rPr>
                          </w:pPr>
                          <w:sdt>
                            <w:sdtPr>
                              <w:rPr>
                                <w:color w:val="404040" w:themeColor="text1" w:themeTint="BF"/>
                                <w:sz w:val="40"/>
                                <w:szCs w:val="40"/>
                              </w:rPr>
                              <w:alias w:val="Subtitle"/>
                              <w:tag w:val=""/>
                              <w:id w:val="-917251942"/>
                              <w:dataBinding w:prefixMappings="xmlns:ns0='http://purl.org/dc/elements/1.1/' xmlns:ns1='http://schemas.openxmlformats.org/package/2006/metadata/core-properties' " w:xpath="/ns1:coreProperties[1]/ns0:subject[1]" w:storeItemID="{6C3C8BC8-F283-45AE-878A-BAB7291924A1}"/>
                              <w:text/>
                            </w:sdtPr>
                            <w:sdtContent>
                              <w:r w:rsidRPr="00FB6568">
                                <w:rPr>
                                  <w:color w:val="404040" w:themeColor="text1" w:themeTint="BF"/>
                                  <w:sz w:val="40"/>
                                  <w:szCs w:val="40"/>
                                </w:rPr>
                                <w:t>Submission to the Productivity Commission Murray-Darling Basin Plan: Five-year assessment</w:t>
                              </w:r>
                              <w:r>
                                <w:rPr>
                                  <w:color w:val="404040" w:themeColor="text1" w:themeTint="BF"/>
                                  <w:sz w:val="40"/>
                                  <w:szCs w:val="40"/>
                                </w:rPr>
                                <w:t xml:space="preserve"> -</w:t>
                              </w:r>
                              <w:r w:rsidRPr="00FB6568">
                                <w:rPr>
                                  <w:color w:val="404040" w:themeColor="text1" w:themeTint="BF"/>
                                  <w:sz w:val="40"/>
                                  <w:szCs w:val="40"/>
                                </w:rPr>
                                <w:t xml:space="preserve"> </w:t>
                              </w:r>
                              <w:r>
                                <w:rPr>
                                  <w:color w:val="404040" w:themeColor="text1" w:themeTint="BF"/>
                                  <w:sz w:val="40"/>
                                  <w:szCs w:val="40"/>
                                </w:rPr>
                                <w:t>D</w:t>
                              </w:r>
                              <w:r w:rsidRPr="00FB6568">
                                <w:rPr>
                                  <w:color w:val="404040" w:themeColor="text1" w:themeTint="BF"/>
                                  <w:sz w:val="40"/>
                                  <w:szCs w:val="40"/>
                                </w:rPr>
                                <w:t xml:space="preserve">raft </w:t>
                              </w:r>
                              <w:r>
                                <w:rPr>
                                  <w:color w:val="404040" w:themeColor="text1" w:themeTint="BF"/>
                                  <w:sz w:val="40"/>
                                  <w:szCs w:val="40"/>
                                </w:rPr>
                                <w:t>R</w:t>
                              </w:r>
                              <w:r w:rsidRPr="00FB6568">
                                <w:rPr>
                                  <w:color w:val="404040" w:themeColor="text1" w:themeTint="BF"/>
                                  <w:sz w:val="40"/>
                                  <w:szCs w:val="40"/>
                                </w:rPr>
                                <w:t>eport</w:t>
                              </w:r>
                            </w:sdtContent>
                          </w:sdt>
                          <w:r>
                            <w:rPr>
                              <w:color w:val="404040" w:themeColor="text1" w:themeTint="BF"/>
                              <w:sz w:val="40"/>
                              <w:szCs w:val="40"/>
                            </w:rPr>
                            <w:t xml:space="preserve"> </w:t>
                          </w:r>
                        </w:p>
                      </w:txbxContent>
                    </v:textbox>
                    <w10:wrap type="square" anchorx="page" anchory="page"/>
                  </v:shape>
                </w:pict>
              </mc:Fallback>
            </mc:AlternateContent>
          </w:r>
          <w:r w:rsidR="00E154DE">
            <w:rPr>
              <w:rFonts w:ascii="Helvetica" w:hAnsi="Helvetica" w:cs="Helvetica"/>
              <w:color w:val="202020"/>
              <w:shd w:val="clear" w:color="auto" w:fill="FFFFFF"/>
            </w:rPr>
            <w:br w:type="page"/>
          </w:r>
        </w:p>
      </w:sdtContent>
    </w:sdt>
    <w:p w:rsidR="00E646B0" w:rsidRDefault="00E646B0">
      <w:pPr>
        <w:rPr>
          <w:rFonts w:ascii="Helvetica" w:hAnsi="Helvetica" w:cs="Helvetica"/>
          <w:color w:val="202020"/>
          <w:shd w:val="clear" w:color="auto" w:fill="FFFFFF"/>
        </w:rPr>
      </w:pPr>
    </w:p>
    <w:p w:rsidR="00E031A7" w:rsidRDefault="00E031A7">
      <w:pPr>
        <w:rPr>
          <w:rFonts w:ascii="Helvetica" w:hAnsi="Helvetica" w:cs="Helvetica"/>
          <w:color w:val="202020"/>
          <w:shd w:val="clear" w:color="auto" w:fill="FFFFFF"/>
        </w:rPr>
      </w:pPr>
    </w:p>
    <w:p w:rsidR="00E646B0" w:rsidRPr="00336AE8" w:rsidRDefault="00E646B0">
      <w:pPr>
        <w:rPr>
          <w:rFonts w:ascii="Helvetica" w:hAnsi="Helvetica" w:cs="Helvetica"/>
          <w:b/>
          <w:color w:val="202020"/>
          <w:shd w:val="clear" w:color="auto" w:fill="FFFFFF"/>
        </w:rPr>
      </w:pPr>
      <w:r w:rsidRPr="00336AE8">
        <w:rPr>
          <w:rFonts w:ascii="Helvetica" w:hAnsi="Helvetica" w:cs="Helvetica"/>
          <w:b/>
          <w:color w:val="202020"/>
          <w:shd w:val="clear" w:color="auto" w:fill="FFFFFF"/>
        </w:rPr>
        <w:t>Executive summary</w:t>
      </w:r>
    </w:p>
    <w:p w:rsidR="008D1180" w:rsidRDefault="008D1180" w:rsidP="008D1180">
      <w:pPr>
        <w:rPr>
          <w:rFonts w:ascii="Helvetica" w:hAnsi="Helvetica" w:cs="Helvetica"/>
          <w:color w:val="202020"/>
          <w:shd w:val="clear" w:color="auto" w:fill="FFFFFF"/>
        </w:rPr>
      </w:pPr>
      <w:r>
        <w:rPr>
          <w:rFonts w:ascii="Helvetica" w:hAnsi="Helvetica" w:cs="Helvetica"/>
          <w:color w:val="202020"/>
          <w:shd w:val="clear" w:color="auto" w:fill="FFFFFF"/>
        </w:rPr>
        <w:t xml:space="preserve">The Murray Darling Association acknowledges the </w:t>
      </w:r>
      <w:r w:rsidR="00B03D63">
        <w:rPr>
          <w:rFonts w:ascii="Helvetica" w:hAnsi="Helvetica" w:cs="Helvetica"/>
          <w:color w:val="202020"/>
          <w:shd w:val="clear" w:color="auto" w:fill="FFFFFF"/>
        </w:rPr>
        <w:t>comprehensive and detailed</w:t>
      </w:r>
      <w:r>
        <w:rPr>
          <w:rFonts w:ascii="Helvetica" w:hAnsi="Helvetica" w:cs="Helvetica"/>
          <w:color w:val="202020"/>
          <w:shd w:val="clear" w:color="auto" w:fill="FFFFFF"/>
        </w:rPr>
        <w:t xml:space="preserve"> </w:t>
      </w:r>
      <w:r w:rsidR="00B03D63">
        <w:rPr>
          <w:rFonts w:ascii="Helvetica" w:hAnsi="Helvetica" w:cs="Helvetica"/>
          <w:color w:val="202020"/>
          <w:shd w:val="clear" w:color="auto" w:fill="FFFFFF"/>
        </w:rPr>
        <w:t>assessment by</w:t>
      </w:r>
      <w:r>
        <w:rPr>
          <w:rFonts w:ascii="Helvetica" w:hAnsi="Helvetica" w:cs="Helvetica"/>
          <w:color w:val="202020"/>
          <w:shd w:val="clear" w:color="auto" w:fill="FFFFFF"/>
        </w:rPr>
        <w:t xml:space="preserve"> the Productivity Commission in its five-year assessment of the Murray-Darling Basin Plan. </w:t>
      </w:r>
    </w:p>
    <w:p w:rsidR="008D1180" w:rsidRDefault="008D1180" w:rsidP="008D1180">
      <w:pPr>
        <w:rPr>
          <w:rFonts w:ascii="Helvetica" w:hAnsi="Helvetica" w:cs="Helvetica"/>
          <w:color w:val="202020"/>
          <w:shd w:val="clear" w:color="auto" w:fill="FFFFFF"/>
        </w:rPr>
      </w:pPr>
      <w:r>
        <w:rPr>
          <w:rFonts w:ascii="Helvetica" w:hAnsi="Helvetica" w:cs="Helvetica"/>
          <w:color w:val="202020"/>
          <w:shd w:val="clear" w:color="auto" w:fill="FFFFFF"/>
        </w:rPr>
        <w:t xml:space="preserve">The Murray Darling Association supports the findings and recommendations contained in the report. The findings are </w:t>
      </w:r>
      <w:r w:rsidR="009C3595">
        <w:rPr>
          <w:rFonts w:ascii="Helvetica" w:hAnsi="Helvetica" w:cs="Helvetica"/>
          <w:color w:val="202020"/>
          <w:shd w:val="clear" w:color="auto" w:fill="FFFFFF"/>
        </w:rPr>
        <w:t>salient, broad r</w:t>
      </w:r>
      <w:bookmarkStart w:id="1" w:name="_GoBack"/>
      <w:bookmarkEnd w:id="1"/>
      <w:r w:rsidR="009C3595">
        <w:rPr>
          <w:rFonts w:ascii="Helvetica" w:hAnsi="Helvetica" w:cs="Helvetica"/>
          <w:color w:val="202020"/>
          <w:shd w:val="clear" w:color="auto" w:fill="FFFFFF"/>
        </w:rPr>
        <w:t xml:space="preserve">anging and are </w:t>
      </w:r>
      <w:r>
        <w:rPr>
          <w:rFonts w:ascii="Helvetica" w:hAnsi="Helvetica" w:cs="Helvetica"/>
          <w:color w:val="202020"/>
          <w:shd w:val="clear" w:color="auto" w:fill="FFFFFF"/>
        </w:rPr>
        <w:t xml:space="preserve">consistent with those views and opinions expressed by our </w:t>
      </w:r>
      <w:r w:rsidR="009C3595">
        <w:rPr>
          <w:rFonts w:ascii="Helvetica" w:hAnsi="Helvetica" w:cs="Helvetica"/>
          <w:color w:val="202020"/>
          <w:shd w:val="clear" w:color="auto" w:fill="FFFFFF"/>
        </w:rPr>
        <w:t>regions</w:t>
      </w:r>
      <w:r>
        <w:rPr>
          <w:rFonts w:ascii="Helvetica" w:hAnsi="Helvetica" w:cs="Helvetica"/>
          <w:color w:val="202020"/>
          <w:shd w:val="clear" w:color="auto" w:fill="FFFFFF"/>
        </w:rPr>
        <w:t xml:space="preserve"> and member councils.</w:t>
      </w:r>
      <w:r w:rsidR="009C3595">
        <w:rPr>
          <w:rFonts w:ascii="Helvetica" w:hAnsi="Helvetica" w:cs="Helvetica"/>
          <w:color w:val="202020"/>
          <w:shd w:val="clear" w:color="auto" w:fill="FFFFFF"/>
        </w:rPr>
        <w:t xml:space="preserve"> </w:t>
      </w:r>
    </w:p>
    <w:p w:rsidR="009C3595" w:rsidRDefault="009C3595" w:rsidP="008D1180">
      <w:pPr>
        <w:rPr>
          <w:rFonts w:ascii="Helvetica" w:hAnsi="Helvetica" w:cs="Helvetica"/>
          <w:color w:val="202020"/>
          <w:shd w:val="clear" w:color="auto" w:fill="FFFFFF"/>
        </w:rPr>
      </w:pPr>
      <w:r>
        <w:rPr>
          <w:rFonts w:ascii="Helvetica" w:hAnsi="Helvetica" w:cs="Helvetica"/>
          <w:color w:val="202020"/>
          <w:shd w:val="clear" w:color="auto" w:fill="FFFFFF"/>
        </w:rPr>
        <w:t>The recommendations are practical, achievable and if implemented will go a significant way to ensuring the Basin Plan is delivered effectively and efficiently.</w:t>
      </w:r>
    </w:p>
    <w:p w:rsidR="00051D9D" w:rsidRDefault="00051D9D" w:rsidP="008D1180">
      <w:pPr>
        <w:rPr>
          <w:rFonts w:ascii="Helvetica" w:hAnsi="Helvetica" w:cs="Helvetica"/>
          <w:color w:val="202020"/>
          <w:shd w:val="clear" w:color="auto" w:fill="FFFFFF"/>
        </w:rPr>
      </w:pPr>
      <w:r>
        <w:rPr>
          <w:rFonts w:ascii="Helvetica" w:hAnsi="Helvetica" w:cs="Helvetica"/>
          <w:color w:val="202020"/>
          <w:shd w:val="clear" w:color="auto" w:fill="FFFFFF"/>
        </w:rPr>
        <w:t>T</w:t>
      </w:r>
      <w:r w:rsidR="009C3595">
        <w:rPr>
          <w:rFonts w:ascii="Helvetica" w:hAnsi="Helvetica" w:cs="Helvetica"/>
          <w:color w:val="202020"/>
          <w:shd w:val="clear" w:color="auto" w:fill="FFFFFF"/>
        </w:rPr>
        <w:t xml:space="preserve">he MDA notes </w:t>
      </w:r>
      <w:r>
        <w:rPr>
          <w:rFonts w:ascii="Helvetica" w:hAnsi="Helvetica" w:cs="Helvetica"/>
          <w:color w:val="202020"/>
          <w:shd w:val="clear" w:color="auto" w:fill="FFFFFF"/>
        </w:rPr>
        <w:t>the significant focus in the findings on the importance of Basin governments working together</w:t>
      </w:r>
      <w:r w:rsidR="004A0304">
        <w:rPr>
          <w:rFonts w:ascii="Helvetica" w:hAnsi="Helvetica" w:cs="Helvetica"/>
          <w:color w:val="202020"/>
          <w:shd w:val="clear" w:color="auto" w:fill="FFFFFF"/>
        </w:rPr>
        <w:t>,</w:t>
      </w:r>
      <w:r>
        <w:rPr>
          <w:rFonts w:ascii="Helvetica" w:hAnsi="Helvetica" w:cs="Helvetica"/>
          <w:color w:val="202020"/>
          <w:shd w:val="clear" w:color="auto" w:fill="FFFFFF"/>
        </w:rPr>
        <w:t xml:space="preserve"> and the need for adequate community consultation.</w:t>
      </w:r>
    </w:p>
    <w:p w:rsidR="001623FA" w:rsidRDefault="001623FA" w:rsidP="001623FA">
      <w:pPr>
        <w:rPr>
          <w:rFonts w:ascii="Helvetica" w:hAnsi="Helvetica" w:cs="Helvetica"/>
          <w:color w:val="202020"/>
          <w:shd w:val="clear" w:color="auto" w:fill="FFFFFF"/>
        </w:rPr>
      </w:pPr>
      <w:bookmarkStart w:id="2" w:name="_Hlk526190079"/>
      <w:r>
        <w:rPr>
          <w:rFonts w:ascii="Helvetica" w:hAnsi="Helvetica" w:cs="Helvetica"/>
          <w:color w:val="202020"/>
          <w:shd w:val="clear" w:color="auto" w:fill="FFFFFF"/>
        </w:rPr>
        <w:t xml:space="preserve">In </w:t>
      </w:r>
      <w:r w:rsidR="00336AE8">
        <w:rPr>
          <w:rFonts w:ascii="Helvetica" w:hAnsi="Helvetica" w:cs="Helvetica"/>
          <w:color w:val="202020"/>
          <w:shd w:val="clear" w:color="auto" w:fill="FFFFFF"/>
        </w:rPr>
        <w:t>its</w:t>
      </w:r>
      <w:r>
        <w:rPr>
          <w:rFonts w:ascii="Helvetica" w:hAnsi="Helvetica" w:cs="Helvetica"/>
          <w:color w:val="202020"/>
          <w:shd w:val="clear" w:color="auto" w:fill="FFFFFF"/>
        </w:rPr>
        <w:t xml:space="preserve"> initial submission to the Productivity Commission in April, the MDA expressed the view that </w:t>
      </w:r>
    </w:p>
    <w:p w:rsidR="004A0304" w:rsidRDefault="001623FA" w:rsidP="004A0304">
      <w:pPr>
        <w:ind w:left="720"/>
        <w:rPr>
          <w:rFonts w:ascii="Helvetica" w:hAnsi="Helvetica" w:cs="Helvetica"/>
          <w:color w:val="202020"/>
          <w:shd w:val="clear" w:color="auto" w:fill="FFFFFF"/>
        </w:rPr>
      </w:pPr>
      <w:r w:rsidRPr="001623FA">
        <w:rPr>
          <w:rFonts w:ascii="Helvetica" w:hAnsi="Helvetica" w:cs="Helvetica"/>
          <w:i/>
          <w:color w:val="202020"/>
          <w:shd w:val="clear" w:color="auto" w:fill="FFFFFF"/>
        </w:rPr>
        <w:t>one of the most significant and fundamental risks to the effective implementation of the Basin Plan is the omission of local government from any formal role in the institutional and governance arrangements of the Plan.</w:t>
      </w:r>
    </w:p>
    <w:p w:rsidR="004A0304" w:rsidRPr="004A0304" w:rsidRDefault="004A0304" w:rsidP="004A0304">
      <w:pPr>
        <w:rPr>
          <w:rFonts w:ascii="Helvetica" w:hAnsi="Helvetica" w:cs="Helvetica"/>
          <w:color w:val="202020"/>
          <w:shd w:val="clear" w:color="auto" w:fill="FFFFFF"/>
        </w:rPr>
      </w:pPr>
      <w:r>
        <w:rPr>
          <w:rFonts w:ascii="Helvetica" w:hAnsi="Helvetica" w:cs="Helvetica"/>
          <w:color w:val="202020"/>
          <w:shd w:val="clear" w:color="auto" w:fill="FFFFFF"/>
        </w:rPr>
        <w:t xml:space="preserve">With this view, and the need for an agreed framework and guidelines for socio-economic impact assessment in the context of the Basin Plan </w:t>
      </w:r>
      <w:r w:rsidR="00E92889">
        <w:rPr>
          <w:rFonts w:ascii="Helvetica" w:hAnsi="Helvetica" w:cs="Helvetica"/>
          <w:color w:val="202020"/>
          <w:shd w:val="clear" w:color="auto" w:fill="FFFFFF"/>
        </w:rPr>
        <w:t>reinforced</w:t>
      </w:r>
      <w:r>
        <w:rPr>
          <w:rFonts w:ascii="Helvetica" w:hAnsi="Helvetica" w:cs="Helvetica"/>
          <w:color w:val="202020"/>
          <w:shd w:val="clear" w:color="auto" w:fill="FFFFFF"/>
        </w:rPr>
        <w:t xml:space="preserve"> </w:t>
      </w:r>
      <w:r w:rsidR="00E92889">
        <w:rPr>
          <w:rFonts w:ascii="Helvetica" w:hAnsi="Helvetica" w:cs="Helvetica"/>
          <w:color w:val="202020"/>
          <w:shd w:val="clear" w:color="auto" w:fill="FFFFFF"/>
        </w:rPr>
        <w:t xml:space="preserve">by resolution of the general assembly at the national conference and AGM in August this year, the MDA has proposed amendments to recommendation 14.3 and Recommendation 5.3.  </w:t>
      </w:r>
    </w:p>
    <w:bookmarkEnd w:id="2"/>
    <w:p w:rsidR="00E92889" w:rsidRDefault="00B03D63">
      <w:pPr>
        <w:rPr>
          <w:rFonts w:ascii="Helvetica" w:hAnsi="Helvetica" w:cs="Helvetica"/>
          <w:color w:val="202020"/>
          <w:shd w:val="clear" w:color="auto" w:fill="FFFFFF"/>
        </w:rPr>
      </w:pPr>
      <w:r>
        <w:rPr>
          <w:rFonts w:ascii="Helvetica" w:hAnsi="Helvetica" w:cs="Helvetica"/>
          <w:color w:val="202020"/>
          <w:shd w:val="clear" w:color="auto" w:fill="FFFFFF"/>
        </w:rPr>
        <w:t>T</w:t>
      </w:r>
      <w:r w:rsidR="00E92889">
        <w:rPr>
          <w:rFonts w:ascii="Helvetica" w:hAnsi="Helvetica" w:cs="Helvetica"/>
          <w:color w:val="202020"/>
          <w:shd w:val="clear" w:color="auto" w:fill="FFFFFF"/>
        </w:rPr>
        <w:t xml:space="preserve">he </w:t>
      </w:r>
      <w:r>
        <w:rPr>
          <w:rFonts w:ascii="Helvetica" w:hAnsi="Helvetica" w:cs="Helvetica"/>
          <w:color w:val="202020"/>
          <w:shd w:val="clear" w:color="auto" w:fill="FFFFFF"/>
        </w:rPr>
        <w:t xml:space="preserve">case for the </w:t>
      </w:r>
      <w:r w:rsidR="00E92889">
        <w:rPr>
          <w:rFonts w:ascii="Helvetica" w:hAnsi="Helvetica" w:cs="Helvetica"/>
          <w:color w:val="202020"/>
          <w:shd w:val="clear" w:color="auto" w:fill="FFFFFF"/>
        </w:rPr>
        <w:t>proposed</w:t>
      </w:r>
      <w:r w:rsidR="001623FA">
        <w:rPr>
          <w:rFonts w:ascii="Helvetica" w:hAnsi="Helvetica" w:cs="Helvetica"/>
          <w:color w:val="202020"/>
          <w:shd w:val="clear" w:color="auto" w:fill="FFFFFF"/>
        </w:rPr>
        <w:t xml:space="preserve"> amendment</w:t>
      </w:r>
      <w:r w:rsidR="00E92889">
        <w:rPr>
          <w:rFonts w:ascii="Helvetica" w:hAnsi="Helvetica" w:cs="Helvetica"/>
          <w:color w:val="202020"/>
          <w:shd w:val="clear" w:color="auto" w:fill="FFFFFF"/>
        </w:rPr>
        <w:t>s</w:t>
      </w:r>
      <w:r w:rsidR="001623FA">
        <w:rPr>
          <w:rFonts w:ascii="Helvetica" w:hAnsi="Helvetica" w:cs="Helvetica"/>
          <w:color w:val="202020"/>
          <w:shd w:val="clear" w:color="auto" w:fill="FFFFFF"/>
        </w:rPr>
        <w:t xml:space="preserve"> </w:t>
      </w:r>
      <w:r>
        <w:rPr>
          <w:rFonts w:ascii="Helvetica" w:hAnsi="Helvetica" w:cs="Helvetica"/>
          <w:color w:val="202020"/>
          <w:shd w:val="clear" w:color="auto" w:fill="FFFFFF"/>
        </w:rPr>
        <w:t>is</w:t>
      </w:r>
      <w:r w:rsidR="001623FA">
        <w:rPr>
          <w:rFonts w:ascii="Helvetica" w:hAnsi="Helvetica" w:cs="Helvetica"/>
          <w:color w:val="202020"/>
          <w:shd w:val="clear" w:color="auto" w:fill="FFFFFF"/>
        </w:rPr>
        <w:t xml:space="preserve"> provided </w:t>
      </w:r>
      <w:r>
        <w:rPr>
          <w:rFonts w:ascii="Helvetica" w:hAnsi="Helvetica" w:cs="Helvetica"/>
          <w:color w:val="202020"/>
          <w:shd w:val="clear" w:color="auto" w:fill="FFFFFF"/>
        </w:rPr>
        <w:t xml:space="preserve">detail </w:t>
      </w:r>
      <w:r w:rsidR="001623FA">
        <w:rPr>
          <w:rFonts w:ascii="Helvetica" w:hAnsi="Helvetica" w:cs="Helvetica"/>
          <w:color w:val="202020"/>
          <w:shd w:val="clear" w:color="auto" w:fill="FFFFFF"/>
        </w:rPr>
        <w:t>in the submission</w:t>
      </w:r>
      <w:r w:rsidR="00E92889">
        <w:rPr>
          <w:rFonts w:ascii="Helvetica" w:hAnsi="Helvetica" w:cs="Helvetica"/>
          <w:color w:val="202020"/>
          <w:shd w:val="clear" w:color="auto" w:fill="FFFFFF"/>
        </w:rPr>
        <w:t>.</w:t>
      </w:r>
    </w:p>
    <w:p w:rsidR="00E031A7" w:rsidRDefault="00634644">
      <w:pPr>
        <w:rPr>
          <w:rFonts w:ascii="Helvetica" w:hAnsi="Helvetica" w:cs="Helvetica"/>
          <w:color w:val="202020"/>
          <w:shd w:val="clear" w:color="auto" w:fill="FFFFFF"/>
        </w:rPr>
      </w:pPr>
      <w:r>
        <w:rPr>
          <w:rFonts w:ascii="Helvetica" w:hAnsi="Helvetica" w:cs="Helvetica"/>
          <w:color w:val="202020"/>
          <w:shd w:val="clear" w:color="auto" w:fill="FFFFFF"/>
        </w:rPr>
        <w:t>Support</w:t>
      </w:r>
      <w:r w:rsidR="00E92889">
        <w:rPr>
          <w:rFonts w:ascii="Helvetica" w:hAnsi="Helvetica" w:cs="Helvetica"/>
          <w:color w:val="202020"/>
          <w:shd w:val="clear" w:color="auto" w:fill="FFFFFF"/>
        </w:rPr>
        <w:t xml:space="preserve"> is also noted in relation to the following key areas in which the findings and recommendations of the Commission align strongly with the adopted positions of the MDA.</w:t>
      </w:r>
    </w:p>
    <w:p w:rsidR="001623FA" w:rsidRPr="00336AE8" w:rsidRDefault="001623FA" w:rsidP="00336AE8">
      <w:pPr>
        <w:pStyle w:val="ListParagraph"/>
        <w:numPr>
          <w:ilvl w:val="0"/>
          <w:numId w:val="1"/>
        </w:numPr>
        <w:rPr>
          <w:rFonts w:ascii="Helvetica" w:hAnsi="Helvetica" w:cs="Helvetica"/>
          <w:color w:val="202020"/>
          <w:shd w:val="clear" w:color="auto" w:fill="FFFFFF"/>
        </w:rPr>
      </w:pPr>
      <w:r w:rsidRPr="00336AE8">
        <w:rPr>
          <w:rFonts w:ascii="Helvetica" w:hAnsi="Helvetica" w:cs="Helvetica"/>
          <w:color w:val="202020"/>
          <w:shd w:val="clear" w:color="auto" w:fill="FFFFFF"/>
        </w:rPr>
        <w:t xml:space="preserve">Joint responsibility of Basin governments for implementing the Plan </w:t>
      </w:r>
    </w:p>
    <w:p w:rsidR="001623FA" w:rsidRPr="00336AE8" w:rsidRDefault="001623FA" w:rsidP="00336AE8">
      <w:pPr>
        <w:pStyle w:val="ListParagraph"/>
        <w:numPr>
          <w:ilvl w:val="0"/>
          <w:numId w:val="1"/>
        </w:numPr>
        <w:rPr>
          <w:rFonts w:ascii="Helvetica" w:hAnsi="Helvetica" w:cs="Helvetica"/>
          <w:color w:val="202020"/>
          <w:shd w:val="clear" w:color="auto" w:fill="FFFFFF"/>
        </w:rPr>
      </w:pPr>
      <w:r w:rsidRPr="00336AE8">
        <w:rPr>
          <w:rFonts w:ascii="Helvetica" w:hAnsi="Helvetica" w:cs="Helvetica"/>
          <w:color w:val="202020"/>
          <w:shd w:val="clear" w:color="auto" w:fill="FFFFFF"/>
        </w:rPr>
        <w:t>Capability and resourcing</w:t>
      </w:r>
      <w:r w:rsidRPr="00336AE8">
        <w:rPr>
          <w:rFonts w:ascii="Helvetica" w:hAnsi="Helvetica" w:cs="Helvetica"/>
          <w:color w:val="202020"/>
          <w:shd w:val="clear" w:color="auto" w:fill="FFFFFF"/>
        </w:rPr>
        <w:tab/>
      </w:r>
    </w:p>
    <w:p w:rsidR="00336AE8" w:rsidRPr="00336AE8" w:rsidRDefault="00336AE8" w:rsidP="00336AE8">
      <w:pPr>
        <w:pStyle w:val="ListParagraph"/>
        <w:numPr>
          <w:ilvl w:val="0"/>
          <w:numId w:val="1"/>
        </w:numPr>
        <w:rPr>
          <w:rFonts w:ascii="Helvetica" w:hAnsi="Helvetica" w:cs="Helvetica"/>
          <w:color w:val="202020"/>
          <w:shd w:val="clear" w:color="auto" w:fill="FFFFFF"/>
        </w:rPr>
      </w:pPr>
      <w:r w:rsidRPr="00336AE8">
        <w:rPr>
          <w:rFonts w:ascii="Helvetica" w:hAnsi="Helvetica" w:cs="Helvetica"/>
          <w:color w:val="202020"/>
          <w:shd w:val="clear" w:color="auto" w:fill="FFFFFF"/>
        </w:rPr>
        <w:t>Integrated de</w:t>
      </w:r>
      <w:r w:rsidR="001623FA" w:rsidRPr="00336AE8">
        <w:rPr>
          <w:rFonts w:ascii="Helvetica" w:hAnsi="Helvetica" w:cs="Helvetica"/>
          <w:color w:val="202020"/>
          <w:shd w:val="clear" w:color="auto" w:fill="FFFFFF"/>
        </w:rPr>
        <w:t>liver</w:t>
      </w:r>
      <w:r w:rsidRPr="00336AE8">
        <w:rPr>
          <w:rFonts w:ascii="Helvetica" w:hAnsi="Helvetica" w:cs="Helvetica"/>
          <w:color w:val="202020"/>
          <w:shd w:val="clear" w:color="auto" w:fill="FFFFFF"/>
        </w:rPr>
        <w:t xml:space="preserve">y of the package </w:t>
      </w:r>
      <w:r w:rsidR="001623FA" w:rsidRPr="00336AE8">
        <w:rPr>
          <w:rFonts w:ascii="Helvetica" w:hAnsi="Helvetica" w:cs="Helvetica"/>
          <w:color w:val="202020"/>
          <w:shd w:val="clear" w:color="auto" w:fill="FFFFFF"/>
        </w:rPr>
        <w:t xml:space="preserve">of supply measures </w:t>
      </w:r>
    </w:p>
    <w:p w:rsidR="00336AE8" w:rsidRPr="00336AE8" w:rsidRDefault="00336AE8" w:rsidP="00336AE8">
      <w:pPr>
        <w:pStyle w:val="ListParagraph"/>
        <w:numPr>
          <w:ilvl w:val="0"/>
          <w:numId w:val="1"/>
        </w:numPr>
        <w:rPr>
          <w:rFonts w:ascii="Helvetica" w:hAnsi="Helvetica" w:cs="Helvetica"/>
          <w:color w:val="202020"/>
          <w:shd w:val="clear" w:color="auto" w:fill="FFFFFF"/>
        </w:rPr>
      </w:pPr>
      <w:r w:rsidRPr="00336AE8">
        <w:rPr>
          <w:rFonts w:ascii="Helvetica" w:hAnsi="Helvetica" w:cs="Helvetica"/>
          <w:color w:val="202020"/>
          <w:shd w:val="clear" w:color="auto" w:fill="FFFFFF"/>
        </w:rPr>
        <w:t xml:space="preserve">Adequate community consultation to underpin the water resource plans </w:t>
      </w:r>
    </w:p>
    <w:p w:rsidR="00336AE8" w:rsidRPr="00336AE8" w:rsidRDefault="00336AE8" w:rsidP="00336AE8">
      <w:pPr>
        <w:pStyle w:val="ListParagraph"/>
        <w:numPr>
          <w:ilvl w:val="0"/>
          <w:numId w:val="1"/>
        </w:numPr>
        <w:rPr>
          <w:rFonts w:ascii="Helvetica" w:hAnsi="Helvetica" w:cs="Helvetica"/>
          <w:color w:val="202020"/>
          <w:shd w:val="clear" w:color="auto" w:fill="FFFFFF"/>
        </w:rPr>
      </w:pPr>
      <w:r w:rsidRPr="00336AE8">
        <w:rPr>
          <w:rFonts w:ascii="Helvetica" w:hAnsi="Helvetica" w:cs="Helvetica"/>
          <w:color w:val="202020"/>
          <w:shd w:val="clear" w:color="auto" w:fill="FFFFFF"/>
        </w:rPr>
        <w:t>D</w:t>
      </w:r>
      <w:r w:rsidR="001623FA" w:rsidRPr="00336AE8">
        <w:rPr>
          <w:rFonts w:ascii="Helvetica" w:hAnsi="Helvetica" w:cs="Helvetica"/>
          <w:color w:val="202020"/>
          <w:shd w:val="clear" w:color="auto" w:fill="FFFFFF"/>
        </w:rPr>
        <w:t>elivery capacity and constraint issues associated with changes in water use and trade</w:t>
      </w:r>
      <w:r w:rsidR="001623FA" w:rsidRPr="00336AE8" w:rsidDel="00BF4988">
        <w:rPr>
          <w:rFonts w:ascii="Helvetica" w:hAnsi="Helvetica" w:cs="Helvetica"/>
          <w:color w:val="202020"/>
          <w:shd w:val="clear" w:color="auto" w:fill="FFFFFF"/>
        </w:rPr>
        <w:t xml:space="preserve"> </w:t>
      </w:r>
    </w:p>
    <w:p w:rsidR="00336AE8" w:rsidRPr="00336AE8" w:rsidRDefault="00336AE8" w:rsidP="00336AE8">
      <w:pPr>
        <w:pStyle w:val="ListParagraph"/>
        <w:numPr>
          <w:ilvl w:val="0"/>
          <w:numId w:val="1"/>
        </w:numPr>
        <w:rPr>
          <w:rFonts w:ascii="Helvetica" w:hAnsi="Helvetica" w:cs="Helvetica"/>
          <w:color w:val="202020"/>
          <w:shd w:val="clear" w:color="auto" w:fill="FFFFFF"/>
        </w:rPr>
      </w:pPr>
      <w:r w:rsidRPr="00336AE8">
        <w:rPr>
          <w:rFonts w:ascii="Helvetica" w:hAnsi="Helvetica" w:cs="Helvetica"/>
          <w:color w:val="202020"/>
          <w:shd w:val="clear" w:color="auto" w:fill="FFFFFF"/>
        </w:rPr>
        <w:t>Ensure s</w:t>
      </w:r>
      <w:r w:rsidR="001623FA" w:rsidRPr="00336AE8">
        <w:rPr>
          <w:rFonts w:ascii="Helvetica" w:hAnsi="Helvetica" w:cs="Helvetica"/>
          <w:color w:val="202020"/>
          <w:shd w:val="clear" w:color="auto" w:fill="FFFFFF"/>
        </w:rPr>
        <w:t xml:space="preserve">upply projects offer value for money </w:t>
      </w:r>
    </w:p>
    <w:p w:rsidR="001623FA" w:rsidRPr="00336AE8" w:rsidRDefault="00336AE8" w:rsidP="00336AE8">
      <w:pPr>
        <w:pStyle w:val="ListParagraph"/>
        <w:numPr>
          <w:ilvl w:val="0"/>
          <w:numId w:val="1"/>
        </w:numPr>
        <w:rPr>
          <w:rFonts w:ascii="Helvetica" w:hAnsi="Helvetica" w:cs="Helvetica"/>
          <w:color w:val="202020"/>
          <w:shd w:val="clear" w:color="auto" w:fill="FFFFFF"/>
        </w:rPr>
      </w:pPr>
      <w:r w:rsidRPr="00336AE8">
        <w:rPr>
          <w:rFonts w:ascii="Helvetica" w:hAnsi="Helvetica" w:cs="Helvetica"/>
          <w:color w:val="202020"/>
          <w:shd w:val="clear" w:color="auto" w:fill="FFFFFF"/>
        </w:rPr>
        <w:t xml:space="preserve">Strategy for recovering the additional 450GL </w:t>
      </w:r>
    </w:p>
    <w:p w:rsidR="001623FA" w:rsidRPr="00336AE8" w:rsidRDefault="00336AE8" w:rsidP="00336AE8">
      <w:pPr>
        <w:pStyle w:val="ListParagraph"/>
        <w:numPr>
          <w:ilvl w:val="0"/>
          <w:numId w:val="1"/>
        </w:numPr>
        <w:rPr>
          <w:rFonts w:ascii="Helvetica" w:hAnsi="Helvetica" w:cs="Helvetica"/>
          <w:color w:val="202020"/>
          <w:shd w:val="clear" w:color="auto" w:fill="FFFFFF"/>
        </w:rPr>
      </w:pPr>
      <w:r w:rsidRPr="00336AE8">
        <w:rPr>
          <w:rFonts w:ascii="Helvetica" w:hAnsi="Helvetica" w:cs="Helvetica"/>
          <w:color w:val="202020"/>
          <w:shd w:val="clear" w:color="auto" w:fill="FFFFFF"/>
        </w:rPr>
        <w:t>P</w:t>
      </w:r>
      <w:r w:rsidR="001623FA" w:rsidRPr="00336AE8">
        <w:rPr>
          <w:rFonts w:ascii="Helvetica" w:hAnsi="Helvetica" w:cs="Helvetica"/>
          <w:color w:val="202020"/>
          <w:shd w:val="clear" w:color="auto" w:fill="FFFFFF"/>
        </w:rPr>
        <w:t>rocesses for coordinating event</w:t>
      </w:r>
      <w:r w:rsidR="001623FA" w:rsidRPr="00336AE8">
        <w:rPr>
          <w:rFonts w:ascii="Helvetica" w:hAnsi="Helvetica" w:cs="Helvetica"/>
          <w:color w:val="202020"/>
          <w:shd w:val="clear" w:color="auto" w:fill="FFFFFF"/>
        </w:rPr>
        <w:noBreakHyphen/>
        <w:t>based watering decisions</w:t>
      </w:r>
    </w:p>
    <w:p w:rsidR="001623FA" w:rsidRPr="00336AE8" w:rsidRDefault="00336AE8" w:rsidP="00336AE8">
      <w:pPr>
        <w:pStyle w:val="ListParagraph"/>
        <w:numPr>
          <w:ilvl w:val="0"/>
          <w:numId w:val="1"/>
        </w:numPr>
        <w:rPr>
          <w:rFonts w:ascii="Helvetica" w:hAnsi="Helvetica" w:cs="Helvetica"/>
          <w:color w:val="202020"/>
          <w:shd w:val="clear" w:color="auto" w:fill="FFFFFF"/>
        </w:rPr>
      </w:pPr>
      <w:r w:rsidRPr="00336AE8">
        <w:rPr>
          <w:rFonts w:ascii="Helvetica" w:hAnsi="Helvetica" w:cs="Helvetica"/>
          <w:color w:val="202020"/>
          <w:shd w:val="clear" w:color="auto" w:fill="FFFFFF"/>
        </w:rPr>
        <w:t>A</w:t>
      </w:r>
      <w:r w:rsidR="001623FA" w:rsidRPr="00336AE8">
        <w:rPr>
          <w:rFonts w:ascii="Helvetica" w:hAnsi="Helvetica" w:cs="Helvetica"/>
          <w:color w:val="202020"/>
          <w:shd w:val="clear" w:color="auto" w:fill="FFFFFF"/>
        </w:rPr>
        <w:t xml:space="preserve">ssistance to communities </w:t>
      </w:r>
      <w:r w:rsidRPr="00336AE8">
        <w:rPr>
          <w:rFonts w:ascii="Helvetica" w:hAnsi="Helvetica" w:cs="Helvetica"/>
          <w:color w:val="202020"/>
          <w:shd w:val="clear" w:color="auto" w:fill="FFFFFF"/>
        </w:rPr>
        <w:t>suffering</w:t>
      </w:r>
      <w:r w:rsidR="001623FA" w:rsidRPr="00336AE8">
        <w:rPr>
          <w:rFonts w:ascii="Helvetica" w:hAnsi="Helvetica" w:cs="Helvetica"/>
          <w:color w:val="202020"/>
          <w:shd w:val="clear" w:color="auto" w:fill="FFFFFF"/>
        </w:rPr>
        <w:t xml:space="preserve"> adverse impacts from water recovery</w:t>
      </w:r>
    </w:p>
    <w:p w:rsidR="001623FA" w:rsidRDefault="001623FA">
      <w:pPr>
        <w:rPr>
          <w:rFonts w:ascii="Helvetica" w:hAnsi="Helvetica" w:cs="Helvetica"/>
          <w:color w:val="202020"/>
          <w:shd w:val="clear" w:color="auto" w:fill="FFFFFF"/>
        </w:rPr>
      </w:pPr>
    </w:p>
    <w:p w:rsidR="00E646B0" w:rsidRDefault="00E031A7">
      <w:pPr>
        <w:rPr>
          <w:rFonts w:ascii="Helvetica" w:hAnsi="Helvetica" w:cs="Helvetica"/>
          <w:color w:val="202020"/>
          <w:shd w:val="clear" w:color="auto" w:fill="FFFFFF"/>
        </w:rPr>
      </w:pPr>
      <w:r>
        <w:rPr>
          <w:rFonts w:ascii="Helvetica" w:hAnsi="Helvetica" w:cs="Helvetica"/>
          <w:color w:val="202020"/>
          <w:shd w:val="clear" w:color="auto" w:fill="FFFFFF"/>
        </w:rPr>
        <w:t>The Murray Darling Association would like to thank the Commissioners for their inclusion of an MDA representative on the stakeholder working group, and for the presentation of the</w:t>
      </w:r>
      <w:r w:rsidR="00B03D63">
        <w:rPr>
          <w:rFonts w:ascii="Helvetica" w:hAnsi="Helvetica" w:cs="Helvetica"/>
          <w:color w:val="202020"/>
          <w:shd w:val="clear" w:color="auto" w:fill="FFFFFF"/>
        </w:rPr>
        <w:t>ir</w:t>
      </w:r>
      <w:r>
        <w:rPr>
          <w:rFonts w:ascii="Helvetica" w:hAnsi="Helvetica" w:cs="Helvetica"/>
          <w:color w:val="202020"/>
          <w:shd w:val="clear" w:color="auto" w:fill="FFFFFF"/>
        </w:rPr>
        <w:t xml:space="preserve"> Draft </w:t>
      </w:r>
      <w:r w:rsidR="00B03D63">
        <w:rPr>
          <w:rFonts w:ascii="Helvetica" w:hAnsi="Helvetica" w:cs="Helvetica"/>
          <w:color w:val="202020"/>
          <w:shd w:val="clear" w:color="auto" w:fill="FFFFFF"/>
        </w:rPr>
        <w:t>R</w:t>
      </w:r>
      <w:r>
        <w:rPr>
          <w:rFonts w:ascii="Helvetica" w:hAnsi="Helvetica" w:cs="Helvetica"/>
          <w:color w:val="202020"/>
          <w:shd w:val="clear" w:color="auto" w:fill="FFFFFF"/>
        </w:rPr>
        <w:t xml:space="preserve">eport at the Murray Darling Association </w:t>
      </w:r>
      <w:r w:rsidR="00E92889">
        <w:rPr>
          <w:rFonts w:ascii="Helvetica" w:hAnsi="Helvetica" w:cs="Helvetica"/>
          <w:color w:val="202020"/>
          <w:shd w:val="clear" w:color="auto" w:fill="FFFFFF"/>
        </w:rPr>
        <w:t>74</w:t>
      </w:r>
      <w:r w:rsidR="00E92889" w:rsidRPr="00E92889">
        <w:rPr>
          <w:rFonts w:ascii="Helvetica" w:hAnsi="Helvetica" w:cs="Helvetica"/>
          <w:color w:val="202020"/>
          <w:shd w:val="clear" w:color="auto" w:fill="FFFFFF"/>
          <w:vertAlign w:val="superscript"/>
        </w:rPr>
        <w:t>th</w:t>
      </w:r>
      <w:r w:rsidR="00E92889">
        <w:rPr>
          <w:rFonts w:ascii="Helvetica" w:hAnsi="Helvetica" w:cs="Helvetica"/>
          <w:color w:val="202020"/>
          <w:shd w:val="clear" w:color="auto" w:fill="FFFFFF"/>
        </w:rPr>
        <w:t xml:space="preserve"> </w:t>
      </w:r>
      <w:r>
        <w:rPr>
          <w:rFonts w:ascii="Helvetica" w:hAnsi="Helvetica" w:cs="Helvetica"/>
          <w:color w:val="202020"/>
          <w:shd w:val="clear" w:color="auto" w:fill="FFFFFF"/>
        </w:rPr>
        <w:t>national conference</w:t>
      </w:r>
      <w:r w:rsidR="00E92889">
        <w:rPr>
          <w:rFonts w:ascii="Helvetica" w:hAnsi="Helvetica" w:cs="Helvetica"/>
          <w:color w:val="202020"/>
          <w:shd w:val="clear" w:color="auto" w:fill="FFFFFF"/>
        </w:rPr>
        <w:t xml:space="preserve"> and AGM on August 30, 2018</w:t>
      </w:r>
      <w:r>
        <w:rPr>
          <w:rFonts w:ascii="Helvetica" w:hAnsi="Helvetica" w:cs="Helvetica"/>
          <w:color w:val="202020"/>
          <w:shd w:val="clear" w:color="auto" w:fill="FFFFFF"/>
        </w:rPr>
        <w:t xml:space="preserve">.  </w:t>
      </w:r>
    </w:p>
    <w:p w:rsidR="008D1180" w:rsidRDefault="008D1180">
      <w:pPr>
        <w:rPr>
          <w:rFonts w:ascii="Helvetica" w:hAnsi="Helvetica" w:cs="Helvetica"/>
          <w:color w:val="202020"/>
          <w:shd w:val="clear" w:color="auto" w:fill="FFFFFF"/>
        </w:rPr>
      </w:pPr>
    </w:p>
    <w:p w:rsidR="00336AE8" w:rsidRDefault="00336AE8">
      <w:pPr>
        <w:rPr>
          <w:rFonts w:ascii="Helvetica" w:hAnsi="Helvetica" w:cs="Helvetica"/>
          <w:color w:val="202020"/>
          <w:shd w:val="clear" w:color="auto" w:fill="FFFFFF"/>
        </w:rPr>
      </w:pPr>
    </w:p>
    <w:p w:rsidR="00A412F1" w:rsidRDefault="00A412F1">
      <w:pPr>
        <w:rPr>
          <w:rFonts w:ascii="Helvetica" w:hAnsi="Helvetica" w:cs="Helvetica"/>
          <w:b/>
          <w:color w:val="202020"/>
          <w:shd w:val="clear" w:color="auto" w:fill="FFFFFF"/>
        </w:rPr>
      </w:pPr>
    </w:p>
    <w:p w:rsidR="0065151A" w:rsidRDefault="0065151A" w:rsidP="0065151A">
      <w:pPr>
        <w:pStyle w:val="ListParagraph"/>
        <w:numPr>
          <w:ilvl w:val="0"/>
          <w:numId w:val="6"/>
        </w:numPr>
        <w:rPr>
          <w:rFonts w:ascii="Helvetica" w:hAnsi="Helvetica" w:cs="Helvetica"/>
          <w:b/>
          <w:color w:val="202020"/>
          <w:shd w:val="clear" w:color="auto" w:fill="FFFFFF"/>
        </w:rPr>
      </w:pPr>
      <w:r>
        <w:rPr>
          <w:rFonts w:ascii="Helvetica" w:hAnsi="Helvetica" w:cs="Helvetica"/>
          <w:b/>
          <w:color w:val="202020"/>
          <w:shd w:val="clear" w:color="auto" w:fill="FFFFFF"/>
        </w:rPr>
        <w:t>Introduction</w:t>
      </w:r>
    </w:p>
    <w:p w:rsidR="0065151A" w:rsidRDefault="0065151A" w:rsidP="0065151A">
      <w:pPr>
        <w:rPr>
          <w:rFonts w:ascii="Helvetica" w:hAnsi="Helvetica" w:cs="Helvetica"/>
          <w:color w:val="202020"/>
          <w:shd w:val="clear" w:color="auto" w:fill="FFFFFF"/>
        </w:rPr>
      </w:pPr>
    </w:p>
    <w:p w:rsidR="0065151A" w:rsidRPr="0065151A" w:rsidRDefault="0065151A" w:rsidP="0065151A">
      <w:pPr>
        <w:rPr>
          <w:rFonts w:ascii="Helvetica" w:hAnsi="Helvetica" w:cs="Helvetica"/>
          <w:color w:val="202020"/>
          <w:shd w:val="clear" w:color="auto" w:fill="FFFFFF"/>
        </w:rPr>
      </w:pPr>
      <w:r w:rsidRPr="0065151A">
        <w:rPr>
          <w:rFonts w:ascii="Helvetica" w:hAnsi="Helvetica" w:cs="Helvetica"/>
          <w:color w:val="202020"/>
          <w:shd w:val="clear" w:color="auto" w:fill="FFFFFF"/>
        </w:rPr>
        <w:t>The M</w:t>
      </w:r>
      <w:r>
        <w:rPr>
          <w:rFonts w:ascii="Helvetica" w:hAnsi="Helvetica" w:cs="Helvetica"/>
          <w:color w:val="202020"/>
          <w:shd w:val="clear" w:color="auto" w:fill="FFFFFF"/>
        </w:rPr>
        <w:t xml:space="preserve">urray Darling Association </w:t>
      </w:r>
      <w:r w:rsidRPr="0065151A">
        <w:rPr>
          <w:rFonts w:ascii="Helvetica" w:hAnsi="Helvetica" w:cs="Helvetica"/>
          <w:color w:val="202020"/>
          <w:shd w:val="clear" w:color="auto" w:fill="FFFFFF"/>
        </w:rPr>
        <w:t>is a membership-based peak representative organisation representing local government and the communities we serve across the Murray-Darling Basin since 1944.</w:t>
      </w:r>
    </w:p>
    <w:p w:rsidR="004943BB" w:rsidRDefault="0065151A" w:rsidP="0065151A">
      <w:pPr>
        <w:rPr>
          <w:rFonts w:ascii="Helvetica" w:hAnsi="Helvetica" w:cs="Helvetica"/>
          <w:color w:val="202020"/>
          <w:shd w:val="clear" w:color="auto" w:fill="FFFFFF"/>
        </w:rPr>
      </w:pPr>
      <w:r w:rsidRPr="0065151A">
        <w:rPr>
          <w:rFonts w:ascii="Helvetica" w:hAnsi="Helvetica" w:cs="Helvetica"/>
          <w:color w:val="202020"/>
          <w:shd w:val="clear" w:color="auto" w:fill="FFFFFF"/>
        </w:rPr>
        <w:t>Built on strong foundation</w:t>
      </w:r>
      <w:r w:rsidR="004943BB">
        <w:rPr>
          <w:rFonts w:ascii="Helvetica" w:hAnsi="Helvetica" w:cs="Helvetica"/>
          <w:color w:val="202020"/>
          <w:shd w:val="clear" w:color="auto" w:fill="FFFFFF"/>
        </w:rPr>
        <w:t>s</w:t>
      </w:r>
      <w:r w:rsidRPr="0065151A">
        <w:rPr>
          <w:rFonts w:ascii="Helvetica" w:hAnsi="Helvetica" w:cs="Helvetica"/>
          <w:color w:val="202020"/>
          <w:shd w:val="clear" w:color="auto" w:fill="FFFFFF"/>
        </w:rPr>
        <w:t xml:space="preserve"> of good governance</w:t>
      </w:r>
      <w:r w:rsidR="004943BB">
        <w:rPr>
          <w:rFonts w:ascii="Helvetica" w:hAnsi="Helvetica" w:cs="Helvetica"/>
          <w:color w:val="202020"/>
          <w:shd w:val="clear" w:color="auto" w:fill="FFFFFF"/>
        </w:rPr>
        <w:t xml:space="preserve"> and high standards of accountability</w:t>
      </w:r>
      <w:r w:rsidR="000F4E7C">
        <w:rPr>
          <w:rFonts w:ascii="Helvetica" w:hAnsi="Helvetica" w:cs="Helvetica"/>
          <w:color w:val="202020"/>
          <w:shd w:val="clear" w:color="auto" w:fill="FFFFFF"/>
        </w:rPr>
        <w:t xml:space="preserve"> and integrity</w:t>
      </w:r>
      <w:r w:rsidR="004943BB">
        <w:rPr>
          <w:rFonts w:ascii="Helvetica" w:hAnsi="Helvetica" w:cs="Helvetica"/>
          <w:color w:val="202020"/>
          <w:shd w:val="clear" w:color="auto" w:fill="FFFFFF"/>
        </w:rPr>
        <w:t xml:space="preserve">, </w:t>
      </w:r>
      <w:r w:rsidR="00D2672E">
        <w:rPr>
          <w:rFonts w:ascii="Helvetica" w:hAnsi="Helvetica" w:cs="Helvetica"/>
          <w:color w:val="202020"/>
          <w:shd w:val="clear" w:color="auto" w:fill="FFFFFF"/>
        </w:rPr>
        <w:t xml:space="preserve">the </w:t>
      </w:r>
      <w:r w:rsidR="000F4E7C">
        <w:rPr>
          <w:rFonts w:ascii="Helvetica" w:hAnsi="Helvetica" w:cs="Helvetica"/>
          <w:color w:val="202020"/>
          <w:shd w:val="clear" w:color="auto" w:fill="FFFFFF"/>
        </w:rPr>
        <w:t xml:space="preserve">performance of the </w:t>
      </w:r>
      <w:r w:rsidR="00D2672E">
        <w:rPr>
          <w:rFonts w:ascii="Helvetica" w:hAnsi="Helvetica" w:cs="Helvetica"/>
          <w:color w:val="202020"/>
          <w:shd w:val="clear" w:color="auto" w:fill="FFFFFF"/>
        </w:rPr>
        <w:t xml:space="preserve">MDA </w:t>
      </w:r>
      <w:r w:rsidR="004943BB">
        <w:rPr>
          <w:rFonts w:ascii="Helvetica" w:hAnsi="Helvetica" w:cs="Helvetica"/>
          <w:color w:val="202020"/>
          <w:shd w:val="clear" w:color="auto" w:fill="FFFFFF"/>
        </w:rPr>
        <w:t>compar</w:t>
      </w:r>
      <w:r w:rsidR="00D2672E">
        <w:rPr>
          <w:rFonts w:ascii="Helvetica" w:hAnsi="Helvetica" w:cs="Helvetica"/>
          <w:color w:val="202020"/>
          <w:shd w:val="clear" w:color="auto" w:fill="FFFFFF"/>
        </w:rPr>
        <w:t>es</w:t>
      </w:r>
      <w:r w:rsidR="004943BB">
        <w:rPr>
          <w:rFonts w:ascii="Helvetica" w:hAnsi="Helvetica" w:cs="Helvetica"/>
          <w:color w:val="202020"/>
          <w:shd w:val="clear" w:color="auto" w:fill="FFFFFF"/>
        </w:rPr>
        <w:t xml:space="preserve"> </w:t>
      </w:r>
      <w:r w:rsidR="00A412F1">
        <w:rPr>
          <w:rFonts w:ascii="Helvetica" w:hAnsi="Helvetica" w:cs="Helvetica"/>
          <w:color w:val="202020"/>
          <w:shd w:val="clear" w:color="auto" w:fill="FFFFFF"/>
        </w:rPr>
        <w:t xml:space="preserve">favourably with </w:t>
      </w:r>
      <w:r w:rsidR="004943BB">
        <w:rPr>
          <w:rFonts w:ascii="Helvetica" w:hAnsi="Helvetica" w:cs="Helvetica"/>
          <w:color w:val="202020"/>
          <w:shd w:val="clear" w:color="auto" w:fill="FFFFFF"/>
        </w:rPr>
        <w:t>our</w:t>
      </w:r>
      <w:r w:rsidR="00D2672E">
        <w:rPr>
          <w:rFonts w:ascii="Helvetica" w:hAnsi="Helvetica" w:cs="Helvetica"/>
          <w:color w:val="202020"/>
          <w:shd w:val="clear" w:color="auto" w:fill="FFFFFF"/>
        </w:rPr>
        <w:t xml:space="preserve"> LGA</w:t>
      </w:r>
      <w:r w:rsidR="004943BB">
        <w:rPr>
          <w:rFonts w:ascii="Helvetica" w:hAnsi="Helvetica" w:cs="Helvetica"/>
          <w:color w:val="202020"/>
          <w:shd w:val="clear" w:color="auto" w:fill="FFFFFF"/>
        </w:rPr>
        <w:t xml:space="preserve"> peers across the sector, and </w:t>
      </w:r>
      <w:r w:rsidR="00D2672E">
        <w:rPr>
          <w:rFonts w:ascii="Helvetica" w:hAnsi="Helvetica" w:cs="Helvetica"/>
          <w:color w:val="202020"/>
          <w:shd w:val="clear" w:color="auto" w:fill="FFFFFF"/>
        </w:rPr>
        <w:t xml:space="preserve">with </w:t>
      </w:r>
      <w:r w:rsidR="00A412F1">
        <w:rPr>
          <w:rFonts w:ascii="Helvetica" w:hAnsi="Helvetica" w:cs="Helvetica"/>
          <w:color w:val="202020"/>
          <w:shd w:val="clear" w:color="auto" w:fill="FFFFFF"/>
        </w:rPr>
        <w:t>other levels of government</w:t>
      </w:r>
      <w:r w:rsidR="004943BB">
        <w:rPr>
          <w:rFonts w:ascii="Helvetica" w:hAnsi="Helvetica" w:cs="Helvetica"/>
          <w:color w:val="202020"/>
          <w:shd w:val="clear" w:color="auto" w:fill="FFFFFF"/>
        </w:rPr>
        <w:t xml:space="preserve">.  </w:t>
      </w:r>
    </w:p>
    <w:p w:rsidR="0065151A" w:rsidRPr="0065151A" w:rsidRDefault="00A412F1" w:rsidP="0065151A">
      <w:pPr>
        <w:rPr>
          <w:rFonts w:ascii="Helvetica" w:hAnsi="Helvetica" w:cs="Helvetica"/>
          <w:color w:val="202020"/>
          <w:shd w:val="clear" w:color="auto" w:fill="FFFFFF"/>
        </w:rPr>
      </w:pPr>
      <w:r>
        <w:rPr>
          <w:rFonts w:ascii="Helvetica" w:hAnsi="Helvetica" w:cs="Helvetica"/>
          <w:color w:val="202020"/>
          <w:shd w:val="clear" w:color="auto" w:fill="FFFFFF"/>
        </w:rPr>
        <w:t>W</w:t>
      </w:r>
      <w:r w:rsidR="0065151A" w:rsidRPr="0065151A">
        <w:rPr>
          <w:rFonts w:ascii="Helvetica" w:hAnsi="Helvetica" w:cs="Helvetica"/>
          <w:color w:val="202020"/>
          <w:shd w:val="clear" w:color="auto" w:fill="FFFFFF"/>
        </w:rPr>
        <w:t xml:space="preserve">e work with and for member councils </w:t>
      </w:r>
      <w:r>
        <w:rPr>
          <w:rFonts w:ascii="Helvetica" w:hAnsi="Helvetica" w:cs="Helvetica"/>
          <w:color w:val="202020"/>
          <w:shd w:val="clear" w:color="auto" w:fill="FFFFFF"/>
        </w:rPr>
        <w:t xml:space="preserve">engaging also with National and </w:t>
      </w:r>
      <w:r w:rsidR="0065151A" w:rsidRPr="0065151A">
        <w:rPr>
          <w:rFonts w:ascii="Helvetica" w:hAnsi="Helvetica" w:cs="Helvetica"/>
          <w:color w:val="202020"/>
          <w:shd w:val="clear" w:color="auto" w:fill="FFFFFF"/>
        </w:rPr>
        <w:t xml:space="preserve">state based local government associations, Regional Organisations of Councils, Joint Organisations and other local government affiliations. </w:t>
      </w:r>
    </w:p>
    <w:p w:rsidR="00A412F1" w:rsidRPr="0065151A" w:rsidRDefault="00A412F1" w:rsidP="00A412F1">
      <w:pPr>
        <w:rPr>
          <w:rFonts w:ascii="Helvetica" w:hAnsi="Helvetica" w:cs="Helvetica"/>
          <w:color w:val="202020"/>
          <w:shd w:val="clear" w:color="auto" w:fill="FFFFFF"/>
        </w:rPr>
      </w:pPr>
      <w:r>
        <w:rPr>
          <w:rFonts w:ascii="Helvetica" w:hAnsi="Helvetica" w:cs="Helvetica"/>
          <w:color w:val="202020"/>
          <w:shd w:val="clear" w:color="auto" w:fill="FFFFFF"/>
        </w:rPr>
        <w:t xml:space="preserve">Operation of the MDA is </w:t>
      </w:r>
      <w:r w:rsidRPr="0065151A">
        <w:rPr>
          <w:rFonts w:ascii="Helvetica" w:hAnsi="Helvetica" w:cs="Helvetica"/>
          <w:i/>
          <w:color w:val="202020"/>
          <w:shd w:val="clear" w:color="auto" w:fill="FFFFFF"/>
        </w:rPr>
        <w:t>parliamentary</w:t>
      </w:r>
      <w:r>
        <w:rPr>
          <w:rFonts w:ascii="Helvetica" w:hAnsi="Helvetica" w:cs="Helvetica"/>
          <w:color w:val="202020"/>
          <w:shd w:val="clear" w:color="auto" w:fill="FFFFFF"/>
        </w:rPr>
        <w:t xml:space="preserve"> in nature, having the executive power vested in a board composed of members of the regions, individually and collectively responsible to the membership, and each of whom are democratically elected.</w:t>
      </w:r>
    </w:p>
    <w:p w:rsidR="0065151A" w:rsidRDefault="0065151A" w:rsidP="0065151A">
      <w:pPr>
        <w:rPr>
          <w:rFonts w:ascii="Helvetica" w:hAnsi="Helvetica" w:cs="Helvetica"/>
          <w:color w:val="202020"/>
          <w:shd w:val="clear" w:color="auto" w:fill="FFFFFF"/>
        </w:rPr>
      </w:pPr>
      <w:r w:rsidRPr="0065151A">
        <w:rPr>
          <w:rFonts w:ascii="Helvetica" w:hAnsi="Helvetica" w:cs="Helvetica"/>
          <w:color w:val="202020"/>
          <w:shd w:val="clear" w:color="auto" w:fill="FFFFFF"/>
        </w:rPr>
        <w:t>We are the only association of local government that covers all 4 Basin states and has a focus solely on Basin related issues</w:t>
      </w:r>
      <w:r>
        <w:rPr>
          <w:rFonts w:ascii="Helvetica" w:hAnsi="Helvetica" w:cs="Helvetica"/>
          <w:color w:val="202020"/>
          <w:shd w:val="clear" w:color="auto" w:fill="FFFFFF"/>
        </w:rPr>
        <w:t>.  We</w:t>
      </w:r>
      <w:r w:rsidRPr="0065151A">
        <w:rPr>
          <w:rFonts w:ascii="Helvetica" w:hAnsi="Helvetica" w:cs="Helvetica"/>
          <w:color w:val="202020"/>
          <w:shd w:val="clear" w:color="auto" w:fill="FFFFFF"/>
        </w:rPr>
        <w:t xml:space="preserve"> offer a unique capacity to bring a “whole of Basin” perspective to planning matters and community engagement, while also contributing a wealth of local knowledge and solutions to Basin wide issues. </w:t>
      </w:r>
    </w:p>
    <w:p w:rsidR="0065151A" w:rsidRPr="0065151A" w:rsidRDefault="0065151A" w:rsidP="0065151A">
      <w:pPr>
        <w:rPr>
          <w:rFonts w:ascii="Helvetica" w:hAnsi="Helvetica" w:cs="Helvetica"/>
          <w:color w:val="202020"/>
          <w:shd w:val="clear" w:color="auto" w:fill="FFFFFF"/>
        </w:rPr>
      </w:pPr>
      <w:r w:rsidRPr="0065151A">
        <w:rPr>
          <w:rFonts w:ascii="Helvetica" w:hAnsi="Helvetica" w:cs="Helvetica"/>
          <w:color w:val="202020"/>
          <w:shd w:val="clear" w:color="auto" w:fill="FFFFFF"/>
        </w:rPr>
        <w:t>Our purpose is to provide effective</w:t>
      </w:r>
      <w:r>
        <w:rPr>
          <w:rFonts w:ascii="Helvetica" w:hAnsi="Helvetica" w:cs="Helvetica"/>
          <w:color w:val="202020"/>
          <w:shd w:val="clear" w:color="auto" w:fill="FFFFFF"/>
        </w:rPr>
        <w:t xml:space="preserve"> </w:t>
      </w:r>
      <w:r w:rsidRPr="0065151A">
        <w:rPr>
          <w:rFonts w:ascii="Helvetica" w:hAnsi="Helvetica" w:cs="Helvetica"/>
          <w:color w:val="202020"/>
          <w:shd w:val="clear" w:color="auto" w:fill="FFFFFF"/>
        </w:rPr>
        <w:t>representation of local government and</w:t>
      </w:r>
      <w:r>
        <w:rPr>
          <w:rFonts w:ascii="Helvetica" w:hAnsi="Helvetica" w:cs="Helvetica"/>
          <w:color w:val="202020"/>
          <w:shd w:val="clear" w:color="auto" w:fill="FFFFFF"/>
        </w:rPr>
        <w:t xml:space="preserve"> </w:t>
      </w:r>
      <w:r w:rsidRPr="0065151A">
        <w:rPr>
          <w:rFonts w:ascii="Helvetica" w:hAnsi="Helvetica" w:cs="Helvetica"/>
          <w:color w:val="202020"/>
          <w:shd w:val="clear" w:color="auto" w:fill="FFFFFF"/>
        </w:rPr>
        <w:t>communities at state and federal level in the</w:t>
      </w:r>
      <w:r>
        <w:rPr>
          <w:rFonts w:ascii="Helvetica" w:hAnsi="Helvetica" w:cs="Helvetica"/>
          <w:color w:val="202020"/>
          <w:shd w:val="clear" w:color="auto" w:fill="FFFFFF"/>
        </w:rPr>
        <w:t xml:space="preserve"> </w:t>
      </w:r>
      <w:r w:rsidRPr="0065151A">
        <w:rPr>
          <w:rFonts w:ascii="Helvetica" w:hAnsi="Helvetica" w:cs="Helvetica"/>
          <w:color w:val="202020"/>
          <w:shd w:val="clear" w:color="auto" w:fill="FFFFFF"/>
        </w:rPr>
        <w:t>development of policy and the management</w:t>
      </w:r>
      <w:r>
        <w:rPr>
          <w:rFonts w:ascii="Helvetica" w:hAnsi="Helvetica" w:cs="Helvetica"/>
          <w:color w:val="202020"/>
          <w:shd w:val="clear" w:color="auto" w:fill="FFFFFF"/>
        </w:rPr>
        <w:t xml:space="preserve"> </w:t>
      </w:r>
      <w:r w:rsidRPr="0065151A">
        <w:rPr>
          <w:rFonts w:ascii="Helvetica" w:hAnsi="Helvetica" w:cs="Helvetica"/>
          <w:color w:val="202020"/>
          <w:shd w:val="clear" w:color="auto" w:fill="FFFFFF"/>
        </w:rPr>
        <w:t>of Murray-Darling Basin resources.</w:t>
      </w:r>
    </w:p>
    <w:p w:rsidR="0065151A" w:rsidRPr="0065151A" w:rsidRDefault="0065151A" w:rsidP="0065151A">
      <w:pPr>
        <w:rPr>
          <w:rFonts w:ascii="Helvetica" w:hAnsi="Helvetica" w:cs="Helvetica"/>
          <w:color w:val="202020"/>
          <w:shd w:val="clear" w:color="auto" w:fill="FFFFFF"/>
        </w:rPr>
      </w:pPr>
      <w:r w:rsidRPr="0065151A">
        <w:rPr>
          <w:rFonts w:ascii="Helvetica" w:hAnsi="Helvetica" w:cs="Helvetica"/>
          <w:color w:val="202020"/>
          <w:shd w:val="clear" w:color="auto" w:fill="FFFFFF"/>
        </w:rPr>
        <w:t>Local government is one of three levels of</w:t>
      </w:r>
      <w:r>
        <w:rPr>
          <w:rFonts w:ascii="Helvetica" w:hAnsi="Helvetica" w:cs="Helvetica"/>
          <w:color w:val="202020"/>
          <w:shd w:val="clear" w:color="auto" w:fill="FFFFFF"/>
        </w:rPr>
        <w:t xml:space="preserve"> </w:t>
      </w:r>
      <w:r w:rsidRPr="0065151A">
        <w:rPr>
          <w:rFonts w:ascii="Helvetica" w:hAnsi="Helvetica" w:cs="Helvetica"/>
          <w:color w:val="202020"/>
          <w:shd w:val="clear" w:color="auto" w:fill="FFFFFF"/>
        </w:rPr>
        <w:t>government in Australia. We are the level of</w:t>
      </w:r>
      <w:r>
        <w:rPr>
          <w:rFonts w:ascii="Helvetica" w:hAnsi="Helvetica" w:cs="Helvetica"/>
          <w:color w:val="202020"/>
          <w:shd w:val="clear" w:color="auto" w:fill="FFFFFF"/>
        </w:rPr>
        <w:t xml:space="preserve"> </w:t>
      </w:r>
      <w:r w:rsidRPr="0065151A">
        <w:rPr>
          <w:rFonts w:ascii="Helvetica" w:hAnsi="Helvetica" w:cs="Helvetica"/>
          <w:color w:val="202020"/>
          <w:shd w:val="clear" w:color="auto" w:fill="FFFFFF"/>
        </w:rPr>
        <w:t>government most directly connected to the</w:t>
      </w:r>
      <w:r>
        <w:rPr>
          <w:rFonts w:ascii="Helvetica" w:hAnsi="Helvetica" w:cs="Helvetica"/>
          <w:color w:val="202020"/>
          <w:shd w:val="clear" w:color="auto" w:fill="FFFFFF"/>
        </w:rPr>
        <w:t xml:space="preserve"> </w:t>
      </w:r>
      <w:r w:rsidRPr="0065151A">
        <w:rPr>
          <w:rFonts w:ascii="Helvetica" w:hAnsi="Helvetica" w:cs="Helvetica"/>
          <w:color w:val="202020"/>
          <w:shd w:val="clear" w:color="auto" w:fill="FFFFFF"/>
        </w:rPr>
        <w:t>communities we serve.</w:t>
      </w:r>
    </w:p>
    <w:p w:rsidR="0065151A" w:rsidRPr="0065151A" w:rsidRDefault="0065151A" w:rsidP="0065151A">
      <w:pPr>
        <w:rPr>
          <w:rFonts w:ascii="Helvetica" w:hAnsi="Helvetica" w:cs="Helvetica"/>
          <w:color w:val="202020"/>
          <w:shd w:val="clear" w:color="auto" w:fill="FFFFFF"/>
        </w:rPr>
      </w:pPr>
      <w:r w:rsidRPr="0065151A">
        <w:rPr>
          <w:rFonts w:ascii="Helvetica" w:hAnsi="Helvetica" w:cs="Helvetica"/>
          <w:color w:val="202020"/>
          <w:shd w:val="clear" w:color="auto" w:fill="FFFFFF"/>
        </w:rPr>
        <w:t>Councils across the Basin have a valuable</w:t>
      </w:r>
      <w:r>
        <w:rPr>
          <w:rFonts w:ascii="Helvetica" w:hAnsi="Helvetica" w:cs="Helvetica"/>
          <w:color w:val="202020"/>
          <w:shd w:val="clear" w:color="auto" w:fill="FFFFFF"/>
        </w:rPr>
        <w:t xml:space="preserve"> </w:t>
      </w:r>
      <w:r w:rsidRPr="0065151A">
        <w:rPr>
          <w:rFonts w:ascii="Helvetica" w:hAnsi="Helvetica" w:cs="Helvetica"/>
          <w:color w:val="202020"/>
          <w:shd w:val="clear" w:color="auto" w:fill="FFFFFF"/>
        </w:rPr>
        <w:t>contribution to make in community</w:t>
      </w:r>
      <w:r>
        <w:rPr>
          <w:rFonts w:ascii="Helvetica" w:hAnsi="Helvetica" w:cs="Helvetica"/>
          <w:color w:val="202020"/>
          <w:shd w:val="clear" w:color="auto" w:fill="FFFFFF"/>
        </w:rPr>
        <w:t xml:space="preserve"> </w:t>
      </w:r>
      <w:r w:rsidRPr="0065151A">
        <w:rPr>
          <w:rFonts w:ascii="Helvetica" w:hAnsi="Helvetica" w:cs="Helvetica"/>
          <w:color w:val="202020"/>
          <w:shd w:val="clear" w:color="auto" w:fill="FFFFFF"/>
        </w:rPr>
        <w:t>consultation, in the continuing</w:t>
      </w:r>
      <w:r>
        <w:rPr>
          <w:rFonts w:ascii="Helvetica" w:hAnsi="Helvetica" w:cs="Helvetica"/>
          <w:color w:val="202020"/>
          <w:shd w:val="clear" w:color="auto" w:fill="FFFFFF"/>
        </w:rPr>
        <w:t xml:space="preserve"> </w:t>
      </w:r>
      <w:r w:rsidRPr="0065151A">
        <w:rPr>
          <w:rFonts w:ascii="Helvetica" w:hAnsi="Helvetica" w:cs="Helvetica"/>
          <w:color w:val="202020"/>
          <w:shd w:val="clear" w:color="auto" w:fill="FFFFFF"/>
        </w:rPr>
        <w:t>implementation of the Basin Plan, in the</w:t>
      </w:r>
      <w:r>
        <w:rPr>
          <w:rFonts w:ascii="Helvetica" w:hAnsi="Helvetica" w:cs="Helvetica"/>
          <w:color w:val="202020"/>
          <w:shd w:val="clear" w:color="auto" w:fill="FFFFFF"/>
        </w:rPr>
        <w:t xml:space="preserve"> </w:t>
      </w:r>
      <w:r w:rsidRPr="0065151A">
        <w:rPr>
          <w:rFonts w:ascii="Helvetica" w:hAnsi="Helvetica" w:cs="Helvetica"/>
          <w:color w:val="202020"/>
          <w:shd w:val="clear" w:color="auto" w:fill="FFFFFF"/>
        </w:rPr>
        <w:t>development of the carp control plan, in</w:t>
      </w:r>
      <w:r>
        <w:rPr>
          <w:rFonts w:ascii="Helvetica" w:hAnsi="Helvetica" w:cs="Helvetica"/>
          <w:color w:val="202020"/>
          <w:shd w:val="clear" w:color="auto" w:fill="FFFFFF"/>
        </w:rPr>
        <w:t xml:space="preserve"> </w:t>
      </w:r>
      <w:r w:rsidRPr="0065151A">
        <w:rPr>
          <w:rFonts w:ascii="Helvetica" w:hAnsi="Helvetica" w:cs="Helvetica"/>
          <w:color w:val="202020"/>
          <w:shd w:val="clear" w:color="auto" w:fill="FFFFFF"/>
        </w:rPr>
        <w:t>planning for sustainable development and</w:t>
      </w:r>
      <w:r>
        <w:rPr>
          <w:rFonts w:ascii="Helvetica" w:hAnsi="Helvetica" w:cs="Helvetica"/>
          <w:color w:val="202020"/>
          <w:shd w:val="clear" w:color="auto" w:fill="FFFFFF"/>
        </w:rPr>
        <w:t xml:space="preserve"> </w:t>
      </w:r>
      <w:r w:rsidRPr="0065151A">
        <w:rPr>
          <w:rFonts w:ascii="Helvetica" w:hAnsi="Helvetica" w:cs="Helvetica"/>
          <w:color w:val="202020"/>
          <w:shd w:val="clear" w:color="auto" w:fill="FFFFFF"/>
        </w:rPr>
        <w:t>renewable energy installations, and in the</w:t>
      </w:r>
      <w:r>
        <w:rPr>
          <w:rFonts w:ascii="Helvetica" w:hAnsi="Helvetica" w:cs="Helvetica"/>
          <w:color w:val="202020"/>
          <w:shd w:val="clear" w:color="auto" w:fill="FFFFFF"/>
        </w:rPr>
        <w:t xml:space="preserve"> </w:t>
      </w:r>
      <w:r w:rsidRPr="0065151A">
        <w:rPr>
          <w:rFonts w:ascii="Helvetica" w:hAnsi="Helvetica" w:cs="Helvetica"/>
          <w:color w:val="202020"/>
          <w:shd w:val="clear" w:color="auto" w:fill="FFFFFF"/>
        </w:rPr>
        <w:t>management of our Basin resources more</w:t>
      </w:r>
      <w:r>
        <w:rPr>
          <w:rFonts w:ascii="Helvetica" w:hAnsi="Helvetica" w:cs="Helvetica"/>
          <w:color w:val="202020"/>
          <w:shd w:val="clear" w:color="auto" w:fill="FFFFFF"/>
        </w:rPr>
        <w:t xml:space="preserve"> </w:t>
      </w:r>
      <w:r w:rsidRPr="0065151A">
        <w:rPr>
          <w:rFonts w:ascii="Helvetica" w:hAnsi="Helvetica" w:cs="Helvetica"/>
          <w:color w:val="202020"/>
          <w:shd w:val="clear" w:color="auto" w:fill="FFFFFF"/>
        </w:rPr>
        <w:t>broadly.</w:t>
      </w:r>
    </w:p>
    <w:p w:rsidR="0065151A" w:rsidRPr="0065151A" w:rsidRDefault="0065151A" w:rsidP="0065151A">
      <w:pPr>
        <w:rPr>
          <w:rFonts w:ascii="Helvetica" w:hAnsi="Helvetica" w:cs="Helvetica"/>
          <w:color w:val="202020"/>
          <w:shd w:val="clear" w:color="auto" w:fill="FFFFFF"/>
        </w:rPr>
      </w:pPr>
      <w:r w:rsidRPr="0065151A">
        <w:rPr>
          <w:rFonts w:ascii="Helvetica" w:hAnsi="Helvetica" w:cs="Helvetica"/>
          <w:color w:val="202020"/>
          <w:shd w:val="clear" w:color="auto" w:fill="FFFFFF"/>
        </w:rPr>
        <w:t xml:space="preserve">Local government </w:t>
      </w:r>
      <w:r>
        <w:rPr>
          <w:rFonts w:ascii="Helvetica" w:hAnsi="Helvetica" w:cs="Helvetica"/>
          <w:color w:val="202020"/>
          <w:shd w:val="clear" w:color="auto" w:fill="FFFFFF"/>
        </w:rPr>
        <w:t xml:space="preserve">as a sector </w:t>
      </w:r>
      <w:r w:rsidRPr="0065151A">
        <w:rPr>
          <w:rFonts w:ascii="Helvetica" w:hAnsi="Helvetica" w:cs="Helvetica"/>
          <w:color w:val="202020"/>
          <w:shd w:val="clear" w:color="auto" w:fill="FFFFFF"/>
        </w:rPr>
        <w:t>has the capacity</w:t>
      </w:r>
      <w:r>
        <w:rPr>
          <w:rFonts w:ascii="Helvetica" w:hAnsi="Helvetica" w:cs="Helvetica"/>
          <w:color w:val="202020"/>
          <w:shd w:val="clear" w:color="auto" w:fill="FFFFFF"/>
        </w:rPr>
        <w:t>, expertise,</w:t>
      </w:r>
      <w:r w:rsidRPr="0065151A">
        <w:rPr>
          <w:rFonts w:ascii="Helvetica" w:hAnsi="Helvetica" w:cs="Helvetica"/>
          <w:color w:val="202020"/>
          <w:shd w:val="clear" w:color="auto" w:fill="FFFFFF"/>
        </w:rPr>
        <w:t xml:space="preserve"> and local knowledge required to</w:t>
      </w:r>
      <w:r>
        <w:rPr>
          <w:rFonts w:ascii="Helvetica" w:hAnsi="Helvetica" w:cs="Helvetica"/>
          <w:color w:val="202020"/>
          <w:shd w:val="clear" w:color="auto" w:fill="FFFFFF"/>
        </w:rPr>
        <w:t xml:space="preserve"> </w:t>
      </w:r>
      <w:r w:rsidRPr="0065151A">
        <w:rPr>
          <w:rFonts w:ascii="Helvetica" w:hAnsi="Helvetica" w:cs="Helvetica"/>
          <w:color w:val="202020"/>
          <w:shd w:val="clear" w:color="auto" w:fill="FFFFFF"/>
        </w:rPr>
        <w:t>understand, balance, plan for, and serve the</w:t>
      </w:r>
      <w:r>
        <w:rPr>
          <w:rFonts w:ascii="Helvetica" w:hAnsi="Helvetica" w:cs="Helvetica"/>
          <w:color w:val="202020"/>
          <w:shd w:val="clear" w:color="auto" w:fill="FFFFFF"/>
        </w:rPr>
        <w:t xml:space="preserve"> </w:t>
      </w:r>
      <w:r w:rsidRPr="0065151A">
        <w:rPr>
          <w:rFonts w:ascii="Helvetica" w:hAnsi="Helvetica" w:cs="Helvetica"/>
          <w:color w:val="202020"/>
          <w:shd w:val="clear" w:color="auto" w:fill="FFFFFF"/>
        </w:rPr>
        <w:t>various and often competing needs and</w:t>
      </w:r>
      <w:r>
        <w:rPr>
          <w:rFonts w:ascii="Helvetica" w:hAnsi="Helvetica" w:cs="Helvetica"/>
          <w:color w:val="202020"/>
          <w:shd w:val="clear" w:color="auto" w:fill="FFFFFF"/>
        </w:rPr>
        <w:t xml:space="preserve"> </w:t>
      </w:r>
      <w:r w:rsidRPr="0065151A">
        <w:rPr>
          <w:rFonts w:ascii="Helvetica" w:hAnsi="Helvetica" w:cs="Helvetica"/>
          <w:color w:val="202020"/>
          <w:shd w:val="clear" w:color="auto" w:fill="FFFFFF"/>
        </w:rPr>
        <w:t>interests that exist within and across our</w:t>
      </w:r>
      <w:r>
        <w:rPr>
          <w:rFonts w:ascii="Helvetica" w:hAnsi="Helvetica" w:cs="Helvetica"/>
          <w:color w:val="202020"/>
          <w:shd w:val="clear" w:color="auto" w:fill="FFFFFF"/>
        </w:rPr>
        <w:t xml:space="preserve"> </w:t>
      </w:r>
      <w:r w:rsidRPr="0065151A">
        <w:rPr>
          <w:rFonts w:ascii="Helvetica" w:hAnsi="Helvetica" w:cs="Helvetica"/>
          <w:color w:val="202020"/>
          <w:shd w:val="clear" w:color="auto" w:fill="FFFFFF"/>
        </w:rPr>
        <w:t>local communities.</w:t>
      </w:r>
    </w:p>
    <w:p w:rsidR="0065151A" w:rsidRDefault="0065151A" w:rsidP="0065151A">
      <w:pPr>
        <w:rPr>
          <w:rFonts w:ascii="Helvetica" w:hAnsi="Helvetica" w:cs="Helvetica"/>
          <w:color w:val="202020"/>
          <w:shd w:val="clear" w:color="auto" w:fill="FFFFFF"/>
        </w:rPr>
      </w:pPr>
      <w:r w:rsidRPr="0065151A">
        <w:rPr>
          <w:rFonts w:ascii="Helvetica" w:hAnsi="Helvetica" w:cs="Helvetica"/>
          <w:color w:val="202020"/>
          <w:shd w:val="clear" w:color="auto" w:fill="FFFFFF"/>
        </w:rPr>
        <w:t xml:space="preserve">It is in the interest of every </w:t>
      </w:r>
      <w:r>
        <w:rPr>
          <w:rFonts w:ascii="Helvetica" w:hAnsi="Helvetica" w:cs="Helvetica"/>
          <w:color w:val="202020"/>
          <w:shd w:val="clear" w:color="auto" w:fill="FFFFFF"/>
        </w:rPr>
        <w:t xml:space="preserve">level of government and every </w:t>
      </w:r>
      <w:r w:rsidRPr="0065151A">
        <w:rPr>
          <w:rFonts w:ascii="Helvetica" w:hAnsi="Helvetica" w:cs="Helvetica"/>
          <w:color w:val="202020"/>
          <w:shd w:val="clear" w:color="auto" w:fill="FFFFFF"/>
        </w:rPr>
        <w:t>community in</w:t>
      </w:r>
      <w:r>
        <w:rPr>
          <w:rFonts w:ascii="Helvetica" w:hAnsi="Helvetica" w:cs="Helvetica"/>
          <w:color w:val="202020"/>
          <w:shd w:val="clear" w:color="auto" w:fill="FFFFFF"/>
        </w:rPr>
        <w:t xml:space="preserve"> </w:t>
      </w:r>
      <w:r w:rsidRPr="0065151A">
        <w:rPr>
          <w:rFonts w:ascii="Helvetica" w:hAnsi="Helvetica" w:cs="Helvetica"/>
          <w:color w:val="202020"/>
          <w:shd w:val="clear" w:color="auto" w:fill="FFFFFF"/>
        </w:rPr>
        <w:t>the</w:t>
      </w:r>
      <w:r>
        <w:rPr>
          <w:rFonts w:ascii="Helvetica" w:hAnsi="Helvetica" w:cs="Helvetica"/>
          <w:color w:val="202020"/>
          <w:shd w:val="clear" w:color="auto" w:fill="FFFFFF"/>
        </w:rPr>
        <w:t xml:space="preserve"> Murray-</w:t>
      </w:r>
      <w:r w:rsidR="00520C7E">
        <w:rPr>
          <w:rFonts w:ascii="Helvetica" w:hAnsi="Helvetica" w:cs="Helvetica"/>
          <w:color w:val="202020"/>
          <w:shd w:val="clear" w:color="auto" w:fill="FFFFFF"/>
        </w:rPr>
        <w:t xml:space="preserve">Darling </w:t>
      </w:r>
      <w:r w:rsidR="00520C7E" w:rsidRPr="0065151A">
        <w:rPr>
          <w:rFonts w:ascii="Helvetica" w:hAnsi="Helvetica" w:cs="Helvetica"/>
          <w:color w:val="202020"/>
          <w:shd w:val="clear" w:color="auto" w:fill="FFFFFF"/>
        </w:rPr>
        <w:t>Basin</w:t>
      </w:r>
      <w:r w:rsidRPr="0065151A">
        <w:rPr>
          <w:rFonts w:ascii="Helvetica" w:hAnsi="Helvetica" w:cs="Helvetica"/>
          <w:color w:val="202020"/>
          <w:shd w:val="clear" w:color="auto" w:fill="FFFFFF"/>
        </w:rPr>
        <w:t xml:space="preserve"> for local government to</w:t>
      </w:r>
      <w:r>
        <w:rPr>
          <w:rFonts w:ascii="Helvetica" w:hAnsi="Helvetica" w:cs="Helvetica"/>
          <w:color w:val="202020"/>
          <w:shd w:val="clear" w:color="auto" w:fill="FFFFFF"/>
        </w:rPr>
        <w:t xml:space="preserve"> participate in</w:t>
      </w:r>
      <w:r w:rsidRPr="0065151A">
        <w:rPr>
          <w:rFonts w:ascii="Helvetica" w:hAnsi="Helvetica" w:cs="Helvetica"/>
          <w:color w:val="202020"/>
          <w:shd w:val="clear" w:color="auto" w:fill="FFFFFF"/>
        </w:rPr>
        <w:t xml:space="preserve"> inform</w:t>
      </w:r>
      <w:r>
        <w:rPr>
          <w:rFonts w:ascii="Helvetica" w:hAnsi="Helvetica" w:cs="Helvetica"/>
          <w:color w:val="202020"/>
          <w:shd w:val="clear" w:color="auto" w:fill="FFFFFF"/>
        </w:rPr>
        <w:t>ing</w:t>
      </w:r>
      <w:r w:rsidRPr="0065151A">
        <w:rPr>
          <w:rFonts w:ascii="Helvetica" w:hAnsi="Helvetica" w:cs="Helvetica"/>
          <w:color w:val="202020"/>
          <w:shd w:val="clear" w:color="auto" w:fill="FFFFFF"/>
        </w:rPr>
        <w:t xml:space="preserve"> the</w:t>
      </w:r>
      <w:r>
        <w:rPr>
          <w:rFonts w:ascii="Helvetica" w:hAnsi="Helvetica" w:cs="Helvetica"/>
          <w:color w:val="202020"/>
          <w:shd w:val="clear" w:color="auto" w:fill="FFFFFF"/>
        </w:rPr>
        <w:t xml:space="preserve"> </w:t>
      </w:r>
      <w:r w:rsidRPr="0065151A">
        <w:rPr>
          <w:rFonts w:ascii="Helvetica" w:hAnsi="Helvetica" w:cs="Helvetica"/>
          <w:color w:val="202020"/>
          <w:shd w:val="clear" w:color="auto" w:fill="FFFFFF"/>
        </w:rPr>
        <w:t>decisions and policies of state and federal</w:t>
      </w:r>
      <w:r>
        <w:rPr>
          <w:rFonts w:ascii="Helvetica" w:hAnsi="Helvetica" w:cs="Helvetica"/>
          <w:color w:val="202020"/>
          <w:shd w:val="clear" w:color="auto" w:fill="FFFFFF"/>
        </w:rPr>
        <w:t xml:space="preserve"> </w:t>
      </w:r>
      <w:r w:rsidRPr="0065151A">
        <w:rPr>
          <w:rFonts w:ascii="Helvetica" w:hAnsi="Helvetica" w:cs="Helvetica"/>
          <w:color w:val="202020"/>
          <w:shd w:val="clear" w:color="auto" w:fill="FFFFFF"/>
        </w:rPr>
        <w:t>governments on issues that impact our rural</w:t>
      </w:r>
      <w:r>
        <w:rPr>
          <w:rFonts w:ascii="Helvetica" w:hAnsi="Helvetica" w:cs="Helvetica"/>
          <w:color w:val="202020"/>
          <w:shd w:val="clear" w:color="auto" w:fill="FFFFFF"/>
        </w:rPr>
        <w:t xml:space="preserve"> </w:t>
      </w:r>
      <w:r w:rsidRPr="0065151A">
        <w:rPr>
          <w:rFonts w:ascii="Helvetica" w:hAnsi="Helvetica" w:cs="Helvetica"/>
          <w:color w:val="202020"/>
          <w:shd w:val="clear" w:color="auto" w:fill="FFFFFF"/>
        </w:rPr>
        <w:t>and regional</w:t>
      </w:r>
      <w:r>
        <w:rPr>
          <w:rFonts w:ascii="Helvetica" w:hAnsi="Helvetica" w:cs="Helvetica"/>
          <w:color w:val="202020"/>
          <w:shd w:val="clear" w:color="auto" w:fill="FFFFFF"/>
        </w:rPr>
        <w:t xml:space="preserve"> economies,</w:t>
      </w:r>
      <w:r w:rsidRPr="0065151A">
        <w:rPr>
          <w:rFonts w:ascii="Helvetica" w:hAnsi="Helvetica" w:cs="Helvetica"/>
          <w:color w:val="202020"/>
          <w:shd w:val="clear" w:color="auto" w:fill="FFFFFF"/>
        </w:rPr>
        <w:t xml:space="preserve"> towns and communities.</w:t>
      </w:r>
    </w:p>
    <w:p w:rsidR="00A412F1" w:rsidRDefault="00A412F1" w:rsidP="0065151A">
      <w:pPr>
        <w:rPr>
          <w:rFonts w:ascii="Helvetica" w:hAnsi="Helvetica" w:cs="Helvetica"/>
          <w:color w:val="202020"/>
          <w:shd w:val="clear" w:color="auto" w:fill="FFFFFF"/>
        </w:rPr>
      </w:pPr>
      <w:r>
        <w:rPr>
          <w:rFonts w:ascii="Helvetica" w:hAnsi="Helvetica" w:cs="Helvetica"/>
          <w:color w:val="202020"/>
          <w:shd w:val="clear" w:color="auto" w:fill="FFFFFF"/>
        </w:rPr>
        <w:br w:type="page"/>
      </w:r>
    </w:p>
    <w:p w:rsidR="00A412F1" w:rsidRPr="0065151A" w:rsidRDefault="00A412F1" w:rsidP="0065151A">
      <w:pPr>
        <w:rPr>
          <w:rFonts w:ascii="Helvetica" w:hAnsi="Helvetica" w:cs="Helvetica"/>
          <w:color w:val="202020"/>
          <w:shd w:val="clear" w:color="auto" w:fill="FFFFFF"/>
        </w:rPr>
      </w:pPr>
    </w:p>
    <w:p w:rsidR="00634644" w:rsidRDefault="00634644">
      <w:pPr>
        <w:rPr>
          <w:rFonts w:ascii="Helvetica" w:hAnsi="Helvetica" w:cs="Helvetica"/>
          <w:b/>
          <w:color w:val="202020"/>
          <w:shd w:val="clear" w:color="auto" w:fill="FFFFFF"/>
        </w:rPr>
      </w:pPr>
    </w:p>
    <w:p w:rsidR="00497133" w:rsidRDefault="00620D97" w:rsidP="0065151A">
      <w:pPr>
        <w:pStyle w:val="ListParagraph"/>
        <w:numPr>
          <w:ilvl w:val="0"/>
          <w:numId w:val="6"/>
        </w:numPr>
        <w:rPr>
          <w:rFonts w:ascii="Helvetica" w:hAnsi="Helvetica" w:cs="Helvetica"/>
          <w:b/>
          <w:color w:val="202020"/>
          <w:shd w:val="clear" w:color="auto" w:fill="FFFFFF"/>
        </w:rPr>
      </w:pPr>
      <w:r w:rsidRPr="0065151A">
        <w:rPr>
          <w:rFonts w:ascii="Helvetica" w:hAnsi="Helvetica" w:cs="Helvetica"/>
          <w:b/>
          <w:color w:val="202020"/>
          <w:shd w:val="clear" w:color="auto" w:fill="FFFFFF"/>
        </w:rPr>
        <w:t>Jo</w:t>
      </w:r>
      <w:r w:rsidR="00497133" w:rsidRPr="0065151A">
        <w:rPr>
          <w:rFonts w:ascii="Helvetica" w:hAnsi="Helvetica" w:cs="Helvetica"/>
          <w:b/>
          <w:color w:val="202020"/>
          <w:shd w:val="clear" w:color="auto" w:fill="FFFFFF"/>
        </w:rPr>
        <w:t xml:space="preserve">int responsibility of Basin governments for implementing the Plan </w:t>
      </w:r>
    </w:p>
    <w:p w:rsidR="00A412F1" w:rsidRPr="0065151A" w:rsidRDefault="00A412F1" w:rsidP="00A412F1">
      <w:pPr>
        <w:pStyle w:val="ListParagraph"/>
        <w:rPr>
          <w:rFonts w:ascii="Helvetica" w:hAnsi="Helvetica" w:cs="Helvetica"/>
          <w:b/>
          <w:color w:val="202020"/>
          <w:shd w:val="clear" w:color="auto" w:fill="FFFFFF"/>
        </w:rPr>
      </w:pPr>
    </w:p>
    <w:p w:rsidR="00B03D63" w:rsidRDefault="00B03D63" w:rsidP="009835AB">
      <w:pPr>
        <w:rPr>
          <w:rFonts w:ascii="Helvetica" w:hAnsi="Helvetica" w:cs="Helvetica"/>
          <w:color w:val="202020"/>
          <w:shd w:val="clear" w:color="auto" w:fill="FFFFFF"/>
        </w:rPr>
      </w:pPr>
      <w:r>
        <w:rPr>
          <w:rFonts w:ascii="Helvetica" w:hAnsi="Helvetica" w:cs="Helvetica"/>
          <w:color w:val="202020"/>
          <w:shd w:val="clear" w:color="auto" w:fill="FFFFFF"/>
        </w:rPr>
        <w:t>The MDA agrees that implementation of the Plan is a joint responsibility of Basin governments – of which local government is an essential part.</w:t>
      </w:r>
    </w:p>
    <w:p w:rsidR="009835AB" w:rsidRDefault="009835AB" w:rsidP="009835AB">
      <w:pPr>
        <w:rPr>
          <w:rFonts w:ascii="Helvetica" w:hAnsi="Helvetica" w:cs="Helvetica"/>
          <w:color w:val="202020"/>
          <w:shd w:val="clear" w:color="auto" w:fill="FFFFFF"/>
        </w:rPr>
      </w:pPr>
      <w:r>
        <w:rPr>
          <w:rFonts w:ascii="Helvetica" w:hAnsi="Helvetica" w:cs="Helvetica"/>
          <w:color w:val="202020"/>
          <w:shd w:val="clear" w:color="auto" w:fill="FFFFFF"/>
        </w:rPr>
        <w:t xml:space="preserve">In its initial submission to the Productivity Commission in April, the MDA expressed the view that </w:t>
      </w:r>
    </w:p>
    <w:p w:rsidR="009835AB" w:rsidRDefault="009835AB" w:rsidP="009835AB">
      <w:pPr>
        <w:ind w:left="720"/>
        <w:rPr>
          <w:rFonts w:ascii="Helvetica" w:hAnsi="Helvetica" w:cs="Helvetica"/>
          <w:i/>
          <w:color w:val="202020"/>
          <w:shd w:val="clear" w:color="auto" w:fill="FFFFFF"/>
        </w:rPr>
      </w:pPr>
      <w:r w:rsidRPr="001623FA">
        <w:rPr>
          <w:rFonts w:ascii="Helvetica" w:hAnsi="Helvetica" w:cs="Helvetica"/>
          <w:i/>
          <w:color w:val="202020"/>
          <w:shd w:val="clear" w:color="auto" w:fill="FFFFFF"/>
        </w:rPr>
        <w:t>one of the most significant and fundamental risks to the effective implementation of the Basin Plan is the omission of local government from any formal role in the institutional and governance arrangements of the Plan.</w:t>
      </w:r>
    </w:p>
    <w:p w:rsidR="00F72C20" w:rsidRDefault="00F72C20">
      <w:pPr>
        <w:rPr>
          <w:rFonts w:ascii="Helvetica" w:hAnsi="Helvetica" w:cs="Helvetica"/>
          <w:color w:val="202020"/>
          <w:shd w:val="clear" w:color="auto" w:fill="FFFFFF"/>
        </w:rPr>
      </w:pPr>
      <w:r>
        <w:rPr>
          <w:rFonts w:ascii="Helvetica" w:hAnsi="Helvetica" w:cs="Helvetica"/>
          <w:color w:val="202020"/>
          <w:shd w:val="clear" w:color="auto" w:fill="FFFFFF"/>
        </w:rPr>
        <w:t xml:space="preserve">Current reference </w:t>
      </w:r>
      <w:r w:rsidR="00BC33A9">
        <w:rPr>
          <w:rFonts w:ascii="Helvetica" w:hAnsi="Helvetica" w:cs="Helvetica"/>
          <w:color w:val="202020"/>
          <w:shd w:val="clear" w:color="auto" w:fill="FFFFFF"/>
        </w:rPr>
        <w:t xml:space="preserve">to Basin governments </w:t>
      </w:r>
      <w:r w:rsidRPr="00F72C20">
        <w:rPr>
          <w:rFonts w:ascii="Helvetica" w:hAnsi="Helvetica" w:cs="Helvetica"/>
          <w:color w:val="202020"/>
          <w:shd w:val="clear" w:color="auto" w:fill="FFFFFF"/>
        </w:rPr>
        <w:t xml:space="preserve">makes a fundamental omission of one of the three levels of government we have in Australia. </w:t>
      </w:r>
    </w:p>
    <w:p w:rsidR="009835AB" w:rsidRDefault="001E3078">
      <w:pPr>
        <w:rPr>
          <w:rFonts w:ascii="Helvetica" w:hAnsi="Helvetica" w:cs="Helvetica"/>
          <w:color w:val="202020"/>
          <w:shd w:val="clear" w:color="auto" w:fill="FFFFFF"/>
        </w:rPr>
      </w:pPr>
      <w:r>
        <w:rPr>
          <w:rFonts w:ascii="Helvetica" w:hAnsi="Helvetica" w:cs="Helvetica"/>
          <w:color w:val="202020"/>
          <w:shd w:val="clear" w:color="auto" w:fill="FFFFFF"/>
        </w:rPr>
        <w:t xml:space="preserve">Local government has, for too long occupied an uncertain space seen somewhere between </w:t>
      </w:r>
      <w:r w:rsidR="00BC33A9">
        <w:rPr>
          <w:rFonts w:ascii="Helvetica" w:hAnsi="Helvetica" w:cs="Helvetica"/>
          <w:color w:val="202020"/>
          <w:shd w:val="clear" w:color="auto" w:fill="FFFFFF"/>
        </w:rPr>
        <w:t xml:space="preserve">a Basin </w:t>
      </w:r>
      <w:r>
        <w:rPr>
          <w:rFonts w:ascii="Helvetica" w:hAnsi="Helvetica" w:cs="Helvetica"/>
          <w:color w:val="202020"/>
          <w:shd w:val="clear" w:color="auto" w:fill="FFFFFF"/>
        </w:rPr>
        <w:t xml:space="preserve">government and </w:t>
      </w:r>
      <w:r w:rsidR="00BC33A9">
        <w:rPr>
          <w:rFonts w:ascii="Helvetica" w:hAnsi="Helvetica" w:cs="Helvetica"/>
          <w:color w:val="202020"/>
          <w:shd w:val="clear" w:color="auto" w:fill="FFFFFF"/>
        </w:rPr>
        <w:t xml:space="preserve">a </w:t>
      </w:r>
      <w:r>
        <w:rPr>
          <w:rFonts w:ascii="Helvetica" w:hAnsi="Helvetica" w:cs="Helvetica"/>
          <w:color w:val="202020"/>
          <w:shd w:val="clear" w:color="auto" w:fill="FFFFFF"/>
        </w:rPr>
        <w:t xml:space="preserve">community stakeholder in the implementation of the Basin Plan. </w:t>
      </w:r>
    </w:p>
    <w:p w:rsidR="00BC33A9" w:rsidRDefault="00BC33A9">
      <w:pPr>
        <w:rPr>
          <w:rFonts w:ascii="Helvetica" w:hAnsi="Helvetica" w:cs="Helvetica"/>
          <w:color w:val="202020"/>
          <w:shd w:val="clear" w:color="auto" w:fill="FFFFFF"/>
        </w:rPr>
      </w:pPr>
      <w:r w:rsidRPr="00F72C20">
        <w:rPr>
          <w:rFonts w:ascii="Helvetica" w:hAnsi="Helvetica" w:cs="Helvetica"/>
          <w:color w:val="202020"/>
          <w:shd w:val="clear" w:color="auto" w:fill="FFFFFF"/>
        </w:rPr>
        <w:t>Local government is arguably that level of government most intimately connected with the communities we serve</w:t>
      </w:r>
      <w:r w:rsidR="00B03D63">
        <w:rPr>
          <w:rFonts w:ascii="Helvetica" w:hAnsi="Helvetica" w:cs="Helvetica"/>
          <w:color w:val="202020"/>
          <w:shd w:val="clear" w:color="auto" w:fill="FFFFFF"/>
        </w:rPr>
        <w:t>. It has</w:t>
      </w:r>
      <w:r w:rsidRPr="00F72C20">
        <w:rPr>
          <w:rFonts w:ascii="Helvetica" w:hAnsi="Helvetica" w:cs="Helvetica"/>
          <w:color w:val="202020"/>
          <w:shd w:val="clear" w:color="auto" w:fill="FFFFFF"/>
        </w:rPr>
        <w:t xml:space="preserve"> the organisational capacity and structural governance perfectly fit to engage the Basin community in the implementation process.</w:t>
      </w:r>
    </w:p>
    <w:p w:rsidR="009835AB" w:rsidRDefault="001E3078">
      <w:pPr>
        <w:rPr>
          <w:rFonts w:ascii="Helvetica" w:hAnsi="Helvetica" w:cs="Helvetica"/>
          <w:color w:val="202020"/>
          <w:shd w:val="clear" w:color="auto" w:fill="FFFFFF"/>
        </w:rPr>
      </w:pPr>
      <w:r>
        <w:rPr>
          <w:rFonts w:ascii="Helvetica" w:hAnsi="Helvetica" w:cs="Helvetica"/>
          <w:color w:val="202020"/>
          <w:shd w:val="clear" w:color="auto" w:fill="FFFFFF"/>
        </w:rPr>
        <w:t>State and federal government, agencies and the authority have sought to engage councils as though they were a community group</w:t>
      </w:r>
      <w:r w:rsidR="009835AB">
        <w:rPr>
          <w:rFonts w:ascii="Helvetica" w:hAnsi="Helvetica" w:cs="Helvetica"/>
          <w:color w:val="202020"/>
          <w:shd w:val="clear" w:color="auto" w:fill="FFFFFF"/>
        </w:rPr>
        <w:t xml:space="preserve"> or external stakeholder</w:t>
      </w:r>
      <w:r>
        <w:rPr>
          <w:rFonts w:ascii="Helvetica" w:hAnsi="Helvetica" w:cs="Helvetica"/>
          <w:color w:val="202020"/>
          <w:shd w:val="clear" w:color="auto" w:fill="FFFFFF"/>
        </w:rPr>
        <w:t>, expecting that to do so constitute</w:t>
      </w:r>
      <w:r w:rsidR="009835AB">
        <w:rPr>
          <w:rFonts w:ascii="Helvetica" w:hAnsi="Helvetica" w:cs="Helvetica"/>
          <w:color w:val="202020"/>
          <w:shd w:val="clear" w:color="auto" w:fill="FFFFFF"/>
        </w:rPr>
        <w:t>s</w:t>
      </w:r>
      <w:r>
        <w:rPr>
          <w:rFonts w:ascii="Helvetica" w:hAnsi="Helvetica" w:cs="Helvetica"/>
          <w:color w:val="202020"/>
          <w:shd w:val="clear" w:color="auto" w:fill="FFFFFF"/>
        </w:rPr>
        <w:t xml:space="preserve"> adequate stakeholder engagement.</w:t>
      </w:r>
    </w:p>
    <w:p w:rsidR="00620D97" w:rsidRDefault="009835AB">
      <w:pPr>
        <w:rPr>
          <w:rFonts w:ascii="Helvetica" w:hAnsi="Helvetica" w:cs="Helvetica"/>
          <w:color w:val="202020"/>
          <w:shd w:val="clear" w:color="auto" w:fill="FFFFFF"/>
        </w:rPr>
      </w:pPr>
      <w:r>
        <w:rPr>
          <w:rFonts w:ascii="Helvetica" w:hAnsi="Helvetica" w:cs="Helvetica"/>
          <w:color w:val="202020"/>
          <w:shd w:val="clear" w:color="auto" w:fill="FFFFFF"/>
        </w:rPr>
        <w:t>While stakeholder engagement has, from the outset o</w:t>
      </w:r>
      <w:r w:rsidR="0032308C">
        <w:rPr>
          <w:rFonts w:ascii="Helvetica" w:hAnsi="Helvetica" w:cs="Helvetica"/>
          <w:color w:val="202020"/>
          <w:shd w:val="clear" w:color="auto" w:fill="FFFFFF"/>
        </w:rPr>
        <w:t xml:space="preserve">f the Basin Plan, been undertaken with </w:t>
      </w:r>
      <w:r w:rsidR="00634644">
        <w:rPr>
          <w:rFonts w:ascii="Helvetica" w:hAnsi="Helvetica" w:cs="Helvetica"/>
          <w:color w:val="202020"/>
          <w:shd w:val="clear" w:color="auto" w:fill="FFFFFF"/>
        </w:rPr>
        <w:t>enough</w:t>
      </w:r>
      <w:r w:rsidR="0032308C">
        <w:rPr>
          <w:rFonts w:ascii="Helvetica" w:hAnsi="Helvetica" w:cs="Helvetica"/>
          <w:color w:val="202020"/>
          <w:shd w:val="clear" w:color="auto" w:fill="FFFFFF"/>
        </w:rPr>
        <w:t xml:space="preserve"> regularity and intensity as to </w:t>
      </w:r>
      <w:r w:rsidR="00634644">
        <w:rPr>
          <w:rFonts w:ascii="Helvetica" w:hAnsi="Helvetica" w:cs="Helvetica"/>
          <w:color w:val="202020"/>
          <w:shd w:val="clear" w:color="auto" w:fill="FFFFFF"/>
        </w:rPr>
        <w:t>create</w:t>
      </w:r>
      <w:r w:rsidR="0032308C">
        <w:rPr>
          <w:rFonts w:ascii="Helvetica" w:hAnsi="Helvetica" w:cs="Helvetica"/>
          <w:color w:val="202020"/>
          <w:shd w:val="clear" w:color="auto" w:fill="FFFFFF"/>
        </w:rPr>
        <w:t xml:space="preserve"> fatigue</w:t>
      </w:r>
      <w:r w:rsidR="00634644">
        <w:rPr>
          <w:rFonts w:ascii="Helvetica" w:hAnsi="Helvetica" w:cs="Helvetica"/>
          <w:color w:val="202020"/>
          <w:shd w:val="clear" w:color="auto" w:fill="FFFFFF"/>
        </w:rPr>
        <w:t>; at significant</w:t>
      </w:r>
      <w:r w:rsidR="0032308C">
        <w:rPr>
          <w:rFonts w:ascii="Helvetica" w:hAnsi="Helvetica" w:cs="Helvetica"/>
          <w:color w:val="202020"/>
          <w:shd w:val="clear" w:color="auto" w:fill="FFFFFF"/>
        </w:rPr>
        <w:t xml:space="preserve"> expense</w:t>
      </w:r>
      <w:r w:rsidR="00634644">
        <w:rPr>
          <w:rFonts w:ascii="Helvetica" w:hAnsi="Helvetica" w:cs="Helvetica"/>
          <w:color w:val="202020"/>
          <w:shd w:val="clear" w:color="auto" w:fill="FFFFFF"/>
        </w:rPr>
        <w:t>;</w:t>
      </w:r>
      <w:r w:rsidR="0032308C">
        <w:rPr>
          <w:rFonts w:ascii="Helvetica" w:hAnsi="Helvetica" w:cs="Helvetica"/>
          <w:color w:val="202020"/>
          <w:shd w:val="clear" w:color="auto" w:fill="FFFFFF"/>
        </w:rPr>
        <w:t xml:space="preserve"> and with </w:t>
      </w:r>
      <w:r w:rsidR="00634644">
        <w:rPr>
          <w:rFonts w:ascii="Helvetica" w:hAnsi="Helvetica" w:cs="Helvetica"/>
          <w:color w:val="202020"/>
          <w:shd w:val="clear" w:color="auto" w:fill="FFFFFF"/>
        </w:rPr>
        <w:t>unquestionable if varying degrees of good</w:t>
      </w:r>
      <w:r w:rsidR="0032308C">
        <w:rPr>
          <w:rFonts w:ascii="Helvetica" w:hAnsi="Helvetica" w:cs="Helvetica"/>
          <w:color w:val="202020"/>
          <w:shd w:val="clear" w:color="auto" w:fill="FFFFFF"/>
        </w:rPr>
        <w:t xml:space="preserve"> will and genuine intention, it is fair to say that there remains among the Basin community a</w:t>
      </w:r>
      <w:r w:rsidR="00634644">
        <w:rPr>
          <w:rFonts w:ascii="Helvetica" w:hAnsi="Helvetica" w:cs="Helvetica"/>
          <w:color w:val="202020"/>
          <w:shd w:val="clear" w:color="auto" w:fill="FFFFFF"/>
        </w:rPr>
        <w:t xml:space="preserve"> </w:t>
      </w:r>
      <w:r w:rsidR="0032308C">
        <w:rPr>
          <w:rFonts w:ascii="Helvetica" w:hAnsi="Helvetica" w:cs="Helvetica"/>
          <w:color w:val="202020"/>
          <w:shd w:val="clear" w:color="auto" w:fill="FFFFFF"/>
        </w:rPr>
        <w:t>deficit of trust and confidence in the implementation process.</w:t>
      </w:r>
    </w:p>
    <w:p w:rsidR="008B38C2" w:rsidRDefault="008B38C2">
      <w:pPr>
        <w:rPr>
          <w:rFonts w:ascii="Helvetica" w:hAnsi="Helvetica" w:cs="Helvetica"/>
          <w:color w:val="202020"/>
          <w:shd w:val="clear" w:color="auto" w:fill="FFFFFF"/>
        </w:rPr>
      </w:pPr>
      <w:r>
        <w:rPr>
          <w:rFonts w:ascii="Helvetica" w:hAnsi="Helvetica" w:cs="Helvetica"/>
          <w:color w:val="202020"/>
          <w:shd w:val="clear" w:color="auto" w:fill="FFFFFF"/>
        </w:rPr>
        <w:t>The draft report notes that for the most part, participants to the enquiry expressed dissatisfaction with the community engagement process.</w:t>
      </w:r>
    </w:p>
    <w:p w:rsidR="001E3078" w:rsidRDefault="00BC33A9">
      <w:pPr>
        <w:rPr>
          <w:rFonts w:ascii="Helvetica" w:hAnsi="Helvetica" w:cs="Helvetica"/>
          <w:color w:val="202020"/>
          <w:shd w:val="clear" w:color="auto" w:fill="FFFFFF"/>
        </w:rPr>
      </w:pPr>
      <w:r>
        <w:rPr>
          <w:rFonts w:ascii="Helvetica" w:hAnsi="Helvetica" w:cs="Helvetica"/>
          <w:color w:val="202020"/>
          <w:shd w:val="clear" w:color="auto" w:fill="FFFFFF"/>
        </w:rPr>
        <w:t xml:space="preserve">In Chapter 14 of the Draft Report the </w:t>
      </w:r>
      <w:r w:rsidR="001E3078">
        <w:rPr>
          <w:rFonts w:ascii="Helvetica" w:hAnsi="Helvetica" w:cs="Helvetica"/>
          <w:color w:val="202020"/>
          <w:shd w:val="clear" w:color="auto" w:fill="FFFFFF"/>
        </w:rPr>
        <w:t xml:space="preserve">Commission has drawn on the work of the OECD and the ANAO in relation to better practice institutional and governance arrangements to identify </w:t>
      </w:r>
      <w:r>
        <w:rPr>
          <w:rFonts w:ascii="Helvetica" w:hAnsi="Helvetica" w:cs="Helvetica"/>
          <w:color w:val="202020"/>
          <w:shd w:val="clear" w:color="auto" w:fill="FFFFFF"/>
        </w:rPr>
        <w:t>several</w:t>
      </w:r>
      <w:r w:rsidR="001E3078">
        <w:rPr>
          <w:rFonts w:ascii="Helvetica" w:hAnsi="Helvetica" w:cs="Helvetica"/>
          <w:color w:val="202020"/>
          <w:shd w:val="clear" w:color="auto" w:fill="FFFFFF"/>
        </w:rPr>
        <w:t xml:space="preserve"> key principles to assess the effectiveness of the current arrangements.</w:t>
      </w:r>
    </w:p>
    <w:p w:rsidR="00E92889" w:rsidRDefault="001E3078">
      <w:pPr>
        <w:rPr>
          <w:rFonts w:ascii="Helvetica" w:hAnsi="Helvetica" w:cs="Helvetica"/>
          <w:color w:val="202020"/>
          <w:shd w:val="clear" w:color="auto" w:fill="FFFFFF"/>
        </w:rPr>
      </w:pPr>
      <w:r>
        <w:rPr>
          <w:rFonts w:ascii="Helvetica" w:hAnsi="Helvetica" w:cs="Helvetica"/>
          <w:color w:val="202020"/>
          <w:shd w:val="clear" w:color="auto" w:fill="FFFFFF"/>
        </w:rPr>
        <w:t xml:space="preserve">While the Commission has </w:t>
      </w:r>
      <w:r w:rsidR="009835AB">
        <w:rPr>
          <w:rFonts w:ascii="Helvetica" w:hAnsi="Helvetica" w:cs="Helvetica"/>
          <w:color w:val="202020"/>
          <w:shd w:val="clear" w:color="auto" w:fill="FFFFFF"/>
        </w:rPr>
        <w:t>applied</w:t>
      </w:r>
      <w:r>
        <w:rPr>
          <w:rFonts w:ascii="Helvetica" w:hAnsi="Helvetica" w:cs="Helvetica"/>
          <w:color w:val="202020"/>
          <w:shd w:val="clear" w:color="auto" w:fill="FFFFFF"/>
        </w:rPr>
        <w:t xml:space="preserve"> these principles </w:t>
      </w:r>
      <w:r w:rsidR="009835AB">
        <w:rPr>
          <w:rFonts w:ascii="Helvetica" w:hAnsi="Helvetica" w:cs="Helvetica"/>
          <w:color w:val="202020"/>
          <w:shd w:val="clear" w:color="auto" w:fill="FFFFFF"/>
        </w:rPr>
        <w:t xml:space="preserve">in considering a </w:t>
      </w:r>
      <w:r w:rsidR="00634644">
        <w:rPr>
          <w:rFonts w:ascii="Helvetica" w:hAnsi="Helvetica" w:cs="Helvetica"/>
          <w:color w:val="202020"/>
          <w:shd w:val="clear" w:color="auto" w:fill="FFFFFF"/>
        </w:rPr>
        <w:t>range</w:t>
      </w:r>
      <w:r w:rsidR="009835AB">
        <w:rPr>
          <w:rFonts w:ascii="Helvetica" w:hAnsi="Helvetica" w:cs="Helvetica"/>
          <w:color w:val="202020"/>
          <w:shd w:val="clear" w:color="auto" w:fill="FFFFFF"/>
        </w:rPr>
        <w:t xml:space="preserve"> of challenges as identified in the institutional and governance arrangements of the Murray Darling Basin Authority, the </w:t>
      </w:r>
      <w:r w:rsidR="00B03D63">
        <w:rPr>
          <w:rFonts w:ascii="Helvetica" w:hAnsi="Helvetica" w:cs="Helvetica"/>
          <w:color w:val="202020"/>
          <w:shd w:val="clear" w:color="auto" w:fill="FFFFFF"/>
        </w:rPr>
        <w:t xml:space="preserve">MDA will argue that the </w:t>
      </w:r>
      <w:r w:rsidR="009835AB">
        <w:rPr>
          <w:rFonts w:ascii="Helvetica" w:hAnsi="Helvetica" w:cs="Helvetica"/>
          <w:color w:val="202020"/>
          <w:shd w:val="clear" w:color="auto" w:fill="FFFFFF"/>
        </w:rPr>
        <w:t>same principles apply equally to the omission of local government from the current institutional settings and relationships.</w:t>
      </w:r>
      <w:r w:rsidR="00E92889">
        <w:rPr>
          <w:rFonts w:ascii="Helvetica" w:hAnsi="Helvetica" w:cs="Helvetica"/>
          <w:color w:val="202020"/>
          <w:shd w:val="clear" w:color="auto" w:fill="FFFFFF"/>
        </w:rPr>
        <w:br w:type="page"/>
      </w:r>
    </w:p>
    <w:p w:rsidR="007437BD" w:rsidRDefault="007437BD">
      <w:pPr>
        <w:rPr>
          <w:rFonts w:ascii="Helvetica" w:hAnsi="Helvetica" w:cs="Helvetica"/>
          <w:color w:val="202020"/>
          <w:shd w:val="clear" w:color="auto" w:fill="FFFFFF"/>
        </w:rPr>
      </w:pPr>
    </w:p>
    <w:p w:rsidR="007437BD" w:rsidRDefault="00634644">
      <w:pPr>
        <w:rPr>
          <w:rFonts w:ascii="Helvetica" w:hAnsi="Helvetica" w:cs="Helvetica"/>
          <w:color w:val="202020"/>
          <w:shd w:val="clear" w:color="auto" w:fill="FFFFFF"/>
        </w:rPr>
      </w:pPr>
      <w:r>
        <w:rPr>
          <w:rFonts w:ascii="Helvetica" w:hAnsi="Helvetica" w:cs="Helvetica"/>
          <w:noProof/>
          <w:color w:val="202020"/>
          <w:lang w:eastAsia="en-AU"/>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325120</wp:posOffset>
                </wp:positionV>
                <wp:extent cx="5705475" cy="7753350"/>
                <wp:effectExtent l="76200" t="76200" r="104775" b="95250"/>
                <wp:wrapSquare wrapText="bothSides"/>
                <wp:docPr id="3" name="Text Box 3"/>
                <wp:cNvGraphicFramePr/>
                <a:graphic xmlns:a="http://schemas.openxmlformats.org/drawingml/2006/main">
                  <a:graphicData uri="http://schemas.microsoft.com/office/word/2010/wordprocessingShape">
                    <wps:wsp>
                      <wps:cNvSpPr txBox="1"/>
                      <wps:spPr>
                        <a:xfrm>
                          <a:off x="0" y="0"/>
                          <a:ext cx="5705475" cy="7753350"/>
                        </a:xfrm>
                        <a:prstGeom prst="rect">
                          <a:avLst/>
                        </a:prstGeom>
                        <a:solidFill>
                          <a:schemeClr val="lt1"/>
                        </a:solidFill>
                        <a:ln w="6350">
                          <a:solidFill>
                            <a:schemeClr val="accent1">
                              <a:lumMod val="75000"/>
                            </a:schemeClr>
                          </a:solidFill>
                        </a:ln>
                        <a:effectLst>
                          <a:glow rad="63500">
                            <a:schemeClr val="accent3">
                              <a:satMod val="175000"/>
                              <a:alpha val="40000"/>
                            </a:schemeClr>
                          </a:glow>
                          <a:innerShdw blurRad="63500" dist="50800" dir="13500000">
                            <a:prstClr val="black">
                              <a:alpha val="50000"/>
                            </a:prstClr>
                          </a:innerShdw>
                        </a:effectLst>
                      </wps:spPr>
                      <wps:txbx>
                        <w:txbxContent>
                          <w:p w:rsidR="00640455" w:rsidRDefault="00634644" w:rsidP="00634644">
                            <w:pPr>
                              <w:ind w:left="1440" w:hanging="1440"/>
                              <w:rPr>
                                <w:rFonts w:ascii="Helvetica" w:hAnsi="Helvetica" w:cs="Helvetica"/>
                                <w:b/>
                                <w:color w:val="202020"/>
                                <w:shd w:val="clear" w:color="auto" w:fill="FFFFFF"/>
                              </w:rPr>
                            </w:pPr>
                            <w:r>
                              <w:rPr>
                                <w:rFonts w:ascii="Helvetica" w:hAnsi="Helvetica" w:cs="Helvetica"/>
                                <w:b/>
                                <w:color w:val="202020"/>
                                <w:shd w:val="clear" w:color="auto" w:fill="FFFFFF"/>
                              </w:rPr>
                              <w:t>Box 1.</w:t>
                            </w:r>
                            <w:r>
                              <w:rPr>
                                <w:rFonts w:ascii="Helvetica" w:hAnsi="Helvetica" w:cs="Helvetica"/>
                                <w:b/>
                                <w:color w:val="202020"/>
                                <w:shd w:val="clear" w:color="auto" w:fill="FFFFFF"/>
                              </w:rPr>
                              <w:tab/>
                              <w:t>Principles for effective institutional arrangements and good governance</w:t>
                            </w:r>
                          </w:p>
                          <w:p w:rsidR="00640455" w:rsidRPr="00640455" w:rsidRDefault="00640455" w:rsidP="00640455">
                            <w:pPr>
                              <w:rPr>
                                <w:rFonts w:ascii="Helvetica" w:hAnsi="Helvetica" w:cs="Helvetica"/>
                                <w:b/>
                                <w:color w:val="202020"/>
                                <w:shd w:val="clear" w:color="auto" w:fill="FFFFFF"/>
                              </w:rPr>
                            </w:pPr>
                            <w:r w:rsidRPr="00640455">
                              <w:rPr>
                                <w:rFonts w:ascii="Helvetica" w:hAnsi="Helvetica" w:cs="Helvetica"/>
                                <w:b/>
                                <w:color w:val="202020"/>
                                <w:shd w:val="clear" w:color="auto" w:fill="FFFFFF"/>
                              </w:rPr>
                              <w:t>Clear roles and responsibilities</w:t>
                            </w:r>
                          </w:p>
                          <w:p w:rsidR="00640455" w:rsidRPr="00640455" w:rsidRDefault="00640455" w:rsidP="00640455">
                            <w:pPr>
                              <w:rPr>
                                <w:rFonts w:ascii="Helvetica" w:hAnsi="Helvetica" w:cs="Helvetica"/>
                                <w:color w:val="202020"/>
                                <w:shd w:val="clear" w:color="auto" w:fill="FFFFFF"/>
                              </w:rPr>
                            </w:pPr>
                            <w:r w:rsidRPr="00640455">
                              <w:rPr>
                                <w:rFonts w:ascii="Helvetica" w:hAnsi="Helvetica" w:cs="Helvetica"/>
                                <w:color w:val="202020"/>
                                <w:shd w:val="clear" w:color="auto" w:fill="FFFFFF"/>
                              </w:rPr>
                              <w:t>Role clarity supports clear expectations and accountabilities among collaborating institutions, by ensuring that each understands its own role as well as the roles and responsibilities of its partner institutions</w:t>
                            </w:r>
                          </w:p>
                          <w:p w:rsidR="00640455" w:rsidRPr="00640455" w:rsidRDefault="00640455" w:rsidP="00640455">
                            <w:pPr>
                              <w:rPr>
                                <w:rFonts w:ascii="Helvetica" w:hAnsi="Helvetica" w:cs="Helvetica"/>
                                <w:b/>
                                <w:color w:val="202020"/>
                                <w:shd w:val="clear" w:color="auto" w:fill="FFFFFF"/>
                              </w:rPr>
                            </w:pPr>
                            <w:r w:rsidRPr="00640455">
                              <w:rPr>
                                <w:rFonts w:ascii="Helvetica" w:hAnsi="Helvetica" w:cs="Helvetica"/>
                                <w:b/>
                                <w:color w:val="202020"/>
                                <w:shd w:val="clear" w:color="auto" w:fill="FFFFFF"/>
                              </w:rPr>
                              <w:t>Effective processes for collaboration</w:t>
                            </w:r>
                          </w:p>
                          <w:p w:rsidR="00640455" w:rsidRPr="00640455" w:rsidRDefault="00640455" w:rsidP="00640455">
                            <w:pPr>
                              <w:rPr>
                                <w:rFonts w:ascii="Helvetica" w:hAnsi="Helvetica" w:cs="Helvetica"/>
                                <w:color w:val="202020"/>
                                <w:shd w:val="clear" w:color="auto" w:fill="FFFFFF"/>
                              </w:rPr>
                            </w:pPr>
                            <w:r w:rsidRPr="00640455">
                              <w:rPr>
                                <w:rFonts w:ascii="Helvetica" w:hAnsi="Helvetica" w:cs="Helvetica"/>
                                <w:color w:val="202020"/>
                                <w:shd w:val="clear" w:color="auto" w:fill="FFFFFF"/>
                              </w:rPr>
                              <w:t>Coordination among government institutions helps streamline decision making and avoids overlaps and duplication.</w:t>
                            </w:r>
                          </w:p>
                          <w:p w:rsidR="00640455" w:rsidRPr="00640455" w:rsidRDefault="00640455" w:rsidP="00640455">
                            <w:pPr>
                              <w:rPr>
                                <w:rFonts w:ascii="Helvetica" w:hAnsi="Helvetica" w:cs="Helvetica"/>
                                <w:b/>
                                <w:color w:val="202020"/>
                                <w:shd w:val="clear" w:color="auto" w:fill="FFFFFF"/>
                              </w:rPr>
                            </w:pPr>
                            <w:r w:rsidRPr="00640455">
                              <w:rPr>
                                <w:rFonts w:ascii="Helvetica" w:hAnsi="Helvetica" w:cs="Helvetica"/>
                                <w:b/>
                                <w:color w:val="202020"/>
                                <w:shd w:val="clear" w:color="auto" w:fill="FFFFFF"/>
                              </w:rPr>
                              <w:t xml:space="preserve">Capability </w:t>
                            </w:r>
                          </w:p>
                          <w:p w:rsidR="00640455" w:rsidRPr="00640455" w:rsidRDefault="00640455" w:rsidP="00640455">
                            <w:pPr>
                              <w:rPr>
                                <w:rFonts w:ascii="Helvetica" w:hAnsi="Helvetica" w:cs="Helvetica"/>
                                <w:color w:val="202020"/>
                                <w:shd w:val="clear" w:color="auto" w:fill="FFFFFF"/>
                              </w:rPr>
                            </w:pPr>
                            <w:r w:rsidRPr="00640455">
                              <w:rPr>
                                <w:rFonts w:ascii="Helvetica" w:hAnsi="Helvetica" w:cs="Helvetica"/>
                                <w:color w:val="202020"/>
                                <w:shd w:val="clear" w:color="auto" w:fill="FFFFFF"/>
                              </w:rPr>
                              <w:t xml:space="preserve">All institutions should have appropriate resources and capabilities to comply with legislative obligations, discharge their functions, and achieve policy objectives. </w:t>
                            </w:r>
                          </w:p>
                          <w:p w:rsidR="00640455" w:rsidRPr="00640455" w:rsidRDefault="00640455" w:rsidP="00640455">
                            <w:pPr>
                              <w:rPr>
                                <w:rFonts w:ascii="Helvetica" w:hAnsi="Helvetica" w:cs="Helvetica"/>
                                <w:b/>
                                <w:color w:val="202020"/>
                                <w:shd w:val="clear" w:color="auto" w:fill="FFFFFF"/>
                              </w:rPr>
                            </w:pPr>
                            <w:r w:rsidRPr="00640455">
                              <w:rPr>
                                <w:rFonts w:ascii="Helvetica" w:hAnsi="Helvetica" w:cs="Helvetica"/>
                                <w:b/>
                                <w:color w:val="202020"/>
                                <w:shd w:val="clear" w:color="auto" w:fill="FFFFFF"/>
                              </w:rPr>
                              <w:t>Effective engagement of stakeholders</w:t>
                            </w:r>
                          </w:p>
                          <w:p w:rsidR="00640455" w:rsidRPr="00640455" w:rsidRDefault="00640455" w:rsidP="00640455">
                            <w:pPr>
                              <w:rPr>
                                <w:rFonts w:ascii="Helvetica" w:hAnsi="Helvetica" w:cs="Helvetica"/>
                                <w:color w:val="202020"/>
                                <w:shd w:val="clear" w:color="auto" w:fill="FFFFFF"/>
                              </w:rPr>
                            </w:pPr>
                            <w:r w:rsidRPr="00640455">
                              <w:rPr>
                                <w:rFonts w:ascii="Helvetica" w:hAnsi="Helvetica" w:cs="Helvetica"/>
                                <w:color w:val="202020"/>
                                <w:shd w:val="clear" w:color="auto" w:fill="FFFFFF"/>
                              </w:rPr>
                              <w:t>Constructively engaging stakeholders in government decision making supports the identification of new opportunities or potential problems (and possible solutions). Done well, it is a key mechanism to manage risks, both through better program design and smoother implementation. Engagement also facilitates openness and transparency, which promotes accountability.</w:t>
                            </w:r>
                          </w:p>
                          <w:p w:rsidR="00640455" w:rsidRPr="00640455" w:rsidRDefault="00640455" w:rsidP="00640455">
                            <w:pPr>
                              <w:rPr>
                                <w:rFonts w:ascii="Helvetica" w:hAnsi="Helvetica" w:cs="Helvetica"/>
                                <w:color w:val="202020"/>
                                <w:shd w:val="clear" w:color="auto" w:fill="FFFFFF"/>
                              </w:rPr>
                            </w:pPr>
                            <w:r w:rsidRPr="00640455">
                              <w:rPr>
                                <w:rFonts w:ascii="Helvetica" w:hAnsi="Helvetica" w:cs="Helvetica"/>
                                <w:color w:val="202020"/>
                                <w:shd w:val="clear" w:color="auto" w:fill="FFFFFF"/>
                              </w:rPr>
                              <w:t>Meaningful stakeholder engagement enables governments to prioritise their activities to take into account stakeholder and community views; offers valuable feedback on how their activities are viewed by the community; and builds public confidence in decision making. It is characterised by:</w:t>
                            </w:r>
                          </w:p>
                          <w:p w:rsidR="00640455" w:rsidRPr="00640455" w:rsidRDefault="00640455" w:rsidP="00640455">
                            <w:pPr>
                              <w:numPr>
                                <w:ilvl w:val="0"/>
                                <w:numId w:val="2"/>
                              </w:numPr>
                              <w:spacing w:after="0"/>
                              <w:rPr>
                                <w:rFonts w:ascii="Helvetica" w:hAnsi="Helvetica" w:cs="Helvetica"/>
                                <w:color w:val="202020"/>
                                <w:shd w:val="clear" w:color="auto" w:fill="FFFFFF"/>
                              </w:rPr>
                            </w:pPr>
                            <w:r w:rsidRPr="00640455">
                              <w:rPr>
                                <w:rFonts w:ascii="Helvetica" w:hAnsi="Helvetica" w:cs="Helvetica"/>
                                <w:color w:val="202020"/>
                                <w:shd w:val="clear" w:color="auto" w:fill="FFFFFF"/>
                              </w:rPr>
                              <w:t>fair consideration of the diverse interests and expectations of all affected stakeholders</w:t>
                            </w:r>
                          </w:p>
                          <w:p w:rsidR="00640455" w:rsidRPr="00640455" w:rsidRDefault="00640455" w:rsidP="00640455">
                            <w:pPr>
                              <w:numPr>
                                <w:ilvl w:val="0"/>
                                <w:numId w:val="2"/>
                              </w:numPr>
                              <w:spacing w:after="0"/>
                              <w:rPr>
                                <w:rFonts w:ascii="Helvetica" w:hAnsi="Helvetica" w:cs="Helvetica"/>
                                <w:color w:val="202020"/>
                                <w:shd w:val="clear" w:color="auto" w:fill="FFFFFF"/>
                              </w:rPr>
                            </w:pPr>
                            <w:r w:rsidRPr="00640455">
                              <w:rPr>
                                <w:rFonts w:ascii="Helvetica" w:hAnsi="Helvetica" w:cs="Helvetica"/>
                                <w:color w:val="202020"/>
                                <w:shd w:val="clear" w:color="auto" w:fill="FFFFFF"/>
                              </w:rPr>
                              <w:t>consultation methods that are fit</w:t>
                            </w:r>
                            <w:r w:rsidRPr="00640455">
                              <w:rPr>
                                <w:rFonts w:ascii="Helvetica" w:hAnsi="Helvetica" w:cs="Helvetica"/>
                                <w:color w:val="202020"/>
                                <w:shd w:val="clear" w:color="auto" w:fill="FFFFFF"/>
                              </w:rPr>
                              <w:noBreakHyphen/>
                              <w:t>for</w:t>
                            </w:r>
                            <w:r w:rsidRPr="00640455">
                              <w:rPr>
                                <w:rFonts w:ascii="Helvetica" w:hAnsi="Helvetica" w:cs="Helvetica"/>
                                <w:color w:val="202020"/>
                                <w:shd w:val="clear" w:color="auto" w:fill="FFFFFF"/>
                              </w:rPr>
                              <w:noBreakHyphen/>
                              <w:t>purpose and that offer stakeholders genuine opportunities to influence decisions</w:t>
                            </w:r>
                          </w:p>
                          <w:p w:rsidR="00640455" w:rsidRPr="00640455" w:rsidRDefault="00640455" w:rsidP="00640455">
                            <w:pPr>
                              <w:numPr>
                                <w:ilvl w:val="0"/>
                                <w:numId w:val="2"/>
                              </w:numPr>
                              <w:spacing w:after="0"/>
                              <w:rPr>
                                <w:rFonts w:ascii="Helvetica" w:hAnsi="Helvetica" w:cs="Helvetica"/>
                                <w:color w:val="202020"/>
                                <w:shd w:val="clear" w:color="auto" w:fill="FFFFFF"/>
                              </w:rPr>
                            </w:pPr>
                            <w:r w:rsidRPr="00640455">
                              <w:rPr>
                                <w:rFonts w:ascii="Helvetica" w:hAnsi="Helvetica" w:cs="Helvetica"/>
                                <w:color w:val="202020"/>
                                <w:shd w:val="clear" w:color="auto" w:fill="FFFFFF"/>
                              </w:rPr>
                              <w:t>a culture of engagement, where stakeholders’ views are valued.</w:t>
                            </w:r>
                          </w:p>
                          <w:p w:rsidR="00640455" w:rsidRPr="00640455" w:rsidRDefault="00640455" w:rsidP="00640455">
                            <w:pPr>
                              <w:rPr>
                                <w:rFonts w:ascii="Helvetica" w:hAnsi="Helvetica" w:cs="Helvetica"/>
                                <w:color w:val="202020"/>
                                <w:shd w:val="clear" w:color="auto" w:fill="FFFFFF"/>
                              </w:rPr>
                            </w:pPr>
                          </w:p>
                          <w:p w:rsidR="00640455" w:rsidRPr="00640455" w:rsidRDefault="00640455" w:rsidP="00640455">
                            <w:pPr>
                              <w:rPr>
                                <w:rFonts w:ascii="Helvetica" w:hAnsi="Helvetica" w:cs="Helvetica"/>
                                <w:color w:val="202020"/>
                                <w:shd w:val="clear" w:color="auto" w:fill="FFFFFF"/>
                              </w:rPr>
                            </w:pPr>
                            <w:r w:rsidRPr="00640455">
                              <w:rPr>
                                <w:rFonts w:ascii="Helvetica" w:hAnsi="Helvetica" w:cs="Helvetica"/>
                                <w:color w:val="202020"/>
                                <w:shd w:val="clear" w:color="auto" w:fill="FFFFFF"/>
                              </w:rPr>
                              <w:t xml:space="preserve">Meaningful engagement with stakeholders involves identifying key stakeholders that may be materially affected and those that may be interested in the outcomes of a </w:t>
                            </w:r>
                            <w:r w:rsidR="007437BD" w:rsidRPr="00640455">
                              <w:rPr>
                                <w:rFonts w:ascii="Helvetica" w:hAnsi="Helvetica" w:cs="Helvetica"/>
                                <w:color w:val="202020"/>
                                <w:shd w:val="clear" w:color="auto" w:fill="FFFFFF"/>
                              </w:rPr>
                              <w:t>decision</w:t>
                            </w:r>
                            <w:r w:rsidRPr="00640455">
                              <w:rPr>
                                <w:rFonts w:ascii="Helvetica" w:hAnsi="Helvetica" w:cs="Helvetica"/>
                                <w:color w:val="202020"/>
                                <w:shd w:val="clear" w:color="auto" w:fill="FFFFFF"/>
                              </w:rPr>
                              <w:t xml:space="preserve"> or program of work. Stakeholders should be involved in the design of the processes for engagement. </w:t>
                            </w:r>
                          </w:p>
                          <w:p w:rsidR="007437BD" w:rsidRDefault="007437BD"/>
                          <w:p w:rsidR="00640455" w:rsidRPr="00640455" w:rsidRDefault="00640455">
                            <w:pPr>
                              <w:rPr>
                                <w:sz w:val="18"/>
                                <w:szCs w:val="18"/>
                              </w:rPr>
                            </w:pPr>
                            <w:r w:rsidRPr="00640455">
                              <w:rPr>
                                <w:sz w:val="18"/>
                                <w:szCs w:val="18"/>
                              </w:rPr>
                              <w:t>Sources: ANAO (2014, 2018b); OECD (2014); PC (2016, 2017a) in Productivity Commission 2018, Murray-Darling Basin Plan: Five-year assessment, Draft report, Canberra p291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Text Box 3" o:spid="_x0000_s1029" type="#_x0000_t202" style="position:absolute;margin-left:.75pt;margin-top:25.6pt;width:449.25pt;height:61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" fillcolor="white [3201]" strokecolor="#2f5496 [2404]" strokeweight=".5pt">
                <v:textbox>
                  <w:txbxContent>
                    <w:p w:rsidR="00640455" w:rsidRDefault="00634644" w:rsidP="00634644">
                      <w:pPr>
                        <w:ind w:left="1440" w:hanging="1440"/>
                        <w:rPr>
                          <w:rFonts w:ascii="Helvetica" w:hAnsi="Helvetica" w:cs="Helvetica"/>
                          <w:b/>
                          <w:color w:val="202020"/>
                          <w:shd w:val="clear" w:color="auto" w:fill="FFFFFF"/>
                        </w:rPr>
                      </w:pPr>
                      <w:r>
                        <w:rPr>
                          <w:rFonts w:ascii="Helvetica" w:hAnsi="Helvetica" w:cs="Helvetica"/>
                          <w:b/>
                          <w:color w:val="202020"/>
                          <w:shd w:val="clear" w:color="auto" w:fill="FFFFFF"/>
                        </w:rPr>
                        <w:t>Box 1.</w:t>
                      </w:r>
                      <w:r>
                        <w:rPr>
                          <w:rFonts w:ascii="Helvetica" w:hAnsi="Helvetica" w:cs="Helvetica"/>
                          <w:b/>
                          <w:color w:val="202020"/>
                          <w:shd w:val="clear" w:color="auto" w:fill="FFFFFF"/>
                        </w:rPr>
                        <w:tab/>
                        <w:t>Principles for effective institutional arrangements and good governance</w:t>
                      </w:r>
                    </w:p>
                    <w:p w:rsidR="00640455" w:rsidRPr="00640455" w:rsidRDefault="00640455" w:rsidP="00640455">
                      <w:pPr>
                        <w:rPr>
                          <w:rFonts w:ascii="Helvetica" w:hAnsi="Helvetica" w:cs="Helvetica"/>
                          <w:b/>
                          <w:color w:val="202020"/>
                          <w:shd w:val="clear" w:color="auto" w:fill="FFFFFF"/>
                        </w:rPr>
                      </w:pPr>
                      <w:r w:rsidRPr="00640455">
                        <w:rPr>
                          <w:rFonts w:ascii="Helvetica" w:hAnsi="Helvetica" w:cs="Helvetica"/>
                          <w:b/>
                          <w:color w:val="202020"/>
                          <w:shd w:val="clear" w:color="auto" w:fill="FFFFFF"/>
                        </w:rPr>
                        <w:t>Clear roles and responsibilities</w:t>
                      </w:r>
                    </w:p>
                    <w:p w:rsidR="00640455" w:rsidRPr="00640455" w:rsidRDefault="00640455" w:rsidP="00640455">
                      <w:pPr>
                        <w:rPr>
                          <w:rFonts w:ascii="Helvetica" w:hAnsi="Helvetica" w:cs="Helvetica"/>
                          <w:color w:val="202020"/>
                          <w:shd w:val="clear" w:color="auto" w:fill="FFFFFF"/>
                        </w:rPr>
                      </w:pPr>
                      <w:r w:rsidRPr="00640455">
                        <w:rPr>
                          <w:rFonts w:ascii="Helvetica" w:hAnsi="Helvetica" w:cs="Helvetica"/>
                          <w:color w:val="202020"/>
                          <w:shd w:val="clear" w:color="auto" w:fill="FFFFFF"/>
                        </w:rPr>
                        <w:t>Role clarity supports clear expectations and accountabilities among collaborating institutions, by ensuring that each understands its own role as well as the roles and responsibilities of its partner institutions</w:t>
                      </w:r>
                    </w:p>
                    <w:p w:rsidR="00640455" w:rsidRPr="00640455" w:rsidRDefault="00640455" w:rsidP="00640455">
                      <w:pPr>
                        <w:rPr>
                          <w:rFonts w:ascii="Helvetica" w:hAnsi="Helvetica" w:cs="Helvetica"/>
                          <w:b/>
                          <w:color w:val="202020"/>
                          <w:shd w:val="clear" w:color="auto" w:fill="FFFFFF"/>
                        </w:rPr>
                      </w:pPr>
                      <w:r w:rsidRPr="00640455">
                        <w:rPr>
                          <w:rFonts w:ascii="Helvetica" w:hAnsi="Helvetica" w:cs="Helvetica"/>
                          <w:b/>
                          <w:color w:val="202020"/>
                          <w:shd w:val="clear" w:color="auto" w:fill="FFFFFF"/>
                        </w:rPr>
                        <w:t>Effective processes for collaboration</w:t>
                      </w:r>
                    </w:p>
                    <w:p w:rsidR="00640455" w:rsidRPr="00640455" w:rsidRDefault="00640455" w:rsidP="00640455">
                      <w:pPr>
                        <w:rPr>
                          <w:rFonts w:ascii="Helvetica" w:hAnsi="Helvetica" w:cs="Helvetica"/>
                          <w:color w:val="202020"/>
                          <w:shd w:val="clear" w:color="auto" w:fill="FFFFFF"/>
                        </w:rPr>
                      </w:pPr>
                      <w:r w:rsidRPr="00640455">
                        <w:rPr>
                          <w:rFonts w:ascii="Helvetica" w:hAnsi="Helvetica" w:cs="Helvetica"/>
                          <w:color w:val="202020"/>
                          <w:shd w:val="clear" w:color="auto" w:fill="FFFFFF"/>
                        </w:rPr>
                        <w:t>Coordination among government institutions helps streamline decision making and avoids overlaps and duplication.</w:t>
                      </w:r>
                    </w:p>
                    <w:p w:rsidR="00640455" w:rsidRPr="00640455" w:rsidRDefault="00640455" w:rsidP="00640455">
                      <w:pPr>
                        <w:rPr>
                          <w:rFonts w:ascii="Helvetica" w:hAnsi="Helvetica" w:cs="Helvetica"/>
                          <w:b/>
                          <w:color w:val="202020"/>
                          <w:shd w:val="clear" w:color="auto" w:fill="FFFFFF"/>
                        </w:rPr>
                      </w:pPr>
                      <w:r w:rsidRPr="00640455">
                        <w:rPr>
                          <w:rFonts w:ascii="Helvetica" w:hAnsi="Helvetica" w:cs="Helvetica"/>
                          <w:b/>
                          <w:color w:val="202020"/>
                          <w:shd w:val="clear" w:color="auto" w:fill="FFFFFF"/>
                        </w:rPr>
                        <w:t xml:space="preserve">Capability </w:t>
                      </w:r>
                    </w:p>
                    <w:p w:rsidR="00640455" w:rsidRPr="00640455" w:rsidRDefault="00640455" w:rsidP="00640455">
                      <w:pPr>
                        <w:rPr>
                          <w:rFonts w:ascii="Helvetica" w:hAnsi="Helvetica" w:cs="Helvetica"/>
                          <w:color w:val="202020"/>
                          <w:shd w:val="clear" w:color="auto" w:fill="FFFFFF"/>
                        </w:rPr>
                      </w:pPr>
                      <w:r w:rsidRPr="00640455">
                        <w:rPr>
                          <w:rFonts w:ascii="Helvetica" w:hAnsi="Helvetica" w:cs="Helvetica"/>
                          <w:color w:val="202020"/>
                          <w:shd w:val="clear" w:color="auto" w:fill="FFFFFF"/>
                        </w:rPr>
                        <w:t xml:space="preserve">All institutions should have appropriate resources and capabilities to comply with legislative obligations, discharge their functions, and achieve policy objectives. </w:t>
                      </w:r>
                    </w:p>
                    <w:p w:rsidR="00640455" w:rsidRPr="00640455" w:rsidRDefault="00640455" w:rsidP="00640455">
                      <w:pPr>
                        <w:rPr>
                          <w:rFonts w:ascii="Helvetica" w:hAnsi="Helvetica" w:cs="Helvetica"/>
                          <w:b/>
                          <w:color w:val="202020"/>
                          <w:shd w:val="clear" w:color="auto" w:fill="FFFFFF"/>
                        </w:rPr>
                      </w:pPr>
                      <w:r w:rsidRPr="00640455">
                        <w:rPr>
                          <w:rFonts w:ascii="Helvetica" w:hAnsi="Helvetica" w:cs="Helvetica"/>
                          <w:b/>
                          <w:color w:val="202020"/>
                          <w:shd w:val="clear" w:color="auto" w:fill="FFFFFF"/>
                        </w:rPr>
                        <w:t>Effective engagement of stakeholders</w:t>
                      </w:r>
                    </w:p>
                    <w:p w:rsidR="00640455" w:rsidRPr="00640455" w:rsidRDefault="00640455" w:rsidP="00640455">
                      <w:pPr>
                        <w:rPr>
                          <w:rFonts w:ascii="Helvetica" w:hAnsi="Helvetica" w:cs="Helvetica"/>
                          <w:color w:val="202020"/>
                          <w:shd w:val="clear" w:color="auto" w:fill="FFFFFF"/>
                        </w:rPr>
                      </w:pPr>
                      <w:r w:rsidRPr="00640455">
                        <w:rPr>
                          <w:rFonts w:ascii="Helvetica" w:hAnsi="Helvetica" w:cs="Helvetica"/>
                          <w:color w:val="202020"/>
                          <w:shd w:val="clear" w:color="auto" w:fill="FFFFFF"/>
                        </w:rPr>
                        <w:t>Constructively engaging stakeholders in government decision making supports the identification of new opportunities or potential problems (and possible solutions). Done well, it is a key mechanism to manage risks, both through better program design and smoother implementation. Engagement also facilitates openness and transparency, which promotes accountability.</w:t>
                      </w:r>
                    </w:p>
                    <w:p w:rsidR="00640455" w:rsidRPr="00640455" w:rsidRDefault="00640455" w:rsidP="00640455">
                      <w:pPr>
                        <w:rPr>
                          <w:rFonts w:ascii="Helvetica" w:hAnsi="Helvetica" w:cs="Helvetica"/>
                          <w:color w:val="202020"/>
                          <w:shd w:val="clear" w:color="auto" w:fill="FFFFFF"/>
                        </w:rPr>
                      </w:pPr>
                      <w:r w:rsidRPr="00640455">
                        <w:rPr>
                          <w:rFonts w:ascii="Helvetica" w:hAnsi="Helvetica" w:cs="Helvetica"/>
                          <w:color w:val="202020"/>
                          <w:shd w:val="clear" w:color="auto" w:fill="FFFFFF"/>
                        </w:rPr>
                        <w:t>Meaningful stakeholder engagement enables governments to prioritise their activities to take into account stakeholder and community views; offers valuable feedback on how their activities are viewed by the community; and builds public confidence in decision making. It is characterised by:</w:t>
                      </w:r>
                    </w:p>
                    <w:p w:rsidR="00640455" w:rsidRPr="00640455" w:rsidRDefault="00640455" w:rsidP="00640455">
                      <w:pPr>
                        <w:numPr>
                          <w:ilvl w:val="0"/>
                          <w:numId w:val="2"/>
                        </w:numPr>
                        <w:spacing w:after="0"/>
                        <w:rPr>
                          <w:rFonts w:ascii="Helvetica" w:hAnsi="Helvetica" w:cs="Helvetica"/>
                          <w:color w:val="202020"/>
                          <w:shd w:val="clear" w:color="auto" w:fill="FFFFFF"/>
                        </w:rPr>
                      </w:pPr>
                      <w:r w:rsidRPr="00640455">
                        <w:rPr>
                          <w:rFonts w:ascii="Helvetica" w:hAnsi="Helvetica" w:cs="Helvetica"/>
                          <w:color w:val="202020"/>
                          <w:shd w:val="clear" w:color="auto" w:fill="FFFFFF"/>
                        </w:rPr>
                        <w:t>fair consideration of the diverse interests and expectations of all affected stakeholders</w:t>
                      </w:r>
                    </w:p>
                    <w:p w:rsidR="00640455" w:rsidRPr="00640455" w:rsidRDefault="00640455" w:rsidP="00640455">
                      <w:pPr>
                        <w:numPr>
                          <w:ilvl w:val="0"/>
                          <w:numId w:val="2"/>
                        </w:numPr>
                        <w:spacing w:after="0"/>
                        <w:rPr>
                          <w:rFonts w:ascii="Helvetica" w:hAnsi="Helvetica" w:cs="Helvetica"/>
                          <w:color w:val="202020"/>
                          <w:shd w:val="clear" w:color="auto" w:fill="FFFFFF"/>
                        </w:rPr>
                      </w:pPr>
                      <w:r w:rsidRPr="00640455">
                        <w:rPr>
                          <w:rFonts w:ascii="Helvetica" w:hAnsi="Helvetica" w:cs="Helvetica"/>
                          <w:color w:val="202020"/>
                          <w:shd w:val="clear" w:color="auto" w:fill="FFFFFF"/>
                        </w:rPr>
                        <w:t>consultation methods that are fit</w:t>
                      </w:r>
                      <w:r w:rsidRPr="00640455">
                        <w:rPr>
                          <w:rFonts w:ascii="Helvetica" w:hAnsi="Helvetica" w:cs="Helvetica"/>
                          <w:color w:val="202020"/>
                          <w:shd w:val="clear" w:color="auto" w:fill="FFFFFF"/>
                        </w:rPr>
                        <w:noBreakHyphen/>
                        <w:t>for</w:t>
                      </w:r>
                      <w:r w:rsidRPr="00640455">
                        <w:rPr>
                          <w:rFonts w:ascii="Helvetica" w:hAnsi="Helvetica" w:cs="Helvetica"/>
                          <w:color w:val="202020"/>
                          <w:shd w:val="clear" w:color="auto" w:fill="FFFFFF"/>
                        </w:rPr>
                        <w:noBreakHyphen/>
                        <w:t>purpose and that offer stakeholders genuine opportunities to influence decisions</w:t>
                      </w:r>
                    </w:p>
                    <w:p w:rsidR="00640455" w:rsidRPr="00640455" w:rsidRDefault="00640455" w:rsidP="00640455">
                      <w:pPr>
                        <w:numPr>
                          <w:ilvl w:val="0"/>
                          <w:numId w:val="2"/>
                        </w:numPr>
                        <w:spacing w:after="0"/>
                        <w:rPr>
                          <w:rFonts w:ascii="Helvetica" w:hAnsi="Helvetica" w:cs="Helvetica"/>
                          <w:color w:val="202020"/>
                          <w:shd w:val="clear" w:color="auto" w:fill="FFFFFF"/>
                        </w:rPr>
                      </w:pPr>
                      <w:r w:rsidRPr="00640455">
                        <w:rPr>
                          <w:rFonts w:ascii="Helvetica" w:hAnsi="Helvetica" w:cs="Helvetica"/>
                          <w:color w:val="202020"/>
                          <w:shd w:val="clear" w:color="auto" w:fill="FFFFFF"/>
                        </w:rPr>
                        <w:t>a culture of engagement, where stakeholders’ views are valued.</w:t>
                      </w:r>
                    </w:p>
                    <w:p w:rsidR="00640455" w:rsidRPr="00640455" w:rsidRDefault="00640455" w:rsidP="00640455">
                      <w:pPr>
                        <w:rPr>
                          <w:rFonts w:ascii="Helvetica" w:hAnsi="Helvetica" w:cs="Helvetica"/>
                          <w:color w:val="202020"/>
                          <w:shd w:val="clear" w:color="auto" w:fill="FFFFFF"/>
                        </w:rPr>
                      </w:pPr>
                    </w:p>
                    <w:p w:rsidR="00640455" w:rsidRPr="00640455" w:rsidRDefault="00640455" w:rsidP="00640455">
                      <w:pPr>
                        <w:rPr>
                          <w:rFonts w:ascii="Helvetica" w:hAnsi="Helvetica" w:cs="Helvetica"/>
                          <w:color w:val="202020"/>
                          <w:shd w:val="clear" w:color="auto" w:fill="FFFFFF"/>
                        </w:rPr>
                      </w:pPr>
                      <w:r w:rsidRPr="00640455">
                        <w:rPr>
                          <w:rFonts w:ascii="Helvetica" w:hAnsi="Helvetica" w:cs="Helvetica"/>
                          <w:color w:val="202020"/>
                          <w:shd w:val="clear" w:color="auto" w:fill="FFFFFF"/>
                        </w:rPr>
                        <w:t xml:space="preserve">Meaningful engagement with stakeholders involves identifying key stakeholders that may be materially affected and those that may be interested in the outcomes of a </w:t>
                      </w:r>
                      <w:r w:rsidR="007437BD" w:rsidRPr="00640455">
                        <w:rPr>
                          <w:rFonts w:ascii="Helvetica" w:hAnsi="Helvetica" w:cs="Helvetica"/>
                          <w:color w:val="202020"/>
                          <w:shd w:val="clear" w:color="auto" w:fill="FFFFFF"/>
                        </w:rPr>
                        <w:t>decision</w:t>
                      </w:r>
                      <w:r w:rsidRPr="00640455">
                        <w:rPr>
                          <w:rFonts w:ascii="Helvetica" w:hAnsi="Helvetica" w:cs="Helvetica"/>
                          <w:color w:val="202020"/>
                          <w:shd w:val="clear" w:color="auto" w:fill="FFFFFF"/>
                        </w:rPr>
                        <w:t xml:space="preserve"> or program of work. Stakeholders should be involved in the design of the processes for engagement. </w:t>
                      </w:r>
                    </w:p>
                    <w:p w:rsidR="007437BD" w:rsidRDefault="007437BD"/>
                    <w:p w:rsidR="00640455" w:rsidRPr="00640455" w:rsidRDefault="00640455">
                      <w:pPr>
                        <w:rPr>
                          <w:sz w:val="18"/>
                          <w:szCs w:val="18"/>
                        </w:rPr>
                      </w:pPr>
                      <w:r w:rsidRPr="00640455">
                        <w:rPr>
                          <w:sz w:val="18"/>
                          <w:szCs w:val="18"/>
                        </w:rPr>
                        <w:t>Sources: ANAO (2014, 2018b); OECD (2014); PC (2016, 2017a) in Productivity Commission 2018, Murray-Darling Basin Plan: Five-year assessment, Draft report, Canberra p291</w:t>
                      </w:r>
                    </w:p>
                  </w:txbxContent>
                </v:textbox>
                <w10:wrap type="square"/>
              </v:shape>
            </w:pict>
          </mc:Fallback>
        </mc:AlternateContent>
      </w:r>
    </w:p>
    <w:p w:rsidR="00634644" w:rsidRDefault="00634644">
      <w:pPr>
        <w:rPr>
          <w:rFonts w:ascii="Helvetica" w:hAnsi="Helvetica" w:cs="Helvetica"/>
          <w:color w:val="202020"/>
          <w:shd w:val="clear" w:color="auto" w:fill="FFFFFF"/>
        </w:rPr>
      </w:pPr>
    </w:p>
    <w:p w:rsidR="00DC2356" w:rsidRDefault="00DC2356" w:rsidP="00DC2356">
      <w:pPr>
        <w:rPr>
          <w:rFonts w:ascii="Helvetica" w:hAnsi="Helvetica" w:cs="Helvetica"/>
          <w:color w:val="202020"/>
          <w:shd w:val="clear" w:color="auto" w:fill="FFFFFF"/>
        </w:rPr>
      </w:pPr>
      <w:r w:rsidRPr="00B65BF3">
        <w:rPr>
          <w:rFonts w:ascii="Helvetica" w:hAnsi="Helvetica" w:cs="Helvetica"/>
          <w:color w:val="202020"/>
          <w:shd w:val="clear" w:color="auto" w:fill="FFFFFF"/>
        </w:rPr>
        <w:t xml:space="preserve">The MDA has long argued that the inclusion of local government at the institutional level in the arrangements that overarch the implementation of the Basin Plan is key to delivering effective and meaningful community engagement, </w:t>
      </w:r>
      <w:r w:rsidR="00BC33A9">
        <w:rPr>
          <w:rFonts w:ascii="Helvetica" w:hAnsi="Helvetica" w:cs="Helvetica"/>
          <w:color w:val="202020"/>
          <w:shd w:val="clear" w:color="auto" w:fill="FFFFFF"/>
        </w:rPr>
        <w:t>informing</w:t>
      </w:r>
      <w:r w:rsidRPr="00B65BF3">
        <w:rPr>
          <w:rFonts w:ascii="Helvetica" w:hAnsi="Helvetica" w:cs="Helvetica"/>
          <w:color w:val="202020"/>
          <w:shd w:val="clear" w:color="auto" w:fill="FFFFFF"/>
        </w:rPr>
        <w:t xml:space="preserve"> better policy</w:t>
      </w:r>
      <w:r w:rsidR="00BC33A9">
        <w:rPr>
          <w:rFonts w:ascii="Helvetica" w:hAnsi="Helvetica" w:cs="Helvetica"/>
          <w:color w:val="202020"/>
          <w:shd w:val="clear" w:color="auto" w:fill="FFFFFF"/>
        </w:rPr>
        <w:t xml:space="preserve"> decisions</w:t>
      </w:r>
      <w:r w:rsidRPr="00B65BF3">
        <w:rPr>
          <w:rFonts w:ascii="Helvetica" w:hAnsi="Helvetica" w:cs="Helvetica"/>
          <w:color w:val="202020"/>
          <w:shd w:val="clear" w:color="auto" w:fill="FFFFFF"/>
        </w:rPr>
        <w:t xml:space="preserve">, providing structured local knowledge, </w:t>
      </w:r>
      <w:r w:rsidR="00BC33A9">
        <w:rPr>
          <w:rFonts w:ascii="Helvetica" w:hAnsi="Helvetica" w:cs="Helvetica"/>
          <w:color w:val="202020"/>
          <w:shd w:val="clear" w:color="auto" w:fill="FFFFFF"/>
        </w:rPr>
        <w:t xml:space="preserve">delivering meaningful community engagement </w:t>
      </w:r>
      <w:r w:rsidRPr="00B65BF3">
        <w:rPr>
          <w:rFonts w:ascii="Helvetica" w:hAnsi="Helvetica" w:cs="Helvetica"/>
          <w:color w:val="202020"/>
          <w:shd w:val="clear" w:color="auto" w:fill="FFFFFF"/>
        </w:rPr>
        <w:t xml:space="preserve">and </w:t>
      </w:r>
      <w:r w:rsidR="00BC33A9">
        <w:rPr>
          <w:rFonts w:ascii="Helvetica" w:hAnsi="Helvetica" w:cs="Helvetica"/>
          <w:color w:val="202020"/>
          <w:shd w:val="clear" w:color="auto" w:fill="FFFFFF"/>
        </w:rPr>
        <w:t xml:space="preserve">will be an important factor in </w:t>
      </w:r>
      <w:r w:rsidRPr="00B65BF3">
        <w:rPr>
          <w:rFonts w:ascii="Helvetica" w:hAnsi="Helvetica" w:cs="Helvetica"/>
          <w:color w:val="202020"/>
          <w:shd w:val="clear" w:color="auto" w:fill="FFFFFF"/>
        </w:rPr>
        <w:t>managing the</w:t>
      </w:r>
      <w:r w:rsidR="00BC33A9">
        <w:rPr>
          <w:rFonts w:ascii="Helvetica" w:hAnsi="Helvetica" w:cs="Helvetica"/>
          <w:color w:val="202020"/>
          <w:shd w:val="clear" w:color="auto" w:fill="FFFFFF"/>
        </w:rPr>
        <w:t xml:space="preserve"> significant</w:t>
      </w:r>
      <w:r w:rsidRPr="00B65BF3">
        <w:rPr>
          <w:rFonts w:ascii="Helvetica" w:hAnsi="Helvetica" w:cs="Helvetica"/>
          <w:color w:val="202020"/>
          <w:shd w:val="clear" w:color="auto" w:fill="FFFFFF"/>
        </w:rPr>
        <w:t xml:space="preserve"> risks</w:t>
      </w:r>
      <w:r w:rsidR="00BC33A9">
        <w:rPr>
          <w:rFonts w:ascii="Helvetica" w:hAnsi="Helvetica" w:cs="Helvetica"/>
          <w:color w:val="202020"/>
          <w:shd w:val="clear" w:color="auto" w:fill="FFFFFF"/>
        </w:rPr>
        <w:t xml:space="preserve"> to the successful implementation of the Plan</w:t>
      </w:r>
      <w:r w:rsidRPr="00B65BF3">
        <w:rPr>
          <w:rFonts w:ascii="Helvetica" w:hAnsi="Helvetica" w:cs="Helvetica"/>
          <w:color w:val="202020"/>
          <w:shd w:val="clear" w:color="auto" w:fill="FFFFFF"/>
        </w:rPr>
        <w:t xml:space="preserve"> identified</w:t>
      </w:r>
      <w:r w:rsidR="00BC33A9">
        <w:rPr>
          <w:rFonts w:ascii="Helvetica" w:hAnsi="Helvetica" w:cs="Helvetica"/>
          <w:color w:val="202020"/>
          <w:shd w:val="clear" w:color="auto" w:fill="FFFFFF"/>
        </w:rPr>
        <w:t xml:space="preserve"> in the inquiry</w:t>
      </w:r>
      <w:r w:rsidRPr="00B65BF3">
        <w:rPr>
          <w:rFonts w:ascii="Helvetica" w:hAnsi="Helvetica" w:cs="Helvetica"/>
          <w:color w:val="202020"/>
          <w:shd w:val="clear" w:color="auto" w:fill="FFFFFF"/>
        </w:rPr>
        <w:t>.</w:t>
      </w:r>
      <w:r w:rsidR="00B03D63">
        <w:rPr>
          <w:rFonts w:ascii="Helvetica" w:hAnsi="Helvetica" w:cs="Helvetica"/>
          <w:color w:val="202020"/>
          <w:shd w:val="clear" w:color="auto" w:fill="FFFFFF"/>
        </w:rPr>
        <w:t xml:space="preserve"> </w:t>
      </w:r>
    </w:p>
    <w:p w:rsidR="00B03D63" w:rsidRPr="00B65BF3" w:rsidRDefault="00B03D63" w:rsidP="00DC2356">
      <w:pPr>
        <w:rPr>
          <w:rFonts w:ascii="Helvetica" w:hAnsi="Helvetica" w:cs="Helvetica"/>
          <w:color w:val="202020"/>
          <w:shd w:val="clear" w:color="auto" w:fill="FFFFFF"/>
        </w:rPr>
      </w:pPr>
      <w:r>
        <w:rPr>
          <w:rFonts w:ascii="Helvetica" w:hAnsi="Helvetica" w:cs="Helvetica"/>
          <w:color w:val="202020"/>
          <w:shd w:val="clear" w:color="auto" w:fill="FFFFFF"/>
        </w:rPr>
        <w:t xml:space="preserve">The inclusion of local government is also essential to ensuring </w:t>
      </w:r>
      <w:r w:rsidRPr="00B03D63">
        <w:rPr>
          <w:rFonts w:ascii="Helvetica" w:hAnsi="Helvetica" w:cs="Helvetica"/>
          <w:color w:val="202020"/>
          <w:shd w:val="clear" w:color="auto" w:fill="FFFFFF"/>
        </w:rPr>
        <w:t>effective institutional arrangements and good governance</w:t>
      </w:r>
      <w:r w:rsidR="00C273D6">
        <w:rPr>
          <w:rFonts w:ascii="Helvetica" w:hAnsi="Helvetica" w:cs="Helvetica"/>
          <w:color w:val="202020"/>
          <w:shd w:val="clear" w:color="auto" w:fill="FFFFFF"/>
        </w:rPr>
        <w:t>.</w:t>
      </w:r>
    </w:p>
    <w:p w:rsidR="00B65BF3" w:rsidRPr="00B65BF3" w:rsidRDefault="00B65BF3" w:rsidP="00B65BF3">
      <w:pPr>
        <w:rPr>
          <w:rFonts w:ascii="Helvetica" w:hAnsi="Helvetica" w:cs="Helvetica"/>
          <w:color w:val="202020"/>
          <w:shd w:val="clear" w:color="auto" w:fill="FFFFFF"/>
        </w:rPr>
      </w:pPr>
      <w:r w:rsidRPr="00B65BF3">
        <w:rPr>
          <w:rFonts w:ascii="Helvetica" w:hAnsi="Helvetica" w:cs="Helvetica"/>
          <w:color w:val="202020"/>
          <w:shd w:val="clear" w:color="auto" w:fill="FFFFFF"/>
        </w:rPr>
        <w:t xml:space="preserve">It is important that local government is considered here in it’s collective, or institutional capacity. </w:t>
      </w:r>
    </w:p>
    <w:p w:rsidR="00B65BF3" w:rsidRPr="00B65BF3" w:rsidRDefault="00B65BF3" w:rsidP="00B65BF3">
      <w:pPr>
        <w:rPr>
          <w:rFonts w:ascii="Helvetica" w:hAnsi="Helvetica" w:cs="Helvetica"/>
          <w:color w:val="202020"/>
          <w:shd w:val="clear" w:color="auto" w:fill="FFFFFF"/>
        </w:rPr>
      </w:pPr>
      <w:r w:rsidRPr="00B65BF3">
        <w:rPr>
          <w:rFonts w:ascii="Helvetica" w:hAnsi="Helvetica" w:cs="Helvetica"/>
          <w:color w:val="202020"/>
          <w:shd w:val="clear" w:color="auto" w:fill="FFFFFF"/>
        </w:rPr>
        <w:t xml:space="preserve">Local government, as with our state and federal counterparts, is comprised of community representatives as elected from time to time, and the organisations or bureaucracies that provide the stability, professionalism, skill and technical capacity to </w:t>
      </w:r>
      <w:r w:rsidRPr="00B65BF3">
        <w:rPr>
          <w:rFonts w:ascii="Helvetica" w:hAnsi="Helvetica" w:cs="Helvetica"/>
          <w:i/>
          <w:color w:val="202020"/>
          <w:shd w:val="clear" w:color="auto" w:fill="FFFFFF"/>
        </w:rPr>
        <w:t>comply with legislative obligations, discharge their functions and achieve policy objectives</w:t>
      </w:r>
      <w:r w:rsidRPr="00B65BF3">
        <w:rPr>
          <w:rFonts w:ascii="Helvetica" w:hAnsi="Helvetica" w:cs="Helvetica"/>
          <w:color w:val="202020"/>
          <w:shd w:val="clear" w:color="auto" w:fill="FFFFFF"/>
        </w:rPr>
        <w:t>.</w:t>
      </w:r>
      <w:r w:rsidRPr="00B65BF3">
        <w:rPr>
          <w:rFonts w:ascii="Helvetica" w:hAnsi="Helvetica" w:cs="Helvetica"/>
          <w:color w:val="202020"/>
          <w:shd w:val="clear" w:color="auto" w:fill="FFFFFF"/>
          <w:vertAlign w:val="superscript"/>
        </w:rPr>
        <w:footnoteReference w:id="1"/>
      </w:r>
    </w:p>
    <w:p w:rsidR="000F17F9" w:rsidRDefault="0032308C">
      <w:pPr>
        <w:rPr>
          <w:rFonts w:ascii="Helvetica" w:hAnsi="Helvetica" w:cs="Helvetica"/>
          <w:color w:val="202020"/>
          <w:shd w:val="clear" w:color="auto" w:fill="FFFFFF"/>
        </w:rPr>
      </w:pPr>
      <w:r>
        <w:rPr>
          <w:rFonts w:ascii="Helvetica" w:hAnsi="Helvetica" w:cs="Helvetica"/>
          <w:color w:val="202020"/>
          <w:shd w:val="clear" w:color="auto" w:fill="FFFFFF"/>
        </w:rPr>
        <w:t>As noted above, the role of local government in informing decisions that impact their local community</w:t>
      </w:r>
      <w:r w:rsidR="00C273D6">
        <w:rPr>
          <w:rFonts w:ascii="Helvetica" w:hAnsi="Helvetica" w:cs="Helvetica"/>
          <w:color w:val="202020"/>
          <w:shd w:val="clear" w:color="auto" w:fill="FFFFFF"/>
        </w:rPr>
        <w:t xml:space="preserve"> in the implementation of the Basin Plan</w:t>
      </w:r>
      <w:r>
        <w:rPr>
          <w:rFonts w:ascii="Helvetica" w:hAnsi="Helvetica" w:cs="Helvetica"/>
          <w:color w:val="202020"/>
          <w:shd w:val="clear" w:color="auto" w:fill="FFFFFF"/>
        </w:rPr>
        <w:t xml:space="preserve"> </w:t>
      </w:r>
      <w:r w:rsidR="00287569">
        <w:rPr>
          <w:rFonts w:ascii="Helvetica" w:hAnsi="Helvetica" w:cs="Helvetica"/>
          <w:color w:val="202020"/>
          <w:shd w:val="clear" w:color="auto" w:fill="FFFFFF"/>
        </w:rPr>
        <w:t>is lacking clarity, undermining the expectations of both community and collaborating institutions</w:t>
      </w:r>
      <w:r>
        <w:rPr>
          <w:rFonts w:ascii="Helvetica" w:hAnsi="Helvetica" w:cs="Helvetica"/>
          <w:color w:val="202020"/>
          <w:shd w:val="clear" w:color="auto" w:fill="FFFFFF"/>
        </w:rPr>
        <w:t xml:space="preserve">. </w:t>
      </w:r>
    </w:p>
    <w:p w:rsidR="00057C34" w:rsidRDefault="00057C34">
      <w:pPr>
        <w:rPr>
          <w:rFonts w:ascii="Helvetica" w:hAnsi="Helvetica" w:cs="Helvetica"/>
          <w:color w:val="202020"/>
          <w:shd w:val="clear" w:color="auto" w:fill="FFFFFF"/>
        </w:rPr>
      </w:pPr>
      <w:r>
        <w:rPr>
          <w:rFonts w:ascii="Helvetica" w:hAnsi="Helvetica" w:cs="Helvetica"/>
          <w:color w:val="202020"/>
          <w:shd w:val="clear" w:color="auto" w:fill="FFFFFF"/>
        </w:rPr>
        <w:t>Local government</w:t>
      </w:r>
      <w:r w:rsidR="00C273D6">
        <w:rPr>
          <w:rFonts w:ascii="Helvetica" w:hAnsi="Helvetica" w:cs="Helvetica"/>
          <w:color w:val="202020"/>
          <w:shd w:val="clear" w:color="auto" w:fill="FFFFFF"/>
        </w:rPr>
        <w:t xml:space="preserve"> is</w:t>
      </w:r>
      <w:r>
        <w:rPr>
          <w:rFonts w:ascii="Helvetica" w:hAnsi="Helvetica" w:cs="Helvetica"/>
          <w:color w:val="202020"/>
          <w:shd w:val="clear" w:color="auto" w:fill="FFFFFF"/>
        </w:rPr>
        <w:t xml:space="preserve"> both a conduit to, and an essential nexus point for effective community consultation.</w:t>
      </w:r>
    </w:p>
    <w:p w:rsidR="0032308C" w:rsidRDefault="00620D97">
      <w:pPr>
        <w:rPr>
          <w:rFonts w:ascii="Helvetica" w:hAnsi="Helvetica" w:cs="Helvetica"/>
          <w:color w:val="202020"/>
          <w:shd w:val="clear" w:color="auto" w:fill="FFFFFF"/>
        </w:rPr>
      </w:pPr>
      <w:r>
        <w:rPr>
          <w:rFonts w:ascii="Helvetica" w:hAnsi="Helvetica" w:cs="Helvetica"/>
          <w:color w:val="202020"/>
          <w:shd w:val="clear" w:color="auto" w:fill="FFFFFF"/>
        </w:rPr>
        <w:t>L</w:t>
      </w:r>
      <w:r w:rsidR="0032308C">
        <w:rPr>
          <w:rFonts w:ascii="Helvetica" w:hAnsi="Helvetica" w:cs="Helvetica"/>
          <w:color w:val="202020"/>
          <w:shd w:val="clear" w:color="auto" w:fill="FFFFFF"/>
        </w:rPr>
        <w:t>ocal government is responsible for meeting the needs of communities impacted by the Basin Plan</w:t>
      </w:r>
      <w:r>
        <w:rPr>
          <w:rFonts w:ascii="Helvetica" w:hAnsi="Helvetica" w:cs="Helvetica"/>
          <w:color w:val="202020"/>
          <w:shd w:val="clear" w:color="auto" w:fill="FFFFFF"/>
        </w:rPr>
        <w:t>.  However</w:t>
      </w:r>
      <w:r w:rsidR="0032308C">
        <w:rPr>
          <w:rFonts w:ascii="Helvetica" w:hAnsi="Helvetica" w:cs="Helvetica"/>
          <w:color w:val="202020"/>
          <w:shd w:val="clear" w:color="auto" w:fill="FFFFFF"/>
        </w:rPr>
        <w:t>, councils have no</w:t>
      </w:r>
      <w:r>
        <w:rPr>
          <w:rFonts w:ascii="Helvetica" w:hAnsi="Helvetica" w:cs="Helvetica"/>
          <w:color w:val="202020"/>
          <w:shd w:val="clear" w:color="auto" w:fill="FFFFFF"/>
        </w:rPr>
        <w:t xml:space="preserve"> clear role or responsibility in informing the decisions made or the actions taken in the implementation process</w:t>
      </w:r>
      <w:r w:rsidR="000F17F9">
        <w:rPr>
          <w:rFonts w:ascii="Helvetica" w:hAnsi="Helvetica" w:cs="Helvetica"/>
          <w:color w:val="202020"/>
          <w:shd w:val="clear" w:color="auto" w:fill="FFFFFF"/>
        </w:rPr>
        <w:t>, neither individually nor collectively.</w:t>
      </w:r>
      <w:r w:rsidR="0032308C">
        <w:rPr>
          <w:rFonts w:ascii="Helvetica" w:hAnsi="Helvetica" w:cs="Helvetica"/>
          <w:color w:val="202020"/>
          <w:shd w:val="clear" w:color="auto" w:fill="FFFFFF"/>
        </w:rPr>
        <w:t xml:space="preserve">  </w:t>
      </w:r>
    </w:p>
    <w:p w:rsidR="00B65BF3" w:rsidRPr="00B65BF3" w:rsidRDefault="00B65BF3" w:rsidP="00B65BF3">
      <w:pPr>
        <w:rPr>
          <w:rFonts w:ascii="Helvetica" w:hAnsi="Helvetica" w:cs="Helvetica"/>
          <w:color w:val="202020"/>
          <w:shd w:val="clear" w:color="auto" w:fill="FFFFFF"/>
        </w:rPr>
      </w:pPr>
      <w:r w:rsidRPr="00B65BF3">
        <w:rPr>
          <w:rFonts w:ascii="Helvetica" w:hAnsi="Helvetica" w:cs="Helvetica"/>
          <w:color w:val="202020"/>
          <w:shd w:val="clear" w:color="auto" w:fill="FFFFFF"/>
        </w:rPr>
        <w:t>The draft report acknowledges that stakeholders do not feel engaged despite key institutions having made significant efforts to engage with regional communities.</w:t>
      </w:r>
      <w:r w:rsidRPr="00B65BF3">
        <w:rPr>
          <w:rFonts w:ascii="Helvetica" w:hAnsi="Helvetica" w:cs="Helvetica"/>
          <w:color w:val="202020"/>
          <w:shd w:val="clear" w:color="auto" w:fill="FFFFFF"/>
          <w:vertAlign w:val="superscript"/>
        </w:rPr>
        <w:footnoteReference w:id="2"/>
      </w:r>
    </w:p>
    <w:p w:rsidR="00B65BF3" w:rsidRPr="00B65BF3" w:rsidRDefault="00B65BF3" w:rsidP="00B65BF3">
      <w:pPr>
        <w:rPr>
          <w:rFonts w:ascii="Helvetica" w:hAnsi="Helvetica" w:cs="Helvetica"/>
          <w:color w:val="202020"/>
          <w:shd w:val="clear" w:color="auto" w:fill="FFFFFF"/>
        </w:rPr>
      </w:pPr>
      <w:r w:rsidRPr="00B65BF3">
        <w:rPr>
          <w:rFonts w:ascii="Helvetica" w:hAnsi="Helvetica" w:cs="Helvetica"/>
          <w:color w:val="202020"/>
          <w:shd w:val="clear" w:color="auto" w:fill="FFFFFF"/>
        </w:rPr>
        <w:t>For local knowledge to inform decision making, there must be a clear role for local government in the institutional and governance arrangements, and there needs to be clear assignment of responsibilities, adequately resourced, for local government to consult with communities and provide informed advice</w:t>
      </w:r>
      <w:r w:rsidR="00C273D6">
        <w:rPr>
          <w:rFonts w:ascii="Helvetica" w:hAnsi="Helvetica" w:cs="Helvetica"/>
          <w:color w:val="202020"/>
          <w:shd w:val="clear" w:color="auto" w:fill="FFFFFF"/>
        </w:rPr>
        <w:t xml:space="preserve"> as part of the Basin Plan implementation decision making processes.</w:t>
      </w:r>
      <w:r w:rsidRPr="00B65BF3">
        <w:rPr>
          <w:rFonts w:ascii="Helvetica" w:hAnsi="Helvetica" w:cs="Helvetica"/>
          <w:color w:val="202020"/>
          <w:shd w:val="clear" w:color="auto" w:fill="FFFFFF"/>
        </w:rPr>
        <w:t>.</w:t>
      </w:r>
    </w:p>
    <w:p w:rsidR="00B65BF3" w:rsidRPr="00B65BF3" w:rsidRDefault="00B65BF3" w:rsidP="00B65BF3">
      <w:pPr>
        <w:rPr>
          <w:rFonts w:ascii="Helvetica" w:hAnsi="Helvetica" w:cs="Helvetica"/>
          <w:color w:val="202020"/>
          <w:shd w:val="clear" w:color="auto" w:fill="FFFFFF"/>
        </w:rPr>
      </w:pPr>
      <w:r w:rsidRPr="00B65BF3">
        <w:rPr>
          <w:rFonts w:ascii="Helvetica" w:hAnsi="Helvetica" w:cs="Helvetica"/>
          <w:color w:val="202020"/>
          <w:shd w:val="clear" w:color="auto" w:fill="FFFFFF"/>
        </w:rPr>
        <w:t xml:space="preserve">Local government has </w:t>
      </w:r>
      <w:r w:rsidR="00DC2356">
        <w:rPr>
          <w:rFonts w:ascii="Helvetica" w:hAnsi="Helvetica" w:cs="Helvetica"/>
          <w:color w:val="202020"/>
          <w:shd w:val="clear" w:color="auto" w:fill="FFFFFF"/>
        </w:rPr>
        <w:t xml:space="preserve">both the capacity and </w:t>
      </w:r>
      <w:r w:rsidRPr="00B65BF3">
        <w:rPr>
          <w:rFonts w:ascii="Helvetica" w:hAnsi="Helvetica" w:cs="Helvetica"/>
          <w:color w:val="202020"/>
          <w:shd w:val="clear" w:color="auto" w:fill="FFFFFF"/>
        </w:rPr>
        <w:t xml:space="preserve">the local knowledge required to understand, balance, plan for, and serve the various and often competing needs and interests that exist within and across our local communities. </w:t>
      </w:r>
    </w:p>
    <w:p w:rsidR="00B65BF3" w:rsidRDefault="00B65BF3" w:rsidP="00B65BF3">
      <w:pPr>
        <w:rPr>
          <w:rFonts w:ascii="Helvetica" w:hAnsi="Helvetica" w:cs="Helvetica"/>
          <w:color w:val="202020"/>
          <w:shd w:val="clear" w:color="auto" w:fill="FFFFFF"/>
        </w:rPr>
      </w:pPr>
      <w:r w:rsidRPr="00B65BF3">
        <w:rPr>
          <w:rFonts w:ascii="Helvetica" w:hAnsi="Helvetica" w:cs="Helvetica"/>
          <w:color w:val="202020"/>
          <w:shd w:val="clear" w:color="auto" w:fill="FFFFFF"/>
        </w:rPr>
        <w:t>Established relationships and communication channels with community provide a reliable and effect</w:t>
      </w:r>
      <w:r w:rsidR="00F70345">
        <w:rPr>
          <w:rFonts w:ascii="Helvetica" w:hAnsi="Helvetica" w:cs="Helvetica"/>
          <w:color w:val="202020"/>
          <w:shd w:val="clear" w:color="auto" w:fill="FFFFFF"/>
        </w:rPr>
        <w:t>ive</w:t>
      </w:r>
      <w:r w:rsidRPr="00B65BF3">
        <w:rPr>
          <w:rFonts w:ascii="Helvetica" w:hAnsi="Helvetica" w:cs="Helvetica"/>
          <w:color w:val="202020"/>
          <w:shd w:val="clear" w:color="auto" w:fill="FFFFFF"/>
        </w:rPr>
        <w:t xml:space="preserve"> vehicle for local information sharing, engagement, and collaboration.</w:t>
      </w:r>
    </w:p>
    <w:p w:rsidR="009835AB" w:rsidRDefault="009835AB" w:rsidP="009835AB">
      <w:pPr>
        <w:rPr>
          <w:rFonts w:ascii="Helvetica" w:hAnsi="Helvetica" w:cs="Helvetica"/>
          <w:color w:val="202020"/>
          <w:shd w:val="clear" w:color="auto" w:fill="FFFFFF"/>
        </w:rPr>
      </w:pPr>
      <w:r>
        <w:rPr>
          <w:rFonts w:ascii="Helvetica" w:hAnsi="Helvetica" w:cs="Helvetica"/>
          <w:color w:val="202020"/>
          <w:shd w:val="clear" w:color="auto" w:fill="FFFFFF"/>
        </w:rPr>
        <w:t>Local government</w:t>
      </w:r>
      <w:r w:rsidR="00287569">
        <w:rPr>
          <w:rFonts w:ascii="Helvetica" w:hAnsi="Helvetica" w:cs="Helvetica"/>
          <w:color w:val="202020"/>
          <w:shd w:val="clear" w:color="auto" w:fill="FFFFFF"/>
        </w:rPr>
        <w:t xml:space="preserve">, when included in the institutional arrangements, and provided with clear roles and responsibilities </w:t>
      </w:r>
      <w:r>
        <w:rPr>
          <w:rFonts w:ascii="Helvetica" w:hAnsi="Helvetica" w:cs="Helvetica"/>
          <w:color w:val="202020"/>
          <w:shd w:val="clear" w:color="auto" w:fill="FFFFFF"/>
        </w:rPr>
        <w:t>is a conduit to effective stakeholder engagement</w:t>
      </w:r>
      <w:r w:rsidR="00287569">
        <w:rPr>
          <w:rFonts w:ascii="Helvetica" w:hAnsi="Helvetica" w:cs="Helvetica"/>
          <w:color w:val="202020"/>
          <w:shd w:val="clear" w:color="auto" w:fill="FFFFFF"/>
        </w:rPr>
        <w:t>.</w:t>
      </w:r>
    </w:p>
    <w:p w:rsidR="00057C34" w:rsidRDefault="00057C34" w:rsidP="009835AB">
      <w:pPr>
        <w:rPr>
          <w:rFonts w:ascii="Helvetica" w:hAnsi="Helvetica" w:cs="Helvetica"/>
          <w:color w:val="202020"/>
          <w:shd w:val="clear" w:color="auto" w:fill="FFFFFF"/>
        </w:rPr>
      </w:pPr>
      <w:r>
        <w:rPr>
          <w:rFonts w:ascii="Helvetica" w:hAnsi="Helvetica" w:cs="Helvetica"/>
          <w:color w:val="202020"/>
          <w:shd w:val="clear" w:color="auto" w:fill="FFFFFF"/>
        </w:rPr>
        <w:br w:type="page"/>
      </w:r>
    </w:p>
    <w:p w:rsidR="007437BD" w:rsidRDefault="00287569" w:rsidP="009835AB">
      <w:pPr>
        <w:rPr>
          <w:rFonts w:ascii="Helvetica" w:hAnsi="Helvetica" w:cs="Helvetica"/>
          <w:color w:val="202020"/>
          <w:shd w:val="clear" w:color="auto" w:fill="FFFFFF"/>
        </w:rPr>
      </w:pPr>
      <w:r w:rsidRPr="00287569">
        <w:rPr>
          <w:rFonts w:ascii="Helvetica" w:hAnsi="Helvetica" w:cs="Helvetica"/>
          <w:color w:val="202020"/>
          <w:shd w:val="clear" w:color="auto" w:fill="FFFFFF"/>
        </w:rPr>
        <w:t>At the 74th annual general meeting of the Murray Darling Association held in Leeton on 30th August 2018 delegates representing councils and local government across all four Basin states voted unanimously to call for a formal role for local government in Murray-Darling Basin Plan decision making via an advisory seat at the Murray-Darling Basin Ministerial Council.</w:t>
      </w:r>
    </w:p>
    <w:p w:rsidR="00057C34" w:rsidRDefault="00057C34" w:rsidP="009835AB">
      <w:pPr>
        <w:rPr>
          <w:rFonts w:ascii="Helvetica" w:hAnsi="Helvetica" w:cs="Helvetica"/>
          <w:color w:val="202020"/>
          <w:shd w:val="clear" w:color="auto" w:fill="FFFFFF"/>
        </w:rPr>
      </w:pPr>
    </w:p>
    <w:p w:rsidR="007437BD" w:rsidRDefault="007437BD" w:rsidP="009835AB">
      <w:pPr>
        <w:rPr>
          <w:rFonts w:ascii="Helvetica" w:hAnsi="Helvetica" w:cs="Helvetica"/>
          <w:color w:val="202020"/>
          <w:shd w:val="clear" w:color="auto" w:fill="FFFFFF"/>
        </w:rPr>
      </w:pPr>
    </w:p>
    <w:tbl>
      <w:tblPr>
        <w:tblStyle w:val="TableGrid"/>
        <w:tblW w:w="0" w:type="auto"/>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single" w:sz="18" w:space="0" w:color="2F5496" w:themeColor="accent1" w:themeShade="BF"/>
          <w:insideV w:val="single" w:sz="18" w:space="0" w:color="2F5496" w:themeColor="accent1" w:themeShade="BF"/>
        </w:tblBorders>
        <w:tblLook w:val="04A0" w:firstRow="1" w:lastRow="0" w:firstColumn="1" w:lastColumn="0" w:noHBand="0" w:noVBand="1"/>
      </w:tblPr>
      <w:tblGrid>
        <w:gridCol w:w="8980"/>
      </w:tblGrid>
      <w:tr w:rsidR="00182CC9" w:rsidTr="00057C34">
        <w:trPr>
          <w:trHeight w:val="9897"/>
        </w:trPr>
        <w:tc>
          <w:tcPr>
            <w:tcW w:w="9016" w:type="dxa"/>
          </w:tcPr>
          <w:p w:rsidR="007437BD" w:rsidRDefault="007437BD" w:rsidP="00182CC9">
            <w:pPr>
              <w:rPr>
                <w:rFonts w:ascii="Helvetica" w:hAnsi="Helvetica" w:cs="Helvetica"/>
                <w:b/>
                <w:color w:val="202020"/>
                <w:shd w:val="clear" w:color="auto" w:fill="FFFFFF"/>
              </w:rPr>
            </w:pPr>
            <w:bookmarkStart w:id="5" w:name="_Hlk526224968"/>
          </w:p>
          <w:p w:rsidR="00182CC9" w:rsidRPr="00182CC9" w:rsidRDefault="005162F1" w:rsidP="00182CC9">
            <w:pPr>
              <w:rPr>
                <w:rFonts w:ascii="Helvetica" w:hAnsi="Helvetica" w:cs="Helvetica"/>
                <w:b/>
                <w:color w:val="202020"/>
                <w:shd w:val="clear" w:color="auto" w:fill="FFFFFF"/>
              </w:rPr>
            </w:pPr>
            <w:r>
              <w:rPr>
                <w:rFonts w:ascii="Helvetica" w:hAnsi="Helvetica" w:cs="Helvetica"/>
                <w:b/>
                <w:color w:val="202020"/>
                <w:shd w:val="clear" w:color="auto" w:fill="FFFFFF"/>
              </w:rPr>
              <w:t>Proposed amendment #</w:t>
            </w:r>
            <w:r w:rsidR="00182CC9" w:rsidRPr="00182CC9">
              <w:rPr>
                <w:rFonts w:ascii="Helvetica" w:hAnsi="Helvetica" w:cs="Helvetica"/>
                <w:b/>
                <w:color w:val="202020"/>
                <w:shd w:val="clear" w:color="auto" w:fill="FFFFFF"/>
              </w:rPr>
              <w:t>1</w:t>
            </w:r>
          </w:p>
          <w:p w:rsidR="00182CC9" w:rsidRDefault="00182CC9" w:rsidP="00182CC9">
            <w:pPr>
              <w:rPr>
                <w:rFonts w:ascii="Helvetica" w:hAnsi="Helvetica" w:cs="Helvetica"/>
                <w:color w:val="202020"/>
                <w:shd w:val="clear" w:color="auto" w:fill="FFFFFF"/>
              </w:rPr>
            </w:pPr>
          </w:p>
          <w:p w:rsidR="00182CC9" w:rsidRDefault="00182CC9" w:rsidP="00182CC9">
            <w:pPr>
              <w:rPr>
                <w:rFonts w:ascii="Helvetica" w:hAnsi="Helvetica" w:cs="Helvetica"/>
                <w:color w:val="202020"/>
                <w:shd w:val="clear" w:color="auto" w:fill="FFFFFF"/>
              </w:rPr>
            </w:pPr>
            <w:r>
              <w:rPr>
                <w:rFonts w:ascii="Helvetica" w:hAnsi="Helvetica" w:cs="Helvetica"/>
                <w:color w:val="202020"/>
                <w:shd w:val="clear" w:color="auto" w:fill="FFFFFF"/>
              </w:rPr>
              <w:t xml:space="preserve">The Murray Darling Association respectfully submits that </w:t>
            </w:r>
          </w:p>
          <w:p w:rsidR="00182CC9" w:rsidRDefault="00182CC9" w:rsidP="00182CC9">
            <w:pPr>
              <w:pStyle w:val="ListParagraph"/>
              <w:numPr>
                <w:ilvl w:val="0"/>
                <w:numId w:val="3"/>
              </w:numPr>
              <w:rPr>
                <w:rFonts w:ascii="Helvetica" w:hAnsi="Helvetica" w:cs="Helvetica"/>
                <w:color w:val="202020"/>
                <w:shd w:val="clear" w:color="auto" w:fill="FFFFFF"/>
              </w:rPr>
            </w:pPr>
            <w:r>
              <w:rPr>
                <w:rFonts w:ascii="Helvetica" w:hAnsi="Helvetica" w:cs="Helvetica"/>
                <w:color w:val="202020"/>
                <w:shd w:val="clear" w:color="auto" w:fill="FFFFFF"/>
              </w:rPr>
              <w:t xml:space="preserve">the </w:t>
            </w:r>
            <w:r w:rsidRPr="00F72C20">
              <w:rPr>
                <w:rFonts w:ascii="Helvetica" w:hAnsi="Helvetica" w:cs="Helvetica"/>
                <w:color w:val="202020"/>
                <w:shd w:val="clear" w:color="auto" w:fill="FFFFFF"/>
              </w:rPr>
              <w:t xml:space="preserve">draft report </w:t>
            </w:r>
            <w:r w:rsidR="00AD306A">
              <w:rPr>
                <w:rFonts w:ascii="Helvetica" w:hAnsi="Helvetica" w:cs="Helvetica"/>
                <w:color w:val="202020"/>
                <w:shd w:val="clear" w:color="auto" w:fill="FFFFFF"/>
              </w:rPr>
              <w:t>recommend</w:t>
            </w:r>
            <w:r w:rsidRPr="00F72C20">
              <w:rPr>
                <w:rFonts w:ascii="Helvetica" w:hAnsi="Helvetica" w:cs="Helvetica"/>
                <w:color w:val="202020"/>
                <w:shd w:val="clear" w:color="auto" w:fill="FFFFFF"/>
              </w:rPr>
              <w:t xml:space="preserve"> that local government be identified and included in the definition on Basin Governments</w:t>
            </w:r>
            <w:r>
              <w:rPr>
                <w:rFonts w:ascii="Helvetica" w:hAnsi="Helvetica" w:cs="Helvetica"/>
                <w:color w:val="202020"/>
                <w:shd w:val="clear" w:color="auto" w:fill="FFFFFF"/>
              </w:rPr>
              <w:t xml:space="preserve">, and </w:t>
            </w:r>
          </w:p>
          <w:p w:rsidR="00182CC9" w:rsidRDefault="00182CC9" w:rsidP="00182CC9">
            <w:pPr>
              <w:pStyle w:val="ListParagraph"/>
              <w:numPr>
                <w:ilvl w:val="0"/>
                <w:numId w:val="3"/>
              </w:numPr>
              <w:rPr>
                <w:rFonts w:ascii="Helvetica" w:hAnsi="Helvetica" w:cs="Helvetica"/>
                <w:color w:val="202020"/>
                <w:shd w:val="clear" w:color="auto" w:fill="FFFFFF"/>
              </w:rPr>
            </w:pPr>
            <w:r w:rsidRPr="00F72C20">
              <w:rPr>
                <w:rFonts w:ascii="Helvetica" w:hAnsi="Helvetica" w:cs="Helvetica"/>
                <w:color w:val="202020"/>
                <w:shd w:val="clear" w:color="auto" w:fill="FFFFFF"/>
              </w:rPr>
              <w:t>Draft Recommendation 14.3 and associated recommendations be amended to include local government in the institutional and governance arrangements as per the diagram below.</w:t>
            </w:r>
          </w:p>
          <w:p w:rsidR="007437BD" w:rsidRDefault="007437BD" w:rsidP="007437BD">
            <w:pPr>
              <w:rPr>
                <w:rFonts w:ascii="Helvetica" w:hAnsi="Helvetica" w:cs="Helvetica"/>
                <w:color w:val="202020"/>
                <w:shd w:val="clear" w:color="auto" w:fill="FFFFFF"/>
              </w:rPr>
            </w:pPr>
          </w:p>
          <w:p w:rsidR="005162F1" w:rsidRPr="007437BD" w:rsidRDefault="005162F1" w:rsidP="007437BD">
            <w:pPr>
              <w:rPr>
                <w:rFonts w:ascii="Helvetica" w:hAnsi="Helvetica" w:cs="Helvetica"/>
                <w:color w:val="202020"/>
                <w:shd w:val="clear" w:color="auto" w:fill="FFFFFF"/>
              </w:rPr>
            </w:pPr>
          </w:p>
          <w:p w:rsidR="00182CC9" w:rsidRDefault="00182CC9" w:rsidP="00182CC9">
            <w:pPr>
              <w:rPr>
                <w:rFonts w:ascii="Helvetica" w:hAnsi="Helvetica" w:cs="Helvetica"/>
                <w:color w:val="202020"/>
                <w:shd w:val="clear" w:color="auto" w:fill="FFFFFF"/>
              </w:rPr>
            </w:pPr>
            <w:r>
              <w:rPr>
                <w:noProof/>
                <w:lang w:eastAsia="en-AU"/>
              </w:rPr>
              <w:drawing>
                <wp:inline distT="0" distB="0" distL="0" distR="0" wp14:anchorId="3022A44C" wp14:editId="3C05BD38">
                  <wp:extent cx="5476875" cy="38895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81884" cy="3893073"/>
                          </a:xfrm>
                          <a:prstGeom prst="rect">
                            <a:avLst/>
                          </a:prstGeom>
                        </pic:spPr>
                      </pic:pic>
                    </a:graphicData>
                  </a:graphic>
                </wp:inline>
              </w:drawing>
            </w:r>
          </w:p>
          <w:p w:rsidR="00182CC9" w:rsidRDefault="00182CC9" w:rsidP="00CB6F4A">
            <w:pPr>
              <w:rPr>
                <w:rFonts w:ascii="Helvetica" w:hAnsi="Helvetica" w:cs="Helvetica"/>
                <w:color w:val="202020"/>
                <w:shd w:val="clear" w:color="auto" w:fill="FFFFFF"/>
              </w:rPr>
            </w:pPr>
          </w:p>
          <w:p w:rsidR="005162F1" w:rsidRDefault="005162F1" w:rsidP="00CB6F4A">
            <w:pPr>
              <w:rPr>
                <w:rFonts w:ascii="Helvetica" w:hAnsi="Helvetica" w:cs="Helvetica"/>
                <w:color w:val="202020"/>
                <w:shd w:val="clear" w:color="auto" w:fill="FFFFFF"/>
              </w:rPr>
            </w:pPr>
          </w:p>
        </w:tc>
      </w:tr>
      <w:bookmarkEnd w:id="5"/>
    </w:tbl>
    <w:p w:rsidR="00CB6F4A" w:rsidRDefault="00CB6F4A">
      <w:pPr>
        <w:rPr>
          <w:rFonts w:ascii="Helvetica" w:hAnsi="Helvetica" w:cs="Helvetica"/>
          <w:color w:val="202020"/>
          <w:shd w:val="clear" w:color="auto" w:fill="FFFFFF"/>
        </w:rPr>
      </w:pPr>
    </w:p>
    <w:p w:rsidR="007437BD" w:rsidRDefault="007437BD">
      <w:pPr>
        <w:rPr>
          <w:rFonts w:ascii="Helvetica" w:hAnsi="Helvetica" w:cs="Helvetica"/>
          <w:color w:val="202020"/>
          <w:shd w:val="clear" w:color="auto" w:fill="FFFFFF"/>
        </w:rPr>
      </w:pPr>
    </w:p>
    <w:p w:rsidR="00057C34" w:rsidRDefault="00057C34">
      <w:pPr>
        <w:rPr>
          <w:rFonts w:ascii="Helvetica" w:hAnsi="Helvetica" w:cs="Helvetica"/>
          <w:color w:val="202020"/>
          <w:shd w:val="clear" w:color="auto" w:fill="FFFFFF"/>
        </w:rPr>
      </w:pPr>
    </w:p>
    <w:p w:rsidR="00057C34" w:rsidRDefault="00057C34">
      <w:pPr>
        <w:rPr>
          <w:rFonts w:ascii="Helvetica" w:hAnsi="Helvetica" w:cs="Helvetica"/>
          <w:color w:val="202020"/>
          <w:shd w:val="clear" w:color="auto" w:fill="FFFFFF"/>
        </w:rPr>
      </w:pPr>
    </w:p>
    <w:p w:rsidR="007437BD" w:rsidRDefault="007437BD">
      <w:pPr>
        <w:rPr>
          <w:rFonts w:ascii="Helvetica" w:hAnsi="Helvetica" w:cs="Helvetica"/>
          <w:color w:val="202020"/>
          <w:shd w:val="clear" w:color="auto" w:fill="FFFFFF"/>
        </w:rPr>
      </w:pPr>
    </w:p>
    <w:p w:rsidR="001A7DD7" w:rsidRPr="001A7DD7" w:rsidRDefault="0065151A" w:rsidP="001A7DD7">
      <w:pPr>
        <w:rPr>
          <w:rFonts w:ascii="Helvetica" w:hAnsi="Helvetica" w:cs="Helvetica"/>
          <w:b/>
          <w:color w:val="202020"/>
          <w:shd w:val="clear" w:color="auto" w:fill="FFFFFF"/>
        </w:rPr>
      </w:pPr>
      <w:r>
        <w:rPr>
          <w:rFonts w:ascii="Helvetica" w:hAnsi="Helvetica" w:cs="Helvetica"/>
          <w:b/>
          <w:color w:val="202020"/>
          <w:shd w:val="clear" w:color="auto" w:fill="FFFFFF"/>
        </w:rPr>
        <w:t>3</w:t>
      </w:r>
      <w:r w:rsidR="001A7DD7">
        <w:rPr>
          <w:rFonts w:ascii="Helvetica" w:hAnsi="Helvetica" w:cs="Helvetica"/>
          <w:b/>
          <w:color w:val="202020"/>
          <w:shd w:val="clear" w:color="auto" w:fill="FFFFFF"/>
        </w:rPr>
        <w:t>.</w:t>
      </w:r>
      <w:r w:rsidR="001A7DD7">
        <w:rPr>
          <w:rFonts w:ascii="Helvetica" w:hAnsi="Helvetica" w:cs="Helvetica"/>
          <w:b/>
          <w:color w:val="202020"/>
          <w:shd w:val="clear" w:color="auto" w:fill="FFFFFF"/>
        </w:rPr>
        <w:tab/>
        <w:t>Strategy for recovering the additional 450 GL to include ‘no regrets’ principles.</w:t>
      </w:r>
    </w:p>
    <w:p w:rsidR="001E3078" w:rsidRDefault="001A7DD7">
      <w:pPr>
        <w:rPr>
          <w:rFonts w:ascii="Helvetica" w:hAnsi="Helvetica" w:cs="Helvetica"/>
          <w:color w:val="202020"/>
          <w:shd w:val="clear" w:color="auto" w:fill="FFFFFF"/>
        </w:rPr>
      </w:pPr>
      <w:r>
        <w:rPr>
          <w:rFonts w:ascii="Helvetica" w:hAnsi="Helvetica" w:cs="Helvetica"/>
          <w:color w:val="202020"/>
          <w:shd w:val="clear" w:color="auto" w:fill="FFFFFF"/>
        </w:rPr>
        <w:t>The draft report finds that Basin governments have not yet agreed on an efficiency measures work plan to recover 450 GL by 2024 including how major socio-economic impacts will be addressed.</w:t>
      </w:r>
    </w:p>
    <w:p w:rsidR="001A7DD7" w:rsidRDefault="001A7DD7">
      <w:pPr>
        <w:rPr>
          <w:rFonts w:ascii="Helvetica" w:hAnsi="Helvetica" w:cs="Helvetica"/>
          <w:color w:val="202020"/>
          <w:shd w:val="clear" w:color="auto" w:fill="FFFFFF"/>
        </w:rPr>
      </w:pPr>
      <w:r>
        <w:rPr>
          <w:rFonts w:ascii="Helvetica" w:hAnsi="Helvetica" w:cs="Helvetica"/>
          <w:color w:val="202020"/>
          <w:shd w:val="clear" w:color="auto" w:fill="FFFFFF"/>
        </w:rPr>
        <w:t>The report recommends that ‘no regrets</w:t>
      </w:r>
      <w:r w:rsidR="00C444C6">
        <w:rPr>
          <w:rFonts w:ascii="Helvetica" w:hAnsi="Helvetica" w:cs="Helvetica"/>
          <w:color w:val="202020"/>
          <w:shd w:val="clear" w:color="auto" w:fill="FFFFFF"/>
        </w:rPr>
        <w:t>’ water recovery requires that the program design and implementation should explicitly consider potential socio-economic impacts and include mitigation strategies, and that this should include close engagement with affected communities and industries.</w:t>
      </w:r>
    </w:p>
    <w:p w:rsidR="00182CC9" w:rsidRDefault="00182CC9">
      <w:pPr>
        <w:rPr>
          <w:rFonts w:ascii="Helvetica" w:hAnsi="Helvetica" w:cs="Helvetica"/>
          <w:color w:val="202020"/>
          <w:shd w:val="clear" w:color="auto" w:fill="FFFFFF"/>
        </w:rPr>
      </w:pPr>
      <w:r>
        <w:rPr>
          <w:rFonts w:ascii="Helvetica" w:hAnsi="Helvetica" w:cs="Helvetica"/>
          <w:color w:val="202020"/>
          <w:shd w:val="clear" w:color="auto" w:fill="FFFFFF"/>
        </w:rPr>
        <w:t>The MDA supports this recommendation in its entirety</w:t>
      </w:r>
      <w:r w:rsidR="005162F1">
        <w:rPr>
          <w:rFonts w:ascii="Helvetica" w:hAnsi="Helvetica" w:cs="Helvetica"/>
          <w:color w:val="202020"/>
          <w:shd w:val="clear" w:color="auto" w:fill="FFFFFF"/>
        </w:rPr>
        <w:t xml:space="preserve">, and proposes it is expanded to further recommend </w:t>
      </w:r>
      <w:r w:rsidR="005162F1" w:rsidRPr="005162F1">
        <w:rPr>
          <w:rFonts w:ascii="Helvetica" w:hAnsi="Helvetica" w:cs="Helvetica"/>
          <w:color w:val="202020"/>
          <w:shd w:val="clear" w:color="auto" w:fill="FFFFFF"/>
        </w:rPr>
        <w:t xml:space="preserve">the development of an </w:t>
      </w:r>
      <w:r w:rsidR="00C273D6">
        <w:rPr>
          <w:rFonts w:ascii="Helvetica" w:hAnsi="Helvetica" w:cs="Helvetica"/>
          <w:color w:val="202020"/>
          <w:shd w:val="clear" w:color="auto" w:fill="FFFFFF"/>
        </w:rPr>
        <w:t>socio-economic impacts assessment (</w:t>
      </w:r>
      <w:r w:rsidR="005162F1" w:rsidRPr="005162F1">
        <w:rPr>
          <w:rFonts w:ascii="Helvetica" w:hAnsi="Helvetica" w:cs="Helvetica"/>
          <w:color w:val="202020"/>
          <w:shd w:val="clear" w:color="auto" w:fill="FFFFFF"/>
        </w:rPr>
        <w:t>SIA</w:t>
      </w:r>
      <w:r w:rsidR="00C273D6">
        <w:rPr>
          <w:rFonts w:ascii="Helvetica" w:hAnsi="Helvetica" w:cs="Helvetica"/>
          <w:color w:val="202020"/>
          <w:shd w:val="clear" w:color="auto" w:fill="FFFFFF"/>
        </w:rPr>
        <w:t>)</w:t>
      </w:r>
      <w:r w:rsidR="005162F1" w:rsidRPr="005162F1">
        <w:rPr>
          <w:rFonts w:ascii="Helvetica" w:hAnsi="Helvetica" w:cs="Helvetica"/>
          <w:color w:val="202020"/>
          <w:shd w:val="clear" w:color="auto" w:fill="FFFFFF"/>
        </w:rPr>
        <w:t xml:space="preserve"> framework and guidelines</w:t>
      </w:r>
      <w:r w:rsidR="005162F1">
        <w:rPr>
          <w:rFonts w:ascii="Helvetica" w:hAnsi="Helvetica" w:cs="Helvetica"/>
          <w:color w:val="202020"/>
          <w:shd w:val="clear" w:color="auto" w:fill="FFFFFF"/>
        </w:rPr>
        <w:t>.</w:t>
      </w:r>
    </w:p>
    <w:p w:rsidR="00C444C6" w:rsidRDefault="001A7DD7">
      <w:pPr>
        <w:rPr>
          <w:rFonts w:ascii="Helvetica" w:hAnsi="Helvetica" w:cs="Helvetica"/>
          <w:color w:val="202020"/>
          <w:shd w:val="clear" w:color="auto" w:fill="FFFFFF"/>
        </w:rPr>
      </w:pPr>
      <w:r>
        <w:rPr>
          <w:rFonts w:ascii="Helvetica" w:hAnsi="Helvetica" w:cs="Helvetica"/>
          <w:color w:val="202020"/>
          <w:shd w:val="clear" w:color="auto" w:fill="FFFFFF"/>
        </w:rPr>
        <w:t xml:space="preserve">The Murray Darling Association advocates the development of </w:t>
      </w:r>
      <w:r w:rsidR="00C444C6">
        <w:rPr>
          <w:rFonts w:ascii="Helvetica" w:hAnsi="Helvetica" w:cs="Helvetica"/>
          <w:color w:val="202020"/>
          <w:shd w:val="clear" w:color="auto" w:fill="FFFFFF"/>
        </w:rPr>
        <w:t xml:space="preserve">socio-economic impacts assessment (SIA) framework to be applied in the context of the Basin Plan. </w:t>
      </w:r>
      <w:r w:rsidR="00F22441">
        <w:rPr>
          <w:rFonts w:ascii="Helvetica" w:hAnsi="Helvetica" w:cs="Helvetica"/>
          <w:color w:val="202020"/>
          <w:shd w:val="clear" w:color="auto" w:fill="FFFFFF"/>
        </w:rPr>
        <w:t>As noted in our original submission, the MDA has partnered with the CSIRO and the University of Canberra in our proposal and advocacy for this work to be done.</w:t>
      </w:r>
      <w:r w:rsidR="00F22441" w:rsidRPr="00F22441">
        <w:rPr>
          <w:rFonts w:ascii="Helvetica" w:hAnsi="Helvetica" w:cs="Helvetica"/>
          <w:color w:val="202020"/>
          <w:shd w:val="clear" w:color="auto" w:fill="FFFFFF"/>
        </w:rPr>
        <w:t xml:space="preserve"> </w:t>
      </w:r>
      <w:hyperlink r:id="rId19" w:history="1">
        <w:r w:rsidR="00F22441" w:rsidRPr="00F22441">
          <w:rPr>
            <w:rStyle w:val="Hyperlink"/>
            <w:rFonts w:ascii="Helvetica" w:hAnsi="Helvetica" w:cs="Helvetica"/>
            <w:shd w:val="clear" w:color="auto" w:fill="FFFFFF"/>
          </w:rPr>
          <w:t>Water Resource Allocation – Socio-economic Impacts Assessment and Response Framework: Project Proposal MARCH 2018</w:t>
        </w:r>
      </w:hyperlink>
      <w:r w:rsidR="00F22441">
        <w:rPr>
          <w:rFonts w:ascii="Helvetica" w:hAnsi="Helvetica" w:cs="Helvetica"/>
          <w:color w:val="202020"/>
          <w:shd w:val="clear" w:color="auto" w:fill="FFFFFF"/>
        </w:rPr>
        <w:t>.</w:t>
      </w:r>
    </w:p>
    <w:p w:rsidR="00F22441" w:rsidRDefault="00F22441">
      <w:pPr>
        <w:rPr>
          <w:rFonts w:ascii="Helvetica" w:hAnsi="Helvetica" w:cs="Helvetica"/>
          <w:color w:val="202020"/>
          <w:shd w:val="clear" w:color="auto" w:fill="FFFFFF"/>
        </w:rPr>
      </w:pPr>
      <w:r>
        <w:rPr>
          <w:rFonts w:ascii="Helvetica" w:hAnsi="Helvetica" w:cs="Helvetica"/>
          <w:color w:val="202020"/>
          <w:shd w:val="clear" w:color="auto" w:fill="FFFFFF"/>
        </w:rPr>
        <w:t>For effective design of a no regrets water recovery strategy, agreed principles of socio-economic impact assessment in the context of the Basin Plan are essential.</w:t>
      </w:r>
    </w:p>
    <w:p w:rsidR="00F22441" w:rsidRPr="00F22441" w:rsidRDefault="00F22441" w:rsidP="00F22441">
      <w:pPr>
        <w:spacing w:after="0"/>
        <w:rPr>
          <w:rFonts w:ascii="Helvetica" w:hAnsi="Helvetica" w:cs="Helvetica"/>
          <w:i/>
          <w:iCs/>
          <w:color w:val="202020"/>
          <w:u w:val="single"/>
          <w:shd w:val="clear" w:color="auto" w:fill="FFFFFF"/>
        </w:rPr>
      </w:pPr>
      <w:r w:rsidRPr="00F22441">
        <w:rPr>
          <w:rFonts w:ascii="Helvetica" w:hAnsi="Helvetica" w:cs="Helvetica"/>
          <w:color w:val="202020"/>
          <w:shd w:val="clear" w:color="auto" w:fill="FFFFFF"/>
        </w:rPr>
        <w:t xml:space="preserve">In a report prepared by Aither for the New South Wales Department of Primary Industries – Water in March 2017 </w:t>
      </w:r>
      <w:hyperlink r:id="rId20" w:history="1">
        <w:r w:rsidRPr="00F22441">
          <w:rPr>
            <w:rStyle w:val="Hyperlink"/>
            <w:rFonts w:ascii="Helvetica" w:hAnsi="Helvetica" w:cs="Helvetica"/>
            <w:i/>
            <w:iCs/>
            <w:shd w:val="clear" w:color="auto" w:fill="FFFFFF"/>
          </w:rPr>
          <w:t>A review of socio-economic neutrality in the context of Murray</w:t>
        </w:r>
        <w:r w:rsidR="00634644">
          <w:rPr>
            <w:rStyle w:val="Hyperlink"/>
            <w:rFonts w:ascii="Helvetica" w:hAnsi="Helvetica" w:cs="Helvetica"/>
            <w:i/>
            <w:iCs/>
            <w:shd w:val="clear" w:color="auto" w:fill="FFFFFF"/>
          </w:rPr>
          <w:t>-</w:t>
        </w:r>
        <w:r w:rsidRPr="00F22441">
          <w:rPr>
            <w:rStyle w:val="Hyperlink"/>
            <w:rFonts w:ascii="Helvetica" w:hAnsi="Helvetica" w:cs="Helvetica"/>
            <w:i/>
            <w:iCs/>
            <w:shd w:val="clear" w:color="auto" w:fill="FFFFFF"/>
          </w:rPr>
          <w:t>Darling</w:t>
        </w:r>
      </w:hyperlink>
    </w:p>
    <w:p w:rsidR="00F22441" w:rsidRPr="00F22441" w:rsidRDefault="00467F89" w:rsidP="00F22441">
      <w:pPr>
        <w:spacing w:after="0"/>
        <w:rPr>
          <w:rFonts w:ascii="Helvetica" w:hAnsi="Helvetica" w:cs="Helvetica"/>
          <w:color w:val="202020"/>
          <w:shd w:val="clear" w:color="auto" w:fill="FFFFFF"/>
        </w:rPr>
      </w:pPr>
      <w:hyperlink r:id="rId21" w:history="1">
        <w:r w:rsidR="00F22441" w:rsidRPr="00F22441">
          <w:rPr>
            <w:rStyle w:val="Hyperlink"/>
            <w:rFonts w:ascii="Helvetica" w:hAnsi="Helvetica" w:cs="Helvetica"/>
            <w:i/>
            <w:iCs/>
            <w:shd w:val="clear" w:color="auto" w:fill="FFFFFF"/>
          </w:rPr>
          <w:t>Basin Plan implementation</w:t>
        </w:r>
      </w:hyperlink>
      <w:r w:rsidR="00F22441" w:rsidRPr="00F22441">
        <w:rPr>
          <w:rFonts w:ascii="Helvetica" w:hAnsi="Helvetica" w:cs="Helvetica"/>
          <w:color w:val="202020"/>
          <w:shd w:val="clear" w:color="auto" w:fill="FFFFFF"/>
        </w:rPr>
        <w:t xml:space="preserve">, the author notes </w:t>
      </w:r>
    </w:p>
    <w:p w:rsidR="00F22441" w:rsidRPr="00F22441" w:rsidRDefault="00F22441" w:rsidP="00F22441">
      <w:pPr>
        <w:ind w:left="720"/>
        <w:rPr>
          <w:rFonts w:ascii="Helvetica" w:hAnsi="Helvetica" w:cs="Helvetica"/>
          <w:color w:val="202020"/>
          <w:shd w:val="clear" w:color="auto" w:fill="FFFFFF"/>
        </w:rPr>
      </w:pPr>
      <w:r w:rsidRPr="00F22441">
        <w:rPr>
          <w:rFonts w:ascii="Helvetica" w:hAnsi="Helvetica" w:cs="Helvetica"/>
          <w:color w:val="202020"/>
          <w:shd w:val="clear" w:color="auto" w:fill="FFFFFF"/>
        </w:rPr>
        <w:t>The provision [for socio-economic neutrality as provided in the Basin Plan] is also inconsistent with Commonwealth guidelines on socioeconomic impact assessment (see, for example, Bureau of Rural Services</w:t>
      </w:r>
      <w:r>
        <w:rPr>
          <w:rFonts w:ascii="Helvetica" w:hAnsi="Helvetica" w:cs="Helvetica"/>
          <w:color w:val="202020"/>
          <w:shd w:val="clear" w:color="auto" w:fill="FFFFFF"/>
        </w:rPr>
        <w:t xml:space="preserve"> [sic]</w:t>
      </w:r>
      <w:r w:rsidRPr="00F22441">
        <w:rPr>
          <w:rFonts w:ascii="Helvetica" w:hAnsi="Helvetica" w:cs="Helvetica"/>
          <w:color w:val="202020"/>
          <w:shd w:val="clear" w:color="auto" w:fill="FFFFFF"/>
        </w:rPr>
        <w:t>, 2005), and does not meet the overarching intent of the Basin Plan to consider the socio-economic impacts of ‘upwater’ programs. (p.1)</w:t>
      </w:r>
    </w:p>
    <w:p w:rsidR="00F22441" w:rsidRPr="00F22441" w:rsidRDefault="00F22441" w:rsidP="00F22441">
      <w:pPr>
        <w:rPr>
          <w:rFonts w:ascii="Helvetica" w:hAnsi="Helvetica" w:cs="Helvetica"/>
          <w:color w:val="202020"/>
          <w:shd w:val="clear" w:color="auto" w:fill="FFFFFF"/>
        </w:rPr>
      </w:pPr>
      <w:r>
        <w:rPr>
          <w:rFonts w:ascii="Helvetica" w:hAnsi="Helvetica" w:cs="Helvetica"/>
          <w:color w:val="202020"/>
          <w:shd w:val="clear" w:color="auto" w:fill="FFFFFF"/>
        </w:rPr>
        <w:t xml:space="preserve">The absence of agreed SIA principles and guidelines in the context of the MDBAP is widely acknowledged and poses a significant risk to the effective implementation of the Plan, and to the </w:t>
      </w:r>
      <w:r w:rsidR="00182CC9">
        <w:rPr>
          <w:rFonts w:ascii="Helvetica" w:hAnsi="Helvetica" w:cs="Helvetica"/>
          <w:color w:val="202020"/>
          <w:shd w:val="clear" w:color="auto" w:fill="FFFFFF"/>
        </w:rPr>
        <w:t>objectives of trust and unity.</w:t>
      </w:r>
    </w:p>
    <w:p w:rsidR="00F22441" w:rsidRPr="00F22441" w:rsidRDefault="00F22441" w:rsidP="00F22441">
      <w:pPr>
        <w:rPr>
          <w:rFonts w:ascii="Helvetica" w:hAnsi="Helvetica" w:cs="Helvetica"/>
          <w:color w:val="202020"/>
          <w:shd w:val="clear" w:color="auto" w:fill="FFFFFF"/>
        </w:rPr>
      </w:pPr>
      <w:r w:rsidRPr="00F22441">
        <w:rPr>
          <w:rFonts w:ascii="Helvetica" w:hAnsi="Helvetica" w:cs="Helvetica"/>
          <w:color w:val="202020"/>
          <w:shd w:val="clear" w:color="auto" w:fill="FFFFFF"/>
        </w:rPr>
        <w:t xml:space="preserve">There are some Australian </w:t>
      </w:r>
      <w:r w:rsidR="00057C34" w:rsidRPr="00F22441">
        <w:rPr>
          <w:rFonts w:ascii="Helvetica" w:hAnsi="Helvetica" w:cs="Helvetica"/>
          <w:color w:val="202020"/>
          <w:shd w:val="clear" w:color="auto" w:fill="FFFFFF"/>
        </w:rPr>
        <w:t>guidelines,</w:t>
      </w:r>
      <w:r w:rsidRPr="00F22441">
        <w:rPr>
          <w:rFonts w:ascii="Helvetica" w:hAnsi="Helvetica" w:cs="Helvetica"/>
          <w:color w:val="202020"/>
          <w:shd w:val="clear" w:color="auto" w:fill="FFFFFF"/>
        </w:rPr>
        <w:t xml:space="preserve"> but </w:t>
      </w:r>
      <w:r>
        <w:rPr>
          <w:rFonts w:ascii="Helvetica" w:hAnsi="Helvetica" w:cs="Helvetica"/>
          <w:color w:val="202020"/>
          <w:shd w:val="clear" w:color="auto" w:fill="FFFFFF"/>
        </w:rPr>
        <w:t>these are usually</w:t>
      </w:r>
      <w:r w:rsidRPr="00F22441">
        <w:rPr>
          <w:rFonts w:ascii="Helvetica" w:hAnsi="Helvetica" w:cs="Helvetica"/>
          <w:color w:val="202020"/>
          <w:shd w:val="clear" w:color="auto" w:fill="FFFFFF"/>
        </w:rPr>
        <w:t xml:space="preserve"> not formal. NSW has developed some guidance recently in relation to mining</w:t>
      </w:r>
      <w:r>
        <w:rPr>
          <w:rFonts w:ascii="Helvetica" w:hAnsi="Helvetica" w:cs="Helvetica"/>
          <w:color w:val="202020"/>
          <w:shd w:val="clear" w:color="auto" w:fill="FFFFFF"/>
        </w:rPr>
        <w:t xml:space="preserve">, as has the </w:t>
      </w:r>
      <w:r w:rsidRPr="00F22441">
        <w:rPr>
          <w:rFonts w:ascii="Helvetica" w:hAnsi="Helvetica" w:cs="Helvetica"/>
          <w:color w:val="202020"/>
          <w:shd w:val="clear" w:color="auto" w:fill="FFFFFF"/>
        </w:rPr>
        <w:t>Bureau of Rural Sciences 2005</w:t>
      </w:r>
      <w:r w:rsidR="00520C7E">
        <w:rPr>
          <w:rFonts w:ascii="Helvetica" w:hAnsi="Helvetica" w:cs="Helvetica"/>
          <w:color w:val="202020"/>
          <w:shd w:val="clear" w:color="auto" w:fill="FFFFFF"/>
        </w:rPr>
        <w:t xml:space="preserve"> </w:t>
      </w:r>
      <w:r>
        <w:rPr>
          <w:rFonts w:ascii="Helvetica" w:hAnsi="Helvetica" w:cs="Helvetica"/>
          <w:color w:val="202020"/>
          <w:shd w:val="clear" w:color="auto" w:fill="FFFFFF"/>
        </w:rPr>
        <w:t>in relation to fisheries</w:t>
      </w:r>
      <w:r w:rsidRPr="00F22441">
        <w:rPr>
          <w:rFonts w:ascii="Helvetica" w:hAnsi="Helvetica" w:cs="Helvetica"/>
          <w:color w:val="202020"/>
          <w:shd w:val="clear" w:color="auto" w:fill="FFFFFF"/>
        </w:rPr>
        <w:t xml:space="preserve"> </w:t>
      </w:r>
      <w:hyperlink r:id="rId22" w:history="1">
        <w:r w:rsidRPr="00F22441">
          <w:rPr>
            <w:rStyle w:val="Hyperlink"/>
            <w:rFonts w:ascii="Helvetica" w:hAnsi="Helvetica" w:cs="Helvetica"/>
            <w:shd w:val="clear" w:color="auto" w:fill="FFFFFF"/>
          </w:rPr>
          <w:t>http://www.fisheries-esd.com.au/a/pdf/Social_Assessment_Handbook.pdf</w:t>
        </w:r>
      </w:hyperlink>
      <w:r w:rsidRPr="00F22441">
        <w:rPr>
          <w:rFonts w:ascii="Helvetica" w:hAnsi="Helvetica" w:cs="Helvetica"/>
          <w:color w:val="202020"/>
          <w:shd w:val="clear" w:color="auto" w:fill="FFFFFF"/>
        </w:rPr>
        <w:t xml:space="preserve">. Neither these nor the MPA guidelines </w:t>
      </w:r>
      <w:r>
        <w:rPr>
          <w:rFonts w:ascii="Helvetica" w:hAnsi="Helvetica" w:cs="Helvetica"/>
          <w:color w:val="202020"/>
          <w:shd w:val="clear" w:color="auto" w:fill="FFFFFF"/>
        </w:rPr>
        <w:t>are</w:t>
      </w:r>
      <w:r w:rsidRPr="00F22441">
        <w:rPr>
          <w:rFonts w:ascii="Helvetica" w:hAnsi="Helvetica" w:cs="Helvetica"/>
          <w:color w:val="202020"/>
          <w:shd w:val="clear" w:color="auto" w:fill="FFFFFF"/>
        </w:rPr>
        <w:t xml:space="preserve"> formal </w:t>
      </w:r>
      <w:r w:rsidR="00057C34" w:rsidRPr="00F22441">
        <w:rPr>
          <w:rFonts w:ascii="Helvetica" w:hAnsi="Helvetica" w:cs="Helvetica"/>
          <w:color w:val="202020"/>
          <w:shd w:val="clear" w:color="auto" w:fill="FFFFFF"/>
        </w:rPr>
        <w:t>requirements but</w:t>
      </w:r>
      <w:r w:rsidRPr="00F22441">
        <w:rPr>
          <w:rFonts w:ascii="Helvetica" w:hAnsi="Helvetica" w:cs="Helvetica"/>
          <w:color w:val="202020"/>
          <w:shd w:val="clear" w:color="auto" w:fill="FFFFFF"/>
        </w:rPr>
        <w:t xml:space="preserve"> </w:t>
      </w:r>
      <w:r>
        <w:rPr>
          <w:rFonts w:ascii="Helvetica" w:hAnsi="Helvetica" w:cs="Helvetica"/>
          <w:color w:val="202020"/>
          <w:shd w:val="clear" w:color="auto" w:fill="FFFFFF"/>
        </w:rPr>
        <w:t xml:space="preserve">have </w:t>
      </w:r>
      <w:r w:rsidRPr="00F22441">
        <w:rPr>
          <w:rFonts w:ascii="Helvetica" w:hAnsi="Helvetica" w:cs="Helvetica"/>
          <w:color w:val="202020"/>
          <w:shd w:val="clear" w:color="auto" w:fill="FFFFFF"/>
        </w:rPr>
        <w:t>acted as best practice guidance</w:t>
      </w:r>
      <w:r>
        <w:rPr>
          <w:rFonts w:ascii="Helvetica" w:hAnsi="Helvetica" w:cs="Helvetica"/>
          <w:color w:val="202020"/>
          <w:shd w:val="clear" w:color="auto" w:fill="FFFFFF"/>
        </w:rPr>
        <w:t xml:space="preserve"> in other government </w:t>
      </w:r>
      <w:r w:rsidR="00057C34">
        <w:rPr>
          <w:rFonts w:ascii="Helvetica" w:hAnsi="Helvetica" w:cs="Helvetica"/>
          <w:color w:val="202020"/>
          <w:shd w:val="clear" w:color="auto" w:fill="FFFFFF"/>
        </w:rPr>
        <w:t>applications.</w:t>
      </w:r>
      <w:r w:rsidRPr="00F22441">
        <w:rPr>
          <w:rFonts w:ascii="Helvetica" w:hAnsi="Helvetica" w:cs="Helvetica"/>
          <w:color w:val="202020"/>
          <w:shd w:val="clear" w:color="auto" w:fill="FFFFFF"/>
        </w:rPr>
        <w:t xml:space="preserve"> </w:t>
      </w:r>
    </w:p>
    <w:p w:rsidR="00F22441" w:rsidRPr="00F22441" w:rsidRDefault="00F22441" w:rsidP="00F22441">
      <w:pPr>
        <w:rPr>
          <w:rFonts w:ascii="Helvetica" w:hAnsi="Helvetica" w:cs="Helvetica"/>
          <w:color w:val="202020"/>
          <w:shd w:val="clear" w:color="auto" w:fill="FFFFFF"/>
        </w:rPr>
      </w:pPr>
      <w:r w:rsidRPr="00F22441">
        <w:rPr>
          <w:rFonts w:ascii="Helvetica" w:hAnsi="Helvetica" w:cs="Helvetica"/>
          <w:color w:val="202020"/>
          <w:shd w:val="clear" w:color="auto" w:fill="FFFFFF"/>
        </w:rPr>
        <w:t> There</w:t>
      </w:r>
      <w:r>
        <w:rPr>
          <w:rFonts w:ascii="Helvetica" w:hAnsi="Helvetica" w:cs="Helvetica"/>
          <w:color w:val="202020"/>
          <w:shd w:val="clear" w:color="auto" w:fill="FFFFFF"/>
        </w:rPr>
        <w:t xml:space="preserve"> are</w:t>
      </w:r>
      <w:r w:rsidRPr="00F22441">
        <w:rPr>
          <w:rFonts w:ascii="Helvetica" w:hAnsi="Helvetica" w:cs="Helvetica"/>
          <w:color w:val="202020"/>
          <w:shd w:val="clear" w:color="auto" w:fill="FFFFFF"/>
        </w:rPr>
        <w:t xml:space="preserve"> international guidelines which are widely used</w:t>
      </w:r>
      <w:r>
        <w:rPr>
          <w:rFonts w:ascii="Helvetica" w:hAnsi="Helvetica" w:cs="Helvetica"/>
          <w:color w:val="202020"/>
          <w:shd w:val="clear" w:color="auto" w:fill="FFFFFF"/>
        </w:rPr>
        <w:t xml:space="preserve">, </w:t>
      </w:r>
      <w:r w:rsidRPr="00F22441">
        <w:rPr>
          <w:rFonts w:ascii="Helvetica" w:hAnsi="Helvetica" w:cs="Helvetica"/>
          <w:color w:val="202020"/>
          <w:shd w:val="clear" w:color="auto" w:fill="FFFFFF"/>
        </w:rPr>
        <w:t xml:space="preserve">for example </w:t>
      </w:r>
      <w:hyperlink r:id="rId23" w:history="1">
        <w:r w:rsidRPr="00F22441">
          <w:rPr>
            <w:rStyle w:val="Hyperlink"/>
            <w:rFonts w:ascii="Helvetica" w:hAnsi="Helvetica" w:cs="Helvetica"/>
            <w:shd w:val="clear" w:color="auto" w:fill="FFFFFF"/>
          </w:rPr>
          <w:t>http://www.socialimpactassessment.com/documents/IAIA%202015%20Social%20Impact%20Assessment%20guidance%20document.pdf</w:t>
        </w:r>
      </w:hyperlink>
      <w:r w:rsidRPr="00F22441">
        <w:rPr>
          <w:rFonts w:ascii="Helvetica" w:hAnsi="Helvetica" w:cs="Helvetica"/>
          <w:color w:val="202020"/>
          <w:shd w:val="clear" w:color="auto" w:fill="FFFFFF"/>
        </w:rPr>
        <w:t xml:space="preserve">, and </w:t>
      </w:r>
      <w:hyperlink r:id="rId24" w:history="1">
        <w:r w:rsidRPr="00F22441">
          <w:rPr>
            <w:rStyle w:val="Hyperlink"/>
            <w:rFonts w:ascii="Helvetica" w:hAnsi="Helvetica" w:cs="Helvetica"/>
            <w:shd w:val="clear" w:color="auto" w:fill="FFFFFF"/>
          </w:rPr>
          <w:t>https://www.tandfonline.com/doi/pdf/10.3152/147154603781766491</w:t>
        </w:r>
      </w:hyperlink>
      <w:r w:rsidRPr="00F22441">
        <w:rPr>
          <w:rFonts w:ascii="Helvetica" w:hAnsi="Helvetica" w:cs="Helvetica"/>
          <w:color w:val="202020"/>
          <w:shd w:val="clear" w:color="auto" w:fill="FFFFFF"/>
        </w:rPr>
        <w:t>, which are referred to in almost every guidance document on SIA produced for any topic worldwide, including here in Australia</w:t>
      </w:r>
      <w:r>
        <w:rPr>
          <w:rFonts w:ascii="Helvetica" w:hAnsi="Helvetica" w:cs="Helvetica"/>
          <w:color w:val="202020"/>
          <w:shd w:val="clear" w:color="auto" w:fill="FFFFFF"/>
        </w:rPr>
        <w:t>.</w:t>
      </w:r>
    </w:p>
    <w:p w:rsidR="00F22441" w:rsidRDefault="00F22441" w:rsidP="00F22441">
      <w:pPr>
        <w:rPr>
          <w:rFonts w:ascii="Helvetica" w:hAnsi="Helvetica" w:cs="Helvetica"/>
          <w:color w:val="202020"/>
          <w:shd w:val="clear" w:color="auto" w:fill="FFFFFF"/>
        </w:rPr>
      </w:pPr>
      <w:r w:rsidRPr="00F22441">
        <w:rPr>
          <w:rFonts w:ascii="Helvetica" w:hAnsi="Helvetica" w:cs="Helvetica"/>
          <w:color w:val="202020"/>
          <w:shd w:val="clear" w:color="auto" w:fill="FFFFFF"/>
        </w:rPr>
        <w:t xml:space="preserve">State level guidance in SIA includes mostly work developed for mining. While it is not directly transferable the Basin Plan application, it is relevant.  </w:t>
      </w:r>
    </w:p>
    <w:p w:rsidR="00F22441" w:rsidRPr="00F22441" w:rsidRDefault="00F22441" w:rsidP="00F22441">
      <w:pPr>
        <w:rPr>
          <w:rFonts w:ascii="Helvetica" w:hAnsi="Helvetica" w:cs="Helvetica"/>
          <w:color w:val="202020"/>
          <w:shd w:val="clear" w:color="auto" w:fill="FFFFFF"/>
        </w:rPr>
      </w:pPr>
      <w:r w:rsidRPr="00F22441">
        <w:rPr>
          <w:rFonts w:ascii="Helvetica" w:hAnsi="Helvetica" w:cs="Helvetica"/>
          <w:color w:val="202020"/>
          <w:shd w:val="clear" w:color="auto" w:fill="FFFFFF"/>
        </w:rPr>
        <w:t xml:space="preserve">For Queensland see </w:t>
      </w:r>
      <w:hyperlink r:id="rId25" w:history="1">
        <w:r w:rsidRPr="00F22441">
          <w:rPr>
            <w:rStyle w:val="Hyperlink"/>
            <w:rFonts w:ascii="Helvetica" w:hAnsi="Helvetica" w:cs="Helvetica"/>
            <w:shd w:val="clear" w:color="auto" w:fill="FFFFFF"/>
          </w:rPr>
          <w:t>https://www.statedevelopment.qld.gov.au/resources/cg/social-impact-assessment-guideline.pdf</w:t>
        </w:r>
      </w:hyperlink>
      <w:r w:rsidRPr="00F22441">
        <w:rPr>
          <w:rFonts w:ascii="Helvetica" w:hAnsi="Helvetica" w:cs="Helvetica"/>
          <w:color w:val="202020"/>
          <w:shd w:val="clear" w:color="auto" w:fill="FFFFFF"/>
        </w:rPr>
        <w:t xml:space="preserve"> and for NSW see </w:t>
      </w:r>
      <w:hyperlink r:id="rId26" w:history="1">
        <w:r w:rsidRPr="00F22441">
          <w:rPr>
            <w:rStyle w:val="Hyperlink"/>
            <w:rFonts w:ascii="Helvetica" w:hAnsi="Helvetica" w:cs="Helvetica"/>
            <w:shd w:val="clear" w:color="auto" w:fill="FFFFFF"/>
          </w:rPr>
          <w:t>https://www.planning.nsw.gov.au/policy-and-legislation/under-review-and-new-policy-and-legislation/social-impact-assessment</w:t>
        </w:r>
      </w:hyperlink>
      <w:r w:rsidRPr="00F22441">
        <w:rPr>
          <w:rFonts w:ascii="Helvetica" w:hAnsi="Helvetica" w:cs="Helvetica"/>
          <w:color w:val="202020"/>
          <w:shd w:val="clear" w:color="auto" w:fill="FFFFFF"/>
        </w:rPr>
        <w:t xml:space="preserve">                                 </w:t>
      </w:r>
    </w:p>
    <w:p w:rsidR="00C444C6" w:rsidRDefault="00182CC9">
      <w:pPr>
        <w:rPr>
          <w:rFonts w:ascii="Helvetica" w:hAnsi="Helvetica" w:cs="Helvetica"/>
          <w:color w:val="202020"/>
          <w:shd w:val="clear" w:color="auto" w:fill="FFFFFF"/>
        </w:rPr>
      </w:pPr>
      <w:r w:rsidRPr="00182CC9">
        <w:rPr>
          <w:rFonts w:ascii="Helvetica" w:hAnsi="Helvetica" w:cs="Helvetica"/>
          <w:color w:val="202020"/>
          <w:shd w:val="clear" w:color="auto" w:fill="FFFFFF"/>
        </w:rPr>
        <w:t xml:space="preserve">At the 74th annual general meeting of the Murray Darling Association held in Leeton on 30th August 2018, delegates representing </w:t>
      </w:r>
      <w:r w:rsidR="00BD50AA">
        <w:rPr>
          <w:rFonts w:ascii="Helvetica" w:hAnsi="Helvetica" w:cs="Helvetica"/>
          <w:color w:val="202020"/>
          <w:shd w:val="clear" w:color="auto" w:fill="FFFFFF"/>
        </w:rPr>
        <w:t xml:space="preserve">councils and </w:t>
      </w:r>
      <w:r w:rsidR="00057C34">
        <w:rPr>
          <w:rFonts w:ascii="Helvetica" w:hAnsi="Helvetica" w:cs="Helvetica"/>
          <w:color w:val="202020"/>
          <w:shd w:val="clear" w:color="auto" w:fill="FFFFFF"/>
        </w:rPr>
        <w:t>communities</w:t>
      </w:r>
      <w:r w:rsidRPr="00182CC9">
        <w:rPr>
          <w:rFonts w:ascii="Helvetica" w:hAnsi="Helvetica" w:cs="Helvetica"/>
          <w:color w:val="202020"/>
          <w:shd w:val="clear" w:color="auto" w:fill="FFFFFF"/>
        </w:rPr>
        <w:t xml:space="preserve"> across all four Basin states voted unanimously to call on Basin Governments to establish an agreed definition for socio-economic neutrality in the context for the Water Act 200</w:t>
      </w:r>
      <w:r w:rsidR="00520C7E">
        <w:rPr>
          <w:rFonts w:ascii="Helvetica" w:hAnsi="Helvetica" w:cs="Helvetica"/>
          <w:color w:val="202020"/>
          <w:shd w:val="clear" w:color="auto" w:fill="FFFFFF"/>
        </w:rPr>
        <w:t>7</w:t>
      </w:r>
      <w:r w:rsidRPr="00182CC9">
        <w:rPr>
          <w:rFonts w:ascii="Helvetica" w:hAnsi="Helvetica" w:cs="Helvetica"/>
          <w:color w:val="202020"/>
          <w:shd w:val="clear" w:color="auto" w:fill="FFFFFF"/>
        </w:rPr>
        <w:t xml:space="preserve"> - Basin Plan 2012, and a fair, equitable and agreed framework for assessing it.</w:t>
      </w:r>
    </w:p>
    <w:p w:rsidR="0003235F" w:rsidRDefault="0003235F">
      <w:pPr>
        <w:rPr>
          <w:rFonts w:ascii="Helvetica" w:hAnsi="Helvetica" w:cs="Helvetica"/>
          <w:color w:val="202020"/>
          <w:shd w:val="clear" w:color="auto" w:fill="FFFFFF"/>
        </w:rPr>
      </w:pPr>
    </w:p>
    <w:p w:rsidR="00057C34" w:rsidRDefault="00057C34">
      <w:pPr>
        <w:rPr>
          <w:rFonts w:ascii="Helvetica" w:hAnsi="Helvetica" w:cs="Helvetica"/>
          <w:color w:val="202020"/>
          <w:shd w:val="clear" w:color="auto" w:fill="FFFFFF"/>
        </w:rPr>
      </w:pPr>
    </w:p>
    <w:tbl>
      <w:tblPr>
        <w:tblStyle w:val="TableGrid"/>
        <w:tblW w:w="0" w:type="auto"/>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single" w:sz="18" w:space="0" w:color="2F5496" w:themeColor="accent1" w:themeShade="BF"/>
          <w:insideV w:val="single" w:sz="18" w:space="0" w:color="2F5496" w:themeColor="accent1" w:themeShade="BF"/>
        </w:tblBorders>
        <w:tblLook w:val="04A0" w:firstRow="1" w:lastRow="0" w:firstColumn="1" w:lastColumn="0" w:noHBand="0" w:noVBand="1"/>
      </w:tblPr>
      <w:tblGrid>
        <w:gridCol w:w="8980"/>
      </w:tblGrid>
      <w:tr w:rsidR="00182CC9" w:rsidTr="005162F1">
        <w:tc>
          <w:tcPr>
            <w:tcW w:w="9016" w:type="dxa"/>
          </w:tcPr>
          <w:p w:rsidR="005162F1" w:rsidRDefault="005162F1">
            <w:pPr>
              <w:rPr>
                <w:rFonts w:ascii="Helvetica" w:hAnsi="Helvetica" w:cs="Helvetica"/>
                <w:b/>
                <w:color w:val="202020"/>
                <w:shd w:val="clear" w:color="auto" w:fill="FFFFFF"/>
              </w:rPr>
            </w:pPr>
          </w:p>
          <w:p w:rsidR="00182CC9" w:rsidRDefault="005162F1">
            <w:pPr>
              <w:rPr>
                <w:rFonts w:ascii="Helvetica" w:hAnsi="Helvetica" w:cs="Helvetica"/>
                <w:b/>
                <w:color w:val="202020"/>
                <w:shd w:val="clear" w:color="auto" w:fill="FFFFFF"/>
              </w:rPr>
            </w:pPr>
            <w:r>
              <w:rPr>
                <w:rFonts w:ascii="Helvetica" w:hAnsi="Helvetica" w:cs="Helvetica"/>
                <w:b/>
                <w:color w:val="202020"/>
                <w:shd w:val="clear" w:color="auto" w:fill="FFFFFF"/>
              </w:rPr>
              <w:t>Proposed amendment #</w:t>
            </w:r>
            <w:r w:rsidR="00BB3763">
              <w:rPr>
                <w:rFonts w:ascii="Helvetica" w:hAnsi="Helvetica" w:cs="Helvetica"/>
                <w:b/>
                <w:color w:val="202020"/>
                <w:shd w:val="clear" w:color="auto" w:fill="FFFFFF"/>
              </w:rPr>
              <w:t>2</w:t>
            </w:r>
          </w:p>
          <w:p w:rsidR="00BB3763" w:rsidRDefault="00BB3763">
            <w:pPr>
              <w:rPr>
                <w:rFonts w:ascii="Helvetica" w:hAnsi="Helvetica" w:cs="Helvetica"/>
                <w:b/>
                <w:color w:val="202020"/>
                <w:shd w:val="clear" w:color="auto" w:fill="FFFFFF"/>
              </w:rPr>
            </w:pPr>
          </w:p>
          <w:p w:rsidR="00BB3763" w:rsidRDefault="00BB3763">
            <w:pPr>
              <w:rPr>
                <w:rFonts w:ascii="Helvetica" w:hAnsi="Helvetica" w:cs="Helvetica"/>
                <w:b/>
                <w:color w:val="202020"/>
                <w:shd w:val="clear" w:color="auto" w:fill="FFFFFF"/>
              </w:rPr>
            </w:pPr>
            <w:r w:rsidRPr="00C444C6">
              <w:rPr>
                <w:rFonts w:ascii="Helvetica" w:hAnsi="Helvetica" w:cs="Helvetica"/>
                <w:color w:val="202020"/>
                <w:shd w:val="clear" w:color="auto" w:fill="FFFFFF"/>
              </w:rPr>
              <w:t>The Murray Darling Association respectfully submits that</w:t>
            </w:r>
            <w:r>
              <w:rPr>
                <w:rFonts w:ascii="Helvetica" w:hAnsi="Helvetica" w:cs="Helvetica"/>
                <w:color w:val="202020"/>
                <w:shd w:val="clear" w:color="auto" w:fill="FFFFFF"/>
              </w:rPr>
              <w:t xml:space="preserve"> Recommendation 5.2 be expanded to include </w:t>
            </w:r>
            <w:bookmarkStart w:id="6" w:name="_Hlk526247134"/>
            <w:r>
              <w:rPr>
                <w:rFonts w:ascii="Helvetica" w:hAnsi="Helvetica" w:cs="Helvetica"/>
                <w:color w:val="202020"/>
                <w:shd w:val="clear" w:color="auto" w:fill="FFFFFF"/>
              </w:rPr>
              <w:t>the development of an SIA framework and guidelines, applicable in the context of the Murray-Darling Basin Plan</w:t>
            </w:r>
            <w:bookmarkEnd w:id="6"/>
            <w:r>
              <w:rPr>
                <w:rFonts w:ascii="Helvetica" w:hAnsi="Helvetica" w:cs="Helvetica"/>
                <w:color w:val="202020"/>
                <w:shd w:val="clear" w:color="auto" w:fill="FFFFFF"/>
              </w:rPr>
              <w:t>.</w:t>
            </w:r>
          </w:p>
          <w:p w:rsidR="00BB3763" w:rsidRDefault="00BB3763">
            <w:pPr>
              <w:rPr>
                <w:rFonts w:ascii="Helvetica" w:hAnsi="Helvetica" w:cs="Helvetica"/>
                <w:b/>
                <w:color w:val="202020"/>
                <w:shd w:val="clear" w:color="auto" w:fill="FFFFFF"/>
              </w:rPr>
            </w:pPr>
          </w:p>
          <w:p w:rsidR="005162F1" w:rsidRPr="00BB3763" w:rsidRDefault="005162F1">
            <w:pPr>
              <w:rPr>
                <w:rFonts w:ascii="Helvetica" w:hAnsi="Helvetica" w:cs="Helvetica"/>
                <w:b/>
                <w:color w:val="202020"/>
                <w:shd w:val="clear" w:color="auto" w:fill="FFFFFF"/>
              </w:rPr>
            </w:pPr>
          </w:p>
        </w:tc>
      </w:tr>
    </w:tbl>
    <w:p w:rsidR="00182CC9" w:rsidRDefault="00182CC9">
      <w:pPr>
        <w:rPr>
          <w:rFonts w:ascii="Helvetica" w:hAnsi="Helvetica" w:cs="Helvetica"/>
          <w:color w:val="202020"/>
          <w:shd w:val="clear" w:color="auto" w:fill="FFFFFF"/>
        </w:rPr>
      </w:pPr>
    </w:p>
    <w:p w:rsidR="0003235F" w:rsidRDefault="0065151A">
      <w:pPr>
        <w:rPr>
          <w:rFonts w:ascii="Helvetica" w:hAnsi="Helvetica" w:cs="Helvetica"/>
          <w:b/>
          <w:color w:val="202020"/>
          <w:shd w:val="clear" w:color="auto" w:fill="FFFFFF"/>
        </w:rPr>
      </w:pPr>
      <w:r>
        <w:rPr>
          <w:rFonts w:ascii="Helvetica" w:hAnsi="Helvetica" w:cs="Helvetica"/>
          <w:b/>
          <w:color w:val="202020"/>
          <w:shd w:val="clear" w:color="auto" w:fill="FFFFFF"/>
        </w:rPr>
        <w:t>4</w:t>
      </w:r>
      <w:r w:rsidR="0003235F">
        <w:rPr>
          <w:rFonts w:ascii="Helvetica" w:hAnsi="Helvetica" w:cs="Helvetica"/>
          <w:b/>
          <w:color w:val="202020"/>
          <w:shd w:val="clear" w:color="auto" w:fill="FFFFFF"/>
        </w:rPr>
        <w:t>.</w:t>
      </w:r>
      <w:r w:rsidR="0003235F">
        <w:rPr>
          <w:rFonts w:ascii="Helvetica" w:hAnsi="Helvetica" w:cs="Helvetica"/>
          <w:b/>
          <w:color w:val="202020"/>
          <w:shd w:val="clear" w:color="auto" w:fill="FFFFFF"/>
        </w:rPr>
        <w:tab/>
        <w:t>Combined recommendations</w:t>
      </w:r>
    </w:p>
    <w:p w:rsidR="00BB3763" w:rsidRDefault="00BB3763">
      <w:pPr>
        <w:rPr>
          <w:rFonts w:ascii="Helvetica" w:hAnsi="Helvetica" w:cs="Helvetica"/>
          <w:color w:val="202020"/>
          <w:shd w:val="clear" w:color="auto" w:fill="FFFFFF"/>
        </w:rPr>
      </w:pPr>
      <w:r>
        <w:rPr>
          <w:rFonts w:ascii="Helvetica" w:hAnsi="Helvetica" w:cs="Helvetica"/>
          <w:color w:val="202020"/>
          <w:shd w:val="clear" w:color="auto" w:fill="FFFFFF"/>
        </w:rPr>
        <w:t>The Murray Darling Association offers strong support for all recommendations</w:t>
      </w:r>
      <w:r w:rsidR="0003235F">
        <w:rPr>
          <w:rFonts w:ascii="Helvetica" w:hAnsi="Helvetica" w:cs="Helvetica"/>
          <w:color w:val="202020"/>
          <w:shd w:val="clear" w:color="auto" w:fill="FFFFFF"/>
        </w:rPr>
        <w:t xml:space="preserve"> contained in the draft report</w:t>
      </w:r>
      <w:r>
        <w:rPr>
          <w:rFonts w:ascii="Helvetica" w:hAnsi="Helvetica" w:cs="Helvetica"/>
          <w:color w:val="202020"/>
          <w:shd w:val="clear" w:color="auto" w:fill="FFFFFF"/>
        </w:rPr>
        <w:t xml:space="preserve">, particularly those noted below. </w:t>
      </w:r>
    </w:p>
    <w:p w:rsidR="0003235F" w:rsidRDefault="0003235F" w:rsidP="0003235F">
      <w:pPr>
        <w:pStyle w:val="ListParagraph"/>
        <w:numPr>
          <w:ilvl w:val="0"/>
          <w:numId w:val="5"/>
        </w:numPr>
        <w:rPr>
          <w:rFonts w:ascii="Helvetica" w:hAnsi="Helvetica" w:cs="Helvetica"/>
          <w:color w:val="202020"/>
          <w:shd w:val="clear" w:color="auto" w:fill="FFFFFF"/>
        </w:rPr>
      </w:pPr>
      <w:r w:rsidRPr="00BB3763">
        <w:rPr>
          <w:rFonts w:ascii="Helvetica" w:hAnsi="Helvetica" w:cs="Helvetica"/>
          <w:color w:val="202020"/>
          <w:shd w:val="clear" w:color="auto" w:fill="FFFFFF"/>
        </w:rPr>
        <w:t>Target any further assistance to communities where substantial adverse impacts from water recovery have been identified</w:t>
      </w:r>
      <w:r w:rsidRPr="00BB3763" w:rsidDel="00AC2ACB">
        <w:rPr>
          <w:rFonts w:ascii="Helvetica" w:hAnsi="Helvetica" w:cs="Helvetica"/>
          <w:color w:val="202020"/>
          <w:shd w:val="clear" w:color="auto" w:fill="FFFFFF"/>
        </w:rPr>
        <w:t xml:space="preserve"> </w:t>
      </w:r>
      <w:r w:rsidRPr="00BB3763">
        <w:rPr>
          <w:rFonts w:ascii="Helvetica" w:hAnsi="Helvetica" w:cs="Helvetica"/>
          <w:color w:val="202020"/>
          <w:shd w:val="clear" w:color="auto" w:fill="FFFFFF"/>
        </w:rPr>
        <w:t>(3.3)</w:t>
      </w:r>
    </w:p>
    <w:p w:rsidR="00BB3763" w:rsidRPr="00BB3763" w:rsidRDefault="00BB3763" w:rsidP="00BB3763">
      <w:pPr>
        <w:pStyle w:val="ListParagraph"/>
        <w:numPr>
          <w:ilvl w:val="0"/>
          <w:numId w:val="5"/>
        </w:numPr>
        <w:rPr>
          <w:rFonts w:ascii="Helvetica" w:hAnsi="Helvetica" w:cs="Helvetica"/>
          <w:color w:val="202020"/>
          <w:shd w:val="clear" w:color="auto" w:fill="FFFFFF"/>
        </w:rPr>
      </w:pPr>
      <w:r w:rsidRPr="00BB3763">
        <w:rPr>
          <w:rFonts w:ascii="Helvetica" w:hAnsi="Helvetica" w:cs="Helvetica"/>
          <w:color w:val="202020"/>
          <w:shd w:val="clear" w:color="auto" w:fill="FFFFFF"/>
        </w:rPr>
        <w:t>Integrated plan for delivering package of supply measures incl extension of timeframe. (4.1 – 4.2)</w:t>
      </w:r>
      <w:r w:rsidRPr="00BB3763">
        <w:rPr>
          <w:rFonts w:ascii="Helvetica" w:hAnsi="Helvetica" w:cs="Helvetica"/>
          <w:color w:val="202020"/>
          <w:shd w:val="clear" w:color="auto" w:fill="FFFFFF"/>
        </w:rPr>
        <w:tab/>
      </w:r>
    </w:p>
    <w:p w:rsidR="00BB3763" w:rsidRPr="00BB3763" w:rsidRDefault="00BB3763" w:rsidP="00BB3763">
      <w:pPr>
        <w:pStyle w:val="ListParagraph"/>
        <w:numPr>
          <w:ilvl w:val="0"/>
          <w:numId w:val="5"/>
        </w:numPr>
        <w:rPr>
          <w:rFonts w:ascii="Helvetica" w:hAnsi="Helvetica" w:cs="Helvetica"/>
          <w:color w:val="202020"/>
          <w:shd w:val="clear" w:color="auto" w:fill="FFFFFF"/>
        </w:rPr>
      </w:pPr>
      <w:r w:rsidRPr="00BB3763">
        <w:rPr>
          <w:rFonts w:ascii="Helvetica" w:hAnsi="Helvetica" w:cs="Helvetica"/>
          <w:color w:val="202020"/>
          <w:shd w:val="clear" w:color="auto" w:fill="FFFFFF"/>
        </w:rPr>
        <w:t>Extension of timelines for WRP accreditation to give enough time for adequate community consultation (6.1)</w:t>
      </w:r>
    </w:p>
    <w:p w:rsidR="00BB3763" w:rsidRPr="00BB3763" w:rsidRDefault="00BB3763" w:rsidP="00BB3763">
      <w:pPr>
        <w:pStyle w:val="ListParagraph"/>
        <w:numPr>
          <w:ilvl w:val="0"/>
          <w:numId w:val="5"/>
        </w:numPr>
        <w:rPr>
          <w:rFonts w:ascii="Helvetica" w:hAnsi="Helvetica" w:cs="Helvetica"/>
          <w:color w:val="202020"/>
          <w:shd w:val="clear" w:color="auto" w:fill="FFFFFF"/>
        </w:rPr>
      </w:pPr>
      <w:r w:rsidRPr="00BB3763">
        <w:rPr>
          <w:rFonts w:ascii="Helvetica" w:hAnsi="Helvetica" w:cs="Helvetica"/>
          <w:color w:val="202020"/>
          <w:shd w:val="clear" w:color="auto" w:fill="FFFFFF"/>
        </w:rPr>
        <w:t>Publish a work plan that describes how delivery capacity and constraint issues associated with changes in water use and trade</w:t>
      </w:r>
      <w:r w:rsidRPr="00BB3763" w:rsidDel="00BF4988">
        <w:rPr>
          <w:rFonts w:ascii="Helvetica" w:hAnsi="Helvetica" w:cs="Helvetica"/>
          <w:color w:val="202020"/>
          <w:shd w:val="clear" w:color="auto" w:fill="FFFFFF"/>
        </w:rPr>
        <w:t xml:space="preserve"> </w:t>
      </w:r>
      <w:r w:rsidRPr="00BB3763">
        <w:rPr>
          <w:rFonts w:ascii="Helvetica" w:hAnsi="Helvetica" w:cs="Helvetica"/>
          <w:color w:val="202020"/>
          <w:shd w:val="clear" w:color="auto" w:fill="FFFFFF"/>
        </w:rPr>
        <w:t>will be investigated and managed (10.2)</w:t>
      </w:r>
    </w:p>
    <w:p w:rsidR="00BB3763" w:rsidRPr="00BB3763" w:rsidRDefault="00BB3763" w:rsidP="00BB3763">
      <w:pPr>
        <w:pStyle w:val="ListParagraph"/>
        <w:numPr>
          <w:ilvl w:val="0"/>
          <w:numId w:val="5"/>
        </w:numPr>
        <w:rPr>
          <w:rFonts w:ascii="Helvetica" w:hAnsi="Helvetica" w:cs="Helvetica"/>
          <w:color w:val="202020"/>
          <w:shd w:val="clear" w:color="auto" w:fill="FFFFFF"/>
        </w:rPr>
      </w:pPr>
      <w:r w:rsidRPr="00BB3763">
        <w:rPr>
          <w:rFonts w:ascii="Helvetica" w:hAnsi="Helvetica" w:cs="Helvetica"/>
          <w:color w:val="202020"/>
          <w:shd w:val="clear" w:color="auto" w:fill="FFFFFF"/>
        </w:rPr>
        <w:t>The Department of Agriculture and Water Resources (DAWR) to establish a review process to determine if supply projects offer value for money prior to funding (4.4)</w:t>
      </w:r>
    </w:p>
    <w:p w:rsidR="00BB3763" w:rsidRPr="00BB3763" w:rsidRDefault="00BB3763" w:rsidP="00BB3763">
      <w:pPr>
        <w:pStyle w:val="ListParagraph"/>
        <w:numPr>
          <w:ilvl w:val="0"/>
          <w:numId w:val="5"/>
        </w:numPr>
        <w:rPr>
          <w:rFonts w:ascii="Helvetica" w:hAnsi="Helvetica" w:cs="Helvetica"/>
          <w:color w:val="202020"/>
          <w:shd w:val="clear" w:color="auto" w:fill="FFFFFF"/>
        </w:rPr>
      </w:pPr>
      <w:r w:rsidRPr="00BB3763">
        <w:rPr>
          <w:rFonts w:ascii="Helvetica" w:hAnsi="Helvetica" w:cs="Helvetica"/>
          <w:color w:val="202020"/>
          <w:shd w:val="clear" w:color="auto" w:fill="FFFFFF"/>
        </w:rPr>
        <w:t>CEWH to ensure processes are in place for coordinating event</w:t>
      </w:r>
      <w:r w:rsidRPr="00BB3763">
        <w:rPr>
          <w:rFonts w:ascii="Helvetica" w:hAnsi="Helvetica" w:cs="Helvetica"/>
          <w:color w:val="202020"/>
          <w:shd w:val="clear" w:color="auto" w:fill="FFFFFF"/>
        </w:rPr>
        <w:noBreakHyphen/>
        <w:t>based watering decisions (11.5).</w:t>
      </w:r>
    </w:p>
    <w:p w:rsidR="00BB3763" w:rsidRPr="00BB3763" w:rsidRDefault="00BB3763" w:rsidP="00BB3763">
      <w:pPr>
        <w:pStyle w:val="ListParagraph"/>
        <w:numPr>
          <w:ilvl w:val="0"/>
          <w:numId w:val="5"/>
        </w:numPr>
        <w:rPr>
          <w:rFonts w:ascii="Helvetica" w:hAnsi="Helvetica" w:cs="Helvetica"/>
          <w:color w:val="202020"/>
          <w:shd w:val="clear" w:color="auto" w:fill="FFFFFF"/>
        </w:rPr>
      </w:pPr>
      <w:r w:rsidRPr="00BB3763">
        <w:rPr>
          <w:rFonts w:ascii="Helvetica" w:hAnsi="Helvetica" w:cs="Helvetica"/>
          <w:color w:val="202020"/>
          <w:shd w:val="clear" w:color="auto" w:fill="FFFFFF"/>
        </w:rPr>
        <w:t>Agree and embark on the institutional reform to establish the Murray</w:t>
      </w:r>
      <w:r w:rsidRPr="00BB3763">
        <w:rPr>
          <w:rFonts w:ascii="Helvetica" w:hAnsi="Helvetica" w:cs="Helvetica"/>
          <w:color w:val="202020"/>
          <w:shd w:val="clear" w:color="auto" w:fill="FFFFFF"/>
        </w:rPr>
        <w:noBreakHyphen/>
        <w:t xml:space="preserve">Darling Basin Corporation — an agent of Basin Governments, and the Basin Plan Regulator — an independent Commonwealth statutory authority (14.2) </w:t>
      </w:r>
    </w:p>
    <w:p w:rsidR="00BB3763" w:rsidRPr="00BB3763" w:rsidRDefault="00BB3763" w:rsidP="00BB3763">
      <w:pPr>
        <w:pStyle w:val="ListParagraph"/>
        <w:rPr>
          <w:rFonts w:ascii="Helvetica" w:hAnsi="Helvetica" w:cs="Helvetica"/>
          <w:color w:val="202020"/>
          <w:shd w:val="clear" w:color="auto" w:fill="FFFFFF"/>
        </w:rPr>
      </w:pPr>
    </w:p>
    <w:p w:rsidR="00057C34" w:rsidRDefault="00057C34">
      <w:pPr>
        <w:rPr>
          <w:rFonts w:ascii="Helvetica" w:hAnsi="Helvetica" w:cs="Helvetica"/>
          <w:color w:val="202020"/>
          <w:shd w:val="clear" w:color="auto" w:fill="FFFFFF"/>
        </w:rPr>
      </w:pPr>
      <w:r>
        <w:rPr>
          <w:rFonts w:ascii="Helvetica" w:hAnsi="Helvetica" w:cs="Helvetica"/>
          <w:color w:val="202020"/>
          <w:shd w:val="clear" w:color="auto" w:fill="FFFFFF"/>
        </w:rPr>
        <w:br w:type="page"/>
      </w:r>
    </w:p>
    <w:p w:rsidR="00057C34" w:rsidRDefault="00057C34">
      <w:pPr>
        <w:rPr>
          <w:rFonts w:ascii="Helvetica" w:hAnsi="Helvetica" w:cs="Helvetica"/>
          <w:color w:val="202020"/>
          <w:shd w:val="clear" w:color="auto" w:fill="FFFFFF"/>
        </w:rPr>
      </w:pPr>
    </w:p>
    <w:p w:rsidR="001A7DD7" w:rsidRDefault="00BB3763">
      <w:pPr>
        <w:rPr>
          <w:rFonts w:ascii="Helvetica" w:hAnsi="Helvetica" w:cs="Helvetica"/>
          <w:color w:val="202020"/>
          <w:shd w:val="clear" w:color="auto" w:fill="FFFFFF"/>
        </w:rPr>
      </w:pPr>
      <w:r>
        <w:rPr>
          <w:rFonts w:ascii="Helvetica" w:hAnsi="Helvetica" w:cs="Helvetica"/>
          <w:color w:val="202020"/>
          <w:shd w:val="clear" w:color="auto" w:fill="FFFFFF"/>
        </w:rPr>
        <w:t xml:space="preserve">These recommendations are singled out not with </w:t>
      </w:r>
      <w:r w:rsidR="005162F1">
        <w:rPr>
          <w:rFonts w:ascii="Helvetica" w:hAnsi="Helvetica" w:cs="Helvetica"/>
          <w:color w:val="202020"/>
          <w:shd w:val="clear" w:color="auto" w:fill="FFFFFF"/>
        </w:rPr>
        <w:t xml:space="preserve">the </w:t>
      </w:r>
      <w:r>
        <w:rPr>
          <w:rFonts w:ascii="Helvetica" w:hAnsi="Helvetica" w:cs="Helvetica"/>
          <w:color w:val="202020"/>
          <w:shd w:val="clear" w:color="auto" w:fill="FFFFFF"/>
        </w:rPr>
        <w:t>intention of diminishing the importance of any other finding or recommendation of the draft report, but rather due to their strong alignment with the adopted position and advocacy priorities of the Murray Darling Association</w:t>
      </w:r>
      <w:r w:rsidRPr="00BB3763">
        <w:rPr>
          <w:rFonts w:ascii="Helvetica" w:hAnsi="Helvetica" w:cs="Helvetica"/>
          <w:color w:val="202020"/>
          <w:shd w:val="clear" w:color="auto" w:fill="FFFFFF"/>
        </w:rPr>
        <w:t xml:space="preserve"> </w:t>
      </w:r>
      <w:r>
        <w:rPr>
          <w:rFonts w:ascii="Helvetica" w:hAnsi="Helvetica" w:cs="Helvetica"/>
          <w:color w:val="202020"/>
          <w:shd w:val="clear" w:color="auto" w:fill="FFFFFF"/>
        </w:rPr>
        <w:t xml:space="preserve">as resolved by the councils and communities we </w:t>
      </w:r>
      <w:r w:rsidR="00057C34">
        <w:rPr>
          <w:rFonts w:ascii="Helvetica" w:hAnsi="Helvetica" w:cs="Helvetica"/>
          <w:color w:val="202020"/>
          <w:shd w:val="clear" w:color="auto" w:fill="FFFFFF"/>
        </w:rPr>
        <w:t>represent and published on the MDA website</w:t>
      </w:r>
      <w:r>
        <w:rPr>
          <w:rFonts w:ascii="Helvetica" w:hAnsi="Helvetica" w:cs="Helvetica"/>
          <w:color w:val="202020"/>
          <w:shd w:val="clear" w:color="auto" w:fill="FFFFFF"/>
        </w:rPr>
        <w:t>.</w:t>
      </w:r>
    </w:p>
    <w:p w:rsidR="00BB3763" w:rsidRDefault="00BB3763">
      <w:pPr>
        <w:rPr>
          <w:rFonts w:ascii="Helvetica" w:hAnsi="Helvetica" w:cs="Helvetica"/>
          <w:color w:val="202020"/>
          <w:shd w:val="clear" w:color="auto" w:fill="FFFFFF"/>
        </w:rPr>
      </w:pPr>
      <w:r>
        <w:rPr>
          <w:rFonts w:ascii="Helvetica" w:hAnsi="Helvetica" w:cs="Helvetica"/>
          <w:color w:val="202020"/>
          <w:shd w:val="clear" w:color="auto" w:fill="FFFFFF"/>
        </w:rPr>
        <w:t xml:space="preserve">As the </w:t>
      </w:r>
      <w:r w:rsidR="00057C34">
        <w:rPr>
          <w:rFonts w:ascii="Helvetica" w:hAnsi="Helvetica" w:cs="Helvetica"/>
          <w:color w:val="202020"/>
          <w:shd w:val="clear" w:color="auto" w:fill="FFFFFF"/>
        </w:rPr>
        <w:t xml:space="preserve">Productivity Commission draft </w:t>
      </w:r>
      <w:r>
        <w:rPr>
          <w:rFonts w:ascii="Helvetica" w:hAnsi="Helvetica" w:cs="Helvetica"/>
          <w:color w:val="202020"/>
          <w:shd w:val="clear" w:color="auto" w:fill="FFFFFF"/>
        </w:rPr>
        <w:t xml:space="preserve">report notes, any temptation to ignore any one of the recommended changes </w:t>
      </w:r>
      <w:r w:rsidR="0003235F">
        <w:rPr>
          <w:rFonts w:ascii="Helvetica" w:hAnsi="Helvetica" w:cs="Helvetica"/>
          <w:color w:val="202020"/>
          <w:shd w:val="clear" w:color="auto" w:fill="FFFFFF"/>
        </w:rPr>
        <w:t>places the delivery of the Plan at risk.</w:t>
      </w:r>
    </w:p>
    <w:p w:rsidR="00FB6568" w:rsidRDefault="00E646B0">
      <w:pPr>
        <w:rPr>
          <w:rFonts w:ascii="Helvetica" w:hAnsi="Helvetica" w:cs="Helvetica"/>
          <w:color w:val="202020"/>
          <w:shd w:val="clear" w:color="auto" w:fill="FFFFFF"/>
        </w:rPr>
      </w:pPr>
      <w:r>
        <w:rPr>
          <w:rFonts w:ascii="Helvetica" w:hAnsi="Helvetica" w:cs="Helvetica"/>
          <w:color w:val="202020"/>
          <w:shd w:val="clear" w:color="auto" w:fill="FFFFFF"/>
        </w:rPr>
        <w:t>In 2018, a formal role for local government, as a collective, in the Basin Plan decision making process</w:t>
      </w:r>
      <w:r w:rsidR="00057C34">
        <w:rPr>
          <w:rFonts w:ascii="Helvetica" w:hAnsi="Helvetica" w:cs="Helvetica"/>
          <w:color w:val="202020"/>
          <w:shd w:val="clear" w:color="auto" w:fill="FFFFFF"/>
        </w:rPr>
        <w:t xml:space="preserve"> and</w:t>
      </w:r>
      <w:r>
        <w:rPr>
          <w:rFonts w:ascii="Helvetica" w:hAnsi="Helvetica" w:cs="Helvetica"/>
          <w:color w:val="202020"/>
          <w:shd w:val="clear" w:color="auto" w:fill="FFFFFF"/>
        </w:rPr>
        <w:t> confirmed in its institutional and governance arrangements</w:t>
      </w:r>
      <w:r w:rsidR="00FB6568">
        <w:rPr>
          <w:rFonts w:ascii="Helvetica" w:hAnsi="Helvetica" w:cs="Helvetica"/>
          <w:color w:val="202020"/>
          <w:shd w:val="clear" w:color="auto" w:fill="FFFFFF"/>
        </w:rPr>
        <w:t>, and agreed SIA framework and guidelines</w:t>
      </w:r>
      <w:r>
        <w:rPr>
          <w:rFonts w:ascii="Helvetica" w:hAnsi="Helvetica" w:cs="Helvetica"/>
          <w:color w:val="202020"/>
          <w:shd w:val="clear" w:color="auto" w:fill="FFFFFF"/>
        </w:rPr>
        <w:t xml:space="preserve"> </w:t>
      </w:r>
      <w:r w:rsidR="00FB6568">
        <w:rPr>
          <w:rFonts w:ascii="Helvetica" w:hAnsi="Helvetica" w:cs="Helvetica"/>
          <w:color w:val="202020"/>
          <w:shd w:val="clear" w:color="auto" w:fill="FFFFFF"/>
        </w:rPr>
        <w:t xml:space="preserve">can only add to the recommendations of the Productivity Commission. </w:t>
      </w:r>
    </w:p>
    <w:p w:rsidR="005940A5" w:rsidRDefault="00FB6568">
      <w:pPr>
        <w:rPr>
          <w:rFonts w:ascii="Helvetica" w:hAnsi="Helvetica" w:cs="Helvetica"/>
          <w:color w:val="202020"/>
          <w:shd w:val="clear" w:color="auto" w:fill="FFFFFF"/>
        </w:rPr>
      </w:pPr>
      <w:r>
        <w:rPr>
          <w:rFonts w:ascii="Helvetica" w:hAnsi="Helvetica" w:cs="Helvetica"/>
          <w:color w:val="202020"/>
          <w:shd w:val="clear" w:color="auto" w:fill="FFFFFF"/>
        </w:rPr>
        <w:t xml:space="preserve">It is the view of the MDA that acknowledgement of the finding, and implementation of the recommendations (as amended) are </w:t>
      </w:r>
      <w:r w:rsidR="00E646B0">
        <w:rPr>
          <w:rFonts w:ascii="Helvetica" w:hAnsi="Helvetica" w:cs="Helvetica"/>
          <w:color w:val="202020"/>
          <w:shd w:val="clear" w:color="auto" w:fill="FFFFFF"/>
        </w:rPr>
        <w:t xml:space="preserve">fundamental to </w:t>
      </w:r>
      <w:r>
        <w:rPr>
          <w:rFonts w:ascii="Helvetica" w:hAnsi="Helvetica" w:cs="Helvetica"/>
          <w:color w:val="202020"/>
          <w:shd w:val="clear" w:color="auto" w:fill="FFFFFF"/>
        </w:rPr>
        <w:t xml:space="preserve">ensuring </w:t>
      </w:r>
      <w:r w:rsidR="00E646B0">
        <w:rPr>
          <w:rFonts w:ascii="Helvetica" w:hAnsi="Helvetica" w:cs="Helvetica"/>
          <w:color w:val="202020"/>
          <w:shd w:val="clear" w:color="auto" w:fill="FFFFFF"/>
        </w:rPr>
        <w:t xml:space="preserve">the trust, unity, equity and growth required of Basin governments to implement this challenging but ultimately </w:t>
      </w:r>
      <w:r w:rsidR="00057C34">
        <w:rPr>
          <w:rFonts w:ascii="Helvetica" w:hAnsi="Helvetica" w:cs="Helvetica"/>
          <w:color w:val="202020"/>
          <w:shd w:val="clear" w:color="auto" w:fill="FFFFFF"/>
        </w:rPr>
        <w:t xml:space="preserve">essential and </w:t>
      </w:r>
      <w:r w:rsidR="00E646B0">
        <w:rPr>
          <w:rFonts w:ascii="Helvetica" w:hAnsi="Helvetica" w:cs="Helvetica"/>
          <w:color w:val="202020"/>
          <w:shd w:val="clear" w:color="auto" w:fill="FFFFFF"/>
        </w:rPr>
        <w:t xml:space="preserve">regenerative </w:t>
      </w:r>
      <w:r>
        <w:rPr>
          <w:rFonts w:ascii="Helvetica" w:hAnsi="Helvetica" w:cs="Helvetica"/>
          <w:color w:val="202020"/>
          <w:shd w:val="clear" w:color="auto" w:fill="FFFFFF"/>
        </w:rPr>
        <w:t xml:space="preserve">Basin </w:t>
      </w:r>
      <w:r w:rsidR="00E646B0">
        <w:rPr>
          <w:rFonts w:ascii="Helvetica" w:hAnsi="Helvetica" w:cs="Helvetica"/>
          <w:color w:val="202020"/>
          <w:shd w:val="clear" w:color="auto" w:fill="FFFFFF"/>
        </w:rPr>
        <w:t>Plan. </w:t>
      </w:r>
    </w:p>
    <w:p w:rsidR="00FB6568" w:rsidRDefault="00FB6568"/>
    <w:p w:rsidR="00FB6568" w:rsidRDefault="00FB6568">
      <w:r>
        <w:t>October 2018</w:t>
      </w:r>
    </w:p>
    <w:p w:rsidR="00FA2BEC" w:rsidRDefault="00FA2BEC" w:rsidP="005940A5"/>
    <w:p w:rsidR="00057C34" w:rsidRDefault="00057C34" w:rsidP="005940A5"/>
    <w:p w:rsidR="00057C34" w:rsidRDefault="00057C34" w:rsidP="005940A5"/>
    <w:sectPr w:rsidR="00057C34" w:rsidSect="00E154DE">
      <w:headerReference w:type="default" r:id="rId27"/>
      <w:headerReference w:type="first" r:id="rId2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310" w:rsidRDefault="00BD3310" w:rsidP="008B38C2">
      <w:pPr>
        <w:spacing w:after="0" w:line="240" w:lineRule="auto"/>
      </w:pPr>
      <w:r>
        <w:separator/>
      </w:r>
    </w:p>
  </w:endnote>
  <w:endnote w:type="continuationSeparator" w:id="0">
    <w:p w:rsidR="00BD3310" w:rsidRDefault="00BD3310" w:rsidP="008B3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310" w:rsidRDefault="00BD3310" w:rsidP="008B38C2">
      <w:pPr>
        <w:spacing w:after="0" w:line="240" w:lineRule="auto"/>
      </w:pPr>
      <w:r>
        <w:separator/>
      </w:r>
    </w:p>
  </w:footnote>
  <w:footnote w:type="continuationSeparator" w:id="0">
    <w:p w:rsidR="00BD3310" w:rsidRDefault="00BD3310" w:rsidP="008B38C2">
      <w:pPr>
        <w:spacing w:after="0" w:line="240" w:lineRule="auto"/>
      </w:pPr>
      <w:r>
        <w:continuationSeparator/>
      </w:r>
    </w:p>
  </w:footnote>
  <w:footnote w:id="1">
    <w:p w:rsidR="00B65BF3" w:rsidRPr="00BD50AA" w:rsidRDefault="00B65BF3" w:rsidP="00B65BF3">
      <w:pPr>
        <w:pStyle w:val="FootnoteText"/>
        <w:rPr>
          <w:rFonts w:ascii="Calibri" w:eastAsia="Calibri" w:hAnsi="Calibri" w:cs="Times New Roman"/>
        </w:rPr>
      </w:pPr>
      <w:r>
        <w:rPr>
          <w:rStyle w:val="FootnoteReference"/>
        </w:rPr>
        <w:footnoteRef/>
      </w:r>
      <w:r>
        <w:t xml:space="preserve"> </w:t>
      </w:r>
      <w:bookmarkStart w:id="3" w:name="_Hlk526221775"/>
      <w:r w:rsidR="00BD50AA" w:rsidRPr="00BD50AA">
        <w:rPr>
          <w:rFonts w:ascii="Calibri" w:eastAsia="Calibri" w:hAnsi="Calibri" w:cs="Times New Roman"/>
        </w:rPr>
        <w:t>Productivity Commission 2018, Murray-Darling Basin Plan: Five-year assessment, Draft report, Canberra p291</w:t>
      </w:r>
    </w:p>
    <w:bookmarkEnd w:id="3"/>
  </w:footnote>
  <w:footnote w:id="2">
    <w:p w:rsidR="00B65BF3" w:rsidRPr="008B38C2" w:rsidRDefault="00B65BF3" w:rsidP="00B65BF3">
      <w:pPr>
        <w:pStyle w:val="FootnoteText"/>
        <w:rPr>
          <w:i/>
        </w:rPr>
      </w:pPr>
      <w:r w:rsidRPr="008B38C2">
        <w:rPr>
          <w:vertAlign w:val="superscript"/>
        </w:rPr>
        <w:footnoteRef/>
      </w:r>
      <w:r w:rsidRPr="008B38C2">
        <w:t xml:space="preserve"> </w:t>
      </w:r>
      <w:bookmarkStart w:id="4" w:name="_Hlk526221119"/>
      <w:r w:rsidR="00287569">
        <w:rPr>
          <w:i/>
        </w:rPr>
        <w:t>ibid</w:t>
      </w:r>
      <w:r w:rsidRPr="008B38C2">
        <w:rPr>
          <w:i/>
        </w:rPr>
        <w:t xml:space="preserve"> </w:t>
      </w:r>
      <w:bookmarkEnd w:id="4"/>
      <w:r w:rsidRPr="008B38C2">
        <w:rPr>
          <w:i/>
        </w:rPr>
        <w:t>p 298</w:t>
      </w:r>
    </w:p>
    <w:p w:rsidR="00B65BF3" w:rsidRDefault="00B65BF3" w:rsidP="00B65BF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392537182"/>
      <w:docPartObj>
        <w:docPartGallery w:val="Page Numbers (Top of Page)"/>
        <w:docPartUnique/>
      </w:docPartObj>
    </w:sdtPr>
    <w:sdtEndPr>
      <w:rPr>
        <w:b/>
        <w:bCs/>
        <w:noProof/>
        <w:color w:val="auto"/>
        <w:spacing w:val="0"/>
      </w:rPr>
    </w:sdtEndPr>
    <w:sdtContent>
      <w:p w:rsidR="00E75F75" w:rsidRDefault="00E75F75">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67F89" w:rsidRPr="00467F89">
          <w:rPr>
            <w:b/>
            <w:bCs/>
            <w:noProof/>
          </w:rPr>
          <w:t>1</w:t>
        </w:r>
        <w:r>
          <w:rPr>
            <w:b/>
            <w:bCs/>
            <w:noProof/>
          </w:rPr>
          <w:fldChar w:fldCharType="end"/>
        </w:r>
      </w:p>
    </w:sdtContent>
  </w:sdt>
  <w:p w:rsidR="00E75F75" w:rsidRDefault="00E75F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447001758"/>
      <w:docPartObj>
        <w:docPartGallery w:val="Page Numbers (Top of Page)"/>
        <w:docPartUnique/>
      </w:docPartObj>
    </w:sdtPr>
    <w:sdtEndPr>
      <w:rPr>
        <w:b/>
        <w:bCs/>
        <w:noProof/>
        <w:color w:val="auto"/>
        <w:spacing w:val="0"/>
      </w:rPr>
    </w:sdtEndPr>
    <w:sdtContent>
      <w:p w:rsidR="00E75F75" w:rsidRDefault="00E75F75">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67F89" w:rsidRPr="00467F89">
          <w:rPr>
            <w:b/>
            <w:bCs/>
            <w:noProof/>
          </w:rPr>
          <w:t>0</w:t>
        </w:r>
        <w:r>
          <w:rPr>
            <w:b/>
            <w:bCs/>
            <w:noProof/>
          </w:rPr>
          <w:fldChar w:fldCharType="end"/>
        </w:r>
      </w:p>
    </w:sdtContent>
  </w:sdt>
  <w:p w:rsidR="00E75F75" w:rsidRDefault="00E75F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BC7D03"/>
    <w:multiLevelType w:val="hybridMultilevel"/>
    <w:tmpl w:val="7D9EB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2952B6F"/>
    <w:multiLevelType w:val="hybridMultilevel"/>
    <w:tmpl w:val="44DAE09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2464AF4"/>
    <w:multiLevelType w:val="hybridMultilevel"/>
    <w:tmpl w:val="1262B800"/>
    <w:lvl w:ilvl="0" w:tplc="69D69D68">
      <w:start w:val="1"/>
      <w:numFmt w:val="decimal"/>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50115AC8"/>
    <w:multiLevelType w:val="hybridMultilevel"/>
    <w:tmpl w:val="FD006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9A232D9"/>
    <w:multiLevelType w:val="hybridMultilevel"/>
    <w:tmpl w:val="B7BAE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DC20513"/>
    <w:multiLevelType w:val="hybridMultilevel"/>
    <w:tmpl w:val="FD54248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0A5"/>
    <w:rsid w:val="0003235F"/>
    <w:rsid w:val="00051D9D"/>
    <w:rsid w:val="00057C34"/>
    <w:rsid w:val="000F17F9"/>
    <w:rsid w:val="000F4E7C"/>
    <w:rsid w:val="001623FA"/>
    <w:rsid w:val="00182CC9"/>
    <w:rsid w:val="00194885"/>
    <w:rsid w:val="001A7DD7"/>
    <w:rsid w:val="001E3078"/>
    <w:rsid w:val="00272D55"/>
    <w:rsid w:val="00287569"/>
    <w:rsid w:val="0032308C"/>
    <w:rsid w:val="00336AE8"/>
    <w:rsid w:val="003C553C"/>
    <w:rsid w:val="00467F89"/>
    <w:rsid w:val="00482143"/>
    <w:rsid w:val="004943BB"/>
    <w:rsid w:val="00497133"/>
    <w:rsid w:val="004A0304"/>
    <w:rsid w:val="004C00C7"/>
    <w:rsid w:val="004F6603"/>
    <w:rsid w:val="005162F1"/>
    <w:rsid w:val="00520C7E"/>
    <w:rsid w:val="005656B8"/>
    <w:rsid w:val="005940A5"/>
    <w:rsid w:val="00620D97"/>
    <w:rsid w:val="00634644"/>
    <w:rsid w:val="00640455"/>
    <w:rsid w:val="00642566"/>
    <w:rsid w:val="0065151A"/>
    <w:rsid w:val="007239E0"/>
    <w:rsid w:val="007437BD"/>
    <w:rsid w:val="00782D83"/>
    <w:rsid w:val="0078519C"/>
    <w:rsid w:val="00841FD6"/>
    <w:rsid w:val="00861827"/>
    <w:rsid w:val="008B38C2"/>
    <w:rsid w:val="008D1180"/>
    <w:rsid w:val="00963BBF"/>
    <w:rsid w:val="009835AB"/>
    <w:rsid w:val="009C3595"/>
    <w:rsid w:val="009C7925"/>
    <w:rsid w:val="00A412F1"/>
    <w:rsid w:val="00AD306A"/>
    <w:rsid w:val="00AE26F4"/>
    <w:rsid w:val="00B03D63"/>
    <w:rsid w:val="00B65BF3"/>
    <w:rsid w:val="00BB2D08"/>
    <w:rsid w:val="00BB3763"/>
    <w:rsid w:val="00BC33A9"/>
    <w:rsid w:val="00BD3310"/>
    <w:rsid w:val="00BD50AA"/>
    <w:rsid w:val="00C273D6"/>
    <w:rsid w:val="00C410D8"/>
    <w:rsid w:val="00C444C6"/>
    <w:rsid w:val="00CB6F4A"/>
    <w:rsid w:val="00CF097E"/>
    <w:rsid w:val="00D040D3"/>
    <w:rsid w:val="00D2672E"/>
    <w:rsid w:val="00D3568F"/>
    <w:rsid w:val="00DC2356"/>
    <w:rsid w:val="00DE5B70"/>
    <w:rsid w:val="00E031A7"/>
    <w:rsid w:val="00E154DE"/>
    <w:rsid w:val="00E646B0"/>
    <w:rsid w:val="00E75F75"/>
    <w:rsid w:val="00E92889"/>
    <w:rsid w:val="00EE2DF4"/>
    <w:rsid w:val="00EE5146"/>
    <w:rsid w:val="00EF0921"/>
    <w:rsid w:val="00F22441"/>
    <w:rsid w:val="00F70345"/>
    <w:rsid w:val="00F72C20"/>
    <w:rsid w:val="00FA2BEC"/>
    <w:rsid w:val="00FB65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317B2E-4C30-4E80-953E-998F9031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F75"/>
  </w:style>
  <w:style w:type="paragraph" w:styleId="Heading2">
    <w:name w:val="heading 2"/>
    <w:basedOn w:val="Normal"/>
    <w:next w:val="Normal"/>
    <w:link w:val="Heading2Char"/>
    <w:uiPriority w:val="9"/>
    <w:unhideWhenUsed/>
    <w:qFormat/>
    <w:rsid w:val="00E75F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AE8"/>
    <w:pPr>
      <w:ind w:left="720"/>
      <w:contextualSpacing/>
    </w:pPr>
  </w:style>
  <w:style w:type="paragraph" w:styleId="EndnoteText">
    <w:name w:val="endnote text"/>
    <w:basedOn w:val="Normal"/>
    <w:link w:val="EndnoteTextChar"/>
    <w:uiPriority w:val="99"/>
    <w:semiHidden/>
    <w:unhideWhenUsed/>
    <w:rsid w:val="008B38C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38C2"/>
    <w:rPr>
      <w:sz w:val="20"/>
      <w:szCs w:val="20"/>
    </w:rPr>
  </w:style>
  <w:style w:type="character" w:styleId="EndnoteReference">
    <w:name w:val="endnote reference"/>
    <w:basedOn w:val="DefaultParagraphFont"/>
    <w:uiPriority w:val="99"/>
    <w:semiHidden/>
    <w:unhideWhenUsed/>
    <w:rsid w:val="008B38C2"/>
    <w:rPr>
      <w:vertAlign w:val="superscript"/>
    </w:rPr>
  </w:style>
  <w:style w:type="paragraph" w:styleId="FootnoteText">
    <w:name w:val="footnote text"/>
    <w:basedOn w:val="Normal"/>
    <w:link w:val="FootnoteTextChar"/>
    <w:uiPriority w:val="99"/>
    <w:semiHidden/>
    <w:unhideWhenUsed/>
    <w:rsid w:val="008B38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38C2"/>
    <w:rPr>
      <w:sz w:val="20"/>
      <w:szCs w:val="20"/>
    </w:rPr>
  </w:style>
  <w:style w:type="character" w:styleId="FootnoteReference">
    <w:name w:val="footnote reference"/>
    <w:basedOn w:val="DefaultParagraphFont"/>
    <w:uiPriority w:val="99"/>
    <w:semiHidden/>
    <w:unhideWhenUsed/>
    <w:rsid w:val="008B38C2"/>
    <w:rPr>
      <w:vertAlign w:val="superscript"/>
    </w:rPr>
  </w:style>
  <w:style w:type="table" w:styleId="TableGrid">
    <w:name w:val="Table Grid"/>
    <w:basedOn w:val="TableNormal"/>
    <w:uiPriority w:val="39"/>
    <w:rsid w:val="00DC2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2441"/>
    <w:rPr>
      <w:color w:val="0563C1" w:themeColor="hyperlink"/>
      <w:u w:val="single"/>
    </w:rPr>
  </w:style>
  <w:style w:type="character" w:customStyle="1" w:styleId="UnresolvedMention">
    <w:name w:val="Unresolved Mention"/>
    <w:basedOn w:val="DefaultParagraphFont"/>
    <w:uiPriority w:val="99"/>
    <w:semiHidden/>
    <w:unhideWhenUsed/>
    <w:rsid w:val="00F22441"/>
    <w:rPr>
      <w:color w:val="605E5C"/>
      <w:shd w:val="clear" w:color="auto" w:fill="E1DFDD"/>
    </w:rPr>
  </w:style>
  <w:style w:type="paragraph" w:styleId="NoSpacing">
    <w:name w:val="No Spacing"/>
    <w:link w:val="NoSpacingChar"/>
    <w:uiPriority w:val="1"/>
    <w:qFormat/>
    <w:rsid w:val="00E154D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154DE"/>
    <w:rPr>
      <w:rFonts w:eastAsiaTheme="minorEastAsia"/>
      <w:lang w:val="en-US"/>
    </w:rPr>
  </w:style>
  <w:style w:type="character" w:customStyle="1" w:styleId="Heading2Char">
    <w:name w:val="Heading 2 Char"/>
    <w:basedOn w:val="DefaultParagraphFont"/>
    <w:link w:val="Heading2"/>
    <w:uiPriority w:val="9"/>
    <w:rsid w:val="00E75F7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E75F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5F75"/>
  </w:style>
  <w:style w:type="paragraph" w:styleId="Footer">
    <w:name w:val="footer"/>
    <w:basedOn w:val="Normal"/>
    <w:link w:val="FooterChar"/>
    <w:uiPriority w:val="99"/>
    <w:unhideWhenUsed/>
    <w:rsid w:val="00E75F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04180">
      <w:bodyDiv w:val="1"/>
      <w:marLeft w:val="0"/>
      <w:marRight w:val="0"/>
      <w:marTop w:val="0"/>
      <w:marBottom w:val="0"/>
      <w:divBdr>
        <w:top w:val="none" w:sz="0" w:space="0" w:color="auto"/>
        <w:left w:val="none" w:sz="0" w:space="0" w:color="auto"/>
        <w:bottom w:val="none" w:sz="0" w:space="0" w:color="auto"/>
        <w:right w:val="none" w:sz="0" w:space="0" w:color="auto"/>
      </w:divBdr>
    </w:div>
    <w:div w:id="80216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3.png"/><Relationship Id="rId26" Type="http://schemas.openxmlformats.org/officeDocument/2006/relationships/hyperlink" Target="https://www.planning.nsw.gov.au/policy-and-legislation/under-review-and-new-policy-and-legislation/social-impact-assessment" TargetMode="External"/><Relationship Id="rId3" Type="http://schemas.openxmlformats.org/officeDocument/2006/relationships/customXml" Target="../customXml/item3.xml"/><Relationship Id="rId21" Type="http://schemas.openxmlformats.org/officeDocument/2006/relationships/hyperlink" Target="https://www.water.nsw.gov.au/__data/assets/pdf_file/0016/702421/A-review-of-socio-economic-neutrality-in-the-context-of-Murray-Darling-Basin-Plan-implementation.pdf"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jpeg"/><Relationship Id="rId25" Type="http://schemas.openxmlformats.org/officeDocument/2006/relationships/hyperlink" Target="https://www.statedevelopment.qld.gov.au/resources/cg/social-impact-assessment-guideline.pdf"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water.nsw.gov.au/__data/assets/pdf_file/0016/702421/A-review-of-socio-economic-neutrality-in-the-context-of-Murray-Darling-Basin-Plan-implementation.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tandfonline.com/doi/pdf/10.3152/147154603781766491"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socialimpactassessment.com/documents/IAIA%202015%20Social%20Impact%20Assessment%20guidance%20document.pdf" TargetMode="External"/><Relationship Id="rId28" Type="http://schemas.openxmlformats.org/officeDocument/2006/relationships/header" Target="header2.xml"/><Relationship Id="rId10" Type="http://schemas.openxmlformats.org/officeDocument/2006/relationships/styles" Target="styles.xml"/><Relationship Id="rId19" Type="http://schemas.openxmlformats.org/officeDocument/2006/relationships/hyperlink" Target="http://www.mda.asn.au/source/ckfinder/files/SEIAFand%20CBA(1).pdf"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www.fisheries-esd.com.au/a/pdf/Social_Assessment_Handbook.pdf"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ceo@mda.asn.au</CompanyEmail>
</CoverPageProperti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D92C32A174DC5842B464C967A33B7D17" ma:contentTypeVersion="0" ma:contentTypeDescription="" ma:contentTypeScope="" ma:versionID="bb9035d9b395138587e3b5f1cdb4d9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_dlc_DocId xmlns="3f4bcce7-ac1a-4c9d-aa3e-7e77695652db">PCDOC-679391099-141</_dlc_DocId>
    <_dlc_DocIdUrl xmlns="3f4bcce7-ac1a-4c9d-aa3e-7e77695652db">
      <Url>http://inet.pc.gov.au/pmo/inq/mdbp/_layouts/15/DocIdRedir.aspx?ID=PCDOC-679391099-141</Url>
      <Description>PCDOC-679391099-141</Description>
    </_dlc_DocIdUrl>
  </documentManagement>
</p:properties>
</file>

<file path=customXml/item7.xml><?xml version="1.0" encoding="utf-8"?>
<?mso-contentType ?>
<SharedContentType xmlns="Microsoft.SharePoint.Taxonomy.ContentTypeSync" SourceId="70da5c63-8548-4ac8-9616-83b0f373280e" ContentTypeId="0x0101007916246811615643A710C6FEAFF56A871105" PreviousValue="false"/>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DE49F0-2016-4CCB-8EB9-AF5C9AF39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90B1B0-BCC9-4E7C-8437-F7A30B63676E}">
  <ds:schemaRefs>
    <ds:schemaRef ds:uri="http://schemas.microsoft.com/sharepoint/v3/contenttype/forms"/>
  </ds:schemaRefs>
</ds:datastoreItem>
</file>

<file path=customXml/itemProps4.xml><?xml version="1.0" encoding="utf-8"?>
<ds:datastoreItem xmlns:ds="http://schemas.openxmlformats.org/officeDocument/2006/customXml" ds:itemID="{007E6888-07B3-481C-BEE8-E60E94838426}">
  <ds:schemaRefs>
    <ds:schemaRef ds:uri="http://schemas.microsoft.com/sharepoint/events"/>
  </ds:schemaRefs>
</ds:datastoreItem>
</file>

<file path=customXml/itemProps5.xml><?xml version="1.0" encoding="utf-8"?>
<ds:datastoreItem xmlns:ds="http://schemas.openxmlformats.org/officeDocument/2006/customXml" ds:itemID="{376A89ED-4127-49E7-91DA-4835C408E394}">
  <ds:schemaRefs>
    <ds:schemaRef ds:uri="http://schemas.microsoft.com/office/2006/metadata/customXsn"/>
  </ds:schemaRefs>
</ds:datastoreItem>
</file>

<file path=customXml/itemProps6.xml><?xml version="1.0" encoding="utf-8"?>
<ds:datastoreItem xmlns:ds="http://schemas.openxmlformats.org/officeDocument/2006/customXml" ds:itemID="{21F4B0E0-EAF1-47B1-B7AC-BA13DC5A42E6}">
  <ds:schemaRefs>
    <ds:schemaRef ds:uri="http://purl.org/dc/elements/1.1/"/>
    <ds:schemaRef ds:uri="http://schemas.microsoft.com/sharepoint/v3"/>
    <ds:schemaRef ds:uri="http://purl.org/dc/terms/"/>
    <ds:schemaRef ds:uri="http://purl.org/dc/dcmitype/"/>
    <ds:schemaRef ds:uri="http://schemas.microsoft.com/office/2006/documentManagement/types"/>
    <ds:schemaRef ds:uri="3f4bcce7-ac1a-4c9d-aa3e-7e77695652db"/>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7.xml><?xml version="1.0" encoding="utf-8"?>
<ds:datastoreItem xmlns:ds="http://schemas.openxmlformats.org/officeDocument/2006/customXml" ds:itemID="{1B1858F6-A0CF-41B7-A047-AD00380FDE7F}">
  <ds:schemaRefs>
    <ds:schemaRef ds:uri="Microsoft.SharePoint.Taxonomy.ContentTypeSync"/>
  </ds:schemaRefs>
</ds:datastoreItem>
</file>

<file path=customXml/itemProps8.xml><?xml version="1.0" encoding="utf-8"?>
<ds:datastoreItem xmlns:ds="http://schemas.openxmlformats.org/officeDocument/2006/customXml" ds:itemID="{5B9BA615-8A4D-4239-A388-75956D76A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2702</Words>
  <Characters>15407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Submission DR93 - Murray Darling Association (MDA) - Murray-Darling Basin Plan: Five-year assessment - Public inquiry</vt:lpstr>
    </vt:vector>
  </TitlesOfParts>
  <Company>Murray Darling Association (MDA)</Company>
  <LinksUpToDate>false</LinksUpToDate>
  <CharactersWithSpaces>18073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DR93 - Murray Darling Association (MDA) - Murray-Darling Basin Plan: Five-year assessment - Public inquiry</dc:title>
  <dc:subject>Submission to the Productivity Commission Murray-Darling Basin Plan: Five-year assessment - Draft Report</dc:subject>
  <dc:creator>Murray Darling Association (MDA)</dc:creator>
  <cp:keywords/>
  <dc:description/>
  <cp:lastModifiedBy>Productivity Commission</cp:lastModifiedBy>
  <cp:revision>3</cp:revision>
  <dcterms:created xsi:type="dcterms:W3CDTF">2018-10-03T02:02:00Z</dcterms:created>
  <dcterms:modified xsi:type="dcterms:W3CDTF">2018-10-03T03:49:00Z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0x0101007916246811615643A710C6FEAFF56A87110500D92C32A174DC5842B464C967A33B7D17</vt:lpwstr>
  </property>
  <property fmtid="{D5CDD505-2E9C-101B-9397-08002B2CF9AE}" pid="3" name="_dlc_DocIdItemGuid">
    <vt:lpwstr>d7988c35-1e2c-48d2-82ef-d91090d421f6</vt:lpwstr>
  </property>
  <property fmtid="{D5CDD505-2E9C-101B-9397-08002B2CF9AE}" pid="4" name="Record Tag">
    <vt:lpwstr>139;#Submissions|c6e0dbf8-5444-433c-844d-d567dd519a05</vt:lpwstr>
  </property>
  <property fmtid="{D5CDD505-2E9C-101B-9397-08002B2CF9AE}" pid="5" name="TaxKeyword">
    <vt:lpwstr/>
  </property>
</Properties>
</file>