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A0A6D9" w14:textId="44745E75" w:rsidR="005E0D16" w:rsidRDefault="005E0D16" w:rsidP="009E346E">
      <w:pPr>
        <w:pBdr>
          <w:bottom w:val="single" w:sz="4" w:space="1" w:color="auto"/>
        </w:pBdr>
        <w:jc w:val="center"/>
        <w:rPr>
          <w:rFonts w:cstheme="minorHAnsi"/>
          <w:b/>
          <w:bCs/>
          <w:i w:val="0"/>
          <w:sz w:val="24"/>
          <w:szCs w:val="24"/>
        </w:rPr>
      </w:pPr>
    </w:p>
    <w:p w14:paraId="6CD2351B" w14:textId="77777777" w:rsidR="000D6415" w:rsidRPr="002E6DE8" w:rsidRDefault="000D6415" w:rsidP="000D6415">
      <w:pPr>
        <w:pBdr>
          <w:bottom w:val="single" w:sz="4" w:space="1" w:color="auto"/>
        </w:pBdr>
        <w:jc w:val="center"/>
        <w:rPr>
          <w:rFonts w:ascii="Calibri" w:hAnsi="Calibri" w:cs="Arial"/>
          <w:b/>
          <w:bCs/>
          <w:i w:val="0"/>
          <w:color w:val="F49B00" w:themeColor="accent2" w:themeShade="BF"/>
          <w:sz w:val="72"/>
          <w:szCs w:val="72"/>
          <w:vertAlign w:val="superscript"/>
        </w:rPr>
      </w:pPr>
      <w:r w:rsidRPr="002E6DE8">
        <w:rPr>
          <w:rFonts w:ascii="Calibri" w:hAnsi="Calibri" w:cs="Arial"/>
          <w:b/>
          <w:bCs/>
          <w:i w:val="0"/>
          <w:color w:val="F49B00" w:themeColor="accent2" w:themeShade="BF"/>
          <w:sz w:val="72"/>
          <w:szCs w:val="72"/>
          <w:vertAlign w:val="superscript"/>
        </w:rPr>
        <w:t>CANBERRA MENTAL HEALTH FORUM</w:t>
      </w:r>
    </w:p>
    <w:p w14:paraId="574C46B7" w14:textId="77777777" w:rsidR="000D6415" w:rsidRPr="002E6DE8" w:rsidRDefault="000D6415" w:rsidP="000D6415">
      <w:pPr>
        <w:rPr>
          <w:rFonts w:ascii="Calibri" w:hAnsi="Calibri" w:cs="Arial"/>
          <w:b/>
          <w:bCs/>
          <w:i w:val="0"/>
          <w:color w:val="F49B00" w:themeColor="accent2" w:themeShade="BF"/>
          <w:sz w:val="24"/>
          <w:szCs w:val="24"/>
        </w:rPr>
      </w:pPr>
      <w:bookmarkStart w:id="0" w:name="_GoBack"/>
      <w:bookmarkEnd w:id="0"/>
    </w:p>
    <w:p w14:paraId="2441C8B4" w14:textId="77777777" w:rsidR="000D6415" w:rsidRPr="002E6DE8" w:rsidRDefault="000D6415" w:rsidP="000D6415">
      <w:pPr>
        <w:rPr>
          <w:rFonts w:ascii="Calibri" w:hAnsi="Calibri" w:cs="Arial"/>
          <w:b/>
          <w:bCs/>
          <w:i w:val="0"/>
          <w:color w:val="F49B00" w:themeColor="accent2" w:themeShade="BF"/>
          <w:sz w:val="24"/>
          <w:szCs w:val="24"/>
        </w:rPr>
      </w:pPr>
    </w:p>
    <w:p w14:paraId="1D8A2D85" w14:textId="2A6C543F" w:rsidR="000D6415" w:rsidRPr="002E6DE8" w:rsidRDefault="000D6415" w:rsidP="000D6415">
      <w:pPr>
        <w:rPr>
          <w:rFonts w:ascii="Calibri" w:hAnsi="Calibri" w:cs="Arial"/>
          <w:b/>
          <w:bCs/>
          <w:i w:val="0"/>
          <w:color w:val="000000" w:themeColor="text1"/>
          <w:sz w:val="48"/>
          <w:szCs w:val="48"/>
          <w:vertAlign w:val="superscript"/>
        </w:rPr>
      </w:pPr>
      <w:r w:rsidRPr="002E6DE8">
        <w:rPr>
          <w:rFonts w:ascii="Calibri" w:hAnsi="Calibri" w:cs="Arial" w:hint="cs"/>
          <w:b/>
          <w:bCs/>
          <w:i w:val="0"/>
          <w:color w:val="000000" w:themeColor="text1"/>
          <w:sz w:val="48"/>
          <w:szCs w:val="48"/>
          <w:vertAlign w:val="superscript"/>
        </w:rPr>
        <w:t xml:space="preserve">THE CASE FOR INCLUDING PEOPLE WITH CHRONIC MENTAL ILLNESS IN THE </w:t>
      </w:r>
      <w:r w:rsidR="00AA1C0A">
        <w:rPr>
          <w:rFonts w:ascii="Calibri" w:hAnsi="Calibri" w:cs="Arial"/>
          <w:b/>
          <w:bCs/>
          <w:i w:val="0"/>
          <w:color w:val="000000" w:themeColor="text1"/>
          <w:sz w:val="48"/>
          <w:szCs w:val="48"/>
          <w:vertAlign w:val="superscript"/>
        </w:rPr>
        <w:t xml:space="preserve">2019 </w:t>
      </w:r>
      <w:r w:rsidRPr="002E6DE8">
        <w:rPr>
          <w:rFonts w:ascii="Calibri" w:hAnsi="Calibri" w:cs="Arial" w:hint="cs"/>
          <w:b/>
          <w:bCs/>
          <w:i w:val="0"/>
          <w:color w:val="000000" w:themeColor="text1"/>
          <w:sz w:val="48"/>
          <w:szCs w:val="48"/>
          <w:vertAlign w:val="superscript"/>
        </w:rPr>
        <w:t>ACT AUDIT OFFICE’S PROPOSED PROGRAM REVIEW OF CHRONIC DISEASE SERVICES</w:t>
      </w:r>
    </w:p>
    <w:p w14:paraId="5901085A" w14:textId="77777777" w:rsidR="000D6415" w:rsidRPr="002E6DE8" w:rsidRDefault="000D6415" w:rsidP="000D6415">
      <w:pPr>
        <w:jc w:val="center"/>
        <w:rPr>
          <w:rFonts w:ascii="Lucida Handwriting" w:hAnsi="Lucida Handwriting"/>
          <w:i w:val="0"/>
          <w:sz w:val="48"/>
          <w:szCs w:val="48"/>
        </w:rPr>
      </w:pPr>
    </w:p>
    <w:p w14:paraId="17AA5803" w14:textId="77777777" w:rsidR="000D6415" w:rsidRPr="002E6DE8" w:rsidRDefault="000D6415" w:rsidP="000D6415">
      <w:pPr>
        <w:jc w:val="right"/>
        <w:rPr>
          <w:rFonts w:ascii="Lucida Handwriting" w:hAnsi="Lucida Handwriting"/>
          <w:i w:val="0"/>
          <w:sz w:val="48"/>
          <w:szCs w:val="48"/>
        </w:rPr>
      </w:pPr>
    </w:p>
    <w:p w14:paraId="7CFF3378" w14:textId="77777777" w:rsidR="000D6415" w:rsidRPr="002E6DE8" w:rsidRDefault="000D6415" w:rsidP="000D6415">
      <w:pPr>
        <w:jc w:val="right"/>
        <w:rPr>
          <w:rFonts w:ascii="Calibri" w:hAnsi="Calibri" w:cs="Arial"/>
          <w:b/>
          <w:bCs/>
          <w:i w:val="0"/>
          <w:color w:val="000000" w:themeColor="text1"/>
          <w:sz w:val="48"/>
          <w:szCs w:val="48"/>
          <w:vertAlign w:val="superscript"/>
        </w:rPr>
      </w:pPr>
      <w:r w:rsidRPr="002E6DE8">
        <w:rPr>
          <w:rFonts w:ascii="Calibri" w:hAnsi="Calibri" w:cs="Arial"/>
          <w:b/>
          <w:bCs/>
          <w:i w:val="0"/>
          <w:color w:val="000000" w:themeColor="text1"/>
          <w:sz w:val="48"/>
          <w:szCs w:val="48"/>
          <w:vertAlign w:val="superscript"/>
        </w:rPr>
        <w:t>Contributors:</w:t>
      </w:r>
    </w:p>
    <w:p w14:paraId="65666E44" w14:textId="77777777" w:rsidR="000D6415" w:rsidRPr="002E6DE8" w:rsidRDefault="000D6415" w:rsidP="000D6415">
      <w:pPr>
        <w:jc w:val="right"/>
        <w:rPr>
          <w:rFonts w:ascii="Calibri" w:hAnsi="Calibri" w:cs="Arial"/>
          <w:b/>
          <w:bCs/>
          <w:i w:val="0"/>
          <w:color w:val="000000" w:themeColor="text1"/>
          <w:sz w:val="48"/>
          <w:szCs w:val="48"/>
          <w:vertAlign w:val="superscript"/>
        </w:rPr>
      </w:pPr>
      <w:r w:rsidRPr="002E6DE8">
        <w:rPr>
          <w:rFonts w:ascii="Calibri" w:hAnsi="Calibri" w:cs="Arial"/>
          <w:b/>
          <w:bCs/>
          <w:i w:val="0"/>
          <w:color w:val="000000" w:themeColor="text1"/>
          <w:sz w:val="48"/>
          <w:szCs w:val="48"/>
          <w:vertAlign w:val="superscript"/>
        </w:rPr>
        <w:t>Joan Lipscombe</w:t>
      </w:r>
    </w:p>
    <w:p w14:paraId="25A1014B" w14:textId="77777777" w:rsidR="000D6415" w:rsidRPr="002E6DE8" w:rsidRDefault="000D6415" w:rsidP="000D6415">
      <w:pPr>
        <w:jc w:val="right"/>
        <w:rPr>
          <w:rFonts w:ascii="Calibri" w:hAnsi="Calibri" w:cs="Arial"/>
          <w:b/>
          <w:bCs/>
          <w:i w:val="0"/>
          <w:color w:val="000000" w:themeColor="text1"/>
          <w:sz w:val="48"/>
          <w:szCs w:val="48"/>
          <w:vertAlign w:val="superscript"/>
        </w:rPr>
      </w:pPr>
      <w:r w:rsidRPr="002E6DE8">
        <w:rPr>
          <w:rFonts w:ascii="Calibri" w:hAnsi="Calibri" w:cs="Arial"/>
          <w:b/>
          <w:bCs/>
          <w:i w:val="0"/>
          <w:color w:val="000000" w:themeColor="text1"/>
          <w:sz w:val="48"/>
          <w:szCs w:val="48"/>
          <w:vertAlign w:val="superscript"/>
        </w:rPr>
        <w:t>Bill Bush</w:t>
      </w:r>
    </w:p>
    <w:p w14:paraId="2CBB64E0" w14:textId="77777777" w:rsidR="000D6415" w:rsidRPr="002E6DE8" w:rsidRDefault="000D6415" w:rsidP="000D6415">
      <w:pPr>
        <w:jc w:val="right"/>
        <w:rPr>
          <w:rFonts w:ascii="Calibri" w:hAnsi="Calibri" w:cs="Arial"/>
          <w:b/>
          <w:bCs/>
          <w:i w:val="0"/>
          <w:color w:val="000000" w:themeColor="text1"/>
          <w:sz w:val="48"/>
          <w:szCs w:val="48"/>
          <w:vertAlign w:val="superscript"/>
        </w:rPr>
      </w:pPr>
      <w:r w:rsidRPr="002E6DE8">
        <w:rPr>
          <w:rFonts w:ascii="Calibri" w:hAnsi="Calibri" w:cs="Arial"/>
          <w:b/>
          <w:bCs/>
          <w:i w:val="0"/>
          <w:color w:val="000000" w:themeColor="text1"/>
          <w:sz w:val="48"/>
          <w:szCs w:val="48"/>
          <w:vertAlign w:val="superscript"/>
        </w:rPr>
        <w:t>Amanthi Haslum</w:t>
      </w:r>
    </w:p>
    <w:p w14:paraId="2C19BBEB" w14:textId="77777777" w:rsidR="000D6415" w:rsidRPr="002E6DE8" w:rsidRDefault="000D6415" w:rsidP="000D6415">
      <w:pPr>
        <w:jc w:val="right"/>
        <w:rPr>
          <w:rFonts w:asciiTheme="majorHAnsi" w:hAnsiTheme="majorHAnsi"/>
          <w:b/>
          <w:i w:val="0"/>
          <w:color w:val="000000" w:themeColor="text1"/>
          <w:sz w:val="40"/>
          <w:szCs w:val="40"/>
        </w:rPr>
      </w:pPr>
      <w:r w:rsidRPr="002E6DE8">
        <w:rPr>
          <w:rFonts w:ascii="Calibri" w:hAnsi="Calibri" w:cs="Arial"/>
          <w:b/>
          <w:bCs/>
          <w:i w:val="0"/>
          <w:color w:val="000000" w:themeColor="text1"/>
          <w:sz w:val="48"/>
          <w:szCs w:val="48"/>
          <w:vertAlign w:val="superscript"/>
        </w:rPr>
        <w:t>Maureen Bell</w:t>
      </w:r>
    </w:p>
    <w:p w14:paraId="724AF857" w14:textId="77777777" w:rsidR="000D6415" w:rsidRPr="002E6DE8" w:rsidRDefault="000D6415" w:rsidP="000D6415">
      <w:pPr>
        <w:jc w:val="right"/>
        <w:rPr>
          <w:rFonts w:ascii="Lucida Handwriting" w:hAnsi="Lucida Handwriting"/>
          <w:i w:val="0"/>
          <w:sz w:val="48"/>
          <w:szCs w:val="48"/>
        </w:rPr>
      </w:pPr>
    </w:p>
    <w:p w14:paraId="412616DE" w14:textId="1A2EF4A7" w:rsidR="000D6415" w:rsidRPr="002E6DE8" w:rsidRDefault="00167B83" w:rsidP="000D6415">
      <w:pPr>
        <w:rPr>
          <w:rFonts w:ascii="Calibri" w:hAnsi="Calibri" w:cs="Arial"/>
          <w:b/>
          <w:bCs/>
          <w:i w:val="0"/>
          <w:color w:val="000000" w:themeColor="text1"/>
          <w:sz w:val="44"/>
          <w:szCs w:val="44"/>
          <w:vertAlign w:val="superscript"/>
        </w:rPr>
      </w:pPr>
      <w:r>
        <w:rPr>
          <w:rFonts w:ascii="Calibri" w:hAnsi="Calibri" w:cs="Arial"/>
          <w:b/>
          <w:bCs/>
          <w:i w:val="0"/>
          <w:color w:val="000000" w:themeColor="text1"/>
          <w:sz w:val="44"/>
          <w:szCs w:val="44"/>
          <w:vertAlign w:val="superscript"/>
        </w:rPr>
        <w:t xml:space="preserve">25 </w:t>
      </w:r>
      <w:r w:rsidR="00F16449">
        <w:rPr>
          <w:rFonts w:ascii="Calibri" w:hAnsi="Calibri" w:cs="Arial"/>
          <w:b/>
          <w:bCs/>
          <w:i w:val="0"/>
          <w:color w:val="000000" w:themeColor="text1"/>
          <w:sz w:val="44"/>
          <w:szCs w:val="44"/>
          <w:vertAlign w:val="superscript"/>
        </w:rPr>
        <w:t>January 2019</w:t>
      </w:r>
    </w:p>
    <w:p w14:paraId="6CF7E5C7" w14:textId="77777777" w:rsidR="005E0D16" w:rsidRPr="002E6DE8" w:rsidRDefault="005E0D16" w:rsidP="009E346E">
      <w:pPr>
        <w:pBdr>
          <w:bottom w:val="single" w:sz="4" w:space="1" w:color="auto"/>
        </w:pBdr>
        <w:jc w:val="center"/>
        <w:rPr>
          <w:rFonts w:cstheme="minorHAnsi"/>
          <w:b/>
          <w:bCs/>
          <w:i w:val="0"/>
          <w:sz w:val="24"/>
          <w:szCs w:val="24"/>
        </w:rPr>
      </w:pPr>
    </w:p>
    <w:p w14:paraId="40324C0B" w14:textId="77777777" w:rsidR="005E0D16" w:rsidRPr="002E6DE8" w:rsidRDefault="005E0D16" w:rsidP="009E346E">
      <w:pPr>
        <w:pBdr>
          <w:bottom w:val="single" w:sz="4" w:space="1" w:color="auto"/>
        </w:pBdr>
        <w:jc w:val="center"/>
        <w:rPr>
          <w:rFonts w:cstheme="minorHAnsi"/>
          <w:b/>
          <w:bCs/>
          <w:i w:val="0"/>
          <w:sz w:val="24"/>
          <w:szCs w:val="24"/>
        </w:rPr>
      </w:pPr>
    </w:p>
    <w:p w14:paraId="5E188D37" w14:textId="77777777" w:rsidR="005E0D16" w:rsidRPr="00C46894" w:rsidRDefault="005E0D16" w:rsidP="005E0D16">
      <w:pPr>
        <w:pBdr>
          <w:bottom w:val="single" w:sz="4" w:space="1" w:color="auto"/>
        </w:pBdr>
        <w:jc w:val="center"/>
        <w:rPr>
          <w:rFonts w:eastAsia="Times New Roman" w:cstheme="minorHAnsi"/>
          <w:b/>
          <w:i w:val="0"/>
          <w:color w:val="F49B00"/>
          <w:sz w:val="22"/>
          <w:szCs w:val="22"/>
        </w:rPr>
      </w:pPr>
      <w:r w:rsidRPr="00C46894">
        <w:rPr>
          <w:rFonts w:eastAsia="Times New Roman" w:cstheme="minorHAnsi"/>
          <w:b/>
          <w:i w:val="0"/>
          <w:color w:val="F49B00"/>
          <w:sz w:val="22"/>
          <w:szCs w:val="22"/>
        </w:rPr>
        <w:lastRenderedPageBreak/>
        <w:t>CANBERRA MENTAL HEALTH FORUM</w:t>
      </w:r>
    </w:p>
    <w:p w14:paraId="6EEE6490" w14:textId="36A3EC27" w:rsidR="005E0D16" w:rsidRDefault="005E0D16" w:rsidP="006E2F56">
      <w:pPr>
        <w:spacing w:after="0"/>
        <w:jc w:val="both"/>
        <w:rPr>
          <w:rFonts w:eastAsia="Times New Roman" w:cstheme="minorHAnsi"/>
          <w:i w:val="0"/>
          <w:sz w:val="22"/>
          <w:szCs w:val="22"/>
        </w:rPr>
      </w:pPr>
      <w:r w:rsidRPr="00C46894">
        <w:rPr>
          <w:rFonts w:eastAsia="Times New Roman" w:cstheme="minorHAnsi"/>
          <w:b/>
          <w:i w:val="0"/>
          <w:color w:val="F49B00"/>
          <w:sz w:val="22"/>
          <w:szCs w:val="22"/>
        </w:rPr>
        <w:t xml:space="preserve">Who are we?  </w:t>
      </w:r>
      <w:r w:rsidR="00C46894">
        <w:rPr>
          <w:rFonts w:eastAsia="Times New Roman" w:cstheme="minorHAnsi"/>
          <w:i w:val="0"/>
          <w:sz w:val="22"/>
          <w:szCs w:val="22"/>
        </w:rPr>
        <w:t xml:space="preserve"> The </w:t>
      </w:r>
      <w:r w:rsidRPr="00C46894">
        <w:rPr>
          <w:rFonts w:eastAsia="Times New Roman" w:cstheme="minorHAnsi"/>
          <w:i w:val="0"/>
          <w:sz w:val="22"/>
          <w:szCs w:val="22"/>
        </w:rPr>
        <w:t xml:space="preserve">Canberra Mental Health Forum is a community-based advocacy and support group. It is the independent voice advocating for mental health reform in the ACT and surrounding area. Our membership is made up of people who are carers, people with lived experience of mental illness, community members who have a general interest in improving mental health services and others </w:t>
      </w:r>
      <w:r w:rsidR="00EB34C4" w:rsidRPr="00C46894">
        <w:rPr>
          <w:rFonts w:eastAsia="Times New Roman" w:cstheme="minorHAnsi"/>
          <w:i w:val="0"/>
          <w:sz w:val="22"/>
          <w:szCs w:val="22"/>
        </w:rPr>
        <w:t xml:space="preserve">who </w:t>
      </w:r>
      <w:r w:rsidRPr="00C46894">
        <w:rPr>
          <w:rFonts w:eastAsia="Times New Roman" w:cstheme="minorHAnsi"/>
          <w:i w:val="0"/>
          <w:sz w:val="22"/>
          <w:szCs w:val="22"/>
        </w:rPr>
        <w:t xml:space="preserve">have work experience in various capacities in the health and community sector. The group enhances its members’ knowledge and understanding of mental illness and mental health services.  We have a special interest in challenges from a caring perspective. </w:t>
      </w:r>
    </w:p>
    <w:p w14:paraId="49A771C1" w14:textId="77777777" w:rsidR="00C731BF" w:rsidRPr="00C46894" w:rsidRDefault="00C731BF" w:rsidP="006E2F56">
      <w:pPr>
        <w:spacing w:after="0"/>
        <w:jc w:val="both"/>
        <w:rPr>
          <w:rFonts w:eastAsia="Times New Roman" w:cstheme="minorHAnsi"/>
          <w:i w:val="0"/>
          <w:sz w:val="22"/>
          <w:szCs w:val="22"/>
        </w:rPr>
      </w:pPr>
    </w:p>
    <w:p w14:paraId="17026C34" w14:textId="52FDC12F" w:rsidR="004B3BA6" w:rsidRPr="005E0D16" w:rsidRDefault="005E0D16" w:rsidP="006E2F56">
      <w:pPr>
        <w:spacing w:after="0"/>
        <w:jc w:val="both"/>
        <w:rPr>
          <w:rFonts w:eastAsia="Times New Roman" w:cstheme="minorHAnsi"/>
          <w:i w:val="0"/>
          <w:color w:val="000000" w:themeColor="text1"/>
          <w:sz w:val="22"/>
          <w:szCs w:val="22"/>
        </w:rPr>
      </w:pPr>
      <w:r w:rsidRPr="000532D5">
        <w:rPr>
          <w:rFonts w:eastAsia="Times New Roman" w:cstheme="minorHAnsi"/>
          <w:b/>
          <w:i w:val="0"/>
          <w:color w:val="F49B00"/>
          <w:sz w:val="22"/>
          <w:szCs w:val="22"/>
        </w:rPr>
        <w:t>What do we do?</w:t>
      </w:r>
      <w:r w:rsidRPr="000532D5">
        <w:rPr>
          <w:rFonts w:eastAsia="Times New Roman" w:cstheme="minorHAnsi"/>
          <w:b/>
          <w:i w:val="0"/>
          <w:color w:val="F49B00" w:themeColor="accent2" w:themeShade="BF"/>
          <w:sz w:val="22"/>
          <w:szCs w:val="22"/>
        </w:rPr>
        <w:t xml:space="preserve">  </w:t>
      </w:r>
      <w:r w:rsidRPr="005E0D16">
        <w:rPr>
          <w:rFonts w:eastAsia="Times New Roman" w:cstheme="minorHAnsi"/>
          <w:i w:val="0"/>
          <w:color w:val="000000" w:themeColor="text1"/>
          <w:sz w:val="22"/>
          <w:szCs w:val="22"/>
        </w:rPr>
        <w:t>We have monthly meetings as a U3A group and run a lively on-line chat forum, open to all.  </w:t>
      </w:r>
    </w:p>
    <w:p w14:paraId="48C679E2" w14:textId="1DAB180C" w:rsidR="005E0D16" w:rsidRDefault="005E0D16" w:rsidP="006E2F56">
      <w:pPr>
        <w:autoSpaceDE w:val="0"/>
        <w:autoSpaceDN w:val="0"/>
        <w:adjustRightInd w:val="0"/>
        <w:spacing w:after="0" w:line="240" w:lineRule="auto"/>
        <w:jc w:val="both"/>
        <w:rPr>
          <w:rFonts w:eastAsia="Times New Roman" w:cstheme="minorHAnsi"/>
          <w:i w:val="0"/>
          <w:sz w:val="22"/>
          <w:szCs w:val="22"/>
        </w:rPr>
      </w:pPr>
      <w:r w:rsidRPr="00C46894">
        <w:rPr>
          <w:rFonts w:eastAsia="Times New Roman" w:cstheme="minorHAnsi"/>
          <w:i w:val="0"/>
          <w:sz w:val="22"/>
          <w:szCs w:val="22"/>
        </w:rPr>
        <w:t>Our members regularly meet with decision makers in the mental health arena, serve as carer or consumer representatives on mental health committees, actively contribute to current debate by inputting into government consultations, prepare formal submissions to government and liaise on a day to day basis with carers and people with a mental health/psychosocial disability.  We also provide support to our members who request assistance with a family member in crisis.</w:t>
      </w:r>
    </w:p>
    <w:p w14:paraId="47C64CD1" w14:textId="77777777" w:rsidR="00C46894" w:rsidRPr="00C46894" w:rsidRDefault="00C46894" w:rsidP="006E2F56">
      <w:pPr>
        <w:autoSpaceDE w:val="0"/>
        <w:autoSpaceDN w:val="0"/>
        <w:adjustRightInd w:val="0"/>
        <w:spacing w:after="0" w:line="240" w:lineRule="auto"/>
        <w:jc w:val="both"/>
        <w:rPr>
          <w:rFonts w:eastAsia="Times New Roman" w:cstheme="minorHAnsi"/>
          <w:i w:val="0"/>
          <w:sz w:val="22"/>
          <w:szCs w:val="22"/>
        </w:rPr>
      </w:pPr>
    </w:p>
    <w:p w14:paraId="5ADC9DF9" w14:textId="37C3CDEF" w:rsidR="005E0D16" w:rsidRDefault="005E0D16" w:rsidP="006E2F56">
      <w:pPr>
        <w:spacing w:after="0"/>
        <w:jc w:val="both"/>
        <w:rPr>
          <w:rFonts w:eastAsia="Times New Roman" w:cstheme="minorHAnsi"/>
          <w:i w:val="0"/>
          <w:sz w:val="22"/>
          <w:szCs w:val="22"/>
        </w:rPr>
      </w:pPr>
      <w:r w:rsidRPr="000532D5">
        <w:rPr>
          <w:rFonts w:eastAsia="Times New Roman" w:cstheme="minorHAnsi"/>
          <w:b/>
          <w:i w:val="0"/>
          <w:color w:val="F69B00"/>
          <w:sz w:val="22"/>
          <w:szCs w:val="22"/>
        </w:rPr>
        <w:t>Why did we write this paper?</w:t>
      </w:r>
      <w:r w:rsidR="002D6201">
        <w:rPr>
          <w:rFonts w:eastAsia="Times New Roman" w:cstheme="minorHAnsi"/>
          <w:b/>
          <w:i w:val="0"/>
          <w:color w:val="F69B00"/>
          <w:sz w:val="22"/>
          <w:szCs w:val="22"/>
        </w:rPr>
        <w:t xml:space="preserve">  </w:t>
      </w:r>
      <w:r w:rsidRPr="005E0D16">
        <w:rPr>
          <w:rFonts w:eastAsia="Times New Roman" w:cstheme="minorHAnsi"/>
          <w:i w:val="0"/>
          <w:sz w:val="22"/>
          <w:szCs w:val="22"/>
        </w:rPr>
        <w:t>In September 2018 we became aware that the ACT Auditor-General was planning to do a performance audit in 2018-9 of the ACT Health Directorate.  This audit would focus on services for people with chronic illnesses and, in particular, coordination of such services where comorbidities were present. At that time the Auditor-General’s Office had not defined the parameters of its proposed audit and could not say whether chronic mental illnesses would be included.</w:t>
      </w:r>
    </w:p>
    <w:p w14:paraId="6DC014FA" w14:textId="77777777" w:rsidR="00C731BF" w:rsidRPr="00C46894" w:rsidRDefault="00C731BF" w:rsidP="006E2F56">
      <w:pPr>
        <w:spacing w:after="0"/>
        <w:jc w:val="both"/>
        <w:rPr>
          <w:rFonts w:eastAsia="Times New Roman" w:cstheme="minorHAnsi"/>
          <w:i w:val="0"/>
          <w:sz w:val="22"/>
          <w:szCs w:val="22"/>
        </w:rPr>
      </w:pPr>
    </w:p>
    <w:p w14:paraId="5CA548F3" w14:textId="77777777" w:rsidR="005E0D16" w:rsidRPr="00C731BF" w:rsidRDefault="005E0D16" w:rsidP="006E2F56">
      <w:pPr>
        <w:autoSpaceDE w:val="0"/>
        <w:autoSpaceDN w:val="0"/>
        <w:adjustRightInd w:val="0"/>
        <w:spacing w:after="0" w:line="240" w:lineRule="auto"/>
        <w:jc w:val="both"/>
        <w:rPr>
          <w:rFonts w:eastAsia="Times New Roman" w:cstheme="minorHAnsi"/>
          <w:b/>
          <w:i w:val="0"/>
          <w:color w:val="000000" w:themeColor="text1"/>
          <w:sz w:val="22"/>
          <w:szCs w:val="22"/>
        </w:rPr>
      </w:pPr>
      <w:r w:rsidRPr="00C731BF">
        <w:rPr>
          <w:rFonts w:eastAsia="Times New Roman" w:cstheme="minorHAnsi"/>
          <w:i w:val="0"/>
          <w:color w:val="000000" w:themeColor="text1"/>
          <w:sz w:val="22"/>
          <w:szCs w:val="22"/>
        </w:rPr>
        <w:t>People with chronic mental illnesses are amongst the most vulnerable and most complex to care for. There are very serious, well documented concerns about their physical health.  All the evidence points to the physical health of this group being neglected and that they are more likely than others in the community to have other chronic illnesses, to die prematurely from these diseases and to have high levels of risk factors associated with these other chronic diseases. The health disadvantages for this group are unacceptably high. It is therefore vital that they are included in the</w:t>
      </w:r>
      <w:r w:rsidRPr="00C731BF">
        <w:rPr>
          <w:rFonts w:eastAsia="Times New Roman" w:cstheme="minorHAnsi"/>
          <w:b/>
          <w:i w:val="0"/>
          <w:color w:val="000000" w:themeColor="text1"/>
          <w:sz w:val="22"/>
          <w:szCs w:val="22"/>
        </w:rPr>
        <w:t xml:space="preserve"> proposed audit.</w:t>
      </w:r>
    </w:p>
    <w:p w14:paraId="4BEC825F" w14:textId="77777777" w:rsidR="005E0D16" w:rsidRPr="00C46894" w:rsidRDefault="005E0D16" w:rsidP="006E2F56">
      <w:pPr>
        <w:autoSpaceDE w:val="0"/>
        <w:autoSpaceDN w:val="0"/>
        <w:adjustRightInd w:val="0"/>
        <w:spacing w:after="0" w:line="240" w:lineRule="auto"/>
        <w:jc w:val="both"/>
        <w:rPr>
          <w:rFonts w:eastAsia="Times New Roman" w:cstheme="minorHAnsi"/>
          <w:i w:val="0"/>
          <w:sz w:val="22"/>
          <w:szCs w:val="22"/>
        </w:rPr>
      </w:pPr>
    </w:p>
    <w:p w14:paraId="4B524629" w14:textId="57C2D36E" w:rsidR="005E0D16" w:rsidRPr="000532D5" w:rsidRDefault="002E6DE8" w:rsidP="006E2F56">
      <w:pPr>
        <w:autoSpaceDE w:val="0"/>
        <w:autoSpaceDN w:val="0"/>
        <w:adjustRightInd w:val="0"/>
        <w:spacing w:after="0" w:line="240" w:lineRule="auto"/>
        <w:ind w:left="720"/>
        <w:jc w:val="both"/>
        <w:rPr>
          <w:rFonts w:eastAsia="Times New Roman" w:cstheme="minorHAnsi"/>
          <w:color w:val="FF0000"/>
          <w:sz w:val="22"/>
          <w:szCs w:val="22"/>
        </w:rPr>
      </w:pPr>
      <w:bookmarkStart w:id="1" w:name="_Hlk534905186"/>
      <w:r>
        <w:rPr>
          <w:rFonts w:cstheme="minorHAnsi"/>
          <w:color w:val="FF0000"/>
          <w:sz w:val="22"/>
          <w:szCs w:val="22"/>
        </w:rPr>
        <w:t>“</w:t>
      </w:r>
      <w:r w:rsidR="005E0D16" w:rsidRPr="000532D5">
        <w:rPr>
          <w:rFonts w:cstheme="minorHAnsi"/>
          <w:color w:val="FF0000"/>
          <w:sz w:val="22"/>
          <w:szCs w:val="22"/>
        </w:rPr>
        <w:t>People experiencing mental illness are likely to live 14 to 23 years less than the general population, largely due to cardiovascular disease and cancer rather than suicide; and the gap is widening.</w:t>
      </w:r>
      <w:r>
        <w:rPr>
          <w:rFonts w:cstheme="minorHAnsi"/>
          <w:color w:val="FF0000"/>
          <w:sz w:val="22"/>
          <w:szCs w:val="22"/>
        </w:rPr>
        <w:t>”</w:t>
      </w:r>
    </w:p>
    <w:bookmarkEnd w:id="1"/>
    <w:p w14:paraId="2E5A6FF5" w14:textId="77777777" w:rsidR="005E0D16" w:rsidRPr="005E0D16" w:rsidRDefault="005E0D16" w:rsidP="006E2F56">
      <w:pPr>
        <w:autoSpaceDE w:val="0"/>
        <w:autoSpaceDN w:val="0"/>
        <w:adjustRightInd w:val="0"/>
        <w:spacing w:after="0" w:line="240" w:lineRule="auto"/>
        <w:jc w:val="both"/>
        <w:rPr>
          <w:rFonts w:eastAsia="Times New Roman" w:cstheme="minorHAnsi"/>
          <w:i w:val="0"/>
          <w:sz w:val="22"/>
          <w:szCs w:val="22"/>
        </w:rPr>
      </w:pPr>
    </w:p>
    <w:p w14:paraId="786F4131" w14:textId="77777777" w:rsidR="0065521E" w:rsidRDefault="005E0D16" w:rsidP="006E2F56">
      <w:pPr>
        <w:spacing w:after="0"/>
        <w:rPr>
          <w:rFonts w:eastAsia="Times New Roman" w:cstheme="minorHAnsi"/>
          <w:i w:val="0"/>
          <w:sz w:val="22"/>
          <w:szCs w:val="22"/>
        </w:rPr>
      </w:pPr>
      <w:r w:rsidRPr="005E0D16">
        <w:rPr>
          <w:rFonts w:eastAsia="Times New Roman" w:cstheme="minorHAnsi"/>
          <w:i w:val="0"/>
          <w:noProof/>
          <w:sz w:val="22"/>
          <w:szCs w:val="22"/>
          <w:lang w:eastAsia="en-AU"/>
        </w:rPr>
        <mc:AlternateContent>
          <mc:Choice Requires="wps">
            <w:drawing>
              <wp:anchor distT="45720" distB="45720" distL="114300" distR="114300" simplePos="0" relativeHeight="251684864" behindDoc="0" locked="0" layoutInCell="1" allowOverlap="1" wp14:anchorId="4F3281C8" wp14:editId="3F35D92D">
                <wp:simplePos x="0" y="0"/>
                <wp:positionH relativeFrom="column">
                  <wp:posOffset>64135</wp:posOffset>
                </wp:positionH>
                <wp:positionV relativeFrom="paragraph">
                  <wp:posOffset>726382</wp:posOffset>
                </wp:positionV>
                <wp:extent cx="5495925" cy="1116445"/>
                <wp:effectExtent l="12700" t="12700" r="15875" b="1397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116445"/>
                        </a:xfrm>
                        <a:prstGeom prst="rect">
                          <a:avLst/>
                        </a:prstGeom>
                        <a:ln w="28575">
                          <a:headEnd/>
                          <a:tailEnd/>
                        </a:ln>
                      </wps:spPr>
                      <wps:style>
                        <a:lnRef idx="2">
                          <a:schemeClr val="accent2"/>
                        </a:lnRef>
                        <a:fillRef idx="1">
                          <a:schemeClr val="lt1"/>
                        </a:fillRef>
                        <a:effectRef idx="0">
                          <a:schemeClr val="accent2"/>
                        </a:effectRef>
                        <a:fontRef idx="minor">
                          <a:schemeClr val="dk1"/>
                        </a:fontRef>
                      </wps:style>
                      <wps:txbx>
                        <w:txbxContent>
                          <w:p w14:paraId="008E7DBF" w14:textId="501D4D38" w:rsidR="005E0D16" w:rsidRPr="000532D5" w:rsidRDefault="005E0D16" w:rsidP="005E0D16">
                            <w:pPr>
                              <w:rPr>
                                <w:rFonts w:eastAsia="Times New Roman" w:cstheme="minorHAnsi"/>
                                <w:b/>
                                <w:i w:val="0"/>
                                <w:color w:val="F49B00"/>
                                <w:sz w:val="22"/>
                                <w:szCs w:val="22"/>
                              </w:rPr>
                            </w:pPr>
                            <w:r w:rsidRPr="000532D5">
                              <w:rPr>
                                <w:rFonts w:eastAsia="Times New Roman" w:cstheme="minorHAnsi"/>
                                <w:b/>
                                <w:i w:val="0"/>
                                <w:color w:val="F49B00"/>
                                <w:sz w:val="22"/>
                                <w:szCs w:val="22"/>
                              </w:rPr>
                              <w:t>For more informatio</w:t>
                            </w:r>
                            <w:r w:rsidR="00F84012">
                              <w:rPr>
                                <w:rFonts w:eastAsia="Times New Roman" w:cstheme="minorHAnsi"/>
                                <w:b/>
                                <w:i w:val="0"/>
                                <w:color w:val="F49B00"/>
                                <w:sz w:val="22"/>
                                <w:szCs w:val="22"/>
                              </w:rPr>
                              <w:t>n contact:</w:t>
                            </w:r>
                          </w:p>
                          <w:p w14:paraId="757AC155" w14:textId="19BCD0D6" w:rsidR="005E0D16" w:rsidRDefault="002C36C1" w:rsidP="005E0D16">
                            <w:pPr>
                              <w:rPr>
                                <w:rStyle w:val="Hyperlink"/>
                                <w:rFonts w:eastAsia="Times New Roman" w:cstheme="minorHAnsi"/>
                                <w:i w:val="0"/>
                                <w:color w:val="auto"/>
                                <w:sz w:val="22"/>
                                <w:szCs w:val="22"/>
                              </w:rPr>
                            </w:pPr>
                            <w:r>
                              <w:rPr>
                                <w:rFonts w:eastAsia="Times New Roman" w:cstheme="minorHAnsi"/>
                                <w:i w:val="0"/>
                                <w:color w:val="000000" w:themeColor="text1"/>
                                <w:sz w:val="22"/>
                                <w:szCs w:val="22"/>
                              </w:rPr>
                              <w:t xml:space="preserve">Convenor, </w:t>
                            </w:r>
                            <w:r w:rsidR="00F84012">
                              <w:rPr>
                                <w:rFonts w:eastAsia="Times New Roman" w:cstheme="minorHAnsi"/>
                                <w:i w:val="0"/>
                                <w:color w:val="000000" w:themeColor="text1"/>
                                <w:sz w:val="22"/>
                                <w:szCs w:val="22"/>
                              </w:rPr>
                              <w:t>Ms</w:t>
                            </w:r>
                            <w:r w:rsidR="005E0D16" w:rsidRPr="005E0D16">
                              <w:rPr>
                                <w:rFonts w:eastAsia="Times New Roman" w:cstheme="minorHAnsi"/>
                                <w:i w:val="0"/>
                                <w:color w:val="000000" w:themeColor="text1"/>
                                <w:sz w:val="22"/>
                                <w:szCs w:val="22"/>
                              </w:rPr>
                              <w:t xml:space="preserve"> Ros Williams, by email at </w:t>
                            </w:r>
                            <w:hyperlink r:id="rId14" w:history="1">
                              <w:r w:rsidR="005E0D16" w:rsidRPr="005E0D16">
                                <w:rPr>
                                  <w:rFonts w:cstheme="minorHAnsi"/>
                                  <w:i w:val="0"/>
                                  <w:color w:val="000000" w:themeColor="text1"/>
                                  <w:sz w:val="22"/>
                                  <w:szCs w:val="22"/>
                                </w:rPr>
                                <w:t>rosslyn.williams@gmail.com</w:t>
                              </w:r>
                            </w:hyperlink>
                            <w:r w:rsidR="005E0D16" w:rsidRPr="005E0D16">
                              <w:rPr>
                                <w:rFonts w:cstheme="minorHAnsi"/>
                                <w:i w:val="0"/>
                                <w:color w:val="000000" w:themeColor="text1"/>
                                <w:sz w:val="22"/>
                                <w:szCs w:val="22"/>
                              </w:rPr>
                              <w:t>, c</w:t>
                            </w:r>
                            <w:r w:rsidR="005E0D16" w:rsidRPr="005E0D16">
                              <w:rPr>
                                <w:rFonts w:eastAsia="Times New Roman" w:cstheme="minorHAnsi"/>
                                <w:i w:val="0"/>
                                <w:color w:val="000000" w:themeColor="text1"/>
                                <w:sz w:val="22"/>
                                <w:szCs w:val="22"/>
                              </w:rPr>
                              <w:t xml:space="preserve">heck our Facebook page </w:t>
                            </w:r>
                            <w:hyperlink r:id="rId15" w:history="1">
                              <w:r w:rsidR="005E0D16" w:rsidRPr="005E0D16">
                                <w:rPr>
                                  <w:rFonts w:cstheme="minorHAnsi"/>
                                  <w:i w:val="0"/>
                                  <w:color w:val="000000" w:themeColor="text1"/>
                                  <w:sz w:val="22"/>
                                  <w:szCs w:val="22"/>
                                </w:rPr>
                                <w:t>www.facebook.com/canberramentalhealthforum</w:t>
                              </w:r>
                            </w:hyperlink>
                            <w:r w:rsidR="005E0D16" w:rsidRPr="005E0D16">
                              <w:rPr>
                                <w:rFonts w:eastAsia="Times New Roman" w:cstheme="minorHAnsi"/>
                                <w:i w:val="0"/>
                                <w:color w:val="000000" w:themeColor="text1"/>
                                <w:sz w:val="22"/>
                                <w:szCs w:val="22"/>
                              </w:rPr>
                              <w:t xml:space="preserve"> or </w:t>
                            </w:r>
                            <w:r w:rsidR="005E0D16">
                              <w:rPr>
                                <w:rFonts w:eastAsia="Times New Roman" w:cstheme="minorHAnsi"/>
                                <w:i w:val="0"/>
                                <w:color w:val="000000" w:themeColor="text1"/>
                                <w:sz w:val="22"/>
                                <w:szCs w:val="22"/>
                              </w:rPr>
                              <w:t xml:space="preserve">visit </w:t>
                            </w:r>
                            <w:hyperlink r:id="rId16" w:history="1">
                              <w:r w:rsidR="005E0D16" w:rsidRPr="000532D5">
                                <w:rPr>
                                  <w:rStyle w:val="Hyperlink"/>
                                  <w:rFonts w:eastAsia="Times New Roman" w:cstheme="minorHAnsi"/>
                                  <w:i w:val="0"/>
                                  <w:color w:val="auto"/>
                                  <w:sz w:val="22"/>
                                  <w:szCs w:val="22"/>
                                </w:rPr>
                                <w:t>www.u3acanberra.org.au/courses.html</w:t>
                              </w:r>
                            </w:hyperlink>
                          </w:p>
                          <w:p w14:paraId="0F81D720" w14:textId="0326A8F1" w:rsidR="00B60FA2" w:rsidRDefault="00B60FA2" w:rsidP="005E0D16">
                            <w:pPr>
                              <w:rPr>
                                <w:i w:val="0"/>
                                <w:sz w:val="22"/>
                                <w:szCs w:val="22"/>
                              </w:rPr>
                            </w:pPr>
                          </w:p>
                          <w:p w14:paraId="7D2BCF82" w14:textId="77777777" w:rsidR="00B60FA2" w:rsidRPr="000532D5" w:rsidRDefault="00B60FA2" w:rsidP="005E0D16">
                            <w:pPr>
                              <w:rPr>
                                <w:i w:val="0"/>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3281C8" id="_x0000_t202" coordsize="21600,21600" o:spt="202" path="m,l,21600r21600,l21600,xe">
                <v:stroke joinstyle="miter"/>
                <v:path gradientshapeok="t" o:connecttype="rect"/>
              </v:shapetype>
              <v:shape id="Text Box 2" o:spid="_x0000_s1026" type="#_x0000_t202" style="position:absolute;margin-left:5.05pt;margin-top:57.2pt;width:432.75pt;height:87.9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" fillcolor="white [3201]" strokecolor="#ffbd47 [3205]" strokeweight="2.25pt">
                <v:textbox>
                  <w:txbxContent>
                    <w:p w14:paraId="008E7DBF" w14:textId="501D4D38" w:rsidR="005E0D16" w:rsidRPr="000532D5" w:rsidRDefault="005E0D16" w:rsidP="005E0D16">
                      <w:pPr>
                        <w:rPr>
                          <w:rFonts w:eastAsia="Times New Roman" w:cstheme="minorHAnsi"/>
                          <w:b/>
                          <w:i w:val="0"/>
                          <w:color w:val="F49B00"/>
                          <w:sz w:val="22"/>
                          <w:szCs w:val="22"/>
                        </w:rPr>
                      </w:pPr>
                      <w:r w:rsidRPr="000532D5">
                        <w:rPr>
                          <w:rFonts w:eastAsia="Times New Roman" w:cstheme="minorHAnsi"/>
                          <w:b/>
                          <w:i w:val="0"/>
                          <w:color w:val="F49B00"/>
                          <w:sz w:val="22"/>
                          <w:szCs w:val="22"/>
                        </w:rPr>
                        <w:t>For more informatio</w:t>
                      </w:r>
                      <w:r w:rsidR="00F84012">
                        <w:rPr>
                          <w:rFonts w:eastAsia="Times New Roman" w:cstheme="minorHAnsi"/>
                          <w:b/>
                          <w:i w:val="0"/>
                          <w:color w:val="F49B00"/>
                          <w:sz w:val="22"/>
                          <w:szCs w:val="22"/>
                        </w:rPr>
                        <w:t>n contact:</w:t>
                      </w:r>
                    </w:p>
                    <w:p w14:paraId="757AC155" w14:textId="19BCD0D6" w:rsidR="005E0D16" w:rsidRDefault="002C36C1" w:rsidP="005E0D16">
                      <w:pPr>
                        <w:rPr>
                          <w:rStyle w:val="Hyperlink"/>
                          <w:rFonts w:eastAsia="Times New Roman" w:cstheme="minorHAnsi"/>
                          <w:i w:val="0"/>
                          <w:color w:val="auto"/>
                          <w:sz w:val="22"/>
                          <w:szCs w:val="22"/>
                        </w:rPr>
                      </w:pPr>
                      <w:r>
                        <w:rPr>
                          <w:rFonts w:eastAsia="Times New Roman" w:cstheme="minorHAnsi"/>
                          <w:i w:val="0"/>
                          <w:color w:val="000000" w:themeColor="text1"/>
                          <w:sz w:val="22"/>
                          <w:szCs w:val="22"/>
                        </w:rPr>
                        <w:t xml:space="preserve">Convenor, </w:t>
                      </w:r>
                      <w:r w:rsidR="00F84012">
                        <w:rPr>
                          <w:rFonts w:eastAsia="Times New Roman" w:cstheme="minorHAnsi"/>
                          <w:i w:val="0"/>
                          <w:color w:val="000000" w:themeColor="text1"/>
                          <w:sz w:val="22"/>
                          <w:szCs w:val="22"/>
                        </w:rPr>
                        <w:t>Ms</w:t>
                      </w:r>
                      <w:r w:rsidR="005E0D16" w:rsidRPr="005E0D16">
                        <w:rPr>
                          <w:rFonts w:eastAsia="Times New Roman" w:cstheme="minorHAnsi"/>
                          <w:i w:val="0"/>
                          <w:color w:val="000000" w:themeColor="text1"/>
                          <w:sz w:val="22"/>
                          <w:szCs w:val="22"/>
                        </w:rPr>
                        <w:t xml:space="preserve"> Ros Williams, by email at </w:t>
                      </w:r>
                      <w:hyperlink r:id="rId17" w:history="1">
                        <w:r w:rsidR="005E0D16" w:rsidRPr="005E0D16">
                          <w:rPr>
                            <w:rFonts w:cstheme="minorHAnsi"/>
                            <w:i w:val="0"/>
                            <w:color w:val="000000" w:themeColor="text1"/>
                            <w:sz w:val="22"/>
                            <w:szCs w:val="22"/>
                          </w:rPr>
                          <w:t>rosslyn.williams@gmail.com</w:t>
                        </w:r>
                      </w:hyperlink>
                      <w:r w:rsidR="005E0D16" w:rsidRPr="005E0D16">
                        <w:rPr>
                          <w:rFonts w:cstheme="minorHAnsi"/>
                          <w:i w:val="0"/>
                          <w:color w:val="000000" w:themeColor="text1"/>
                          <w:sz w:val="22"/>
                          <w:szCs w:val="22"/>
                        </w:rPr>
                        <w:t>, c</w:t>
                      </w:r>
                      <w:r w:rsidR="005E0D16" w:rsidRPr="005E0D16">
                        <w:rPr>
                          <w:rFonts w:eastAsia="Times New Roman" w:cstheme="minorHAnsi"/>
                          <w:i w:val="0"/>
                          <w:color w:val="000000" w:themeColor="text1"/>
                          <w:sz w:val="22"/>
                          <w:szCs w:val="22"/>
                        </w:rPr>
                        <w:t xml:space="preserve">heck our Facebook page </w:t>
                      </w:r>
                      <w:hyperlink r:id="rId18" w:history="1">
                        <w:r w:rsidR="005E0D16" w:rsidRPr="005E0D16">
                          <w:rPr>
                            <w:rFonts w:cstheme="minorHAnsi"/>
                            <w:i w:val="0"/>
                            <w:color w:val="000000" w:themeColor="text1"/>
                            <w:sz w:val="22"/>
                            <w:szCs w:val="22"/>
                          </w:rPr>
                          <w:t>www.facebook.com/canberramentalhealthforum</w:t>
                        </w:r>
                      </w:hyperlink>
                      <w:r w:rsidR="005E0D16" w:rsidRPr="005E0D16">
                        <w:rPr>
                          <w:rFonts w:eastAsia="Times New Roman" w:cstheme="minorHAnsi"/>
                          <w:i w:val="0"/>
                          <w:color w:val="000000" w:themeColor="text1"/>
                          <w:sz w:val="22"/>
                          <w:szCs w:val="22"/>
                        </w:rPr>
                        <w:t xml:space="preserve"> or </w:t>
                      </w:r>
                      <w:r w:rsidR="005E0D16">
                        <w:rPr>
                          <w:rFonts w:eastAsia="Times New Roman" w:cstheme="minorHAnsi"/>
                          <w:i w:val="0"/>
                          <w:color w:val="000000" w:themeColor="text1"/>
                          <w:sz w:val="22"/>
                          <w:szCs w:val="22"/>
                        </w:rPr>
                        <w:t xml:space="preserve">visit </w:t>
                      </w:r>
                      <w:hyperlink r:id="rId19" w:history="1">
                        <w:r w:rsidR="005E0D16" w:rsidRPr="000532D5">
                          <w:rPr>
                            <w:rStyle w:val="Hyperlink"/>
                            <w:rFonts w:eastAsia="Times New Roman" w:cstheme="minorHAnsi"/>
                            <w:i w:val="0"/>
                            <w:color w:val="auto"/>
                            <w:sz w:val="22"/>
                            <w:szCs w:val="22"/>
                          </w:rPr>
                          <w:t>www.u3acanberra.org.au/courses.html</w:t>
                        </w:r>
                      </w:hyperlink>
                    </w:p>
                    <w:p w14:paraId="0F81D720" w14:textId="0326A8F1" w:rsidR="00B60FA2" w:rsidRDefault="00B60FA2" w:rsidP="005E0D16">
                      <w:pPr>
                        <w:rPr>
                          <w:i w:val="0"/>
                          <w:sz w:val="22"/>
                          <w:szCs w:val="22"/>
                        </w:rPr>
                      </w:pPr>
                    </w:p>
                    <w:p w14:paraId="7D2BCF82" w14:textId="77777777" w:rsidR="00B60FA2" w:rsidRPr="000532D5" w:rsidRDefault="00B60FA2" w:rsidP="005E0D16">
                      <w:pPr>
                        <w:rPr>
                          <w:i w:val="0"/>
                          <w:sz w:val="22"/>
                          <w:szCs w:val="22"/>
                        </w:rPr>
                      </w:pPr>
                    </w:p>
                  </w:txbxContent>
                </v:textbox>
                <w10:wrap type="topAndBottom"/>
              </v:shape>
            </w:pict>
          </mc:Fallback>
        </mc:AlternateContent>
      </w:r>
      <w:r w:rsidRPr="005E0D16">
        <w:rPr>
          <w:rFonts w:eastAsia="Times New Roman" w:cstheme="minorHAnsi"/>
          <w:i w:val="0"/>
          <w:sz w:val="22"/>
          <w:szCs w:val="22"/>
        </w:rPr>
        <w:t>This paper provides the Auditor-General with evidence supporting the above statements and will help him to understand the importance of including</w:t>
      </w:r>
      <w:r w:rsidR="000532D5">
        <w:rPr>
          <w:rFonts w:eastAsia="Times New Roman" w:cstheme="minorHAnsi"/>
          <w:i w:val="0"/>
          <w:sz w:val="22"/>
          <w:szCs w:val="22"/>
        </w:rPr>
        <w:t>,</w:t>
      </w:r>
      <w:r w:rsidRPr="005E0D16">
        <w:rPr>
          <w:rFonts w:eastAsia="Times New Roman" w:cstheme="minorHAnsi"/>
          <w:i w:val="0"/>
          <w:sz w:val="22"/>
          <w:szCs w:val="22"/>
        </w:rPr>
        <w:t xml:space="preserve"> in the proposed audit</w:t>
      </w:r>
      <w:r w:rsidR="000532D5">
        <w:rPr>
          <w:rFonts w:eastAsia="Times New Roman" w:cstheme="minorHAnsi"/>
          <w:i w:val="0"/>
          <w:sz w:val="22"/>
          <w:szCs w:val="22"/>
        </w:rPr>
        <w:t>,</w:t>
      </w:r>
      <w:r w:rsidRPr="005E0D16">
        <w:rPr>
          <w:rFonts w:eastAsia="Times New Roman" w:cstheme="minorHAnsi"/>
          <w:i w:val="0"/>
          <w:sz w:val="22"/>
          <w:szCs w:val="22"/>
        </w:rPr>
        <w:t xml:space="preserve"> services for people </w:t>
      </w:r>
      <w:r w:rsidR="000532D5">
        <w:rPr>
          <w:rFonts w:eastAsia="Times New Roman" w:cstheme="minorHAnsi"/>
          <w:i w:val="0"/>
          <w:sz w:val="22"/>
          <w:szCs w:val="22"/>
        </w:rPr>
        <w:t>who have</w:t>
      </w:r>
      <w:r w:rsidRPr="005E0D16">
        <w:rPr>
          <w:rFonts w:eastAsia="Times New Roman" w:cstheme="minorHAnsi"/>
          <w:i w:val="0"/>
          <w:sz w:val="22"/>
          <w:szCs w:val="22"/>
        </w:rPr>
        <w:t xml:space="preserve"> both chronic mental illness and other chronic diseases. </w:t>
      </w:r>
    </w:p>
    <w:p w14:paraId="11E7D2A3" w14:textId="27ACDAFA" w:rsidR="00D97EA7" w:rsidRDefault="00D97EA7" w:rsidP="005E0D16">
      <w:pPr>
        <w:rPr>
          <w:rFonts w:eastAsia="Times New Roman" w:cstheme="minorHAnsi"/>
          <w:i w:val="0"/>
          <w:sz w:val="22"/>
          <w:szCs w:val="22"/>
        </w:rPr>
        <w:sectPr w:rsidR="00D97EA7" w:rsidSect="00011EB0">
          <w:headerReference w:type="even" r:id="rId20"/>
          <w:headerReference w:type="default" r:id="rId21"/>
          <w:footerReference w:type="even" r:id="rId22"/>
          <w:footerReference w:type="default" r:id="rId23"/>
          <w:headerReference w:type="first" r:id="rId24"/>
          <w:footerReference w:type="first" r:id="rId25"/>
          <w:pgSz w:w="11906" w:h="16838"/>
          <w:pgMar w:top="1134" w:right="1440" w:bottom="1134" w:left="1440" w:header="709" w:footer="709" w:gutter="0"/>
          <w:cols w:space="708"/>
          <w:docGrid w:linePitch="360"/>
        </w:sectPr>
      </w:pPr>
    </w:p>
    <w:p w14:paraId="5E85D468" w14:textId="4A895752" w:rsidR="005E0D16" w:rsidRPr="005E0D16" w:rsidRDefault="005E0D16" w:rsidP="005E0D16">
      <w:pPr>
        <w:rPr>
          <w:rFonts w:eastAsia="Times New Roman" w:cstheme="minorHAnsi"/>
          <w:i w:val="0"/>
          <w:color w:val="000000" w:themeColor="text1"/>
          <w:sz w:val="22"/>
          <w:szCs w:val="22"/>
        </w:rPr>
      </w:pPr>
    </w:p>
    <w:p w14:paraId="5B513C1A" w14:textId="53287F24" w:rsidR="00963615" w:rsidRPr="009E346E" w:rsidRDefault="006D3A5D" w:rsidP="009E346E">
      <w:pPr>
        <w:pBdr>
          <w:bottom w:val="single" w:sz="4" w:space="1" w:color="auto"/>
        </w:pBdr>
        <w:jc w:val="center"/>
        <w:rPr>
          <w:rFonts w:cstheme="minorHAnsi"/>
          <w:b/>
          <w:bCs/>
          <w:i w:val="0"/>
          <w:sz w:val="24"/>
          <w:szCs w:val="24"/>
        </w:rPr>
      </w:pPr>
      <w:r w:rsidRPr="006B0937">
        <w:rPr>
          <w:rFonts w:cstheme="minorHAnsi"/>
          <w:b/>
          <w:bCs/>
          <w:i w:val="0"/>
          <w:sz w:val="24"/>
          <w:szCs w:val="24"/>
        </w:rPr>
        <w:t xml:space="preserve">THE CASE </w:t>
      </w:r>
      <w:r w:rsidR="00DB5A31" w:rsidRPr="006B0937">
        <w:rPr>
          <w:rFonts w:cstheme="minorHAnsi"/>
          <w:b/>
          <w:bCs/>
          <w:i w:val="0"/>
          <w:sz w:val="24"/>
          <w:szCs w:val="24"/>
        </w:rPr>
        <w:t xml:space="preserve">FOR INCLUDING PEOPLE WITH CHRONIC MENTAL ILLNESS IN THE </w:t>
      </w:r>
      <w:r w:rsidR="00D97EA7">
        <w:rPr>
          <w:rFonts w:cstheme="minorHAnsi"/>
          <w:b/>
          <w:bCs/>
          <w:i w:val="0"/>
          <w:sz w:val="24"/>
          <w:szCs w:val="24"/>
        </w:rPr>
        <w:t xml:space="preserve">2019 </w:t>
      </w:r>
      <w:r w:rsidR="001103E2" w:rsidRPr="006B0937">
        <w:rPr>
          <w:rFonts w:cstheme="minorHAnsi"/>
          <w:b/>
          <w:bCs/>
          <w:i w:val="0"/>
          <w:sz w:val="24"/>
          <w:szCs w:val="24"/>
        </w:rPr>
        <w:t>A</w:t>
      </w:r>
      <w:r w:rsidR="00850EDA" w:rsidRPr="006B0937">
        <w:rPr>
          <w:rFonts w:cstheme="minorHAnsi"/>
          <w:b/>
          <w:bCs/>
          <w:i w:val="0"/>
          <w:sz w:val="24"/>
          <w:szCs w:val="24"/>
        </w:rPr>
        <w:t xml:space="preserve">CT AUDIT OFFICE’S PROPOSED PROGRAM REVIEW OF CHRONIC DISEASE SERVICES </w:t>
      </w:r>
    </w:p>
    <w:p w14:paraId="65B0A4DA" w14:textId="77777777" w:rsidR="009E346E" w:rsidRDefault="009E346E" w:rsidP="00EE4351">
      <w:pPr>
        <w:autoSpaceDE w:val="0"/>
        <w:autoSpaceDN w:val="0"/>
        <w:adjustRightInd w:val="0"/>
        <w:spacing w:after="0" w:line="240" w:lineRule="auto"/>
        <w:jc w:val="center"/>
        <w:rPr>
          <w:rFonts w:cstheme="minorHAnsi"/>
          <w:b/>
          <w:i w:val="0"/>
          <w:sz w:val="22"/>
          <w:szCs w:val="22"/>
        </w:rPr>
      </w:pPr>
    </w:p>
    <w:p w14:paraId="567BA01D" w14:textId="3B19BE91" w:rsidR="00EE4351" w:rsidRPr="00225928" w:rsidRDefault="00EE4351" w:rsidP="00EE4351">
      <w:pPr>
        <w:autoSpaceDE w:val="0"/>
        <w:autoSpaceDN w:val="0"/>
        <w:adjustRightInd w:val="0"/>
        <w:spacing w:after="0" w:line="240" w:lineRule="auto"/>
        <w:jc w:val="center"/>
        <w:rPr>
          <w:rFonts w:cstheme="minorHAnsi"/>
          <w:b/>
          <w:i w:val="0"/>
          <w:sz w:val="22"/>
          <w:szCs w:val="22"/>
        </w:rPr>
      </w:pPr>
      <w:r w:rsidRPr="00225928">
        <w:rPr>
          <w:rFonts w:cstheme="minorHAnsi"/>
          <w:b/>
          <w:i w:val="0"/>
          <w:sz w:val="22"/>
          <w:szCs w:val="22"/>
        </w:rPr>
        <w:t>SECTION ONE</w:t>
      </w:r>
    </w:p>
    <w:p w14:paraId="5FBA5D3D" w14:textId="77777777" w:rsidR="00C4527B" w:rsidRPr="00561DAC" w:rsidRDefault="00C4527B" w:rsidP="00EE4351">
      <w:pPr>
        <w:autoSpaceDE w:val="0"/>
        <w:autoSpaceDN w:val="0"/>
        <w:adjustRightInd w:val="0"/>
        <w:spacing w:after="0" w:line="240" w:lineRule="auto"/>
        <w:jc w:val="center"/>
        <w:rPr>
          <w:rFonts w:cstheme="minorHAnsi"/>
          <w:b/>
          <w:sz w:val="22"/>
          <w:szCs w:val="22"/>
        </w:rPr>
      </w:pPr>
    </w:p>
    <w:p w14:paraId="0B97CBCC" w14:textId="77777777" w:rsidR="005D191F" w:rsidRDefault="005D191F" w:rsidP="00696E81">
      <w:pPr>
        <w:autoSpaceDE w:val="0"/>
        <w:autoSpaceDN w:val="0"/>
        <w:adjustRightInd w:val="0"/>
        <w:spacing w:after="0" w:line="240" w:lineRule="auto"/>
        <w:jc w:val="both"/>
        <w:rPr>
          <w:rFonts w:cstheme="minorHAnsi"/>
          <w:b/>
          <w:i w:val="0"/>
          <w:sz w:val="22"/>
          <w:szCs w:val="22"/>
        </w:rPr>
      </w:pPr>
    </w:p>
    <w:p w14:paraId="59721465" w14:textId="77777777" w:rsidR="00CD6CAB" w:rsidRPr="00225928" w:rsidRDefault="00564ADD" w:rsidP="00696E81">
      <w:pPr>
        <w:autoSpaceDE w:val="0"/>
        <w:autoSpaceDN w:val="0"/>
        <w:adjustRightInd w:val="0"/>
        <w:spacing w:after="0" w:line="240" w:lineRule="auto"/>
        <w:jc w:val="both"/>
        <w:rPr>
          <w:rFonts w:cstheme="minorHAnsi"/>
          <w:b/>
          <w:i w:val="0"/>
          <w:sz w:val="22"/>
          <w:szCs w:val="22"/>
        </w:rPr>
      </w:pPr>
      <w:r w:rsidRPr="00225928">
        <w:rPr>
          <w:rFonts w:cstheme="minorHAnsi"/>
          <w:b/>
          <w:i w:val="0"/>
          <w:sz w:val="22"/>
          <w:szCs w:val="22"/>
        </w:rPr>
        <w:t>WHY</w:t>
      </w:r>
      <w:r w:rsidR="00850EDA" w:rsidRPr="00225928">
        <w:rPr>
          <w:rFonts w:cstheme="minorHAnsi"/>
          <w:b/>
          <w:i w:val="0"/>
          <w:sz w:val="22"/>
          <w:szCs w:val="22"/>
        </w:rPr>
        <w:t xml:space="preserve"> INCLUDE PEOPLE WITH MENTAL ILLNESS IN THE PROPOSED PROGRAM REVIEW?</w:t>
      </w:r>
    </w:p>
    <w:p w14:paraId="039ACCF9" w14:textId="77777777" w:rsidR="00060D05" w:rsidRDefault="00060D05" w:rsidP="00060D05">
      <w:pPr>
        <w:autoSpaceDE w:val="0"/>
        <w:autoSpaceDN w:val="0"/>
        <w:adjustRightInd w:val="0"/>
        <w:spacing w:after="0" w:line="240" w:lineRule="auto"/>
        <w:rPr>
          <w:rFonts w:cstheme="minorHAnsi"/>
          <w:i w:val="0"/>
          <w:sz w:val="22"/>
          <w:szCs w:val="22"/>
        </w:rPr>
      </w:pPr>
      <w:r>
        <w:rPr>
          <w:rFonts w:cstheme="minorHAnsi"/>
          <w:i w:val="0"/>
          <w:sz w:val="22"/>
          <w:szCs w:val="22"/>
        </w:rPr>
        <w:t>This section outlines reasons why the proposed review should include people with chronic mental illness.  Section 4 provides further evidence to support this position.</w:t>
      </w:r>
    </w:p>
    <w:p w14:paraId="39784B0F" w14:textId="77777777" w:rsidR="00060D05" w:rsidRDefault="00060D05" w:rsidP="00696E81">
      <w:pPr>
        <w:autoSpaceDE w:val="0"/>
        <w:autoSpaceDN w:val="0"/>
        <w:adjustRightInd w:val="0"/>
        <w:spacing w:after="0" w:line="240" w:lineRule="auto"/>
        <w:jc w:val="both"/>
        <w:rPr>
          <w:rFonts w:cstheme="minorHAnsi"/>
          <w:i w:val="0"/>
          <w:sz w:val="22"/>
          <w:szCs w:val="22"/>
        </w:rPr>
      </w:pPr>
    </w:p>
    <w:p w14:paraId="088544E1" w14:textId="56E4493A" w:rsidR="00D27497" w:rsidRPr="00225928" w:rsidRDefault="00CD6CAB" w:rsidP="00696E81">
      <w:pPr>
        <w:autoSpaceDE w:val="0"/>
        <w:autoSpaceDN w:val="0"/>
        <w:adjustRightInd w:val="0"/>
        <w:spacing w:after="0" w:line="240" w:lineRule="auto"/>
        <w:jc w:val="both"/>
        <w:rPr>
          <w:rFonts w:cstheme="minorHAnsi"/>
          <w:i w:val="0"/>
          <w:sz w:val="22"/>
          <w:szCs w:val="22"/>
        </w:rPr>
      </w:pPr>
      <w:r w:rsidRPr="00225928">
        <w:rPr>
          <w:rFonts w:cstheme="minorHAnsi"/>
          <w:i w:val="0"/>
          <w:sz w:val="22"/>
          <w:szCs w:val="22"/>
        </w:rPr>
        <w:t>The proposed review intends to focus on the coordination of care for people</w:t>
      </w:r>
      <w:r w:rsidR="00B654F2" w:rsidRPr="00225928">
        <w:rPr>
          <w:rFonts w:cstheme="minorHAnsi"/>
          <w:i w:val="0"/>
          <w:sz w:val="22"/>
          <w:szCs w:val="22"/>
        </w:rPr>
        <w:t xml:space="preserve"> with</w:t>
      </w:r>
      <w:r w:rsidRPr="00225928">
        <w:rPr>
          <w:rFonts w:cstheme="minorHAnsi"/>
          <w:i w:val="0"/>
          <w:sz w:val="22"/>
          <w:szCs w:val="22"/>
        </w:rPr>
        <w:t xml:space="preserve"> </w:t>
      </w:r>
      <w:r w:rsidR="00B654F2" w:rsidRPr="00225928">
        <w:rPr>
          <w:rFonts w:cstheme="minorHAnsi"/>
          <w:i w:val="0"/>
          <w:sz w:val="22"/>
          <w:szCs w:val="22"/>
        </w:rPr>
        <w:t>c</w:t>
      </w:r>
      <w:r w:rsidRPr="00225928">
        <w:rPr>
          <w:rFonts w:cstheme="minorHAnsi"/>
          <w:i w:val="0"/>
          <w:sz w:val="22"/>
          <w:szCs w:val="22"/>
        </w:rPr>
        <w:t>hronic health condition</w:t>
      </w:r>
      <w:r w:rsidR="00B654F2" w:rsidRPr="00225928">
        <w:rPr>
          <w:rFonts w:cstheme="minorHAnsi"/>
          <w:i w:val="0"/>
          <w:sz w:val="22"/>
          <w:szCs w:val="22"/>
        </w:rPr>
        <w:t>s</w:t>
      </w:r>
      <w:r w:rsidRPr="00225928">
        <w:rPr>
          <w:rFonts w:cstheme="minorHAnsi"/>
          <w:i w:val="0"/>
          <w:sz w:val="22"/>
          <w:szCs w:val="22"/>
        </w:rPr>
        <w:t>.</w:t>
      </w:r>
      <w:r w:rsidR="00F42FA1" w:rsidRPr="00225928">
        <w:rPr>
          <w:rFonts w:cstheme="minorHAnsi"/>
          <w:i w:val="0"/>
          <w:sz w:val="22"/>
          <w:szCs w:val="22"/>
        </w:rPr>
        <w:t xml:space="preserve"> </w:t>
      </w:r>
      <w:r w:rsidR="00060D05">
        <w:rPr>
          <w:rFonts w:cstheme="minorHAnsi"/>
          <w:i w:val="0"/>
          <w:sz w:val="22"/>
          <w:szCs w:val="22"/>
        </w:rPr>
        <w:t xml:space="preserve"> </w:t>
      </w:r>
      <w:r w:rsidR="00ED30D6" w:rsidRPr="00225928">
        <w:rPr>
          <w:rFonts w:cstheme="minorHAnsi"/>
          <w:i w:val="0"/>
          <w:sz w:val="22"/>
          <w:szCs w:val="22"/>
        </w:rPr>
        <w:t>M</w:t>
      </w:r>
      <w:r w:rsidR="00D56DDD" w:rsidRPr="00225928">
        <w:rPr>
          <w:rFonts w:cstheme="minorHAnsi"/>
          <w:i w:val="0"/>
          <w:sz w:val="22"/>
          <w:szCs w:val="22"/>
        </w:rPr>
        <w:t>ental illness is a common chronic illness, often associated with other chronic conditions</w:t>
      </w:r>
      <w:r w:rsidR="00ED30D6" w:rsidRPr="00225928">
        <w:rPr>
          <w:rFonts w:cstheme="minorHAnsi"/>
          <w:i w:val="0"/>
          <w:sz w:val="22"/>
          <w:szCs w:val="22"/>
        </w:rPr>
        <w:t xml:space="preserve">. </w:t>
      </w:r>
      <w:r w:rsidR="00AD5969" w:rsidRPr="00225928">
        <w:rPr>
          <w:rFonts w:cstheme="minorHAnsi"/>
          <w:i w:val="0"/>
          <w:sz w:val="22"/>
          <w:szCs w:val="22"/>
        </w:rPr>
        <w:t xml:space="preserve">Mental illness is not a single disease, but a broad category encompassing a range of conditions.  </w:t>
      </w:r>
      <w:r w:rsidR="00713C10" w:rsidRPr="00225928">
        <w:rPr>
          <w:rFonts w:cstheme="minorHAnsi"/>
          <w:i w:val="0"/>
          <w:sz w:val="22"/>
          <w:szCs w:val="22"/>
        </w:rPr>
        <w:t xml:space="preserve">These conditions </w:t>
      </w:r>
      <w:r w:rsidR="00AD5969" w:rsidRPr="00225928">
        <w:rPr>
          <w:rFonts w:cstheme="minorHAnsi"/>
          <w:i w:val="0"/>
          <w:sz w:val="22"/>
          <w:szCs w:val="22"/>
        </w:rPr>
        <w:t>include substance use disorders</w:t>
      </w:r>
      <w:r w:rsidR="00713C10" w:rsidRPr="00225928">
        <w:rPr>
          <w:rFonts w:cstheme="minorHAnsi"/>
          <w:i w:val="0"/>
          <w:sz w:val="22"/>
          <w:szCs w:val="22"/>
        </w:rPr>
        <w:t xml:space="preserve"> which</w:t>
      </w:r>
      <w:r w:rsidR="00D27497" w:rsidRPr="00225928">
        <w:rPr>
          <w:rFonts w:cstheme="minorHAnsi"/>
          <w:i w:val="0"/>
          <w:sz w:val="22"/>
          <w:szCs w:val="22"/>
        </w:rPr>
        <w:t>:</w:t>
      </w:r>
    </w:p>
    <w:p w14:paraId="7BB02B93" w14:textId="77777777" w:rsidR="004C79ED" w:rsidRPr="00225928" w:rsidRDefault="004C79ED" w:rsidP="00696E81">
      <w:pPr>
        <w:autoSpaceDE w:val="0"/>
        <w:autoSpaceDN w:val="0"/>
        <w:adjustRightInd w:val="0"/>
        <w:spacing w:after="0" w:line="240" w:lineRule="auto"/>
        <w:jc w:val="both"/>
        <w:rPr>
          <w:rFonts w:cstheme="minorHAnsi"/>
          <w:i w:val="0"/>
          <w:sz w:val="22"/>
          <w:szCs w:val="22"/>
        </w:rPr>
      </w:pPr>
    </w:p>
    <w:p w14:paraId="30849D51" w14:textId="77777777" w:rsidR="00D27497" w:rsidRPr="00225928" w:rsidRDefault="000909CF" w:rsidP="00696E81">
      <w:pPr>
        <w:pStyle w:val="ListParagraph"/>
        <w:numPr>
          <w:ilvl w:val="0"/>
          <w:numId w:val="25"/>
        </w:numPr>
        <w:autoSpaceDE w:val="0"/>
        <w:autoSpaceDN w:val="0"/>
        <w:adjustRightInd w:val="0"/>
        <w:spacing w:after="0" w:line="240" w:lineRule="auto"/>
        <w:jc w:val="both"/>
        <w:rPr>
          <w:rFonts w:cstheme="minorHAnsi"/>
          <w:i w:val="0"/>
          <w:sz w:val="22"/>
          <w:szCs w:val="22"/>
        </w:rPr>
      </w:pPr>
      <w:r w:rsidRPr="00225928">
        <w:rPr>
          <w:rFonts w:cstheme="minorHAnsi"/>
          <w:i w:val="0"/>
          <w:sz w:val="22"/>
          <w:szCs w:val="22"/>
        </w:rPr>
        <w:t xml:space="preserve">are </w:t>
      </w:r>
      <w:r w:rsidR="00D27497" w:rsidRPr="00225928">
        <w:rPr>
          <w:rFonts w:cstheme="minorHAnsi"/>
          <w:i w:val="0"/>
          <w:sz w:val="22"/>
          <w:szCs w:val="22"/>
        </w:rPr>
        <w:t>internationally recognised as a chronic</w:t>
      </w:r>
      <w:r w:rsidR="007138EB" w:rsidRPr="00225928">
        <w:rPr>
          <w:rFonts w:cstheme="minorHAnsi"/>
          <w:i w:val="0"/>
          <w:sz w:val="22"/>
          <w:szCs w:val="22"/>
        </w:rPr>
        <w:t>,</w:t>
      </w:r>
      <w:r w:rsidR="00D27497" w:rsidRPr="00225928">
        <w:rPr>
          <w:rFonts w:cstheme="minorHAnsi"/>
          <w:i w:val="0"/>
          <w:sz w:val="22"/>
          <w:szCs w:val="22"/>
        </w:rPr>
        <w:t xml:space="preserve"> relapsing mental health condition; </w:t>
      </w:r>
    </w:p>
    <w:p w14:paraId="6A93EA17" w14:textId="77777777" w:rsidR="00D27497" w:rsidRPr="00225928" w:rsidRDefault="00D27497" w:rsidP="00696E81">
      <w:pPr>
        <w:pStyle w:val="ListParagraph"/>
        <w:numPr>
          <w:ilvl w:val="0"/>
          <w:numId w:val="25"/>
        </w:numPr>
        <w:autoSpaceDE w:val="0"/>
        <w:autoSpaceDN w:val="0"/>
        <w:adjustRightInd w:val="0"/>
        <w:spacing w:after="0" w:line="240" w:lineRule="auto"/>
        <w:jc w:val="both"/>
        <w:rPr>
          <w:rFonts w:cstheme="minorHAnsi"/>
          <w:i w:val="0"/>
          <w:sz w:val="22"/>
          <w:szCs w:val="22"/>
        </w:rPr>
      </w:pPr>
      <w:r w:rsidRPr="00225928">
        <w:rPr>
          <w:rFonts w:cstheme="minorHAnsi"/>
          <w:i w:val="0"/>
          <w:sz w:val="22"/>
          <w:szCs w:val="22"/>
        </w:rPr>
        <w:t>can be associated with schizophrenia type conditions</w:t>
      </w:r>
    </w:p>
    <w:p w14:paraId="47886100" w14:textId="77777777" w:rsidR="00D27497" w:rsidRPr="00225928" w:rsidRDefault="00D27497" w:rsidP="00696E81">
      <w:pPr>
        <w:pStyle w:val="ListParagraph"/>
        <w:numPr>
          <w:ilvl w:val="0"/>
          <w:numId w:val="25"/>
        </w:numPr>
        <w:autoSpaceDE w:val="0"/>
        <w:autoSpaceDN w:val="0"/>
        <w:adjustRightInd w:val="0"/>
        <w:spacing w:after="0" w:line="240" w:lineRule="auto"/>
        <w:jc w:val="both"/>
        <w:rPr>
          <w:rFonts w:cstheme="minorHAnsi"/>
          <w:i w:val="0"/>
          <w:sz w:val="22"/>
          <w:szCs w:val="22"/>
        </w:rPr>
      </w:pPr>
      <w:r w:rsidRPr="00225928">
        <w:rPr>
          <w:rFonts w:cstheme="minorHAnsi"/>
          <w:i w:val="0"/>
          <w:sz w:val="22"/>
          <w:szCs w:val="22"/>
        </w:rPr>
        <w:t>commonly co-occur with other mental illnesses;</w:t>
      </w:r>
    </w:p>
    <w:p w14:paraId="55FE2560" w14:textId="77777777" w:rsidR="00D27497" w:rsidRPr="00225928" w:rsidRDefault="00D27497" w:rsidP="00696E81">
      <w:pPr>
        <w:pStyle w:val="ListParagraph"/>
        <w:numPr>
          <w:ilvl w:val="0"/>
          <w:numId w:val="25"/>
        </w:numPr>
        <w:autoSpaceDE w:val="0"/>
        <w:autoSpaceDN w:val="0"/>
        <w:adjustRightInd w:val="0"/>
        <w:spacing w:after="0" w:line="240" w:lineRule="auto"/>
        <w:jc w:val="both"/>
        <w:rPr>
          <w:rFonts w:cstheme="minorHAnsi"/>
          <w:i w:val="0"/>
          <w:sz w:val="22"/>
          <w:szCs w:val="22"/>
        </w:rPr>
      </w:pPr>
      <w:r w:rsidRPr="00225928">
        <w:rPr>
          <w:rFonts w:cstheme="minorHAnsi"/>
          <w:i w:val="0"/>
          <w:sz w:val="22"/>
          <w:szCs w:val="22"/>
        </w:rPr>
        <w:t>often develop in people with other mental illness, especially anxiety;</w:t>
      </w:r>
    </w:p>
    <w:p w14:paraId="11ECAEB1" w14:textId="77777777" w:rsidR="00D27497" w:rsidRPr="00225928" w:rsidRDefault="00D27497" w:rsidP="00696E81">
      <w:pPr>
        <w:pStyle w:val="ListParagraph"/>
        <w:numPr>
          <w:ilvl w:val="0"/>
          <w:numId w:val="25"/>
        </w:numPr>
        <w:autoSpaceDE w:val="0"/>
        <w:autoSpaceDN w:val="0"/>
        <w:adjustRightInd w:val="0"/>
        <w:spacing w:after="0" w:line="240" w:lineRule="auto"/>
        <w:jc w:val="both"/>
        <w:rPr>
          <w:rFonts w:cstheme="minorHAnsi"/>
          <w:i w:val="0"/>
          <w:sz w:val="22"/>
          <w:szCs w:val="22"/>
        </w:rPr>
      </w:pPr>
      <w:r w:rsidRPr="00225928">
        <w:rPr>
          <w:rFonts w:cstheme="minorHAnsi"/>
          <w:i w:val="0"/>
          <w:sz w:val="22"/>
          <w:szCs w:val="22"/>
        </w:rPr>
        <w:t>are associated with criminality, adding stress, causing or increasing the severity of other mental health disorders and complicating access to appropriate treatment.</w:t>
      </w:r>
    </w:p>
    <w:p w14:paraId="3FF67579" w14:textId="77777777" w:rsidR="00090F28" w:rsidRPr="00225928" w:rsidRDefault="00090F28" w:rsidP="00696E81">
      <w:pPr>
        <w:autoSpaceDE w:val="0"/>
        <w:autoSpaceDN w:val="0"/>
        <w:adjustRightInd w:val="0"/>
        <w:spacing w:after="0" w:line="240" w:lineRule="auto"/>
        <w:jc w:val="both"/>
        <w:rPr>
          <w:rFonts w:cstheme="minorHAnsi"/>
          <w:i w:val="0"/>
          <w:sz w:val="22"/>
          <w:szCs w:val="22"/>
        </w:rPr>
      </w:pPr>
    </w:p>
    <w:p w14:paraId="6D056D22" w14:textId="77777777" w:rsidR="00491C7D" w:rsidRPr="00225928" w:rsidRDefault="00416CCC" w:rsidP="00696E81">
      <w:pPr>
        <w:autoSpaceDE w:val="0"/>
        <w:autoSpaceDN w:val="0"/>
        <w:adjustRightInd w:val="0"/>
        <w:spacing w:after="0" w:line="240" w:lineRule="auto"/>
        <w:jc w:val="both"/>
        <w:rPr>
          <w:rFonts w:cstheme="minorHAnsi"/>
          <w:i w:val="0"/>
          <w:sz w:val="22"/>
          <w:szCs w:val="22"/>
        </w:rPr>
      </w:pPr>
      <w:r w:rsidRPr="00225928">
        <w:rPr>
          <w:rFonts w:cstheme="minorHAnsi"/>
          <w:i w:val="0"/>
          <w:sz w:val="22"/>
          <w:szCs w:val="22"/>
        </w:rPr>
        <w:t>T</w:t>
      </w:r>
      <w:r w:rsidR="00451E92" w:rsidRPr="00225928">
        <w:rPr>
          <w:rFonts w:cstheme="minorHAnsi"/>
          <w:i w:val="0"/>
          <w:sz w:val="22"/>
          <w:szCs w:val="22"/>
        </w:rPr>
        <w:t xml:space="preserve">here are strong reasons why </w:t>
      </w:r>
      <w:r w:rsidR="00D27497" w:rsidRPr="00225928">
        <w:rPr>
          <w:rFonts w:cstheme="minorHAnsi"/>
          <w:i w:val="0"/>
          <w:sz w:val="22"/>
          <w:szCs w:val="22"/>
        </w:rPr>
        <w:t>all types of chronic mental illness</w:t>
      </w:r>
      <w:r w:rsidR="00451E92" w:rsidRPr="00225928">
        <w:rPr>
          <w:rFonts w:cstheme="minorHAnsi"/>
          <w:i w:val="0"/>
          <w:sz w:val="22"/>
          <w:szCs w:val="22"/>
        </w:rPr>
        <w:t xml:space="preserve"> should be included in the </w:t>
      </w:r>
      <w:r w:rsidR="00D27497" w:rsidRPr="00225928">
        <w:rPr>
          <w:rFonts w:cstheme="minorHAnsi"/>
          <w:i w:val="0"/>
          <w:sz w:val="22"/>
          <w:szCs w:val="22"/>
        </w:rPr>
        <w:t xml:space="preserve">Auditor- General’s </w:t>
      </w:r>
      <w:r w:rsidR="00451E92" w:rsidRPr="00225928">
        <w:rPr>
          <w:rFonts w:cstheme="minorHAnsi"/>
          <w:i w:val="0"/>
          <w:sz w:val="22"/>
          <w:szCs w:val="22"/>
        </w:rPr>
        <w:t>proposed review.</w:t>
      </w:r>
      <w:r w:rsidR="004852BE" w:rsidRPr="00225928">
        <w:rPr>
          <w:rFonts w:cstheme="minorHAnsi"/>
          <w:i w:val="0"/>
          <w:sz w:val="22"/>
          <w:szCs w:val="22"/>
        </w:rPr>
        <w:t xml:space="preserve"> </w:t>
      </w:r>
    </w:p>
    <w:p w14:paraId="0438AAD0" w14:textId="77777777" w:rsidR="000909CF" w:rsidRPr="00225928" w:rsidRDefault="000909CF" w:rsidP="00696E81">
      <w:pPr>
        <w:autoSpaceDE w:val="0"/>
        <w:autoSpaceDN w:val="0"/>
        <w:adjustRightInd w:val="0"/>
        <w:spacing w:after="0" w:line="240" w:lineRule="auto"/>
        <w:jc w:val="both"/>
        <w:rPr>
          <w:rFonts w:cstheme="minorHAnsi"/>
          <w:i w:val="0"/>
          <w:sz w:val="22"/>
          <w:szCs w:val="22"/>
        </w:rPr>
      </w:pPr>
    </w:p>
    <w:p w14:paraId="0CFDB1FA" w14:textId="77777777" w:rsidR="004852BE" w:rsidRPr="00225928" w:rsidRDefault="00367A9A" w:rsidP="00696E81">
      <w:pPr>
        <w:autoSpaceDE w:val="0"/>
        <w:autoSpaceDN w:val="0"/>
        <w:adjustRightInd w:val="0"/>
        <w:spacing w:after="0" w:line="240" w:lineRule="auto"/>
        <w:jc w:val="both"/>
        <w:rPr>
          <w:rFonts w:cstheme="minorHAnsi"/>
          <w:i w:val="0"/>
          <w:sz w:val="22"/>
          <w:szCs w:val="22"/>
        </w:rPr>
      </w:pPr>
      <w:r w:rsidRPr="00225928">
        <w:rPr>
          <w:rFonts w:cstheme="minorHAnsi"/>
          <w:b/>
          <w:i w:val="0"/>
          <w:sz w:val="22"/>
          <w:szCs w:val="22"/>
        </w:rPr>
        <w:t>Firstly,</w:t>
      </w:r>
      <w:r w:rsidR="00416CCC" w:rsidRPr="00225928">
        <w:rPr>
          <w:rFonts w:cstheme="minorHAnsi"/>
          <w:i w:val="0"/>
          <w:sz w:val="22"/>
          <w:szCs w:val="22"/>
        </w:rPr>
        <w:t xml:space="preserve"> </w:t>
      </w:r>
      <w:r w:rsidR="00491C7D" w:rsidRPr="00225928">
        <w:rPr>
          <w:rFonts w:cstheme="minorHAnsi"/>
          <w:i w:val="0"/>
          <w:sz w:val="22"/>
          <w:szCs w:val="22"/>
        </w:rPr>
        <w:t>mental illness</w:t>
      </w:r>
      <w:r w:rsidR="00D27497" w:rsidRPr="00225928">
        <w:rPr>
          <w:rFonts w:cstheme="minorHAnsi"/>
          <w:i w:val="0"/>
          <w:sz w:val="22"/>
          <w:szCs w:val="22"/>
        </w:rPr>
        <w:t>es are</w:t>
      </w:r>
      <w:r w:rsidR="00491C7D" w:rsidRPr="00225928">
        <w:rPr>
          <w:rFonts w:cstheme="minorHAnsi"/>
          <w:i w:val="0"/>
          <w:sz w:val="22"/>
          <w:szCs w:val="22"/>
        </w:rPr>
        <w:t xml:space="preserve"> a</w:t>
      </w:r>
      <w:r w:rsidR="00416CCC" w:rsidRPr="00225928">
        <w:rPr>
          <w:rFonts w:cstheme="minorHAnsi"/>
          <w:i w:val="0"/>
          <w:sz w:val="22"/>
          <w:szCs w:val="22"/>
        </w:rPr>
        <w:t xml:space="preserve"> major contributor to the burden of disease</w:t>
      </w:r>
      <w:r w:rsidR="008B32DB" w:rsidRPr="00225928">
        <w:rPr>
          <w:rFonts w:cstheme="minorHAnsi"/>
          <w:i w:val="0"/>
          <w:sz w:val="22"/>
          <w:szCs w:val="22"/>
        </w:rPr>
        <w:t xml:space="preserve"> and occur at earlier ages than physical chronic diseases</w:t>
      </w:r>
      <w:r w:rsidR="00416CCC" w:rsidRPr="00225928">
        <w:rPr>
          <w:rFonts w:cstheme="minorHAnsi"/>
          <w:i w:val="0"/>
          <w:sz w:val="22"/>
          <w:szCs w:val="22"/>
        </w:rPr>
        <w:t>.</w:t>
      </w:r>
      <w:r w:rsidR="004852BE" w:rsidRPr="00225928">
        <w:rPr>
          <w:rFonts w:cstheme="minorHAnsi"/>
          <w:i w:val="0"/>
          <w:sz w:val="22"/>
          <w:szCs w:val="22"/>
        </w:rPr>
        <w:t xml:space="preserve"> </w:t>
      </w:r>
    </w:p>
    <w:p w14:paraId="7BA17113" w14:textId="77777777" w:rsidR="00712C6A" w:rsidRPr="00561DAC" w:rsidRDefault="00712C6A" w:rsidP="00696E81">
      <w:pPr>
        <w:autoSpaceDE w:val="0"/>
        <w:autoSpaceDN w:val="0"/>
        <w:adjustRightInd w:val="0"/>
        <w:spacing w:after="0" w:line="240" w:lineRule="auto"/>
        <w:jc w:val="both"/>
        <w:rPr>
          <w:rFonts w:cstheme="minorHAnsi"/>
          <w:sz w:val="22"/>
          <w:szCs w:val="22"/>
        </w:rPr>
      </w:pPr>
    </w:p>
    <w:p w14:paraId="7B7BDB03" w14:textId="77777777" w:rsidR="00BD7ECE" w:rsidRPr="00561DAC" w:rsidRDefault="00BD7ECE" w:rsidP="00696E81">
      <w:pPr>
        <w:autoSpaceDE w:val="0"/>
        <w:autoSpaceDN w:val="0"/>
        <w:adjustRightInd w:val="0"/>
        <w:spacing w:after="0" w:line="240" w:lineRule="auto"/>
        <w:ind w:left="720"/>
        <w:jc w:val="both"/>
        <w:rPr>
          <w:rFonts w:cstheme="minorHAnsi"/>
          <w:color w:val="FF0000"/>
          <w:sz w:val="22"/>
          <w:szCs w:val="22"/>
        </w:rPr>
      </w:pPr>
      <w:r w:rsidRPr="00561DAC">
        <w:rPr>
          <w:rFonts w:cstheme="minorHAnsi"/>
          <w:color w:val="FF0000"/>
          <w:sz w:val="22"/>
          <w:szCs w:val="22"/>
        </w:rPr>
        <w:t>“Mental illness is a leading cause of chronic disease in the ACT, with anxiety disorders and depressive disorders contributing to 5.1% and 2.7% of the burden of disease, respectively”</w:t>
      </w:r>
      <w:r w:rsidR="004852BE" w:rsidRPr="00561DAC">
        <w:rPr>
          <w:rFonts w:cstheme="minorHAnsi"/>
          <w:color w:val="FF0000"/>
          <w:sz w:val="22"/>
          <w:szCs w:val="22"/>
        </w:rPr>
        <w:t>.</w:t>
      </w:r>
      <w:r w:rsidR="004852BE" w:rsidRPr="00561DAC">
        <w:rPr>
          <w:rStyle w:val="EndnoteReference"/>
          <w:rFonts w:cstheme="minorHAnsi"/>
          <w:color w:val="FF0000"/>
          <w:sz w:val="22"/>
          <w:szCs w:val="22"/>
        </w:rPr>
        <w:endnoteReference w:id="1"/>
      </w:r>
      <w:r w:rsidRPr="00561DAC">
        <w:rPr>
          <w:rFonts w:cstheme="minorHAnsi"/>
          <w:color w:val="FF0000"/>
          <w:sz w:val="22"/>
          <w:szCs w:val="22"/>
        </w:rPr>
        <w:t xml:space="preserve"> </w:t>
      </w:r>
    </w:p>
    <w:p w14:paraId="598DFEB2" w14:textId="77777777" w:rsidR="000909CF" w:rsidRPr="00561DAC" w:rsidRDefault="000909CF" w:rsidP="00696E81">
      <w:pPr>
        <w:autoSpaceDE w:val="0"/>
        <w:autoSpaceDN w:val="0"/>
        <w:adjustRightInd w:val="0"/>
        <w:spacing w:after="0" w:line="240" w:lineRule="auto"/>
        <w:jc w:val="both"/>
        <w:rPr>
          <w:rFonts w:cstheme="minorHAnsi"/>
          <w:sz w:val="22"/>
          <w:szCs w:val="22"/>
        </w:rPr>
      </w:pPr>
    </w:p>
    <w:p w14:paraId="3770CF34" w14:textId="77777777" w:rsidR="00596901" w:rsidRPr="00225928" w:rsidRDefault="008077F0" w:rsidP="00696E81">
      <w:pPr>
        <w:autoSpaceDE w:val="0"/>
        <w:autoSpaceDN w:val="0"/>
        <w:adjustRightInd w:val="0"/>
        <w:spacing w:after="0" w:line="240" w:lineRule="auto"/>
        <w:jc w:val="both"/>
        <w:rPr>
          <w:rFonts w:cstheme="minorHAnsi"/>
          <w:i w:val="0"/>
          <w:sz w:val="22"/>
          <w:szCs w:val="22"/>
        </w:rPr>
      </w:pPr>
      <w:r w:rsidRPr="00225928">
        <w:rPr>
          <w:rFonts w:cstheme="minorHAnsi"/>
          <w:i w:val="0"/>
          <w:sz w:val="22"/>
          <w:szCs w:val="22"/>
        </w:rPr>
        <w:t xml:space="preserve">The </w:t>
      </w:r>
      <w:r w:rsidR="009E0A50" w:rsidRPr="00225928">
        <w:rPr>
          <w:rFonts w:cstheme="minorHAnsi"/>
          <w:i w:val="0"/>
          <w:sz w:val="22"/>
          <w:szCs w:val="22"/>
        </w:rPr>
        <w:t xml:space="preserve">ACT </w:t>
      </w:r>
      <w:r w:rsidRPr="00225928">
        <w:rPr>
          <w:rFonts w:cstheme="minorHAnsi"/>
          <w:i w:val="0"/>
          <w:sz w:val="22"/>
          <w:szCs w:val="22"/>
        </w:rPr>
        <w:t xml:space="preserve">burden of disease figures above </w:t>
      </w:r>
      <w:r w:rsidR="00DB3406" w:rsidRPr="00225928">
        <w:rPr>
          <w:rFonts w:cstheme="minorHAnsi"/>
          <w:i w:val="0"/>
          <w:sz w:val="22"/>
          <w:szCs w:val="22"/>
        </w:rPr>
        <w:t xml:space="preserve">appear </w:t>
      </w:r>
      <w:r w:rsidR="000909CF" w:rsidRPr="00225928">
        <w:rPr>
          <w:rFonts w:cstheme="minorHAnsi"/>
          <w:i w:val="0"/>
          <w:sz w:val="22"/>
          <w:szCs w:val="22"/>
        </w:rPr>
        <w:t xml:space="preserve">not </w:t>
      </w:r>
      <w:r w:rsidR="00DB3406" w:rsidRPr="00225928">
        <w:rPr>
          <w:rFonts w:cstheme="minorHAnsi"/>
          <w:i w:val="0"/>
          <w:sz w:val="22"/>
          <w:szCs w:val="22"/>
        </w:rPr>
        <w:t>to</w:t>
      </w:r>
      <w:r w:rsidR="00DB3406" w:rsidRPr="00225928">
        <w:rPr>
          <w:rFonts w:cstheme="minorHAnsi"/>
          <w:b/>
          <w:i w:val="0"/>
          <w:sz w:val="22"/>
          <w:szCs w:val="22"/>
        </w:rPr>
        <w:t xml:space="preserve"> </w:t>
      </w:r>
      <w:r w:rsidRPr="00225928">
        <w:rPr>
          <w:rFonts w:cstheme="minorHAnsi"/>
          <w:i w:val="0"/>
          <w:sz w:val="22"/>
          <w:szCs w:val="22"/>
        </w:rPr>
        <w:t>include</w:t>
      </w:r>
      <w:r w:rsidR="008C2C51" w:rsidRPr="00225928">
        <w:rPr>
          <w:rFonts w:cstheme="minorHAnsi"/>
          <w:i w:val="0"/>
          <w:sz w:val="22"/>
          <w:szCs w:val="22"/>
        </w:rPr>
        <w:t xml:space="preserve"> the more debilitating mental illnesses such as</w:t>
      </w:r>
      <w:r w:rsidRPr="00225928">
        <w:rPr>
          <w:rFonts w:cstheme="minorHAnsi"/>
          <w:i w:val="0"/>
          <w:sz w:val="22"/>
          <w:szCs w:val="22"/>
        </w:rPr>
        <w:t xml:space="preserve"> psycho</w:t>
      </w:r>
      <w:r w:rsidR="002E7C37" w:rsidRPr="00225928">
        <w:rPr>
          <w:rFonts w:cstheme="minorHAnsi"/>
          <w:i w:val="0"/>
          <w:sz w:val="22"/>
          <w:szCs w:val="22"/>
        </w:rPr>
        <w:t>sis</w:t>
      </w:r>
      <w:r w:rsidRPr="00225928">
        <w:rPr>
          <w:rFonts w:cstheme="minorHAnsi"/>
          <w:i w:val="0"/>
          <w:sz w:val="22"/>
          <w:szCs w:val="22"/>
        </w:rPr>
        <w:t xml:space="preserve">, </w:t>
      </w:r>
      <w:r w:rsidR="00855449" w:rsidRPr="00225928">
        <w:rPr>
          <w:rFonts w:cstheme="minorHAnsi"/>
          <w:i w:val="0"/>
          <w:sz w:val="22"/>
          <w:szCs w:val="22"/>
        </w:rPr>
        <w:t xml:space="preserve">eating disorders, </w:t>
      </w:r>
      <w:r w:rsidR="00BC2D8C" w:rsidRPr="00225928">
        <w:rPr>
          <w:rFonts w:cstheme="minorHAnsi"/>
          <w:i w:val="0"/>
          <w:sz w:val="22"/>
          <w:szCs w:val="22"/>
        </w:rPr>
        <w:t>drug and alcohol use disorders</w:t>
      </w:r>
      <w:r w:rsidR="00F223E2" w:rsidRPr="00225928">
        <w:rPr>
          <w:rFonts w:cstheme="minorHAnsi"/>
          <w:i w:val="0"/>
          <w:sz w:val="22"/>
          <w:szCs w:val="22"/>
        </w:rPr>
        <w:t>,</w:t>
      </w:r>
      <w:r w:rsidR="001951B5" w:rsidRPr="00225928">
        <w:rPr>
          <w:rFonts w:cstheme="minorHAnsi"/>
          <w:i w:val="0"/>
          <w:sz w:val="22"/>
          <w:szCs w:val="22"/>
        </w:rPr>
        <w:t xml:space="preserve"> </w:t>
      </w:r>
      <w:r w:rsidRPr="00225928">
        <w:rPr>
          <w:rFonts w:cstheme="minorHAnsi"/>
          <w:i w:val="0"/>
          <w:sz w:val="22"/>
          <w:szCs w:val="22"/>
        </w:rPr>
        <w:t>and</w:t>
      </w:r>
      <w:r w:rsidR="008C2C51" w:rsidRPr="00225928">
        <w:rPr>
          <w:rFonts w:cstheme="minorHAnsi"/>
          <w:i w:val="0"/>
          <w:sz w:val="22"/>
          <w:szCs w:val="22"/>
        </w:rPr>
        <w:t xml:space="preserve"> some </w:t>
      </w:r>
      <w:r w:rsidRPr="00225928">
        <w:rPr>
          <w:rFonts w:cstheme="minorHAnsi"/>
          <w:i w:val="0"/>
          <w:sz w:val="22"/>
          <w:szCs w:val="22"/>
        </w:rPr>
        <w:t xml:space="preserve">other less common mental illnesses. </w:t>
      </w:r>
      <w:r w:rsidR="00564ADD" w:rsidRPr="00225928">
        <w:rPr>
          <w:rFonts w:cstheme="minorHAnsi"/>
          <w:i w:val="0"/>
          <w:sz w:val="22"/>
          <w:szCs w:val="22"/>
        </w:rPr>
        <w:t xml:space="preserve">Hence the total contribution to the burden of disease from mental illness is </w:t>
      </w:r>
      <w:r w:rsidR="007C72EA" w:rsidRPr="00225928">
        <w:rPr>
          <w:rFonts w:cstheme="minorHAnsi"/>
          <w:i w:val="0"/>
          <w:sz w:val="22"/>
          <w:szCs w:val="22"/>
        </w:rPr>
        <w:t xml:space="preserve">even </w:t>
      </w:r>
      <w:r w:rsidR="00564ADD" w:rsidRPr="00225928">
        <w:rPr>
          <w:rFonts w:cstheme="minorHAnsi"/>
          <w:i w:val="0"/>
          <w:sz w:val="22"/>
          <w:szCs w:val="22"/>
        </w:rPr>
        <w:t>higher than suggested above.</w:t>
      </w:r>
      <w:r w:rsidR="00D0035D" w:rsidRPr="00225928">
        <w:rPr>
          <w:rFonts w:cstheme="minorHAnsi"/>
          <w:i w:val="0"/>
          <w:sz w:val="22"/>
          <w:szCs w:val="22"/>
        </w:rPr>
        <w:t xml:space="preserve"> </w:t>
      </w:r>
    </w:p>
    <w:p w14:paraId="7DC9BDE0" w14:textId="77777777" w:rsidR="00596901" w:rsidRPr="00225928" w:rsidRDefault="00596901" w:rsidP="00696E81">
      <w:pPr>
        <w:autoSpaceDE w:val="0"/>
        <w:autoSpaceDN w:val="0"/>
        <w:adjustRightInd w:val="0"/>
        <w:spacing w:after="0" w:line="240" w:lineRule="auto"/>
        <w:jc w:val="both"/>
        <w:rPr>
          <w:rFonts w:cstheme="minorHAnsi"/>
          <w:i w:val="0"/>
          <w:sz w:val="22"/>
          <w:szCs w:val="22"/>
        </w:rPr>
      </w:pPr>
    </w:p>
    <w:p w14:paraId="3F863F39" w14:textId="77777777" w:rsidR="00F223E2" w:rsidRPr="00225928" w:rsidRDefault="00596901" w:rsidP="00696E81">
      <w:pPr>
        <w:autoSpaceDE w:val="0"/>
        <w:autoSpaceDN w:val="0"/>
        <w:adjustRightInd w:val="0"/>
        <w:spacing w:after="0" w:line="240" w:lineRule="auto"/>
        <w:jc w:val="both"/>
        <w:rPr>
          <w:rFonts w:cstheme="minorHAnsi"/>
          <w:i w:val="0"/>
          <w:sz w:val="22"/>
          <w:szCs w:val="22"/>
        </w:rPr>
      </w:pPr>
      <w:r w:rsidRPr="00225928">
        <w:rPr>
          <w:rFonts w:cstheme="minorHAnsi"/>
          <w:i w:val="0"/>
          <w:sz w:val="22"/>
          <w:szCs w:val="22"/>
        </w:rPr>
        <w:t xml:space="preserve">Mental illness is the most common chronic disease for people in the age range </w:t>
      </w:r>
      <w:r w:rsidR="00557E43" w:rsidRPr="00225928">
        <w:rPr>
          <w:rFonts w:cstheme="minorHAnsi"/>
          <w:i w:val="0"/>
          <w:sz w:val="22"/>
          <w:szCs w:val="22"/>
        </w:rPr>
        <w:t>0</w:t>
      </w:r>
      <w:r w:rsidRPr="00225928">
        <w:rPr>
          <w:rFonts w:cstheme="minorHAnsi"/>
          <w:i w:val="0"/>
          <w:sz w:val="22"/>
          <w:szCs w:val="22"/>
        </w:rPr>
        <w:t>-4</w:t>
      </w:r>
      <w:r w:rsidR="007138EB" w:rsidRPr="00225928">
        <w:rPr>
          <w:rFonts w:cstheme="minorHAnsi"/>
          <w:i w:val="0"/>
          <w:sz w:val="22"/>
          <w:szCs w:val="22"/>
        </w:rPr>
        <w:t>4</w:t>
      </w:r>
      <w:r w:rsidRPr="00225928">
        <w:rPr>
          <w:rFonts w:cstheme="minorHAnsi"/>
          <w:i w:val="0"/>
          <w:sz w:val="22"/>
          <w:szCs w:val="22"/>
        </w:rPr>
        <w:t xml:space="preserve"> years.</w:t>
      </w:r>
      <w:r w:rsidRPr="00225928">
        <w:rPr>
          <w:rStyle w:val="EndnoteReference"/>
          <w:rFonts w:cstheme="minorHAnsi"/>
          <w:i w:val="0"/>
          <w:sz w:val="22"/>
          <w:szCs w:val="22"/>
        </w:rPr>
        <w:endnoteReference w:id="2"/>
      </w:r>
      <w:r w:rsidRPr="00225928">
        <w:rPr>
          <w:rFonts w:cstheme="minorHAnsi"/>
          <w:i w:val="0"/>
          <w:sz w:val="22"/>
          <w:szCs w:val="22"/>
        </w:rPr>
        <w:t xml:space="preserve"> </w:t>
      </w:r>
      <w:r w:rsidR="00F223E2" w:rsidRPr="00225928">
        <w:rPr>
          <w:rFonts w:cstheme="minorHAnsi"/>
          <w:i w:val="0"/>
          <w:sz w:val="22"/>
          <w:szCs w:val="22"/>
        </w:rPr>
        <w:t xml:space="preserve"> </w:t>
      </w:r>
    </w:p>
    <w:p w14:paraId="1C34497F" w14:textId="77777777" w:rsidR="00D774C4" w:rsidRPr="00225928" w:rsidRDefault="00596901" w:rsidP="00696E81">
      <w:pPr>
        <w:autoSpaceDE w:val="0"/>
        <w:autoSpaceDN w:val="0"/>
        <w:adjustRightInd w:val="0"/>
        <w:spacing w:after="0" w:line="240" w:lineRule="auto"/>
        <w:jc w:val="both"/>
        <w:rPr>
          <w:rFonts w:cstheme="minorHAnsi"/>
          <w:i w:val="0"/>
          <w:sz w:val="22"/>
          <w:szCs w:val="22"/>
        </w:rPr>
      </w:pPr>
      <w:r w:rsidRPr="00225928">
        <w:rPr>
          <w:rFonts w:cstheme="minorHAnsi"/>
          <w:i w:val="0"/>
          <w:sz w:val="22"/>
          <w:szCs w:val="22"/>
        </w:rPr>
        <w:t xml:space="preserve">These years are crucial for people’s </w:t>
      </w:r>
      <w:r w:rsidR="007138EB" w:rsidRPr="00225928">
        <w:rPr>
          <w:rFonts w:cstheme="minorHAnsi"/>
          <w:i w:val="0"/>
          <w:sz w:val="22"/>
          <w:szCs w:val="22"/>
        </w:rPr>
        <w:t xml:space="preserve">early development, </w:t>
      </w:r>
      <w:r w:rsidRPr="00225928">
        <w:rPr>
          <w:rFonts w:cstheme="minorHAnsi"/>
          <w:i w:val="0"/>
          <w:sz w:val="22"/>
          <w:szCs w:val="22"/>
        </w:rPr>
        <w:t>education, employment, family life and so on.  Disruption through mental illness and possibl</w:t>
      </w:r>
      <w:r w:rsidR="00B55B88" w:rsidRPr="00225928">
        <w:rPr>
          <w:rFonts w:cstheme="minorHAnsi"/>
          <w:i w:val="0"/>
          <w:sz w:val="22"/>
          <w:szCs w:val="22"/>
        </w:rPr>
        <w:t>y</w:t>
      </w:r>
      <w:r w:rsidRPr="00225928">
        <w:rPr>
          <w:rFonts w:cstheme="minorHAnsi"/>
          <w:i w:val="0"/>
          <w:sz w:val="22"/>
          <w:szCs w:val="22"/>
        </w:rPr>
        <w:t xml:space="preserve"> other chronic disease can have a lifelong negative impact.</w:t>
      </w:r>
      <w:r w:rsidR="00D774C4" w:rsidRPr="00225928">
        <w:rPr>
          <w:rFonts w:cstheme="minorHAnsi"/>
          <w:i w:val="0"/>
          <w:sz w:val="22"/>
          <w:szCs w:val="22"/>
        </w:rPr>
        <w:t xml:space="preserve"> For example:</w:t>
      </w:r>
    </w:p>
    <w:p w14:paraId="1CF4542C" w14:textId="77777777" w:rsidR="00801720" w:rsidRPr="00225928" w:rsidRDefault="00801720" w:rsidP="00696E81">
      <w:pPr>
        <w:autoSpaceDE w:val="0"/>
        <w:autoSpaceDN w:val="0"/>
        <w:adjustRightInd w:val="0"/>
        <w:spacing w:after="0" w:line="240" w:lineRule="auto"/>
        <w:jc w:val="both"/>
        <w:rPr>
          <w:rFonts w:cstheme="minorHAnsi"/>
          <w:i w:val="0"/>
          <w:sz w:val="22"/>
          <w:szCs w:val="22"/>
        </w:rPr>
      </w:pPr>
    </w:p>
    <w:p w14:paraId="644DD6F3" w14:textId="77777777" w:rsidR="00D774C4" w:rsidRPr="00225928" w:rsidRDefault="00D774C4" w:rsidP="00696E81">
      <w:pPr>
        <w:pStyle w:val="ListParagraph"/>
        <w:numPr>
          <w:ilvl w:val="0"/>
          <w:numId w:val="26"/>
        </w:numPr>
        <w:autoSpaceDE w:val="0"/>
        <w:autoSpaceDN w:val="0"/>
        <w:adjustRightInd w:val="0"/>
        <w:spacing w:after="0" w:line="240" w:lineRule="auto"/>
        <w:jc w:val="both"/>
        <w:rPr>
          <w:rFonts w:cstheme="minorHAnsi"/>
          <w:i w:val="0"/>
          <w:sz w:val="22"/>
          <w:szCs w:val="22"/>
        </w:rPr>
      </w:pPr>
      <w:r w:rsidRPr="00225928">
        <w:rPr>
          <w:rFonts w:cstheme="minorHAnsi"/>
          <w:i w:val="0"/>
          <w:sz w:val="22"/>
          <w:szCs w:val="22"/>
        </w:rPr>
        <w:t>for people aged 16-30 years, 79% of people with mental illness are in secondary or tertiary education or employed compared with 91% for those without</w:t>
      </w:r>
      <w:r w:rsidRPr="00225928">
        <w:rPr>
          <w:rStyle w:val="EndnoteReference"/>
          <w:rFonts w:cstheme="minorHAnsi"/>
          <w:i w:val="0"/>
          <w:sz w:val="22"/>
          <w:szCs w:val="22"/>
        </w:rPr>
        <w:endnoteReference w:id="3"/>
      </w:r>
      <w:r w:rsidRPr="00225928">
        <w:rPr>
          <w:rFonts w:cstheme="minorHAnsi"/>
          <w:i w:val="0"/>
          <w:sz w:val="22"/>
          <w:szCs w:val="22"/>
        </w:rPr>
        <w:t>; and</w:t>
      </w:r>
    </w:p>
    <w:p w14:paraId="193C269C" w14:textId="77777777" w:rsidR="004A1115" w:rsidRPr="00225928" w:rsidRDefault="00D774C4" w:rsidP="00BB2101">
      <w:pPr>
        <w:pStyle w:val="ListParagraph"/>
        <w:numPr>
          <w:ilvl w:val="0"/>
          <w:numId w:val="26"/>
        </w:numPr>
        <w:autoSpaceDE w:val="0"/>
        <w:autoSpaceDN w:val="0"/>
        <w:adjustRightInd w:val="0"/>
        <w:spacing w:after="0" w:line="240" w:lineRule="auto"/>
        <w:jc w:val="both"/>
        <w:rPr>
          <w:rFonts w:cstheme="minorHAnsi"/>
          <w:i w:val="0"/>
          <w:sz w:val="22"/>
          <w:szCs w:val="22"/>
        </w:rPr>
      </w:pPr>
      <w:r w:rsidRPr="00225928">
        <w:rPr>
          <w:rFonts w:cstheme="minorHAnsi"/>
          <w:i w:val="0"/>
          <w:sz w:val="22"/>
          <w:szCs w:val="22"/>
        </w:rPr>
        <w:t>for people aged 16-64 years, 62% of people with mental illness are employed, compared with 80% for those without mental illness.</w:t>
      </w:r>
      <w:r w:rsidR="00493C41" w:rsidRPr="00225928">
        <w:rPr>
          <w:rStyle w:val="EndnoteReference"/>
          <w:rFonts w:cstheme="minorHAnsi"/>
          <w:i w:val="0"/>
          <w:sz w:val="22"/>
          <w:szCs w:val="22"/>
        </w:rPr>
        <w:endnoteReference w:id="4"/>
      </w:r>
    </w:p>
    <w:p w14:paraId="33A1EB97" w14:textId="77777777" w:rsidR="004A1115" w:rsidRPr="00225928" w:rsidRDefault="004A1115" w:rsidP="004A1115">
      <w:pPr>
        <w:autoSpaceDE w:val="0"/>
        <w:autoSpaceDN w:val="0"/>
        <w:adjustRightInd w:val="0"/>
        <w:spacing w:after="0" w:line="240" w:lineRule="auto"/>
        <w:ind w:left="405"/>
        <w:jc w:val="both"/>
        <w:rPr>
          <w:rFonts w:cstheme="minorHAnsi"/>
          <w:i w:val="0"/>
          <w:sz w:val="22"/>
          <w:szCs w:val="22"/>
        </w:rPr>
      </w:pPr>
    </w:p>
    <w:p w14:paraId="65D7CD2E" w14:textId="77777777" w:rsidR="004B7B3A" w:rsidRPr="00225928" w:rsidRDefault="005D618A" w:rsidP="004A1115">
      <w:pPr>
        <w:autoSpaceDE w:val="0"/>
        <w:autoSpaceDN w:val="0"/>
        <w:adjustRightInd w:val="0"/>
        <w:spacing w:after="0" w:line="240" w:lineRule="auto"/>
        <w:jc w:val="both"/>
        <w:rPr>
          <w:rFonts w:cstheme="minorHAnsi"/>
          <w:i w:val="0"/>
          <w:sz w:val="22"/>
          <w:szCs w:val="22"/>
        </w:rPr>
      </w:pPr>
      <w:r w:rsidRPr="00225928">
        <w:rPr>
          <w:rFonts w:cstheme="minorHAnsi"/>
          <w:b/>
          <w:i w:val="0"/>
          <w:sz w:val="22"/>
          <w:szCs w:val="22"/>
        </w:rPr>
        <w:t>Secondly</w:t>
      </w:r>
      <w:r w:rsidR="00416CCC" w:rsidRPr="00225928">
        <w:rPr>
          <w:rFonts w:cstheme="minorHAnsi"/>
          <w:i w:val="0"/>
          <w:sz w:val="22"/>
          <w:szCs w:val="22"/>
        </w:rPr>
        <w:t>, p</w:t>
      </w:r>
      <w:r w:rsidR="009850DA" w:rsidRPr="00225928">
        <w:rPr>
          <w:rFonts w:cstheme="minorHAnsi"/>
          <w:i w:val="0"/>
          <w:sz w:val="22"/>
          <w:szCs w:val="22"/>
        </w:rPr>
        <w:t xml:space="preserve">eople with </w:t>
      </w:r>
      <w:r w:rsidR="006D09F5" w:rsidRPr="00225928">
        <w:rPr>
          <w:rFonts w:cstheme="minorHAnsi"/>
          <w:i w:val="0"/>
          <w:sz w:val="22"/>
          <w:szCs w:val="22"/>
        </w:rPr>
        <w:t xml:space="preserve">enduring debilitating mental </w:t>
      </w:r>
      <w:r w:rsidR="00563AD1" w:rsidRPr="00225928">
        <w:rPr>
          <w:rFonts w:cstheme="minorHAnsi"/>
          <w:i w:val="0"/>
          <w:sz w:val="22"/>
          <w:szCs w:val="22"/>
        </w:rPr>
        <w:t>illnesses frequently</w:t>
      </w:r>
      <w:r w:rsidR="009850DA" w:rsidRPr="00225928">
        <w:rPr>
          <w:rFonts w:cstheme="minorHAnsi"/>
          <w:i w:val="0"/>
          <w:sz w:val="22"/>
          <w:szCs w:val="22"/>
        </w:rPr>
        <w:t xml:space="preserve"> have comorbidities</w:t>
      </w:r>
      <w:r w:rsidR="00524E20" w:rsidRPr="00225928">
        <w:rPr>
          <w:rFonts w:cstheme="minorHAnsi"/>
          <w:i w:val="0"/>
          <w:sz w:val="22"/>
          <w:szCs w:val="22"/>
        </w:rPr>
        <w:t xml:space="preserve">, including both physical and other mental health </w:t>
      </w:r>
      <w:r w:rsidR="004D7EBC" w:rsidRPr="00225928">
        <w:rPr>
          <w:rFonts w:cstheme="minorHAnsi"/>
          <w:i w:val="0"/>
          <w:sz w:val="22"/>
          <w:szCs w:val="22"/>
        </w:rPr>
        <w:t xml:space="preserve">chronic </w:t>
      </w:r>
      <w:r w:rsidR="00524E20" w:rsidRPr="00225928">
        <w:rPr>
          <w:rFonts w:cstheme="minorHAnsi"/>
          <w:i w:val="0"/>
          <w:sz w:val="22"/>
          <w:szCs w:val="22"/>
        </w:rPr>
        <w:t>conditions.</w:t>
      </w:r>
      <w:r w:rsidR="00855449" w:rsidRPr="00225928">
        <w:rPr>
          <w:rFonts w:cstheme="minorHAnsi"/>
          <w:i w:val="0"/>
          <w:sz w:val="22"/>
          <w:szCs w:val="22"/>
        </w:rPr>
        <w:t xml:space="preserve">  </w:t>
      </w:r>
      <w:r w:rsidR="00563AD1" w:rsidRPr="00225928">
        <w:rPr>
          <w:rFonts w:cstheme="minorHAnsi"/>
          <w:i w:val="0"/>
          <w:sz w:val="22"/>
          <w:szCs w:val="22"/>
        </w:rPr>
        <w:t>They should</w:t>
      </w:r>
      <w:r w:rsidR="009850DA" w:rsidRPr="00225928">
        <w:rPr>
          <w:rFonts w:cstheme="minorHAnsi"/>
          <w:i w:val="0"/>
          <w:sz w:val="22"/>
          <w:szCs w:val="22"/>
        </w:rPr>
        <w:t xml:space="preserve"> be</w:t>
      </w:r>
      <w:r w:rsidR="00730FDC" w:rsidRPr="00225928">
        <w:rPr>
          <w:rFonts w:cstheme="minorHAnsi"/>
          <w:i w:val="0"/>
          <w:sz w:val="22"/>
          <w:szCs w:val="22"/>
        </w:rPr>
        <w:t xml:space="preserve"> </w:t>
      </w:r>
      <w:r w:rsidR="009850DA" w:rsidRPr="00225928">
        <w:rPr>
          <w:rFonts w:cstheme="minorHAnsi"/>
          <w:i w:val="0"/>
          <w:sz w:val="22"/>
          <w:szCs w:val="22"/>
        </w:rPr>
        <w:t>included in the review as they are amongst the most vulnerable and most complex to care for</w:t>
      </w:r>
      <w:r w:rsidR="00BB2101" w:rsidRPr="00225928">
        <w:rPr>
          <w:rFonts w:cstheme="minorHAnsi"/>
          <w:i w:val="0"/>
          <w:sz w:val="22"/>
          <w:szCs w:val="22"/>
        </w:rPr>
        <w:t>:</w:t>
      </w:r>
    </w:p>
    <w:p w14:paraId="22E748EF" w14:textId="77777777" w:rsidR="004A1115" w:rsidRPr="00561DAC" w:rsidRDefault="004A1115" w:rsidP="004A1115">
      <w:pPr>
        <w:autoSpaceDE w:val="0"/>
        <w:autoSpaceDN w:val="0"/>
        <w:adjustRightInd w:val="0"/>
        <w:spacing w:after="0" w:line="240" w:lineRule="auto"/>
        <w:jc w:val="both"/>
        <w:rPr>
          <w:rFonts w:cstheme="minorHAnsi"/>
          <w:sz w:val="22"/>
          <w:szCs w:val="22"/>
        </w:rPr>
      </w:pPr>
    </w:p>
    <w:p w14:paraId="1DE5CFE5" w14:textId="77777777" w:rsidR="00D27497" w:rsidRPr="00561DAC" w:rsidRDefault="00D27497" w:rsidP="00694D56">
      <w:pPr>
        <w:autoSpaceDE w:val="0"/>
        <w:autoSpaceDN w:val="0"/>
        <w:adjustRightInd w:val="0"/>
        <w:spacing w:after="0" w:line="240" w:lineRule="auto"/>
        <w:ind w:left="720"/>
        <w:jc w:val="both"/>
        <w:rPr>
          <w:rFonts w:cstheme="minorHAnsi"/>
          <w:color w:val="FF0000"/>
          <w:sz w:val="22"/>
          <w:szCs w:val="22"/>
        </w:rPr>
      </w:pPr>
      <w:r w:rsidRPr="00561DAC">
        <w:rPr>
          <w:rFonts w:cstheme="minorHAnsi"/>
          <w:color w:val="FF0000"/>
          <w:sz w:val="22"/>
          <w:szCs w:val="22"/>
        </w:rPr>
        <w:lastRenderedPageBreak/>
        <w:t>“Severe and persistent mental illnesses, such as psychotic disorders, have a relatively low prevalence but have a substantial impact on individuals, their families and society due to the ongoing and sometimes extensive care needs required to support the individual”.</w:t>
      </w:r>
      <w:r w:rsidRPr="00561DAC">
        <w:rPr>
          <w:rStyle w:val="EndnoteReference"/>
          <w:rFonts w:cstheme="minorHAnsi"/>
          <w:color w:val="FF0000"/>
          <w:sz w:val="22"/>
          <w:szCs w:val="22"/>
        </w:rPr>
        <w:endnoteReference w:id="5"/>
      </w:r>
      <w:r w:rsidRPr="00561DAC">
        <w:rPr>
          <w:rFonts w:cstheme="minorHAnsi"/>
          <w:color w:val="FF0000"/>
          <w:sz w:val="22"/>
          <w:szCs w:val="22"/>
        </w:rPr>
        <w:t xml:space="preserve"> </w:t>
      </w:r>
    </w:p>
    <w:p w14:paraId="0F01CE4F" w14:textId="77777777" w:rsidR="00FC7FC0" w:rsidRDefault="00FC7FC0" w:rsidP="00696E81">
      <w:pPr>
        <w:autoSpaceDE w:val="0"/>
        <w:autoSpaceDN w:val="0"/>
        <w:adjustRightInd w:val="0"/>
        <w:spacing w:after="0" w:line="240" w:lineRule="auto"/>
        <w:jc w:val="both"/>
        <w:rPr>
          <w:rFonts w:cstheme="minorHAnsi"/>
          <w:i w:val="0"/>
          <w:sz w:val="22"/>
          <w:szCs w:val="22"/>
        </w:rPr>
      </w:pPr>
    </w:p>
    <w:p w14:paraId="0A772866" w14:textId="3C2A9038" w:rsidR="00FF5503" w:rsidRPr="009E346E" w:rsidRDefault="006B25AE" w:rsidP="00696E81">
      <w:pPr>
        <w:autoSpaceDE w:val="0"/>
        <w:autoSpaceDN w:val="0"/>
        <w:adjustRightInd w:val="0"/>
        <w:spacing w:after="0" w:line="240" w:lineRule="auto"/>
        <w:jc w:val="both"/>
        <w:rPr>
          <w:rFonts w:cstheme="minorHAnsi"/>
          <w:i w:val="0"/>
          <w:sz w:val="22"/>
          <w:szCs w:val="22"/>
        </w:rPr>
      </w:pPr>
      <w:r w:rsidRPr="009E346E">
        <w:rPr>
          <w:rFonts w:cstheme="minorHAnsi"/>
          <w:i w:val="0"/>
          <w:sz w:val="22"/>
          <w:szCs w:val="22"/>
        </w:rPr>
        <w:t>The patterns of comorbidity vary, depending on the nature of the mental illness and other factors.</w:t>
      </w:r>
      <w:r w:rsidR="00D27497" w:rsidRPr="009E346E">
        <w:rPr>
          <w:rFonts w:cstheme="minorHAnsi"/>
          <w:i w:val="0"/>
          <w:sz w:val="22"/>
          <w:szCs w:val="22"/>
        </w:rPr>
        <w:t xml:space="preserve"> </w:t>
      </w:r>
    </w:p>
    <w:p w14:paraId="1855916C" w14:textId="77777777" w:rsidR="00FF5503" w:rsidRPr="009E346E" w:rsidRDefault="00FF5503" w:rsidP="00FF5503">
      <w:pPr>
        <w:autoSpaceDE w:val="0"/>
        <w:autoSpaceDN w:val="0"/>
        <w:adjustRightInd w:val="0"/>
        <w:spacing w:after="0" w:line="240" w:lineRule="auto"/>
        <w:jc w:val="both"/>
        <w:rPr>
          <w:rFonts w:cstheme="minorHAnsi"/>
          <w:i w:val="0"/>
          <w:sz w:val="22"/>
          <w:szCs w:val="22"/>
        </w:rPr>
      </w:pPr>
    </w:p>
    <w:p w14:paraId="25B890D6" w14:textId="77777777" w:rsidR="00FF5503" w:rsidRPr="003A4477" w:rsidRDefault="00FF5503" w:rsidP="00FF5503">
      <w:pPr>
        <w:autoSpaceDE w:val="0"/>
        <w:autoSpaceDN w:val="0"/>
        <w:adjustRightInd w:val="0"/>
        <w:spacing w:after="0" w:line="240" w:lineRule="auto"/>
        <w:jc w:val="both"/>
        <w:rPr>
          <w:rFonts w:cstheme="minorHAnsi"/>
          <w:i w:val="0"/>
          <w:sz w:val="22"/>
          <w:szCs w:val="22"/>
        </w:rPr>
      </w:pPr>
      <w:r w:rsidRPr="003A4477">
        <w:rPr>
          <w:rFonts w:cs="Calibri"/>
          <w:i w:val="0"/>
          <w:sz w:val="22"/>
          <w:szCs w:val="22"/>
        </w:rPr>
        <w:t>For example, having a mental health condition is a potent risk factor for experimenting with substances and subsequently developing a substance dependency. The link is particularly strong with anxiety disorders.</w:t>
      </w:r>
      <w:r w:rsidRPr="003A4477">
        <w:rPr>
          <w:rStyle w:val="EndnoteReference"/>
          <w:rFonts w:cs="Calibri"/>
          <w:i w:val="0"/>
          <w:sz w:val="22"/>
          <w:szCs w:val="22"/>
        </w:rPr>
        <w:endnoteReference w:id="6"/>
      </w:r>
      <w:r w:rsidRPr="003A4477">
        <w:rPr>
          <w:rFonts w:cs="Calibri"/>
          <w:i w:val="0"/>
          <w:sz w:val="22"/>
          <w:szCs w:val="22"/>
        </w:rPr>
        <w:t xml:space="preserve"> </w:t>
      </w:r>
      <w:r w:rsidRPr="003A4477">
        <w:rPr>
          <w:rFonts w:cstheme="minorHAnsi"/>
          <w:i w:val="0"/>
          <w:sz w:val="22"/>
          <w:szCs w:val="22"/>
        </w:rPr>
        <w:t>The proportion of people with one mental illness who also have drug and alcohol use disorder, appears to be increasing.</w:t>
      </w:r>
      <w:r w:rsidRPr="003A4477">
        <w:rPr>
          <w:rStyle w:val="EndnoteReference"/>
          <w:rFonts w:cstheme="minorHAnsi"/>
          <w:i w:val="0"/>
          <w:sz w:val="22"/>
          <w:szCs w:val="22"/>
        </w:rPr>
        <w:endnoteReference w:id="7"/>
      </w:r>
    </w:p>
    <w:p w14:paraId="349928DA" w14:textId="77777777" w:rsidR="00FF5503" w:rsidRPr="003A4477" w:rsidRDefault="00FF5503" w:rsidP="00FF5503">
      <w:pPr>
        <w:autoSpaceDE w:val="0"/>
        <w:autoSpaceDN w:val="0"/>
        <w:adjustRightInd w:val="0"/>
        <w:spacing w:after="0" w:line="240" w:lineRule="auto"/>
        <w:jc w:val="both"/>
        <w:rPr>
          <w:rFonts w:cstheme="minorHAnsi"/>
          <w:i w:val="0"/>
          <w:sz w:val="22"/>
          <w:szCs w:val="22"/>
        </w:rPr>
      </w:pPr>
    </w:p>
    <w:p w14:paraId="72C0F521" w14:textId="77777777" w:rsidR="00FF5503" w:rsidRPr="003A4477" w:rsidRDefault="00FF5503" w:rsidP="00FF5503">
      <w:pPr>
        <w:autoSpaceDE w:val="0"/>
        <w:autoSpaceDN w:val="0"/>
        <w:adjustRightInd w:val="0"/>
        <w:spacing w:after="0" w:line="240" w:lineRule="auto"/>
        <w:ind w:left="284"/>
        <w:jc w:val="both"/>
        <w:rPr>
          <w:rFonts w:cstheme="minorHAnsi"/>
          <w:i w:val="0"/>
          <w:sz w:val="22"/>
          <w:szCs w:val="22"/>
        </w:rPr>
      </w:pPr>
      <w:r w:rsidRPr="003A4477">
        <w:rPr>
          <w:snapToGrid w:val="0"/>
          <w:color w:val="FF0000"/>
          <w:sz w:val="22"/>
          <w:szCs w:val="22"/>
        </w:rPr>
        <w:t>“</w:t>
      </w:r>
      <w:r w:rsidRPr="003A4477">
        <w:rPr>
          <w:rFonts w:eastAsia="Times New Roman" w:cs="Times New Roman"/>
          <w:snapToGrid w:val="0"/>
          <w:color w:val="FF0000"/>
          <w:sz w:val="22"/>
          <w:szCs w:val="22"/>
        </w:rPr>
        <w:t>People with co-occurring drug use and anxiety disorders often have a more severe level of disability over time, and poorer treatment response.”</w:t>
      </w:r>
      <w:r w:rsidRPr="003A4477">
        <w:rPr>
          <w:rStyle w:val="EndnoteReference"/>
          <w:rFonts w:eastAsia="Times New Roman" w:cs="Times New Roman"/>
          <w:snapToGrid w:val="0"/>
          <w:color w:val="FF0000"/>
          <w:sz w:val="22"/>
          <w:szCs w:val="22"/>
        </w:rPr>
        <w:endnoteReference w:id="8"/>
      </w:r>
    </w:p>
    <w:p w14:paraId="6F88ED32" w14:textId="77777777" w:rsidR="00FF5503" w:rsidRPr="009E346E" w:rsidRDefault="00FF5503" w:rsidP="00FF5503">
      <w:pPr>
        <w:autoSpaceDE w:val="0"/>
        <w:autoSpaceDN w:val="0"/>
        <w:adjustRightInd w:val="0"/>
        <w:spacing w:after="0" w:line="240" w:lineRule="auto"/>
        <w:jc w:val="both"/>
        <w:rPr>
          <w:rFonts w:cstheme="minorHAnsi"/>
          <w:i w:val="0"/>
          <w:sz w:val="22"/>
          <w:szCs w:val="22"/>
        </w:rPr>
      </w:pPr>
    </w:p>
    <w:p w14:paraId="0E145292" w14:textId="77777777" w:rsidR="00DC3475" w:rsidRPr="009E346E" w:rsidRDefault="00FF5503" w:rsidP="00FF5503">
      <w:pPr>
        <w:autoSpaceDE w:val="0"/>
        <w:autoSpaceDN w:val="0"/>
        <w:adjustRightInd w:val="0"/>
        <w:spacing w:after="0" w:line="240" w:lineRule="auto"/>
        <w:jc w:val="both"/>
        <w:rPr>
          <w:rFonts w:cstheme="minorHAnsi"/>
          <w:i w:val="0"/>
          <w:sz w:val="22"/>
          <w:szCs w:val="22"/>
        </w:rPr>
      </w:pPr>
      <w:r w:rsidRPr="009E346E">
        <w:rPr>
          <w:rFonts w:cstheme="minorHAnsi"/>
          <w:i w:val="0"/>
          <w:sz w:val="22"/>
          <w:szCs w:val="22"/>
        </w:rPr>
        <w:t>This combination of mental health disorders is particularly common amongst the prison population.</w:t>
      </w:r>
    </w:p>
    <w:p w14:paraId="74777409" w14:textId="45775568" w:rsidR="00FF5503" w:rsidRPr="009E346E" w:rsidRDefault="00FF5503" w:rsidP="00FF5503">
      <w:pPr>
        <w:autoSpaceDE w:val="0"/>
        <w:autoSpaceDN w:val="0"/>
        <w:adjustRightInd w:val="0"/>
        <w:spacing w:after="0" w:line="240" w:lineRule="auto"/>
        <w:jc w:val="both"/>
        <w:rPr>
          <w:rFonts w:cstheme="minorHAnsi"/>
          <w:i w:val="0"/>
          <w:sz w:val="22"/>
          <w:szCs w:val="22"/>
        </w:rPr>
      </w:pPr>
      <w:r w:rsidRPr="009E346E">
        <w:rPr>
          <w:rFonts w:cstheme="minorHAnsi"/>
          <w:i w:val="0"/>
          <w:sz w:val="22"/>
          <w:szCs w:val="22"/>
        </w:rPr>
        <w:t xml:space="preserve"> </w:t>
      </w:r>
    </w:p>
    <w:p w14:paraId="25AB7D2D" w14:textId="5B64D926" w:rsidR="00FF5503" w:rsidRPr="009E346E" w:rsidRDefault="00FF5503" w:rsidP="00FF5503">
      <w:pPr>
        <w:autoSpaceDE w:val="0"/>
        <w:autoSpaceDN w:val="0"/>
        <w:adjustRightInd w:val="0"/>
        <w:spacing w:after="0" w:line="240" w:lineRule="auto"/>
        <w:jc w:val="both"/>
        <w:rPr>
          <w:rFonts w:eastAsia="ArialMT" w:cstheme="minorHAnsi"/>
          <w:i w:val="0"/>
          <w:iCs w:val="0"/>
          <w:sz w:val="22"/>
          <w:szCs w:val="22"/>
        </w:rPr>
      </w:pPr>
      <w:r w:rsidRPr="009E346E">
        <w:rPr>
          <w:rFonts w:cstheme="minorHAnsi"/>
          <w:i w:val="0"/>
          <w:sz w:val="22"/>
          <w:szCs w:val="22"/>
        </w:rPr>
        <w:t>In 2016, detainees at the</w:t>
      </w:r>
      <w:r w:rsidR="00991E80" w:rsidRPr="009E346E">
        <w:rPr>
          <w:rFonts w:cstheme="minorHAnsi"/>
          <w:i w:val="0"/>
          <w:sz w:val="22"/>
          <w:szCs w:val="22"/>
        </w:rPr>
        <w:t xml:space="preserve"> Alexander Maconochie Centre (AMC)</w:t>
      </w:r>
      <w:r w:rsidRPr="009E346E">
        <w:rPr>
          <w:rFonts w:cstheme="minorHAnsi"/>
          <w:i w:val="0"/>
          <w:sz w:val="22"/>
          <w:szCs w:val="22"/>
        </w:rPr>
        <w:t xml:space="preserve"> had high levels of a wide range of mental health conditions, common chronic diseases and disabilities and risk factors for chronic diseases. Their mental health conditions included</w:t>
      </w:r>
      <w:r w:rsidRPr="009E346E">
        <w:rPr>
          <w:rFonts w:eastAsia="ArialMT" w:cstheme="minorHAnsi"/>
          <w:i w:val="0"/>
          <w:iCs w:val="0"/>
          <w:sz w:val="22"/>
          <w:szCs w:val="22"/>
        </w:rPr>
        <w:t xml:space="preserve"> depression (30%), anxiety disorder (22%) substance use disorder (16%), schizophrenia (14%), personality disorder (12%), ADHD (10%) and bipolar disorder (10%). Approximately 27% of respondents indicated that they also currently experienced other, less common illnesses, including hepatitis C, multiple sclerosis and ulcers.</w:t>
      </w:r>
      <w:r w:rsidRPr="009E346E">
        <w:rPr>
          <w:rStyle w:val="EndnoteReference"/>
          <w:rFonts w:eastAsia="ArialMT" w:cstheme="minorHAnsi"/>
          <w:i w:val="0"/>
          <w:iCs w:val="0"/>
          <w:sz w:val="22"/>
          <w:szCs w:val="22"/>
        </w:rPr>
        <w:endnoteReference w:id="9"/>
      </w:r>
      <w:r w:rsidRPr="009E346E">
        <w:rPr>
          <w:rFonts w:eastAsia="ArialMT" w:cstheme="minorHAnsi"/>
          <w:i w:val="0"/>
          <w:iCs w:val="0"/>
          <w:sz w:val="22"/>
          <w:szCs w:val="22"/>
        </w:rPr>
        <w:t xml:space="preserve"> These figures suggest many detainees have a complex mix of care needs.</w:t>
      </w:r>
    </w:p>
    <w:p w14:paraId="3EEDDD39" w14:textId="77777777" w:rsidR="00FF5503" w:rsidRPr="009E346E" w:rsidRDefault="00FF5503" w:rsidP="00FF5503">
      <w:pPr>
        <w:autoSpaceDE w:val="0"/>
        <w:autoSpaceDN w:val="0"/>
        <w:adjustRightInd w:val="0"/>
        <w:spacing w:after="0" w:line="240" w:lineRule="auto"/>
        <w:jc w:val="both"/>
        <w:rPr>
          <w:rFonts w:ascii="Arial-BoldMT" w:eastAsia="ArialMT" w:hAnsi="Arial-BoldMT" w:cs="Arial-BoldMT"/>
          <w:b/>
          <w:bCs/>
          <w:i w:val="0"/>
          <w:iCs w:val="0"/>
          <w:sz w:val="22"/>
          <w:szCs w:val="22"/>
        </w:rPr>
      </w:pPr>
    </w:p>
    <w:p w14:paraId="4A2CE6BC" w14:textId="05621DB2" w:rsidR="00F33BAD" w:rsidRDefault="00FF5503" w:rsidP="00FF5503">
      <w:pPr>
        <w:autoSpaceDE w:val="0"/>
        <w:autoSpaceDN w:val="0"/>
        <w:adjustRightInd w:val="0"/>
        <w:spacing w:after="0" w:line="240" w:lineRule="auto"/>
        <w:jc w:val="both"/>
        <w:rPr>
          <w:snapToGrid w:val="0"/>
          <w:sz w:val="22"/>
          <w:szCs w:val="22"/>
        </w:rPr>
      </w:pPr>
      <w:r w:rsidRPr="009E346E">
        <w:rPr>
          <w:rFonts w:cstheme="minorHAnsi"/>
          <w:i w:val="0"/>
          <w:sz w:val="22"/>
          <w:szCs w:val="22"/>
        </w:rPr>
        <w:t xml:space="preserve">Thus, caring for their health needs in prison and managing their transitions in and out of prison provides special challenges.  </w:t>
      </w:r>
    </w:p>
    <w:p w14:paraId="710000C0" w14:textId="186272CF" w:rsidR="00490B58" w:rsidRPr="00490B58" w:rsidRDefault="00C202FC" w:rsidP="00FF5503">
      <w:pPr>
        <w:autoSpaceDE w:val="0"/>
        <w:autoSpaceDN w:val="0"/>
        <w:adjustRightInd w:val="0"/>
        <w:spacing w:after="0" w:line="240" w:lineRule="auto"/>
        <w:jc w:val="both"/>
        <w:rPr>
          <w:snapToGrid w:val="0"/>
          <w:sz w:val="22"/>
          <w:szCs w:val="22"/>
        </w:rPr>
      </w:pPr>
      <w:r w:rsidRPr="009E346E">
        <w:rPr>
          <w:noProof/>
          <w:sz w:val="22"/>
          <w:lang w:eastAsia="en-AU"/>
        </w:rPr>
        <mc:AlternateContent>
          <mc:Choice Requires="wps">
            <w:drawing>
              <wp:anchor distT="45720" distB="45720" distL="114300" distR="114300" simplePos="0" relativeHeight="251682816" behindDoc="0" locked="0" layoutInCell="1" allowOverlap="1" wp14:anchorId="193F325F" wp14:editId="4FA137C9">
                <wp:simplePos x="0" y="0"/>
                <wp:positionH relativeFrom="column">
                  <wp:posOffset>-76200</wp:posOffset>
                </wp:positionH>
                <wp:positionV relativeFrom="paragraph">
                  <wp:posOffset>267970</wp:posOffset>
                </wp:positionV>
                <wp:extent cx="6079490" cy="647700"/>
                <wp:effectExtent l="12700" t="12700" r="41910" b="50800"/>
                <wp:wrapSquare wrapText="bothSides"/>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79490" cy="647700"/>
                        </a:xfrm>
                        <a:prstGeom prst="rect">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14:paraId="3B6C3549" w14:textId="0F3051C9" w:rsidR="00F33BAD" w:rsidRPr="006C4B32" w:rsidRDefault="00F33BAD" w:rsidP="00F33BAD">
                            <w:pPr>
                              <w:pStyle w:val="ListParagraph"/>
                              <w:autoSpaceDE w:val="0"/>
                              <w:autoSpaceDN w:val="0"/>
                              <w:adjustRightInd w:val="0"/>
                              <w:spacing w:after="0" w:line="240" w:lineRule="auto"/>
                              <w:ind w:left="0"/>
                              <w:jc w:val="both"/>
                              <w:rPr>
                                <w:rFonts w:cstheme="minorHAnsi"/>
                                <w:i w:val="0"/>
                                <w:sz w:val="22"/>
                                <w:szCs w:val="22"/>
                              </w:rPr>
                            </w:pPr>
                            <w:r w:rsidRPr="006C4B32">
                              <w:rPr>
                                <w:i w:val="0"/>
                                <w:sz w:val="22"/>
                                <w:szCs w:val="22"/>
                              </w:rPr>
                              <w:t xml:space="preserve">The </w:t>
                            </w:r>
                            <w:r>
                              <w:rPr>
                                <w:i w:val="0"/>
                                <w:sz w:val="22"/>
                                <w:szCs w:val="22"/>
                              </w:rPr>
                              <w:t>ACT Health Directorate is responsible for providing health services to AMC detainees, many of whom have serious mental disorders and other health problems. It is important th</w:t>
                            </w:r>
                            <w:r w:rsidR="006300D9">
                              <w:rPr>
                                <w:i w:val="0"/>
                                <w:sz w:val="22"/>
                                <w:szCs w:val="22"/>
                              </w:rPr>
                              <w:t>a</w:t>
                            </w:r>
                            <w:r>
                              <w:rPr>
                                <w:i w:val="0"/>
                                <w:sz w:val="22"/>
                                <w:szCs w:val="22"/>
                              </w:rPr>
                              <w:t>t, as part of</w:t>
                            </w:r>
                            <w:r w:rsidR="00355151">
                              <w:rPr>
                                <w:i w:val="0"/>
                                <w:sz w:val="22"/>
                                <w:szCs w:val="22"/>
                              </w:rPr>
                              <w:t xml:space="preserve"> its </w:t>
                            </w:r>
                            <w:r>
                              <w:rPr>
                                <w:i w:val="0"/>
                                <w:sz w:val="22"/>
                                <w:szCs w:val="22"/>
                              </w:rPr>
                              <w:t xml:space="preserve">proposed review, the Audit Office examine </w:t>
                            </w:r>
                            <w:r w:rsidR="00FB5FCE">
                              <w:rPr>
                                <w:i w:val="0"/>
                                <w:sz w:val="22"/>
                                <w:szCs w:val="22"/>
                              </w:rPr>
                              <w:t xml:space="preserve">Health’s </w:t>
                            </w:r>
                            <w:r w:rsidR="008D625D">
                              <w:rPr>
                                <w:i w:val="0"/>
                                <w:sz w:val="22"/>
                                <w:szCs w:val="22"/>
                              </w:rPr>
                              <w:t>performance in this important area.</w:t>
                            </w:r>
                          </w:p>
                          <w:p w14:paraId="41450A9C" w14:textId="77777777" w:rsidR="00F33BAD" w:rsidRPr="002E0A16" w:rsidRDefault="00F33BAD" w:rsidP="00F33BAD">
                            <w:pPr>
                              <w:jc w:val="center"/>
                              <w:rPr>
                                <w:i w:val="0"/>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3F325F" id="Text Box 11" o:spid="_x0000_s1027" type="#_x0000_t202" style="position:absolute;left:0;text-align:left;margin-left:-6pt;margin-top:21.1pt;width:478.7pt;height:51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" fillcolor="#ffbd47 [3205]" strokecolor="#f2f2f2 [3041]" strokeweight="3pt">
                <v:shadow on="t" color="#a26700 [1605]" opacity=".5" offset="1pt"/>
                <v:path arrowok="t"/>
                <v:textbox>
                  <w:txbxContent>
                    <w:p w14:paraId="3B6C3549" w14:textId="0F3051C9" w:rsidR="00F33BAD" w:rsidRPr="006C4B32" w:rsidRDefault="00F33BAD" w:rsidP="00F33BAD">
                      <w:pPr>
                        <w:pStyle w:val="ListParagraph"/>
                        <w:autoSpaceDE w:val="0"/>
                        <w:autoSpaceDN w:val="0"/>
                        <w:adjustRightInd w:val="0"/>
                        <w:spacing w:after="0" w:line="240" w:lineRule="auto"/>
                        <w:ind w:left="0"/>
                        <w:jc w:val="both"/>
                        <w:rPr>
                          <w:rFonts w:cstheme="minorHAnsi"/>
                          <w:i w:val="0"/>
                          <w:sz w:val="22"/>
                          <w:szCs w:val="22"/>
                        </w:rPr>
                      </w:pPr>
                      <w:r w:rsidRPr="006C4B32">
                        <w:rPr>
                          <w:i w:val="0"/>
                          <w:sz w:val="22"/>
                          <w:szCs w:val="22"/>
                        </w:rPr>
                        <w:t xml:space="preserve">The </w:t>
                      </w:r>
                      <w:r>
                        <w:rPr>
                          <w:i w:val="0"/>
                          <w:sz w:val="22"/>
                          <w:szCs w:val="22"/>
                        </w:rPr>
                        <w:t>ACT Health Directorate is responsible for providing health services to AMC detainees, many of whom have serious mental disorders and other health problems. It is important th</w:t>
                      </w:r>
                      <w:r w:rsidR="006300D9">
                        <w:rPr>
                          <w:i w:val="0"/>
                          <w:sz w:val="22"/>
                          <w:szCs w:val="22"/>
                        </w:rPr>
                        <w:t>a</w:t>
                      </w:r>
                      <w:r>
                        <w:rPr>
                          <w:i w:val="0"/>
                          <w:sz w:val="22"/>
                          <w:szCs w:val="22"/>
                        </w:rPr>
                        <w:t>t, as part of</w:t>
                      </w:r>
                      <w:r w:rsidR="00355151">
                        <w:rPr>
                          <w:i w:val="0"/>
                          <w:sz w:val="22"/>
                          <w:szCs w:val="22"/>
                        </w:rPr>
                        <w:t xml:space="preserve"> its </w:t>
                      </w:r>
                      <w:r>
                        <w:rPr>
                          <w:i w:val="0"/>
                          <w:sz w:val="22"/>
                          <w:szCs w:val="22"/>
                        </w:rPr>
                        <w:t xml:space="preserve">proposed review, the Audit Office examine </w:t>
                      </w:r>
                      <w:r w:rsidR="00FB5FCE">
                        <w:rPr>
                          <w:i w:val="0"/>
                          <w:sz w:val="22"/>
                          <w:szCs w:val="22"/>
                        </w:rPr>
                        <w:t xml:space="preserve">Health’s </w:t>
                      </w:r>
                      <w:r w:rsidR="008D625D">
                        <w:rPr>
                          <w:i w:val="0"/>
                          <w:sz w:val="22"/>
                          <w:szCs w:val="22"/>
                        </w:rPr>
                        <w:t>performance in this important area.</w:t>
                      </w:r>
                    </w:p>
                    <w:p w14:paraId="41450A9C" w14:textId="77777777" w:rsidR="00F33BAD" w:rsidRPr="002E0A16" w:rsidRDefault="00F33BAD" w:rsidP="00F33BAD">
                      <w:pPr>
                        <w:jc w:val="center"/>
                        <w:rPr>
                          <w:i w:val="0"/>
                          <w:sz w:val="24"/>
                          <w:szCs w:val="24"/>
                        </w:rPr>
                      </w:pPr>
                    </w:p>
                  </w:txbxContent>
                </v:textbox>
                <w10:wrap type="square"/>
              </v:shape>
            </w:pict>
          </mc:Fallback>
        </mc:AlternateContent>
      </w:r>
    </w:p>
    <w:p w14:paraId="2774DB5A" w14:textId="532E2716" w:rsidR="006B25AE" w:rsidRPr="009E346E" w:rsidRDefault="00C16CFA" w:rsidP="00696E81">
      <w:pPr>
        <w:autoSpaceDE w:val="0"/>
        <w:autoSpaceDN w:val="0"/>
        <w:adjustRightInd w:val="0"/>
        <w:spacing w:after="0" w:line="240" w:lineRule="auto"/>
        <w:jc w:val="both"/>
        <w:rPr>
          <w:rFonts w:cstheme="minorHAnsi"/>
          <w:i w:val="0"/>
          <w:sz w:val="22"/>
          <w:szCs w:val="22"/>
        </w:rPr>
      </w:pPr>
      <w:r w:rsidRPr="009E346E">
        <w:rPr>
          <w:rFonts w:cstheme="minorHAnsi"/>
          <w:b/>
          <w:sz w:val="22"/>
          <w:szCs w:val="22"/>
        </w:rPr>
        <w:t>People living with psychotic illness 2010</w:t>
      </w:r>
      <w:r w:rsidR="007138EB" w:rsidRPr="009E346E">
        <w:rPr>
          <w:rFonts w:cstheme="minorHAnsi"/>
          <w:b/>
          <w:sz w:val="22"/>
          <w:szCs w:val="22"/>
        </w:rPr>
        <w:t>,</w:t>
      </w:r>
      <w:r w:rsidRPr="009E346E">
        <w:rPr>
          <w:rFonts w:cstheme="minorHAnsi"/>
          <w:b/>
          <w:sz w:val="22"/>
          <w:szCs w:val="22"/>
        </w:rPr>
        <w:t xml:space="preserve"> a national survey</w:t>
      </w:r>
      <w:r w:rsidRPr="009E346E">
        <w:rPr>
          <w:rStyle w:val="EndnoteReference"/>
          <w:rFonts w:cstheme="minorHAnsi"/>
          <w:sz w:val="22"/>
          <w:szCs w:val="22"/>
        </w:rPr>
        <w:endnoteReference w:id="10"/>
      </w:r>
      <w:r w:rsidRPr="009E346E">
        <w:rPr>
          <w:rFonts w:cstheme="minorHAnsi"/>
          <w:sz w:val="22"/>
          <w:szCs w:val="22"/>
        </w:rPr>
        <w:t xml:space="preserve">, </w:t>
      </w:r>
      <w:r w:rsidRPr="009E346E">
        <w:rPr>
          <w:rFonts w:cstheme="minorHAnsi"/>
          <w:i w:val="0"/>
          <w:sz w:val="22"/>
          <w:szCs w:val="22"/>
        </w:rPr>
        <w:t>found that for one quarter of participants, their physical health was one of the biggest challenges</w:t>
      </w:r>
      <w:r w:rsidR="006B25AE" w:rsidRPr="009E346E">
        <w:rPr>
          <w:rFonts w:cstheme="minorHAnsi"/>
          <w:i w:val="0"/>
          <w:sz w:val="22"/>
          <w:szCs w:val="22"/>
        </w:rPr>
        <w:t xml:space="preserve">. </w:t>
      </w:r>
      <w:r w:rsidR="006D09F5" w:rsidRPr="009E346E">
        <w:rPr>
          <w:rFonts w:cstheme="minorHAnsi"/>
          <w:i w:val="0"/>
          <w:sz w:val="22"/>
          <w:szCs w:val="22"/>
        </w:rPr>
        <w:t>A recent A</w:t>
      </w:r>
      <w:r w:rsidR="00495BA0" w:rsidRPr="009E346E">
        <w:rPr>
          <w:rFonts w:cstheme="minorHAnsi"/>
          <w:i w:val="0"/>
          <w:sz w:val="22"/>
          <w:szCs w:val="22"/>
        </w:rPr>
        <w:t>CT</w:t>
      </w:r>
      <w:r w:rsidR="006D09F5" w:rsidRPr="009E346E">
        <w:rPr>
          <w:rFonts w:cstheme="minorHAnsi"/>
          <w:i w:val="0"/>
          <w:sz w:val="22"/>
          <w:szCs w:val="22"/>
        </w:rPr>
        <w:t xml:space="preserve"> study reported that factors such a poverty, neglect of </w:t>
      </w:r>
      <w:r w:rsidR="00495BA0" w:rsidRPr="009E346E">
        <w:rPr>
          <w:rFonts w:cstheme="minorHAnsi"/>
          <w:i w:val="0"/>
          <w:sz w:val="22"/>
          <w:szCs w:val="22"/>
        </w:rPr>
        <w:t>p</w:t>
      </w:r>
      <w:r w:rsidR="006D09F5" w:rsidRPr="009E346E">
        <w:rPr>
          <w:rFonts w:cstheme="minorHAnsi"/>
          <w:i w:val="0"/>
          <w:sz w:val="22"/>
          <w:szCs w:val="22"/>
        </w:rPr>
        <w:t>ublic services</w:t>
      </w:r>
      <w:r w:rsidR="00495BA0" w:rsidRPr="009E346E">
        <w:rPr>
          <w:rFonts w:cstheme="minorHAnsi"/>
          <w:i w:val="0"/>
          <w:sz w:val="22"/>
          <w:szCs w:val="22"/>
        </w:rPr>
        <w:t xml:space="preserve"> and being treated as second class citizens because of a diagnosis of mental illness and/or psychosocial disability “were connected with significant barriers in accessing physical health care”.</w:t>
      </w:r>
      <w:r w:rsidR="00495BA0" w:rsidRPr="009E346E">
        <w:rPr>
          <w:rStyle w:val="EndnoteReference"/>
          <w:rFonts w:cstheme="minorHAnsi"/>
          <w:i w:val="0"/>
          <w:sz w:val="22"/>
          <w:szCs w:val="22"/>
        </w:rPr>
        <w:endnoteReference w:id="11"/>
      </w:r>
    </w:p>
    <w:p w14:paraId="490FDBCB" w14:textId="77777777" w:rsidR="006B25AE" w:rsidRPr="009E346E" w:rsidRDefault="006B25AE" w:rsidP="00696E81">
      <w:pPr>
        <w:autoSpaceDE w:val="0"/>
        <w:autoSpaceDN w:val="0"/>
        <w:adjustRightInd w:val="0"/>
        <w:spacing w:after="0" w:line="240" w:lineRule="auto"/>
        <w:jc w:val="both"/>
        <w:rPr>
          <w:rFonts w:cstheme="minorHAnsi"/>
          <w:i w:val="0"/>
          <w:sz w:val="22"/>
          <w:szCs w:val="22"/>
        </w:rPr>
      </w:pPr>
    </w:p>
    <w:p w14:paraId="006FDB42" w14:textId="1A4C07EE" w:rsidR="00CD6CAB" w:rsidRPr="007756B4" w:rsidRDefault="00416CCC" w:rsidP="00696E81">
      <w:pPr>
        <w:autoSpaceDE w:val="0"/>
        <w:autoSpaceDN w:val="0"/>
        <w:adjustRightInd w:val="0"/>
        <w:spacing w:after="0" w:line="240" w:lineRule="auto"/>
        <w:jc w:val="both"/>
        <w:rPr>
          <w:rFonts w:cstheme="minorHAnsi"/>
          <w:i w:val="0"/>
          <w:sz w:val="22"/>
          <w:szCs w:val="22"/>
        </w:rPr>
      </w:pPr>
      <w:r w:rsidRPr="007756B4">
        <w:rPr>
          <w:rFonts w:cstheme="minorHAnsi"/>
          <w:b/>
          <w:i w:val="0"/>
          <w:sz w:val="22"/>
          <w:szCs w:val="22"/>
        </w:rPr>
        <w:t>Thirdly,</w:t>
      </w:r>
      <w:r w:rsidRPr="007756B4">
        <w:rPr>
          <w:rFonts w:cstheme="minorHAnsi"/>
          <w:i w:val="0"/>
          <w:sz w:val="22"/>
          <w:szCs w:val="22"/>
        </w:rPr>
        <w:t xml:space="preserve"> </w:t>
      </w:r>
      <w:r w:rsidR="0098686B" w:rsidRPr="007756B4">
        <w:rPr>
          <w:rFonts w:cstheme="minorHAnsi"/>
          <w:i w:val="0"/>
          <w:sz w:val="22"/>
          <w:szCs w:val="22"/>
        </w:rPr>
        <w:t>“</w:t>
      </w:r>
      <w:r w:rsidRPr="007756B4">
        <w:rPr>
          <w:rFonts w:cstheme="minorHAnsi"/>
          <w:i w:val="0"/>
          <w:sz w:val="22"/>
          <w:szCs w:val="22"/>
        </w:rPr>
        <w:t>t</w:t>
      </w:r>
      <w:r w:rsidR="003A4A72" w:rsidRPr="007756B4">
        <w:rPr>
          <w:rFonts w:cstheme="minorHAnsi"/>
          <w:i w:val="0"/>
          <w:color w:val="000000"/>
          <w:sz w:val="22"/>
          <w:szCs w:val="22"/>
        </w:rPr>
        <w:t>here is a large body of research, spanning many decades, which supports a clear link between mental illness diagnosis and poor physical health</w:t>
      </w:r>
      <w:r w:rsidR="0098686B" w:rsidRPr="007756B4">
        <w:rPr>
          <w:rFonts w:cstheme="minorHAnsi"/>
          <w:i w:val="0"/>
          <w:color w:val="000000"/>
          <w:sz w:val="22"/>
          <w:szCs w:val="22"/>
        </w:rPr>
        <w:t>”</w:t>
      </w:r>
      <w:r w:rsidR="003A4A72" w:rsidRPr="007756B4">
        <w:rPr>
          <w:rFonts w:cstheme="minorHAnsi"/>
          <w:i w:val="0"/>
          <w:color w:val="000000"/>
          <w:sz w:val="22"/>
          <w:szCs w:val="22"/>
        </w:rPr>
        <w:t>.</w:t>
      </w:r>
      <w:r w:rsidR="005123CF" w:rsidRPr="007756B4">
        <w:rPr>
          <w:rStyle w:val="EndnoteReference"/>
          <w:rFonts w:cstheme="minorHAnsi"/>
          <w:i w:val="0"/>
          <w:color w:val="000000"/>
          <w:sz w:val="22"/>
          <w:szCs w:val="22"/>
        </w:rPr>
        <w:endnoteReference w:id="12"/>
      </w:r>
      <w:r w:rsidR="00C07CE1">
        <w:rPr>
          <w:rFonts w:cstheme="minorHAnsi"/>
          <w:i w:val="0"/>
          <w:color w:val="000000"/>
          <w:sz w:val="22"/>
          <w:szCs w:val="22"/>
        </w:rPr>
        <w:t xml:space="preserve"> </w:t>
      </w:r>
      <w:r w:rsidR="00564ADD" w:rsidRPr="007756B4">
        <w:rPr>
          <w:rFonts w:cstheme="minorHAnsi"/>
          <w:i w:val="0"/>
          <w:sz w:val="22"/>
          <w:szCs w:val="22"/>
        </w:rPr>
        <w:t xml:space="preserve"> </w:t>
      </w:r>
      <w:r w:rsidR="003A4A72" w:rsidRPr="007756B4">
        <w:rPr>
          <w:rFonts w:cstheme="minorHAnsi"/>
          <w:i w:val="0"/>
          <w:sz w:val="22"/>
          <w:szCs w:val="22"/>
        </w:rPr>
        <w:t>P</w:t>
      </w:r>
      <w:r w:rsidR="00CD6CAB" w:rsidRPr="007756B4">
        <w:rPr>
          <w:rFonts w:cstheme="minorHAnsi"/>
          <w:i w:val="0"/>
          <w:sz w:val="22"/>
          <w:szCs w:val="22"/>
        </w:rPr>
        <w:t>eople with mental illness</w:t>
      </w:r>
      <w:r w:rsidR="008C5C01" w:rsidRPr="007756B4">
        <w:rPr>
          <w:rFonts w:cstheme="minorHAnsi"/>
          <w:i w:val="0"/>
          <w:sz w:val="22"/>
          <w:szCs w:val="22"/>
        </w:rPr>
        <w:t xml:space="preserve">, especially those with serious and enduring mental illness, </w:t>
      </w:r>
      <w:r w:rsidR="00CD6CAB" w:rsidRPr="007756B4">
        <w:rPr>
          <w:rFonts w:cstheme="minorHAnsi"/>
          <w:i w:val="0"/>
          <w:sz w:val="22"/>
          <w:szCs w:val="22"/>
        </w:rPr>
        <w:t xml:space="preserve">are more likely than </w:t>
      </w:r>
      <w:r w:rsidR="00EC7CB1" w:rsidRPr="007756B4">
        <w:rPr>
          <w:rFonts w:cstheme="minorHAnsi"/>
          <w:i w:val="0"/>
          <w:sz w:val="22"/>
          <w:szCs w:val="22"/>
        </w:rPr>
        <w:t>the general population</w:t>
      </w:r>
      <w:r w:rsidR="00B654F2" w:rsidRPr="007756B4">
        <w:rPr>
          <w:rFonts w:cstheme="minorHAnsi"/>
          <w:i w:val="0"/>
          <w:sz w:val="22"/>
          <w:szCs w:val="22"/>
        </w:rPr>
        <w:t xml:space="preserve"> </w:t>
      </w:r>
      <w:r w:rsidR="00CD6CAB" w:rsidRPr="007756B4">
        <w:rPr>
          <w:rFonts w:cstheme="minorHAnsi"/>
          <w:i w:val="0"/>
          <w:sz w:val="22"/>
          <w:szCs w:val="22"/>
        </w:rPr>
        <w:t>to:</w:t>
      </w:r>
    </w:p>
    <w:p w14:paraId="5E3B24A7" w14:textId="77777777" w:rsidR="004E1464" w:rsidRPr="007756B4" w:rsidRDefault="004E1464" w:rsidP="00696E81">
      <w:pPr>
        <w:autoSpaceDE w:val="0"/>
        <w:autoSpaceDN w:val="0"/>
        <w:adjustRightInd w:val="0"/>
        <w:spacing w:after="0" w:line="240" w:lineRule="auto"/>
        <w:jc w:val="both"/>
        <w:rPr>
          <w:rFonts w:cstheme="minorHAnsi"/>
          <w:i w:val="0"/>
          <w:sz w:val="22"/>
          <w:szCs w:val="22"/>
        </w:rPr>
      </w:pPr>
    </w:p>
    <w:p w14:paraId="1DFA04EB" w14:textId="77777777" w:rsidR="00CD6CAB" w:rsidRPr="006C4B32" w:rsidRDefault="008C5C01" w:rsidP="00696E81">
      <w:pPr>
        <w:pStyle w:val="ListParagraph"/>
        <w:numPr>
          <w:ilvl w:val="0"/>
          <w:numId w:val="1"/>
        </w:numPr>
        <w:autoSpaceDE w:val="0"/>
        <w:autoSpaceDN w:val="0"/>
        <w:adjustRightInd w:val="0"/>
        <w:spacing w:after="0" w:line="240" w:lineRule="auto"/>
        <w:jc w:val="both"/>
        <w:rPr>
          <w:rFonts w:cstheme="minorHAnsi"/>
          <w:i w:val="0"/>
          <w:sz w:val="22"/>
          <w:szCs w:val="22"/>
        </w:rPr>
      </w:pPr>
      <w:r w:rsidRPr="006C4B32">
        <w:rPr>
          <w:rFonts w:cstheme="minorHAnsi"/>
          <w:i w:val="0"/>
          <w:sz w:val="22"/>
          <w:szCs w:val="22"/>
        </w:rPr>
        <w:t>die younger</w:t>
      </w:r>
      <w:r w:rsidR="008C2C51" w:rsidRPr="006C4B32">
        <w:rPr>
          <w:rFonts w:cstheme="minorHAnsi"/>
          <w:i w:val="0"/>
          <w:sz w:val="22"/>
          <w:szCs w:val="22"/>
        </w:rPr>
        <w:t>;</w:t>
      </w:r>
    </w:p>
    <w:p w14:paraId="1B9B800B" w14:textId="77777777" w:rsidR="00216735" w:rsidRPr="006C4B32" w:rsidRDefault="005F4169" w:rsidP="00696E81">
      <w:pPr>
        <w:pStyle w:val="ListParagraph"/>
        <w:numPr>
          <w:ilvl w:val="0"/>
          <w:numId w:val="1"/>
        </w:numPr>
        <w:autoSpaceDE w:val="0"/>
        <w:autoSpaceDN w:val="0"/>
        <w:adjustRightInd w:val="0"/>
        <w:spacing w:after="0" w:line="240" w:lineRule="auto"/>
        <w:jc w:val="both"/>
        <w:rPr>
          <w:rFonts w:cstheme="minorHAnsi"/>
          <w:i w:val="0"/>
          <w:sz w:val="22"/>
          <w:szCs w:val="22"/>
        </w:rPr>
      </w:pPr>
      <w:r w:rsidRPr="006C4B32">
        <w:rPr>
          <w:rFonts w:cstheme="minorHAnsi"/>
          <w:i w:val="0"/>
          <w:sz w:val="22"/>
          <w:szCs w:val="22"/>
        </w:rPr>
        <w:t>have</w:t>
      </w:r>
      <w:r w:rsidR="001064D6" w:rsidRPr="006C4B32">
        <w:rPr>
          <w:rFonts w:cstheme="minorHAnsi"/>
          <w:i w:val="0"/>
          <w:sz w:val="22"/>
          <w:szCs w:val="22"/>
        </w:rPr>
        <w:t xml:space="preserve"> </w:t>
      </w:r>
      <w:r w:rsidRPr="006C4B32">
        <w:rPr>
          <w:rFonts w:cstheme="minorHAnsi"/>
          <w:i w:val="0"/>
          <w:sz w:val="22"/>
          <w:szCs w:val="22"/>
        </w:rPr>
        <w:t>comorbidities</w:t>
      </w:r>
      <w:r w:rsidR="007A04F0" w:rsidRPr="006C4B32">
        <w:rPr>
          <w:rFonts w:cstheme="minorHAnsi"/>
          <w:i w:val="0"/>
          <w:sz w:val="22"/>
          <w:szCs w:val="22"/>
        </w:rPr>
        <w:t xml:space="preserve"> </w:t>
      </w:r>
      <w:r w:rsidR="006B25AE" w:rsidRPr="006C4B32">
        <w:rPr>
          <w:rFonts w:cstheme="minorHAnsi"/>
          <w:i w:val="0"/>
          <w:sz w:val="22"/>
          <w:szCs w:val="22"/>
        </w:rPr>
        <w:t>ie</w:t>
      </w:r>
      <w:r w:rsidR="007A04F0" w:rsidRPr="006C4B32">
        <w:rPr>
          <w:rFonts w:cstheme="minorHAnsi"/>
          <w:i w:val="0"/>
          <w:sz w:val="22"/>
          <w:szCs w:val="22"/>
        </w:rPr>
        <w:t xml:space="preserve"> other types of mental illness and/or physical chronic diseases</w:t>
      </w:r>
      <w:r w:rsidRPr="006C4B32">
        <w:rPr>
          <w:rFonts w:cstheme="minorHAnsi"/>
          <w:i w:val="0"/>
          <w:sz w:val="22"/>
          <w:szCs w:val="22"/>
        </w:rPr>
        <w:t>;</w:t>
      </w:r>
    </w:p>
    <w:p w14:paraId="378BE337" w14:textId="704BFAA1" w:rsidR="005F4169" w:rsidRPr="006C4B32" w:rsidRDefault="006B7C5F" w:rsidP="00696E81">
      <w:pPr>
        <w:pStyle w:val="ListParagraph"/>
        <w:numPr>
          <w:ilvl w:val="0"/>
          <w:numId w:val="1"/>
        </w:numPr>
        <w:autoSpaceDE w:val="0"/>
        <w:autoSpaceDN w:val="0"/>
        <w:adjustRightInd w:val="0"/>
        <w:spacing w:after="0" w:line="240" w:lineRule="auto"/>
        <w:jc w:val="both"/>
        <w:rPr>
          <w:rFonts w:cstheme="minorHAnsi"/>
          <w:i w:val="0"/>
          <w:sz w:val="22"/>
          <w:szCs w:val="22"/>
        </w:rPr>
      </w:pPr>
      <w:r w:rsidRPr="006C4B32">
        <w:rPr>
          <w:rFonts w:cstheme="minorHAnsi"/>
          <w:i w:val="0"/>
          <w:sz w:val="22"/>
          <w:szCs w:val="22"/>
        </w:rPr>
        <w:t xml:space="preserve">have a high level of </w:t>
      </w:r>
      <w:r w:rsidR="00216735" w:rsidRPr="006C4B32">
        <w:rPr>
          <w:rFonts w:cstheme="minorHAnsi"/>
          <w:i w:val="0"/>
          <w:sz w:val="22"/>
          <w:szCs w:val="22"/>
        </w:rPr>
        <w:t>risk factors for chronic health conditions (eg smoking, excessive weight, lack of exercise, poor diet, side effects of the medication for their mental illness</w:t>
      </w:r>
      <w:r w:rsidR="00B53844" w:rsidRPr="006C4B32">
        <w:rPr>
          <w:rFonts w:cstheme="minorHAnsi"/>
          <w:i w:val="0"/>
          <w:sz w:val="22"/>
          <w:szCs w:val="22"/>
        </w:rPr>
        <w:t xml:space="preserve">, </w:t>
      </w:r>
      <w:r w:rsidR="00B55B88" w:rsidRPr="006C4B32">
        <w:rPr>
          <w:rFonts w:cstheme="minorHAnsi"/>
          <w:i w:val="0"/>
          <w:sz w:val="22"/>
          <w:szCs w:val="22"/>
        </w:rPr>
        <w:t xml:space="preserve">unemployment, </w:t>
      </w:r>
      <w:r w:rsidR="00B53844" w:rsidRPr="006C4B32">
        <w:rPr>
          <w:rFonts w:cstheme="minorHAnsi"/>
          <w:i w:val="0"/>
          <w:sz w:val="22"/>
          <w:szCs w:val="22"/>
        </w:rPr>
        <w:t>poverty, social isolation, homelessness, poor education levels</w:t>
      </w:r>
      <w:r w:rsidR="00216735" w:rsidRPr="006C4B32">
        <w:rPr>
          <w:rFonts w:cstheme="minorHAnsi"/>
          <w:i w:val="0"/>
          <w:sz w:val="22"/>
          <w:szCs w:val="22"/>
        </w:rPr>
        <w:t>;</w:t>
      </w:r>
    </w:p>
    <w:p w14:paraId="0C9877D2" w14:textId="77777777" w:rsidR="00303A1B" w:rsidRPr="006C4B32" w:rsidRDefault="00416CCC" w:rsidP="00696E81">
      <w:pPr>
        <w:pStyle w:val="ListParagraph"/>
        <w:numPr>
          <w:ilvl w:val="0"/>
          <w:numId w:val="1"/>
        </w:numPr>
        <w:autoSpaceDE w:val="0"/>
        <w:autoSpaceDN w:val="0"/>
        <w:adjustRightInd w:val="0"/>
        <w:spacing w:after="0" w:line="240" w:lineRule="auto"/>
        <w:jc w:val="both"/>
        <w:rPr>
          <w:rFonts w:cstheme="minorHAnsi"/>
          <w:i w:val="0"/>
          <w:sz w:val="22"/>
          <w:szCs w:val="22"/>
        </w:rPr>
      </w:pPr>
      <w:r w:rsidRPr="006C4B32">
        <w:rPr>
          <w:rFonts w:cstheme="minorHAnsi"/>
          <w:i w:val="0"/>
          <w:sz w:val="22"/>
          <w:szCs w:val="22"/>
        </w:rPr>
        <w:t xml:space="preserve">have more advanced physical chronic disease before being diagnosed and treated; and </w:t>
      </w:r>
    </w:p>
    <w:p w14:paraId="503967AA" w14:textId="77777777" w:rsidR="008C5C01" w:rsidRPr="006C4B32" w:rsidRDefault="007A04F0" w:rsidP="00696E81">
      <w:pPr>
        <w:pStyle w:val="ListParagraph"/>
        <w:numPr>
          <w:ilvl w:val="0"/>
          <w:numId w:val="1"/>
        </w:numPr>
        <w:autoSpaceDE w:val="0"/>
        <w:autoSpaceDN w:val="0"/>
        <w:adjustRightInd w:val="0"/>
        <w:spacing w:after="0" w:line="240" w:lineRule="auto"/>
        <w:jc w:val="both"/>
        <w:rPr>
          <w:rFonts w:cstheme="minorHAnsi"/>
          <w:i w:val="0"/>
          <w:sz w:val="22"/>
          <w:szCs w:val="22"/>
        </w:rPr>
      </w:pPr>
      <w:r w:rsidRPr="006C4B32">
        <w:rPr>
          <w:rFonts w:cstheme="minorHAnsi"/>
          <w:i w:val="0"/>
          <w:sz w:val="22"/>
          <w:szCs w:val="22"/>
        </w:rPr>
        <w:t>h</w:t>
      </w:r>
      <w:r w:rsidR="008C5C01" w:rsidRPr="006C4B32">
        <w:rPr>
          <w:rFonts w:cstheme="minorHAnsi"/>
          <w:i w:val="0"/>
          <w:sz w:val="22"/>
          <w:szCs w:val="22"/>
        </w:rPr>
        <w:t>ave longer hospital stays for episodes of their other comorbidities</w:t>
      </w:r>
      <w:r w:rsidR="00E73B3B" w:rsidRPr="006C4B32">
        <w:rPr>
          <w:rFonts w:cstheme="minorHAnsi"/>
          <w:i w:val="0"/>
          <w:sz w:val="22"/>
          <w:szCs w:val="22"/>
        </w:rPr>
        <w:t>.</w:t>
      </w:r>
    </w:p>
    <w:p w14:paraId="454ABD53" w14:textId="77777777" w:rsidR="003C2317" w:rsidRPr="006C4B32" w:rsidRDefault="003C2317" w:rsidP="00696E81">
      <w:pPr>
        <w:pStyle w:val="ListParagraph"/>
        <w:autoSpaceDE w:val="0"/>
        <w:autoSpaceDN w:val="0"/>
        <w:adjustRightInd w:val="0"/>
        <w:spacing w:after="0" w:line="240" w:lineRule="auto"/>
        <w:ind w:left="765"/>
        <w:jc w:val="both"/>
        <w:rPr>
          <w:rFonts w:cstheme="minorHAnsi"/>
          <w:i w:val="0"/>
          <w:sz w:val="22"/>
          <w:szCs w:val="22"/>
        </w:rPr>
      </w:pPr>
    </w:p>
    <w:p w14:paraId="5F4DE773" w14:textId="544777FA" w:rsidR="004A1115" w:rsidRPr="006C4B32" w:rsidRDefault="00EA64AA" w:rsidP="004A1115">
      <w:pPr>
        <w:pStyle w:val="ListParagraph"/>
        <w:autoSpaceDE w:val="0"/>
        <w:autoSpaceDN w:val="0"/>
        <w:adjustRightInd w:val="0"/>
        <w:spacing w:after="0" w:line="240" w:lineRule="auto"/>
        <w:ind w:left="0"/>
        <w:jc w:val="both"/>
        <w:rPr>
          <w:rFonts w:cstheme="minorHAnsi"/>
          <w:i w:val="0"/>
          <w:sz w:val="22"/>
          <w:szCs w:val="22"/>
        </w:rPr>
      </w:pPr>
      <w:r w:rsidRPr="006C4B32">
        <w:rPr>
          <w:rFonts w:cstheme="minorHAnsi"/>
          <w:b/>
          <w:i w:val="0"/>
          <w:sz w:val="22"/>
          <w:szCs w:val="22"/>
        </w:rPr>
        <w:t>Fourt</w:t>
      </w:r>
      <w:r w:rsidR="001064D6" w:rsidRPr="006C4B32">
        <w:rPr>
          <w:rFonts w:cstheme="minorHAnsi"/>
          <w:b/>
          <w:i w:val="0"/>
          <w:sz w:val="22"/>
          <w:szCs w:val="22"/>
        </w:rPr>
        <w:t>h</w:t>
      </w:r>
      <w:r w:rsidRPr="006C4B32">
        <w:rPr>
          <w:rFonts w:cstheme="minorHAnsi"/>
          <w:b/>
          <w:i w:val="0"/>
          <w:sz w:val="22"/>
          <w:szCs w:val="22"/>
        </w:rPr>
        <w:t>ly</w:t>
      </w:r>
      <w:r w:rsidRPr="006C4B32">
        <w:rPr>
          <w:rFonts w:cstheme="minorHAnsi"/>
          <w:i w:val="0"/>
          <w:sz w:val="22"/>
          <w:szCs w:val="22"/>
        </w:rPr>
        <w:t xml:space="preserve">, </w:t>
      </w:r>
      <w:r w:rsidR="00C07CE1">
        <w:rPr>
          <w:rFonts w:cstheme="minorHAnsi"/>
          <w:i w:val="0"/>
          <w:sz w:val="22"/>
          <w:szCs w:val="22"/>
        </w:rPr>
        <w:t xml:space="preserve">ACT compares unfavourably with Australian averages on some measures of physical health and wellbeing for people with mental illness. For example, </w:t>
      </w:r>
      <w:r w:rsidR="00563AD1" w:rsidRPr="006C4B32">
        <w:rPr>
          <w:rFonts w:cstheme="minorHAnsi"/>
          <w:i w:val="0"/>
          <w:sz w:val="22"/>
          <w:szCs w:val="22"/>
        </w:rPr>
        <w:t>for</w:t>
      </w:r>
      <w:r w:rsidR="00855449" w:rsidRPr="006C4B32">
        <w:rPr>
          <w:rFonts w:cstheme="minorHAnsi"/>
          <w:i w:val="0"/>
          <w:sz w:val="22"/>
          <w:szCs w:val="22"/>
        </w:rPr>
        <w:t xml:space="preserve"> </w:t>
      </w:r>
      <w:r w:rsidR="00987CB6" w:rsidRPr="006C4B32">
        <w:rPr>
          <w:rFonts w:cstheme="minorHAnsi"/>
          <w:i w:val="0"/>
          <w:sz w:val="22"/>
          <w:szCs w:val="22"/>
        </w:rPr>
        <w:t>c</w:t>
      </w:r>
      <w:r w:rsidR="00ED7E1C" w:rsidRPr="006C4B32">
        <w:rPr>
          <w:rFonts w:cstheme="minorHAnsi"/>
          <w:i w:val="0"/>
          <w:sz w:val="22"/>
          <w:szCs w:val="22"/>
        </w:rPr>
        <w:t>ancer and CVD</w:t>
      </w:r>
      <w:r w:rsidR="00855449" w:rsidRPr="006C4B32">
        <w:rPr>
          <w:rFonts w:cstheme="minorHAnsi"/>
          <w:i w:val="0"/>
          <w:sz w:val="22"/>
          <w:szCs w:val="22"/>
        </w:rPr>
        <w:t xml:space="preserve">, </w:t>
      </w:r>
      <w:r w:rsidR="001064D6" w:rsidRPr="006C4B32">
        <w:rPr>
          <w:rFonts w:cstheme="minorHAnsi"/>
          <w:i w:val="0"/>
          <w:sz w:val="22"/>
          <w:szCs w:val="22"/>
        </w:rPr>
        <w:t xml:space="preserve">the </w:t>
      </w:r>
      <w:r w:rsidRPr="006C4B32">
        <w:rPr>
          <w:rFonts w:cstheme="minorHAnsi"/>
          <w:i w:val="0"/>
          <w:sz w:val="22"/>
          <w:szCs w:val="22"/>
        </w:rPr>
        <w:t>AC</w:t>
      </w:r>
      <w:r w:rsidR="001064D6" w:rsidRPr="006C4B32">
        <w:rPr>
          <w:rFonts w:cstheme="minorHAnsi"/>
          <w:i w:val="0"/>
          <w:sz w:val="22"/>
          <w:szCs w:val="22"/>
        </w:rPr>
        <w:t xml:space="preserve">T </w:t>
      </w:r>
      <w:r w:rsidR="00ED7E1C" w:rsidRPr="006C4B32">
        <w:rPr>
          <w:rFonts w:cstheme="minorHAnsi"/>
          <w:i w:val="0"/>
          <w:sz w:val="22"/>
          <w:szCs w:val="22"/>
        </w:rPr>
        <w:t xml:space="preserve">has a substantially larger gap than the Australian average between </w:t>
      </w:r>
      <w:r w:rsidR="001064D6" w:rsidRPr="006C4B32">
        <w:rPr>
          <w:rFonts w:cstheme="minorHAnsi"/>
          <w:i w:val="0"/>
          <w:sz w:val="22"/>
          <w:szCs w:val="22"/>
        </w:rPr>
        <w:t>the</w:t>
      </w:r>
      <w:r w:rsidR="00B53844" w:rsidRPr="006C4B32">
        <w:rPr>
          <w:rFonts w:cstheme="minorHAnsi"/>
          <w:i w:val="0"/>
          <w:sz w:val="22"/>
          <w:szCs w:val="22"/>
        </w:rPr>
        <w:t xml:space="preserve"> proportion</w:t>
      </w:r>
      <w:r w:rsidR="00ED7E1C" w:rsidRPr="006C4B32">
        <w:rPr>
          <w:rFonts w:cstheme="minorHAnsi"/>
          <w:i w:val="0"/>
          <w:sz w:val="22"/>
          <w:szCs w:val="22"/>
        </w:rPr>
        <w:t>s</w:t>
      </w:r>
      <w:r w:rsidR="00B53844" w:rsidRPr="006C4B32">
        <w:rPr>
          <w:rFonts w:cstheme="minorHAnsi"/>
          <w:i w:val="0"/>
          <w:sz w:val="22"/>
          <w:szCs w:val="22"/>
        </w:rPr>
        <w:t xml:space="preserve"> of the population with </w:t>
      </w:r>
      <w:r w:rsidR="00B53844" w:rsidRPr="006C4B32">
        <w:rPr>
          <w:rFonts w:cstheme="minorHAnsi"/>
          <w:i w:val="0"/>
          <w:sz w:val="22"/>
          <w:szCs w:val="22"/>
        </w:rPr>
        <w:lastRenderedPageBreak/>
        <w:t>and without mental illness</w:t>
      </w:r>
      <w:r w:rsidR="001064D6" w:rsidRPr="006C4B32">
        <w:rPr>
          <w:rFonts w:cstheme="minorHAnsi"/>
          <w:i w:val="0"/>
          <w:sz w:val="22"/>
          <w:szCs w:val="22"/>
        </w:rPr>
        <w:t xml:space="preserve"> </w:t>
      </w:r>
      <w:r w:rsidR="00B53844" w:rsidRPr="006C4B32">
        <w:rPr>
          <w:rFonts w:cstheme="minorHAnsi"/>
          <w:i w:val="0"/>
          <w:sz w:val="22"/>
          <w:szCs w:val="22"/>
        </w:rPr>
        <w:t>with</w:t>
      </w:r>
      <w:r w:rsidR="00ED7E1C" w:rsidRPr="006C4B32">
        <w:rPr>
          <w:rFonts w:cstheme="minorHAnsi"/>
          <w:i w:val="0"/>
          <w:sz w:val="22"/>
          <w:szCs w:val="22"/>
        </w:rPr>
        <w:t xml:space="preserve"> these diseases.</w:t>
      </w:r>
      <w:r w:rsidR="00E73B3B" w:rsidRPr="006C4B32">
        <w:rPr>
          <w:rFonts w:cstheme="minorHAnsi"/>
          <w:i w:val="0"/>
          <w:sz w:val="22"/>
          <w:szCs w:val="22"/>
        </w:rPr>
        <w:t xml:space="preserve"> </w:t>
      </w:r>
      <w:r w:rsidR="007C72EA" w:rsidRPr="006C4B32">
        <w:rPr>
          <w:rFonts w:cstheme="minorHAnsi"/>
          <w:i w:val="0"/>
          <w:sz w:val="22"/>
          <w:szCs w:val="22"/>
        </w:rPr>
        <w:t>Similarly,</w:t>
      </w:r>
      <w:r w:rsidR="00B53844" w:rsidRPr="006C4B32">
        <w:rPr>
          <w:rFonts w:cstheme="minorHAnsi"/>
          <w:i w:val="0"/>
          <w:sz w:val="22"/>
          <w:szCs w:val="22"/>
        </w:rPr>
        <w:t xml:space="preserve"> the gap</w:t>
      </w:r>
      <w:r w:rsidR="00F661C0" w:rsidRPr="006C4B32">
        <w:rPr>
          <w:rFonts w:cstheme="minorHAnsi"/>
          <w:i w:val="0"/>
          <w:sz w:val="22"/>
          <w:szCs w:val="22"/>
        </w:rPr>
        <w:t xml:space="preserve">s in the proportion of </w:t>
      </w:r>
      <w:r w:rsidR="007C72EA" w:rsidRPr="006C4B32">
        <w:rPr>
          <w:rFonts w:cstheme="minorHAnsi"/>
          <w:i w:val="0"/>
          <w:sz w:val="22"/>
          <w:szCs w:val="22"/>
        </w:rPr>
        <w:t>i</w:t>
      </w:r>
      <w:r w:rsidR="00E73B3B" w:rsidRPr="006C4B32">
        <w:rPr>
          <w:rFonts w:cstheme="minorHAnsi"/>
          <w:i w:val="0"/>
          <w:sz w:val="22"/>
          <w:szCs w:val="22"/>
        </w:rPr>
        <w:t xml:space="preserve">ts residents with </w:t>
      </w:r>
      <w:r w:rsidR="00F661C0" w:rsidRPr="006C4B32">
        <w:rPr>
          <w:rFonts w:cstheme="minorHAnsi"/>
          <w:i w:val="0"/>
          <w:sz w:val="22"/>
          <w:szCs w:val="22"/>
        </w:rPr>
        <w:t xml:space="preserve">and without </w:t>
      </w:r>
      <w:r w:rsidR="00E73B3B" w:rsidRPr="006C4B32">
        <w:rPr>
          <w:rFonts w:cstheme="minorHAnsi"/>
          <w:i w:val="0"/>
          <w:sz w:val="22"/>
          <w:szCs w:val="22"/>
        </w:rPr>
        <w:t xml:space="preserve">mental illness </w:t>
      </w:r>
      <w:r w:rsidR="00F661C0" w:rsidRPr="006C4B32">
        <w:rPr>
          <w:rFonts w:cstheme="minorHAnsi"/>
          <w:i w:val="0"/>
          <w:sz w:val="22"/>
          <w:szCs w:val="22"/>
        </w:rPr>
        <w:t xml:space="preserve">with certain health risk factors </w:t>
      </w:r>
      <w:r w:rsidR="00E73B3B" w:rsidRPr="006C4B32">
        <w:rPr>
          <w:rFonts w:cstheme="minorHAnsi"/>
          <w:i w:val="0"/>
          <w:sz w:val="22"/>
          <w:szCs w:val="22"/>
        </w:rPr>
        <w:t xml:space="preserve">are </w:t>
      </w:r>
      <w:r w:rsidR="00596901" w:rsidRPr="006C4B32">
        <w:rPr>
          <w:rFonts w:cstheme="minorHAnsi"/>
          <w:i w:val="0"/>
          <w:sz w:val="22"/>
          <w:szCs w:val="22"/>
        </w:rPr>
        <w:t xml:space="preserve">much </w:t>
      </w:r>
      <w:r w:rsidR="00F661C0" w:rsidRPr="006C4B32">
        <w:rPr>
          <w:rFonts w:cstheme="minorHAnsi"/>
          <w:i w:val="0"/>
          <w:sz w:val="22"/>
          <w:szCs w:val="22"/>
        </w:rPr>
        <w:t xml:space="preserve">higher than </w:t>
      </w:r>
      <w:r w:rsidR="007C72EA" w:rsidRPr="006C4B32">
        <w:rPr>
          <w:rFonts w:cstheme="minorHAnsi"/>
          <w:i w:val="0"/>
          <w:sz w:val="22"/>
          <w:szCs w:val="22"/>
        </w:rPr>
        <w:t xml:space="preserve">the Australian </w:t>
      </w:r>
      <w:r w:rsidR="00563AD1" w:rsidRPr="006C4B32">
        <w:rPr>
          <w:rFonts w:cstheme="minorHAnsi"/>
          <w:i w:val="0"/>
          <w:sz w:val="22"/>
          <w:szCs w:val="22"/>
        </w:rPr>
        <w:t>average, including being</w:t>
      </w:r>
      <w:r w:rsidR="00E73B3B" w:rsidRPr="006C4B32">
        <w:rPr>
          <w:rFonts w:cstheme="minorHAnsi"/>
          <w:i w:val="0"/>
          <w:sz w:val="22"/>
          <w:szCs w:val="22"/>
        </w:rPr>
        <w:t xml:space="preserve"> overweight, smoking and at risk of long-term alcohol damag</w:t>
      </w:r>
      <w:r w:rsidR="000C347C" w:rsidRPr="006C4B32">
        <w:rPr>
          <w:rFonts w:cstheme="minorHAnsi"/>
          <w:i w:val="0"/>
          <w:sz w:val="22"/>
          <w:szCs w:val="22"/>
        </w:rPr>
        <w:t>e</w:t>
      </w:r>
      <w:r w:rsidR="007C737D">
        <w:rPr>
          <w:rFonts w:cstheme="minorHAnsi"/>
          <w:i w:val="0"/>
          <w:sz w:val="22"/>
          <w:szCs w:val="22"/>
        </w:rPr>
        <w:t>.</w:t>
      </w:r>
    </w:p>
    <w:p w14:paraId="4AB51FDC" w14:textId="77777777" w:rsidR="004A1115" w:rsidRPr="006C4B32" w:rsidRDefault="004A1115" w:rsidP="004A1115">
      <w:pPr>
        <w:pStyle w:val="ListParagraph"/>
        <w:autoSpaceDE w:val="0"/>
        <w:autoSpaceDN w:val="0"/>
        <w:adjustRightInd w:val="0"/>
        <w:spacing w:after="0" w:line="240" w:lineRule="auto"/>
        <w:ind w:left="0"/>
        <w:jc w:val="both"/>
        <w:rPr>
          <w:rFonts w:cstheme="minorHAnsi"/>
          <w:b/>
          <w:i w:val="0"/>
          <w:sz w:val="22"/>
          <w:szCs w:val="22"/>
        </w:rPr>
      </w:pPr>
    </w:p>
    <w:p w14:paraId="21942925" w14:textId="77777777" w:rsidR="00EE4351" w:rsidRPr="006C4B32" w:rsidRDefault="00FF5503" w:rsidP="00723832">
      <w:pPr>
        <w:pStyle w:val="ListParagraph"/>
        <w:autoSpaceDE w:val="0"/>
        <w:autoSpaceDN w:val="0"/>
        <w:adjustRightInd w:val="0"/>
        <w:spacing w:after="0" w:line="240" w:lineRule="auto"/>
        <w:ind w:left="0"/>
        <w:rPr>
          <w:rFonts w:cstheme="minorHAnsi"/>
          <w:i w:val="0"/>
          <w:sz w:val="22"/>
          <w:szCs w:val="22"/>
        </w:rPr>
      </w:pPr>
      <w:r>
        <w:rPr>
          <w:noProof/>
          <w:lang w:eastAsia="en-AU"/>
        </w:rPr>
        <mc:AlternateContent>
          <mc:Choice Requires="wps">
            <w:drawing>
              <wp:anchor distT="45720" distB="45720" distL="114300" distR="114300" simplePos="0" relativeHeight="251663360" behindDoc="0" locked="0" layoutInCell="1" allowOverlap="1" wp14:anchorId="68A7FE6B" wp14:editId="0FD82B1C">
                <wp:simplePos x="0" y="0"/>
                <wp:positionH relativeFrom="column">
                  <wp:posOffset>-127000</wp:posOffset>
                </wp:positionH>
                <wp:positionV relativeFrom="paragraph">
                  <wp:posOffset>286385</wp:posOffset>
                </wp:positionV>
                <wp:extent cx="6003290" cy="1155700"/>
                <wp:effectExtent l="12700" t="12700" r="29210" b="38100"/>
                <wp:wrapSquare wrapText="bothSides"/>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3290" cy="1155700"/>
                        </a:xfrm>
                        <a:prstGeom prst="rect">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14:paraId="3F2F7AF3" w14:textId="77777777" w:rsidR="00273437" w:rsidRPr="006C4B32" w:rsidRDefault="00273437" w:rsidP="004E1464">
                            <w:pPr>
                              <w:pStyle w:val="ListParagraph"/>
                              <w:autoSpaceDE w:val="0"/>
                              <w:autoSpaceDN w:val="0"/>
                              <w:adjustRightInd w:val="0"/>
                              <w:spacing w:after="0" w:line="240" w:lineRule="auto"/>
                              <w:ind w:left="0"/>
                              <w:jc w:val="both"/>
                              <w:rPr>
                                <w:rFonts w:cstheme="minorHAnsi"/>
                                <w:i w:val="0"/>
                                <w:sz w:val="22"/>
                                <w:szCs w:val="22"/>
                              </w:rPr>
                            </w:pPr>
                            <w:r w:rsidRPr="006C4B32">
                              <w:rPr>
                                <w:i w:val="0"/>
                                <w:sz w:val="22"/>
                                <w:szCs w:val="22"/>
                              </w:rPr>
                              <w:t xml:space="preserve">The four issues above demonstrate </w:t>
                            </w:r>
                            <w:r w:rsidRPr="006C4B32">
                              <w:rPr>
                                <w:rFonts w:cstheme="minorHAnsi"/>
                                <w:i w:val="0"/>
                                <w:sz w:val="22"/>
                                <w:szCs w:val="22"/>
                              </w:rPr>
                              <w:t>there would be substantial potential benefits in the ACT for the individuals, their carers, families and friends, the broader community and the health system from having an effective, whole person, coordinated approach to caring for people with mental</w:t>
                            </w:r>
                            <w:r w:rsidR="00CE3DB9" w:rsidRPr="006C4B32">
                              <w:rPr>
                                <w:rFonts w:cstheme="minorHAnsi"/>
                                <w:i w:val="0"/>
                                <w:sz w:val="22"/>
                                <w:szCs w:val="22"/>
                              </w:rPr>
                              <w:t xml:space="preserve"> </w:t>
                            </w:r>
                            <w:r w:rsidRPr="006C4B32">
                              <w:rPr>
                                <w:rFonts w:cstheme="minorHAnsi"/>
                                <w:i w:val="0"/>
                                <w:sz w:val="22"/>
                                <w:szCs w:val="22"/>
                              </w:rPr>
                              <w:t>illness and comorbid conditions.  The proposed Auditor-General’s review could highlight strengths and weaknesses of the current arrangements, potentially leading to better outcomes for this very vulnerable group and</w:t>
                            </w:r>
                            <w:r w:rsidR="00DB5A31" w:rsidRPr="006C4B32">
                              <w:rPr>
                                <w:rFonts w:cstheme="minorHAnsi"/>
                                <w:i w:val="0"/>
                                <w:sz w:val="22"/>
                                <w:szCs w:val="22"/>
                              </w:rPr>
                              <w:t xml:space="preserve"> consequent substantial</w:t>
                            </w:r>
                            <w:r w:rsidRPr="006C4B32">
                              <w:rPr>
                                <w:rFonts w:cstheme="minorHAnsi"/>
                                <w:i w:val="0"/>
                                <w:sz w:val="22"/>
                                <w:szCs w:val="22"/>
                              </w:rPr>
                              <w:t xml:space="preserve"> cost savings.</w:t>
                            </w:r>
                          </w:p>
                          <w:p w14:paraId="1B8C9EF6" w14:textId="77777777" w:rsidR="00593EC5" w:rsidRPr="002E0A16" w:rsidRDefault="00593EC5" w:rsidP="00261248">
                            <w:pPr>
                              <w:jc w:val="center"/>
                              <w:rPr>
                                <w:i w:val="0"/>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A7FE6B" id="_x0000_s1028" type="#_x0000_t202" style="position:absolute;margin-left:-10pt;margin-top:22.55pt;width:472.7pt;height:9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" fillcolor="#ffbd47 [3205]" strokecolor="#f2f2f2 [3041]" strokeweight="3pt">
                <v:shadow on="t" color="#a26700 [1605]" opacity=".5" offset="1pt"/>
                <v:path arrowok="t"/>
                <v:textbox>
                  <w:txbxContent>
                    <w:p w14:paraId="3F2F7AF3" w14:textId="77777777" w:rsidR="00273437" w:rsidRPr="006C4B32" w:rsidRDefault="00273437" w:rsidP="004E1464">
                      <w:pPr>
                        <w:pStyle w:val="ListParagraph"/>
                        <w:autoSpaceDE w:val="0"/>
                        <w:autoSpaceDN w:val="0"/>
                        <w:adjustRightInd w:val="0"/>
                        <w:spacing w:after="0" w:line="240" w:lineRule="auto"/>
                        <w:ind w:left="0"/>
                        <w:jc w:val="both"/>
                        <w:rPr>
                          <w:rFonts w:cstheme="minorHAnsi"/>
                          <w:i w:val="0"/>
                          <w:sz w:val="22"/>
                          <w:szCs w:val="22"/>
                        </w:rPr>
                      </w:pPr>
                      <w:r w:rsidRPr="006C4B32">
                        <w:rPr>
                          <w:i w:val="0"/>
                          <w:sz w:val="22"/>
                          <w:szCs w:val="22"/>
                        </w:rPr>
                        <w:t xml:space="preserve">The four issues above demonstrate </w:t>
                      </w:r>
                      <w:r w:rsidRPr="006C4B32">
                        <w:rPr>
                          <w:rFonts w:cstheme="minorHAnsi"/>
                          <w:i w:val="0"/>
                          <w:sz w:val="22"/>
                          <w:szCs w:val="22"/>
                        </w:rPr>
                        <w:t>there would be substantial potential benefits in the ACT for the individuals, their carers, families and friends, the broader community and the health system from having an effective, whole person, coordinated approach to caring for people with mental</w:t>
                      </w:r>
                      <w:r w:rsidR="00CE3DB9" w:rsidRPr="006C4B32">
                        <w:rPr>
                          <w:rFonts w:cstheme="minorHAnsi"/>
                          <w:i w:val="0"/>
                          <w:sz w:val="22"/>
                          <w:szCs w:val="22"/>
                        </w:rPr>
                        <w:t xml:space="preserve"> </w:t>
                      </w:r>
                      <w:r w:rsidRPr="006C4B32">
                        <w:rPr>
                          <w:rFonts w:cstheme="minorHAnsi"/>
                          <w:i w:val="0"/>
                          <w:sz w:val="22"/>
                          <w:szCs w:val="22"/>
                        </w:rPr>
                        <w:t>illness and comorbid conditions.  The proposed Auditor-General’s review could highlight strengths and weaknesses of the current arrangements, potentially leading to better outcomes for this very vulnerable group and</w:t>
                      </w:r>
                      <w:r w:rsidR="00DB5A31" w:rsidRPr="006C4B32">
                        <w:rPr>
                          <w:rFonts w:cstheme="minorHAnsi"/>
                          <w:i w:val="0"/>
                          <w:sz w:val="22"/>
                          <w:szCs w:val="22"/>
                        </w:rPr>
                        <w:t xml:space="preserve"> consequent substantial</w:t>
                      </w:r>
                      <w:r w:rsidRPr="006C4B32">
                        <w:rPr>
                          <w:rFonts w:cstheme="minorHAnsi"/>
                          <w:i w:val="0"/>
                          <w:sz w:val="22"/>
                          <w:szCs w:val="22"/>
                        </w:rPr>
                        <w:t xml:space="preserve"> cost savings.</w:t>
                      </w:r>
                    </w:p>
                    <w:p w14:paraId="1B8C9EF6" w14:textId="77777777" w:rsidR="00593EC5" w:rsidRPr="002E0A16" w:rsidRDefault="00593EC5" w:rsidP="00261248">
                      <w:pPr>
                        <w:jc w:val="center"/>
                        <w:rPr>
                          <w:i w:val="0"/>
                          <w:sz w:val="24"/>
                          <w:szCs w:val="24"/>
                        </w:rPr>
                      </w:pPr>
                    </w:p>
                  </w:txbxContent>
                </v:textbox>
                <w10:wrap type="square"/>
              </v:shape>
            </w:pict>
          </mc:Fallback>
        </mc:AlternateContent>
      </w:r>
    </w:p>
    <w:p w14:paraId="4BFB2B56" w14:textId="77777777" w:rsidR="007C737D" w:rsidRDefault="007C737D" w:rsidP="00723832">
      <w:pPr>
        <w:autoSpaceDE w:val="0"/>
        <w:autoSpaceDN w:val="0"/>
        <w:adjustRightInd w:val="0"/>
        <w:spacing w:before="240" w:after="0" w:line="240" w:lineRule="auto"/>
        <w:jc w:val="center"/>
        <w:rPr>
          <w:rFonts w:cstheme="minorHAnsi"/>
          <w:b/>
          <w:i w:val="0"/>
          <w:sz w:val="22"/>
          <w:szCs w:val="22"/>
        </w:rPr>
      </w:pPr>
    </w:p>
    <w:p w14:paraId="7DBA533C" w14:textId="77777777" w:rsidR="00723832" w:rsidRDefault="00723832" w:rsidP="00723832">
      <w:pPr>
        <w:autoSpaceDE w:val="0"/>
        <w:autoSpaceDN w:val="0"/>
        <w:adjustRightInd w:val="0"/>
        <w:spacing w:before="240" w:after="0" w:line="240" w:lineRule="auto"/>
        <w:jc w:val="center"/>
        <w:rPr>
          <w:rFonts w:cstheme="minorHAnsi"/>
          <w:b/>
          <w:i w:val="0"/>
          <w:sz w:val="22"/>
          <w:szCs w:val="22"/>
        </w:rPr>
      </w:pPr>
      <w:r>
        <w:rPr>
          <w:rFonts w:cstheme="minorHAnsi"/>
          <w:b/>
          <w:i w:val="0"/>
          <w:sz w:val="22"/>
          <w:szCs w:val="22"/>
        </w:rPr>
        <w:t>SECTION TWO</w:t>
      </w:r>
    </w:p>
    <w:p w14:paraId="7018328F" w14:textId="77777777" w:rsidR="00956B0C" w:rsidRDefault="00956B0C" w:rsidP="00696E81">
      <w:pPr>
        <w:autoSpaceDE w:val="0"/>
        <w:autoSpaceDN w:val="0"/>
        <w:adjustRightInd w:val="0"/>
        <w:spacing w:before="240" w:after="0" w:line="240" w:lineRule="auto"/>
        <w:jc w:val="both"/>
        <w:rPr>
          <w:rFonts w:cstheme="minorHAnsi"/>
          <w:b/>
          <w:i w:val="0"/>
          <w:sz w:val="22"/>
          <w:szCs w:val="22"/>
        </w:rPr>
      </w:pPr>
    </w:p>
    <w:p w14:paraId="6B588B43" w14:textId="77777777" w:rsidR="007A04F0" w:rsidRPr="008248B3" w:rsidRDefault="00945D97" w:rsidP="00696E81">
      <w:pPr>
        <w:autoSpaceDE w:val="0"/>
        <w:autoSpaceDN w:val="0"/>
        <w:adjustRightInd w:val="0"/>
        <w:spacing w:before="240" w:after="0" w:line="240" w:lineRule="auto"/>
        <w:jc w:val="both"/>
        <w:rPr>
          <w:rFonts w:cstheme="minorHAnsi"/>
          <w:b/>
          <w:i w:val="0"/>
          <w:sz w:val="22"/>
          <w:szCs w:val="22"/>
        </w:rPr>
      </w:pPr>
      <w:r w:rsidRPr="008248B3">
        <w:rPr>
          <w:rFonts w:cstheme="minorHAnsi"/>
          <w:b/>
          <w:i w:val="0"/>
          <w:sz w:val="22"/>
          <w:szCs w:val="22"/>
        </w:rPr>
        <w:t xml:space="preserve">ROLE OF </w:t>
      </w:r>
      <w:r w:rsidR="00F23BAC" w:rsidRPr="008248B3">
        <w:rPr>
          <w:rFonts w:cstheme="minorHAnsi"/>
          <w:b/>
          <w:i w:val="0"/>
          <w:sz w:val="22"/>
          <w:szCs w:val="22"/>
        </w:rPr>
        <w:t>GENERAL PRACTITIONERS (GPs)</w:t>
      </w:r>
    </w:p>
    <w:p w14:paraId="3EE37829" w14:textId="77777777" w:rsidR="00C65255" w:rsidRPr="008248B3" w:rsidRDefault="00694911" w:rsidP="00696E81">
      <w:pPr>
        <w:autoSpaceDE w:val="0"/>
        <w:autoSpaceDN w:val="0"/>
        <w:adjustRightInd w:val="0"/>
        <w:spacing w:after="0" w:line="240" w:lineRule="auto"/>
        <w:jc w:val="both"/>
        <w:rPr>
          <w:rFonts w:cstheme="minorHAnsi"/>
          <w:i w:val="0"/>
          <w:sz w:val="22"/>
          <w:szCs w:val="22"/>
        </w:rPr>
      </w:pPr>
      <w:r w:rsidRPr="008248B3">
        <w:rPr>
          <w:rFonts w:cstheme="minorHAnsi"/>
          <w:i w:val="0"/>
          <w:sz w:val="22"/>
          <w:szCs w:val="22"/>
        </w:rPr>
        <w:t>The Audit Office’s</w:t>
      </w:r>
      <w:r w:rsidR="00724D4C" w:rsidRPr="008248B3">
        <w:rPr>
          <w:rFonts w:cstheme="minorHAnsi"/>
          <w:i w:val="0"/>
          <w:sz w:val="22"/>
          <w:szCs w:val="22"/>
        </w:rPr>
        <w:t xml:space="preserve"> preliminary description of </w:t>
      </w:r>
      <w:r w:rsidRPr="008248B3">
        <w:rPr>
          <w:rFonts w:cstheme="minorHAnsi"/>
          <w:i w:val="0"/>
          <w:sz w:val="22"/>
          <w:szCs w:val="22"/>
        </w:rPr>
        <w:t xml:space="preserve">its proposed program review </w:t>
      </w:r>
      <w:r w:rsidR="00724D4C" w:rsidRPr="008248B3">
        <w:rPr>
          <w:rFonts w:cstheme="minorHAnsi"/>
          <w:i w:val="0"/>
          <w:sz w:val="22"/>
          <w:szCs w:val="22"/>
        </w:rPr>
        <w:t>o</w:t>
      </w:r>
      <w:r w:rsidRPr="008248B3">
        <w:rPr>
          <w:rFonts w:cstheme="minorHAnsi"/>
          <w:i w:val="0"/>
          <w:sz w:val="22"/>
          <w:szCs w:val="22"/>
        </w:rPr>
        <w:t xml:space="preserve">f chronic disease services refers to the </w:t>
      </w:r>
      <w:r w:rsidR="00724D4C" w:rsidRPr="008248B3">
        <w:rPr>
          <w:rFonts w:cstheme="minorHAnsi"/>
          <w:i w:val="0"/>
          <w:sz w:val="22"/>
          <w:szCs w:val="22"/>
        </w:rPr>
        <w:t xml:space="preserve">possibility of </w:t>
      </w:r>
      <w:r w:rsidR="00A2396A" w:rsidRPr="008248B3">
        <w:rPr>
          <w:rFonts w:cstheme="minorHAnsi"/>
          <w:i w:val="0"/>
          <w:sz w:val="22"/>
          <w:szCs w:val="22"/>
        </w:rPr>
        <w:t>including</w:t>
      </w:r>
      <w:r w:rsidR="00724D4C" w:rsidRPr="008248B3">
        <w:rPr>
          <w:rFonts w:cstheme="minorHAnsi"/>
          <w:i w:val="0"/>
          <w:sz w:val="22"/>
          <w:szCs w:val="22"/>
        </w:rPr>
        <w:t xml:space="preserve"> the effectiveness of the current arrangements to coordinate care with community and other agencies also involved in the care of those with chronic health</w:t>
      </w:r>
      <w:r w:rsidR="00E46ECF" w:rsidRPr="008248B3">
        <w:rPr>
          <w:rFonts w:cstheme="minorHAnsi"/>
          <w:i w:val="0"/>
          <w:sz w:val="22"/>
          <w:szCs w:val="22"/>
        </w:rPr>
        <w:t xml:space="preserve"> </w:t>
      </w:r>
      <w:r w:rsidR="00724D4C" w:rsidRPr="008248B3">
        <w:rPr>
          <w:rFonts w:cstheme="minorHAnsi"/>
          <w:i w:val="0"/>
          <w:sz w:val="22"/>
          <w:szCs w:val="22"/>
        </w:rPr>
        <w:t xml:space="preserve">conditions. </w:t>
      </w:r>
      <w:r w:rsidR="00B0439F" w:rsidRPr="008248B3">
        <w:rPr>
          <w:rFonts w:cstheme="minorHAnsi"/>
          <w:i w:val="0"/>
          <w:sz w:val="22"/>
          <w:szCs w:val="22"/>
        </w:rPr>
        <w:t>GPs play a substantial role in managing mental illness, including providing services to those with serious and enduring mental illness such a</w:t>
      </w:r>
      <w:r w:rsidR="002A3C8E" w:rsidRPr="008248B3">
        <w:rPr>
          <w:rFonts w:cstheme="minorHAnsi"/>
          <w:i w:val="0"/>
          <w:sz w:val="22"/>
          <w:szCs w:val="22"/>
        </w:rPr>
        <w:t>s</w:t>
      </w:r>
      <w:r w:rsidR="00B0439F" w:rsidRPr="008248B3">
        <w:rPr>
          <w:rFonts w:cstheme="minorHAnsi"/>
          <w:i w:val="0"/>
          <w:sz w:val="22"/>
          <w:szCs w:val="22"/>
        </w:rPr>
        <w:t xml:space="preserve"> Schizophrenia. A study by the Royal Australian College of G</w:t>
      </w:r>
      <w:r w:rsidR="0033668A" w:rsidRPr="008248B3">
        <w:rPr>
          <w:rFonts w:cstheme="minorHAnsi"/>
          <w:i w:val="0"/>
          <w:sz w:val="22"/>
          <w:szCs w:val="22"/>
        </w:rPr>
        <w:t xml:space="preserve">eneral </w:t>
      </w:r>
      <w:r w:rsidR="00B0439F" w:rsidRPr="008248B3">
        <w:rPr>
          <w:rFonts w:cstheme="minorHAnsi"/>
          <w:i w:val="0"/>
          <w:sz w:val="22"/>
          <w:szCs w:val="22"/>
        </w:rPr>
        <w:t>P</w:t>
      </w:r>
      <w:r w:rsidR="0033668A" w:rsidRPr="008248B3">
        <w:rPr>
          <w:rFonts w:cstheme="minorHAnsi"/>
          <w:i w:val="0"/>
          <w:sz w:val="22"/>
          <w:szCs w:val="22"/>
        </w:rPr>
        <w:t>ractitioners</w:t>
      </w:r>
      <w:r w:rsidR="00B0439F" w:rsidRPr="008248B3">
        <w:rPr>
          <w:rFonts w:cstheme="minorHAnsi"/>
          <w:i w:val="0"/>
          <w:sz w:val="22"/>
          <w:szCs w:val="22"/>
        </w:rPr>
        <w:t xml:space="preserve"> indicated that</w:t>
      </w:r>
      <w:r w:rsidR="00C65255" w:rsidRPr="008248B3">
        <w:rPr>
          <w:rFonts w:cstheme="minorHAnsi"/>
          <w:i w:val="0"/>
          <w:sz w:val="22"/>
          <w:szCs w:val="22"/>
        </w:rPr>
        <w:t>:</w:t>
      </w:r>
    </w:p>
    <w:p w14:paraId="3785893F" w14:textId="77777777" w:rsidR="00333659" w:rsidRPr="008248B3" w:rsidRDefault="00333659" w:rsidP="00696E81">
      <w:pPr>
        <w:autoSpaceDE w:val="0"/>
        <w:autoSpaceDN w:val="0"/>
        <w:adjustRightInd w:val="0"/>
        <w:spacing w:after="0" w:line="240" w:lineRule="auto"/>
        <w:jc w:val="both"/>
        <w:rPr>
          <w:rFonts w:cstheme="minorHAnsi"/>
          <w:i w:val="0"/>
          <w:sz w:val="22"/>
          <w:szCs w:val="22"/>
        </w:rPr>
      </w:pPr>
    </w:p>
    <w:p w14:paraId="18EF1340" w14:textId="77777777" w:rsidR="00C65255" w:rsidRPr="008248B3" w:rsidRDefault="00B0439F" w:rsidP="00696E81">
      <w:pPr>
        <w:pStyle w:val="ListParagraph"/>
        <w:numPr>
          <w:ilvl w:val="0"/>
          <w:numId w:val="27"/>
        </w:numPr>
        <w:autoSpaceDE w:val="0"/>
        <w:autoSpaceDN w:val="0"/>
        <w:adjustRightInd w:val="0"/>
        <w:spacing w:after="0" w:line="240" w:lineRule="auto"/>
        <w:jc w:val="both"/>
        <w:rPr>
          <w:rFonts w:cstheme="minorHAnsi"/>
          <w:i w:val="0"/>
          <w:sz w:val="22"/>
          <w:szCs w:val="22"/>
        </w:rPr>
      </w:pPr>
      <w:r w:rsidRPr="008248B3">
        <w:rPr>
          <w:rFonts w:cstheme="minorHAnsi"/>
          <w:i w:val="0"/>
          <w:sz w:val="22"/>
          <w:szCs w:val="22"/>
        </w:rPr>
        <w:t>over 88% of people with psychotic illnesses visited a GP at least once a year</w:t>
      </w:r>
      <w:r w:rsidR="00C65255" w:rsidRPr="008248B3">
        <w:rPr>
          <w:rFonts w:cstheme="minorHAnsi"/>
          <w:i w:val="0"/>
          <w:sz w:val="22"/>
          <w:szCs w:val="22"/>
        </w:rPr>
        <w:t>;</w:t>
      </w:r>
    </w:p>
    <w:p w14:paraId="26C23E2A" w14:textId="77777777" w:rsidR="00C65255" w:rsidRPr="008248B3" w:rsidRDefault="003E3514" w:rsidP="00696E81">
      <w:pPr>
        <w:pStyle w:val="ListParagraph"/>
        <w:numPr>
          <w:ilvl w:val="0"/>
          <w:numId w:val="27"/>
        </w:numPr>
        <w:autoSpaceDE w:val="0"/>
        <w:autoSpaceDN w:val="0"/>
        <w:adjustRightInd w:val="0"/>
        <w:spacing w:after="0" w:line="240" w:lineRule="auto"/>
        <w:jc w:val="both"/>
        <w:rPr>
          <w:rFonts w:cstheme="minorHAnsi"/>
          <w:i w:val="0"/>
          <w:sz w:val="22"/>
          <w:szCs w:val="22"/>
        </w:rPr>
      </w:pPr>
      <w:r w:rsidRPr="008248B3">
        <w:rPr>
          <w:rFonts w:cstheme="minorHAnsi"/>
          <w:i w:val="0"/>
          <w:sz w:val="22"/>
          <w:szCs w:val="22"/>
        </w:rPr>
        <w:t>f</w:t>
      </w:r>
      <w:r w:rsidRPr="008248B3">
        <w:rPr>
          <w:rFonts w:cstheme="minorHAnsi"/>
          <w:i w:val="0"/>
          <w:color w:val="000000"/>
          <w:sz w:val="22"/>
          <w:szCs w:val="22"/>
          <w:shd w:val="clear" w:color="auto" w:fill="FFFFFF"/>
        </w:rPr>
        <w:t>or at least 30–40% of people living with schizophrenia in Australia, ongoing management is provided by their GP alone.</w:t>
      </w:r>
      <w:r w:rsidR="00724D4C" w:rsidRPr="008248B3">
        <w:rPr>
          <w:rStyle w:val="EndnoteReference"/>
          <w:rFonts w:cstheme="minorHAnsi"/>
          <w:i w:val="0"/>
          <w:color w:val="000000"/>
          <w:sz w:val="22"/>
          <w:szCs w:val="22"/>
          <w:shd w:val="clear" w:color="auto" w:fill="FFFFFF"/>
        </w:rPr>
        <w:endnoteReference w:id="13"/>
      </w:r>
    </w:p>
    <w:p w14:paraId="04D7A8C7" w14:textId="77777777" w:rsidR="00C65255" w:rsidRPr="008248B3" w:rsidRDefault="00C65255" w:rsidP="00696E81">
      <w:pPr>
        <w:pStyle w:val="ListParagraph"/>
        <w:autoSpaceDE w:val="0"/>
        <w:autoSpaceDN w:val="0"/>
        <w:adjustRightInd w:val="0"/>
        <w:spacing w:after="0" w:line="240" w:lineRule="auto"/>
        <w:ind w:left="770"/>
        <w:jc w:val="both"/>
        <w:rPr>
          <w:rFonts w:cstheme="minorHAnsi"/>
          <w:i w:val="0"/>
          <w:sz w:val="22"/>
          <w:szCs w:val="22"/>
        </w:rPr>
      </w:pPr>
    </w:p>
    <w:p w14:paraId="607293C3" w14:textId="54D28823" w:rsidR="00BD7ECE" w:rsidRPr="008248B3" w:rsidRDefault="00E04249" w:rsidP="00696E81">
      <w:pPr>
        <w:autoSpaceDE w:val="0"/>
        <w:autoSpaceDN w:val="0"/>
        <w:adjustRightInd w:val="0"/>
        <w:spacing w:after="0" w:line="240" w:lineRule="auto"/>
        <w:jc w:val="both"/>
        <w:rPr>
          <w:rFonts w:cstheme="minorHAnsi"/>
          <w:b/>
          <w:i w:val="0"/>
          <w:sz w:val="22"/>
          <w:szCs w:val="22"/>
        </w:rPr>
      </w:pPr>
      <w:r w:rsidRPr="008248B3">
        <w:rPr>
          <w:rFonts w:cstheme="minorHAnsi"/>
          <w:i w:val="0"/>
          <w:sz w:val="22"/>
          <w:szCs w:val="22"/>
        </w:rPr>
        <w:t xml:space="preserve">In Australia, 70 percent of antipsychotic medications are prescribed by </w:t>
      </w:r>
      <w:r w:rsidR="00C65255" w:rsidRPr="008248B3">
        <w:rPr>
          <w:rFonts w:cstheme="minorHAnsi"/>
          <w:i w:val="0"/>
          <w:sz w:val="22"/>
          <w:szCs w:val="22"/>
        </w:rPr>
        <w:t>GPs</w:t>
      </w:r>
      <w:r w:rsidRPr="008248B3">
        <w:rPr>
          <w:rFonts w:cstheme="minorHAnsi"/>
          <w:i w:val="0"/>
          <w:sz w:val="22"/>
          <w:szCs w:val="22"/>
        </w:rPr>
        <w:t>.</w:t>
      </w:r>
      <w:r w:rsidR="00C07CE1">
        <w:rPr>
          <w:rStyle w:val="EndnoteReference"/>
          <w:rFonts w:cstheme="minorHAnsi"/>
          <w:i w:val="0"/>
          <w:sz w:val="22"/>
          <w:szCs w:val="22"/>
        </w:rPr>
        <w:endnoteReference w:id="14"/>
      </w:r>
    </w:p>
    <w:p w14:paraId="269B85E5" w14:textId="77777777" w:rsidR="00273437" w:rsidRPr="00561DAC" w:rsidRDefault="00FF5503" w:rsidP="00696E81">
      <w:pPr>
        <w:autoSpaceDE w:val="0"/>
        <w:autoSpaceDN w:val="0"/>
        <w:adjustRightInd w:val="0"/>
        <w:spacing w:after="0" w:line="240" w:lineRule="auto"/>
        <w:jc w:val="both"/>
        <w:rPr>
          <w:rFonts w:cstheme="minorHAnsi"/>
          <w:b/>
          <w:sz w:val="22"/>
          <w:szCs w:val="22"/>
        </w:rPr>
      </w:pPr>
      <w:r>
        <w:rPr>
          <w:noProof/>
          <w:lang w:eastAsia="en-AU"/>
        </w:rPr>
        <mc:AlternateContent>
          <mc:Choice Requires="wps">
            <w:drawing>
              <wp:anchor distT="45720" distB="45720" distL="114300" distR="114300" simplePos="0" relativeHeight="251659264" behindDoc="0" locked="0" layoutInCell="1" allowOverlap="1" wp14:anchorId="72FA9BA6" wp14:editId="13321E47">
                <wp:simplePos x="0" y="0"/>
                <wp:positionH relativeFrom="column">
                  <wp:posOffset>-114300</wp:posOffset>
                </wp:positionH>
                <wp:positionV relativeFrom="paragraph">
                  <wp:posOffset>239395</wp:posOffset>
                </wp:positionV>
                <wp:extent cx="5984875" cy="508000"/>
                <wp:effectExtent l="12700" t="12700" r="22225" b="381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84875" cy="508000"/>
                        </a:xfrm>
                        <a:prstGeom prst="rect">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14:paraId="2CE15F87" w14:textId="77777777" w:rsidR="00593EC5" w:rsidRPr="00244391" w:rsidRDefault="00593EC5" w:rsidP="005E61BD">
                            <w:pPr>
                              <w:autoSpaceDE w:val="0"/>
                              <w:autoSpaceDN w:val="0"/>
                              <w:adjustRightInd w:val="0"/>
                              <w:spacing w:after="0" w:line="240" w:lineRule="auto"/>
                              <w:jc w:val="both"/>
                              <w:rPr>
                                <w:rFonts w:cstheme="minorHAnsi"/>
                                <w:i w:val="0"/>
                                <w:sz w:val="22"/>
                                <w:szCs w:val="22"/>
                              </w:rPr>
                            </w:pPr>
                            <w:r w:rsidRPr="00244391">
                              <w:rPr>
                                <w:rFonts w:cstheme="minorHAnsi"/>
                                <w:i w:val="0"/>
                                <w:sz w:val="22"/>
                                <w:szCs w:val="22"/>
                              </w:rPr>
                              <w:t>Thus, it is vital that the Audit Office include GPs’ roles in caring for people with chronic mental health conditions and other comorbidities in its proposed program review.</w:t>
                            </w:r>
                          </w:p>
                          <w:p w14:paraId="5D1A9230" w14:textId="77777777" w:rsidR="00C65255" w:rsidRPr="00244391" w:rsidRDefault="00C65255" w:rsidP="00261248">
                            <w:pPr>
                              <w:jc w:val="center"/>
                              <w:rPr>
                                <w:i w:val="0"/>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FA9BA6" id="_x0000_s1029" type="#_x0000_t202" style="position:absolute;left:0;text-align:left;margin-left:-9pt;margin-top:18.85pt;width:471.25pt;height:4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" fillcolor="#ffbd47 [3205]" strokecolor="#f2f2f2 [3041]" strokeweight="3pt">
                <v:shadow on="t" color="#a26700 [1605]" opacity=".5" offset="1pt"/>
                <v:path arrowok="t"/>
                <v:textbox>
                  <w:txbxContent>
                    <w:p w14:paraId="2CE15F87" w14:textId="77777777" w:rsidR="00593EC5" w:rsidRPr="00244391" w:rsidRDefault="00593EC5" w:rsidP="005E61BD">
                      <w:pPr>
                        <w:autoSpaceDE w:val="0"/>
                        <w:autoSpaceDN w:val="0"/>
                        <w:adjustRightInd w:val="0"/>
                        <w:spacing w:after="0" w:line="240" w:lineRule="auto"/>
                        <w:jc w:val="both"/>
                        <w:rPr>
                          <w:rFonts w:cstheme="minorHAnsi"/>
                          <w:i w:val="0"/>
                          <w:sz w:val="22"/>
                          <w:szCs w:val="22"/>
                        </w:rPr>
                      </w:pPr>
                      <w:r w:rsidRPr="00244391">
                        <w:rPr>
                          <w:rFonts w:cstheme="minorHAnsi"/>
                          <w:i w:val="0"/>
                          <w:sz w:val="22"/>
                          <w:szCs w:val="22"/>
                        </w:rPr>
                        <w:t>Thus, it is vital that the Audit Office include GPs’ roles in caring for people with chronic mental health conditions and other comorbidities in its proposed program review.</w:t>
                      </w:r>
                    </w:p>
                    <w:p w14:paraId="5D1A9230" w14:textId="77777777" w:rsidR="00C65255" w:rsidRPr="00244391" w:rsidRDefault="00C65255" w:rsidP="00261248">
                      <w:pPr>
                        <w:jc w:val="center"/>
                        <w:rPr>
                          <w:i w:val="0"/>
                          <w:sz w:val="22"/>
                          <w:szCs w:val="22"/>
                        </w:rPr>
                      </w:pPr>
                    </w:p>
                  </w:txbxContent>
                </v:textbox>
                <w10:wrap type="square"/>
              </v:shape>
            </w:pict>
          </mc:Fallback>
        </mc:AlternateContent>
      </w:r>
    </w:p>
    <w:p w14:paraId="376C64CE" w14:textId="77777777" w:rsidR="00273437" w:rsidRDefault="00273437" w:rsidP="00696E81">
      <w:pPr>
        <w:autoSpaceDE w:val="0"/>
        <w:autoSpaceDN w:val="0"/>
        <w:adjustRightInd w:val="0"/>
        <w:spacing w:after="0" w:line="240" w:lineRule="auto"/>
        <w:jc w:val="both"/>
        <w:rPr>
          <w:rFonts w:cstheme="minorHAnsi"/>
          <w:b/>
          <w:sz w:val="22"/>
          <w:szCs w:val="22"/>
        </w:rPr>
      </w:pPr>
    </w:p>
    <w:p w14:paraId="5463F8AB" w14:textId="77777777" w:rsidR="00A759DB" w:rsidRPr="00561DAC" w:rsidRDefault="00A759DB" w:rsidP="00696E81">
      <w:pPr>
        <w:autoSpaceDE w:val="0"/>
        <w:autoSpaceDN w:val="0"/>
        <w:adjustRightInd w:val="0"/>
        <w:spacing w:after="0" w:line="240" w:lineRule="auto"/>
        <w:jc w:val="both"/>
        <w:rPr>
          <w:rFonts w:cstheme="minorHAnsi"/>
          <w:b/>
          <w:sz w:val="22"/>
          <w:szCs w:val="22"/>
        </w:rPr>
      </w:pPr>
    </w:p>
    <w:p w14:paraId="1A479D0D" w14:textId="77777777" w:rsidR="007C737D" w:rsidRDefault="007C737D" w:rsidP="00B75FE4">
      <w:pPr>
        <w:autoSpaceDE w:val="0"/>
        <w:autoSpaceDN w:val="0"/>
        <w:adjustRightInd w:val="0"/>
        <w:spacing w:after="0" w:line="240" w:lineRule="auto"/>
        <w:jc w:val="center"/>
        <w:rPr>
          <w:rFonts w:cstheme="minorHAnsi"/>
          <w:b/>
          <w:i w:val="0"/>
          <w:sz w:val="22"/>
          <w:szCs w:val="22"/>
        </w:rPr>
      </w:pPr>
    </w:p>
    <w:p w14:paraId="4860C8E6" w14:textId="77777777" w:rsidR="00EE4351" w:rsidRPr="00244391" w:rsidRDefault="00EE4351" w:rsidP="00B75FE4">
      <w:pPr>
        <w:autoSpaceDE w:val="0"/>
        <w:autoSpaceDN w:val="0"/>
        <w:adjustRightInd w:val="0"/>
        <w:spacing w:after="0" w:line="240" w:lineRule="auto"/>
        <w:jc w:val="center"/>
        <w:rPr>
          <w:rFonts w:cstheme="minorHAnsi"/>
          <w:b/>
          <w:i w:val="0"/>
          <w:sz w:val="22"/>
          <w:szCs w:val="22"/>
        </w:rPr>
      </w:pPr>
      <w:r w:rsidRPr="00244391">
        <w:rPr>
          <w:rFonts w:cstheme="minorHAnsi"/>
          <w:b/>
          <w:i w:val="0"/>
          <w:sz w:val="22"/>
          <w:szCs w:val="22"/>
        </w:rPr>
        <w:t xml:space="preserve">SECTION </w:t>
      </w:r>
      <w:r w:rsidR="00983A98" w:rsidRPr="00244391">
        <w:rPr>
          <w:rFonts w:cstheme="minorHAnsi"/>
          <w:b/>
          <w:i w:val="0"/>
          <w:sz w:val="22"/>
          <w:szCs w:val="22"/>
        </w:rPr>
        <w:t>THREE</w:t>
      </w:r>
    </w:p>
    <w:p w14:paraId="4407FCD7" w14:textId="77777777" w:rsidR="00C4527B" w:rsidRPr="00561DAC" w:rsidRDefault="00C4527B" w:rsidP="00696E81">
      <w:pPr>
        <w:autoSpaceDE w:val="0"/>
        <w:autoSpaceDN w:val="0"/>
        <w:adjustRightInd w:val="0"/>
        <w:spacing w:after="0" w:line="240" w:lineRule="auto"/>
        <w:jc w:val="both"/>
        <w:rPr>
          <w:rFonts w:cstheme="minorHAnsi"/>
          <w:b/>
          <w:sz w:val="22"/>
          <w:szCs w:val="22"/>
        </w:rPr>
      </w:pPr>
    </w:p>
    <w:p w14:paraId="017BA36B" w14:textId="77777777" w:rsidR="005D191F" w:rsidRDefault="005D191F" w:rsidP="00696E81">
      <w:pPr>
        <w:autoSpaceDE w:val="0"/>
        <w:autoSpaceDN w:val="0"/>
        <w:adjustRightInd w:val="0"/>
        <w:spacing w:after="0" w:line="240" w:lineRule="auto"/>
        <w:jc w:val="both"/>
        <w:rPr>
          <w:rFonts w:cstheme="minorHAnsi"/>
          <w:b/>
          <w:i w:val="0"/>
          <w:sz w:val="22"/>
          <w:szCs w:val="22"/>
        </w:rPr>
      </w:pPr>
    </w:p>
    <w:p w14:paraId="7F38F524" w14:textId="77777777" w:rsidR="007A04F0" w:rsidRPr="009D0C72" w:rsidRDefault="00945D97" w:rsidP="00696E81">
      <w:pPr>
        <w:autoSpaceDE w:val="0"/>
        <w:autoSpaceDN w:val="0"/>
        <w:adjustRightInd w:val="0"/>
        <w:spacing w:after="0" w:line="240" w:lineRule="auto"/>
        <w:jc w:val="both"/>
        <w:rPr>
          <w:rFonts w:cstheme="minorHAnsi"/>
          <w:b/>
          <w:i w:val="0"/>
          <w:sz w:val="22"/>
          <w:szCs w:val="22"/>
        </w:rPr>
      </w:pPr>
      <w:r w:rsidRPr="009D0C72">
        <w:rPr>
          <w:rFonts w:cstheme="minorHAnsi"/>
          <w:b/>
          <w:i w:val="0"/>
          <w:sz w:val="22"/>
          <w:szCs w:val="22"/>
        </w:rPr>
        <w:t>RECENT ATTEMPTS TO IMPROVE THE SITUATION</w:t>
      </w:r>
    </w:p>
    <w:p w14:paraId="47216BE7" w14:textId="77777777" w:rsidR="008229D9" w:rsidRPr="009D0C72" w:rsidRDefault="009E0A50" w:rsidP="00696E81">
      <w:pPr>
        <w:autoSpaceDE w:val="0"/>
        <w:autoSpaceDN w:val="0"/>
        <w:adjustRightInd w:val="0"/>
        <w:spacing w:after="0" w:line="240" w:lineRule="auto"/>
        <w:jc w:val="both"/>
        <w:rPr>
          <w:rFonts w:cstheme="minorHAnsi"/>
          <w:i w:val="0"/>
          <w:sz w:val="22"/>
          <w:szCs w:val="22"/>
        </w:rPr>
      </w:pPr>
      <w:r w:rsidRPr="009D0C72">
        <w:rPr>
          <w:rFonts w:cstheme="minorHAnsi"/>
          <w:i w:val="0"/>
          <w:sz w:val="22"/>
          <w:szCs w:val="22"/>
        </w:rPr>
        <w:t xml:space="preserve">In recent years there have been attempts to encourage a more preventative approach and more effective care and treatment of people with both </w:t>
      </w:r>
      <w:r w:rsidR="00216735" w:rsidRPr="009D0C72">
        <w:rPr>
          <w:rFonts w:cstheme="minorHAnsi"/>
          <w:i w:val="0"/>
          <w:sz w:val="22"/>
          <w:szCs w:val="22"/>
        </w:rPr>
        <w:t xml:space="preserve">chronic </w:t>
      </w:r>
      <w:r w:rsidRPr="009D0C72">
        <w:rPr>
          <w:rFonts w:cstheme="minorHAnsi"/>
          <w:i w:val="0"/>
          <w:sz w:val="22"/>
          <w:szCs w:val="22"/>
        </w:rPr>
        <w:t>physical and mental health problems.  See for example:</w:t>
      </w:r>
      <w:r w:rsidR="008229D9" w:rsidRPr="009D0C72">
        <w:rPr>
          <w:rFonts w:cstheme="minorHAnsi"/>
          <w:i w:val="0"/>
          <w:sz w:val="22"/>
          <w:szCs w:val="22"/>
        </w:rPr>
        <w:t xml:space="preserve"> </w:t>
      </w:r>
    </w:p>
    <w:p w14:paraId="68354BAA" w14:textId="77777777" w:rsidR="008229D9" w:rsidRPr="009D0C72" w:rsidRDefault="008229D9" w:rsidP="00696E81">
      <w:pPr>
        <w:autoSpaceDE w:val="0"/>
        <w:autoSpaceDN w:val="0"/>
        <w:adjustRightInd w:val="0"/>
        <w:spacing w:after="0" w:line="240" w:lineRule="auto"/>
        <w:jc w:val="both"/>
        <w:rPr>
          <w:rFonts w:cstheme="minorHAnsi"/>
          <w:i w:val="0"/>
          <w:color w:val="000000"/>
          <w:sz w:val="22"/>
          <w:szCs w:val="22"/>
        </w:rPr>
      </w:pPr>
    </w:p>
    <w:p w14:paraId="5FA4B549" w14:textId="77777777" w:rsidR="00524E20" w:rsidRPr="009D0C72" w:rsidRDefault="00524E20" w:rsidP="00D43FA5">
      <w:pPr>
        <w:pStyle w:val="ListParagraph"/>
        <w:numPr>
          <w:ilvl w:val="0"/>
          <w:numId w:val="30"/>
        </w:numPr>
        <w:autoSpaceDE w:val="0"/>
        <w:autoSpaceDN w:val="0"/>
        <w:adjustRightInd w:val="0"/>
        <w:spacing w:line="240" w:lineRule="auto"/>
        <w:jc w:val="both"/>
        <w:rPr>
          <w:rFonts w:cstheme="minorHAnsi"/>
          <w:i w:val="0"/>
          <w:color w:val="000000"/>
          <w:sz w:val="22"/>
          <w:szCs w:val="22"/>
        </w:rPr>
      </w:pPr>
      <w:r w:rsidRPr="009D0C72">
        <w:rPr>
          <w:rFonts w:cstheme="minorHAnsi"/>
          <w:i w:val="0"/>
          <w:sz w:val="22"/>
          <w:szCs w:val="22"/>
        </w:rPr>
        <w:t xml:space="preserve">The </w:t>
      </w:r>
      <w:r w:rsidR="00EE4351" w:rsidRPr="009D0C72">
        <w:rPr>
          <w:rFonts w:cstheme="minorHAnsi"/>
          <w:i w:val="0"/>
          <w:sz w:val="22"/>
          <w:szCs w:val="22"/>
        </w:rPr>
        <w:t>recently issue</w:t>
      </w:r>
      <w:r w:rsidR="00BD2DAD" w:rsidRPr="009D0C72">
        <w:rPr>
          <w:rFonts w:cstheme="minorHAnsi"/>
          <w:i w:val="0"/>
          <w:sz w:val="22"/>
          <w:szCs w:val="22"/>
        </w:rPr>
        <w:t>d</w:t>
      </w:r>
      <w:r w:rsidR="00EE4351" w:rsidRPr="009D0C72">
        <w:rPr>
          <w:rFonts w:cstheme="minorHAnsi"/>
          <w:i w:val="0"/>
          <w:sz w:val="22"/>
          <w:szCs w:val="22"/>
        </w:rPr>
        <w:t xml:space="preserve"> </w:t>
      </w:r>
      <w:r w:rsidRPr="009D0C72">
        <w:rPr>
          <w:rFonts w:cstheme="minorHAnsi"/>
          <w:i w:val="0"/>
          <w:sz w:val="22"/>
          <w:szCs w:val="22"/>
        </w:rPr>
        <w:t>World Health Organisation</w:t>
      </w:r>
      <w:bookmarkStart w:id="3" w:name="_Hlk530735887"/>
      <w:r w:rsidR="00EE4351" w:rsidRPr="009D0C72">
        <w:rPr>
          <w:rFonts w:cstheme="minorHAnsi"/>
          <w:i w:val="0"/>
          <w:sz w:val="22"/>
          <w:szCs w:val="22"/>
        </w:rPr>
        <w:t xml:space="preserve">’s </w:t>
      </w:r>
      <w:r w:rsidR="00563AD1" w:rsidRPr="009D0C72">
        <w:rPr>
          <w:rFonts w:cstheme="minorHAnsi"/>
          <w:i w:val="0"/>
          <w:sz w:val="22"/>
          <w:szCs w:val="22"/>
        </w:rPr>
        <w:t>“</w:t>
      </w:r>
      <w:r w:rsidRPr="009D0C72">
        <w:rPr>
          <w:rFonts w:cstheme="minorHAnsi"/>
          <w:i w:val="0"/>
          <w:sz w:val="22"/>
          <w:szCs w:val="22"/>
        </w:rPr>
        <w:t>Guidelines for the Management of Physical Health Conditions in Adults with Severe Mental Disorders</w:t>
      </w:r>
      <w:bookmarkEnd w:id="3"/>
      <w:r w:rsidRPr="009D0C72">
        <w:rPr>
          <w:rFonts w:cstheme="minorHAnsi"/>
          <w:i w:val="0"/>
          <w:sz w:val="22"/>
          <w:szCs w:val="22"/>
        </w:rPr>
        <w:t>”.</w:t>
      </w:r>
      <w:r w:rsidRPr="009D0C72">
        <w:rPr>
          <w:rStyle w:val="EndnoteReference"/>
          <w:rFonts w:cstheme="minorHAnsi"/>
          <w:i w:val="0"/>
          <w:sz w:val="22"/>
          <w:szCs w:val="22"/>
        </w:rPr>
        <w:endnoteReference w:id="15"/>
      </w:r>
    </w:p>
    <w:p w14:paraId="4CCBAD60" w14:textId="77777777" w:rsidR="002E0F6E" w:rsidRPr="009D0C72" w:rsidRDefault="002E0F6E" w:rsidP="00D43FA5">
      <w:pPr>
        <w:pStyle w:val="ListParagraph"/>
        <w:numPr>
          <w:ilvl w:val="0"/>
          <w:numId w:val="30"/>
        </w:numPr>
        <w:autoSpaceDE w:val="0"/>
        <w:autoSpaceDN w:val="0"/>
        <w:adjustRightInd w:val="0"/>
        <w:spacing w:after="0" w:line="240" w:lineRule="auto"/>
        <w:jc w:val="both"/>
        <w:rPr>
          <w:rFonts w:cstheme="minorHAnsi"/>
          <w:b/>
          <w:i w:val="0"/>
          <w:sz w:val="22"/>
          <w:szCs w:val="22"/>
        </w:rPr>
      </w:pPr>
      <w:r w:rsidRPr="009D0C72">
        <w:rPr>
          <w:rFonts w:cstheme="minorHAnsi"/>
          <w:i w:val="0"/>
          <w:color w:val="000000"/>
          <w:sz w:val="22"/>
          <w:szCs w:val="22"/>
        </w:rPr>
        <w:t>5</w:t>
      </w:r>
      <w:r w:rsidRPr="009D0C72">
        <w:rPr>
          <w:rFonts w:cstheme="minorHAnsi"/>
          <w:i w:val="0"/>
          <w:color w:val="000000"/>
          <w:sz w:val="22"/>
          <w:szCs w:val="22"/>
          <w:vertAlign w:val="superscript"/>
        </w:rPr>
        <w:t>th</w:t>
      </w:r>
      <w:r w:rsidRPr="009D0C72">
        <w:rPr>
          <w:rFonts w:cstheme="minorHAnsi"/>
          <w:i w:val="0"/>
          <w:color w:val="000000"/>
          <w:sz w:val="22"/>
          <w:szCs w:val="22"/>
        </w:rPr>
        <w:t xml:space="preserve"> National Mental Health and Suicide Prevention Plan 2017</w:t>
      </w:r>
      <w:r w:rsidR="008229D9" w:rsidRPr="009D0C72">
        <w:rPr>
          <w:rFonts w:cstheme="minorHAnsi"/>
          <w:i w:val="0"/>
          <w:color w:val="000000"/>
          <w:sz w:val="22"/>
          <w:szCs w:val="22"/>
        </w:rPr>
        <w:t>.</w:t>
      </w:r>
      <w:r w:rsidR="00273437" w:rsidRPr="009D0C72">
        <w:rPr>
          <w:rFonts w:cstheme="minorHAnsi"/>
          <w:i w:val="0"/>
          <w:color w:val="000000"/>
          <w:sz w:val="22"/>
          <w:szCs w:val="22"/>
        </w:rPr>
        <w:t xml:space="preserve"> </w:t>
      </w:r>
      <w:r w:rsidRPr="009D0C72">
        <w:rPr>
          <w:rFonts w:cstheme="minorHAnsi"/>
          <w:i w:val="0"/>
          <w:color w:val="000000"/>
          <w:sz w:val="22"/>
          <w:szCs w:val="22"/>
        </w:rPr>
        <w:t>Priority Area 5</w:t>
      </w:r>
      <w:r w:rsidR="00261248" w:rsidRPr="009D0C72">
        <w:rPr>
          <w:rFonts w:cstheme="minorHAnsi"/>
          <w:i w:val="0"/>
          <w:color w:val="000000"/>
          <w:sz w:val="22"/>
          <w:szCs w:val="22"/>
        </w:rPr>
        <w:t xml:space="preserve"> recognises</w:t>
      </w:r>
      <w:r w:rsidRPr="009D0C72">
        <w:rPr>
          <w:rFonts w:cstheme="minorHAnsi"/>
          <w:i w:val="0"/>
          <w:color w:val="000000"/>
          <w:sz w:val="22"/>
          <w:szCs w:val="22"/>
        </w:rPr>
        <w:t xml:space="preserve"> the importance of improved approaches to reducing premature mortality and </w:t>
      </w:r>
      <w:r w:rsidR="00367A9A" w:rsidRPr="009D0C72">
        <w:rPr>
          <w:rFonts w:cstheme="minorHAnsi"/>
          <w:i w:val="0"/>
          <w:color w:val="000000"/>
          <w:sz w:val="22"/>
          <w:szCs w:val="22"/>
        </w:rPr>
        <w:t>the prevalence</w:t>
      </w:r>
      <w:r w:rsidRPr="009D0C72">
        <w:rPr>
          <w:rFonts w:cstheme="minorHAnsi"/>
          <w:i w:val="0"/>
          <w:color w:val="000000"/>
          <w:sz w:val="22"/>
          <w:szCs w:val="22"/>
        </w:rPr>
        <w:t xml:space="preserve"> of chronic </w:t>
      </w:r>
      <w:r w:rsidR="00367A9A" w:rsidRPr="009D0C72">
        <w:rPr>
          <w:rFonts w:cstheme="minorHAnsi"/>
          <w:i w:val="0"/>
          <w:color w:val="000000"/>
          <w:sz w:val="22"/>
          <w:szCs w:val="22"/>
        </w:rPr>
        <w:t>physical health</w:t>
      </w:r>
      <w:r w:rsidRPr="009D0C72">
        <w:rPr>
          <w:rFonts w:cstheme="minorHAnsi"/>
          <w:i w:val="0"/>
          <w:color w:val="000000"/>
          <w:sz w:val="22"/>
          <w:szCs w:val="22"/>
        </w:rPr>
        <w:t xml:space="preserve"> conditions for people with mental illness.</w:t>
      </w:r>
    </w:p>
    <w:p w14:paraId="3CC71F61" w14:textId="77777777" w:rsidR="005F4169" w:rsidRPr="009D0C72" w:rsidRDefault="005F4169" w:rsidP="00D43FA5">
      <w:pPr>
        <w:pStyle w:val="ListParagraph"/>
        <w:numPr>
          <w:ilvl w:val="0"/>
          <w:numId w:val="30"/>
        </w:numPr>
        <w:autoSpaceDE w:val="0"/>
        <w:autoSpaceDN w:val="0"/>
        <w:adjustRightInd w:val="0"/>
        <w:spacing w:after="0" w:line="240" w:lineRule="auto"/>
        <w:jc w:val="both"/>
        <w:rPr>
          <w:rFonts w:cstheme="minorHAnsi"/>
          <w:b/>
          <w:i w:val="0"/>
          <w:sz w:val="22"/>
          <w:szCs w:val="22"/>
        </w:rPr>
      </w:pPr>
      <w:r w:rsidRPr="009D0C72">
        <w:rPr>
          <w:rFonts w:cstheme="minorHAnsi"/>
          <w:i w:val="0"/>
          <w:color w:val="000000"/>
          <w:sz w:val="22"/>
          <w:szCs w:val="22"/>
        </w:rPr>
        <w:lastRenderedPageBreak/>
        <w:t>National Mental Health Commission. Equally Well: the national consensus statement for improving the physical health and wellbeing of people living with mental illness. Sydney. NMHC; 2016.  This has been ratified by all states and Territories</w:t>
      </w:r>
      <w:r w:rsidR="008229D9" w:rsidRPr="009D0C72">
        <w:rPr>
          <w:rFonts w:cstheme="minorHAnsi"/>
          <w:i w:val="0"/>
          <w:color w:val="000000"/>
          <w:sz w:val="22"/>
          <w:szCs w:val="22"/>
        </w:rPr>
        <w:t xml:space="preserve"> and a large number of other organisations</w:t>
      </w:r>
      <w:r w:rsidRPr="009D0C72">
        <w:rPr>
          <w:rFonts w:cstheme="minorHAnsi"/>
          <w:i w:val="0"/>
          <w:color w:val="000000"/>
          <w:sz w:val="22"/>
          <w:szCs w:val="22"/>
        </w:rPr>
        <w:t>.</w:t>
      </w:r>
      <w:r w:rsidR="007138EB" w:rsidRPr="009D0C72">
        <w:rPr>
          <w:rFonts w:cstheme="minorHAnsi"/>
          <w:i w:val="0"/>
          <w:color w:val="000000"/>
          <w:sz w:val="22"/>
          <w:szCs w:val="22"/>
        </w:rPr>
        <w:t xml:space="preserve"> </w:t>
      </w:r>
      <w:r w:rsidR="00563AD1" w:rsidRPr="009D0C72">
        <w:rPr>
          <w:rFonts w:cstheme="minorHAnsi"/>
          <w:i w:val="0"/>
          <w:color w:val="000000"/>
          <w:sz w:val="22"/>
          <w:szCs w:val="22"/>
        </w:rPr>
        <w:t>A leaflet</w:t>
      </w:r>
      <w:r w:rsidR="007138EB" w:rsidRPr="009D0C72">
        <w:rPr>
          <w:rFonts w:cstheme="minorHAnsi"/>
          <w:i w:val="0"/>
          <w:color w:val="000000"/>
          <w:sz w:val="22"/>
          <w:szCs w:val="22"/>
        </w:rPr>
        <w:t xml:space="preserve"> outlining NSW’s response to this initiative is attached.</w:t>
      </w:r>
    </w:p>
    <w:p w14:paraId="3E0BAE78" w14:textId="77777777" w:rsidR="009E0A50" w:rsidRPr="009D0C72" w:rsidRDefault="009E0A50" w:rsidP="00D43FA5">
      <w:pPr>
        <w:pStyle w:val="ListParagraph"/>
        <w:numPr>
          <w:ilvl w:val="0"/>
          <w:numId w:val="30"/>
        </w:numPr>
        <w:autoSpaceDE w:val="0"/>
        <w:autoSpaceDN w:val="0"/>
        <w:adjustRightInd w:val="0"/>
        <w:spacing w:line="240" w:lineRule="auto"/>
        <w:jc w:val="both"/>
        <w:rPr>
          <w:rFonts w:cstheme="minorHAnsi"/>
          <w:i w:val="0"/>
          <w:color w:val="000000"/>
          <w:sz w:val="22"/>
          <w:szCs w:val="22"/>
        </w:rPr>
      </w:pPr>
      <w:r w:rsidRPr="009D0C72">
        <w:rPr>
          <w:rFonts w:cstheme="minorHAnsi"/>
          <w:i w:val="0"/>
          <w:sz w:val="22"/>
          <w:szCs w:val="22"/>
        </w:rPr>
        <w:t>NSW Mental Health Commission, Physical Health and Mental Wellbeing, An Evidence Guide 2016;</w:t>
      </w:r>
    </w:p>
    <w:p w14:paraId="61311074" w14:textId="77777777" w:rsidR="00B75FE4" w:rsidRPr="00561DAC" w:rsidRDefault="00FF5503" w:rsidP="00B7687E">
      <w:pPr>
        <w:pStyle w:val="ListParagraph"/>
        <w:numPr>
          <w:ilvl w:val="0"/>
          <w:numId w:val="30"/>
        </w:numPr>
        <w:autoSpaceDE w:val="0"/>
        <w:autoSpaceDN w:val="0"/>
        <w:adjustRightInd w:val="0"/>
        <w:spacing w:line="240" w:lineRule="auto"/>
        <w:jc w:val="both"/>
        <w:rPr>
          <w:rFonts w:cstheme="minorHAnsi"/>
          <w:color w:val="000000"/>
          <w:sz w:val="22"/>
          <w:szCs w:val="22"/>
        </w:rPr>
      </w:pPr>
      <w:r>
        <w:rPr>
          <w:noProof/>
          <w:lang w:eastAsia="en-AU"/>
        </w:rPr>
        <mc:AlternateContent>
          <mc:Choice Requires="wps">
            <w:drawing>
              <wp:anchor distT="45720" distB="45720" distL="114300" distR="114300" simplePos="0" relativeHeight="251665408" behindDoc="0" locked="0" layoutInCell="1" allowOverlap="1" wp14:anchorId="04C03DB9" wp14:editId="5E0C90F6">
                <wp:simplePos x="0" y="0"/>
                <wp:positionH relativeFrom="column">
                  <wp:posOffset>-46355</wp:posOffset>
                </wp:positionH>
                <wp:positionV relativeFrom="paragraph">
                  <wp:posOffset>810895</wp:posOffset>
                </wp:positionV>
                <wp:extent cx="5919470" cy="701675"/>
                <wp:effectExtent l="12700" t="12700" r="24130" b="34925"/>
                <wp:wrapSquare wrapText="bothSides"/>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19470" cy="701675"/>
                        </a:xfrm>
                        <a:prstGeom prst="rect">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14:paraId="108E37A2" w14:textId="77777777" w:rsidR="00261248" w:rsidRPr="00244391" w:rsidRDefault="00261248" w:rsidP="002D728B">
                            <w:pPr>
                              <w:autoSpaceDE w:val="0"/>
                              <w:autoSpaceDN w:val="0"/>
                              <w:adjustRightInd w:val="0"/>
                              <w:spacing w:line="240" w:lineRule="auto"/>
                              <w:jc w:val="both"/>
                              <w:rPr>
                                <w:rFonts w:cstheme="minorHAnsi"/>
                                <w:i w:val="0"/>
                                <w:color w:val="000000"/>
                                <w:sz w:val="22"/>
                                <w:szCs w:val="22"/>
                              </w:rPr>
                            </w:pPr>
                            <w:r w:rsidRPr="00244391">
                              <w:rPr>
                                <w:rFonts w:cstheme="minorHAnsi"/>
                                <w:i w:val="0"/>
                                <w:color w:val="000000"/>
                                <w:sz w:val="22"/>
                                <w:szCs w:val="22"/>
                              </w:rPr>
                              <w:t xml:space="preserve">The Audit Office </w:t>
                            </w:r>
                            <w:r w:rsidR="00EE4351" w:rsidRPr="00244391">
                              <w:rPr>
                                <w:rFonts w:cstheme="minorHAnsi"/>
                                <w:i w:val="0"/>
                                <w:color w:val="000000"/>
                                <w:sz w:val="22"/>
                                <w:szCs w:val="22"/>
                              </w:rPr>
                              <w:t>would</w:t>
                            </w:r>
                            <w:r w:rsidRPr="00244391">
                              <w:rPr>
                                <w:rFonts w:cstheme="minorHAnsi"/>
                                <w:i w:val="0"/>
                                <w:color w:val="000000"/>
                                <w:sz w:val="22"/>
                                <w:szCs w:val="22"/>
                              </w:rPr>
                              <w:t xml:space="preserve"> find these documents useful to provide benchmarks to measure the degree to which ACT Health has in place services and processes to achieve the best possible outcomes for people with comorbid chronic mental and physical illnesses.</w:t>
                            </w:r>
                          </w:p>
                          <w:p w14:paraId="3AF8F39B" w14:textId="77777777" w:rsidR="00261248" w:rsidRPr="001C4FBD" w:rsidRDefault="00261248">
                            <w:pPr>
                              <w:rPr>
                                <w:i w:val="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C03DB9" id="Text Box 9" o:spid="_x0000_s1030" type="#_x0000_t202" style="position:absolute;left:0;text-align:left;margin-left:-3.65pt;margin-top:63.85pt;width:466.1pt;height:55.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" fillcolor="#ffbd47 [3205]" strokecolor="#f2f2f2 [3041]" strokeweight="3pt">
                <v:shadow on="t" color="#a26700 [1605]" opacity=".5" offset="1pt"/>
                <v:path arrowok="t"/>
                <v:textbox>
                  <w:txbxContent>
                    <w:p w14:paraId="108E37A2" w14:textId="77777777" w:rsidR="00261248" w:rsidRPr="00244391" w:rsidRDefault="00261248" w:rsidP="002D728B">
                      <w:pPr>
                        <w:autoSpaceDE w:val="0"/>
                        <w:autoSpaceDN w:val="0"/>
                        <w:adjustRightInd w:val="0"/>
                        <w:spacing w:line="240" w:lineRule="auto"/>
                        <w:jc w:val="both"/>
                        <w:rPr>
                          <w:rFonts w:cstheme="minorHAnsi"/>
                          <w:i w:val="0"/>
                          <w:color w:val="000000"/>
                          <w:sz w:val="22"/>
                          <w:szCs w:val="22"/>
                        </w:rPr>
                      </w:pPr>
                      <w:r w:rsidRPr="00244391">
                        <w:rPr>
                          <w:rFonts w:cstheme="minorHAnsi"/>
                          <w:i w:val="0"/>
                          <w:color w:val="000000"/>
                          <w:sz w:val="22"/>
                          <w:szCs w:val="22"/>
                        </w:rPr>
                        <w:t xml:space="preserve">The Audit Office </w:t>
                      </w:r>
                      <w:r w:rsidR="00EE4351" w:rsidRPr="00244391">
                        <w:rPr>
                          <w:rFonts w:cstheme="minorHAnsi"/>
                          <w:i w:val="0"/>
                          <w:color w:val="000000"/>
                          <w:sz w:val="22"/>
                          <w:szCs w:val="22"/>
                        </w:rPr>
                        <w:t>would</w:t>
                      </w:r>
                      <w:r w:rsidRPr="00244391">
                        <w:rPr>
                          <w:rFonts w:cstheme="minorHAnsi"/>
                          <w:i w:val="0"/>
                          <w:color w:val="000000"/>
                          <w:sz w:val="22"/>
                          <w:szCs w:val="22"/>
                        </w:rPr>
                        <w:t xml:space="preserve"> find these documents useful to provide benchmarks to measure the degree to which ACT Health has in place services and processes to achieve the best possible outcomes for people with comorbid chronic mental and physical illnesses.</w:t>
                      </w:r>
                    </w:p>
                    <w:p w14:paraId="3AF8F39B" w14:textId="77777777" w:rsidR="00261248" w:rsidRPr="001C4FBD" w:rsidRDefault="00261248">
                      <w:pPr>
                        <w:rPr>
                          <w:i w:val="0"/>
                        </w:rPr>
                      </w:pPr>
                    </w:p>
                  </w:txbxContent>
                </v:textbox>
                <w10:wrap type="square"/>
              </v:shape>
            </w:pict>
          </mc:Fallback>
        </mc:AlternateContent>
      </w:r>
      <w:r w:rsidR="009E0A50" w:rsidRPr="009D0C72">
        <w:rPr>
          <w:rFonts w:cstheme="minorHAnsi"/>
          <w:bCs/>
          <w:i w:val="0"/>
          <w:color w:val="000000"/>
          <w:sz w:val="22"/>
          <w:szCs w:val="22"/>
        </w:rPr>
        <w:t>Australian Health Policy Collaboration, Beyond the fragments -</w:t>
      </w:r>
      <w:r w:rsidR="004047C8" w:rsidRPr="009D0C72">
        <w:rPr>
          <w:rFonts w:cstheme="minorHAnsi"/>
          <w:bCs/>
          <w:i w:val="0"/>
          <w:color w:val="000000"/>
          <w:sz w:val="22"/>
          <w:szCs w:val="22"/>
        </w:rPr>
        <w:t xml:space="preserve"> </w:t>
      </w:r>
      <w:r w:rsidR="009E0A50" w:rsidRPr="009D0C72">
        <w:rPr>
          <w:rFonts w:cstheme="minorHAnsi"/>
          <w:bCs/>
          <w:i w:val="0"/>
          <w:color w:val="000000"/>
          <w:sz w:val="22"/>
          <w:szCs w:val="22"/>
        </w:rPr>
        <w:t xml:space="preserve">Joining up Physical and Mental Health, the case for a new approach in policies and services, Issue Paper </w:t>
      </w:r>
      <w:r w:rsidR="00261248" w:rsidRPr="009D0C72">
        <w:rPr>
          <w:rFonts w:cstheme="minorHAnsi"/>
          <w:bCs/>
          <w:i w:val="0"/>
          <w:color w:val="000000"/>
          <w:sz w:val="22"/>
          <w:szCs w:val="22"/>
        </w:rPr>
        <w:t>N</w:t>
      </w:r>
      <w:r w:rsidR="009E0A50" w:rsidRPr="009D0C72">
        <w:rPr>
          <w:rFonts w:cstheme="minorHAnsi"/>
          <w:bCs/>
          <w:i w:val="0"/>
          <w:color w:val="000000"/>
          <w:sz w:val="22"/>
          <w:szCs w:val="22"/>
        </w:rPr>
        <w:t>o 2015-05, Dec 2015, Maria Duggan</w:t>
      </w:r>
    </w:p>
    <w:p w14:paraId="32510A55" w14:textId="77777777" w:rsidR="00B75FE4" w:rsidRPr="00561DAC" w:rsidRDefault="00B75FE4" w:rsidP="00B7687E">
      <w:pPr>
        <w:autoSpaceDE w:val="0"/>
        <w:autoSpaceDN w:val="0"/>
        <w:adjustRightInd w:val="0"/>
        <w:spacing w:after="0" w:line="240" w:lineRule="auto"/>
        <w:rPr>
          <w:rFonts w:cstheme="minorHAnsi"/>
          <w:b/>
          <w:sz w:val="22"/>
          <w:szCs w:val="22"/>
        </w:rPr>
      </w:pPr>
    </w:p>
    <w:p w14:paraId="6A0630B3" w14:textId="77777777" w:rsidR="00E51C8B" w:rsidRPr="00116B7C" w:rsidRDefault="00E51C8B" w:rsidP="00B75FE4">
      <w:pPr>
        <w:autoSpaceDE w:val="0"/>
        <w:autoSpaceDN w:val="0"/>
        <w:adjustRightInd w:val="0"/>
        <w:spacing w:after="0" w:line="240" w:lineRule="auto"/>
        <w:jc w:val="center"/>
        <w:rPr>
          <w:rFonts w:cstheme="minorHAnsi"/>
          <w:b/>
          <w:i w:val="0"/>
          <w:sz w:val="22"/>
          <w:szCs w:val="22"/>
        </w:rPr>
      </w:pPr>
    </w:p>
    <w:p w14:paraId="0A872A5B" w14:textId="77777777" w:rsidR="00EE4351" w:rsidRPr="00116B7C" w:rsidRDefault="00EE4351" w:rsidP="00B75FE4">
      <w:pPr>
        <w:autoSpaceDE w:val="0"/>
        <w:autoSpaceDN w:val="0"/>
        <w:adjustRightInd w:val="0"/>
        <w:spacing w:after="0" w:line="240" w:lineRule="auto"/>
        <w:jc w:val="center"/>
        <w:rPr>
          <w:rFonts w:cstheme="minorHAnsi"/>
          <w:b/>
          <w:i w:val="0"/>
          <w:sz w:val="22"/>
          <w:szCs w:val="22"/>
        </w:rPr>
      </w:pPr>
      <w:r w:rsidRPr="00116B7C">
        <w:rPr>
          <w:rFonts w:cstheme="minorHAnsi"/>
          <w:b/>
          <w:i w:val="0"/>
          <w:sz w:val="22"/>
          <w:szCs w:val="22"/>
        </w:rPr>
        <w:t xml:space="preserve">SECTION </w:t>
      </w:r>
      <w:r w:rsidR="00983A98" w:rsidRPr="00116B7C">
        <w:rPr>
          <w:rFonts w:cstheme="minorHAnsi"/>
          <w:b/>
          <w:i w:val="0"/>
          <w:sz w:val="22"/>
          <w:szCs w:val="22"/>
        </w:rPr>
        <w:t>FOUR</w:t>
      </w:r>
    </w:p>
    <w:p w14:paraId="7E70AB0A" w14:textId="77777777" w:rsidR="00B75FE4" w:rsidRPr="00116B7C" w:rsidRDefault="00B75FE4" w:rsidP="00B75FE4">
      <w:pPr>
        <w:autoSpaceDE w:val="0"/>
        <w:autoSpaceDN w:val="0"/>
        <w:adjustRightInd w:val="0"/>
        <w:spacing w:after="0" w:line="240" w:lineRule="auto"/>
        <w:jc w:val="center"/>
        <w:rPr>
          <w:rFonts w:cstheme="minorHAnsi"/>
          <w:b/>
          <w:i w:val="0"/>
          <w:sz w:val="22"/>
          <w:szCs w:val="22"/>
        </w:rPr>
      </w:pPr>
    </w:p>
    <w:p w14:paraId="435E917F" w14:textId="77777777" w:rsidR="00905F58" w:rsidRDefault="00905F58" w:rsidP="00696E81">
      <w:pPr>
        <w:autoSpaceDE w:val="0"/>
        <w:autoSpaceDN w:val="0"/>
        <w:adjustRightInd w:val="0"/>
        <w:spacing w:after="0" w:line="240" w:lineRule="auto"/>
        <w:jc w:val="both"/>
        <w:rPr>
          <w:rFonts w:cstheme="minorHAnsi"/>
          <w:b/>
          <w:i w:val="0"/>
          <w:sz w:val="22"/>
          <w:szCs w:val="22"/>
        </w:rPr>
      </w:pPr>
    </w:p>
    <w:p w14:paraId="1E00A083" w14:textId="77777777" w:rsidR="00AF0F2C" w:rsidRPr="00116B7C" w:rsidRDefault="00FF5503" w:rsidP="00696E81">
      <w:pPr>
        <w:autoSpaceDE w:val="0"/>
        <w:autoSpaceDN w:val="0"/>
        <w:adjustRightInd w:val="0"/>
        <w:spacing w:after="0" w:line="240" w:lineRule="auto"/>
        <w:jc w:val="both"/>
        <w:rPr>
          <w:rFonts w:cstheme="minorHAnsi"/>
          <w:b/>
          <w:i w:val="0"/>
          <w:sz w:val="22"/>
          <w:szCs w:val="22"/>
        </w:rPr>
      </w:pPr>
      <w:r>
        <w:rPr>
          <w:noProof/>
          <w:lang w:eastAsia="en-AU"/>
        </w:rPr>
        <mc:AlternateContent>
          <mc:Choice Requires="wps">
            <w:drawing>
              <wp:anchor distT="45720" distB="45720" distL="114300" distR="114300" simplePos="0" relativeHeight="251667456" behindDoc="0" locked="0" layoutInCell="1" allowOverlap="1" wp14:anchorId="23221465" wp14:editId="6D753729">
                <wp:simplePos x="0" y="0"/>
                <wp:positionH relativeFrom="column">
                  <wp:posOffset>-111125</wp:posOffset>
                </wp:positionH>
                <wp:positionV relativeFrom="paragraph">
                  <wp:posOffset>290195</wp:posOffset>
                </wp:positionV>
                <wp:extent cx="5892165" cy="729615"/>
                <wp:effectExtent l="12700" t="12700" r="26035" b="32385"/>
                <wp:wrapSquare wrapText="bothSides"/>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2165" cy="729615"/>
                        </a:xfrm>
                        <a:prstGeom prst="rect">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14:paraId="35C4AC58" w14:textId="77777777" w:rsidR="00A3558D" w:rsidRPr="00116B7C" w:rsidRDefault="00A3558D" w:rsidP="002D728B">
                            <w:pPr>
                              <w:jc w:val="both"/>
                              <w:rPr>
                                <w:i w:val="0"/>
                                <w:sz w:val="22"/>
                                <w:szCs w:val="22"/>
                              </w:rPr>
                            </w:pPr>
                            <w:r w:rsidRPr="00116B7C">
                              <w:rPr>
                                <w:i w:val="0"/>
                                <w:sz w:val="22"/>
                                <w:szCs w:val="22"/>
                              </w:rPr>
                              <w:t>Statistics from both from Australia and overseas demonstrate the poor physical health of people with severe mental illness. The NSW Mental Health Commission cites documents back to 2000 raising concerns about this issue, but little seems to have changed.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221465" id="Text Box 8" o:spid="_x0000_s1031" type="#_x0000_t202" style="position:absolute;left:0;text-align:left;margin-left:-8.75pt;margin-top:22.85pt;width:463.95pt;height:57.4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" fillcolor="#ffbd47 [3205]" strokecolor="#f2f2f2 [3041]" strokeweight="3pt">
                <v:shadow on="t" color="#a26700 [1605]" opacity=".5" offset="1pt"/>
                <v:path arrowok="t"/>
                <v:textbox>
                  <w:txbxContent>
                    <w:p w14:paraId="35C4AC58" w14:textId="77777777" w:rsidR="00A3558D" w:rsidRPr="00116B7C" w:rsidRDefault="00A3558D" w:rsidP="002D728B">
                      <w:pPr>
                        <w:jc w:val="both"/>
                        <w:rPr>
                          <w:i w:val="0"/>
                          <w:sz w:val="22"/>
                          <w:szCs w:val="22"/>
                        </w:rPr>
                      </w:pPr>
                      <w:r w:rsidRPr="00116B7C">
                        <w:rPr>
                          <w:i w:val="0"/>
                          <w:sz w:val="22"/>
                          <w:szCs w:val="22"/>
                        </w:rPr>
                        <w:t>Statistics from both from Australia and overseas demonstrate the poor physical health of people with severe mental illness. The NSW Mental Health Commission cites documents back to 2000 raising concerns about this issue, but little seems to have changed.</w:t>
                      </w:r>
                    </w:p>
                  </w:txbxContent>
                </v:textbox>
                <w10:wrap type="square"/>
              </v:shape>
            </w:pict>
          </mc:Fallback>
        </mc:AlternateContent>
      </w:r>
      <w:r w:rsidR="00850EDA" w:rsidRPr="00116B7C">
        <w:rPr>
          <w:rFonts w:cstheme="minorHAnsi"/>
          <w:b/>
          <w:i w:val="0"/>
          <w:sz w:val="22"/>
          <w:szCs w:val="22"/>
        </w:rPr>
        <w:t>WHAT IS THE EVIDENCE</w:t>
      </w:r>
      <w:r w:rsidR="00EE4351" w:rsidRPr="00116B7C">
        <w:rPr>
          <w:rFonts w:cstheme="minorHAnsi"/>
          <w:b/>
          <w:i w:val="0"/>
          <w:sz w:val="22"/>
          <w:szCs w:val="22"/>
        </w:rPr>
        <w:t xml:space="preserve"> TO SUPPORT THE STATEMENTS</w:t>
      </w:r>
      <w:r w:rsidR="00C4527B" w:rsidRPr="00116B7C">
        <w:rPr>
          <w:rFonts w:cstheme="minorHAnsi"/>
          <w:b/>
          <w:i w:val="0"/>
          <w:sz w:val="22"/>
          <w:szCs w:val="22"/>
        </w:rPr>
        <w:t xml:space="preserve"> </w:t>
      </w:r>
      <w:r w:rsidR="00EE4351" w:rsidRPr="00116B7C">
        <w:rPr>
          <w:rFonts w:cstheme="minorHAnsi"/>
          <w:b/>
          <w:i w:val="0"/>
          <w:sz w:val="22"/>
          <w:szCs w:val="22"/>
        </w:rPr>
        <w:t>IN SECTION 1</w:t>
      </w:r>
      <w:r w:rsidR="00850EDA" w:rsidRPr="00116B7C">
        <w:rPr>
          <w:rFonts w:cstheme="minorHAnsi"/>
          <w:b/>
          <w:i w:val="0"/>
          <w:sz w:val="22"/>
          <w:szCs w:val="22"/>
        </w:rPr>
        <w:t>?</w:t>
      </w:r>
    </w:p>
    <w:p w14:paraId="191A803C" w14:textId="77777777" w:rsidR="00A3558D" w:rsidRPr="00116B7C" w:rsidRDefault="00713C6F" w:rsidP="00696E81">
      <w:pPr>
        <w:autoSpaceDE w:val="0"/>
        <w:autoSpaceDN w:val="0"/>
        <w:adjustRightInd w:val="0"/>
        <w:spacing w:after="0" w:line="240" w:lineRule="auto"/>
        <w:jc w:val="both"/>
        <w:rPr>
          <w:rFonts w:cstheme="minorHAnsi"/>
          <w:i w:val="0"/>
          <w:sz w:val="22"/>
          <w:szCs w:val="22"/>
        </w:rPr>
      </w:pPr>
      <w:r w:rsidRPr="00116B7C">
        <w:rPr>
          <w:rFonts w:cstheme="minorHAnsi"/>
          <w:i w:val="0"/>
          <w:sz w:val="22"/>
          <w:szCs w:val="22"/>
        </w:rPr>
        <w:t>See Reference</w:t>
      </w:r>
      <w:r w:rsidR="00525787" w:rsidRPr="00116B7C">
        <w:rPr>
          <w:rFonts w:cstheme="minorHAnsi"/>
          <w:i w:val="0"/>
          <w:sz w:val="22"/>
          <w:szCs w:val="22"/>
        </w:rPr>
        <w:t xml:space="preserve"> </w:t>
      </w:r>
      <w:r w:rsidR="00F02E88" w:rsidRPr="00116B7C">
        <w:rPr>
          <w:rStyle w:val="EndnoteReference"/>
          <w:rFonts w:cstheme="minorHAnsi"/>
          <w:i w:val="0"/>
          <w:sz w:val="22"/>
          <w:szCs w:val="22"/>
        </w:rPr>
        <w:endnoteReference w:id="16"/>
      </w:r>
    </w:p>
    <w:p w14:paraId="28B62B94" w14:textId="77777777" w:rsidR="00B4048B" w:rsidRPr="00561DAC" w:rsidRDefault="00B4048B" w:rsidP="00696E81">
      <w:pPr>
        <w:autoSpaceDE w:val="0"/>
        <w:autoSpaceDN w:val="0"/>
        <w:adjustRightInd w:val="0"/>
        <w:spacing w:after="0" w:line="240" w:lineRule="auto"/>
        <w:jc w:val="both"/>
        <w:rPr>
          <w:rFonts w:cstheme="minorHAnsi"/>
          <w:sz w:val="22"/>
          <w:szCs w:val="22"/>
        </w:rPr>
      </w:pPr>
    </w:p>
    <w:p w14:paraId="6FB2A5ED" w14:textId="5E351619" w:rsidR="00733AFB" w:rsidRPr="007C737D" w:rsidRDefault="00953DFD" w:rsidP="00696E81">
      <w:pPr>
        <w:autoSpaceDE w:val="0"/>
        <w:autoSpaceDN w:val="0"/>
        <w:adjustRightInd w:val="0"/>
        <w:spacing w:after="0" w:line="240" w:lineRule="auto"/>
        <w:jc w:val="both"/>
        <w:rPr>
          <w:rFonts w:cstheme="minorHAnsi"/>
          <w:i w:val="0"/>
          <w:sz w:val="22"/>
          <w:szCs w:val="22"/>
        </w:rPr>
      </w:pPr>
      <w:r w:rsidRPr="00116B7C">
        <w:rPr>
          <w:rFonts w:cstheme="minorHAnsi"/>
          <w:i w:val="0"/>
          <w:sz w:val="22"/>
          <w:szCs w:val="22"/>
        </w:rPr>
        <w:t xml:space="preserve">There is a common picture </w:t>
      </w:r>
      <w:r w:rsidR="00564ADD" w:rsidRPr="00116B7C">
        <w:rPr>
          <w:rFonts w:cstheme="minorHAnsi"/>
          <w:i w:val="0"/>
          <w:sz w:val="22"/>
          <w:szCs w:val="22"/>
        </w:rPr>
        <w:t xml:space="preserve">across a wide range of reports and research papers </w:t>
      </w:r>
      <w:r w:rsidR="00C770DA" w:rsidRPr="00116B7C">
        <w:rPr>
          <w:rFonts w:cstheme="minorHAnsi"/>
          <w:i w:val="0"/>
          <w:sz w:val="22"/>
          <w:szCs w:val="22"/>
        </w:rPr>
        <w:t xml:space="preserve">of </w:t>
      </w:r>
      <w:r w:rsidR="00564ADD" w:rsidRPr="00116B7C">
        <w:rPr>
          <w:rFonts w:cstheme="minorHAnsi"/>
          <w:i w:val="0"/>
          <w:sz w:val="22"/>
          <w:szCs w:val="22"/>
        </w:rPr>
        <w:t>su</w:t>
      </w:r>
      <w:r w:rsidRPr="00116B7C">
        <w:rPr>
          <w:rFonts w:cstheme="minorHAnsi"/>
          <w:i w:val="0"/>
          <w:sz w:val="22"/>
          <w:szCs w:val="22"/>
        </w:rPr>
        <w:t xml:space="preserve">bstantial </w:t>
      </w:r>
      <w:r w:rsidR="00420827">
        <w:rPr>
          <w:rFonts w:cstheme="minorHAnsi"/>
          <w:i w:val="0"/>
          <w:sz w:val="24"/>
          <w:szCs w:val="24"/>
        </w:rPr>
        <w:t xml:space="preserve">People experiencing mental illness are likely to live 14 to 23 years less than the general population, largely due to cardiovascular disease and cancer rather than suicide; and the gap is widening. </w:t>
      </w:r>
      <w:r w:rsidRPr="00116B7C">
        <w:rPr>
          <w:rFonts w:cstheme="minorHAnsi"/>
          <w:i w:val="0"/>
          <w:sz w:val="22"/>
          <w:szCs w:val="22"/>
        </w:rPr>
        <w:t>disadvantage. Precise figures vary as they are based on different combinations of chronic illness, include varying types of mental illness or refer to different ti</w:t>
      </w:r>
      <w:r w:rsidR="00850EDA" w:rsidRPr="00116B7C">
        <w:rPr>
          <w:rFonts w:cstheme="minorHAnsi"/>
          <w:i w:val="0"/>
          <w:sz w:val="22"/>
          <w:szCs w:val="22"/>
        </w:rPr>
        <w:t>m</w:t>
      </w:r>
      <w:r w:rsidRPr="00116B7C">
        <w:rPr>
          <w:rFonts w:cstheme="minorHAnsi"/>
          <w:i w:val="0"/>
          <w:sz w:val="22"/>
          <w:szCs w:val="22"/>
        </w:rPr>
        <w:t>e periods. Examples are given below</w:t>
      </w:r>
      <w:r w:rsidR="00216735" w:rsidRPr="00116B7C">
        <w:rPr>
          <w:rFonts w:cstheme="minorHAnsi"/>
          <w:i w:val="0"/>
          <w:sz w:val="22"/>
          <w:szCs w:val="22"/>
        </w:rPr>
        <w:t>.</w:t>
      </w:r>
      <w:r w:rsidRPr="00116B7C">
        <w:rPr>
          <w:rFonts w:cstheme="minorHAnsi"/>
          <w:i w:val="0"/>
          <w:sz w:val="22"/>
          <w:szCs w:val="22"/>
        </w:rPr>
        <w:t xml:space="preserve"> </w:t>
      </w:r>
    </w:p>
    <w:p w14:paraId="33947B25" w14:textId="77777777" w:rsidR="005110C9" w:rsidRDefault="005110C9" w:rsidP="00696E81">
      <w:pPr>
        <w:autoSpaceDE w:val="0"/>
        <w:autoSpaceDN w:val="0"/>
        <w:adjustRightInd w:val="0"/>
        <w:spacing w:after="0" w:line="240" w:lineRule="auto"/>
        <w:jc w:val="both"/>
        <w:rPr>
          <w:rFonts w:cstheme="minorHAnsi"/>
          <w:b/>
          <w:i w:val="0"/>
          <w:sz w:val="22"/>
          <w:szCs w:val="22"/>
        </w:rPr>
      </w:pPr>
    </w:p>
    <w:p w14:paraId="624512A1" w14:textId="77777777" w:rsidR="00953DFD" w:rsidRPr="00116B7C" w:rsidRDefault="00B17D64" w:rsidP="00696E81">
      <w:pPr>
        <w:autoSpaceDE w:val="0"/>
        <w:autoSpaceDN w:val="0"/>
        <w:adjustRightInd w:val="0"/>
        <w:spacing w:after="0" w:line="240" w:lineRule="auto"/>
        <w:jc w:val="both"/>
        <w:rPr>
          <w:rFonts w:cstheme="minorHAnsi"/>
          <w:b/>
          <w:i w:val="0"/>
          <w:sz w:val="22"/>
          <w:szCs w:val="22"/>
        </w:rPr>
      </w:pPr>
      <w:r w:rsidRPr="00116B7C">
        <w:rPr>
          <w:rFonts w:cstheme="minorHAnsi"/>
          <w:b/>
          <w:i w:val="0"/>
          <w:sz w:val="22"/>
          <w:szCs w:val="22"/>
        </w:rPr>
        <w:t>4a</w:t>
      </w:r>
      <w:r w:rsidR="004B6A17" w:rsidRPr="00116B7C">
        <w:rPr>
          <w:rFonts w:cstheme="minorHAnsi"/>
          <w:b/>
          <w:i w:val="0"/>
          <w:sz w:val="22"/>
          <w:szCs w:val="22"/>
        </w:rPr>
        <w:t xml:space="preserve"> </w:t>
      </w:r>
      <w:r w:rsidR="007D66C0" w:rsidRPr="00116B7C">
        <w:rPr>
          <w:rFonts w:cstheme="minorHAnsi"/>
          <w:b/>
          <w:i w:val="0"/>
          <w:sz w:val="22"/>
          <w:szCs w:val="22"/>
        </w:rPr>
        <w:t xml:space="preserve">  </w:t>
      </w:r>
      <w:r w:rsidR="00216735" w:rsidRPr="00116B7C">
        <w:rPr>
          <w:rFonts w:cstheme="minorHAnsi"/>
          <w:b/>
          <w:i w:val="0"/>
          <w:sz w:val="22"/>
          <w:szCs w:val="22"/>
        </w:rPr>
        <w:t>Premature Mortality</w:t>
      </w:r>
    </w:p>
    <w:p w14:paraId="0EE8A2AD" w14:textId="77777777" w:rsidR="00B90811" w:rsidRPr="00116B7C" w:rsidRDefault="00B90811" w:rsidP="00696E81">
      <w:pPr>
        <w:autoSpaceDE w:val="0"/>
        <w:autoSpaceDN w:val="0"/>
        <w:adjustRightInd w:val="0"/>
        <w:spacing w:after="0" w:line="240" w:lineRule="auto"/>
        <w:jc w:val="both"/>
        <w:rPr>
          <w:rFonts w:cstheme="minorHAnsi"/>
          <w:b/>
          <w:i w:val="0"/>
          <w:sz w:val="22"/>
          <w:szCs w:val="22"/>
        </w:rPr>
      </w:pPr>
    </w:p>
    <w:p w14:paraId="0DB587D0" w14:textId="77777777" w:rsidR="00AE05DC" w:rsidRPr="00561DAC" w:rsidRDefault="00AE05DC" w:rsidP="00696E81">
      <w:pPr>
        <w:autoSpaceDE w:val="0"/>
        <w:autoSpaceDN w:val="0"/>
        <w:adjustRightInd w:val="0"/>
        <w:spacing w:before="100" w:after="0" w:line="240" w:lineRule="auto"/>
        <w:ind w:left="720"/>
        <w:contextualSpacing/>
        <w:jc w:val="both"/>
        <w:rPr>
          <w:rFonts w:cstheme="minorHAnsi"/>
          <w:color w:val="FF0000"/>
          <w:sz w:val="22"/>
          <w:szCs w:val="22"/>
        </w:rPr>
      </w:pPr>
      <w:r w:rsidRPr="00561DAC">
        <w:rPr>
          <w:rFonts w:cstheme="minorHAnsi"/>
          <w:color w:val="FF0000"/>
          <w:sz w:val="22"/>
          <w:szCs w:val="22"/>
        </w:rPr>
        <w:t>“There can be no greater illustration of how the health system has failed people with mental illness than the life expectancy gap, mostly caused by preventable, and treatable, diseases”, Professor Harvey Whiteford, National Mental Health Commission Commissioner</w:t>
      </w:r>
      <w:r w:rsidRPr="00561DAC">
        <w:rPr>
          <w:rStyle w:val="EndnoteReference"/>
          <w:rFonts w:cstheme="minorHAnsi"/>
          <w:color w:val="FF0000"/>
          <w:sz w:val="22"/>
          <w:szCs w:val="22"/>
        </w:rPr>
        <w:endnoteReference w:id="17"/>
      </w:r>
    </w:p>
    <w:p w14:paraId="0827FC8D" w14:textId="77777777" w:rsidR="00E51C8B" w:rsidRPr="00561DAC" w:rsidRDefault="00FF5503" w:rsidP="00F5285D">
      <w:pPr>
        <w:autoSpaceDE w:val="0"/>
        <w:autoSpaceDN w:val="0"/>
        <w:adjustRightInd w:val="0"/>
        <w:spacing w:before="100" w:after="0" w:line="240" w:lineRule="auto"/>
        <w:contextualSpacing/>
        <w:jc w:val="both"/>
        <w:rPr>
          <w:rFonts w:cstheme="minorHAnsi"/>
          <w:sz w:val="22"/>
          <w:szCs w:val="22"/>
        </w:rPr>
      </w:pPr>
      <w:r>
        <w:rPr>
          <w:noProof/>
          <w:lang w:eastAsia="en-AU"/>
        </w:rPr>
        <mc:AlternateContent>
          <mc:Choice Requires="wps">
            <w:drawing>
              <wp:anchor distT="45720" distB="45720" distL="114300" distR="114300" simplePos="0" relativeHeight="251671552" behindDoc="0" locked="0" layoutInCell="1" allowOverlap="1" wp14:anchorId="44D2233E" wp14:editId="4C9EEB66">
                <wp:simplePos x="0" y="0"/>
                <wp:positionH relativeFrom="column">
                  <wp:posOffset>-27940</wp:posOffset>
                </wp:positionH>
                <wp:positionV relativeFrom="paragraph">
                  <wp:posOffset>245110</wp:posOffset>
                </wp:positionV>
                <wp:extent cx="5888990" cy="951230"/>
                <wp:effectExtent l="12700" t="12700" r="29210" b="39370"/>
                <wp:wrapSquare wrapText="bothSides"/>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88990" cy="951230"/>
                        </a:xfrm>
                        <a:prstGeom prst="rect">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14:paraId="7661823C" w14:textId="0E6060B7" w:rsidR="0003004A" w:rsidRPr="0003004A" w:rsidRDefault="0003004A" w:rsidP="0003004A">
                            <w:pPr>
                              <w:autoSpaceDE w:val="0"/>
                              <w:autoSpaceDN w:val="0"/>
                              <w:adjustRightInd w:val="0"/>
                              <w:spacing w:after="0" w:line="240" w:lineRule="auto"/>
                              <w:jc w:val="both"/>
                              <w:rPr>
                                <w:rFonts w:eastAsia="Times New Roman" w:cstheme="minorHAnsi"/>
                                <w:i w:val="0"/>
                                <w:sz w:val="22"/>
                                <w:szCs w:val="22"/>
                              </w:rPr>
                            </w:pPr>
                            <w:bookmarkStart w:id="5" w:name="_Hlk534805051"/>
                            <w:bookmarkStart w:id="6" w:name="_Hlk534805052"/>
                            <w:r w:rsidRPr="0003004A">
                              <w:rPr>
                                <w:rFonts w:cstheme="minorHAnsi"/>
                                <w:i w:val="0"/>
                                <w:sz w:val="22"/>
                                <w:szCs w:val="22"/>
                              </w:rPr>
                              <w:t>People experiencing mental illness are likely to live 14 to 23 years less than the general population, largely due to cardiovascular disease and cancer rather than suicide; and the gap is widening.”</w:t>
                            </w:r>
                          </w:p>
                          <w:p w14:paraId="0C5BCA89" w14:textId="142157E1" w:rsidR="00713C6F" w:rsidRPr="00C23A7B" w:rsidRDefault="00C23A7B" w:rsidP="002D728B">
                            <w:pPr>
                              <w:spacing w:after="0"/>
                              <w:jc w:val="both"/>
                              <w:rPr>
                                <w:rFonts w:cstheme="minorHAnsi"/>
                                <w:i w:val="0"/>
                                <w:sz w:val="24"/>
                                <w:szCs w:val="24"/>
                              </w:rPr>
                            </w:pPr>
                            <w:r>
                              <w:rPr>
                                <w:rFonts w:cstheme="minorHAnsi"/>
                                <w:i w:val="0"/>
                                <w:sz w:val="24"/>
                                <w:szCs w:val="24"/>
                              </w:rPr>
                              <w:t>The highest risks of premature death were from respiratory disease,</w:t>
                            </w:r>
                            <w:r w:rsidR="00713C6F" w:rsidRPr="007A7B19">
                              <w:rPr>
                                <w:rFonts w:cstheme="minorHAnsi"/>
                                <w:i w:val="0"/>
                                <w:sz w:val="22"/>
                                <w:szCs w:val="22"/>
                              </w:rPr>
                              <w:t xml:space="preserve"> cardiovascular disease</w:t>
                            </w:r>
                            <w:r w:rsidR="002F3830">
                              <w:rPr>
                                <w:rFonts w:cstheme="minorHAnsi"/>
                                <w:i w:val="0"/>
                                <w:sz w:val="22"/>
                                <w:szCs w:val="22"/>
                              </w:rPr>
                              <w:t>, prostate cancer, breast cancer, lung cancer, and diabetes.</w:t>
                            </w:r>
                          </w:p>
                          <w:bookmarkEnd w:id="5"/>
                          <w:bookmarkEnd w:id="6"/>
                          <w:p w14:paraId="387594B4" w14:textId="77777777" w:rsidR="00713C6F" w:rsidRDefault="00713C6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D2233E" id="Text Box 7" o:spid="_x0000_s1032" type="#_x0000_t202" style="position:absolute;left:0;text-align:left;margin-left:-2.2pt;margin-top:19.3pt;width:463.7pt;height:74.9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" fillcolor="#ffbd47 [3205]" strokecolor="#f2f2f2 [3041]" strokeweight="3pt">
                <v:shadow on="t" color="#a26700 [1605]" opacity=".5" offset="1pt"/>
                <v:path arrowok="t"/>
                <v:textbox>
                  <w:txbxContent>
                    <w:p w14:paraId="7661823C" w14:textId="0E6060B7" w:rsidR="0003004A" w:rsidRPr="0003004A" w:rsidRDefault="0003004A" w:rsidP="0003004A">
                      <w:pPr>
                        <w:autoSpaceDE w:val="0"/>
                        <w:autoSpaceDN w:val="0"/>
                        <w:adjustRightInd w:val="0"/>
                        <w:spacing w:after="0" w:line="240" w:lineRule="auto"/>
                        <w:jc w:val="both"/>
                        <w:rPr>
                          <w:rFonts w:eastAsia="Times New Roman" w:cstheme="minorHAnsi"/>
                          <w:i w:val="0"/>
                          <w:sz w:val="22"/>
                          <w:szCs w:val="22"/>
                        </w:rPr>
                      </w:pPr>
                      <w:bookmarkStart w:id="7" w:name="_Hlk534805051"/>
                      <w:bookmarkStart w:id="8" w:name="_Hlk534805052"/>
                      <w:r w:rsidRPr="0003004A">
                        <w:rPr>
                          <w:rFonts w:cstheme="minorHAnsi"/>
                          <w:i w:val="0"/>
                          <w:sz w:val="22"/>
                          <w:szCs w:val="22"/>
                        </w:rPr>
                        <w:t>People experiencing mental illness are likely to live 14 to 23 years less than the general population, largely due to cardiovascular disease and cancer rather than suicide; and the gap is widening.”</w:t>
                      </w:r>
                    </w:p>
                    <w:p w14:paraId="0C5BCA89" w14:textId="142157E1" w:rsidR="00713C6F" w:rsidRPr="00C23A7B" w:rsidRDefault="00C23A7B" w:rsidP="002D728B">
                      <w:pPr>
                        <w:spacing w:after="0"/>
                        <w:jc w:val="both"/>
                        <w:rPr>
                          <w:rFonts w:cstheme="minorHAnsi"/>
                          <w:i w:val="0"/>
                          <w:sz w:val="24"/>
                          <w:szCs w:val="24"/>
                        </w:rPr>
                      </w:pPr>
                      <w:r>
                        <w:rPr>
                          <w:rFonts w:cstheme="minorHAnsi"/>
                          <w:i w:val="0"/>
                          <w:sz w:val="24"/>
                          <w:szCs w:val="24"/>
                        </w:rPr>
                        <w:t>The highest risks of premature death were from respiratory disease,</w:t>
                      </w:r>
                      <w:r w:rsidR="00713C6F" w:rsidRPr="007A7B19">
                        <w:rPr>
                          <w:rFonts w:cstheme="minorHAnsi"/>
                          <w:i w:val="0"/>
                          <w:sz w:val="22"/>
                          <w:szCs w:val="22"/>
                        </w:rPr>
                        <w:t xml:space="preserve"> cardiovascular disease</w:t>
                      </w:r>
                      <w:r w:rsidR="002F3830">
                        <w:rPr>
                          <w:rFonts w:cstheme="minorHAnsi"/>
                          <w:i w:val="0"/>
                          <w:sz w:val="22"/>
                          <w:szCs w:val="22"/>
                        </w:rPr>
                        <w:t>, prostate cancer, breast cancer, lung cancer, and diabetes.</w:t>
                      </w:r>
                    </w:p>
                    <w:bookmarkEnd w:id="7"/>
                    <w:bookmarkEnd w:id="8"/>
                    <w:p w14:paraId="387594B4" w14:textId="77777777" w:rsidR="00713C6F" w:rsidRDefault="00713C6F"/>
                  </w:txbxContent>
                </v:textbox>
                <w10:wrap type="square"/>
              </v:shape>
            </w:pict>
          </mc:Fallback>
        </mc:AlternateContent>
      </w:r>
    </w:p>
    <w:p w14:paraId="0110535E" w14:textId="77777777" w:rsidR="00713C6F" w:rsidRPr="00561DAC" w:rsidRDefault="00713C6F" w:rsidP="00696E81">
      <w:pPr>
        <w:spacing w:after="0"/>
        <w:jc w:val="both"/>
        <w:rPr>
          <w:rFonts w:cstheme="minorHAnsi"/>
          <w:sz w:val="22"/>
          <w:szCs w:val="22"/>
        </w:rPr>
      </w:pPr>
      <w:r w:rsidRPr="00561DAC">
        <w:rPr>
          <w:rFonts w:cstheme="minorHAnsi"/>
          <w:sz w:val="22"/>
          <w:szCs w:val="22"/>
        </w:rPr>
        <w:t xml:space="preserve">See references </w:t>
      </w:r>
      <w:r w:rsidRPr="00561DAC">
        <w:rPr>
          <w:rStyle w:val="EndnoteReference"/>
          <w:rFonts w:cstheme="minorHAnsi"/>
          <w:sz w:val="22"/>
          <w:szCs w:val="22"/>
        </w:rPr>
        <w:endnoteReference w:id="18"/>
      </w:r>
      <w:r w:rsidRPr="00561DAC">
        <w:rPr>
          <w:rFonts w:cstheme="minorHAnsi"/>
          <w:sz w:val="22"/>
          <w:szCs w:val="22"/>
        </w:rPr>
        <w:t xml:space="preserve"> and </w:t>
      </w:r>
      <w:r w:rsidRPr="00561DAC">
        <w:rPr>
          <w:rStyle w:val="EndnoteReference"/>
          <w:rFonts w:cstheme="minorHAnsi"/>
          <w:color w:val="000000"/>
          <w:sz w:val="22"/>
          <w:szCs w:val="22"/>
        </w:rPr>
        <w:endnoteReference w:id="19"/>
      </w:r>
    </w:p>
    <w:p w14:paraId="6A5ADBB8" w14:textId="77777777" w:rsidR="00470DA7" w:rsidRPr="00561DAC" w:rsidRDefault="00470DA7" w:rsidP="00696E81">
      <w:pPr>
        <w:spacing w:after="0"/>
        <w:jc w:val="both"/>
        <w:rPr>
          <w:rFonts w:cstheme="minorHAnsi"/>
          <w:sz w:val="22"/>
          <w:szCs w:val="22"/>
        </w:rPr>
      </w:pPr>
    </w:p>
    <w:p w14:paraId="3AABFFE1" w14:textId="77777777" w:rsidR="00583D32" w:rsidRPr="007A7B19" w:rsidRDefault="00583D32" w:rsidP="00696E81">
      <w:pPr>
        <w:spacing w:after="0"/>
        <w:jc w:val="both"/>
        <w:rPr>
          <w:rFonts w:cstheme="minorHAnsi"/>
          <w:i w:val="0"/>
          <w:sz w:val="22"/>
          <w:szCs w:val="22"/>
        </w:rPr>
      </w:pPr>
      <w:r w:rsidRPr="007A7B19">
        <w:rPr>
          <w:rFonts w:cstheme="minorHAnsi"/>
          <w:i w:val="0"/>
          <w:sz w:val="22"/>
          <w:szCs w:val="22"/>
        </w:rPr>
        <w:t xml:space="preserve">Over 690,000 Australians are affected by psychosis each year. </w:t>
      </w:r>
      <w:r w:rsidR="00470DA7" w:rsidRPr="007A7B19">
        <w:rPr>
          <w:rFonts w:cstheme="minorHAnsi"/>
          <w:i w:val="0"/>
          <w:sz w:val="22"/>
          <w:szCs w:val="22"/>
        </w:rPr>
        <w:t xml:space="preserve">Those </w:t>
      </w:r>
      <w:r w:rsidRPr="007A7B19">
        <w:rPr>
          <w:rFonts w:cstheme="minorHAnsi"/>
          <w:i w:val="0"/>
          <w:sz w:val="22"/>
          <w:szCs w:val="22"/>
        </w:rPr>
        <w:t>experiencing</w:t>
      </w:r>
      <w:r w:rsidR="00470DA7" w:rsidRPr="007A7B19">
        <w:rPr>
          <w:rFonts w:cstheme="minorHAnsi"/>
          <w:i w:val="0"/>
          <w:sz w:val="22"/>
          <w:szCs w:val="22"/>
        </w:rPr>
        <w:t xml:space="preserve"> psychosis</w:t>
      </w:r>
      <w:r w:rsidRPr="007A7B19">
        <w:rPr>
          <w:rFonts w:cstheme="minorHAnsi"/>
          <w:i w:val="0"/>
          <w:sz w:val="22"/>
          <w:szCs w:val="22"/>
        </w:rPr>
        <w:t xml:space="preserve"> are 2-3 times more likely to have comorbid cardiometabolic illness, and die 10-25 years</w:t>
      </w:r>
    </w:p>
    <w:p w14:paraId="73843E77" w14:textId="77777777" w:rsidR="00583D32" w:rsidRPr="007A7B19" w:rsidRDefault="00583D32" w:rsidP="00696E81">
      <w:pPr>
        <w:spacing w:after="0"/>
        <w:jc w:val="both"/>
        <w:rPr>
          <w:rFonts w:cstheme="minorHAnsi"/>
          <w:i w:val="0"/>
          <w:sz w:val="22"/>
          <w:szCs w:val="22"/>
        </w:rPr>
      </w:pPr>
      <w:r w:rsidRPr="007A7B19">
        <w:rPr>
          <w:rFonts w:cstheme="minorHAnsi"/>
          <w:i w:val="0"/>
          <w:sz w:val="22"/>
          <w:szCs w:val="22"/>
        </w:rPr>
        <w:lastRenderedPageBreak/>
        <w:t>prematurely compared to the general population</w:t>
      </w:r>
      <w:r w:rsidR="00C4527B" w:rsidRPr="007A7B19">
        <w:rPr>
          <w:rStyle w:val="EndnoteReference"/>
          <w:rFonts w:cstheme="minorHAnsi"/>
          <w:i w:val="0"/>
          <w:sz w:val="22"/>
          <w:szCs w:val="22"/>
        </w:rPr>
        <w:endnoteReference w:id="20"/>
      </w:r>
      <w:r w:rsidR="00C4527B" w:rsidRPr="007A7B19">
        <w:rPr>
          <w:rFonts w:cstheme="minorHAnsi"/>
          <w:i w:val="0"/>
          <w:sz w:val="22"/>
          <w:szCs w:val="22"/>
        </w:rPr>
        <w:t xml:space="preserve"> </w:t>
      </w:r>
      <w:r w:rsidR="00C4527B" w:rsidRPr="007A7B19">
        <w:rPr>
          <w:rStyle w:val="EndnoteReference"/>
          <w:rFonts w:cstheme="minorHAnsi"/>
          <w:i w:val="0"/>
          <w:sz w:val="22"/>
          <w:szCs w:val="22"/>
        </w:rPr>
        <w:endnoteReference w:id="21"/>
      </w:r>
      <w:r w:rsidRPr="007A7B19">
        <w:rPr>
          <w:rFonts w:cstheme="minorHAnsi"/>
          <w:i w:val="0"/>
          <w:sz w:val="22"/>
          <w:szCs w:val="22"/>
        </w:rPr>
        <w:t>. These physical comorbidities alone are</w:t>
      </w:r>
      <w:r w:rsidR="007B1F59" w:rsidRPr="007A7B19">
        <w:rPr>
          <w:rFonts w:cstheme="minorHAnsi"/>
          <w:i w:val="0"/>
          <w:sz w:val="22"/>
          <w:szCs w:val="22"/>
        </w:rPr>
        <w:t xml:space="preserve"> </w:t>
      </w:r>
      <w:r w:rsidRPr="007A7B19">
        <w:rPr>
          <w:rFonts w:cstheme="minorHAnsi"/>
          <w:i w:val="0"/>
          <w:sz w:val="22"/>
          <w:szCs w:val="22"/>
        </w:rPr>
        <w:t>responsible for 12,000 early deaths and a cost of $15 billion each year</w:t>
      </w:r>
      <w:r w:rsidR="00A468AB" w:rsidRPr="007A7B19">
        <w:rPr>
          <w:rStyle w:val="EndnoteReference"/>
          <w:rFonts w:cstheme="minorHAnsi"/>
          <w:i w:val="0"/>
          <w:sz w:val="22"/>
          <w:szCs w:val="22"/>
        </w:rPr>
        <w:endnoteReference w:id="22"/>
      </w:r>
      <w:r w:rsidR="00A468AB" w:rsidRPr="007A7B19">
        <w:rPr>
          <w:rFonts w:cstheme="minorHAnsi"/>
          <w:i w:val="0"/>
          <w:sz w:val="22"/>
          <w:szCs w:val="22"/>
        </w:rPr>
        <w:t xml:space="preserve"> </w:t>
      </w:r>
      <w:r w:rsidR="00A468AB" w:rsidRPr="007A7B19">
        <w:rPr>
          <w:rStyle w:val="EndnoteReference"/>
          <w:rFonts w:cstheme="minorHAnsi"/>
          <w:i w:val="0"/>
          <w:sz w:val="22"/>
          <w:szCs w:val="22"/>
        </w:rPr>
        <w:endnoteReference w:id="23"/>
      </w:r>
      <w:r w:rsidRPr="007A7B19">
        <w:rPr>
          <w:rFonts w:cstheme="minorHAnsi"/>
          <w:i w:val="0"/>
          <w:sz w:val="22"/>
          <w:szCs w:val="22"/>
        </w:rPr>
        <w:t>.  Consumers continue to receive rates of cardiometabolic assessment, monitoring and treatment as low as 3%</w:t>
      </w:r>
      <w:r w:rsidR="003B161B" w:rsidRPr="007A7B19">
        <w:rPr>
          <w:rStyle w:val="EndnoteReference"/>
          <w:rFonts w:cstheme="minorHAnsi"/>
          <w:i w:val="0"/>
          <w:sz w:val="22"/>
          <w:szCs w:val="22"/>
        </w:rPr>
        <w:endnoteReference w:id="24"/>
      </w:r>
      <w:r w:rsidR="003B161B" w:rsidRPr="007A7B19">
        <w:rPr>
          <w:rFonts w:cstheme="minorHAnsi"/>
          <w:i w:val="0"/>
          <w:sz w:val="22"/>
          <w:szCs w:val="22"/>
        </w:rPr>
        <w:t>.</w:t>
      </w:r>
      <w:r w:rsidRPr="007A7B19">
        <w:rPr>
          <w:rFonts w:cstheme="minorHAnsi"/>
          <w:i w:val="0"/>
          <w:sz w:val="22"/>
          <w:szCs w:val="22"/>
        </w:rPr>
        <w:t xml:space="preserve"> </w:t>
      </w:r>
    </w:p>
    <w:p w14:paraId="335D525E" w14:textId="77777777" w:rsidR="00C770DA" w:rsidRPr="007A7B19" w:rsidRDefault="00C770DA" w:rsidP="00696E81">
      <w:pPr>
        <w:autoSpaceDE w:val="0"/>
        <w:autoSpaceDN w:val="0"/>
        <w:adjustRightInd w:val="0"/>
        <w:spacing w:before="100" w:after="0" w:line="240" w:lineRule="auto"/>
        <w:contextualSpacing/>
        <w:jc w:val="both"/>
        <w:rPr>
          <w:rFonts w:cstheme="minorHAnsi"/>
          <w:i w:val="0"/>
          <w:color w:val="000000"/>
          <w:sz w:val="22"/>
          <w:szCs w:val="22"/>
        </w:rPr>
      </w:pPr>
    </w:p>
    <w:p w14:paraId="1E2DB2CC" w14:textId="77777777" w:rsidR="00BE72C5" w:rsidRPr="007A7B19" w:rsidRDefault="00C770DA" w:rsidP="00696E81">
      <w:pPr>
        <w:autoSpaceDE w:val="0"/>
        <w:autoSpaceDN w:val="0"/>
        <w:adjustRightInd w:val="0"/>
        <w:spacing w:before="100" w:after="0" w:line="240" w:lineRule="auto"/>
        <w:contextualSpacing/>
        <w:jc w:val="both"/>
        <w:rPr>
          <w:rFonts w:cstheme="minorHAnsi"/>
          <w:i w:val="0"/>
          <w:color w:val="000000"/>
          <w:sz w:val="22"/>
          <w:szCs w:val="22"/>
        </w:rPr>
      </w:pPr>
      <w:r w:rsidRPr="007A7B19">
        <w:rPr>
          <w:rFonts w:cstheme="minorHAnsi"/>
          <w:i w:val="0"/>
          <w:color w:val="000000"/>
          <w:sz w:val="22"/>
          <w:szCs w:val="22"/>
        </w:rPr>
        <w:t>P</w:t>
      </w:r>
      <w:r w:rsidR="00BE72C5" w:rsidRPr="007A7B19">
        <w:rPr>
          <w:rFonts w:cstheme="minorHAnsi"/>
          <w:i w:val="0"/>
          <w:color w:val="000000"/>
          <w:sz w:val="22"/>
          <w:szCs w:val="22"/>
        </w:rPr>
        <w:t>eople using MBS and PBS services for mental health conditions were 13% of the population, but constituted 50 % of premature deaths</w:t>
      </w:r>
      <w:r w:rsidR="00BE72C5" w:rsidRPr="007A7B19">
        <w:rPr>
          <w:rStyle w:val="EndnoteReference"/>
          <w:rFonts w:cstheme="minorHAnsi"/>
          <w:i w:val="0"/>
          <w:color w:val="000000"/>
          <w:sz w:val="22"/>
          <w:szCs w:val="22"/>
        </w:rPr>
        <w:endnoteReference w:id="25"/>
      </w:r>
    </w:p>
    <w:p w14:paraId="5A30FCFF" w14:textId="77777777" w:rsidR="00B17D64" w:rsidRPr="007A7B19" w:rsidRDefault="00B17D64" w:rsidP="00696E81">
      <w:pPr>
        <w:autoSpaceDE w:val="0"/>
        <w:autoSpaceDN w:val="0"/>
        <w:adjustRightInd w:val="0"/>
        <w:spacing w:before="100" w:after="0" w:line="240" w:lineRule="auto"/>
        <w:contextualSpacing/>
        <w:jc w:val="both"/>
        <w:rPr>
          <w:rFonts w:cstheme="minorHAnsi"/>
          <w:i w:val="0"/>
          <w:color w:val="000000"/>
          <w:sz w:val="22"/>
          <w:szCs w:val="22"/>
        </w:rPr>
      </w:pPr>
    </w:p>
    <w:p w14:paraId="2466A804" w14:textId="77777777" w:rsidR="00581BB0" w:rsidRPr="007A7B19" w:rsidRDefault="00445A89" w:rsidP="00696E81">
      <w:pPr>
        <w:autoSpaceDE w:val="0"/>
        <w:autoSpaceDN w:val="0"/>
        <w:adjustRightInd w:val="0"/>
        <w:spacing w:after="0" w:line="240" w:lineRule="auto"/>
        <w:jc w:val="both"/>
        <w:rPr>
          <w:rFonts w:cstheme="minorHAnsi"/>
          <w:i w:val="0"/>
          <w:color w:val="000000"/>
          <w:sz w:val="22"/>
          <w:szCs w:val="22"/>
        </w:rPr>
      </w:pPr>
      <w:r w:rsidRPr="007A7B19">
        <w:rPr>
          <w:rFonts w:cstheme="minorHAnsi"/>
          <w:i w:val="0"/>
          <w:color w:val="000000"/>
          <w:sz w:val="22"/>
          <w:szCs w:val="22"/>
        </w:rPr>
        <w:t xml:space="preserve">Between 77% and 94% of the causes </w:t>
      </w:r>
      <w:r w:rsidR="00256161" w:rsidRPr="007A7B19">
        <w:rPr>
          <w:rFonts w:cstheme="minorHAnsi"/>
          <w:i w:val="0"/>
          <w:color w:val="000000"/>
          <w:sz w:val="22"/>
          <w:szCs w:val="22"/>
        </w:rPr>
        <w:t>o</w:t>
      </w:r>
      <w:r w:rsidRPr="007A7B19">
        <w:rPr>
          <w:rFonts w:cstheme="minorHAnsi"/>
          <w:i w:val="0"/>
          <w:color w:val="000000"/>
          <w:sz w:val="22"/>
          <w:szCs w:val="22"/>
        </w:rPr>
        <w:t>f e</w:t>
      </w:r>
      <w:r w:rsidR="00256161" w:rsidRPr="007A7B19">
        <w:rPr>
          <w:rFonts w:cstheme="minorHAnsi"/>
          <w:i w:val="0"/>
          <w:color w:val="000000"/>
          <w:sz w:val="22"/>
          <w:szCs w:val="22"/>
        </w:rPr>
        <w:t>a</w:t>
      </w:r>
      <w:r w:rsidRPr="007A7B19">
        <w:rPr>
          <w:rFonts w:cstheme="minorHAnsi"/>
          <w:i w:val="0"/>
          <w:color w:val="000000"/>
          <w:sz w:val="22"/>
          <w:szCs w:val="22"/>
        </w:rPr>
        <w:t xml:space="preserve">rly death of people with a mental illness relate to physical illness. </w:t>
      </w:r>
      <w:r w:rsidR="00B17D64" w:rsidRPr="007A7B19">
        <w:rPr>
          <w:rFonts w:cstheme="minorHAnsi"/>
          <w:i w:val="0"/>
          <w:color w:val="000000"/>
          <w:sz w:val="22"/>
          <w:szCs w:val="22"/>
        </w:rPr>
        <w:t>Suicide</w:t>
      </w:r>
      <w:r w:rsidRPr="007A7B19">
        <w:rPr>
          <w:rFonts w:cstheme="minorHAnsi"/>
          <w:i w:val="0"/>
          <w:color w:val="000000"/>
          <w:sz w:val="22"/>
          <w:szCs w:val="22"/>
        </w:rPr>
        <w:t xml:space="preserve"> co</w:t>
      </w:r>
      <w:r w:rsidR="00C770DA" w:rsidRPr="007A7B19">
        <w:rPr>
          <w:rFonts w:cstheme="minorHAnsi"/>
          <w:i w:val="0"/>
          <w:color w:val="000000"/>
          <w:sz w:val="22"/>
          <w:szCs w:val="22"/>
        </w:rPr>
        <w:t>ntribute</w:t>
      </w:r>
      <w:r w:rsidRPr="007A7B19">
        <w:rPr>
          <w:rFonts w:cstheme="minorHAnsi"/>
          <w:i w:val="0"/>
          <w:color w:val="000000"/>
          <w:sz w:val="22"/>
          <w:szCs w:val="22"/>
        </w:rPr>
        <w:t>s</w:t>
      </w:r>
      <w:r w:rsidR="00C770DA" w:rsidRPr="007A7B19">
        <w:rPr>
          <w:rFonts w:cstheme="minorHAnsi"/>
          <w:i w:val="0"/>
          <w:color w:val="000000"/>
          <w:sz w:val="22"/>
          <w:szCs w:val="22"/>
        </w:rPr>
        <w:t xml:space="preserve"> to premature mortality </w:t>
      </w:r>
      <w:r w:rsidRPr="007A7B19">
        <w:rPr>
          <w:rFonts w:cstheme="minorHAnsi"/>
          <w:i w:val="0"/>
          <w:color w:val="000000"/>
          <w:sz w:val="22"/>
          <w:szCs w:val="22"/>
        </w:rPr>
        <w:t>for</w:t>
      </w:r>
      <w:r w:rsidR="00C770DA" w:rsidRPr="007A7B19">
        <w:rPr>
          <w:rFonts w:cstheme="minorHAnsi"/>
          <w:i w:val="0"/>
          <w:color w:val="000000"/>
          <w:sz w:val="22"/>
          <w:szCs w:val="22"/>
        </w:rPr>
        <w:t xml:space="preserve"> people</w:t>
      </w:r>
      <w:r w:rsidR="00B17D64" w:rsidRPr="007A7B19">
        <w:rPr>
          <w:rFonts w:cstheme="minorHAnsi"/>
          <w:i w:val="0"/>
          <w:color w:val="000000"/>
          <w:sz w:val="22"/>
          <w:szCs w:val="22"/>
        </w:rPr>
        <w:t xml:space="preserve"> </w:t>
      </w:r>
      <w:r w:rsidR="00C770DA" w:rsidRPr="007A7B19">
        <w:rPr>
          <w:rFonts w:cstheme="minorHAnsi"/>
          <w:i w:val="0"/>
          <w:color w:val="000000"/>
          <w:sz w:val="22"/>
          <w:szCs w:val="22"/>
        </w:rPr>
        <w:t>diagnosed with mental illness</w:t>
      </w:r>
      <w:r w:rsidR="00256161" w:rsidRPr="007A7B19">
        <w:rPr>
          <w:rFonts w:cstheme="minorHAnsi"/>
          <w:i w:val="0"/>
          <w:color w:val="000000"/>
          <w:sz w:val="22"/>
          <w:szCs w:val="22"/>
        </w:rPr>
        <w:t>,</w:t>
      </w:r>
      <w:r w:rsidR="00C770DA" w:rsidRPr="007A7B19">
        <w:rPr>
          <w:rFonts w:cstheme="minorHAnsi"/>
          <w:i w:val="0"/>
          <w:color w:val="000000"/>
          <w:sz w:val="22"/>
          <w:szCs w:val="22"/>
        </w:rPr>
        <w:t xml:space="preserve"> but for every</w:t>
      </w:r>
      <w:r w:rsidR="00727AD5" w:rsidRPr="007A7B19">
        <w:rPr>
          <w:rFonts w:cstheme="minorHAnsi"/>
          <w:i w:val="0"/>
          <w:color w:val="000000"/>
          <w:sz w:val="22"/>
          <w:szCs w:val="22"/>
        </w:rPr>
        <w:t xml:space="preserve"> </w:t>
      </w:r>
      <w:r w:rsidR="00C770DA" w:rsidRPr="007A7B19">
        <w:rPr>
          <w:rFonts w:cstheme="minorHAnsi"/>
          <w:i w:val="0"/>
          <w:color w:val="000000"/>
          <w:sz w:val="22"/>
          <w:szCs w:val="22"/>
        </w:rPr>
        <w:t>one person living with mental illness</w:t>
      </w:r>
      <w:r w:rsidR="00B17D64" w:rsidRPr="007A7B19">
        <w:rPr>
          <w:rFonts w:cstheme="minorHAnsi"/>
          <w:i w:val="0"/>
          <w:color w:val="000000"/>
          <w:sz w:val="22"/>
          <w:szCs w:val="22"/>
        </w:rPr>
        <w:t xml:space="preserve"> </w:t>
      </w:r>
      <w:r w:rsidR="00C770DA" w:rsidRPr="007A7B19">
        <w:rPr>
          <w:rFonts w:cstheme="minorHAnsi"/>
          <w:i w:val="0"/>
          <w:color w:val="000000"/>
          <w:sz w:val="22"/>
          <w:szCs w:val="22"/>
        </w:rPr>
        <w:t>who suicide</w:t>
      </w:r>
      <w:r w:rsidRPr="007A7B19">
        <w:rPr>
          <w:rFonts w:cstheme="minorHAnsi"/>
          <w:i w:val="0"/>
          <w:color w:val="000000"/>
          <w:sz w:val="22"/>
          <w:szCs w:val="22"/>
        </w:rPr>
        <w:t>s</w:t>
      </w:r>
      <w:r w:rsidR="00C770DA" w:rsidRPr="007A7B19">
        <w:rPr>
          <w:rFonts w:cstheme="minorHAnsi"/>
          <w:i w:val="0"/>
          <w:color w:val="000000"/>
          <w:sz w:val="22"/>
          <w:szCs w:val="22"/>
        </w:rPr>
        <w:t>, 10 die prematurely due to cancer, cardiovascular or respiratory disease.</w:t>
      </w:r>
      <w:r w:rsidRPr="007A7B19">
        <w:rPr>
          <w:rFonts w:cstheme="minorHAnsi"/>
          <w:i w:val="0"/>
          <w:color w:val="000000"/>
          <w:sz w:val="22"/>
          <w:szCs w:val="22"/>
        </w:rPr>
        <w:t xml:space="preserve"> </w:t>
      </w:r>
      <w:r w:rsidR="00256161" w:rsidRPr="007A7B19">
        <w:rPr>
          <w:rStyle w:val="EndnoteReference"/>
          <w:rFonts w:cstheme="minorHAnsi"/>
          <w:i w:val="0"/>
          <w:color w:val="000000"/>
          <w:sz w:val="22"/>
          <w:szCs w:val="22"/>
        </w:rPr>
        <w:endnoteReference w:id="26"/>
      </w:r>
      <w:r w:rsidR="00581BB0" w:rsidRPr="007A7B19">
        <w:rPr>
          <w:rFonts w:cstheme="minorHAnsi"/>
          <w:i w:val="0"/>
          <w:color w:val="000000"/>
          <w:sz w:val="22"/>
          <w:szCs w:val="22"/>
        </w:rPr>
        <w:t xml:space="preserve"> </w:t>
      </w:r>
    </w:p>
    <w:p w14:paraId="11487214" w14:textId="77777777" w:rsidR="00245A5F" w:rsidRPr="007A7B19" w:rsidRDefault="00245A5F" w:rsidP="00696E81">
      <w:pPr>
        <w:autoSpaceDE w:val="0"/>
        <w:autoSpaceDN w:val="0"/>
        <w:adjustRightInd w:val="0"/>
        <w:spacing w:after="0" w:line="240" w:lineRule="auto"/>
        <w:jc w:val="both"/>
        <w:rPr>
          <w:rFonts w:cstheme="minorHAnsi"/>
          <w:i w:val="0"/>
          <w:color w:val="000000"/>
          <w:sz w:val="22"/>
          <w:szCs w:val="22"/>
        </w:rPr>
      </w:pPr>
    </w:p>
    <w:p w14:paraId="234D2DD4" w14:textId="77777777" w:rsidR="00E47721" w:rsidRPr="007A7B19" w:rsidRDefault="00E47721" w:rsidP="00696E81">
      <w:pPr>
        <w:autoSpaceDE w:val="0"/>
        <w:autoSpaceDN w:val="0"/>
        <w:adjustRightInd w:val="0"/>
        <w:spacing w:after="0" w:line="240" w:lineRule="auto"/>
        <w:jc w:val="both"/>
        <w:rPr>
          <w:rFonts w:cstheme="minorHAnsi"/>
          <w:i w:val="0"/>
          <w:color w:val="000000"/>
          <w:sz w:val="22"/>
          <w:szCs w:val="22"/>
        </w:rPr>
      </w:pPr>
      <w:r w:rsidRPr="007A7B19">
        <w:rPr>
          <w:rFonts w:cstheme="minorHAnsi"/>
          <w:i w:val="0"/>
          <w:color w:val="000000"/>
          <w:sz w:val="22"/>
          <w:szCs w:val="22"/>
        </w:rPr>
        <w:t xml:space="preserve">Both addiction to substances and acute intoxication are contributory factors to suicides. </w:t>
      </w:r>
      <w:r w:rsidRPr="007A7B19">
        <w:rPr>
          <w:rFonts w:cstheme="minorHAnsi"/>
          <w:i w:val="0"/>
          <w:sz w:val="22"/>
          <w:szCs w:val="22"/>
        </w:rPr>
        <w:t xml:space="preserve"> Australian 2016 opiate overdose deaths are at their highest level since 1999. </w:t>
      </w:r>
      <w:r w:rsidR="00DB5A31" w:rsidRPr="007A7B19">
        <w:rPr>
          <w:rFonts w:cstheme="minorHAnsi"/>
          <w:i w:val="0"/>
          <w:sz w:val="22"/>
          <w:szCs w:val="22"/>
        </w:rPr>
        <w:t>The ACT</w:t>
      </w:r>
      <w:r w:rsidR="00710965" w:rsidRPr="007A7B19">
        <w:rPr>
          <w:rFonts w:cstheme="minorHAnsi"/>
          <w:i w:val="0"/>
          <w:sz w:val="22"/>
          <w:szCs w:val="22"/>
        </w:rPr>
        <w:t xml:space="preserve"> </w:t>
      </w:r>
      <w:r w:rsidRPr="007A7B19">
        <w:rPr>
          <w:rFonts w:cstheme="minorHAnsi"/>
          <w:i w:val="0"/>
          <w:sz w:val="22"/>
          <w:szCs w:val="22"/>
        </w:rPr>
        <w:t>had the highest rate of overdose deaths of any capital city: 7.9 per 100,000.</w:t>
      </w:r>
      <w:r w:rsidRPr="007A7B19">
        <w:rPr>
          <w:rStyle w:val="EndnoteReference"/>
          <w:rFonts w:cstheme="minorHAnsi"/>
          <w:i w:val="0"/>
          <w:sz w:val="22"/>
          <w:szCs w:val="22"/>
        </w:rPr>
        <w:endnoteReference w:id="27"/>
      </w:r>
      <w:r w:rsidRPr="007A7B19">
        <w:rPr>
          <w:rFonts w:cstheme="minorHAnsi"/>
          <w:i w:val="0"/>
          <w:sz w:val="22"/>
          <w:szCs w:val="22"/>
        </w:rPr>
        <w:t xml:space="preserve"> </w:t>
      </w:r>
    </w:p>
    <w:p w14:paraId="62E3D935" w14:textId="77777777" w:rsidR="00E47721" w:rsidRPr="007A7B19" w:rsidRDefault="00E47721" w:rsidP="00696E81">
      <w:pPr>
        <w:autoSpaceDE w:val="0"/>
        <w:autoSpaceDN w:val="0"/>
        <w:adjustRightInd w:val="0"/>
        <w:spacing w:after="0" w:line="240" w:lineRule="auto"/>
        <w:jc w:val="both"/>
        <w:rPr>
          <w:rFonts w:cstheme="minorHAnsi"/>
          <w:i w:val="0"/>
          <w:sz w:val="22"/>
          <w:szCs w:val="22"/>
        </w:rPr>
      </w:pPr>
    </w:p>
    <w:p w14:paraId="5A10B320" w14:textId="77777777" w:rsidR="00E47721" w:rsidRPr="007A7B19" w:rsidRDefault="00D51C78" w:rsidP="00696E81">
      <w:pPr>
        <w:autoSpaceDE w:val="0"/>
        <w:autoSpaceDN w:val="0"/>
        <w:adjustRightInd w:val="0"/>
        <w:spacing w:after="0" w:line="240" w:lineRule="auto"/>
        <w:jc w:val="both"/>
        <w:rPr>
          <w:rFonts w:cstheme="minorHAnsi"/>
          <w:i w:val="0"/>
          <w:sz w:val="22"/>
          <w:szCs w:val="22"/>
          <w:highlight w:val="yellow"/>
        </w:rPr>
      </w:pPr>
      <w:r w:rsidRPr="007A7B19">
        <w:rPr>
          <w:rFonts w:eastAsia="Times New Roman" w:cs="Times New Roman"/>
          <w:i w:val="0"/>
          <w:sz w:val="22"/>
          <w:szCs w:val="22"/>
          <w:lang w:eastAsia="en-AU"/>
        </w:rPr>
        <w:t>On 9 November the Australian Institute of Health and Welfare released an analysis of opiate overdose deaths revealing a surge to levels not seen since 199</w:t>
      </w:r>
      <w:r w:rsidR="000365A0" w:rsidRPr="007A7B19">
        <w:rPr>
          <w:rFonts w:eastAsia="Times New Roman" w:cs="Times New Roman"/>
          <w:i w:val="0"/>
          <w:sz w:val="22"/>
          <w:szCs w:val="22"/>
          <w:lang w:eastAsia="en-AU"/>
        </w:rPr>
        <w:t>9</w:t>
      </w:r>
      <w:r w:rsidRPr="007A7B19">
        <w:rPr>
          <w:rFonts w:cstheme="minorHAnsi"/>
          <w:i w:val="0"/>
          <w:sz w:val="22"/>
          <w:szCs w:val="22"/>
        </w:rPr>
        <w:t>.</w:t>
      </w:r>
      <w:r w:rsidRPr="007A7B19">
        <w:rPr>
          <w:rStyle w:val="EndnoteReference"/>
          <w:rFonts w:cstheme="minorHAnsi"/>
          <w:i w:val="0"/>
          <w:sz w:val="22"/>
          <w:szCs w:val="22"/>
        </w:rPr>
        <w:endnoteReference w:id="28"/>
      </w:r>
      <w:r w:rsidRPr="007A7B19">
        <w:rPr>
          <w:rFonts w:eastAsia="Times New Roman" w:cs="Times New Roman"/>
          <w:i w:val="0"/>
          <w:sz w:val="22"/>
          <w:szCs w:val="22"/>
          <w:lang w:eastAsia="en-AU"/>
        </w:rPr>
        <w:t xml:space="preserve"> </w:t>
      </w:r>
      <w:r w:rsidR="00E47721" w:rsidRPr="007A7B19">
        <w:rPr>
          <w:rFonts w:cstheme="minorHAnsi"/>
          <w:i w:val="0"/>
          <w:sz w:val="22"/>
          <w:szCs w:val="22"/>
        </w:rPr>
        <w:t>Not all</w:t>
      </w:r>
      <w:r w:rsidR="00405969" w:rsidRPr="007A7B19">
        <w:rPr>
          <w:rFonts w:cstheme="minorHAnsi"/>
          <w:i w:val="0"/>
          <w:sz w:val="22"/>
          <w:szCs w:val="22"/>
        </w:rPr>
        <w:t xml:space="preserve"> overdose </w:t>
      </w:r>
      <w:r w:rsidR="00E47721" w:rsidRPr="007A7B19">
        <w:rPr>
          <w:rFonts w:cstheme="minorHAnsi"/>
          <w:i w:val="0"/>
          <w:sz w:val="22"/>
          <w:szCs w:val="22"/>
        </w:rPr>
        <w:t>deaths are people with substance use disorders or other mental illnesses</w:t>
      </w:r>
      <w:r w:rsidR="005A6E3E" w:rsidRPr="007A7B19">
        <w:rPr>
          <w:rFonts w:cstheme="minorHAnsi"/>
          <w:i w:val="0"/>
          <w:sz w:val="22"/>
          <w:szCs w:val="22"/>
        </w:rPr>
        <w:t>, but many are</w:t>
      </w:r>
      <w:r w:rsidR="00405969" w:rsidRPr="007A7B19">
        <w:rPr>
          <w:rFonts w:cstheme="minorHAnsi"/>
          <w:i w:val="0"/>
          <w:sz w:val="22"/>
          <w:szCs w:val="22"/>
        </w:rPr>
        <w:t>.</w:t>
      </w:r>
      <w:r w:rsidR="00E47721" w:rsidRPr="007A7B19">
        <w:rPr>
          <w:rFonts w:cstheme="minorHAnsi"/>
          <w:i w:val="0"/>
          <w:sz w:val="22"/>
          <w:szCs w:val="22"/>
        </w:rPr>
        <w:t xml:space="preserve"> </w:t>
      </w:r>
      <w:r w:rsidR="005A6E3E" w:rsidRPr="007A7B19">
        <w:rPr>
          <w:rFonts w:cstheme="minorHAnsi"/>
          <w:i w:val="0"/>
          <w:sz w:val="22"/>
          <w:szCs w:val="22"/>
        </w:rPr>
        <w:t xml:space="preserve">There is a </w:t>
      </w:r>
      <w:r w:rsidR="00E47721" w:rsidRPr="007A7B19">
        <w:rPr>
          <w:rFonts w:cstheme="minorHAnsi"/>
          <w:i w:val="0"/>
          <w:sz w:val="22"/>
          <w:szCs w:val="22"/>
        </w:rPr>
        <w:t>close association between substance use disorders and other mental illnesses</w:t>
      </w:r>
      <w:r w:rsidR="005A6E3E" w:rsidRPr="007A7B19">
        <w:rPr>
          <w:rFonts w:cstheme="minorHAnsi"/>
          <w:i w:val="0"/>
          <w:sz w:val="22"/>
          <w:szCs w:val="22"/>
        </w:rPr>
        <w:t>.</w:t>
      </w:r>
      <w:r w:rsidR="00E47721" w:rsidRPr="007A7B19">
        <w:rPr>
          <w:rFonts w:cstheme="minorHAnsi"/>
          <w:i w:val="0"/>
          <w:sz w:val="22"/>
          <w:szCs w:val="22"/>
        </w:rPr>
        <w:t xml:space="preserve"> </w:t>
      </w:r>
      <w:r w:rsidR="005A6E3E" w:rsidRPr="007A7B19">
        <w:rPr>
          <w:rFonts w:cstheme="minorHAnsi"/>
          <w:i w:val="0"/>
          <w:sz w:val="22"/>
          <w:szCs w:val="22"/>
        </w:rPr>
        <w:t>I</w:t>
      </w:r>
      <w:r w:rsidR="00E47721" w:rsidRPr="007A7B19">
        <w:rPr>
          <w:rFonts w:cstheme="minorHAnsi"/>
          <w:i w:val="0"/>
          <w:sz w:val="22"/>
          <w:szCs w:val="22"/>
        </w:rPr>
        <w:t>t is</w:t>
      </w:r>
      <w:r w:rsidR="005A6E3E" w:rsidRPr="007A7B19">
        <w:rPr>
          <w:rFonts w:cstheme="minorHAnsi"/>
          <w:i w:val="0"/>
          <w:sz w:val="22"/>
          <w:szCs w:val="22"/>
        </w:rPr>
        <w:t xml:space="preserve"> therefore </w:t>
      </w:r>
      <w:r w:rsidR="00E47721" w:rsidRPr="007A7B19">
        <w:rPr>
          <w:rFonts w:cstheme="minorHAnsi"/>
          <w:i w:val="0"/>
          <w:sz w:val="22"/>
          <w:szCs w:val="22"/>
        </w:rPr>
        <w:t xml:space="preserve">likely that these overdose deaths include a </w:t>
      </w:r>
      <w:r w:rsidR="005A6E3E" w:rsidRPr="007A7B19">
        <w:rPr>
          <w:rFonts w:cstheme="minorHAnsi"/>
          <w:i w:val="0"/>
          <w:sz w:val="22"/>
          <w:szCs w:val="22"/>
        </w:rPr>
        <w:t xml:space="preserve">relatively high number </w:t>
      </w:r>
      <w:r w:rsidR="00E47721" w:rsidRPr="007A7B19">
        <w:rPr>
          <w:rFonts w:cstheme="minorHAnsi"/>
          <w:i w:val="0"/>
          <w:sz w:val="22"/>
          <w:szCs w:val="22"/>
        </w:rPr>
        <w:t>of people with mental illnesses</w:t>
      </w:r>
      <w:r w:rsidR="000365A0" w:rsidRPr="007A7B19">
        <w:rPr>
          <w:rFonts w:cstheme="minorHAnsi"/>
          <w:i w:val="0"/>
          <w:sz w:val="22"/>
          <w:szCs w:val="22"/>
        </w:rPr>
        <w:t xml:space="preserve"> other than substance use disorders</w:t>
      </w:r>
      <w:r w:rsidR="00405969" w:rsidRPr="007A7B19">
        <w:rPr>
          <w:rFonts w:cstheme="minorHAnsi"/>
          <w:i w:val="0"/>
          <w:sz w:val="22"/>
          <w:szCs w:val="22"/>
          <w:highlight w:val="yellow"/>
        </w:rPr>
        <w:t xml:space="preserve"> </w:t>
      </w:r>
    </w:p>
    <w:p w14:paraId="4DB4A98B" w14:textId="77777777" w:rsidR="00BB2101" w:rsidRPr="00561DAC" w:rsidRDefault="00FF5503" w:rsidP="00696E81">
      <w:pPr>
        <w:autoSpaceDE w:val="0"/>
        <w:autoSpaceDN w:val="0"/>
        <w:adjustRightInd w:val="0"/>
        <w:spacing w:after="0" w:line="240" w:lineRule="auto"/>
        <w:jc w:val="both"/>
        <w:rPr>
          <w:rFonts w:cstheme="minorHAnsi"/>
          <w:sz w:val="22"/>
          <w:szCs w:val="22"/>
        </w:rPr>
      </w:pPr>
      <w:r>
        <w:rPr>
          <w:noProof/>
          <w:lang w:eastAsia="en-AU"/>
        </w:rPr>
        <mc:AlternateContent>
          <mc:Choice Requires="wps">
            <w:drawing>
              <wp:anchor distT="45720" distB="45720" distL="114300" distR="114300" simplePos="0" relativeHeight="251669504" behindDoc="0" locked="0" layoutInCell="1" allowOverlap="1" wp14:anchorId="07B974C9" wp14:editId="70C1F67E">
                <wp:simplePos x="0" y="0"/>
                <wp:positionH relativeFrom="column">
                  <wp:posOffset>-55880</wp:posOffset>
                </wp:positionH>
                <wp:positionV relativeFrom="paragraph">
                  <wp:posOffset>337185</wp:posOffset>
                </wp:positionV>
                <wp:extent cx="5929630" cy="664845"/>
                <wp:effectExtent l="12700" t="12700" r="26670" b="33655"/>
                <wp:wrapSquare wrapText="bothSides"/>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29630" cy="664845"/>
                        </a:xfrm>
                        <a:prstGeom prst="rect">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14:paraId="70EA5ECD" w14:textId="77777777" w:rsidR="004209A8" w:rsidRPr="007A7B19" w:rsidRDefault="004209A8" w:rsidP="00EF543A">
                            <w:pPr>
                              <w:autoSpaceDE w:val="0"/>
                              <w:autoSpaceDN w:val="0"/>
                              <w:adjustRightInd w:val="0"/>
                              <w:spacing w:after="0" w:line="240" w:lineRule="auto"/>
                              <w:jc w:val="both"/>
                              <w:rPr>
                                <w:rFonts w:cstheme="minorHAnsi"/>
                                <w:i w:val="0"/>
                                <w:color w:val="000000"/>
                                <w:sz w:val="22"/>
                                <w:szCs w:val="22"/>
                              </w:rPr>
                            </w:pPr>
                            <w:r w:rsidRPr="007A7B19">
                              <w:rPr>
                                <w:rFonts w:cstheme="minorHAnsi"/>
                                <w:i w:val="0"/>
                                <w:color w:val="000000"/>
                                <w:sz w:val="22"/>
                                <w:szCs w:val="22"/>
                              </w:rPr>
                              <w:t>Suicide rates have recently increased dramatically in the ACT. Many of these are people with mental illness. Effective coordination between various agencies is essential if this unacceptable rate of suicide is to be reduced.</w:t>
                            </w:r>
                          </w:p>
                          <w:p w14:paraId="6A43CEB7" w14:textId="77777777" w:rsidR="004209A8" w:rsidRPr="005D7C25" w:rsidRDefault="004209A8">
                            <w:pP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B974C9" id="Text Box 6" o:spid="_x0000_s1033" type="#_x0000_t202" style="position:absolute;left:0;text-align:left;margin-left:-4.4pt;margin-top:26.55pt;width:466.9pt;height:52.3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" fillcolor="#ffbd47 [3205]" strokecolor="#f2f2f2 [3041]" strokeweight="3pt">
                <v:shadow on="t" color="#a26700 [1605]" opacity=".5" offset="1pt"/>
                <v:path arrowok="t"/>
                <v:textbox>
                  <w:txbxContent>
                    <w:p w14:paraId="70EA5ECD" w14:textId="77777777" w:rsidR="004209A8" w:rsidRPr="007A7B19" w:rsidRDefault="004209A8" w:rsidP="00EF543A">
                      <w:pPr>
                        <w:autoSpaceDE w:val="0"/>
                        <w:autoSpaceDN w:val="0"/>
                        <w:adjustRightInd w:val="0"/>
                        <w:spacing w:after="0" w:line="240" w:lineRule="auto"/>
                        <w:jc w:val="both"/>
                        <w:rPr>
                          <w:rFonts w:cstheme="minorHAnsi"/>
                          <w:i w:val="0"/>
                          <w:color w:val="000000"/>
                          <w:sz w:val="22"/>
                          <w:szCs w:val="22"/>
                        </w:rPr>
                      </w:pPr>
                      <w:r w:rsidRPr="007A7B19">
                        <w:rPr>
                          <w:rFonts w:cstheme="minorHAnsi"/>
                          <w:i w:val="0"/>
                          <w:color w:val="000000"/>
                          <w:sz w:val="22"/>
                          <w:szCs w:val="22"/>
                        </w:rPr>
                        <w:t>Suicide rates have recently increased dramatically in the ACT. Many of these are people with mental illness. Effective coordination between various agencies is essential if this unacceptable rate of suicide is to be reduced.</w:t>
                      </w:r>
                    </w:p>
                    <w:p w14:paraId="6A43CEB7" w14:textId="77777777" w:rsidR="004209A8" w:rsidRPr="005D7C25" w:rsidRDefault="004209A8">
                      <w:pPr>
                        <w:rPr>
                          <w:b/>
                        </w:rPr>
                      </w:pPr>
                    </w:p>
                  </w:txbxContent>
                </v:textbox>
                <w10:wrap type="square"/>
              </v:shape>
            </w:pict>
          </mc:Fallback>
        </mc:AlternateContent>
      </w:r>
    </w:p>
    <w:p w14:paraId="26D907F3" w14:textId="77777777" w:rsidR="00D51C78" w:rsidRPr="007A7B19" w:rsidRDefault="00713C6F" w:rsidP="00696E81">
      <w:pPr>
        <w:autoSpaceDE w:val="0"/>
        <w:autoSpaceDN w:val="0"/>
        <w:adjustRightInd w:val="0"/>
        <w:spacing w:after="0" w:line="240" w:lineRule="auto"/>
        <w:jc w:val="both"/>
        <w:rPr>
          <w:rFonts w:cstheme="minorHAnsi"/>
          <w:i w:val="0"/>
          <w:color w:val="000000"/>
          <w:sz w:val="22"/>
          <w:szCs w:val="22"/>
        </w:rPr>
      </w:pPr>
      <w:r w:rsidRPr="007A7B19">
        <w:rPr>
          <w:rFonts w:cstheme="minorHAnsi"/>
          <w:i w:val="0"/>
          <w:color w:val="000000"/>
          <w:sz w:val="22"/>
          <w:szCs w:val="22"/>
        </w:rPr>
        <w:t xml:space="preserve">See reference </w:t>
      </w:r>
      <w:r w:rsidR="00D076AB" w:rsidRPr="007A7B19">
        <w:rPr>
          <w:rStyle w:val="EndnoteReference"/>
          <w:rFonts w:cstheme="minorHAnsi"/>
          <w:i w:val="0"/>
          <w:color w:val="000000"/>
          <w:sz w:val="22"/>
          <w:szCs w:val="22"/>
        </w:rPr>
        <w:endnoteReference w:id="29"/>
      </w:r>
      <w:r w:rsidRPr="007A7B19">
        <w:rPr>
          <w:rFonts w:cstheme="minorHAnsi"/>
          <w:i w:val="0"/>
          <w:color w:val="000000"/>
          <w:sz w:val="22"/>
          <w:szCs w:val="22"/>
        </w:rPr>
        <w:t>.</w:t>
      </w:r>
    </w:p>
    <w:p w14:paraId="6F12AF92" w14:textId="77777777" w:rsidR="00BB2101" w:rsidRPr="007A7B19" w:rsidRDefault="00BB2101" w:rsidP="00696E81">
      <w:pPr>
        <w:autoSpaceDE w:val="0"/>
        <w:autoSpaceDN w:val="0"/>
        <w:adjustRightInd w:val="0"/>
        <w:spacing w:after="0" w:line="240" w:lineRule="auto"/>
        <w:jc w:val="both"/>
        <w:rPr>
          <w:rFonts w:cstheme="minorHAnsi"/>
          <w:i w:val="0"/>
          <w:color w:val="000000"/>
          <w:sz w:val="22"/>
          <w:szCs w:val="22"/>
        </w:rPr>
      </w:pPr>
    </w:p>
    <w:p w14:paraId="3AE65A04" w14:textId="443C3D07" w:rsidR="00B17D64" w:rsidRPr="007A7B19" w:rsidRDefault="00B17D64" w:rsidP="00696E81">
      <w:pPr>
        <w:pStyle w:val="ListParagraph"/>
        <w:autoSpaceDE w:val="0"/>
        <w:autoSpaceDN w:val="0"/>
        <w:adjustRightInd w:val="0"/>
        <w:spacing w:after="0" w:line="240" w:lineRule="auto"/>
        <w:ind w:left="0"/>
        <w:jc w:val="both"/>
        <w:rPr>
          <w:rFonts w:cstheme="minorHAnsi"/>
          <w:b/>
          <w:i w:val="0"/>
          <w:sz w:val="22"/>
          <w:szCs w:val="22"/>
        </w:rPr>
      </w:pPr>
      <w:r w:rsidRPr="007A7B19">
        <w:rPr>
          <w:rFonts w:cstheme="minorHAnsi"/>
          <w:b/>
          <w:i w:val="0"/>
          <w:sz w:val="22"/>
          <w:szCs w:val="22"/>
        </w:rPr>
        <w:t>4b</w:t>
      </w:r>
      <w:r w:rsidR="00421396" w:rsidRPr="007A7B19">
        <w:rPr>
          <w:rFonts w:cstheme="minorHAnsi"/>
          <w:b/>
          <w:i w:val="0"/>
          <w:sz w:val="22"/>
          <w:szCs w:val="22"/>
        </w:rPr>
        <w:t xml:space="preserve">  </w:t>
      </w:r>
      <w:r w:rsidR="00BD46AB">
        <w:rPr>
          <w:rFonts w:cstheme="minorHAnsi"/>
          <w:b/>
          <w:i w:val="0"/>
          <w:sz w:val="22"/>
          <w:szCs w:val="22"/>
        </w:rPr>
        <w:t xml:space="preserve"> </w:t>
      </w:r>
      <w:r w:rsidRPr="007A7B19">
        <w:rPr>
          <w:rFonts w:cstheme="minorHAnsi"/>
          <w:b/>
          <w:i w:val="0"/>
          <w:sz w:val="22"/>
          <w:szCs w:val="22"/>
        </w:rPr>
        <w:t>Higher than expected prevalence of other chronic health conditions</w:t>
      </w:r>
    </w:p>
    <w:p w14:paraId="32182D89" w14:textId="77777777" w:rsidR="00F63871" w:rsidRPr="007A7B19" w:rsidRDefault="004B6A17" w:rsidP="00696E81">
      <w:pPr>
        <w:contextualSpacing/>
        <w:jc w:val="both"/>
        <w:rPr>
          <w:rFonts w:cstheme="minorHAnsi"/>
          <w:i w:val="0"/>
          <w:sz w:val="22"/>
          <w:szCs w:val="22"/>
        </w:rPr>
      </w:pPr>
      <w:r w:rsidRPr="007A7B19">
        <w:rPr>
          <w:rFonts w:cstheme="minorHAnsi"/>
          <w:i w:val="0"/>
          <w:sz w:val="22"/>
          <w:szCs w:val="22"/>
        </w:rPr>
        <w:t xml:space="preserve">80% </w:t>
      </w:r>
      <w:r w:rsidR="00445A89" w:rsidRPr="007A7B19">
        <w:rPr>
          <w:rFonts w:cstheme="minorHAnsi"/>
          <w:i w:val="0"/>
          <w:sz w:val="22"/>
          <w:szCs w:val="22"/>
        </w:rPr>
        <w:t>of people</w:t>
      </w:r>
      <w:r w:rsidR="009B3E33" w:rsidRPr="007A7B19">
        <w:rPr>
          <w:rFonts w:cstheme="minorHAnsi"/>
          <w:i w:val="0"/>
          <w:sz w:val="22"/>
          <w:szCs w:val="22"/>
        </w:rPr>
        <w:t xml:space="preserve"> </w:t>
      </w:r>
      <w:r w:rsidR="00445A89" w:rsidRPr="007A7B19">
        <w:rPr>
          <w:rFonts w:cstheme="minorHAnsi"/>
          <w:i w:val="0"/>
          <w:sz w:val="22"/>
          <w:szCs w:val="22"/>
        </w:rPr>
        <w:t>diagnosed with mental illness had a</w:t>
      </w:r>
      <w:r w:rsidR="00256161" w:rsidRPr="007A7B19">
        <w:rPr>
          <w:rFonts w:cstheme="minorHAnsi"/>
          <w:i w:val="0"/>
          <w:sz w:val="22"/>
          <w:szCs w:val="22"/>
        </w:rPr>
        <w:t>t least one</w:t>
      </w:r>
      <w:r w:rsidR="00445A89" w:rsidRPr="007A7B19">
        <w:rPr>
          <w:rFonts w:cstheme="minorHAnsi"/>
          <w:i w:val="0"/>
          <w:sz w:val="22"/>
          <w:szCs w:val="22"/>
        </w:rPr>
        <w:t xml:space="preserve"> co-existing, mortality-related physical illness.</w:t>
      </w:r>
      <w:r w:rsidR="001064D6" w:rsidRPr="007A7B19">
        <w:rPr>
          <w:rFonts w:cstheme="minorHAnsi"/>
          <w:i w:val="0"/>
          <w:sz w:val="22"/>
          <w:szCs w:val="22"/>
        </w:rPr>
        <w:t xml:space="preserve"> </w:t>
      </w:r>
      <w:r w:rsidR="00256161" w:rsidRPr="007A7B19">
        <w:rPr>
          <w:rFonts w:cstheme="minorHAnsi"/>
          <w:i w:val="0"/>
          <w:sz w:val="22"/>
          <w:szCs w:val="22"/>
        </w:rPr>
        <w:t>Compared with the general population, people living with mental illness are</w:t>
      </w:r>
      <w:r w:rsidRPr="007A7B19">
        <w:rPr>
          <w:rFonts w:cstheme="minorHAnsi"/>
          <w:i w:val="0"/>
          <w:sz w:val="22"/>
          <w:szCs w:val="22"/>
        </w:rPr>
        <w:t>:</w:t>
      </w:r>
      <w:r w:rsidR="00F63871" w:rsidRPr="007A7B19">
        <w:rPr>
          <w:rFonts w:cstheme="minorHAnsi"/>
          <w:i w:val="0"/>
          <w:sz w:val="22"/>
          <w:szCs w:val="22"/>
        </w:rPr>
        <w:t xml:space="preserve"> </w:t>
      </w:r>
    </w:p>
    <w:p w14:paraId="6497B1B1" w14:textId="77777777" w:rsidR="004B6A17" w:rsidRPr="007A7B19" w:rsidRDefault="00256161" w:rsidP="00696E81">
      <w:pPr>
        <w:pStyle w:val="ListParagraph"/>
        <w:numPr>
          <w:ilvl w:val="0"/>
          <w:numId w:val="17"/>
        </w:numPr>
        <w:jc w:val="both"/>
        <w:rPr>
          <w:rFonts w:cstheme="minorHAnsi"/>
          <w:i w:val="0"/>
          <w:sz w:val="22"/>
          <w:szCs w:val="22"/>
        </w:rPr>
      </w:pPr>
      <w:r w:rsidRPr="007A7B19">
        <w:rPr>
          <w:rFonts w:cstheme="minorHAnsi"/>
          <w:i w:val="0"/>
          <w:sz w:val="22"/>
          <w:szCs w:val="22"/>
        </w:rPr>
        <w:t>twice as likely to have cardiovascular disease</w:t>
      </w:r>
      <w:r w:rsidR="004B6A17" w:rsidRPr="007A7B19">
        <w:rPr>
          <w:rFonts w:cstheme="minorHAnsi"/>
          <w:i w:val="0"/>
          <w:sz w:val="22"/>
          <w:szCs w:val="22"/>
        </w:rPr>
        <w:t>;</w:t>
      </w:r>
      <w:r w:rsidRPr="007A7B19">
        <w:rPr>
          <w:rFonts w:cstheme="minorHAnsi"/>
          <w:i w:val="0"/>
          <w:sz w:val="22"/>
          <w:szCs w:val="22"/>
        </w:rPr>
        <w:t xml:space="preserve"> </w:t>
      </w:r>
    </w:p>
    <w:p w14:paraId="2A88B3BC" w14:textId="77777777" w:rsidR="004B6A17" w:rsidRPr="007A7B19" w:rsidRDefault="00256161" w:rsidP="00696E81">
      <w:pPr>
        <w:pStyle w:val="ListParagraph"/>
        <w:numPr>
          <w:ilvl w:val="0"/>
          <w:numId w:val="15"/>
        </w:numPr>
        <w:autoSpaceDE w:val="0"/>
        <w:autoSpaceDN w:val="0"/>
        <w:adjustRightInd w:val="0"/>
        <w:spacing w:after="0" w:line="240" w:lineRule="auto"/>
        <w:jc w:val="both"/>
        <w:rPr>
          <w:rFonts w:cstheme="minorHAnsi"/>
          <w:i w:val="0"/>
          <w:sz w:val="22"/>
          <w:szCs w:val="22"/>
        </w:rPr>
      </w:pPr>
      <w:r w:rsidRPr="007A7B19">
        <w:rPr>
          <w:rFonts w:cstheme="minorHAnsi"/>
          <w:i w:val="0"/>
          <w:sz w:val="22"/>
          <w:szCs w:val="22"/>
        </w:rPr>
        <w:t>twice as likely to have respiratory disease</w:t>
      </w:r>
      <w:r w:rsidR="00170A87" w:rsidRPr="007A7B19">
        <w:rPr>
          <w:rFonts w:cstheme="minorHAnsi"/>
          <w:i w:val="0"/>
          <w:sz w:val="22"/>
          <w:szCs w:val="22"/>
        </w:rPr>
        <w:t>;</w:t>
      </w:r>
      <w:r w:rsidRPr="007A7B19">
        <w:rPr>
          <w:rFonts w:cstheme="minorHAnsi"/>
          <w:i w:val="0"/>
          <w:sz w:val="22"/>
          <w:szCs w:val="22"/>
        </w:rPr>
        <w:t xml:space="preserve">  </w:t>
      </w:r>
    </w:p>
    <w:p w14:paraId="5964045E" w14:textId="77777777" w:rsidR="00A32891" w:rsidRPr="007A7B19" w:rsidRDefault="00256161" w:rsidP="00A32891">
      <w:pPr>
        <w:pStyle w:val="ListParagraph"/>
        <w:numPr>
          <w:ilvl w:val="0"/>
          <w:numId w:val="15"/>
        </w:numPr>
        <w:autoSpaceDE w:val="0"/>
        <w:autoSpaceDN w:val="0"/>
        <w:adjustRightInd w:val="0"/>
        <w:spacing w:after="0" w:line="240" w:lineRule="auto"/>
        <w:jc w:val="both"/>
        <w:rPr>
          <w:rFonts w:cstheme="minorHAnsi"/>
          <w:i w:val="0"/>
          <w:sz w:val="22"/>
          <w:szCs w:val="22"/>
        </w:rPr>
      </w:pPr>
      <w:r w:rsidRPr="007A7B19">
        <w:rPr>
          <w:rFonts w:cstheme="minorHAnsi"/>
          <w:i w:val="0"/>
          <w:sz w:val="22"/>
          <w:szCs w:val="22"/>
        </w:rPr>
        <w:t>twice as likely to have diabetes</w:t>
      </w:r>
      <w:r w:rsidR="00170A87" w:rsidRPr="007A7B19">
        <w:rPr>
          <w:rFonts w:cstheme="minorHAnsi"/>
          <w:i w:val="0"/>
          <w:sz w:val="22"/>
          <w:szCs w:val="22"/>
        </w:rPr>
        <w:t>;</w:t>
      </w:r>
      <w:r w:rsidRPr="007A7B19">
        <w:rPr>
          <w:rFonts w:cstheme="minorHAnsi"/>
          <w:i w:val="0"/>
          <w:sz w:val="22"/>
          <w:szCs w:val="22"/>
        </w:rPr>
        <w:t xml:space="preserve"> </w:t>
      </w:r>
    </w:p>
    <w:p w14:paraId="6D087884" w14:textId="77777777" w:rsidR="004B6A17" w:rsidRPr="00AF28FE" w:rsidRDefault="00256161" w:rsidP="00A32891">
      <w:pPr>
        <w:pStyle w:val="ListParagraph"/>
        <w:numPr>
          <w:ilvl w:val="0"/>
          <w:numId w:val="15"/>
        </w:numPr>
        <w:autoSpaceDE w:val="0"/>
        <w:autoSpaceDN w:val="0"/>
        <w:adjustRightInd w:val="0"/>
        <w:spacing w:after="0" w:line="240" w:lineRule="auto"/>
        <w:jc w:val="both"/>
        <w:rPr>
          <w:rFonts w:cstheme="minorHAnsi"/>
          <w:i w:val="0"/>
          <w:sz w:val="22"/>
          <w:szCs w:val="22"/>
        </w:rPr>
      </w:pPr>
      <w:r w:rsidRPr="00AF28FE">
        <w:rPr>
          <w:rFonts w:cstheme="minorHAnsi"/>
          <w:i w:val="0"/>
          <w:sz w:val="22"/>
          <w:szCs w:val="22"/>
        </w:rPr>
        <w:t>twice as likely to have metabolic syndrome</w:t>
      </w:r>
      <w:r w:rsidR="00170A87" w:rsidRPr="00AF28FE">
        <w:rPr>
          <w:rFonts w:cstheme="minorHAnsi"/>
          <w:i w:val="0"/>
          <w:sz w:val="22"/>
          <w:szCs w:val="22"/>
        </w:rPr>
        <w:t>;</w:t>
      </w:r>
    </w:p>
    <w:p w14:paraId="79044F25" w14:textId="77777777" w:rsidR="004B6A17" w:rsidRPr="00AF28FE" w:rsidRDefault="00256161" w:rsidP="00696E81">
      <w:pPr>
        <w:pStyle w:val="ListParagraph"/>
        <w:numPr>
          <w:ilvl w:val="0"/>
          <w:numId w:val="15"/>
        </w:numPr>
        <w:autoSpaceDE w:val="0"/>
        <w:autoSpaceDN w:val="0"/>
        <w:adjustRightInd w:val="0"/>
        <w:spacing w:after="0" w:line="240" w:lineRule="auto"/>
        <w:jc w:val="both"/>
        <w:rPr>
          <w:rFonts w:cstheme="minorHAnsi"/>
          <w:i w:val="0"/>
          <w:sz w:val="22"/>
          <w:szCs w:val="22"/>
        </w:rPr>
      </w:pPr>
      <w:r w:rsidRPr="00AF28FE">
        <w:rPr>
          <w:rFonts w:cstheme="minorHAnsi"/>
          <w:i w:val="0"/>
          <w:sz w:val="22"/>
          <w:szCs w:val="22"/>
        </w:rPr>
        <w:t>twice as likely to have osteoporosis</w:t>
      </w:r>
      <w:r w:rsidR="00170A87" w:rsidRPr="00AF28FE">
        <w:rPr>
          <w:rFonts w:cstheme="minorHAnsi"/>
          <w:i w:val="0"/>
          <w:sz w:val="22"/>
          <w:szCs w:val="22"/>
        </w:rPr>
        <w:t>;</w:t>
      </w:r>
      <w:r w:rsidRPr="00AF28FE">
        <w:rPr>
          <w:rFonts w:cstheme="minorHAnsi"/>
          <w:i w:val="0"/>
          <w:sz w:val="22"/>
          <w:szCs w:val="22"/>
        </w:rPr>
        <w:t xml:space="preserve"> </w:t>
      </w:r>
    </w:p>
    <w:p w14:paraId="355D2D90" w14:textId="77777777" w:rsidR="004B6A17" w:rsidRPr="00AF28FE" w:rsidRDefault="004B6A17" w:rsidP="00696E81">
      <w:pPr>
        <w:pStyle w:val="ListParagraph"/>
        <w:numPr>
          <w:ilvl w:val="0"/>
          <w:numId w:val="15"/>
        </w:numPr>
        <w:autoSpaceDE w:val="0"/>
        <w:autoSpaceDN w:val="0"/>
        <w:adjustRightInd w:val="0"/>
        <w:spacing w:after="0" w:line="240" w:lineRule="auto"/>
        <w:jc w:val="both"/>
        <w:rPr>
          <w:rFonts w:cstheme="minorHAnsi"/>
          <w:i w:val="0"/>
          <w:sz w:val="22"/>
          <w:szCs w:val="22"/>
        </w:rPr>
      </w:pPr>
      <w:r w:rsidRPr="00AF28FE">
        <w:rPr>
          <w:rFonts w:cstheme="minorHAnsi"/>
          <w:i w:val="0"/>
          <w:sz w:val="22"/>
          <w:szCs w:val="22"/>
        </w:rPr>
        <w:t>50%</w:t>
      </w:r>
      <w:r w:rsidR="00256161" w:rsidRPr="00AF28FE">
        <w:rPr>
          <w:rFonts w:cstheme="minorHAnsi"/>
          <w:i w:val="0"/>
          <w:sz w:val="22"/>
          <w:szCs w:val="22"/>
        </w:rPr>
        <w:t xml:space="preserve"> more likely to have cancer</w:t>
      </w:r>
      <w:r w:rsidR="00170A87" w:rsidRPr="00AF28FE">
        <w:rPr>
          <w:rFonts w:cstheme="minorHAnsi"/>
          <w:i w:val="0"/>
          <w:sz w:val="22"/>
          <w:szCs w:val="22"/>
        </w:rPr>
        <w:t>;</w:t>
      </w:r>
      <w:r w:rsidR="00EB5F22" w:rsidRPr="00AF28FE">
        <w:rPr>
          <w:rFonts w:cstheme="minorHAnsi"/>
          <w:i w:val="0"/>
          <w:sz w:val="22"/>
          <w:szCs w:val="22"/>
        </w:rPr>
        <w:t xml:space="preserve"> </w:t>
      </w:r>
      <w:r w:rsidR="00170A87" w:rsidRPr="00AF28FE">
        <w:rPr>
          <w:rFonts w:cstheme="minorHAnsi"/>
          <w:i w:val="0"/>
          <w:sz w:val="22"/>
          <w:szCs w:val="22"/>
        </w:rPr>
        <w:t>and</w:t>
      </w:r>
    </w:p>
    <w:p w14:paraId="52A9AF2C" w14:textId="77777777" w:rsidR="008F64A1" w:rsidRPr="00AF28FE" w:rsidRDefault="00256161" w:rsidP="00696E81">
      <w:pPr>
        <w:pStyle w:val="ListParagraph"/>
        <w:numPr>
          <w:ilvl w:val="0"/>
          <w:numId w:val="15"/>
        </w:numPr>
        <w:autoSpaceDE w:val="0"/>
        <w:autoSpaceDN w:val="0"/>
        <w:adjustRightInd w:val="0"/>
        <w:spacing w:after="0" w:line="240" w:lineRule="auto"/>
        <w:jc w:val="both"/>
        <w:rPr>
          <w:rFonts w:cstheme="minorHAnsi"/>
          <w:i w:val="0"/>
          <w:color w:val="000000"/>
          <w:sz w:val="22"/>
          <w:szCs w:val="22"/>
        </w:rPr>
      </w:pPr>
      <w:r w:rsidRPr="00AF28FE">
        <w:rPr>
          <w:rFonts w:cstheme="minorHAnsi"/>
          <w:i w:val="0"/>
          <w:sz w:val="22"/>
          <w:szCs w:val="22"/>
        </w:rPr>
        <w:t>six times more likely to have a dental health issu</w:t>
      </w:r>
      <w:r w:rsidR="00170A87" w:rsidRPr="00AF28FE">
        <w:rPr>
          <w:rFonts w:cstheme="minorHAnsi"/>
          <w:i w:val="0"/>
          <w:sz w:val="22"/>
          <w:szCs w:val="22"/>
        </w:rPr>
        <w:t>e</w:t>
      </w:r>
      <w:r w:rsidR="00EB5F22" w:rsidRPr="00AF28FE">
        <w:rPr>
          <w:rFonts w:cstheme="minorHAnsi"/>
          <w:i w:val="0"/>
          <w:sz w:val="22"/>
          <w:szCs w:val="22"/>
        </w:rPr>
        <w:t>.</w:t>
      </w:r>
      <w:r w:rsidR="00EB5F22" w:rsidRPr="00AF28FE">
        <w:rPr>
          <w:rStyle w:val="EndnoteReference"/>
          <w:rFonts w:cstheme="minorHAnsi"/>
          <w:i w:val="0"/>
          <w:sz w:val="22"/>
          <w:szCs w:val="22"/>
        </w:rPr>
        <w:endnoteReference w:id="30"/>
      </w:r>
    </w:p>
    <w:p w14:paraId="52B21E39" w14:textId="77777777" w:rsidR="008F64A1" w:rsidRPr="00AF28FE" w:rsidRDefault="008F64A1" w:rsidP="00696E81">
      <w:pPr>
        <w:autoSpaceDE w:val="0"/>
        <w:autoSpaceDN w:val="0"/>
        <w:adjustRightInd w:val="0"/>
        <w:spacing w:after="0" w:line="240" w:lineRule="auto"/>
        <w:jc w:val="both"/>
        <w:rPr>
          <w:rFonts w:cstheme="minorHAnsi"/>
          <w:i w:val="0"/>
          <w:color w:val="000000"/>
          <w:sz w:val="22"/>
          <w:szCs w:val="22"/>
        </w:rPr>
      </w:pPr>
    </w:p>
    <w:p w14:paraId="163E587C" w14:textId="77777777" w:rsidR="00645147" w:rsidRPr="00AF28FE" w:rsidRDefault="008229D9" w:rsidP="00696E81">
      <w:pPr>
        <w:autoSpaceDE w:val="0"/>
        <w:autoSpaceDN w:val="0"/>
        <w:adjustRightInd w:val="0"/>
        <w:spacing w:after="0" w:line="240" w:lineRule="auto"/>
        <w:jc w:val="both"/>
        <w:rPr>
          <w:rFonts w:cstheme="minorHAnsi"/>
          <w:i w:val="0"/>
          <w:color w:val="000000"/>
          <w:sz w:val="22"/>
          <w:szCs w:val="22"/>
        </w:rPr>
      </w:pPr>
      <w:r w:rsidRPr="00AF28FE">
        <w:rPr>
          <w:rFonts w:cstheme="minorHAnsi"/>
          <w:i w:val="0"/>
          <w:color w:val="000000"/>
          <w:sz w:val="22"/>
          <w:szCs w:val="22"/>
        </w:rPr>
        <w:t>Other research points to even greater disadvantage for</w:t>
      </w:r>
      <w:r w:rsidR="00645147" w:rsidRPr="00AF28FE">
        <w:rPr>
          <w:rFonts w:cstheme="minorHAnsi"/>
          <w:i w:val="0"/>
          <w:color w:val="000000"/>
          <w:sz w:val="22"/>
          <w:szCs w:val="22"/>
        </w:rPr>
        <w:t xml:space="preserve"> some</w:t>
      </w:r>
      <w:r w:rsidRPr="00AF28FE">
        <w:rPr>
          <w:rFonts w:cstheme="minorHAnsi"/>
          <w:i w:val="0"/>
          <w:color w:val="000000"/>
          <w:sz w:val="22"/>
          <w:szCs w:val="22"/>
        </w:rPr>
        <w:t xml:space="preserve"> people with mental illnesses. </w:t>
      </w:r>
    </w:p>
    <w:p w14:paraId="70D55679" w14:textId="77777777" w:rsidR="00FF21CC" w:rsidRPr="00561DAC" w:rsidRDefault="00FF21CC" w:rsidP="00696E81">
      <w:pPr>
        <w:autoSpaceDE w:val="0"/>
        <w:autoSpaceDN w:val="0"/>
        <w:adjustRightInd w:val="0"/>
        <w:spacing w:after="0" w:line="240" w:lineRule="auto"/>
        <w:jc w:val="both"/>
        <w:rPr>
          <w:rFonts w:cstheme="minorHAnsi"/>
          <w:color w:val="000000"/>
          <w:sz w:val="22"/>
          <w:szCs w:val="22"/>
        </w:rPr>
      </w:pPr>
    </w:p>
    <w:p w14:paraId="43636076" w14:textId="77777777" w:rsidR="00645147" w:rsidRPr="00561DAC" w:rsidRDefault="00645147" w:rsidP="00481DE1">
      <w:pPr>
        <w:autoSpaceDE w:val="0"/>
        <w:autoSpaceDN w:val="0"/>
        <w:adjustRightInd w:val="0"/>
        <w:spacing w:after="0" w:line="240" w:lineRule="auto"/>
        <w:ind w:left="720"/>
        <w:jc w:val="both"/>
        <w:rPr>
          <w:rFonts w:cstheme="minorHAnsi"/>
          <w:color w:val="FF0000"/>
          <w:sz w:val="22"/>
          <w:szCs w:val="22"/>
        </w:rPr>
      </w:pPr>
      <w:r w:rsidRPr="00561DAC">
        <w:rPr>
          <w:rFonts w:cstheme="minorHAnsi"/>
          <w:color w:val="FF0000"/>
          <w:sz w:val="22"/>
          <w:szCs w:val="22"/>
        </w:rPr>
        <w:t xml:space="preserve">“People living with mental illness had six times the risk of respiratory disease …. and four times the rate of cardiovascular disease” </w:t>
      </w:r>
      <w:r w:rsidR="00AE27F9" w:rsidRPr="00561DAC">
        <w:rPr>
          <w:rStyle w:val="EndnoteReference"/>
          <w:rFonts w:cstheme="minorHAnsi"/>
          <w:color w:val="FF0000"/>
          <w:sz w:val="22"/>
          <w:szCs w:val="22"/>
        </w:rPr>
        <w:endnoteReference w:id="31"/>
      </w:r>
    </w:p>
    <w:p w14:paraId="5678561F" w14:textId="77777777" w:rsidR="00AE27F9" w:rsidRPr="00AF28FE" w:rsidRDefault="00AE27F9" w:rsidP="00696E81">
      <w:pPr>
        <w:autoSpaceDE w:val="0"/>
        <w:autoSpaceDN w:val="0"/>
        <w:adjustRightInd w:val="0"/>
        <w:spacing w:after="0" w:line="240" w:lineRule="auto"/>
        <w:jc w:val="both"/>
        <w:rPr>
          <w:rFonts w:cstheme="minorHAnsi"/>
          <w:i w:val="0"/>
          <w:sz w:val="22"/>
          <w:szCs w:val="22"/>
        </w:rPr>
      </w:pPr>
    </w:p>
    <w:p w14:paraId="618CD97F" w14:textId="77777777" w:rsidR="00FF21CC" w:rsidRPr="00AF28FE" w:rsidRDefault="00524E20" w:rsidP="00696E81">
      <w:pPr>
        <w:autoSpaceDE w:val="0"/>
        <w:autoSpaceDN w:val="0"/>
        <w:adjustRightInd w:val="0"/>
        <w:spacing w:after="0" w:line="240" w:lineRule="auto"/>
        <w:jc w:val="both"/>
        <w:rPr>
          <w:rFonts w:cstheme="minorHAnsi"/>
          <w:i w:val="0"/>
          <w:sz w:val="22"/>
          <w:szCs w:val="22"/>
        </w:rPr>
      </w:pPr>
      <w:r w:rsidRPr="00AF28FE">
        <w:rPr>
          <w:rFonts w:cstheme="minorHAnsi"/>
          <w:i w:val="0"/>
          <w:sz w:val="22"/>
          <w:szCs w:val="22"/>
        </w:rPr>
        <w:t>Further</w:t>
      </w:r>
      <w:r w:rsidR="004209A8" w:rsidRPr="00AF28FE">
        <w:rPr>
          <w:rFonts w:cstheme="minorHAnsi"/>
          <w:i w:val="0"/>
          <w:sz w:val="22"/>
          <w:szCs w:val="22"/>
        </w:rPr>
        <w:t>,</w:t>
      </w:r>
      <w:r w:rsidRPr="00AF28FE">
        <w:rPr>
          <w:rFonts w:cstheme="minorHAnsi"/>
          <w:i w:val="0"/>
          <w:sz w:val="22"/>
          <w:szCs w:val="22"/>
        </w:rPr>
        <w:t xml:space="preserve"> c</w:t>
      </w:r>
      <w:r w:rsidR="008B32DB" w:rsidRPr="00AF28FE">
        <w:rPr>
          <w:rFonts w:cstheme="minorHAnsi"/>
          <w:i w:val="0"/>
          <w:sz w:val="22"/>
          <w:szCs w:val="22"/>
        </w:rPr>
        <w:t xml:space="preserve">omorbid substance use disorders are the most prevalent psychiatric conditions associated with </w:t>
      </w:r>
      <w:r w:rsidRPr="00AF28FE">
        <w:rPr>
          <w:rFonts w:cstheme="minorHAnsi"/>
          <w:i w:val="0"/>
          <w:sz w:val="22"/>
          <w:szCs w:val="22"/>
        </w:rPr>
        <w:t>severe mental disorders</w:t>
      </w:r>
      <w:r w:rsidR="00051DDE" w:rsidRPr="00AF28FE">
        <w:rPr>
          <w:rFonts w:cstheme="minorHAnsi"/>
          <w:i w:val="0"/>
          <w:sz w:val="22"/>
          <w:szCs w:val="22"/>
        </w:rPr>
        <w:t xml:space="preserve"> (SMD)</w:t>
      </w:r>
      <w:r w:rsidR="00577D17" w:rsidRPr="00AF28FE">
        <w:rPr>
          <w:rFonts w:cstheme="minorHAnsi"/>
          <w:i w:val="0"/>
          <w:sz w:val="22"/>
          <w:szCs w:val="22"/>
        </w:rPr>
        <w:t xml:space="preserve">. </w:t>
      </w:r>
    </w:p>
    <w:p w14:paraId="7380CF1A" w14:textId="77777777" w:rsidR="00FF21CC" w:rsidRPr="00AF28FE" w:rsidRDefault="00FF21CC" w:rsidP="00696E81">
      <w:pPr>
        <w:autoSpaceDE w:val="0"/>
        <w:autoSpaceDN w:val="0"/>
        <w:adjustRightInd w:val="0"/>
        <w:spacing w:after="0" w:line="240" w:lineRule="auto"/>
        <w:jc w:val="both"/>
        <w:rPr>
          <w:rFonts w:cstheme="minorHAnsi"/>
          <w:i w:val="0"/>
          <w:color w:val="FF0000"/>
          <w:sz w:val="22"/>
          <w:szCs w:val="22"/>
        </w:rPr>
      </w:pPr>
    </w:p>
    <w:p w14:paraId="2F95FCDA" w14:textId="77777777" w:rsidR="008B32DB" w:rsidRPr="00561DAC" w:rsidRDefault="00A44644" w:rsidP="00481DE1">
      <w:pPr>
        <w:autoSpaceDE w:val="0"/>
        <w:autoSpaceDN w:val="0"/>
        <w:adjustRightInd w:val="0"/>
        <w:spacing w:after="0" w:line="240" w:lineRule="auto"/>
        <w:ind w:left="720"/>
        <w:jc w:val="both"/>
        <w:rPr>
          <w:rFonts w:cstheme="minorHAnsi"/>
          <w:color w:val="FF0000"/>
          <w:sz w:val="22"/>
          <w:szCs w:val="22"/>
        </w:rPr>
      </w:pPr>
      <w:r w:rsidRPr="00561DAC">
        <w:rPr>
          <w:rFonts w:cstheme="minorHAnsi"/>
          <w:color w:val="FF0000"/>
          <w:sz w:val="22"/>
          <w:szCs w:val="22"/>
        </w:rPr>
        <w:t>“</w:t>
      </w:r>
      <w:r w:rsidR="008B32DB" w:rsidRPr="00561DAC">
        <w:rPr>
          <w:rFonts w:cstheme="minorHAnsi"/>
          <w:color w:val="FF0000"/>
          <w:sz w:val="22"/>
          <w:szCs w:val="22"/>
        </w:rPr>
        <w:t>The pooled</w:t>
      </w:r>
      <w:r w:rsidR="00051DDE" w:rsidRPr="00561DAC">
        <w:rPr>
          <w:rFonts w:cstheme="minorHAnsi"/>
          <w:color w:val="FF0000"/>
          <w:sz w:val="22"/>
          <w:szCs w:val="22"/>
        </w:rPr>
        <w:t xml:space="preserve"> </w:t>
      </w:r>
      <w:r w:rsidR="008B32DB" w:rsidRPr="00561DAC">
        <w:rPr>
          <w:rFonts w:cstheme="minorHAnsi"/>
          <w:color w:val="FF0000"/>
          <w:sz w:val="22"/>
          <w:szCs w:val="22"/>
        </w:rPr>
        <w:t xml:space="preserve">prevalence for comorbid substance use disorders in SMD has been noted to range up to 42% (for alcohol use disorders),69% (for cannabis use in schizophrenia), and just </w:t>
      </w:r>
      <w:r w:rsidR="008B32DB" w:rsidRPr="00561DAC">
        <w:rPr>
          <w:rFonts w:cstheme="minorHAnsi"/>
          <w:color w:val="FF0000"/>
          <w:sz w:val="22"/>
          <w:szCs w:val="22"/>
        </w:rPr>
        <w:lastRenderedPageBreak/>
        <w:t>over 50% (for affective disorder amongst those on a methadone</w:t>
      </w:r>
      <w:r w:rsidR="00481DE1" w:rsidRPr="00561DAC">
        <w:rPr>
          <w:rFonts w:cstheme="minorHAnsi"/>
          <w:color w:val="FF0000"/>
          <w:sz w:val="22"/>
          <w:szCs w:val="22"/>
        </w:rPr>
        <w:t xml:space="preserve"> </w:t>
      </w:r>
      <w:r w:rsidR="008B32DB" w:rsidRPr="00561DAC">
        <w:rPr>
          <w:rFonts w:cstheme="minorHAnsi"/>
          <w:color w:val="FF0000"/>
          <w:sz w:val="22"/>
          <w:szCs w:val="22"/>
        </w:rPr>
        <w:t>maintenance programme)</w:t>
      </w:r>
      <w:r w:rsidRPr="00561DAC">
        <w:rPr>
          <w:rFonts w:cstheme="minorHAnsi"/>
          <w:color w:val="FF0000"/>
          <w:sz w:val="22"/>
          <w:szCs w:val="22"/>
        </w:rPr>
        <w:t>”</w:t>
      </w:r>
      <w:r w:rsidR="008B32DB" w:rsidRPr="00561DAC">
        <w:rPr>
          <w:rStyle w:val="EndnoteReference"/>
          <w:rFonts w:cstheme="minorHAnsi"/>
          <w:sz w:val="22"/>
          <w:szCs w:val="22"/>
        </w:rPr>
        <w:endnoteReference w:id="32"/>
      </w:r>
      <w:r w:rsidR="008B32DB" w:rsidRPr="00561DAC">
        <w:rPr>
          <w:rFonts w:cstheme="minorHAnsi"/>
          <w:sz w:val="22"/>
          <w:szCs w:val="22"/>
        </w:rPr>
        <w:t xml:space="preserve">  </w:t>
      </w:r>
    </w:p>
    <w:p w14:paraId="2811F9F5" w14:textId="77777777" w:rsidR="008B32DB" w:rsidRPr="00AF28FE" w:rsidRDefault="008B32DB" w:rsidP="00696E81">
      <w:pPr>
        <w:autoSpaceDE w:val="0"/>
        <w:autoSpaceDN w:val="0"/>
        <w:adjustRightInd w:val="0"/>
        <w:spacing w:after="0" w:line="240" w:lineRule="auto"/>
        <w:jc w:val="both"/>
        <w:rPr>
          <w:rFonts w:cstheme="minorHAnsi"/>
          <w:i w:val="0"/>
          <w:sz w:val="22"/>
          <w:szCs w:val="22"/>
        </w:rPr>
      </w:pPr>
    </w:p>
    <w:p w14:paraId="54AEFFC6" w14:textId="77777777" w:rsidR="0003578D" w:rsidRPr="00AF28FE" w:rsidRDefault="00ED780D" w:rsidP="00696E81">
      <w:pPr>
        <w:autoSpaceDE w:val="0"/>
        <w:autoSpaceDN w:val="0"/>
        <w:adjustRightInd w:val="0"/>
        <w:spacing w:after="0" w:line="240" w:lineRule="auto"/>
        <w:jc w:val="both"/>
        <w:rPr>
          <w:rFonts w:cs="Calibri"/>
          <w:i w:val="0"/>
          <w:sz w:val="22"/>
          <w:szCs w:val="22"/>
        </w:rPr>
      </w:pPr>
      <w:r w:rsidRPr="00AF28FE">
        <w:rPr>
          <w:rFonts w:cstheme="minorHAnsi"/>
          <w:i w:val="0"/>
          <w:sz w:val="22"/>
          <w:szCs w:val="22"/>
        </w:rPr>
        <w:t>A recent P</w:t>
      </w:r>
      <w:r w:rsidRPr="00AF28FE">
        <w:rPr>
          <w:rFonts w:cs="Calibri"/>
          <w:i w:val="0"/>
          <w:sz w:val="22"/>
          <w:szCs w:val="22"/>
        </w:rPr>
        <w:t>roductivity Commission</w:t>
      </w:r>
      <w:r w:rsidRPr="00AF28FE">
        <w:rPr>
          <w:rStyle w:val="EndnoteReference"/>
          <w:rFonts w:cs="Calibri"/>
          <w:i w:val="0"/>
          <w:sz w:val="22"/>
          <w:szCs w:val="22"/>
        </w:rPr>
        <w:endnoteReference w:id="33"/>
      </w:r>
      <w:r w:rsidRPr="00AF28FE">
        <w:rPr>
          <w:rFonts w:cs="Calibri"/>
          <w:i w:val="0"/>
          <w:sz w:val="22"/>
          <w:szCs w:val="22"/>
        </w:rPr>
        <w:t xml:space="preserve"> report </w:t>
      </w:r>
      <w:r w:rsidR="00A44644" w:rsidRPr="00AF28FE">
        <w:rPr>
          <w:rFonts w:cs="Calibri"/>
          <w:i w:val="0"/>
          <w:sz w:val="22"/>
          <w:szCs w:val="22"/>
        </w:rPr>
        <w:t>compares</w:t>
      </w:r>
      <w:r w:rsidRPr="00AF28FE">
        <w:rPr>
          <w:rFonts w:cs="Calibri"/>
          <w:i w:val="0"/>
          <w:sz w:val="22"/>
          <w:szCs w:val="22"/>
        </w:rPr>
        <w:t xml:space="preserve"> relative </w:t>
      </w:r>
      <w:r w:rsidR="00491C7D" w:rsidRPr="00AF28FE">
        <w:rPr>
          <w:rFonts w:cs="Calibri"/>
          <w:i w:val="0"/>
          <w:sz w:val="22"/>
          <w:szCs w:val="22"/>
        </w:rPr>
        <w:t>proportions</w:t>
      </w:r>
      <w:r w:rsidRPr="00AF28FE">
        <w:rPr>
          <w:rFonts w:cs="Calibri"/>
          <w:i w:val="0"/>
          <w:sz w:val="22"/>
          <w:szCs w:val="22"/>
        </w:rPr>
        <w:t xml:space="preserve"> of specified chronic health conditions for people with mental illness </w:t>
      </w:r>
      <w:r w:rsidR="0058009F" w:rsidRPr="00AF28FE">
        <w:rPr>
          <w:rFonts w:cs="Calibri"/>
          <w:i w:val="0"/>
          <w:sz w:val="22"/>
          <w:szCs w:val="22"/>
        </w:rPr>
        <w:t xml:space="preserve">(MI*) </w:t>
      </w:r>
      <w:r w:rsidRPr="00AF28FE">
        <w:rPr>
          <w:rFonts w:cs="Calibri"/>
          <w:i w:val="0"/>
          <w:sz w:val="22"/>
          <w:szCs w:val="22"/>
        </w:rPr>
        <w:t>and those without</w:t>
      </w:r>
      <w:r w:rsidR="0058009F" w:rsidRPr="00AF28FE">
        <w:rPr>
          <w:rFonts w:cs="Calibri"/>
          <w:i w:val="0"/>
          <w:sz w:val="22"/>
          <w:szCs w:val="22"/>
        </w:rPr>
        <w:t xml:space="preserve"> (NMI)</w:t>
      </w:r>
      <w:r w:rsidRPr="00AF28FE">
        <w:rPr>
          <w:rFonts w:cs="Calibri"/>
          <w:i w:val="0"/>
          <w:sz w:val="22"/>
          <w:szCs w:val="22"/>
        </w:rPr>
        <w:t xml:space="preserve">. </w:t>
      </w:r>
      <w:r w:rsidR="00491C7D" w:rsidRPr="00AF28FE">
        <w:rPr>
          <w:rFonts w:cs="Calibri"/>
          <w:i w:val="0"/>
          <w:sz w:val="22"/>
          <w:szCs w:val="22"/>
        </w:rPr>
        <w:t xml:space="preserve"> </w:t>
      </w:r>
      <w:r w:rsidRPr="00AF28FE">
        <w:rPr>
          <w:rFonts w:cs="Calibri"/>
          <w:i w:val="0"/>
          <w:sz w:val="22"/>
          <w:szCs w:val="22"/>
        </w:rPr>
        <w:t xml:space="preserve">The table below illustrates </w:t>
      </w:r>
      <w:r w:rsidR="00367A9A" w:rsidRPr="00AF28FE">
        <w:rPr>
          <w:rFonts w:cs="Calibri"/>
          <w:i w:val="0"/>
          <w:sz w:val="22"/>
          <w:szCs w:val="22"/>
        </w:rPr>
        <w:t>these proportions</w:t>
      </w:r>
      <w:r w:rsidR="00E25AB4" w:rsidRPr="00AF28FE">
        <w:rPr>
          <w:rFonts w:cs="Calibri"/>
          <w:i w:val="0"/>
          <w:sz w:val="22"/>
          <w:szCs w:val="22"/>
        </w:rPr>
        <w:t xml:space="preserve"> </w:t>
      </w:r>
      <w:r w:rsidRPr="00AF28FE">
        <w:rPr>
          <w:rFonts w:cs="Calibri"/>
          <w:i w:val="0"/>
          <w:sz w:val="22"/>
          <w:szCs w:val="22"/>
        </w:rPr>
        <w:t>for people with mental illness</w:t>
      </w:r>
      <w:r w:rsidR="0058009F" w:rsidRPr="00AF28FE">
        <w:rPr>
          <w:rFonts w:cs="Calibri"/>
          <w:i w:val="0"/>
          <w:sz w:val="22"/>
          <w:szCs w:val="22"/>
        </w:rPr>
        <w:t xml:space="preserve"> in the ACT and compares th</w:t>
      </w:r>
      <w:r w:rsidR="00E25AB4" w:rsidRPr="00AF28FE">
        <w:rPr>
          <w:rFonts w:cs="Calibri"/>
          <w:i w:val="0"/>
          <w:sz w:val="22"/>
          <w:szCs w:val="22"/>
        </w:rPr>
        <w:t>em</w:t>
      </w:r>
      <w:r w:rsidR="0058009F" w:rsidRPr="00AF28FE">
        <w:rPr>
          <w:rFonts w:cs="Calibri"/>
          <w:i w:val="0"/>
          <w:sz w:val="22"/>
          <w:szCs w:val="22"/>
        </w:rPr>
        <w:t xml:space="preserve"> with Australia wide figures</w:t>
      </w:r>
      <w:r w:rsidRPr="00AF28FE">
        <w:rPr>
          <w:rFonts w:cs="Calibri"/>
          <w:i w:val="0"/>
          <w:sz w:val="22"/>
          <w:szCs w:val="22"/>
        </w:rPr>
        <w:t xml:space="preserve"> </w:t>
      </w:r>
      <w:r w:rsidR="0058009F" w:rsidRPr="00AF28FE">
        <w:rPr>
          <w:rFonts w:cs="Calibri"/>
          <w:i w:val="0"/>
          <w:sz w:val="22"/>
          <w:szCs w:val="22"/>
        </w:rPr>
        <w:t>(unpublished ABS data)</w:t>
      </w:r>
      <w:r w:rsidR="00F63871" w:rsidRPr="00AF28FE">
        <w:rPr>
          <w:rFonts w:cs="Calibri"/>
          <w:i w:val="0"/>
          <w:sz w:val="22"/>
          <w:szCs w:val="22"/>
        </w:rPr>
        <w:t xml:space="preserve">. </w:t>
      </w:r>
    </w:p>
    <w:p w14:paraId="58972B9D" w14:textId="77777777" w:rsidR="0003578D" w:rsidRPr="00561DAC" w:rsidRDefault="00FF5503" w:rsidP="00696E81">
      <w:pPr>
        <w:autoSpaceDE w:val="0"/>
        <w:autoSpaceDN w:val="0"/>
        <w:adjustRightInd w:val="0"/>
        <w:spacing w:after="0" w:line="240" w:lineRule="auto"/>
        <w:jc w:val="both"/>
        <w:rPr>
          <w:rFonts w:cs="Calibri"/>
          <w:sz w:val="22"/>
          <w:szCs w:val="22"/>
        </w:rPr>
      </w:pPr>
      <w:r>
        <w:rPr>
          <w:noProof/>
          <w:lang w:eastAsia="en-AU"/>
        </w:rPr>
        <mc:AlternateContent>
          <mc:Choice Requires="wps">
            <w:drawing>
              <wp:anchor distT="45720" distB="45720" distL="114300" distR="114300" simplePos="0" relativeHeight="251675648" behindDoc="0" locked="0" layoutInCell="1" allowOverlap="1" wp14:anchorId="5C1A37CF" wp14:editId="74DBD9BC">
                <wp:simplePos x="0" y="0"/>
                <wp:positionH relativeFrom="column">
                  <wp:posOffset>0</wp:posOffset>
                </wp:positionH>
                <wp:positionV relativeFrom="paragraph">
                  <wp:posOffset>323215</wp:posOffset>
                </wp:positionV>
                <wp:extent cx="5956935" cy="488950"/>
                <wp:effectExtent l="12700" t="12700" r="24765" b="4445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56935" cy="488950"/>
                        </a:xfrm>
                        <a:prstGeom prst="rect">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14:paraId="2406C0BD" w14:textId="77777777" w:rsidR="0003578D" w:rsidRPr="00AF28FE" w:rsidRDefault="0003578D" w:rsidP="00850838">
                            <w:pPr>
                              <w:autoSpaceDE w:val="0"/>
                              <w:autoSpaceDN w:val="0"/>
                              <w:adjustRightInd w:val="0"/>
                              <w:spacing w:after="0" w:line="240" w:lineRule="auto"/>
                              <w:jc w:val="both"/>
                              <w:rPr>
                                <w:rFonts w:cstheme="minorHAnsi"/>
                                <w:i w:val="0"/>
                                <w:sz w:val="22"/>
                                <w:szCs w:val="22"/>
                              </w:rPr>
                            </w:pPr>
                            <w:r w:rsidRPr="00AF28FE">
                              <w:rPr>
                                <w:rFonts w:ascii="Calibri" w:hAnsi="Calibri" w:cs="Calibri"/>
                                <w:i w:val="0"/>
                                <w:sz w:val="22"/>
                                <w:szCs w:val="22"/>
                              </w:rPr>
                              <w:t>ACT’s figures are substantially worse for Cancer and CVD and somewhat lower for Arthritis and Asthma.</w:t>
                            </w:r>
                          </w:p>
                          <w:p w14:paraId="321CD593" w14:textId="77777777" w:rsidR="0003578D" w:rsidRPr="0003578D" w:rsidRDefault="0003578D" w:rsidP="0003578D">
                            <w:pPr>
                              <w:autoSpaceDE w:val="0"/>
                              <w:autoSpaceDN w:val="0"/>
                              <w:adjustRightInd w:val="0"/>
                              <w:spacing w:after="0" w:line="240" w:lineRule="auto"/>
                              <w:rPr>
                                <w:rFonts w:cstheme="minorHAnsi"/>
                                <w:i w:val="0"/>
                              </w:rPr>
                            </w:pPr>
                          </w:p>
                          <w:p w14:paraId="173A23C0" w14:textId="77777777" w:rsidR="0003578D" w:rsidRDefault="0003578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1A37CF" id="Text Box 5" o:spid="_x0000_s1034" type="#_x0000_t202" style="position:absolute;left:0;text-align:left;margin-left:0;margin-top:25.45pt;width:469.05pt;height:38.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" fillcolor="#ffbd47 [3205]" strokecolor="#f2f2f2 [3041]" strokeweight="3pt">
                <v:shadow on="t" color="#a26700 [1605]" opacity=".5" offset="1pt"/>
                <v:path arrowok="t"/>
                <v:textbox>
                  <w:txbxContent>
                    <w:p w14:paraId="2406C0BD" w14:textId="77777777" w:rsidR="0003578D" w:rsidRPr="00AF28FE" w:rsidRDefault="0003578D" w:rsidP="00850838">
                      <w:pPr>
                        <w:autoSpaceDE w:val="0"/>
                        <w:autoSpaceDN w:val="0"/>
                        <w:adjustRightInd w:val="0"/>
                        <w:spacing w:after="0" w:line="240" w:lineRule="auto"/>
                        <w:jc w:val="both"/>
                        <w:rPr>
                          <w:rFonts w:cstheme="minorHAnsi"/>
                          <w:i w:val="0"/>
                          <w:sz w:val="22"/>
                          <w:szCs w:val="22"/>
                        </w:rPr>
                      </w:pPr>
                      <w:r w:rsidRPr="00AF28FE">
                        <w:rPr>
                          <w:rFonts w:ascii="Calibri" w:hAnsi="Calibri" w:cs="Calibri"/>
                          <w:i w:val="0"/>
                          <w:sz w:val="22"/>
                          <w:szCs w:val="22"/>
                        </w:rPr>
                        <w:t>ACT’s figures are substantially worse for Cancer and CVD and somewhat lower for Arthritis and Asthma.</w:t>
                      </w:r>
                    </w:p>
                    <w:p w14:paraId="321CD593" w14:textId="77777777" w:rsidR="0003578D" w:rsidRPr="0003578D" w:rsidRDefault="0003578D" w:rsidP="0003578D">
                      <w:pPr>
                        <w:autoSpaceDE w:val="0"/>
                        <w:autoSpaceDN w:val="0"/>
                        <w:adjustRightInd w:val="0"/>
                        <w:spacing w:after="0" w:line="240" w:lineRule="auto"/>
                        <w:rPr>
                          <w:rFonts w:cstheme="minorHAnsi"/>
                          <w:i w:val="0"/>
                        </w:rPr>
                      </w:pPr>
                    </w:p>
                    <w:p w14:paraId="173A23C0" w14:textId="77777777" w:rsidR="0003578D" w:rsidRDefault="0003578D"/>
                  </w:txbxContent>
                </v:textbox>
                <w10:wrap type="square"/>
              </v:shape>
            </w:pict>
          </mc:Fallback>
        </mc:AlternateContent>
      </w:r>
    </w:p>
    <w:p w14:paraId="3A711A53" w14:textId="77777777" w:rsidR="009B7671" w:rsidRPr="00561DAC" w:rsidRDefault="009B7671" w:rsidP="00696E81">
      <w:pPr>
        <w:autoSpaceDE w:val="0"/>
        <w:autoSpaceDN w:val="0"/>
        <w:adjustRightInd w:val="0"/>
        <w:spacing w:after="0" w:line="240" w:lineRule="auto"/>
        <w:jc w:val="both"/>
        <w:rPr>
          <w:sz w:val="22"/>
          <w:szCs w:val="22"/>
        </w:rPr>
      </w:pPr>
    </w:p>
    <w:p w14:paraId="200BB866" w14:textId="579E83C5" w:rsidR="004D3106" w:rsidRPr="00AF28FE" w:rsidRDefault="00E73B3B" w:rsidP="0073725D">
      <w:pPr>
        <w:pStyle w:val="Caption"/>
        <w:jc w:val="both"/>
        <w:rPr>
          <w:rFonts w:cstheme="minorHAnsi"/>
          <w:b w:val="0"/>
          <w:i w:val="0"/>
          <w:color w:val="auto"/>
          <w:sz w:val="22"/>
          <w:szCs w:val="22"/>
        </w:rPr>
      </w:pPr>
      <w:r w:rsidRPr="00AF28FE">
        <w:rPr>
          <w:rFonts w:cstheme="minorHAnsi"/>
          <w:i w:val="0"/>
          <w:color w:val="auto"/>
          <w:sz w:val="22"/>
          <w:szCs w:val="22"/>
        </w:rPr>
        <w:t xml:space="preserve">Table </w:t>
      </w:r>
      <w:r w:rsidR="00FB5A53" w:rsidRPr="00AF28FE">
        <w:rPr>
          <w:rFonts w:cstheme="minorHAnsi"/>
          <w:b w:val="0"/>
          <w:i w:val="0"/>
          <w:color w:val="auto"/>
          <w:sz w:val="22"/>
          <w:szCs w:val="22"/>
        </w:rPr>
        <w:fldChar w:fldCharType="begin"/>
      </w:r>
      <w:r w:rsidRPr="00AF28FE">
        <w:rPr>
          <w:rFonts w:cstheme="minorHAnsi"/>
          <w:i w:val="0"/>
          <w:color w:val="auto"/>
          <w:sz w:val="22"/>
          <w:szCs w:val="22"/>
        </w:rPr>
        <w:instrText xml:space="preserve"> SEQ Table \* ARABIC </w:instrText>
      </w:r>
      <w:r w:rsidR="00FB5A53" w:rsidRPr="00AF28FE">
        <w:rPr>
          <w:rFonts w:cstheme="minorHAnsi"/>
          <w:b w:val="0"/>
          <w:i w:val="0"/>
          <w:color w:val="auto"/>
          <w:sz w:val="22"/>
          <w:szCs w:val="22"/>
        </w:rPr>
        <w:fldChar w:fldCharType="separate"/>
      </w:r>
      <w:r w:rsidR="004B3BA6">
        <w:rPr>
          <w:rFonts w:cstheme="minorHAnsi"/>
          <w:i w:val="0"/>
          <w:noProof/>
          <w:color w:val="auto"/>
          <w:sz w:val="22"/>
          <w:szCs w:val="22"/>
        </w:rPr>
        <w:t>1</w:t>
      </w:r>
      <w:r w:rsidR="00FB5A53" w:rsidRPr="00AF28FE">
        <w:rPr>
          <w:rFonts w:cstheme="minorHAnsi"/>
          <w:b w:val="0"/>
          <w:i w:val="0"/>
          <w:color w:val="auto"/>
          <w:sz w:val="22"/>
          <w:szCs w:val="22"/>
        </w:rPr>
        <w:fldChar w:fldCharType="end"/>
      </w:r>
      <w:r w:rsidRPr="00AF28FE">
        <w:rPr>
          <w:rFonts w:cstheme="minorHAnsi"/>
          <w:i w:val="0"/>
          <w:color w:val="auto"/>
          <w:sz w:val="22"/>
          <w:szCs w:val="22"/>
        </w:rPr>
        <w:t xml:space="preserve">: </w:t>
      </w:r>
      <w:r w:rsidR="00EC1D37" w:rsidRPr="00AF28FE">
        <w:rPr>
          <w:rFonts w:cstheme="minorHAnsi"/>
          <w:i w:val="0"/>
          <w:color w:val="auto"/>
          <w:sz w:val="22"/>
          <w:szCs w:val="22"/>
        </w:rPr>
        <w:t>Comparison of pr</w:t>
      </w:r>
      <w:r w:rsidR="00A454ED" w:rsidRPr="00AF28FE">
        <w:rPr>
          <w:rFonts w:cstheme="minorHAnsi"/>
          <w:i w:val="0"/>
          <w:color w:val="auto"/>
          <w:sz w:val="22"/>
          <w:szCs w:val="22"/>
        </w:rPr>
        <w:t>oportion</w:t>
      </w:r>
      <w:r w:rsidR="00E9059E" w:rsidRPr="00AF28FE">
        <w:rPr>
          <w:rFonts w:cstheme="minorHAnsi"/>
          <w:i w:val="0"/>
          <w:color w:val="auto"/>
          <w:sz w:val="22"/>
          <w:szCs w:val="22"/>
        </w:rPr>
        <w:t xml:space="preserve">s of </w:t>
      </w:r>
      <w:r w:rsidR="00EC1D37" w:rsidRPr="00AF28FE">
        <w:rPr>
          <w:rFonts w:cstheme="minorHAnsi"/>
          <w:i w:val="0"/>
          <w:color w:val="auto"/>
          <w:sz w:val="22"/>
          <w:szCs w:val="22"/>
        </w:rPr>
        <w:t>physical chronic disease for people with MI compared with those without, ACT v Australia, 2014-15</w:t>
      </w:r>
    </w:p>
    <w:tbl>
      <w:tblPr>
        <w:tblStyle w:val="TableGrid"/>
        <w:tblW w:w="10060" w:type="dxa"/>
        <w:tblLook w:val="04A0" w:firstRow="1" w:lastRow="0" w:firstColumn="1" w:lastColumn="0" w:noHBand="0" w:noVBand="1"/>
      </w:tblPr>
      <w:tblGrid>
        <w:gridCol w:w="1312"/>
        <w:gridCol w:w="1660"/>
        <w:gridCol w:w="1701"/>
        <w:gridCol w:w="1843"/>
        <w:gridCol w:w="1701"/>
        <w:gridCol w:w="1843"/>
      </w:tblGrid>
      <w:tr w:rsidR="002966F3" w:rsidRPr="00AF28FE" w14:paraId="2DC05909" w14:textId="77777777" w:rsidTr="00E9059E">
        <w:trPr>
          <w:trHeight w:val="268"/>
        </w:trPr>
        <w:tc>
          <w:tcPr>
            <w:tcW w:w="1312" w:type="dxa"/>
          </w:tcPr>
          <w:p w14:paraId="7CADD726" w14:textId="77777777" w:rsidR="002966F3" w:rsidRPr="00AF28FE" w:rsidRDefault="002966F3" w:rsidP="00696E81">
            <w:pPr>
              <w:autoSpaceDE w:val="0"/>
              <w:autoSpaceDN w:val="0"/>
              <w:adjustRightInd w:val="0"/>
              <w:jc w:val="both"/>
              <w:rPr>
                <w:rFonts w:cstheme="minorHAnsi"/>
                <w:b/>
                <w:i w:val="0"/>
                <w:sz w:val="22"/>
                <w:szCs w:val="22"/>
              </w:rPr>
            </w:pPr>
            <w:r w:rsidRPr="00AF28FE">
              <w:rPr>
                <w:rFonts w:cstheme="minorHAnsi"/>
                <w:b/>
                <w:i w:val="0"/>
                <w:sz w:val="22"/>
                <w:szCs w:val="22"/>
              </w:rPr>
              <w:t>Condition</w:t>
            </w:r>
          </w:p>
        </w:tc>
        <w:tc>
          <w:tcPr>
            <w:tcW w:w="1660" w:type="dxa"/>
          </w:tcPr>
          <w:p w14:paraId="3423D28E" w14:textId="77777777" w:rsidR="002966F3" w:rsidRPr="00AF28FE" w:rsidRDefault="00E9059E" w:rsidP="00696E81">
            <w:pPr>
              <w:autoSpaceDE w:val="0"/>
              <w:autoSpaceDN w:val="0"/>
              <w:adjustRightInd w:val="0"/>
              <w:jc w:val="both"/>
              <w:rPr>
                <w:rFonts w:cstheme="minorHAnsi"/>
                <w:b/>
                <w:i w:val="0"/>
                <w:sz w:val="22"/>
                <w:szCs w:val="22"/>
              </w:rPr>
            </w:pPr>
            <w:r w:rsidRPr="00AF28FE">
              <w:rPr>
                <w:rFonts w:cstheme="minorHAnsi"/>
                <w:b/>
                <w:i w:val="0"/>
                <w:sz w:val="22"/>
                <w:szCs w:val="22"/>
              </w:rPr>
              <w:t>Category</w:t>
            </w:r>
          </w:p>
        </w:tc>
        <w:tc>
          <w:tcPr>
            <w:tcW w:w="1701" w:type="dxa"/>
          </w:tcPr>
          <w:p w14:paraId="5D514DE7" w14:textId="77777777" w:rsidR="002966F3" w:rsidRPr="00AF28FE" w:rsidRDefault="002966F3" w:rsidP="00696E81">
            <w:pPr>
              <w:autoSpaceDE w:val="0"/>
              <w:autoSpaceDN w:val="0"/>
              <w:adjustRightInd w:val="0"/>
              <w:jc w:val="both"/>
              <w:rPr>
                <w:rFonts w:cstheme="minorHAnsi"/>
                <w:b/>
                <w:i w:val="0"/>
                <w:sz w:val="22"/>
                <w:szCs w:val="22"/>
              </w:rPr>
            </w:pPr>
            <w:r w:rsidRPr="00AF28FE">
              <w:rPr>
                <w:rFonts w:cstheme="minorHAnsi"/>
                <w:b/>
                <w:i w:val="0"/>
                <w:sz w:val="22"/>
                <w:szCs w:val="22"/>
              </w:rPr>
              <w:t>ACT</w:t>
            </w:r>
            <w:r w:rsidR="00177FC4" w:rsidRPr="00AF28FE">
              <w:rPr>
                <w:rFonts w:cstheme="minorHAnsi"/>
                <w:b/>
                <w:i w:val="0"/>
                <w:sz w:val="22"/>
                <w:szCs w:val="22"/>
              </w:rPr>
              <w:t xml:space="preserve"> %</w:t>
            </w:r>
          </w:p>
          <w:p w14:paraId="1326793A" w14:textId="77777777" w:rsidR="002966F3" w:rsidRPr="00AF28FE" w:rsidRDefault="002966F3" w:rsidP="00696E81">
            <w:pPr>
              <w:autoSpaceDE w:val="0"/>
              <w:autoSpaceDN w:val="0"/>
              <w:adjustRightInd w:val="0"/>
              <w:jc w:val="both"/>
              <w:rPr>
                <w:rFonts w:cstheme="minorHAnsi"/>
                <w:b/>
                <w:i w:val="0"/>
                <w:sz w:val="22"/>
                <w:szCs w:val="22"/>
              </w:rPr>
            </w:pPr>
          </w:p>
        </w:tc>
        <w:tc>
          <w:tcPr>
            <w:tcW w:w="1843" w:type="dxa"/>
          </w:tcPr>
          <w:p w14:paraId="46056589" w14:textId="77777777" w:rsidR="002966F3" w:rsidRPr="00AF28FE" w:rsidRDefault="002966F3" w:rsidP="00696E81">
            <w:pPr>
              <w:autoSpaceDE w:val="0"/>
              <w:autoSpaceDN w:val="0"/>
              <w:adjustRightInd w:val="0"/>
              <w:jc w:val="both"/>
              <w:rPr>
                <w:rFonts w:cstheme="minorHAnsi"/>
                <w:b/>
                <w:i w:val="0"/>
                <w:sz w:val="22"/>
                <w:szCs w:val="22"/>
              </w:rPr>
            </w:pPr>
            <w:r w:rsidRPr="00AF28FE">
              <w:rPr>
                <w:rFonts w:cstheme="minorHAnsi"/>
                <w:b/>
                <w:i w:val="0"/>
                <w:sz w:val="22"/>
                <w:szCs w:val="22"/>
              </w:rPr>
              <w:t>Gap %</w:t>
            </w:r>
          </w:p>
          <w:p w14:paraId="58150CD7" w14:textId="77777777" w:rsidR="002966F3" w:rsidRPr="00AF28FE" w:rsidRDefault="002966F3" w:rsidP="00696E81">
            <w:pPr>
              <w:autoSpaceDE w:val="0"/>
              <w:autoSpaceDN w:val="0"/>
              <w:adjustRightInd w:val="0"/>
              <w:jc w:val="both"/>
              <w:rPr>
                <w:rFonts w:cstheme="minorHAnsi"/>
                <w:b/>
                <w:i w:val="0"/>
                <w:sz w:val="22"/>
                <w:szCs w:val="22"/>
              </w:rPr>
            </w:pPr>
          </w:p>
        </w:tc>
        <w:tc>
          <w:tcPr>
            <w:tcW w:w="1701" w:type="dxa"/>
          </w:tcPr>
          <w:p w14:paraId="3A9A664D" w14:textId="77777777" w:rsidR="002966F3" w:rsidRPr="00AF28FE" w:rsidRDefault="002966F3" w:rsidP="00696E81">
            <w:pPr>
              <w:autoSpaceDE w:val="0"/>
              <w:autoSpaceDN w:val="0"/>
              <w:adjustRightInd w:val="0"/>
              <w:jc w:val="both"/>
              <w:rPr>
                <w:rFonts w:cstheme="minorHAnsi"/>
                <w:b/>
                <w:i w:val="0"/>
                <w:sz w:val="22"/>
                <w:szCs w:val="22"/>
              </w:rPr>
            </w:pPr>
            <w:r w:rsidRPr="00AF28FE">
              <w:rPr>
                <w:rFonts w:cstheme="minorHAnsi"/>
                <w:b/>
                <w:i w:val="0"/>
                <w:sz w:val="22"/>
                <w:szCs w:val="22"/>
              </w:rPr>
              <w:t xml:space="preserve">Au </w:t>
            </w:r>
            <w:r w:rsidR="00F63871" w:rsidRPr="00AF28FE">
              <w:rPr>
                <w:rFonts w:cstheme="minorHAnsi"/>
                <w:b/>
                <w:i w:val="0"/>
                <w:sz w:val="22"/>
                <w:szCs w:val="22"/>
              </w:rPr>
              <w:t>%</w:t>
            </w:r>
          </w:p>
        </w:tc>
        <w:tc>
          <w:tcPr>
            <w:tcW w:w="1843" w:type="dxa"/>
          </w:tcPr>
          <w:p w14:paraId="50537BC7" w14:textId="77777777" w:rsidR="002966F3" w:rsidRPr="00AF28FE" w:rsidRDefault="002966F3" w:rsidP="00696E81">
            <w:pPr>
              <w:autoSpaceDE w:val="0"/>
              <w:autoSpaceDN w:val="0"/>
              <w:adjustRightInd w:val="0"/>
              <w:jc w:val="both"/>
              <w:rPr>
                <w:rFonts w:cstheme="minorHAnsi"/>
                <w:b/>
                <w:i w:val="0"/>
                <w:sz w:val="22"/>
                <w:szCs w:val="22"/>
              </w:rPr>
            </w:pPr>
            <w:r w:rsidRPr="00AF28FE">
              <w:rPr>
                <w:rFonts w:cstheme="minorHAnsi"/>
                <w:b/>
                <w:i w:val="0"/>
                <w:sz w:val="22"/>
                <w:szCs w:val="22"/>
              </w:rPr>
              <w:t>Gap %</w:t>
            </w:r>
          </w:p>
        </w:tc>
      </w:tr>
      <w:tr w:rsidR="002966F3" w:rsidRPr="00AF28FE" w14:paraId="44203B59" w14:textId="77777777" w:rsidTr="00E9059E">
        <w:trPr>
          <w:trHeight w:val="377"/>
        </w:trPr>
        <w:tc>
          <w:tcPr>
            <w:tcW w:w="1312" w:type="dxa"/>
            <w:vMerge w:val="restart"/>
          </w:tcPr>
          <w:p w14:paraId="47247CA5" w14:textId="77777777" w:rsidR="002966F3" w:rsidRPr="00AF28FE" w:rsidRDefault="002966F3" w:rsidP="00696E81">
            <w:pPr>
              <w:autoSpaceDE w:val="0"/>
              <w:autoSpaceDN w:val="0"/>
              <w:adjustRightInd w:val="0"/>
              <w:jc w:val="both"/>
              <w:rPr>
                <w:rFonts w:cstheme="minorHAnsi"/>
                <w:b/>
                <w:i w:val="0"/>
                <w:sz w:val="22"/>
                <w:szCs w:val="22"/>
              </w:rPr>
            </w:pPr>
            <w:bookmarkStart w:id="10" w:name="_Hlk528685312"/>
            <w:r w:rsidRPr="00AF28FE">
              <w:rPr>
                <w:rFonts w:cstheme="minorHAnsi"/>
                <w:b/>
                <w:i w:val="0"/>
                <w:sz w:val="22"/>
                <w:szCs w:val="22"/>
              </w:rPr>
              <w:t>Cancer</w:t>
            </w:r>
          </w:p>
        </w:tc>
        <w:tc>
          <w:tcPr>
            <w:tcW w:w="1660" w:type="dxa"/>
          </w:tcPr>
          <w:p w14:paraId="5DCE9FA1" w14:textId="77777777" w:rsidR="002966F3" w:rsidRPr="00AF28FE" w:rsidRDefault="002966F3" w:rsidP="00696E81">
            <w:pPr>
              <w:autoSpaceDE w:val="0"/>
              <w:autoSpaceDN w:val="0"/>
              <w:adjustRightInd w:val="0"/>
              <w:jc w:val="both"/>
              <w:rPr>
                <w:rFonts w:cstheme="minorHAnsi"/>
                <w:i w:val="0"/>
                <w:sz w:val="22"/>
                <w:szCs w:val="22"/>
              </w:rPr>
            </w:pPr>
            <w:r w:rsidRPr="00AF28FE">
              <w:rPr>
                <w:rFonts w:cstheme="minorHAnsi"/>
                <w:i w:val="0"/>
                <w:sz w:val="22"/>
                <w:szCs w:val="22"/>
              </w:rPr>
              <w:t>MI</w:t>
            </w:r>
          </w:p>
        </w:tc>
        <w:tc>
          <w:tcPr>
            <w:tcW w:w="1701" w:type="dxa"/>
          </w:tcPr>
          <w:p w14:paraId="5ACECD96" w14:textId="77777777" w:rsidR="002966F3" w:rsidRPr="00AF28FE" w:rsidRDefault="002966F3" w:rsidP="00696E81">
            <w:pPr>
              <w:autoSpaceDE w:val="0"/>
              <w:autoSpaceDN w:val="0"/>
              <w:adjustRightInd w:val="0"/>
              <w:jc w:val="both"/>
              <w:rPr>
                <w:rFonts w:cstheme="minorHAnsi"/>
                <w:i w:val="0"/>
                <w:sz w:val="22"/>
                <w:szCs w:val="22"/>
              </w:rPr>
            </w:pPr>
            <w:r w:rsidRPr="00AF28FE">
              <w:rPr>
                <w:rFonts w:cstheme="minorHAnsi"/>
                <w:i w:val="0"/>
                <w:sz w:val="22"/>
                <w:szCs w:val="22"/>
              </w:rPr>
              <w:t>4.6</w:t>
            </w:r>
          </w:p>
        </w:tc>
        <w:tc>
          <w:tcPr>
            <w:tcW w:w="1843" w:type="dxa"/>
          </w:tcPr>
          <w:p w14:paraId="4AB1D520" w14:textId="77777777" w:rsidR="002966F3" w:rsidRPr="00AF28FE" w:rsidRDefault="002966F3" w:rsidP="00696E81">
            <w:pPr>
              <w:autoSpaceDE w:val="0"/>
              <w:autoSpaceDN w:val="0"/>
              <w:adjustRightInd w:val="0"/>
              <w:jc w:val="both"/>
              <w:rPr>
                <w:rFonts w:cstheme="minorHAnsi"/>
                <w:i w:val="0"/>
                <w:sz w:val="22"/>
                <w:szCs w:val="22"/>
              </w:rPr>
            </w:pPr>
            <w:r w:rsidRPr="00AF28FE">
              <w:rPr>
                <w:rFonts w:cstheme="minorHAnsi"/>
                <w:i w:val="0"/>
                <w:sz w:val="22"/>
                <w:szCs w:val="22"/>
                <w:highlight w:val="yellow"/>
              </w:rPr>
              <w:t>+187</w:t>
            </w:r>
          </w:p>
        </w:tc>
        <w:tc>
          <w:tcPr>
            <w:tcW w:w="1701" w:type="dxa"/>
          </w:tcPr>
          <w:p w14:paraId="2349FA1A" w14:textId="77777777" w:rsidR="002966F3" w:rsidRPr="00AF28FE" w:rsidRDefault="002966F3" w:rsidP="00696E81">
            <w:pPr>
              <w:autoSpaceDE w:val="0"/>
              <w:autoSpaceDN w:val="0"/>
              <w:adjustRightInd w:val="0"/>
              <w:jc w:val="both"/>
              <w:rPr>
                <w:rFonts w:cstheme="minorHAnsi"/>
                <w:i w:val="0"/>
                <w:sz w:val="22"/>
                <w:szCs w:val="22"/>
              </w:rPr>
            </w:pPr>
            <w:r w:rsidRPr="00AF28FE">
              <w:rPr>
                <w:rFonts w:cstheme="minorHAnsi"/>
                <w:i w:val="0"/>
                <w:sz w:val="22"/>
                <w:szCs w:val="22"/>
              </w:rPr>
              <w:t>2.6</w:t>
            </w:r>
          </w:p>
        </w:tc>
        <w:tc>
          <w:tcPr>
            <w:tcW w:w="1843" w:type="dxa"/>
          </w:tcPr>
          <w:p w14:paraId="680C8A3D" w14:textId="77777777" w:rsidR="002966F3" w:rsidRPr="00AF28FE" w:rsidRDefault="002966F3" w:rsidP="00696E81">
            <w:pPr>
              <w:autoSpaceDE w:val="0"/>
              <w:autoSpaceDN w:val="0"/>
              <w:adjustRightInd w:val="0"/>
              <w:jc w:val="both"/>
              <w:rPr>
                <w:rFonts w:cstheme="minorHAnsi"/>
                <w:i w:val="0"/>
                <w:sz w:val="22"/>
                <w:szCs w:val="22"/>
              </w:rPr>
            </w:pPr>
            <w:r w:rsidRPr="00AF28FE">
              <w:rPr>
                <w:rFonts w:cstheme="minorHAnsi"/>
                <w:i w:val="0"/>
                <w:sz w:val="22"/>
                <w:szCs w:val="22"/>
                <w:highlight w:val="yellow"/>
              </w:rPr>
              <w:t>+44</w:t>
            </w:r>
          </w:p>
        </w:tc>
      </w:tr>
      <w:tr w:rsidR="002966F3" w:rsidRPr="00AF28FE" w14:paraId="5FCC5A57" w14:textId="77777777" w:rsidTr="00E9059E">
        <w:tc>
          <w:tcPr>
            <w:tcW w:w="1312" w:type="dxa"/>
            <w:vMerge/>
          </w:tcPr>
          <w:p w14:paraId="2391A278" w14:textId="77777777" w:rsidR="002966F3" w:rsidRPr="00AF28FE" w:rsidRDefault="002966F3" w:rsidP="00696E81">
            <w:pPr>
              <w:autoSpaceDE w:val="0"/>
              <w:autoSpaceDN w:val="0"/>
              <w:adjustRightInd w:val="0"/>
              <w:jc w:val="both"/>
              <w:rPr>
                <w:rFonts w:cstheme="minorHAnsi"/>
                <w:b/>
                <w:i w:val="0"/>
                <w:sz w:val="22"/>
                <w:szCs w:val="22"/>
              </w:rPr>
            </w:pPr>
          </w:p>
        </w:tc>
        <w:tc>
          <w:tcPr>
            <w:tcW w:w="1660" w:type="dxa"/>
          </w:tcPr>
          <w:p w14:paraId="2512A6F8" w14:textId="77777777" w:rsidR="002966F3" w:rsidRPr="00AF28FE" w:rsidRDefault="002966F3" w:rsidP="00696E81">
            <w:pPr>
              <w:autoSpaceDE w:val="0"/>
              <w:autoSpaceDN w:val="0"/>
              <w:adjustRightInd w:val="0"/>
              <w:jc w:val="both"/>
              <w:rPr>
                <w:rFonts w:cstheme="minorHAnsi"/>
                <w:i w:val="0"/>
                <w:sz w:val="22"/>
                <w:szCs w:val="22"/>
              </w:rPr>
            </w:pPr>
            <w:r w:rsidRPr="00AF28FE">
              <w:rPr>
                <w:rFonts w:cstheme="minorHAnsi"/>
                <w:i w:val="0"/>
                <w:sz w:val="22"/>
                <w:szCs w:val="22"/>
              </w:rPr>
              <w:t>NMI</w:t>
            </w:r>
          </w:p>
        </w:tc>
        <w:tc>
          <w:tcPr>
            <w:tcW w:w="1701" w:type="dxa"/>
          </w:tcPr>
          <w:p w14:paraId="579C359C" w14:textId="77777777" w:rsidR="002966F3" w:rsidRPr="00AF28FE" w:rsidRDefault="002966F3" w:rsidP="00696E81">
            <w:pPr>
              <w:autoSpaceDE w:val="0"/>
              <w:autoSpaceDN w:val="0"/>
              <w:adjustRightInd w:val="0"/>
              <w:jc w:val="both"/>
              <w:rPr>
                <w:rFonts w:cstheme="minorHAnsi"/>
                <w:i w:val="0"/>
                <w:sz w:val="22"/>
                <w:szCs w:val="22"/>
              </w:rPr>
            </w:pPr>
            <w:r w:rsidRPr="00AF28FE">
              <w:rPr>
                <w:rFonts w:cstheme="minorHAnsi"/>
                <w:i w:val="0"/>
                <w:sz w:val="22"/>
                <w:szCs w:val="22"/>
              </w:rPr>
              <w:t>1.6</w:t>
            </w:r>
          </w:p>
        </w:tc>
        <w:tc>
          <w:tcPr>
            <w:tcW w:w="1843" w:type="dxa"/>
          </w:tcPr>
          <w:p w14:paraId="1EC18062" w14:textId="77777777" w:rsidR="002966F3" w:rsidRPr="00AF28FE" w:rsidRDefault="002966F3" w:rsidP="00696E81">
            <w:pPr>
              <w:autoSpaceDE w:val="0"/>
              <w:autoSpaceDN w:val="0"/>
              <w:adjustRightInd w:val="0"/>
              <w:jc w:val="both"/>
              <w:rPr>
                <w:rFonts w:cstheme="minorHAnsi"/>
                <w:i w:val="0"/>
                <w:sz w:val="22"/>
                <w:szCs w:val="22"/>
              </w:rPr>
            </w:pPr>
          </w:p>
        </w:tc>
        <w:tc>
          <w:tcPr>
            <w:tcW w:w="1701" w:type="dxa"/>
          </w:tcPr>
          <w:p w14:paraId="0066F9DC" w14:textId="77777777" w:rsidR="002966F3" w:rsidRPr="00AF28FE" w:rsidRDefault="002966F3" w:rsidP="00696E81">
            <w:pPr>
              <w:autoSpaceDE w:val="0"/>
              <w:autoSpaceDN w:val="0"/>
              <w:adjustRightInd w:val="0"/>
              <w:jc w:val="both"/>
              <w:rPr>
                <w:rFonts w:cstheme="minorHAnsi"/>
                <w:i w:val="0"/>
                <w:sz w:val="22"/>
                <w:szCs w:val="22"/>
              </w:rPr>
            </w:pPr>
            <w:r w:rsidRPr="00AF28FE">
              <w:rPr>
                <w:rFonts w:cstheme="minorHAnsi"/>
                <w:i w:val="0"/>
                <w:sz w:val="22"/>
                <w:szCs w:val="22"/>
              </w:rPr>
              <w:t>1.8</w:t>
            </w:r>
          </w:p>
        </w:tc>
        <w:tc>
          <w:tcPr>
            <w:tcW w:w="1843" w:type="dxa"/>
          </w:tcPr>
          <w:p w14:paraId="098C20A0" w14:textId="77777777" w:rsidR="002966F3" w:rsidRPr="00AF28FE" w:rsidRDefault="002966F3" w:rsidP="00696E81">
            <w:pPr>
              <w:autoSpaceDE w:val="0"/>
              <w:autoSpaceDN w:val="0"/>
              <w:adjustRightInd w:val="0"/>
              <w:jc w:val="both"/>
              <w:rPr>
                <w:rFonts w:cstheme="minorHAnsi"/>
                <w:i w:val="0"/>
                <w:sz w:val="22"/>
                <w:szCs w:val="22"/>
              </w:rPr>
            </w:pPr>
          </w:p>
        </w:tc>
      </w:tr>
      <w:bookmarkEnd w:id="10"/>
      <w:tr w:rsidR="002966F3" w:rsidRPr="00AF28FE" w14:paraId="16151284" w14:textId="77777777" w:rsidTr="00E9059E">
        <w:tc>
          <w:tcPr>
            <w:tcW w:w="1312" w:type="dxa"/>
            <w:vMerge w:val="restart"/>
            <w:tcBorders>
              <w:left w:val="nil"/>
            </w:tcBorders>
          </w:tcPr>
          <w:p w14:paraId="3DB29702" w14:textId="77777777" w:rsidR="002966F3" w:rsidRPr="00AF28FE" w:rsidRDefault="002966F3" w:rsidP="00696E81">
            <w:pPr>
              <w:autoSpaceDE w:val="0"/>
              <w:autoSpaceDN w:val="0"/>
              <w:adjustRightInd w:val="0"/>
              <w:jc w:val="both"/>
              <w:rPr>
                <w:rFonts w:cstheme="minorHAnsi"/>
                <w:b/>
                <w:i w:val="0"/>
                <w:sz w:val="22"/>
                <w:szCs w:val="22"/>
              </w:rPr>
            </w:pPr>
            <w:r w:rsidRPr="00AF28FE">
              <w:rPr>
                <w:rFonts w:cstheme="minorHAnsi"/>
                <w:b/>
                <w:i w:val="0"/>
                <w:sz w:val="22"/>
                <w:szCs w:val="22"/>
              </w:rPr>
              <w:t>Diabetes**</w:t>
            </w:r>
          </w:p>
        </w:tc>
        <w:tc>
          <w:tcPr>
            <w:tcW w:w="1660" w:type="dxa"/>
          </w:tcPr>
          <w:p w14:paraId="0758095D" w14:textId="77777777" w:rsidR="002966F3" w:rsidRPr="00AF28FE" w:rsidRDefault="002966F3" w:rsidP="00696E81">
            <w:pPr>
              <w:autoSpaceDE w:val="0"/>
              <w:autoSpaceDN w:val="0"/>
              <w:adjustRightInd w:val="0"/>
              <w:jc w:val="both"/>
              <w:rPr>
                <w:rFonts w:cstheme="minorHAnsi"/>
                <w:i w:val="0"/>
                <w:sz w:val="22"/>
                <w:szCs w:val="22"/>
              </w:rPr>
            </w:pPr>
            <w:r w:rsidRPr="00AF28FE">
              <w:rPr>
                <w:rFonts w:cstheme="minorHAnsi"/>
                <w:i w:val="0"/>
                <w:sz w:val="22"/>
                <w:szCs w:val="22"/>
              </w:rPr>
              <w:t>MI</w:t>
            </w:r>
          </w:p>
        </w:tc>
        <w:tc>
          <w:tcPr>
            <w:tcW w:w="1701" w:type="dxa"/>
          </w:tcPr>
          <w:p w14:paraId="576BDBE6" w14:textId="77777777" w:rsidR="002966F3" w:rsidRPr="00AF28FE" w:rsidRDefault="002966F3" w:rsidP="00696E81">
            <w:pPr>
              <w:autoSpaceDE w:val="0"/>
              <w:autoSpaceDN w:val="0"/>
              <w:adjustRightInd w:val="0"/>
              <w:jc w:val="both"/>
              <w:rPr>
                <w:rFonts w:cstheme="minorHAnsi"/>
                <w:i w:val="0"/>
                <w:sz w:val="22"/>
                <w:szCs w:val="22"/>
              </w:rPr>
            </w:pPr>
          </w:p>
        </w:tc>
        <w:tc>
          <w:tcPr>
            <w:tcW w:w="1843" w:type="dxa"/>
          </w:tcPr>
          <w:p w14:paraId="5FDFD959" w14:textId="77777777" w:rsidR="002966F3" w:rsidRPr="00AF28FE" w:rsidRDefault="002966F3" w:rsidP="00696E81">
            <w:pPr>
              <w:autoSpaceDE w:val="0"/>
              <w:autoSpaceDN w:val="0"/>
              <w:adjustRightInd w:val="0"/>
              <w:jc w:val="both"/>
              <w:rPr>
                <w:rFonts w:cstheme="minorHAnsi"/>
                <w:i w:val="0"/>
                <w:sz w:val="22"/>
                <w:szCs w:val="22"/>
              </w:rPr>
            </w:pPr>
          </w:p>
        </w:tc>
        <w:tc>
          <w:tcPr>
            <w:tcW w:w="1701" w:type="dxa"/>
          </w:tcPr>
          <w:p w14:paraId="29A22086" w14:textId="77777777" w:rsidR="002966F3" w:rsidRPr="00AF28FE" w:rsidRDefault="006B7C5F" w:rsidP="00696E81">
            <w:pPr>
              <w:autoSpaceDE w:val="0"/>
              <w:autoSpaceDN w:val="0"/>
              <w:adjustRightInd w:val="0"/>
              <w:jc w:val="both"/>
              <w:rPr>
                <w:rFonts w:cstheme="minorHAnsi"/>
                <w:i w:val="0"/>
                <w:sz w:val="22"/>
                <w:szCs w:val="22"/>
              </w:rPr>
            </w:pPr>
            <w:r w:rsidRPr="00AF28FE">
              <w:rPr>
                <w:rFonts w:cstheme="minorHAnsi"/>
                <w:i w:val="0"/>
                <w:sz w:val="22"/>
                <w:szCs w:val="22"/>
              </w:rPr>
              <w:t>8.8</w:t>
            </w:r>
          </w:p>
        </w:tc>
        <w:tc>
          <w:tcPr>
            <w:tcW w:w="1843" w:type="dxa"/>
          </w:tcPr>
          <w:p w14:paraId="4BC66B74" w14:textId="77777777" w:rsidR="002966F3" w:rsidRPr="00AF28FE" w:rsidRDefault="006B7C5F" w:rsidP="00696E81">
            <w:pPr>
              <w:autoSpaceDE w:val="0"/>
              <w:autoSpaceDN w:val="0"/>
              <w:adjustRightInd w:val="0"/>
              <w:jc w:val="both"/>
              <w:rPr>
                <w:rFonts w:cstheme="minorHAnsi"/>
                <w:i w:val="0"/>
                <w:sz w:val="22"/>
                <w:szCs w:val="22"/>
              </w:rPr>
            </w:pPr>
            <w:r w:rsidRPr="00AF28FE">
              <w:rPr>
                <w:rFonts w:cstheme="minorHAnsi"/>
                <w:i w:val="0"/>
                <w:sz w:val="22"/>
                <w:szCs w:val="22"/>
              </w:rPr>
              <w:t>+63</w:t>
            </w:r>
          </w:p>
        </w:tc>
      </w:tr>
      <w:tr w:rsidR="002966F3" w:rsidRPr="00AF28FE" w14:paraId="3B9384B0" w14:textId="77777777" w:rsidTr="00E9059E">
        <w:tc>
          <w:tcPr>
            <w:tcW w:w="1312" w:type="dxa"/>
            <w:vMerge/>
          </w:tcPr>
          <w:p w14:paraId="41740F78" w14:textId="77777777" w:rsidR="002966F3" w:rsidRPr="00AF28FE" w:rsidRDefault="002966F3" w:rsidP="00696E81">
            <w:pPr>
              <w:autoSpaceDE w:val="0"/>
              <w:autoSpaceDN w:val="0"/>
              <w:adjustRightInd w:val="0"/>
              <w:jc w:val="both"/>
              <w:rPr>
                <w:rFonts w:cstheme="minorHAnsi"/>
                <w:b/>
                <w:i w:val="0"/>
                <w:sz w:val="22"/>
                <w:szCs w:val="22"/>
              </w:rPr>
            </w:pPr>
          </w:p>
        </w:tc>
        <w:tc>
          <w:tcPr>
            <w:tcW w:w="1660" w:type="dxa"/>
          </w:tcPr>
          <w:p w14:paraId="1C824D4E" w14:textId="77777777" w:rsidR="002966F3" w:rsidRPr="00AF28FE" w:rsidRDefault="002966F3" w:rsidP="00696E81">
            <w:pPr>
              <w:autoSpaceDE w:val="0"/>
              <w:autoSpaceDN w:val="0"/>
              <w:adjustRightInd w:val="0"/>
              <w:jc w:val="both"/>
              <w:rPr>
                <w:rFonts w:cstheme="minorHAnsi"/>
                <w:i w:val="0"/>
                <w:sz w:val="22"/>
                <w:szCs w:val="22"/>
              </w:rPr>
            </w:pPr>
            <w:r w:rsidRPr="00AF28FE">
              <w:rPr>
                <w:rFonts w:cstheme="minorHAnsi"/>
                <w:i w:val="0"/>
                <w:sz w:val="22"/>
                <w:szCs w:val="22"/>
              </w:rPr>
              <w:t>NMI</w:t>
            </w:r>
          </w:p>
        </w:tc>
        <w:tc>
          <w:tcPr>
            <w:tcW w:w="1701" w:type="dxa"/>
          </w:tcPr>
          <w:p w14:paraId="4DDC7397" w14:textId="77777777" w:rsidR="002966F3" w:rsidRPr="00AF28FE" w:rsidRDefault="002966F3" w:rsidP="00696E81">
            <w:pPr>
              <w:autoSpaceDE w:val="0"/>
              <w:autoSpaceDN w:val="0"/>
              <w:adjustRightInd w:val="0"/>
              <w:jc w:val="both"/>
              <w:rPr>
                <w:rFonts w:cstheme="minorHAnsi"/>
                <w:i w:val="0"/>
                <w:sz w:val="22"/>
                <w:szCs w:val="22"/>
              </w:rPr>
            </w:pPr>
          </w:p>
        </w:tc>
        <w:tc>
          <w:tcPr>
            <w:tcW w:w="1843" w:type="dxa"/>
          </w:tcPr>
          <w:p w14:paraId="1D4B41EC" w14:textId="77777777" w:rsidR="002966F3" w:rsidRPr="00AF28FE" w:rsidRDefault="002966F3" w:rsidP="00696E81">
            <w:pPr>
              <w:autoSpaceDE w:val="0"/>
              <w:autoSpaceDN w:val="0"/>
              <w:adjustRightInd w:val="0"/>
              <w:jc w:val="both"/>
              <w:rPr>
                <w:rFonts w:cstheme="minorHAnsi"/>
                <w:i w:val="0"/>
                <w:sz w:val="22"/>
                <w:szCs w:val="22"/>
              </w:rPr>
            </w:pPr>
          </w:p>
        </w:tc>
        <w:tc>
          <w:tcPr>
            <w:tcW w:w="1701" w:type="dxa"/>
          </w:tcPr>
          <w:p w14:paraId="6B2CBAF2" w14:textId="77777777" w:rsidR="002966F3" w:rsidRPr="00AF28FE" w:rsidRDefault="006B7C5F" w:rsidP="00696E81">
            <w:pPr>
              <w:autoSpaceDE w:val="0"/>
              <w:autoSpaceDN w:val="0"/>
              <w:adjustRightInd w:val="0"/>
              <w:jc w:val="both"/>
              <w:rPr>
                <w:rFonts w:cstheme="minorHAnsi"/>
                <w:i w:val="0"/>
                <w:sz w:val="22"/>
                <w:szCs w:val="22"/>
              </w:rPr>
            </w:pPr>
            <w:r w:rsidRPr="00AF28FE">
              <w:rPr>
                <w:rFonts w:cstheme="minorHAnsi"/>
                <w:i w:val="0"/>
                <w:sz w:val="22"/>
                <w:szCs w:val="22"/>
              </w:rPr>
              <w:t>5.4</w:t>
            </w:r>
          </w:p>
        </w:tc>
        <w:tc>
          <w:tcPr>
            <w:tcW w:w="1843" w:type="dxa"/>
          </w:tcPr>
          <w:p w14:paraId="2E0CC94E" w14:textId="77777777" w:rsidR="002966F3" w:rsidRPr="00AF28FE" w:rsidRDefault="002966F3" w:rsidP="00696E81">
            <w:pPr>
              <w:autoSpaceDE w:val="0"/>
              <w:autoSpaceDN w:val="0"/>
              <w:adjustRightInd w:val="0"/>
              <w:jc w:val="both"/>
              <w:rPr>
                <w:rFonts w:cstheme="minorHAnsi"/>
                <w:i w:val="0"/>
                <w:sz w:val="22"/>
                <w:szCs w:val="22"/>
              </w:rPr>
            </w:pPr>
          </w:p>
        </w:tc>
      </w:tr>
      <w:tr w:rsidR="00F63871" w:rsidRPr="00AF28FE" w14:paraId="05273DDE" w14:textId="77777777" w:rsidTr="00491C7D">
        <w:tc>
          <w:tcPr>
            <w:tcW w:w="1312" w:type="dxa"/>
            <w:vMerge w:val="restart"/>
            <w:tcBorders>
              <w:bottom w:val="nil"/>
            </w:tcBorders>
          </w:tcPr>
          <w:p w14:paraId="25561521" w14:textId="77777777" w:rsidR="00F63871" w:rsidRPr="00AF28FE" w:rsidRDefault="00F63871" w:rsidP="00696E81">
            <w:pPr>
              <w:autoSpaceDE w:val="0"/>
              <w:autoSpaceDN w:val="0"/>
              <w:adjustRightInd w:val="0"/>
              <w:jc w:val="both"/>
              <w:rPr>
                <w:rFonts w:cstheme="minorHAnsi"/>
                <w:b/>
                <w:i w:val="0"/>
                <w:sz w:val="22"/>
                <w:szCs w:val="22"/>
              </w:rPr>
            </w:pPr>
            <w:r w:rsidRPr="00AF28FE">
              <w:rPr>
                <w:rFonts w:cstheme="minorHAnsi"/>
                <w:b/>
                <w:i w:val="0"/>
                <w:sz w:val="22"/>
                <w:szCs w:val="22"/>
              </w:rPr>
              <w:t>Arthritis</w:t>
            </w:r>
          </w:p>
        </w:tc>
        <w:tc>
          <w:tcPr>
            <w:tcW w:w="1660" w:type="dxa"/>
            <w:tcBorders>
              <w:bottom w:val="nil"/>
            </w:tcBorders>
          </w:tcPr>
          <w:p w14:paraId="72754783" w14:textId="77777777" w:rsidR="00F63871" w:rsidRPr="00AF28FE" w:rsidRDefault="00F63871" w:rsidP="00696E81">
            <w:pPr>
              <w:autoSpaceDE w:val="0"/>
              <w:autoSpaceDN w:val="0"/>
              <w:adjustRightInd w:val="0"/>
              <w:jc w:val="both"/>
              <w:rPr>
                <w:rFonts w:cstheme="minorHAnsi"/>
                <w:i w:val="0"/>
                <w:sz w:val="22"/>
                <w:szCs w:val="22"/>
              </w:rPr>
            </w:pPr>
            <w:r w:rsidRPr="00AF28FE">
              <w:rPr>
                <w:rFonts w:cstheme="minorHAnsi"/>
                <w:i w:val="0"/>
                <w:sz w:val="22"/>
                <w:szCs w:val="22"/>
              </w:rPr>
              <w:t>MI</w:t>
            </w:r>
          </w:p>
        </w:tc>
        <w:tc>
          <w:tcPr>
            <w:tcW w:w="1701" w:type="dxa"/>
            <w:tcBorders>
              <w:bottom w:val="nil"/>
            </w:tcBorders>
          </w:tcPr>
          <w:p w14:paraId="18455318" w14:textId="77777777" w:rsidR="00F63871" w:rsidRPr="00AF28FE" w:rsidRDefault="00F63871" w:rsidP="00696E81">
            <w:pPr>
              <w:autoSpaceDE w:val="0"/>
              <w:autoSpaceDN w:val="0"/>
              <w:adjustRightInd w:val="0"/>
              <w:jc w:val="both"/>
              <w:rPr>
                <w:rFonts w:cstheme="minorHAnsi"/>
                <w:i w:val="0"/>
                <w:sz w:val="22"/>
                <w:szCs w:val="22"/>
              </w:rPr>
            </w:pPr>
            <w:r w:rsidRPr="00AF28FE">
              <w:rPr>
                <w:rFonts w:cstheme="minorHAnsi"/>
                <w:i w:val="0"/>
                <w:sz w:val="22"/>
                <w:szCs w:val="22"/>
              </w:rPr>
              <w:t>25.7</w:t>
            </w:r>
          </w:p>
        </w:tc>
        <w:tc>
          <w:tcPr>
            <w:tcW w:w="1843" w:type="dxa"/>
            <w:tcBorders>
              <w:bottom w:val="nil"/>
            </w:tcBorders>
          </w:tcPr>
          <w:p w14:paraId="369185C7" w14:textId="77777777" w:rsidR="00F63871" w:rsidRPr="00AF28FE" w:rsidRDefault="00F63871" w:rsidP="00696E81">
            <w:pPr>
              <w:autoSpaceDE w:val="0"/>
              <w:autoSpaceDN w:val="0"/>
              <w:adjustRightInd w:val="0"/>
              <w:jc w:val="both"/>
              <w:rPr>
                <w:rFonts w:cstheme="minorHAnsi"/>
                <w:i w:val="0"/>
                <w:sz w:val="22"/>
                <w:szCs w:val="22"/>
              </w:rPr>
            </w:pPr>
            <w:r w:rsidRPr="00AF28FE">
              <w:rPr>
                <w:rFonts w:cstheme="minorHAnsi"/>
                <w:i w:val="0"/>
                <w:sz w:val="22"/>
                <w:szCs w:val="22"/>
              </w:rPr>
              <w:t>+53</w:t>
            </w:r>
          </w:p>
        </w:tc>
        <w:tc>
          <w:tcPr>
            <w:tcW w:w="1701" w:type="dxa"/>
            <w:tcBorders>
              <w:bottom w:val="nil"/>
            </w:tcBorders>
          </w:tcPr>
          <w:p w14:paraId="07C5F6C4" w14:textId="77777777" w:rsidR="00F63871" w:rsidRPr="00AF28FE" w:rsidRDefault="00F63871" w:rsidP="00696E81">
            <w:pPr>
              <w:autoSpaceDE w:val="0"/>
              <w:autoSpaceDN w:val="0"/>
              <w:adjustRightInd w:val="0"/>
              <w:jc w:val="both"/>
              <w:rPr>
                <w:rFonts w:cstheme="minorHAnsi"/>
                <w:i w:val="0"/>
                <w:sz w:val="22"/>
                <w:szCs w:val="22"/>
              </w:rPr>
            </w:pPr>
            <w:r w:rsidRPr="00AF28FE">
              <w:rPr>
                <w:rFonts w:cstheme="minorHAnsi"/>
                <w:i w:val="0"/>
                <w:sz w:val="22"/>
                <w:szCs w:val="22"/>
              </w:rPr>
              <w:t>26.4</w:t>
            </w:r>
          </w:p>
        </w:tc>
        <w:tc>
          <w:tcPr>
            <w:tcW w:w="1843" w:type="dxa"/>
            <w:tcBorders>
              <w:bottom w:val="nil"/>
            </w:tcBorders>
          </w:tcPr>
          <w:p w14:paraId="50987E04" w14:textId="77777777" w:rsidR="00F63871" w:rsidRPr="00AF28FE" w:rsidRDefault="00F63871" w:rsidP="00696E81">
            <w:pPr>
              <w:autoSpaceDE w:val="0"/>
              <w:autoSpaceDN w:val="0"/>
              <w:adjustRightInd w:val="0"/>
              <w:jc w:val="both"/>
              <w:rPr>
                <w:rFonts w:cstheme="minorHAnsi"/>
                <w:i w:val="0"/>
                <w:sz w:val="22"/>
                <w:szCs w:val="22"/>
              </w:rPr>
            </w:pPr>
            <w:r w:rsidRPr="00AF28FE">
              <w:rPr>
                <w:rFonts w:cstheme="minorHAnsi"/>
                <w:i w:val="0"/>
                <w:sz w:val="22"/>
                <w:szCs w:val="22"/>
              </w:rPr>
              <w:t>+61</w:t>
            </w:r>
          </w:p>
        </w:tc>
      </w:tr>
      <w:tr w:rsidR="00F63871" w:rsidRPr="00AF28FE" w14:paraId="6C1239DD" w14:textId="77777777" w:rsidTr="00491C7D">
        <w:tc>
          <w:tcPr>
            <w:tcW w:w="1312" w:type="dxa"/>
            <w:vMerge/>
            <w:tcBorders>
              <w:top w:val="nil"/>
            </w:tcBorders>
          </w:tcPr>
          <w:p w14:paraId="4D7D1C07" w14:textId="77777777" w:rsidR="00F63871" w:rsidRPr="00AF28FE" w:rsidRDefault="00F63871" w:rsidP="00696E81">
            <w:pPr>
              <w:autoSpaceDE w:val="0"/>
              <w:autoSpaceDN w:val="0"/>
              <w:adjustRightInd w:val="0"/>
              <w:jc w:val="both"/>
              <w:rPr>
                <w:rFonts w:cstheme="minorHAnsi"/>
                <w:b/>
                <w:i w:val="0"/>
                <w:sz w:val="22"/>
                <w:szCs w:val="22"/>
              </w:rPr>
            </w:pPr>
          </w:p>
        </w:tc>
        <w:tc>
          <w:tcPr>
            <w:tcW w:w="1660" w:type="dxa"/>
            <w:tcBorders>
              <w:top w:val="nil"/>
            </w:tcBorders>
          </w:tcPr>
          <w:p w14:paraId="53A92317" w14:textId="77777777" w:rsidR="00F63871" w:rsidRPr="00AF28FE" w:rsidRDefault="00F63871" w:rsidP="00696E81">
            <w:pPr>
              <w:autoSpaceDE w:val="0"/>
              <w:autoSpaceDN w:val="0"/>
              <w:adjustRightInd w:val="0"/>
              <w:jc w:val="both"/>
              <w:rPr>
                <w:rFonts w:cstheme="minorHAnsi"/>
                <w:i w:val="0"/>
                <w:sz w:val="22"/>
                <w:szCs w:val="22"/>
              </w:rPr>
            </w:pPr>
            <w:r w:rsidRPr="00AF28FE">
              <w:rPr>
                <w:rFonts w:cstheme="minorHAnsi"/>
                <w:i w:val="0"/>
                <w:sz w:val="22"/>
                <w:szCs w:val="22"/>
              </w:rPr>
              <w:t>NMI</w:t>
            </w:r>
          </w:p>
        </w:tc>
        <w:tc>
          <w:tcPr>
            <w:tcW w:w="1701" w:type="dxa"/>
            <w:tcBorders>
              <w:top w:val="nil"/>
            </w:tcBorders>
          </w:tcPr>
          <w:p w14:paraId="1AB40E70" w14:textId="77777777" w:rsidR="00F63871" w:rsidRPr="00AF28FE" w:rsidRDefault="00F63871" w:rsidP="00696E81">
            <w:pPr>
              <w:autoSpaceDE w:val="0"/>
              <w:autoSpaceDN w:val="0"/>
              <w:adjustRightInd w:val="0"/>
              <w:jc w:val="both"/>
              <w:rPr>
                <w:rFonts w:cstheme="minorHAnsi"/>
                <w:i w:val="0"/>
                <w:sz w:val="22"/>
                <w:szCs w:val="22"/>
              </w:rPr>
            </w:pPr>
            <w:r w:rsidRPr="00AF28FE">
              <w:rPr>
                <w:rFonts w:cstheme="minorHAnsi"/>
                <w:i w:val="0"/>
                <w:sz w:val="22"/>
                <w:szCs w:val="22"/>
              </w:rPr>
              <w:t>16.8</w:t>
            </w:r>
          </w:p>
        </w:tc>
        <w:tc>
          <w:tcPr>
            <w:tcW w:w="1843" w:type="dxa"/>
            <w:tcBorders>
              <w:top w:val="nil"/>
            </w:tcBorders>
          </w:tcPr>
          <w:p w14:paraId="089A9371" w14:textId="77777777" w:rsidR="00F63871" w:rsidRPr="00AF28FE" w:rsidRDefault="00F63871" w:rsidP="00696E81">
            <w:pPr>
              <w:autoSpaceDE w:val="0"/>
              <w:autoSpaceDN w:val="0"/>
              <w:adjustRightInd w:val="0"/>
              <w:jc w:val="both"/>
              <w:rPr>
                <w:rFonts w:cstheme="minorHAnsi"/>
                <w:i w:val="0"/>
                <w:sz w:val="22"/>
                <w:szCs w:val="22"/>
              </w:rPr>
            </w:pPr>
          </w:p>
        </w:tc>
        <w:tc>
          <w:tcPr>
            <w:tcW w:w="1701" w:type="dxa"/>
            <w:tcBorders>
              <w:top w:val="nil"/>
            </w:tcBorders>
          </w:tcPr>
          <w:p w14:paraId="2D1704BC" w14:textId="77777777" w:rsidR="00F63871" w:rsidRPr="00AF28FE" w:rsidRDefault="00F63871" w:rsidP="00696E81">
            <w:pPr>
              <w:autoSpaceDE w:val="0"/>
              <w:autoSpaceDN w:val="0"/>
              <w:adjustRightInd w:val="0"/>
              <w:jc w:val="both"/>
              <w:rPr>
                <w:rFonts w:cstheme="minorHAnsi"/>
                <w:i w:val="0"/>
                <w:sz w:val="22"/>
                <w:szCs w:val="22"/>
              </w:rPr>
            </w:pPr>
            <w:r w:rsidRPr="00AF28FE">
              <w:rPr>
                <w:rFonts w:cstheme="minorHAnsi"/>
                <w:i w:val="0"/>
                <w:sz w:val="22"/>
                <w:szCs w:val="22"/>
              </w:rPr>
              <w:t>16.4</w:t>
            </w:r>
          </w:p>
        </w:tc>
        <w:tc>
          <w:tcPr>
            <w:tcW w:w="1843" w:type="dxa"/>
            <w:tcBorders>
              <w:top w:val="nil"/>
            </w:tcBorders>
          </w:tcPr>
          <w:p w14:paraId="671D59FD" w14:textId="77777777" w:rsidR="00F63871" w:rsidRPr="00AF28FE" w:rsidRDefault="00F63871" w:rsidP="00696E81">
            <w:pPr>
              <w:autoSpaceDE w:val="0"/>
              <w:autoSpaceDN w:val="0"/>
              <w:adjustRightInd w:val="0"/>
              <w:jc w:val="both"/>
              <w:rPr>
                <w:rFonts w:cstheme="minorHAnsi"/>
                <w:i w:val="0"/>
                <w:sz w:val="22"/>
                <w:szCs w:val="22"/>
              </w:rPr>
            </w:pPr>
          </w:p>
        </w:tc>
      </w:tr>
      <w:tr w:rsidR="00F63871" w:rsidRPr="00AF28FE" w14:paraId="0620052C" w14:textId="77777777" w:rsidTr="00E9059E">
        <w:tc>
          <w:tcPr>
            <w:tcW w:w="1312" w:type="dxa"/>
            <w:vMerge w:val="restart"/>
          </w:tcPr>
          <w:p w14:paraId="1242D643" w14:textId="77777777" w:rsidR="00F63871" w:rsidRPr="00AF28FE" w:rsidRDefault="00F63871" w:rsidP="00696E81">
            <w:pPr>
              <w:autoSpaceDE w:val="0"/>
              <w:autoSpaceDN w:val="0"/>
              <w:adjustRightInd w:val="0"/>
              <w:jc w:val="both"/>
              <w:rPr>
                <w:rFonts w:cstheme="minorHAnsi"/>
                <w:b/>
                <w:i w:val="0"/>
                <w:sz w:val="22"/>
                <w:szCs w:val="22"/>
              </w:rPr>
            </w:pPr>
            <w:r w:rsidRPr="00AF28FE">
              <w:rPr>
                <w:rFonts w:cstheme="minorHAnsi"/>
                <w:b/>
                <w:i w:val="0"/>
                <w:sz w:val="22"/>
                <w:szCs w:val="22"/>
              </w:rPr>
              <w:t>CVD</w:t>
            </w:r>
          </w:p>
        </w:tc>
        <w:tc>
          <w:tcPr>
            <w:tcW w:w="1660" w:type="dxa"/>
          </w:tcPr>
          <w:p w14:paraId="29228F4C" w14:textId="77777777" w:rsidR="00F63871" w:rsidRPr="00AF28FE" w:rsidRDefault="00F63871" w:rsidP="00696E81">
            <w:pPr>
              <w:autoSpaceDE w:val="0"/>
              <w:autoSpaceDN w:val="0"/>
              <w:adjustRightInd w:val="0"/>
              <w:jc w:val="both"/>
              <w:rPr>
                <w:rFonts w:cstheme="minorHAnsi"/>
                <w:i w:val="0"/>
                <w:sz w:val="22"/>
                <w:szCs w:val="22"/>
              </w:rPr>
            </w:pPr>
            <w:r w:rsidRPr="00AF28FE">
              <w:rPr>
                <w:rFonts w:cstheme="minorHAnsi"/>
                <w:i w:val="0"/>
                <w:sz w:val="22"/>
                <w:szCs w:val="22"/>
              </w:rPr>
              <w:t>MI</w:t>
            </w:r>
          </w:p>
        </w:tc>
        <w:tc>
          <w:tcPr>
            <w:tcW w:w="1701" w:type="dxa"/>
          </w:tcPr>
          <w:p w14:paraId="2DE030F9" w14:textId="77777777" w:rsidR="00F63871" w:rsidRPr="00AF28FE" w:rsidRDefault="00F63871" w:rsidP="00696E81">
            <w:pPr>
              <w:autoSpaceDE w:val="0"/>
              <w:autoSpaceDN w:val="0"/>
              <w:adjustRightInd w:val="0"/>
              <w:jc w:val="both"/>
              <w:rPr>
                <w:rFonts w:cstheme="minorHAnsi"/>
                <w:i w:val="0"/>
                <w:sz w:val="22"/>
                <w:szCs w:val="22"/>
              </w:rPr>
            </w:pPr>
            <w:r w:rsidRPr="00AF28FE">
              <w:rPr>
                <w:rFonts w:cstheme="minorHAnsi"/>
                <w:i w:val="0"/>
                <w:sz w:val="22"/>
                <w:szCs w:val="22"/>
              </w:rPr>
              <w:t>9.4</w:t>
            </w:r>
          </w:p>
        </w:tc>
        <w:tc>
          <w:tcPr>
            <w:tcW w:w="1843" w:type="dxa"/>
          </w:tcPr>
          <w:p w14:paraId="0CC39C8C" w14:textId="77777777" w:rsidR="00F63871" w:rsidRPr="00AF28FE" w:rsidRDefault="00F63871" w:rsidP="00696E81">
            <w:pPr>
              <w:autoSpaceDE w:val="0"/>
              <w:autoSpaceDN w:val="0"/>
              <w:adjustRightInd w:val="0"/>
              <w:jc w:val="both"/>
              <w:rPr>
                <w:rFonts w:cstheme="minorHAnsi"/>
                <w:i w:val="0"/>
                <w:sz w:val="22"/>
                <w:szCs w:val="22"/>
              </w:rPr>
            </w:pPr>
            <w:r w:rsidRPr="00AF28FE">
              <w:rPr>
                <w:rFonts w:cstheme="minorHAnsi"/>
                <w:i w:val="0"/>
                <w:sz w:val="22"/>
                <w:szCs w:val="22"/>
                <w:highlight w:val="yellow"/>
              </w:rPr>
              <w:t>+114</w:t>
            </w:r>
          </w:p>
        </w:tc>
        <w:tc>
          <w:tcPr>
            <w:tcW w:w="1701" w:type="dxa"/>
          </w:tcPr>
          <w:p w14:paraId="47596367" w14:textId="77777777" w:rsidR="00F63871" w:rsidRPr="00AF28FE" w:rsidRDefault="00F63871" w:rsidP="00696E81">
            <w:pPr>
              <w:autoSpaceDE w:val="0"/>
              <w:autoSpaceDN w:val="0"/>
              <w:adjustRightInd w:val="0"/>
              <w:jc w:val="both"/>
              <w:rPr>
                <w:rFonts w:cstheme="minorHAnsi"/>
                <w:i w:val="0"/>
                <w:sz w:val="22"/>
                <w:szCs w:val="22"/>
              </w:rPr>
            </w:pPr>
            <w:r w:rsidRPr="00AF28FE">
              <w:rPr>
                <w:rFonts w:cstheme="minorHAnsi"/>
                <w:i w:val="0"/>
                <w:sz w:val="22"/>
                <w:szCs w:val="22"/>
              </w:rPr>
              <w:t>8.6</w:t>
            </w:r>
          </w:p>
        </w:tc>
        <w:tc>
          <w:tcPr>
            <w:tcW w:w="1843" w:type="dxa"/>
          </w:tcPr>
          <w:p w14:paraId="4B473744" w14:textId="77777777" w:rsidR="00F63871" w:rsidRPr="00AF28FE" w:rsidRDefault="00F63871" w:rsidP="00696E81">
            <w:pPr>
              <w:autoSpaceDE w:val="0"/>
              <w:autoSpaceDN w:val="0"/>
              <w:adjustRightInd w:val="0"/>
              <w:jc w:val="both"/>
              <w:rPr>
                <w:rFonts w:cstheme="minorHAnsi"/>
                <w:i w:val="0"/>
                <w:sz w:val="22"/>
                <w:szCs w:val="22"/>
              </w:rPr>
            </w:pPr>
            <w:r w:rsidRPr="00AF28FE">
              <w:rPr>
                <w:rFonts w:cstheme="minorHAnsi"/>
                <w:i w:val="0"/>
                <w:sz w:val="22"/>
                <w:szCs w:val="22"/>
                <w:highlight w:val="yellow"/>
              </w:rPr>
              <w:t>+54</w:t>
            </w:r>
          </w:p>
        </w:tc>
      </w:tr>
      <w:tr w:rsidR="00F63871" w:rsidRPr="00AF28FE" w14:paraId="3F0AE049" w14:textId="77777777" w:rsidTr="00E9059E">
        <w:trPr>
          <w:trHeight w:val="431"/>
        </w:trPr>
        <w:tc>
          <w:tcPr>
            <w:tcW w:w="1312" w:type="dxa"/>
            <w:vMerge/>
          </w:tcPr>
          <w:p w14:paraId="157317D1" w14:textId="77777777" w:rsidR="00F63871" w:rsidRPr="00AF28FE" w:rsidRDefault="00F63871" w:rsidP="00696E81">
            <w:pPr>
              <w:autoSpaceDE w:val="0"/>
              <w:autoSpaceDN w:val="0"/>
              <w:adjustRightInd w:val="0"/>
              <w:jc w:val="both"/>
              <w:rPr>
                <w:rFonts w:cstheme="minorHAnsi"/>
                <w:i w:val="0"/>
                <w:sz w:val="22"/>
                <w:szCs w:val="22"/>
              </w:rPr>
            </w:pPr>
          </w:p>
        </w:tc>
        <w:tc>
          <w:tcPr>
            <w:tcW w:w="1660" w:type="dxa"/>
          </w:tcPr>
          <w:p w14:paraId="7B65748E" w14:textId="77777777" w:rsidR="00F63871" w:rsidRPr="00AF28FE" w:rsidRDefault="00F63871" w:rsidP="00696E81">
            <w:pPr>
              <w:autoSpaceDE w:val="0"/>
              <w:autoSpaceDN w:val="0"/>
              <w:adjustRightInd w:val="0"/>
              <w:jc w:val="both"/>
              <w:rPr>
                <w:rFonts w:cstheme="minorHAnsi"/>
                <w:i w:val="0"/>
                <w:sz w:val="22"/>
                <w:szCs w:val="22"/>
              </w:rPr>
            </w:pPr>
            <w:r w:rsidRPr="00AF28FE">
              <w:rPr>
                <w:rFonts w:cstheme="minorHAnsi"/>
                <w:i w:val="0"/>
                <w:sz w:val="22"/>
                <w:szCs w:val="22"/>
              </w:rPr>
              <w:t>NMI</w:t>
            </w:r>
          </w:p>
        </w:tc>
        <w:tc>
          <w:tcPr>
            <w:tcW w:w="1701" w:type="dxa"/>
          </w:tcPr>
          <w:p w14:paraId="7E355E4C" w14:textId="77777777" w:rsidR="00F63871" w:rsidRPr="00AF28FE" w:rsidRDefault="00F63871" w:rsidP="00696E81">
            <w:pPr>
              <w:autoSpaceDE w:val="0"/>
              <w:autoSpaceDN w:val="0"/>
              <w:adjustRightInd w:val="0"/>
              <w:jc w:val="both"/>
              <w:rPr>
                <w:rFonts w:cstheme="minorHAnsi"/>
                <w:i w:val="0"/>
                <w:sz w:val="22"/>
                <w:szCs w:val="22"/>
              </w:rPr>
            </w:pPr>
            <w:r w:rsidRPr="00AF28FE">
              <w:rPr>
                <w:rFonts w:cstheme="minorHAnsi"/>
                <w:i w:val="0"/>
                <w:sz w:val="22"/>
                <w:szCs w:val="22"/>
              </w:rPr>
              <w:t>4.4</w:t>
            </w:r>
          </w:p>
        </w:tc>
        <w:tc>
          <w:tcPr>
            <w:tcW w:w="1843" w:type="dxa"/>
          </w:tcPr>
          <w:p w14:paraId="606F8D68" w14:textId="77777777" w:rsidR="00F63871" w:rsidRPr="00AF28FE" w:rsidRDefault="00F63871" w:rsidP="00696E81">
            <w:pPr>
              <w:autoSpaceDE w:val="0"/>
              <w:autoSpaceDN w:val="0"/>
              <w:adjustRightInd w:val="0"/>
              <w:jc w:val="both"/>
              <w:rPr>
                <w:rFonts w:cstheme="minorHAnsi"/>
                <w:i w:val="0"/>
                <w:sz w:val="22"/>
                <w:szCs w:val="22"/>
              </w:rPr>
            </w:pPr>
          </w:p>
        </w:tc>
        <w:tc>
          <w:tcPr>
            <w:tcW w:w="1701" w:type="dxa"/>
          </w:tcPr>
          <w:p w14:paraId="3290BC1A" w14:textId="77777777" w:rsidR="00F63871" w:rsidRPr="00AF28FE" w:rsidRDefault="00F63871" w:rsidP="00696E81">
            <w:pPr>
              <w:autoSpaceDE w:val="0"/>
              <w:autoSpaceDN w:val="0"/>
              <w:adjustRightInd w:val="0"/>
              <w:jc w:val="both"/>
              <w:rPr>
                <w:rFonts w:cstheme="minorHAnsi"/>
                <w:i w:val="0"/>
                <w:sz w:val="22"/>
                <w:szCs w:val="22"/>
              </w:rPr>
            </w:pPr>
            <w:r w:rsidRPr="00AF28FE">
              <w:rPr>
                <w:rFonts w:cstheme="minorHAnsi"/>
                <w:i w:val="0"/>
                <w:sz w:val="22"/>
                <w:szCs w:val="22"/>
              </w:rPr>
              <w:t>5.6</w:t>
            </w:r>
          </w:p>
        </w:tc>
        <w:tc>
          <w:tcPr>
            <w:tcW w:w="1843" w:type="dxa"/>
          </w:tcPr>
          <w:p w14:paraId="758D0BCE" w14:textId="77777777" w:rsidR="00F63871" w:rsidRPr="00AF28FE" w:rsidRDefault="00F63871" w:rsidP="00696E81">
            <w:pPr>
              <w:autoSpaceDE w:val="0"/>
              <w:autoSpaceDN w:val="0"/>
              <w:adjustRightInd w:val="0"/>
              <w:jc w:val="both"/>
              <w:rPr>
                <w:rFonts w:cstheme="minorHAnsi"/>
                <w:i w:val="0"/>
                <w:sz w:val="22"/>
                <w:szCs w:val="22"/>
              </w:rPr>
            </w:pPr>
          </w:p>
        </w:tc>
      </w:tr>
      <w:tr w:rsidR="00F63871" w:rsidRPr="00AF28FE" w14:paraId="46475DF2" w14:textId="77777777" w:rsidTr="00E9059E">
        <w:tc>
          <w:tcPr>
            <w:tcW w:w="1312" w:type="dxa"/>
            <w:vMerge w:val="restart"/>
          </w:tcPr>
          <w:p w14:paraId="1F4B3381" w14:textId="77777777" w:rsidR="00F63871" w:rsidRPr="00AF28FE" w:rsidRDefault="00F63871" w:rsidP="00696E81">
            <w:pPr>
              <w:autoSpaceDE w:val="0"/>
              <w:autoSpaceDN w:val="0"/>
              <w:adjustRightInd w:val="0"/>
              <w:jc w:val="both"/>
              <w:rPr>
                <w:rFonts w:cstheme="minorHAnsi"/>
                <w:b/>
                <w:i w:val="0"/>
                <w:sz w:val="22"/>
                <w:szCs w:val="22"/>
              </w:rPr>
            </w:pPr>
            <w:r w:rsidRPr="00AF28FE">
              <w:rPr>
                <w:rFonts w:cstheme="minorHAnsi"/>
                <w:b/>
                <w:i w:val="0"/>
                <w:sz w:val="22"/>
                <w:szCs w:val="22"/>
              </w:rPr>
              <w:t>Asthma</w:t>
            </w:r>
          </w:p>
        </w:tc>
        <w:tc>
          <w:tcPr>
            <w:tcW w:w="1660" w:type="dxa"/>
          </w:tcPr>
          <w:p w14:paraId="23038D51" w14:textId="77777777" w:rsidR="00F63871" w:rsidRPr="00AF28FE" w:rsidRDefault="00F63871" w:rsidP="00696E81">
            <w:pPr>
              <w:autoSpaceDE w:val="0"/>
              <w:autoSpaceDN w:val="0"/>
              <w:adjustRightInd w:val="0"/>
              <w:jc w:val="both"/>
              <w:rPr>
                <w:rFonts w:cstheme="minorHAnsi"/>
                <w:i w:val="0"/>
                <w:sz w:val="22"/>
                <w:szCs w:val="22"/>
              </w:rPr>
            </w:pPr>
            <w:r w:rsidRPr="00AF28FE">
              <w:rPr>
                <w:rFonts w:cstheme="minorHAnsi"/>
                <w:i w:val="0"/>
                <w:sz w:val="22"/>
                <w:szCs w:val="22"/>
              </w:rPr>
              <w:t>MI</w:t>
            </w:r>
          </w:p>
        </w:tc>
        <w:tc>
          <w:tcPr>
            <w:tcW w:w="1701" w:type="dxa"/>
          </w:tcPr>
          <w:p w14:paraId="5A5131C5" w14:textId="77777777" w:rsidR="00F63871" w:rsidRPr="00AF28FE" w:rsidRDefault="00F63871" w:rsidP="00696E81">
            <w:pPr>
              <w:autoSpaceDE w:val="0"/>
              <w:autoSpaceDN w:val="0"/>
              <w:adjustRightInd w:val="0"/>
              <w:jc w:val="both"/>
              <w:rPr>
                <w:rFonts w:cstheme="minorHAnsi"/>
                <w:i w:val="0"/>
                <w:sz w:val="22"/>
                <w:szCs w:val="22"/>
              </w:rPr>
            </w:pPr>
            <w:r w:rsidRPr="00AF28FE">
              <w:rPr>
                <w:rFonts w:cstheme="minorHAnsi"/>
                <w:i w:val="0"/>
                <w:sz w:val="22"/>
                <w:szCs w:val="22"/>
              </w:rPr>
              <w:t>18.4</w:t>
            </w:r>
          </w:p>
        </w:tc>
        <w:tc>
          <w:tcPr>
            <w:tcW w:w="1843" w:type="dxa"/>
          </w:tcPr>
          <w:p w14:paraId="77EF2822" w14:textId="55FE2183" w:rsidR="00F63871" w:rsidRPr="00AF28FE" w:rsidRDefault="00BD46AB" w:rsidP="00696E81">
            <w:pPr>
              <w:autoSpaceDE w:val="0"/>
              <w:autoSpaceDN w:val="0"/>
              <w:adjustRightInd w:val="0"/>
              <w:jc w:val="both"/>
              <w:rPr>
                <w:rFonts w:cstheme="minorHAnsi"/>
                <w:i w:val="0"/>
                <w:sz w:val="22"/>
                <w:szCs w:val="22"/>
              </w:rPr>
            </w:pPr>
            <w:r>
              <w:rPr>
                <w:rFonts w:cstheme="minorHAnsi"/>
                <w:i w:val="0"/>
                <w:sz w:val="22"/>
                <w:szCs w:val="22"/>
              </w:rPr>
              <w:t>+</w:t>
            </w:r>
            <w:r w:rsidR="00F63871" w:rsidRPr="00AF28FE">
              <w:rPr>
                <w:rFonts w:cstheme="minorHAnsi"/>
                <w:i w:val="0"/>
                <w:sz w:val="22"/>
                <w:szCs w:val="22"/>
              </w:rPr>
              <w:t>86</w:t>
            </w:r>
          </w:p>
        </w:tc>
        <w:tc>
          <w:tcPr>
            <w:tcW w:w="1701" w:type="dxa"/>
          </w:tcPr>
          <w:p w14:paraId="2CE38AD3" w14:textId="77777777" w:rsidR="00F63871" w:rsidRPr="00AF28FE" w:rsidRDefault="00F63871" w:rsidP="00696E81">
            <w:pPr>
              <w:autoSpaceDE w:val="0"/>
              <w:autoSpaceDN w:val="0"/>
              <w:adjustRightInd w:val="0"/>
              <w:jc w:val="both"/>
              <w:rPr>
                <w:rFonts w:cstheme="minorHAnsi"/>
                <w:i w:val="0"/>
                <w:sz w:val="22"/>
                <w:szCs w:val="22"/>
              </w:rPr>
            </w:pPr>
            <w:r w:rsidRPr="00AF28FE">
              <w:rPr>
                <w:rFonts w:cstheme="minorHAnsi"/>
                <w:i w:val="0"/>
                <w:sz w:val="22"/>
                <w:szCs w:val="22"/>
              </w:rPr>
              <w:t>17.4</w:t>
            </w:r>
          </w:p>
        </w:tc>
        <w:tc>
          <w:tcPr>
            <w:tcW w:w="1843" w:type="dxa"/>
          </w:tcPr>
          <w:p w14:paraId="30519ED7" w14:textId="77777777" w:rsidR="00F63871" w:rsidRPr="00AF28FE" w:rsidRDefault="00F63871" w:rsidP="00696E81">
            <w:pPr>
              <w:autoSpaceDE w:val="0"/>
              <w:autoSpaceDN w:val="0"/>
              <w:adjustRightInd w:val="0"/>
              <w:jc w:val="both"/>
              <w:rPr>
                <w:rFonts w:cstheme="minorHAnsi"/>
                <w:i w:val="0"/>
                <w:sz w:val="22"/>
                <w:szCs w:val="22"/>
              </w:rPr>
            </w:pPr>
            <w:r w:rsidRPr="00AF28FE">
              <w:rPr>
                <w:rFonts w:cstheme="minorHAnsi"/>
                <w:i w:val="0"/>
                <w:sz w:val="22"/>
                <w:szCs w:val="22"/>
              </w:rPr>
              <w:t>+93</w:t>
            </w:r>
          </w:p>
        </w:tc>
      </w:tr>
      <w:tr w:rsidR="00F63871" w:rsidRPr="00AF28FE" w14:paraId="28942DD0" w14:textId="77777777" w:rsidTr="00E9059E">
        <w:tc>
          <w:tcPr>
            <w:tcW w:w="1312" w:type="dxa"/>
            <w:vMerge/>
          </w:tcPr>
          <w:p w14:paraId="3AEBDD76" w14:textId="77777777" w:rsidR="00F63871" w:rsidRPr="00AF28FE" w:rsidRDefault="00F63871" w:rsidP="00696E81">
            <w:pPr>
              <w:autoSpaceDE w:val="0"/>
              <w:autoSpaceDN w:val="0"/>
              <w:adjustRightInd w:val="0"/>
              <w:jc w:val="both"/>
              <w:rPr>
                <w:rFonts w:cstheme="minorHAnsi"/>
                <w:i w:val="0"/>
                <w:sz w:val="22"/>
                <w:szCs w:val="22"/>
              </w:rPr>
            </w:pPr>
          </w:p>
        </w:tc>
        <w:tc>
          <w:tcPr>
            <w:tcW w:w="1660" w:type="dxa"/>
          </w:tcPr>
          <w:p w14:paraId="059BDBD3" w14:textId="77777777" w:rsidR="00F63871" w:rsidRPr="00AF28FE" w:rsidRDefault="00F63871" w:rsidP="00696E81">
            <w:pPr>
              <w:autoSpaceDE w:val="0"/>
              <w:autoSpaceDN w:val="0"/>
              <w:adjustRightInd w:val="0"/>
              <w:jc w:val="both"/>
              <w:rPr>
                <w:rFonts w:cstheme="minorHAnsi"/>
                <w:i w:val="0"/>
                <w:sz w:val="22"/>
                <w:szCs w:val="22"/>
              </w:rPr>
            </w:pPr>
            <w:r w:rsidRPr="00AF28FE">
              <w:rPr>
                <w:rFonts w:cstheme="minorHAnsi"/>
                <w:i w:val="0"/>
                <w:sz w:val="22"/>
                <w:szCs w:val="22"/>
              </w:rPr>
              <w:t>NMI</w:t>
            </w:r>
          </w:p>
        </w:tc>
        <w:tc>
          <w:tcPr>
            <w:tcW w:w="1701" w:type="dxa"/>
          </w:tcPr>
          <w:p w14:paraId="474CECF7" w14:textId="77777777" w:rsidR="00F63871" w:rsidRPr="00AF28FE" w:rsidRDefault="00F63871" w:rsidP="00696E81">
            <w:pPr>
              <w:autoSpaceDE w:val="0"/>
              <w:autoSpaceDN w:val="0"/>
              <w:adjustRightInd w:val="0"/>
              <w:jc w:val="both"/>
              <w:rPr>
                <w:rFonts w:cstheme="minorHAnsi"/>
                <w:i w:val="0"/>
                <w:sz w:val="22"/>
                <w:szCs w:val="22"/>
              </w:rPr>
            </w:pPr>
            <w:r w:rsidRPr="00AF28FE">
              <w:rPr>
                <w:rFonts w:cstheme="minorHAnsi"/>
                <w:i w:val="0"/>
                <w:sz w:val="22"/>
                <w:szCs w:val="22"/>
              </w:rPr>
              <w:t>9.9</w:t>
            </w:r>
          </w:p>
        </w:tc>
        <w:tc>
          <w:tcPr>
            <w:tcW w:w="1843" w:type="dxa"/>
          </w:tcPr>
          <w:p w14:paraId="6D2BAC39" w14:textId="77777777" w:rsidR="00F63871" w:rsidRPr="00AF28FE" w:rsidRDefault="00F63871" w:rsidP="00696E81">
            <w:pPr>
              <w:autoSpaceDE w:val="0"/>
              <w:autoSpaceDN w:val="0"/>
              <w:adjustRightInd w:val="0"/>
              <w:jc w:val="both"/>
              <w:rPr>
                <w:rFonts w:cstheme="minorHAnsi"/>
                <w:i w:val="0"/>
                <w:sz w:val="22"/>
                <w:szCs w:val="22"/>
              </w:rPr>
            </w:pPr>
          </w:p>
        </w:tc>
        <w:tc>
          <w:tcPr>
            <w:tcW w:w="1701" w:type="dxa"/>
          </w:tcPr>
          <w:p w14:paraId="3F7B0782" w14:textId="77777777" w:rsidR="00F63871" w:rsidRPr="00AF28FE" w:rsidRDefault="00F63871" w:rsidP="00696E81">
            <w:pPr>
              <w:autoSpaceDE w:val="0"/>
              <w:autoSpaceDN w:val="0"/>
              <w:adjustRightInd w:val="0"/>
              <w:jc w:val="both"/>
              <w:rPr>
                <w:rFonts w:cstheme="minorHAnsi"/>
                <w:i w:val="0"/>
                <w:sz w:val="22"/>
                <w:szCs w:val="22"/>
              </w:rPr>
            </w:pPr>
            <w:r w:rsidRPr="00AF28FE">
              <w:rPr>
                <w:rFonts w:cstheme="minorHAnsi"/>
                <w:i w:val="0"/>
                <w:sz w:val="22"/>
                <w:szCs w:val="22"/>
              </w:rPr>
              <w:t>9</w:t>
            </w:r>
          </w:p>
        </w:tc>
        <w:tc>
          <w:tcPr>
            <w:tcW w:w="1843" w:type="dxa"/>
          </w:tcPr>
          <w:p w14:paraId="6DDBE95B" w14:textId="77777777" w:rsidR="00F63871" w:rsidRPr="00AF28FE" w:rsidRDefault="00F63871" w:rsidP="00696E81">
            <w:pPr>
              <w:autoSpaceDE w:val="0"/>
              <w:autoSpaceDN w:val="0"/>
              <w:adjustRightInd w:val="0"/>
              <w:jc w:val="both"/>
              <w:rPr>
                <w:rFonts w:cstheme="minorHAnsi"/>
                <w:i w:val="0"/>
                <w:sz w:val="22"/>
                <w:szCs w:val="22"/>
              </w:rPr>
            </w:pPr>
          </w:p>
        </w:tc>
      </w:tr>
    </w:tbl>
    <w:p w14:paraId="57AE51D0" w14:textId="77777777" w:rsidR="00850EDA" w:rsidRPr="00AF28FE" w:rsidRDefault="00850EDA" w:rsidP="00696E81">
      <w:pPr>
        <w:autoSpaceDE w:val="0"/>
        <w:autoSpaceDN w:val="0"/>
        <w:adjustRightInd w:val="0"/>
        <w:spacing w:after="0" w:line="240" w:lineRule="auto"/>
        <w:jc w:val="both"/>
        <w:rPr>
          <w:rFonts w:cstheme="minorHAnsi"/>
          <w:i w:val="0"/>
          <w:sz w:val="22"/>
          <w:szCs w:val="22"/>
        </w:rPr>
      </w:pPr>
    </w:p>
    <w:p w14:paraId="55857CD1" w14:textId="77777777" w:rsidR="0058009F" w:rsidRPr="00AF28FE" w:rsidRDefault="0058009F" w:rsidP="00696E81">
      <w:pPr>
        <w:autoSpaceDE w:val="0"/>
        <w:autoSpaceDN w:val="0"/>
        <w:adjustRightInd w:val="0"/>
        <w:spacing w:after="0" w:line="240" w:lineRule="auto"/>
        <w:jc w:val="both"/>
        <w:rPr>
          <w:rFonts w:cstheme="minorHAnsi"/>
          <w:i w:val="0"/>
          <w:sz w:val="22"/>
          <w:szCs w:val="22"/>
        </w:rPr>
      </w:pPr>
      <w:r w:rsidRPr="00AF28FE">
        <w:rPr>
          <w:rFonts w:cstheme="minorHAnsi"/>
          <w:i w:val="0"/>
          <w:sz w:val="22"/>
          <w:szCs w:val="22"/>
        </w:rPr>
        <w:t>* self-reported condition lasting or expected to last for 6 months or more</w:t>
      </w:r>
    </w:p>
    <w:p w14:paraId="7D12391C" w14:textId="77777777" w:rsidR="004D3106" w:rsidRPr="00AF28FE" w:rsidRDefault="0058009F" w:rsidP="00696E81">
      <w:pPr>
        <w:autoSpaceDE w:val="0"/>
        <w:autoSpaceDN w:val="0"/>
        <w:adjustRightInd w:val="0"/>
        <w:spacing w:after="0" w:line="240" w:lineRule="auto"/>
        <w:jc w:val="both"/>
        <w:rPr>
          <w:rFonts w:cstheme="minorHAnsi"/>
          <w:i w:val="0"/>
          <w:color w:val="000000"/>
          <w:sz w:val="22"/>
          <w:szCs w:val="22"/>
        </w:rPr>
      </w:pPr>
      <w:r w:rsidRPr="00AF28FE">
        <w:rPr>
          <w:rFonts w:cstheme="minorHAnsi"/>
          <w:i w:val="0"/>
          <w:color w:val="000000"/>
          <w:sz w:val="22"/>
          <w:szCs w:val="22"/>
        </w:rPr>
        <w:t xml:space="preserve">** </w:t>
      </w:r>
      <w:r w:rsidR="00F63871" w:rsidRPr="00AF28FE">
        <w:rPr>
          <w:rFonts w:cstheme="minorHAnsi"/>
          <w:i w:val="0"/>
          <w:color w:val="000000"/>
          <w:sz w:val="22"/>
          <w:szCs w:val="22"/>
        </w:rPr>
        <w:t>ACT figures unreliable</w:t>
      </w:r>
    </w:p>
    <w:p w14:paraId="3F25E98C" w14:textId="77777777" w:rsidR="00BE1DAE" w:rsidRPr="00AF28FE" w:rsidRDefault="00BE1DAE" w:rsidP="00696E81">
      <w:pPr>
        <w:autoSpaceDE w:val="0"/>
        <w:autoSpaceDN w:val="0"/>
        <w:adjustRightInd w:val="0"/>
        <w:spacing w:after="0" w:line="240" w:lineRule="auto"/>
        <w:jc w:val="both"/>
        <w:rPr>
          <w:rFonts w:cstheme="minorHAnsi"/>
          <w:b/>
          <w:i w:val="0"/>
          <w:sz w:val="22"/>
          <w:szCs w:val="22"/>
        </w:rPr>
      </w:pPr>
    </w:p>
    <w:p w14:paraId="2C7D7BCC" w14:textId="77777777" w:rsidR="004D3106" w:rsidRPr="00AF28FE" w:rsidRDefault="00555D25" w:rsidP="00696E81">
      <w:pPr>
        <w:autoSpaceDE w:val="0"/>
        <w:autoSpaceDN w:val="0"/>
        <w:adjustRightInd w:val="0"/>
        <w:spacing w:after="0" w:line="240" w:lineRule="auto"/>
        <w:jc w:val="both"/>
        <w:rPr>
          <w:rFonts w:cstheme="minorHAnsi"/>
          <w:b/>
          <w:i w:val="0"/>
          <w:sz w:val="22"/>
          <w:szCs w:val="22"/>
        </w:rPr>
      </w:pPr>
      <w:r w:rsidRPr="00AF28FE">
        <w:rPr>
          <w:rFonts w:cstheme="minorHAnsi"/>
          <w:b/>
          <w:i w:val="0"/>
          <w:sz w:val="22"/>
          <w:szCs w:val="22"/>
        </w:rPr>
        <w:t xml:space="preserve">4c  </w:t>
      </w:r>
      <w:r w:rsidR="00DD73B8" w:rsidRPr="00AF28FE">
        <w:rPr>
          <w:rFonts w:cstheme="minorHAnsi"/>
          <w:b/>
          <w:i w:val="0"/>
          <w:sz w:val="22"/>
          <w:szCs w:val="22"/>
        </w:rPr>
        <w:t xml:space="preserve"> </w:t>
      </w:r>
      <w:r w:rsidRPr="00AF28FE">
        <w:rPr>
          <w:rFonts w:cstheme="minorHAnsi"/>
          <w:b/>
          <w:i w:val="0"/>
          <w:sz w:val="22"/>
          <w:szCs w:val="22"/>
        </w:rPr>
        <w:t>Risk Factors for Chronic Diseases</w:t>
      </w:r>
    </w:p>
    <w:p w14:paraId="65031613" w14:textId="77777777" w:rsidR="00D3625E" w:rsidRPr="00AF28FE" w:rsidRDefault="00FB5A53" w:rsidP="00696E81">
      <w:pPr>
        <w:autoSpaceDE w:val="0"/>
        <w:autoSpaceDN w:val="0"/>
        <w:adjustRightInd w:val="0"/>
        <w:spacing w:after="0" w:line="240" w:lineRule="auto"/>
        <w:jc w:val="both"/>
        <w:rPr>
          <w:rFonts w:cstheme="minorHAnsi"/>
          <w:b/>
          <w:i w:val="0"/>
          <w:sz w:val="22"/>
          <w:szCs w:val="22"/>
        </w:rPr>
      </w:pPr>
      <w:r w:rsidRPr="00AF28FE">
        <w:rPr>
          <w:rFonts w:cstheme="minorHAnsi"/>
          <w:i w:val="0"/>
          <w:sz w:val="22"/>
          <w:szCs w:val="22"/>
        </w:rPr>
        <w:t>Research demonstrates that people with mental illness tend to have a high level of risk factors for chronic physical illness.  Examples from the NSW Mental Health Commission include</w:t>
      </w:r>
      <w:r w:rsidR="00536788" w:rsidRPr="00AF28FE">
        <w:rPr>
          <w:rFonts w:cstheme="minorHAnsi"/>
          <w:i w:val="0"/>
          <w:sz w:val="22"/>
          <w:szCs w:val="22"/>
        </w:rPr>
        <w:t>:</w:t>
      </w:r>
    </w:p>
    <w:p w14:paraId="4272D65B" w14:textId="77777777" w:rsidR="00536788" w:rsidRPr="00AF28FE" w:rsidRDefault="00536788" w:rsidP="00696E81">
      <w:pPr>
        <w:autoSpaceDE w:val="0"/>
        <w:autoSpaceDN w:val="0"/>
        <w:adjustRightInd w:val="0"/>
        <w:spacing w:after="0" w:line="240" w:lineRule="auto"/>
        <w:jc w:val="both"/>
        <w:rPr>
          <w:rFonts w:cstheme="minorHAnsi"/>
          <w:i w:val="0"/>
          <w:sz w:val="22"/>
          <w:szCs w:val="22"/>
        </w:rPr>
      </w:pPr>
    </w:p>
    <w:p w14:paraId="4A9639C6" w14:textId="77777777" w:rsidR="001E36C9" w:rsidRPr="003F3D05" w:rsidRDefault="00D3625E" w:rsidP="0020333C">
      <w:pPr>
        <w:autoSpaceDE w:val="0"/>
        <w:autoSpaceDN w:val="0"/>
        <w:adjustRightInd w:val="0"/>
        <w:spacing w:after="0" w:line="240" w:lineRule="auto"/>
        <w:jc w:val="both"/>
        <w:rPr>
          <w:rFonts w:cstheme="minorHAnsi"/>
          <w:b/>
          <w:bCs/>
          <w:i w:val="0"/>
          <w:color w:val="000000"/>
          <w:sz w:val="22"/>
          <w:szCs w:val="22"/>
        </w:rPr>
      </w:pPr>
      <w:r w:rsidRPr="003F3D05">
        <w:rPr>
          <w:rFonts w:cstheme="minorHAnsi"/>
          <w:b/>
          <w:bCs/>
          <w:i w:val="0"/>
          <w:color w:val="000000"/>
          <w:sz w:val="22"/>
          <w:szCs w:val="22"/>
        </w:rPr>
        <w:t>“</w:t>
      </w:r>
      <w:r w:rsidR="001E36C9" w:rsidRPr="003F3D05">
        <w:rPr>
          <w:rFonts w:cstheme="minorHAnsi"/>
          <w:b/>
          <w:bCs/>
          <w:i w:val="0"/>
          <w:color w:val="000000"/>
          <w:sz w:val="22"/>
          <w:szCs w:val="22"/>
        </w:rPr>
        <w:t>Prevalence and relative risk of modifiable cardiovascular disease risk factors in</w:t>
      </w:r>
    </w:p>
    <w:p w14:paraId="00333D2C" w14:textId="77777777" w:rsidR="001E36C9" w:rsidRPr="003F3D05" w:rsidRDefault="001E36C9" w:rsidP="0020333C">
      <w:pPr>
        <w:autoSpaceDE w:val="0"/>
        <w:autoSpaceDN w:val="0"/>
        <w:adjustRightInd w:val="0"/>
        <w:spacing w:after="0" w:line="240" w:lineRule="auto"/>
        <w:jc w:val="both"/>
        <w:rPr>
          <w:rFonts w:cstheme="minorHAnsi"/>
          <w:b/>
          <w:bCs/>
          <w:i w:val="0"/>
          <w:color w:val="000000"/>
          <w:sz w:val="22"/>
          <w:szCs w:val="22"/>
        </w:rPr>
      </w:pPr>
      <w:r w:rsidRPr="003F3D05">
        <w:rPr>
          <w:rFonts w:cstheme="minorHAnsi"/>
          <w:b/>
          <w:bCs/>
          <w:i w:val="0"/>
          <w:color w:val="000000"/>
          <w:sz w:val="22"/>
          <w:szCs w:val="22"/>
        </w:rPr>
        <w:t>schizophrenia and bipolar disorder compared to the general populatio</w:t>
      </w:r>
      <w:r w:rsidR="00234717" w:rsidRPr="003F3D05">
        <w:rPr>
          <w:rFonts w:cstheme="minorHAnsi"/>
          <w:b/>
          <w:bCs/>
          <w:i w:val="0"/>
          <w:color w:val="000000"/>
          <w:sz w:val="22"/>
          <w:szCs w:val="22"/>
        </w:rPr>
        <w:t>n</w:t>
      </w:r>
      <w:r w:rsidR="0020333C" w:rsidRPr="003F3D05">
        <w:rPr>
          <w:rFonts w:cstheme="minorHAnsi"/>
          <w:b/>
          <w:bCs/>
          <w:i w:val="0"/>
          <w:color w:val="000000"/>
          <w:sz w:val="22"/>
          <w:szCs w:val="22"/>
        </w:rPr>
        <w:t>”</w:t>
      </w:r>
    </w:p>
    <w:p w14:paraId="48BE651A" w14:textId="77777777" w:rsidR="0020333C" w:rsidRPr="003F3D05" w:rsidRDefault="0020333C" w:rsidP="00696E81">
      <w:pPr>
        <w:pStyle w:val="ListParagraph"/>
        <w:autoSpaceDE w:val="0"/>
        <w:autoSpaceDN w:val="0"/>
        <w:adjustRightInd w:val="0"/>
        <w:spacing w:after="0" w:line="240" w:lineRule="auto"/>
        <w:jc w:val="both"/>
        <w:rPr>
          <w:rFonts w:cstheme="minorHAnsi"/>
          <w:b/>
          <w:bCs/>
          <w:i w:val="0"/>
          <w:color w:val="FFFFFF"/>
          <w:sz w:val="22"/>
          <w:szCs w:val="22"/>
        </w:rPr>
      </w:pPr>
    </w:p>
    <w:tbl>
      <w:tblPr>
        <w:tblStyle w:val="TableGrid"/>
        <w:tblW w:w="0" w:type="auto"/>
        <w:tblLook w:val="04A0" w:firstRow="1" w:lastRow="0" w:firstColumn="1" w:lastColumn="0" w:noHBand="0" w:noVBand="1"/>
      </w:tblPr>
      <w:tblGrid>
        <w:gridCol w:w="3027"/>
        <w:gridCol w:w="3037"/>
        <w:gridCol w:w="2952"/>
      </w:tblGrid>
      <w:tr w:rsidR="001E36C9" w:rsidRPr="003F3D05" w14:paraId="646FD178" w14:textId="77777777" w:rsidTr="002D3A34">
        <w:tc>
          <w:tcPr>
            <w:tcW w:w="3027" w:type="dxa"/>
          </w:tcPr>
          <w:p w14:paraId="4B395F0D" w14:textId="77777777" w:rsidR="001E36C9" w:rsidRPr="003F3D05" w:rsidRDefault="00BE1DAE" w:rsidP="00696E81">
            <w:pPr>
              <w:jc w:val="both"/>
              <w:rPr>
                <w:rFonts w:cstheme="minorHAnsi"/>
                <w:i w:val="0"/>
                <w:sz w:val="22"/>
                <w:szCs w:val="22"/>
              </w:rPr>
            </w:pPr>
            <w:r w:rsidRPr="003F3D05">
              <w:rPr>
                <w:rFonts w:cstheme="minorHAnsi"/>
                <w:i w:val="0"/>
                <w:sz w:val="22"/>
                <w:szCs w:val="22"/>
              </w:rPr>
              <w:t>Modifiable risk Factor</w:t>
            </w:r>
          </w:p>
        </w:tc>
        <w:tc>
          <w:tcPr>
            <w:tcW w:w="3037" w:type="dxa"/>
          </w:tcPr>
          <w:p w14:paraId="73005E52" w14:textId="77777777" w:rsidR="001E36C9" w:rsidRPr="003F3D05" w:rsidRDefault="00BE1DAE" w:rsidP="00696E81">
            <w:pPr>
              <w:jc w:val="both"/>
              <w:rPr>
                <w:rFonts w:cstheme="minorHAnsi"/>
                <w:i w:val="0"/>
                <w:sz w:val="22"/>
                <w:szCs w:val="22"/>
              </w:rPr>
            </w:pPr>
            <w:r w:rsidRPr="003F3D05">
              <w:rPr>
                <w:rFonts w:cstheme="minorHAnsi"/>
                <w:i w:val="0"/>
                <w:sz w:val="22"/>
                <w:szCs w:val="22"/>
              </w:rPr>
              <w:t>Schizophrenia</w:t>
            </w:r>
          </w:p>
        </w:tc>
        <w:tc>
          <w:tcPr>
            <w:tcW w:w="2952" w:type="dxa"/>
          </w:tcPr>
          <w:p w14:paraId="702F5F81" w14:textId="77777777" w:rsidR="001E36C9" w:rsidRPr="003F3D05" w:rsidRDefault="00BE1DAE" w:rsidP="00696E81">
            <w:pPr>
              <w:jc w:val="both"/>
              <w:rPr>
                <w:rFonts w:cstheme="minorHAnsi"/>
                <w:i w:val="0"/>
                <w:sz w:val="22"/>
                <w:szCs w:val="22"/>
              </w:rPr>
            </w:pPr>
            <w:r w:rsidRPr="003F3D05">
              <w:rPr>
                <w:rFonts w:cstheme="minorHAnsi"/>
                <w:i w:val="0"/>
                <w:sz w:val="22"/>
                <w:szCs w:val="22"/>
              </w:rPr>
              <w:t>Bipolar</w:t>
            </w:r>
          </w:p>
        </w:tc>
      </w:tr>
      <w:tr w:rsidR="00BE1DAE" w:rsidRPr="003F3D05" w14:paraId="7E34D34E" w14:textId="77777777" w:rsidTr="002D3A34">
        <w:tc>
          <w:tcPr>
            <w:tcW w:w="3027" w:type="dxa"/>
          </w:tcPr>
          <w:p w14:paraId="30C3E14E" w14:textId="77777777" w:rsidR="00BE1DAE" w:rsidRPr="003F3D05" w:rsidRDefault="00BE1DAE" w:rsidP="00696E81">
            <w:pPr>
              <w:autoSpaceDE w:val="0"/>
              <w:autoSpaceDN w:val="0"/>
              <w:adjustRightInd w:val="0"/>
              <w:jc w:val="both"/>
              <w:rPr>
                <w:rFonts w:cstheme="minorHAnsi"/>
                <w:b/>
                <w:bCs/>
                <w:i w:val="0"/>
                <w:color w:val="FFFFFF"/>
                <w:sz w:val="22"/>
                <w:szCs w:val="22"/>
              </w:rPr>
            </w:pPr>
            <w:r w:rsidRPr="003F3D05">
              <w:rPr>
                <w:rFonts w:cstheme="minorHAnsi"/>
                <w:i w:val="0"/>
                <w:color w:val="000000"/>
                <w:sz w:val="22"/>
                <w:szCs w:val="22"/>
              </w:rPr>
              <w:t xml:space="preserve">Obesity </w:t>
            </w:r>
          </w:p>
        </w:tc>
        <w:tc>
          <w:tcPr>
            <w:tcW w:w="3037" w:type="dxa"/>
          </w:tcPr>
          <w:p w14:paraId="65A738B6" w14:textId="77777777" w:rsidR="00BE1DAE" w:rsidRPr="003F3D05" w:rsidRDefault="00BE1DAE" w:rsidP="00696E81">
            <w:pPr>
              <w:autoSpaceDE w:val="0"/>
              <w:autoSpaceDN w:val="0"/>
              <w:adjustRightInd w:val="0"/>
              <w:jc w:val="both"/>
              <w:rPr>
                <w:rFonts w:cstheme="minorHAnsi"/>
                <w:b/>
                <w:bCs/>
                <w:i w:val="0"/>
                <w:color w:val="FFFFFF"/>
                <w:sz w:val="22"/>
                <w:szCs w:val="22"/>
              </w:rPr>
            </w:pPr>
            <w:r w:rsidRPr="003F3D05">
              <w:rPr>
                <w:rFonts w:cstheme="minorHAnsi"/>
                <w:i w:val="0"/>
                <w:color w:val="000000"/>
                <w:sz w:val="22"/>
                <w:szCs w:val="22"/>
              </w:rPr>
              <w:t>45-55%; 1.5-2 times increased risk</w:t>
            </w:r>
          </w:p>
        </w:tc>
        <w:tc>
          <w:tcPr>
            <w:tcW w:w="2952" w:type="dxa"/>
          </w:tcPr>
          <w:p w14:paraId="5B3793FA" w14:textId="77777777" w:rsidR="00BE1DAE" w:rsidRPr="003F3D05" w:rsidRDefault="00BE1DAE" w:rsidP="00696E81">
            <w:pPr>
              <w:autoSpaceDE w:val="0"/>
              <w:autoSpaceDN w:val="0"/>
              <w:adjustRightInd w:val="0"/>
              <w:jc w:val="both"/>
              <w:rPr>
                <w:rFonts w:cstheme="minorHAnsi"/>
                <w:b/>
                <w:bCs/>
                <w:i w:val="0"/>
                <w:color w:val="FFFFFF"/>
                <w:sz w:val="22"/>
                <w:szCs w:val="22"/>
              </w:rPr>
            </w:pPr>
            <w:r w:rsidRPr="003F3D05">
              <w:rPr>
                <w:rFonts w:cstheme="minorHAnsi"/>
                <w:i w:val="0"/>
                <w:color w:val="000000"/>
                <w:sz w:val="22"/>
                <w:szCs w:val="22"/>
              </w:rPr>
              <w:t>21-49%; 1-2 times increased risk</w:t>
            </w:r>
          </w:p>
        </w:tc>
      </w:tr>
      <w:tr w:rsidR="00BE1DAE" w:rsidRPr="003F3D05" w14:paraId="7D0017B8" w14:textId="77777777" w:rsidTr="002D3A34">
        <w:tc>
          <w:tcPr>
            <w:tcW w:w="3027" w:type="dxa"/>
          </w:tcPr>
          <w:p w14:paraId="4B9B5058" w14:textId="77777777" w:rsidR="00BE1DAE" w:rsidRPr="003F3D05" w:rsidRDefault="00BE1DAE" w:rsidP="00696E81">
            <w:pPr>
              <w:autoSpaceDE w:val="0"/>
              <w:autoSpaceDN w:val="0"/>
              <w:adjustRightInd w:val="0"/>
              <w:jc w:val="both"/>
              <w:rPr>
                <w:rFonts w:cstheme="minorHAnsi"/>
                <w:b/>
                <w:bCs/>
                <w:i w:val="0"/>
                <w:color w:val="FFFFFF"/>
                <w:sz w:val="22"/>
                <w:szCs w:val="22"/>
              </w:rPr>
            </w:pPr>
            <w:r w:rsidRPr="003F3D05">
              <w:rPr>
                <w:rFonts w:cstheme="minorHAnsi"/>
                <w:i w:val="0"/>
                <w:sz w:val="22"/>
                <w:szCs w:val="22"/>
              </w:rPr>
              <w:t xml:space="preserve">Smoking </w:t>
            </w:r>
          </w:p>
        </w:tc>
        <w:tc>
          <w:tcPr>
            <w:tcW w:w="3037" w:type="dxa"/>
          </w:tcPr>
          <w:p w14:paraId="2066274C" w14:textId="77777777" w:rsidR="00BE1DAE" w:rsidRPr="003F3D05" w:rsidRDefault="00BE1DAE" w:rsidP="00696E81">
            <w:pPr>
              <w:autoSpaceDE w:val="0"/>
              <w:autoSpaceDN w:val="0"/>
              <w:adjustRightInd w:val="0"/>
              <w:jc w:val="both"/>
              <w:rPr>
                <w:rFonts w:cstheme="minorHAnsi"/>
                <w:b/>
                <w:bCs/>
                <w:i w:val="0"/>
                <w:color w:val="FFFFFF"/>
                <w:sz w:val="22"/>
                <w:szCs w:val="22"/>
              </w:rPr>
            </w:pPr>
            <w:r w:rsidRPr="003F3D05">
              <w:rPr>
                <w:rFonts w:cstheme="minorHAnsi"/>
                <w:i w:val="0"/>
                <w:sz w:val="22"/>
                <w:szCs w:val="22"/>
              </w:rPr>
              <w:t>50-80%; 2-3 times increased risk</w:t>
            </w:r>
          </w:p>
        </w:tc>
        <w:tc>
          <w:tcPr>
            <w:tcW w:w="2952" w:type="dxa"/>
          </w:tcPr>
          <w:p w14:paraId="09FE5499" w14:textId="77777777" w:rsidR="00BE1DAE" w:rsidRPr="003F3D05" w:rsidRDefault="00BE1DAE" w:rsidP="00696E81">
            <w:pPr>
              <w:autoSpaceDE w:val="0"/>
              <w:autoSpaceDN w:val="0"/>
              <w:adjustRightInd w:val="0"/>
              <w:jc w:val="both"/>
              <w:rPr>
                <w:rFonts w:cstheme="minorHAnsi"/>
                <w:b/>
                <w:bCs/>
                <w:i w:val="0"/>
                <w:color w:val="FFFFFF"/>
                <w:sz w:val="22"/>
                <w:szCs w:val="22"/>
              </w:rPr>
            </w:pPr>
            <w:r w:rsidRPr="003F3D05">
              <w:rPr>
                <w:rFonts w:cstheme="minorHAnsi"/>
                <w:i w:val="0"/>
                <w:sz w:val="22"/>
                <w:szCs w:val="22"/>
              </w:rPr>
              <w:t>54-68%; 2-3 times increased risk</w:t>
            </w:r>
          </w:p>
        </w:tc>
      </w:tr>
      <w:tr w:rsidR="00BE1DAE" w:rsidRPr="003F3D05" w14:paraId="31E5D944" w14:textId="77777777" w:rsidTr="002D3A34">
        <w:tc>
          <w:tcPr>
            <w:tcW w:w="3027" w:type="dxa"/>
          </w:tcPr>
          <w:p w14:paraId="079AD925" w14:textId="77777777" w:rsidR="00BE1DAE" w:rsidRPr="003F3D05" w:rsidRDefault="00BE1DAE" w:rsidP="00696E81">
            <w:pPr>
              <w:autoSpaceDE w:val="0"/>
              <w:autoSpaceDN w:val="0"/>
              <w:adjustRightInd w:val="0"/>
              <w:jc w:val="both"/>
              <w:rPr>
                <w:rFonts w:cstheme="minorHAnsi"/>
                <w:b/>
                <w:bCs/>
                <w:i w:val="0"/>
                <w:color w:val="FFFFFF"/>
                <w:sz w:val="22"/>
                <w:szCs w:val="22"/>
              </w:rPr>
            </w:pPr>
            <w:r w:rsidRPr="003F3D05">
              <w:rPr>
                <w:rFonts w:cstheme="minorHAnsi"/>
                <w:i w:val="0"/>
                <w:sz w:val="22"/>
                <w:szCs w:val="22"/>
              </w:rPr>
              <w:t>Diabetes</w:t>
            </w:r>
          </w:p>
        </w:tc>
        <w:tc>
          <w:tcPr>
            <w:tcW w:w="3037" w:type="dxa"/>
          </w:tcPr>
          <w:p w14:paraId="5A89181D" w14:textId="77777777" w:rsidR="00BE1DAE" w:rsidRPr="003F3D05" w:rsidRDefault="00BE1DAE" w:rsidP="00696E81">
            <w:pPr>
              <w:autoSpaceDE w:val="0"/>
              <w:autoSpaceDN w:val="0"/>
              <w:adjustRightInd w:val="0"/>
              <w:jc w:val="both"/>
              <w:rPr>
                <w:rFonts w:cstheme="minorHAnsi"/>
                <w:b/>
                <w:bCs/>
                <w:i w:val="0"/>
                <w:color w:val="FFFFFF"/>
                <w:sz w:val="22"/>
                <w:szCs w:val="22"/>
              </w:rPr>
            </w:pPr>
            <w:r w:rsidRPr="003F3D05">
              <w:rPr>
                <w:rFonts w:cstheme="minorHAnsi"/>
                <w:i w:val="0"/>
                <w:sz w:val="22"/>
                <w:szCs w:val="22"/>
              </w:rPr>
              <w:t xml:space="preserve">10-15%; 2 times increased risk </w:t>
            </w:r>
          </w:p>
        </w:tc>
        <w:tc>
          <w:tcPr>
            <w:tcW w:w="2952" w:type="dxa"/>
          </w:tcPr>
          <w:p w14:paraId="586EE8CD" w14:textId="77777777" w:rsidR="00BE1DAE" w:rsidRPr="003F3D05" w:rsidRDefault="00BE1DAE" w:rsidP="00696E81">
            <w:pPr>
              <w:jc w:val="both"/>
              <w:rPr>
                <w:rFonts w:cstheme="minorHAnsi"/>
                <w:i w:val="0"/>
                <w:sz w:val="22"/>
                <w:szCs w:val="22"/>
              </w:rPr>
            </w:pPr>
            <w:r w:rsidRPr="003F3D05">
              <w:rPr>
                <w:rFonts w:cstheme="minorHAnsi"/>
                <w:i w:val="0"/>
                <w:sz w:val="22"/>
                <w:szCs w:val="22"/>
              </w:rPr>
              <w:t>8-17%;</w:t>
            </w:r>
            <w:r w:rsidR="008B3E4E" w:rsidRPr="003F3D05">
              <w:rPr>
                <w:rFonts w:cstheme="minorHAnsi"/>
                <w:i w:val="0"/>
                <w:sz w:val="22"/>
                <w:szCs w:val="22"/>
              </w:rPr>
              <w:t xml:space="preserve"> 1.5-2 times increased risk</w:t>
            </w:r>
          </w:p>
        </w:tc>
      </w:tr>
      <w:tr w:rsidR="00BE1DAE" w:rsidRPr="003F3D05" w14:paraId="6D05F2D8" w14:textId="77777777" w:rsidTr="002D3A34">
        <w:tc>
          <w:tcPr>
            <w:tcW w:w="3027" w:type="dxa"/>
          </w:tcPr>
          <w:p w14:paraId="59CCC28B" w14:textId="77777777" w:rsidR="00BE1DAE" w:rsidRPr="003F3D05" w:rsidRDefault="008B3E4E" w:rsidP="00696E81">
            <w:pPr>
              <w:autoSpaceDE w:val="0"/>
              <w:autoSpaceDN w:val="0"/>
              <w:adjustRightInd w:val="0"/>
              <w:jc w:val="both"/>
              <w:rPr>
                <w:rFonts w:cstheme="minorHAnsi"/>
                <w:b/>
                <w:bCs/>
                <w:i w:val="0"/>
                <w:color w:val="FFFFFF"/>
                <w:sz w:val="22"/>
                <w:szCs w:val="22"/>
              </w:rPr>
            </w:pPr>
            <w:r w:rsidRPr="003F3D05">
              <w:rPr>
                <w:rFonts w:cstheme="minorHAnsi"/>
                <w:i w:val="0"/>
                <w:sz w:val="22"/>
                <w:szCs w:val="22"/>
              </w:rPr>
              <w:t>Hypertension</w:t>
            </w:r>
          </w:p>
        </w:tc>
        <w:tc>
          <w:tcPr>
            <w:tcW w:w="3037" w:type="dxa"/>
          </w:tcPr>
          <w:p w14:paraId="1F503B38" w14:textId="77777777" w:rsidR="00BE1DAE" w:rsidRPr="003F3D05" w:rsidRDefault="008B3E4E" w:rsidP="00696E81">
            <w:pPr>
              <w:jc w:val="both"/>
              <w:rPr>
                <w:rFonts w:cstheme="minorHAnsi"/>
                <w:i w:val="0"/>
                <w:sz w:val="22"/>
                <w:szCs w:val="22"/>
              </w:rPr>
            </w:pPr>
            <w:r w:rsidRPr="003F3D05">
              <w:rPr>
                <w:rFonts w:cstheme="minorHAnsi"/>
                <w:i w:val="0"/>
                <w:sz w:val="22"/>
                <w:szCs w:val="22"/>
              </w:rPr>
              <w:t>19-58%; 2-3 increased risk</w:t>
            </w:r>
          </w:p>
        </w:tc>
        <w:tc>
          <w:tcPr>
            <w:tcW w:w="2952" w:type="dxa"/>
          </w:tcPr>
          <w:p w14:paraId="63FC9C52" w14:textId="77777777" w:rsidR="00BE1DAE" w:rsidRPr="003F3D05" w:rsidRDefault="008B3E4E" w:rsidP="00696E81">
            <w:pPr>
              <w:jc w:val="both"/>
              <w:rPr>
                <w:rFonts w:cstheme="minorHAnsi"/>
                <w:i w:val="0"/>
                <w:sz w:val="22"/>
                <w:szCs w:val="22"/>
              </w:rPr>
            </w:pPr>
            <w:r w:rsidRPr="003F3D05">
              <w:rPr>
                <w:rFonts w:cstheme="minorHAnsi"/>
                <w:i w:val="0"/>
                <w:sz w:val="22"/>
                <w:szCs w:val="22"/>
              </w:rPr>
              <w:t>35-61%; 2-3 times increased risk</w:t>
            </w:r>
          </w:p>
        </w:tc>
      </w:tr>
      <w:tr w:rsidR="00BE1DAE" w:rsidRPr="003F3D05" w14:paraId="0087FF92" w14:textId="77777777" w:rsidTr="002D3A34">
        <w:tc>
          <w:tcPr>
            <w:tcW w:w="3027" w:type="dxa"/>
          </w:tcPr>
          <w:p w14:paraId="18422861" w14:textId="77777777" w:rsidR="00BE1DAE" w:rsidRPr="003F3D05" w:rsidRDefault="008B3E4E" w:rsidP="00696E81">
            <w:pPr>
              <w:jc w:val="both"/>
              <w:rPr>
                <w:rFonts w:cstheme="minorHAnsi"/>
                <w:i w:val="0"/>
                <w:sz w:val="22"/>
                <w:szCs w:val="22"/>
              </w:rPr>
            </w:pPr>
            <w:r w:rsidRPr="003F3D05">
              <w:rPr>
                <w:rFonts w:cstheme="minorHAnsi"/>
                <w:i w:val="0"/>
                <w:sz w:val="22"/>
                <w:szCs w:val="22"/>
              </w:rPr>
              <w:t>Dyslipidemia</w:t>
            </w:r>
          </w:p>
        </w:tc>
        <w:tc>
          <w:tcPr>
            <w:tcW w:w="3037" w:type="dxa"/>
          </w:tcPr>
          <w:p w14:paraId="3D13D7E5" w14:textId="77777777" w:rsidR="00BE1DAE" w:rsidRPr="003F3D05" w:rsidRDefault="008B3E4E" w:rsidP="00696E81">
            <w:pPr>
              <w:jc w:val="both"/>
              <w:rPr>
                <w:rFonts w:cstheme="minorHAnsi"/>
                <w:i w:val="0"/>
                <w:sz w:val="22"/>
                <w:szCs w:val="22"/>
              </w:rPr>
            </w:pPr>
            <w:r w:rsidRPr="003F3D05">
              <w:rPr>
                <w:rFonts w:cstheme="minorHAnsi"/>
                <w:i w:val="0"/>
                <w:sz w:val="22"/>
                <w:szCs w:val="22"/>
              </w:rPr>
              <w:t>25-69%; 5 times increased risk</w:t>
            </w:r>
          </w:p>
        </w:tc>
        <w:tc>
          <w:tcPr>
            <w:tcW w:w="2952" w:type="dxa"/>
          </w:tcPr>
          <w:p w14:paraId="3D4E510C" w14:textId="77777777" w:rsidR="00BE1DAE" w:rsidRPr="003F3D05" w:rsidRDefault="008B3E4E" w:rsidP="00696E81">
            <w:pPr>
              <w:jc w:val="both"/>
              <w:rPr>
                <w:rFonts w:cstheme="minorHAnsi"/>
                <w:i w:val="0"/>
                <w:sz w:val="22"/>
                <w:szCs w:val="22"/>
              </w:rPr>
            </w:pPr>
            <w:r w:rsidRPr="003F3D05">
              <w:rPr>
                <w:rFonts w:cstheme="minorHAnsi"/>
                <w:i w:val="0"/>
                <w:sz w:val="22"/>
                <w:szCs w:val="22"/>
              </w:rPr>
              <w:t>23-38%; 3 times increased risk</w:t>
            </w:r>
          </w:p>
        </w:tc>
      </w:tr>
      <w:tr w:rsidR="008B3E4E" w:rsidRPr="003F3D05" w14:paraId="5026A19D" w14:textId="77777777" w:rsidTr="002D3A34">
        <w:tc>
          <w:tcPr>
            <w:tcW w:w="3027" w:type="dxa"/>
          </w:tcPr>
          <w:p w14:paraId="7C643F14" w14:textId="77777777" w:rsidR="008B3E4E" w:rsidRPr="003F3D05" w:rsidRDefault="008B3E4E" w:rsidP="00696E81">
            <w:pPr>
              <w:jc w:val="both"/>
              <w:rPr>
                <w:rFonts w:cstheme="minorHAnsi"/>
                <w:i w:val="0"/>
                <w:sz w:val="22"/>
                <w:szCs w:val="22"/>
              </w:rPr>
            </w:pPr>
            <w:r w:rsidRPr="003F3D05">
              <w:rPr>
                <w:rFonts w:cstheme="minorHAnsi"/>
                <w:i w:val="0"/>
                <w:sz w:val="22"/>
                <w:szCs w:val="22"/>
              </w:rPr>
              <w:t>Metabolic Syndrome</w:t>
            </w:r>
          </w:p>
        </w:tc>
        <w:tc>
          <w:tcPr>
            <w:tcW w:w="3037" w:type="dxa"/>
          </w:tcPr>
          <w:p w14:paraId="2CD4E791" w14:textId="77777777" w:rsidR="008B3E4E" w:rsidRPr="003F3D05" w:rsidRDefault="008B3E4E" w:rsidP="00696E81">
            <w:pPr>
              <w:jc w:val="both"/>
              <w:rPr>
                <w:rFonts w:cstheme="minorHAnsi"/>
                <w:i w:val="0"/>
                <w:sz w:val="22"/>
                <w:szCs w:val="22"/>
              </w:rPr>
            </w:pPr>
            <w:r w:rsidRPr="003F3D05">
              <w:rPr>
                <w:rFonts w:cstheme="minorHAnsi"/>
                <w:i w:val="0"/>
                <w:sz w:val="22"/>
                <w:szCs w:val="22"/>
              </w:rPr>
              <w:t>37-63%; 2-3 times increased risk</w:t>
            </w:r>
          </w:p>
        </w:tc>
        <w:tc>
          <w:tcPr>
            <w:tcW w:w="2952" w:type="dxa"/>
          </w:tcPr>
          <w:p w14:paraId="7EC46A15" w14:textId="77777777" w:rsidR="008B3E4E" w:rsidRPr="003F3D05" w:rsidRDefault="008B3E4E" w:rsidP="00696E81">
            <w:pPr>
              <w:jc w:val="both"/>
              <w:rPr>
                <w:rFonts w:cstheme="minorHAnsi"/>
                <w:i w:val="0"/>
                <w:sz w:val="22"/>
                <w:szCs w:val="22"/>
              </w:rPr>
            </w:pPr>
            <w:r w:rsidRPr="003F3D05">
              <w:rPr>
                <w:rFonts w:cstheme="minorHAnsi"/>
                <w:i w:val="0"/>
                <w:sz w:val="22"/>
                <w:szCs w:val="22"/>
              </w:rPr>
              <w:t>30-49%: 1.2-5 times increased risk</w:t>
            </w:r>
          </w:p>
        </w:tc>
      </w:tr>
    </w:tbl>
    <w:p w14:paraId="7512D2C8" w14:textId="77777777" w:rsidR="001E36C9" w:rsidRPr="003F3D05" w:rsidRDefault="001E36C9" w:rsidP="00696E81">
      <w:pPr>
        <w:autoSpaceDE w:val="0"/>
        <w:autoSpaceDN w:val="0"/>
        <w:adjustRightInd w:val="0"/>
        <w:spacing w:after="0" w:line="240" w:lineRule="auto"/>
        <w:jc w:val="both"/>
        <w:rPr>
          <w:rFonts w:cstheme="minorHAnsi"/>
          <w:b/>
          <w:bCs/>
          <w:i w:val="0"/>
          <w:color w:val="FFFFFF"/>
          <w:sz w:val="22"/>
          <w:szCs w:val="22"/>
        </w:rPr>
      </w:pPr>
    </w:p>
    <w:p w14:paraId="6E2D3F2F" w14:textId="77777777" w:rsidR="00636FEC" w:rsidRPr="003F3D05" w:rsidRDefault="00D3625E" w:rsidP="00C106B1">
      <w:pPr>
        <w:autoSpaceDE w:val="0"/>
        <w:autoSpaceDN w:val="0"/>
        <w:adjustRightInd w:val="0"/>
        <w:spacing w:after="0" w:line="240" w:lineRule="auto"/>
        <w:jc w:val="both"/>
        <w:rPr>
          <w:rFonts w:cstheme="minorHAnsi"/>
          <w:i w:val="0"/>
          <w:sz w:val="22"/>
          <w:szCs w:val="22"/>
        </w:rPr>
      </w:pPr>
      <w:r w:rsidRPr="003F3D05">
        <w:rPr>
          <w:rFonts w:cstheme="minorHAnsi"/>
          <w:i w:val="0"/>
          <w:sz w:val="22"/>
          <w:szCs w:val="22"/>
        </w:rPr>
        <w:t>Antipsychotic-induced weight gain can affect more than 80 per cent of people treated with a psychotic medication</w:t>
      </w:r>
      <w:r w:rsidR="00636FEC" w:rsidRPr="003F3D05">
        <w:rPr>
          <w:rFonts w:cstheme="minorHAnsi"/>
          <w:i w:val="0"/>
          <w:sz w:val="22"/>
          <w:szCs w:val="22"/>
        </w:rPr>
        <w:t>.</w:t>
      </w:r>
    </w:p>
    <w:p w14:paraId="58DDEA14" w14:textId="77777777" w:rsidR="00FD0EEF" w:rsidRPr="003F3D05" w:rsidRDefault="00FD0EEF" w:rsidP="00696E81">
      <w:pPr>
        <w:autoSpaceDE w:val="0"/>
        <w:autoSpaceDN w:val="0"/>
        <w:adjustRightInd w:val="0"/>
        <w:spacing w:after="0" w:line="240" w:lineRule="auto"/>
        <w:jc w:val="both"/>
        <w:rPr>
          <w:rFonts w:cstheme="minorHAnsi"/>
          <w:b/>
          <w:bCs/>
          <w:i w:val="0"/>
          <w:color w:val="FFFFFF"/>
          <w:sz w:val="22"/>
          <w:szCs w:val="22"/>
        </w:rPr>
      </w:pPr>
    </w:p>
    <w:p w14:paraId="5469F2C8" w14:textId="77777777" w:rsidR="00D3625E" w:rsidRPr="003F3D05" w:rsidRDefault="00234717" w:rsidP="00C106B1">
      <w:pPr>
        <w:autoSpaceDE w:val="0"/>
        <w:autoSpaceDN w:val="0"/>
        <w:adjustRightInd w:val="0"/>
        <w:spacing w:after="0" w:line="240" w:lineRule="auto"/>
        <w:jc w:val="both"/>
        <w:rPr>
          <w:rFonts w:cstheme="minorHAnsi"/>
          <w:i w:val="0"/>
          <w:sz w:val="22"/>
          <w:szCs w:val="22"/>
        </w:rPr>
      </w:pPr>
      <w:r w:rsidRPr="003F3D05">
        <w:rPr>
          <w:rFonts w:cstheme="minorHAnsi"/>
          <w:i w:val="0"/>
          <w:sz w:val="22"/>
          <w:szCs w:val="22"/>
        </w:rPr>
        <w:t>People experiencing mental illness spend less time being physically active, and more time</w:t>
      </w:r>
      <w:r w:rsidR="00636FEC" w:rsidRPr="003F3D05">
        <w:rPr>
          <w:rFonts w:cstheme="minorHAnsi"/>
          <w:i w:val="0"/>
          <w:sz w:val="22"/>
          <w:szCs w:val="22"/>
        </w:rPr>
        <w:t xml:space="preserve"> </w:t>
      </w:r>
      <w:r w:rsidRPr="003F3D05">
        <w:rPr>
          <w:rFonts w:cstheme="minorHAnsi"/>
          <w:i w:val="0"/>
          <w:sz w:val="22"/>
          <w:szCs w:val="22"/>
        </w:rPr>
        <w:t>being sedentary, compared with the general population</w:t>
      </w:r>
      <w:r w:rsidR="00636FEC" w:rsidRPr="003F3D05">
        <w:rPr>
          <w:rFonts w:cstheme="minorHAnsi"/>
          <w:i w:val="0"/>
          <w:sz w:val="22"/>
          <w:szCs w:val="22"/>
        </w:rPr>
        <w:t>.</w:t>
      </w:r>
    </w:p>
    <w:p w14:paraId="7F93C39C" w14:textId="77777777" w:rsidR="00FD0EEF" w:rsidRPr="003F3D05" w:rsidRDefault="00FD0EEF" w:rsidP="00696E81">
      <w:pPr>
        <w:autoSpaceDE w:val="0"/>
        <w:autoSpaceDN w:val="0"/>
        <w:adjustRightInd w:val="0"/>
        <w:spacing w:after="0" w:line="240" w:lineRule="auto"/>
        <w:jc w:val="both"/>
        <w:rPr>
          <w:rFonts w:cstheme="minorHAnsi"/>
          <w:b/>
          <w:bCs/>
          <w:i w:val="0"/>
          <w:color w:val="FFFFFF"/>
          <w:sz w:val="22"/>
          <w:szCs w:val="22"/>
        </w:rPr>
      </w:pPr>
    </w:p>
    <w:p w14:paraId="62C43985" w14:textId="77777777" w:rsidR="00FD0EEF" w:rsidRPr="003F3D05" w:rsidRDefault="00636FEC" w:rsidP="00FD0EEF">
      <w:pPr>
        <w:autoSpaceDE w:val="0"/>
        <w:autoSpaceDN w:val="0"/>
        <w:adjustRightInd w:val="0"/>
        <w:spacing w:after="0" w:line="240" w:lineRule="auto"/>
        <w:jc w:val="both"/>
        <w:rPr>
          <w:rFonts w:cstheme="minorHAnsi"/>
          <w:b/>
          <w:bCs/>
          <w:i w:val="0"/>
          <w:color w:val="FFFFFF"/>
          <w:sz w:val="22"/>
          <w:szCs w:val="22"/>
        </w:rPr>
      </w:pPr>
      <w:r w:rsidRPr="003F3D05">
        <w:rPr>
          <w:rFonts w:cstheme="minorHAnsi"/>
          <w:i w:val="0"/>
          <w:sz w:val="22"/>
          <w:szCs w:val="22"/>
        </w:rPr>
        <w:t>E</w:t>
      </w:r>
      <w:r w:rsidR="00D3625E" w:rsidRPr="003F3D05">
        <w:rPr>
          <w:rFonts w:cstheme="minorHAnsi"/>
          <w:i w:val="0"/>
          <w:sz w:val="22"/>
          <w:szCs w:val="22"/>
        </w:rPr>
        <w:t>vidence demonstrates that people experiencing mental illness have poorer diets</w:t>
      </w:r>
      <w:r w:rsidR="009B7671" w:rsidRPr="003F3D05">
        <w:rPr>
          <w:rFonts w:cstheme="minorHAnsi"/>
          <w:i w:val="0"/>
          <w:sz w:val="22"/>
          <w:szCs w:val="22"/>
        </w:rPr>
        <w:t xml:space="preserve"> </w:t>
      </w:r>
      <w:r w:rsidR="00D3625E" w:rsidRPr="003F3D05">
        <w:rPr>
          <w:rFonts w:cstheme="minorHAnsi"/>
          <w:i w:val="0"/>
          <w:sz w:val="22"/>
          <w:szCs w:val="22"/>
        </w:rPr>
        <w:t>than the general population, due in part to increased hunger, cravings and faster eating as side effects of antipsychotic medication</w:t>
      </w:r>
      <w:r w:rsidRPr="003F3D05">
        <w:rPr>
          <w:rFonts w:cstheme="minorHAnsi"/>
          <w:i w:val="0"/>
          <w:sz w:val="22"/>
          <w:szCs w:val="22"/>
        </w:rPr>
        <w:t>.</w:t>
      </w:r>
      <w:r w:rsidR="001E36C9" w:rsidRPr="003F3D05">
        <w:rPr>
          <w:rFonts w:cstheme="minorHAnsi"/>
          <w:b/>
          <w:bCs/>
          <w:i w:val="0"/>
          <w:color w:val="FFFFFF"/>
          <w:sz w:val="22"/>
          <w:szCs w:val="22"/>
        </w:rPr>
        <w:t xml:space="preserve"> B</w:t>
      </w:r>
    </w:p>
    <w:p w14:paraId="1CDF9B47" w14:textId="77777777" w:rsidR="00D3625E" w:rsidRPr="003F3D05" w:rsidRDefault="00D3625E" w:rsidP="00696E81">
      <w:pPr>
        <w:autoSpaceDE w:val="0"/>
        <w:autoSpaceDN w:val="0"/>
        <w:adjustRightInd w:val="0"/>
        <w:spacing w:after="0" w:line="240" w:lineRule="auto"/>
        <w:jc w:val="both"/>
        <w:rPr>
          <w:rFonts w:cstheme="minorHAnsi"/>
          <w:i w:val="0"/>
          <w:sz w:val="22"/>
          <w:szCs w:val="22"/>
        </w:rPr>
      </w:pPr>
      <w:r w:rsidRPr="003F3D05">
        <w:rPr>
          <w:rFonts w:cstheme="minorHAnsi"/>
          <w:i w:val="0"/>
          <w:sz w:val="22"/>
          <w:szCs w:val="22"/>
        </w:rPr>
        <w:t xml:space="preserve"> </w:t>
      </w:r>
    </w:p>
    <w:p w14:paraId="4954C537" w14:textId="77777777" w:rsidR="008C141A" w:rsidRPr="003F3D05" w:rsidRDefault="00FF5503" w:rsidP="00C106B1">
      <w:pPr>
        <w:autoSpaceDE w:val="0"/>
        <w:autoSpaceDN w:val="0"/>
        <w:adjustRightInd w:val="0"/>
        <w:spacing w:after="0" w:line="240" w:lineRule="auto"/>
        <w:jc w:val="both"/>
        <w:rPr>
          <w:rFonts w:cstheme="minorHAnsi"/>
          <w:i w:val="0"/>
          <w:sz w:val="22"/>
          <w:szCs w:val="22"/>
        </w:rPr>
      </w:pPr>
      <w:r>
        <w:rPr>
          <w:noProof/>
          <w:lang w:eastAsia="en-AU"/>
        </w:rPr>
        <mc:AlternateContent>
          <mc:Choice Requires="wps">
            <w:drawing>
              <wp:anchor distT="45720" distB="45720" distL="114300" distR="114300" simplePos="0" relativeHeight="251673600" behindDoc="0" locked="0" layoutInCell="1" allowOverlap="1" wp14:anchorId="313D03D3" wp14:editId="0CC87951">
                <wp:simplePos x="0" y="0"/>
                <wp:positionH relativeFrom="column">
                  <wp:posOffset>-88900</wp:posOffset>
                </wp:positionH>
                <wp:positionV relativeFrom="paragraph">
                  <wp:posOffset>548640</wp:posOffset>
                </wp:positionV>
                <wp:extent cx="5948045" cy="660400"/>
                <wp:effectExtent l="12700" t="12700" r="20955" b="38100"/>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8045" cy="660400"/>
                        </a:xfrm>
                        <a:prstGeom prst="rect">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14:paraId="65C9FC0D" w14:textId="77777777" w:rsidR="0003578D" w:rsidRPr="00CA153B" w:rsidRDefault="0003578D" w:rsidP="000A112B">
                            <w:pPr>
                              <w:autoSpaceDE w:val="0"/>
                              <w:autoSpaceDN w:val="0"/>
                              <w:adjustRightInd w:val="0"/>
                              <w:spacing w:after="0" w:line="240" w:lineRule="auto"/>
                              <w:jc w:val="both"/>
                              <w:rPr>
                                <w:rFonts w:cstheme="minorHAnsi"/>
                                <w:i w:val="0"/>
                                <w:sz w:val="22"/>
                                <w:szCs w:val="22"/>
                              </w:rPr>
                            </w:pPr>
                            <w:r w:rsidRPr="00CA153B">
                              <w:rPr>
                                <w:rFonts w:cstheme="minorHAnsi"/>
                                <w:i w:val="0"/>
                                <w:sz w:val="22"/>
                                <w:szCs w:val="22"/>
                              </w:rPr>
                              <w:t>The Productivity Commission compared proportions of people with mental illness for 3 health risk factors with those without.  ACT results were substantially worse for having a high level of risk factors for chronic physical illness than Australian averages for all three factors.</w:t>
                            </w:r>
                          </w:p>
                          <w:p w14:paraId="10D7744A" w14:textId="77777777" w:rsidR="00525787" w:rsidRDefault="0052578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3D03D3" id="Text Box 4" o:spid="_x0000_s1035" type="#_x0000_t202" style="position:absolute;left:0;text-align:left;margin-left:-7pt;margin-top:43.2pt;width:468.35pt;height:52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" fillcolor="#ffbd47 [3205]" strokecolor="#f2f2f2 [3041]" strokeweight="3pt">
                <v:shadow on="t" color="#a26700 [1605]" opacity=".5" offset="1pt"/>
                <v:path arrowok="t"/>
                <v:textbox>
                  <w:txbxContent>
                    <w:p w14:paraId="65C9FC0D" w14:textId="77777777" w:rsidR="0003578D" w:rsidRPr="00CA153B" w:rsidRDefault="0003578D" w:rsidP="000A112B">
                      <w:pPr>
                        <w:autoSpaceDE w:val="0"/>
                        <w:autoSpaceDN w:val="0"/>
                        <w:adjustRightInd w:val="0"/>
                        <w:spacing w:after="0" w:line="240" w:lineRule="auto"/>
                        <w:jc w:val="both"/>
                        <w:rPr>
                          <w:rFonts w:cstheme="minorHAnsi"/>
                          <w:i w:val="0"/>
                          <w:sz w:val="22"/>
                          <w:szCs w:val="22"/>
                        </w:rPr>
                      </w:pPr>
                      <w:r w:rsidRPr="00CA153B">
                        <w:rPr>
                          <w:rFonts w:cstheme="minorHAnsi"/>
                          <w:i w:val="0"/>
                          <w:sz w:val="22"/>
                          <w:szCs w:val="22"/>
                        </w:rPr>
                        <w:t>The Productivity Commission compared proportions of people with mental illness for 3 health risk factors with those without.  ACT results were substantially worse for having a high level of risk factors for chronic physical illness than Australian averages for all three factors.</w:t>
                      </w:r>
                    </w:p>
                    <w:p w14:paraId="10D7744A" w14:textId="77777777" w:rsidR="00525787" w:rsidRDefault="00525787"/>
                  </w:txbxContent>
                </v:textbox>
                <w10:wrap type="square"/>
              </v:shape>
            </w:pict>
          </mc:Fallback>
        </mc:AlternateContent>
      </w:r>
      <w:r w:rsidR="00D3625E" w:rsidRPr="003F3D05">
        <w:rPr>
          <w:rFonts w:cstheme="minorHAnsi"/>
          <w:i w:val="0"/>
          <w:sz w:val="22"/>
          <w:szCs w:val="22"/>
        </w:rPr>
        <w:t>The oral health of people with severe mental illness is often poor and untreated. Oral</w:t>
      </w:r>
      <w:r w:rsidR="00B80346" w:rsidRPr="003F3D05">
        <w:rPr>
          <w:rFonts w:cstheme="minorHAnsi"/>
          <w:i w:val="0"/>
          <w:sz w:val="22"/>
          <w:szCs w:val="22"/>
        </w:rPr>
        <w:t xml:space="preserve"> </w:t>
      </w:r>
      <w:r w:rsidR="00D3625E" w:rsidRPr="003F3D05">
        <w:rPr>
          <w:rFonts w:cstheme="minorHAnsi"/>
          <w:i w:val="0"/>
          <w:sz w:val="22"/>
          <w:szCs w:val="22"/>
        </w:rPr>
        <w:t>disease is highly related to chronic diseases that contribute to premature mortality.”</w:t>
      </w:r>
      <w:r w:rsidR="008C141A" w:rsidRPr="003F3D05">
        <w:rPr>
          <w:rFonts w:cstheme="minorHAnsi"/>
          <w:i w:val="0"/>
          <w:sz w:val="22"/>
          <w:szCs w:val="22"/>
        </w:rPr>
        <w:t xml:space="preserve"> </w:t>
      </w:r>
      <w:r w:rsidR="00252E2C" w:rsidRPr="003F3D05">
        <w:rPr>
          <w:rStyle w:val="EndnoteReference"/>
          <w:rFonts w:cstheme="minorHAnsi"/>
          <w:i w:val="0"/>
          <w:sz w:val="22"/>
          <w:szCs w:val="22"/>
        </w:rPr>
        <w:endnoteReference w:id="34"/>
      </w:r>
    </w:p>
    <w:p w14:paraId="541EA153" w14:textId="77777777" w:rsidR="00525787" w:rsidRPr="00561DAC" w:rsidRDefault="00525787" w:rsidP="00696E81">
      <w:pPr>
        <w:autoSpaceDE w:val="0"/>
        <w:autoSpaceDN w:val="0"/>
        <w:adjustRightInd w:val="0"/>
        <w:spacing w:after="0" w:line="240" w:lineRule="auto"/>
        <w:jc w:val="both"/>
        <w:rPr>
          <w:rFonts w:cstheme="minorHAnsi"/>
          <w:sz w:val="22"/>
          <w:szCs w:val="22"/>
        </w:rPr>
      </w:pPr>
      <w:r w:rsidRPr="00561DAC">
        <w:rPr>
          <w:rFonts w:cstheme="minorHAnsi"/>
          <w:sz w:val="22"/>
          <w:szCs w:val="22"/>
        </w:rPr>
        <w:t>See reference</w:t>
      </w:r>
      <w:r w:rsidR="0003578D" w:rsidRPr="00561DAC">
        <w:rPr>
          <w:rFonts w:cstheme="minorHAnsi"/>
          <w:sz w:val="22"/>
          <w:szCs w:val="22"/>
        </w:rPr>
        <w:t xml:space="preserve"> </w:t>
      </w:r>
      <w:r w:rsidR="00EE31E8" w:rsidRPr="00561DAC">
        <w:rPr>
          <w:rStyle w:val="EndnoteReference"/>
          <w:rFonts w:cstheme="minorHAnsi"/>
          <w:sz w:val="22"/>
          <w:szCs w:val="22"/>
        </w:rPr>
        <w:endnoteReference w:id="35"/>
      </w:r>
    </w:p>
    <w:p w14:paraId="361FDEE5" w14:textId="77777777" w:rsidR="0058009F" w:rsidRPr="00561DAC" w:rsidRDefault="0058009F" w:rsidP="00696E81">
      <w:pPr>
        <w:autoSpaceDE w:val="0"/>
        <w:autoSpaceDN w:val="0"/>
        <w:adjustRightInd w:val="0"/>
        <w:spacing w:after="0" w:line="240" w:lineRule="auto"/>
        <w:jc w:val="both"/>
        <w:rPr>
          <w:rFonts w:cstheme="minorHAnsi"/>
          <w:sz w:val="22"/>
          <w:szCs w:val="22"/>
        </w:rPr>
      </w:pPr>
    </w:p>
    <w:p w14:paraId="7FB6C6B0" w14:textId="4A92DCF5" w:rsidR="00902395" w:rsidRPr="00561DAC" w:rsidRDefault="00AE27F9" w:rsidP="00E5059E">
      <w:pPr>
        <w:pStyle w:val="Caption"/>
        <w:jc w:val="both"/>
        <w:rPr>
          <w:rFonts w:cstheme="minorHAnsi"/>
          <w:b w:val="0"/>
          <w:color w:val="000000" w:themeColor="text1"/>
          <w:sz w:val="22"/>
          <w:szCs w:val="22"/>
        </w:rPr>
      </w:pPr>
      <w:r w:rsidRPr="00561DAC">
        <w:rPr>
          <w:rFonts w:cstheme="minorHAnsi"/>
          <w:color w:val="000000" w:themeColor="text1"/>
          <w:sz w:val="22"/>
          <w:szCs w:val="22"/>
        </w:rPr>
        <w:t xml:space="preserve">Table </w:t>
      </w:r>
      <w:r w:rsidR="00FB5A53" w:rsidRPr="00561DAC">
        <w:rPr>
          <w:rFonts w:cstheme="minorHAnsi"/>
          <w:b w:val="0"/>
          <w:color w:val="000000" w:themeColor="text1"/>
          <w:sz w:val="22"/>
          <w:szCs w:val="22"/>
        </w:rPr>
        <w:fldChar w:fldCharType="begin"/>
      </w:r>
      <w:r w:rsidRPr="00561DAC">
        <w:rPr>
          <w:rFonts w:cstheme="minorHAnsi"/>
          <w:color w:val="000000" w:themeColor="text1"/>
          <w:sz w:val="22"/>
          <w:szCs w:val="22"/>
        </w:rPr>
        <w:instrText xml:space="preserve"> SEQ Table \* ARABIC </w:instrText>
      </w:r>
      <w:r w:rsidR="00FB5A53" w:rsidRPr="00561DAC">
        <w:rPr>
          <w:rFonts w:cstheme="minorHAnsi"/>
          <w:b w:val="0"/>
          <w:color w:val="000000" w:themeColor="text1"/>
          <w:sz w:val="22"/>
          <w:szCs w:val="22"/>
        </w:rPr>
        <w:fldChar w:fldCharType="separate"/>
      </w:r>
      <w:r w:rsidR="004B3BA6">
        <w:rPr>
          <w:rFonts w:cstheme="minorHAnsi"/>
          <w:noProof/>
          <w:color w:val="000000" w:themeColor="text1"/>
          <w:sz w:val="22"/>
          <w:szCs w:val="22"/>
        </w:rPr>
        <w:t>2</w:t>
      </w:r>
      <w:r w:rsidR="00FB5A53" w:rsidRPr="00561DAC">
        <w:rPr>
          <w:rFonts w:cstheme="minorHAnsi"/>
          <w:b w:val="0"/>
          <w:color w:val="000000" w:themeColor="text1"/>
          <w:sz w:val="22"/>
          <w:szCs w:val="22"/>
        </w:rPr>
        <w:fldChar w:fldCharType="end"/>
      </w:r>
      <w:r w:rsidR="00E25AB4" w:rsidRPr="00561DAC">
        <w:rPr>
          <w:rFonts w:cstheme="minorHAnsi"/>
          <w:color w:val="000000" w:themeColor="text1"/>
          <w:sz w:val="22"/>
          <w:szCs w:val="22"/>
        </w:rPr>
        <w:t xml:space="preserve">: </w:t>
      </w:r>
      <w:r w:rsidRPr="00561DAC">
        <w:rPr>
          <w:rFonts w:cstheme="minorHAnsi"/>
          <w:color w:val="000000" w:themeColor="text1"/>
          <w:sz w:val="22"/>
          <w:szCs w:val="22"/>
        </w:rPr>
        <w:t xml:space="preserve"> Comparison of proportions of selected heath risk factors for people with mental illness compared with those without</w:t>
      </w:r>
      <w:r w:rsidR="00367A9A" w:rsidRPr="00561DAC">
        <w:rPr>
          <w:rFonts w:cstheme="minorHAnsi"/>
          <w:color w:val="000000" w:themeColor="text1"/>
          <w:sz w:val="22"/>
          <w:szCs w:val="22"/>
        </w:rPr>
        <w:t>, ACT</w:t>
      </w:r>
      <w:r w:rsidRPr="00561DAC">
        <w:rPr>
          <w:rFonts w:cstheme="minorHAnsi"/>
          <w:color w:val="000000" w:themeColor="text1"/>
          <w:sz w:val="22"/>
          <w:szCs w:val="22"/>
        </w:rPr>
        <w:t xml:space="preserve"> v Australia, 2014-15</w:t>
      </w:r>
    </w:p>
    <w:p w14:paraId="21F1436D" w14:textId="77777777" w:rsidR="0083703D" w:rsidRPr="00561DAC" w:rsidRDefault="0083703D" w:rsidP="0083703D">
      <w:pPr>
        <w:rPr>
          <w:sz w:val="22"/>
          <w:szCs w:val="22"/>
        </w:rPr>
      </w:pPr>
    </w:p>
    <w:tbl>
      <w:tblPr>
        <w:tblStyle w:val="TableGrid"/>
        <w:tblW w:w="0" w:type="auto"/>
        <w:tblLook w:val="04A0" w:firstRow="1" w:lastRow="0" w:firstColumn="1" w:lastColumn="0" w:noHBand="0" w:noVBand="1"/>
      </w:tblPr>
      <w:tblGrid>
        <w:gridCol w:w="2045"/>
        <w:gridCol w:w="1359"/>
        <w:gridCol w:w="1453"/>
        <w:gridCol w:w="1557"/>
        <w:gridCol w:w="1343"/>
        <w:gridCol w:w="1259"/>
      </w:tblGrid>
      <w:tr w:rsidR="00E25AB4" w:rsidRPr="00561DAC" w14:paraId="0219FA3B" w14:textId="77777777" w:rsidTr="005E7666">
        <w:tc>
          <w:tcPr>
            <w:tcW w:w="2045" w:type="dxa"/>
          </w:tcPr>
          <w:p w14:paraId="3FB47F3E" w14:textId="77777777" w:rsidR="00E25AB4" w:rsidRPr="00561DAC" w:rsidRDefault="00E25AB4" w:rsidP="00696E81">
            <w:pPr>
              <w:autoSpaceDE w:val="0"/>
              <w:autoSpaceDN w:val="0"/>
              <w:adjustRightInd w:val="0"/>
              <w:jc w:val="both"/>
              <w:rPr>
                <w:rFonts w:cstheme="minorHAnsi"/>
                <w:b/>
                <w:sz w:val="22"/>
                <w:szCs w:val="22"/>
              </w:rPr>
            </w:pPr>
            <w:r w:rsidRPr="00561DAC">
              <w:rPr>
                <w:rFonts w:cstheme="minorHAnsi"/>
                <w:b/>
                <w:sz w:val="22"/>
                <w:szCs w:val="22"/>
              </w:rPr>
              <w:t>Risk Factor</w:t>
            </w:r>
          </w:p>
        </w:tc>
        <w:tc>
          <w:tcPr>
            <w:tcW w:w="1359" w:type="dxa"/>
          </w:tcPr>
          <w:p w14:paraId="0A8254C7" w14:textId="77777777" w:rsidR="00E25AB4" w:rsidRPr="00561DAC" w:rsidRDefault="00E25AB4" w:rsidP="00696E81">
            <w:pPr>
              <w:autoSpaceDE w:val="0"/>
              <w:autoSpaceDN w:val="0"/>
              <w:adjustRightInd w:val="0"/>
              <w:jc w:val="both"/>
              <w:rPr>
                <w:rFonts w:cstheme="minorHAnsi"/>
                <w:sz w:val="22"/>
                <w:szCs w:val="22"/>
              </w:rPr>
            </w:pPr>
            <w:r w:rsidRPr="00561DAC">
              <w:rPr>
                <w:rFonts w:cstheme="minorHAnsi"/>
                <w:sz w:val="22"/>
                <w:szCs w:val="22"/>
              </w:rPr>
              <w:t>Category</w:t>
            </w:r>
          </w:p>
        </w:tc>
        <w:tc>
          <w:tcPr>
            <w:tcW w:w="1453" w:type="dxa"/>
          </w:tcPr>
          <w:p w14:paraId="44FB154F" w14:textId="77777777" w:rsidR="00E25AB4" w:rsidRPr="00561DAC" w:rsidRDefault="00E25AB4" w:rsidP="00696E81">
            <w:pPr>
              <w:autoSpaceDE w:val="0"/>
              <w:autoSpaceDN w:val="0"/>
              <w:adjustRightInd w:val="0"/>
              <w:jc w:val="both"/>
              <w:rPr>
                <w:rFonts w:cstheme="minorHAnsi"/>
                <w:sz w:val="22"/>
                <w:szCs w:val="22"/>
              </w:rPr>
            </w:pPr>
            <w:r w:rsidRPr="00561DAC">
              <w:rPr>
                <w:rFonts w:cstheme="minorHAnsi"/>
                <w:sz w:val="22"/>
                <w:szCs w:val="22"/>
              </w:rPr>
              <w:t>ACT %</w:t>
            </w:r>
          </w:p>
        </w:tc>
        <w:tc>
          <w:tcPr>
            <w:tcW w:w="1557" w:type="dxa"/>
          </w:tcPr>
          <w:p w14:paraId="6F6D4852" w14:textId="77777777" w:rsidR="00E25AB4" w:rsidRPr="00561DAC" w:rsidRDefault="00E25AB4" w:rsidP="00696E81">
            <w:pPr>
              <w:autoSpaceDE w:val="0"/>
              <w:autoSpaceDN w:val="0"/>
              <w:adjustRightInd w:val="0"/>
              <w:jc w:val="both"/>
              <w:rPr>
                <w:rFonts w:cstheme="minorHAnsi"/>
                <w:sz w:val="22"/>
                <w:szCs w:val="22"/>
              </w:rPr>
            </w:pPr>
            <w:r w:rsidRPr="00561DAC">
              <w:rPr>
                <w:rFonts w:cstheme="minorHAnsi"/>
                <w:sz w:val="22"/>
                <w:szCs w:val="22"/>
              </w:rPr>
              <w:t>Gap %</w:t>
            </w:r>
          </w:p>
        </w:tc>
        <w:tc>
          <w:tcPr>
            <w:tcW w:w="1343" w:type="dxa"/>
          </w:tcPr>
          <w:p w14:paraId="4E7C5CB6" w14:textId="77777777" w:rsidR="00E25AB4" w:rsidRPr="00561DAC" w:rsidRDefault="00E25AB4" w:rsidP="00696E81">
            <w:pPr>
              <w:autoSpaceDE w:val="0"/>
              <w:autoSpaceDN w:val="0"/>
              <w:adjustRightInd w:val="0"/>
              <w:jc w:val="both"/>
              <w:rPr>
                <w:rFonts w:cstheme="minorHAnsi"/>
                <w:sz w:val="22"/>
                <w:szCs w:val="22"/>
              </w:rPr>
            </w:pPr>
            <w:r w:rsidRPr="00561DAC">
              <w:rPr>
                <w:rFonts w:cstheme="minorHAnsi"/>
                <w:sz w:val="22"/>
                <w:szCs w:val="22"/>
              </w:rPr>
              <w:t>Au %</w:t>
            </w:r>
          </w:p>
        </w:tc>
        <w:tc>
          <w:tcPr>
            <w:tcW w:w="1259" w:type="dxa"/>
          </w:tcPr>
          <w:p w14:paraId="13FD93C0" w14:textId="77777777" w:rsidR="00E25AB4" w:rsidRPr="00561DAC" w:rsidRDefault="00E25AB4" w:rsidP="00696E81">
            <w:pPr>
              <w:autoSpaceDE w:val="0"/>
              <w:autoSpaceDN w:val="0"/>
              <w:adjustRightInd w:val="0"/>
              <w:jc w:val="both"/>
              <w:rPr>
                <w:rFonts w:cstheme="minorHAnsi"/>
                <w:sz w:val="22"/>
                <w:szCs w:val="22"/>
              </w:rPr>
            </w:pPr>
            <w:r w:rsidRPr="00561DAC">
              <w:rPr>
                <w:rFonts w:cstheme="minorHAnsi"/>
                <w:sz w:val="22"/>
                <w:szCs w:val="22"/>
              </w:rPr>
              <w:t>Au Gap %</w:t>
            </w:r>
          </w:p>
        </w:tc>
      </w:tr>
      <w:tr w:rsidR="00E25AB4" w:rsidRPr="00561DAC" w14:paraId="20FBC32C" w14:textId="77777777" w:rsidTr="005E7666">
        <w:tc>
          <w:tcPr>
            <w:tcW w:w="2045" w:type="dxa"/>
            <w:vMerge w:val="restart"/>
          </w:tcPr>
          <w:p w14:paraId="39A155DE" w14:textId="77777777" w:rsidR="00E25AB4" w:rsidRPr="00561DAC" w:rsidRDefault="00E25AB4" w:rsidP="00696E81">
            <w:pPr>
              <w:autoSpaceDE w:val="0"/>
              <w:autoSpaceDN w:val="0"/>
              <w:adjustRightInd w:val="0"/>
              <w:jc w:val="both"/>
              <w:rPr>
                <w:rFonts w:cstheme="minorHAnsi"/>
                <w:b/>
                <w:sz w:val="22"/>
                <w:szCs w:val="22"/>
              </w:rPr>
            </w:pPr>
            <w:r w:rsidRPr="00561DAC">
              <w:rPr>
                <w:rFonts w:cstheme="minorHAnsi"/>
                <w:b/>
                <w:sz w:val="22"/>
                <w:szCs w:val="22"/>
              </w:rPr>
              <w:t>Overweight/obese</w:t>
            </w:r>
          </w:p>
        </w:tc>
        <w:tc>
          <w:tcPr>
            <w:tcW w:w="1359" w:type="dxa"/>
          </w:tcPr>
          <w:p w14:paraId="7D67F479" w14:textId="77777777" w:rsidR="00E25AB4" w:rsidRPr="00561DAC" w:rsidRDefault="00E25AB4" w:rsidP="00696E81">
            <w:pPr>
              <w:autoSpaceDE w:val="0"/>
              <w:autoSpaceDN w:val="0"/>
              <w:adjustRightInd w:val="0"/>
              <w:jc w:val="both"/>
              <w:rPr>
                <w:rFonts w:cstheme="minorHAnsi"/>
                <w:sz w:val="22"/>
                <w:szCs w:val="22"/>
              </w:rPr>
            </w:pPr>
            <w:r w:rsidRPr="00561DAC">
              <w:rPr>
                <w:rFonts w:cstheme="minorHAnsi"/>
                <w:sz w:val="22"/>
                <w:szCs w:val="22"/>
              </w:rPr>
              <w:t>MI</w:t>
            </w:r>
          </w:p>
        </w:tc>
        <w:tc>
          <w:tcPr>
            <w:tcW w:w="1453" w:type="dxa"/>
          </w:tcPr>
          <w:p w14:paraId="181ABA19" w14:textId="77777777" w:rsidR="00E25AB4" w:rsidRPr="00561DAC" w:rsidRDefault="00E25AB4" w:rsidP="00696E81">
            <w:pPr>
              <w:autoSpaceDE w:val="0"/>
              <w:autoSpaceDN w:val="0"/>
              <w:adjustRightInd w:val="0"/>
              <w:jc w:val="both"/>
              <w:rPr>
                <w:rFonts w:cstheme="minorHAnsi"/>
                <w:sz w:val="22"/>
                <w:szCs w:val="22"/>
              </w:rPr>
            </w:pPr>
            <w:r w:rsidRPr="00561DAC">
              <w:rPr>
                <w:rFonts w:cstheme="minorHAnsi"/>
                <w:sz w:val="22"/>
                <w:szCs w:val="22"/>
              </w:rPr>
              <w:t>69.9</w:t>
            </w:r>
          </w:p>
        </w:tc>
        <w:tc>
          <w:tcPr>
            <w:tcW w:w="1557" w:type="dxa"/>
          </w:tcPr>
          <w:p w14:paraId="54621989" w14:textId="77777777" w:rsidR="00E25AB4" w:rsidRPr="00561DAC" w:rsidRDefault="00E25AB4" w:rsidP="00696E81">
            <w:pPr>
              <w:autoSpaceDE w:val="0"/>
              <w:autoSpaceDN w:val="0"/>
              <w:adjustRightInd w:val="0"/>
              <w:jc w:val="both"/>
              <w:rPr>
                <w:rFonts w:cstheme="minorHAnsi"/>
                <w:sz w:val="22"/>
                <w:szCs w:val="22"/>
              </w:rPr>
            </w:pPr>
            <w:r w:rsidRPr="00561DAC">
              <w:rPr>
                <w:rFonts w:cstheme="minorHAnsi"/>
                <w:sz w:val="22"/>
                <w:szCs w:val="22"/>
                <w:highlight w:val="yellow"/>
              </w:rPr>
              <w:t>+14</w:t>
            </w:r>
          </w:p>
        </w:tc>
        <w:tc>
          <w:tcPr>
            <w:tcW w:w="1343" w:type="dxa"/>
          </w:tcPr>
          <w:p w14:paraId="527A8F69" w14:textId="77777777" w:rsidR="00E25AB4" w:rsidRPr="00561DAC" w:rsidRDefault="00E25AB4" w:rsidP="00696E81">
            <w:pPr>
              <w:autoSpaceDE w:val="0"/>
              <w:autoSpaceDN w:val="0"/>
              <w:adjustRightInd w:val="0"/>
              <w:jc w:val="both"/>
              <w:rPr>
                <w:rFonts w:cstheme="minorHAnsi"/>
                <w:sz w:val="22"/>
                <w:szCs w:val="22"/>
              </w:rPr>
            </w:pPr>
            <w:r w:rsidRPr="00561DAC">
              <w:rPr>
                <w:rFonts w:cstheme="minorHAnsi"/>
                <w:sz w:val="22"/>
                <w:szCs w:val="22"/>
              </w:rPr>
              <w:t>63.7</w:t>
            </w:r>
          </w:p>
        </w:tc>
        <w:tc>
          <w:tcPr>
            <w:tcW w:w="1259" w:type="dxa"/>
          </w:tcPr>
          <w:p w14:paraId="42DC8589" w14:textId="77777777" w:rsidR="00E25AB4" w:rsidRPr="00561DAC" w:rsidRDefault="00E25AB4" w:rsidP="00696E81">
            <w:pPr>
              <w:autoSpaceDE w:val="0"/>
              <w:autoSpaceDN w:val="0"/>
              <w:adjustRightInd w:val="0"/>
              <w:jc w:val="both"/>
              <w:rPr>
                <w:rFonts w:cstheme="minorHAnsi"/>
                <w:sz w:val="22"/>
                <w:szCs w:val="22"/>
              </w:rPr>
            </w:pPr>
            <w:r w:rsidRPr="00561DAC">
              <w:rPr>
                <w:rFonts w:cstheme="minorHAnsi"/>
                <w:sz w:val="22"/>
                <w:szCs w:val="22"/>
                <w:highlight w:val="yellow"/>
              </w:rPr>
              <w:t>+2</w:t>
            </w:r>
          </w:p>
        </w:tc>
      </w:tr>
      <w:tr w:rsidR="00E25AB4" w:rsidRPr="00561DAC" w14:paraId="3B0AC2BA" w14:textId="77777777" w:rsidTr="005E7666">
        <w:tc>
          <w:tcPr>
            <w:tcW w:w="2045" w:type="dxa"/>
            <w:vMerge/>
          </w:tcPr>
          <w:p w14:paraId="757B1FC2" w14:textId="77777777" w:rsidR="00E25AB4" w:rsidRPr="00561DAC" w:rsidRDefault="00E25AB4" w:rsidP="00696E81">
            <w:pPr>
              <w:autoSpaceDE w:val="0"/>
              <w:autoSpaceDN w:val="0"/>
              <w:adjustRightInd w:val="0"/>
              <w:jc w:val="both"/>
              <w:rPr>
                <w:rFonts w:cstheme="minorHAnsi"/>
                <w:b/>
                <w:sz w:val="22"/>
                <w:szCs w:val="22"/>
              </w:rPr>
            </w:pPr>
          </w:p>
        </w:tc>
        <w:tc>
          <w:tcPr>
            <w:tcW w:w="1359" w:type="dxa"/>
          </w:tcPr>
          <w:p w14:paraId="0F7E5F33" w14:textId="77777777" w:rsidR="00E25AB4" w:rsidRPr="00561DAC" w:rsidRDefault="00E25AB4" w:rsidP="00696E81">
            <w:pPr>
              <w:autoSpaceDE w:val="0"/>
              <w:autoSpaceDN w:val="0"/>
              <w:adjustRightInd w:val="0"/>
              <w:jc w:val="both"/>
              <w:rPr>
                <w:rFonts w:cstheme="minorHAnsi"/>
                <w:sz w:val="22"/>
                <w:szCs w:val="22"/>
              </w:rPr>
            </w:pPr>
            <w:r w:rsidRPr="00561DAC">
              <w:rPr>
                <w:rFonts w:cstheme="minorHAnsi"/>
                <w:sz w:val="22"/>
                <w:szCs w:val="22"/>
              </w:rPr>
              <w:t>NMI</w:t>
            </w:r>
          </w:p>
        </w:tc>
        <w:tc>
          <w:tcPr>
            <w:tcW w:w="1453" w:type="dxa"/>
          </w:tcPr>
          <w:p w14:paraId="7E16D59B" w14:textId="77777777" w:rsidR="00E25AB4" w:rsidRPr="00561DAC" w:rsidRDefault="00E25AB4" w:rsidP="00696E81">
            <w:pPr>
              <w:autoSpaceDE w:val="0"/>
              <w:autoSpaceDN w:val="0"/>
              <w:adjustRightInd w:val="0"/>
              <w:jc w:val="both"/>
              <w:rPr>
                <w:rFonts w:cstheme="minorHAnsi"/>
                <w:sz w:val="22"/>
                <w:szCs w:val="22"/>
              </w:rPr>
            </w:pPr>
            <w:r w:rsidRPr="00561DAC">
              <w:rPr>
                <w:rFonts w:cstheme="minorHAnsi"/>
                <w:sz w:val="22"/>
                <w:szCs w:val="22"/>
              </w:rPr>
              <w:t>61.2</w:t>
            </w:r>
          </w:p>
        </w:tc>
        <w:tc>
          <w:tcPr>
            <w:tcW w:w="1557" w:type="dxa"/>
          </w:tcPr>
          <w:p w14:paraId="4D0D9059" w14:textId="77777777" w:rsidR="00E25AB4" w:rsidRPr="00561DAC" w:rsidRDefault="00E25AB4" w:rsidP="00696E81">
            <w:pPr>
              <w:autoSpaceDE w:val="0"/>
              <w:autoSpaceDN w:val="0"/>
              <w:adjustRightInd w:val="0"/>
              <w:jc w:val="both"/>
              <w:rPr>
                <w:rFonts w:cstheme="minorHAnsi"/>
                <w:sz w:val="22"/>
                <w:szCs w:val="22"/>
              </w:rPr>
            </w:pPr>
          </w:p>
        </w:tc>
        <w:tc>
          <w:tcPr>
            <w:tcW w:w="1343" w:type="dxa"/>
          </w:tcPr>
          <w:p w14:paraId="1C6775AF" w14:textId="77777777" w:rsidR="00E25AB4" w:rsidRPr="00561DAC" w:rsidRDefault="00E25AB4" w:rsidP="00696E81">
            <w:pPr>
              <w:autoSpaceDE w:val="0"/>
              <w:autoSpaceDN w:val="0"/>
              <w:adjustRightInd w:val="0"/>
              <w:jc w:val="both"/>
              <w:rPr>
                <w:rFonts w:cstheme="minorHAnsi"/>
                <w:sz w:val="22"/>
                <w:szCs w:val="22"/>
              </w:rPr>
            </w:pPr>
            <w:r w:rsidRPr="00561DAC">
              <w:rPr>
                <w:rFonts w:cstheme="minorHAnsi"/>
                <w:sz w:val="22"/>
                <w:szCs w:val="22"/>
              </w:rPr>
              <w:t>62.6</w:t>
            </w:r>
          </w:p>
        </w:tc>
        <w:tc>
          <w:tcPr>
            <w:tcW w:w="1259" w:type="dxa"/>
          </w:tcPr>
          <w:p w14:paraId="481A7BC3" w14:textId="77777777" w:rsidR="00E25AB4" w:rsidRPr="00561DAC" w:rsidRDefault="00E25AB4" w:rsidP="00696E81">
            <w:pPr>
              <w:autoSpaceDE w:val="0"/>
              <w:autoSpaceDN w:val="0"/>
              <w:adjustRightInd w:val="0"/>
              <w:jc w:val="both"/>
              <w:rPr>
                <w:rFonts w:cstheme="minorHAnsi"/>
                <w:sz w:val="22"/>
                <w:szCs w:val="22"/>
              </w:rPr>
            </w:pPr>
          </w:p>
        </w:tc>
      </w:tr>
      <w:tr w:rsidR="00E25AB4" w:rsidRPr="00561DAC" w14:paraId="5372379A" w14:textId="77777777" w:rsidTr="005E7666">
        <w:tc>
          <w:tcPr>
            <w:tcW w:w="2045" w:type="dxa"/>
            <w:vMerge w:val="restart"/>
            <w:tcBorders>
              <w:left w:val="single" w:sz="4" w:space="0" w:color="auto"/>
            </w:tcBorders>
          </w:tcPr>
          <w:p w14:paraId="26DD4013" w14:textId="77777777" w:rsidR="00E25AB4" w:rsidRPr="00561DAC" w:rsidRDefault="00E25AB4" w:rsidP="00696E81">
            <w:pPr>
              <w:autoSpaceDE w:val="0"/>
              <w:autoSpaceDN w:val="0"/>
              <w:adjustRightInd w:val="0"/>
              <w:jc w:val="both"/>
              <w:rPr>
                <w:rFonts w:cstheme="minorHAnsi"/>
                <w:b/>
                <w:sz w:val="22"/>
                <w:szCs w:val="22"/>
              </w:rPr>
            </w:pPr>
            <w:r w:rsidRPr="00561DAC">
              <w:rPr>
                <w:rFonts w:cstheme="minorHAnsi"/>
                <w:b/>
                <w:sz w:val="22"/>
                <w:szCs w:val="22"/>
              </w:rPr>
              <w:t>Daily Smoker</w:t>
            </w:r>
          </w:p>
        </w:tc>
        <w:tc>
          <w:tcPr>
            <w:tcW w:w="1359" w:type="dxa"/>
          </w:tcPr>
          <w:p w14:paraId="10EFDEF7" w14:textId="77777777" w:rsidR="00E25AB4" w:rsidRPr="00561DAC" w:rsidRDefault="00E25AB4" w:rsidP="00696E81">
            <w:pPr>
              <w:autoSpaceDE w:val="0"/>
              <w:autoSpaceDN w:val="0"/>
              <w:adjustRightInd w:val="0"/>
              <w:jc w:val="both"/>
              <w:rPr>
                <w:rFonts w:cstheme="minorHAnsi"/>
                <w:sz w:val="22"/>
                <w:szCs w:val="22"/>
              </w:rPr>
            </w:pPr>
            <w:r w:rsidRPr="00561DAC">
              <w:rPr>
                <w:rFonts w:cstheme="minorHAnsi"/>
                <w:sz w:val="22"/>
                <w:szCs w:val="22"/>
              </w:rPr>
              <w:t>MI</w:t>
            </w:r>
          </w:p>
        </w:tc>
        <w:tc>
          <w:tcPr>
            <w:tcW w:w="1453" w:type="dxa"/>
          </w:tcPr>
          <w:p w14:paraId="5D4956D6" w14:textId="77777777" w:rsidR="00E25AB4" w:rsidRPr="00561DAC" w:rsidRDefault="00E25AB4" w:rsidP="00696E81">
            <w:pPr>
              <w:autoSpaceDE w:val="0"/>
              <w:autoSpaceDN w:val="0"/>
              <w:adjustRightInd w:val="0"/>
              <w:jc w:val="both"/>
              <w:rPr>
                <w:rFonts w:cstheme="minorHAnsi"/>
                <w:sz w:val="22"/>
                <w:szCs w:val="22"/>
              </w:rPr>
            </w:pPr>
            <w:r w:rsidRPr="00561DAC">
              <w:rPr>
                <w:rFonts w:cstheme="minorHAnsi"/>
                <w:sz w:val="22"/>
                <w:szCs w:val="22"/>
              </w:rPr>
              <w:t>18.4</w:t>
            </w:r>
          </w:p>
        </w:tc>
        <w:tc>
          <w:tcPr>
            <w:tcW w:w="1557" w:type="dxa"/>
          </w:tcPr>
          <w:p w14:paraId="619536EB" w14:textId="77777777" w:rsidR="00E25AB4" w:rsidRPr="00561DAC" w:rsidRDefault="00E25AB4" w:rsidP="00696E81">
            <w:pPr>
              <w:autoSpaceDE w:val="0"/>
              <w:autoSpaceDN w:val="0"/>
              <w:adjustRightInd w:val="0"/>
              <w:jc w:val="both"/>
              <w:rPr>
                <w:rFonts w:cstheme="minorHAnsi"/>
                <w:sz w:val="22"/>
                <w:szCs w:val="22"/>
              </w:rPr>
            </w:pPr>
            <w:r w:rsidRPr="00561DAC">
              <w:rPr>
                <w:rFonts w:cstheme="minorHAnsi"/>
                <w:sz w:val="22"/>
                <w:szCs w:val="22"/>
                <w:highlight w:val="yellow"/>
              </w:rPr>
              <w:t>+79</w:t>
            </w:r>
          </w:p>
        </w:tc>
        <w:tc>
          <w:tcPr>
            <w:tcW w:w="1343" w:type="dxa"/>
          </w:tcPr>
          <w:p w14:paraId="3468B3C8" w14:textId="77777777" w:rsidR="00E25AB4" w:rsidRPr="00561DAC" w:rsidRDefault="00E25AB4" w:rsidP="00696E81">
            <w:pPr>
              <w:autoSpaceDE w:val="0"/>
              <w:autoSpaceDN w:val="0"/>
              <w:adjustRightInd w:val="0"/>
              <w:jc w:val="both"/>
              <w:rPr>
                <w:rFonts w:cstheme="minorHAnsi"/>
                <w:sz w:val="22"/>
                <w:szCs w:val="22"/>
              </w:rPr>
            </w:pPr>
            <w:r w:rsidRPr="00561DAC">
              <w:rPr>
                <w:rFonts w:cstheme="minorHAnsi"/>
                <w:sz w:val="22"/>
                <w:szCs w:val="22"/>
              </w:rPr>
              <w:t>21.8</w:t>
            </w:r>
          </w:p>
        </w:tc>
        <w:tc>
          <w:tcPr>
            <w:tcW w:w="1259" w:type="dxa"/>
          </w:tcPr>
          <w:p w14:paraId="2FC5D467" w14:textId="77777777" w:rsidR="00E25AB4" w:rsidRPr="00561DAC" w:rsidRDefault="00E25AB4" w:rsidP="00696E81">
            <w:pPr>
              <w:autoSpaceDE w:val="0"/>
              <w:autoSpaceDN w:val="0"/>
              <w:adjustRightInd w:val="0"/>
              <w:jc w:val="both"/>
              <w:rPr>
                <w:rFonts w:cstheme="minorHAnsi"/>
                <w:sz w:val="22"/>
                <w:szCs w:val="22"/>
              </w:rPr>
            </w:pPr>
            <w:r w:rsidRPr="00561DAC">
              <w:rPr>
                <w:rFonts w:cstheme="minorHAnsi"/>
                <w:sz w:val="22"/>
                <w:szCs w:val="22"/>
                <w:highlight w:val="yellow"/>
              </w:rPr>
              <w:t>+65.9</w:t>
            </w:r>
          </w:p>
        </w:tc>
      </w:tr>
      <w:tr w:rsidR="00E25AB4" w:rsidRPr="00561DAC" w14:paraId="6E75AB0A" w14:textId="77777777" w:rsidTr="005E7666">
        <w:tc>
          <w:tcPr>
            <w:tcW w:w="2045" w:type="dxa"/>
            <w:vMerge/>
          </w:tcPr>
          <w:p w14:paraId="5FCBF406" w14:textId="77777777" w:rsidR="00E25AB4" w:rsidRPr="00561DAC" w:rsidRDefault="00E25AB4" w:rsidP="00696E81">
            <w:pPr>
              <w:autoSpaceDE w:val="0"/>
              <w:autoSpaceDN w:val="0"/>
              <w:adjustRightInd w:val="0"/>
              <w:jc w:val="both"/>
              <w:rPr>
                <w:rFonts w:cstheme="minorHAnsi"/>
                <w:b/>
                <w:sz w:val="22"/>
                <w:szCs w:val="22"/>
              </w:rPr>
            </w:pPr>
          </w:p>
        </w:tc>
        <w:tc>
          <w:tcPr>
            <w:tcW w:w="1359" w:type="dxa"/>
          </w:tcPr>
          <w:p w14:paraId="2E5D654B" w14:textId="77777777" w:rsidR="00E25AB4" w:rsidRPr="00561DAC" w:rsidRDefault="00E25AB4" w:rsidP="00696E81">
            <w:pPr>
              <w:autoSpaceDE w:val="0"/>
              <w:autoSpaceDN w:val="0"/>
              <w:adjustRightInd w:val="0"/>
              <w:jc w:val="both"/>
              <w:rPr>
                <w:rFonts w:cstheme="minorHAnsi"/>
                <w:sz w:val="22"/>
                <w:szCs w:val="22"/>
              </w:rPr>
            </w:pPr>
            <w:r w:rsidRPr="00561DAC">
              <w:rPr>
                <w:rFonts w:cstheme="minorHAnsi"/>
                <w:sz w:val="22"/>
                <w:szCs w:val="22"/>
              </w:rPr>
              <w:t>NMI</w:t>
            </w:r>
          </w:p>
        </w:tc>
        <w:tc>
          <w:tcPr>
            <w:tcW w:w="1453" w:type="dxa"/>
          </w:tcPr>
          <w:p w14:paraId="5003C34A" w14:textId="77777777" w:rsidR="00E25AB4" w:rsidRPr="00561DAC" w:rsidRDefault="00E25AB4" w:rsidP="00696E81">
            <w:pPr>
              <w:autoSpaceDE w:val="0"/>
              <w:autoSpaceDN w:val="0"/>
              <w:adjustRightInd w:val="0"/>
              <w:jc w:val="both"/>
              <w:rPr>
                <w:rFonts w:cstheme="minorHAnsi"/>
                <w:sz w:val="22"/>
                <w:szCs w:val="22"/>
              </w:rPr>
            </w:pPr>
            <w:r w:rsidRPr="00561DAC">
              <w:rPr>
                <w:rFonts w:cstheme="minorHAnsi"/>
                <w:sz w:val="22"/>
                <w:szCs w:val="22"/>
              </w:rPr>
              <w:t>10.3</w:t>
            </w:r>
          </w:p>
        </w:tc>
        <w:tc>
          <w:tcPr>
            <w:tcW w:w="1557" w:type="dxa"/>
          </w:tcPr>
          <w:p w14:paraId="3B67CDF1" w14:textId="77777777" w:rsidR="00E25AB4" w:rsidRPr="00561DAC" w:rsidRDefault="00E25AB4" w:rsidP="00696E81">
            <w:pPr>
              <w:autoSpaceDE w:val="0"/>
              <w:autoSpaceDN w:val="0"/>
              <w:adjustRightInd w:val="0"/>
              <w:jc w:val="both"/>
              <w:rPr>
                <w:rFonts w:cstheme="minorHAnsi"/>
                <w:sz w:val="22"/>
                <w:szCs w:val="22"/>
              </w:rPr>
            </w:pPr>
          </w:p>
        </w:tc>
        <w:tc>
          <w:tcPr>
            <w:tcW w:w="1343" w:type="dxa"/>
          </w:tcPr>
          <w:p w14:paraId="18546B26" w14:textId="77777777" w:rsidR="00E25AB4" w:rsidRPr="00561DAC" w:rsidRDefault="00E25AB4" w:rsidP="00696E81">
            <w:pPr>
              <w:autoSpaceDE w:val="0"/>
              <w:autoSpaceDN w:val="0"/>
              <w:adjustRightInd w:val="0"/>
              <w:jc w:val="both"/>
              <w:rPr>
                <w:rFonts w:cstheme="minorHAnsi"/>
                <w:sz w:val="22"/>
                <w:szCs w:val="22"/>
              </w:rPr>
            </w:pPr>
            <w:r w:rsidRPr="00561DAC">
              <w:rPr>
                <w:rFonts w:cstheme="minorHAnsi"/>
                <w:sz w:val="22"/>
                <w:szCs w:val="22"/>
              </w:rPr>
              <w:t>12.9</w:t>
            </w:r>
          </w:p>
        </w:tc>
        <w:tc>
          <w:tcPr>
            <w:tcW w:w="1259" w:type="dxa"/>
          </w:tcPr>
          <w:p w14:paraId="799F470D" w14:textId="77777777" w:rsidR="00E25AB4" w:rsidRPr="00561DAC" w:rsidRDefault="00E25AB4" w:rsidP="00696E81">
            <w:pPr>
              <w:autoSpaceDE w:val="0"/>
              <w:autoSpaceDN w:val="0"/>
              <w:adjustRightInd w:val="0"/>
              <w:jc w:val="both"/>
              <w:rPr>
                <w:rFonts w:cstheme="minorHAnsi"/>
                <w:sz w:val="22"/>
                <w:szCs w:val="22"/>
              </w:rPr>
            </w:pPr>
          </w:p>
        </w:tc>
      </w:tr>
      <w:tr w:rsidR="00E25AB4" w:rsidRPr="00561DAC" w14:paraId="436E6680" w14:textId="77777777" w:rsidTr="005E7666">
        <w:tc>
          <w:tcPr>
            <w:tcW w:w="2045" w:type="dxa"/>
            <w:vMerge w:val="restart"/>
          </w:tcPr>
          <w:p w14:paraId="332F9F70" w14:textId="77777777" w:rsidR="00E25AB4" w:rsidRPr="00561DAC" w:rsidRDefault="00E25AB4" w:rsidP="00696E81">
            <w:pPr>
              <w:autoSpaceDE w:val="0"/>
              <w:autoSpaceDN w:val="0"/>
              <w:adjustRightInd w:val="0"/>
              <w:jc w:val="both"/>
              <w:rPr>
                <w:rFonts w:cstheme="minorHAnsi"/>
                <w:b/>
                <w:sz w:val="22"/>
                <w:szCs w:val="22"/>
              </w:rPr>
            </w:pPr>
            <w:r w:rsidRPr="00561DAC">
              <w:rPr>
                <w:rFonts w:cstheme="minorHAnsi"/>
                <w:b/>
                <w:sz w:val="22"/>
                <w:szCs w:val="22"/>
              </w:rPr>
              <w:t>At long term risk from alcohol</w:t>
            </w:r>
          </w:p>
        </w:tc>
        <w:tc>
          <w:tcPr>
            <w:tcW w:w="1359" w:type="dxa"/>
          </w:tcPr>
          <w:p w14:paraId="45044874" w14:textId="77777777" w:rsidR="00E25AB4" w:rsidRPr="00561DAC" w:rsidRDefault="00E25AB4" w:rsidP="00696E81">
            <w:pPr>
              <w:autoSpaceDE w:val="0"/>
              <w:autoSpaceDN w:val="0"/>
              <w:adjustRightInd w:val="0"/>
              <w:jc w:val="both"/>
              <w:rPr>
                <w:rFonts w:cstheme="minorHAnsi"/>
                <w:sz w:val="22"/>
                <w:szCs w:val="22"/>
              </w:rPr>
            </w:pPr>
            <w:r w:rsidRPr="00561DAC">
              <w:rPr>
                <w:rFonts w:cstheme="minorHAnsi"/>
                <w:sz w:val="22"/>
                <w:szCs w:val="22"/>
              </w:rPr>
              <w:t>MI</w:t>
            </w:r>
          </w:p>
        </w:tc>
        <w:tc>
          <w:tcPr>
            <w:tcW w:w="1453" w:type="dxa"/>
          </w:tcPr>
          <w:p w14:paraId="505C6FE4" w14:textId="77777777" w:rsidR="00E25AB4" w:rsidRPr="00561DAC" w:rsidRDefault="00E25AB4" w:rsidP="00696E81">
            <w:pPr>
              <w:autoSpaceDE w:val="0"/>
              <w:autoSpaceDN w:val="0"/>
              <w:adjustRightInd w:val="0"/>
              <w:jc w:val="both"/>
              <w:rPr>
                <w:rFonts w:cstheme="minorHAnsi"/>
                <w:sz w:val="22"/>
                <w:szCs w:val="22"/>
              </w:rPr>
            </w:pPr>
            <w:r w:rsidRPr="00561DAC">
              <w:rPr>
                <w:rFonts w:cstheme="minorHAnsi"/>
                <w:sz w:val="22"/>
                <w:szCs w:val="22"/>
              </w:rPr>
              <w:t>21.7</w:t>
            </w:r>
          </w:p>
        </w:tc>
        <w:tc>
          <w:tcPr>
            <w:tcW w:w="1557" w:type="dxa"/>
          </w:tcPr>
          <w:p w14:paraId="053D714C" w14:textId="77777777" w:rsidR="00E25AB4" w:rsidRPr="00561DAC" w:rsidRDefault="00E25AB4" w:rsidP="00696E81">
            <w:pPr>
              <w:autoSpaceDE w:val="0"/>
              <w:autoSpaceDN w:val="0"/>
              <w:adjustRightInd w:val="0"/>
              <w:jc w:val="both"/>
              <w:rPr>
                <w:rFonts w:cstheme="minorHAnsi"/>
                <w:sz w:val="22"/>
                <w:szCs w:val="22"/>
              </w:rPr>
            </w:pPr>
            <w:r w:rsidRPr="00561DAC">
              <w:rPr>
                <w:rFonts w:cstheme="minorHAnsi"/>
                <w:sz w:val="22"/>
                <w:szCs w:val="22"/>
                <w:highlight w:val="yellow"/>
              </w:rPr>
              <w:t>+47</w:t>
            </w:r>
          </w:p>
        </w:tc>
        <w:tc>
          <w:tcPr>
            <w:tcW w:w="1343" w:type="dxa"/>
          </w:tcPr>
          <w:p w14:paraId="21302091" w14:textId="77777777" w:rsidR="00E25AB4" w:rsidRPr="00561DAC" w:rsidRDefault="00E25AB4" w:rsidP="00696E81">
            <w:pPr>
              <w:autoSpaceDE w:val="0"/>
              <w:autoSpaceDN w:val="0"/>
              <w:adjustRightInd w:val="0"/>
              <w:jc w:val="both"/>
              <w:rPr>
                <w:rFonts w:cstheme="minorHAnsi"/>
                <w:sz w:val="22"/>
                <w:szCs w:val="22"/>
              </w:rPr>
            </w:pPr>
            <w:r w:rsidRPr="00561DAC">
              <w:rPr>
                <w:rFonts w:cstheme="minorHAnsi"/>
                <w:sz w:val="22"/>
                <w:szCs w:val="22"/>
              </w:rPr>
              <w:t>18.2</w:t>
            </w:r>
          </w:p>
        </w:tc>
        <w:tc>
          <w:tcPr>
            <w:tcW w:w="1259" w:type="dxa"/>
          </w:tcPr>
          <w:p w14:paraId="4E5E17BE" w14:textId="77777777" w:rsidR="00E25AB4" w:rsidRPr="00561DAC" w:rsidRDefault="00E25AB4" w:rsidP="00696E81">
            <w:pPr>
              <w:autoSpaceDE w:val="0"/>
              <w:autoSpaceDN w:val="0"/>
              <w:adjustRightInd w:val="0"/>
              <w:jc w:val="both"/>
              <w:rPr>
                <w:rFonts w:cstheme="minorHAnsi"/>
                <w:sz w:val="22"/>
                <w:szCs w:val="22"/>
              </w:rPr>
            </w:pPr>
            <w:r w:rsidRPr="00561DAC">
              <w:rPr>
                <w:rFonts w:cstheme="minorHAnsi"/>
                <w:sz w:val="22"/>
                <w:szCs w:val="22"/>
                <w:highlight w:val="yellow"/>
              </w:rPr>
              <w:t>+7</w:t>
            </w:r>
          </w:p>
          <w:p w14:paraId="0AC1AF4A" w14:textId="77777777" w:rsidR="00E25AB4" w:rsidRPr="00561DAC" w:rsidRDefault="00E25AB4" w:rsidP="00696E81">
            <w:pPr>
              <w:autoSpaceDE w:val="0"/>
              <w:autoSpaceDN w:val="0"/>
              <w:adjustRightInd w:val="0"/>
              <w:jc w:val="both"/>
              <w:rPr>
                <w:rFonts w:cstheme="minorHAnsi"/>
                <w:sz w:val="22"/>
                <w:szCs w:val="22"/>
              </w:rPr>
            </w:pPr>
          </w:p>
        </w:tc>
      </w:tr>
      <w:tr w:rsidR="00E25AB4" w:rsidRPr="00561DAC" w14:paraId="26E679F1" w14:textId="77777777" w:rsidTr="005E7666">
        <w:trPr>
          <w:trHeight w:val="224"/>
        </w:trPr>
        <w:tc>
          <w:tcPr>
            <w:tcW w:w="2045" w:type="dxa"/>
            <w:vMerge/>
          </w:tcPr>
          <w:p w14:paraId="7D5F1450" w14:textId="77777777" w:rsidR="00E25AB4" w:rsidRPr="00561DAC" w:rsidRDefault="00E25AB4" w:rsidP="00696E81">
            <w:pPr>
              <w:autoSpaceDE w:val="0"/>
              <w:autoSpaceDN w:val="0"/>
              <w:adjustRightInd w:val="0"/>
              <w:jc w:val="both"/>
              <w:rPr>
                <w:rFonts w:cstheme="minorHAnsi"/>
                <w:sz w:val="22"/>
                <w:szCs w:val="22"/>
              </w:rPr>
            </w:pPr>
          </w:p>
        </w:tc>
        <w:tc>
          <w:tcPr>
            <w:tcW w:w="1359" w:type="dxa"/>
          </w:tcPr>
          <w:p w14:paraId="439B3CC5" w14:textId="77777777" w:rsidR="00E25AB4" w:rsidRPr="00561DAC" w:rsidRDefault="00E25AB4" w:rsidP="00696E81">
            <w:pPr>
              <w:autoSpaceDE w:val="0"/>
              <w:autoSpaceDN w:val="0"/>
              <w:adjustRightInd w:val="0"/>
              <w:jc w:val="both"/>
              <w:rPr>
                <w:rFonts w:cstheme="minorHAnsi"/>
                <w:sz w:val="22"/>
                <w:szCs w:val="22"/>
              </w:rPr>
            </w:pPr>
            <w:r w:rsidRPr="00561DAC">
              <w:rPr>
                <w:rFonts w:cstheme="minorHAnsi"/>
                <w:sz w:val="22"/>
                <w:szCs w:val="22"/>
              </w:rPr>
              <w:t>NMI</w:t>
            </w:r>
          </w:p>
        </w:tc>
        <w:tc>
          <w:tcPr>
            <w:tcW w:w="1453" w:type="dxa"/>
          </w:tcPr>
          <w:p w14:paraId="35772736" w14:textId="77777777" w:rsidR="00E25AB4" w:rsidRPr="00561DAC" w:rsidRDefault="00E25AB4" w:rsidP="00696E81">
            <w:pPr>
              <w:autoSpaceDE w:val="0"/>
              <w:autoSpaceDN w:val="0"/>
              <w:adjustRightInd w:val="0"/>
              <w:jc w:val="both"/>
              <w:rPr>
                <w:rFonts w:cstheme="minorHAnsi"/>
                <w:sz w:val="22"/>
                <w:szCs w:val="22"/>
              </w:rPr>
            </w:pPr>
            <w:r w:rsidRPr="00561DAC">
              <w:rPr>
                <w:rFonts w:cstheme="minorHAnsi"/>
                <w:sz w:val="22"/>
                <w:szCs w:val="22"/>
              </w:rPr>
              <w:t>14.8</w:t>
            </w:r>
          </w:p>
        </w:tc>
        <w:tc>
          <w:tcPr>
            <w:tcW w:w="1557" w:type="dxa"/>
          </w:tcPr>
          <w:p w14:paraId="37280DB2" w14:textId="77777777" w:rsidR="00E25AB4" w:rsidRPr="00561DAC" w:rsidRDefault="00E25AB4" w:rsidP="00696E81">
            <w:pPr>
              <w:autoSpaceDE w:val="0"/>
              <w:autoSpaceDN w:val="0"/>
              <w:adjustRightInd w:val="0"/>
              <w:jc w:val="both"/>
              <w:rPr>
                <w:rFonts w:cstheme="minorHAnsi"/>
                <w:sz w:val="22"/>
                <w:szCs w:val="22"/>
              </w:rPr>
            </w:pPr>
          </w:p>
        </w:tc>
        <w:tc>
          <w:tcPr>
            <w:tcW w:w="1343" w:type="dxa"/>
          </w:tcPr>
          <w:p w14:paraId="16A23FA8" w14:textId="77777777" w:rsidR="00E25AB4" w:rsidRPr="00561DAC" w:rsidRDefault="00E25AB4" w:rsidP="00696E81">
            <w:pPr>
              <w:autoSpaceDE w:val="0"/>
              <w:autoSpaceDN w:val="0"/>
              <w:adjustRightInd w:val="0"/>
              <w:jc w:val="both"/>
              <w:rPr>
                <w:rFonts w:cstheme="minorHAnsi"/>
                <w:sz w:val="22"/>
                <w:szCs w:val="22"/>
              </w:rPr>
            </w:pPr>
            <w:r w:rsidRPr="00561DAC">
              <w:rPr>
                <w:rFonts w:cstheme="minorHAnsi"/>
                <w:sz w:val="22"/>
                <w:szCs w:val="22"/>
              </w:rPr>
              <w:t>17</w:t>
            </w:r>
          </w:p>
        </w:tc>
        <w:tc>
          <w:tcPr>
            <w:tcW w:w="1259" w:type="dxa"/>
          </w:tcPr>
          <w:p w14:paraId="6970C946" w14:textId="77777777" w:rsidR="00E25AB4" w:rsidRPr="00561DAC" w:rsidRDefault="00E25AB4" w:rsidP="00696E81">
            <w:pPr>
              <w:autoSpaceDE w:val="0"/>
              <w:autoSpaceDN w:val="0"/>
              <w:adjustRightInd w:val="0"/>
              <w:jc w:val="both"/>
              <w:rPr>
                <w:rFonts w:cstheme="minorHAnsi"/>
                <w:sz w:val="22"/>
                <w:szCs w:val="22"/>
              </w:rPr>
            </w:pPr>
          </w:p>
        </w:tc>
      </w:tr>
    </w:tbl>
    <w:p w14:paraId="182228B5" w14:textId="77777777" w:rsidR="0058009F" w:rsidRPr="00561DAC" w:rsidRDefault="0058009F" w:rsidP="00696E81">
      <w:pPr>
        <w:autoSpaceDE w:val="0"/>
        <w:autoSpaceDN w:val="0"/>
        <w:adjustRightInd w:val="0"/>
        <w:spacing w:after="0" w:line="240" w:lineRule="auto"/>
        <w:jc w:val="both"/>
        <w:rPr>
          <w:rFonts w:cstheme="minorHAnsi"/>
          <w:b/>
          <w:sz w:val="22"/>
          <w:szCs w:val="22"/>
        </w:rPr>
      </w:pPr>
    </w:p>
    <w:p w14:paraId="718076CD" w14:textId="77777777" w:rsidR="0083703D" w:rsidRPr="00561DAC" w:rsidRDefault="0083703D" w:rsidP="00696E81">
      <w:pPr>
        <w:autoSpaceDE w:val="0"/>
        <w:autoSpaceDN w:val="0"/>
        <w:adjustRightInd w:val="0"/>
        <w:spacing w:after="0" w:line="240" w:lineRule="auto"/>
        <w:jc w:val="both"/>
        <w:rPr>
          <w:rFonts w:cstheme="minorHAnsi"/>
          <w:b/>
          <w:sz w:val="22"/>
          <w:szCs w:val="22"/>
        </w:rPr>
      </w:pPr>
    </w:p>
    <w:p w14:paraId="685A8883" w14:textId="77777777" w:rsidR="0083703D" w:rsidRPr="00561DAC" w:rsidRDefault="0083703D" w:rsidP="00696E81">
      <w:pPr>
        <w:autoSpaceDE w:val="0"/>
        <w:autoSpaceDN w:val="0"/>
        <w:adjustRightInd w:val="0"/>
        <w:spacing w:after="0" w:line="240" w:lineRule="auto"/>
        <w:jc w:val="both"/>
        <w:rPr>
          <w:rFonts w:cstheme="minorHAnsi"/>
          <w:b/>
          <w:sz w:val="22"/>
          <w:szCs w:val="22"/>
        </w:rPr>
      </w:pPr>
    </w:p>
    <w:p w14:paraId="7433F51C" w14:textId="77777777" w:rsidR="00303A1B" w:rsidRPr="00561DAC" w:rsidRDefault="00DD73B8" w:rsidP="00696E81">
      <w:pPr>
        <w:autoSpaceDE w:val="0"/>
        <w:autoSpaceDN w:val="0"/>
        <w:adjustRightInd w:val="0"/>
        <w:spacing w:after="0" w:line="240" w:lineRule="auto"/>
        <w:jc w:val="both"/>
        <w:rPr>
          <w:rFonts w:cstheme="minorHAnsi"/>
          <w:b/>
          <w:i w:val="0"/>
          <w:sz w:val="22"/>
          <w:szCs w:val="22"/>
        </w:rPr>
      </w:pPr>
      <w:r w:rsidRPr="00561DAC">
        <w:rPr>
          <w:rFonts w:cstheme="minorHAnsi"/>
          <w:b/>
          <w:i w:val="0"/>
          <w:sz w:val="22"/>
          <w:szCs w:val="22"/>
        </w:rPr>
        <w:t>4d   Delays</w:t>
      </w:r>
      <w:r w:rsidR="003E5C78" w:rsidRPr="00561DAC">
        <w:rPr>
          <w:rFonts w:cstheme="minorHAnsi"/>
          <w:b/>
          <w:i w:val="0"/>
          <w:sz w:val="22"/>
          <w:szCs w:val="22"/>
        </w:rPr>
        <w:t xml:space="preserve"> in</w:t>
      </w:r>
      <w:r w:rsidR="00156DEA" w:rsidRPr="00561DAC">
        <w:rPr>
          <w:rFonts w:cstheme="minorHAnsi"/>
          <w:b/>
          <w:i w:val="0"/>
          <w:sz w:val="22"/>
          <w:szCs w:val="22"/>
        </w:rPr>
        <w:t>/</w:t>
      </w:r>
      <w:r w:rsidR="003E5C78" w:rsidRPr="00561DAC">
        <w:rPr>
          <w:rFonts w:cstheme="minorHAnsi"/>
          <w:b/>
          <w:i w:val="0"/>
          <w:sz w:val="22"/>
          <w:szCs w:val="22"/>
        </w:rPr>
        <w:t>non- existent</w:t>
      </w:r>
      <w:r w:rsidRPr="00561DAC">
        <w:rPr>
          <w:rFonts w:cstheme="minorHAnsi"/>
          <w:b/>
          <w:i w:val="0"/>
          <w:sz w:val="22"/>
          <w:szCs w:val="22"/>
        </w:rPr>
        <w:t xml:space="preserve"> in diagnosis and treatment for physical illness in people with mental illness</w:t>
      </w:r>
    </w:p>
    <w:p w14:paraId="084F261E" w14:textId="77777777" w:rsidR="003E5C78" w:rsidRPr="00561DAC" w:rsidRDefault="00367A9A" w:rsidP="00696E81">
      <w:pPr>
        <w:autoSpaceDE w:val="0"/>
        <w:autoSpaceDN w:val="0"/>
        <w:adjustRightInd w:val="0"/>
        <w:spacing w:after="0" w:line="240" w:lineRule="auto"/>
        <w:jc w:val="both"/>
        <w:rPr>
          <w:rFonts w:cstheme="minorHAnsi"/>
          <w:i w:val="0"/>
          <w:iCs w:val="0"/>
          <w:sz w:val="22"/>
          <w:szCs w:val="22"/>
        </w:rPr>
      </w:pPr>
      <w:r w:rsidRPr="00561DAC">
        <w:rPr>
          <w:rFonts w:cstheme="minorHAnsi"/>
          <w:i w:val="0"/>
          <w:sz w:val="22"/>
          <w:szCs w:val="22"/>
        </w:rPr>
        <w:t>A RACGP</w:t>
      </w:r>
      <w:r w:rsidR="00DD73B8" w:rsidRPr="00561DAC">
        <w:rPr>
          <w:rFonts w:cstheme="minorHAnsi"/>
          <w:i w:val="0"/>
          <w:sz w:val="22"/>
          <w:szCs w:val="22"/>
        </w:rPr>
        <w:t xml:space="preserve"> study of the care of people with schizophrenia found that such patients were less likely to seek help early for physical health problem, so that conditions were more advanced</w:t>
      </w:r>
      <w:r w:rsidR="00DD73B8" w:rsidRPr="00561DAC">
        <w:rPr>
          <w:rStyle w:val="EndnoteReference"/>
          <w:rFonts w:cstheme="minorHAnsi"/>
          <w:i w:val="0"/>
          <w:sz w:val="22"/>
          <w:szCs w:val="22"/>
        </w:rPr>
        <w:endnoteReference w:id="36"/>
      </w:r>
      <w:r w:rsidR="00DD73B8" w:rsidRPr="00561DAC">
        <w:rPr>
          <w:rFonts w:cstheme="minorHAnsi"/>
          <w:i w:val="0"/>
          <w:sz w:val="22"/>
          <w:szCs w:val="22"/>
        </w:rPr>
        <w:t>, perhaps a part explanation for shorter life expectancies</w:t>
      </w:r>
      <w:r w:rsidR="00156DEA" w:rsidRPr="00561DAC">
        <w:rPr>
          <w:rFonts w:cstheme="minorHAnsi"/>
          <w:i w:val="0"/>
          <w:sz w:val="22"/>
          <w:szCs w:val="22"/>
        </w:rPr>
        <w:t xml:space="preserve"> and poorer outcomes</w:t>
      </w:r>
      <w:r w:rsidR="00DD73B8" w:rsidRPr="00561DAC">
        <w:rPr>
          <w:rFonts w:cstheme="minorHAnsi"/>
          <w:i w:val="0"/>
          <w:sz w:val="22"/>
          <w:szCs w:val="22"/>
        </w:rPr>
        <w:t xml:space="preserve">. </w:t>
      </w:r>
    </w:p>
    <w:p w14:paraId="5F75F296" w14:textId="77777777" w:rsidR="00EE31E8" w:rsidRPr="00561DAC" w:rsidRDefault="00EE31E8" w:rsidP="00696E81">
      <w:pPr>
        <w:autoSpaceDE w:val="0"/>
        <w:autoSpaceDN w:val="0"/>
        <w:adjustRightInd w:val="0"/>
        <w:spacing w:after="0" w:line="240" w:lineRule="auto"/>
        <w:jc w:val="both"/>
        <w:rPr>
          <w:rFonts w:cstheme="minorHAnsi"/>
          <w:i w:val="0"/>
          <w:iCs w:val="0"/>
          <w:sz w:val="22"/>
          <w:szCs w:val="22"/>
        </w:rPr>
      </w:pPr>
    </w:p>
    <w:p w14:paraId="4AE84C58" w14:textId="77777777" w:rsidR="00DD73B8" w:rsidRPr="00561DAC" w:rsidRDefault="003E5C78" w:rsidP="00696E81">
      <w:pPr>
        <w:autoSpaceDE w:val="0"/>
        <w:autoSpaceDN w:val="0"/>
        <w:adjustRightInd w:val="0"/>
        <w:spacing w:after="0" w:line="240" w:lineRule="auto"/>
        <w:jc w:val="both"/>
        <w:rPr>
          <w:rFonts w:cstheme="minorHAnsi"/>
          <w:i w:val="0"/>
          <w:sz w:val="22"/>
          <w:szCs w:val="22"/>
        </w:rPr>
      </w:pPr>
      <w:r w:rsidRPr="00561DAC">
        <w:rPr>
          <w:rFonts w:cstheme="minorHAnsi"/>
          <w:i w:val="0"/>
          <w:sz w:val="22"/>
          <w:szCs w:val="22"/>
        </w:rPr>
        <w:t>People with severe mental illness are less likely to receive high quality medical care than those without severe mental illness.</w:t>
      </w:r>
      <w:r w:rsidRPr="00561DAC">
        <w:rPr>
          <w:rStyle w:val="EndnoteReference"/>
          <w:rFonts w:cstheme="minorHAnsi"/>
          <w:i w:val="0"/>
          <w:sz w:val="22"/>
          <w:szCs w:val="22"/>
        </w:rPr>
        <w:endnoteReference w:id="37"/>
      </w:r>
      <w:r w:rsidR="0077024E" w:rsidRPr="00561DAC">
        <w:rPr>
          <w:rFonts w:cstheme="minorHAnsi"/>
          <w:i w:val="0"/>
          <w:sz w:val="22"/>
          <w:szCs w:val="22"/>
        </w:rPr>
        <w:t xml:space="preserve"> </w:t>
      </w:r>
    </w:p>
    <w:p w14:paraId="4CC59C5E" w14:textId="77777777" w:rsidR="00D55431" w:rsidRPr="00561DAC" w:rsidRDefault="00D55431" w:rsidP="00696E81">
      <w:pPr>
        <w:autoSpaceDE w:val="0"/>
        <w:autoSpaceDN w:val="0"/>
        <w:adjustRightInd w:val="0"/>
        <w:spacing w:after="0" w:line="240" w:lineRule="auto"/>
        <w:jc w:val="both"/>
        <w:rPr>
          <w:rFonts w:cstheme="minorHAnsi"/>
          <w:i w:val="0"/>
          <w:sz w:val="22"/>
          <w:szCs w:val="22"/>
        </w:rPr>
      </w:pPr>
    </w:p>
    <w:p w14:paraId="540C982A" w14:textId="391EAC2E" w:rsidR="002A71E9" w:rsidRPr="00561DAC" w:rsidRDefault="005E7666" w:rsidP="002A71E9">
      <w:pPr>
        <w:spacing w:after="0"/>
        <w:jc w:val="both"/>
        <w:rPr>
          <w:rFonts w:cstheme="minorHAnsi"/>
          <w:i w:val="0"/>
          <w:sz w:val="22"/>
          <w:szCs w:val="22"/>
        </w:rPr>
      </w:pPr>
      <w:r>
        <w:rPr>
          <w:noProof/>
          <w:lang w:eastAsia="en-AU"/>
        </w:rPr>
        <mc:AlternateContent>
          <mc:Choice Requires="wps">
            <w:drawing>
              <wp:anchor distT="45720" distB="45720" distL="114300" distR="114300" simplePos="0" relativeHeight="251677696" behindDoc="0" locked="0" layoutInCell="1" allowOverlap="1" wp14:anchorId="01E2CCBB" wp14:editId="463B018F">
                <wp:simplePos x="0" y="0"/>
                <wp:positionH relativeFrom="column">
                  <wp:posOffset>-95250</wp:posOffset>
                </wp:positionH>
                <wp:positionV relativeFrom="paragraph">
                  <wp:posOffset>774065</wp:posOffset>
                </wp:positionV>
                <wp:extent cx="5994400" cy="495300"/>
                <wp:effectExtent l="19050" t="19050" r="44450" b="5715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94400" cy="495300"/>
                        </a:xfrm>
                        <a:prstGeom prst="rect">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14:paraId="5080717B" w14:textId="77777777" w:rsidR="0077024E" w:rsidRPr="00561DAC" w:rsidRDefault="0077024E" w:rsidP="000D098C">
                            <w:pPr>
                              <w:spacing w:after="0"/>
                              <w:jc w:val="both"/>
                              <w:rPr>
                                <w:rFonts w:cstheme="minorHAnsi"/>
                                <w:i w:val="0"/>
                                <w:iCs w:val="0"/>
                                <w:sz w:val="22"/>
                                <w:szCs w:val="22"/>
                              </w:rPr>
                            </w:pPr>
                            <w:r w:rsidRPr="00561DAC">
                              <w:rPr>
                                <w:rFonts w:cstheme="minorHAnsi"/>
                                <w:i w:val="0"/>
                                <w:sz w:val="22"/>
                                <w:szCs w:val="22"/>
                              </w:rPr>
                              <w:t>Consumers frequently experience discrimination, stigma and a culture of hopelessness and low expectations by healthcare providers, which inhibits help seeking</w:t>
                            </w:r>
                            <w:r w:rsidR="005D7C25" w:rsidRPr="00561DAC">
                              <w:rPr>
                                <w:rFonts w:cstheme="minorHAnsi"/>
                                <w:i w:val="0"/>
                                <w:sz w:val="22"/>
                                <w:szCs w:val="22"/>
                              </w:rPr>
                              <w:t>.</w:t>
                            </w:r>
                            <w:r w:rsidRPr="00561DAC">
                              <w:rPr>
                                <w:rFonts w:cstheme="minorHAnsi"/>
                                <w:i w:val="0"/>
                                <w:sz w:val="22"/>
                                <w:szCs w:val="22"/>
                              </w:rPr>
                              <w:t xml:space="preserve"> </w:t>
                            </w:r>
                          </w:p>
                          <w:p w14:paraId="6A8E616F" w14:textId="77777777" w:rsidR="00D55431" w:rsidRPr="00561DAC" w:rsidRDefault="00D55431">
                            <w:pPr>
                              <w:rPr>
                                <w:i w:val="0"/>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E2CCBB" id="Text Box 3" o:spid="_x0000_s1036" type="#_x0000_t202" style="position:absolute;left:0;text-align:left;margin-left:-7.5pt;margin-top:60.95pt;width:472pt;height:39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" fillcolor="#ffbd47 [3205]" strokecolor="#f2f2f2 [3041]" strokeweight="3pt">
                <v:shadow on="t" color="#a26700 [1605]" opacity=".5" offset="1pt"/>
                <v:path arrowok="t"/>
                <v:textbox>
                  <w:txbxContent>
                    <w:p w14:paraId="5080717B" w14:textId="77777777" w:rsidR="0077024E" w:rsidRPr="00561DAC" w:rsidRDefault="0077024E" w:rsidP="000D098C">
                      <w:pPr>
                        <w:spacing w:after="0"/>
                        <w:jc w:val="both"/>
                        <w:rPr>
                          <w:rFonts w:cstheme="minorHAnsi"/>
                          <w:i w:val="0"/>
                          <w:iCs w:val="0"/>
                          <w:sz w:val="22"/>
                          <w:szCs w:val="22"/>
                        </w:rPr>
                      </w:pPr>
                      <w:r w:rsidRPr="00561DAC">
                        <w:rPr>
                          <w:rFonts w:cstheme="minorHAnsi"/>
                          <w:i w:val="0"/>
                          <w:sz w:val="22"/>
                          <w:szCs w:val="22"/>
                        </w:rPr>
                        <w:t>Consumers frequently experience discrimination, stigma and a culture of hopelessness and low expectations by healthcare providers, which inhibits help seeking</w:t>
                      </w:r>
                      <w:r w:rsidR="005D7C25" w:rsidRPr="00561DAC">
                        <w:rPr>
                          <w:rFonts w:cstheme="minorHAnsi"/>
                          <w:i w:val="0"/>
                          <w:sz w:val="22"/>
                          <w:szCs w:val="22"/>
                        </w:rPr>
                        <w:t>.</w:t>
                      </w:r>
                      <w:r w:rsidRPr="00561DAC">
                        <w:rPr>
                          <w:rFonts w:cstheme="minorHAnsi"/>
                          <w:i w:val="0"/>
                          <w:sz w:val="22"/>
                          <w:szCs w:val="22"/>
                        </w:rPr>
                        <w:t xml:space="preserve"> </w:t>
                      </w:r>
                    </w:p>
                    <w:p w14:paraId="6A8E616F" w14:textId="77777777" w:rsidR="00D55431" w:rsidRPr="00561DAC" w:rsidRDefault="00D55431">
                      <w:pPr>
                        <w:rPr>
                          <w:i w:val="0"/>
                          <w:sz w:val="22"/>
                          <w:szCs w:val="22"/>
                        </w:rPr>
                      </w:pPr>
                    </w:p>
                  </w:txbxContent>
                </v:textbox>
                <w10:wrap type="square"/>
              </v:shape>
            </w:pict>
          </mc:Fallback>
        </mc:AlternateContent>
      </w:r>
      <w:r w:rsidR="00DB139F" w:rsidRPr="00561DAC">
        <w:rPr>
          <w:rFonts w:cstheme="minorHAnsi"/>
          <w:i w:val="0"/>
          <w:sz w:val="22"/>
          <w:szCs w:val="22"/>
        </w:rPr>
        <w:t>It is widely recognised that consumers receive low rates of cardiometabolic assessment and monitoring, limited referral and access to appropriate healthcare, and a lack of care</w:t>
      </w:r>
      <w:r w:rsidR="00D70E34" w:rsidRPr="00561DAC">
        <w:rPr>
          <w:rFonts w:cstheme="minorHAnsi"/>
          <w:i w:val="0"/>
          <w:sz w:val="22"/>
          <w:szCs w:val="22"/>
        </w:rPr>
        <w:t xml:space="preserve"> coordination and follow-up, even for life threatening conditions.</w:t>
      </w:r>
      <w:r w:rsidR="00D70E34" w:rsidRPr="00561DAC">
        <w:rPr>
          <w:rStyle w:val="EndnoteReference"/>
          <w:rFonts w:cstheme="minorHAnsi"/>
          <w:i w:val="0"/>
          <w:sz w:val="22"/>
          <w:szCs w:val="22"/>
        </w:rPr>
        <w:endnoteReference w:id="38"/>
      </w:r>
      <w:r w:rsidR="00D70E34" w:rsidRPr="00561DAC">
        <w:rPr>
          <w:rFonts w:cstheme="minorHAnsi"/>
          <w:i w:val="0"/>
          <w:sz w:val="22"/>
          <w:szCs w:val="22"/>
        </w:rPr>
        <w:t xml:space="preserve"> </w:t>
      </w:r>
      <w:r w:rsidR="00D70E34" w:rsidRPr="00561DAC">
        <w:rPr>
          <w:rStyle w:val="EndnoteReference"/>
          <w:rFonts w:cstheme="minorHAnsi"/>
          <w:i w:val="0"/>
          <w:sz w:val="22"/>
          <w:szCs w:val="22"/>
        </w:rPr>
        <w:endnoteReference w:id="39"/>
      </w:r>
      <w:r w:rsidR="00D70E34" w:rsidRPr="00561DAC">
        <w:rPr>
          <w:rFonts w:cstheme="minorHAnsi"/>
          <w:i w:val="0"/>
          <w:sz w:val="22"/>
          <w:szCs w:val="22"/>
        </w:rPr>
        <w:t xml:space="preserve"> </w:t>
      </w:r>
      <w:r w:rsidR="00D70E34" w:rsidRPr="00561DAC">
        <w:rPr>
          <w:rStyle w:val="EndnoteReference"/>
          <w:rFonts w:cstheme="minorHAnsi"/>
          <w:i w:val="0"/>
          <w:sz w:val="22"/>
          <w:szCs w:val="22"/>
        </w:rPr>
        <w:endnoteReference w:id="40"/>
      </w:r>
      <w:r w:rsidR="00D70E34" w:rsidRPr="00561DAC">
        <w:rPr>
          <w:rFonts w:cstheme="minorHAnsi"/>
          <w:i w:val="0"/>
          <w:sz w:val="22"/>
          <w:szCs w:val="22"/>
        </w:rPr>
        <w:t xml:space="preserve"> </w:t>
      </w:r>
      <w:r w:rsidR="00D70E34" w:rsidRPr="00561DAC">
        <w:rPr>
          <w:rStyle w:val="EndnoteReference"/>
          <w:rFonts w:cstheme="minorHAnsi"/>
          <w:i w:val="0"/>
          <w:sz w:val="22"/>
          <w:szCs w:val="22"/>
        </w:rPr>
        <w:endnoteReference w:id="41"/>
      </w:r>
      <w:r w:rsidR="00D70E34" w:rsidRPr="00561DAC">
        <w:rPr>
          <w:rFonts w:cstheme="minorHAnsi"/>
          <w:i w:val="0"/>
          <w:sz w:val="22"/>
          <w:szCs w:val="22"/>
        </w:rPr>
        <w:t xml:space="preserve"> </w:t>
      </w:r>
      <w:r w:rsidR="00D70E34" w:rsidRPr="00561DAC">
        <w:rPr>
          <w:rStyle w:val="EndnoteReference"/>
          <w:rFonts w:cstheme="minorHAnsi"/>
          <w:i w:val="0"/>
          <w:sz w:val="22"/>
          <w:szCs w:val="22"/>
        </w:rPr>
        <w:endnoteReference w:id="42"/>
      </w:r>
    </w:p>
    <w:p w14:paraId="7DA0B717" w14:textId="3819375E" w:rsidR="00795A85" w:rsidRPr="00703D98" w:rsidRDefault="00703D98" w:rsidP="005E7666">
      <w:pPr>
        <w:spacing w:after="0"/>
        <w:jc w:val="both"/>
        <w:rPr>
          <w:rFonts w:cstheme="minorHAnsi"/>
          <w:i w:val="0"/>
          <w:iCs w:val="0"/>
          <w:sz w:val="22"/>
          <w:szCs w:val="22"/>
        </w:rPr>
      </w:pPr>
      <w:r w:rsidRPr="00703D98">
        <w:rPr>
          <w:rFonts w:cstheme="minorHAnsi"/>
          <w:i w:val="0"/>
          <w:iCs w:val="0"/>
          <w:sz w:val="22"/>
          <w:szCs w:val="22"/>
        </w:rPr>
        <w:lastRenderedPageBreak/>
        <w:t>See reference</w:t>
      </w:r>
      <w:r>
        <w:rPr>
          <w:rFonts w:cstheme="minorHAnsi"/>
          <w:i w:val="0"/>
          <w:iCs w:val="0"/>
          <w:sz w:val="22"/>
          <w:szCs w:val="22"/>
        </w:rPr>
        <w:t xml:space="preserve"> </w:t>
      </w:r>
      <w:r>
        <w:rPr>
          <w:rStyle w:val="EndnoteReference"/>
          <w:rFonts w:cstheme="minorHAnsi"/>
          <w:i w:val="0"/>
          <w:iCs w:val="0"/>
          <w:sz w:val="22"/>
          <w:szCs w:val="22"/>
        </w:rPr>
        <w:endnoteReference w:id="43"/>
      </w:r>
    </w:p>
    <w:p w14:paraId="199CF535" w14:textId="5EE6E941" w:rsidR="00156DEA" w:rsidRPr="00561DAC" w:rsidRDefault="00156DEA" w:rsidP="00696E81">
      <w:pPr>
        <w:autoSpaceDE w:val="0"/>
        <w:autoSpaceDN w:val="0"/>
        <w:adjustRightInd w:val="0"/>
        <w:spacing w:after="0" w:line="240" w:lineRule="auto"/>
        <w:jc w:val="both"/>
        <w:rPr>
          <w:rFonts w:cstheme="minorHAnsi"/>
          <w:b/>
          <w:i w:val="0"/>
          <w:iCs w:val="0"/>
          <w:sz w:val="22"/>
          <w:szCs w:val="22"/>
        </w:rPr>
      </w:pPr>
      <w:r w:rsidRPr="00561DAC">
        <w:rPr>
          <w:rFonts w:cstheme="minorHAnsi"/>
          <w:b/>
          <w:i w:val="0"/>
          <w:sz w:val="22"/>
          <w:szCs w:val="22"/>
        </w:rPr>
        <w:t>4e</w:t>
      </w:r>
      <w:r w:rsidR="00DD4900" w:rsidRPr="00561DAC">
        <w:rPr>
          <w:rFonts w:cstheme="minorHAnsi"/>
          <w:b/>
          <w:i w:val="0"/>
          <w:sz w:val="22"/>
          <w:szCs w:val="22"/>
        </w:rPr>
        <w:t xml:space="preserve">  </w:t>
      </w:r>
      <w:r w:rsidR="005E7666">
        <w:rPr>
          <w:rFonts w:cstheme="minorHAnsi"/>
          <w:b/>
          <w:i w:val="0"/>
          <w:sz w:val="22"/>
          <w:szCs w:val="22"/>
        </w:rPr>
        <w:t xml:space="preserve"> </w:t>
      </w:r>
      <w:r w:rsidRPr="00561DAC">
        <w:rPr>
          <w:rFonts w:cstheme="minorHAnsi"/>
          <w:b/>
          <w:i w:val="0"/>
          <w:sz w:val="22"/>
          <w:szCs w:val="22"/>
        </w:rPr>
        <w:t>Longer hospital stays</w:t>
      </w:r>
    </w:p>
    <w:p w14:paraId="3577A26F" w14:textId="77777777" w:rsidR="00705EF9" w:rsidRPr="00561DAC" w:rsidRDefault="009E0A50" w:rsidP="00696E81">
      <w:pPr>
        <w:autoSpaceDE w:val="0"/>
        <w:autoSpaceDN w:val="0"/>
        <w:adjustRightInd w:val="0"/>
        <w:spacing w:after="0" w:line="240" w:lineRule="auto"/>
        <w:jc w:val="both"/>
        <w:rPr>
          <w:rFonts w:cstheme="minorHAnsi"/>
          <w:i w:val="0"/>
          <w:iCs w:val="0"/>
          <w:sz w:val="22"/>
          <w:szCs w:val="22"/>
        </w:rPr>
      </w:pPr>
      <w:r w:rsidRPr="00561DAC">
        <w:rPr>
          <w:rFonts w:cstheme="minorHAnsi"/>
          <w:i w:val="0"/>
          <w:sz w:val="22"/>
          <w:szCs w:val="22"/>
        </w:rPr>
        <w:t>A recent Tasmania study</w:t>
      </w:r>
      <w:r w:rsidR="00653F7F" w:rsidRPr="00561DAC">
        <w:rPr>
          <w:rStyle w:val="EndnoteReference"/>
          <w:rFonts w:cstheme="minorHAnsi"/>
          <w:i w:val="0"/>
          <w:sz w:val="22"/>
          <w:szCs w:val="22"/>
        </w:rPr>
        <w:endnoteReference w:id="44"/>
      </w:r>
      <w:r w:rsidR="00705EF9" w:rsidRPr="00561DAC">
        <w:rPr>
          <w:rFonts w:cstheme="minorHAnsi"/>
          <w:i w:val="0"/>
          <w:sz w:val="22"/>
          <w:szCs w:val="22"/>
        </w:rPr>
        <w:t xml:space="preserve"> compared hospital lengths of stay for people with mental illness and those without for 5 chronic health conditions (</w:t>
      </w:r>
      <w:r w:rsidR="00705EF9" w:rsidRPr="00561DAC">
        <w:rPr>
          <w:rFonts w:cstheme="minorHAnsi"/>
          <w:i w:val="0"/>
          <w:color w:val="131413"/>
          <w:sz w:val="22"/>
          <w:szCs w:val="22"/>
        </w:rPr>
        <w:t>lung or colorectal cancer, chronic obstructive pulmonary disease (COPD), type II</w:t>
      </w:r>
      <w:r w:rsidR="00636FEC" w:rsidRPr="00561DAC">
        <w:rPr>
          <w:rFonts w:cstheme="minorHAnsi"/>
          <w:i w:val="0"/>
          <w:color w:val="131413"/>
          <w:sz w:val="22"/>
          <w:szCs w:val="22"/>
        </w:rPr>
        <w:t xml:space="preserve"> </w:t>
      </w:r>
      <w:r w:rsidR="00705EF9" w:rsidRPr="00561DAC">
        <w:rPr>
          <w:rFonts w:cstheme="minorHAnsi"/>
          <w:i w:val="0"/>
          <w:color w:val="131413"/>
          <w:sz w:val="22"/>
          <w:szCs w:val="22"/>
        </w:rPr>
        <w:t>diabetes, ischaemic heart disease (IHD) and stroke)</w:t>
      </w:r>
      <w:r w:rsidR="00705EF9" w:rsidRPr="00561DAC">
        <w:rPr>
          <w:rFonts w:cstheme="minorHAnsi"/>
          <w:i w:val="0"/>
          <w:sz w:val="22"/>
          <w:szCs w:val="22"/>
        </w:rPr>
        <w:t xml:space="preserve">. Findings included that those patients with mental illness were younger and had longer lengths of stay.  </w:t>
      </w:r>
    </w:p>
    <w:p w14:paraId="499F4E4C" w14:textId="77777777" w:rsidR="00705EF9" w:rsidRPr="00561DAC" w:rsidRDefault="00705EF9" w:rsidP="00696E81">
      <w:pPr>
        <w:autoSpaceDE w:val="0"/>
        <w:autoSpaceDN w:val="0"/>
        <w:adjustRightInd w:val="0"/>
        <w:spacing w:after="0" w:line="240" w:lineRule="auto"/>
        <w:jc w:val="both"/>
        <w:rPr>
          <w:rFonts w:cstheme="minorHAnsi"/>
          <w:iCs w:val="0"/>
          <w:sz w:val="22"/>
          <w:szCs w:val="22"/>
        </w:rPr>
      </w:pPr>
    </w:p>
    <w:p w14:paraId="7F8B8881" w14:textId="77777777" w:rsidR="00CD6CAB" w:rsidRPr="00561DAC" w:rsidRDefault="00705EF9" w:rsidP="002A18EB">
      <w:pPr>
        <w:autoSpaceDE w:val="0"/>
        <w:autoSpaceDN w:val="0"/>
        <w:adjustRightInd w:val="0"/>
        <w:spacing w:after="0" w:line="240" w:lineRule="auto"/>
        <w:ind w:left="720"/>
        <w:jc w:val="both"/>
        <w:rPr>
          <w:rFonts w:cstheme="minorHAnsi"/>
          <w:color w:val="FF0000"/>
          <w:sz w:val="22"/>
          <w:szCs w:val="22"/>
        </w:rPr>
      </w:pPr>
      <w:r w:rsidRPr="00561DAC">
        <w:rPr>
          <w:rFonts w:cstheme="minorHAnsi"/>
          <w:color w:val="FF0000"/>
          <w:sz w:val="22"/>
          <w:szCs w:val="22"/>
        </w:rPr>
        <w:t>‘’In cancer and stroke cohorts, co-morbidity of mental illness unfavourably affected the LOS variation by as high as 97% (CI: 49.9%–159%) and 109% (78%–146%), respectively”</w:t>
      </w:r>
    </w:p>
    <w:p w14:paraId="152B47EE" w14:textId="67138A61" w:rsidR="00D858AC" w:rsidRPr="0026114A" w:rsidRDefault="00FF5503" w:rsidP="0026114A">
      <w:pPr>
        <w:autoSpaceDE w:val="0"/>
        <w:autoSpaceDN w:val="0"/>
        <w:adjustRightInd w:val="0"/>
        <w:spacing w:after="0" w:line="240" w:lineRule="auto"/>
        <w:jc w:val="both"/>
        <w:rPr>
          <w:rFonts w:cstheme="minorHAnsi"/>
          <w:iCs w:val="0"/>
          <w:color w:val="FF0000"/>
          <w:sz w:val="22"/>
          <w:szCs w:val="22"/>
        </w:rPr>
      </w:pPr>
      <w:r>
        <w:rPr>
          <w:i w:val="0"/>
          <w:noProof/>
          <w:lang w:eastAsia="en-AU"/>
        </w:rPr>
        <mc:AlternateContent>
          <mc:Choice Requires="wps">
            <w:drawing>
              <wp:anchor distT="45720" distB="45720" distL="114300" distR="114300" simplePos="0" relativeHeight="251679744" behindDoc="0" locked="0" layoutInCell="1" allowOverlap="1" wp14:anchorId="22CFBD0C" wp14:editId="1694386C">
                <wp:simplePos x="0" y="0"/>
                <wp:positionH relativeFrom="column">
                  <wp:posOffset>-50800</wp:posOffset>
                </wp:positionH>
                <wp:positionV relativeFrom="paragraph">
                  <wp:posOffset>375285</wp:posOffset>
                </wp:positionV>
                <wp:extent cx="5911215" cy="673100"/>
                <wp:effectExtent l="12700" t="12700" r="19685" b="381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11215" cy="673100"/>
                        </a:xfrm>
                        <a:prstGeom prst="rect">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14:paraId="7F6F65B2" w14:textId="77777777" w:rsidR="005D7C25" w:rsidRPr="00270842" w:rsidRDefault="005D7C25" w:rsidP="00CE3DB9">
                            <w:pPr>
                              <w:autoSpaceDE w:val="0"/>
                              <w:autoSpaceDN w:val="0"/>
                              <w:adjustRightInd w:val="0"/>
                              <w:spacing w:after="0" w:line="240" w:lineRule="auto"/>
                              <w:jc w:val="both"/>
                              <w:rPr>
                                <w:rFonts w:cstheme="minorHAnsi"/>
                                <w:iCs w:val="0"/>
                                <w:sz w:val="24"/>
                                <w:szCs w:val="24"/>
                              </w:rPr>
                            </w:pPr>
                            <w:r w:rsidRPr="00561DAC">
                              <w:rPr>
                                <w:rFonts w:cstheme="minorHAnsi"/>
                                <w:i w:val="0"/>
                                <w:sz w:val="22"/>
                                <w:szCs w:val="22"/>
                              </w:rPr>
                              <w:t>The researchers concluded that there were potentially substantial savings in bed-days from improved approaches to in-patient care for people with serious mental illness with these comorbidities</w:t>
                            </w:r>
                            <w:r w:rsidRPr="00270842">
                              <w:rPr>
                                <w:rFonts w:cstheme="minorHAnsi"/>
                                <w:sz w:val="24"/>
                                <w:szCs w:val="24"/>
                              </w:rPr>
                              <w:t>.</w:t>
                            </w:r>
                          </w:p>
                          <w:p w14:paraId="6F9D6774" w14:textId="77777777" w:rsidR="005D7C25" w:rsidRDefault="005D7C25" w:rsidP="005D7C25">
                            <w:pPr>
                              <w:rPr>
                                <w:rFonts w:cstheme="minorHAnsi"/>
                                <w:iCs w:val="0"/>
                              </w:rPr>
                            </w:pPr>
                            <w:r w:rsidRPr="00270842">
                              <w:rPr>
                                <w:rFonts w:cstheme="minorHAnsi"/>
                                <w:sz w:val="24"/>
                                <w:szCs w:val="24"/>
                              </w:rPr>
                              <w:br w:type="page"/>
                            </w:r>
                          </w:p>
                          <w:p w14:paraId="0496CED8" w14:textId="77777777" w:rsidR="005D7C25" w:rsidRPr="00CE5367" w:rsidRDefault="005D7C25" w:rsidP="005D7C25">
                            <w:pPr>
                              <w:autoSpaceDE w:val="0"/>
                              <w:autoSpaceDN w:val="0"/>
                              <w:adjustRightInd w:val="0"/>
                              <w:spacing w:after="0" w:line="240" w:lineRule="auto"/>
                              <w:rPr>
                                <w:rFonts w:cstheme="minorHAnsi"/>
                                <w:iCs w:val="0"/>
                              </w:rPr>
                            </w:pPr>
                          </w:p>
                          <w:p w14:paraId="2889F821" w14:textId="77777777" w:rsidR="005D7C25" w:rsidRPr="00561DAC" w:rsidRDefault="005D7C25">
                            <w:pPr>
                              <w:rPr>
                                <w:i w:val="0"/>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CFBD0C" id="_x0000_s1037" type="#_x0000_t202" style="position:absolute;left:0;text-align:left;margin-left:-4pt;margin-top:29.55pt;width:465.45pt;height:53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" fillcolor="#ffbd47 [3205]" strokecolor="#f2f2f2 [3041]" strokeweight="3pt">
                <v:shadow on="t" color="#a26700 [1605]" opacity=".5" offset="1pt"/>
                <v:path arrowok="t"/>
                <v:textbox>
                  <w:txbxContent>
                    <w:p w14:paraId="7F6F65B2" w14:textId="77777777" w:rsidR="005D7C25" w:rsidRPr="00270842" w:rsidRDefault="005D7C25" w:rsidP="00CE3DB9">
                      <w:pPr>
                        <w:autoSpaceDE w:val="0"/>
                        <w:autoSpaceDN w:val="0"/>
                        <w:adjustRightInd w:val="0"/>
                        <w:spacing w:after="0" w:line="240" w:lineRule="auto"/>
                        <w:jc w:val="both"/>
                        <w:rPr>
                          <w:rFonts w:cstheme="minorHAnsi"/>
                          <w:iCs w:val="0"/>
                          <w:sz w:val="24"/>
                          <w:szCs w:val="24"/>
                        </w:rPr>
                      </w:pPr>
                      <w:r w:rsidRPr="00561DAC">
                        <w:rPr>
                          <w:rFonts w:cstheme="minorHAnsi"/>
                          <w:i w:val="0"/>
                          <w:sz w:val="22"/>
                          <w:szCs w:val="22"/>
                        </w:rPr>
                        <w:t>The researchers concluded that there were potentially substantial savings in bed-days from improved approaches to in-patient care for people with serious mental illness with these comorbidities</w:t>
                      </w:r>
                      <w:r w:rsidRPr="00270842">
                        <w:rPr>
                          <w:rFonts w:cstheme="minorHAnsi"/>
                          <w:sz w:val="24"/>
                          <w:szCs w:val="24"/>
                        </w:rPr>
                        <w:t>.</w:t>
                      </w:r>
                    </w:p>
                    <w:p w14:paraId="6F9D6774" w14:textId="77777777" w:rsidR="005D7C25" w:rsidRDefault="005D7C25" w:rsidP="005D7C25">
                      <w:pPr>
                        <w:rPr>
                          <w:rFonts w:cstheme="minorHAnsi"/>
                          <w:iCs w:val="0"/>
                        </w:rPr>
                      </w:pPr>
                      <w:r w:rsidRPr="00270842">
                        <w:rPr>
                          <w:rFonts w:cstheme="minorHAnsi"/>
                          <w:sz w:val="24"/>
                          <w:szCs w:val="24"/>
                        </w:rPr>
                        <w:br w:type="page"/>
                      </w:r>
                    </w:p>
                    <w:p w14:paraId="0496CED8" w14:textId="77777777" w:rsidR="005D7C25" w:rsidRPr="00CE5367" w:rsidRDefault="005D7C25" w:rsidP="005D7C25">
                      <w:pPr>
                        <w:autoSpaceDE w:val="0"/>
                        <w:autoSpaceDN w:val="0"/>
                        <w:adjustRightInd w:val="0"/>
                        <w:spacing w:after="0" w:line="240" w:lineRule="auto"/>
                        <w:rPr>
                          <w:rFonts w:cstheme="minorHAnsi"/>
                          <w:iCs w:val="0"/>
                        </w:rPr>
                      </w:pPr>
                    </w:p>
                    <w:p w14:paraId="2889F821" w14:textId="77777777" w:rsidR="005D7C25" w:rsidRPr="00561DAC" w:rsidRDefault="005D7C25">
                      <w:pPr>
                        <w:rPr>
                          <w:i w:val="0"/>
                          <w:sz w:val="22"/>
                          <w:szCs w:val="22"/>
                        </w:rPr>
                      </w:pPr>
                    </w:p>
                  </w:txbxContent>
                </v:textbox>
                <w10:wrap type="square"/>
              </v:shape>
            </w:pict>
          </mc:Fallback>
        </mc:AlternateContent>
      </w:r>
    </w:p>
    <w:p w14:paraId="1ECD9C6A" w14:textId="77777777" w:rsidR="00923D23" w:rsidRDefault="005E7666">
      <w:pPr>
        <w:rPr>
          <w:rFonts w:cstheme="minorHAnsi"/>
          <w:iCs w:val="0"/>
          <w:sz w:val="22"/>
          <w:szCs w:val="22"/>
        </w:rPr>
        <w:sectPr w:rsidR="00923D23" w:rsidSect="005D1D5B">
          <w:footerReference w:type="default" r:id="rId26"/>
          <w:footerReference w:type="first" r:id="rId27"/>
          <w:pgSz w:w="11906" w:h="16838"/>
          <w:pgMar w:top="1134" w:right="1440" w:bottom="1134" w:left="1440" w:header="709" w:footer="709" w:gutter="0"/>
          <w:pgNumType w:start="1"/>
          <w:cols w:space="708"/>
          <w:titlePg/>
          <w:docGrid w:linePitch="360"/>
        </w:sectPr>
      </w:pPr>
      <w:r>
        <w:rPr>
          <w:rFonts w:cstheme="minorHAnsi"/>
          <w:iCs w:val="0"/>
          <w:sz w:val="22"/>
          <w:szCs w:val="22"/>
        </w:rPr>
        <w:br w:type="page"/>
      </w:r>
    </w:p>
    <w:p w14:paraId="343B7944" w14:textId="39EEF22E" w:rsidR="005E7666" w:rsidRDefault="005E7666">
      <w:pPr>
        <w:rPr>
          <w:rFonts w:cstheme="minorHAnsi"/>
          <w:iCs w:val="0"/>
          <w:sz w:val="22"/>
          <w:szCs w:val="22"/>
        </w:rPr>
      </w:pPr>
    </w:p>
    <w:p w14:paraId="261C859E" w14:textId="77777777" w:rsidR="00D858AC" w:rsidRPr="00561DAC" w:rsidRDefault="00D858AC" w:rsidP="00696E81">
      <w:pPr>
        <w:jc w:val="both"/>
        <w:rPr>
          <w:rFonts w:cstheme="minorHAnsi"/>
          <w:iCs w:val="0"/>
          <w:sz w:val="22"/>
          <w:szCs w:val="22"/>
        </w:rPr>
      </w:pPr>
    </w:p>
    <w:sectPr w:rsidR="00D858AC" w:rsidRPr="00561DAC" w:rsidSect="00923D23">
      <w:headerReference w:type="default" r:id="rId28"/>
      <w:footerReference w:type="default" r:id="rId29"/>
      <w:footerReference w:type="first" r:id="rId30"/>
      <w:pgSz w:w="11906" w:h="16838"/>
      <w:pgMar w:top="1134" w:right="1440" w:bottom="1134" w:left="1440" w:header="709" w:footer="709" w:gutter="0"/>
      <w:pgNumType w:fmt="lowerRoman"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B61E5" w14:textId="77777777" w:rsidR="00187CBE" w:rsidRDefault="00187CBE" w:rsidP="000D5B16">
      <w:pPr>
        <w:spacing w:after="0" w:line="240" w:lineRule="auto"/>
      </w:pPr>
      <w:r>
        <w:separator/>
      </w:r>
    </w:p>
  </w:endnote>
  <w:endnote w:type="continuationSeparator" w:id="0">
    <w:p w14:paraId="1A161203" w14:textId="77777777" w:rsidR="00187CBE" w:rsidRDefault="00187CBE" w:rsidP="000D5B16">
      <w:pPr>
        <w:spacing w:after="0" w:line="240" w:lineRule="auto"/>
      </w:pPr>
      <w:r>
        <w:continuationSeparator/>
      </w:r>
    </w:p>
  </w:endnote>
  <w:endnote w:id="1">
    <w:p w14:paraId="1D182881" w14:textId="77777777" w:rsidR="00A44644" w:rsidRPr="00A44644" w:rsidRDefault="00A44644">
      <w:pPr>
        <w:pStyle w:val="EndnoteText"/>
        <w:rPr>
          <w:b/>
        </w:rPr>
      </w:pPr>
      <w:r w:rsidRPr="00A44644">
        <w:rPr>
          <w:b/>
        </w:rPr>
        <w:t>References</w:t>
      </w:r>
    </w:p>
    <w:p w14:paraId="42D6943C" w14:textId="77777777" w:rsidR="00DB139F" w:rsidRPr="00710965" w:rsidRDefault="00DB139F">
      <w:pPr>
        <w:pStyle w:val="EndnoteText"/>
        <w:rPr>
          <w:rFonts w:ascii="Calibri" w:hAnsi="Calibri" w:cs="Calibri"/>
        </w:rPr>
      </w:pPr>
      <w:r>
        <w:rPr>
          <w:rStyle w:val="EndnoteReference"/>
        </w:rPr>
        <w:endnoteRef/>
      </w:r>
      <w:r>
        <w:t xml:space="preserve"> </w:t>
      </w:r>
      <w:r w:rsidRPr="00710965">
        <w:rPr>
          <w:rFonts w:ascii="Calibri" w:hAnsi="Calibri" w:cs="Calibri"/>
        </w:rPr>
        <w:t>ACT Health, Chief Health Officer’s Report, 2018 p56</w:t>
      </w:r>
    </w:p>
  </w:endnote>
  <w:endnote w:id="2">
    <w:p w14:paraId="3D01A48E" w14:textId="77777777" w:rsidR="00DB139F" w:rsidRPr="00710965" w:rsidRDefault="00DB139F">
      <w:pPr>
        <w:pStyle w:val="EndnoteText"/>
        <w:rPr>
          <w:rFonts w:ascii="Calibri" w:hAnsi="Calibri"/>
        </w:rPr>
      </w:pPr>
      <w:r w:rsidRPr="00710965">
        <w:rPr>
          <w:rStyle w:val="EndnoteReference"/>
          <w:rFonts w:ascii="Calibri" w:hAnsi="Calibri"/>
        </w:rPr>
        <w:endnoteRef/>
      </w:r>
      <w:r w:rsidRPr="00710965">
        <w:rPr>
          <w:rFonts w:ascii="Calibri" w:hAnsi="Calibri"/>
        </w:rPr>
        <w:t xml:space="preserve"> A</w:t>
      </w:r>
      <w:r w:rsidR="006D04DF" w:rsidRPr="00710965">
        <w:rPr>
          <w:rFonts w:ascii="Calibri" w:hAnsi="Calibri"/>
        </w:rPr>
        <w:t xml:space="preserve">ustralian </w:t>
      </w:r>
      <w:r w:rsidRPr="00710965">
        <w:rPr>
          <w:rFonts w:ascii="Calibri" w:hAnsi="Calibri"/>
        </w:rPr>
        <w:t>I</w:t>
      </w:r>
      <w:r w:rsidR="006D04DF" w:rsidRPr="00710965">
        <w:rPr>
          <w:rFonts w:ascii="Calibri" w:hAnsi="Calibri"/>
        </w:rPr>
        <w:t>nstitute of Health and Welfare</w:t>
      </w:r>
      <w:r w:rsidR="003E0B3B" w:rsidRPr="00710965">
        <w:rPr>
          <w:rFonts w:ascii="Calibri" w:hAnsi="Calibri"/>
        </w:rPr>
        <w:t xml:space="preserve"> (AIHW)</w:t>
      </w:r>
      <w:r w:rsidRPr="00710965">
        <w:rPr>
          <w:rFonts w:ascii="Calibri" w:hAnsi="Calibri"/>
        </w:rPr>
        <w:t xml:space="preserve">, </w:t>
      </w:r>
      <w:r w:rsidR="00563AD1" w:rsidRPr="00710965">
        <w:rPr>
          <w:rFonts w:ascii="Calibri" w:hAnsi="Calibri"/>
        </w:rPr>
        <w:t>Australia’s</w:t>
      </w:r>
      <w:r w:rsidRPr="00710965">
        <w:rPr>
          <w:rFonts w:ascii="Calibri" w:hAnsi="Calibri"/>
        </w:rPr>
        <w:t xml:space="preserve"> </w:t>
      </w:r>
      <w:r w:rsidR="00563AD1" w:rsidRPr="00710965">
        <w:rPr>
          <w:rFonts w:ascii="Calibri" w:hAnsi="Calibri"/>
        </w:rPr>
        <w:t>Health</w:t>
      </w:r>
      <w:r w:rsidRPr="00710965">
        <w:rPr>
          <w:rFonts w:ascii="Calibri" w:hAnsi="Calibri"/>
        </w:rPr>
        <w:t xml:space="preserve"> 2016, Fig 3.3.1, p3</w:t>
      </w:r>
    </w:p>
  </w:endnote>
  <w:endnote w:id="3">
    <w:p w14:paraId="03129E80" w14:textId="77777777" w:rsidR="00DB139F" w:rsidRPr="00710965" w:rsidRDefault="00DB139F">
      <w:pPr>
        <w:pStyle w:val="EndnoteText"/>
        <w:rPr>
          <w:rFonts w:ascii="Calibri" w:hAnsi="Calibri"/>
        </w:rPr>
      </w:pPr>
      <w:r w:rsidRPr="00710965">
        <w:rPr>
          <w:rStyle w:val="EndnoteReference"/>
          <w:rFonts w:ascii="Calibri" w:hAnsi="Calibri"/>
        </w:rPr>
        <w:endnoteRef/>
      </w:r>
      <w:r w:rsidRPr="00710965">
        <w:rPr>
          <w:rFonts w:ascii="Calibri" w:hAnsi="Calibri"/>
        </w:rPr>
        <w:t xml:space="preserve"> </w:t>
      </w:r>
      <w:bookmarkStart w:id="2" w:name="_Hlk531029093"/>
      <w:r w:rsidRPr="00710965">
        <w:rPr>
          <w:rFonts w:ascii="Calibri" w:hAnsi="Calibri"/>
        </w:rPr>
        <w:t>P</w:t>
      </w:r>
      <w:r w:rsidR="000909CF" w:rsidRPr="00710965">
        <w:rPr>
          <w:rFonts w:ascii="Calibri" w:hAnsi="Calibri"/>
        </w:rPr>
        <w:t xml:space="preserve">roductivity </w:t>
      </w:r>
      <w:r w:rsidRPr="00710965">
        <w:rPr>
          <w:rFonts w:ascii="Calibri" w:hAnsi="Calibri"/>
        </w:rPr>
        <w:t>C</w:t>
      </w:r>
      <w:r w:rsidR="000909CF" w:rsidRPr="00710965">
        <w:rPr>
          <w:rFonts w:ascii="Calibri" w:hAnsi="Calibri"/>
        </w:rPr>
        <w:t>ommission, Report on Government Servicers 2018</w:t>
      </w:r>
      <w:r w:rsidRPr="00710965">
        <w:rPr>
          <w:rFonts w:ascii="Calibri" w:hAnsi="Calibri"/>
        </w:rPr>
        <w:t xml:space="preserve"> </w:t>
      </w:r>
      <w:bookmarkEnd w:id="2"/>
      <w:r w:rsidRPr="00710965">
        <w:rPr>
          <w:rFonts w:ascii="Calibri" w:hAnsi="Calibri"/>
        </w:rPr>
        <w:t>Table 13A</w:t>
      </w:r>
      <w:r w:rsidR="006D04DF" w:rsidRPr="00710965">
        <w:rPr>
          <w:rFonts w:ascii="Calibri" w:hAnsi="Calibri"/>
        </w:rPr>
        <w:t>,</w:t>
      </w:r>
      <w:r w:rsidRPr="00710965">
        <w:rPr>
          <w:rFonts w:ascii="Calibri" w:hAnsi="Calibri"/>
        </w:rPr>
        <w:t xml:space="preserve"> </w:t>
      </w:r>
      <w:r w:rsidR="006D04DF" w:rsidRPr="00710965">
        <w:rPr>
          <w:rFonts w:ascii="Calibri" w:hAnsi="Calibri"/>
        </w:rPr>
        <w:t>p</w:t>
      </w:r>
      <w:r w:rsidRPr="00710965">
        <w:rPr>
          <w:rFonts w:ascii="Calibri" w:hAnsi="Calibri"/>
        </w:rPr>
        <w:t>54</w:t>
      </w:r>
    </w:p>
  </w:endnote>
  <w:endnote w:id="4">
    <w:p w14:paraId="7C574FD7" w14:textId="77777777" w:rsidR="00DB139F" w:rsidRPr="00710965" w:rsidRDefault="00DB139F">
      <w:pPr>
        <w:pStyle w:val="EndnoteText"/>
        <w:rPr>
          <w:rFonts w:ascii="Calibri" w:hAnsi="Calibri"/>
        </w:rPr>
      </w:pPr>
      <w:r w:rsidRPr="00710965">
        <w:rPr>
          <w:rStyle w:val="EndnoteReference"/>
          <w:rFonts w:ascii="Calibri" w:hAnsi="Calibri"/>
        </w:rPr>
        <w:endnoteRef/>
      </w:r>
      <w:r w:rsidRPr="00710965">
        <w:rPr>
          <w:rFonts w:ascii="Calibri" w:hAnsi="Calibri"/>
        </w:rPr>
        <w:t xml:space="preserve"> </w:t>
      </w:r>
      <w:r w:rsidR="006D04DF" w:rsidRPr="00710965">
        <w:rPr>
          <w:rFonts w:ascii="Calibri" w:hAnsi="Calibri"/>
        </w:rPr>
        <w:t xml:space="preserve">Productivity Commission, Report on Government Services 2018 </w:t>
      </w:r>
      <w:r w:rsidR="00D33E63" w:rsidRPr="00710965">
        <w:rPr>
          <w:rFonts w:ascii="Calibri" w:hAnsi="Calibri"/>
        </w:rPr>
        <w:t>T</w:t>
      </w:r>
      <w:r w:rsidRPr="00710965">
        <w:rPr>
          <w:rFonts w:ascii="Calibri" w:hAnsi="Calibri"/>
        </w:rPr>
        <w:t>able13A,</w:t>
      </w:r>
      <w:r w:rsidR="006D04DF" w:rsidRPr="00710965">
        <w:rPr>
          <w:rFonts w:ascii="Calibri" w:hAnsi="Calibri"/>
        </w:rPr>
        <w:t xml:space="preserve"> p</w:t>
      </w:r>
      <w:r w:rsidRPr="00710965">
        <w:rPr>
          <w:rFonts w:ascii="Calibri" w:hAnsi="Calibri"/>
        </w:rPr>
        <w:t>55</w:t>
      </w:r>
    </w:p>
  </w:endnote>
  <w:endnote w:id="5">
    <w:p w14:paraId="3C9EE5EA" w14:textId="77777777" w:rsidR="00DB139F" w:rsidRPr="00710965" w:rsidRDefault="00DB139F" w:rsidP="00D27497">
      <w:pPr>
        <w:pStyle w:val="EndnoteText"/>
        <w:rPr>
          <w:rFonts w:ascii="Calibri" w:hAnsi="Calibri" w:cs="Calibri"/>
        </w:rPr>
      </w:pPr>
      <w:r w:rsidRPr="00710965">
        <w:rPr>
          <w:rStyle w:val="EndnoteReference"/>
          <w:rFonts w:ascii="Calibri" w:hAnsi="Calibri" w:cs="Calibri"/>
        </w:rPr>
        <w:endnoteRef/>
      </w:r>
      <w:r w:rsidRPr="00710965">
        <w:rPr>
          <w:rFonts w:ascii="Calibri" w:hAnsi="Calibri" w:cs="Calibri"/>
        </w:rPr>
        <w:t xml:space="preserve"> AIHW, Australia’ Health 2018, p2</w:t>
      </w:r>
    </w:p>
  </w:endnote>
  <w:endnote w:id="6">
    <w:p w14:paraId="36E727B0" w14:textId="77777777" w:rsidR="00FF5503" w:rsidRDefault="00FF5503" w:rsidP="00FF5503">
      <w:pPr>
        <w:pStyle w:val="FootnoteText"/>
        <w:spacing w:before="240"/>
        <w:contextualSpacing/>
      </w:pPr>
      <w:r>
        <w:rPr>
          <w:rStyle w:val="EndnoteReference"/>
        </w:rPr>
        <w:endnoteRef/>
      </w:r>
      <w:r>
        <w:t xml:space="preserve"> Steve Alsop, Drug use and mental health: effective responses for co-occurring drug and mental health problem (IP Communications, East Hawthorn, Vict. 2008), pp.121-129</w:t>
      </w:r>
    </w:p>
  </w:endnote>
  <w:endnote w:id="7">
    <w:p w14:paraId="5CEA5112" w14:textId="77777777" w:rsidR="00FF5503" w:rsidRDefault="00FF5503" w:rsidP="00FF5503">
      <w:pPr>
        <w:pStyle w:val="EndnoteText"/>
        <w:contextualSpacing/>
      </w:pPr>
      <w:r>
        <w:rPr>
          <w:rStyle w:val="EndnoteReference"/>
        </w:rPr>
        <w:endnoteRef/>
      </w:r>
      <w:r>
        <w:t xml:space="preserve"> Paul E Mullen, Mental health and criminal justice: a review of the relationship between mental disorders and offending behaviours and on the management of mentally abnormal offenders in the health and criminal justice services (2001)</w:t>
      </w:r>
    </w:p>
  </w:endnote>
  <w:endnote w:id="8">
    <w:p w14:paraId="2434F9FB" w14:textId="77777777" w:rsidR="00FF5503" w:rsidRPr="00E971CB" w:rsidRDefault="00FF5503" w:rsidP="00FF5503">
      <w:pPr>
        <w:pStyle w:val="FootnoteText"/>
        <w:rPr>
          <w:i w:val="0"/>
          <w:iCs w:val="0"/>
          <w:lang w:val="en-US"/>
        </w:rPr>
      </w:pPr>
      <w:r>
        <w:rPr>
          <w:rStyle w:val="EndnoteReference"/>
        </w:rPr>
        <w:endnoteRef/>
      </w:r>
      <w:r>
        <w:t xml:space="preserve"> Steve Allsop, </w:t>
      </w:r>
      <w:r>
        <w:rPr>
          <w:i w:val="0"/>
        </w:rPr>
        <w:t>Drug use and mental health: effective responses to co-occurring drug and mental health problems</w:t>
      </w:r>
      <w:r>
        <w:t xml:space="preserve"> (IP communications, Melbourne 2008).p 129</w:t>
      </w:r>
    </w:p>
  </w:endnote>
  <w:endnote w:id="9">
    <w:p w14:paraId="1F66CEE1" w14:textId="77777777" w:rsidR="00FF5503" w:rsidRDefault="00FF5503" w:rsidP="00FF5503">
      <w:pPr>
        <w:pStyle w:val="EndnoteText"/>
        <w:contextualSpacing/>
      </w:pPr>
      <w:r>
        <w:rPr>
          <w:rStyle w:val="EndnoteReference"/>
        </w:rPr>
        <w:endnoteRef/>
      </w:r>
      <w:r>
        <w:t xml:space="preserve"> Young J.T., van Dooren, K., Borschmann R., &amp; Kinner S.A. (2017), ACT Detainee Health and Wellbeing Survey 2016: Summary results. ACT Government, Canberra, ACT</w:t>
      </w:r>
    </w:p>
  </w:endnote>
  <w:endnote w:id="10">
    <w:p w14:paraId="461B4629" w14:textId="77777777" w:rsidR="00DB139F" w:rsidRPr="00710965" w:rsidRDefault="00DB139F" w:rsidP="00D905BA">
      <w:pPr>
        <w:autoSpaceDE w:val="0"/>
        <w:autoSpaceDN w:val="0"/>
        <w:adjustRightInd w:val="0"/>
        <w:spacing w:after="0" w:line="240" w:lineRule="auto"/>
        <w:rPr>
          <w:rFonts w:ascii="Calibri" w:hAnsi="Calibri" w:cstheme="minorHAnsi"/>
        </w:rPr>
      </w:pPr>
      <w:r w:rsidRPr="00710965">
        <w:rPr>
          <w:rStyle w:val="EndnoteReference"/>
          <w:rFonts w:ascii="Calibri" w:hAnsi="Calibri"/>
        </w:rPr>
        <w:endnoteRef/>
      </w:r>
      <w:r w:rsidRPr="00710965">
        <w:rPr>
          <w:rFonts w:ascii="Calibri" w:hAnsi="Calibri"/>
        </w:rPr>
        <w:t xml:space="preserve"> </w:t>
      </w:r>
      <w:r w:rsidRPr="00710965">
        <w:rPr>
          <w:rFonts w:ascii="Calibri" w:hAnsi="Calibri" w:cstheme="minorHAnsi"/>
        </w:rPr>
        <w:t>Morgan VA, Waterreus A, Jablensky A, et al. People living with psychotic illness in</w:t>
      </w:r>
    </w:p>
    <w:p w14:paraId="1F5F641E" w14:textId="77777777" w:rsidR="00DB139F" w:rsidRPr="00710965" w:rsidRDefault="00DB139F" w:rsidP="00D905BA">
      <w:pPr>
        <w:autoSpaceDE w:val="0"/>
        <w:autoSpaceDN w:val="0"/>
        <w:adjustRightInd w:val="0"/>
        <w:spacing w:after="0" w:line="240" w:lineRule="auto"/>
        <w:rPr>
          <w:rFonts w:ascii="Calibri" w:hAnsi="Calibri" w:cstheme="minorHAnsi"/>
          <w:i w:val="0"/>
          <w:iCs w:val="0"/>
        </w:rPr>
      </w:pPr>
      <w:r w:rsidRPr="00710965">
        <w:rPr>
          <w:rFonts w:ascii="Calibri" w:hAnsi="Calibri" w:cstheme="minorHAnsi"/>
        </w:rPr>
        <w:t>2010: The second Australian national survey of psychosis. Australian and New</w:t>
      </w:r>
    </w:p>
    <w:p w14:paraId="2990A8D8" w14:textId="77777777" w:rsidR="00DB139F" w:rsidRPr="00710965" w:rsidRDefault="00DB139F" w:rsidP="005123CF">
      <w:pPr>
        <w:autoSpaceDE w:val="0"/>
        <w:autoSpaceDN w:val="0"/>
        <w:adjustRightInd w:val="0"/>
        <w:spacing w:after="0" w:line="240" w:lineRule="auto"/>
        <w:rPr>
          <w:rFonts w:ascii="Calibri" w:hAnsi="Calibri"/>
        </w:rPr>
      </w:pPr>
      <w:r w:rsidRPr="00710965">
        <w:rPr>
          <w:rFonts w:ascii="Calibri" w:hAnsi="Calibri" w:cstheme="minorHAnsi"/>
        </w:rPr>
        <w:t>Zealand Journal of Psychiatry. 2012;46(8):735-752.</w:t>
      </w:r>
    </w:p>
  </w:endnote>
  <w:endnote w:id="11">
    <w:p w14:paraId="2DAA270F" w14:textId="77777777" w:rsidR="00DB139F" w:rsidRPr="00710965" w:rsidRDefault="00DB139F">
      <w:pPr>
        <w:pStyle w:val="EndnoteText"/>
        <w:rPr>
          <w:rFonts w:ascii="Calibri" w:hAnsi="Calibri"/>
        </w:rPr>
      </w:pPr>
      <w:r w:rsidRPr="00710965">
        <w:rPr>
          <w:rStyle w:val="EndnoteReference"/>
          <w:rFonts w:ascii="Calibri" w:hAnsi="Calibri"/>
        </w:rPr>
        <w:endnoteRef/>
      </w:r>
      <w:r w:rsidRPr="00710965">
        <w:rPr>
          <w:rFonts w:ascii="Calibri" w:hAnsi="Calibri"/>
        </w:rPr>
        <w:t xml:space="preserve"> “Social and material aspects of life and their impact on the physical health of people diagnosed with mental illness”, Stephanie B. Ewart, Brenda Happell, Julia Bocking, Chris Platania-Phung, Robert Stanton, Brett Scholz, Health Expectations 2017, 1-8</w:t>
      </w:r>
    </w:p>
  </w:endnote>
  <w:endnote w:id="12">
    <w:p w14:paraId="73A933F3" w14:textId="77777777" w:rsidR="00DB139F" w:rsidRPr="00710965" w:rsidRDefault="00DB139F" w:rsidP="005123CF">
      <w:pPr>
        <w:autoSpaceDE w:val="0"/>
        <w:autoSpaceDN w:val="0"/>
        <w:adjustRightInd w:val="0"/>
        <w:spacing w:after="0" w:line="240" w:lineRule="auto"/>
        <w:rPr>
          <w:rFonts w:ascii="Calibri" w:hAnsi="Calibri" w:cstheme="minorHAnsi"/>
        </w:rPr>
      </w:pPr>
      <w:r w:rsidRPr="00710965">
        <w:rPr>
          <w:rStyle w:val="EndnoteReference"/>
          <w:rFonts w:ascii="Calibri" w:hAnsi="Calibri"/>
        </w:rPr>
        <w:endnoteRef/>
      </w:r>
      <w:r w:rsidRPr="00710965">
        <w:rPr>
          <w:rFonts w:ascii="Calibri" w:hAnsi="Calibri"/>
        </w:rPr>
        <w:t xml:space="preserve"> </w:t>
      </w:r>
      <w:r w:rsidRPr="00710965">
        <w:rPr>
          <w:rFonts w:ascii="Calibri" w:hAnsi="Calibri" w:cstheme="minorHAnsi"/>
          <w:color w:val="000000"/>
        </w:rPr>
        <w:t xml:space="preserve">Improving the physical health of people living with mental illness in Australia and New Zealand Russell Roberts, </w:t>
      </w:r>
      <w:r w:rsidRPr="00710965">
        <w:rPr>
          <w:rFonts w:ascii="Calibri" w:hAnsi="Calibri" w:cstheme="minorHAnsi"/>
          <w:color w:val="676767"/>
        </w:rPr>
        <w:t>PhD</w:t>
      </w:r>
      <w:r w:rsidRPr="00710965">
        <w:rPr>
          <w:rFonts w:ascii="Calibri" w:hAnsi="Calibri" w:cstheme="minorHAnsi"/>
          <w:color w:val="000000"/>
        </w:rPr>
        <w:t xml:space="preserve">, Helen Lockett, </w:t>
      </w:r>
      <w:r w:rsidRPr="00710965">
        <w:rPr>
          <w:rFonts w:ascii="Calibri" w:hAnsi="Calibri" w:cstheme="minorHAnsi"/>
          <w:color w:val="676767"/>
        </w:rPr>
        <w:t>MBA, MSc</w:t>
      </w:r>
      <w:r w:rsidRPr="00710965">
        <w:rPr>
          <w:rFonts w:ascii="Calibri" w:hAnsi="Calibri" w:cstheme="minorHAnsi"/>
          <w:color w:val="000000"/>
        </w:rPr>
        <w:t xml:space="preserve">, Candace Bagnall, </w:t>
      </w:r>
      <w:r w:rsidRPr="00710965">
        <w:rPr>
          <w:rFonts w:ascii="Calibri" w:hAnsi="Calibri" w:cstheme="minorHAnsi"/>
          <w:color w:val="676767"/>
        </w:rPr>
        <w:t>MPH</w:t>
      </w:r>
      <w:r w:rsidRPr="00710965">
        <w:rPr>
          <w:rFonts w:ascii="Calibri" w:hAnsi="Calibri" w:cstheme="minorHAnsi"/>
          <w:color w:val="000000"/>
        </w:rPr>
        <w:t xml:space="preserve">, Chris Maylea, </w:t>
      </w:r>
      <w:r w:rsidRPr="00710965">
        <w:rPr>
          <w:rFonts w:ascii="Calibri" w:hAnsi="Calibri" w:cstheme="minorHAnsi"/>
          <w:color w:val="676767"/>
        </w:rPr>
        <w:t>BSW, MHSPM, JD, DSW</w:t>
      </w:r>
      <w:r w:rsidRPr="00710965">
        <w:rPr>
          <w:rFonts w:ascii="Calibri" w:hAnsi="Calibri" w:cstheme="minorHAnsi"/>
          <w:color w:val="000000"/>
        </w:rPr>
        <w:t xml:space="preserve">, and Malcolm Hopwood, </w:t>
      </w:r>
      <w:r w:rsidRPr="00710965">
        <w:rPr>
          <w:rFonts w:ascii="Calibri" w:hAnsi="Calibri" w:cstheme="minorHAnsi"/>
          <w:color w:val="676767"/>
        </w:rPr>
        <w:t xml:space="preserve">MB, BS, MPM, MD, FRANZCP, </w:t>
      </w:r>
      <w:r w:rsidRPr="00710965">
        <w:rPr>
          <w:rFonts w:ascii="Calibri" w:hAnsi="Calibri" w:cs="AdvPSSAB-I"/>
        </w:rPr>
        <w:t xml:space="preserve">Aust. J. Rural Health </w:t>
      </w:r>
      <w:r w:rsidRPr="00710965">
        <w:rPr>
          <w:rFonts w:ascii="Calibri" w:hAnsi="Calibri" w:cs="AdvPSSAB-R"/>
        </w:rPr>
        <w:t xml:space="preserve">(2018) </w:t>
      </w:r>
      <w:r w:rsidRPr="00710965">
        <w:rPr>
          <w:rFonts w:ascii="Calibri" w:hAnsi="Calibri" w:cs="AdvPSSab-B"/>
        </w:rPr>
        <w:t xml:space="preserve">26, </w:t>
      </w:r>
      <w:r w:rsidRPr="00710965">
        <w:rPr>
          <w:rFonts w:ascii="Calibri" w:hAnsi="Calibri" w:cs="AdvPSSAB-R"/>
        </w:rPr>
        <w:t>354–362</w:t>
      </w:r>
    </w:p>
  </w:endnote>
  <w:endnote w:id="13">
    <w:p w14:paraId="3D3AF8C0" w14:textId="77777777" w:rsidR="00DB139F" w:rsidRPr="00710965" w:rsidRDefault="00DB139F">
      <w:pPr>
        <w:pStyle w:val="EndnoteText"/>
        <w:rPr>
          <w:rFonts w:ascii="Calibri" w:hAnsi="Calibri" w:cs="Calibri"/>
        </w:rPr>
      </w:pPr>
      <w:r w:rsidRPr="00710965">
        <w:rPr>
          <w:rStyle w:val="EndnoteReference"/>
          <w:rFonts w:ascii="Calibri" w:hAnsi="Calibri" w:cs="Calibri"/>
        </w:rPr>
        <w:endnoteRef/>
      </w:r>
      <w:r w:rsidRPr="00710965">
        <w:rPr>
          <w:rFonts w:ascii="Calibri" w:hAnsi="Calibri" w:cs="Calibri"/>
        </w:rPr>
        <w:t xml:space="preserve"> http://www.racgp.org.au/afp/2015/november/</w:t>
      </w:r>
      <w:r w:rsidRPr="00710965">
        <w:rPr>
          <w:rFonts w:ascii="Calibri" w:eastAsia="Times New Roman" w:hAnsi="Calibri" w:cs="Calibri"/>
          <w:bCs/>
          <w:color w:val="000000"/>
          <w:kern w:val="36"/>
          <w:lang w:eastAsia="en-AU"/>
        </w:rPr>
        <w:t>Comorbidities and risk factors among patients with schizophrenia, p 781</w:t>
      </w:r>
    </w:p>
  </w:endnote>
  <w:endnote w:id="14">
    <w:p w14:paraId="05B9D209" w14:textId="77777777" w:rsidR="00C07CE1" w:rsidRDefault="00C07CE1" w:rsidP="00C07CE1">
      <w:pPr>
        <w:autoSpaceDE w:val="0"/>
        <w:autoSpaceDN w:val="0"/>
        <w:adjustRightInd w:val="0"/>
        <w:spacing w:after="0" w:line="240" w:lineRule="auto"/>
        <w:rPr>
          <w:rFonts w:cstheme="minorHAnsi"/>
          <w:i w:val="0"/>
          <w:iCs w:val="0"/>
        </w:rPr>
      </w:pPr>
      <w:r>
        <w:rPr>
          <w:rStyle w:val="EndnoteReference"/>
        </w:rPr>
        <w:endnoteRef/>
      </w:r>
      <w:r>
        <w:t xml:space="preserve"> </w:t>
      </w:r>
      <w:r>
        <w:rPr>
          <w:rFonts w:cstheme="minorHAnsi"/>
        </w:rPr>
        <w:t>Karanges EA, Stephenson CP, McGregor IS. Longitudinal trends in the dispensing of</w:t>
      </w:r>
    </w:p>
    <w:p w14:paraId="44BB4E0E" w14:textId="77777777" w:rsidR="00C07CE1" w:rsidRDefault="00C07CE1" w:rsidP="00C07CE1">
      <w:pPr>
        <w:pStyle w:val="EndnoteText"/>
      </w:pPr>
      <w:r>
        <w:rPr>
          <w:rFonts w:cstheme="minorHAnsi"/>
        </w:rPr>
        <w:t xml:space="preserve">psychotropic medications in Australia from 2009-2012: Focus on children, adolescents and prescriber specialty. </w:t>
      </w:r>
      <w:r>
        <w:rPr>
          <w:rFonts w:cstheme="minorHAnsi"/>
          <w:i w:val="0"/>
          <w:iCs w:val="0"/>
        </w:rPr>
        <w:t xml:space="preserve">Australian and New Zealand Journal of Psychiatry. </w:t>
      </w:r>
      <w:r>
        <w:rPr>
          <w:rFonts w:cstheme="minorHAnsi"/>
        </w:rPr>
        <w:t xml:space="preserve">2014;48(10):917-931, cited in Mental Health Commission of NSW (2016). </w:t>
      </w:r>
      <w:r>
        <w:rPr>
          <w:rFonts w:cstheme="minorHAnsi"/>
          <w:i w:val="0"/>
          <w:iCs w:val="0"/>
        </w:rPr>
        <w:t>Physical health and mental wellbeing: evidence guide</w:t>
      </w:r>
      <w:r>
        <w:rPr>
          <w:rFonts w:cstheme="minorHAnsi"/>
        </w:rPr>
        <w:t>, Sydney</w:t>
      </w:r>
    </w:p>
    <w:p w14:paraId="2BBD8A25" w14:textId="68AE445E" w:rsidR="00C07CE1" w:rsidRDefault="00C07CE1">
      <w:pPr>
        <w:pStyle w:val="EndnoteText"/>
      </w:pPr>
    </w:p>
  </w:endnote>
  <w:endnote w:id="15">
    <w:p w14:paraId="1A65A0D0" w14:textId="77777777" w:rsidR="00DB139F" w:rsidRPr="00710965" w:rsidRDefault="00DB139F" w:rsidP="00524E20">
      <w:pPr>
        <w:pStyle w:val="EndnoteText"/>
        <w:rPr>
          <w:rFonts w:ascii="Calibri" w:hAnsi="Calibri"/>
        </w:rPr>
      </w:pPr>
      <w:r w:rsidRPr="00710965">
        <w:rPr>
          <w:rStyle w:val="EndnoteReference"/>
          <w:rFonts w:ascii="Calibri" w:hAnsi="Calibri"/>
        </w:rPr>
        <w:endnoteRef/>
      </w:r>
      <w:r w:rsidRPr="00710965">
        <w:rPr>
          <w:rFonts w:ascii="Calibri" w:hAnsi="Calibri"/>
        </w:rPr>
        <w:t xml:space="preserve"> </w:t>
      </w:r>
      <w:bookmarkStart w:id="4" w:name="_Hlk530738317"/>
      <w:r w:rsidRPr="00710965">
        <w:rPr>
          <w:rFonts w:ascii="Calibri" w:hAnsi="Calibri"/>
        </w:rPr>
        <w:t>WHO 2018,</w:t>
      </w:r>
      <w:r w:rsidRPr="00710965">
        <w:rPr>
          <w:rFonts w:ascii="Calibri" w:hAnsi="Calibri" w:cs="Calibri"/>
          <w:b/>
        </w:rPr>
        <w:t xml:space="preserve"> </w:t>
      </w:r>
      <w:r w:rsidRPr="00710965">
        <w:rPr>
          <w:rFonts w:ascii="Calibri" w:hAnsi="Calibri" w:cs="Calibri"/>
        </w:rPr>
        <w:t>Guidelines for the Management of Physical Health Conditions in Adults with Severe Mental Disorders</w:t>
      </w:r>
      <w:r w:rsidRPr="00710965">
        <w:rPr>
          <w:rFonts w:ascii="Calibri" w:hAnsi="Calibri"/>
        </w:rPr>
        <w:t xml:space="preserve"> </w:t>
      </w:r>
      <w:bookmarkEnd w:id="4"/>
    </w:p>
  </w:endnote>
  <w:endnote w:id="16">
    <w:p w14:paraId="47D714D8" w14:textId="77777777" w:rsidR="00F02E88" w:rsidRPr="00F02E88" w:rsidRDefault="00F02E88">
      <w:pPr>
        <w:pStyle w:val="EndnoteText"/>
        <w:rPr>
          <w:i w:val="0"/>
        </w:rPr>
      </w:pPr>
      <w:r>
        <w:rPr>
          <w:rStyle w:val="EndnoteReference"/>
        </w:rPr>
        <w:endnoteRef/>
      </w:r>
      <w:r>
        <w:t xml:space="preserve"> Mental Health Commission of NSW (2016), Physical Health and Mental Wellbeing Evidence </w:t>
      </w:r>
      <w:r w:rsidR="00953DAE">
        <w:t>Guide,</w:t>
      </w:r>
      <w:r>
        <w:t xml:space="preserve"> Sydney</w:t>
      </w:r>
    </w:p>
  </w:endnote>
  <w:endnote w:id="17">
    <w:p w14:paraId="21476EAC" w14:textId="77777777" w:rsidR="00DB139F" w:rsidRPr="00710965" w:rsidRDefault="00DB139F" w:rsidP="00AE05DC">
      <w:pPr>
        <w:pStyle w:val="EndnoteText"/>
        <w:rPr>
          <w:rFonts w:ascii="Calibri" w:hAnsi="Calibri" w:cs="Calibri"/>
        </w:rPr>
      </w:pPr>
      <w:r w:rsidRPr="00710965">
        <w:rPr>
          <w:rStyle w:val="EndnoteReference"/>
          <w:rFonts w:ascii="Calibri" w:hAnsi="Calibri" w:cs="Calibri"/>
        </w:rPr>
        <w:endnoteRef/>
      </w:r>
      <w:r w:rsidRPr="00710965">
        <w:rPr>
          <w:rFonts w:ascii="Calibri" w:hAnsi="Calibri" w:cs="Calibri"/>
        </w:rPr>
        <w:t xml:space="preserve"> The 2017 National Report on Mental Health and Suicide Prevention National Mental Health Commission, p 26</w:t>
      </w:r>
    </w:p>
  </w:endnote>
  <w:endnote w:id="18">
    <w:p w14:paraId="4C6D8BE8" w14:textId="0B81921D" w:rsidR="00713C6F" w:rsidRPr="00710965" w:rsidRDefault="00713C6F" w:rsidP="00713C6F">
      <w:pPr>
        <w:autoSpaceDE w:val="0"/>
        <w:autoSpaceDN w:val="0"/>
        <w:adjustRightInd w:val="0"/>
        <w:spacing w:after="0" w:line="240" w:lineRule="auto"/>
        <w:rPr>
          <w:rFonts w:ascii="Calibri" w:hAnsi="Calibri" w:cs="Calibri"/>
        </w:rPr>
      </w:pPr>
      <w:r w:rsidRPr="00710965">
        <w:rPr>
          <w:rStyle w:val="EndnoteReference"/>
          <w:rFonts w:ascii="Calibri" w:hAnsi="Calibri" w:cs="Calibri"/>
        </w:rPr>
        <w:endnoteRef/>
      </w:r>
      <w:r w:rsidRPr="00710965">
        <w:rPr>
          <w:rFonts w:ascii="Calibri" w:hAnsi="Calibri" w:cs="Calibri"/>
        </w:rPr>
        <w:t xml:space="preserve"> </w:t>
      </w:r>
      <w:r w:rsidRPr="00710965">
        <w:rPr>
          <w:rFonts w:ascii="Calibri" w:hAnsi="Calibri" w:cstheme="minorHAnsi"/>
        </w:rPr>
        <w:t xml:space="preserve">Lawrence D, Hancock KJ, Kisely S. The gap in life expectancy from preventable physical illness in psychiatric patients in Western Australia: retrospective analysis of </w:t>
      </w:r>
      <w:r w:rsidR="00953DAE" w:rsidRPr="00710965">
        <w:rPr>
          <w:rFonts w:ascii="Calibri" w:hAnsi="Calibri" w:cstheme="minorHAnsi"/>
        </w:rPr>
        <w:t>population-based</w:t>
      </w:r>
      <w:r w:rsidRPr="00710965">
        <w:rPr>
          <w:rFonts w:ascii="Calibri" w:hAnsi="Calibri" w:cstheme="minorHAnsi"/>
        </w:rPr>
        <w:t xml:space="preserve"> registers. British Medical Journal. 2013;346, cited in Mental Health Commission of NSW (2016). Physical health and mental wellbeing: evidence guide, Sydney, Mental Health Commission of NSW Mental Health Commission of NSW (2016)</w:t>
      </w:r>
    </w:p>
  </w:endnote>
  <w:endnote w:id="19">
    <w:p w14:paraId="219D31CD" w14:textId="04CF071B" w:rsidR="00713C6F" w:rsidRPr="00710965" w:rsidRDefault="00713C6F" w:rsidP="00713C6F">
      <w:pPr>
        <w:pStyle w:val="EndnoteText"/>
        <w:rPr>
          <w:rFonts w:ascii="Calibri" w:hAnsi="Calibri"/>
        </w:rPr>
      </w:pPr>
      <w:r w:rsidRPr="00710965">
        <w:rPr>
          <w:rStyle w:val="EndnoteReference"/>
          <w:rFonts w:ascii="Calibri" w:hAnsi="Calibri"/>
        </w:rPr>
        <w:endnoteRef/>
      </w:r>
      <w:r w:rsidRPr="00710965">
        <w:rPr>
          <w:rFonts w:ascii="Calibri" w:hAnsi="Calibri"/>
        </w:rPr>
        <w:t xml:space="preserve"> See </w:t>
      </w:r>
      <w:r w:rsidR="005E7666">
        <w:rPr>
          <w:rFonts w:ascii="Calibri" w:hAnsi="Calibri"/>
        </w:rPr>
        <w:t>xii</w:t>
      </w:r>
      <w:r w:rsidRPr="00710965">
        <w:rPr>
          <w:rFonts w:ascii="Calibri" w:hAnsi="Calibri"/>
        </w:rPr>
        <w:t xml:space="preserve"> above</w:t>
      </w:r>
    </w:p>
  </w:endnote>
  <w:endnote w:id="20">
    <w:p w14:paraId="268C5C3E" w14:textId="77777777" w:rsidR="00C4527B" w:rsidRPr="00710965" w:rsidRDefault="00C4527B" w:rsidP="003B161B">
      <w:pPr>
        <w:contextualSpacing/>
        <w:rPr>
          <w:rFonts w:ascii="Calibri" w:hAnsi="Calibri"/>
        </w:rPr>
      </w:pPr>
      <w:r w:rsidRPr="00710965">
        <w:rPr>
          <w:rStyle w:val="EndnoteReference"/>
          <w:rFonts w:ascii="Calibri" w:hAnsi="Calibri"/>
        </w:rPr>
        <w:endnoteRef/>
      </w:r>
      <w:r w:rsidRPr="00710965">
        <w:rPr>
          <w:rFonts w:ascii="Calibri" w:hAnsi="Calibri"/>
        </w:rPr>
        <w:t xml:space="preserve"> Happell, B., Stanton, R., Hoey, W. &amp;amp; Scott, D. Development, validation and initial outcomes of a</w:t>
      </w:r>
    </w:p>
    <w:p w14:paraId="71BB7709" w14:textId="15503C80" w:rsidR="00C4527B" w:rsidRPr="00710965" w:rsidRDefault="00C4527B" w:rsidP="003B161B">
      <w:pPr>
        <w:contextualSpacing/>
        <w:rPr>
          <w:rFonts w:ascii="Calibri" w:hAnsi="Calibri"/>
        </w:rPr>
      </w:pPr>
      <w:r w:rsidRPr="00710965">
        <w:rPr>
          <w:rFonts w:ascii="Calibri" w:hAnsi="Calibri"/>
        </w:rPr>
        <w:t>Questionnaire to investigate the views of nurses working in a mental health setting regarding a Cardiometabolic Health Nursing role. Archives of Psychiatric Nursing 28.2 (2014): 123-127 </w:t>
      </w:r>
    </w:p>
  </w:endnote>
  <w:endnote w:id="21">
    <w:p w14:paraId="3FD27D2B" w14:textId="6F91A94E" w:rsidR="00C4527B" w:rsidRPr="00710965" w:rsidRDefault="00C4527B" w:rsidP="003B161B">
      <w:pPr>
        <w:contextualSpacing/>
        <w:rPr>
          <w:rFonts w:ascii="Calibri" w:hAnsi="Calibri"/>
        </w:rPr>
      </w:pPr>
      <w:r w:rsidRPr="00710965">
        <w:rPr>
          <w:rStyle w:val="EndnoteReference"/>
          <w:rFonts w:ascii="Calibri" w:hAnsi="Calibri"/>
        </w:rPr>
        <w:endnoteRef/>
      </w:r>
      <w:r w:rsidRPr="00710965">
        <w:rPr>
          <w:rFonts w:ascii="Calibri" w:hAnsi="Calibri"/>
        </w:rPr>
        <w:t xml:space="preserve"> </w:t>
      </w:r>
      <w:r w:rsidR="00A468AB" w:rsidRPr="00710965">
        <w:rPr>
          <w:rFonts w:ascii="Calibri" w:hAnsi="Calibri"/>
        </w:rPr>
        <w:t>Laursen, T. M. Life expectancy among persons with schizophrenia or bipolar affective disorder. Schizophrenia Research 131, 101-104 (2011)</w:t>
      </w:r>
    </w:p>
  </w:endnote>
  <w:endnote w:id="22">
    <w:p w14:paraId="0918BFDA" w14:textId="56C98766" w:rsidR="00A468AB" w:rsidRPr="00710965" w:rsidRDefault="00A468AB" w:rsidP="003B161B">
      <w:pPr>
        <w:contextualSpacing/>
        <w:rPr>
          <w:rFonts w:ascii="Calibri" w:hAnsi="Calibri"/>
        </w:rPr>
      </w:pPr>
      <w:r w:rsidRPr="00710965">
        <w:rPr>
          <w:rStyle w:val="EndnoteReference"/>
          <w:rFonts w:ascii="Calibri" w:hAnsi="Calibri"/>
        </w:rPr>
        <w:endnoteRef/>
      </w:r>
      <w:r w:rsidRPr="00710965">
        <w:rPr>
          <w:rFonts w:ascii="Calibri" w:hAnsi="Calibri"/>
        </w:rPr>
        <w:t xml:space="preserve"> Galletly, C. A. et al. Cardiometabolic risk factors in people with psychotic disorders: The second Australian national survey of psychosis. Australian and New Zealand Journal of Psychiatry 46, 753-761 (2012)</w:t>
      </w:r>
    </w:p>
  </w:endnote>
  <w:endnote w:id="23">
    <w:p w14:paraId="1584D0E2" w14:textId="0C5C3FCE" w:rsidR="00A468AB" w:rsidRPr="00710965" w:rsidRDefault="00A468AB" w:rsidP="003B161B">
      <w:pPr>
        <w:contextualSpacing/>
        <w:rPr>
          <w:rFonts w:ascii="Calibri" w:hAnsi="Calibri"/>
        </w:rPr>
      </w:pPr>
      <w:r w:rsidRPr="00710965">
        <w:rPr>
          <w:rStyle w:val="EndnoteReference"/>
          <w:rFonts w:ascii="Calibri" w:hAnsi="Calibri"/>
        </w:rPr>
        <w:endnoteRef/>
      </w:r>
      <w:r w:rsidRPr="00710965">
        <w:rPr>
          <w:rFonts w:ascii="Calibri" w:hAnsi="Calibri"/>
        </w:rPr>
        <w:t xml:space="preserve"> Magarey, J. New Look at mental illness: bill tops $100bn. 06/10/2015 in The Australian </w:t>
      </w:r>
    </w:p>
  </w:endnote>
  <w:endnote w:id="24">
    <w:p w14:paraId="234E3AE8" w14:textId="42AE828B" w:rsidR="003B161B" w:rsidRPr="00710965" w:rsidRDefault="003B161B" w:rsidP="00710965">
      <w:pPr>
        <w:contextualSpacing/>
        <w:rPr>
          <w:rFonts w:ascii="Calibri" w:hAnsi="Calibri"/>
        </w:rPr>
      </w:pPr>
      <w:r w:rsidRPr="00710965">
        <w:rPr>
          <w:rStyle w:val="EndnoteReference"/>
          <w:rFonts w:ascii="Calibri" w:hAnsi="Calibri"/>
        </w:rPr>
        <w:endnoteRef/>
      </w:r>
      <w:r w:rsidRPr="00710965">
        <w:rPr>
          <w:rFonts w:ascii="Calibri" w:hAnsi="Calibri"/>
        </w:rPr>
        <w:t xml:space="preserve"> McKenna, B. et al. The effectiveness of specialist roles in mental health metabolic monitoring: a retrospective cross-sectional comparison study. BMC Psychiatry 14, 234 (2014)</w:t>
      </w:r>
    </w:p>
  </w:endnote>
  <w:endnote w:id="25">
    <w:p w14:paraId="0B3690BB" w14:textId="77777777" w:rsidR="00DB139F" w:rsidRPr="00710965" w:rsidRDefault="00DB139F" w:rsidP="00E23310">
      <w:pPr>
        <w:autoSpaceDE w:val="0"/>
        <w:autoSpaceDN w:val="0"/>
        <w:adjustRightInd w:val="0"/>
        <w:spacing w:after="0" w:line="240" w:lineRule="auto"/>
        <w:rPr>
          <w:rFonts w:ascii="Calibri" w:hAnsi="Calibri"/>
        </w:rPr>
      </w:pPr>
      <w:r w:rsidRPr="00710965">
        <w:rPr>
          <w:rStyle w:val="EndnoteReference"/>
          <w:rFonts w:ascii="Calibri" w:hAnsi="Calibri"/>
        </w:rPr>
        <w:endnoteRef/>
      </w:r>
      <w:r w:rsidRPr="00710965">
        <w:rPr>
          <w:rFonts w:ascii="Calibri" w:hAnsi="Calibri"/>
        </w:rPr>
        <w:t xml:space="preserve">  </w:t>
      </w:r>
      <w:r w:rsidRPr="00710965">
        <w:rPr>
          <w:rFonts w:ascii="Calibri" w:hAnsi="Calibri" w:cs="AdvPSSAB-R"/>
        </w:rPr>
        <w:t xml:space="preserve">Australian Bureau of Statistics. </w:t>
      </w:r>
      <w:r w:rsidRPr="00710965">
        <w:rPr>
          <w:rFonts w:ascii="Calibri" w:hAnsi="Calibri" w:cs="AdvPSSAB-I"/>
        </w:rPr>
        <w:t>Mortality of People   using Mental Health Services and Prescription Medications. Analysis of Data</w:t>
      </w:r>
      <w:r w:rsidRPr="00710965">
        <w:rPr>
          <w:rFonts w:ascii="Calibri" w:hAnsi="Calibri" w:cs="AdvPSSAB-R"/>
        </w:rPr>
        <w:t xml:space="preserve">. Canberra, ACT: ABS, 2011; 2017, cited in v above </w:t>
      </w:r>
    </w:p>
  </w:endnote>
  <w:endnote w:id="26">
    <w:p w14:paraId="475AFD1F" w14:textId="2555FAD9" w:rsidR="00DB139F" w:rsidRPr="00252E2C" w:rsidRDefault="00DB139F" w:rsidP="00256161">
      <w:pPr>
        <w:pStyle w:val="EndnoteText"/>
        <w:rPr>
          <w:rFonts w:ascii="Calibri" w:hAnsi="Calibri"/>
          <w:b/>
        </w:rPr>
      </w:pPr>
      <w:r w:rsidRPr="00710965">
        <w:rPr>
          <w:rStyle w:val="EndnoteReference"/>
          <w:rFonts w:ascii="Calibri" w:hAnsi="Calibri"/>
        </w:rPr>
        <w:endnoteRef/>
      </w:r>
      <w:r w:rsidRPr="00710965">
        <w:rPr>
          <w:rFonts w:ascii="Calibri" w:hAnsi="Calibri"/>
        </w:rPr>
        <w:t xml:space="preserve"> See </w:t>
      </w:r>
      <w:r w:rsidR="005E7666">
        <w:rPr>
          <w:rFonts w:ascii="Calibri" w:hAnsi="Calibri"/>
        </w:rPr>
        <w:t>xii</w:t>
      </w:r>
      <w:r w:rsidRPr="00710965">
        <w:rPr>
          <w:rFonts w:ascii="Calibri" w:hAnsi="Calibri"/>
        </w:rPr>
        <w:t xml:space="preserve"> above</w:t>
      </w:r>
    </w:p>
  </w:endnote>
  <w:endnote w:id="27">
    <w:p w14:paraId="08AD6808" w14:textId="3BD2E989" w:rsidR="00DB139F" w:rsidRPr="00252E2C" w:rsidRDefault="00DB139F" w:rsidP="000365A0">
      <w:pPr>
        <w:pStyle w:val="FootnoteText"/>
        <w:rPr>
          <w:rFonts w:ascii="Calibri" w:hAnsi="Calibri"/>
        </w:rPr>
      </w:pPr>
      <w:r w:rsidRPr="00710965">
        <w:rPr>
          <w:rStyle w:val="EndnoteReference"/>
          <w:rFonts w:ascii="Calibri" w:hAnsi="Calibri"/>
        </w:rPr>
        <w:endnoteRef/>
      </w:r>
      <w:r w:rsidR="000365A0">
        <w:t xml:space="preserve">ABS 2016, Australian Bureau of Statistics, 3303.0, </w:t>
      </w:r>
      <w:r w:rsidR="000365A0">
        <w:rPr>
          <w:bCs/>
        </w:rPr>
        <w:t xml:space="preserve">Drug Induced Deaths in </w:t>
      </w:r>
      <w:r w:rsidR="000365A0" w:rsidRPr="00252E2C">
        <w:rPr>
          <w:bCs/>
        </w:rPr>
        <w:t>Australia</w:t>
      </w:r>
      <w:r w:rsidR="000365A0" w:rsidRPr="00252E2C">
        <w:t xml:space="preserve">, </w:t>
      </w:r>
      <w:r w:rsidR="000365A0" w:rsidRPr="00252E2C">
        <w:rPr>
          <w:bCs/>
        </w:rPr>
        <w:t xml:space="preserve">Drug Induced Deaths by </w:t>
      </w:r>
      <w:r w:rsidR="00577D17" w:rsidRPr="00252E2C">
        <w:rPr>
          <w:bCs/>
        </w:rPr>
        <w:t>R</w:t>
      </w:r>
      <w:r w:rsidR="000365A0" w:rsidRPr="00252E2C">
        <w:rPr>
          <w:bCs/>
        </w:rPr>
        <w:t xml:space="preserve">egion of </w:t>
      </w:r>
      <w:r w:rsidR="00577D17" w:rsidRPr="00252E2C">
        <w:rPr>
          <w:bCs/>
        </w:rPr>
        <w:t>U</w:t>
      </w:r>
      <w:r w:rsidR="000365A0" w:rsidRPr="00252E2C">
        <w:rPr>
          <w:bCs/>
        </w:rPr>
        <w:t xml:space="preserve">sual </w:t>
      </w:r>
      <w:r w:rsidR="00577D17" w:rsidRPr="00252E2C">
        <w:rPr>
          <w:bCs/>
        </w:rPr>
        <w:t>R</w:t>
      </w:r>
      <w:r w:rsidR="000365A0" w:rsidRPr="00252E2C">
        <w:rPr>
          <w:bCs/>
        </w:rPr>
        <w:t>esidence</w:t>
      </w:r>
    </w:p>
  </w:endnote>
  <w:endnote w:id="28">
    <w:p w14:paraId="7F7C9F3E" w14:textId="6E8514A5" w:rsidR="00D51C78" w:rsidRPr="00710965" w:rsidRDefault="00D51C78" w:rsidP="00D51C78">
      <w:pPr>
        <w:pStyle w:val="EndnoteText"/>
        <w:rPr>
          <w:rFonts w:ascii="Calibri" w:hAnsi="Calibri"/>
        </w:rPr>
      </w:pPr>
      <w:r w:rsidRPr="00710965">
        <w:rPr>
          <w:rStyle w:val="EndnoteReference"/>
          <w:rFonts w:ascii="Calibri" w:hAnsi="Calibri"/>
        </w:rPr>
        <w:endnoteRef/>
      </w:r>
      <w:r w:rsidRPr="00710965">
        <w:rPr>
          <w:rFonts w:ascii="Calibri" w:hAnsi="Calibri"/>
        </w:rPr>
        <w:t xml:space="preserve"> </w:t>
      </w:r>
      <w:r w:rsidR="000365A0">
        <w:t xml:space="preserve">AIHW, Report sheds new light on opioid harm in Australia and draws global comparisons, Media release at </w:t>
      </w:r>
      <w:r w:rsidR="000365A0" w:rsidRPr="00C43E41">
        <w:t>https://www.aihw.gov.au/news-media/media-releases/2018/november/report-sheds-new-light-on-opioid-harm-in-australia</w:t>
      </w:r>
    </w:p>
  </w:endnote>
  <w:endnote w:id="29">
    <w:p w14:paraId="6AF61165" w14:textId="0275F887" w:rsidR="00D076AB" w:rsidRDefault="00D076AB">
      <w:pPr>
        <w:pStyle w:val="EndnoteText"/>
      </w:pPr>
      <w:r>
        <w:rPr>
          <w:rStyle w:val="EndnoteReference"/>
        </w:rPr>
        <w:endnoteRef/>
      </w:r>
      <w:r>
        <w:t xml:space="preserve"> </w:t>
      </w:r>
      <w:r w:rsidR="00577D17">
        <w:t>ABS 3303.0, Causes of Death, Australia 2017, Table: Number of Suicide Deaths, State/Territory of Usual Residence 2013 -2017</w:t>
      </w:r>
    </w:p>
  </w:endnote>
  <w:endnote w:id="30">
    <w:p w14:paraId="7D0643E7" w14:textId="02CC0CD1" w:rsidR="00DB139F" w:rsidRPr="00710965" w:rsidRDefault="00DB139F">
      <w:pPr>
        <w:pStyle w:val="EndnoteText"/>
        <w:rPr>
          <w:rFonts w:ascii="Calibri" w:hAnsi="Calibri"/>
        </w:rPr>
      </w:pPr>
      <w:r w:rsidRPr="00710965">
        <w:rPr>
          <w:rStyle w:val="EndnoteReference"/>
          <w:rFonts w:ascii="Calibri" w:hAnsi="Calibri"/>
        </w:rPr>
        <w:endnoteRef/>
      </w:r>
      <w:r w:rsidRPr="00710965">
        <w:rPr>
          <w:rFonts w:ascii="Calibri" w:hAnsi="Calibri"/>
        </w:rPr>
        <w:t xml:space="preserve"> The Fifth National Mental Health and Suicide Prevention Plan, COAG, 2017</w:t>
      </w:r>
    </w:p>
  </w:endnote>
  <w:endnote w:id="31">
    <w:p w14:paraId="7467EAA1" w14:textId="7638ED38" w:rsidR="00DB139F" w:rsidRPr="00710965" w:rsidRDefault="00DB139F">
      <w:pPr>
        <w:pStyle w:val="EndnoteText"/>
        <w:rPr>
          <w:rFonts w:ascii="Calibri" w:hAnsi="Calibri"/>
        </w:rPr>
      </w:pPr>
      <w:r w:rsidRPr="00710965">
        <w:rPr>
          <w:rStyle w:val="EndnoteReference"/>
          <w:rFonts w:ascii="Calibri" w:hAnsi="Calibri"/>
        </w:rPr>
        <w:endnoteRef/>
      </w:r>
      <w:r w:rsidRPr="00710965">
        <w:rPr>
          <w:rFonts w:ascii="Calibri" w:hAnsi="Calibri"/>
        </w:rPr>
        <w:t xml:space="preserve"> See </w:t>
      </w:r>
      <w:r w:rsidR="005E7666">
        <w:rPr>
          <w:rFonts w:ascii="Calibri" w:hAnsi="Calibri"/>
        </w:rPr>
        <w:t>xii</w:t>
      </w:r>
      <w:r w:rsidRPr="00710965">
        <w:rPr>
          <w:rFonts w:ascii="Calibri" w:hAnsi="Calibri"/>
        </w:rPr>
        <w:t xml:space="preserve"> above</w:t>
      </w:r>
    </w:p>
  </w:endnote>
  <w:endnote w:id="32">
    <w:p w14:paraId="51A10A1D" w14:textId="77777777" w:rsidR="00DB139F" w:rsidRPr="00710965" w:rsidRDefault="00DB139F" w:rsidP="008B32DB">
      <w:pPr>
        <w:pStyle w:val="EndnoteText"/>
        <w:rPr>
          <w:rFonts w:ascii="Calibri" w:hAnsi="Calibri"/>
        </w:rPr>
      </w:pPr>
      <w:r w:rsidRPr="00710965">
        <w:rPr>
          <w:rStyle w:val="EndnoteReference"/>
          <w:rFonts w:ascii="Calibri" w:hAnsi="Calibri"/>
        </w:rPr>
        <w:endnoteRef/>
      </w:r>
      <w:r w:rsidRPr="00710965">
        <w:rPr>
          <w:rFonts w:ascii="Calibri" w:hAnsi="Calibri"/>
        </w:rPr>
        <w:t xml:space="preserve"> </w:t>
      </w:r>
      <w:r w:rsidRPr="00525787">
        <w:rPr>
          <w:rFonts w:ascii="Calibri" w:hAnsi="Calibri" w:cs="OpenSans"/>
        </w:rPr>
        <w:t xml:space="preserve">McLoughlin </w:t>
      </w:r>
      <w:r w:rsidRPr="00525787">
        <w:rPr>
          <w:rFonts w:ascii="Calibri" w:hAnsi="Calibri" w:cs="OpenSans-Italic"/>
        </w:rPr>
        <w:t>et al</w:t>
      </w:r>
      <w:r w:rsidRPr="00525787">
        <w:rPr>
          <w:rFonts w:ascii="Calibri" w:hAnsi="Calibri" w:cs="OpenSans"/>
        </w:rPr>
        <w:t xml:space="preserve">., 2014) Di </w:t>
      </w:r>
      <w:r w:rsidR="00953DAE" w:rsidRPr="00525787">
        <w:rPr>
          <w:rFonts w:ascii="Calibri" w:hAnsi="Calibri" w:cs="OpenSans"/>
        </w:rPr>
        <w:t>Florio, Craddock</w:t>
      </w:r>
      <w:r w:rsidRPr="00525787">
        <w:rPr>
          <w:rFonts w:ascii="Calibri" w:hAnsi="Calibri" w:cs="OpenSans"/>
        </w:rPr>
        <w:t xml:space="preserve"> and van den Bree, 2014, </w:t>
      </w:r>
      <w:r w:rsidR="00A44644">
        <w:rPr>
          <w:rFonts w:ascii="Calibri" w:hAnsi="Calibri" w:cs="OpenSans"/>
        </w:rPr>
        <w:t xml:space="preserve">quoted </w:t>
      </w:r>
      <w:r w:rsidR="00953DAE" w:rsidRPr="00525787">
        <w:rPr>
          <w:rFonts w:ascii="Calibri" w:hAnsi="Calibri" w:cs="OpenSans"/>
        </w:rPr>
        <w:t xml:space="preserve">in </w:t>
      </w:r>
      <w:r w:rsidR="00953DAE" w:rsidRPr="00525787">
        <w:rPr>
          <w:rFonts w:ascii="Calibri" w:hAnsi="Calibri" w:cs="SourceSansPro-Light"/>
        </w:rPr>
        <w:t>WHO</w:t>
      </w:r>
      <w:r w:rsidRPr="00525787">
        <w:rPr>
          <w:rFonts w:ascii="Calibri" w:hAnsi="Calibri"/>
        </w:rPr>
        <w:t xml:space="preserve"> 2018,</w:t>
      </w:r>
      <w:r w:rsidRPr="00525787">
        <w:rPr>
          <w:rFonts w:ascii="Calibri" w:hAnsi="Calibri" w:cs="Calibri"/>
        </w:rPr>
        <w:t xml:space="preserve"> Guidelines for the Management of Physical Health Conditions in Adults with Severe Mental Disorders</w:t>
      </w:r>
      <w:r w:rsidRPr="00710965">
        <w:rPr>
          <w:rFonts w:ascii="Calibri" w:hAnsi="Calibri"/>
        </w:rPr>
        <w:t xml:space="preserve"> </w:t>
      </w:r>
    </w:p>
  </w:endnote>
  <w:endnote w:id="33">
    <w:p w14:paraId="2A0DDC78" w14:textId="69146320" w:rsidR="00DB139F" w:rsidRPr="00710965" w:rsidRDefault="00DB139F" w:rsidP="00ED780D">
      <w:pPr>
        <w:pStyle w:val="EndnoteText"/>
        <w:rPr>
          <w:rFonts w:ascii="Calibri" w:hAnsi="Calibri" w:cs="Calibri"/>
        </w:rPr>
      </w:pPr>
      <w:r w:rsidRPr="00710965">
        <w:rPr>
          <w:rStyle w:val="EndnoteReference"/>
          <w:rFonts w:ascii="Calibri" w:hAnsi="Calibri" w:cs="Calibri"/>
        </w:rPr>
        <w:endnoteRef/>
      </w:r>
      <w:r w:rsidRPr="00710965">
        <w:rPr>
          <w:rFonts w:ascii="Calibri" w:hAnsi="Calibri" w:cs="Calibri"/>
        </w:rPr>
        <w:t xml:space="preserve"> </w:t>
      </w:r>
      <w:bookmarkStart w:id="9" w:name="_Hlk531162771"/>
      <w:r w:rsidRPr="00710965">
        <w:rPr>
          <w:rFonts w:ascii="Calibri" w:hAnsi="Calibri" w:cs="Calibri"/>
        </w:rPr>
        <w:t>Derived from Table 13A.53, Productivity Commission, Report on Government Services, 2018, Chapter 13</w:t>
      </w:r>
      <w:bookmarkEnd w:id="9"/>
    </w:p>
  </w:endnote>
  <w:endnote w:id="34">
    <w:p w14:paraId="70CFAA94" w14:textId="77777777" w:rsidR="00252E2C" w:rsidRDefault="00252E2C">
      <w:pPr>
        <w:pStyle w:val="EndnoteText"/>
      </w:pPr>
      <w:r>
        <w:rPr>
          <w:rStyle w:val="EndnoteReference"/>
        </w:rPr>
        <w:endnoteRef/>
      </w:r>
      <w:r>
        <w:t xml:space="preserve"> See xi</w:t>
      </w:r>
      <w:r w:rsidR="00EE31E8">
        <w:t>ii</w:t>
      </w:r>
      <w:r>
        <w:t xml:space="preserve"> above</w:t>
      </w:r>
    </w:p>
  </w:endnote>
  <w:endnote w:id="35">
    <w:p w14:paraId="69CFD870" w14:textId="4E2BB21D" w:rsidR="00EE31E8" w:rsidRDefault="00EE31E8">
      <w:pPr>
        <w:pStyle w:val="EndnoteText"/>
      </w:pPr>
      <w:r>
        <w:rPr>
          <w:rStyle w:val="EndnoteReference"/>
        </w:rPr>
        <w:endnoteRef/>
      </w:r>
      <w:r>
        <w:t xml:space="preserve"> </w:t>
      </w:r>
      <w:r w:rsidRPr="00710965">
        <w:rPr>
          <w:rFonts w:ascii="Calibri" w:hAnsi="Calibri" w:cs="Calibri"/>
        </w:rPr>
        <w:t>Derived from Table 13A.5</w:t>
      </w:r>
      <w:r>
        <w:rPr>
          <w:rFonts w:ascii="Calibri" w:hAnsi="Calibri" w:cs="Calibri"/>
        </w:rPr>
        <w:t>2</w:t>
      </w:r>
      <w:r w:rsidRPr="00710965">
        <w:rPr>
          <w:rFonts w:ascii="Calibri" w:hAnsi="Calibri" w:cs="Calibri"/>
        </w:rPr>
        <w:t>, Productivity Commission, Report on Government Services, 2018, Chapter 13</w:t>
      </w:r>
    </w:p>
  </w:endnote>
  <w:endnote w:id="36">
    <w:p w14:paraId="65AF3772" w14:textId="77777777" w:rsidR="00DB139F" w:rsidRPr="00710965" w:rsidRDefault="00DB139F" w:rsidP="00DD73B8">
      <w:pPr>
        <w:pStyle w:val="EndnoteText"/>
        <w:rPr>
          <w:rFonts w:ascii="Calibri" w:hAnsi="Calibri" w:cs="Calibri"/>
        </w:rPr>
      </w:pPr>
      <w:r w:rsidRPr="00710965">
        <w:rPr>
          <w:rStyle w:val="EndnoteReference"/>
          <w:rFonts w:ascii="Calibri" w:hAnsi="Calibri" w:cs="Calibri"/>
        </w:rPr>
        <w:endnoteRef/>
      </w:r>
      <w:r w:rsidRPr="00710965">
        <w:rPr>
          <w:rFonts w:ascii="Calibri" w:hAnsi="Calibri" w:cs="Calibri"/>
        </w:rPr>
        <w:t xml:space="preserve"> </w:t>
      </w:r>
      <w:bookmarkStart w:id="11" w:name="_Hlk528667022"/>
      <w:r w:rsidRPr="00710965">
        <w:rPr>
          <w:rFonts w:ascii="Calibri" w:hAnsi="Calibri" w:cs="Calibri"/>
        </w:rPr>
        <w:t>http://www.racgp.org.au/afp/2015/november/</w:t>
      </w:r>
      <w:r w:rsidRPr="00710965">
        <w:rPr>
          <w:rFonts w:ascii="Calibri" w:eastAsia="Times New Roman" w:hAnsi="Calibri" w:cs="Calibri"/>
          <w:bCs/>
          <w:color w:val="000000"/>
          <w:kern w:val="36"/>
          <w:lang w:eastAsia="en-AU"/>
        </w:rPr>
        <w:t>Comorbidities and risk factors among patients with schizophrenia, p 781</w:t>
      </w:r>
      <w:bookmarkEnd w:id="11"/>
    </w:p>
  </w:endnote>
  <w:endnote w:id="37">
    <w:p w14:paraId="0DEF0CCC" w14:textId="77777777" w:rsidR="00DB139F" w:rsidRPr="00710965" w:rsidRDefault="00DB139F" w:rsidP="003C4941">
      <w:pPr>
        <w:autoSpaceDE w:val="0"/>
        <w:autoSpaceDN w:val="0"/>
        <w:adjustRightInd w:val="0"/>
        <w:spacing w:after="0" w:line="240" w:lineRule="auto"/>
        <w:rPr>
          <w:rFonts w:ascii="Calibri" w:hAnsi="Calibri"/>
        </w:rPr>
      </w:pPr>
      <w:bookmarkStart w:id="12" w:name="_Hlk531102605"/>
      <w:r w:rsidRPr="00710965">
        <w:rPr>
          <w:rStyle w:val="EndnoteReference"/>
          <w:rFonts w:ascii="Calibri" w:hAnsi="Calibri"/>
        </w:rPr>
        <w:endnoteRef/>
      </w:r>
      <w:r w:rsidRPr="00710965">
        <w:rPr>
          <w:rFonts w:ascii="Calibri" w:hAnsi="Calibri"/>
        </w:rPr>
        <w:t xml:space="preserve"> </w:t>
      </w:r>
      <w:bookmarkEnd w:id="12"/>
      <w:r w:rsidRPr="00710965">
        <w:rPr>
          <w:rFonts w:ascii="Calibri" w:hAnsi="Calibri" w:cstheme="minorHAnsi"/>
        </w:rPr>
        <w:t xml:space="preserve">McGinty EE, Baller J, Azrin ST, Juliano-Bult D, Daumit GL. Quality of medical care for persons with serious mental illness: A comprehensive review. Schizophrenia Research. </w:t>
      </w:r>
      <w:r w:rsidR="00953DAE" w:rsidRPr="00710965">
        <w:rPr>
          <w:rFonts w:ascii="Calibri" w:hAnsi="Calibri" w:cstheme="minorHAnsi"/>
        </w:rPr>
        <w:t>2015; 165:227</w:t>
      </w:r>
      <w:r w:rsidRPr="00710965">
        <w:rPr>
          <w:rFonts w:ascii="Calibri" w:hAnsi="Calibri" w:cstheme="minorHAnsi"/>
        </w:rPr>
        <w:t>-235, cited in xvii.</w:t>
      </w:r>
    </w:p>
  </w:endnote>
  <w:endnote w:id="38">
    <w:p w14:paraId="26CAB5AB" w14:textId="4C1F4D88" w:rsidR="00D70E34" w:rsidRDefault="00D70E34" w:rsidP="00D70E34">
      <w:pPr>
        <w:pStyle w:val="EndnoteText"/>
      </w:pPr>
      <w:r>
        <w:rPr>
          <w:rStyle w:val="EndnoteReference"/>
        </w:rPr>
        <w:endnoteRef/>
      </w:r>
      <w:r>
        <w:t xml:space="preserve"> See xx</w:t>
      </w:r>
      <w:r w:rsidR="005E7666">
        <w:t>vi</w:t>
      </w:r>
      <w:r>
        <w:t xml:space="preserve"> above</w:t>
      </w:r>
    </w:p>
  </w:endnote>
  <w:endnote w:id="39">
    <w:p w14:paraId="49A82681" w14:textId="6EF7DB1D" w:rsidR="00D70E34" w:rsidRDefault="00D70E34" w:rsidP="00D70E34">
      <w:pPr>
        <w:contextualSpacing/>
      </w:pPr>
      <w:r>
        <w:rPr>
          <w:rStyle w:val="EndnoteReference"/>
        </w:rPr>
        <w:endnoteRef/>
      </w:r>
      <w:r>
        <w:t xml:space="preserve"> </w:t>
      </w:r>
      <w:r w:rsidRPr="00710965">
        <w:rPr>
          <w:rFonts w:ascii="Calibri" w:hAnsi="Calibri"/>
        </w:rPr>
        <w:t>National Mental Health Commission. Report of the National Review of Mental Health Programmes and</w:t>
      </w:r>
      <w:r>
        <w:rPr>
          <w:rFonts w:ascii="Calibri" w:hAnsi="Calibri"/>
        </w:rPr>
        <w:t xml:space="preserve"> </w:t>
      </w:r>
      <w:r w:rsidRPr="00710965">
        <w:rPr>
          <w:rFonts w:ascii="Calibri" w:hAnsi="Calibri"/>
        </w:rPr>
        <w:t>Services: Contributing lives, thriving communities. (Sydney, 2014)</w:t>
      </w:r>
    </w:p>
  </w:endnote>
  <w:endnote w:id="40">
    <w:p w14:paraId="52DA0458" w14:textId="359DD3A8" w:rsidR="00D70E34" w:rsidRDefault="00D70E34" w:rsidP="00D70E34">
      <w:pPr>
        <w:pStyle w:val="EndnoteText"/>
        <w:contextualSpacing/>
      </w:pPr>
      <w:r>
        <w:rPr>
          <w:rStyle w:val="EndnoteReference"/>
        </w:rPr>
        <w:endnoteRef/>
      </w:r>
      <w:r>
        <w:t xml:space="preserve">   RANZCP. Keeping Body and mind Together. (Melbourne 2015)</w:t>
      </w:r>
    </w:p>
  </w:endnote>
  <w:endnote w:id="41">
    <w:p w14:paraId="10E589E0" w14:textId="28350E71" w:rsidR="00D70E34" w:rsidRDefault="00D70E34" w:rsidP="00D70E34">
      <w:pPr>
        <w:contextualSpacing/>
      </w:pPr>
      <w:r>
        <w:rPr>
          <w:rStyle w:val="EndnoteReference"/>
        </w:rPr>
        <w:endnoteRef/>
      </w:r>
      <w:r>
        <w:t xml:space="preserve"> </w:t>
      </w:r>
      <w:r w:rsidRPr="00710965">
        <w:rPr>
          <w:rFonts w:ascii="Calibri" w:hAnsi="Calibri"/>
        </w:rPr>
        <w:t>Vasudev, K. &amp;amp; Martindale, B. Physical healthcare of people with severe mental illness: everybody</w:t>
      </w:r>
      <w:r>
        <w:rPr>
          <w:rFonts w:ascii="Calibri" w:hAnsi="Calibri"/>
        </w:rPr>
        <w:t>’</w:t>
      </w:r>
      <w:r w:rsidRPr="00710965">
        <w:rPr>
          <w:rFonts w:ascii="Calibri" w:hAnsi="Calibri"/>
        </w:rPr>
        <w:t>s</w:t>
      </w:r>
      <w:r>
        <w:rPr>
          <w:rFonts w:ascii="Calibri" w:hAnsi="Calibri"/>
        </w:rPr>
        <w:t xml:space="preserve"> </w:t>
      </w:r>
      <w:r w:rsidRPr="00710965">
        <w:rPr>
          <w:rFonts w:ascii="Calibri" w:hAnsi="Calibri"/>
        </w:rPr>
        <w:t>business! Mental Health in Family Medicine 7, 115 (2010)</w:t>
      </w:r>
    </w:p>
  </w:endnote>
  <w:endnote w:id="42">
    <w:p w14:paraId="50E70B0D" w14:textId="1677DDD9" w:rsidR="00D70E34" w:rsidRDefault="00D70E34" w:rsidP="00D70E34">
      <w:pPr>
        <w:contextualSpacing/>
      </w:pPr>
      <w:r>
        <w:rPr>
          <w:rStyle w:val="EndnoteReference"/>
        </w:rPr>
        <w:endnoteRef/>
      </w:r>
      <w:r>
        <w:t xml:space="preserve"> </w:t>
      </w:r>
      <w:r w:rsidRPr="00710965">
        <w:rPr>
          <w:rFonts w:ascii="Calibri" w:hAnsi="Calibri"/>
        </w:rPr>
        <w:t>Happell, B., Scott, D., Platania-Phung, C. &amp;amp; Nankivell, J. Should</w:t>
      </w:r>
      <w:r>
        <w:rPr>
          <w:rFonts w:ascii="Calibri" w:hAnsi="Calibri"/>
        </w:rPr>
        <w:t xml:space="preserve"> </w:t>
      </w:r>
      <w:r w:rsidRPr="00710965">
        <w:rPr>
          <w:rFonts w:ascii="Calibri" w:hAnsi="Calibri"/>
        </w:rPr>
        <w:t>we</w:t>
      </w:r>
      <w:r>
        <w:rPr>
          <w:rFonts w:ascii="Calibri" w:hAnsi="Calibri"/>
        </w:rPr>
        <w:t xml:space="preserve"> </w:t>
      </w:r>
      <w:r w:rsidRPr="00710965">
        <w:rPr>
          <w:rFonts w:ascii="Calibri" w:hAnsi="Calibri"/>
        </w:rPr>
        <w:t>or shouldn</w:t>
      </w:r>
      <w:r>
        <w:rPr>
          <w:rFonts w:ascii="Calibri" w:hAnsi="Calibri"/>
        </w:rPr>
        <w:t>’</w:t>
      </w:r>
      <w:r w:rsidRPr="00710965">
        <w:rPr>
          <w:rFonts w:ascii="Calibri" w:hAnsi="Calibri"/>
        </w:rPr>
        <w:t>t we? Mental health nurse</w:t>
      </w:r>
      <w:r>
        <w:rPr>
          <w:rFonts w:ascii="Calibri" w:hAnsi="Calibri"/>
        </w:rPr>
        <w:t>s</w:t>
      </w:r>
    </w:p>
  </w:endnote>
  <w:endnote w:id="43">
    <w:p w14:paraId="3A6DD928" w14:textId="5A967909" w:rsidR="00703D98" w:rsidRDefault="00703D98" w:rsidP="00703D98">
      <w:pPr>
        <w:spacing w:line="240" w:lineRule="auto"/>
        <w:contextualSpacing/>
      </w:pPr>
      <w:r>
        <w:rPr>
          <w:rStyle w:val="EndnoteReference"/>
        </w:rPr>
        <w:endnoteRef/>
      </w:r>
      <w:r>
        <w:t xml:space="preserve"> De Hert, M. et al. Physical illness in patients with severe mental disorders. Barriers to care, monitoring and treatment guidelines. World Psychiatry 10, 138-151, (2011)</w:t>
      </w:r>
    </w:p>
  </w:endnote>
  <w:endnote w:id="44">
    <w:p w14:paraId="4A9FBFCC" w14:textId="59AE3705" w:rsidR="00DB139F" w:rsidRPr="00252E2C" w:rsidRDefault="00DB139F" w:rsidP="00367A9A">
      <w:pPr>
        <w:autoSpaceDE w:val="0"/>
        <w:autoSpaceDN w:val="0"/>
        <w:adjustRightInd w:val="0"/>
        <w:spacing w:after="0" w:line="240" w:lineRule="auto"/>
        <w:rPr>
          <w:rFonts w:ascii="Calibri" w:eastAsia="Times New Roman" w:hAnsi="Calibri" w:cs="Calibri"/>
          <w:lang w:eastAsia="en-AU"/>
        </w:rPr>
      </w:pPr>
      <w:r w:rsidRPr="00710965">
        <w:rPr>
          <w:rStyle w:val="EndnoteReference"/>
          <w:rFonts w:ascii="Calibri" w:hAnsi="Calibri" w:cs="Calibri"/>
        </w:rPr>
        <w:endnoteRef/>
      </w:r>
      <w:hyperlink r:id="rId1" w:history="1">
        <w:r w:rsidRPr="00252E2C">
          <w:rPr>
            <w:rStyle w:val="Hyperlink"/>
            <w:rFonts w:ascii="Calibri" w:eastAsia="Times New Roman" w:hAnsi="Calibri" w:cs="Calibri"/>
            <w:color w:val="auto"/>
            <w:u w:val="none"/>
            <w:lang w:eastAsia="en-AU"/>
          </w:rPr>
          <w:t>www.researchgate.net/publication/326008787_Hospital_length_of_stay_variation_and_comorbidity_of_mental_illness_A_retrospective_study_of_five_common_chronic_medical_conditions</w:t>
        </w:r>
      </w:hyperlink>
      <w:r w:rsidRPr="00252E2C">
        <w:rPr>
          <w:rFonts w:ascii="Calibri" w:eastAsia="Times New Roman" w:hAnsi="Calibri" w:cs="Calibri"/>
          <w:lang w:eastAsia="en-AU"/>
        </w:rPr>
        <w:t xml:space="preserve"> [accessed Nov 4 2018]</w:t>
      </w:r>
    </w:p>
    <w:p w14:paraId="6D8DD949" w14:textId="77777777" w:rsidR="00DB139F" w:rsidRPr="00252E2C" w:rsidRDefault="00DB139F" w:rsidP="00367A9A">
      <w:pPr>
        <w:autoSpaceDE w:val="0"/>
        <w:autoSpaceDN w:val="0"/>
        <w:adjustRightInd w:val="0"/>
        <w:spacing w:after="0" w:line="240" w:lineRule="auto"/>
        <w:rPr>
          <w:rFonts w:ascii="Calibri" w:hAnsi="Calibri" w:cs="Calibri"/>
        </w:rPr>
      </w:pPr>
    </w:p>
    <w:p w14:paraId="75D5C019" w14:textId="77777777" w:rsidR="00DB139F" w:rsidRPr="00710965" w:rsidRDefault="00DB139F" w:rsidP="00367A9A">
      <w:pPr>
        <w:autoSpaceDE w:val="0"/>
        <w:autoSpaceDN w:val="0"/>
        <w:adjustRightInd w:val="0"/>
        <w:spacing w:after="0" w:line="240" w:lineRule="auto"/>
        <w:rPr>
          <w:rFonts w:ascii="Calibri" w:hAnsi="Calibri" w:cs="Calibri"/>
        </w:rPr>
      </w:pPr>
    </w:p>
    <w:p w14:paraId="24378595" w14:textId="77777777" w:rsidR="00DB139F" w:rsidRPr="00710965" w:rsidRDefault="00DB139F" w:rsidP="00E1525E">
      <w:pPr>
        <w:rPr>
          <w:rFonts w:ascii="Calibri" w:hAnsi="Calibri"/>
          <w:color w:val="808080" w:themeColor="background1" w:themeShade="80"/>
        </w:rPr>
      </w:pPr>
    </w:p>
    <w:p w14:paraId="010C5A68" w14:textId="77777777" w:rsidR="00DB139F" w:rsidRPr="00710965" w:rsidRDefault="00DB139F" w:rsidP="00977D17">
      <w:pPr>
        <w:pStyle w:val="EndnoteText"/>
        <w:rPr>
          <w:rFonts w:ascii="Calibri" w:hAnsi="Calibri"/>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Rooney Light">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 w:name="Arial-BoldMT">
    <w:altName w:val="Arial"/>
    <w:panose1 w:val="00000000000000000000"/>
    <w:charset w:val="00"/>
    <w:family w:val="auto"/>
    <w:notTrueType/>
    <w:pitch w:val="default"/>
    <w:sig w:usb0="00000003" w:usb1="00000000" w:usb2="00000000" w:usb3="00000000" w:csb0="00000001" w:csb1="00000000"/>
  </w:font>
  <w:font w:name="AdvPSSAB-I">
    <w:altName w:val="Calibri"/>
    <w:panose1 w:val="00000000000000000000"/>
    <w:charset w:val="00"/>
    <w:family w:val="auto"/>
    <w:notTrueType/>
    <w:pitch w:val="default"/>
    <w:sig w:usb0="00000003" w:usb1="00000000" w:usb2="00000000" w:usb3="00000000" w:csb0="00000001" w:csb1="00000000"/>
  </w:font>
  <w:font w:name="AdvPSSAB-R">
    <w:altName w:val="Calibri"/>
    <w:panose1 w:val="00000000000000000000"/>
    <w:charset w:val="00"/>
    <w:family w:val="auto"/>
    <w:notTrueType/>
    <w:pitch w:val="default"/>
    <w:sig w:usb0="00000003" w:usb1="00000000" w:usb2="00000000" w:usb3="00000000" w:csb0="00000001" w:csb1="00000000"/>
  </w:font>
  <w:font w:name="AdvPSSab-B">
    <w:altName w:val="Calibri"/>
    <w:panose1 w:val="00000000000000000000"/>
    <w:charset w:val="00"/>
    <w:family w:val="swiss"/>
    <w:notTrueType/>
    <w:pitch w:val="default"/>
    <w:sig w:usb0="00000003" w:usb1="00000000" w:usb2="00000000" w:usb3="00000000" w:csb0="00000001" w:csb1="00000000"/>
  </w:font>
  <w:font w:name="OpenSans">
    <w:altName w:val="Yu Gothic"/>
    <w:panose1 w:val="00000000000000000000"/>
    <w:charset w:val="00"/>
    <w:family w:val="swiss"/>
    <w:notTrueType/>
    <w:pitch w:val="default"/>
    <w:sig w:usb0="00000003" w:usb1="08070000" w:usb2="00000010" w:usb3="00000000" w:csb0="00020001" w:csb1="00000000"/>
  </w:font>
  <w:font w:name="OpenSans-Italic">
    <w:altName w:val="Calibri"/>
    <w:panose1 w:val="00000000000000000000"/>
    <w:charset w:val="00"/>
    <w:family w:val="swiss"/>
    <w:notTrueType/>
    <w:pitch w:val="default"/>
    <w:sig w:usb0="00000003" w:usb1="00000000" w:usb2="00000000" w:usb3="00000000" w:csb0="00000001" w:csb1="00000000"/>
  </w:font>
  <w:font w:name="SourceSansPro-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C4A8F" w14:textId="77777777" w:rsidR="005D1D5B" w:rsidRDefault="005D1D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49301" w14:textId="1B0CA2C9" w:rsidR="00DB139F" w:rsidRDefault="00DB139F">
    <w:pPr>
      <w:pStyle w:val="Footer"/>
      <w:jc w:val="right"/>
    </w:pPr>
  </w:p>
  <w:p w14:paraId="09485EAA" w14:textId="77777777" w:rsidR="00DB139F" w:rsidRDefault="00DB13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69AF2" w14:textId="5D11A9A0" w:rsidR="007C1AA5" w:rsidRDefault="007C1AA5">
    <w:pPr>
      <w:pStyle w:val="Footer"/>
    </w:pPr>
  </w:p>
  <w:p w14:paraId="6D6D6DA9" w14:textId="0873300A" w:rsidR="007C1AA5" w:rsidRDefault="007C1AA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ED430" w14:textId="4C56CA44" w:rsidR="00731DB9" w:rsidRDefault="00731DB9">
    <w:pPr>
      <w:pStyle w:val="Footer"/>
    </w:pPr>
    <w:r>
      <w:tab/>
    </w:r>
    <w:r>
      <w:tab/>
    </w:r>
    <w:sdt>
      <w:sdtPr>
        <w:id w:val="-173469168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26679">
          <w:rPr>
            <w:noProof/>
          </w:rPr>
          <w:t>8</w:t>
        </w:r>
        <w:r>
          <w:rPr>
            <w:noProof/>
          </w:rPr>
          <w:fldChar w:fldCharType="end"/>
        </w:r>
      </w:sdtContent>
    </w:sdt>
  </w:p>
  <w:p w14:paraId="4916BC26" w14:textId="4C433CC3" w:rsidR="0065521E" w:rsidRDefault="0065521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D8D16" w14:textId="319778AE" w:rsidR="005D1D5B" w:rsidRDefault="005D1D5B">
    <w:pPr>
      <w:pStyle w:val="Footer"/>
      <w:jc w:val="center"/>
    </w:pPr>
    <w:r>
      <w:tab/>
    </w:r>
    <w:r>
      <w:tab/>
    </w:r>
    <w:sdt>
      <w:sdtPr>
        <w:id w:val="-129198261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26679">
          <w:rPr>
            <w:noProof/>
          </w:rPr>
          <w:t>1</w:t>
        </w:r>
        <w:r>
          <w:rPr>
            <w:noProof/>
          </w:rPr>
          <w:fldChar w:fldCharType="end"/>
        </w:r>
      </w:sdtContent>
    </w:sdt>
  </w:p>
  <w:p w14:paraId="57282D77" w14:textId="77777777" w:rsidR="007C1AA5" w:rsidRDefault="007C1AA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C4168" w14:textId="52E1EB76" w:rsidR="005D1D5B" w:rsidRDefault="005D1D5B">
    <w:pPr>
      <w:pStyle w:val="Footer"/>
    </w:pPr>
    <w:r>
      <w:tab/>
    </w:r>
    <w:r>
      <w:tab/>
    </w:r>
    <w:sdt>
      <w:sdtPr>
        <w:id w:val="62789896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26679">
          <w:rPr>
            <w:noProof/>
          </w:rPr>
          <w:t>ii</w:t>
        </w:r>
        <w:r>
          <w:rPr>
            <w:noProof/>
          </w:rPr>
          <w:fldChar w:fldCharType="end"/>
        </w:r>
      </w:sdtContent>
    </w:sdt>
  </w:p>
  <w:p w14:paraId="329CB1C3" w14:textId="77777777" w:rsidR="005D1D5B" w:rsidRDefault="005D1D5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8669797"/>
      <w:docPartObj>
        <w:docPartGallery w:val="Page Numbers (Bottom of Page)"/>
        <w:docPartUnique/>
      </w:docPartObj>
    </w:sdtPr>
    <w:sdtEndPr>
      <w:rPr>
        <w:noProof/>
      </w:rPr>
    </w:sdtEndPr>
    <w:sdtContent>
      <w:p w14:paraId="6429110E" w14:textId="77777777" w:rsidR="005D1D5B" w:rsidRDefault="005D1D5B" w:rsidP="005D1D5B">
        <w:pPr>
          <w:pStyle w:val="Footer"/>
          <w:ind w:left="4847" w:firstLine="4179"/>
        </w:pPr>
        <w:r>
          <w:fldChar w:fldCharType="begin"/>
        </w:r>
        <w:r>
          <w:instrText xml:space="preserve"> PAGE   \* MERGEFORMAT </w:instrText>
        </w:r>
        <w:r>
          <w:fldChar w:fldCharType="separate"/>
        </w:r>
        <w:r w:rsidR="00026679">
          <w:rPr>
            <w:noProof/>
          </w:rPr>
          <w:t>i</w:t>
        </w:r>
        <w:r>
          <w:rPr>
            <w:noProof/>
          </w:rPr>
          <w:fldChar w:fldCharType="end"/>
        </w:r>
      </w:p>
    </w:sdtContent>
  </w:sdt>
  <w:p w14:paraId="16803C07" w14:textId="77777777" w:rsidR="005D1D5B" w:rsidRDefault="005D1D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6BEBBE" w14:textId="77777777" w:rsidR="00187CBE" w:rsidRDefault="00187CBE" w:rsidP="000D5B16">
      <w:pPr>
        <w:spacing w:after="0" w:line="240" w:lineRule="auto"/>
      </w:pPr>
      <w:r>
        <w:separator/>
      </w:r>
    </w:p>
  </w:footnote>
  <w:footnote w:type="continuationSeparator" w:id="0">
    <w:p w14:paraId="1F2EBC8E" w14:textId="77777777" w:rsidR="00187CBE" w:rsidRDefault="00187CBE" w:rsidP="000D5B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1ABF2" w14:textId="77777777" w:rsidR="005D1D5B" w:rsidRDefault="005D1D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01A4D" w14:textId="249F1144" w:rsidR="007C1AA5" w:rsidRDefault="00923D23">
    <w:pPr>
      <w:pStyle w:val="Heade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4523B" w14:textId="77777777" w:rsidR="005D1D5B" w:rsidRDefault="005D1D5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B1D6C" w14:textId="77777777" w:rsidR="005D1D5B" w:rsidRDefault="005D1D5B">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3447"/>
    <w:multiLevelType w:val="hybridMultilevel"/>
    <w:tmpl w:val="A5309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A64365"/>
    <w:multiLevelType w:val="hybridMultilevel"/>
    <w:tmpl w:val="7E38A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5C633D"/>
    <w:multiLevelType w:val="hybridMultilevel"/>
    <w:tmpl w:val="163C84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6E57A88"/>
    <w:multiLevelType w:val="hybridMultilevel"/>
    <w:tmpl w:val="0B8C75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A1D07F7"/>
    <w:multiLevelType w:val="hybridMultilevel"/>
    <w:tmpl w:val="87F2E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7645EE"/>
    <w:multiLevelType w:val="hybridMultilevel"/>
    <w:tmpl w:val="8BA6E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9D2DC7"/>
    <w:multiLevelType w:val="hybridMultilevel"/>
    <w:tmpl w:val="D018A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610ABD"/>
    <w:multiLevelType w:val="hybridMultilevel"/>
    <w:tmpl w:val="6F069A3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8" w15:restartNumberingAfterBreak="0">
    <w:nsid w:val="2C8C3BE2"/>
    <w:multiLevelType w:val="hybridMultilevel"/>
    <w:tmpl w:val="147C5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0" w15:restartNumberingAfterBreak="0">
    <w:nsid w:val="32093949"/>
    <w:multiLevelType w:val="hybridMultilevel"/>
    <w:tmpl w:val="E7347D7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1" w15:restartNumberingAfterBreak="0">
    <w:nsid w:val="32436A75"/>
    <w:multiLevelType w:val="hybridMultilevel"/>
    <w:tmpl w:val="213C4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A55FBB"/>
    <w:multiLevelType w:val="hybridMultilevel"/>
    <w:tmpl w:val="A02C3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B45EC8"/>
    <w:multiLevelType w:val="hybridMultilevel"/>
    <w:tmpl w:val="C78261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36E11E3"/>
    <w:multiLevelType w:val="hybridMultilevel"/>
    <w:tmpl w:val="CB32B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3D6254B"/>
    <w:multiLevelType w:val="hybridMultilevel"/>
    <w:tmpl w:val="EE92E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94B73C1"/>
    <w:multiLevelType w:val="hybridMultilevel"/>
    <w:tmpl w:val="0BF6540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7" w15:restartNumberingAfterBreak="0">
    <w:nsid w:val="4C4404C2"/>
    <w:multiLevelType w:val="hybridMultilevel"/>
    <w:tmpl w:val="4A646F2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8" w15:restartNumberingAfterBreak="0">
    <w:nsid w:val="4FA06275"/>
    <w:multiLevelType w:val="hybridMultilevel"/>
    <w:tmpl w:val="BA3C48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3477AD"/>
    <w:multiLevelType w:val="hybridMultilevel"/>
    <w:tmpl w:val="D7F6952C"/>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0" w15:restartNumberingAfterBreak="0">
    <w:nsid w:val="534A7D53"/>
    <w:multiLevelType w:val="hybridMultilevel"/>
    <w:tmpl w:val="5C0CC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B8012CD"/>
    <w:multiLevelType w:val="hybridMultilevel"/>
    <w:tmpl w:val="EE9A3F76"/>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2" w15:restartNumberingAfterBreak="0">
    <w:nsid w:val="5BF05FBB"/>
    <w:multiLevelType w:val="hybridMultilevel"/>
    <w:tmpl w:val="B6C05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2702310"/>
    <w:multiLevelType w:val="hybridMultilevel"/>
    <w:tmpl w:val="A68CF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2D1463C"/>
    <w:multiLevelType w:val="hybridMultilevel"/>
    <w:tmpl w:val="A3B045E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E90583F"/>
    <w:multiLevelType w:val="hybridMultilevel"/>
    <w:tmpl w:val="8650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32690D"/>
    <w:multiLevelType w:val="hybridMultilevel"/>
    <w:tmpl w:val="9148042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7" w15:restartNumberingAfterBreak="0">
    <w:nsid w:val="789D67EF"/>
    <w:multiLevelType w:val="hybridMultilevel"/>
    <w:tmpl w:val="2B78F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EBB2EDD"/>
    <w:multiLevelType w:val="hybridMultilevel"/>
    <w:tmpl w:val="0E0073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F6356C7"/>
    <w:multiLevelType w:val="hybridMultilevel"/>
    <w:tmpl w:val="0D524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23"/>
  </w:num>
  <w:num w:numId="3">
    <w:abstractNumId w:val="27"/>
  </w:num>
  <w:num w:numId="4">
    <w:abstractNumId w:val="4"/>
  </w:num>
  <w:num w:numId="5">
    <w:abstractNumId w:val="5"/>
  </w:num>
  <w:num w:numId="6">
    <w:abstractNumId w:val="19"/>
  </w:num>
  <w:num w:numId="7">
    <w:abstractNumId w:val="20"/>
  </w:num>
  <w:num w:numId="8">
    <w:abstractNumId w:val="9"/>
  </w:num>
  <w:num w:numId="9">
    <w:abstractNumId w:val="3"/>
  </w:num>
  <w:num w:numId="10">
    <w:abstractNumId w:val="12"/>
  </w:num>
  <w:num w:numId="11">
    <w:abstractNumId w:val="1"/>
  </w:num>
  <w:num w:numId="12">
    <w:abstractNumId w:val="2"/>
  </w:num>
  <w:num w:numId="13">
    <w:abstractNumId w:val="24"/>
  </w:num>
  <w:num w:numId="14">
    <w:abstractNumId w:val="13"/>
  </w:num>
  <w:num w:numId="15">
    <w:abstractNumId w:val="6"/>
  </w:num>
  <w:num w:numId="16">
    <w:abstractNumId w:val="21"/>
  </w:num>
  <w:num w:numId="17">
    <w:abstractNumId w:val="22"/>
  </w:num>
  <w:num w:numId="18">
    <w:abstractNumId w:val="0"/>
  </w:num>
  <w:num w:numId="19">
    <w:abstractNumId w:val="15"/>
  </w:num>
  <w:num w:numId="20">
    <w:abstractNumId w:val="18"/>
  </w:num>
  <w:num w:numId="21">
    <w:abstractNumId w:val="29"/>
  </w:num>
  <w:num w:numId="22">
    <w:abstractNumId w:val="10"/>
  </w:num>
  <w:num w:numId="23">
    <w:abstractNumId w:val="14"/>
  </w:num>
  <w:num w:numId="24">
    <w:abstractNumId w:val="28"/>
  </w:num>
  <w:num w:numId="25">
    <w:abstractNumId w:val="11"/>
  </w:num>
  <w:num w:numId="26">
    <w:abstractNumId w:val="16"/>
  </w:num>
  <w:num w:numId="27">
    <w:abstractNumId w:val="17"/>
  </w:num>
  <w:num w:numId="28">
    <w:abstractNumId w:val="8"/>
  </w:num>
  <w:num w:numId="29">
    <w:abstractNumId w:val="25"/>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40DF2B6F-A60A-45F2-B827-B33D2A606253}"/>
    <w:docVar w:name="dgnword-eventsink" w:val="164988048"/>
  </w:docVars>
  <w:rsids>
    <w:rsidRoot w:val="00E974EB"/>
    <w:rsid w:val="00011EB0"/>
    <w:rsid w:val="00026679"/>
    <w:rsid w:val="0003004A"/>
    <w:rsid w:val="00031C00"/>
    <w:rsid w:val="0003578D"/>
    <w:rsid w:val="0003591B"/>
    <w:rsid w:val="000365A0"/>
    <w:rsid w:val="00051DDE"/>
    <w:rsid w:val="000532D5"/>
    <w:rsid w:val="000551F2"/>
    <w:rsid w:val="00060D05"/>
    <w:rsid w:val="000616BD"/>
    <w:rsid w:val="00067402"/>
    <w:rsid w:val="000720C2"/>
    <w:rsid w:val="000771B2"/>
    <w:rsid w:val="000909CF"/>
    <w:rsid w:val="00090F28"/>
    <w:rsid w:val="000A112B"/>
    <w:rsid w:val="000C347C"/>
    <w:rsid w:val="000D06DC"/>
    <w:rsid w:val="000D098C"/>
    <w:rsid w:val="000D5B16"/>
    <w:rsid w:val="000D6415"/>
    <w:rsid w:val="000D74B1"/>
    <w:rsid w:val="000E46C9"/>
    <w:rsid w:val="000F2814"/>
    <w:rsid w:val="000F5FF7"/>
    <w:rsid w:val="000F68AB"/>
    <w:rsid w:val="000F6D5D"/>
    <w:rsid w:val="00100E0F"/>
    <w:rsid w:val="00104330"/>
    <w:rsid w:val="001064AE"/>
    <w:rsid w:val="001064D6"/>
    <w:rsid w:val="001103E2"/>
    <w:rsid w:val="00115CB9"/>
    <w:rsid w:val="00116B7C"/>
    <w:rsid w:val="00120066"/>
    <w:rsid w:val="00123504"/>
    <w:rsid w:val="00124328"/>
    <w:rsid w:val="001258E0"/>
    <w:rsid w:val="00125F5F"/>
    <w:rsid w:val="00135F80"/>
    <w:rsid w:val="00137762"/>
    <w:rsid w:val="0014194D"/>
    <w:rsid w:val="0015366C"/>
    <w:rsid w:val="00155E46"/>
    <w:rsid w:val="00156DEA"/>
    <w:rsid w:val="0016361C"/>
    <w:rsid w:val="00167B83"/>
    <w:rsid w:val="00170765"/>
    <w:rsid w:val="00170A87"/>
    <w:rsid w:val="00171E4B"/>
    <w:rsid w:val="00172EF9"/>
    <w:rsid w:val="00175759"/>
    <w:rsid w:val="00177FC4"/>
    <w:rsid w:val="00184DFC"/>
    <w:rsid w:val="00187CBE"/>
    <w:rsid w:val="001951B5"/>
    <w:rsid w:val="001A3A77"/>
    <w:rsid w:val="001A3EE9"/>
    <w:rsid w:val="001B1640"/>
    <w:rsid w:val="001C43E0"/>
    <w:rsid w:val="001C4FBD"/>
    <w:rsid w:val="001D7927"/>
    <w:rsid w:val="001E36C9"/>
    <w:rsid w:val="001F7B6E"/>
    <w:rsid w:val="0020333C"/>
    <w:rsid w:val="00203EF2"/>
    <w:rsid w:val="0020499F"/>
    <w:rsid w:val="00207A14"/>
    <w:rsid w:val="00216735"/>
    <w:rsid w:val="00225928"/>
    <w:rsid w:val="002335D5"/>
    <w:rsid w:val="00234717"/>
    <w:rsid w:val="00237FA6"/>
    <w:rsid w:val="00244391"/>
    <w:rsid w:val="00245A5F"/>
    <w:rsid w:val="00252E2C"/>
    <w:rsid w:val="00256161"/>
    <w:rsid w:val="0026114A"/>
    <w:rsid w:val="00261248"/>
    <w:rsid w:val="00270842"/>
    <w:rsid w:val="0027162D"/>
    <w:rsid w:val="00273437"/>
    <w:rsid w:val="002734A7"/>
    <w:rsid w:val="00273846"/>
    <w:rsid w:val="0029050B"/>
    <w:rsid w:val="002942B5"/>
    <w:rsid w:val="002966F3"/>
    <w:rsid w:val="002A18EB"/>
    <w:rsid w:val="002A2034"/>
    <w:rsid w:val="002A2FC7"/>
    <w:rsid w:val="002A3C8E"/>
    <w:rsid w:val="002A71E9"/>
    <w:rsid w:val="002B1932"/>
    <w:rsid w:val="002B4218"/>
    <w:rsid w:val="002C36C1"/>
    <w:rsid w:val="002D1996"/>
    <w:rsid w:val="002D3A34"/>
    <w:rsid w:val="002D6201"/>
    <w:rsid w:val="002D728B"/>
    <w:rsid w:val="002E0A16"/>
    <w:rsid w:val="002E0B79"/>
    <w:rsid w:val="002E0F6E"/>
    <w:rsid w:val="002E2BBE"/>
    <w:rsid w:val="002E6538"/>
    <w:rsid w:val="002E6DE8"/>
    <w:rsid w:val="002E7C37"/>
    <w:rsid w:val="002F3830"/>
    <w:rsid w:val="00300EE5"/>
    <w:rsid w:val="00303A1B"/>
    <w:rsid w:val="00310AA7"/>
    <w:rsid w:val="00312E04"/>
    <w:rsid w:val="00321D86"/>
    <w:rsid w:val="00324B4B"/>
    <w:rsid w:val="0032568A"/>
    <w:rsid w:val="00333659"/>
    <w:rsid w:val="00334C88"/>
    <w:rsid w:val="0033668A"/>
    <w:rsid w:val="00343D2B"/>
    <w:rsid w:val="0034622F"/>
    <w:rsid w:val="0035341D"/>
    <w:rsid w:val="00355151"/>
    <w:rsid w:val="00361F87"/>
    <w:rsid w:val="00367A9A"/>
    <w:rsid w:val="00377650"/>
    <w:rsid w:val="003A4477"/>
    <w:rsid w:val="003A4A72"/>
    <w:rsid w:val="003A4FCF"/>
    <w:rsid w:val="003B161B"/>
    <w:rsid w:val="003B2A66"/>
    <w:rsid w:val="003B511A"/>
    <w:rsid w:val="003C2317"/>
    <w:rsid w:val="003C4941"/>
    <w:rsid w:val="003C5CD7"/>
    <w:rsid w:val="003E0B3B"/>
    <w:rsid w:val="003E141D"/>
    <w:rsid w:val="003E3514"/>
    <w:rsid w:val="003E5C78"/>
    <w:rsid w:val="003F3D05"/>
    <w:rsid w:val="00403C97"/>
    <w:rsid w:val="004047C8"/>
    <w:rsid w:val="00405969"/>
    <w:rsid w:val="00414FC7"/>
    <w:rsid w:val="00416CCC"/>
    <w:rsid w:val="00420827"/>
    <w:rsid w:val="004209A8"/>
    <w:rsid w:val="00421396"/>
    <w:rsid w:val="00425578"/>
    <w:rsid w:val="004329E4"/>
    <w:rsid w:val="00437B73"/>
    <w:rsid w:val="00437CE0"/>
    <w:rsid w:val="004431CC"/>
    <w:rsid w:val="00445A89"/>
    <w:rsid w:val="00446B92"/>
    <w:rsid w:val="00451E92"/>
    <w:rsid w:val="00456F11"/>
    <w:rsid w:val="0046519C"/>
    <w:rsid w:val="00470DA7"/>
    <w:rsid w:val="00475694"/>
    <w:rsid w:val="00481DE1"/>
    <w:rsid w:val="00484284"/>
    <w:rsid w:val="004852BE"/>
    <w:rsid w:val="00490B58"/>
    <w:rsid w:val="0049140D"/>
    <w:rsid w:val="00491C7D"/>
    <w:rsid w:val="004924D9"/>
    <w:rsid w:val="00493C41"/>
    <w:rsid w:val="00495BA0"/>
    <w:rsid w:val="004A1115"/>
    <w:rsid w:val="004A58A0"/>
    <w:rsid w:val="004A7F66"/>
    <w:rsid w:val="004B3BA6"/>
    <w:rsid w:val="004B4DBD"/>
    <w:rsid w:val="004B5DF6"/>
    <w:rsid w:val="004B6A17"/>
    <w:rsid w:val="004B7B3A"/>
    <w:rsid w:val="004C06E5"/>
    <w:rsid w:val="004C2EBD"/>
    <w:rsid w:val="004C5B2E"/>
    <w:rsid w:val="004C79ED"/>
    <w:rsid w:val="004C7FBD"/>
    <w:rsid w:val="004D2285"/>
    <w:rsid w:val="004D3106"/>
    <w:rsid w:val="004D3310"/>
    <w:rsid w:val="004D7EBC"/>
    <w:rsid w:val="004E1464"/>
    <w:rsid w:val="004E1AE8"/>
    <w:rsid w:val="004E2F0A"/>
    <w:rsid w:val="004E45EE"/>
    <w:rsid w:val="004F1737"/>
    <w:rsid w:val="004F5D29"/>
    <w:rsid w:val="00500385"/>
    <w:rsid w:val="00506AC3"/>
    <w:rsid w:val="005110C9"/>
    <w:rsid w:val="005123CF"/>
    <w:rsid w:val="00521DAA"/>
    <w:rsid w:val="00524E20"/>
    <w:rsid w:val="00525787"/>
    <w:rsid w:val="0052669D"/>
    <w:rsid w:val="005320E2"/>
    <w:rsid w:val="00536788"/>
    <w:rsid w:val="00540AE0"/>
    <w:rsid w:val="00546598"/>
    <w:rsid w:val="00551E5E"/>
    <w:rsid w:val="00554B00"/>
    <w:rsid w:val="00555D25"/>
    <w:rsid w:val="00556B7D"/>
    <w:rsid w:val="00557E43"/>
    <w:rsid w:val="00561DAC"/>
    <w:rsid w:val="005634F2"/>
    <w:rsid w:val="00563AD1"/>
    <w:rsid w:val="00564ADD"/>
    <w:rsid w:val="00566CF6"/>
    <w:rsid w:val="005671D4"/>
    <w:rsid w:val="00571CC9"/>
    <w:rsid w:val="00573C25"/>
    <w:rsid w:val="00577D17"/>
    <w:rsid w:val="0058009F"/>
    <w:rsid w:val="00581BB0"/>
    <w:rsid w:val="0058220A"/>
    <w:rsid w:val="00583D32"/>
    <w:rsid w:val="00593EC5"/>
    <w:rsid w:val="00596901"/>
    <w:rsid w:val="005A6452"/>
    <w:rsid w:val="005A6E3E"/>
    <w:rsid w:val="005A7412"/>
    <w:rsid w:val="005B1995"/>
    <w:rsid w:val="005C45F8"/>
    <w:rsid w:val="005D191F"/>
    <w:rsid w:val="005D1D5B"/>
    <w:rsid w:val="005D618A"/>
    <w:rsid w:val="005D68B7"/>
    <w:rsid w:val="005D7C25"/>
    <w:rsid w:val="005E0D16"/>
    <w:rsid w:val="005E1DA9"/>
    <w:rsid w:val="005E25D3"/>
    <w:rsid w:val="005E61BD"/>
    <w:rsid w:val="005E7666"/>
    <w:rsid w:val="005F3F03"/>
    <w:rsid w:val="005F4169"/>
    <w:rsid w:val="005F4B6F"/>
    <w:rsid w:val="00600BC4"/>
    <w:rsid w:val="00604A83"/>
    <w:rsid w:val="006115DE"/>
    <w:rsid w:val="006160E3"/>
    <w:rsid w:val="006169AC"/>
    <w:rsid w:val="006300D9"/>
    <w:rsid w:val="00631814"/>
    <w:rsid w:val="00636FEC"/>
    <w:rsid w:val="00643596"/>
    <w:rsid w:val="00645147"/>
    <w:rsid w:val="00653F7F"/>
    <w:rsid w:val="0065521E"/>
    <w:rsid w:val="006626D0"/>
    <w:rsid w:val="0066747B"/>
    <w:rsid w:val="00682287"/>
    <w:rsid w:val="006856D4"/>
    <w:rsid w:val="00694911"/>
    <w:rsid w:val="00694D56"/>
    <w:rsid w:val="00696E81"/>
    <w:rsid w:val="006A2AAF"/>
    <w:rsid w:val="006B0937"/>
    <w:rsid w:val="006B25AE"/>
    <w:rsid w:val="006B3B81"/>
    <w:rsid w:val="006B65B4"/>
    <w:rsid w:val="006B7C5F"/>
    <w:rsid w:val="006C4B32"/>
    <w:rsid w:val="006D04DF"/>
    <w:rsid w:val="006D09F5"/>
    <w:rsid w:val="006D3A5D"/>
    <w:rsid w:val="006E2D26"/>
    <w:rsid w:val="006E2F56"/>
    <w:rsid w:val="006E369F"/>
    <w:rsid w:val="006E4207"/>
    <w:rsid w:val="006E6DED"/>
    <w:rsid w:val="006F2148"/>
    <w:rsid w:val="006F3485"/>
    <w:rsid w:val="00703565"/>
    <w:rsid w:val="00703D98"/>
    <w:rsid w:val="00705EF9"/>
    <w:rsid w:val="00707523"/>
    <w:rsid w:val="00710965"/>
    <w:rsid w:val="00712C6A"/>
    <w:rsid w:val="007138EB"/>
    <w:rsid w:val="00713C10"/>
    <w:rsid w:val="00713C6F"/>
    <w:rsid w:val="00723832"/>
    <w:rsid w:val="00724D4C"/>
    <w:rsid w:val="00727AD5"/>
    <w:rsid w:val="00730FDC"/>
    <w:rsid w:val="00731DB9"/>
    <w:rsid w:val="00733AFB"/>
    <w:rsid w:val="00733F7C"/>
    <w:rsid w:val="00736E58"/>
    <w:rsid w:val="0073725D"/>
    <w:rsid w:val="00762D03"/>
    <w:rsid w:val="00764C21"/>
    <w:rsid w:val="0077024E"/>
    <w:rsid w:val="00773E57"/>
    <w:rsid w:val="007756B4"/>
    <w:rsid w:val="00791855"/>
    <w:rsid w:val="00795A85"/>
    <w:rsid w:val="00796043"/>
    <w:rsid w:val="007A04F0"/>
    <w:rsid w:val="007A1B52"/>
    <w:rsid w:val="007A7B19"/>
    <w:rsid w:val="007A7E9E"/>
    <w:rsid w:val="007B1F59"/>
    <w:rsid w:val="007C19A0"/>
    <w:rsid w:val="007C1AA5"/>
    <w:rsid w:val="007C72EA"/>
    <w:rsid w:val="007C737D"/>
    <w:rsid w:val="007D66C0"/>
    <w:rsid w:val="007E5147"/>
    <w:rsid w:val="007F36E9"/>
    <w:rsid w:val="00801720"/>
    <w:rsid w:val="00803830"/>
    <w:rsid w:val="008077F0"/>
    <w:rsid w:val="00811A45"/>
    <w:rsid w:val="00820F24"/>
    <w:rsid w:val="008229D9"/>
    <w:rsid w:val="008248B3"/>
    <w:rsid w:val="00835888"/>
    <w:rsid w:val="0083703D"/>
    <w:rsid w:val="008471EF"/>
    <w:rsid w:val="00850838"/>
    <w:rsid w:val="00850EDA"/>
    <w:rsid w:val="00855400"/>
    <w:rsid w:val="00855449"/>
    <w:rsid w:val="00862426"/>
    <w:rsid w:val="0086285E"/>
    <w:rsid w:val="008654D1"/>
    <w:rsid w:val="0086653B"/>
    <w:rsid w:val="00886280"/>
    <w:rsid w:val="008B1D81"/>
    <w:rsid w:val="008B32DB"/>
    <w:rsid w:val="008B3E4E"/>
    <w:rsid w:val="008C141A"/>
    <w:rsid w:val="008C2C51"/>
    <w:rsid w:val="008C53C9"/>
    <w:rsid w:val="008C5C01"/>
    <w:rsid w:val="008D625D"/>
    <w:rsid w:val="008E5FF4"/>
    <w:rsid w:val="008F26C5"/>
    <w:rsid w:val="008F64A1"/>
    <w:rsid w:val="009006E4"/>
    <w:rsid w:val="00902395"/>
    <w:rsid w:val="00905F58"/>
    <w:rsid w:val="00912604"/>
    <w:rsid w:val="00916F98"/>
    <w:rsid w:val="009225B5"/>
    <w:rsid w:val="00923D23"/>
    <w:rsid w:val="009267DA"/>
    <w:rsid w:val="00933272"/>
    <w:rsid w:val="0093482C"/>
    <w:rsid w:val="00945D97"/>
    <w:rsid w:val="00946F66"/>
    <w:rsid w:val="0095009B"/>
    <w:rsid w:val="00951007"/>
    <w:rsid w:val="00953DAE"/>
    <w:rsid w:val="00953DFD"/>
    <w:rsid w:val="00956B0C"/>
    <w:rsid w:val="00963615"/>
    <w:rsid w:val="00967D63"/>
    <w:rsid w:val="009764D8"/>
    <w:rsid w:val="00977D17"/>
    <w:rsid w:val="00983986"/>
    <w:rsid w:val="00983A98"/>
    <w:rsid w:val="009850DA"/>
    <w:rsid w:val="0098686B"/>
    <w:rsid w:val="00987CB6"/>
    <w:rsid w:val="0099152B"/>
    <w:rsid w:val="00991E80"/>
    <w:rsid w:val="0099562C"/>
    <w:rsid w:val="009A09E5"/>
    <w:rsid w:val="009A1E31"/>
    <w:rsid w:val="009A47ED"/>
    <w:rsid w:val="009B3E33"/>
    <w:rsid w:val="009B7671"/>
    <w:rsid w:val="009C025E"/>
    <w:rsid w:val="009C6238"/>
    <w:rsid w:val="009C7E13"/>
    <w:rsid w:val="009D0455"/>
    <w:rsid w:val="009D0C72"/>
    <w:rsid w:val="009D2FEA"/>
    <w:rsid w:val="009E0A50"/>
    <w:rsid w:val="009E346E"/>
    <w:rsid w:val="009E76C3"/>
    <w:rsid w:val="00A2396A"/>
    <w:rsid w:val="00A24ECC"/>
    <w:rsid w:val="00A32891"/>
    <w:rsid w:val="00A339DB"/>
    <w:rsid w:val="00A3558D"/>
    <w:rsid w:val="00A40380"/>
    <w:rsid w:val="00A40DD8"/>
    <w:rsid w:val="00A44644"/>
    <w:rsid w:val="00A4508D"/>
    <w:rsid w:val="00A454ED"/>
    <w:rsid w:val="00A468AB"/>
    <w:rsid w:val="00A4771E"/>
    <w:rsid w:val="00A47D45"/>
    <w:rsid w:val="00A60574"/>
    <w:rsid w:val="00A673F8"/>
    <w:rsid w:val="00A759DB"/>
    <w:rsid w:val="00A83E9F"/>
    <w:rsid w:val="00A8448D"/>
    <w:rsid w:val="00A9276C"/>
    <w:rsid w:val="00AA1C0A"/>
    <w:rsid w:val="00AB0D27"/>
    <w:rsid w:val="00AD370D"/>
    <w:rsid w:val="00AD5969"/>
    <w:rsid w:val="00AD7E95"/>
    <w:rsid w:val="00AE05DC"/>
    <w:rsid w:val="00AE27F9"/>
    <w:rsid w:val="00AF0F2C"/>
    <w:rsid w:val="00AF24A8"/>
    <w:rsid w:val="00AF28FE"/>
    <w:rsid w:val="00AF2BB4"/>
    <w:rsid w:val="00B0439F"/>
    <w:rsid w:val="00B17D64"/>
    <w:rsid w:val="00B31353"/>
    <w:rsid w:val="00B34436"/>
    <w:rsid w:val="00B4048B"/>
    <w:rsid w:val="00B43FFB"/>
    <w:rsid w:val="00B45A0A"/>
    <w:rsid w:val="00B53844"/>
    <w:rsid w:val="00B55B88"/>
    <w:rsid w:val="00B569F4"/>
    <w:rsid w:val="00B60FA2"/>
    <w:rsid w:val="00B654F2"/>
    <w:rsid w:val="00B65B86"/>
    <w:rsid w:val="00B66BD9"/>
    <w:rsid w:val="00B703C6"/>
    <w:rsid w:val="00B75FE4"/>
    <w:rsid w:val="00B7687E"/>
    <w:rsid w:val="00B80346"/>
    <w:rsid w:val="00B90811"/>
    <w:rsid w:val="00BA40A4"/>
    <w:rsid w:val="00BA7F59"/>
    <w:rsid w:val="00BB2101"/>
    <w:rsid w:val="00BC2D8C"/>
    <w:rsid w:val="00BC5F7F"/>
    <w:rsid w:val="00BD2DAD"/>
    <w:rsid w:val="00BD46AB"/>
    <w:rsid w:val="00BD7ECE"/>
    <w:rsid w:val="00BE045F"/>
    <w:rsid w:val="00BE0735"/>
    <w:rsid w:val="00BE1DAE"/>
    <w:rsid w:val="00BE72C5"/>
    <w:rsid w:val="00C03F57"/>
    <w:rsid w:val="00C07CE1"/>
    <w:rsid w:val="00C106B1"/>
    <w:rsid w:val="00C10BEE"/>
    <w:rsid w:val="00C16CFA"/>
    <w:rsid w:val="00C202FC"/>
    <w:rsid w:val="00C20953"/>
    <w:rsid w:val="00C23A7B"/>
    <w:rsid w:val="00C43E41"/>
    <w:rsid w:val="00C4527B"/>
    <w:rsid w:val="00C46894"/>
    <w:rsid w:val="00C47185"/>
    <w:rsid w:val="00C65255"/>
    <w:rsid w:val="00C72199"/>
    <w:rsid w:val="00C731BF"/>
    <w:rsid w:val="00C7375A"/>
    <w:rsid w:val="00C770DA"/>
    <w:rsid w:val="00C82F26"/>
    <w:rsid w:val="00C84BF4"/>
    <w:rsid w:val="00C940AC"/>
    <w:rsid w:val="00C94E97"/>
    <w:rsid w:val="00C9550A"/>
    <w:rsid w:val="00CA153B"/>
    <w:rsid w:val="00CC3607"/>
    <w:rsid w:val="00CC3789"/>
    <w:rsid w:val="00CC445E"/>
    <w:rsid w:val="00CD6370"/>
    <w:rsid w:val="00CD64CF"/>
    <w:rsid w:val="00CD6CAB"/>
    <w:rsid w:val="00CE3DB9"/>
    <w:rsid w:val="00CE5367"/>
    <w:rsid w:val="00CE7594"/>
    <w:rsid w:val="00CF576A"/>
    <w:rsid w:val="00D0035D"/>
    <w:rsid w:val="00D00F2D"/>
    <w:rsid w:val="00D076AB"/>
    <w:rsid w:val="00D106B6"/>
    <w:rsid w:val="00D1154D"/>
    <w:rsid w:val="00D27497"/>
    <w:rsid w:val="00D330DE"/>
    <w:rsid w:val="00D33E63"/>
    <w:rsid w:val="00D3625E"/>
    <w:rsid w:val="00D36EAE"/>
    <w:rsid w:val="00D43FA5"/>
    <w:rsid w:val="00D51C78"/>
    <w:rsid w:val="00D55431"/>
    <w:rsid w:val="00D56DDD"/>
    <w:rsid w:val="00D6295D"/>
    <w:rsid w:val="00D70E34"/>
    <w:rsid w:val="00D774C4"/>
    <w:rsid w:val="00D858AC"/>
    <w:rsid w:val="00D87FD0"/>
    <w:rsid w:val="00D905BA"/>
    <w:rsid w:val="00D93B96"/>
    <w:rsid w:val="00D97EA7"/>
    <w:rsid w:val="00DB139F"/>
    <w:rsid w:val="00DB3406"/>
    <w:rsid w:val="00DB5A31"/>
    <w:rsid w:val="00DC3475"/>
    <w:rsid w:val="00DD4900"/>
    <w:rsid w:val="00DD6997"/>
    <w:rsid w:val="00DD73B8"/>
    <w:rsid w:val="00DF2BC6"/>
    <w:rsid w:val="00DF6916"/>
    <w:rsid w:val="00E04249"/>
    <w:rsid w:val="00E0593B"/>
    <w:rsid w:val="00E12898"/>
    <w:rsid w:val="00E1525E"/>
    <w:rsid w:val="00E23310"/>
    <w:rsid w:val="00E25AB4"/>
    <w:rsid w:val="00E34041"/>
    <w:rsid w:val="00E35340"/>
    <w:rsid w:val="00E46ECF"/>
    <w:rsid w:val="00E47721"/>
    <w:rsid w:val="00E5059E"/>
    <w:rsid w:val="00E51C8B"/>
    <w:rsid w:val="00E55A0E"/>
    <w:rsid w:val="00E6178B"/>
    <w:rsid w:val="00E73B3B"/>
    <w:rsid w:val="00E75A48"/>
    <w:rsid w:val="00E82137"/>
    <w:rsid w:val="00E9059E"/>
    <w:rsid w:val="00E91CB4"/>
    <w:rsid w:val="00E94381"/>
    <w:rsid w:val="00E974EB"/>
    <w:rsid w:val="00EA64AA"/>
    <w:rsid w:val="00EB04EE"/>
    <w:rsid w:val="00EB34C4"/>
    <w:rsid w:val="00EB5F22"/>
    <w:rsid w:val="00EB7EDA"/>
    <w:rsid w:val="00EC1D37"/>
    <w:rsid w:val="00EC577E"/>
    <w:rsid w:val="00EC7C42"/>
    <w:rsid w:val="00EC7CB1"/>
    <w:rsid w:val="00ED30D6"/>
    <w:rsid w:val="00ED780D"/>
    <w:rsid w:val="00ED7E1C"/>
    <w:rsid w:val="00ED7F40"/>
    <w:rsid w:val="00EE31E8"/>
    <w:rsid w:val="00EE4351"/>
    <w:rsid w:val="00EF155F"/>
    <w:rsid w:val="00EF36F0"/>
    <w:rsid w:val="00EF4428"/>
    <w:rsid w:val="00EF4992"/>
    <w:rsid w:val="00EF543A"/>
    <w:rsid w:val="00F0048A"/>
    <w:rsid w:val="00F009B1"/>
    <w:rsid w:val="00F0217C"/>
    <w:rsid w:val="00F02E88"/>
    <w:rsid w:val="00F16449"/>
    <w:rsid w:val="00F2103E"/>
    <w:rsid w:val="00F223E2"/>
    <w:rsid w:val="00F23BAC"/>
    <w:rsid w:val="00F33BAD"/>
    <w:rsid w:val="00F42FA1"/>
    <w:rsid w:val="00F4360B"/>
    <w:rsid w:val="00F43A3B"/>
    <w:rsid w:val="00F5285D"/>
    <w:rsid w:val="00F53F6A"/>
    <w:rsid w:val="00F5668E"/>
    <w:rsid w:val="00F63871"/>
    <w:rsid w:val="00F661C0"/>
    <w:rsid w:val="00F84012"/>
    <w:rsid w:val="00F94D74"/>
    <w:rsid w:val="00FA3D4C"/>
    <w:rsid w:val="00FA5A09"/>
    <w:rsid w:val="00FB5A53"/>
    <w:rsid w:val="00FB5FCE"/>
    <w:rsid w:val="00FC7FC0"/>
    <w:rsid w:val="00FD0EEF"/>
    <w:rsid w:val="00FF21CC"/>
    <w:rsid w:val="00FF4399"/>
    <w:rsid w:val="00FF550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1ECD09B"/>
  <w15:docId w15:val="{765D36CD-D45B-447D-91BE-15950CE1B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F98"/>
    <w:rPr>
      <w:i/>
      <w:iCs/>
      <w:sz w:val="20"/>
      <w:szCs w:val="20"/>
    </w:rPr>
  </w:style>
  <w:style w:type="paragraph" w:styleId="Heading1">
    <w:name w:val="heading 1"/>
    <w:basedOn w:val="Normal"/>
    <w:next w:val="Normal"/>
    <w:link w:val="Heading1Char"/>
    <w:uiPriority w:val="9"/>
    <w:qFormat/>
    <w:rsid w:val="00916F98"/>
    <w:pPr>
      <w:pBdr>
        <w:top w:val="single" w:sz="8" w:space="0" w:color="FFBD47" w:themeColor="accent2"/>
        <w:left w:val="single" w:sz="8" w:space="0" w:color="FFBD47" w:themeColor="accent2"/>
        <w:bottom w:val="single" w:sz="8" w:space="0" w:color="FFBD47" w:themeColor="accent2"/>
        <w:right w:val="single" w:sz="8" w:space="0" w:color="FFBD47" w:themeColor="accent2"/>
      </w:pBdr>
      <w:shd w:val="clear" w:color="auto" w:fill="FFF1DA" w:themeFill="accent2" w:themeFillTint="33"/>
      <w:spacing w:before="480" w:after="100" w:line="269" w:lineRule="auto"/>
      <w:contextualSpacing/>
      <w:outlineLvl w:val="0"/>
    </w:pPr>
    <w:rPr>
      <w:rFonts w:asciiTheme="majorHAnsi" w:eastAsiaTheme="majorEastAsia" w:hAnsiTheme="majorHAnsi" w:cstheme="majorBidi"/>
      <w:b/>
      <w:bCs/>
      <w:color w:val="A26700" w:themeColor="accent2" w:themeShade="7F"/>
      <w:sz w:val="22"/>
      <w:szCs w:val="22"/>
    </w:rPr>
  </w:style>
  <w:style w:type="paragraph" w:styleId="Heading2">
    <w:name w:val="heading 2"/>
    <w:basedOn w:val="Normal"/>
    <w:next w:val="Normal"/>
    <w:link w:val="Heading2Char"/>
    <w:uiPriority w:val="9"/>
    <w:unhideWhenUsed/>
    <w:qFormat/>
    <w:rsid w:val="00916F98"/>
    <w:pPr>
      <w:pBdr>
        <w:top w:val="single" w:sz="4" w:space="0" w:color="FFBD47" w:themeColor="accent2"/>
        <w:left w:val="single" w:sz="48" w:space="2" w:color="FFBD47" w:themeColor="accent2"/>
        <w:bottom w:val="single" w:sz="4" w:space="0" w:color="FFBD47" w:themeColor="accent2"/>
        <w:right w:val="single" w:sz="4" w:space="4" w:color="FFBD47" w:themeColor="accent2"/>
      </w:pBdr>
      <w:spacing w:before="200" w:after="100" w:line="269" w:lineRule="auto"/>
      <w:ind w:left="144"/>
      <w:contextualSpacing/>
      <w:outlineLvl w:val="1"/>
    </w:pPr>
    <w:rPr>
      <w:rFonts w:asciiTheme="majorHAnsi" w:eastAsiaTheme="majorEastAsia" w:hAnsiTheme="majorHAnsi" w:cstheme="majorBidi"/>
      <w:b/>
      <w:bCs/>
      <w:color w:val="F49B00" w:themeColor="accent2" w:themeShade="BF"/>
      <w:sz w:val="22"/>
      <w:szCs w:val="22"/>
    </w:rPr>
  </w:style>
  <w:style w:type="paragraph" w:styleId="Heading3">
    <w:name w:val="heading 3"/>
    <w:basedOn w:val="Normal"/>
    <w:next w:val="Normal"/>
    <w:link w:val="Heading3Char"/>
    <w:uiPriority w:val="9"/>
    <w:semiHidden/>
    <w:unhideWhenUsed/>
    <w:qFormat/>
    <w:rsid w:val="00916F98"/>
    <w:pPr>
      <w:pBdr>
        <w:left w:val="single" w:sz="48" w:space="2" w:color="FFBD47" w:themeColor="accent2"/>
        <w:bottom w:val="single" w:sz="4" w:space="0" w:color="FFBD47" w:themeColor="accent2"/>
      </w:pBdr>
      <w:spacing w:before="200" w:after="100" w:line="240" w:lineRule="auto"/>
      <w:ind w:left="144"/>
      <w:contextualSpacing/>
      <w:outlineLvl w:val="2"/>
    </w:pPr>
    <w:rPr>
      <w:rFonts w:asciiTheme="majorHAnsi" w:eastAsiaTheme="majorEastAsia" w:hAnsiTheme="majorHAnsi" w:cstheme="majorBidi"/>
      <w:b/>
      <w:bCs/>
      <w:color w:val="F49B00" w:themeColor="accent2" w:themeShade="BF"/>
      <w:sz w:val="22"/>
      <w:szCs w:val="22"/>
    </w:rPr>
  </w:style>
  <w:style w:type="paragraph" w:styleId="Heading4">
    <w:name w:val="heading 4"/>
    <w:basedOn w:val="Normal"/>
    <w:next w:val="Normal"/>
    <w:link w:val="Heading4Char"/>
    <w:uiPriority w:val="9"/>
    <w:semiHidden/>
    <w:unhideWhenUsed/>
    <w:qFormat/>
    <w:rsid w:val="00916F98"/>
    <w:pPr>
      <w:pBdr>
        <w:left w:val="single" w:sz="4" w:space="2" w:color="FFBD47" w:themeColor="accent2"/>
        <w:bottom w:val="single" w:sz="4" w:space="2" w:color="FFBD47" w:themeColor="accent2"/>
      </w:pBdr>
      <w:spacing w:before="200" w:after="100" w:line="240" w:lineRule="auto"/>
      <w:ind w:left="86"/>
      <w:contextualSpacing/>
      <w:outlineLvl w:val="3"/>
    </w:pPr>
    <w:rPr>
      <w:rFonts w:asciiTheme="majorHAnsi" w:eastAsiaTheme="majorEastAsia" w:hAnsiTheme="majorHAnsi" w:cstheme="majorBidi"/>
      <w:b/>
      <w:bCs/>
      <w:color w:val="F49B00" w:themeColor="accent2" w:themeShade="BF"/>
      <w:sz w:val="22"/>
      <w:szCs w:val="22"/>
    </w:rPr>
  </w:style>
  <w:style w:type="paragraph" w:styleId="Heading5">
    <w:name w:val="heading 5"/>
    <w:basedOn w:val="Normal"/>
    <w:next w:val="Normal"/>
    <w:link w:val="Heading5Char"/>
    <w:uiPriority w:val="9"/>
    <w:semiHidden/>
    <w:unhideWhenUsed/>
    <w:qFormat/>
    <w:rsid w:val="00916F98"/>
    <w:pPr>
      <w:pBdr>
        <w:left w:val="dotted" w:sz="4" w:space="2" w:color="FFBD47" w:themeColor="accent2"/>
        <w:bottom w:val="dotted" w:sz="4" w:space="2" w:color="FFBD47" w:themeColor="accent2"/>
      </w:pBdr>
      <w:spacing w:before="200" w:after="100" w:line="240" w:lineRule="auto"/>
      <w:ind w:left="86"/>
      <w:contextualSpacing/>
      <w:outlineLvl w:val="4"/>
    </w:pPr>
    <w:rPr>
      <w:rFonts w:asciiTheme="majorHAnsi" w:eastAsiaTheme="majorEastAsia" w:hAnsiTheme="majorHAnsi" w:cstheme="majorBidi"/>
      <w:b/>
      <w:bCs/>
      <w:color w:val="F49B00" w:themeColor="accent2" w:themeShade="BF"/>
      <w:sz w:val="22"/>
      <w:szCs w:val="22"/>
    </w:rPr>
  </w:style>
  <w:style w:type="paragraph" w:styleId="Heading6">
    <w:name w:val="heading 6"/>
    <w:basedOn w:val="Normal"/>
    <w:next w:val="Normal"/>
    <w:link w:val="Heading6Char"/>
    <w:uiPriority w:val="9"/>
    <w:semiHidden/>
    <w:unhideWhenUsed/>
    <w:qFormat/>
    <w:rsid w:val="00916F98"/>
    <w:pPr>
      <w:pBdr>
        <w:bottom w:val="single" w:sz="4" w:space="2" w:color="FFE4B5" w:themeColor="accent2" w:themeTint="66"/>
      </w:pBdr>
      <w:spacing w:before="200" w:after="100" w:line="240" w:lineRule="auto"/>
      <w:contextualSpacing/>
      <w:outlineLvl w:val="5"/>
    </w:pPr>
    <w:rPr>
      <w:rFonts w:asciiTheme="majorHAnsi" w:eastAsiaTheme="majorEastAsia" w:hAnsiTheme="majorHAnsi" w:cstheme="majorBidi"/>
      <w:color w:val="F49B00" w:themeColor="accent2" w:themeShade="BF"/>
      <w:sz w:val="22"/>
      <w:szCs w:val="22"/>
    </w:rPr>
  </w:style>
  <w:style w:type="paragraph" w:styleId="Heading7">
    <w:name w:val="heading 7"/>
    <w:basedOn w:val="Normal"/>
    <w:next w:val="Normal"/>
    <w:link w:val="Heading7Char"/>
    <w:uiPriority w:val="9"/>
    <w:semiHidden/>
    <w:unhideWhenUsed/>
    <w:qFormat/>
    <w:rsid w:val="00916F98"/>
    <w:pPr>
      <w:pBdr>
        <w:bottom w:val="dotted" w:sz="4" w:space="2" w:color="FFD790" w:themeColor="accent2" w:themeTint="99"/>
      </w:pBdr>
      <w:spacing w:before="200" w:after="100" w:line="240" w:lineRule="auto"/>
      <w:contextualSpacing/>
      <w:outlineLvl w:val="6"/>
    </w:pPr>
    <w:rPr>
      <w:rFonts w:asciiTheme="majorHAnsi" w:eastAsiaTheme="majorEastAsia" w:hAnsiTheme="majorHAnsi" w:cstheme="majorBidi"/>
      <w:color w:val="F49B00" w:themeColor="accent2" w:themeShade="BF"/>
      <w:sz w:val="22"/>
      <w:szCs w:val="22"/>
    </w:rPr>
  </w:style>
  <w:style w:type="paragraph" w:styleId="Heading8">
    <w:name w:val="heading 8"/>
    <w:basedOn w:val="Normal"/>
    <w:next w:val="Normal"/>
    <w:link w:val="Heading8Char"/>
    <w:uiPriority w:val="9"/>
    <w:semiHidden/>
    <w:unhideWhenUsed/>
    <w:qFormat/>
    <w:rsid w:val="00916F98"/>
    <w:pPr>
      <w:spacing w:before="200" w:after="100" w:line="240" w:lineRule="auto"/>
      <w:contextualSpacing/>
      <w:outlineLvl w:val="7"/>
    </w:pPr>
    <w:rPr>
      <w:rFonts w:asciiTheme="majorHAnsi" w:eastAsiaTheme="majorEastAsia" w:hAnsiTheme="majorHAnsi" w:cstheme="majorBidi"/>
      <w:color w:val="FFBD47" w:themeColor="accent2"/>
      <w:sz w:val="22"/>
      <w:szCs w:val="22"/>
    </w:rPr>
  </w:style>
  <w:style w:type="paragraph" w:styleId="Heading9">
    <w:name w:val="heading 9"/>
    <w:basedOn w:val="Normal"/>
    <w:next w:val="Normal"/>
    <w:link w:val="Heading9Char"/>
    <w:uiPriority w:val="9"/>
    <w:semiHidden/>
    <w:unhideWhenUsed/>
    <w:qFormat/>
    <w:rsid w:val="00916F98"/>
    <w:pPr>
      <w:spacing w:before="200" w:after="100" w:line="240" w:lineRule="auto"/>
      <w:contextualSpacing/>
      <w:outlineLvl w:val="8"/>
    </w:pPr>
    <w:rPr>
      <w:rFonts w:asciiTheme="majorHAnsi" w:eastAsiaTheme="majorEastAsia" w:hAnsiTheme="majorHAnsi" w:cstheme="majorBidi"/>
      <w:color w:val="FFBD4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F98"/>
    <w:pPr>
      <w:ind w:left="720"/>
      <w:contextualSpacing/>
    </w:pPr>
  </w:style>
  <w:style w:type="paragraph" w:styleId="EndnoteText">
    <w:name w:val="endnote text"/>
    <w:basedOn w:val="Normal"/>
    <w:link w:val="EndnoteTextChar"/>
    <w:uiPriority w:val="99"/>
    <w:semiHidden/>
    <w:unhideWhenUsed/>
    <w:rsid w:val="000D5B16"/>
    <w:pPr>
      <w:spacing w:after="0" w:line="240" w:lineRule="auto"/>
    </w:pPr>
  </w:style>
  <w:style w:type="character" w:customStyle="1" w:styleId="EndnoteTextChar">
    <w:name w:val="Endnote Text Char"/>
    <w:basedOn w:val="DefaultParagraphFont"/>
    <w:link w:val="EndnoteText"/>
    <w:uiPriority w:val="99"/>
    <w:semiHidden/>
    <w:rsid w:val="000D5B16"/>
    <w:rPr>
      <w:sz w:val="20"/>
      <w:szCs w:val="20"/>
    </w:rPr>
  </w:style>
  <w:style w:type="character" w:styleId="EndnoteReference">
    <w:name w:val="endnote reference"/>
    <w:basedOn w:val="DefaultParagraphFont"/>
    <w:uiPriority w:val="99"/>
    <w:semiHidden/>
    <w:unhideWhenUsed/>
    <w:rsid w:val="000D5B16"/>
    <w:rPr>
      <w:vertAlign w:val="superscript"/>
    </w:rPr>
  </w:style>
  <w:style w:type="paragraph" w:customStyle="1" w:styleId="Default">
    <w:name w:val="Default"/>
    <w:rsid w:val="0099562C"/>
    <w:pPr>
      <w:autoSpaceDE w:val="0"/>
      <w:autoSpaceDN w:val="0"/>
      <w:adjustRightInd w:val="0"/>
      <w:spacing w:after="0" w:line="240" w:lineRule="auto"/>
    </w:pPr>
    <w:rPr>
      <w:rFonts w:ascii="Calibri" w:hAnsi="Calibri" w:cs="Calibri"/>
      <w:color w:val="000000"/>
      <w:sz w:val="24"/>
      <w:szCs w:val="24"/>
    </w:rPr>
  </w:style>
  <w:style w:type="paragraph" w:customStyle="1" w:styleId="Pa0">
    <w:name w:val="Pa0"/>
    <w:basedOn w:val="Default"/>
    <w:next w:val="Default"/>
    <w:uiPriority w:val="99"/>
    <w:rsid w:val="0099562C"/>
    <w:pPr>
      <w:spacing w:line="361" w:lineRule="atLeast"/>
    </w:pPr>
    <w:rPr>
      <w:color w:val="auto"/>
    </w:rPr>
  </w:style>
  <w:style w:type="character" w:customStyle="1" w:styleId="Heading1Char">
    <w:name w:val="Heading 1 Char"/>
    <w:basedOn w:val="DefaultParagraphFont"/>
    <w:link w:val="Heading1"/>
    <w:uiPriority w:val="9"/>
    <w:rsid w:val="00916F98"/>
    <w:rPr>
      <w:rFonts w:asciiTheme="majorHAnsi" w:eastAsiaTheme="majorEastAsia" w:hAnsiTheme="majorHAnsi" w:cstheme="majorBidi"/>
      <w:b/>
      <w:bCs/>
      <w:i/>
      <w:iCs/>
      <w:color w:val="A26700" w:themeColor="accent2" w:themeShade="7F"/>
      <w:shd w:val="clear" w:color="auto" w:fill="FFF1DA" w:themeFill="accent2" w:themeFillTint="33"/>
    </w:rPr>
  </w:style>
  <w:style w:type="character" w:styleId="Hyperlink">
    <w:name w:val="Hyperlink"/>
    <w:basedOn w:val="DefaultParagraphFont"/>
    <w:uiPriority w:val="99"/>
    <w:unhideWhenUsed/>
    <w:rsid w:val="00653F7F"/>
    <w:rPr>
      <w:color w:val="CC9900" w:themeColor="hyperlink"/>
      <w:u w:val="single"/>
    </w:rPr>
  </w:style>
  <w:style w:type="character" w:customStyle="1" w:styleId="UnresolvedMention1">
    <w:name w:val="Unresolved Mention1"/>
    <w:basedOn w:val="DefaultParagraphFont"/>
    <w:uiPriority w:val="99"/>
    <w:semiHidden/>
    <w:unhideWhenUsed/>
    <w:rsid w:val="00653F7F"/>
    <w:rPr>
      <w:color w:val="605E5C"/>
      <w:shd w:val="clear" w:color="auto" w:fill="E1DFDD"/>
    </w:rPr>
  </w:style>
  <w:style w:type="paragraph" w:styleId="Header">
    <w:name w:val="header"/>
    <w:basedOn w:val="Normal"/>
    <w:link w:val="HeaderChar"/>
    <w:uiPriority w:val="99"/>
    <w:unhideWhenUsed/>
    <w:rsid w:val="00653F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F7F"/>
  </w:style>
  <w:style w:type="paragraph" w:styleId="Footer">
    <w:name w:val="footer"/>
    <w:basedOn w:val="Normal"/>
    <w:link w:val="FooterChar"/>
    <w:uiPriority w:val="99"/>
    <w:unhideWhenUsed/>
    <w:rsid w:val="00653F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F7F"/>
  </w:style>
  <w:style w:type="paragraph" w:customStyle="1" w:styleId="Reference">
    <w:name w:val="Reference"/>
    <w:basedOn w:val="BodyText"/>
    <w:rsid w:val="00DF2BC6"/>
    <w:pPr>
      <w:spacing w:before="120" w:after="0" w:line="300" w:lineRule="atLeast"/>
      <w:ind w:left="340" w:hanging="340"/>
      <w:jc w:val="both"/>
    </w:pPr>
    <w:rPr>
      <w:rFonts w:ascii="Times New Roman" w:eastAsia="Times New Roman" w:hAnsi="Times New Roman" w:cs="Times New Roman"/>
      <w:sz w:val="24"/>
      <w:lang w:eastAsia="en-AU"/>
    </w:rPr>
  </w:style>
  <w:style w:type="paragraph" w:styleId="BodyText">
    <w:name w:val="Body Text"/>
    <w:basedOn w:val="Normal"/>
    <w:link w:val="BodyTextChar"/>
    <w:uiPriority w:val="99"/>
    <w:semiHidden/>
    <w:unhideWhenUsed/>
    <w:rsid w:val="00DF2BC6"/>
    <w:pPr>
      <w:spacing w:after="120"/>
    </w:pPr>
  </w:style>
  <w:style w:type="character" w:customStyle="1" w:styleId="BodyTextChar">
    <w:name w:val="Body Text Char"/>
    <w:basedOn w:val="DefaultParagraphFont"/>
    <w:link w:val="BodyText"/>
    <w:uiPriority w:val="99"/>
    <w:semiHidden/>
    <w:rsid w:val="00DF2BC6"/>
  </w:style>
  <w:style w:type="character" w:customStyle="1" w:styleId="Heading4Char">
    <w:name w:val="Heading 4 Char"/>
    <w:basedOn w:val="DefaultParagraphFont"/>
    <w:link w:val="Heading4"/>
    <w:uiPriority w:val="9"/>
    <w:semiHidden/>
    <w:rsid w:val="00916F98"/>
    <w:rPr>
      <w:rFonts w:asciiTheme="majorHAnsi" w:eastAsiaTheme="majorEastAsia" w:hAnsiTheme="majorHAnsi" w:cstheme="majorBidi"/>
      <w:b/>
      <w:bCs/>
      <w:i/>
      <w:iCs/>
      <w:color w:val="F49B00" w:themeColor="accent2" w:themeShade="BF"/>
    </w:rPr>
  </w:style>
  <w:style w:type="paragraph" w:customStyle="1" w:styleId="Box">
    <w:name w:val="Box"/>
    <w:basedOn w:val="BodyText"/>
    <w:link w:val="BoxChar"/>
    <w:rsid w:val="00DF2BC6"/>
    <w:pPr>
      <w:keepNext/>
      <w:spacing w:before="120" w:after="0" w:line="260" w:lineRule="atLeast"/>
      <w:jc w:val="both"/>
    </w:pPr>
    <w:rPr>
      <w:rFonts w:ascii="Arial" w:eastAsia="Times New Roman" w:hAnsi="Arial" w:cs="Times New Roman"/>
      <w:lang w:eastAsia="en-AU"/>
    </w:rPr>
  </w:style>
  <w:style w:type="paragraph" w:customStyle="1" w:styleId="BoxListBullet">
    <w:name w:val="Box List Bullet"/>
    <w:basedOn w:val="BodyText"/>
    <w:rsid w:val="00DF2BC6"/>
    <w:pPr>
      <w:keepNext/>
      <w:numPr>
        <w:numId w:val="8"/>
      </w:numPr>
      <w:spacing w:before="100" w:after="0" w:line="260" w:lineRule="atLeast"/>
      <w:jc w:val="both"/>
    </w:pPr>
    <w:rPr>
      <w:rFonts w:ascii="Arial" w:eastAsia="Times New Roman" w:hAnsi="Arial" w:cs="Times New Roman"/>
      <w:lang w:eastAsia="en-AU"/>
    </w:rPr>
  </w:style>
  <w:style w:type="paragraph" w:customStyle="1" w:styleId="BoxSource">
    <w:name w:val="Box Source"/>
    <w:basedOn w:val="Normal"/>
    <w:next w:val="BodyText"/>
    <w:rsid w:val="00DF2BC6"/>
    <w:pPr>
      <w:keepLines/>
      <w:spacing w:before="120" w:after="0" w:line="220" w:lineRule="exact"/>
      <w:jc w:val="both"/>
    </w:pPr>
    <w:rPr>
      <w:rFonts w:ascii="Arial" w:eastAsia="Times New Roman" w:hAnsi="Arial" w:cs="Times New Roman"/>
      <w:sz w:val="18"/>
      <w:lang w:eastAsia="en-AU"/>
    </w:rPr>
  </w:style>
  <w:style w:type="paragraph" w:customStyle="1" w:styleId="BoxSpaceAbove">
    <w:name w:val="Box Space Above"/>
    <w:basedOn w:val="BodyText"/>
    <w:rsid w:val="00DF2BC6"/>
    <w:pPr>
      <w:keepNext/>
      <w:spacing w:before="360" w:after="0" w:line="80" w:lineRule="exact"/>
    </w:pPr>
    <w:rPr>
      <w:rFonts w:ascii="Times New Roman" w:eastAsia="Times New Roman" w:hAnsi="Times New Roman" w:cs="Times New Roman"/>
      <w:sz w:val="24"/>
      <w:lang w:eastAsia="en-AU"/>
    </w:rPr>
  </w:style>
  <w:style w:type="paragraph" w:customStyle="1" w:styleId="BoxTitle">
    <w:name w:val="Box Title"/>
    <w:basedOn w:val="Caption"/>
    <w:next w:val="Normal"/>
    <w:rsid w:val="00DF2BC6"/>
    <w:pPr>
      <w:keepNext/>
      <w:keepLines/>
      <w:spacing w:before="120" w:after="0" w:line="280" w:lineRule="exact"/>
      <w:ind w:left="1474" w:hanging="1474"/>
    </w:pPr>
    <w:rPr>
      <w:rFonts w:ascii="Arial" w:eastAsia="Times New Roman" w:hAnsi="Arial" w:cs="Times New Roman"/>
      <w:b w:val="0"/>
      <w:i w:val="0"/>
      <w:iCs w:val="0"/>
      <w:color w:val="auto"/>
      <w:sz w:val="24"/>
      <w:szCs w:val="24"/>
      <w:lang w:eastAsia="en-AU"/>
    </w:rPr>
  </w:style>
  <w:style w:type="paragraph" w:customStyle="1" w:styleId="BoxSpaceBelow">
    <w:name w:val="Box Space Below"/>
    <w:basedOn w:val="Box"/>
    <w:rsid w:val="00DF2BC6"/>
    <w:pPr>
      <w:keepNext w:val="0"/>
      <w:spacing w:before="60" w:after="60" w:line="80" w:lineRule="exact"/>
    </w:pPr>
    <w:rPr>
      <w:sz w:val="14"/>
    </w:rPr>
  </w:style>
  <w:style w:type="character" w:customStyle="1" w:styleId="BoxChar">
    <w:name w:val="Box Char"/>
    <w:link w:val="Box"/>
    <w:rsid w:val="00DF2BC6"/>
    <w:rPr>
      <w:rFonts w:ascii="Arial" w:eastAsia="Times New Roman" w:hAnsi="Arial" w:cs="Times New Roman"/>
      <w:sz w:val="20"/>
      <w:szCs w:val="20"/>
      <w:lang w:eastAsia="en-AU"/>
    </w:rPr>
  </w:style>
  <w:style w:type="paragraph" w:styleId="Caption">
    <w:name w:val="caption"/>
    <w:basedOn w:val="Normal"/>
    <w:next w:val="Normal"/>
    <w:uiPriority w:val="35"/>
    <w:unhideWhenUsed/>
    <w:qFormat/>
    <w:rsid w:val="00916F98"/>
    <w:rPr>
      <w:b/>
      <w:bCs/>
      <w:color w:val="F49B00" w:themeColor="accent2" w:themeShade="BF"/>
      <w:sz w:val="18"/>
      <w:szCs w:val="18"/>
    </w:rPr>
  </w:style>
  <w:style w:type="table" w:styleId="TableGrid">
    <w:name w:val="Table Grid"/>
    <w:basedOn w:val="TableNormal"/>
    <w:uiPriority w:val="39"/>
    <w:rsid w:val="00403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D7ECE"/>
    <w:pPr>
      <w:spacing w:after="0" w:line="240" w:lineRule="auto"/>
    </w:pPr>
  </w:style>
  <w:style w:type="character" w:customStyle="1" w:styleId="FootnoteTextChar">
    <w:name w:val="Footnote Text Char"/>
    <w:basedOn w:val="DefaultParagraphFont"/>
    <w:link w:val="FootnoteText"/>
    <w:uiPriority w:val="99"/>
    <w:rsid w:val="00BD7ECE"/>
    <w:rPr>
      <w:sz w:val="20"/>
      <w:szCs w:val="20"/>
    </w:rPr>
  </w:style>
  <w:style w:type="character" w:styleId="FootnoteReference">
    <w:name w:val="footnote reference"/>
    <w:basedOn w:val="DefaultParagraphFont"/>
    <w:uiPriority w:val="99"/>
    <w:semiHidden/>
    <w:unhideWhenUsed/>
    <w:rsid w:val="00BD7ECE"/>
    <w:rPr>
      <w:vertAlign w:val="superscript"/>
    </w:rPr>
  </w:style>
  <w:style w:type="paragraph" w:customStyle="1" w:styleId="Pa18">
    <w:name w:val="Pa18"/>
    <w:basedOn w:val="Default"/>
    <w:next w:val="Default"/>
    <w:uiPriority w:val="99"/>
    <w:rsid w:val="006626D0"/>
    <w:pPr>
      <w:spacing w:line="361" w:lineRule="atLeast"/>
    </w:pPr>
    <w:rPr>
      <w:rFonts w:ascii="Rooney Light" w:hAnsi="Rooney Light" w:cstheme="minorBidi"/>
      <w:color w:val="auto"/>
    </w:rPr>
  </w:style>
  <w:style w:type="character" w:styleId="CommentReference">
    <w:name w:val="annotation reference"/>
    <w:basedOn w:val="DefaultParagraphFont"/>
    <w:uiPriority w:val="99"/>
    <w:semiHidden/>
    <w:unhideWhenUsed/>
    <w:rsid w:val="00705EF9"/>
    <w:rPr>
      <w:sz w:val="16"/>
      <w:szCs w:val="16"/>
    </w:rPr>
  </w:style>
  <w:style w:type="paragraph" w:styleId="CommentText">
    <w:name w:val="annotation text"/>
    <w:basedOn w:val="Normal"/>
    <w:link w:val="CommentTextChar"/>
    <w:uiPriority w:val="99"/>
    <w:semiHidden/>
    <w:unhideWhenUsed/>
    <w:rsid w:val="00705EF9"/>
    <w:pPr>
      <w:spacing w:line="240" w:lineRule="auto"/>
    </w:pPr>
  </w:style>
  <w:style w:type="character" w:customStyle="1" w:styleId="CommentTextChar">
    <w:name w:val="Comment Text Char"/>
    <w:basedOn w:val="DefaultParagraphFont"/>
    <w:link w:val="CommentText"/>
    <w:uiPriority w:val="99"/>
    <w:semiHidden/>
    <w:rsid w:val="00705EF9"/>
    <w:rPr>
      <w:sz w:val="20"/>
      <w:szCs w:val="20"/>
    </w:rPr>
  </w:style>
  <w:style w:type="paragraph" w:styleId="CommentSubject">
    <w:name w:val="annotation subject"/>
    <w:basedOn w:val="CommentText"/>
    <w:next w:val="CommentText"/>
    <w:link w:val="CommentSubjectChar"/>
    <w:uiPriority w:val="99"/>
    <w:semiHidden/>
    <w:unhideWhenUsed/>
    <w:rsid w:val="00705EF9"/>
    <w:rPr>
      <w:b/>
      <w:bCs/>
    </w:rPr>
  </w:style>
  <w:style w:type="character" w:customStyle="1" w:styleId="CommentSubjectChar">
    <w:name w:val="Comment Subject Char"/>
    <w:basedOn w:val="CommentTextChar"/>
    <w:link w:val="CommentSubject"/>
    <w:uiPriority w:val="99"/>
    <w:semiHidden/>
    <w:rsid w:val="00705EF9"/>
    <w:rPr>
      <w:b/>
      <w:bCs/>
      <w:sz w:val="20"/>
      <w:szCs w:val="20"/>
    </w:rPr>
  </w:style>
  <w:style w:type="paragraph" w:styleId="Revision">
    <w:name w:val="Revision"/>
    <w:hidden/>
    <w:uiPriority w:val="99"/>
    <w:semiHidden/>
    <w:rsid w:val="00705EF9"/>
    <w:pPr>
      <w:spacing w:after="0" w:line="240" w:lineRule="auto"/>
    </w:pPr>
  </w:style>
  <w:style w:type="paragraph" w:styleId="BalloonText">
    <w:name w:val="Balloon Text"/>
    <w:basedOn w:val="Normal"/>
    <w:link w:val="BalloonTextChar"/>
    <w:uiPriority w:val="99"/>
    <w:semiHidden/>
    <w:unhideWhenUsed/>
    <w:rsid w:val="00705E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5EF9"/>
    <w:rPr>
      <w:rFonts w:ascii="Segoe UI" w:hAnsi="Segoe UI" w:cs="Segoe UI"/>
      <w:sz w:val="18"/>
      <w:szCs w:val="18"/>
    </w:rPr>
  </w:style>
  <w:style w:type="character" w:customStyle="1" w:styleId="highlight">
    <w:name w:val="highlight"/>
    <w:basedOn w:val="DefaultParagraphFont"/>
    <w:rsid w:val="00175759"/>
  </w:style>
  <w:style w:type="paragraph" w:customStyle="1" w:styleId="DI">
    <w:name w:val="DI"/>
    <w:basedOn w:val="Normal"/>
    <w:rsid w:val="001064AE"/>
    <w:pPr>
      <w:spacing w:after="120" w:line="240" w:lineRule="auto"/>
      <w:ind w:left="284"/>
    </w:pPr>
    <w:rPr>
      <w:rFonts w:ascii="Times New Roman" w:eastAsia="Times New Roman" w:hAnsi="Times New Roman" w:cs="Times New Roman"/>
      <w:sz w:val="24"/>
      <w:lang w:val="en-GB"/>
    </w:rPr>
  </w:style>
  <w:style w:type="paragraph" w:customStyle="1" w:styleId="DO">
    <w:name w:val="DO"/>
    <w:basedOn w:val="Normal"/>
    <w:rsid w:val="001064AE"/>
    <w:pPr>
      <w:spacing w:after="120" w:line="240" w:lineRule="auto"/>
    </w:pPr>
    <w:rPr>
      <w:rFonts w:ascii="Times New Roman" w:eastAsia="Times New Roman" w:hAnsi="Times New Roman" w:cs="Times New Roman"/>
      <w:sz w:val="24"/>
      <w:lang w:val="en-GB"/>
    </w:rPr>
  </w:style>
  <w:style w:type="paragraph" w:styleId="NormalWeb">
    <w:name w:val="Normal (Web)"/>
    <w:basedOn w:val="Normal"/>
    <w:uiPriority w:val="99"/>
    <w:unhideWhenUsed/>
    <w:rsid w:val="00C43E41"/>
    <w:pPr>
      <w:spacing w:before="100" w:after="100" w:line="240" w:lineRule="auto"/>
    </w:pPr>
    <w:rPr>
      <w:rFonts w:ascii="Times New Roman" w:eastAsia="Times New Roman" w:hAnsi="Times New Roman" w:cs="Times New Roman"/>
      <w:sz w:val="24"/>
      <w:lang w:eastAsia="en-AU"/>
    </w:rPr>
  </w:style>
  <w:style w:type="character" w:customStyle="1" w:styleId="Heading2Char">
    <w:name w:val="Heading 2 Char"/>
    <w:basedOn w:val="DefaultParagraphFont"/>
    <w:link w:val="Heading2"/>
    <w:uiPriority w:val="9"/>
    <w:rsid w:val="00916F98"/>
    <w:rPr>
      <w:rFonts w:asciiTheme="majorHAnsi" w:eastAsiaTheme="majorEastAsia" w:hAnsiTheme="majorHAnsi" w:cstheme="majorBidi"/>
      <w:b/>
      <w:bCs/>
      <w:i/>
      <w:iCs/>
      <w:color w:val="F49B00" w:themeColor="accent2" w:themeShade="BF"/>
    </w:rPr>
  </w:style>
  <w:style w:type="character" w:customStyle="1" w:styleId="UnresolvedMention">
    <w:name w:val="Unresolved Mention"/>
    <w:basedOn w:val="DefaultParagraphFont"/>
    <w:uiPriority w:val="99"/>
    <w:semiHidden/>
    <w:unhideWhenUsed/>
    <w:rsid w:val="002D3A34"/>
    <w:rPr>
      <w:color w:val="605E5C"/>
      <w:shd w:val="clear" w:color="auto" w:fill="E1DFDD"/>
    </w:rPr>
  </w:style>
  <w:style w:type="paragraph" w:styleId="NoSpacing">
    <w:name w:val="No Spacing"/>
    <w:basedOn w:val="Normal"/>
    <w:link w:val="NoSpacingChar"/>
    <w:uiPriority w:val="1"/>
    <w:qFormat/>
    <w:rsid w:val="00916F98"/>
    <w:pPr>
      <w:spacing w:after="0" w:line="240" w:lineRule="auto"/>
    </w:pPr>
  </w:style>
  <w:style w:type="character" w:customStyle="1" w:styleId="NoSpacingChar">
    <w:name w:val="No Spacing Char"/>
    <w:basedOn w:val="DefaultParagraphFont"/>
    <w:link w:val="NoSpacing"/>
    <w:uiPriority w:val="1"/>
    <w:rsid w:val="00953DAE"/>
    <w:rPr>
      <w:i/>
      <w:iCs/>
      <w:sz w:val="20"/>
      <w:szCs w:val="20"/>
    </w:rPr>
  </w:style>
  <w:style w:type="character" w:customStyle="1" w:styleId="Heading3Char">
    <w:name w:val="Heading 3 Char"/>
    <w:basedOn w:val="DefaultParagraphFont"/>
    <w:link w:val="Heading3"/>
    <w:uiPriority w:val="9"/>
    <w:semiHidden/>
    <w:rsid w:val="00916F98"/>
    <w:rPr>
      <w:rFonts w:asciiTheme="majorHAnsi" w:eastAsiaTheme="majorEastAsia" w:hAnsiTheme="majorHAnsi" w:cstheme="majorBidi"/>
      <w:b/>
      <w:bCs/>
      <w:i/>
      <w:iCs/>
      <w:color w:val="F49B00" w:themeColor="accent2" w:themeShade="BF"/>
    </w:rPr>
  </w:style>
  <w:style w:type="character" w:customStyle="1" w:styleId="Heading5Char">
    <w:name w:val="Heading 5 Char"/>
    <w:basedOn w:val="DefaultParagraphFont"/>
    <w:link w:val="Heading5"/>
    <w:uiPriority w:val="9"/>
    <w:semiHidden/>
    <w:rsid w:val="00916F98"/>
    <w:rPr>
      <w:rFonts w:asciiTheme="majorHAnsi" w:eastAsiaTheme="majorEastAsia" w:hAnsiTheme="majorHAnsi" w:cstheme="majorBidi"/>
      <w:b/>
      <w:bCs/>
      <w:i/>
      <w:iCs/>
      <w:color w:val="F49B00" w:themeColor="accent2" w:themeShade="BF"/>
    </w:rPr>
  </w:style>
  <w:style w:type="character" w:customStyle="1" w:styleId="Heading6Char">
    <w:name w:val="Heading 6 Char"/>
    <w:basedOn w:val="DefaultParagraphFont"/>
    <w:link w:val="Heading6"/>
    <w:uiPriority w:val="9"/>
    <w:semiHidden/>
    <w:rsid w:val="00916F98"/>
    <w:rPr>
      <w:rFonts w:asciiTheme="majorHAnsi" w:eastAsiaTheme="majorEastAsia" w:hAnsiTheme="majorHAnsi" w:cstheme="majorBidi"/>
      <w:i/>
      <w:iCs/>
      <w:color w:val="F49B00" w:themeColor="accent2" w:themeShade="BF"/>
    </w:rPr>
  </w:style>
  <w:style w:type="character" w:customStyle="1" w:styleId="Heading7Char">
    <w:name w:val="Heading 7 Char"/>
    <w:basedOn w:val="DefaultParagraphFont"/>
    <w:link w:val="Heading7"/>
    <w:uiPriority w:val="9"/>
    <w:semiHidden/>
    <w:rsid w:val="00916F98"/>
    <w:rPr>
      <w:rFonts w:asciiTheme="majorHAnsi" w:eastAsiaTheme="majorEastAsia" w:hAnsiTheme="majorHAnsi" w:cstheme="majorBidi"/>
      <w:i/>
      <w:iCs/>
      <w:color w:val="F49B00" w:themeColor="accent2" w:themeShade="BF"/>
    </w:rPr>
  </w:style>
  <w:style w:type="character" w:customStyle="1" w:styleId="Heading8Char">
    <w:name w:val="Heading 8 Char"/>
    <w:basedOn w:val="DefaultParagraphFont"/>
    <w:link w:val="Heading8"/>
    <w:uiPriority w:val="9"/>
    <w:semiHidden/>
    <w:rsid w:val="00916F98"/>
    <w:rPr>
      <w:rFonts w:asciiTheme="majorHAnsi" w:eastAsiaTheme="majorEastAsia" w:hAnsiTheme="majorHAnsi" w:cstheme="majorBidi"/>
      <w:i/>
      <w:iCs/>
      <w:color w:val="FFBD47" w:themeColor="accent2"/>
    </w:rPr>
  </w:style>
  <w:style w:type="character" w:customStyle="1" w:styleId="Heading9Char">
    <w:name w:val="Heading 9 Char"/>
    <w:basedOn w:val="DefaultParagraphFont"/>
    <w:link w:val="Heading9"/>
    <w:uiPriority w:val="9"/>
    <w:semiHidden/>
    <w:rsid w:val="00916F98"/>
    <w:rPr>
      <w:rFonts w:asciiTheme="majorHAnsi" w:eastAsiaTheme="majorEastAsia" w:hAnsiTheme="majorHAnsi" w:cstheme="majorBidi"/>
      <w:i/>
      <w:iCs/>
      <w:color w:val="FFBD47" w:themeColor="accent2"/>
      <w:sz w:val="20"/>
      <w:szCs w:val="20"/>
    </w:rPr>
  </w:style>
  <w:style w:type="paragraph" w:styleId="Title">
    <w:name w:val="Title"/>
    <w:basedOn w:val="Normal"/>
    <w:next w:val="Normal"/>
    <w:link w:val="TitleChar"/>
    <w:uiPriority w:val="10"/>
    <w:qFormat/>
    <w:rsid w:val="00916F98"/>
    <w:pPr>
      <w:pBdr>
        <w:top w:val="single" w:sz="48" w:space="0" w:color="FFBD47" w:themeColor="accent2"/>
        <w:bottom w:val="single" w:sz="48" w:space="0" w:color="FFBD47" w:themeColor="accent2"/>
      </w:pBdr>
      <w:shd w:val="clear" w:color="auto" w:fill="FFBD47"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916F98"/>
    <w:rPr>
      <w:rFonts w:asciiTheme="majorHAnsi" w:eastAsiaTheme="majorEastAsia" w:hAnsiTheme="majorHAnsi" w:cstheme="majorBidi"/>
      <w:i/>
      <w:iCs/>
      <w:color w:val="FFFFFF" w:themeColor="background1"/>
      <w:spacing w:val="10"/>
      <w:sz w:val="48"/>
      <w:szCs w:val="48"/>
      <w:shd w:val="clear" w:color="auto" w:fill="FFBD47" w:themeFill="accent2"/>
    </w:rPr>
  </w:style>
  <w:style w:type="paragraph" w:styleId="Subtitle">
    <w:name w:val="Subtitle"/>
    <w:basedOn w:val="Normal"/>
    <w:next w:val="Normal"/>
    <w:link w:val="SubtitleChar"/>
    <w:uiPriority w:val="11"/>
    <w:qFormat/>
    <w:rsid w:val="00916F98"/>
    <w:pPr>
      <w:pBdr>
        <w:bottom w:val="dotted" w:sz="8" w:space="10" w:color="FFBD47" w:themeColor="accent2"/>
      </w:pBdr>
      <w:spacing w:before="200" w:after="900" w:line="240" w:lineRule="auto"/>
      <w:jc w:val="center"/>
    </w:pPr>
    <w:rPr>
      <w:rFonts w:asciiTheme="majorHAnsi" w:eastAsiaTheme="majorEastAsia" w:hAnsiTheme="majorHAnsi" w:cstheme="majorBidi"/>
      <w:color w:val="A26700" w:themeColor="accent2" w:themeShade="7F"/>
      <w:sz w:val="24"/>
      <w:szCs w:val="24"/>
    </w:rPr>
  </w:style>
  <w:style w:type="character" w:customStyle="1" w:styleId="SubtitleChar">
    <w:name w:val="Subtitle Char"/>
    <w:basedOn w:val="DefaultParagraphFont"/>
    <w:link w:val="Subtitle"/>
    <w:uiPriority w:val="11"/>
    <w:rsid w:val="00916F98"/>
    <w:rPr>
      <w:rFonts w:asciiTheme="majorHAnsi" w:eastAsiaTheme="majorEastAsia" w:hAnsiTheme="majorHAnsi" w:cstheme="majorBidi"/>
      <w:i/>
      <w:iCs/>
      <w:color w:val="A26700" w:themeColor="accent2" w:themeShade="7F"/>
      <w:sz w:val="24"/>
      <w:szCs w:val="24"/>
    </w:rPr>
  </w:style>
  <w:style w:type="character" w:styleId="Strong">
    <w:name w:val="Strong"/>
    <w:uiPriority w:val="22"/>
    <w:qFormat/>
    <w:rsid w:val="00916F98"/>
    <w:rPr>
      <w:b/>
      <w:bCs/>
      <w:spacing w:val="0"/>
    </w:rPr>
  </w:style>
  <w:style w:type="character" w:styleId="Emphasis">
    <w:name w:val="Emphasis"/>
    <w:uiPriority w:val="20"/>
    <w:qFormat/>
    <w:rsid w:val="00916F98"/>
    <w:rPr>
      <w:rFonts w:asciiTheme="majorHAnsi" w:eastAsiaTheme="majorEastAsia" w:hAnsiTheme="majorHAnsi" w:cstheme="majorBidi"/>
      <w:b/>
      <w:bCs/>
      <w:i/>
      <w:iCs/>
      <w:color w:val="FFBD47" w:themeColor="accent2"/>
      <w:bdr w:val="single" w:sz="18" w:space="0" w:color="FFF1DA" w:themeColor="accent2" w:themeTint="33"/>
      <w:shd w:val="clear" w:color="auto" w:fill="FFF1DA" w:themeFill="accent2" w:themeFillTint="33"/>
    </w:rPr>
  </w:style>
  <w:style w:type="paragraph" w:styleId="Quote">
    <w:name w:val="Quote"/>
    <w:basedOn w:val="Normal"/>
    <w:next w:val="Normal"/>
    <w:link w:val="QuoteChar"/>
    <w:uiPriority w:val="29"/>
    <w:qFormat/>
    <w:rsid w:val="00916F98"/>
    <w:rPr>
      <w:i w:val="0"/>
      <w:iCs w:val="0"/>
      <w:color w:val="F49B00" w:themeColor="accent2" w:themeShade="BF"/>
    </w:rPr>
  </w:style>
  <w:style w:type="character" w:customStyle="1" w:styleId="QuoteChar">
    <w:name w:val="Quote Char"/>
    <w:basedOn w:val="DefaultParagraphFont"/>
    <w:link w:val="Quote"/>
    <w:uiPriority w:val="29"/>
    <w:rsid w:val="00916F98"/>
    <w:rPr>
      <w:color w:val="F49B00" w:themeColor="accent2" w:themeShade="BF"/>
      <w:sz w:val="20"/>
      <w:szCs w:val="20"/>
    </w:rPr>
  </w:style>
  <w:style w:type="paragraph" w:styleId="IntenseQuote">
    <w:name w:val="Intense Quote"/>
    <w:basedOn w:val="Normal"/>
    <w:next w:val="Normal"/>
    <w:link w:val="IntenseQuoteChar"/>
    <w:uiPriority w:val="30"/>
    <w:qFormat/>
    <w:rsid w:val="00916F98"/>
    <w:pPr>
      <w:pBdr>
        <w:top w:val="dotted" w:sz="8" w:space="10" w:color="FFBD47" w:themeColor="accent2"/>
        <w:bottom w:val="dotted" w:sz="8" w:space="10" w:color="FFBD47" w:themeColor="accent2"/>
      </w:pBdr>
      <w:spacing w:line="300" w:lineRule="auto"/>
      <w:ind w:left="2160" w:right="2160"/>
      <w:jc w:val="center"/>
    </w:pPr>
    <w:rPr>
      <w:rFonts w:asciiTheme="majorHAnsi" w:eastAsiaTheme="majorEastAsia" w:hAnsiTheme="majorHAnsi" w:cstheme="majorBidi"/>
      <w:b/>
      <w:bCs/>
      <w:color w:val="FFBD47" w:themeColor="accent2"/>
    </w:rPr>
  </w:style>
  <w:style w:type="character" w:customStyle="1" w:styleId="IntenseQuoteChar">
    <w:name w:val="Intense Quote Char"/>
    <w:basedOn w:val="DefaultParagraphFont"/>
    <w:link w:val="IntenseQuote"/>
    <w:uiPriority w:val="30"/>
    <w:rsid w:val="00916F98"/>
    <w:rPr>
      <w:rFonts w:asciiTheme="majorHAnsi" w:eastAsiaTheme="majorEastAsia" w:hAnsiTheme="majorHAnsi" w:cstheme="majorBidi"/>
      <w:b/>
      <w:bCs/>
      <w:i/>
      <w:iCs/>
      <w:color w:val="FFBD47" w:themeColor="accent2"/>
      <w:sz w:val="20"/>
      <w:szCs w:val="20"/>
    </w:rPr>
  </w:style>
  <w:style w:type="character" w:styleId="SubtleEmphasis">
    <w:name w:val="Subtle Emphasis"/>
    <w:uiPriority w:val="19"/>
    <w:qFormat/>
    <w:rsid w:val="00916F98"/>
    <w:rPr>
      <w:rFonts w:asciiTheme="majorHAnsi" w:eastAsiaTheme="majorEastAsia" w:hAnsiTheme="majorHAnsi" w:cstheme="majorBidi"/>
      <w:i/>
      <w:iCs/>
      <w:color w:val="FFBD47" w:themeColor="accent2"/>
    </w:rPr>
  </w:style>
  <w:style w:type="character" w:styleId="IntenseEmphasis">
    <w:name w:val="Intense Emphasis"/>
    <w:uiPriority w:val="21"/>
    <w:qFormat/>
    <w:rsid w:val="00916F98"/>
    <w:rPr>
      <w:rFonts w:asciiTheme="majorHAnsi" w:eastAsiaTheme="majorEastAsia" w:hAnsiTheme="majorHAnsi" w:cstheme="majorBidi"/>
      <w:b/>
      <w:bCs/>
      <w:i/>
      <w:iCs/>
      <w:dstrike w:val="0"/>
      <w:color w:val="FFFFFF" w:themeColor="background1"/>
      <w:bdr w:val="single" w:sz="18" w:space="0" w:color="FFBD47" w:themeColor="accent2"/>
      <w:shd w:val="clear" w:color="auto" w:fill="FFBD47" w:themeFill="accent2"/>
      <w:vertAlign w:val="baseline"/>
    </w:rPr>
  </w:style>
  <w:style w:type="character" w:styleId="SubtleReference">
    <w:name w:val="Subtle Reference"/>
    <w:uiPriority w:val="31"/>
    <w:qFormat/>
    <w:rsid w:val="00916F98"/>
    <w:rPr>
      <w:i/>
      <w:iCs/>
      <w:smallCaps/>
      <w:color w:val="FFBD47" w:themeColor="accent2"/>
      <w:u w:color="FFBD47" w:themeColor="accent2"/>
    </w:rPr>
  </w:style>
  <w:style w:type="character" w:styleId="IntenseReference">
    <w:name w:val="Intense Reference"/>
    <w:uiPriority w:val="32"/>
    <w:qFormat/>
    <w:rsid w:val="00916F98"/>
    <w:rPr>
      <w:b/>
      <w:bCs/>
      <w:i/>
      <w:iCs/>
      <w:smallCaps/>
      <w:color w:val="FFBD47" w:themeColor="accent2"/>
      <w:u w:color="FFBD47" w:themeColor="accent2"/>
    </w:rPr>
  </w:style>
  <w:style w:type="character" w:styleId="BookTitle">
    <w:name w:val="Book Title"/>
    <w:uiPriority w:val="33"/>
    <w:qFormat/>
    <w:rsid w:val="00916F98"/>
    <w:rPr>
      <w:rFonts w:asciiTheme="majorHAnsi" w:eastAsiaTheme="majorEastAsia" w:hAnsiTheme="majorHAnsi" w:cstheme="majorBidi"/>
      <w:b/>
      <w:bCs/>
      <w:i/>
      <w:iCs/>
      <w:smallCaps/>
      <w:color w:val="F49B00" w:themeColor="accent2" w:themeShade="BF"/>
      <w:u w:val="single"/>
    </w:rPr>
  </w:style>
  <w:style w:type="paragraph" w:styleId="TOCHeading">
    <w:name w:val="TOC Heading"/>
    <w:basedOn w:val="Heading1"/>
    <w:next w:val="Normal"/>
    <w:uiPriority w:val="39"/>
    <w:semiHidden/>
    <w:unhideWhenUsed/>
    <w:qFormat/>
    <w:rsid w:val="00916F9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436365">
      <w:bodyDiv w:val="1"/>
      <w:marLeft w:val="0"/>
      <w:marRight w:val="0"/>
      <w:marTop w:val="0"/>
      <w:marBottom w:val="0"/>
      <w:divBdr>
        <w:top w:val="none" w:sz="0" w:space="0" w:color="auto"/>
        <w:left w:val="none" w:sz="0" w:space="0" w:color="auto"/>
        <w:bottom w:val="none" w:sz="0" w:space="0" w:color="auto"/>
        <w:right w:val="none" w:sz="0" w:space="0" w:color="auto"/>
      </w:divBdr>
    </w:div>
    <w:div w:id="317729775">
      <w:bodyDiv w:val="1"/>
      <w:marLeft w:val="0"/>
      <w:marRight w:val="0"/>
      <w:marTop w:val="0"/>
      <w:marBottom w:val="0"/>
      <w:divBdr>
        <w:top w:val="none" w:sz="0" w:space="0" w:color="auto"/>
        <w:left w:val="none" w:sz="0" w:space="0" w:color="auto"/>
        <w:bottom w:val="none" w:sz="0" w:space="0" w:color="auto"/>
        <w:right w:val="none" w:sz="0" w:space="0" w:color="auto"/>
      </w:divBdr>
      <w:divsChild>
        <w:div w:id="895894828">
          <w:marLeft w:val="0"/>
          <w:marRight w:val="0"/>
          <w:marTop w:val="0"/>
          <w:marBottom w:val="0"/>
          <w:divBdr>
            <w:top w:val="none" w:sz="0" w:space="0" w:color="auto"/>
            <w:left w:val="none" w:sz="0" w:space="0" w:color="auto"/>
            <w:bottom w:val="none" w:sz="0" w:space="0" w:color="auto"/>
            <w:right w:val="none" w:sz="0" w:space="0" w:color="auto"/>
          </w:divBdr>
        </w:div>
        <w:div w:id="914825269">
          <w:marLeft w:val="0"/>
          <w:marRight w:val="0"/>
          <w:marTop w:val="0"/>
          <w:marBottom w:val="0"/>
          <w:divBdr>
            <w:top w:val="none" w:sz="0" w:space="0" w:color="auto"/>
            <w:left w:val="none" w:sz="0" w:space="0" w:color="auto"/>
            <w:bottom w:val="none" w:sz="0" w:space="0" w:color="auto"/>
            <w:right w:val="none" w:sz="0" w:space="0" w:color="auto"/>
          </w:divBdr>
        </w:div>
        <w:div w:id="659652215">
          <w:marLeft w:val="0"/>
          <w:marRight w:val="0"/>
          <w:marTop w:val="0"/>
          <w:marBottom w:val="0"/>
          <w:divBdr>
            <w:top w:val="none" w:sz="0" w:space="0" w:color="auto"/>
            <w:left w:val="none" w:sz="0" w:space="0" w:color="auto"/>
            <w:bottom w:val="none" w:sz="0" w:space="0" w:color="auto"/>
            <w:right w:val="none" w:sz="0" w:space="0" w:color="auto"/>
          </w:divBdr>
        </w:div>
        <w:div w:id="1080978052">
          <w:marLeft w:val="0"/>
          <w:marRight w:val="0"/>
          <w:marTop w:val="0"/>
          <w:marBottom w:val="0"/>
          <w:divBdr>
            <w:top w:val="none" w:sz="0" w:space="0" w:color="auto"/>
            <w:left w:val="none" w:sz="0" w:space="0" w:color="auto"/>
            <w:bottom w:val="none" w:sz="0" w:space="0" w:color="auto"/>
            <w:right w:val="none" w:sz="0" w:space="0" w:color="auto"/>
          </w:divBdr>
        </w:div>
        <w:div w:id="1597834363">
          <w:marLeft w:val="0"/>
          <w:marRight w:val="0"/>
          <w:marTop w:val="0"/>
          <w:marBottom w:val="0"/>
          <w:divBdr>
            <w:top w:val="none" w:sz="0" w:space="0" w:color="auto"/>
            <w:left w:val="none" w:sz="0" w:space="0" w:color="auto"/>
            <w:bottom w:val="none" w:sz="0" w:space="0" w:color="auto"/>
            <w:right w:val="none" w:sz="0" w:space="0" w:color="auto"/>
          </w:divBdr>
        </w:div>
        <w:div w:id="1836219565">
          <w:marLeft w:val="0"/>
          <w:marRight w:val="0"/>
          <w:marTop w:val="0"/>
          <w:marBottom w:val="0"/>
          <w:divBdr>
            <w:top w:val="none" w:sz="0" w:space="0" w:color="auto"/>
            <w:left w:val="none" w:sz="0" w:space="0" w:color="auto"/>
            <w:bottom w:val="none" w:sz="0" w:space="0" w:color="auto"/>
            <w:right w:val="none" w:sz="0" w:space="0" w:color="auto"/>
          </w:divBdr>
        </w:div>
        <w:div w:id="870723987">
          <w:marLeft w:val="0"/>
          <w:marRight w:val="0"/>
          <w:marTop w:val="0"/>
          <w:marBottom w:val="0"/>
          <w:divBdr>
            <w:top w:val="none" w:sz="0" w:space="0" w:color="auto"/>
            <w:left w:val="none" w:sz="0" w:space="0" w:color="auto"/>
            <w:bottom w:val="none" w:sz="0" w:space="0" w:color="auto"/>
            <w:right w:val="none" w:sz="0" w:space="0" w:color="auto"/>
          </w:divBdr>
        </w:div>
        <w:div w:id="1825508644">
          <w:marLeft w:val="0"/>
          <w:marRight w:val="0"/>
          <w:marTop w:val="0"/>
          <w:marBottom w:val="0"/>
          <w:divBdr>
            <w:top w:val="none" w:sz="0" w:space="0" w:color="auto"/>
            <w:left w:val="none" w:sz="0" w:space="0" w:color="auto"/>
            <w:bottom w:val="none" w:sz="0" w:space="0" w:color="auto"/>
            <w:right w:val="none" w:sz="0" w:space="0" w:color="auto"/>
          </w:divBdr>
        </w:div>
        <w:div w:id="821459111">
          <w:marLeft w:val="0"/>
          <w:marRight w:val="0"/>
          <w:marTop w:val="0"/>
          <w:marBottom w:val="0"/>
          <w:divBdr>
            <w:top w:val="none" w:sz="0" w:space="0" w:color="auto"/>
            <w:left w:val="none" w:sz="0" w:space="0" w:color="auto"/>
            <w:bottom w:val="none" w:sz="0" w:space="0" w:color="auto"/>
            <w:right w:val="none" w:sz="0" w:space="0" w:color="auto"/>
          </w:divBdr>
        </w:div>
        <w:div w:id="1250651673">
          <w:marLeft w:val="0"/>
          <w:marRight w:val="0"/>
          <w:marTop w:val="0"/>
          <w:marBottom w:val="0"/>
          <w:divBdr>
            <w:top w:val="none" w:sz="0" w:space="0" w:color="auto"/>
            <w:left w:val="none" w:sz="0" w:space="0" w:color="auto"/>
            <w:bottom w:val="none" w:sz="0" w:space="0" w:color="auto"/>
            <w:right w:val="none" w:sz="0" w:space="0" w:color="auto"/>
          </w:divBdr>
        </w:div>
        <w:div w:id="1805587422">
          <w:marLeft w:val="0"/>
          <w:marRight w:val="0"/>
          <w:marTop w:val="0"/>
          <w:marBottom w:val="0"/>
          <w:divBdr>
            <w:top w:val="none" w:sz="0" w:space="0" w:color="auto"/>
            <w:left w:val="none" w:sz="0" w:space="0" w:color="auto"/>
            <w:bottom w:val="none" w:sz="0" w:space="0" w:color="auto"/>
            <w:right w:val="none" w:sz="0" w:space="0" w:color="auto"/>
          </w:divBdr>
        </w:div>
        <w:div w:id="1190606597">
          <w:marLeft w:val="0"/>
          <w:marRight w:val="0"/>
          <w:marTop w:val="0"/>
          <w:marBottom w:val="0"/>
          <w:divBdr>
            <w:top w:val="none" w:sz="0" w:space="0" w:color="auto"/>
            <w:left w:val="none" w:sz="0" w:space="0" w:color="auto"/>
            <w:bottom w:val="none" w:sz="0" w:space="0" w:color="auto"/>
            <w:right w:val="none" w:sz="0" w:space="0" w:color="auto"/>
          </w:divBdr>
        </w:div>
        <w:div w:id="1662467133">
          <w:marLeft w:val="0"/>
          <w:marRight w:val="0"/>
          <w:marTop w:val="0"/>
          <w:marBottom w:val="0"/>
          <w:divBdr>
            <w:top w:val="none" w:sz="0" w:space="0" w:color="auto"/>
            <w:left w:val="none" w:sz="0" w:space="0" w:color="auto"/>
            <w:bottom w:val="none" w:sz="0" w:space="0" w:color="auto"/>
            <w:right w:val="none" w:sz="0" w:space="0" w:color="auto"/>
          </w:divBdr>
        </w:div>
        <w:div w:id="417677288">
          <w:marLeft w:val="0"/>
          <w:marRight w:val="0"/>
          <w:marTop w:val="0"/>
          <w:marBottom w:val="0"/>
          <w:divBdr>
            <w:top w:val="none" w:sz="0" w:space="0" w:color="auto"/>
            <w:left w:val="none" w:sz="0" w:space="0" w:color="auto"/>
            <w:bottom w:val="none" w:sz="0" w:space="0" w:color="auto"/>
            <w:right w:val="none" w:sz="0" w:space="0" w:color="auto"/>
          </w:divBdr>
        </w:div>
        <w:div w:id="924070376">
          <w:marLeft w:val="0"/>
          <w:marRight w:val="0"/>
          <w:marTop w:val="0"/>
          <w:marBottom w:val="0"/>
          <w:divBdr>
            <w:top w:val="none" w:sz="0" w:space="0" w:color="auto"/>
            <w:left w:val="none" w:sz="0" w:space="0" w:color="auto"/>
            <w:bottom w:val="none" w:sz="0" w:space="0" w:color="auto"/>
            <w:right w:val="none" w:sz="0" w:space="0" w:color="auto"/>
          </w:divBdr>
        </w:div>
        <w:div w:id="852569955">
          <w:marLeft w:val="0"/>
          <w:marRight w:val="0"/>
          <w:marTop w:val="0"/>
          <w:marBottom w:val="0"/>
          <w:divBdr>
            <w:top w:val="none" w:sz="0" w:space="0" w:color="auto"/>
            <w:left w:val="none" w:sz="0" w:space="0" w:color="auto"/>
            <w:bottom w:val="none" w:sz="0" w:space="0" w:color="auto"/>
            <w:right w:val="none" w:sz="0" w:space="0" w:color="auto"/>
          </w:divBdr>
        </w:div>
        <w:div w:id="300579416">
          <w:marLeft w:val="0"/>
          <w:marRight w:val="0"/>
          <w:marTop w:val="0"/>
          <w:marBottom w:val="0"/>
          <w:divBdr>
            <w:top w:val="none" w:sz="0" w:space="0" w:color="auto"/>
            <w:left w:val="none" w:sz="0" w:space="0" w:color="auto"/>
            <w:bottom w:val="none" w:sz="0" w:space="0" w:color="auto"/>
            <w:right w:val="none" w:sz="0" w:space="0" w:color="auto"/>
          </w:divBdr>
        </w:div>
        <w:div w:id="984899051">
          <w:marLeft w:val="0"/>
          <w:marRight w:val="0"/>
          <w:marTop w:val="0"/>
          <w:marBottom w:val="0"/>
          <w:divBdr>
            <w:top w:val="none" w:sz="0" w:space="0" w:color="auto"/>
            <w:left w:val="none" w:sz="0" w:space="0" w:color="auto"/>
            <w:bottom w:val="none" w:sz="0" w:space="0" w:color="auto"/>
            <w:right w:val="none" w:sz="0" w:space="0" w:color="auto"/>
          </w:divBdr>
        </w:div>
      </w:divsChild>
    </w:div>
    <w:div w:id="346520106">
      <w:bodyDiv w:val="1"/>
      <w:marLeft w:val="0"/>
      <w:marRight w:val="0"/>
      <w:marTop w:val="0"/>
      <w:marBottom w:val="0"/>
      <w:divBdr>
        <w:top w:val="none" w:sz="0" w:space="0" w:color="auto"/>
        <w:left w:val="none" w:sz="0" w:space="0" w:color="auto"/>
        <w:bottom w:val="none" w:sz="0" w:space="0" w:color="auto"/>
        <w:right w:val="none" w:sz="0" w:space="0" w:color="auto"/>
      </w:divBdr>
    </w:div>
    <w:div w:id="353069771">
      <w:bodyDiv w:val="1"/>
      <w:marLeft w:val="0"/>
      <w:marRight w:val="0"/>
      <w:marTop w:val="0"/>
      <w:marBottom w:val="0"/>
      <w:divBdr>
        <w:top w:val="none" w:sz="0" w:space="0" w:color="auto"/>
        <w:left w:val="none" w:sz="0" w:space="0" w:color="auto"/>
        <w:bottom w:val="none" w:sz="0" w:space="0" w:color="auto"/>
        <w:right w:val="none" w:sz="0" w:space="0" w:color="auto"/>
      </w:divBdr>
      <w:divsChild>
        <w:div w:id="717120429">
          <w:marLeft w:val="0"/>
          <w:marRight w:val="0"/>
          <w:marTop w:val="0"/>
          <w:marBottom w:val="0"/>
          <w:divBdr>
            <w:top w:val="none" w:sz="0" w:space="0" w:color="auto"/>
            <w:left w:val="none" w:sz="0" w:space="0" w:color="auto"/>
            <w:bottom w:val="none" w:sz="0" w:space="0" w:color="auto"/>
            <w:right w:val="none" w:sz="0" w:space="0" w:color="auto"/>
          </w:divBdr>
        </w:div>
        <w:div w:id="332269440">
          <w:marLeft w:val="0"/>
          <w:marRight w:val="0"/>
          <w:marTop w:val="0"/>
          <w:marBottom w:val="0"/>
          <w:divBdr>
            <w:top w:val="none" w:sz="0" w:space="0" w:color="auto"/>
            <w:left w:val="none" w:sz="0" w:space="0" w:color="auto"/>
            <w:bottom w:val="none" w:sz="0" w:space="0" w:color="auto"/>
            <w:right w:val="none" w:sz="0" w:space="0" w:color="auto"/>
          </w:divBdr>
        </w:div>
        <w:div w:id="918976443">
          <w:marLeft w:val="0"/>
          <w:marRight w:val="0"/>
          <w:marTop w:val="0"/>
          <w:marBottom w:val="0"/>
          <w:divBdr>
            <w:top w:val="none" w:sz="0" w:space="0" w:color="auto"/>
            <w:left w:val="none" w:sz="0" w:space="0" w:color="auto"/>
            <w:bottom w:val="none" w:sz="0" w:space="0" w:color="auto"/>
            <w:right w:val="none" w:sz="0" w:space="0" w:color="auto"/>
          </w:divBdr>
        </w:div>
        <w:div w:id="1965694726">
          <w:marLeft w:val="0"/>
          <w:marRight w:val="0"/>
          <w:marTop w:val="0"/>
          <w:marBottom w:val="0"/>
          <w:divBdr>
            <w:top w:val="none" w:sz="0" w:space="0" w:color="auto"/>
            <w:left w:val="none" w:sz="0" w:space="0" w:color="auto"/>
            <w:bottom w:val="none" w:sz="0" w:space="0" w:color="auto"/>
            <w:right w:val="none" w:sz="0" w:space="0" w:color="auto"/>
          </w:divBdr>
        </w:div>
        <w:div w:id="961571132">
          <w:marLeft w:val="0"/>
          <w:marRight w:val="0"/>
          <w:marTop w:val="0"/>
          <w:marBottom w:val="0"/>
          <w:divBdr>
            <w:top w:val="none" w:sz="0" w:space="0" w:color="auto"/>
            <w:left w:val="none" w:sz="0" w:space="0" w:color="auto"/>
            <w:bottom w:val="none" w:sz="0" w:space="0" w:color="auto"/>
            <w:right w:val="none" w:sz="0" w:space="0" w:color="auto"/>
          </w:divBdr>
        </w:div>
        <w:div w:id="1362317346">
          <w:marLeft w:val="0"/>
          <w:marRight w:val="0"/>
          <w:marTop w:val="0"/>
          <w:marBottom w:val="0"/>
          <w:divBdr>
            <w:top w:val="none" w:sz="0" w:space="0" w:color="auto"/>
            <w:left w:val="none" w:sz="0" w:space="0" w:color="auto"/>
            <w:bottom w:val="none" w:sz="0" w:space="0" w:color="auto"/>
            <w:right w:val="none" w:sz="0" w:space="0" w:color="auto"/>
          </w:divBdr>
        </w:div>
        <w:div w:id="1248223120">
          <w:marLeft w:val="0"/>
          <w:marRight w:val="0"/>
          <w:marTop w:val="0"/>
          <w:marBottom w:val="0"/>
          <w:divBdr>
            <w:top w:val="none" w:sz="0" w:space="0" w:color="auto"/>
            <w:left w:val="none" w:sz="0" w:space="0" w:color="auto"/>
            <w:bottom w:val="none" w:sz="0" w:space="0" w:color="auto"/>
            <w:right w:val="none" w:sz="0" w:space="0" w:color="auto"/>
          </w:divBdr>
        </w:div>
        <w:div w:id="1301766909">
          <w:marLeft w:val="0"/>
          <w:marRight w:val="0"/>
          <w:marTop w:val="0"/>
          <w:marBottom w:val="0"/>
          <w:divBdr>
            <w:top w:val="none" w:sz="0" w:space="0" w:color="auto"/>
            <w:left w:val="none" w:sz="0" w:space="0" w:color="auto"/>
            <w:bottom w:val="none" w:sz="0" w:space="0" w:color="auto"/>
            <w:right w:val="none" w:sz="0" w:space="0" w:color="auto"/>
          </w:divBdr>
        </w:div>
        <w:div w:id="906959445">
          <w:marLeft w:val="0"/>
          <w:marRight w:val="0"/>
          <w:marTop w:val="0"/>
          <w:marBottom w:val="0"/>
          <w:divBdr>
            <w:top w:val="none" w:sz="0" w:space="0" w:color="auto"/>
            <w:left w:val="none" w:sz="0" w:space="0" w:color="auto"/>
            <w:bottom w:val="none" w:sz="0" w:space="0" w:color="auto"/>
            <w:right w:val="none" w:sz="0" w:space="0" w:color="auto"/>
          </w:divBdr>
        </w:div>
        <w:div w:id="777289701">
          <w:marLeft w:val="0"/>
          <w:marRight w:val="0"/>
          <w:marTop w:val="0"/>
          <w:marBottom w:val="0"/>
          <w:divBdr>
            <w:top w:val="none" w:sz="0" w:space="0" w:color="auto"/>
            <w:left w:val="none" w:sz="0" w:space="0" w:color="auto"/>
            <w:bottom w:val="none" w:sz="0" w:space="0" w:color="auto"/>
            <w:right w:val="none" w:sz="0" w:space="0" w:color="auto"/>
          </w:divBdr>
        </w:div>
      </w:divsChild>
    </w:div>
    <w:div w:id="407658148">
      <w:bodyDiv w:val="1"/>
      <w:marLeft w:val="0"/>
      <w:marRight w:val="0"/>
      <w:marTop w:val="0"/>
      <w:marBottom w:val="0"/>
      <w:divBdr>
        <w:top w:val="none" w:sz="0" w:space="0" w:color="auto"/>
        <w:left w:val="none" w:sz="0" w:space="0" w:color="auto"/>
        <w:bottom w:val="none" w:sz="0" w:space="0" w:color="auto"/>
        <w:right w:val="none" w:sz="0" w:space="0" w:color="auto"/>
      </w:divBdr>
    </w:div>
    <w:div w:id="446119197">
      <w:bodyDiv w:val="1"/>
      <w:marLeft w:val="0"/>
      <w:marRight w:val="0"/>
      <w:marTop w:val="0"/>
      <w:marBottom w:val="0"/>
      <w:divBdr>
        <w:top w:val="none" w:sz="0" w:space="0" w:color="auto"/>
        <w:left w:val="none" w:sz="0" w:space="0" w:color="auto"/>
        <w:bottom w:val="none" w:sz="0" w:space="0" w:color="auto"/>
        <w:right w:val="none" w:sz="0" w:space="0" w:color="auto"/>
      </w:divBdr>
    </w:div>
    <w:div w:id="475224766">
      <w:bodyDiv w:val="1"/>
      <w:marLeft w:val="0"/>
      <w:marRight w:val="0"/>
      <w:marTop w:val="0"/>
      <w:marBottom w:val="0"/>
      <w:divBdr>
        <w:top w:val="none" w:sz="0" w:space="0" w:color="auto"/>
        <w:left w:val="none" w:sz="0" w:space="0" w:color="auto"/>
        <w:bottom w:val="none" w:sz="0" w:space="0" w:color="auto"/>
        <w:right w:val="none" w:sz="0" w:space="0" w:color="auto"/>
      </w:divBdr>
    </w:div>
    <w:div w:id="538783291">
      <w:bodyDiv w:val="1"/>
      <w:marLeft w:val="0"/>
      <w:marRight w:val="0"/>
      <w:marTop w:val="0"/>
      <w:marBottom w:val="0"/>
      <w:divBdr>
        <w:top w:val="none" w:sz="0" w:space="0" w:color="auto"/>
        <w:left w:val="none" w:sz="0" w:space="0" w:color="auto"/>
        <w:bottom w:val="none" w:sz="0" w:space="0" w:color="auto"/>
        <w:right w:val="none" w:sz="0" w:space="0" w:color="auto"/>
      </w:divBdr>
    </w:div>
    <w:div w:id="640621835">
      <w:bodyDiv w:val="1"/>
      <w:marLeft w:val="0"/>
      <w:marRight w:val="0"/>
      <w:marTop w:val="0"/>
      <w:marBottom w:val="0"/>
      <w:divBdr>
        <w:top w:val="none" w:sz="0" w:space="0" w:color="auto"/>
        <w:left w:val="none" w:sz="0" w:space="0" w:color="auto"/>
        <w:bottom w:val="none" w:sz="0" w:space="0" w:color="auto"/>
        <w:right w:val="none" w:sz="0" w:space="0" w:color="auto"/>
      </w:divBdr>
    </w:div>
    <w:div w:id="649363152">
      <w:bodyDiv w:val="1"/>
      <w:marLeft w:val="0"/>
      <w:marRight w:val="0"/>
      <w:marTop w:val="0"/>
      <w:marBottom w:val="0"/>
      <w:divBdr>
        <w:top w:val="none" w:sz="0" w:space="0" w:color="auto"/>
        <w:left w:val="none" w:sz="0" w:space="0" w:color="auto"/>
        <w:bottom w:val="none" w:sz="0" w:space="0" w:color="auto"/>
        <w:right w:val="none" w:sz="0" w:space="0" w:color="auto"/>
      </w:divBdr>
    </w:div>
    <w:div w:id="675880912">
      <w:bodyDiv w:val="1"/>
      <w:marLeft w:val="0"/>
      <w:marRight w:val="0"/>
      <w:marTop w:val="0"/>
      <w:marBottom w:val="0"/>
      <w:divBdr>
        <w:top w:val="none" w:sz="0" w:space="0" w:color="auto"/>
        <w:left w:val="none" w:sz="0" w:space="0" w:color="auto"/>
        <w:bottom w:val="none" w:sz="0" w:space="0" w:color="auto"/>
        <w:right w:val="none" w:sz="0" w:space="0" w:color="auto"/>
      </w:divBdr>
    </w:div>
    <w:div w:id="694621910">
      <w:bodyDiv w:val="1"/>
      <w:marLeft w:val="0"/>
      <w:marRight w:val="0"/>
      <w:marTop w:val="0"/>
      <w:marBottom w:val="0"/>
      <w:divBdr>
        <w:top w:val="none" w:sz="0" w:space="0" w:color="auto"/>
        <w:left w:val="none" w:sz="0" w:space="0" w:color="auto"/>
        <w:bottom w:val="none" w:sz="0" w:space="0" w:color="auto"/>
        <w:right w:val="none" w:sz="0" w:space="0" w:color="auto"/>
      </w:divBdr>
    </w:div>
    <w:div w:id="712970805">
      <w:bodyDiv w:val="1"/>
      <w:marLeft w:val="0"/>
      <w:marRight w:val="0"/>
      <w:marTop w:val="0"/>
      <w:marBottom w:val="0"/>
      <w:divBdr>
        <w:top w:val="none" w:sz="0" w:space="0" w:color="auto"/>
        <w:left w:val="none" w:sz="0" w:space="0" w:color="auto"/>
        <w:bottom w:val="none" w:sz="0" w:space="0" w:color="auto"/>
        <w:right w:val="none" w:sz="0" w:space="0" w:color="auto"/>
      </w:divBdr>
      <w:divsChild>
        <w:div w:id="123541696">
          <w:marLeft w:val="0"/>
          <w:marRight w:val="0"/>
          <w:marTop w:val="0"/>
          <w:marBottom w:val="0"/>
          <w:divBdr>
            <w:top w:val="none" w:sz="0" w:space="0" w:color="auto"/>
            <w:left w:val="none" w:sz="0" w:space="0" w:color="auto"/>
            <w:bottom w:val="none" w:sz="0" w:space="0" w:color="auto"/>
            <w:right w:val="none" w:sz="0" w:space="0" w:color="auto"/>
          </w:divBdr>
        </w:div>
        <w:div w:id="3671102">
          <w:marLeft w:val="0"/>
          <w:marRight w:val="0"/>
          <w:marTop w:val="0"/>
          <w:marBottom w:val="0"/>
          <w:divBdr>
            <w:top w:val="none" w:sz="0" w:space="0" w:color="auto"/>
            <w:left w:val="none" w:sz="0" w:space="0" w:color="auto"/>
            <w:bottom w:val="none" w:sz="0" w:space="0" w:color="auto"/>
            <w:right w:val="none" w:sz="0" w:space="0" w:color="auto"/>
          </w:divBdr>
        </w:div>
        <w:div w:id="1315062633">
          <w:marLeft w:val="0"/>
          <w:marRight w:val="0"/>
          <w:marTop w:val="0"/>
          <w:marBottom w:val="0"/>
          <w:divBdr>
            <w:top w:val="none" w:sz="0" w:space="0" w:color="auto"/>
            <w:left w:val="none" w:sz="0" w:space="0" w:color="auto"/>
            <w:bottom w:val="none" w:sz="0" w:space="0" w:color="auto"/>
            <w:right w:val="none" w:sz="0" w:space="0" w:color="auto"/>
          </w:divBdr>
        </w:div>
        <w:div w:id="1068960836">
          <w:marLeft w:val="0"/>
          <w:marRight w:val="0"/>
          <w:marTop w:val="0"/>
          <w:marBottom w:val="0"/>
          <w:divBdr>
            <w:top w:val="none" w:sz="0" w:space="0" w:color="auto"/>
            <w:left w:val="none" w:sz="0" w:space="0" w:color="auto"/>
            <w:bottom w:val="none" w:sz="0" w:space="0" w:color="auto"/>
            <w:right w:val="none" w:sz="0" w:space="0" w:color="auto"/>
          </w:divBdr>
        </w:div>
        <w:div w:id="188229548">
          <w:marLeft w:val="0"/>
          <w:marRight w:val="0"/>
          <w:marTop w:val="0"/>
          <w:marBottom w:val="0"/>
          <w:divBdr>
            <w:top w:val="none" w:sz="0" w:space="0" w:color="auto"/>
            <w:left w:val="none" w:sz="0" w:space="0" w:color="auto"/>
            <w:bottom w:val="none" w:sz="0" w:space="0" w:color="auto"/>
            <w:right w:val="none" w:sz="0" w:space="0" w:color="auto"/>
          </w:divBdr>
        </w:div>
        <w:div w:id="307825180">
          <w:marLeft w:val="0"/>
          <w:marRight w:val="0"/>
          <w:marTop w:val="0"/>
          <w:marBottom w:val="0"/>
          <w:divBdr>
            <w:top w:val="none" w:sz="0" w:space="0" w:color="auto"/>
            <w:left w:val="none" w:sz="0" w:space="0" w:color="auto"/>
            <w:bottom w:val="none" w:sz="0" w:space="0" w:color="auto"/>
            <w:right w:val="none" w:sz="0" w:space="0" w:color="auto"/>
          </w:divBdr>
        </w:div>
        <w:div w:id="1492286682">
          <w:marLeft w:val="0"/>
          <w:marRight w:val="0"/>
          <w:marTop w:val="0"/>
          <w:marBottom w:val="0"/>
          <w:divBdr>
            <w:top w:val="none" w:sz="0" w:space="0" w:color="auto"/>
            <w:left w:val="none" w:sz="0" w:space="0" w:color="auto"/>
            <w:bottom w:val="none" w:sz="0" w:space="0" w:color="auto"/>
            <w:right w:val="none" w:sz="0" w:space="0" w:color="auto"/>
          </w:divBdr>
        </w:div>
        <w:div w:id="1868635544">
          <w:marLeft w:val="0"/>
          <w:marRight w:val="0"/>
          <w:marTop w:val="0"/>
          <w:marBottom w:val="0"/>
          <w:divBdr>
            <w:top w:val="none" w:sz="0" w:space="0" w:color="auto"/>
            <w:left w:val="none" w:sz="0" w:space="0" w:color="auto"/>
            <w:bottom w:val="none" w:sz="0" w:space="0" w:color="auto"/>
            <w:right w:val="none" w:sz="0" w:space="0" w:color="auto"/>
          </w:divBdr>
        </w:div>
        <w:div w:id="1585214942">
          <w:marLeft w:val="0"/>
          <w:marRight w:val="0"/>
          <w:marTop w:val="0"/>
          <w:marBottom w:val="0"/>
          <w:divBdr>
            <w:top w:val="none" w:sz="0" w:space="0" w:color="auto"/>
            <w:left w:val="none" w:sz="0" w:space="0" w:color="auto"/>
            <w:bottom w:val="none" w:sz="0" w:space="0" w:color="auto"/>
            <w:right w:val="none" w:sz="0" w:space="0" w:color="auto"/>
          </w:divBdr>
        </w:div>
        <w:div w:id="2018775714">
          <w:marLeft w:val="0"/>
          <w:marRight w:val="0"/>
          <w:marTop w:val="0"/>
          <w:marBottom w:val="0"/>
          <w:divBdr>
            <w:top w:val="none" w:sz="0" w:space="0" w:color="auto"/>
            <w:left w:val="none" w:sz="0" w:space="0" w:color="auto"/>
            <w:bottom w:val="none" w:sz="0" w:space="0" w:color="auto"/>
            <w:right w:val="none" w:sz="0" w:space="0" w:color="auto"/>
          </w:divBdr>
        </w:div>
        <w:div w:id="1668754028">
          <w:marLeft w:val="0"/>
          <w:marRight w:val="0"/>
          <w:marTop w:val="0"/>
          <w:marBottom w:val="0"/>
          <w:divBdr>
            <w:top w:val="none" w:sz="0" w:space="0" w:color="auto"/>
            <w:left w:val="none" w:sz="0" w:space="0" w:color="auto"/>
            <w:bottom w:val="none" w:sz="0" w:space="0" w:color="auto"/>
            <w:right w:val="none" w:sz="0" w:space="0" w:color="auto"/>
          </w:divBdr>
        </w:div>
        <w:div w:id="40131571">
          <w:marLeft w:val="0"/>
          <w:marRight w:val="0"/>
          <w:marTop w:val="0"/>
          <w:marBottom w:val="0"/>
          <w:divBdr>
            <w:top w:val="none" w:sz="0" w:space="0" w:color="auto"/>
            <w:left w:val="none" w:sz="0" w:space="0" w:color="auto"/>
            <w:bottom w:val="none" w:sz="0" w:space="0" w:color="auto"/>
            <w:right w:val="none" w:sz="0" w:space="0" w:color="auto"/>
          </w:divBdr>
        </w:div>
        <w:div w:id="233858897">
          <w:marLeft w:val="0"/>
          <w:marRight w:val="0"/>
          <w:marTop w:val="0"/>
          <w:marBottom w:val="0"/>
          <w:divBdr>
            <w:top w:val="none" w:sz="0" w:space="0" w:color="auto"/>
            <w:left w:val="none" w:sz="0" w:space="0" w:color="auto"/>
            <w:bottom w:val="none" w:sz="0" w:space="0" w:color="auto"/>
            <w:right w:val="none" w:sz="0" w:space="0" w:color="auto"/>
          </w:divBdr>
        </w:div>
        <w:div w:id="1125581162">
          <w:marLeft w:val="0"/>
          <w:marRight w:val="0"/>
          <w:marTop w:val="0"/>
          <w:marBottom w:val="0"/>
          <w:divBdr>
            <w:top w:val="none" w:sz="0" w:space="0" w:color="auto"/>
            <w:left w:val="none" w:sz="0" w:space="0" w:color="auto"/>
            <w:bottom w:val="none" w:sz="0" w:space="0" w:color="auto"/>
            <w:right w:val="none" w:sz="0" w:space="0" w:color="auto"/>
          </w:divBdr>
        </w:div>
        <w:div w:id="1089082212">
          <w:marLeft w:val="0"/>
          <w:marRight w:val="0"/>
          <w:marTop w:val="0"/>
          <w:marBottom w:val="0"/>
          <w:divBdr>
            <w:top w:val="none" w:sz="0" w:space="0" w:color="auto"/>
            <w:left w:val="none" w:sz="0" w:space="0" w:color="auto"/>
            <w:bottom w:val="none" w:sz="0" w:space="0" w:color="auto"/>
            <w:right w:val="none" w:sz="0" w:space="0" w:color="auto"/>
          </w:divBdr>
        </w:div>
        <w:div w:id="54862259">
          <w:marLeft w:val="0"/>
          <w:marRight w:val="0"/>
          <w:marTop w:val="0"/>
          <w:marBottom w:val="0"/>
          <w:divBdr>
            <w:top w:val="none" w:sz="0" w:space="0" w:color="auto"/>
            <w:left w:val="none" w:sz="0" w:space="0" w:color="auto"/>
            <w:bottom w:val="none" w:sz="0" w:space="0" w:color="auto"/>
            <w:right w:val="none" w:sz="0" w:space="0" w:color="auto"/>
          </w:divBdr>
        </w:div>
        <w:div w:id="1352880481">
          <w:marLeft w:val="0"/>
          <w:marRight w:val="0"/>
          <w:marTop w:val="0"/>
          <w:marBottom w:val="0"/>
          <w:divBdr>
            <w:top w:val="none" w:sz="0" w:space="0" w:color="auto"/>
            <w:left w:val="none" w:sz="0" w:space="0" w:color="auto"/>
            <w:bottom w:val="none" w:sz="0" w:space="0" w:color="auto"/>
            <w:right w:val="none" w:sz="0" w:space="0" w:color="auto"/>
          </w:divBdr>
        </w:div>
        <w:div w:id="222762297">
          <w:marLeft w:val="0"/>
          <w:marRight w:val="0"/>
          <w:marTop w:val="0"/>
          <w:marBottom w:val="0"/>
          <w:divBdr>
            <w:top w:val="none" w:sz="0" w:space="0" w:color="auto"/>
            <w:left w:val="none" w:sz="0" w:space="0" w:color="auto"/>
            <w:bottom w:val="none" w:sz="0" w:space="0" w:color="auto"/>
            <w:right w:val="none" w:sz="0" w:space="0" w:color="auto"/>
          </w:divBdr>
        </w:div>
      </w:divsChild>
    </w:div>
    <w:div w:id="880941209">
      <w:bodyDiv w:val="1"/>
      <w:marLeft w:val="0"/>
      <w:marRight w:val="0"/>
      <w:marTop w:val="0"/>
      <w:marBottom w:val="0"/>
      <w:divBdr>
        <w:top w:val="none" w:sz="0" w:space="0" w:color="auto"/>
        <w:left w:val="none" w:sz="0" w:space="0" w:color="auto"/>
        <w:bottom w:val="none" w:sz="0" w:space="0" w:color="auto"/>
        <w:right w:val="none" w:sz="0" w:space="0" w:color="auto"/>
      </w:divBdr>
    </w:div>
    <w:div w:id="883642470">
      <w:bodyDiv w:val="1"/>
      <w:marLeft w:val="0"/>
      <w:marRight w:val="0"/>
      <w:marTop w:val="0"/>
      <w:marBottom w:val="0"/>
      <w:divBdr>
        <w:top w:val="none" w:sz="0" w:space="0" w:color="auto"/>
        <w:left w:val="none" w:sz="0" w:space="0" w:color="auto"/>
        <w:bottom w:val="none" w:sz="0" w:space="0" w:color="auto"/>
        <w:right w:val="none" w:sz="0" w:space="0" w:color="auto"/>
      </w:divBdr>
    </w:div>
    <w:div w:id="1166021755">
      <w:bodyDiv w:val="1"/>
      <w:marLeft w:val="0"/>
      <w:marRight w:val="0"/>
      <w:marTop w:val="0"/>
      <w:marBottom w:val="0"/>
      <w:divBdr>
        <w:top w:val="none" w:sz="0" w:space="0" w:color="auto"/>
        <w:left w:val="none" w:sz="0" w:space="0" w:color="auto"/>
        <w:bottom w:val="none" w:sz="0" w:space="0" w:color="auto"/>
        <w:right w:val="none" w:sz="0" w:space="0" w:color="auto"/>
      </w:divBdr>
    </w:div>
    <w:div w:id="1309477087">
      <w:bodyDiv w:val="1"/>
      <w:marLeft w:val="0"/>
      <w:marRight w:val="0"/>
      <w:marTop w:val="0"/>
      <w:marBottom w:val="0"/>
      <w:divBdr>
        <w:top w:val="none" w:sz="0" w:space="0" w:color="auto"/>
        <w:left w:val="none" w:sz="0" w:space="0" w:color="auto"/>
        <w:bottom w:val="none" w:sz="0" w:space="0" w:color="auto"/>
        <w:right w:val="none" w:sz="0" w:space="0" w:color="auto"/>
      </w:divBdr>
    </w:div>
    <w:div w:id="1460489718">
      <w:bodyDiv w:val="1"/>
      <w:marLeft w:val="0"/>
      <w:marRight w:val="0"/>
      <w:marTop w:val="0"/>
      <w:marBottom w:val="0"/>
      <w:divBdr>
        <w:top w:val="none" w:sz="0" w:space="0" w:color="auto"/>
        <w:left w:val="none" w:sz="0" w:space="0" w:color="auto"/>
        <w:bottom w:val="none" w:sz="0" w:space="0" w:color="auto"/>
        <w:right w:val="none" w:sz="0" w:space="0" w:color="auto"/>
      </w:divBdr>
      <w:divsChild>
        <w:div w:id="1069379116">
          <w:marLeft w:val="0"/>
          <w:marRight w:val="0"/>
          <w:marTop w:val="0"/>
          <w:marBottom w:val="0"/>
          <w:divBdr>
            <w:top w:val="none" w:sz="0" w:space="0" w:color="auto"/>
            <w:left w:val="none" w:sz="0" w:space="0" w:color="auto"/>
            <w:bottom w:val="none" w:sz="0" w:space="0" w:color="auto"/>
            <w:right w:val="none" w:sz="0" w:space="0" w:color="auto"/>
          </w:divBdr>
        </w:div>
        <w:div w:id="885414667">
          <w:marLeft w:val="0"/>
          <w:marRight w:val="0"/>
          <w:marTop w:val="0"/>
          <w:marBottom w:val="0"/>
          <w:divBdr>
            <w:top w:val="none" w:sz="0" w:space="0" w:color="auto"/>
            <w:left w:val="none" w:sz="0" w:space="0" w:color="auto"/>
            <w:bottom w:val="none" w:sz="0" w:space="0" w:color="auto"/>
            <w:right w:val="none" w:sz="0" w:space="0" w:color="auto"/>
          </w:divBdr>
        </w:div>
        <w:div w:id="1719279535">
          <w:marLeft w:val="0"/>
          <w:marRight w:val="0"/>
          <w:marTop w:val="0"/>
          <w:marBottom w:val="0"/>
          <w:divBdr>
            <w:top w:val="none" w:sz="0" w:space="0" w:color="auto"/>
            <w:left w:val="none" w:sz="0" w:space="0" w:color="auto"/>
            <w:bottom w:val="none" w:sz="0" w:space="0" w:color="auto"/>
            <w:right w:val="none" w:sz="0" w:space="0" w:color="auto"/>
          </w:divBdr>
        </w:div>
        <w:div w:id="228465374">
          <w:marLeft w:val="0"/>
          <w:marRight w:val="0"/>
          <w:marTop w:val="0"/>
          <w:marBottom w:val="0"/>
          <w:divBdr>
            <w:top w:val="none" w:sz="0" w:space="0" w:color="auto"/>
            <w:left w:val="none" w:sz="0" w:space="0" w:color="auto"/>
            <w:bottom w:val="none" w:sz="0" w:space="0" w:color="auto"/>
            <w:right w:val="none" w:sz="0" w:space="0" w:color="auto"/>
          </w:divBdr>
        </w:div>
        <w:div w:id="1431315758">
          <w:marLeft w:val="0"/>
          <w:marRight w:val="0"/>
          <w:marTop w:val="0"/>
          <w:marBottom w:val="0"/>
          <w:divBdr>
            <w:top w:val="none" w:sz="0" w:space="0" w:color="auto"/>
            <w:left w:val="none" w:sz="0" w:space="0" w:color="auto"/>
            <w:bottom w:val="none" w:sz="0" w:space="0" w:color="auto"/>
            <w:right w:val="none" w:sz="0" w:space="0" w:color="auto"/>
          </w:divBdr>
        </w:div>
        <w:div w:id="1544053723">
          <w:marLeft w:val="0"/>
          <w:marRight w:val="0"/>
          <w:marTop w:val="0"/>
          <w:marBottom w:val="0"/>
          <w:divBdr>
            <w:top w:val="none" w:sz="0" w:space="0" w:color="auto"/>
            <w:left w:val="none" w:sz="0" w:space="0" w:color="auto"/>
            <w:bottom w:val="none" w:sz="0" w:space="0" w:color="auto"/>
            <w:right w:val="none" w:sz="0" w:space="0" w:color="auto"/>
          </w:divBdr>
        </w:div>
        <w:div w:id="2127966370">
          <w:marLeft w:val="0"/>
          <w:marRight w:val="0"/>
          <w:marTop w:val="0"/>
          <w:marBottom w:val="0"/>
          <w:divBdr>
            <w:top w:val="none" w:sz="0" w:space="0" w:color="auto"/>
            <w:left w:val="none" w:sz="0" w:space="0" w:color="auto"/>
            <w:bottom w:val="none" w:sz="0" w:space="0" w:color="auto"/>
            <w:right w:val="none" w:sz="0" w:space="0" w:color="auto"/>
          </w:divBdr>
        </w:div>
        <w:div w:id="1064065997">
          <w:marLeft w:val="0"/>
          <w:marRight w:val="0"/>
          <w:marTop w:val="0"/>
          <w:marBottom w:val="0"/>
          <w:divBdr>
            <w:top w:val="none" w:sz="0" w:space="0" w:color="auto"/>
            <w:left w:val="none" w:sz="0" w:space="0" w:color="auto"/>
            <w:bottom w:val="none" w:sz="0" w:space="0" w:color="auto"/>
            <w:right w:val="none" w:sz="0" w:space="0" w:color="auto"/>
          </w:divBdr>
        </w:div>
        <w:div w:id="2105878261">
          <w:marLeft w:val="0"/>
          <w:marRight w:val="0"/>
          <w:marTop w:val="0"/>
          <w:marBottom w:val="0"/>
          <w:divBdr>
            <w:top w:val="none" w:sz="0" w:space="0" w:color="auto"/>
            <w:left w:val="none" w:sz="0" w:space="0" w:color="auto"/>
            <w:bottom w:val="none" w:sz="0" w:space="0" w:color="auto"/>
            <w:right w:val="none" w:sz="0" w:space="0" w:color="auto"/>
          </w:divBdr>
        </w:div>
        <w:div w:id="629869894">
          <w:marLeft w:val="0"/>
          <w:marRight w:val="0"/>
          <w:marTop w:val="0"/>
          <w:marBottom w:val="0"/>
          <w:divBdr>
            <w:top w:val="none" w:sz="0" w:space="0" w:color="auto"/>
            <w:left w:val="none" w:sz="0" w:space="0" w:color="auto"/>
            <w:bottom w:val="none" w:sz="0" w:space="0" w:color="auto"/>
            <w:right w:val="none" w:sz="0" w:space="0" w:color="auto"/>
          </w:divBdr>
        </w:div>
        <w:div w:id="1094864566">
          <w:marLeft w:val="0"/>
          <w:marRight w:val="0"/>
          <w:marTop w:val="0"/>
          <w:marBottom w:val="0"/>
          <w:divBdr>
            <w:top w:val="none" w:sz="0" w:space="0" w:color="auto"/>
            <w:left w:val="none" w:sz="0" w:space="0" w:color="auto"/>
            <w:bottom w:val="none" w:sz="0" w:space="0" w:color="auto"/>
            <w:right w:val="none" w:sz="0" w:space="0" w:color="auto"/>
          </w:divBdr>
        </w:div>
        <w:div w:id="1016346997">
          <w:marLeft w:val="0"/>
          <w:marRight w:val="0"/>
          <w:marTop w:val="0"/>
          <w:marBottom w:val="0"/>
          <w:divBdr>
            <w:top w:val="none" w:sz="0" w:space="0" w:color="auto"/>
            <w:left w:val="none" w:sz="0" w:space="0" w:color="auto"/>
            <w:bottom w:val="none" w:sz="0" w:space="0" w:color="auto"/>
            <w:right w:val="none" w:sz="0" w:space="0" w:color="auto"/>
          </w:divBdr>
        </w:div>
      </w:divsChild>
    </w:div>
    <w:div w:id="1535312041">
      <w:bodyDiv w:val="1"/>
      <w:marLeft w:val="0"/>
      <w:marRight w:val="0"/>
      <w:marTop w:val="0"/>
      <w:marBottom w:val="0"/>
      <w:divBdr>
        <w:top w:val="none" w:sz="0" w:space="0" w:color="auto"/>
        <w:left w:val="none" w:sz="0" w:space="0" w:color="auto"/>
        <w:bottom w:val="none" w:sz="0" w:space="0" w:color="auto"/>
        <w:right w:val="none" w:sz="0" w:space="0" w:color="auto"/>
      </w:divBdr>
    </w:div>
    <w:div w:id="1589462593">
      <w:bodyDiv w:val="1"/>
      <w:marLeft w:val="0"/>
      <w:marRight w:val="0"/>
      <w:marTop w:val="0"/>
      <w:marBottom w:val="0"/>
      <w:divBdr>
        <w:top w:val="none" w:sz="0" w:space="0" w:color="auto"/>
        <w:left w:val="none" w:sz="0" w:space="0" w:color="auto"/>
        <w:bottom w:val="none" w:sz="0" w:space="0" w:color="auto"/>
        <w:right w:val="none" w:sz="0" w:space="0" w:color="auto"/>
      </w:divBdr>
      <w:divsChild>
        <w:div w:id="1169178845">
          <w:marLeft w:val="0"/>
          <w:marRight w:val="0"/>
          <w:marTop w:val="0"/>
          <w:marBottom w:val="0"/>
          <w:divBdr>
            <w:top w:val="none" w:sz="0" w:space="0" w:color="auto"/>
            <w:left w:val="none" w:sz="0" w:space="0" w:color="auto"/>
            <w:bottom w:val="none" w:sz="0" w:space="0" w:color="auto"/>
            <w:right w:val="none" w:sz="0" w:space="0" w:color="auto"/>
          </w:divBdr>
        </w:div>
        <w:div w:id="2058308659">
          <w:marLeft w:val="0"/>
          <w:marRight w:val="0"/>
          <w:marTop w:val="0"/>
          <w:marBottom w:val="0"/>
          <w:divBdr>
            <w:top w:val="none" w:sz="0" w:space="0" w:color="auto"/>
            <w:left w:val="none" w:sz="0" w:space="0" w:color="auto"/>
            <w:bottom w:val="none" w:sz="0" w:space="0" w:color="auto"/>
            <w:right w:val="none" w:sz="0" w:space="0" w:color="auto"/>
          </w:divBdr>
        </w:div>
        <w:div w:id="1908955860">
          <w:marLeft w:val="0"/>
          <w:marRight w:val="0"/>
          <w:marTop w:val="0"/>
          <w:marBottom w:val="0"/>
          <w:divBdr>
            <w:top w:val="none" w:sz="0" w:space="0" w:color="auto"/>
            <w:left w:val="none" w:sz="0" w:space="0" w:color="auto"/>
            <w:bottom w:val="none" w:sz="0" w:space="0" w:color="auto"/>
            <w:right w:val="none" w:sz="0" w:space="0" w:color="auto"/>
          </w:divBdr>
        </w:div>
        <w:div w:id="425732345">
          <w:marLeft w:val="0"/>
          <w:marRight w:val="0"/>
          <w:marTop w:val="0"/>
          <w:marBottom w:val="0"/>
          <w:divBdr>
            <w:top w:val="none" w:sz="0" w:space="0" w:color="auto"/>
            <w:left w:val="none" w:sz="0" w:space="0" w:color="auto"/>
            <w:bottom w:val="none" w:sz="0" w:space="0" w:color="auto"/>
            <w:right w:val="none" w:sz="0" w:space="0" w:color="auto"/>
          </w:divBdr>
        </w:div>
        <w:div w:id="1798645872">
          <w:marLeft w:val="0"/>
          <w:marRight w:val="0"/>
          <w:marTop w:val="0"/>
          <w:marBottom w:val="0"/>
          <w:divBdr>
            <w:top w:val="none" w:sz="0" w:space="0" w:color="auto"/>
            <w:left w:val="none" w:sz="0" w:space="0" w:color="auto"/>
            <w:bottom w:val="none" w:sz="0" w:space="0" w:color="auto"/>
            <w:right w:val="none" w:sz="0" w:space="0" w:color="auto"/>
          </w:divBdr>
        </w:div>
        <w:div w:id="1712606066">
          <w:marLeft w:val="0"/>
          <w:marRight w:val="0"/>
          <w:marTop w:val="0"/>
          <w:marBottom w:val="0"/>
          <w:divBdr>
            <w:top w:val="none" w:sz="0" w:space="0" w:color="auto"/>
            <w:left w:val="none" w:sz="0" w:space="0" w:color="auto"/>
            <w:bottom w:val="none" w:sz="0" w:space="0" w:color="auto"/>
            <w:right w:val="none" w:sz="0" w:space="0" w:color="auto"/>
          </w:divBdr>
        </w:div>
        <w:div w:id="1869756350">
          <w:marLeft w:val="0"/>
          <w:marRight w:val="0"/>
          <w:marTop w:val="0"/>
          <w:marBottom w:val="0"/>
          <w:divBdr>
            <w:top w:val="none" w:sz="0" w:space="0" w:color="auto"/>
            <w:left w:val="none" w:sz="0" w:space="0" w:color="auto"/>
            <w:bottom w:val="none" w:sz="0" w:space="0" w:color="auto"/>
            <w:right w:val="none" w:sz="0" w:space="0" w:color="auto"/>
          </w:divBdr>
        </w:div>
        <w:div w:id="21787430">
          <w:marLeft w:val="0"/>
          <w:marRight w:val="0"/>
          <w:marTop w:val="0"/>
          <w:marBottom w:val="0"/>
          <w:divBdr>
            <w:top w:val="none" w:sz="0" w:space="0" w:color="auto"/>
            <w:left w:val="none" w:sz="0" w:space="0" w:color="auto"/>
            <w:bottom w:val="none" w:sz="0" w:space="0" w:color="auto"/>
            <w:right w:val="none" w:sz="0" w:space="0" w:color="auto"/>
          </w:divBdr>
        </w:div>
        <w:div w:id="745960640">
          <w:marLeft w:val="0"/>
          <w:marRight w:val="0"/>
          <w:marTop w:val="0"/>
          <w:marBottom w:val="0"/>
          <w:divBdr>
            <w:top w:val="none" w:sz="0" w:space="0" w:color="auto"/>
            <w:left w:val="none" w:sz="0" w:space="0" w:color="auto"/>
            <w:bottom w:val="none" w:sz="0" w:space="0" w:color="auto"/>
            <w:right w:val="none" w:sz="0" w:space="0" w:color="auto"/>
          </w:divBdr>
        </w:div>
        <w:div w:id="567498567">
          <w:marLeft w:val="0"/>
          <w:marRight w:val="0"/>
          <w:marTop w:val="0"/>
          <w:marBottom w:val="0"/>
          <w:divBdr>
            <w:top w:val="none" w:sz="0" w:space="0" w:color="auto"/>
            <w:left w:val="none" w:sz="0" w:space="0" w:color="auto"/>
            <w:bottom w:val="none" w:sz="0" w:space="0" w:color="auto"/>
            <w:right w:val="none" w:sz="0" w:space="0" w:color="auto"/>
          </w:divBdr>
        </w:div>
      </w:divsChild>
    </w:div>
    <w:div w:id="1711101340">
      <w:bodyDiv w:val="1"/>
      <w:marLeft w:val="0"/>
      <w:marRight w:val="0"/>
      <w:marTop w:val="0"/>
      <w:marBottom w:val="0"/>
      <w:divBdr>
        <w:top w:val="none" w:sz="0" w:space="0" w:color="auto"/>
        <w:left w:val="none" w:sz="0" w:space="0" w:color="auto"/>
        <w:bottom w:val="none" w:sz="0" w:space="0" w:color="auto"/>
        <w:right w:val="none" w:sz="0" w:space="0" w:color="auto"/>
      </w:divBdr>
    </w:div>
    <w:div w:id="1776822402">
      <w:bodyDiv w:val="1"/>
      <w:marLeft w:val="0"/>
      <w:marRight w:val="0"/>
      <w:marTop w:val="0"/>
      <w:marBottom w:val="0"/>
      <w:divBdr>
        <w:top w:val="none" w:sz="0" w:space="0" w:color="auto"/>
        <w:left w:val="none" w:sz="0" w:space="0" w:color="auto"/>
        <w:bottom w:val="none" w:sz="0" w:space="0" w:color="auto"/>
        <w:right w:val="none" w:sz="0" w:space="0" w:color="auto"/>
      </w:divBdr>
      <w:divsChild>
        <w:div w:id="752319330">
          <w:marLeft w:val="0"/>
          <w:marRight w:val="0"/>
          <w:marTop w:val="0"/>
          <w:marBottom w:val="0"/>
          <w:divBdr>
            <w:top w:val="none" w:sz="0" w:space="0" w:color="auto"/>
            <w:left w:val="none" w:sz="0" w:space="0" w:color="auto"/>
            <w:bottom w:val="none" w:sz="0" w:space="0" w:color="auto"/>
            <w:right w:val="none" w:sz="0" w:space="0" w:color="auto"/>
          </w:divBdr>
        </w:div>
        <w:div w:id="250551349">
          <w:marLeft w:val="0"/>
          <w:marRight w:val="0"/>
          <w:marTop w:val="0"/>
          <w:marBottom w:val="0"/>
          <w:divBdr>
            <w:top w:val="none" w:sz="0" w:space="0" w:color="auto"/>
            <w:left w:val="none" w:sz="0" w:space="0" w:color="auto"/>
            <w:bottom w:val="none" w:sz="0" w:space="0" w:color="auto"/>
            <w:right w:val="none" w:sz="0" w:space="0" w:color="auto"/>
          </w:divBdr>
        </w:div>
        <w:div w:id="674769408">
          <w:marLeft w:val="0"/>
          <w:marRight w:val="0"/>
          <w:marTop w:val="0"/>
          <w:marBottom w:val="0"/>
          <w:divBdr>
            <w:top w:val="none" w:sz="0" w:space="0" w:color="auto"/>
            <w:left w:val="none" w:sz="0" w:space="0" w:color="auto"/>
            <w:bottom w:val="none" w:sz="0" w:space="0" w:color="auto"/>
            <w:right w:val="none" w:sz="0" w:space="0" w:color="auto"/>
          </w:divBdr>
        </w:div>
        <w:div w:id="1451439783">
          <w:marLeft w:val="0"/>
          <w:marRight w:val="0"/>
          <w:marTop w:val="0"/>
          <w:marBottom w:val="0"/>
          <w:divBdr>
            <w:top w:val="none" w:sz="0" w:space="0" w:color="auto"/>
            <w:left w:val="none" w:sz="0" w:space="0" w:color="auto"/>
            <w:bottom w:val="none" w:sz="0" w:space="0" w:color="auto"/>
            <w:right w:val="none" w:sz="0" w:space="0" w:color="auto"/>
          </w:divBdr>
        </w:div>
        <w:div w:id="1135949545">
          <w:marLeft w:val="0"/>
          <w:marRight w:val="0"/>
          <w:marTop w:val="0"/>
          <w:marBottom w:val="0"/>
          <w:divBdr>
            <w:top w:val="none" w:sz="0" w:space="0" w:color="auto"/>
            <w:left w:val="none" w:sz="0" w:space="0" w:color="auto"/>
            <w:bottom w:val="none" w:sz="0" w:space="0" w:color="auto"/>
            <w:right w:val="none" w:sz="0" w:space="0" w:color="auto"/>
          </w:divBdr>
        </w:div>
        <w:div w:id="809439681">
          <w:marLeft w:val="0"/>
          <w:marRight w:val="0"/>
          <w:marTop w:val="0"/>
          <w:marBottom w:val="0"/>
          <w:divBdr>
            <w:top w:val="none" w:sz="0" w:space="0" w:color="auto"/>
            <w:left w:val="none" w:sz="0" w:space="0" w:color="auto"/>
            <w:bottom w:val="none" w:sz="0" w:space="0" w:color="auto"/>
            <w:right w:val="none" w:sz="0" w:space="0" w:color="auto"/>
          </w:divBdr>
        </w:div>
        <w:div w:id="478378894">
          <w:marLeft w:val="0"/>
          <w:marRight w:val="0"/>
          <w:marTop w:val="0"/>
          <w:marBottom w:val="0"/>
          <w:divBdr>
            <w:top w:val="none" w:sz="0" w:space="0" w:color="auto"/>
            <w:left w:val="none" w:sz="0" w:space="0" w:color="auto"/>
            <w:bottom w:val="none" w:sz="0" w:space="0" w:color="auto"/>
            <w:right w:val="none" w:sz="0" w:space="0" w:color="auto"/>
          </w:divBdr>
        </w:div>
        <w:div w:id="803280149">
          <w:marLeft w:val="0"/>
          <w:marRight w:val="0"/>
          <w:marTop w:val="0"/>
          <w:marBottom w:val="0"/>
          <w:divBdr>
            <w:top w:val="none" w:sz="0" w:space="0" w:color="auto"/>
            <w:left w:val="none" w:sz="0" w:space="0" w:color="auto"/>
            <w:bottom w:val="none" w:sz="0" w:space="0" w:color="auto"/>
            <w:right w:val="none" w:sz="0" w:space="0" w:color="auto"/>
          </w:divBdr>
        </w:div>
        <w:div w:id="1448506816">
          <w:marLeft w:val="0"/>
          <w:marRight w:val="0"/>
          <w:marTop w:val="0"/>
          <w:marBottom w:val="0"/>
          <w:divBdr>
            <w:top w:val="none" w:sz="0" w:space="0" w:color="auto"/>
            <w:left w:val="none" w:sz="0" w:space="0" w:color="auto"/>
            <w:bottom w:val="none" w:sz="0" w:space="0" w:color="auto"/>
            <w:right w:val="none" w:sz="0" w:space="0" w:color="auto"/>
          </w:divBdr>
        </w:div>
        <w:div w:id="1604259927">
          <w:marLeft w:val="0"/>
          <w:marRight w:val="0"/>
          <w:marTop w:val="0"/>
          <w:marBottom w:val="0"/>
          <w:divBdr>
            <w:top w:val="none" w:sz="0" w:space="0" w:color="auto"/>
            <w:left w:val="none" w:sz="0" w:space="0" w:color="auto"/>
            <w:bottom w:val="none" w:sz="0" w:space="0" w:color="auto"/>
            <w:right w:val="none" w:sz="0" w:space="0" w:color="auto"/>
          </w:divBdr>
        </w:div>
      </w:divsChild>
    </w:div>
    <w:div w:id="2010866138">
      <w:bodyDiv w:val="1"/>
      <w:marLeft w:val="0"/>
      <w:marRight w:val="0"/>
      <w:marTop w:val="0"/>
      <w:marBottom w:val="0"/>
      <w:divBdr>
        <w:top w:val="none" w:sz="0" w:space="0" w:color="auto"/>
        <w:left w:val="none" w:sz="0" w:space="0" w:color="auto"/>
        <w:bottom w:val="none" w:sz="0" w:space="0" w:color="auto"/>
        <w:right w:val="none" w:sz="0" w:space="0" w:color="auto"/>
      </w:divBdr>
    </w:div>
    <w:div w:id="2016608483">
      <w:bodyDiv w:val="1"/>
      <w:marLeft w:val="0"/>
      <w:marRight w:val="0"/>
      <w:marTop w:val="0"/>
      <w:marBottom w:val="0"/>
      <w:divBdr>
        <w:top w:val="none" w:sz="0" w:space="0" w:color="auto"/>
        <w:left w:val="none" w:sz="0" w:space="0" w:color="auto"/>
        <w:bottom w:val="none" w:sz="0" w:space="0" w:color="auto"/>
        <w:right w:val="none" w:sz="0" w:space="0" w:color="auto"/>
      </w:divBdr>
    </w:div>
    <w:div w:id="2044790194">
      <w:bodyDiv w:val="1"/>
      <w:marLeft w:val="0"/>
      <w:marRight w:val="0"/>
      <w:marTop w:val="0"/>
      <w:marBottom w:val="0"/>
      <w:divBdr>
        <w:top w:val="none" w:sz="0" w:space="0" w:color="auto"/>
        <w:left w:val="none" w:sz="0" w:space="0" w:color="auto"/>
        <w:bottom w:val="none" w:sz="0" w:space="0" w:color="auto"/>
        <w:right w:val="none" w:sz="0" w:space="0" w:color="auto"/>
      </w:divBdr>
    </w:div>
    <w:div w:id="213582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facebook.com/canberramentalhealthforum"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rosslyn.williams@gmail.co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u3acanberra.org.au/courses.html" TargetMode="External"/><Relationship Id="rId20" Type="http://schemas.openxmlformats.org/officeDocument/2006/relationships/header" Target="header1.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facebook.com/canberramentalhealthforum" TargetMode="External"/><Relationship Id="rId23" Type="http://schemas.openxmlformats.org/officeDocument/2006/relationships/footer" Target="footer2.xml"/><Relationship Id="rId28"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hyperlink" Target="http://www.u3acanberra.org.au/courses.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rosslyn.williams@gmail.com" TargetMode="External"/><Relationship Id="rId22" Type="http://schemas.openxmlformats.org/officeDocument/2006/relationships/footer" Target="footer1.xml"/><Relationship Id="rId27" Type="http://schemas.openxmlformats.org/officeDocument/2006/relationships/footer" Target="footer5.xml"/><Relationship Id="rId30" Type="http://schemas.openxmlformats.org/officeDocument/2006/relationships/footer" Target="footer7.xml"/></Relationships>
</file>

<file path=word/_rels/endnotes.xml.rels><?xml version="1.0" encoding="UTF-8" standalone="yes"?>
<Relationships xmlns="http://schemas.openxmlformats.org/package/2006/relationships"><Relationship Id="rId1" Type="http://schemas.openxmlformats.org/officeDocument/2006/relationships/hyperlink" Target="http://www.researchgate.net/publication/326008787_Hospital_length_of_stay_variation_and_comorbidity_of_mental_illness_A_retrospective_study_of_five_common_chronic_medical_conditions" TargetMode="Externa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E8018D3-B9F8-4EA7-822A-D5FA590D4402}">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b:Source>
    <b:Tag>ACT18</b:Tag>
    <b:SourceType>ConferenceProceedings</b:SourceType>
    <b:Guid>{FF4A7A83-A408-4030-8FDE-9D20E59A1A8A}</b:Guid>
    <b:Title>ACT Chief Health Officers Report 2018</b:Title>
    <b:Pages>56</b:Pages>
    <b:RefOrder>1</b:RefOrder>
  </b:Source>
  <b:Source>
    <b:Tag>AIH18</b:Tag>
    <b:SourceType>ConferenceProceedings</b:SourceType>
    <b:Guid>{E8EC5800-4EF6-44D3-A8D5-33D5FC208639}</b:Guid>
    <b:Author>
      <b:Author>
        <b:Corporate>AIHW</b:Corporate>
      </b:Author>
    </b:Author>
    <b:Title>Australia's Helath 2018</b:Title>
    <b:Pages>2</b:Pages>
    <b:Year>2018</b:Year>
    <b:RefOrder>2</b:RefOrder>
  </b:Source>
</b:Sources>
</file>

<file path=customXml/itemProps1.xml><?xml version="1.0" encoding="utf-8"?>
<ds:datastoreItem xmlns:ds="http://schemas.openxmlformats.org/officeDocument/2006/customXml" ds:itemID="{82CD54DF-8D15-45A8-933E-1AC6177AD128}">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3f4bcce7-ac1a-4c9d-aa3e-7e77695652db"/>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9F11F4B-300D-441A-8DD3-A6604602B3A8}">
  <ds:schemaRefs>
    <ds:schemaRef ds:uri="http://schemas.microsoft.com/office/2006/metadata/customXsn"/>
  </ds:schemaRefs>
</ds:datastoreItem>
</file>

<file path=customXml/itemProps3.xml><?xml version="1.0" encoding="utf-8"?>
<ds:datastoreItem xmlns:ds="http://schemas.openxmlformats.org/officeDocument/2006/customXml" ds:itemID="{E9CAB531-390F-4FFD-9DA7-7689E019A9FC}">
  <ds:schemaRefs>
    <ds:schemaRef ds:uri="http://schemas.microsoft.com/sharepoint/v3/contenttype/forms"/>
  </ds:schemaRefs>
</ds:datastoreItem>
</file>

<file path=customXml/itemProps4.xml><?xml version="1.0" encoding="utf-8"?>
<ds:datastoreItem xmlns:ds="http://schemas.openxmlformats.org/officeDocument/2006/customXml" ds:itemID="{7531E7B0-41C1-44FE-8727-B888324F6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B7C711-06A8-45F3-AC4C-EFB8CAA6FC48}">
  <ds:schemaRefs>
    <ds:schemaRef ds:uri="http://schemas.microsoft.com/sharepoint/events"/>
  </ds:schemaRefs>
</ds:datastoreItem>
</file>

<file path=customXml/itemProps6.xml><?xml version="1.0" encoding="utf-8"?>
<ds:datastoreItem xmlns:ds="http://schemas.openxmlformats.org/officeDocument/2006/customXml" ds:itemID="{C031F382-8B93-4052-BA46-F81C6D5AE893}">
  <ds:schemaRefs>
    <ds:schemaRef ds:uri="Microsoft.SharePoint.Taxonomy.ContentTypeSync"/>
  </ds:schemaRefs>
</ds:datastoreItem>
</file>

<file path=customXml/itemProps7.xml><?xml version="1.0" encoding="utf-8"?>
<ds:datastoreItem xmlns:ds="http://schemas.openxmlformats.org/officeDocument/2006/customXml" ds:itemID="{771FBA8D-B20F-4A87-A6F6-BEBFA7AD1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2932</Words>
  <Characters>16713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Submission 62 - Attachment: The case for including people with chronic mental illness in the 2019 ACT Audit Office's proposed program review of chronic disease services - Canberra Mental Health Forum - Mental Health - Public inquiry</vt:lpstr>
    </vt:vector>
  </TitlesOfParts>
  <Company>Canberra Mental Health Forum</Company>
  <LinksUpToDate>false</LinksUpToDate>
  <CharactersWithSpaces>19606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62 - Attachment: The case for including people with chronic mental illness in the 2019 ACT Audit Office's proposed program review of chronic disease services - Canberra Mental Health Forum - Mental Health - Public inquiry</dc:title>
  <dc:subject/>
  <dc:creator>Canberra Mental Health Forum</dc:creator>
  <cp:keywords/>
  <dc:description/>
  <cp:lastModifiedBy>Productivity Commission</cp:lastModifiedBy>
  <cp:revision>4</cp:revision>
  <cp:lastPrinted>2019-01-24T02:53:00Z</cp:lastPrinted>
  <dcterms:created xsi:type="dcterms:W3CDTF">2019-04-02T02:17:00Z</dcterms:created>
  <dcterms:modified xsi:type="dcterms:W3CDTF">2019-04-02T23:09:00Z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