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9C710" w14:textId="77777777" w:rsidR="00E36BC2" w:rsidRDefault="00E36BC2">
      <w:pPr>
        <w:spacing w:after="160" w:line="259" w:lineRule="auto"/>
        <w:rPr>
          <w:rFonts w:ascii="Myriad Pro" w:hAnsi="Myriad Pro"/>
          <w:sz w:val="22"/>
          <w:szCs w:val="22"/>
          <w:lang w:eastAsia="en-GB"/>
        </w:rPr>
      </w:pPr>
    </w:p>
    <w:p w14:paraId="59DFC882" w14:textId="77777777" w:rsidR="00E36BC2" w:rsidRDefault="00E36BC2">
      <w:pPr>
        <w:spacing w:after="160" w:line="259" w:lineRule="auto"/>
        <w:rPr>
          <w:rFonts w:ascii="Myriad Pro" w:hAnsi="Myriad Pro"/>
          <w:sz w:val="22"/>
          <w:szCs w:val="22"/>
          <w:lang w:eastAsia="en-GB"/>
        </w:rPr>
      </w:pPr>
    </w:p>
    <w:p w14:paraId="45E177A5" w14:textId="77777777" w:rsidR="00E36BC2" w:rsidRDefault="00E36BC2">
      <w:pPr>
        <w:spacing w:after="160" w:line="259" w:lineRule="auto"/>
        <w:rPr>
          <w:rFonts w:ascii="Myriad Pro" w:hAnsi="Myriad Pro"/>
          <w:sz w:val="22"/>
          <w:szCs w:val="22"/>
          <w:lang w:eastAsia="en-GB"/>
        </w:rPr>
      </w:pPr>
    </w:p>
    <w:p w14:paraId="2642AED1" w14:textId="7EB619EC" w:rsidR="00E36BC2" w:rsidRDefault="00E36BC2">
      <w:pPr>
        <w:spacing w:after="160" w:line="259" w:lineRule="auto"/>
        <w:rPr>
          <w:rFonts w:ascii="Myriad Pro" w:hAnsi="Myriad Pro"/>
          <w:sz w:val="22"/>
          <w:szCs w:val="22"/>
          <w:lang w:eastAsia="en-GB"/>
        </w:rPr>
      </w:pPr>
    </w:p>
    <w:p w14:paraId="35A50D38" w14:textId="60B156D2" w:rsidR="00E36BC2" w:rsidRDefault="001308F3">
      <w:pPr>
        <w:spacing w:after="160" w:line="259" w:lineRule="auto"/>
        <w:rPr>
          <w:rFonts w:ascii="Myriad Pro" w:hAnsi="Myriad Pro"/>
          <w:sz w:val="22"/>
          <w:szCs w:val="22"/>
          <w:lang w:eastAsia="en-GB"/>
        </w:rPr>
      </w:pPr>
      <w:r w:rsidRPr="00EF4F17">
        <w:rPr>
          <w:noProof/>
        </w:rPr>
        <w:drawing>
          <wp:anchor distT="0" distB="0" distL="114300" distR="114300" simplePos="0" relativeHeight="251659264" behindDoc="0" locked="0" layoutInCell="1" allowOverlap="1" wp14:anchorId="4313300F" wp14:editId="269E95F8">
            <wp:simplePos x="0" y="0"/>
            <wp:positionH relativeFrom="column">
              <wp:posOffset>-888577</wp:posOffset>
            </wp:positionH>
            <wp:positionV relativeFrom="paragraph">
              <wp:posOffset>265854</wp:posOffset>
            </wp:positionV>
            <wp:extent cx="7641590" cy="1730375"/>
            <wp:effectExtent l="25400" t="0" r="3810" b="0"/>
            <wp:wrapSquare wrapText="bothSides"/>
            <wp:docPr id="6" name="Picture 6"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cstate="print"/>
                    <a:stretch>
                      <a:fillRect/>
                    </a:stretch>
                  </pic:blipFill>
                  <pic:spPr>
                    <a:xfrm>
                      <a:off x="0" y="0"/>
                      <a:ext cx="7641590" cy="1730375"/>
                    </a:xfrm>
                    <a:prstGeom prst="rect">
                      <a:avLst/>
                    </a:prstGeom>
                  </pic:spPr>
                </pic:pic>
              </a:graphicData>
            </a:graphic>
          </wp:anchor>
        </w:drawing>
      </w:r>
    </w:p>
    <w:p w14:paraId="531C3B07" w14:textId="71F61250" w:rsidR="00E36BC2" w:rsidRDefault="001308F3">
      <w:pPr>
        <w:spacing w:after="160" w:line="259" w:lineRule="auto"/>
        <w:rPr>
          <w:rFonts w:ascii="Myriad Pro" w:hAnsi="Myriad Pro"/>
          <w:sz w:val="22"/>
          <w:szCs w:val="22"/>
          <w:lang w:eastAsia="en-GB"/>
        </w:rPr>
      </w:pPr>
      <w:r w:rsidRPr="00ED5996">
        <w:rPr>
          <w:noProof/>
        </w:rPr>
        <mc:AlternateContent>
          <mc:Choice Requires="wps">
            <w:drawing>
              <wp:anchor distT="0" distB="0" distL="114300" distR="114300" simplePos="0" relativeHeight="251661312" behindDoc="0" locked="0" layoutInCell="1" allowOverlap="1" wp14:anchorId="68D73C67" wp14:editId="4531DA2A">
                <wp:simplePos x="0" y="0"/>
                <wp:positionH relativeFrom="margin">
                  <wp:posOffset>1425575</wp:posOffset>
                </wp:positionH>
                <wp:positionV relativeFrom="paragraph">
                  <wp:posOffset>6109970</wp:posOffset>
                </wp:positionV>
                <wp:extent cx="2835275" cy="1322363"/>
                <wp:effectExtent l="0" t="0" r="0" b="0"/>
                <wp:wrapTight wrapText="bothSides">
                  <wp:wrapPolygon edited="0">
                    <wp:start x="484" y="1037"/>
                    <wp:lineTo x="484" y="20334"/>
                    <wp:lineTo x="21092" y="20334"/>
                    <wp:lineTo x="21092" y="1037"/>
                    <wp:lineTo x="484" y="1037"/>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5275" cy="1322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6FC91" w14:textId="0D9BCB22" w:rsidR="00332F92" w:rsidRPr="006B313D" w:rsidRDefault="00332F92" w:rsidP="0082310D">
                            <w:pPr>
                              <w:jc w:val="center"/>
                              <w:rPr>
                                <w:rFonts w:asciiTheme="minorHAnsi" w:hAnsiTheme="minorHAnsi"/>
                                <w:color w:val="002060"/>
                              </w:rPr>
                            </w:pPr>
                            <w:r w:rsidRPr="006B313D">
                              <w:rPr>
                                <w:rFonts w:asciiTheme="minorHAnsi" w:hAnsiTheme="minorHAnsi"/>
                                <w:color w:val="002060"/>
                              </w:rPr>
                              <w:t>Contact:</w:t>
                            </w:r>
                          </w:p>
                          <w:p w14:paraId="2CCC8C07" w14:textId="77777777" w:rsidR="00332F92" w:rsidRPr="006B313D" w:rsidRDefault="00332F92" w:rsidP="0082310D">
                            <w:pPr>
                              <w:jc w:val="center"/>
                              <w:rPr>
                                <w:rFonts w:asciiTheme="minorHAnsi" w:hAnsiTheme="minorHAnsi"/>
                                <w:color w:val="002060"/>
                              </w:rPr>
                            </w:pPr>
                          </w:p>
                          <w:p w14:paraId="7C73FA13" w14:textId="55B3EE13" w:rsidR="00332F92" w:rsidRPr="006B313D" w:rsidRDefault="00332F92" w:rsidP="0082310D">
                            <w:pPr>
                              <w:jc w:val="center"/>
                              <w:rPr>
                                <w:rFonts w:asciiTheme="minorHAnsi" w:hAnsiTheme="minorHAnsi"/>
                                <w:color w:val="002060"/>
                                <w:sz w:val="22"/>
                              </w:rPr>
                            </w:pPr>
                            <w:r w:rsidRPr="006B313D">
                              <w:rPr>
                                <w:rFonts w:asciiTheme="minorHAnsi" w:hAnsiTheme="minorHAnsi"/>
                                <w:color w:val="002060"/>
                                <w:sz w:val="22"/>
                              </w:rPr>
                              <w:t xml:space="preserve">A/Prof Vida </w:t>
                            </w:r>
                            <w:proofErr w:type="spellStart"/>
                            <w:r w:rsidRPr="006B313D">
                              <w:rPr>
                                <w:rFonts w:asciiTheme="minorHAnsi" w:hAnsiTheme="minorHAnsi"/>
                                <w:color w:val="002060"/>
                                <w:sz w:val="22"/>
                              </w:rPr>
                              <w:t>Bliokas</w:t>
                            </w:r>
                            <w:proofErr w:type="spellEnd"/>
                          </w:p>
                          <w:p w14:paraId="084D9BF9" w14:textId="77777777" w:rsidR="00332F92" w:rsidRPr="006B313D" w:rsidRDefault="00332F92" w:rsidP="0082310D">
                            <w:pPr>
                              <w:jc w:val="center"/>
                              <w:rPr>
                                <w:rFonts w:asciiTheme="minorHAnsi" w:hAnsiTheme="minorHAnsi"/>
                                <w:color w:val="002060"/>
                                <w:sz w:val="22"/>
                              </w:rPr>
                            </w:pPr>
                            <w:r w:rsidRPr="006B313D">
                              <w:rPr>
                                <w:rFonts w:asciiTheme="minorHAnsi" w:hAnsiTheme="minorHAnsi"/>
                                <w:color w:val="002060"/>
                                <w:sz w:val="22"/>
                              </w:rPr>
                              <w:t>ACPA President</w:t>
                            </w:r>
                          </w:p>
                          <w:p w14:paraId="246556AE" w14:textId="77777777" w:rsidR="00332F92" w:rsidRPr="006B313D" w:rsidRDefault="00332F92" w:rsidP="0082310D">
                            <w:pPr>
                              <w:jc w:val="center"/>
                              <w:rPr>
                                <w:rFonts w:asciiTheme="minorHAnsi" w:hAnsiTheme="minorHAnsi"/>
                                <w:color w:val="002060"/>
                                <w:sz w:val="22"/>
                              </w:rPr>
                            </w:pPr>
                            <w:r w:rsidRPr="006B313D">
                              <w:rPr>
                                <w:rFonts w:asciiTheme="minorHAnsi" w:hAnsiTheme="minorHAnsi"/>
                                <w:color w:val="002060"/>
                                <w:sz w:val="22"/>
                              </w:rPr>
                              <w:t>President@acpa.org.au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D73C67" id="_x0000_t202" coordsize="21600,21600" o:spt="202" path="m,l,21600r21600,l21600,xe">
                <v:stroke joinstyle="miter"/>
                <v:path gradientshapeok="t" o:connecttype="rect"/>
              </v:shapetype>
              <v:shape id="Text Box 3" o:spid="_x0000_s1026" type="#_x0000_t202" style="position:absolute;margin-left:112.25pt;margin-top:481.1pt;width:223.25pt;height:10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" filled="f" stroked="f">
                <v:path arrowok="t"/>
                <v:textbox inset=",7.2pt,,7.2pt">
                  <w:txbxContent>
                    <w:p w14:paraId="14E6FC91" w14:textId="0D9BCB22" w:rsidR="00332F92" w:rsidRPr="006B313D" w:rsidRDefault="00332F92" w:rsidP="0082310D">
                      <w:pPr>
                        <w:jc w:val="center"/>
                        <w:rPr>
                          <w:rFonts w:asciiTheme="minorHAnsi" w:hAnsiTheme="minorHAnsi"/>
                          <w:color w:val="002060"/>
                        </w:rPr>
                      </w:pPr>
                      <w:r w:rsidRPr="006B313D">
                        <w:rPr>
                          <w:rFonts w:asciiTheme="minorHAnsi" w:hAnsiTheme="minorHAnsi"/>
                          <w:color w:val="002060"/>
                        </w:rPr>
                        <w:t>Contact:</w:t>
                      </w:r>
                    </w:p>
                    <w:p w14:paraId="2CCC8C07" w14:textId="77777777" w:rsidR="00332F92" w:rsidRPr="006B313D" w:rsidRDefault="00332F92" w:rsidP="0082310D">
                      <w:pPr>
                        <w:jc w:val="center"/>
                        <w:rPr>
                          <w:rFonts w:asciiTheme="minorHAnsi" w:hAnsiTheme="minorHAnsi"/>
                          <w:color w:val="002060"/>
                        </w:rPr>
                      </w:pPr>
                    </w:p>
                    <w:p w14:paraId="7C73FA13" w14:textId="55B3EE13" w:rsidR="00332F92" w:rsidRPr="006B313D" w:rsidRDefault="00332F92" w:rsidP="0082310D">
                      <w:pPr>
                        <w:jc w:val="center"/>
                        <w:rPr>
                          <w:rFonts w:asciiTheme="minorHAnsi" w:hAnsiTheme="minorHAnsi"/>
                          <w:color w:val="002060"/>
                          <w:sz w:val="22"/>
                        </w:rPr>
                      </w:pPr>
                      <w:r w:rsidRPr="006B313D">
                        <w:rPr>
                          <w:rFonts w:asciiTheme="minorHAnsi" w:hAnsiTheme="minorHAnsi"/>
                          <w:color w:val="002060"/>
                          <w:sz w:val="22"/>
                        </w:rPr>
                        <w:t>A/Prof Vida Bliokas</w:t>
                      </w:r>
                    </w:p>
                    <w:p w14:paraId="084D9BF9" w14:textId="77777777" w:rsidR="00332F92" w:rsidRPr="006B313D" w:rsidRDefault="00332F92" w:rsidP="0082310D">
                      <w:pPr>
                        <w:jc w:val="center"/>
                        <w:rPr>
                          <w:rFonts w:asciiTheme="minorHAnsi" w:hAnsiTheme="minorHAnsi"/>
                          <w:color w:val="002060"/>
                          <w:sz w:val="22"/>
                        </w:rPr>
                      </w:pPr>
                      <w:r w:rsidRPr="006B313D">
                        <w:rPr>
                          <w:rFonts w:asciiTheme="minorHAnsi" w:hAnsiTheme="minorHAnsi"/>
                          <w:color w:val="002060"/>
                          <w:sz w:val="22"/>
                        </w:rPr>
                        <w:t>ACPA President</w:t>
                      </w:r>
                    </w:p>
                    <w:p w14:paraId="246556AE" w14:textId="77777777" w:rsidR="00332F92" w:rsidRPr="006B313D" w:rsidRDefault="00332F92" w:rsidP="0082310D">
                      <w:pPr>
                        <w:jc w:val="center"/>
                        <w:rPr>
                          <w:rFonts w:asciiTheme="minorHAnsi" w:hAnsiTheme="minorHAnsi"/>
                          <w:color w:val="002060"/>
                          <w:sz w:val="22"/>
                        </w:rPr>
                      </w:pPr>
                      <w:r w:rsidRPr="006B313D">
                        <w:rPr>
                          <w:rFonts w:asciiTheme="minorHAnsi" w:hAnsiTheme="minorHAnsi"/>
                          <w:color w:val="002060"/>
                          <w:sz w:val="22"/>
                        </w:rPr>
                        <w:t>President@acpa.org.au</w:t>
                      </w:r>
                    </w:p>
                  </w:txbxContent>
                </v:textbox>
                <w10:wrap type="tight" anchorx="margin"/>
              </v:shape>
            </w:pict>
          </mc:Fallback>
        </mc:AlternateContent>
      </w:r>
      <w:r w:rsidRPr="00ED5996">
        <w:rPr>
          <w:noProof/>
        </w:rPr>
        <mc:AlternateContent>
          <mc:Choice Requires="wps">
            <w:drawing>
              <wp:anchor distT="0" distB="0" distL="114300" distR="114300" simplePos="0" relativeHeight="251663360" behindDoc="0" locked="0" layoutInCell="1" allowOverlap="1" wp14:anchorId="2AADDEDC" wp14:editId="0EBC1975">
                <wp:simplePos x="0" y="0"/>
                <wp:positionH relativeFrom="margin">
                  <wp:posOffset>-105834</wp:posOffset>
                </wp:positionH>
                <wp:positionV relativeFrom="paragraph">
                  <wp:posOffset>2896870</wp:posOffset>
                </wp:positionV>
                <wp:extent cx="5943600" cy="1449705"/>
                <wp:effectExtent l="0" t="0" r="0" b="0"/>
                <wp:wrapTight wrapText="bothSides">
                  <wp:wrapPolygon edited="0">
                    <wp:start x="138" y="852"/>
                    <wp:lineTo x="138" y="20720"/>
                    <wp:lineTo x="21392" y="20720"/>
                    <wp:lineTo x="21392" y="852"/>
                    <wp:lineTo x="138" y="85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144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EE0E6" w14:textId="3EAA43D7" w:rsidR="00332F92" w:rsidRPr="006B313D" w:rsidRDefault="00332F92" w:rsidP="0082310D">
                            <w:pPr>
                              <w:jc w:val="center"/>
                              <w:rPr>
                                <w:rFonts w:asciiTheme="minorHAnsi" w:hAnsiTheme="minorHAnsi"/>
                                <w:b/>
                                <w:color w:val="44546A" w:themeColor="text2"/>
                                <w:sz w:val="28"/>
                              </w:rPr>
                            </w:pPr>
                            <w:r w:rsidRPr="006B313D">
                              <w:rPr>
                                <w:rFonts w:asciiTheme="minorHAnsi" w:hAnsiTheme="minorHAnsi"/>
                                <w:b/>
                                <w:color w:val="44546A" w:themeColor="text2"/>
                                <w:sz w:val="28"/>
                              </w:rPr>
                              <w:t>Submission to the Productivity Commission on</w:t>
                            </w:r>
                          </w:p>
                          <w:p w14:paraId="150B576C" w14:textId="14FCB06D" w:rsidR="00332F92" w:rsidRPr="006B313D" w:rsidRDefault="00332F92" w:rsidP="0082310D">
                            <w:pPr>
                              <w:jc w:val="center"/>
                              <w:rPr>
                                <w:rFonts w:asciiTheme="minorHAnsi" w:hAnsiTheme="minorHAnsi"/>
                                <w:b/>
                                <w:color w:val="44546A" w:themeColor="text2"/>
                                <w:sz w:val="28"/>
                              </w:rPr>
                            </w:pPr>
                          </w:p>
                          <w:p w14:paraId="3D0906B6" w14:textId="0F3EBD76" w:rsidR="00332F92" w:rsidRPr="006B313D" w:rsidRDefault="00332F92" w:rsidP="0082310D">
                            <w:pPr>
                              <w:jc w:val="center"/>
                              <w:rPr>
                                <w:rFonts w:asciiTheme="minorHAnsi" w:hAnsiTheme="minorHAnsi"/>
                                <w:b/>
                                <w:color w:val="44546A" w:themeColor="text2"/>
                                <w:sz w:val="28"/>
                              </w:rPr>
                            </w:pPr>
                            <w:proofErr w:type="gramStart"/>
                            <w:r w:rsidRPr="006B313D">
                              <w:rPr>
                                <w:rFonts w:asciiTheme="minorHAnsi" w:hAnsiTheme="minorHAnsi"/>
                                <w:b/>
                                <w:color w:val="44546A" w:themeColor="text2"/>
                                <w:sz w:val="28"/>
                              </w:rPr>
                              <w:t>the</w:t>
                            </w:r>
                            <w:proofErr w:type="gramEnd"/>
                            <w:r w:rsidRPr="006B313D">
                              <w:rPr>
                                <w:rFonts w:asciiTheme="minorHAnsi" w:hAnsiTheme="minorHAnsi"/>
                                <w:b/>
                                <w:color w:val="44546A" w:themeColor="text2"/>
                                <w:sz w:val="28"/>
                              </w:rPr>
                              <w:t xml:space="preserve"> Social and Economic Benefits of Improving Mental Health</w:t>
                            </w:r>
                          </w:p>
                          <w:p w14:paraId="7C791334" w14:textId="4BE2BD55" w:rsidR="00332F92" w:rsidRDefault="00332F92" w:rsidP="0082310D">
                            <w:pPr>
                              <w:jc w:val="center"/>
                              <w:rPr>
                                <w:rFonts w:ascii="Myriad Pro" w:hAnsi="Myriad Pro"/>
                              </w:rPr>
                            </w:pPr>
                          </w:p>
                          <w:p w14:paraId="54864111" w14:textId="01BC3F82" w:rsidR="00332F92" w:rsidRPr="0082310D" w:rsidRDefault="00332F92" w:rsidP="0082310D">
                            <w:pPr>
                              <w:rPr>
                                <w:rFonts w:ascii="Myriad Pro" w:hAnsi="Myriad Pro"/>
                              </w:rPr>
                            </w:pPr>
                          </w:p>
                          <w:p w14:paraId="15367CF2" w14:textId="77777777" w:rsidR="00332F92" w:rsidRDefault="00332F92" w:rsidP="0082310D">
                            <w:pPr>
                              <w:jc w:val="center"/>
                            </w:pPr>
                          </w:p>
                          <w:p w14:paraId="66641BE4" w14:textId="77777777" w:rsidR="00332F92" w:rsidRDefault="00332F92" w:rsidP="0082310D">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DDEDC" id="Text Box 2" o:spid="_x0000_s1027" type="#_x0000_t202" style="position:absolute;margin-left:-8.35pt;margin-top:228.1pt;width:468pt;height:11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" filled="f" stroked="f">
                <v:path arrowok="t"/>
                <v:textbox inset=",7.2pt,,7.2pt">
                  <w:txbxContent>
                    <w:p w14:paraId="06EEE0E6" w14:textId="3EAA43D7" w:rsidR="00332F92" w:rsidRPr="006B313D" w:rsidRDefault="00332F92" w:rsidP="0082310D">
                      <w:pPr>
                        <w:jc w:val="center"/>
                        <w:rPr>
                          <w:rFonts w:asciiTheme="minorHAnsi" w:hAnsiTheme="minorHAnsi"/>
                          <w:b/>
                          <w:color w:val="44546A" w:themeColor="text2"/>
                          <w:sz w:val="28"/>
                        </w:rPr>
                      </w:pPr>
                      <w:r w:rsidRPr="006B313D">
                        <w:rPr>
                          <w:rFonts w:asciiTheme="minorHAnsi" w:hAnsiTheme="minorHAnsi"/>
                          <w:b/>
                          <w:color w:val="44546A" w:themeColor="text2"/>
                          <w:sz w:val="28"/>
                        </w:rPr>
                        <w:t>Submission to the Productivity Commission on</w:t>
                      </w:r>
                    </w:p>
                    <w:p w14:paraId="150B576C" w14:textId="14FCB06D" w:rsidR="00332F92" w:rsidRPr="006B313D" w:rsidRDefault="00332F92" w:rsidP="0082310D">
                      <w:pPr>
                        <w:jc w:val="center"/>
                        <w:rPr>
                          <w:rFonts w:asciiTheme="minorHAnsi" w:hAnsiTheme="minorHAnsi"/>
                          <w:b/>
                          <w:color w:val="44546A" w:themeColor="text2"/>
                          <w:sz w:val="28"/>
                        </w:rPr>
                      </w:pPr>
                    </w:p>
                    <w:p w14:paraId="3D0906B6" w14:textId="0F3EBD76" w:rsidR="00332F92" w:rsidRPr="006B313D" w:rsidRDefault="00332F92" w:rsidP="0082310D">
                      <w:pPr>
                        <w:jc w:val="center"/>
                        <w:rPr>
                          <w:rFonts w:asciiTheme="minorHAnsi" w:hAnsiTheme="minorHAnsi"/>
                          <w:b/>
                          <w:color w:val="44546A" w:themeColor="text2"/>
                          <w:sz w:val="28"/>
                        </w:rPr>
                      </w:pPr>
                      <w:r w:rsidRPr="006B313D">
                        <w:rPr>
                          <w:rFonts w:asciiTheme="minorHAnsi" w:hAnsiTheme="minorHAnsi"/>
                          <w:b/>
                          <w:color w:val="44546A" w:themeColor="text2"/>
                          <w:sz w:val="28"/>
                        </w:rPr>
                        <w:t>the Social and Economic Benefits of Improving Mental Health</w:t>
                      </w:r>
                    </w:p>
                    <w:p w14:paraId="7C791334" w14:textId="4BE2BD55" w:rsidR="00332F92" w:rsidRDefault="00332F92" w:rsidP="0082310D">
                      <w:pPr>
                        <w:jc w:val="center"/>
                        <w:rPr>
                          <w:rFonts w:ascii="Myriad Pro" w:hAnsi="Myriad Pro"/>
                        </w:rPr>
                      </w:pPr>
                    </w:p>
                    <w:p w14:paraId="54864111" w14:textId="01BC3F82" w:rsidR="00332F92" w:rsidRPr="0082310D" w:rsidRDefault="00332F92" w:rsidP="0082310D">
                      <w:pPr>
                        <w:rPr>
                          <w:rFonts w:ascii="Myriad Pro" w:hAnsi="Myriad Pro"/>
                        </w:rPr>
                      </w:pPr>
                    </w:p>
                    <w:p w14:paraId="15367CF2" w14:textId="77777777" w:rsidR="00332F92" w:rsidRDefault="00332F92" w:rsidP="0082310D">
                      <w:pPr>
                        <w:jc w:val="center"/>
                      </w:pPr>
                    </w:p>
                    <w:p w14:paraId="66641BE4" w14:textId="77777777" w:rsidR="00332F92" w:rsidRDefault="00332F92" w:rsidP="0082310D">
                      <w:pPr>
                        <w:jc w:val="center"/>
                      </w:pPr>
                    </w:p>
                  </w:txbxContent>
                </v:textbox>
                <w10:wrap type="tight" anchorx="margin"/>
              </v:shape>
            </w:pict>
          </mc:Fallback>
        </mc:AlternateContent>
      </w:r>
      <w:r w:rsidR="000F33AD">
        <w:rPr>
          <w:rFonts w:ascii="Myriad Pro" w:hAnsi="Myriad Pro"/>
          <w:sz w:val="22"/>
          <w:szCs w:val="22"/>
          <w:lang w:eastAsia="en-GB"/>
        </w:rPr>
        <w:br w:type="page"/>
      </w:r>
    </w:p>
    <w:p w14:paraId="33FC9EBF" w14:textId="7CC379DC" w:rsidR="00BE23E6" w:rsidRPr="00172A65" w:rsidRDefault="00BE23E6" w:rsidP="001D5116">
      <w:pPr>
        <w:spacing w:line="276" w:lineRule="auto"/>
        <w:rPr>
          <w:rFonts w:asciiTheme="minorHAnsi" w:hAnsiTheme="minorHAnsi"/>
          <w:sz w:val="22"/>
          <w:szCs w:val="22"/>
          <w:lang w:eastAsia="en-GB"/>
        </w:rPr>
      </w:pPr>
      <w:r w:rsidRPr="00172A65">
        <w:rPr>
          <w:rFonts w:asciiTheme="minorHAnsi" w:hAnsiTheme="minorHAnsi"/>
          <w:sz w:val="22"/>
          <w:szCs w:val="22"/>
          <w:lang w:eastAsia="en-GB"/>
        </w:rPr>
        <w:lastRenderedPageBreak/>
        <w:t>The Australian Clinical Psycho</w:t>
      </w:r>
      <w:r w:rsidR="00542DA2" w:rsidRPr="00172A65">
        <w:rPr>
          <w:rFonts w:asciiTheme="minorHAnsi" w:hAnsiTheme="minorHAnsi"/>
          <w:sz w:val="22"/>
          <w:szCs w:val="22"/>
          <w:lang w:eastAsia="en-GB"/>
        </w:rPr>
        <w:t>lo</w:t>
      </w:r>
      <w:r w:rsidRPr="00172A65">
        <w:rPr>
          <w:rFonts w:asciiTheme="minorHAnsi" w:hAnsiTheme="minorHAnsi"/>
          <w:sz w:val="22"/>
          <w:szCs w:val="22"/>
          <w:lang w:eastAsia="en-GB"/>
        </w:rPr>
        <w:t>gy Association (ACPA) thanks the Productivity Commission for the important w</w:t>
      </w:r>
      <w:r w:rsidR="00577688" w:rsidRPr="00172A65">
        <w:rPr>
          <w:rFonts w:asciiTheme="minorHAnsi" w:hAnsiTheme="minorHAnsi"/>
          <w:sz w:val="22"/>
          <w:szCs w:val="22"/>
          <w:lang w:eastAsia="en-GB"/>
        </w:rPr>
        <w:t>ork being undertaken to review mental h</w:t>
      </w:r>
      <w:r w:rsidRPr="00172A65">
        <w:rPr>
          <w:rFonts w:asciiTheme="minorHAnsi" w:hAnsiTheme="minorHAnsi"/>
          <w:sz w:val="22"/>
          <w:szCs w:val="22"/>
          <w:lang w:eastAsia="en-GB"/>
        </w:rPr>
        <w:t>ealth in Australia. ACPA represents those clinical psychologists who hold the minimum qualifications for endorsement as a clinical psychologist in Australia, and have a critical role in the assessment, diagnosis, treatment and management of mental health disorders, particularly at the moderate to severe end of the spectrum.</w:t>
      </w:r>
    </w:p>
    <w:p w14:paraId="3BD03533" w14:textId="77777777" w:rsidR="00172A65" w:rsidRPr="00172A65" w:rsidRDefault="00172A65" w:rsidP="001D5116">
      <w:pPr>
        <w:spacing w:line="276" w:lineRule="auto"/>
        <w:rPr>
          <w:rFonts w:asciiTheme="minorHAnsi" w:hAnsiTheme="minorHAnsi"/>
          <w:b/>
          <w:color w:val="002060"/>
          <w:sz w:val="22"/>
          <w:szCs w:val="22"/>
          <w:lang w:eastAsia="en-GB"/>
        </w:rPr>
      </w:pPr>
      <w:bookmarkStart w:id="0" w:name="_GoBack"/>
      <w:bookmarkEnd w:id="0"/>
    </w:p>
    <w:p w14:paraId="3DF2DBEE" w14:textId="1CCB05E0" w:rsidR="00F565D7" w:rsidRDefault="00BE23E6" w:rsidP="001D5116">
      <w:pPr>
        <w:spacing w:line="276" w:lineRule="auto"/>
        <w:rPr>
          <w:rFonts w:asciiTheme="minorHAnsi" w:hAnsiTheme="minorHAnsi"/>
          <w:b/>
          <w:color w:val="002060"/>
          <w:sz w:val="22"/>
          <w:szCs w:val="22"/>
          <w:lang w:eastAsia="en-GB"/>
        </w:rPr>
      </w:pPr>
      <w:r w:rsidRPr="00172A65">
        <w:rPr>
          <w:rFonts w:asciiTheme="minorHAnsi" w:hAnsiTheme="minorHAnsi"/>
          <w:b/>
          <w:color w:val="002060"/>
          <w:sz w:val="22"/>
          <w:szCs w:val="22"/>
          <w:lang w:eastAsia="en-GB"/>
        </w:rPr>
        <w:t>Psychology as a profession</w:t>
      </w:r>
    </w:p>
    <w:p w14:paraId="10B21BF8" w14:textId="77777777" w:rsidR="00172A65" w:rsidRPr="00172A65" w:rsidRDefault="00172A65" w:rsidP="001D5116">
      <w:pPr>
        <w:spacing w:line="276" w:lineRule="auto"/>
        <w:rPr>
          <w:rFonts w:asciiTheme="minorHAnsi" w:hAnsiTheme="minorHAnsi"/>
          <w:b/>
          <w:color w:val="002060"/>
          <w:sz w:val="22"/>
          <w:szCs w:val="22"/>
          <w:lang w:eastAsia="en-GB"/>
        </w:rPr>
      </w:pPr>
    </w:p>
    <w:p w14:paraId="50CB24BD" w14:textId="376BCFFD" w:rsidR="00BE23E6" w:rsidRPr="00172A65" w:rsidRDefault="00BE23E6" w:rsidP="001D5116">
      <w:pPr>
        <w:spacing w:line="276" w:lineRule="auto"/>
        <w:rPr>
          <w:rFonts w:asciiTheme="minorHAnsi" w:hAnsiTheme="minorHAnsi"/>
          <w:sz w:val="22"/>
          <w:szCs w:val="22"/>
          <w:lang w:eastAsia="en-GB"/>
        </w:rPr>
      </w:pPr>
      <w:r w:rsidRPr="00172A65">
        <w:rPr>
          <w:rFonts w:asciiTheme="minorHAnsi" w:hAnsiTheme="minorHAnsi"/>
          <w:sz w:val="22"/>
          <w:szCs w:val="22"/>
          <w:lang w:eastAsia="en-GB"/>
        </w:rPr>
        <w:t>Psychology as a profession has</w:t>
      </w:r>
      <w:r w:rsidR="008D20EE" w:rsidRPr="00172A65">
        <w:rPr>
          <w:rFonts w:asciiTheme="minorHAnsi" w:hAnsiTheme="minorHAnsi"/>
          <w:sz w:val="22"/>
          <w:szCs w:val="22"/>
          <w:lang w:eastAsia="en-GB"/>
        </w:rPr>
        <w:t xml:space="preserve"> a critical role to play in </w:t>
      </w:r>
      <w:r w:rsidRPr="00172A65">
        <w:rPr>
          <w:rFonts w:asciiTheme="minorHAnsi" w:hAnsiTheme="minorHAnsi"/>
          <w:sz w:val="22"/>
          <w:szCs w:val="22"/>
          <w:lang w:eastAsia="en-GB"/>
        </w:rPr>
        <w:t xml:space="preserve">mental health </w:t>
      </w:r>
      <w:r w:rsidR="00B4713C" w:rsidRPr="00172A65">
        <w:rPr>
          <w:rFonts w:asciiTheme="minorHAnsi" w:hAnsiTheme="minorHAnsi"/>
          <w:sz w:val="22"/>
          <w:szCs w:val="22"/>
          <w:lang w:eastAsia="en-GB"/>
        </w:rPr>
        <w:t>s</w:t>
      </w:r>
      <w:r w:rsidR="008D20EE" w:rsidRPr="00172A65">
        <w:rPr>
          <w:rFonts w:asciiTheme="minorHAnsi" w:hAnsiTheme="minorHAnsi"/>
          <w:sz w:val="22"/>
          <w:szCs w:val="22"/>
          <w:lang w:eastAsia="en-GB"/>
        </w:rPr>
        <w:t>ervices</w:t>
      </w:r>
      <w:r w:rsidR="00577688" w:rsidRPr="00172A65">
        <w:rPr>
          <w:rFonts w:asciiTheme="minorHAnsi" w:hAnsiTheme="minorHAnsi"/>
          <w:sz w:val="22"/>
          <w:szCs w:val="22"/>
          <w:lang w:eastAsia="en-GB"/>
        </w:rPr>
        <w:t>.</w:t>
      </w:r>
      <w:r w:rsidRPr="00172A65">
        <w:rPr>
          <w:rFonts w:asciiTheme="minorHAnsi" w:hAnsiTheme="minorHAnsi"/>
          <w:sz w:val="22"/>
          <w:szCs w:val="22"/>
          <w:lang w:eastAsia="en-GB"/>
        </w:rPr>
        <w:t xml:space="preserve"> Psychology is a regulated health profession under the authority of </w:t>
      </w:r>
      <w:r w:rsidR="00B4713C" w:rsidRPr="00172A65">
        <w:rPr>
          <w:rFonts w:asciiTheme="minorHAnsi" w:hAnsiTheme="minorHAnsi"/>
          <w:sz w:val="22"/>
          <w:szCs w:val="22"/>
          <w:lang w:eastAsia="en-GB"/>
        </w:rPr>
        <w:t>the Australian Health Practitioner Regulation Agency (</w:t>
      </w:r>
      <w:r w:rsidR="00A017AD" w:rsidRPr="00172A65">
        <w:rPr>
          <w:rFonts w:asciiTheme="minorHAnsi" w:hAnsiTheme="minorHAnsi"/>
          <w:sz w:val="22"/>
          <w:szCs w:val="22"/>
          <w:lang w:eastAsia="en-GB"/>
        </w:rPr>
        <w:t>AHPRA</w:t>
      </w:r>
      <w:r w:rsidR="00B4713C" w:rsidRPr="00172A65">
        <w:rPr>
          <w:rFonts w:asciiTheme="minorHAnsi" w:hAnsiTheme="minorHAnsi"/>
          <w:sz w:val="22"/>
          <w:szCs w:val="22"/>
          <w:lang w:eastAsia="en-GB"/>
        </w:rPr>
        <w:t>)</w:t>
      </w:r>
      <w:r w:rsidR="00A017AD" w:rsidRPr="00172A65">
        <w:rPr>
          <w:rFonts w:asciiTheme="minorHAnsi" w:hAnsiTheme="minorHAnsi"/>
          <w:sz w:val="22"/>
          <w:szCs w:val="22"/>
          <w:lang w:eastAsia="en-GB"/>
        </w:rPr>
        <w:t xml:space="preserve"> and </w:t>
      </w:r>
      <w:r w:rsidRPr="00172A65">
        <w:rPr>
          <w:rFonts w:asciiTheme="minorHAnsi" w:hAnsiTheme="minorHAnsi"/>
          <w:sz w:val="22"/>
          <w:szCs w:val="22"/>
          <w:lang w:eastAsia="en-GB"/>
        </w:rPr>
        <w:t>the Psychology Board of Australia (</w:t>
      </w:r>
      <w:proofErr w:type="spellStart"/>
      <w:r w:rsidRPr="00172A65">
        <w:rPr>
          <w:rFonts w:asciiTheme="minorHAnsi" w:hAnsiTheme="minorHAnsi"/>
          <w:sz w:val="22"/>
          <w:szCs w:val="22"/>
          <w:lang w:eastAsia="en-GB"/>
        </w:rPr>
        <w:t>PsyBA</w:t>
      </w:r>
      <w:proofErr w:type="spellEnd"/>
      <w:r w:rsidRPr="00172A65">
        <w:rPr>
          <w:rFonts w:asciiTheme="minorHAnsi" w:hAnsiTheme="minorHAnsi"/>
          <w:sz w:val="22"/>
          <w:szCs w:val="22"/>
          <w:lang w:eastAsia="en-GB"/>
        </w:rPr>
        <w:t xml:space="preserve">).  Registration with the </w:t>
      </w:r>
      <w:proofErr w:type="spellStart"/>
      <w:r w:rsidRPr="00172A65">
        <w:rPr>
          <w:rFonts w:asciiTheme="minorHAnsi" w:hAnsiTheme="minorHAnsi"/>
          <w:sz w:val="22"/>
          <w:szCs w:val="22"/>
          <w:lang w:eastAsia="en-GB"/>
        </w:rPr>
        <w:t>PsyBA</w:t>
      </w:r>
      <w:proofErr w:type="spellEnd"/>
      <w:r w:rsidRPr="00172A65">
        <w:rPr>
          <w:rFonts w:asciiTheme="minorHAnsi" w:hAnsiTheme="minorHAnsi"/>
          <w:sz w:val="22"/>
          <w:szCs w:val="22"/>
          <w:lang w:eastAsia="en-GB"/>
        </w:rPr>
        <w:t xml:space="preserve"> is essential to practice as a psychologist in Australia, and psychologist titles are protected. </w:t>
      </w:r>
    </w:p>
    <w:p w14:paraId="1C4D4ED0" w14:textId="77777777" w:rsidR="00BE23E6" w:rsidRPr="00172A65" w:rsidRDefault="00BE23E6" w:rsidP="001D5116">
      <w:pPr>
        <w:spacing w:line="276" w:lineRule="auto"/>
        <w:rPr>
          <w:rFonts w:asciiTheme="minorHAnsi" w:hAnsiTheme="minorHAnsi"/>
          <w:sz w:val="22"/>
          <w:szCs w:val="22"/>
          <w:lang w:eastAsia="en-GB"/>
        </w:rPr>
      </w:pPr>
    </w:p>
    <w:p w14:paraId="7D23B27D" w14:textId="1F68025F" w:rsidR="00BE23E6" w:rsidRPr="00172A65" w:rsidRDefault="00BE23E6" w:rsidP="001D5116">
      <w:pPr>
        <w:spacing w:line="276" w:lineRule="auto"/>
        <w:rPr>
          <w:rFonts w:asciiTheme="minorHAnsi" w:hAnsiTheme="minorHAnsi"/>
          <w:sz w:val="22"/>
          <w:szCs w:val="22"/>
          <w:lang w:eastAsia="en-GB"/>
        </w:rPr>
      </w:pPr>
      <w:r w:rsidRPr="00172A65">
        <w:rPr>
          <w:rFonts w:asciiTheme="minorHAnsi" w:hAnsiTheme="minorHAnsi"/>
          <w:sz w:val="22"/>
          <w:szCs w:val="22"/>
          <w:lang w:eastAsia="en-GB"/>
        </w:rPr>
        <w:t>For general registration as a psychologist a four-year undergraduate degree in the science of psychology plus either a two-year supervised internship (known as the 4 + 2 pathway)</w:t>
      </w:r>
      <w:r w:rsidR="003935DE" w:rsidRPr="00172A65">
        <w:rPr>
          <w:rFonts w:asciiTheme="minorHAnsi" w:hAnsiTheme="minorHAnsi"/>
          <w:sz w:val="22"/>
          <w:szCs w:val="22"/>
          <w:lang w:eastAsia="en-GB"/>
        </w:rPr>
        <w:t>,</w:t>
      </w:r>
      <w:r w:rsidRPr="00172A65">
        <w:rPr>
          <w:rFonts w:asciiTheme="minorHAnsi" w:hAnsiTheme="minorHAnsi"/>
          <w:sz w:val="22"/>
          <w:szCs w:val="22"/>
          <w:lang w:eastAsia="en-GB"/>
        </w:rPr>
        <w:t xml:space="preserve"> or a further on</w:t>
      </w:r>
      <w:r w:rsidR="003935DE" w:rsidRPr="00172A65">
        <w:rPr>
          <w:rFonts w:asciiTheme="minorHAnsi" w:hAnsiTheme="minorHAnsi"/>
          <w:sz w:val="22"/>
          <w:szCs w:val="22"/>
          <w:lang w:eastAsia="en-GB"/>
        </w:rPr>
        <w:t>e-year accredited Master Degree</w:t>
      </w:r>
      <w:r w:rsidRPr="00172A65">
        <w:rPr>
          <w:rFonts w:asciiTheme="minorHAnsi" w:hAnsiTheme="minorHAnsi"/>
          <w:sz w:val="22"/>
          <w:szCs w:val="22"/>
          <w:lang w:eastAsia="en-GB"/>
        </w:rPr>
        <w:t xml:space="preserve"> </w:t>
      </w:r>
      <w:r w:rsidR="00A017AD" w:rsidRPr="00172A65">
        <w:rPr>
          <w:rFonts w:asciiTheme="minorHAnsi" w:hAnsiTheme="minorHAnsi"/>
          <w:sz w:val="22"/>
          <w:szCs w:val="22"/>
          <w:lang w:eastAsia="en-GB"/>
        </w:rPr>
        <w:t>and one</w:t>
      </w:r>
      <w:r w:rsidRPr="00172A65">
        <w:rPr>
          <w:rFonts w:asciiTheme="minorHAnsi" w:hAnsiTheme="minorHAnsi"/>
          <w:sz w:val="22"/>
          <w:szCs w:val="22"/>
          <w:lang w:eastAsia="en-GB"/>
        </w:rPr>
        <w:t xml:space="preserve"> year of internship (known as the 5 + 1 pathway)</w:t>
      </w:r>
      <w:r w:rsidR="003935DE" w:rsidRPr="00172A65">
        <w:rPr>
          <w:rFonts w:asciiTheme="minorHAnsi" w:hAnsiTheme="minorHAnsi"/>
          <w:sz w:val="22"/>
          <w:szCs w:val="22"/>
          <w:lang w:eastAsia="en-GB"/>
        </w:rPr>
        <w:t>,</w:t>
      </w:r>
      <w:r w:rsidRPr="00172A65">
        <w:rPr>
          <w:rFonts w:asciiTheme="minorHAnsi" w:hAnsiTheme="minorHAnsi"/>
          <w:sz w:val="22"/>
          <w:szCs w:val="22"/>
          <w:lang w:eastAsia="en-GB"/>
        </w:rPr>
        <w:t xml:space="preserve"> is required. Psychologists with higher levels of education and training beyond a one-year Master Degree can be endorsed in nine areas of specialisation following the completion of a registrar program.  </w:t>
      </w:r>
    </w:p>
    <w:p w14:paraId="3D95C284" w14:textId="77777777" w:rsidR="00172A65" w:rsidRPr="00172A65" w:rsidRDefault="00172A65" w:rsidP="001D5116">
      <w:pPr>
        <w:spacing w:line="276" w:lineRule="auto"/>
        <w:rPr>
          <w:rFonts w:asciiTheme="minorHAnsi" w:hAnsiTheme="minorHAnsi"/>
          <w:b/>
          <w:color w:val="002060"/>
          <w:sz w:val="22"/>
          <w:szCs w:val="22"/>
          <w:lang w:eastAsia="en-GB"/>
        </w:rPr>
      </w:pPr>
    </w:p>
    <w:p w14:paraId="384095B1" w14:textId="52B266A1" w:rsidR="006B313D" w:rsidRDefault="006B313D" w:rsidP="001D5116">
      <w:pPr>
        <w:spacing w:line="276" w:lineRule="auto"/>
        <w:rPr>
          <w:rFonts w:asciiTheme="minorHAnsi" w:hAnsiTheme="minorHAnsi"/>
          <w:b/>
          <w:color w:val="002060"/>
          <w:sz w:val="22"/>
          <w:szCs w:val="22"/>
          <w:lang w:eastAsia="en-GB"/>
        </w:rPr>
      </w:pPr>
      <w:r w:rsidRPr="00172A65">
        <w:rPr>
          <w:rFonts w:asciiTheme="minorHAnsi" w:hAnsiTheme="minorHAnsi"/>
          <w:b/>
          <w:color w:val="002060"/>
          <w:sz w:val="22"/>
          <w:szCs w:val="22"/>
          <w:lang w:eastAsia="en-GB"/>
        </w:rPr>
        <w:t>Clinical Psychology</w:t>
      </w:r>
    </w:p>
    <w:p w14:paraId="1BE7ABAC" w14:textId="77777777" w:rsidR="00172A65" w:rsidRPr="00172A65" w:rsidRDefault="00172A65" w:rsidP="001D5116">
      <w:pPr>
        <w:spacing w:line="276" w:lineRule="auto"/>
        <w:rPr>
          <w:rFonts w:asciiTheme="minorHAnsi" w:hAnsiTheme="minorHAnsi"/>
          <w:b/>
          <w:color w:val="002060"/>
          <w:sz w:val="22"/>
          <w:szCs w:val="22"/>
          <w:lang w:eastAsia="en-GB"/>
        </w:rPr>
      </w:pPr>
    </w:p>
    <w:p w14:paraId="5D8354D4" w14:textId="0BAAD20A" w:rsidR="00BE23E6" w:rsidRPr="00172A65" w:rsidRDefault="00BE23E6" w:rsidP="001D5116">
      <w:pPr>
        <w:spacing w:line="276" w:lineRule="auto"/>
        <w:rPr>
          <w:rFonts w:asciiTheme="minorHAnsi" w:hAnsiTheme="minorHAnsi"/>
          <w:sz w:val="22"/>
          <w:szCs w:val="22"/>
          <w:lang w:eastAsia="en-GB"/>
        </w:rPr>
      </w:pPr>
      <w:r w:rsidRPr="00172A65">
        <w:rPr>
          <w:rFonts w:asciiTheme="minorHAnsi" w:hAnsiTheme="minorHAnsi"/>
          <w:sz w:val="22"/>
          <w:szCs w:val="22"/>
          <w:lang w:eastAsia="en-GB"/>
        </w:rPr>
        <w:t xml:space="preserve">Clinical psychology is the area of practice that specialises in the assessment, diagnosis, treatment, and management of serious, chronic, and complex mental health disorders. Services are provided to the most vulnerable members of the Australian public.  The </w:t>
      </w:r>
      <w:r w:rsidR="006B74FE" w:rsidRPr="00172A65">
        <w:rPr>
          <w:rFonts w:asciiTheme="minorHAnsi" w:hAnsiTheme="minorHAnsi"/>
          <w:sz w:val="22"/>
          <w:szCs w:val="22"/>
          <w:lang w:eastAsia="en-GB"/>
        </w:rPr>
        <w:t>ACPA</w:t>
      </w:r>
      <w:r w:rsidRPr="00172A65">
        <w:rPr>
          <w:rFonts w:asciiTheme="minorHAnsi" w:hAnsiTheme="minorHAnsi"/>
          <w:sz w:val="22"/>
          <w:szCs w:val="22"/>
          <w:lang w:eastAsia="en-GB"/>
        </w:rPr>
        <w:t xml:space="preserve"> represents those clinical psychologists who hold the minimum education and training for endorsement as a cli</w:t>
      </w:r>
      <w:r w:rsidR="00A017AD" w:rsidRPr="00172A65">
        <w:rPr>
          <w:rFonts w:asciiTheme="minorHAnsi" w:hAnsiTheme="minorHAnsi"/>
          <w:sz w:val="22"/>
          <w:szCs w:val="22"/>
          <w:lang w:eastAsia="en-GB"/>
        </w:rPr>
        <w:t xml:space="preserve">nical psychologist </w:t>
      </w:r>
      <w:r w:rsidR="000B53D8" w:rsidRPr="00172A65">
        <w:rPr>
          <w:rFonts w:asciiTheme="minorHAnsi" w:hAnsiTheme="minorHAnsi"/>
          <w:sz w:val="22"/>
          <w:szCs w:val="22"/>
          <w:lang w:eastAsia="en-GB"/>
        </w:rPr>
        <w:t xml:space="preserve">as determined </w:t>
      </w:r>
      <w:r w:rsidR="00A017AD" w:rsidRPr="00172A65">
        <w:rPr>
          <w:rFonts w:asciiTheme="minorHAnsi" w:hAnsiTheme="minorHAnsi"/>
          <w:sz w:val="22"/>
          <w:szCs w:val="22"/>
          <w:lang w:eastAsia="en-GB"/>
        </w:rPr>
        <w:t xml:space="preserve">the </w:t>
      </w:r>
      <w:proofErr w:type="spellStart"/>
      <w:r w:rsidR="00A017AD" w:rsidRPr="00172A65">
        <w:rPr>
          <w:rFonts w:asciiTheme="minorHAnsi" w:hAnsiTheme="minorHAnsi"/>
          <w:sz w:val="22"/>
          <w:szCs w:val="22"/>
          <w:lang w:eastAsia="en-GB"/>
        </w:rPr>
        <w:t>PsyBA</w:t>
      </w:r>
      <w:proofErr w:type="spellEnd"/>
      <w:r w:rsidR="00A017AD" w:rsidRPr="00172A65">
        <w:rPr>
          <w:rFonts w:asciiTheme="minorHAnsi" w:hAnsiTheme="minorHAnsi"/>
          <w:sz w:val="22"/>
          <w:szCs w:val="22"/>
          <w:lang w:eastAsia="en-GB"/>
        </w:rPr>
        <w:t>, namely</w:t>
      </w:r>
      <w:r w:rsidRPr="00172A65">
        <w:rPr>
          <w:rFonts w:asciiTheme="minorHAnsi" w:hAnsiTheme="minorHAnsi"/>
          <w:sz w:val="22"/>
          <w:szCs w:val="22"/>
          <w:lang w:eastAsia="en-GB"/>
        </w:rPr>
        <w:t xml:space="preserve"> at least an accredited two-year Master’s Degree in clinical psychology, followed by a two-year registrar program.</w:t>
      </w:r>
      <w:r w:rsidR="00A017AD" w:rsidRPr="00172A65">
        <w:rPr>
          <w:rFonts w:asciiTheme="minorHAnsi" w:hAnsiTheme="minorHAnsi"/>
          <w:sz w:val="22"/>
          <w:szCs w:val="22"/>
          <w:lang w:eastAsia="en-GB"/>
        </w:rPr>
        <w:t xml:space="preserve">  Full ACPA members have therefore completed a minimum of eight years of accredited education and training.</w:t>
      </w:r>
    </w:p>
    <w:p w14:paraId="125A26C1" w14:textId="77777777" w:rsidR="00BE23E6" w:rsidRPr="00172A65" w:rsidRDefault="00BE23E6" w:rsidP="001D5116">
      <w:pPr>
        <w:spacing w:line="276" w:lineRule="auto"/>
        <w:rPr>
          <w:rFonts w:asciiTheme="minorHAnsi" w:hAnsiTheme="minorHAnsi"/>
          <w:sz w:val="22"/>
          <w:szCs w:val="22"/>
          <w:lang w:eastAsia="en-GB"/>
        </w:rPr>
      </w:pPr>
    </w:p>
    <w:p w14:paraId="278D7682" w14:textId="37B010B1" w:rsidR="00BE23E6" w:rsidRPr="00172A65" w:rsidRDefault="00BE23E6" w:rsidP="001D5116">
      <w:pPr>
        <w:spacing w:line="276" w:lineRule="auto"/>
        <w:rPr>
          <w:rFonts w:asciiTheme="minorHAnsi" w:hAnsiTheme="minorHAnsi"/>
          <w:sz w:val="22"/>
          <w:szCs w:val="22"/>
          <w:lang w:eastAsia="en-GB"/>
        </w:rPr>
      </w:pPr>
      <w:r w:rsidRPr="00172A65">
        <w:rPr>
          <w:rFonts w:asciiTheme="minorHAnsi" w:hAnsiTheme="minorHAnsi"/>
          <w:sz w:val="22"/>
          <w:szCs w:val="22"/>
          <w:lang w:eastAsia="en-GB"/>
        </w:rPr>
        <w:t xml:space="preserve">Accreditation of psychology education and training programs </w:t>
      </w:r>
      <w:r w:rsidR="00A66CEC" w:rsidRPr="00172A65">
        <w:rPr>
          <w:rFonts w:asciiTheme="minorHAnsi" w:hAnsiTheme="minorHAnsi"/>
          <w:sz w:val="22"/>
          <w:szCs w:val="22"/>
          <w:lang w:eastAsia="en-GB"/>
        </w:rPr>
        <w:t xml:space="preserve">occurs </w:t>
      </w:r>
      <w:r w:rsidRPr="00172A65">
        <w:rPr>
          <w:rFonts w:asciiTheme="minorHAnsi" w:hAnsiTheme="minorHAnsi"/>
          <w:sz w:val="22"/>
          <w:szCs w:val="22"/>
          <w:lang w:eastAsia="en-GB"/>
        </w:rPr>
        <w:t>via the Australian Psycholo</w:t>
      </w:r>
      <w:r w:rsidR="00587DD5" w:rsidRPr="00172A65">
        <w:rPr>
          <w:rFonts w:asciiTheme="minorHAnsi" w:hAnsiTheme="minorHAnsi"/>
          <w:sz w:val="22"/>
          <w:szCs w:val="22"/>
          <w:lang w:eastAsia="en-GB"/>
        </w:rPr>
        <w:t>gy Accreditation Council (APAC).</w:t>
      </w:r>
      <w:r w:rsidRPr="00172A65">
        <w:rPr>
          <w:rFonts w:asciiTheme="minorHAnsi" w:hAnsiTheme="minorHAnsi"/>
          <w:sz w:val="22"/>
          <w:szCs w:val="22"/>
          <w:lang w:eastAsia="en-GB"/>
        </w:rPr>
        <w:t xml:space="preserve"> APAC accredits higher education psychology programs in 5-year review cycles to ensure compliance with the Accreditation Standards for Psychology Programs (the Standards). The Standards describe the competencies required at each level of psychology training</w:t>
      </w:r>
      <w:r w:rsidR="00BB3DC9" w:rsidRPr="00172A65">
        <w:rPr>
          <w:rFonts w:asciiTheme="minorHAnsi" w:hAnsiTheme="minorHAnsi"/>
          <w:sz w:val="22"/>
          <w:szCs w:val="22"/>
          <w:lang w:eastAsia="en-GB"/>
        </w:rPr>
        <w:t xml:space="preserve">: </w:t>
      </w:r>
      <w:hyperlink r:id="rId14" w:history="1">
        <w:r w:rsidR="00BB3DC9" w:rsidRPr="00172A65">
          <w:rPr>
            <w:rStyle w:val="Hyperlink"/>
            <w:rFonts w:asciiTheme="minorHAnsi" w:hAnsiTheme="minorHAnsi"/>
            <w:sz w:val="22"/>
            <w:szCs w:val="22"/>
            <w:lang w:eastAsia="en-GB"/>
          </w:rPr>
          <w:t>https://www.psychologycouncil.org.au/sites/default/files/public/Standards_20180912_Published_Final_v1.2.pdf</w:t>
        </w:r>
      </w:hyperlink>
      <w:r w:rsidR="00BB3DC9" w:rsidRPr="00172A65">
        <w:rPr>
          <w:rFonts w:asciiTheme="minorHAnsi" w:hAnsiTheme="minorHAnsi"/>
          <w:sz w:val="22"/>
          <w:szCs w:val="22"/>
          <w:lang w:eastAsia="en-GB"/>
        </w:rPr>
        <w:t xml:space="preserve"> </w:t>
      </w:r>
    </w:p>
    <w:p w14:paraId="79081C22" w14:textId="77777777" w:rsidR="00BE23E6" w:rsidRPr="00172A65" w:rsidRDefault="00BE23E6" w:rsidP="001D5116">
      <w:pPr>
        <w:spacing w:line="276" w:lineRule="auto"/>
        <w:rPr>
          <w:rFonts w:asciiTheme="minorHAnsi" w:hAnsiTheme="minorHAnsi"/>
          <w:b/>
          <w:sz w:val="22"/>
          <w:szCs w:val="22"/>
        </w:rPr>
      </w:pPr>
    </w:p>
    <w:p w14:paraId="472C4C6C" w14:textId="77777777" w:rsidR="00BE23E6" w:rsidRPr="00172A65" w:rsidRDefault="00BE23E6" w:rsidP="001D5116">
      <w:pPr>
        <w:spacing w:line="276" w:lineRule="auto"/>
        <w:rPr>
          <w:rFonts w:asciiTheme="minorHAnsi" w:hAnsiTheme="minorHAnsi"/>
          <w:b/>
          <w:sz w:val="22"/>
          <w:szCs w:val="22"/>
        </w:rPr>
      </w:pPr>
    </w:p>
    <w:p w14:paraId="097C9FAF" w14:textId="77777777" w:rsidR="00BE23E6" w:rsidRPr="00172A65" w:rsidRDefault="00BE23E6" w:rsidP="001D5116">
      <w:pPr>
        <w:spacing w:line="276" w:lineRule="auto"/>
        <w:rPr>
          <w:rFonts w:asciiTheme="minorHAnsi" w:hAnsiTheme="minorHAnsi"/>
          <w:b/>
          <w:sz w:val="22"/>
          <w:szCs w:val="22"/>
        </w:rPr>
      </w:pPr>
      <w:r w:rsidRPr="00172A65">
        <w:rPr>
          <w:rFonts w:asciiTheme="minorHAnsi" w:hAnsiTheme="minorHAnsi"/>
          <w:b/>
          <w:sz w:val="22"/>
          <w:szCs w:val="22"/>
        </w:rPr>
        <w:br w:type="page"/>
      </w:r>
    </w:p>
    <w:p w14:paraId="0D06A4E4" w14:textId="77777777" w:rsidR="00BE23E6" w:rsidRPr="009F7E0A" w:rsidRDefault="00BE23E6" w:rsidP="001D5116">
      <w:pPr>
        <w:spacing w:line="276" w:lineRule="auto"/>
        <w:rPr>
          <w:rFonts w:asciiTheme="minorHAnsi" w:hAnsiTheme="minorHAnsi"/>
          <w:b/>
          <w:i/>
          <w:color w:val="002060"/>
          <w:sz w:val="28"/>
          <w:szCs w:val="28"/>
        </w:rPr>
      </w:pPr>
      <w:r w:rsidRPr="009F7E0A">
        <w:rPr>
          <w:rFonts w:asciiTheme="minorHAnsi" w:hAnsiTheme="minorHAnsi"/>
          <w:b/>
          <w:i/>
          <w:color w:val="002060"/>
          <w:sz w:val="28"/>
          <w:szCs w:val="28"/>
        </w:rPr>
        <w:lastRenderedPageBreak/>
        <w:t>Questions on structural weaknesses in healthcare</w:t>
      </w:r>
    </w:p>
    <w:p w14:paraId="1528EF38" w14:textId="77777777" w:rsidR="00172A65" w:rsidRPr="00172A65" w:rsidRDefault="00172A65" w:rsidP="001D5116">
      <w:pPr>
        <w:spacing w:line="276" w:lineRule="auto"/>
        <w:rPr>
          <w:rFonts w:asciiTheme="minorHAnsi" w:hAnsiTheme="minorHAnsi"/>
          <w:b/>
          <w:i/>
          <w:color w:val="002060"/>
          <w:sz w:val="22"/>
          <w:szCs w:val="22"/>
        </w:rPr>
      </w:pPr>
    </w:p>
    <w:p w14:paraId="52F067AA"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Why have past reform efforts by governments over many years had limited effectiveness in removing the structural weaknesses in healthcare for people with a mental illness? How would you overcome the barriers which governments have faced in implementing effective reforms?</w:t>
      </w:r>
    </w:p>
    <w:p w14:paraId="5E6DF801" w14:textId="77777777" w:rsidR="00172A65" w:rsidRPr="00172A65" w:rsidRDefault="00172A65" w:rsidP="001D5116">
      <w:pPr>
        <w:pStyle w:val="ListParagraph"/>
        <w:spacing w:line="276" w:lineRule="auto"/>
        <w:rPr>
          <w:rFonts w:asciiTheme="minorHAnsi" w:hAnsiTheme="minorHAnsi"/>
          <w:b/>
          <w:i/>
          <w:color w:val="002060"/>
          <w:sz w:val="22"/>
          <w:szCs w:val="22"/>
        </w:rPr>
      </w:pPr>
    </w:p>
    <w:p w14:paraId="1C2525A5" w14:textId="4D60F6BB"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In providing a summary of the challenges and barriers to effective government reform, </w:t>
      </w:r>
      <w:proofErr w:type="spellStart"/>
      <w:r w:rsidRPr="00172A65">
        <w:rPr>
          <w:rFonts w:asciiTheme="minorHAnsi" w:hAnsiTheme="minorHAnsi"/>
          <w:sz w:val="22"/>
          <w:szCs w:val="22"/>
        </w:rPr>
        <w:t>McGorry</w:t>
      </w:r>
      <w:proofErr w:type="spellEnd"/>
      <w:r w:rsidRPr="00172A65">
        <w:rPr>
          <w:rFonts w:asciiTheme="minorHAnsi" w:hAnsiTheme="minorHAnsi"/>
          <w:sz w:val="22"/>
          <w:szCs w:val="22"/>
        </w:rPr>
        <w:t xml:space="preserve"> </w:t>
      </w:r>
      <w:r w:rsidR="00942506" w:rsidRPr="00172A65">
        <w:rPr>
          <w:rFonts w:asciiTheme="minorHAnsi" w:hAnsiTheme="minorHAnsi"/>
          <w:sz w:val="22"/>
          <w:szCs w:val="22"/>
        </w:rPr>
        <w:t>(</w:t>
      </w:r>
      <w:r w:rsidR="003A0C40" w:rsidRPr="00172A65">
        <w:rPr>
          <w:rFonts w:asciiTheme="minorHAnsi" w:hAnsiTheme="minorHAnsi"/>
          <w:sz w:val="22"/>
          <w:szCs w:val="22"/>
        </w:rPr>
        <w:t xml:space="preserve">2016) </w:t>
      </w:r>
      <w:r w:rsidRPr="00172A65">
        <w:rPr>
          <w:rFonts w:asciiTheme="minorHAnsi" w:hAnsiTheme="minorHAnsi"/>
          <w:sz w:val="22"/>
          <w:szCs w:val="22"/>
        </w:rPr>
        <w:t xml:space="preserve">cites a focus on cost containment and acute care as the greatest barriers. </w:t>
      </w:r>
      <w:proofErr w:type="spellStart"/>
      <w:r w:rsidRPr="00172A65">
        <w:rPr>
          <w:rFonts w:asciiTheme="minorHAnsi" w:hAnsiTheme="minorHAnsi"/>
          <w:sz w:val="22"/>
          <w:szCs w:val="22"/>
        </w:rPr>
        <w:t>McGorry</w:t>
      </w:r>
      <w:proofErr w:type="spellEnd"/>
      <w:r w:rsidRPr="00172A65">
        <w:rPr>
          <w:rFonts w:asciiTheme="minorHAnsi" w:hAnsiTheme="minorHAnsi"/>
          <w:sz w:val="22"/>
          <w:szCs w:val="22"/>
        </w:rPr>
        <w:t xml:space="preserve"> provides the example of </w:t>
      </w:r>
      <w:r w:rsidR="00F138AB" w:rsidRPr="00172A65">
        <w:rPr>
          <w:rFonts w:asciiTheme="minorHAnsi" w:hAnsiTheme="minorHAnsi"/>
          <w:sz w:val="22"/>
          <w:szCs w:val="22"/>
        </w:rPr>
        <w:t xml:space="preserve">an </w:t>
      </w:r>
      <w:r w:rsidRPr="00172A65">
        <w:rPr>
          <w:rFonts w:asciiTheme="minorHAnsi" w:hAnsiTheme="minorHAnsi"/>
          <w:sz w:val="22"/>
          <w:szCs w:val="22"/>
        </w:rPr>
        <w:t xml:space="preserve">announcement </w:t>
      </w:r>
      <w:r w:rsidR="00942506" w:rsidRPr="00172A65">
        <w:rPr>
          <w:rFonts w:asciiTheme="minorHAnsi" w:hAnsiTheme="minorHAnsi"/>
          <w:sz w:val="22"/>
          <w:szCs w:val="22"/>
        </w:rPr>
        <w:t xml:space="preserve">made regarding </w:t>
      </w:r>
      <w:r w:rsidR="00F138AB" w:rsidRPr="00172A65">
        <w:rPr>
          <w:rFonts w:asciiTheme="minorHAnsi" w:hAnsiTheme="minorHAnsi"/>
          <w:sz w:val="22"/>
          <w:szCs w:val="22"/>
        </w:rPr>
        <w:t xml:space="preserve">a </w:t>
      </w:r>
      <w:r w:rsidRPr="00172A65">
        <w:rPr>
          <w:rFonts w:asciiTheme="minorHAnsi" w:hAnsiTheme="minorHAnsi"/>
          <w:sz w:val="22"/>
          <w:szCs w:val="22"/>
        </w:rPr>
        <w:t>measure to develop new responses to young people with serious non-psychotic mental illness, w</w:t>
      </w:r>
      <w:r w:rsidR="00F138AB" w:rsidRPr="00172A65">
        <w:rPr>
          <w:rFonts w:asciiTheme="minorHAnsi" w:hAnsiTheme="minorHAnsi"/>
          <w:sz w:val="22"/>
          <w:szCs w:val="22"/>
        </w:rPr>
        <w:t>here</w:t>
      </w:r>
      <w:r w:rsidRPr="00172A65">
        <w:rPr>
          <w:rFonts w:asciiTheme="minorHAnsi" w:hAnsiTheme="minorHAnsi"/>
          <w:sz w:val="22"/>
          <w:szCs w:val="22"/>
        </w:rPr>
        <w:t xml:space="preserve"> the funding </w:t>
      </w:r>
      <w:r w:rsidR="00F138AB" w:rsidRPr="00172A65">
        <w:rPr>
          <w:rFonts w:asciiTheme="minorHAnsi" w:hAnsiTheme="minorHAnsi"/>
          <w:sz w:val="22"/>
          <w:szCs w:val="22"/>
        </w:rPr>
        <w:t xml:space="preserve">was </w:t>
      </w:r>
      <w:r w:rsidR="00E5046E" w:rsidRPr="00172A65">
        <w:rPr>
          <w:rFonts w:asciiTheme="minorHAnsi" w:hAnsiTheme="minorHAnsi"/>
          <w:sz w:val="22"/>
          <w:szCs w:val="22"/>
        </w:rPr>
        <w:t>pulled</w:t>
      </w:r>
      <w:r w:rsidRPr="00172A65">
        <w:rPr>
          <w:rFonts w:asciiTheme="minorHAnsi" w:hAnsiTheme="minorHAnsi"/>
          <w:sz w:val="22"/>
          <w:szCs w:val="22"/>
        </w:rPr>
        <w:t xml:space="preserve"> from </w:t>
      </w:r>
      <w:r w:rsidR="00F138AB" w:rsidRPr="00172A65">
        <w:rPr>
          <w:rFonts w:asciiTheme="minorHAnsi" w:hAnsiTheme="minorHAnsi"/>
          <w:sz w:val="22"/>
          <w:szCs w:val="22"/>
        </w:rPr>
        <w:t xml:space="preserve">that </w:t>
      </w:r>
      <w:r w:rsidRPr="00172A65">
        <w:rPr>
          <w:rFonts w:asciiTheme="minorHAnsi" w:hAnsiTheme="minorHAnsi"/>
          <w:sz w:val="22"/>
          <w:szCs w:val="22"/>
        </w:rPr>
        <w:t xml:space="preserve">already committed </w:t>
      </w:r>
      <w:r w:rsidR="00F138AB" w:rsidRPr="00172A65">
        <w:rPr>
          <w:rFonts w:asciiTheme="minorHAnsi" w:hAnsiTheme="minorHAnsi"/>
          <w:sz w:val="22"/>
          <w:szCs w:val="22"/>
        </w:rPr>
        <w:t xml:space="preserve">to </w:t>
      </w:r>
      <w:r w:rsidRPr="00172A65">
        <w:rPr>
          <w:rFonts w:asciiTheme="minorHAnsi" w:hAnsiTheme="minorHAnsi"/>
          <w:sz w:val="22"/>
          <w:szCs w:val="22"/>
        </w:rPr>
        <w:t>intervention</w:t>
      </w:r>
      <w:r w:rsidR="00F138AB" w:rsidRPr="00172A65">
        <w:rPr>
          <w:rFonts w:asciiTheme="minorHAnsi" w:hAnsiTheme="minorHAnsi"/>
          <w:sz w:val="22"/>
          <w:szCs w:val="22"/>
        </w:rPr>
        <w:t>s</w:t>
      </w:r>
      <w:r w:rsidR="002E6065" w:rsidRPr="00172A65">
        <w:rPr>
          <w:rFonts w:asciiTheme="minorHAnsi" w:hAnsiTheme="minorHAnsi"/>
          <w:sz w:val="22"/>
          <w:szCs w:val="22"/>
        </w:rPr>
        <w:t xml:space="preserve"> for early psychosis. </w:t>
      </w:r>
      <w:r w:rsidRPr="00172A65">
        <w:rPr>
          <w:rFonts w:asciiTheme="minorHAnsi" w:hAnsiTheme="minorHAnsi"/>
          <w:sz w:val="22"/>
          <w:szCs w:val="22"/>
        </w:rPr>
        <w:t>Funding constraints also lead to the rationing</w:t>
      </w:r>
      <w:r w:rsidR="003065C1" w:rsidRPr="00172A65">
        <w:rPr>
          <w:rFonts w:asciiTheme="minorHAnsi" w:hAnsiTheme="minorHAnsi"/>
          <w:sz w:val="22"/>
          <w:szCs w:val="22"/>
        </w:rPr>
        <w:t xml:space="preserve"> and restriction of treatment, </w:t>
      </w:r>
      <w:r w:rsidRPr="00172A65">
        <w:rPr>
          <w:rFonts w:asciiTheme="minorHAnsi" w:hAnsiTheme="minorHAnsi"/>
          <w:sz w:val="22"/>
          <w:szCs w:val="22"/>
        </w:rPr>
        <w:t>especially “expert, specialised care”</w:t>
      </w:r>
      <w:r w:rsidR="004D64B8" w:rsidRPr="00172A65">
        <w:rPr>
          <w:rFonts w:asciiTheme="minorHAnsi" w:hAnsiTheme="minorHAnsi"/>
          <w:sz w:val="22"/>
          <w:szCs w:val="22"/>
        </w:rPr>
        <w:t>,</w:t>
      </w:r>
      <w:r w:rsidR="005830A9" w:rsidRPr="00172A65">
        <w:rPr>
          <w:rFonts w:asciiTheme="minorHAnsi" w:hAnsiTheme="minorHAnsi"/>
          <w:sz w:val="22"/>
          <w:szCs w:val="22"/>
        </w:rPr>
        <w:t xml:space="preserve"> and</w:t>
      </w:r>
      <w:r w:rsidRPr="00172A65">
        <w:rPr>
          <w:rFonts w:asciiTheme="minorHAnsi" w:hAnsiTheme="minorHAnsi"/>
          <w:sz w:val="22"/>
          <w:szCs w:val="22"/>
        </w:rPr>
        <w:t xml:space="preserve"> </w:t>
      </w:r>
      <w:r w:rsidR="004D64B8" w:rsidRPr="00172A65">
        <w:rPr>
          <w:rFonts w:asciiTheme="minorHAnsi" w:hAnsiTheme="minorHAnsi"/>
          <w:sz w:val="22"/>
          <w:szCs w:val="22"/>
        </w:rPr>
        <w:t xml:space="preserve">as such, leads </w:t>
      </w:r>
      <w:r w:rsidRPr="00172A65">
        <w:rPr>
          <w:rFonts w:asciiTheme="minorHAnsi" w:hAnsiTheme="minorHAnsi"/>
          <w:sz w:val="22"/>
          <w:szCs w:val="22"/>
        </w:rPr>
        <w:t xml:space="preserve">to “late presentations, with a duration frequently insufficient for remission and recovery” (p.351). </w:t>
      </w:r>
      <w:proofErr w:type="spellStart"/>
      <w:r w:rsidR="005830A9" w:rsidRPr="00172A65">
        <w:rPr>
          <w:rFonts w:asciiTheme="minorHAnsi" w:hAnsiTheme="minorHAnsi"/>
          <w:sz w:val="22"/>
          <w:szCs w:val="22"/>
        </w:rPr>
        <w:t>McGorry</w:t>
      </w:r>
      <w:proofErr w:type="spellEnd"/>
      <w:r w:rsidR="005830A9" w:rsidRPr="00172A65">
        <w:rPr>
          <w:rFonts w:asciiTheme="minorHAnsi" w:hAnsiTheme="minorHAnsi"/>
          <w:sz w:val="22"/>
          <w:szCs w:val="22"/>
        </w:rPr>
        <w:t xml:space="preserve"> (2016)</w:t>
      </w:r>
      <w:r w:rsidRPr="00172A65">
        <w:rPr>
          <w:rFonts w:asciiTheme="minorHAnsi" w:hAnsiTheme="minorHAnsi"/>
          <w:sz w:val="22"/>
          <w:szCs w:val="22"/>
        </w:rPr>
        <w:t xml:space="preserve"> recommends</w:t>
      </w:r>
      <w:r w:rsidR="005830A9" w:rsidRPr="00172A65">
        <w:rPr>
          <w:rFonts w:asciiTheme="minorHAnsi" w:hAnsiTheme="minorHAnsi"/>
          <w:sz w:val="22"/>
          <w:szCs w:val="22"/>
        </w:rPr>
        <w:t>,</w:t>
      </w:r>
      <w:r w:rsidRPr="00172A65">
        <w:rPr>
          <w:rFonts w:asciiTheme="minorHAnsi" w:hAnsiTheme="minorHAnsi"/>
          <w:sz w:val="22"/>
          <w:szCs w:val="22"/>
        </w:rPr>
        <w:t xml:space="preserve"> “targeted and weighted (right care, right intensity, right time) and more holistic” (p.351) interventions.</w:t>
      </w:r>
    </w:p>
    <w:p w14:paraId="746AB86D" w14:textId="77777777" w:rsidR="00172A65" w:rsidRPr="00172A65" w:rsidRDefault="00172A65" w:rsidP="001D5116">
      <w:pPr>
        <w:spacing w:line="276" w:lineRule="auto"/>
        <w:rPr>
          <w:rFonts w:asciiTheme="minorHAnsi" w:hAnsiTheme="minorHAnsi"/>
          <w:sz w:val="22"/>
          <w:szCs w:val="22"/>
        </w:rPr>
      </w:pPr>
    </w:p>
    <w:p w14:paraId="5821EA68" w14:textId="409DB967" w:rsidR="00BE23E6" w:rsidRPr="00172A65" w:rsidRDefault="00EF7586" w:rsidP="001D5116">
      <w:pPr>
        <w:spacing w:line="276" w:lineRule="auto"/>
        <w:rPr>
          <w:rFonts w:asciiTheme="minorHAnsi" w:hAnsiTheme="minorHAnsi"/>
          <w:sz w:val="22"/>
          <w:szCs w:val="22"/>
        </w:rPr>
      </w:pPr>
      <w:r w:rsidRPr="00172A65">
        <w:rPr>
          <w:rFonts w:asciiTheme="minorHAnsi" w:hAnsiTheme="minorHAnsi"/>
          <w:sz w:val="22"/>
          <w:szCs w:val="22"/>
        </w:rPr>
        <w:t xml:space="preserve">A further barrier </w:t>
      </w:r>
      <w:r w:rsidR="00594C0B" w:rsidRPr="00172A65">
        <w:rPr>
          <w:rFonts w:asciiTheme="minorHAnsi" w:hAnsiTheme="minorHAnsi"/>
          <w:sz w:val="22"/>
          <w:szCs w:val="22"/>
        </w:rPr>
        <w:t xml:space="preserve">to effective healthcare </w:t>
      </w:r>
      <w:r w:rsidR="00BE23E6" w:rsidRPr="00172A65">
        <w:rPr>
          <w:rFonts w:asciiTheme="minorHAnsi" w:hAnsiTheme="minorHAnsi"/>
          <w:sz w:val="22"/>
          <w:szCs w:val="22"/>
        </w:rPr>
        <w:t>is the split be</w:t>
      </w:r>
      <w:r w:rsidR="005830A9" w:rsidRPr="00172A65">
        <w:rPr>
          <w:rFonts w:asciiTheme="minorHAnsi" w:hAnsiTheme="minorHAnsi"/>
          <w:sz w:val="22"/>
          <w:szCs w:val="22"/>
        </w:rPr>
        <w:t>t</w:t>
      </w:r>
      <w:r w:rsidR="003D2236" w:rsidRPr="00172A65">
        <w:rPr>
          <w:rFonts w:asciiTheme="minorHAnsi" w:hAnsiTheme="minorHAnsi"/>
          <w:sz w:val="22"/>
          <w:szCs w:val="22"/>
        </w:rPr>
        <w:t xml:space="preserve">ween state and federal funding. This </w:t>
      </w:r>
      <w:r w:rsidR="00BE23E6" w:rsidRPr="00172A65">
        <w:rPr>
          <w:rFonts w:asciiTheme="minorHAnsi" w:hAnsiTheme="minorHAnsi"/>
          <w:sz w:val="22"/>
          <w:szCs w:val="22"/>
        </w:rPr>
        <w:t>leave</w:t>
      </w:r>
      <w:r w:rsidR="003D2236" w:rsidRPr="00172A65">
        <w:rPr>
          <w:rFonts w:asciiTheme="minorHAnsi" w:hAnsiTheme="minorHAnsi"/>
          <w:sz w:val="22"/>
          <w:szCs w:val="22"/>
        </w:rPr>
        <w:t>s</w:t>
      </w:r>
      <w:r w:rsidR="00BE23E6" w:rsidRPr="00172A65">
        <w:rPr>
          <w:rFonts w:asciiTheme="minorHAnsi" w:hAnsiTheme="minorHAnsi"/>
          <w:sz w:val="22"/>
          <w:szCs w:val="22"/>
        </w:rPr>
        <w:t xml:space="preserve"> those with complex disorders</w:t>
      </w:r>
      <w:r w:rsidR="003D2236" w:rsidRPr="00172A65">
        <w:rPr>
          <w:rFonts w:asciiTheme="minorHAnsi" w:hAnsiTheme="minorHAnsi"/>
          <w:sz w:val="22"/>
          <w:szCs w:val="22"/>
        </w:rPr>
        <w:t>,</w:t>
      </w:r>
      <w:r w:rsidR="00BE23E6" w:rsidRPr="00172A65">
        <w:rPr>
          <w:rFonts w:asciiTheme="minorHAnsi" w:hAnsiTheme="minorHAnsi"/>
          <w:sz w:val="22"/>
          <w:szCs w:val="22"/>
        </w:rPr>
        <w:t xml:space="preserve"> who need expert care</w:t>
      </w:r>
      <w:r w:rsidR="003D2236" w:rsidRPr="00172A65">
        <w:rPr>
          <w:rFonts w:asciiTheme="minorHAnsi" w:hAnsiTheme="minorHAnsi"/>
          <w:sz w:val="22"/>
          <w:szCs w:val="22"/>
        </w:rPr>
        <w:t>,</w:t>
      </w:r>
      <w:r w:rsidR="00BE23E6" w:rsidRPr="00172A65">
        <w:rPr>
          <w:rFonts w:asciiTheme="minorHAnsi" w:hAnsiTheme="minorHAnsi"/>
          <w:sz w:val="22"/>
          <w:szCs w:val="22"/>
        </w:rPr>
        <w:t xml:space="preserve"> falling between the funding gaps of federal and state services</w:t>
      </w:r>
      <w:r w:rsidR="009E5349" w:rsidRPr="00172A65">
        <w:rPr>
          <w:rFonts w:asciiTheme="minorHAnsi" w:hAnsiTheme="minorHAnsi"/>
          <w:sz w:val="22"/>
          <w:szCs w:val="22"/>
        </w:rPr>
        <w:t xml:space="preserve">. </w:t>
      </w:r>
      <w:proofErr w:type="spellStart"/>
      <w:r w:rsidR="009E5349" w:rsidRPr="00172A65">
        <w:rPr>
          <w:rFonts w:asciiTheme="minorHAnsi" w:hAnsiTheme="minorHAnsi"/>
          <w:sz w:val="22"/>
          <w:szCs w:val="22"/>
        </w:rPr>
        <w:t>McGorry</w:t>
      </w:r>
      <w:proofErr w:type="spellEnd"/>
      <w:r w:rsidR="009E5349" w:rsidRPr="00172A65">
        <w:rPr>
          <w:rFonts w:asciiTheme="minorHAnsi" w:hAnsiTheme="minorHAnsi"/>
          <w:sz w:val="22"/>
          <w:szCs w:val="22"/>
        </w:rPr>
        <w:t xml:space="preserve"> (</w:t>
      </w:r>
      <w:r w:rsidRPr="00172A65">
        <w:rPr>
          <w:rFonts w:asciiTheme="minorHAnsi" w:hAnsiTheme="minorHAnsi"/>
          <w:sz w:val="22"/>
          <w:szCs w:val="22"/>
        </w:rPr>
        <w:t>2016</w:t>
      </w:r>
      <w:r w:rsidR="009E5349" w:rsidRPr="00172A65">
        <w:rPr>
          <w:rFonts w:asciiTheme="minorHAnsi" w:hAnsiTheme="minorHAnsi"/>
          <w:sz w:val="22"/>
          <w:szCs w:val="22"/>
        </w:rPr>
        <w:t>)</w:t>
      </w:r>
      <w:r w:rsidR="00BE23E6" w:rsidRPr="00172A65">
        <w:rPr>
          <w:rFonts w:asciiTheme="minorHAnsi" w:hAnsiTheme="minorHAnsi"/>
          <w:sz w:val="22"/>
          <w:szCs w:val="22"/>
        </w:rPr>
        <w:t xml:space="preserve"> recommends </w:t>
      </w:r>
      <w:r w:rsidR="005830A9" w:rsidRPr="00172A65">
        <w:rPr>
          <w:rFonts w:asciiTheme="minorHAnsi" w:hAnsiTheme="minorHAnsi"/>
          <w:sz w:val="22"/>
          <w:szCs w:val="22"/>
        </w:rPr>
        <w:t>a step-up in expertise approach</w:t>
      </w:r>
      <w:r w:rsidR="009E5349" w:rsidRPr="00172A65">
        <w:rPr>
          <w:rFonts w:asciiTheme="minorHAnsi" w:hAnsiTheme="minorHAnsi"/>
          <w:sz w:val="22"/>
          <w:szCs w:val="22"/>
        </w:rPr>
        <w:t>,</w:t>
      </w:r>
      <w:r w:rsidR="00BE23E6" w:rsidRPr="00172A65">
        <w:rPr>
          <w:rFonts w:asciiTheme="minorHAnsi" w:hAnsiTheme="minorHAnsi"/>
          <w:sz w:val="22"/>
          <w:szCs w:val="22"/>
        </w:rPr>
        <w:t xml:space="preserve"> utilising a team-based approach with input from psychiatrists</w:t>
      </w:r>
      <w:r w:rsidR="003D2236" w:rsidRPr="00172A65">
        <w:rPr>
          <w:rFonts w:asciiTheme="minorHAnsi" w:hAnsiTheme="minorHAnsi"/>
          <w:sz w:val="22"/>
          <w:szCs w:val="22"/>
        </w:rPr>
        <w:t xml:space="preserve"> at the higher levels</w:t>
      </w:r>
      <w:r w:rsidR="002E6065" w:rsidRPr="00172A65">
        <w:rPr>
          <w:rFonts w:asciiTheme="minorHAnsi" w:hAnsiTheme="minorHAnsi"/>
          <w:sz w:val="22"/>
          <w:szCs w:val="22"/>
        </w:rPr>
        <w:t>;</w:t>
      </w:r>
      <w:r w:rsidR="00673C9C" w:rsidRPr="00172A65">
        <w:rPr>
          <w:rFonts w:asciiTheme="minorHAnsi" w:hAnsiTheme="minorHAnsi"/>
          <w:sz w:val="22"/>
          <w:szCs w:val="22"/>
        </w:rPr>
        <w:t xml:space="preserve"> </w:t>
      </w:r>
      <w:proofErr w:type="spellStart"/>
      <w:r w:rsidR="00BE23E6" w:rsidRPr="00172A65">
        <w:rPr>
          <w:rFonts w:asciiTheme="minorHAnsi" w:hAnsiTheme="minorHAnsi"/>
          <w:sz w:val="22"/>
          <w:szCs w:val="22"/>
        </w:rPr>
        <w:t>Hickie</w:t>
      </w:r>
      <w:proofErr w:type="spellEnd"/>
      <w:r w:rsidR="00BE23E6" w:rsidRPr="00172A65">
        <w:rPr>
          <w:rFonts w:asciiTheme="minorHAnsi" w:hAnsiTheme="minorHAnsi"/>
          <w:sz w:val="22"/>
          <w:szCs w:val="22"/>
        </w:rPr>
        <w:t xml:space="preserve"> (2019) recommends that properly qualified clinical psychologists lead such teams.</w:t>
      </w:r>
    </w:p>
    <w:p w14:paraId="282A6BDA" w14:textId="77777777" w:rsidR="00BE23E6" w:rsidRPr="00172A65" w:rsidRDefault="00BE23E6" w:rsidP="001D5116">
      <w:pPr>
        <w:autoSpaceDE w:val="0"/>
        <w:autoSpaceDN w:val="0"/>
        <w:adjustRightInd w:val="0"/>
        <w:spacing w:line="276" w:lineRule="auto"/>
        <w:ind w:left="360"/>
        <w:rPr>
          <w:rFonts w:asciiTheme="minorHAnsi" w:hAnsiTheme="minorHAnsi"/>
          <w:sz w:val="22"/>
          <w:szCs w:val="22"/>
        </w:rPr>
      </w:pPr>
    </w:p>
    <w:p w14:paraId="5CD2400E" w14:textId="7F087297" w:rsidR="00AA46F3" w:rsidRPr="00172A65" w:rsidRDefault="002E6065" w:rsidP="001D5116">
      <w:pPr>
        <w:autoSpaceDE w:val="0"/>
        <w:autoSpaceDN w:val="0"/>
        <w:adjustRightInd w:val="0"/>
        <w:spacing w:line="276" w:lineRule="auto"/>
        <w:rPr>
          <w:rFonts w:asciiTheme="minorHAnsi" w:eastAsiaTheme="minorHAnsi" w:hAnsiTheme="minorHAnsi" w:cs="TimesNewRomanPSMT"/>
          <w:sz w:val="22"/>
          <w:szCs w:val="22"/>
          <w:lang w:eastAsia="en-US"/>
        </w:rPr>
      </w:pPr>
      <w:r w:rsidRPr="00172A65">
        <w:rPr>
          <w:rFonts w:asciiTheme="minorHAnsi" w:hAnsiTheme="minorHAnsi"/>
          <w:sz w:val="22"/>
          <w:szCs w:val="22"/>
        </w:rPr>
        <w:t>A major structural weakness i</w:t>
      </w:r>
      <w:r w:rsidR="00D90E14" w:rsidRPr="00172A65">
        <w:rPr>
          <w:rFonts w:asciiTheme="minorHAnsi" w:hAnsiTheme="minorHAnsi"/>
          <w:sz w:val="22"/>
          <w:szCs w:val="22"/>
        </w:rPr>
        <w:t>s</w:t>
      </w:r>
      <w:r w:rsidRPr="00172A65">
        <w:rPr>
          <w:rFonts w:asciiTheme="minorHAnsi" w:hAnsiTheme="minorHAnsi"/>
          <w:sz w:val="22"/>
          <w:szCs w:val="22"/>
        </w:rPr>
        <w:t xml:space="preserve"> the lack of integrated outcome data collection </w:t>
      </w:r>
      <w:r w:rsidR="005B6622" w:rsidRPr="00172A65">
        <w:rPr>
          <w:rFonts w:asciiTheme="minorHAnsi" w:hAnsiTheme="minorHAnsi"/>
          <w:sz w:val="22"/>
          <w:szCs w:val="22"/>
        </w:rPr>
        <w:t>regarding</w:t>
      </w:r>
      <w:r w:rsidRPr="00172A65">
        <w:rPr>
          <w:rFonts w:asciiTheme="minorHAnsi" w:hAnsiTheme="minorHAnsi"/>
          <w:sz w:val="22"/>
          <w:szCs w:val="22"/>
        </w:rPr>
        <w:t xml:space="preserve"> models of service delivery, to ensure appropriate, effective and safe interventions, as well as promot</w:t>
      </w:r>
      <w:r w:rsidR="005B6622" w:rsidRPr="00172A65">
        <w:rPr>
          <w:rFonts w:asciiTheme="minorHAnsi" w:hAnsiTheme="minorHAnsi"/>
          <w:sz w:val="22"/>
          <w:szCs w:val="22"/>
        </w:rPr>
        <w:t>ing innovation</w:t>
      </w:r>
      <w:r w:rsidRPr="00172A65">
        <w:rPr>
          <w:rFonts w:asciiTheme="minorHAnsi" w:hAnsiTheme="minorHAnsi"/>
          <w:sz w:val="22"/>
          <w:szCs w:val="22"/>
        </w:rPr>
        <w:t xml:space="preserve">. </w:t>
      </w:r>
      <w:proofErr w:type="spellStart"/>
      <w:r w:rsidR="00BE23E6" w:rsidRPr="00172A65">
        <w:rPr>
          <w:rFonts w:asciiTheme="minorHAnsi" w:hAnsiTheme="minorHAnsi"/>
          <w:sz w:val="22"/>
          <w:szCs w:val="22"/>
        </w:rPr>
        <w:t>McGorry</w:t>
      </w:r>
      <w:proofErr w:type="spellEnd"/>
      <w:r w:rsidR="00BE23E6" w:rsidRPr="00172A65">
        <w:rPr>
          <w:rFonts w:asciiTheme="minorHAnsi" w:hAnsiTheme="minorHAnsi"/>
          <w:sz w:val="22"/>
          <w:szCs w:val="22"/>
        </w:rPr>
        <w:t xml:space="preserve"> </w:t>
      </w:r>
      <w:r w:rsidR="005830A9" w:rsidRPr="00172A65">
        <w:rPr>
          <w:rFonts w:asciiTheme="minorHAnsi" w:hAnsiTheme="minorHAnsi"/>
          <w:sz w:val="22"/>
          <w:szCs w:val="22"/>
        </w:rPr>
        <w:t xml:space="preserve">(2016) </w:t>
      </w:r>
      <w:r w:rsidR="00BE23E6" w:rsidRPr="00172A65">
        <w:rPr>
          <w:rFonts w:asciiTheme="minorHAnsi" w:hAnsiTheme="minorHAnsi"/>
          <w:sz w:val="22"/>
          <w:szCs w:val="22"/>
        </w:rPr>
        <w:t>recommends adequately funded</w:t>
      </w:r>
      <w:r w:rsidR="005830A9" w:rsidRPr="00172A65">
        <w:rPr>
          <w:rFonts w:asciiTheme="minorHAnsi" w:hAnsiTheme="minorHAnsi"/>
          <w:sz w:val="22"/>
          <w:szCs w:val="22"/>
        </w:rPr>
        <w:t>,</w:t>
      </w:r>
      <w:r w:rsidR="00BE23E6" w:rsidRPr="00172A65">
        <w:rPr>
          <w:rFonts w:asciiTheme="minorHAnsi" w:hAnsiTheme="minorHAnsi"/>
          <w:sz w:val="22"/>
          <w:szCs w:val="22"/>
        </w:rPr>
        <w:t xml:space="preserve"> “Stepwise expanded investment in and structural support (data collection, evaluation, model fidelity, workforce training) for evidence-based care” (p.351) in which new programs are piloted and evaluated, </w:t>
      </w:r>
      <w:r w:rsidR="005B6622" w:rsidRPr="00172A65">
        <w:rPr>
          <w:rFonts w:asciiTheme="minorHAnsi" w:hAnsiTheme="minorHAnsi"/>
          <w:sz w:val="22"/>
          <w:szCs w:val="22"/>
        </w:rPr>
        <w:t xml:space="preserve">and </w:t>
      </w:r>
      <w:r w:rsidR="00D90E14" w:rsidRPr="00172A65">
        <w:rPr>
          <w:rFonts w:asciiTheme="minorHAnsi" w:hAnsiTheme="minorHAnsi"/>
          <w:sz w:val="22"/>
          <w:szCs w:val="22"/>
        </w:rPr>
        <w:t xml:space="preserve">only </w:t>
      </w:r>
      <w:r w:rsidR="003065C1" w:rsidRPr="00172A65">
        <w:rPr>
          <w:rFonts w:asciiTheme="minorHAnsi" w:hAnsiTheme="minorHAnsi"/>
          <w:sz w:val="22"/>
          <w:szCs w:val="22"/>
        </w:rPr>
        <w:t xml:space="preserve">those </w:t>
      </w:r>
      <w:r w:rsidR="005B6622" w:rsidRPr="00172A65">
        <w:rPr>
          <w:rFonts w:asciiTheme="minorHAnsi" w:hAnsiTheme="minorHAnsi"/>
          <w:sz w:val="22"/>
          <w:szCs w:val="22"/>
        </w:rPr>
        <w:t>with</w:t>
      </w:r>
      <w:r w:rsidR="003065C1" w:rsidRPr="00172A65">
        <w:rPr>
          <w:rFonts w:asciiTheme="minorHAnsi" w:hAnsiTheme="minorHAnsi"/>
          <w:sz w:val="22"/>
          <w:szCs w:val="22"/>
        </w:rPr>
        <w:t xml:space="preserve"> demonstra</w:t>
      </w:r>
      <w:r w:rsidR="00BE23E6" w:rsidRPr="00172A65">
        <w:rPr>
          <w:rFonts w:asciiTheme="minorHAnsi" w:hAnsiTheme="minorHAnsi"/>
          <w:sz w:val="22"/>
          <w:szCs w:val="22"/>
        </w:rPr>
        <w:t xml:space="preserve">ble success </w:t>
      </w:r>
      <w:r w:rsidR="00D90E14" w:rsidRPr="00172A65">
        <w:rPr>
          <w:rFonts w:asciiTheme="minorHAnsi" w:hAnsiTheme="minorHAnsi"/>
          <w:sz w:val="22"/>
          <w:szCs w:val="22"/>
        </w:rPr>
        <w:t>are</w:t>
      </w:r>
      <w:r w:rsidR="00BE23E6" w:rsidRPr="00172A65">
        <w:rPr>
          <w:rFonts w:asciiTheme="minorHAnsi" w:hAnsiTheme="minorHAnsi"/>
          <w:sz w:val="22"/>
          <w:szCs w:val="22"/>
        </w:rPr>
        <w:t xml:space="preserve"> provided </w:t>
      </w:r>
      <w:r w:rsidR="006A2E1F" w:rsidRPr="00172A65">
        <w:rPr>
          <w:rFonts w:asciiTheme="minorHAnsi" w:hAnsiTheme="minorHAnsi"/>
          <w:sz w:val="22"/>
          <w:szCs w:val="22"/>
        </w:rPr>
        <w:t xml:space="preserve">with </w:t>
      </w:r>
      <w:r w:rsidR="005B6622" w:rsidRPr="00172A65">
        <w:rPr>
          <w:rFonts w:asciiTheme="minorHAnsi" w:hAnsiTheme="minorHAnsi"/>
          <w:sz w:val="22"/>
          <w:szCs w:val="22"/>
        </w:rPr>
        <w:t>new investment. E</w:t>
      </w:r>
      <w:r w:rsidR="00BE23E6" w:rsidRPr="00172A65">
        <w:rPr>
          <w:rFonts w:asciiTheme="minorHAnsi" w:hAnsiTheme="minorHAnsi"/>
          <w:sz w:val="22"/>
          <w:szCs w:val="22"/>
        </w:rPr>
        <w:t xml:space="preserve">vidence-based support for governments to undertake </w:t>
      </w:r>
      <w:r w:rsidR="0057201B" w:rsidRPr="00172A65">
        <w:rPr>
          <w:rFonts w:asciiTheme="minorHAnsi" w:hAnsiTheme="minorHAnsi"/>
          <w:sz w:val="22"/>
          <w:szCs w:val="22"/>
        </w:rPr>
        <w:t xml:space="preserve">informed </w:t>
      </w:r>
      <w:r w:rsidR="00BE23E6" w:rsidRPr="00172A65">
        <w:rPr>
          <w:rFonts w:asciiTheme="minorHAnsi" w:hAnsiTheme="minorHAnsi"/>
          <w:sz w:val="22"/>
          <w:szCs w:val="22"/>
        </w:rPr>
        <w:t>reform is sorely lacking, particularly in light of the vas</w:t>
      </w:r>
      <w:r w:rsidR="00294E5F" w:rsidRPr="00172A65">
        <w:rPr>
          <w:rFonts w:asciiTheme="minorHAnsi" w:hAnsiTheme="minorHAnsi"/>
          <w:sz w:val="22"/>
          <w:szCs w:val="22"/>
        </w:rPr>
        <w:t xml:space="preserve">t expenditure in mental health. </w:t>
      </w:r>
      <w:r w:rsidR="00BE23E6" w:rsidRPr="00172A65">
        <w:rPr>
          <w:rFonts w:asciiTheme="minorHAnsi" w:hAnsiTheme="minorHAnsi"/>
          <w:sz w:val="22"/>
          <w:szCs w:val="22"/>
        </w:rPr>
        <w:t xml:space="preserve">There appears to be little political will to </w:t>
      </w:r>
      <w:r w:rsidR="00BE23E6" w:rsidRPr="00172A65">
        <w:rPr>
          <w:rFonts w:asciiTheme="minorHAnsi" w:eastAsiaTheme="minorHAnsi" w:hAnsiTheme="minorHAnsi" w:cs="TimesNewRomanPSMT"/>
          <w:sz w:val="22"/>
          <w:szCs w:val="22"/>
          <w:lang w:eastAsia="en-US"/>
        </w:rPr>
        <w:t>subject extensive public funding to appropriately funded evalua</w:t>
      </w:r>
      <w:r w:rsidR="00294E5F" w:rsidRPr="00172A65">
        <w:rPr>
          <w:rFonts w:asciiTheme="minorHAnsi" w:eastAsiaTheme="minorHAnsi" w:hAnsiTheme="minorHAnsi" w:cs="TimesNewRomanPSMT"/>
          <w:sz w:val="22"/>
          <w:szCs w:val="22"/>
          <w:lang w:eastAsia="en-US"/>
        </w:rPr>
        <w:t xml:space="preserve">tions (Allen &amp; Jackson, 2011). For example, </w:t>
      </w:r>
      <w:r w:rsidR="003D452B" w:rsidRPr="00172A65">
        <w:rPr>
          <w:rFonts w:asciiTheme="minorHAnsi" w:eastAsiaTheme="minorHAnsi" w:hAnsiTheme="minorHAnsi" w:cs="TimesNewRomanPSMT"/>
          <w:sz w:val="22"/>
          <w:szCs w:val="22"/>
          <w:lang w:eastAsia="en-US"/>
        </w:rPr>
        <w:t>while</w:t>
      </w:r>
      <w:r w:rsidR="00BE23E6" w:rsidRPr="00172A65">
        <w:rPr>
          <w:rFonts w:asciiTheme="minorHAnsi" w:eastAsiaTheme="minorHAnsi" w:hAnsiTheme="minorHAnsi" w:cs="TimesNewRomanPSMT"/>
          <w:sz w:val="22"/>
          <w:szCs w:val="22"/>
          <w:lang w:eastAsia="en-US"/>
        </w:rPr>
        <w:t xml:space="preserve"> </w:t>
      </w:r>
      <w:r w:rsidR="003065C1" w:rsidRPr="00172A65">
        <w:rPr>
          <w:rFonts w:asciiTheme="minorHAnsi" w:eastAsiaTheme="minorHAnsi" w:hAnsiTheme="minorHAnsi" w:cs="TimesNewRomanPSMT"/>
          <w:sz w:val="22"/>
          <w:szCs w:val="22"/>
          <w:lang w:eastAsia="en-US"/>
        </w:rPr>
        <w:t xml:space="preserve">a </w:t>
      </w:r>
      <w:r w:rsidR="00BE23E6" w:rsidRPr="00172A65">
        <w:rPr>
          <w:rFonts w:asciiTheme="minorHAnsi" w:eastAsiaTheme="minorHAnsi" w:hAnsiTheme="minorHAnsi" w:cs="TimesNewRomanPSMT"/>
          <w:sz w:val="22"/>
          <w:szCs w:val="22"/>
          <w:lang w:eastAsia="en-US"/>
        </w:rPr>
        <w:t>stepped care mod</w:t>
      </w:r>
      <w:r w:rsidR="003065C1" w:rsidRPr="00172A65">
        <w:rPr>
          <w:rFonts w:asciiTheme="minorHAnsi" w:eastAsiaTheme="minorHAnsi" w:hAnsiTheme="minorHAnsi" w:cs="TimesNewRomanPSMT"/>
          <w:sz w:val="22"/>
          <w:szCs w:val="22"/>
          <w:lang w:eastAsia="en-US"/>
        </w:rPr>
        <w:t>el for mental health services</w:t>
      </w:r>
      <w:r w:rsidR="003D452B" w:rsidRPr="00172A65">
        <w:rPr>
          <w:rFonts w:asciiTheme="minorHAnsi" w:eastAsiaTheme="minorHAnsi" w:hAnsiTheme="minorHAnsi" w:cs="TimesNewRomanPSMT"/>
          <w:sz w:val="22"/>
          <w:szCs w:val="22"/>
          <w:lang w:eastAsia="en-US"/>
        </w:rPr>
        <w:t xml:space="preserve"> would appears to have</w:t>
      </w:r>
      <w:r w:rsidR="00BE23E6" w:rsidRPr="00172A65">
        <w:rPr>
          <w:rFonts w:asciiTheme="minorHAnsi" w:eastAsiaTheme="minorHAnsi" w:hAnsiTheme="minorHAnsi" w:cs="TimesNewRomanPSMT"/>
          <w:sz w:val="22"/>
          <w:szCs w:val="22"/>
          <w:lang w:eastAsia="en-US"/>
        </w:rPr>
        <w:t xml:space="preserve"> </w:t>
      </w:r>
      <w:r w:rsidR="003D452B" w:rsidRPr="00172A65">
        <w:rPr>
          <w:rFonts w:asciiTheme="minorHAnsi" w:eastAsiaTheme="minorHAnsi" w:hAnsiTheme="minorHAnsi" w:cs="TimesNewRomanPSMT"/>
          <w:sz w:val="22"/>
          <w:szCs w:val="22"/>
          <w:lang w:eastAsia="en-US"/>
        </w:rPr>
        <w:t xml:space="preserve">high </w:t>
      </w:r>
      <w:r w:rsidR="00BE23E6" w:rsidRPr="00172A65">
        <w:rPr>
          <w:rFonts w:asciiTheme="minorHAnsi" w:eastAsiaTheme="minorHAnsi" w:hAnsiTheme="minorHAnsi" w:cs="TimesNewRomanPSMT"/>
          <w:sz w:val="22"/>
          <w:szCs w:val="22"/>
          <w:lang w:eastAsia="en-US"/>
        </w:rPr>
        <w:t xml:space="preserve">face validity, there is </w:t>
      </w:r>
      <w:r w:rsidR="001349C1" w:rsidRPr="00172A65">
        <w:rPr>
          <w:rFonts w:asciiTheme="minorHAnsi" w:eastAsiaTheme="minorHAnsi" w:hAnsiTheme="minorHAnsi" w:cs="TimesNewRomanPSMT"/>
          <w:sz w:val="22"/>
          <w:szCs w:val="22"/>
          <w:lang w:eastAsia="en-US"/>
        </w:rPr>
        <w:t xml:space="preserve">need for </w:t>
      </w:r>
      <w:r w:rsidR="005A388A" w:rsidRPr="00172A65">
        <w:rPr>
          <w:rFonts w:asciiTheme="minorHAnsi" w:eastAsiaTheme="minorHAnsi" w:hAnsiTheme="minorHAnsi" w:cs="TimesNewRomanPSMT"/>
          <w:sz w:val="22"/>
          <w:szCs w:val="22"/>
          <w:lang w:eastAsia="en-US"/>
        </w:rPr>
        <w:t xml:space="preserve">further high quality </w:t>
      </w:r>
      <w:r w:rsidR="00BE23E6" w:rsidRPr="00172A65">
        <w:rPr>
          <w:rFonts w:asciiTheme="minorHAnsi" w:eastAsiaTheme="minorHAnsi" w:hAnsiTheme="minorHAnsi" w:cs="TimesNewRomanPSMT"/>
          <w:sz w:val="22"/>
          <w:szCs w:val="22"/>
          <w:lang w:eastAsia="en-US"/>
        </w:rPr>
        <w:t>research to support its efficacy and cost efficiency.</w:t>
      </w:r>
      <w:r w:rsidR="00D90E14" w:rsidRPr="00172A65">
        <w:rPr>
          <w:rFonts w:asciiTheme="minorHAnsi" w:eastAsiaTheme="minorHAnsi" w:hAnsiTheme="minorHAnsi" w:cs="TimesNewRomanPSMT"/>
          <w:sz w:val="22"/>
          <w:szCs w:val="22"/>
          <w:lang w:eastAsia="en-US"/>
        </w:rPr>
        <w:t xml:space="preserve"> </w:t>
      </w:r>
    </w:p>
    <w:p w14:paraId="35540564" w14:textId="77777777" w:rsidR="00172A65" w:rsidRPr="00172A65" w:rsidRDefault="00172A65" w:rsidP="001D5116">
      <w:pPr>
        <w:autoSpaceDE w:val="0"/>
        <w:autoSpaceDN w:val="0"/>
        <w:adjustRightInd w:val="0"/>
        <w:spacing w:line="276" w:lineRule="auto"/>
        <w:rPr>
          <w:rFonts w:asciiTheme="minorHAnsi" w:eastAsiaTheme="minorHAnsi" w:hAnsiTheme="minorHAnsi" w:cstheme="minorHAnsi"/>
          <w:sz w:val="22"/>
          <w:szCs w:val="22"/>
          <w:lang w:eastAsia="en-US"/>
        </w:rPr>
      </w:pPr>
    </w:p>
    <w:p w14:paraId="0A67C969"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if any, structural weaknesses in healthcare are not being targeted by the most recent and foreshadowed reforms by governments? How should they be addressed and what would be the improvements in population mental health, participation and productivity?</w:t>
      </w:r>
    </w:p>
    <w:p w14:paraId="735F9315" w14:textId="77777777" w:rsidR="00172A65" w:rsidRPr="00172A65" w:rsidRDefault="00172A65" w:rsidP="001D5116">
      <w:pPr>
        <w:pStyle w:val="ListParagraph"/>
        <w:spacing w:line="276" w:lineRule="auto"/>
        <w:rPr>
          <w:rFonts w:asciiTheme="minorHAnsi" w:hAnsiTheme="minorHAnsi"/>
          <w:b/>
          <w:i/>
          <w:color w:val="002060"/>
          <w:sz w:val="22"/>
          <w:szCs w:val="22"/>
        </w:rPr>
      </w:pPr>
    </w:p>
    <w:p w14:paraId="4AA684F4" w14:textId="77777777" w:rsidR="00BE23E6" w:rsidRDefault="00BE23E6" w:rsidP="001D5116">
      <w:pPr>
        <w:spacing w:line="276" w:lineRule="auto"/>
        <w:rPr>
          <w:rFonts w:asciiTheme="minorHAnsi" w:hAnsiTheme="minorHAnsi"/>
          <w:b/>
          <w:color w:val="000000" w:themeColor="text1"/>
          <w:sz w:val="22"/>
          <w:szCs w:val="22"/>
        </w:rPr>
      </w:pPr>
      <w:r w:rsidRPr="00172A65">
        <w:rPr>
          <w:rFonts w:asciiTheme="minorHAnsi" w:hAnsiTheme="minorHAnsi"/>
          <w:b/>
          <w:color w:val="000000" w:themeColor="text1"/>
          <w:sz w:val="22"/>
          <w:szCs w:val="22"/>
        </w:rPr>
        <w:t>Data Collection</w:t>
      </w:r>
    </w:p>
    <w:p w14:paraId="21B1B044" w14:textId="77777777" w:rsidR="00172A65" w:rsidRPr="00172A65" w:rsidRDefault="00172A65" w:rsidP="001D5116">
      <w:pPr>
        <w:spacing w:line="276" w:lineRule="auto"/>
        <w:rPr>
          <w:rFonts w:asciiTheme="minorHAnsi" w:hAnsiTheme="minorHAnsi"/>
          <w:b/>
          <w:color w:val="000000" w:themeColor="text1"/>
          <w:sz w:val="22"/>
          <w:szCs w:val="22"/>
        </w:rPr>
      </w:pPr>
    </w:p>
    <w:p w14:paraId="5653EF83" w14:textId="17C5331A" w:rsidR="00820539" w:rsidRDefault="002E6065" w:rsidP="001D5116">
      <w:pPr>
        <w:spacing w:line="276" w:lineRule="auto"/>
        <w:rPr>
          <w:rFonts w:asciiTheme="minorHAnsi" w:hAnsiTheme="minorHAnsi"/>
          <w:sz w:val="22"/>
          <w:szCs w:val="22"/>
        </w:rPr>
      </w:pPr>
      <w:r w:rsidRPr="00172A65">
        <w:rPr>
          <w:rFonts w:asciiTheme="minorHAnsi" w:hAnsiTheme="minorHAnsi"/>
          <w:sz w:val="22"/>
          <w:szCs w:val="22"/>
        </w:rPr>
        <w:t>An</w:t>
      </w:r>
      <w:r w:rsidR="00BE23E6" w:rsidRPr="00172A65">
        <w:rPr>
          <w:rFonts w:asciiTheme="minorHAnsi" w:hAnsiTheme="minorHAnsi"/>
          <w:sz w:val="22"/>
          <w:szCs w:val="22"/>
        </w:rPr>
        <w:t xml:space="preserve"> issue not being targeted by reform is the </w:t>
      </w:r>
      <w:r w:rsidR="00765097" w:rsidRPr="00172A65">
        <w:rPr>
          <w:rFonts w:asciiTheme="minorHAnsi" w:hAnsiTheme="minorHAnsi"/>
          <w:sz w:val="22"/>
          <w:szCs w:val="22"/>
        </w:rPr>
        <w:t xml:space="preserve">accountability and </w:t>
      </w:r>
      <w:r w:rsidR="00BE23E6" w:rsidRPr="00172A65">
        <w:rPr>
          <w:rFonts w:asciiTheme="minorHAnsi" w:hAnsiTheme="minorHAnsi"/>
          <w:sz w:val="22"/>
          <w:szCs w:val="22"/>
        </w:rPr>
        <w:t>quality of mental health care</w:t>
      </w:r>
      <w:r w:rsidR="00B42CB4" w:rsidRPr="00172A65">
        <w:rPr>
          <w:rFonts w:asciiTheme="minorHAnsi" w:hAnsiTheme="minorHAnsi"/>
          <w:sz w:val="22"/>
          <w:szCs w:val="22"/>
        </w:rPr>
        <w:t xml:space="preserve"> services</w:t>
      </w:r>
      <w:r w:rsidR="00BE23E6" w:rsidRPr="00172A65">
        <w:rPr>
          <w:rFonts w:asciiTheme="minorHAnsi" w:hAnsiTheme="minorHAnsi"/>
          <w:sz w:val="22"/>
          <w:szCs w:val="22"/>
        </w:rPr>
        <w:t xml:space="preserve">. For example, there are no routinely collected outcome measures for interventions provided </w:t>
      </w:r>
      <w:r w:rsidR="00BE23E6" w:rsidRPr="00172A65">
        <w:rPr>
          <w:rFonts w:asciiTheme="minorHAnsi" w:hAnsiTheme="minorHAnsi"/>
          <w:sz w:val="22"/>
          <w:szCs w:val="22"/>
        </w:rPr>
        <w:lastRenderedPageBreak/>
        <w:t>by social workers, occupational therapists, speech pathologists, psychologists, and clinic</w:t>
      </w:r>
      <w:r w:rsidR="00007E92" w:rsidRPr="00172A65">
        <w:rPr>
          <w:rFonts w:asciiTheme="minorHAnsi" w:hAnsiTheme="minorHAnsi"/>
          <w:sz w:val="22"/>
          <w:szCs w:val="22"/>
        </w:rPr>
        <w:t xml:space="preserve">al psychologists, despite the expenditure on these </w:t>
      </w:r>
      <w:r w:rsidR="00BE23E6" w:rsidRPr="00172A65">
        <w:rPr>
          <w:rFonts w:asciiTheme="minorHAnsi" w:hAnsiTheme="minorHAnsi"/>
          <w:sz w:val="22"/>
          <w:szCs w:val="22"/>
        </w:rPr>
        <w:t>services increasing annually and costing $834 million in 2016 – 2017 (Department of Health, 2019). It is essential that services funded by governments are properly evaluated and quality assured</w:t>
      </w:r>
      <w:r w:rsidR="00002A53" w:rsidRPr="00172A65">
        <w:rPr>
          <w:rFonts w:asciiTheme="minorHAnsi" w:hAnsiTheme="minorHAnsi"/>
          <w:sz w:val="22"/>
          <w:szCs w:val="22"/>
        </w:rPr>
        <w:t>,</w:t>
      </w:r>
      <w:r w:rsidR="00BE23E6" w:rsidRPr="00172A65">
        <w:rPr>
          <w:rFonts w:asciiTheme="minorHAnsi" w:hAnsiTheme="minorHAnsi"/>
          <w:sz w:val="22"/>
          <w:szCs w:val="22"/>
        </w:rPr>
        <w:t xml:space="preserve"> via the routine collection of progress and outcome data for all patients. </w:t>
      </w:r>
      <w:r w:rsidR="00007E92" w:rsidRPr="00172A65">
        <w:rPr>
          <w:rFonts w:asciiTheme="minorHAnsi" w:hAnsiTheme="minorHAnsi"/>
          <w:sz w:val="22"/>
          <w:szCs w:val="22"/>
        </w:rPr>
        <w:t>Outcome data</w:t>
      </w:r>
      <w:r w:rsidR="00BE23E6" w:rsidRPr="00172A65">
        <w:rPr>
          <w:rFonts w:asciiTheme="minorHAnsi" w:hAnsiTheme="minorHAnsi"/>
          <w:sz w:val="22"/>
          <w:szCs w:val="22"/>
        </w:rPr>
        <w:t xml:space="preserve"> will allow governments to determine the most effective utilisation of funding. Investment in the routine and mandatory collection of data</w:t>
      </w:r>
      <w:r w:rsidR="00AF4434" w:rsidRPr="00172A65">
        <w:rPr>
          <w:rFonts w:asciiTheme="minorHAnsi" w:hAnsiTheme="minorHAnsi"/>
          <w:sz w:val="22"/>
          <w:szCs w:val="22"/>
        </w:rPr>
        <w:t xml:space="preserve"> </w:t>
      </w:r>
      <w:r w:rsidR="00BE23E6" w:rsidRPr="00172A65">
        <w:rPr>
          <w:rFonts w:asciiTheme="minorHAnsi" w:hAnsiTheme="minorHAnsi"/>
          <w:sz w:val="22"/>
          <w:szCs w:val="22"/>
        </w:rPr>
        <w:t xml:space="preserve">is essential to ensure government funding is </w:t>
      </w:r>
      <w:r w:rsidR="00AF4434" w:rsidRPr="00172A65">
        <w:rPr>
          <w:rFonts w:asciiTheme="minorHAnsi" w:hAnsiTheme="minorHAnsi"/>
          <w:sz w:val="22"/>
          <w:szCs w:val="22"/>
        </w:rPr>
        <w:t>targeting</w:t>
      </w:r>
      <w:r w:rsidR="00BE23E6" w:rsidRPr="00172A65">
        <w:rPr>
          <w:rFonts w:asciiTheme="minorHAnsi" w:hAnsiTheme="minorHAnsi"/>
          <w:sz w:val="22"/>
          <w:szCs w:val="22"/>
        </w:rPr>
        <w:t xml:space="preserve"> the best services, in the best programs, with the best outcomes. </w:t>
      </w:r>
    </w:p>
    <w:p w14:paraId="46F927A5" w14:textId="77777777" w:rsidR="00FE27FB" w:rsidRPr="00172A65" w:rsidRDefault="00FE27FB" w:rsidP="001D5116">
      <w:pPr>
        <w:spacing w:line="276" w:lineRule="auto"/>
        <w:rPr>
          <w:rFonts w:asciiTheme="minorHAnsi" w:hAnsiTheme="minorHAnsi"/>
          <w:sz w:val="22"/>
          <w:szCs w:val="22"/>
        </w:rPr>
      </w:pPr>
    </w:p>
    <w:p w14:paraId="6F8813B2" w14:textId="63F5A99F" w:rsidR="00BE23E6" w:rsidRPr="00172A65" w:rsidRDefault="005C3694" w:rsidP="001D5116">
      <w:pPr>
        <w:spacing w:line="276" w:lineRule="auto"/>
        <w:rPr>
          <w:rFonts w:asciiTheme="minorHAnsi" w:hAnsiTheme="minorHAnsi"/>
          <w:sz w:val="22"/>
          <w:szCs w:val="22"/>
        </w:rPr>
      </w:pPr>
      <w:r w:rsidRPr="00172A65">
        <w:rPr>
          <w:rFonts w:asciiTheme="minorHAnsi" w:eastAsiaTheme="minorHAnsi" w:hAnsiTheme="minorHAnsi" w:cs="Times-Roman"/>
          <w:sz w:val="22"/>
          <w:szCs w:val="22"/>
          <w:lang w:eastAsia="en-US"/>
        </w:rPr>
        <w:t xml:space="preserve">Further, </w:t>
      </w:r>
      <w:r w:rsidR="00A2485A" w:rsidRPr="00172A65">
        <w:rPr>
          <w:rFonts w:asciiTheme="minorHAnsi" w:eastAsiaTheme="minorHAnsi" w:hAnsiTheme="minorHAnsi" w:cs="Times-Roman"/>
          <w:sz w:val="22"/>
          <w:szCs w:val="22"/>
          <w:lang w:eastAsia="en-US"/>
        </w:rPr>
        <w:t>feedback itself has been associated with</w:t>
      </w:r>
      <w:r w:rsidR="00BE23E6" w:rsidRPr="00172A65">
        <w:rPr>
          <w:rFonts w:asciiTheme="minorHAnsi" w:eastAsiaTheme="minorHAnsi" w:hAnsiTheme="minorHAnsi" w:cs="Times-Roman"/>
          <w:sz w:val="22"/>
          <w:szCs w:val="22"/>
          <w:lang w:eastAsia="en-US"/>
        </w:rPr>
        <w:t xml:space="preserve"> enhanc</w:t>
      </w:r>
      <w:r w:rsidR="00A2485A" w:rsidRPr="00172A65">
        <w:rPr>
          <w:rFonts w:asciiTheme="minorHAnsi" w:eastAsiaTheme="minorHAnsi" w:hAnsiTheme="minorHAnsi" w:cs="Times-Roman"/>
          <w:sz w:val="22"/>
          <w:szCs w:val="22"/>
          <w:lang w:eastAsia="en-US"/>
        </w:rPr>
        <w:t>ed</w:t>
      </w:r>
      <w:r w:rsidR="00BE23E6" w:rsidRPr="00172A65">
        <w:rPr>
          <w:rFonts w:asciiTheme="minorHAnsi" w:eastAsiaTheme="minorHAnsi" w:hAnsiTheme="minorHAnsi" w:cs="Times-Roman"/>
          <w:sz w:val="22"/>
          <w:szCs w:val="22"/>
          <w:lang w:eastAsia="en-US"/>
        </w:rPr>
        <w:t xml:space="preserve"> treatment outcome</w:t>
      </w:r>
      <w:r w:rsidR="00A2485A" w:rsidRPr="00172A65">
        <w:rPr>
          <w:rFonts w:asciiTheme="minorHAnsi" w:eastAsiaTheme="minorHAnsi" w:hAnsiTheme="minorHAnsi" w:cs="Times-Roman"/>
          <w:sz w:val="22"/>
          <w:szCs w:val="22"/>
          <w:lang w:eastAsia="en-US"/>
        </w:rPr>
        <w:t>s</w:t>
      </w:r>
      <w:r w:rsidR="00BE23E6" w:rsidRPr="00172A65">
        <w:rPr>
          <w:rFonts w:asciiTheme="minorHAnsi" w:eastAsiaTheme="minorHAnsi" w:hAnsiTheme="minorHAnsi" w:cs="Times-Roman"/>
          <w:sz w:val="22"/>
          <w:szCs w:val="22"/>
          <w:lang w:eastAsia="en-US"/>
        </w:rPr>
        <w:t xml:space="preserve"> (</w:t>
      </w:r>
      <w:proofErr w:type="spellStart"/>
      <w:r w:rsidR="00BE23E6" w:rsidRPr="00172A65">
        <w:rPr>
          <w:rFonts w:asciiTheme="minorHAnsi" w:eastAsiaTheme="minorHAnsi" w:hAnsiTheme="minorHAnsi" w:cs="Times-Roman"/>
          <w:sz w:val="22"/>
          <w:szCs w:val="22"/>
          <w:lang w:eastAsia="en-US"/>
        </w:rPr>
        <w:t>Shimokawa</w:t>
      </w:r>
      <w:proofErr w:type="spellEnd"/>
      <w:r w:rsidR="00BE23E6" w:rsidRPr="00172A65">
        <w:rPr>
          <w:rFonts w:asciiTheme="minorHAnsi" w:eastAsiaTheme="minorHAnsi" w:hAnsiTheme="minorHAnsi" w:cs="Times-Roman"/>
          <w:sz w:val="22"/>
          <w:szCs w:val="22"/>
          <w:lang w:eastAsia="en-US"/>
        </w:rPr>
        <w:t>, Lambert &amp; Smart, 2011). A</w:t>
      </w:r>
      <w:r w:rsidR="001A3BAC" w:rsidRPr="00172A65">
        <w:rPr>
          <w:rFonts w:asciiTheme="minorHAnsi" w:eastAsiaTheme="minorHAnsi" w:hAnsiTheme="minorHAnsi" w:cs="Times-Roman"/>
          <w:sz w:val="22"/>
          <w:szCs w:val="22"/>
          <w:lang w:eastAsia="en-US"/>
        </w:rPr>
        <w:t>n a</w:t>
      </w:r>
      <w:r w:rsidR="00BE23E6" w:rsidRPr="00172A65">
        <w:rPr>
          <w:rFonts w:asciiTheme="minorHAnsi" w:eastAsiaTheme="minorHAnsi" w:hAnsiTheme="minorHAnsi" w:cs="Times-Roman"/>
          <w:sz w:val="22"/>
          <w:szCs w:val="22"/>
          <w:lang w:eastAsia="en-US"/>
        </w:rPr>
        <w:t xml:space="preserve">nalysis of 12 studies undertaken by Lambert (2017) found that </w:t>
      </w:r>
      <w:r w:rsidR="002E6065" w:rsidRPr="00172A65">
        <w:rPr>
          <w:rFonts w:asciiTheme="minorHAnsi" w:eastAsiaTheme="minorHAnsi" w:hAnsiTheme="minorHAnsi" w:cs="Times-Roman"/>
          <w:sz w:val="22"/>
          <w:szCs w:val="22"/>
          <w:lang w:eastAsia="en-US"/>
        </w:rPr>
        <w:t xml:space="preserve">patient </w:t>
      </w:r>
      <w:r w:rsidR="00BE23E6" w:rsidRPr="00172A65">
        <w:rPr>
          <w:rFonts w:asciiTheme="minorHAnsi" w:eastAsiaTheme="minorHAnsi" w:hAnsiTheme="minorHAnsi" w:cs="Times-Roman"/>
          <w:sz w:val="22"/>
          <w:szCs w:val="22"/>
          <w:lang w:eastAsia="en-US"/>
        </w:rPr>
        <w:t>monitoring, when combined with feedback on progress to the patient, substantially reduces deterioration rates, and increases recovery rates, particularly when combined with problem-sol</w:t>
      </w:r>
      <w:r w:rsidRPr="00172A65">
        <w:rPr>
          <w:rFonts w:asciiTheme="minorHAnsi" w:eastAsiaTheme="minorHAnsi" w:hAnsiTheme="minorHAnsi" w:cs="Times-Roman"/>
          <w:sz w:val="22"/>
          <w:szCs w:val="22"/>
          <w:lang w:eastAsia="en-US"/>
        </w:rPr>
        <w:t>ving methods.  Lambert concluded that</w:t>
      </w:r>
      <w:r w:rsidR="00BE23E6" w:rsidRPr="00172A65">
        <w:rPr>
          <w:rFonts w:asciiTheme="minorHAnsi" w:eastAsiaTheme="minorHAnsi" w:hAnsiTheme="minorHAnsi" w:cs="Times-Roman"/>
          <w:sz w:val="22"/>
          <w:szCs w:val="22"/>
          <w:lang w:eastAsia="en-US"/>
        </w:rPr>
        <w:t>, “</w:t>
      </w:r>
      <w:r w:rsidR="00BE23E6" w:rsidRPr="00172A65">
        <w:rPr>
          <w:rFonts w:asciiTheme="minorHAnsi" w:hAnsiTheme="minorHAnsi"/>
          <w:sz w:val="22"/>
          <w:szCs w:val="22"/>
        </w:rPr>
        <w:t>Such a change in patterns of care can be achieved through minimal modification to routine practice but may require discussions with patients about their clinical progress” (Lambert, 2017).</w:t>
      </w:r>
    </w:p>
    <w:p w14:paraId="52688DB9" w14:textId="77777777" w:rsidR="00BE23E6" w:rsidRPr="00172A65" w:rsidRDefault="00BE23E6" w:rsidP="001D5116">
      <w:pPr>
        <w:autoSpaceDE w:val="0"/>
        <w:autoSpaceDN w:val="0"/>
        <w:adjustRightInd w:val="0"/>
        <w:spacing w:line="276" w:lineRule="auto"/>
        <w:ind w:left="360"/>
        <w:rPr>
          <w:rFonts w:asciiTheme="minorHAnsi" w:eastAsiaTheme="minorHAnsi" w:hAnsiTheme="minorHAnsi" w:cs="Times-Roman"/>
          <w:sz w:val="22"/>
          <w:szCs w:val="22"/>
          <w:lang w:eastAsia="en-US"/>
        </w:rPr>
      </w:pPr>
    </w:p>
    <w:p w14:paraId="1011C801" w14:textId="757212CF" w:rsidR="00BE23E6" w:rsidRPr="00172A65" w:rsidRDefault="00BE23E6" w:rsidP="001D5116">
      <w:pPr>
        <w:autoSpaceDE w:val="0"/>
        <w:autoSpaceDN w:val="0"/>
        <w:adjustRightInd w:val="0"/>
        <w:spacing w:line="276" w:lineRule="auto"/>
        <w:rPr>
          <w:rFonts w:asciiTheme="minorHAnsi" w:eastAsiaTheme="minorHAnsi" w:hAnsiTheme="minorHAnsi" w:cs="BrowserSerif"/>
          <w:sz w:val="22"/>
          <w:szCs w:val="22"/>
          <w:lang w:eastAsia="en-US"/>
        </w:rPr>
      </w:pPr>
      <w:r w:rsidRPr="00172A65">
        <w:rPr>
          <w:rFonts w:asciiTheme="minorHAnsi" w:hAnsiTheme="minorHAnsi"/>
          <w:sz w:val="22"/>
          <w:szCs w:val="22"/>
        </w:rPr>
        <w:t>The “</w:t>
      </w:r>
      <w:r w:rsidRPr="00172A65">
        <w:rPr>
          <w:rFonts w:asciiTheme="minorHAnsi" w:eastAsiaTheme="minorHAnsi" w:hAnsiTheme="minorHAnsi" w:cs="BrowserSerif"/>
          <w:sz w:val="22"/>
          <w:szCs w:val="22"/>
          <w:lang w:eastAsia="en-US"/>
        </w:rPr>
        <w:t xml:space="preserve">evaluation of symptom reduction, therapeutic outcomes, the therapeutic alliance and client progress throughout therapy” is a core competency in clinical psychology training </w:t>
      </w:r>
      <w:r w:rsidR="00EF4A19" w:rsidRPr="00172A65">
        <w:rPr>
          <w:rFonts w:asciiTheme="minorHAnsi" w:eastAsiaTheme="minorHAnsi" w:hAnsiTheme="minorHAnsi" w:cs="BrowserSerif"/>
          <w:sz w:val="22"/>
          <w:szCs w:val="22"/>
          <w:lang w:eastAsia="en-US"/>
        </w:rPr>
        <w:t xml:space="preserve">(Australian Psychology Accreditation Council, 2019) </w:t>
      </w:r>
      <w:r w:rsidRPr="00172A65">
        <w:rPr>
          <w:rFonts w:asciiTheme="minorHAnsi" w:eastAsiaTheme="minorHAnsi" w:hAnsiTheme="minorHAnsi" w:cs="BrowserSerif"/>
          <w:sz w:val="22"/>
          <w:szCs w:val="22"/>
          <w:lang w:eastAsia="en-US"/>
        </w:rPr>
        <w:t>and needs to be a component of all accredited hea</w:t>
      </w:r>
      <w:r w:rsidR="004C0120" w:rsidRPr="00172A65">
        <w:rPr>
          <w:rFonts w:asciiTheme="minorHAnsi" w:eastAsiaTheme="minorHAnsi" w:hAnsiTheme="minorHAnsi" w:cs="BrowserSerif"/>
          <w:sz w:val="22"/>
          <w:szCs w:val="22"/>
          <w:lang w:eastAsia="en-US"/>
        </w:rPr>
        <w:t>l</w:t>
      </w:r>
      <w:r w:rsidRPr="00172A65">
        <w:rPr>
          <w:rFonts w:asciiTheme="minorHAnsi" w:eastAsiaTheme="minorHAnsi" w:hAnsiTheme="minorHAnsi" w:cs="BrowserSerif"/>
          <w:sz w:val="22"/>
          <w:szCs w:val="22"/>
          <w:lang w:eastAsia="en-US"/>
        </w:rPr>
        <w:t>th professional training for those providing services under government funding</w:t>
      </w:r>
      <w:r w:rsidR="00EF4A19" w:rsidRPr="00172A65">
        <w:rPr>
          <w:rFonts w:asciiTheme="minorHAnsi" w:eastAsiaTheme="minorHAnsi" w:hAnsiTheme="minorHAnsi" w:cs="BrowserSerif"/>
          <w:sz w:val="22"/>
          <w:szCs w:val="22"/>
          <w:lang w:eastAsia="en-US"/>
        </w:rPr>
        <w:t>,</w:t>
      </w:r>
      <w:r w:rsidRPr="00172A65">
        <w:rPr>
          <w:rFonts w:asciiTheme="minorHAnsi" w:eastAsiaTheme="minorHAnsi" w:hAnsiTheme="minorHAnsi" w:cs="BrowserSerif"/>
          <w:sz w:val="22"/>
          <w:szCs w:val="22"/>
          <w:lang w:eastAsia="en-US"/>
        </w:rPr>
        <w:t xml:space="preserve"> to ensure quality outcomes and appropriate </w:t>
      </w:r>
      <w:r w:rsidR="009E02EA" w:rsidRPr="00172A65">
        <w:rPr>
          <w:rFonts w:asciiTheme="minorHAnsi" w:eastAsiaTheme="minorHAnsi" w:hAnsiTheme="minorHAnsi" w:cs="BrowserSerif"/>
          <w:sz w:val="22"/>
          <w:szCs w:val="22"/>
          <w:lang w:eastAsia="en-US"/>
        </w:rPr>
        <w:t xml:space="preserve">implementation of </w:t>
      </w:r>
      <w:r w:rsidR="005D6C1A" w:rsidRPr="00172A65">
        <w:rPr>
          <w:rFonts w:asciiTheme="minorHAnsi" w:eastAsiaTheme="minorHAnsi" w:hAnsiTheme="minorHAnsi" w:cs="BrowserSerif"/>
          <w:sz w:val="22"/>
          <w:szCs w:val="22"/>
          <w:lang w:eastAsia="en-US"/>
        </w:rPr>
        <w:t xml:space="preserve">the </w:t>
      </w:r>
      <w:r w:rsidRPr="00172A65">
        <w:rPr>
          <w:rFonts w:asciiTheme="minorHAnsi" w:eastAsiaTheme="minorHAnsi" w:hAnsiTheme="minorHAnsi" w:cs="BrowserSerif"/>
          <w:sz w:val="22"/>
          <w:szCs w:val="22"/>
          <w:lang w:eastAsia="en-US"/>
        </w:rPr>
        <w:t xml:space="preserve">stepped care </w:t>
      </w:r>
      <w:r w:rsidR="009E02EA" w:rsidRPr="00172A65">
        <w:rPr>
          <w:rFonts w:asciiTheme="minorHAnsi" w:eastAsiaTheme="minorHAnsi" w:hAnsiTheme="minorHAnsi" w:cs="BrowserSerif"/>
          <w:sz w:val="22"/>
          <w:szCs w:val="22"/>
          <w:lang w:eastAsia="en-US"/>
        </w:rPr>
        <w:t>model</w:t>
      </w:r>
      <w:r w:rsidRPr="00172A65">
        <w:rPr>
          <w:rFonts w:asciiTheme="minorHAnsi" w:eastAsiaTheme="minorHAnsi" w:hAnsiTheme="minorHAnsi" w:cs="BrowserSerif"/>
          <w:sz w:val="22"/>
          <w:szCs w:val="22"/>
          <w:lang w:eastAsia="en-US"/>
        </w:rPr>
        <w:t>.</w:t>
      </w:r>
    </w:p>
    <w:p w14:paraId="15328105" w14:textId="77777777" w:rsidR="00BE23E6" w:rsidRPr="00172A65" w:rsidRDefault="00BE23E6" w:rsidP="001D5116">
      <w:pPr>
        <w:autoSpaceDE w:val="0"/>
        <w:autoSpaceDN w:val="0"/>
        <w:adjustRightInd w:val="0"/>
        <w:spacing w:line="276" w:lineRule="auto"/>
        <w:ind w:left="360"/>
        <w:rPr>
          <w:rFonts w:asciiTheme="minorHAnsi" w:eastAsiaTheme="minorHAnsi" w:hAnsiTheme="minorHAnsi" w:cs="BrowserSerif"/>
          <w:sz w:val="22"/>
          <w:szCs w:val="22"/>
          <w:lang w:eastAsia="en-US"/>
        </w:rPr>
      </w:pPr>
    </w:p>
    <w:p w14:paraId="2CA5D2E4" w14:textId="77777777" w:rsidR="0027077D" w:rsidRDefault="0027077D" w:rsidP="001D5116">
      <w:pPr>
        <w:spacing w:line="276" w:lineRule="auto"/>
        <w:rPr>
          <w:rFonts w:asciiTheme="minorHAnsi" w:hAnsiTheme="minorHAnsi"/>
          <w:b/>
          <w:i/>
          <w:color w:val="002060"/>
          <w:sz w:val="28"/>
          <w:szCs w:val="28"/>
        </w:rPr>
      </w:pPr>
    </w:p>
    <w:p w14:paraId="4D8C4833" w14:textId="34B8B288" w:rsidR="00BE23E6" w:rsidRDefault="00BE23E6" w:rsidP="001D5116">
      <w:pPr>
        <w:spacing w:line="276" w:lineRule="auto"/>
        <w:rPr>
          <w:rFonts w:asciiTheme="minorHAnsi" w:hAnsiTheme="minorHAnsi"/>
          <w:b/>
          <w:i/>
          <w:color w:val="002060"/>
          <w:sz w:val="28"/>
          <w:szCs w:val="28"/>
        </w:rPr>
      </w:pPr>
      <w:r w:rsidRPr="009F7E0A">
        <w:rPr>
          <w:rFonts w:asciiTheme="minorHAnsi" w:hAnsiTheme="minorHAnsi"/>
          <w:b/>
          <w:i/>
          <w:color w:val="002060"/>
          <w:sz w:val="28"/>
          <w:szCs w:val="28"/>
        </w:rPr>
        <w:t>Questions on specific health concerns</w:t>
      </w:r>
    </w:p>
    <w:p w14:paraId="20D241AC" w14:textId="3D2E1D41" w:rsidR="0027077D" w:rsidRDefault="0027077D" w:rsidP="001D5116">
      <w:pPr>
        <w:spacing w:line="276" w:lineRule="auto"/>
        <w:rPr>
          <w:rFonts w:asciiTheme="minorHAnsi" w:hAnsiTheme="minorHAnsi"/>
          <w:b/>
          <w:i/>
          <w:color w:val="002060"/>
          <w:sz w:val="28"/>
          <w:szCs w:val="28"/>
        </w:rPr>
      </w:pPr>
    </w:p>
    <w:p w14:paraId="19BAACE3"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Should there be any changes to mental illness prevention and early intervention by healthcare providers? If so, what changes do you propose and to what extent would this reduce the prevalence and/or severity of mental illness? What is the supporting evidence and what would be some of the other benefits and costs?</w:t>
      </w:r>
    </w:p>
    <w:p w14:paraId="28B7B217" w14:textId="77777777" w:rsidR="00172A65" w:rsidRPr="00172A65" w:rsidRDefault="00172A65" w:rsidP="001D5116">
      <w:pPr>
        <w:pStyle w:val="ListParagraph"/>
        <w:spacing w:line="276" w:lineRule="auto"/>
        <w:rPr>
          <w:rFonts w:asciiTheme="minorHAnsi" w:hAnsiTheme="minorHAnsi"/>
          <w:b/>
          <w:i/>
          <w:color w:val="002060"/>
          <w:sz w:val="22"/>
          <w:szCs w:val="22"/>
        </w:rPr>
      </w:pPr>
    </w:p>
    <w:p w14:paraId="29874A92" w14:textId="28E7AF40" w:rsidR="00BE23E6" w:rsidRDefault="00550BBB" w:rsidP="001D5116">
      <w:pPr>
        <w:spacing w:line="276" w:lineRule="auto"/>
        <w:rPr>
          <w:rFonts w:asciiTheme="minorHAnsi" w:hAnsiTheme="minorHAnsi"/>
          <w:sz w:val="22"/>
          <w:szCs w:val="22"/>
        </w:rPr>
      </w:pPr>
      <w:r w:rsidRPr="00172A65">
        <w:rPr>
          <w:rFonts w:asciiTheme="minorHAnsi" w:hAnsiTheme="minorHAnsi"/>
          <w:sz w:val="22"/>
          <w:szCs w:val="22"/>
        </w:rPr>
        <w:t>Ment</w:t>
      </w:r>
      <w:r w:rsidR="00BE23E6" w:rsidRPr="00172A65">
        <w:rPr>
          <w:rFonts w:asciiTheme="minorHAnsi" w:hAnsiTheme="minorHAnsi"/>
          <w:sz w:val="22"/>
          <w:szCs w:val="22"/>
        </w:rPr>
        <w:t>al illness prevention and early inte</w:t>
      </w:r>
      <w:r w:rsidR="00B71BDE" w:rsidRPr="00172A65">
        <w:rPr>
          <w:rFonts w:asciiTheme="minorHAnsi" w:hAnsiTheme="minorHAnsi"/>
          <w:sz w:val="22"/>
          <w:szCs w:val="22"/>
        </w:rPr>
        <w:t>rvention are essential for reducing</w:t>
      </w:r>
      <w:r w:rsidR="00BE23E6" w:rsidRPr="00172A65">
        <w:rPr>
          <w:rFonts w:asciiTheme="minorHAnsi" w:hAnsiTheme="minorHAnsi"/>
          <w:sz w:val="22"/>
          <w:szCs w:val="22"/>
        </w:rPr>
        <w:t xml:space="preserve"> the national burden of mental illness in Australia. However, it is important to deliver evidence-based services within models of delivery that are proven to be cost-effective, or public money is wasted.</w:t>
      </w:r>
    </w:p>
    <w:p w14:paraId="3D32221D" w14:textId="77777777" w:rsidR="00172A65" w:rsidRPr="00172A65" w:rsidRDefault="00172A65" w:rsidP="001D5116">
      <w:pPr>
        <w:spacing w:line="276" w:lineRule="auto"/>
        <w:rPr>
          <w:rFonts w:asciiTheme="minorHAnsi" w:hAnsiTheme="minorHAnsi"/>
          <w:sz w:val="22"/>
          <w:szCs w:val="22"/>
        </w:rPr>
      </w:pPr>
    </w:p>
    <w:p w14:paraId="46448F2B" w14:textId="3707110F"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The Report from the Mental Health Reference Group (Department of Health, 2018) recommends expansion of the Medicare Benefits Schedule (MBS) to include at-risk patients without a diagnosable mental health disorder. While early intervention is essential to prevent disease in all areas of health, and at-risk populations, such as perinatal patients, are readily identified, management of sub-clinical mental health disorders should not be included directly in the MBS until pilot trials identify this model of delivery as the most cost-effective model of care. Until this can be proven, low intensity and self-help strategies </w:t>
      </w:r>
      <w:r w:rsidR="00B71BDE" w:rsidRPr="00172A65">
        <w:rPr>
          <w:rFonts w:asciiTheme="minorHAnsi" w:hAnsiTheme="minorHAnsi"/>
          <w:sz w:val="22"/>
          <w:szCs w:val="22"/>
        </w:rPr>
        <w:t>should</w:t>
      </w:r>
      <w:r w:rsidRPr="00172A65">
        <w:rPr>
          <w:rFonts w:asciiTheme="minorHAnsi" w:hAnsiTheme="minorHAnsi"/>
          <w:sz w:val="22"/>
          <w:szCs w:val="22"/>
        </w:rPr>
        <w:t xml:space="preserve"> be delivered outside of the MBS and general practitioners </w:t>
      </w:r>
      <w:r w:rsidR="00B71BDE" w:rsidRPr="00172A65">
        <w:rPr>
          <w:rFonts w:asciiTheme="minorHAnsi" w:hAnsiTheme="minorHAnsi"/>
          <w:sz w:val="22"/>
          <w:szCs w:val="22"/>
        </w:rPr>
        <w:t>should</w:t>
      </w:r>
      <w:r w:rsidRPr="00172A65">
        <w:rPr>
          <w:rFonts w:asciiTheme="minorHAnsi" w:hAnsiTheme="minorHAnsi"/>
          <w:sz w:val="22"/>
          <w:szCs w:val="22"/>
        </w:rPr>
        <w:t xml:space="preserve"> be encouraged to be “more sparing in referral of patients to face-to-face psychological services” </w:t>
      </w:r>
      <w:r w:rsidR="00DD749E" w:rsidRPr="00172A65">
        <w:rPr>
          <w:rFonts w:asciiTheme="minorHAnsi" w:hAnsiTheme="minorHAnsi"/>
          <w:sz w:val="22"/>
          <w:szCs w:val="22"/>
        </w:rPr>
        <w:t>(</w:t>
      </w:r>
      <w:proofErr w:type="spellStart"/>
      <w:r w:rsidR="00DD749E" w:rsidRPr="00172A65">
        <w:rPr>
          <w:rFonts w:asciiTheme="minorHAnsi" w:hAnsiTheme="minorHAnsi"/>
          <w:sz w:val="22"/>
          <w:szCs w:val="22"/>
        </w:rPr>
        <w:t>McGorry</w:t>
      </w:r>
      <w:proofErr w:type="spellEnd"/>
      <w:r w:rsidR="00DD749E" w:rsidRPr="00172A65">
        <w:rPr>
          <w:rFonts w:asciiTheme="minorHAnsi" w:hAnsiTheme="minorHAnsi"/>
          <w:sz w:val="22"/>
          <w:szCs w:val="22"/>
        </w:rPr>
        <w:t>, 2016</w:t>
      </w:r>
      <w:r w:rsidRPr="00172A65">
        <w:rPr>
          <w:rFonts w:asciiTheme="minorHAnsi" w:hAnsiTheme="minorHAnsi"/>
          <w:sz w:val="22"/>
          <w:szCs w:val="22"/>
        </w:rPr>
        <w:t xml:space="preserve">, p.352). </w:t>
      </w:r>
      <w:proofErr w:type="spellStart"/>
      <w:r w:rsidRPr="00172A65">
        <w:rPr>
          <w:rFonts w:asciiTheme="minorHAnsi" w:hAnsiTheme="minorHAnsi"/>
          <w:sz w:val="22"/>
          <w:szCs w:val="22"/>
        </w:rPr>
        <w:t>McGorry</w:t>
      </w:r>
      <w:proofErr w:type="spellEnd"/>
      <w:r w:rsidRPr="00172A65">
        <w:rPr>
          <w:rFonts w:asciiTheme="minorHAnsi" w:hAnsiTheme="minorHAnsi"/>
          <w:sz w:val="22"/>
          <w:szCs w:val="22"/>
        </w:rPr>
        <w:t xml:space="preserve"> </w:t>
      </w:r>
      <w:r w:rsidR="00DD749E" w:rsidRPr="00172A65">
        <w:rPr>
          <w:rFonts w:asciiTheme="minorHAnsi" w:hAnsiTheme="minorHAnsi"/>
          <w:sz w:val="22"/>
          <w:szCs w:val="22"/>
        </w:rPr>
        <w:t>(2016) suggests that e</w:t>
      </w:r>
      <w:r w:rsidRPr="00172A65">
        <w:rPr>
          <w:rFonts w:asciiTheme="minorHAnsi" w:hAnsiTheme="minorHAnsi"/>
          <w:sz w:val="22"/>
          <w:szCs w:val="22"/>
        </w:rPr>
        <w:t xml:space="preserve">-Health </w:t>
      </w:r>
      <w:r w:rsidR="00B71BDE" w:rsidRPr="00172A65">
        <w:rPr>
          <w:rFonts w:asciiTheme="minorHAnsi" w:hAnsiTheme="minorHAnsi"/>
          <w:sz w:val="22"/>
          <w:szCs w:val="22"/>
        </w:rPr>
        <w:t xml:space="preserve">strategies </w:t>
      </w:r>
      <w:r w:rsidRPr="00172A65">
        <w:rPr>
          <w:rFonts w:asciiTheme="minorHAnsi" w:hAnsiTheme="minorHAnsi"/>
          <w:sz w:val="22"/>
          <w:szCs w:val="22"/>
        </w:rPr>
        <w:t xml:space="preserve">can be an excellent </w:t>
      </w:r>
      <w:r w:rsidRPr="00172A65">
        <w:rPr>
          <w:rFonts w:asciiTheme="minorHAnsi" w:hAnsiTheme="minorHAnsi"/>
          <w:sz w:val="22"/>
          <w:szCs w:val="22"/>
        </w:rPr>
        <w:lastRenderedPageBreak/>
        <w:t>complement to all steps in the care pathway, an</w:t>
      </w:r>
      <w:r w:rsidR="00DD749E" w:rsidRPr="00172A65">
        <w:rPr>
          <w:rFonts w:asciiTheme="minorHAnsi" w:hAnsiTheme="minorHAnsi"/>
          <w:sz w:val="22"/>
          <w:szCs w:val="22"/>
        </w:rPr>
        <w:t>d states that, “it would be safer to</w:t>
      </w:r>
      <w:r w:rsidRPr="00172A65">
        <w:rPr>
          <w:rFonts w:asciiTheme="minorHAnsi" w:hAnsiTheme="minorHAnsi"/>
          <w:sz w:val="22"/>
          <w:szCs w:val="22"/>
        </w:rPr>
        <w:t xml:space="preserve"> offer it initially as a choice, rather than as a triage strategy or barrier” (</w:t>
      </w:r>
      <w:proofErr w:type="spellStart"/>
      <w:r w:rsidRPr="00172A65">
        <w:rPr>
          <w:rFonts w:asciiTheme="minorHAnsi" w:hAnsiTheme="minorHAnsi"/>
          <w:sz w:val="22"/>
          <w:szCs w:val="22"/>
        </w:rPr>
        <w:t>McGorry</w:t>
      </w:r>
      <w:proofErr w:type="spellEnd"/>
      <w:r w:rsidRPr="00172A65">
        <w:rPr>
          <w:rFonts w:asciiTheme="minorHAnsi" w:hAnsiTheme="minorHAnsi"/>
          <w:sz w:val="22"/>
          <w:szCs w:val="22"/>
        </w:rPr>
        <w:t>, 2016, p.352).</w:t>
      </w:r>
    </w:p>
    <w:p w14:paraId="47537765" w14:textId="77777777" w:rsidR="00172A65" w:rsidRPr="00172A65" w:rsidRDefault="00172A65" w:rsidP="001D5116">
      <w:pPr>
        <w:spacing w:line="276" w:lineRule="auto"/>
        <w:rPr>
          <w:rFonts w:asciiTheme="minorHAnsi" w:hAnsiTheme="minorHAnsi"/>
          <w:sz w:val="22"/>
          <w:szCs w:val="22"/>
        </w:rPr>
      </w:pPr>
    </w:p>
    <w:p w14:paraId="4F352D13" w14:textId="2BF9675D"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It is more likely that group therapies, based on evidence-based principles and incorporating the qualities of support groups (e.g. </w:t>
      </w:r>
      <w:r w:rsidRPr="00172A65">
        <w:rPr>
          <w:rStyle w:val="mixed-citation"/>
          <w:rFonts w:asciiTheme="minorHAnsi" w:hAnsiTheme="minorHAnsi"/>
          <w:sz w:val="22"/>
          <w:szCs w:val="22"/>
        </w:rPr>
        <w:t xml:space="preserve">Pfeiffer, </w:t>
      </w:r>
      <w:proofErr w:type="spellStart"/>
      <w:r w:rsidRPr="00172A65">
        <w:rPr>
          <w:rStyle w:val="mixed-citation"/>
          <w:rFonts w:asciiTheme="minorHAnsi" w:hAnsiTheme="minorHAnsi"/>
          <w:sz w:val="22"/>
          <w:szCs w:val="22"/>
        </w:rPr>
        <w:t>Heisler</w:t>
      </w:r>
      <w:proofErr w:type="spellEnd"/>
      <w:r w:rsidRPr="00172A65">
        <w:rPr>
          <w:rStyle w:val="mixed-citation"/>
          <w:rFonts w:asciiTheme="minorHAnsi" w:hAnsiTheme="minorHAnsi"/>
          <w:sz w:val="22"/>
          <w:szCs w:val="22"/>
        </w:rPr>
        <w:t xml:space="preserve">, </w:t>
      </w:r>
      <w:proofErr w:type="spellStart"/>
      <w:r w:rsidRPr="00172A65">
        <w:rPr>
          <w:rStyle w:val="mixed-citation"/>
          <w:rFonts w:asciiTheme="minorHAnsi" w:hAnsiTheme="minorHAnsi"/>
          <w:sz w:val="22"/>
          <w:szCs w:val="22"/>
        </w:rPr>
        <w:t>Piette</w:t>
      </w:r>
      <w:proofErr w:type="spellEnd"/>
      <w:r w:rsidRPr="00172A65">
        <w:rPr>
          <w:rStyle w:val="mixed-citation"/>
          <w:rFonts w:asciiTheme="minorHAnsi" w:hAnsiTheme="minorHAnsi"/>
          <w:sz w:val="22"/>
          <w:szCs w:val="22"/>
        </w:rPr>
        <w:t>, Rogers &amp;</w:t>
      </w:r>
      <w:r w:rsidR="00966575" w:rsidRPr="00172A65">
        <w:rPr>
          <w:rStyle w:val="mixed-citation"/>
          <w:rFonts w:asciiTheme="minorHAnsi" w:hAnsiTheme="minorHAnsi"/>
          <w:sz w:val="22"/>
          <w:szCs w:val="22"/>
        </w:rPr>
        <w:t xml:space="preserve"> </w:t>
      </w:r>
      <w:proofErr w:type="spellStart"/>
      <w:r w:rsidRPr="00172A65">
        <w:rPr>
          <w:rStyle w:val="mixed-citation"/>
          <w:rFonts w:asciiTheme="minorHAnsi" w:hAnsiTheme="minorHAnsi"/>
          <w:sz w:val="22"/>
          <w:szCs w:val="22"/>
        </w:rPr>
        <w:t>Valenstein</w:t>
      </w:r>
      <w:proofErr w:type="spellEnd"/>
      <w:r w:rsidRPr="00172A65">
        <w:rPr>
          <w:rStyle w:val="mixed-citation"/>
          <w:rFonts w:asciiTheme="minorHAnsi" w:hAnsiTheme="minorHAnsi"/>
          <w:sz w:val="22"/>
          <w:szCs w:val="22"/>
        </w:rPr>
        <w:t>, 2011)</w:t>
      </w:r>
      <w:r w:rsidRPr="00172A65">
        <w:rPr>
          <w:rFonts w:asciiTheme="minorHAnsi" w:hAnsiTheme="minorHAnsi"/>
          <w:sz w:val="22"/>
          <w:szCs w:val="22"/>
        </w:rPr>
        <w:t xml:space="preserve">, would best serve at-risk populations, while </w:t>
      </w:r>
      <w:r w:rsidR="00966575" w:rsidRPr="00172A65">
        <w:rPr>
          <w:rFonts w:asciiTheme="minorHAnsi" w:hAnsiTheme="minorHAnsi"/>
          <w:sz w:val="22"/>
          <w:szCs w:val="22"/>
        </w:rPr>
        <w:t xml:space="preserve">also </w:t>
      </w:r>
      <w:r w:rsidRPr="00172A65">
        <w:rPr>
          <w:rFonts w:asciiTheme="minorHAnsi" w:hAnsiTheme="minorHAnsi"/>
          <w:sz w:val="22"/>
          <w:szCs w:val="22"/>
        </w:rPr>
        <w:t>being more efficient and cost effective. A review of the literature conducted by Worrell and his colleagues in 2018 concluded</w:t>
      </w:r>
      <w:r w:rsidR="00966575" w:rsidRPr="00172A65">
        <w:rPr>
          <w:rFonts w:asciiTheme="minorHAnsi" w:hAnsiTheme="minorHAnsi"/>
          <w:sz w:val="22"/>
          <w:szCs w:val="22"/>
        </w:rPr>
        <w:t xml:space="preserve"> that</w:t>
      </w:r>
      <w:r w:rsidRPr="00172A65">
        <w:rPr>
          <w:rFonts w:asciiTheme="minorHAnsi" w:hAnsiTheme="minorHAnsi"/>
          <w:sz w:val="22"/>
          <w:szCs w:val="22"/>
        </w:rPr>
        <w:t>, “There is strong, scientifically rigorous evidence which shows the effectiveness of professionally facilitated, family-led support groups, psychoeducation carers support groups, and professionally facilitated, program-based support groups for people living with mental illness.” When delivered through community health services, these services can be evaluated and supervised by expert community health staff.</w:t>
      </w:r>
    </w:p>
    <w:p w14:paraId="681834C2" w14:textId="77777777" w:rsidR="00172A65" w:rsidRPr="00172A65" w:rsidRDefault="00172A65" w:rsidP="001D5116">
      <w:pPr>
        <w:spacing w:line="276" w:lineRule="auto"/>
        <w:rPr>
          <w:rFonts w:asciiTheme="minorHAnsi" w:hAnsiTheme="minorHAnsi"/>
          <w:sz w:val="22"/>
          <w:szCs w:val="22"/>
        </w:rPr>
      </w:pPr>
    </w:p>
    <w:p w14:paraId="1B45E967" w14:textId="1610A938"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Online programs with high fidelity to evidence-based treatments, a</w:t>
      </w:r>
      <w:r w:rsidR="00BF1842" w:rsidRPr="00172A65">
        <w:rPr>
          <w:rFonts w:asciiTheme="minorHAnsi" w:hAnsiTheme="minorHAnsi"/>
          <w:sz w:val="22"/>
          <w:szCs w:val="22"/>
        </w:rPr>
        <w:t>lso offer accessible, efficient</w:t>
      </w:r>
      <w:r w:rsidRPr="00172A65">
        <w:rPr>
          <w:rFonts w:asciiTheme="minorHAnsi" w:hAnsiTheme="minorHAnsi"/>
          <w:sz w:val="22"/>
          <w:szCs w:val="22"/>
        </w:rPr>
        <w:t xml:space="preserve"> and effective services</w:t>
      </w:r>
      <w:r w:rsidR="004004BD" w:rsidRPr="00172A65">
        <w:rPr>
          <w:rFonts w:asciiTheme="minorHAnsi" w:hAnsiTheme="minorHAnsi"/>
          <w:sz w:val="22"/>
          <w:szCs w:val="22"/>
        </w:rPr>
        <w:t xml:space="preserve"> </w:t>
      </w:r>
      <w:r w:rsidRPr="00172A65">
        <w:rPr>
          <w:rFonts w:asciiTheme="minorHAnsi" w:hAnsiTheme="minorHAnsi"/>
          <w:sz w:val="22"/>
          <w:szCs w:val="22"/>
        </w:rPr>
        <w:t xml:space="preserve">(e.g. The </w:t>
      </w:r>
      <w:proofErr w:type="spellStart"/>
      <w:r w:rsidRPr="00172A65">
        <w:rPr>
          <w:rFonts w:asciiTheme="minorHAnsi" w:hAnsiTheme="minorHAnsi"/>
          <w:sz w:val="22"/>
          <w:szCs w:val="22"/>
        </w:rPr>
        <w:t>MindSpot</w:t>
      </w:r>
      <w:proofErr w:type="spellEnd"/>
      <w:r w:rsidRPr="00172A65">
        <w:rPr>
          <w:rFonts w:asciiTheme="minorHAnsi" w:hAnsiTheme="minorHAnsi"/>
          <w:sz w:val="22"/>
          <w:szCs w:val="22"/>
        </w:rPr>
        <w:t xml:space="preserve"> Clinic, Macquarie University; the Cool Kids Program, Macquarie University)</w:t>
      </w:r>
      <w:r w:rsidR="004004BD" w:rsidRPr="00172A65">
        <w:rPr>
          <w:rFonts w:asciiTheme="minorHAnsi" w:hAnsiTheme="minorHAnsi"/>
          <w:sz w:val="22"/>
          <w:szCs w:val="22"/>
        </w:rPr>
        <w:t>. These are cost-effective treatments</w:t>
      </w:r>
      <w:r w:rsidRPr="00172A65">
        <w:rPr>
          <w:rFonts w:asciiTheme="minorHAnsi" w:hAnsiTheme="minorHAnsi"/>
          <w:sz w:val="22"/>
          <w:szCs w:val="22"/>
        </w:rPr>
        <w:t xml:space="preserve"> that reach all populations and have </w:t>
      </w:r>
      <w:r w:rsidR="00B71BDE" w:rsidRPr="00172A65">
        <w:rPr>
          <w:rFonts w:asciiTheme="minorHAnsi" w:hAnsiTheme="minorHAnsi"/>
          <w:sz w:val="22"/>
          <w:szCs w:val="22"/>
        </w:rPr>
        <w:t>demonstrated positive</w:t>
      </w:r>
      <w:r w:rsidRPr="00172A65">
        <w:rPr>
          <w:rFonts w:asciiTheme="minorHAnsi" w:hAnsiTheme="minorHAnsi"/>
          <w:sz w:val="22"/>
          <w:szCs w:val="22"/>
        </w:rPr>
        <w:t xml:space="preserve"> outcomes. Step-wise expanded investment</w:t>
      </w:r>
      <w:r w:rsidR="00D52289" w:rsidRPr="00172A65">
        <w:rPr>
          <w:rFonts w:asciiTheme="minorHAnsi" w:hAnsiTheme="minorHAnsi"/>
          <w:sz w:val="22"/>
          <w:szCs w:val="22"/>
        </w:rPr>
        <w:t xml:space="preserve"> </w:t>
      </w:r>
      <w:r w:rsidRPr="00172A65">
        <w:rPr>
          <w:rFonts w:asciiTheme="minorHAnsi" w:hAnsiTheme="minorHAnsi"/>
          <w:sz w:val="22"/>
          <w:szCs w:val="22"/>
        </w:rPr>
        <w:t>into such programs, allowing step-up to more intens</w:t>
      </w:r>
      <w:r w:rsidR="00114D52" w:rsidRPr="00172A65">
        <w:rPr>
          <w:rFonts w:asciiTheme="minorHAnsi" w:hAnsiTheme="minorHAnsi"/>
          <w:sz w:val="22"/>
          <w:szCs w:val="22"/>
        </w:rPr>
        <w:t>ive</w:t>
      </w:r>
      <w:r w:rsidRPr="00172A65">
        <w:rPr>
          <w:rFonts w:asciiTheme="minorHAnsi" w:hAnsiTheme="minorHAnsi"/>
          <w:sz w:val="22"/>
          <w:szCs w:val="22"/>
        </w:rPr>
        <w:t xml:space="preserve"> services, are essential to curtail the costs of funding early intervention, ensure fidelity to evidence-based treatment</w:t>
      </w:r>
      <w:r w:rsidR="00CE2981" w:rsidRPr="00172A65">
        <w:rPr>
          <w:rFonts w:asciiTheme="minorHAnsi" w:hAnsiTheme="minorHAnsi"/>
          <w:sz w:val="22"/>
          <w:szCs w:val="22"/>
        </w:rPr>
        <w:t>s</w:t>
      </w:r>
      <w:r w:rsidRPr="00172A65">
        <w:rPr>
          <w:rFonts w:asciiTheme="minorHAnsi" w:hAnsiTheme="minorHAnsi"/>
          <w:sz w:val="22"/>
          <w:szCs w:val="22"/>
        </w:rPr>
        <w:t>, and produce ongoing evaluation of services</w:t>
      </w:r>
      <w:r w:rsidR="00D52289" w:rsidRPr="00172A65">
        <w:rPr>
          <w:rFonts w:asciiTheme="minorHAnsi" w:hAnsiTheme="minorHAnsi"/>
          <w:sz w:val="22"/>
          <w:szCs w:val="22"/>
        </w:rPr>
        <w:t xml:space="preserve"> (</w:t>
      </w:r>
      <w:proofErr w:type="spellStart"/>
      <w:r w:rsidR="00D52289" w:rsidRPr="00172A65">
        <w:rPr>
          <w:rFonts w:asciiTheme="minorHAnsi" w:hAnsiTheme="minorHAnsi"/>
          <w:sz w:val="22"/>
          <w:szCs w:val="22"/>
        </w:rPr>
        <w:t>McGorry</w:t>
      </w:r>
      <w:proofErr w:type="spellEnd"/>
      <w:r w:rsidR="00D52289" w:rsidRPr="00172A65">
        <w:rPr>
          <w:rFonts w:asciiTheme="minorHAnsi" w:hAnsiTheme="minorHAnsi"/>
          <w:sz w:val="22"/>
          <w:szCs w:val="22"/>
        </w:rPr>
        <w:t>, 2016)</w:t>
      </w:r>
      <w:r w:rsidRPr="00172A65">
        <w:rPr>
          <w:rFonts w:asciiTheme="minorHAnsi" w:hAnsiTheme="minorHAnsi"/>
          <w:sz w:val="22"/>
          <w:szCs w:val="22"/>
        </w:rPr>
        <w:t>.</w:t>
      </w:r>
      <w:bookmarkStart w:id="1" w:name="_Hlk780543"/>
    </w:p>
    <w:p w14:paraId="2A37E0D7" w14:textId="77777777" w:rsidR="00172A65" w:rsidRPr="00172A65" w:rsidRDefault="00172A65" w:rsidP="001D5116">
      <w:pPr>
        <w:spacing w:line="276" w:lineRule="auto"/>
        <w:rPr>
          <w:rFonts w:asciiTheme="minorHAnsi" w:hAnsiTheme="minorHAnsi"/>
          <w:sz w:val="22"/>
          <w:szCs w:val="22"/>
        </w:rPr>
      </w:pPr>
    </w:p>
    <w:p w14:paraId="6417CD23"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healthcare reforms do you propose to address other specific health concerns related to mental ill-health? What is the supporting evidence and what would be some of the benefits and costs?</w:t>
      </w:r>
    </w:p>
    <w:p w14:paraId="4A42A75B" w14:textId="77777777" w:rsidR="00172A65" w:rsidRPr="00172A65" w:rsidRDefault="00172A65" w:rsidP="001D5116">
      <w:pPr>
        <w:pStyle w:val="ListParagraph"/>
        <w:spacing w:line="276" w:lineRule="auto"/>
        <w:rPr>
          <w:rFonts w:asciiTheme="minorHAnsi" w:hAnsiTheme="minorHAnsi"/>
          <w:b/>
          <w:i/>
          <w:color w:val="002060"/>
          <w:sz w:val="22"/>
          <w:szCs w:val="22"/>
        </w:rPr>
      </w:pPr>
    </w:p>
    <w:p w14:paraId="0025A4D1" w14:textId="079CC3BB"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People suffering from personality disorders </w:t>
      </w:r>
      <w:r w:rsidR="00635E9F" w:rsidRPr="00172A65">
        <w:rPr>
          <w:rFonts w:asciiTheme="minorHAnsi" w:hAnsiTheme="minorHAnsi"/>
          <w:sz w:val="22"/>
          <w:szCs w:val="22"/>
        </w:rPr>
        <w:t>(6 – 6.5% of the population)</w:t>
      </w:r>
      <w:r w:rsidRPr="00172A65">
        <w:rPr>
          <w:rFonts w:asciiTheme="minorHAnsi" w:hAnsiTheme="minorHAnsi"/>
          <w:sz w:val="22"/>
          <w:szCs w:val="22"/>
        </w:rPr>
        <w:t xml:space="preserve"> a</w:t>
      </w:r>
      <w:r w:rsidR="00635E9F" w:rsidRPr="00172A65">
        <w:rPr>
          <w:rFonts w:asciiTheme="minorHAnsi" w:hAnsiTheme="minorHAnsi"/>
          <w:sz w:val="22"/>
          <w:szCs w:val="22"/>
        </w:rPr>
        <w:t>re</w:t>
      </w:r>
      <w:r w:rsidRPr="00172A65">
        <w:rPr>
          <w:rFonts w:asciiTheme="minorHAnsi" w:hAnsiTheme="minorHAnsi"/>
          <w:sz w:val="22"/>
          <w:szCs w:val="22"/>
        </w:rPr>
        <w:t xml:space="preserve"> </w:t>
      </w:r>
      <w:r w:rsidR="00D846B2" w:rsidRPr="00172A65">
        <w:rPr>
          <w:rFonts w:asciiTheme="minorHAnsi" w:hAnsiTheme="minorHAnsi"/>
          <w:sz w:val="22"/>
          <w:szCs w:val="22"/>
        </w:rPr>
        <w:t>amongst</w:t>
      </w:r>
      <w:r w:rsidRPr="00172A65">
        <w:rPr>
          <w:rFonts w:asciiTheme="minorHAnsi" w:hAnsiTheme="minorHAnsi"/>
          <w:sz w:val="22"/>
          <w:szCs w:val="22"/>
        </w:rPr>
        <w:t xml:space="preserve"> the greatest users of mental health services, similar </w:t>
      </w:r>
      <w:r w:rsidR="00AB6898" w:rsidRPr="00172A65">
        <w:rPr>
          <w:rFonts w:asciiTheme="minorHAnsi" w:hAnsiTheme="minorHAnsi"/>
          <w:sz w:val="22"/>
          <w:szCs w:val="22"/>
        </w:rPr>
        <w:t xml:space="preserve">to </w:t>
      </w:r>
      <w:r w:rsidRPr="00172A65">
        <w:rPr>
          <w:rFonts w:asciiTheme="minorHAnsi" w:hAnsiTheme="minorHAnsi"/>
          <w:sz w:val="22"/>
          <w:szCs w:val="22"/>
        </w:rPr>
        <w:t xml:space="preserve">those suffering psychosis (Lewis, </w:t>
      </w:r>
      <w:proofErr w:type="spellStart"/>
      <w:r w:rsidRPr="00172A65">
        <w:rPr>
          <w:rFonts w:asciiTheme="minorHAnsi" w:hAnsiTheme="minorHAnsi"/>
          <w:sz w:val="22"/>
          <w:szCs w:val="22"/>
        </w:rPr>
        <w:t>Fanaian</w:t>
      </w:r>
      <w:proofErr w:type="spellEnd"/>
      <w:r w:rsidRPr="00172A65">
        <w:rPr>
          <w:rFonts w:asciiTheme="minorHAnsi" w:hAnsiTheme="minorHAnsi"/>
          <w:sz w:val="22"/>
          <w:szCs w:val="22"/>
        </w:rPr>
        <w:t xml:space="preserve">, </w:t>
      </w:r>
      <w:proofErr w:type="spellStart"/>
      <w:r w:rsidRPr="00172A65">
        <w:rPr>
          <w:rFonts w:asciiTheme="minorHAnsi" w:hAnsiTheme="minorHAnsi"/>
          <w:sz w:val="22"/>
          <w:szCs w:val="22"/>
        </w:rPr>
        <w:t>Kotze</w:t>
      </w:r>
      <w:proofErr w:type="spellEnd"/>
      <w:r w:rsidRPr="00172A65">
        <w:rPr>
          <w:rFonts w:asciiTheme="minorHAnsi" w:hAnsiTheme="minorHAnsi"/>
          <w:sz w:val="22"/>
          <w:szCs w:val="22"/>
        </w:rPr>
        <w:t xml:space="preserve"> &amp; </w:t>
      </w:r>
      <w:proofErr w:type="spellStart"/>
      <w:r w:rsidRPr="00172A65">
        <w:rPr>
          <w:rFonts w:asciiTheme="minorHAnsi" w:hAnsiTheme="minorHAnsi"/>
          <w:sz w:val="22"/>
          <w:szCs w:val="22"/>
        </w:rPr>
        <w:t>Grenyer</w:t>
      </w:r>
      <w:proofErr w:type="spellEnd"/>
      <w:r w:rsidRPr="00172A65">
        <w:rPr>
          <w:rFonts w:asciiTheme="minorHAnsi" w:hAnsiTheme="minorHAnsi"/>
          <w:sz w:val="22"/>
          <w:szCs w:val="22"/>
        </w:rPr>
        <w:t>, 2019). Thi</w:t>
      </w:r>
      <w:r w:rsidR="00AB6898" w:rsidRPr="00172A65">
        <w:rPr>
          <w:rFonts w:asciiTheme="minorHAnsi" w:hAnsiTheme="minorHAnsi"/>
          <w:sz w:val="22"/>
          <w:szCs w:val="22"/>
        </w:rPr>
        <w:t>s population is at significant</w:t>
      </w:r>
      <w:r w:rsidRPr="00172A65">
        <w:rPr>
          <w:rFonts w:asciiTheme="minorHAnsi" w:hAnsiTheme="minorHAnsi"/>
          <w:sz w:val="22"/>
          <w:szCs w:val="22"/>
        </w:rPr>
        <w:t xml:space="preserve"> high risk o</w:t>
      </w:r>
      <w:r w:rsidR="00283FB5" w:rsidRPr="00172A65">
        <w:rPr>
          <w:rFonts w:asciiTheme="minorHAnsi" w:hAnsiTheme="minorHAnsi"/>
          <w:sz w:val="22"/>
          <w:szCs w:val="22"/>
        </w:rPr>
        <w:t>f mortality, suicidal behaviour</w:t>
      </w:r>
      <w:r w:rsidRPr="00172A65">
        <w:rPr>
          <w:rFonts w:asciiTheme="minorHAnsi" w:hAnsiTheme="minorHAnsi"/>
          <w:sz w:val="22"/>
          <w:szCs w:val="22"/>
        </w:rPr>
        <w:t xml:space="preserve"> and self-harm, and “rates of comorbidity of other mental health conditions such as mood, anxiety and substance abuse disorders are also high” (Lewis, </w:t>
      </w:r>
      <w:proofErr w:type="spellStart"/>
      <w:r w:rsidRPr="00172A65">
        <w:rPr>
          <w:rFonts w:asciiTheme="minorHAnsi" w:hAnsiTheme="minorHAnsi"/>
          <w:sz w:val="22"/>
          <w:szCs w:val="22"/>
        </w:rPr>
        <w:t>Fanaian</w:t>
      </w:r>
      <w:proofErr w:type="spellEnd"/>
      <w:r w:rsidRPr="00172A65">
        <w:rPr>
          <w:rFonts w:asciiTheme="minorHAnsi" w:hAnsiTheme="minorHAnsi"/>
          <w:sz w:val="22"/>
          <w:szCs w:val="22"/>
        </w:rPr>
        <w:t xml:space="preserve">, </w:t>
      </w:r>
      <w:proofErr w:type="spellStart"/>
      <w:r w:rsidRPr="00172A65">
        <w:rPr>
          <w:rFonts w:asciiTheme="minorHAnsi" w:hAnsiTheme="minorHAnsi"/>
          <w:sz w:val="22"/>
          <w:szCs w:val="22"/>
        </w:rPr>
        <w:t>Kotze</w:t>
      </w:r>
      <w:proofErr w:type="spellEnd"/>
      <w:r w:rsidRPr="00172A65">
        <w:rPr>
          <w:rFonts w:asciiTheme="minorHAnsi" w:hAnsiTheme="minorHAnsi"/>
          <w:sz w:val="22"/>
          <w:szCs w:val="22"/>
        </w:rPr>
        <w:t xml:space="preserve"> &amp; </w:t>
      </w:r>
      <w:proofErr w:type="spellStart"/>
      <w:r w:rsidRPr="00172A65">
        <w:rPr>
          <w:rFonts w:asciiTheme="minorHAnsi" w:hAnsiTheme="minorHAnsi"/>
          <w:sz w:val="22"/>
          <w:szCs w:val="22"/>
        </w:rPr>
        <w:t>Grenyer</w:t>
      </w:r>
      <w:proofErr w:type="spellEnd"/>
      <w:r w:rsidRPr="00172A65">
        <w:rPr>
          <w:rFonts w:asciiTheme="minorHAnsi" w:hAnsiTheme="minorHAnsi"/>
          <w:sz w:val="22"/>
          <w:szCs w:val="22"/>
        </w:rPr>
        <w:t>, 2019, p. 1). Personality disorder</w:t>
      </w:r>
      <w:r w:rsidR="00AB6898" w:rsidRPr="00172A65">
        <w:rPr>
          <w:rFonts w:asciiTheme="minorHAnsi" w:hAnsiTheme="minorHAnsi"/>
          <w:sz w:val="22"/>
          <w:szCs w:val="22"/>
        </w:rPr>
        <w:t>s</w:t>
      </w:r>
      <w:r w:rsidRPr="00172A65">
        <w:rPr>
          <w:rFonts w:asciiTheme="minorHAnsi" w:hAnsiTheme="minorHAnsi"/>
          <w:sz w:val="22"/>
          <w:szCs w:val="22"/>
        </w:rPr>
        <w:t xml:space="preserve">, particularly borderline personality disorder, is associated with a greater number of hospital admissions and “are more likely than any other disorder group to re-present at or be re-admitted to an in-patient mental health unit” (Lewis, </w:t>
      </w:r>
      <w:proofErr w:type="spellStart"/>
      <w:r w:rsidRPr="00172A65">
        <w:rPr>
          <w:rFonts w:asciiTheme="minorHAnsi" w:hAnsiTheme="minorHAnsi"/>
          <w:sz w:val="22"/>
          <w:szCs w:val="22"/>
        </w:rPr>
        <w:t>Fanaian</w:t>
      </w:r>
      <w:proofErr w:type="spellEnd"/>
      <w:r w:rsidRPr="00172A65">
        <w:rPr>
          <w:rFonts w:asciiTheme="minorHAnsi" w:hAnsiTheme="minorHAnsi"/>
          <w:sz w:val="22"/>
          <w:szCs w:val="22"/>
        </w:rPr>
        <w:t xml:space="preserve">, </w:t>
      </w:r>
      <w:proofErr w:type="spellStart"/>
      <w:r w:rsidRPr="00172A65">
        <w:rPr>
          <w:rFonts w:asciiTheme="minorHAnsi" w:hAnsiTheme="minorHAnsi"/>
          <w:sz w:val="22"/>
          <w:szCs w:val="22"/>
        </w:rPr>
        <w:t>Kotze</w:t>
      </w:r>
      <w:proofErr w:type="spellEnd"/>
      <w:r w:rsidRPr="00172A65">
        <w:rPr>
          <w:rFonts w:asciiTheme="minorHAnsi" w:hAnsiTheme="minorHAnsi"/>
          <w:sz w:val="22"/>
          <w:szCs w:val="22"/>
        </w:rPr>
        <w:t xml:space="preserve"> &amp; </w:t>
      </w:r>
      <w:proofErr w:type="spellStart"/>
      <w:r w:rsidRPr="00172A65">
        <w:rPr>
          <w:rFonts w:asciiTheme="minorHAnsi" w:hAnsiTheme="minorHAnsi"/>
          <w:sz w:val="22"/>
          <w:szCs w:val="22"/>
        </w:rPr>
        <w:t>Grenyer</w:t>
      </w:r>
      <w:proofErr w:type="spellEnd"/>
      <w:r w:rsidRPr="00172A65">
        <w:rPr>
          <w:rFonts w:asciiTheme="minorHAnsi" w:hAnsiTheme="minorHAnsi"/>
          <w:sz w:val="22"/>
          <w:szCs w:val="22"/>
        </w:rPr>
        <w:t>, 2019, p. 1).</w:t>
      </w:r>
    </w:p>
    <w:p w14:paraId="03ACD2DE" w14:textId="77777777" w:rsidR="00172A65" w:rsidRPr="00172A65" w:rsidRDefault="00172A65" w:rsidP="001D5116">
      <w:pPr>
        <w:spacing w:line="276" w:lineRule="auto"/>
        <w:rPr>
          <w:rFonts w:asciiTheme="minorHAnsi" w:hAnsiTheme="minorHAnsi"/>
          <w:sz w:val="22"/>
          <w:szCs w:val="22"/>
        </w:rPr>
      </w:pPr>
    </w:p>
    <w:p w14:paraId="3F308505" w14:textId="65416A49"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Strategies to intervene in the community setting with rapid follow-up and stepped care treatment </w:t>
      </w:r>
      <w:r w:rsidR="00635E9F" w:rsidRPr="00172A65">
        <w:rPr>
          <w:rFonts w:asciiTheme="minorHAnsi" w:hAnsiTheme="minorHAnsi"/>
          <w:sz w:val="22"/>
          <w:szCs w:val="22"/>
        </w:rPr>
        <w:t>have been shown to be effective for those with personality disorders</w:t>
      </w:r>
      <w:r w:rsidR="007E4C7D" w:rsidRPr="00172A65">
        <w:rPr>
          <w:rFonts w:asciiTheme="minorHAnsi" w:hAnsiTheme="minorHAnsi"/>
          <w:sz w:val="22"/>
          <w:szCs w:val="22"/>
        </w:rPr>
        <w:t>. A</w:t>
      </w:r>
      <w:r w:rsidRPr="00172A65">
        <w:rPr>
          <w:rFonts w:asciiTheme="minorHAnsi" w:hAnsiTheme="minorHAnsi"/>
          <w:sz w:val="22"/>
          <w:szCs w:val="22"/>
        </w:rPr>
        <w:t xml:space="preserve"> </w:t>
      </w:r>
      <w:r w:rsidR="007E4C7D" w:rsidRPr="00172A65">
        <w:rPr>
          <w:rFonts w:asciiTheme="minorHAnsi" w:hAnsiTheme="minorHAnsi"/>
          <w:sz w:val="22"/>
          <w:szCs w:val="22"/>
        </w:rPr>
        <w:t>randomised controlled trial</w:t>
      </w:r>
      <w:r w:rsidRPr="00172A65">
        <w:rPr>
          <w:rFonts w:asciiTheme="minorHAnsi" w:hAnsiTheme="minorHAnsi"/>
          <w:sz w:val="22"/>
          <w:szCs w:val="22"/>
        </w:rPr>
        <w:t xml:space="preserve"> conducted in Australia has demonstrated that psychological treatment is effective when provided in a stepped care model of clinics</w:t>
      </w:r>
      <w:r w:rsidR="00222432" w:rsidRPr="00172A65">
        <w:rPr>
          <w:rFonts w:asciiTheme="minorHAnsi" w:hAnsiTheme="minorHAnsi"/>
          <w:sz w:val="22"/>
          <w:szCs w:val="22"/>
        </w:rPr>
        <w:t xml:space="preserve">. Lewis, </w:t>
      </w:r>
      <w:proofErr w:type="spellStart"/>
      <w:r w:rsidR="00222432" w:rsidRPr="00172A65">
        <w:rPr>
          <w:rFonts w:asciiTheme="minorHAnsi" w:hAnsiTheme="minorHAnsi"/>
          <w:sz w:val="22"/>
          <w:szCs w:val="22"/>
        </w:rPr>
        <w:t>Fanaian</w:t>
      </w:r>
      <w:proofErr w:type="spellEnd"/>
      <w:r w:rsidR="00222432" w:rsidRPr="00172A65">
        <w:rPr>
          <w:rFonts w:asciiTheme="minorHAnsi" w:hAnsiTheme="minorHAnsi"/>
          <w:sz w:val="22"/>
          <w:szCs w:val="22"/>
        </w:rPr>
        <w:t xml:space="preserve">, </w:t>
      </w:r>
      <w:proofErr w:type="spellStart"/>
      <w:r w:rsidR="00222432" w:rsidRPr="00172A65">
        <w:rPr>
          <w:rFonts w:asciiTheme="minorHAnsi" w:hAnsiTheme="minorHAnsi"/>
          <w:sz w:val="22"/>
          <w:szCs w:val="22"/>
        </w:rPr>
        <w:t>Kotze</w:t>
      </w:r>
      <w:proofErr w:type="spellEnd"/>
      <w:r w:rsidR="00222432" w:rsidRPr="00172A65">
        <w:rPr>
          <w:rFonts w:asciiTheme="minorHAnsi" w:hAnsiTheme="minorHAnsi"/>
          <w:sz w:val="22"/>
          <w:szCs w:val="22"/>
        </w:rPr>
        <w:t xml:space="preserve"> and </w:t>
      </w:r>
      <w:proofErr w:type="spellStart"/>
      <w:r w:rsidR="00222432" w:rsidRPr="00172A65">
        <w:rPr>
          <w:rFonts w:asciiTheme="minorHAnsi" w:hAnsiTheme="minorHAnsi"/>
          <w:sz w:val="22"/>
          <w:szCs w:val="22"/>
        </w:rPr>
        <w:t>Grenyer</w:t>
      </w:r>
      <w:proofErr w:type="spellEnd"/>
      <w:r w:rsidR="00222432" w:rsidRPr="00172A65">
        <w:rPr>
          <w:rFonts w:asciiTheme="minorHAnsi" w:hAnsiTheme="minorHAnsi"/>
          <w:sz w:val="22"/>
          <w:szCs w:val="22"/>
        </w:rPr>
        <w:t xml:space="preserve"> (2019) found that</w:t>
      </w:r>
      <w:r w:rsidRPr="00172A65">
        <w:rPr>
          <w:rFonts w:asciiTheme="minorHAnsi" w:hAnsiTheme="minorHAnsi"/>
          <w:sz w:val="22"/>
          <w:szCs w:val="22"/>
        </w:rPr>
        <w:t xml:space="preserve"> “using existing resources, supported and championed by senior management and clinical leaders, can result in cost savings by reduced demand on inpatient and emergency hospital services”</w:t>
      </w:r>
      <w:r w:rsidR="00222432" w:rsidRPr="00172A65">
        <w:rPr>
          <w:rFonts w:asciiTheme="minorHAnsi" w:hAnsiTheme="minorHAnsi"/>
          <w:sz w:val="22"/>
          <w:szCs w:val="22"/>
        </w:rPr>
        <w:t xml:space="preserve"> (p. 10)</w:t>
      </w:r>
      <w:r w:rsidRPr="00172A65">
        <w:rPr>
          <w:rFonts w:asciiTheme="minorHAnsi" w:hAnsiTheme="minorHAnsi"/>
          <w:sz w:val="22"/>
          <w:szCs w:val="22"/>
        </w:rPr>
        <w:t xml:space="preserve">. In this study, the total </w:t>
      </w:r>
      <w:r w:rsidR="00222432" w:rsidRPr="00172A65">
        <w:rPr>
          <w:rFonts w:asciiTheme="minorHAnsi" w:hAnsiTheme="minorHAnsi"/>
          <w:sz w:val="22"/>
          <w:szCs w:val="22"/>
        </w:rPr>
        <w:t xml:space="preserve">annual saving </w:t>
      </w:r>
      <w:r w:rsidRPr="00172A65">
        <w:rPr>
          <w:rFonts w:asciiTheme="minorHAnsi" w:hAnsiTheme="minorHAnsi"/>
          <w:sz w:val="22"/>
          <w:szCs w:val="22"/>
        </w:rPr>
        <w:t xml:space="preserve">per patient following implementation of the intervention was </w:t>
      </w:r>
      <w:r w:rsidR="00222432" w:rsidRPr="00172A65">
        <w:rPr>
          <w:rFonts w:asciiTheme="minorHAnsi" w:hAnsiTheme="minorHAnsi"/>
          <w:sz w:val="22"/>
          <w:szCs w:val="22"/>
        </w:rPr>
        <w:t>USD$2,720.</w:t>
      </w:r>
      <w:r w:rsidR="00AA46F3" w:rsidRPr="00172A65">
        <w:rPr>
          <w:rFonts w:asciiTheme="minorHAnsi" w:hAnsiTheme="minorHAnsi"/>
          <w:sz w:val="22"/>
          <w:szCs w:val="22"/>
        </w:rPr>
        <w:t xml:space="preserve">  </w:t>
      </w:r>
    </w:p>
    <w:p w14:paraId="182240B4" w14:textId="77777777" w:rsidR="00172A65" w:rsidRPr="00172A65" w:rsidRDefault="00172A65" w:rsidP="001D5116">
      <w:pPr>
        <w:spacing w:line="276" w:lineRule="auto"/>
        <w:rPr>
          <w:rFonts w:asciiTheme="minorHAnsi" w:hAnsiTheme="minorHAnsi"/>
          <w:sz w:val="22"/>
          <w:szCs w:val="22"/>
        </w:rPr>
      </w:pPr>
    </w:p>
    <w:p w14:paraId="436BF945" w14:textId="183883B7" w:rsidR="00BE23E6" w:rsidRDefault="0064042A" w:rsidP="001D5116">
      <w:pPr>
        <w:spacing w:line="276" w:lineRule="auto"/>
        <w:rPr>
          <w:rFonts w:asciiTheme="minorHAnsi" w:hAnsiTheme="minorHAnsi"/>
          <w:sz w:val="22"/>
          <w:szCs w:val="22"/>
        </w:rPr>
      </w:pPr>
      <w:r w:rsidRPr="00172A65">
        <w:rPr>
          <w:rFonts w:asciiTheme="minorHAnsi" w:hAnsiTheme="minorHAnsi"/>
          <w:sz w:val="22"/>
          <w:szCs w:val="22"/>
        </w:rPr>
        <w:t>Current service delivery in the public and private sectors remains grossly inadequate for this patient group. Due to high caseloads in pub</w:t>
      </w:r>
      <w:r w:rsidR="007C5514" w:rsidRPr="00172A65">
        <w:rPr>
          <w:rFonts w:asciiTheme="minorHAnsi" w:hAnsiTheme="minorHAnsi"/>
          <w:sz w:val="22"/>
          <w:szCs w:val="22"/>
        </w:rPr>
        <w:t>l</w:t>
      </w:r>
      <w:r w:rsidRPr="00172A65">
        <w:rPr>
          <w:rFonts w:asciiTheme="minorHAnsi" w:hAnsiTheme="minorHAnsi"/>
          <w:sz w:val="22"/>
          <w:szCs w:val="22"/>
        </w:rPr>
        <w:t xml:space="preserve">ic health and the limitation imposed by the 10-session Medicare model on clinical psychologists in private practice, clinicians must focus on crisis management, rather than true recovery. This leads to high re-presentation rates, hospital admissions, and impacts significantly on the capacity of these patients to achieve their true potential. While there are </w:t>
      </w:r>
      <w:r w:rsidRPr="00172A65">
        <w:rPr>
          <w:rFonts w:asciiTheme="minorHAnsi" w:hAnsiTheme="minorHAnsi"/>
          <w:sz w:val="22"/>
          <w:szCs w:val="22"/>
        </w:rPr>
        <w:lastRenderedPageBreak/>
        <w:t>excellent, evidence-based models for working this population, such as Schema Therapy for Personality Disorders and Dialectical Behaviour Therapy, these models are rarely implemented with high fidelity</w:t>
      </w:r>
      <w:r w:rsidR="004C0120" w:rsidRPr="00172A65">
        <w:rPr>
          <w:rFonts w:asciiTheme="minorHAnsi" w:hAnsiTheme="minorHAnsi"/>
          <w:sz w:val="22"/>
          <w:szCs w:val="22"/>
        </w:rPr>
        <w:t>,</w:t>
      </w:r>
      <w:r w:rsidRPr="00172A65">
        <w:rPr>
          <w:rFonts w:asciiTheme="minorHAnsi" w:hAnsiTheme="minorHAnsi"/>
          <w:sz w:val="22"/>
          <w:szCs w:val="22"/>
        </w:rPr>
        <w:t xml:space="preserve"> due to the limitations on clinician time and session time.  </w:t>
      </w:r>
    </w:p>
    <w:p w14:paraId="7518F9C0" w14:textId="77777777" w:rsidR="00172A65" w:rsidRPr="00172A65" w:rsidRDefault="00172A65" w:rsidP="001D5116">
      <w:pPr>
        <w:spacing w:line="276" w:lineRule="auto"/>
        <w:rPr>
          <w:rFonts w:asciiTheme="minorHAnsi" w:hAnsiTheme="minorHAnsi"/>
          <w:sz w:val="22"/>
          <w:szCs w:val="22"/>
        </w:rPr>
      </w:pPr>
    </w:p>
    <w:p w14:paraId="4EF062A1" w14:textId="62A7F490"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overseas practices for supporting mental health and reducing suicide and comorbidities should be considered for Australia? Why? Is there formal evidence of the success of these practices, such as an independent evaluation?</w:t>
      </w:r>
      <w:bookmarkEnd w:id="1"/>
    </w:p>
    <w:p w14:paraId="7C9A1E5A" w14:textId="77777777" w:rsidR="00172A65" w:rsidRPr="00172A65" w:rsidRDefault="00172A65" w:rsidP="001D5116">
      <w:pPr>
        <w:pStyle w:val="ListParagraph"/>
        <w:spacing w:line="276" w:lineRule="auto"/>
        <w:rPr>
          <w:rFonts w:asciiTheme="minorHAnsi" w:hAnsiTheme="minorHAnsi"/>
          <w:b/>
          <w:i/>
          <w:color w:val="002060"/>
          <w:sz w:val="22"/>
          <w:szCs w:val="22"/>
        </w:rPr>
      </w:pPr>
    </w:p>
    <w:p w14:paraId="642B1566" w14:textId="2CDB226B" w:rsidR="000837AF" w:rsidRPr="00172A65" w:rsidRDefault="003A2BE2" w:rsidP="001D5116">
      <w:pPr>
        <w:spacing w:line="276" w:lineRule="auto"/>
        <w:rPr>
          <w:rFonts w:asciiTheme="minorHAnsi" w:hAnsiTheme="minorHAnsi"/>
          <w:color w:val="002060"/>
          <w:sz w:val="22"/>
          <w:szCs w:val="22"/>
        </w:rPr>
      </w:pPr>
      <w:r w:rsidRPr="00172A65">
        <w:rPr>
          <w:rFonts w:asciiTheme="minorHAnsi" w:hAnsiTheme="minorHAnsi"/>
          <w:color w:val="002060"/>
          <w:sz w:val="22"/>
          <w:szCs w:val="22"/>
        </w:rPr>
        <w:t xml:space="preserve">We refer the Commission to the Black Dog Institute’s research and the information within the </w:t>
      </w:r>
      <w:proofErr w:type="spellStart"/>
      <w:r w:rsidRPr="00172A65">
        <w:rPr>
          <w:rFonts w:asciiTheme="minorHAnsi" w:hAnsiTheme="minorHAnsi"/>
          <w:color w:val="002060"/>
          <w:sz w:val="22"/>
          <w:szCs w:val="22"/>
        </w:rPr>
        <w:t>LifeSpan</w:t>
      </w:r>
      <w:proofErr w:type="spellEnd"/>
      <w:r w:rsidRPr="00172A65">
        <w:rPr>
          <w:rFonts w:asciiTheme="minorHAnsi" w:hAnsiTheme="minorHAnsi"/>
          <w:color w:val="002060"/>
          <w:sz w:val="22"/>
          <w:szCs w:val="22"/>
        </w:rPr>
        <w:t xml:space="preserve"> </w:t>
      </w:r>
      <w:r w:rsidR="00280E47" w:rsidRPr="00172A65">
        <w:rPr>
          <w:rFonts w:asciiTheme="minorHAnsi" w:hAnsiTheme="minorHAnsi"/>
          <w:color w:val="002060"/>
          <w:sz w:val="22"/>
          <w:szCs w:val="22"/>
        </w:rPr>
        <w:t xml:space="preserve">project and the Centre of Research Excellence in Suicide Prevention: </w:t>
      </w:r>
      <w:hyperlink r:id="rId15" w:history="1">
        <w:r w:rsidR="00280E47" w:rsidRPr="00172A65">
          <w:rPr>
            <w:rStyle w:val="Hyperlink"/>
            <w:rFonts w:asciiTheme="minorHAnsi" w:hAnsiTheme="minorHAnsi"/>
            <w:sz w:val="22"/>
            <w:szCs w:val="22"/>
          </w:rPr>
          <w:t>https://www.blackdoginstitute.org.au/research/key-research-areas/suicide-prevention</w:t>
        </w:r>
      </w:hyperlink>
    </w:p>
    <w:p w14:paraId="6DC41D50" w14:textId="77777777" w:rsidR="007D232A" w:rsidRPr="00172A65" w:rsidRDefault="007D232A" w:rsidP="001D5116">
      <w:pPr>
        <w:spacing w:line="276" w:lineRule="auto"/>
        <w:rPr>
          <w:rFonts w:asciiTheme="minorHAnsi" w:hAnsiTheme="minorHAnsi"/>
          <w:color w:val="002060"/>
          <w:sz w:val="22"/>
          <w:szCs w:val="22"/>
        </w:rPr>
      </w:pPr>
    </w:p>
    <w:p w14:paraId="00B976A7" w14:textId="77777777" w:rsidR="00467945" w:rsidRDefault="00467945" w:rsidP="001D5116">
      <w:pPr>
        <w:spacing w:line="276" w:lineRule="auto"/>
        <w:rPr>
          <w:rFonts w:asciiTheme="minorHAnsi" w:hAnsiTheme="minorHAnsi"/>
          <w:b/>
          <w:i/>
          <w:color w:val="002060"/>
          <w:sz w:val="28"/>
          <w:szCs w:val="28"/>
        </w:rPr>
      </w:pPr>
    </w:p>
    <w:p w14:paraId="0598ADBE" w14:textId="02653BF2" w:rsidR="00BE23E6" w:rsidRPr="009F7E0A" w:rsidRDefault="00BE23E6" w:rsidP="001D5116">
      <w:pPr>
        <w:spacing w:line="276" w:lineRule="auto"/>
        <w:rPr>
          <w:rFonts w:asciiTheme="minorHAnsi" w:hAnsiTheme="minorHAnsi"/>
          <w:b/>
          <w:i/>
          <w:color w:val="002060"/>
          <w:sz w:val="28"/>
          <w:szCs w:val="28"/>
        </w:rPr>
      </w:pPr>
      <w:r w:rsidRPr="009F7E0A">
        <w:rPr>
          <w:rFonts w:asciiTheme="minorHAnsi" w:hAnsiTheme="minorHAnsi"/>
          <w:b/>
          <w:i/>
          <w:color w:val="002060"/>
          <w:sz w:val="28"/>
          <w:szCs w:val="28"/>
        </w:rPr>
        <w:t>Questions on health workforce and informal carers</w:t>
      </w:r>
    </w:p>
    <w:p w14:paraId="3F8B55B6" w14:textId="77777777" w:rsidR="00172A65" w:rsidRPr="00172A65" w:rsidRDefault="00172A65" w:rsidP="001D5116">
      <w:pPr>
        <w:spacing w:line="276" w:lineRule="auto"/>
        <w:rPr>
          <w:rFonts w:asciiTheme="minorHAnsi" w:hAnsiTheme="minorHAnsi"/>
          <w:b/>
          <w:i/>
          <w:sz w:val="22"/>
          <w:szCs w:val="22"/>
        </w:rPr>
      </w:pPr>
    </w:p>
    <w:p w14:paraId="4D4E104A"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Does the configuration and capabilities of the professional health workforce need to change to improve where and how care is delivered? If so, how should the workforce differ from current arrangements? How would this improve population mental health, participation and productivity?</w:t>
      </w:r>
    </w:p>
    <w:p w14:paraId="46D3BE8C" w14:textId="77777777" w:rsidR="00BE23E6" w:rsidRPr="00172A65" w:rsidRDefault="00BE23E6" w:rsidP="001D5116">
      <w:pPr>
        <w:spacing w:line="276" w:lineRule="auto"/>
        <w:ind w:left="360"/>
        <w:rPr>
          <w:rFonts w:asciiTheme="minorHAnsi" w:hAnsiTheme="minorHAnsi"/>
          <w:sz w:val="22"/>
          <w:szCs w:val="22"/>
        </w:rPr>
      </w:pPr>
    </w:p>
    <w:p w14:paraId="4441EEA1" w14:textId="2965F6CC"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The public requires a clear, recognisable, well-supported system that enables appropriate referral to </w:t>
      </w:r>
      <w:r w:rsidR="007964AE" w:rsidRPr="00172A65">
        <w:rPr>
          <w:rFonts w:asciiTheme="minorHAnsi" w:hAnsiTheme="minorHAnsi"/>
          <w:sz w:val="22"/>
          <w:szCs w:val="22"/>
        </w:rPr>
        <w:t>practitioners</w:t>
      </w:r>
      <w:r w:rsidRPr="00172A65">
        <w:rPr>
          <w:rFonts w:asciiTheme="minorHAnsi" w:hAnsiTheme="minorHAnsi"/>
          <w:sz w:val="22"/>
          <w:szCs w:val="22"/>
        </w:rPr>
        <w:t xml:space="preserve"> trained in the specific area of expertise they require. </w:t>
      </w:r>
      <w:r w:rsidR="002D4530" w:rsidRPr="00172A65">
        <w:rPr>
          <w:rFonts w:asciiTheme="minorHAnsi" w:hAnsiTheme="minorHAnsi"/>
          <w:sz w:val="22"/>
          <w:szCs w:val="22"/>
        </w:rPr>
        <w:t xml:space="preserve">The profession of psychology </w:t>
      </w:r>
      <w:r w:rsidR="00996F26" w:rsidRPr="00172A65">
        <w:rPr>
          <w:rFonts w:asciiTheme="minorHAnsi" w:hAnsiTheme="minorHAnsi"/>
          <w:sz w:val="22"/>
          <w:szCs w:val="22"/>
        </w:rPr>
        <w:t xml:space="preserve">is made up of practitioners with varied pathways to registration, which can be confusing to the public. </w:t>
      </w:r>
      <w:r w:rsidRPr="00172A65">
        <w:rPr>
          <w:rFonts w:asciiTheme="minorHAnsi" w:hAnsiTheme="minorHAnsi"/>
          <w:sz w:val="22"/>
          <w:szCs w:val="22"/>
        </w:rPr>
        <w:t xml:space="preserve">The system of endorsement </w:t>
      </w:r>
      <w:r w:rsidR="007964AE" w:rsidRPr="00172A65">
        <w:rPr>
          <w:rFonts w:asciiTheme="minorHAnsi" w:hAnsiTheme="minorHAnsi"/>
          <w:sz w:val="22"/>
          <w:szCs w:val="22"/>
        </w:rPr>
        <w:t>(Areas of Practice Endorsement)</w:t>
      </w:r>
      <w:r w:rsidRPr="00172A65">
        <w:rPr>
          <w:rFonts w:asciiTheme="minorHAnsi" w:hAnsiTheme="minorHAnsi"/>
          <w:sz w:val="22"/>
          <w:szCs w:val="22"/>
        </w:rPr>
        <w:t xml:space="preserve"> implemented by the</w:t>
      </w:r>
      <w:r w:rsidR="001500E0" w:rsidRPr="00172A65">
        <w:rPr>
          <w:rFonts w:asciiTheme="minorHAnsi" w:hAnsiTheme="minorHAnsi"/>
          <w:sz w:val="22"/>
          <w:szCs w:val="22"/>
        </w:rPr>
        <w:t xml:space="preserve"> </w:t>
      </w:r>
      <w:proofErr w:type="spellStart"/>
      <w:r w:rsidR="001500E0" w:rsidRPr="00172A65">
        <w:rPr>
          <w:rFonts w:asciiTheme="minorHAnsi" w:hAnsiTheme="minorHAnsi"/>
          <w:sz w:val="22"/>
          <w:szCs w:val="22"/>
        </w:rPr>
        <w:t>PsyBA</w:t>
      </w:r>
      <w:proofErr w:type="spellEnd"/>
      <w:r w:rsidRPr="00172A65">
        <w:rPr>
          <w:rFonts w:asciiTheme="minorHAnsi" w:hAnsiTheme="minorHAnsi"/>
          <w:sz w:val="22"/>
          <w:szCs w:val="22"/>
        </w:rPr>
        <w:t xml:space="preserve"> in 2011, </w:t>
      </w:r>
      <w:r w:rsidR="00996F26" w:rsidRPr="00172A65">
        <w:rPr>
          <w:rFonts w:asciiTheme="minorHAnsi" w:hAnsiTheme="minorHAnsi"/>
          <w:sz w:val="22"/>
          <w:szCs w:val="22"/>
        </w:rPr>
        <w:t>in part addresses this, by enabling</w:t>
      </w:r>
      <w:r w:rsidRPr="00172A65">
        <w:rPr>
          <w:rFonts w:asciiTheme="minorHAnsi" w:hAnsiTheme="minorHAnsi"/>
          <w:sz w:val="22"/>
          <w:szCs w:val="22"/>
        </w:rPr>
        <w:t xml:space="preserve"> the public and referrers to make an informed choice through identification of psychologists who have undertaken accredited professional </w:t>
      </w:r>
      <w:r w:rsidR="00EE343E" w:rsidRPr="00172A65">
        <w:rPr>
          <w:rFonts w:asciiTheme="minorHAnsi" w:hAnsiTheme="minorHAnsi"/>
          <w:sz w:val="22"/>
          <w:szCs w:val="22"/>
        </w:rPr>
        <w:t xml:space="preserve">postgraduate </w:t>
      </w:r>
      <w:r w:rsidRPr="00172A65">
        <w:rPr>
          <w:rFonts w:asciiTheme="minorHAnsi" w:hAnsiTheme="minorHAnsi"/>
          <w:sz w:val="22"/>
          <w:szCs w:val="22"/>
        </w:rPr>
        <w:t>training in clinical psychology, the psychological specialisation in mental health, as opposed to those who have undertaken accredited training in other areas of specialised practice, or general training without an area of specialisation.</w:t>
      </w:r>
    </w:p>
    <w:p w14:paraId="306C744D" w14:textId="77777777" w:rsidR="00BE23E6" w:rsidRPr="00172A65" w:rsidRDefault="00BE23E6" w:rsidP="001D5116">
      <w:pPr>
        <w:spacing w:line="276" w:lineRule="auto"/>
        <w:rPr>
          <w:rFonts w:asciiTheme="minorHAnsi" w:hAnsiTheme="minorHAnsi"/>
          <w:sz w:val="22"/>
          <w:szCs w:val="22"/>
        </w:rPr>
      </w:pPr>
    </w:p>
    <w:p w14:paraId="6E2D1627" w14:textId="77777777" w:rsidR="00EE343E" w:rsidRPr="00172A65" w:rsidRDefault="00BE23E6" w:rsidP="001D5116">
      <w:pPr>
        <w:spacing w:line="276" w:lineRule="auto"/>
        <w:rPr>
          <w:rFonts w:asciiTheme="minorHAnsi" w:eastAsia="Arial" w:hAnsiTheme="minorHAnsi" w:cs="Arial"/>
          <w:spacing w:val="-2"/>
          <w:sz w:val="22"/>
          <w:szCs w:val="22"/>
        </w:rPr>
      </w:pPr>
      <w:r w:rsidRPr="00172A65">
        <w:rPr>
          <w:rFonts w:asciiTheme="minorHAnsi" w:eastAsia="Arial" w:hAnsiTheme="minorHAnsi" w:cs="Arial"/>
          <w:spacing w:val="-2"/>
          <w:sz w:val="22"/>
          <w:szCs w:val="22"/>
        </w:rPr>
        <w:t xml:space="preserve">Clinical psychology is an internationally recognised specialty that is differentiated and acknowledged as such in all other comparable jurisdictions: United Kingdom (since 1973), Ireland, Canada, the United States of America, New Zealand, Norway, Sweden, Finland, India, Singapore, and South Africa. </w:t>
      </w:r>
    </w:p>
    <w:p w14:paraId="6F467E9A" w14:textId="77777777" w:rsidR="00EE343E" w:rsidRPr="00172A65" w:rsidRDefault="00EE343E" w:rsidP="001D5116">
      <w:pPr>
        <w:spacing w:line="276" w:lineRule="auto"/>
        <w:rPr>
          <w:rFonts w:asciiTheme="minorHAnsi" w:eastAsia="Arial" w:hAnsiTheme="minorHAnsi" w:cs="Arial"/>
          <w:spacing w:val="-2"/>
          <w:sz w:val="22"/>
          <w:szCs w:val="22"/>
        </w:rPr>
      </w:pPr>
    </w:p>
    <w:p w14:paraId="4BB67155" w14:textId="17BB2FB3" w:rsidR="00BE23E6" w:rsidRPr="00172A65" w:rsidRDefault="00BE23E6" w:rsidP="001D5116">
      <w:pPr>
        <w:spacing w:line="276" w:lineRule="auto"/>
        <w:ind w:left="720"/>
        <w:rPr>
          <w:rFonts w:asciiTheme="minorHAnsi" w:eastAsia="Arial" w:hAnsiTheme="minorHAnsi" w:cs="Arial"/>
          <w:spacing w:val="1"/>
          <w:sz w:val="22"/>
          <w:szCs w:val="22"/>
        </w:rPr>
      </w:pPr>
      <w:r w:rsidRPr="00172A65">
        <w:rPr>
          <w:rFonts w:asciiTheme="minorHAnsi" w:eastAsia="Arial" w:hAnsiTheme="minorHAnsi" w:cs="Arial"/>
          <w:spacing w:val="-2"/>
          <w:sz w:val="22"/>
          <w:szCs w:val="22"/>
        </w:rPr>
        <w:t xml:space="preserve">“The </w:t>
      </w:r>
      <w:r w:rsidRPr="00172A65">
        <w:rPr>
          <w:rFonts w:asciiTheme="minorHAnsi" w:eastAsia="Arial" w:hAnsiTheme="minorHAnsi" w:cs="Arial"/>
          <w:spacing w:val="1"/>
          <w:sz w:val="22"/>
          <w:szCs w:val="22"/>
        </w:rPr>
        <w:t>p</w:t>
      </w:r>
      <w:r w:rsidRPr="00172A65">
        <w:rPr>
          <w:rFonts w:asciiTheme="minorHAnsi" w:eastAsia="Arial" w:hAnsiTheme="minorHAnsi" w:cs="Arial"/>
          <w:spacing w:val="-2"/>
          <w:sz w:val="22"/>
          <w:szCs w:val="22"/>
        </w:rPr>
        <w:t>r</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fe</w:t>
      </w:r>
      <w:r w:rsidRPr="00172A65">
        <w:rPr>
          <w:rFonts w:asciiTheme="minorHAnsi" w:eastAsia="Arial" w:hAnsiTheme="minorHAnsi" w:cs="Arial"/>
          <w:sz w:val="22"/>
          <w:szCs w:val="22"/>
        </w:rPr>
        <w:t>ss</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o</w:t>
      </w:r>
      <w:r w:rsidRPr="00172A65">
        <w:rPr>
          <w:rFonts w:asciiTheme="minorHAnsi" w:eastAsia="Arial" w:hAnsiTheme="minorHAnsi" w:cs="Arial"/>
          <w:sz w:val="22"/>
          <w:szCs w:val="22"/>
        </w:rPr>
        <w:t>n</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3"/>
          <w:sz w:val="22"/>
          <w:szCs w:val="22"/>
        </w:rPr>
        <w:t>o</w:t>
      </w:r>
      <w:r w:rsidRPr="00172A65">
        <w:rPr>
          <w:rFonts w:asciiTheme="minorHAnsi" w:eastAsia="Arial" w:hAnsiTheme="minorHAnsi" w:cs="Arial"/>
          <w:sz w:val="22"/>
          <w:szCs w:val="22"/>
        </w:rPr>
        <w:t>f</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z w:val="22"/>
          <w:szCs w:val="22"/>
        </w:rPr>
        <w:t>c</w:t>
      </w:r>
      <w:r w:rsidRPr="00172A65">
        <w:rPr>
          <w:rFonts w:asciiTheme="minorHAnsi" w:eastAsia="Arial" w:hAnsiTheme="minorHAnsi" w:cs="Arial"/>
          <w:spacing w:val="-2"/>
          <w:sz w:val="22"/>
          <w:szCs w:val="22"/>
        </w:rPr>
        <w:t>li</w:t>
      </w:r>
      <w:r w:rsidRPr="00172A65">
        <w:rPr>
          <w:rFonts w:asciiTheme="minorHAnsi" w:eastAsia="Arial" w:hAnsiTheme="minorHAnsi" w:cs="Arial"/>
          <w:spacing w:val="2"/>
          <w:sz w:val="22"/>
          <w:szCs w:val="22"/>
        </w:rPr>
        <w:t>n</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c</w:t>
      </w:r>
      <w:r w:rsidRPr="00172A65">
        <w:rPr>
          <w:rFonts w:asciiTheme="minorHAnsi" w:eastAsia="Arial" w:hAnsiTheme="minorHAnsi" w:cs="Arial"/>
          <w:spacing w:val="1"/>
          <w:sz w:val="22"/>
          <w:szCs w:val="22"/>
        </w:rPr>
        <w:t>a</w:t>
      </w:r>
      <w:r w:rsidRPr="00172A65">
        <w:rPr>
          <w:rFonts w:asciiTheme="minorHAnsi" w:eastAsia="Arial" w:hAnsiTheme="minorHAnsi" w:cs="Arial"/>
          <w:sz w:val="22"/>
          <w:szCs w:val="22"/>
        </w:rPr>
        <w:t>l</w:t>
      </w:r>
      <w:r w:rsidRPr="00172A65">
        <w:rPr>
          <w:rFonts w:asciiTheme="minorHAnsi" w:eastAsia="Arial" w:hAnsiTheme="minorHAnsi" w:cs="Arial"/>
          <w:spacing w:val="-5"/>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z w:val="22"/>
          <w:szCs w:val="22"/>
        </w:rPr>
        <w:t>sy</w:t>
      </w:r>
      <w:r w:rsidRPr="00172A65">
        <w:rPr>
          <w:rFonts w:asciiTheme="minorHAnsi" w:eastAsia="Arial" w:hAnsiTheme="minorHAnsi" w:cs="Arial"/>
          <w:spacing w:val="-5"/>
          <w:sz w:val="22"/>
          <w:szCs w:val="22"/>
        </w:rPr>
        <w:t>c</w:t>
      </w:r>
      <w:r w:rsidRPr="00172A65">
        <w:rPr>
          <w:rFonts w:asciiTheme="minorHAnsi" w:eastAsia="Arial" w:hAnsiTheme="minorHAnsi" w:cs="Arial"/>
          <w:spacing w:val="1"/>
          <w:sz w:val="22"/>
          <w:szCs w:val="22"/>
        </w:rPr>
        <w:t>ho</w:t>
      </w:r>
      <w:r w:rsidRPr="00172A65">
        <w:rPr>
          <w:rFonts w:asciiTheme="minorHAnsi" w:eastAsia="Arial" w:hAnsiTheme="minorHAnsi" w:cs="Arial"/>
          <w:spacing w:val="-2"/>
          <w:sz w:val="22"/>
          <w:szCs w:val="22"/>
        </w:rPr>
        <w:t>l</w:t>
      </w:r>
      <w:r w:rsidRPr="00172A65">
        <w:rPr>
          <w:rFonts w:asciiTheme="minorHAnsi" w:eastAsia="Arial" w:hAnsiTheme="minorHAnsi" w:cs="Arial"/>
          <w:spacing w:val="-3"/>
          <w:sz w:val="22"/>
          <w:szCs w:val="22"/>
        </w:rPr>
        <w:t>o</w:t>
      </w:r>
      <w:r w:rsidRPr="00172A65">
        <w:rPr>
          <w:rFonts w:asciiTheme="minorHAnsi" w:eastAsia="Arial" w:hAnsiTheme="minorHAnsi" w:cs="Arial"/>
          <w:spacing w:val="2"/>
          <w:sz w:val="22"/>
          <w:szCs w:val="22"/>
        </w:rPr>
        <w:t>g</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st</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s</w:t>
      </w:r>
      <w:r w:rsidRPr="00172A65">
        <w:rPr>
          <w:rFonts w:asciiTheme="minorHAnsi" w:eastAsia="Arial" w:hAnsiTheme="minorHAnsi" w:cs="Arial"/>
          <w:spacing w:val="1"/>
          <w:sz w:val="22"/>
          <w:szCs w:val="22"/>
        </w:rPr>
        <w:t xml:space="preserve"> </w:t>
      </w:r>
      <w:r w:rsidRPr="00172A65">
        <w:rPr>
          <w:rFonts w:asciiTheme="minorHAnsi" w:eastAsia="Arial" w:hAnsiTheme="minorHAnsi" w:cs="Arial"/>
          <w:spacing w:val="-2"/>
          <w:sz w:val="22"/>
          <w:szCs w:val="22"/>
        </w:rPr>
        <w:t>r</w:t>
      </w:r>
      <w:r w:rsidRPr="00172A65">
        <w:rPr>
          <w:rFonts w:asciiTheme="minorHAnsi" w:eastAsia="Arial" w:hAnsiTheme="minorHAnsi" w:cs="Arial"/>
          <w:spacing w:val="-3"/>
          <w:sz w:val="22"/>
          <w:szCs w:val="22"/>
        </w:rPr>
        <w:t>e</w:t>
      </w:r>
      <w:r w:rsidRPr="00172A65">
        <w:rPr>
          <w:rFonts w:asciiTheme="minorHAnsi" w:eastAsia="Arial" w:hAnsiTheme="minorHAnsi" w:cs="Arial"/>
          <w:spacing w:val="1"/>
          <w:sz w:val="22"/>
          <w:szCs w:val="22"/>
        </w:rPr>
        <w:t>gu</w:t>
      </w:r>
      <w:r w:rsidRPr="00172A65">
        <w:rPr>
          <w:rFonts w:asciiTheme="minorHAnsi" w:eastAsia="Arial" w:hAnsiTheme="minorHAnsi" w:cs="Arial"/>
          <w:spacing w:val="-6"/>
          <w:sz w:val="22"/>
          <w:szCs w:val="22"/>
        </w:rPr>
        <w:t>l</w:t>
      </w:r>
      <w:r w:rsidRPr="00172A65">
        <w:rPr>
          <w:rFonts w:asciiTheme="minorHAnsi" w:eastAsia="Arial" w:hAnsiTheme="minorHAnsi" w:cs="Arial"/>
          <w:spacing w:val="1"/>
          <w:sz w:val="22"/>
          <w:szCs w:val="22"/>
        </w:rPr>
        <w:t>a</w:t>
      </w:r>
      <w:r w:rsidRPr="00172A65">
        <w:rPr>
          <w:rFonts w:asciiTheme="minorHAnsi" w:eastAsia="Arial" w:hAnsiTheme="minorHAnsi" w:cs="Arial"/>
          <w:spacing w:val="-4"/>
          <w:sz w:val="22"/>
          <w:szCs w:val="22"/>
        </w:rPr>
        <w:t>t</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d</w:t>
      </w:r>
      <w:r w:rsidRPr="00172A65">
        <w:rPr>
          <w:rFonts w:asciiTheme="minorHAnsi" w:eastAsia="Arial" w:hAnsiTheme="minorHAnsi" w:cs="Arial"/>
          <w:spacing w:val="-2"/>
          <w:sz w:val="22"/>
          <w:szCs w:val="22"/>
        </w:rPr>
        <w:t xml:space="preserve"> i</w:t>
      </w:r>
      <w:r w:rsidRPr="00172A65">
        <w:rPr>
          <w:rFonts w:asciiTheme="minorHAnsi" w:eastAsia="Arial" w:hAnsiTheme="minorHAnsi" w:cs="Arial"/>
          <w:sz w:val="22"/>
          <w:szCs w:val="22"/>
        </w:rPr>
        <w:t>n</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1"/>
          <w:sz w:val="22"/>
          <w:szCs w:val="22"/>
        </w:rPr>
        <w:t>e</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g</w:t>
      </w:r>
      <w:r w:rsidRPr="00172A65">
        <w:rPr>
          <w:rFonts w:asciiTheme="minorHAnsi" w:eastAsia="Arial" w:hAnsiTheme="minorHAnsi" w:cs="Arial"/>
          <w:spacing w:val="2"/>
          <w:sz w:val="22"/>
          <w:szCs w:val="22"/>
        </w:rPr>
        <w:t>h</w:t>
      </w:r>
      <w:r w:rsidRPr="00172A65">
        <w:rPr>
          <w:rFonts w:asciiTheme="minorHAnsi" w:eastAsia="Arial" w:hAnsiTheme="minorHAnsi" w:cs="Arial"/>
          <w:sz w:val="22"/>
          <w:szCs w:val="22"/>
        </w:rPr>
        <w:t>t</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pacing w:val="1"/>
          <w:sz w:val="22"/>
          <w:szCs w:val="22"/>
        </w:rPr>
        <w:t>E</w:t>
      </w:r>
      <w:r w:rsidRPr="00172A65">
        <w:rPr>
          <w:rFonts w:asciiTheme="minorHAnsi" w:eastAsia="Arial" w:hAnsiTheme="minorHAnsi" w:cs="Arial"/>
          <w:spacing w:val="-4"/>
          <w:sz w:val="22"/>
          <w:szCs w:val="22"/>
        </w:rPr>
        <w:t>E</w:t>
      </w:r>
      <w:r w:rsidRPr="00172A65">
        <w:rPr>
          <w:rFonts w:asciiTheme="minorHAnsi" w:eastAsia="Arial" w:hAnsiTheme="minorHAnsi" w:cs="Arial"/>
          <w:sz w:val="22"/>
          <w:szCs w:val="22"/>
        </w:rPr>
        <w:t>A</w:t>
      </w:r>
      <w:r w:rsidRPr="00172A65">
        <w:rPr>
          <w:rFonts w:asciiTheme="minorHAnsi" w:eastAsia="Arial" w:hAnsiTheme="minorHAnsi" w:cs="Arial"/>
          <w:spacing w:val="3"/>
          <w:sz w:val="22"/>
          <w:szCs w:val="22"/>
        </w:rPr>
        <w:t xml:space="preserve"> [European Economic Area] </w:t>
      </w:r>
      <w:r w:rsidRPr="00172A65">
        <w:rPr>
          <w:rFonts w:asciiTheme="minorHAnsi" w:eastAsia="Arial" w:hAnsiTheme="minorHAnsi" w:cs="Arial"/>
          <w:sz w:val="22"/>
          <w:szCs w:val="22"/>
        </w:rPr>
        <w:t>c</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u</w:t>
      </w:r>
      <w:r w:rsidRPr="00172A65">
        <w:rPr>
          <w:rFonts w:asciiTheme="minorHAnsi" w:eastAsia="Arial" w:hAnsiTheme="minorHAnsi" w:cs="Arial"/>
          <w:spacing w:val="-3"/>
          <w:sz w:val="22"/>
          <w:szCs w:val="22"/>
        </w:rPr>
        <w:t>n</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ri</w:t>
      </w:r>
      <w:r w:rsidRPr="00172A65">
        <w:rPr>
          <w:rFonts w:asciiTheme="minorHAnsi" w:eastAsia="Arial" w:hAnsiTheme="minorHAnsi" w:cs="Arial"/>
          <w:spacing w:val="2"/>
          <w:sz w:val="22"/>
          <w:szCs w:val="22"/>
        </w:rPr>
        <w:t>e</w:t>
      </w:r>
      <w:r w:rsidRPr="00172A65">
        <w:rPr>
          <w:rFonts w:asciiTheme="minorHAnsi" w:eastAsia="Arial" w:hAnsiTheme="minorHAnsi" w:cs="Arial"/>
          <w:sz w:val="22"/>
          <w:szCs w:val="22"/>
        </w:rPr>
        <w:t>s.</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pacing w:val="-2"/>
          <w:sz w:val="22"/>
          <w:szCs w:val="22"/>
        </w:rPr>
        <w:t>Dir</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ct</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pacing w:val="-2"/>
          <w:sz w:val="22"/>
          <w:szCs w:val="22"/>
        </w:rPr>
        <w:t>r</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fe</w:t>
      </w:r>
      <w:r w:rsidRPr="00172A65">
        <w:rPr>
          <w:rFonts w:asciiTheme="minorHAnsi" w:eastAsia="Arial" w:hAnsiTheme="minorHAnsi" w:cs="Arial"/>
          <w:sz w:val="22"/>
          <w:szCs w:val="22"/>
        </w:rPr>
        <w:t>ss</w:t>
      </w:r>
      <w:r w:rsidRPr="00172A65">
        <w:rPr>
          <w:rFonts w:asciiTheme="minorHAnsi" w:eastAsia="Arial" w:hAnsiTheme="minorHAnsi" w:cs="Arial"/>
          <w:spacing w:val="-6"/>
          <w:sz w:val="22"/>
          <w:szCs w:val="22"/>
        </w:rPr>
        <w:t>i</w:t>
      </w:r>
      <w:r w:rsidRPr="00172A65">
        <w:rPr>
          <w:rFonts w:asciiTheme="minorHAnsi" w:eastAsia="Arial" w:hAnsiTheme="minorHAnsi" w:cs="Arial"/>
          <w:spacing w:val="1"/>
          <w:sz w:val="22"/>
          <w:szCs w:val="22"/>
        </w:rPr>
        <w:t>o</w:t>
      </w:r>
      <w:r w:rsidRPr="00172A65">
        <w:rPr>
          <w:rFonts w:asciiTheme="minorHAnsi" w:eastAsia="Arial" w:hAnsiTheme="minorHAnsi" w:cs="Arial"/>
          <w:spacing w:val="-3"/>
          <w:sz w:val="22"/>
          <w:szCs w:val="22"/>
        </w:rPr>
        <w:t>n</w:t>
      </w:r>
      <w:r w:rsidRPr="00172A65">
        <w:rPr>
          <w:rFonts w:asciiTheme="minorHAnsi" w:eastAsia="Arial" w:hAnsiTheme="minorHAnsi" w:cs="Arial"/>
          <w:spacing w:val="1"/>
          <w:sz w:val="22"/>
          <w:szCs w:val="22"/>
        </w:rPr>
        <w:t xml:space="preserve">al </w:t>
      </w:r>
      <w:r w:rsidRPr="00172A65">
        <w:rPr>
          <w:rFonts w:asciiTheme="minorHAnsi" w:eastAsia="Arial" w:hAnsiTheme="minorHAnsi" w:cs="Arial"/>
          <w:spacing w:val="-2"/>
          <w:sz w:val="22"/>
          <w:szCs w:val="22"/>
        </w:rPr>
        <w:t>r</w:t>
      </w:r>
      <w:r w:rsidRPr="00172A65">
        <w:rPr>
          <w:rFonts w:asciiTheme="minorHAnsi" w:eastAsia="Arial" w:hAnsiTheme="minorHAnsi" w:cs="Arial"/>
          <w:spacing w:val="1"/>
          <w:sz w:val="22"/>
          <w:szCs w:val="22"/>
        </w:rPr>
        <w:t>egu</w:t>
      </w:r>
      <w:r w:rsidRPr="00172A65">
        <w:rPr>
          <w:rFonts w:asciiTheme="minorHAnsi" w:eastAsia="Arial" w:hAnsiTheme="minorHAnsi" w:cs="Arial"/>
          <w:spacing w:val="-6"/>
          <w:sz w:val="22"/>
          <w:szCs w:val="22"/>
        </w:rPr>
        <w:t>l</w:t>
      </w:r>
      <w:r w:rsidRPr="00172A65">
        <w:rPr>
          <w:rFonts w:asciiTheme="minorHAnsi" w:eastAsia="Arial" w:hAnsiTheme="minorHAnsi" w:cs="Arial"/>
          <w:spacing w:val="1"/>
          <w:sz w:val="22"/>
          <w:szCs w:val="22"/>
        </w:rPr>
        <w:t>at</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n</w:t>
      </w:r>
      <w:r w:rsidRPr="00172A65">
        <w:rPr>
          <w:rFonts w:asciiTheme="minorHAnsi" w:eastAsia="Arial" w:hAnsiTheme="minorHAnsi" w:cs="Arial"/>
          <w:sz w:val="22"/>
          <w:szCs w:val="22"/>
        </w:rPr>
        <w:t>s,</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w:t>
      </w:r>
      <w:r w:rsidRPr="00172A65">
        <w:rPr>
          <w:rFonts w:asciiTheme="minorHAnsi" w:eastAsia="Arial" w:hAnsiTheme="minorHAnsi" w:cs="Arial"/>
          <w:spacing w:val="-3"/>
          <w:sz w:val="22"/>
          <w:szCs w:val="22"/>
        </w:rPr>
        <w:t>e</w:t>
      </w:r>
      <w:r w:rsidRPr="00172A65">
        <w:rPr>
          <w:rFonts w:asciiTheme="minorHAnsi" w:eastAsia="Arial" w:hAnsiTheme="minorHAnsi" w:cs="Arial"/>
          <w:sz w:val="22"/>
          <w:szCs w:val="22"/>
        </w:rPr>
        <w:t>.</w:t>
      </w:r>
      <w:r w:rsidRPr="00172A65">
        <w:rPr>
          <w:rFonts w:asciiTheme="minorHAnsi" w:eastAsia="Arial" w:hAnsiTheme="minorHAnsi" w:cs="Arial"/>
          <w:spacing w:val="11"/>
          <w:sz w:val="22"/>
          <w:szCs w:val="22"/>
        </w:rPr>
        <w:t xml:space="preserve"> </w:t>
      </w:r>
      <w:r w:rsidRPr="00172A65">
        <w:rPr>
          <w:rFonts w:asciiTheme="minorHAnsi" w:eastAsia="Arial" w:hAnsiTheme="minorHAnsi" w:cs="Arial"/>
          <w:sz w:val="22"/>
          <w:szCs w:val="22"/>
        </w:rPr>
        <w:t>s</w:t>
      </w:r>
      <w:r w:rsidRPr="00172A65">
        <w:rPr>
          <w:rFonts w:asciiTheme="minorHAnsi" w:eastAsia="Arial" w:hAnsiTheme="minorHAnsi" w:cs="Arial"/>
          <w:spacing w:val="1"/>
          <w:sz w:val="22"/>
          <w:szCs w:val="22"/>
        </w:rPr>
        <w:t>pe</w:t>
      </w:r>
      <w:r w:rsidRPr="00172A65">
        <w:rPr>
          <w:rFonts w:asciiTheme="minorHAnsi" w:eastAsia="Arial" w:hAnsiTheme="minorHAnsi" w:cs="Arial"/>
          <w:sz w:val="22"/>
          <w:szCs w:val="22"/>
        </w:rPr>
        <w:t>c</w:t>
      </w:r>
      <w:r w:rsidRPr="00172A65">
        <w:rPr>
          <w:rFonts w:asciiTheme="minorHAnsi" w:eastAsia="Arial" w:hAnsiTheme="minorHAnsi" w:cs="Arial"/>
          <w:spacing w:val="-6"/>
          <w:sz w:val="22"/>
          <w:szCs w:val="22"/>
        </w:rPr>
        <w:t>i</w:t>
      </w:r>
      <w:r w:rsidRPr="00172A65">
        <w:rPr>
          <w:rFonts w:asciiTheme="minorHAnsi" w:eastAsia="Arial" w:hAnsiTheme="minorHAnsi" w:cs="Arial"/>
          <w:spacing w:val="2"/>
          <w:sz w:val="22"/>
          <w:szCs w:val="22"/>
        </w:rPr>
        <w:t>a</w:t>
      </w:r>
      <w:r w:rsidRPr="00172A65">
        <w:rPr>
          <w:rFonts w:asciiTheme="minorHAnsi" w:eastAsia="Arial" w:hAnsiTheme="minorHAnsi" w:cs="Arial"/>
          <w:sz w:val="22"/>
          <w:szCs w:val="22"/>
        </w:rPr>
        <w:t>l</w:t>
      </w:r>
      <w:r w:rsidRPr="00172A65">
        <w:rPr>
          <w:rFonts w:asciiTheme="minorHAnsi" w:eastAsia="Arial" w:hAnsiTheme="minorHAnsi" w:cs="Arial"/>
          <w:spacing w:val="9"/>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pacing w:val="-2"/>
          <w:sz w:val="22"/>
          <w:szCs w:val="22"/>
        </w:rPr>
        <w:t>r</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fe</w:t>
      </w:r>
      <w:r w:rsidRPr="00172A65">
        <w:rPr>
          <w:rFonts w:asciiTheme="minorHAnsi" w:eastAsia="Arial" w:hAnsiTheme="minorHAnsi" w:cs="Arial"/>
          <w:sz w:val="22"/>
          <w:szCs w:val="22"/>
        </w:rPr>
        <w:t>ss</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na</w:t>
      </w:r>
      <w:r w:rsidRPr="00172A65">
        <w:rPr>
          <w:rFonts w:asciiTheme="minorHAnsi" w:eastAsia="Arial" w:hAnsiTheme="minorHAnsi" w:cs="Arial"/>
          <w:sz w:val="22"/>
          <w:szCs w:val="22"/>
        </w:rPr>
        <w:t>l</w:t>
      </w:r>
      <w:r w:rsidRPr="00172A65">
        <w:rPr>
          <w:rFonts w:asciiTheme="minorHAnsi" w:eastAsia="Arial" w:hAnsiTheme="minorHAnsi" w:cs="Arial"/>
          <w:spacing w:val="9"/>
          <w:sz w:val="22"/>
          <w:szCs w:val="22"/>
        </w:rPr>
        <w:t xml:space="preserve"> </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l</w:t>
      </w:r>
      <w:r w:rsidRPr="00172A65">
        <w:rPr>
          <w:rFonts w:asciiTheme="minorHAnsi" w:eastAsia="Arial" w:hAnsiTheme="minorHAnsi" w:cs="Arial"/>
          <w:spacing w:val="1"/>
          <w:sz w:val="22"/>
          <w:szCs w:val="22"/>
        </w:rPr>
        <w:t>e</w:t>
      </w:r>
      <w:r w:rsidRPr="00172A65">
        <w:rPr>
          <w:rFonts w:asciiTheme="minorHAnsi" w:eastAsia="Arial" w:hAnsiTheme="minorHAnsi" w:cs="Arial"/>
          <w:spacing w:val="-5"/>
          <w:sz w:val="22"/>
          <w:szCs w:val="22"/>
        </w:rPr>
        <w:t>s</w:t>
      </w:r>
      <w:r w:rsidRPr="00172A65">
        <w:rPr>
          <w:rFonts w:asciiTheme="minorHAnsi" w:eastAsia="Arial" w:hAnsiTheme="minorHAnsi" w:cs="Arial"/>
          <w:sz w:val="22"/>
          <w:szCs w:val="22"/>
        </w:rPr>
        <w:t>,</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x</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st</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n</w:t>
      </w:r>
      <w:r w:rsidRPr="00172A65">
        <w:rPr>
          <w:rFonts w:asciiTheme="minorHAnsi" w:eastAsia="Arial" w:hAnsiTheme="minorHAnsi" w:cs="Arial"/>
          <w:spacing w:val="8"/>
          <w:sz w:val="22"/>
          <w:szCs w:val="22"/>
        </w:rPr>
        <w:t xml:space="preserve"> </w:t>
      </w:r>
      <w:r w:rsidRPr="00172A65">
        <w:rPr>
          <w:rFonts w:asciiTheme="minorHAnsi" w:eastAsia="Arial" w:hAnsiTheme="minorHAnsi" w:cs="Arial"/>
          <w:spacing w:val="1"/>
          <w:sz w:val="22"/>
          <w:szCs w:val="22"/>
        </w:rPr>
        <w:t>Au</w:t>
      </w:r>
      <w:r w:rsidRPr="00172A65">
        <w:rPr>
          <w:rFonts w:asciiTheme="minorHAnsi" w:eastAsia="Arial" w:hAnsiTheme="minorHAnsi" w:cs="Arial"/>
          <w:sz w:val="22"/>
          <w:szCs w:val="22"/>
        </w:rPr>
        <w:t>s</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ri</w:t>
      </w:r>
      <w:r w:rsidRPr="00172A65">
        <w:rPr>
          <w:rFonts w:asciiTheme="minorHAnsi" w:eastAsia="Arial" w:hAnsiTheme="minorHAnsi" w:cs="Arial"/>
          <w:spacing w:val="1"/>
          <w:sz w:val="22"/>
          <w:szCs w:val="22"/>
        </w:rPr>
        <w:t>a</w:t>
      </w:r>
      <w:r w:rsidRPr="00172A65">
        <w:rPr>
          <w:rFonts w:asciiTheme="minorHAnsi" w:eastAsia="Arial" w:hAnsiTheme="minorHAnsi" w:cs="Arial"/>
          <w:sz w:val="22"/>
          <w:szCs w:val="22"/>
        </w:rPr>
        <w:t>,</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4"/>
          <w:sz w:val="22"/>
          <w:szCs w:val="22"/>
        </w:rPr>
        <w:t>P</w:t>
      </w:r>
      <w:r w:rsidRPr="00172A65">
        <w:rPr>
          <w:rFonts w:asciiTheme="minorHAnsi" w:eastAsia="Arial" w:hAnsiTheme="minorHAnsi" w:cs="Arial"/>
          <w:spacing w:val="2"/>
          <w:sz w:val="22"/>
          <w:szCs w:val="22"/>
        </w:rPr>
        <w:t>o</w:t>
      </w:r>
      <w:r w:rsidRPr="00172A65">
        <w:rPr>
          <w:rFonts w:asciiTheme="minorHAnsi" w:eastAsia="Arial" w:hAnsiTheme="minorHAnsi" w:cs="Arial"/>
          <w:spacing w:val="-2"/>
          <w:sz w:val="22"/>
          <w:szCs w:val="22"/>
        </w:rPr>
        <w:t>r</w:t>
      </w:r>
      <w:r w:rsidRPr="00172A65">
        <w:rPr>
          <w:rFonts w:asciiTheme="minorHAnsi" w:eastAsia="Arial" w:hAnsiTheme="minorHAnsi" w:cs="Arial"/>
          <w:spacing w:val="1"/>
          <w:sz w:val="22"/>
          <w:szCs w:val="22"/>
        </w:rPr>
        <w:t>t</w:t>
      </w:r>
      <w:r w:rsidRPr="00172A65">
        <w:rPr>
          <w:rFonts w:asciiTheme="minorHAnsi" w:eastAsia="Arial" w:hAnsiTheme="minorHAnsi" w:cs="Arial"/>
          <w:spacing w:val="-3"/>
          <w:sz w:val="22"/>
          <w:szCs w:val="22"/>
        </w:rPr>
        <w:t>u</w:t>
      </w:r>
      <w:r w:rsidRPr="00172A65">
        <w:rPr>
          <w:rFonts w:asciiTheme="minorHAnsi" w:eastAsia="Arial" w:hAnsiTheme="minorHAnsi" w:cs="Arial"/>
          <w:spacing w:val="1"/>
          <w:sz w:val="22"/>
          <w:szCs w:val="22"/>
        </w:rPr>
        <w:t>ga</w:t>
      </w:r>
      <w:r w:rsidRPr="00172A65">
        <w:rPr>
          <w:rFonts w:asciiTheme="minorHAnsi" w:eastAsia="Arial" w:hAnsiTheme="minorHAnsi" w:cs="Arial"/>
          <w:spacing w:val="-2"/>
          <w:sz w:val="22"/>
          <w:szCs w:val="22"/>
        </w:rPr>
        <w:t>l</w:t>
      </w:r>
      <w:r w:rsidRPr="00172A65">
        <w:rPr>
          <w:rFonts w:asciiTheme="minorHAnsi" w:eastAsia="Arial" w:hAnsiTheme="minorHAnsi" w:cs="Arial"/>
          <w:sz w:val="22"/>
          <w:szCs w:val="22"/>
        </w:rPr>
        <w:t>,</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4"/>
          <w:sz w:val="22"/>
          <w:szCs w:val="22"/>
        </w:rPr>
        <w:t>S</w:t>
      </w:r>
      <w:r w:rsidRPr="00172A65">
        <w:rPr>
          <w:rFonts w:asciiTheme="minorHAnsi" w:eastAsia="Arial" w:hAnsiTheme="minorHAnsi" w:cs="Arial"/>
          <w:spacing w:val="1"/>
          <w:sz w:val="22"/>
          <w:szCs w:val="22"/>
        </w:rPr>
        <w:t>pa</w:t>
      </w:r>
      <w:r w:rsidRPr="00172A65">
        <w:rPr>
          <w:rFonts w:asciiTheme="minorHAnsi" w:eastAsia="Arial" w:hAnsiTheme="minorHAnsi" w:cs="Arial"/>
          <w:spacing w:val="-6"/>
          <w:sz w:val="22"/>
          <w:szCs w:val="22"/>
        </w:rPr>
        <w:t>i</w:t>
      </w:r>
      <w:r w:rsidRPr="00172A65">
        <w:rPr>
          <w:rFonts w:asciiTheme="minorHAnsi" w:eastAsia="Arial" w:hAnsiTheme="minorHAnsi" w:cs="Arial"/>
          <w:sz w:val="22"/>
          <w:szCs w:val="22"/>
        </w:rPr>
        <w:t>n,</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1"/>
          <w:sz w:val="22"/>
          <w:szCs w:val="22"/>
        </w:rPr>
        <w:t>a</w:t>
      </w:r>
      <w:r w:rsidRPr="00172A65">
        <w:rPr>
          <w:rFonts w:asciiTheme="minorHAnsi" w:eastAsia="Arial" w:hAnsiTheme="minorHAnsi" w:cs="Arial"/>
          <w:spacing w:val="-3"/>
          <w:sz w:val="22"/>
          <w:szCs w:val="22"/>
        </w:rPr>
        <w:t>n</w:t>
      </w:r>
      <w:r w:rsidRPr="00172A65">
        <w:rPr>
          <w:rFonts w:asciiTheme="minorHAnsi" w:eastAsia="Arial" w:hAnsiTheme="minorHAnsi" w:cs="Arial"/>
          <w:sz w:val="22"/>
          <w:szCs w:val="22"/>
        </w:rPr>
        <w:t>d</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n</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1"/>
          <w:sz w:val="22"/>
          <w:szCs w:val="22"/>
        </w:rPr>
        <w:t>t</w:t>
      </w:r>
      <w:r w:rsidRPr="00172A65">
        <w:rPr>
          <w:rFonts w:asciiTheme="minorHAnsi" w:eastAsia="Arial" w:hAnsiTheme="minorHAnsi" w:cs="Arial"/>
          <w:spacing w:val="-3"/>
          <w:sz w:val="22"/>
          <w:szCs w:val="22"/>
        </w:rPr>
        <w:t>h</w:t>
      </w:r>
      <w:r w:rsidRPr="00172A65">
        <w:rPr>
          <w:rFonts w:asciiTheme="minorHAnsi" w:eastAsia="Arial" w:hAnsiTheme="minorHAnsi" w:cs="Arial"/>
          <w:sz w:val="22"/>
          <w:szCs w:val="22"/>
        </w:rPr>
        <w:t>e</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2"/>
          <w:sz w:val="22"/>
          <w:szCs w:val="22"/>
        </w:rPr>
        <w:t>U</w:t>
      </w:r>
      <w:r w:rsidRPr="00172A65">
        <w:rPr>
          <w:rFonts w:asciiTheme="minorHAnsi" w:eastAsia="Arial" w:hAnsiTheme="minorHAnsi" w:cs="Arial"/>
          <w:spacing w:val="2"/>
          <w:sz w:val="22"/>
          <w:szCs w:val="22"/>
        </w:rPr>
        <w:t>n</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t</w:t>
      </w:r>
      <w:r w:rsidRPr="00172A65">
        <w:rPr>
          <w:rFonts w:asciiTheme="minorHAnsi" w:eastAsia="Arial" w:hAnsiTheme="minorHAnsi" w:cs="Arial"/>
          <w:spacing w:val="-3"/>
          <w:sz w:val="22"/>
          <w:szCs w:val="22"/>
        </w:rPr>
        <w:t>e</w:t>
      </w:r>
      <w:r w:rsidRPr="00172A65">
        <w:rPr>
          <w:rFonts w:asciiTheme="minorHAnsi" w:eastAsia="Arial" w:hAnsiTheme="minorHAnsi" w:cs="Arial"/>
          <w:sz w:val="22"/>
          <w:szCs w:val="22"/>
        </w:rPr>
        <w:t xml:space="preserve">d </w:t>
      </w:r>
      <w:r w:rsidRPr="00172A65">
        <w:rPr>
          <w:rFonts w:asciiTheme="minorHAnsi" w:eastAsia="Arial" w:hAnsiTheme="minorHAnsi" w:cs="Arial"/>
          <w:spacing w:val="1"/>
          <w:sz w:val="22"/>
          <w:szCs w:val="22"/>
        </w:rPr>
        <w:t>K</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n</w:t>
      </w:r>
      <w:r w:rsidRPr="00172A65">
        <w:rPr>
          <w:rFonts w:asciiTheme="minorHAnsi" w:eastAsia="Arial" w:hAnsiTheme="minorHAnsi" w:cs="Arial"/>
          <w:spacing w:val="-3"/>
          <w:sz w:val="22"/>
          <w:szCs w:val="22"/>
        </w:rPr>
        <w:t>g</w:t>
      </w:r>
      <w:r w:rsidRPr="00172A65">
        <w:rPr>
          <w:rFonts w:asciiTheme="minorHAnsi" w:eastAsia="Arial" w:hAnsiTheme="minorHAnsi" w:cs="Arial"/>
          <w:spacing w:val="1"/>
          <w:sz w:val="22"/>
          <w:szCs w:val="22"/>
        </w:rPr>
        <w:t>do</w:t>
      </w:r>
      <w:r w:rsidRPr="00172A65">
        <w:rPr>
          <w:rFonts w:asciiTheme="minorHAnsi" w:eastAsia="Arial" w:hAnsiTheme="minorHAnsi" w:cs="Arial"/>
          <w:spacing w:val="-2"/>
          <w:sz w:val="22"/>
          <w:szCs w:val="22"/>
        </w:rPr>
        <w:t>m</w:t>
      </w:r>
      <w:r w:rsidRPr="00172A65">
        <w:rPr>
          <w:rFonts w:asciiTheme="minorHAnsi" w:eastAsia="Arial" w:hAnsiTheme="minorHAnsi" w:cs="Arial"/>
          <w:sz w:val="22"/>
          <w:szCs w:val="22"/>
        </w:rPr>
        <w:t>.</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2"/>
          <w:sz w:val="22"/>
          <w:szCs w:val="22"/>
        </w:rPr>
        <w:t>N</w:t>
      </w:r>
      <w:r w:rsidRPr="00172A65">
        <w:rPr>
          <w:rFonts w:asciiTheme="minorHAnsi" w:eastAsia="Arial" w:hAnsiTheme="minorHAnsi" w:cs="Arial"/>
          <w:spacing w:val="2"/>
          <w:sz w:val="22"/>
          <w:szCs w:val="22"/>
        </w:rPr>
        <w:t>o</w:t>
      </w:r>
      <w:r w:rsidRPr="00172A65">
        <w:rPr>
          <w:rFonts w:asciiTheme="minorHAnsi" w:eastAsia="Arial" w:hAnsiTheme="minorHAnsi" w:cs="Arial"/>
          <w:spacing w:val="-2"/>
          <w:sz w:val="22"/>
          <w:szCs w:val="22"/>
        </w:rPr>
        <w:t>r</w:t>
      </w:r>
      <w:r w:rsidRPr="00172A65">
        <w:rPr>
          <w:rFonts w:asciiTheme="minorHAnsi" w:eastAsia="Arial" w:hAnsiTheme="minorHAnsi" w:cs="Arial"/>
          <w:spacing w:val="-6"/>
          <w:sz w:val="22"/>
          <w:szCs w:val="22"/>
        </w:rPr>
        <w:t>w</w:t>
      </w:r>
      <w:r w:rsidRPr="00172A65">
        <w:rPr>
          <w:rFonts w:asciiTheme="minorHAnsi" w:eastAsia="Arial" w:hAnsiTheme="minorHAnsi" w:cs="Arial"/>
          <w:spacing w:val="1"/>
          <w:sz w:val="22"/>
          <w:szCs w:val="22"/>
        </w:rPr>
        <w:t>a</w:t>
      </w:r>
      <w:r w:rsidRPr="00172A65">
        <w:rPr>
          <w:rFonts w:asciiTheme="minorHAnsi" w:eastAsia="Arial" w:hAnsiTheme="minorHAnsi" w:cs="Arial"/>
          <w:sz w:val="22"/>
          <w:szCs w:val="22"/>
        </w:rPr>
        <w:t>y</w:t>
      </w:r>
      <w:r w:rsidRPr="00172A65">
        <w:rPr>
          <w:rFonts w:asciiTheme="minorHAnsi" w:eastAsia="Arial" w:hAnsiTheme="minorHAnsi" w:cs="Arial"/>
          <w:spacing w:val="25"/>
          <w:sz w:val="22"/>
          <w:szCs w:val="22"/>
        </w:rPr>
        <w:t xml:space="preserve"> </w:t>
      </w:r>
      <w:r w:rsidRPr="00172A65">
        <w:rPr>
          <w:rFonts w:asciiTheme="minorHAnsi" w:eastAsia="Arial" w:hAnsiTheme="minorHAnsi" w:cs="Arial"/>
          <w:spacing w:val="1"/>
          <w:sz w:val="22"/>
          <w:szCs w:val="22"/>
        </w:rPr>
        <w:t>d</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s</w:t>
      </w:r>
      <w:r w:rsidRPr="00172A65">
        <w:rPr>
          <w:rFonts w:asciiTheme="minorHAnsi" w:eastAsia="Arial" w:hAnsiTheme="minorHAnsi" w:cs="Arial"/>
          <w:spacing w:val="25"/>
          <w:sz w:val="22"/>
          <w:szCs w:val="22"/>
        </w:rPr>
        <w:t xml:space="preserve"> </w:t>
      </w:r>
      <w:r w:rsidRPr="00172A65">
        <w:rPr>
          <w:rFonts w:asciiTheme="minorHAnsi" w:eastAsia="Arial" w:hAnsiTheme="minorHAnsi" w:cs="Arial"/>
          <w:spacing w:val="-3"/>
          <w:sz w:val="22"/>
          <w:szCs w:val="22"/>
        </w:rPr>
        <w:t>n</w:t>
      </w:r>
      <w:r w:rsidRPr="00172A65">
        <w:rPr>
          <w:rFonts w:asciiTheme="minorHAnsi" w:eastAsia="Arial" w:hAnsiTheme="minorHAnsi" w:cs="Arial"/>
          <w:spacing w:val="2"/>
          <w:sz w:val="22"/>
          <w:szCs w:val="22"/>
        </w:rPr>
        <w:t>o</w:t>
      </w:r>
      <w:r w:rsidRPr="00172A65">
        <w:rPr>
          <w:rFonts w:asciiTheme="minorHAnsi" w:eastAsia="Arial" w:hAnsiTheme="minorHAnsi" w:cs="Arial"/>
          <w:sz w:val="22"/>
          <w:szCs w:val="22"/>
        </w:rPr>
        <w:t>t</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z w:val="22"/>
          <w:szCs w:val="22"/>
        </w:rPr>
        <w:t>c</w:t>
      </w:r>
      <w:r w:rsidRPr="00172A65">
        <w:rPr>
          <w:rFonts w:asciiTheme="minorHAnsi" w:eastAsia="Arial" w:hAnsiTheme="minorHAnsi" w:cs="Arial"/>
          <w:spacing w:val="-3"/>
          <w:sz w:val="22"/>
          <w:szCs w:val="22"/>
        </w:rPr>
        <w:t>on</w:t>
      </w:r>
      <w:r w:rsidRPr="00172A65">
        <w:rPr>
          <w:rFonts w:asciiTheme="minorHAnsi" w:eastAsia="Arial" w:hAnsiTheme="minorHAnsi" w:cs="Arial"/>
          <w:spacing w:val="5"/>
          <w:sz w:val="22"/>
          <w:szCs w:val="22"/>
        </w:rPr>
        <w:t>f</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r</w:t>
      </w:r>
      <w:r w:rsidRPr="00172A65">
        <w:rPr>
          <w:rFonts w:asciiTheme="minorHAnsi" w:eastAsia="Arial" w:hAnsiTheme="minorHAnsi" w:cs="Arial"/>
          <w:spacing w:val="23"/>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pacing w:val="-7"/>
          <w:sz w:val="22"/>
          <w:szCs w:val="22"/>
        </w:rPr>
        <w:t>r</w:t>
      </w:r>
      <w:r w:rsidRPr="00172A65">
        <w:rPr>
          <w:rFonts w:asciiTheme="minorHAnsi" w:eastAsia="Arial" w:hAnsiTheme="minorHAnsi" w:cs="Arial"/>
          <w:spacing w:val="1"/>
          <w:sz w:val="22"/>
          <w:szCs w:val="22"/>
        </w:rPr>
        <w:t>ote</w:t>
      </w:r>
      <w:r w:rsidRPr="00172A65">
        <w:rPr>
          <w:rFonts w:asciiTheme="minorHAnsi" w:eastAsia="Arial" w:hAnsiTheme="minorHAnsi" w:cs="Arial"/>
          <w:spacing w:val="-5"/>
          <w:sz w:val="22"/>
          <w:szCs w:val="22"/>
        </w:rPr>
        <w:t>c</w:t>
      </w:r>
      <w:r w:rsidRPr="00172A65">
        <w:rPr>
          <w:rFonts w:asciiTheme="minorHAnsi" w:eastAsia="Arial" w:hAnsiTheme="minorHAnsi" w:cs="Arial"/>
          <w:spacing w:val="1"/>
          <w:sz w:val="22"/>
          <w:szCs w:val="22"/>
        </w:rPr>
        <w:t>t</w:t>
      </w:r>
      <w:r w:rsidRPr="00172A65">
        <w:rPr>
          <w:rFonts w:asciiTheme="minorHAnsi" w:eastAsia="Arial" w:hAnsiTheme="minorHAnsi" w:cs="Arial"/>
          <w:spacing w:val="-3"/>
          <w:sz w:val="22"/>
          <w:szCs w:val="22"/>
        </w:rPr>
        <w:t>e</w:t>
      </w:r>
      <w:r w:rsidRPr="00172A65">
        <w:rPr>
          <w:rFonts w:asciiTheme="minorHAnsi" w:eastAsia="Arial" w:hAnsiTheme="minorHAnsi" w:cs="Arial"/>
          <w:sz w:val="22"/>
          <w:szCs w:val="22"/>
        </w:rPr>
        <w:t>d</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l</w:t>
      </w:r>
      <w:r w:rsidRPr="00172A65">
        <w:rPr>
          <w:rFonts w:asciiTheme="minorHAnsi" w:eastAsia="Arial" w:hAnsiTheme="minorHAnsi" w:cs="Arial"/>
          <w:spacing w:val="-3"/>
          <w:sz w:val="22"/>
          <w:szCs w:val="22"/>
        </w:rPr>
        <w:t>e</w:t>
      </w:r>
      <w:r w:rsidRPr="00172A65">
        <w:rPr>
          <w:rFonts w:asciiTheme="minorHAnsi" w:eastAsia="Arial" w:hAnsiTheme="minorHAnsi" w:cs="Arial"/>
          <w:sz w:val="22"/>
          <w:szCs w:val="22"/>
        </w:rPr>
        <w:t>s</w:t>
      </w:r>
      <w:r w:rsidRPr="00172A65">
        <w:rPr>
          <w:rFonts w:asciiTheme="minorHAnsi" w:eastAsia="Arial" w:hAnsiTheme="minorHAnsi" w:cs="Arial"/>
          <w:spacing w:val="25"/>
          <w:sz w:val="22"/>
          <w:szCs w:val="22"/>
        </w:rPr>
        <w:t xml:space="preserve"> </w:t>
      </w:r>
      <w:r w:rsidRPr="00172A65">
        <w:rPr>
          <w:rFonts w:asciiTheme="minorHAnsi" w:eastAsia="Arial" w:hAnsiTheme="minorHAnsi" w:cs="Arial"/>
          <w:spacing w:val="5"/>
          <w:sz w:val="22"/>
          <w:szCs w:val="22"/>
        </w:rPr>
        <w:t>f</w:t>
      </w:r>
      <w:r w:rsidRPr="00172A65">
        <w:rPr>
          <w:rFonts w:asciiTheme="minorHAnsi" w:eastAsia="Arial" w:hAnsiTheme="minorHAnsi" w:cs="Arial"/>
          <w:spacing w:val="2"/>
          <w:sz w:val="22"/>
          <w:szCs w:val="22"/>
        </w:rPr>
        <w:t>o</w:t>
      </w:r>
      <w:r w:rsidRPr="00172A65">
        <w:rPr>
          <w:rFonts w:asciiTheme="minorHAnsi" w:eastAsia="Arial" w:hAnsiTheme="minorHAnsi" w:cs="Arial"/>
          <w:sz w:val="22"/>
          <w:szCs w:val="22"/>
        </w:rPr>
        <w:t>r</w:t>
      </w:r>
      <w:r w:rsidRPr="00172A65">
        <w:rPr>
          <w:rFonts w:asciiTheme="minorHAnsi" w:eastAsia="Arial" w:hAnsiTheme="minorHAnsi" w:cs="Arial"/>
          <w:spacing w:val="23"/>
          <w:sz w:val="22"/>
          <w:szCs w:val="22"/>
        </w:rPr>
        <w:t xml:space="preserve"> </w:t>
      </w:r>
      <w:r w:rsidRPr="00172A65">
        <w:rPr>
          <w:rFonts w:asciiTheme="minorHAnsi" w:eastAsia="Arial" w:hAnsiTheme="minorHAnsi" w:cs="Arial"/>
          <w:spacing w:val="-4"/>
          <w:sz w:val="22"/>
          <w:szCs w:val="22"/>
        </w:rPr>
        <w:t>t</w:t>
      </w:r>
      <w:r w:rsidRPr="00172A65">
        <w:rPr>
          <w:rFonts w:asciiTheme="minorHAnsi" w:eastAsia="Arial" w:hAnsiTheme="minorHAnsi" w:cs="Arial"/>
          <w:spacing w:val="2"/>
          <w:sz w:val="22"/>
          <w:szCs w:val="22"/>
        </w:rPr>
        <w:t>h</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s</w:t>
      </w:r>
      <w:r w:rsidRPr="00172A65">
        <w:rPr>
          <w:rFonts w:asciiTheme="minorHAnsi" w:eastAsia="Arial" w:hAnsiTheme="minorHAnsi" w:cs="Arial"/>
          <w:spacing w:val="25"/>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pacing w:val="-2"/>
          <w:sz w:val="22"/>
          <w:szCs w:val="22"/>
        </w:rPr>
        <w:t>r</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fe</w:t>
      </w:r>
      <w:r w:rsidRPr="00172A65">
        <w:rPr>
          <w:rFonts w:asciiTheme="minorHAnsi" w:eastAsia="Arial" w:hAnsiTheme="minorHAnsi" w:cs="Arial"/>
          <w:sz w:val="22"/>
          <w:szCs w:val="22"/>
        </w:rPr>
        <w:t>ss</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o</w:t>
      </w:r>
      <w:r w:rsidRPr="00172A65">
        <w:rPr>
          <w:rFonts w:asciiTheme="minorHAnsi" w:eastAsia="Arial" w:hAnsiTheme="minorHAnsi" w:cs="Arial"/>
          <w:spacing w:val="2"/>
          <w:sz w:val="22"/>
          <w:szCs w:val="22"/>
        </w:rPr>
        <w:t>n</w:t>
      </w:r>
      <w:r w:rsidRPr="00172A65">
        <w:rPr>
          <w:rFonts w:asciiTheme="minorHAnsi" w:eastAsia="Arial" w:hAnsiTheme="minorHAnsi" w:cs="Arial"/>
          <w:sz w:val="22"/>
          <w:szCs w:val="22"/>
        </w:rPr>
        <w:t>,</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3"/>
          <w:sz w:val="22"/>
          <w:szCs w:val="22"/>
        </w:rPr>
        <w:t>b</w:t>
      </w:r>
      <w:r w:rsidRPr="00172A65">
        <w:rPr>
          <w:rFonts w:asciiTheme="minorHAnsi" w:eastAsia="Arial" w:hAnsiTheme="minorHAnsi" w:cs="Arial"/>
          <w:spacing w:val="2"/>
          <w:sz w:val="22"/>
          <w:szCs w:val="22"/>
        </w:rPr>
        <w:t>u</w:t>
      </w:r>
      <w:r w:rsidRPr="00172A65">
        <w:rPr>
          <w:rFonts w:asciiTheme="minorHAnsi" w:eastAsia="Arial" w:hAnsiTheme="minorHAnsi" w:cs="Arial"/>
          <w:sz w:val="22"/>
          <w:szCs w:val="22"/>
        </w:rPr>
        <w:t>t</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1"/>
          <w:sz w:val="22"/>
          <w:szCs w:val="22"/>
        </w:rPr>
        <w:t>t</w:t>
      </w:r>
      <w:r w:rsidRPr="00172A65">
        <w:rPr>
          <w:rFonts w:asciiTheme="minorHAnsi" w:eastAsia="Arial" w:hAnsiTheme="minorHAnsi" w:cs="Arial"/>
          <w:spacing w:val="-3"/>
          <w:sz w:val="22"/>
          <w:szCs w:val="22"/>
        </w:rPr>
        <w:t>h</w:t>
      </w:r>
      <w:r w:rsidRPr="00172A65">
        <w:rPr>
          <w:rFonts w:asciiTheme="minorHAnsi" w:eastAsia="Arial" w:hAnsiTheme="minorHAnsi" w:cs="Arial"/>
          <w:spacing w:val="1"/>
          <w:sz w:val="22"/>
          <w:szCs w:val="22"/>
        </w:rPr>
        <w:t>e</w:t>
      </w:r>
      <w:r w:rsidRPr="00172A65">
        <w:rPr>
          <w:rFonts w:asciiTheme="minorHAnsi" w:eastAsia="Arial" w:hAnsiTheme="minorHAnsi" w:cs="Arial"/>
          <w:spacing w:val="-2"/>
          <w:sz w:val="22"/>
          <w:szCs w:val="22"/>
        </w:rPr>
        <w:t>r</w:t>
      </w:r>
      <w:r w:rsidRPr="00172A65">
        <w:rPr>
          <w:rFonts w:asciiTheme="minorHAnsi" w:eastAsia="Arial" w:hAnsiTheme="minorHAnsi" w:cs="Arial"/>
          <w:sz w:val="22"/>
          <w:szCs w:val="22"/>
        </w:rPr>
        <w:t>e</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1"/>
          <w:sz w:val="22"/>
          <w:szCs w:val="22"/>
        </w:rPr>
        <w:t>a</w:t>
      </w:r>
      <w:r w:rsidRPr="00172A65">
        <w:rPr>
          <w:rFonts w:asciiTheme="minorHAnsi" w:eastAsia="Arial" w:hAnsiTheme="minorHAnsi" w:cs="Arial"/>
          <w:spacing w:val="-7"/>
          <w:sz w:val="22"/>
          <w:szCs w:val="22"/>
        </w:rPr>
        <w:t>r</w:t>
      </w:r>
      <w:r w:rsidRPr="00172A65">
        <w:rPr>
          <w:rFonts w:asciiTheme="minorHAnsi" w:eastAsia="Arial" w:hAnsiTheme="minorHAnsi" w:cs="Arial"/>
          <w:sz w:val="22"/>
          <w:szCs w:val="22"/>
        </w:rPr>
        <w:t>e</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2"/>
          <w:sz w:val="22"/>
          <w:szCs w:val="22"/>
        </w:rPr>
        <w:t>r</w:t>
      </w:r>
      <w:r w:rsidRPr="00172A65">
        <w:rPr>
          <w:rFonts w:asciiTheme="minorHAnsi" w:eastAsia="Arial" w:hAnsiTheme="minorHAnsi" w:cs="Arial"/>
          <w:spacing w:val="1"/>
          <w:sz w:val="22"/>
          <w:szCs w:val="22"/>
        </w:rPr>
        <w:t>egu</w:t>
      </w:r>
      <w:r w:rsidRPr="00172A65">
        <w:rPr>
          <w:rFonts w:asciiTheme="minorHAnsi" w:eastAsia="Arial" w:hAnsiTheme="minorHAnsi" w:cs="Arial"/>
          <w:spacing w:val="-6"/>
          <w:sz w:val="22"/>
          <w:szCs w:val="22"/>
        </w:rPr>
        <w:t>l</w:t>
      </w:r>
      <w:r w:rsidRPr="00172A65">
        <w:rPr>
          <w:rFonts w:asciiTheme="minorHAnsi" w:eastAsia="Arial" w:hAnsiTheme="minorHAnsi" w:cs="Arial"/>
          <w:spacing w:val="1"/>
          <w:sz w:val="22"/>
          <w:szCs w:val="22"/>
        </w:rPr>
        <w:t>at</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on</w:t>
      </w:r>
      <w:r w:rsidRPr="00172A65">
        <w:rPr>
          <w:rFonts w:asciiTheme="minorHAnsi" w:eastAsia="Arial" w:hAnsiTheme="minorHAnsi" w:cs="Arial"/>
          <w:sz w:val="22"/>
          <w:szCs w:val="22"/>
        </w:rPr>
        <w:t>s</w:t>
      </w:r>
      <w:r w:rsidRPr="00172A65">
        <w:rPr>
          <w:rFonts w:asciiTheme="minorHAnsi" w:eastAsia="Arial" w:hAnsiTheme="minorHAnsi" w:cs="Arial"/>
          <w:spacing w:val="-4"/>
          <w:sz w:val="22"/>
          <w:szCs w:val="22"/>
        </w:rPr>
        <w:t xml:space="preserve"> </w:t>
      </w:r>
      <w:r w:rsidRPr="00172A65">
        <w:rPr>
          <w:rFonts w:asciiTheme="minorHAnsi" w:eastAsia="Arial" w:hAnsiTheme="minorHAnsi" w:cs="Arial"/>
          <w:spacing w:val="1"/>
          <w:sz w:val="22"/>
          <w:szCs w:val="22"/>
        </w:rPr>
        <w:t>ba</w:t>
      </w:r>
      <w:r w:rsidRPr="00172A65">
        <w:rPr>
          <w:rFonts w:asciiTheme="minorHAnsi" w:eastAsia="Arial" w:hAnsiTheme="minorHAnsi" w:cs="Arial"/>
          <w:spacing w:val="-5"/>
          <w:sz w:val="22"/>
          <w:szCs w:val="22"/>
        </w:rPr>
        <w:t>s</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d</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pacing w:val="1"/>
          <w:sz w:val="22"/>
          <w:szCs w:val="22"/>
        </w:rPr>
        <w:t>o</w:t>
      </w:r>
      <w:r w:rsidRPr="00172A65">
        <w:rPr>
          <w:rFonts w:asciiTheme="minorHAnsi" w:eastAsia="Arial" w:hAnsiTheme="minorHAnsi" w:cs="Arial"/>
          <w:sz w:val="22"/>
          <w:szCs w:val="22"/>
        </w:rPr>
        <w:t>n</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z w:val="22"/>
          <w:szCs w:val="22"/>
        </w:rPr>
        <w:t>a</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pacing w:val="-2"/>
          <w:sz w:val="22"/>
          <w:szCs w:val="22"/>
        </w:rPr>
        <w:t>ri</w:t>
      </w:r>
      <w:r w:rsidRPr="00172A65">
        <w:rPr>
          <w:rFonts w:asciiTheme="minorHAnsi" w:eastAsia="Arial" w:hAnsiTheme="minorHAnsi" w:cs="Arial"/>
          <w:sz w:val="22"/>
          <w:szCs w:val="22"/>
        </w:rPr>
        <w:t>v</w:t>
      </w:r>
      <w:r w:rsidRPr="00172A65">
        <w:rPr>
          <w:rFonts w:asciiTheme="minorHAnsi" w:eastAsia="Arial" w:hAnsiTheme="minorHAnsi" w:cs="Arial"/>
          <w:spacing w:val="-3"/>
          <w:sz w:val="22"/>
          <w:szCs w:val="22"/>
        </w:rPr>
        <w:t>a</w:t>
      </w:r>
      <w:r w:rsidRPr="00172A65">
        <w:rPr>
          <w:rFonts w:asciiTheme="minorHAnsi" w:eastAsia="Arial" w:hAnsiTheme="minorHAnsi" w:cs="Arial"/>
          <w:spacing w:val="1"/>
          <w:sz w:val="22"/>
          <w:szCs w:val="22"/>
        </w:rPr>
        <w:t>te</w:t>
      </w:r>
      <w:r w:rsidRPr="00172A65">
        <w:rPr>
          <w:rFonts w:asciiTheme="minorHAnsi" w:eastAsia="Arial" w:hAnsiTheme="minorHAnsi" w:cs="Arial"/>
          <w:spacing w:val="-2"/>
          <w:sz w:val="22"/>
          <w:szCs w:val="22"/>
        </w:rPr>
        <w:t>-l</w:t>
      </w:r>
      <w:r w:rsidRPr="00172A65">
        <w:rPr>
          <w:rFonts w:asciiTheme="minorHAnsi" w:eastAsia="Arial" w:hAnsiTheme="minorHAnsi" w:cs="Arial"/>
          <w:spacing w:val="2"/>
          <w:sz w:val="22"/>
          <w:szCs w:val="22"/>
        </w:rPr>
        <w:t>a</w:t>
      </w:r>
      <w:r w:rsidRPr="00172A65">
        <w:rPr>
          <w:rFonts w:asciiTheme="minorHAnsi" w:eastAsia="Arial" w:hAnsiTheme="minorHAnsi" w:cs="Arial"/>
          <w:sz w:val="22"/>
          <w:szCs w:val="22"/>
        </w:rPr>
        <w:t>w</w:t>
      </w:r>
      <w:r w:rsidRPr="00172A65">
        <w:rPr>
          <w:rFonts w:asciiTheme="minorHAnsi" w:eastAsia="Arial" w:hAnsiTheme="minorHAnsi" w:cs="Arial"/>
          <w:spacing w:val="-5"/>
          <w:sz w:val="22"/>
          <w:szCs w:val="22"/>
        </w:rPr>
        <w:t xml:space="preserve"> </w:t>
      </w:r>
      <w:r w:rsidRPr="00172A65">
        <w:rPr>
          <w:rFonts w:asciiTheme="minorHAnsi" w:eastAsia="Arial" w:hAnsiTheme="minorHAnsi" w:cs="Arial"/>
          <w:spacing w:val="1"/>
          <w:sz w:val="22"/>
          <w:szCs w:val="22"/>
        </w:rPr>
        <w:t>ag</w:t>
      </w:r>
      <w:r w:rsidRPr="00172A65">
        <w:rPr>
          <w:rFonts w:asciiTheme="minorHAnsi" w:eastAsia="Arial" w:hAnsiTheme="minorHAnsi" w:cs="Arial"/>
          <w:spacing w:val="-2"/>
          <w:sz w:val="22"/>
          <w:szCs w:val="22"/>
        </w:rPr>
        <w:t>r</w:t>
      </w:r>
      <w:r w:rsidRPr="00172A65">
        <w:rPr>
          <w:rFonts w:asciiTheme="minorHAnsi" w:eastAsia="Arial" w:hAnsiTheme="minorHAnsi" w:cs="Arial"/>
          <w:spacing w:val="-3"/>
          <w:sz w:val="22"/>
          <w:szCs w:val="22"/>
        </w:rPr>
        <w:t>e</w:t>
      </w:r>
      <w:r w:rsidRPr="00172A65">
        <w:rPr>
          <w:rFonts w:asciiTheme="minorHAnsi" w:eastAsia="Arial" w:hAnsiTheme="minorHAnsi" w:cs="Arial"/>
          <w:spacing w:val="2"/>
          <w:sz w:val="22"/>
          <w:szCs w:val="22"/>
        </w:rPr>
        <w:t>e</w:t>
      </w:r>
      <w:r w:rsidRPr="00172A65">
        <w:rPr>
          <w:rFonts w:asciiTheme="minorHAnsi" w:eastAsia="Arial" w:hAnsiTheme="minorHAnsi" w:cs="Arial"/>
          <w:spacing w:val="-2"/>
          <w:sz w:val="22"/>
          <w:szCs w:val="22"/>
        </w:rPr>
        <w:t>m</w:t>
      </w:r>
      <w:r w:rsidRPr="00172A65">
        <w:rPr>
          <w:rFonts w:asciiTheme="minorHAnsi" w:eastAsia="Arial" w:hAnsiTheme="minorHAnsi" w:cs="Arial"/>
          <w:spacing w:val="-3"/>
          <w:sz w:val="22"/>
          <w:szCs w:val="22"/>
        </w:rPr>
        <w:t>e</w:t>
      </w:r>
      <w:r w:rsidRPr="00172A65">
        <w:rPr>
          <w:rFonts w:asciiTheme="minorHAnsi" w:eastAsia="Arial" w:hAnsiTheme="minorHAnsi" w:cs="Arial"/>
          <w:spacing w:val="1"/>
          <w:sz w:val="22"/>
          <w:szCs w:val="22"/>
        </w:rPr>
        <w:t>n</w:t>
      </w:r>
      <w:r w:rsidRPr="00172A65">
        <w:rPr>
          <w:rFonts w:asciiTheme="minorHAnsi" w:eastAsia="Arial" w:hAnsiTheme="minorHAnsi" w:cs="Arial"/>
          <w:sz w:val="22"/>
          <w:szCs w:val="22"/>
        </w:rPr>
        <w:t>t</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3"/>
          <w:sz w:val="22"/>
          <w:szCs w:val="22"/>
        </w:rPr>
        <w:t>b</w:t>
      </w:r>
      <w:r w:rsidRPr="00172A65">
        <w:rPr>
          <w:rFonts w:asciiTheme="minorHAnsi" w:eastAsia="Arial" w:hAnsiTheme="minorHAnsi" w:cs="Arial"/>
          <w:spacing w:val="2"/>
          <w:sz w:val="22"/>
          <w:szCs w:val="22"/>
        </w:rPr>
        <w:t>e</w:t>
      </w:r>
      <w:r w:rsidRPr="00172A65">
        <w:rPr>
          <w:rFonts w:asciiTheme="minorHAnsi" w:eastAsia="Arial" w:hAnsiTheme="minorHAnsi" w:cs="Arial"/>
          <w:spacing w:val="1"/>
          <w:sz w:val="22"/>
          <w:szCs w:val="22"/>
        </w:rPr>
        <w:t>t</w:t>
      </w:r>
      <w:r w:rsidRPr="00172A65">
        <w:rPr>
          <w:rFonts w:asciiTheme="minorHAnsi" w:eastAsia="Arial" w:hAnsiTheme="minorHAnsi" w:cs="Arial"/>
          <w:spacing w:val="-6"/>
          <w:sz w:val="22"/>
          <w:szCs w:val="22"/>
        </w:rPr>
        <w:t>w</w:t>
      </w:r>
      <w:r w:rsidRPr="00172A65">
        <w:rPr>
          <w:rFonts w:asciiTheme="minorHAnsi" w:eastAsia="Arial" w:hAnsiTheme="minorHAnsi" w:cs="Arial"/>
          <w:spacing w:val="1"/>
          <w:sz w:val="22"/>
          <w:szCs w:val="22"/>
        </w:rPr>
        <w:t>e</w:t>
      </w:r>
      <w:r w:rsidRPr="00172A65">
        <w:rPr>
          <w:rFonts w:asciiTheme="minorHAnsi" w:eastAsia="Arial" w:hAnsiTheme="minorHAnsi" w:cs="Arial"/>
          <w:spacing w:val="-3"/>
          <w:sz w:val="22"/>
          <w:szCs w:val="22"/>
        </w:rPr>
        <w:t>e</w:t>
      </w:r>
      <w:r w:rsidRPr="00172A65">
        <w:rPr>
          <w:rFonts w:asciiTheme="minorHAnsi" w:eastAsia="Arial" w:hAnsiTheme="minorHAnsi" w:cs="Arial"/>
          <w:sz w:val="22"/>
          <w:szCs w:val="22"/>
        </w:rPr>
        <w:t>n</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4"/>
          <w:sz w:val="22"/>
          <w:szCs w:val="22"/>
        </w:rPr>
        <w:t>t</w:t>
      </w:r>
      <w:r w:rsidRPr="00172A65">
        <w:rPr>
          <w:rFonts w:asciiTheme="minorHAnsi" w:eastAsia="Arial" w:hAnsiTheme="minorHAnsi" w:cs="Arial"/>
          <w:spacing w:val="1"/>
          <w:sz w:val="22"/>
          <w:szCs w:val="22"/>
        </w:rPr>
        <w:t>h</w:t>
      </w:r>
      <w:r w:rsidRPr="00172A65">
        <w:rPr>
          <w:rFonts w:asciiTheme="minorHAnsi" w:eastAsia="Arial" w:hAnsiTheme="minorHAnsi" w:cs="Arial"/>
          <w:sz w:val="22"/>
          <w:szCs w:val="22"/>
        </w:rPr>
        <w:t>e</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3"/>
          <w:sz w:val="22"/>
          <w:szCs w:val="22"/>
        </w:rPr>
        <w:t>he</w:t>
      </w:r>
      <w:r w:rsidRPr="00172A65">
        <w:rPr>
          <w:rFonts w:asciiTheme="minorHAnsi" w:eastAsia="Arial" w:hAnsiTheme="minorHAnsi" w:cs="Arial"/>
          <w:spacing w:val="2"/>
          <w:sz w:val="22"/>
          <w:szCs w:val="22"/>
        </w:rPr>
        <w:t>a</w:t>
      </w:r>
      <w:r w:rsidRPr="00172A65">
        <w:rPr>
          <w:rFonts w:asciiTheme="minorHAnsi" w:eastAsia="Arial" w:hAnsiTheme="minorHAnsi" w:cs="Arial"/>
          <w:spacing w:val="-2"/>
          <w:sz w:val="22"/>
          <w:szCs w:val="22"/>
        </w:rPr>
        <w:t>l</w:t>
      </w:r>
      <w:r w:rsidRPr="00172A65">
        <w:rPr>
          <w:rFonts w:asciiTheme="minorHAnsi" w:eastAsia="Arial" w:hAnsiTheme="minorHAnsi" w:cs="Arial"/>
          <w:spacing w:val="1"/>
          <w:sz w:val="22"/>
          <w:szCs w:val="22"/>
        </w:rPr>
        <w:t>t</w:t>
      </w:r>
      <w:r w:rsidRPr="00172A65">
        <w:rPr>
          <w:rFonts w:asciiTheme="minorHAnsi" w:eastAsia="Arial" w:hAnsiTheme="minorHAnsi" w:cs="Arial"/>
          <w:sz w:val="22"/>
          <w:szCs w:val="22"/>
        </w:rPr>
        <w:t>h</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2"/>
          <w:sz w:val="22"/>
          <w:szCs w:val="22"/>
        </w:rPr>
        <w:t>i</w:t>
      </w:r>
      <w:r w:rsidRPr="00172A65">
        <w:rPr>
          <w:rFonts w:asciiTheme="minorHAnsi" w:eastAsia="Arial" w:hAnsiTheme="minorHAnsi" w:cs="Arial"/>
          <w:spacing w:val="2"/>
          <w:sz w:val="22"/>
          <w:szCs w:val="22"/>
        </w:rPr>
        <w:t>n</w:t>
      </w:r>
      <w:r w:rsidRPr="00172A65">
        <w:rPr>
          <w:rFonts w:asciiTheme="minorHAnsi" w:eastAsia="Arial" w:hAnsiTheme="minorHAnsi" w:cs="Arial"/>
          <w:spacing w:val="-5"/>
          <w:sz w:val="22"/>
          <w:szCs w:val="22"/>
        </w:rPr>
        <w:t>s</w:t>
      </w:r>
      <w:r w:rsidRPr="00172A65">
        <w:rPr>
          <w:rFonts w:asciiTheme="minorHAnsi" w:eastAsia="Arial" w:hAnsiTheme="minorHAnsi" w:cs="Arial"/>
          <w:spacing w:val="2"/>
          <w:sz w:val="22"/>
          <w:szCs w:val="22"/>
        </w:rPr>
        <w:t>u</w:t>
      </w:r>
      <w:r w:rsidRPr="00172A65">
        <w:rPr>
          <w:rFonts w:asciiTheme="minorHAnsi" w:eastAsia="Arial" w:hAnsiTheme="minorHAnsi" w:cs="Arial"/>
          <w:spacing w:val="-2"/>
          <w:sz w:val="22"/>
          <w:szCs w:val="22"/>
        </w:rPr>
        <w:t>r</w:t>
      </w:r>
      <w:r w:rsidRPr="00172A65">
        <w:rPr>
          <w:rFonts w:asciiTheme="minorHAnsi" w:eastAsia="Arial" w:hAnsiTheme="minorHAnsi" w:cs="Arial"/>
          <w:spacing w:val="-3"/>
          <w:sz w:val="22"/>
          <w:szCs w:val="22"/>
        </w:rPr>
        <w:t>a</w:t>
      </w:r>
      <w:r w:rsidRPr="00172A65">
        <w:rPr>
          <w:rFonts w:asciiTheme="minorHAnsi" w:eastAsia="Arial" w:hAnsiTheme="minorHAnsi" w:cs="Arial"/>
          <w:spacing w:val="1"/>
          <w:sz w:val="22"/>
          <w:szCs w:val="22"/>
        </w:rPr>
        <w:t>n</w:t>
      </w:r>
      <w:r w:rsidRPr="00172A65">
        <w:rPr>
          <w:rFonts w:asciiTheme="minorHAnsi" w:eastAsia="Arial" w:hAnsiTheme="minorHAnsi" w:cs="Arial"/>
          <w:sz w:val="22"/>
          <w:szCs w:val="22"/>
        </w:rPr>
        <w:t>ce</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pacing w:val="1"/>
          <w:sz w:val="22"/>
          <w:szCs w:val="22"/>
        </w:rPr>
        <w:t>f</w:t>
      </w:r>
      <w:r w:rsidRPr="00172A65">
        <w:rPr>
          <w:rFonts w:asciiTheme="minorHAnsi" w:eastAsia="Arial" w:hAnsiTheme="minorHAnsi" w:cs="Arial"/>
          <w:spacing w:val="-3"/>
          <w:sz w:val="22"/>
          <w:szCs w:val="22"/>
        </w:rPr>
        <w:t>u</w:t>
      </w:r>
      <w:r w:rsidRPr="00172A65">
        <w:rPr>
          <w:rFonts w:asciiTheme="minorHAnsi" w:eastAsia="Arial" w:hAnsiTheme="minorHAnsi" w:cs="Arial"/>
          <w:spacing w:val="1"/>
          <w:sz w:val="22"/>
          <w:szCs w:val="22"/>
        </w:rPr>
        <w:t>n</w:t>
      </w:r>
      <w:r w:rsidRPr="00172A65">
        <w:rPr>
          <w:rFonts w:asciiTheme="minorHAnsi" w:eastAsia="Arial" w:hAnsiTheme="minorHAnsi" w:cs="Arial"/>
          <w:sz w:val="22"/>
          <w:szCs w:val="22"/>
        </w:rPr>
        <w:t>d</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pacing w:val="1"/>
          <w:sz w:val="22"/>
          <w:szCs w:val="22"/>
        </w:rPr>
        <w:t>a</w:t>
      </w:r>
      <w:r w:rsidRPr="00172A65">
        <w:rPr>
          <w:rFonts w:asciiTheme="minorHAnsi" w:eastAsia="Arial" w:hAnsiTheme="minorHAnsi" w:cs="Arial"/>
          <w:spacing w:val="-3"/>
          <w:sz w:val="22"/>
          <w:szCs w:val="22"/>
        </w:rPr>
        <w:t>n</w:t>
      </w:r>
      <w:r w:rsidRPr="00172A65">
        <w:rPr>
          <w:rFonts w:asciiTheme="minorHAnsi" w:eastAsia="Arial" w:hAnsiTheme="minorHAnsi" w:cs="Arial"/>
          <w:sz w:val="22"/>
          <w:szCs w:val="22"/>
        </w:rPr>
        <w:t>d</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1"/>
          <w:sz w:val="22"/>
          <w:szCs w:val="22"/>
        </w:rPr>
        <w:t>t</w:t>
      </w:r>
      <w:r w:rsidRPr="00172A65">
        <w:rPr>
          <w:rFonts w:asciiTheme="minorHAnsi" w:eastAsia="Arial" w:hAnsiTheme="minorHAnsi" w:cs="Arial"/>
          <w:spacing w:val="-3"/>
          <w:sz w:val="22"/>
          <w:szCs w:val="22"/>
        </w:rPr>
        <w:t>h</w:t>
      </w:r>
      <w:r w:rsidRPr="00172A65">
        <w:rPr>
          <w:rFonts w:asciiTheme="minorHAnsi" w:eastAsia="Arial" w:hAnsiTheme="minorHAnsi" w:cs="Arial"/>
          <w:sz w:val="22"/>
          <w:szCs w:val="22"/>
        </w:rPr>
        <w:t>e</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n</w:t>
      </w:r>
      <w:r w:rsidRPr="00172A65">
        <w:rPr>
          <w:rFonts w:asciiTheme="minorHAnsi" w:eastAsia="Arial" w:hAnsiTheme="minorHAnsi" w:cs="Arial"/>
          <w:spacing w:val="1"/>
          <w:sz w:val="22"/>
          <w:szCs w:val="22"/>
        </w:rPr>
        <w:t>d</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v</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d</w:t>
      </w:r>
      <w:r w:rsidRPr="00172A65">
        <w:rPr>
          <w:rFonts w:asciiTheme="minorHAnsi" w:eastAsia="Arial" w:hAnsiTheme="minorHAnsi" w:cs="Arial"/>
          <w:spacing w:val="-3"/>
          <w:sz w:val="22"/>
          <w:szCs w:val="22"/>
        </w:rPr>
        <w:t>u</w:t>
      </w:r>
      <w:r w:rsidRPr="00172A65">
        <w:rPr>
          <w:rFonts w:asciiTheme="minorHAnsi" w:eastAsia="Arial" w:hAnsiTheme="minorHAnsi" w:cs="Arial"/>
          <w:spacing w:val="1"/>
          <w:sz w:val="22"/>
          <w:szCs w:val="22"/>
        </w:rPr>
        <w:t xml:space="preserve">al </w:t>
      </w:r>
      <w:r w:rsidRPr="00172A65">
        <w:rPr>
          <w:rFonts w:asciiTheme="minorHAnsi" w:eastAsia="Arial" w:hAnsiTheme="minorHAnsi" w:cs="Arial"/>
          <w:sz w:val="22"/>
          <w:szCs w:val="22"/>
        </w:rPr>
        <w:t>c</w:t>
      </w:r>
      <w:r w:rsidRPr="00172A65">
        <w:rPr>
          <w:rFonts w:asciiTheme="minorHAnsi" w:eastAsia="Arial" w:hAnsiTheme="minorHAnsi" w:cs="Arial"/>
          <w:spacing w:val="-2"/>
          <w:sz w:val="22"/>
          <w:szCs w:val="22"/>
        </w:rPr>
        <w:t>li</w:t>
      </w:r>
      <w:r w:rsidRPr="00172A65">
        <w:rPr>
          <w:rFonts w:asciiTheme="minorHAnsi" w:eastAsia="Arial" w:hAnsiTheme="minorHAnsi" w:cs="Arial"/>
          <w:spacing w:val="2"/>
          <w:sz w:val="22"/>
          <w:szCs w:val="22"/>
        </w:rPr>
        <w:t>n</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c</w:t>
      </w:r>
      <w:r w:rsidRPr="00172A65">
        <w:rPr>
          <w:rFonts w:asciiTheme="minorHAnsi" w:eastAsia="Arial" w:hAnsiTheme="minorHAnsi" w:cs="Arial"/>
          <w:spacing w:val="1"/>
          <w:sz w:val="22"/>
          <w:szCs w:val="22"/>
        </w:rPr>
        <w:t>a</w:t>
      </w:r>
      <w:r w:rsidRPr="00172A65">
        <w:rPr>
          <w:rFonts w:asciiTheme="minorHAnsi" w:eastAsia="Arial" w:hAnsiTheme="minorHAnsi" w:cs="Arial"/>
          <w:sz w:val="22"/>
          <w:szCs w:val="22"/>
        </w:rPr>
        <w:t>l</w:t>
      </w:r>
      <w:r w:rsidRPr="00172A65">
        <w:rPr>
          <w:rFonts w:asciiTheme="minorHAnsi" w:eastAsia="Arial" w:hAnsiTheme="minorHAnsi" w:cs="Arial"/>
          <w:spacing w:val="14"/>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z w:val="22"/>
          <w:szCs w:val="22"/>
        </w:rPr>
        <w:t>sy</w:t>
      </w:r>
      <w:r w:rsidRPr="00172A65">
        <w:rPr>
          <w:rFonts w:asciiTheme="minorHAnsi" w:eastAsia="Arial" w:hAnsiTheme="minorHAnsi" w:cs="Arial"/>
          <w:spacing w:val="-5"/>
          <w:sz w:val="22"/>
          <w:szCs w:val="22"/>
        </w:rPr>
        <w:t>c</w:t>
      </w:r>
      <w:r w:rsidRPr="00172A65">
        <w:rPr>
          <w:rFonts w:asciiTheme="minorHAnsi" w:eastAsia="Arial" w:hAnsiTheme="minorHAnsi" w:cs="Arial"/>
          <w:spacing w:val="1"/>
          <w:sz w:val="22"/>
          <w:szCs w:val="22"/>
        </w:rPr>
        <w:t>ho</w:t>
      </w:r>
      <w:r w:rsidRPr="00172A65">
        <w:rPr>
          <w:rFonts w:asciiTheme="minorHAnsi" w:eastAsia="Arial" w:hAnsiTheme="minorHAnsi" w:cs="Arial"/>
          <w:spacing w:val="-6"/>
          <w:sz w:val="22"/>
          <w:szCs w:val="22"/>
        </w:rPr>
        <w:t>l</w:t>
      </w:r>
      <w:r w:rsidRPr="00172A65">
        <w:rPr>
          <w:rFonts w:asciiTheme="minorHAnsi" w:eastAsia="Arial" w:hAnsiTheme="minorHAnsi" w:cs="Arial"/>
          <w:spacing w:val="1"/>
          <w:sz w:val="22"/>
          <w:szCs w:val="22"/>
        </w:rPr>
        <w:t>og</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s</w:t>
      </w:r>
      <w:r w:rsidRPr="00172A65">
        <w:rPr>
          <w:rFonts w:asciiTheme="minorHAnsi" w:eastAsia="Arial" w:hAnsiTheme="minorHAnsi" w:cs="Arial"/>
          <w:spacing w:val="1"/>
          <w:sz w:val="22"/>
          <w:szCs w:val="22"/>
        </w:rPr>
        <w:t>t</w:t>
      </w:r>
      <w:r w:rsidRPr="00172A65">
        <w:rPr>
          <w:rFonts w:asciiTheme="minorHAnsi" w:eastAsia="Arial" w:hAnsiTheme="minorHAnsi" w:cs="Arial"/>
          <w:spacing w:val="-5"/>
          <w:sz w:val="22"/>
          <w:szCs w:val="22"/>
        </w:rPr>
        <w:t>s</w:t>
      </w:r>
      <w:r w:rsidRPr="00172A65">
        <w:rPr>
          <w:rFonts w:asciiTheme="minorHAnsi" w:eastAsia="Arial" w:hAnsiTheme="minorHAnsi" w:cs="Arial"/>
          <w:sz w:val="22"/>
          <w:szCs w:val="22"/>
        </w:rPr>
        <w:t>.</w:t>
      </w:r>
      <w:r w:rsidRPr="00172A65">
        <w:rPr>
          <w:rFonts w:asciiTheme="minorHAnsi" w:eastAsia="Arial" w:hAnsiTheme="minorHAnsi" w:cs="Arial"/>
          <w:spacing w:val="16"/>
          <w:sz w:val="22"/>
          <w:szCs w:val="22"/>
        </w:rPr>
        <w:t xml:space="preserve"> </w:t>
      </w:r>
      <w:r w:rsidRPr="00172A65">
        <w:rPr>
          <w:rFonts w:asciiTheme="minorHAnsi" w:eastAsia="Arial" w:hAnsiTheme="minorHAnsi" w:cs="Arial"/>
          <w:spacing w:val="-4"/>
          <w:sz w:val="22"/>
          <w:szCs w:val="22"/>
        </w:rPr>
        <w:t>I</w:t>
      </w:r>
      <w:r w:rsidRPr="00172A65">
        <w:rPr>
          <w:rFonts w:asciiTheme="minorHAnsi" w:eastAsia="Arial" w:hAnsiTheme="minorHAnsi" w:cs="Arial"/>
          <w:spacing w:val="1"/>
          <w:sz w:val="22"/>
          <w:szCs w:val="22"/>
        </w:rPr>
        <w:t>nd</w:t>
      </w:r>
      <w:r w:rsidRPr="00172A65">
        <w:rPr>
          <w:rFonts w:asciiTheme="minorHAnsi" w:eastAsia="Arial" w:hAnsiTheme="minorHAnsi" w:cs="Arial"/>
          <w:spacing w:val="-2"/>
          <w:sz w:val="22"/>
          <w:szCs w:val="22"/>
        </w:rPr>
        <w:t>ir</w:t>
      </w:r>
      <w:r w:rsidRPr="00172A65">
        <w:rPr>
          <w:rFonts w:asciiTheme="minorHAnsi" w:eastAsia="Arial" w:hAnsiTheme="minorHAnsi" w:cs="Arial"/>
          <w:spacing w:val="2"/>
          <w:sz w:val="22"/>
          <w:szCs w:val="22"/>
        </w:rPr>
        <w:t>e</w:t>
      </w:r>
      <w:r w:rsidRPr="00172A65">
        <w:rPr>
          <w:rFonts w:asciiTheme="minorHAnsi" w:eastAsia="Arial" w:hAnsiTheme="minorHAnsi" w:cs="Arial"/>
          <w:spacing w:val="-5"/>
          <w:sz w:val="22"/>
          <w:szCs w:val="22"/>
        </w:rPr>
        <w:t>c</w:t>
      </w:r>
      <w:r w:rsidRPr="00172A65">
        <w:rPr>
          <w:rFonts w:asciiTheme="minorHAnsi" w:eastAsia="Arial" w:hAnsiTheme="minorHAnsi" w:cs="Arial"/>
          <w:sz w:val="22"/>
          <w:szCs w:val="22"/>
        </w:rPr>
        <w:t>t</w:t>
      </w:r>
      <w:r w:rsidRPr="00172A65">
        <w:rPr>
          <w:rFonts w:asciiTheme="minorHAnsi" w:eastAsia="Arial" w:hAnsiTheme="minorHAnsi" w:cs="Arial"/>
          <w:spacing w:val="16"/>
          <w:sz w:val="22"/>
          <w:szCs w:val="22"/>
        </w:rPr>
        <w:t xml:space="preserve"> </w:t>
      </w:r>
      <w:r w:rsidRPr="00172A65">
        <w:rPr>
          <w:rFonts w:asciiTheme="minorHAnsi" w:eastAsia="Arial" w:hAnsiTheme="minorHAnsi" w:cs="Arial"/>
          <w:spacing w:val="-2"/>
          <w:sz w:val="22"/>
          <w:szCs w:val="22"/>
        </w:rPr>
        <w:t>r</w:t>
      </w:r>
      <w:r w:rsidRPr="00172A65">
        <w:rPr>
          <w:rFonts w:asciiTheme="minorHAnsi" w:eastAsia="Arial" w:hAnsiTheme="minorHAnsi" w:cs="Arial"/>
          <w:spacing w:val="2"/>
          <w:sz w:val="22"/>
          <w:szCs w:val="22"/>
        </w:rPr>
        <w:t>e</w:t>
      </w:r>
      <w:r w:rsidRPr="00172A65">
        <w:rPr>
          <w:rFonts w:asciiTheme="minorHAnsi" w:eastAsia="Arial" w:hAnsiTheme="minorHAnsi" w:cs="Arial"/>
          <w:spacing w:val="-3"/>
          <w:sz w:val="22"/>
          <w:szCs w:val="22"/>
        </w:rPr>
        <w:t>g</w:t>
      </w:r>
      <w:r w:rsidRPr="00172A65">
        <w:rPr>
          <w:rFonts w:asciiTheme="minorHAnsi" w:eastAsia="Arial" w:hAnsiTheme="minorHAnsi" w:cs="Arial"/>
          <w:spacing w:val="2"/>
          <w:sz w:val="22"/>
          <w:szCs w:val="22"/>
        </w:rPr>
        <w:t>u</w:t>
      </w:r>
      <w:r w:rsidRPr="00172A65">
        <w:rPr>
          <w:rFonts w:asciiTheme="minorHAnsi" w:eastAsia="Arial" w:hAnsiTheme="minorHAnsi" w:cs="Arial"/>
          <w:spacing w:val="-2"/>
          <w:sz w:val="22"/>
          <w:szCs w:val="22"/>
        </w:rPr>
        <w:t>l</w:t>
      </w:r>
      <w:r w:rsidRPr="00172A65">
        <w:rPr>
          <w:rFonts w:asciiTheme="minorHAnsi" w:eastAsia="Arial" w:hAnsiTheme="minorHAnsi" w:cs="Arial"/>
          <w:spacing w:val="2"/>
          <w:sz w:val="22"/>
          <w:szCs w:val="22"/>
        </w:rPr>
        <w:t>a</w:t>
      </w:r>
      <w:r w:rsidRPr="00172A65">
        <w:rPr>
          <w:rFonts w:asciiTheme="minorHAnsi" w:eastAsia="Arial" w:hAnsiTheme="minorHAnsi" w:cs="Arial"/>
          <w:spacing w:val="1"/>
          <w:sz w:val="22"/>
          <w:szCs w:val="22"/>
        </w:rPr>
        <w:t>t</w:t>
      </w:r>
      <w:r w:rsidRPr="00172A65">
        <w:rPr>
          <w:rFonts w:asciiTheme="minorHAnsi" w:eastAsia="Arial" w:hAnsiTheme="minorHAnsi" w:cs="Arial"/>
          <w:spacing w:val="-6"/>
          <w:sz w:val="22"/>
          <w:szCs w:val="22"/>
        </w:rPr>
        <w:t>i</w:t>
      </w:r>
      <w:r w:rsidRPr="00172A65">
        <w:rPr>
          <w:rFonts w:asciiTheme="minorHAnsi" w:eastAsia="Arial" w:hAnsiTheme="minorHAnsi" w:cs="Arial"/>
          <w:spacing w:val="1"/>
          <w:sz w:val="22"/>
          <w:szCs w:val="22"/>
        </w:rPr>
        <w:t>on</w:t>
      </w:r>
      <w:r w:rsidRPr="00172A65">
        <w:rPr>
          <w:rFonts w:asciiTheme="minorHAnsi" w:eastAsia="Arial" w:hAnsiTheme="minorHAnsi" w:cs="Arial"/>
          <w:sz w:val="22"/>
          <w:szCs w:val="22"/>
        </w:rPr>
        <w:t>s</w:t>
      </w:r>
      <w:r w:rsidRPr="00172A65">
        <w:rPr>
          <w:rFonts w:asciiTheme="minorHAnsi" w:eastAsia="Arial" w:hAnsiTheme="minorHAnsi" w:cs="Arial"/>
          <w:spacing w:val="10"/>
          <w:sz w:val="22"/>
          <w:szCs w:val="22"/>
        </w:rPr>
        <w:t xml:space="preserve"> </w:t>
      </w:r>
      <w:r w:rsidRPr="00172A65">
        <w:rPr>
          <w:rFonts w:asciiTheme="minorHAnsi" w:eastAsia="Arial" w:hAnsiTheme="minorHAnsi" w:cs="Arial"/>
          <w:spacing w:val="1"/>
          <w:sz w:val="22"/>
          <w:szCs w:val="22"/>
        </w:rPr>
        <w:t>a</w:t>
      </w:r>
      <w:r w:rsidRPr="00172A65">
        <w:rPr>
          <w:rFonts w:asciiTheme="minorHAnsi" w:eastAsia="Arial" w:hAnsiTheme="minorHAnsi" w:cs="Arial"/>
          <w:spacing w:val="-2"/>
          <w:sz w:val="22"/>
          <w:szCs w:val="22"/>
        </w:rPr>
        <w:t>r</w:t>
      </w:r>
      <w:r w:rsidRPr="00172A65">
        <w:rPr>
          <w:rFonts w:asciiTheme="minorHAnsi" w:eastAsia="Arial" w:hAnsiTheme="minorHAnsi" w:cs="Arial"/>
          <w:sz w:val="22"/>
          <w:szCs w:val="22"/>
        </w:rPr>
        <w:t>e</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1"/>
          <w:sz w:val="22"/>
          <w:szCs w:val="22"/>
        </w:rPr>
        <w:t>f</w:t>
      </w:r>
      <w:r w:rsidRPr="00172A65">
        <w:rPr>
          <w:rFonts w:asciiTheme="minorHAnsi" w:eastAsia="Arial" w:hAnsiTheme="minorHAnsi" w:cs="Arial"/>
          <w:spacing w:val="-3"/>
          <w:sz w:val="22"/>
          <w:szCs w:val="22"/>
        </w:rPr>
        <w:t>ou</w:t>
      </w:r>
      <w:r w:rsidRPr="00172A65">
        <w:rPr>
          <w:rFonts w:asciiTheme="minorHAnsi" w:eastAsia="Arial" w:hAnsiTheme="minorHAnsi" w:cs="Arial"/>
          <w:spacing w:val="1"/>
          <w:sz w:val="22"/>
          <w:szCs w:val="22"/>
        </w:rPr>
        <w:t>n</w:t>
      </w:r>
      <w:r w:rsidRPr="00172A65">
        <w:rPr>
          <w:rFonts w:asciiTheme="minorHAnsi" w:eastAsia="Arial" w:hAnsiTheme="minorHAnsi" w:cs="Arial"/>
          <w:sz w:val="22"/>
          <w:szCs w:val="22"/>
        </w:rPr>
        <w:t>d</w:t>
      </w:r>
      <w:r w:rsidRPr="00172A65">
        <w:rPr>
          <w:rFonts w:asciiTheme="minorHAnsi" w:eastAsia="Arial" w:hAnsiTheme="minorHAnsi" w:cs="Arial"/>
          <w:spacing w:val="17"/>
          <w:sz w:val="22"/>
          <w:szCs w:val="22"/>
        </w:rPr>
        <w:t xml:space="preserve"> </w:t>
      </w:r>
      <w:r w:rsidRPr="00172A65">
        <w:rPr>
          <w:rFonts w:asciiTheme="minorHAnsi" w:eastAsia="Arial" w:hAnsiTheme="minorHAnsi" w:cs="Arial"/>
          <w:spacing w:val="-2"/>
          <w:sz w:val="22"/>
          <w:szCs w:val="22"/>
        </w:rPr>
        <w:t>i</w:t>
      </w:r>
      <w:r w:rsidRPr="00172A65">
        <w:rPr>
          <w:rFonts w:asciiTheme="minorHAnsi" w:eastAsia="Arial" w:hAnsiTheme="minorHAnsi" w:cs="Arial"/>
          <w:sz w:val="22"/>
          <w:szCs w:val="22"/>
        </w:rPr>
        <w:t>n</w:t>
      </w:r>
      <w:r w:rsidRPr="00172A65">
        <w:rPr>
          <w:rFonts w:asciiTheme="minorHAnsi" w:eastAsia="Arial" w:hAnsiTheme="minorHAnsi" w:cs="Arial"/>
          <w:spacing w:val="12"/>
          <w:sz w:val="22"/>
          <w:szCs w:val="22"/>
        </w:rPr>
        <w:t xml:space="preserve"> </w:t>
      </w:r>
      <w:r w:rsidRPr="00172A65">
        <w:rPr>
          <w:rFonts w:asciiTheme="minorHAnsi" w:eastAsia="Arial" w:hAnsiTheme="minorHAnsi" w:cs="Arial"/>
          <w:spacing w:val="1"/>
          <w:sz w:val="22"/>
          <w:szCs w:val="22"/>
        </w:rPr>
        <w:t>th</w:t>
      </w:r>
      <w:r w:rsidRPr="00172A65">
        <w:rPr>
          <w:rFonts w:asciiTheme="minorHAnsi" w:eastAsia="Arial" w:hAnsiTheme="minorHAnsi" w:cs="Arial"/>
          <w:spacing w:val="-7"/>
          <w:sz w:val="22"/>
          <w:szCs w:val="22"/>
        </w:rPr>
        <w:t>r</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e</w:t>
      </w:r>
      <w:r w:rsidRPr="00172A65">
        <w:rPr>
          <w:rFonts w:asciiTheme="minorHAnsi" w:eastAsia="Arial" w:hAnsiTheme="minorHAnsi" w:cs="Arial"/>
          <w:spacing w:val="17"/>
          <w:sz w:val="22"/>
          <w:szCs w:val="22"/>
        </w:rPr>
        <w:t xml:space="preserve"> </w:t>
      </w:r>
      <w:r w:rsidRPr="00172A65">
        <w:rPr>
          <w:rFonts w:asciiTheme="minorHAnsi" w:eastAsia="Arial" w:hAnsiTheme="minorHAnsi" w:cs="Arial"/>
          <w:spacing w:val="-5"/>
          <w:sz w:val="22"/>
          <w:szCs w:val="22"/>
        </w:rPr>
        <w:t>c</w:t>
      </w:r>
      <w:r w:rsidRPr="00172A65">
        <w:rPr>
          <w:rFonts w:asciiTheme="minorHAnsi" w:eastAsia="Arial" w:hAnsiTheme="minorHAnsi" w:cs="Arial"/>
          <w:spacing w:val="2"/>
          <w:sz w:val="22"/>
          <w:szCs w:val="22"/>
        </w:rPr>
        <w:t>o</w:t>
      </w:r>
      <w:r w:rsidRPr="00172A65">
        <w:rPr>
          <w:rFonts w:asciiTheme="minorHAnsi" w:eastAsia="Arial" w:hAnsiTheme="minorHAnsi" w:cs="Arial"/>
          <w:spacing w:val="-3"/>
          <w:sz w:val="22"/>
          <w:szCs w:val="22"/>
        </w:rPr>
        <w:t>u</w:t>
      </w:r>
      <w:r w:rsidRPr="00172A65">
        <w:rPr>
          <w:rFonts w:asciiTheme="minorHAnsi" w:eastAsia="Arial" w:hAnsiTheme="minorHAnsi" w:cs="Arial"/>
          <w:spacing w:val="2"/>
          <w:sz w:val="22"/>
          <w:szCs w:val="22"/>
        </w:rPr>
        <w:t>n</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ri</w:t>
      </w:r>
      <w:r w:rsidRPr="00172A65">
        <w:rPr>
          <w:rFonts w:asciiTheme="minorHAnsi" w:eastAsia="Arial" w:hAnsiTheme="minorHAnsi" w:cs="Arial"/>
          <w:spacing w:val="2"/>
          <w:sz w:val="22"/>
          <w:szCs w:val="22"/>
        </w:rPr>
        <w:t>e</w:t>
      </w:r>
      <w:r w:rsidRPr="00172A65">
        <w:rPr>
          <w:rFonts w:asciiTheme="minorHAnsi" w:eastAsia="Arial" w:hAnsiTheme="minorHAnsi" w:cs="Arial"/>
          <w:sz w:val="22"/>
          <w:szCs w:val="22"/>
        </w:rPr>
        <w:t>s,</w:t>
      </w:r>
      <w:r w:rsidRPr="00172A65">
        <w:rPr>
          <w:rFonts w:asciiTheme="minorHAnsi" w:eastAsia="Arial" w:hAnsiTheme="minorHAnsi" w:cs="Arial"/>
          <w:spacing w:val="11"/>
          <w:sz w:val="22"/>
          <w:szCs w:val="22"/>
        </w:rPr>
        <w:t xml:space="preserve"> </w:t>
      </w:r>
      <w:r w:rsidRPr="00172A65">
        <w:rPr>
          <w:rFonts w:asciiTheme="minorHAnsi" w:eastAsia="Arial" w:hAnsiTheme="minorHAnsi" w:cs="Arial"/>
          <w:spacing w:val="-3"/>
          <w:sz w:val="22"/>
          <w:szCs w:val="22"/>
        </w:rPr>
        <w:t>n</w:t>
      </w:r>
      <w:r w:rsidRPr="00172A65">
        <w:rPr>
          <w:rFonts w:asciiTheme="minorHAnsi" w:eastAsia="Arial" w:hAnsiTheme="minorHAnsi" w:cs="Arial"/>
          <w:spacing w:val="2"/>
          <w:sz w:val="22"/>
          <w:szCs w:val="22"/>
        </w:rPr>
        <w:t>a</w:t>
      </w:r>
      <w:r w:rsidRPr="00172A65">
        <w:rPr>
          <w:rFonts w:asciiTheme="minorHAnsi" w:eastAsia="Arial" w:hAnsiTheme="minorHAnsi" w:cs="Arial"/>
          <w:spacing w:val="-2"/>
          <w:sz w:val="22"/>
          <w:szCs w:val="22"/>
        </w:rPr>
        <w:t>m</w:t>
      </w:r>
      <w:r w:rsidRPr="00172A65">
        <w:rPr>
          <w:rFonts w:asciiTheme="minorHAnsi" w:eastAsia="Arial" w:hAnsiTheme="minorHAnsi" w:cs="Arial"/>
          <w:spacing w:val="2"/>
          <w:sz w:val="22"/>
          <w:szCs w:val="22"/>
        </w:rPr>
        <w:t>e</w:t>
      </w:r>
      <w:r w:rsidRPr="00172A65">
        <w:rPr>
          <w:rFonts w:asciiTheme="minorHAnsi" w:eastAsia="Arial" w:hAnsiTheme="minorHAnsi" w:cs="Arial"/>
          <w:spacing w:val="-2"/>
          <w:sz w:val="22"/>
          <w:szCs w:val="22"/>
        </w:rPr>
        <w:t>l</w:t>
      </w:r>
      <w:r w:rsidRPr="00172A65">
        <w:rPr>
          <w:rFonts w:asciiTheme="minorHAnsi" w:eastAsia="Arial" w:hAnsiTheme="minorHAnsi" w:cs="Arial"/>
          <w:sz w:val="22"/>
          <w:szCs w:val="22"/>
        </w:rPr>
        <w:t>y</w:t>
      </w:r>
      <w:r w:rsidRPr="00172A65">
        <w:rPr>
          <w:rFonts w:asciiTheme="minorHAnsi" w:eastAsia="Arial" w:hAnsiTheme="minorHAnsi" w:cs="Arial"/>
          <w:spacing w:val="15"/>
          <w:sz w:val="22"/>
          <w:szCs w:val="22"/>
        </w:rPr>
        <w:t xml:space="preserve"> </w:t>
      </w:r>
      <w:r w:rsidRPr="00172A65">
        <w:rPr>
          <w:rFonts w:asciiTheme="minorHAnsi" w:eastAsia="Arial" w:hAnsiTheme="minorHAnsi" w:cs="Arial"/>
          <w:spacing w:val="-4"/>
          <w:sz w:val="22"/>
          <w:szCs w:val="22"/>
        </w:rPr>
        <w:t>B</w:t>
      </w:r>
      <w:r w:rsidRPr="00172A65">
        <w:rPr>
          <w:rFonts w:asciiTheme="minorHAnsi" w:eastAsia="Arial" w:hAnsiTheme="minorHAnsi" w:cs="Arial"/>
          <w:spacing w:val="2"/>
          <w:sz w:val="22"/>
          <w:szCs w:val="22"/>
        </w:rPr>
        <w:t>e</w:t>
      </w:r>
      <w:r w:rsidRPr="00172A65">
        <w:rPr>
          <w:rFonts w:asciiTheme="minorHAnsi" w:eastAsia="Arial" w:hAnsiTheme="minorHAnsi" w:cs="Arial"/>
          <w:spacing w:val="-2"/>
          <w:sz w:val="22"/>
          <w:szCs w:val="22"/>
        </w:rPr>
        <w:t>l</w:t>
      </w:r>
      <w:r w:rsidRPr="00172A65">
        <w:rPr>
          <w:rFonts w:asciiTheme="minorHAnsi" w:eastAsia="Arial" w:hAnsiTheme="minorHAnsi" w:cs="Arial"/>
          <w:spacing w:val="2"/>
          <w:sz w:val="22"/>
          <w:szCs w:val="22"/>
        </w:rPr>
        <w:t>g</w:t>
      </w:r>
      <w:r w:rsidRPr="00172A65">
        <w:rPr>
          <w:rFonts w:asciiTheme="minorHAnsi" w:eastAsia="Arial" w:hAnsiTheme="minorHAnsi" w:cs="Arial"/>
          <w:spacing w:val="-2"/>
          <w:sz w:val="22"/>
          <w:szCs w:val="22"/>
        </w:rPr>
        <w:t>i</w:t>
      </w:r>
      <w:r w:rsidRPr="00172A65">
        <w:rPr>
          <w:rFonts w:asciiTheme="minorHAnsi" w:eastAsia="Arial" w:hAnsiTheme="minorHAnsi" w:cs="Arial"/>
          <w:spacing w:val="2"/>
          <w:sz w:val="22"/>
          <w:szCs w:val="22"/>
        </w:rPr>
        <w:t>u</w:t>
      </w:r>
      <w:r w:rsidRPr="00172A65">
        <w:rPr>
          <w:rFonts w:asciiTheme="minorHAnsi" w:eastAsia="Arial" w:hAnsiTheme="minorHAnsi" w:cs="Arial"/>
          <w:spacing w:val="-7"/>
          <w:sz w:val="22"/>
          <w:szCs w:val="22"/>
        </w:rPr>
        <w:t>m</w:t>
      </w:r>
      <w:r w:rsidRPr="00172A65">
        <w:rPr>
          <w:rFonts w:asciiTheme="minorHAnsi" w:eastAsia="Arial" w:hAnsiTheme="minorHAnsi" w:cs="Arial"/>
          <w:sz w:val="22"/>
          <w:szCs w:val="22"/>
        </w:rPr>
        <w:t>,</w:t>
      </w:r>
      <w:r w:rsidRPr="00172A65">
        <w:rPr>
          <w:rFonts w:asciiTheme="minorHAnsi" w:eastAsia="Arial" w:hAnsiTheme="minorHAnsi" w:cs="Arial"/>
          <w:spacing w:val="16"/>
          <w:sz w:val="22"/>
          <w:szCs w:val="22"/>
        </w:rPr>
        <w:t xml:space="preserve"> </w:t>
      </w:r>
      <w:r w:rsidRPr="00172A65">
        <w:rPr>
          <w:rFonts w:asciiTheme="minorHAnsi" w:eastAsia="Arial" w:hAnsiTheme="minorHAnsi" w:cs="Arial"/>
          <w:spacing w:val="-4"/>
          <w:sz w:val="22"/>
          <w:szCs w:val="22"/>
        </w:rPr>
        <w:t>I</w:t>
      </w:r>
      <w:r w:rsidRPr="00172A65">
        <w:rPr>
          <w:rFonts w:asciiTheme="minorHAnsi" w:eastAsia="Arial" w:hAnsiTheme="minorHAnsi" w:cs="Arial"/>
          <w:spacing w:val="-2"/>
          <w:sz w:val="22"/>
          <w:szCs w:val="22"/>
        </w:rPr>
        <w:t>r</w:t>
      </w:r>
      <w:r w:rsidRPr="00172A65">
        <w:rPr>
          <w:rFonts w:asciiTheme="minorHAnsi" w:eastAsia="Arial" w:hAnsiTheme="minorHAnsi" w:cs="Arial"/>
          <w:spacing w:val="1"/>
          <w:sz w:val="22"/>
          <w:szCs w:val="22"/>
        </w:rPr>
        <w:t>e</w:t>
      </w:r>
      <w:r w:rsidRPr="00172A65">
        <w:rPr>
          <w:rFonts w:asciiTheme="minorHAnsi" w:eastAsia="Arial" w:hAnsiTheme="minorHAnsi" w:cs="Arial"/>
          <w:spacing w:val="-2"/>
          <w:sz w:val="22"/>
          <w:szCs w:val="22"/>
        </w:rPr>
        <w:t>l</w:t>
      </w:r>
      <w:r w:rsidRPr="00172A65">
        <w:rPr>
          <w:rFonts w:asciiTheme="minorHAnsi" w:eastAsia="Arial" w:hAnsiTheme="minorHAnsi" w:cs="Arial"/>
          <w:spacing w:val="1"/>
          <w:sz w:val="22"/>
          <w:szCs w:val="22"/>
        </w:rPr>
        <w:t>an</w:t>
      </w:r>
      <w:r w:rsidRPr="00172A65">
        <w:rPr>
          <w:rFonts w:asciiTheme="minorHAnsi" w:eastAsia="Arial" w:hAnsiTheme="minorHAnsi" w:cs="Arial"/>
          <w:sz w:val="22"/>
          <w:szCs w:val="22"/>
        </w:rPr>
        <w:t>d</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3"/>
          <w:sz w:val="22"/>
          <w:szCs w:val="22"/>
        </w:rPr>
        <w:t>an</w:t>
      </w:r>
      <w:r w:rsidRPr="00172A65">
        <w:rPr>
          <w:rFonts w:asciiTheme="minorHAnsi" w:eastAsia="Arial" w:hAnsiTheme="minorHAnsi" w:cs="Arial"/>
          <w:sz w:val="22"/>
          <w:szCs w:val="22"/>
        </w:rPr>
        <w:t>d</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4"/>
          <w:sz w:val="22"/>
          <w:szCs w:val="22"/>
        </w:rPr>
        <w:t>I</w:t>
      </w:r>
      <w:r w:rsidRPr="00172A65">
        <w:rPr>
          <w:rFonts w:asciiTheme="minorHAnsi" w:eastAsia="Arial" w:hAnsiTheme="minorHAnsi" w:cs="Arial"/>
          <w:spacing w:val="1"/>
          <w:sz w:val="22"/>
          <w:szCs w:val="22"/>
        </w:rPr>
        <w:t>ta</w:t>
      </w:r>
      <w:r w:rsidRPr="00172A65">
        <w:rPr>
          <w:rFonts w:asciiTheme="minorHAnsi" w:eastAsia="Arial" w:hAnsiTheme="minorHAnsi" w:cs="Arial"/>
          <w:spacing w:val="-2"/>
          <w:sz w:val="22"/>
          <w:szCs w:val="22"/>
        </w:rPr>
        <w:t>l</w:t>
      </w:r>
      <w:r w:rsidRPr="00172A65">
        <w:rPr>
          <w:rFonts w:asciiTheme="minorHAnsi" w:eastAsia="Arial" w:hAnsiTheme="minorHAnsi" w:cs="Arial"/>
          <w:sz w:val="22"/>
          <w:szCs w:val="22"/>
        </w:rPr>
        <w:t>y,</w:t>
      </w:r>
      <w:r w:rsidRPr="00172A65">
        <w:rPr>
          <w:rFonts w:asciiTheme="minorHAnsi" w:eastAsia="Arial" w:hAnsiTheme="minorHAnsi" w:cs="Arial"/>
          <w:spacing w:val="26"/>
          <w:sz w:val="22"/>
          <w:szCs w:val="22"/>
        </w:rPr>
        <w:t xml:space="preserve"> </w:t>
      </w:r>
      <w:r w:rsidRPr="00172A65">
        <w:rPr>
          <w:rFonts w:asciiTheme="minorHAnsi" w:eastAsia="Arial" w:hAnsiTheme="minorHAnsi" w:cs="Arial"/>
          <w:spacing w:val="-2"/>
          <w:sz w:val="22"/>
          <w:szCs w:val="22"/>
        </w:rPr>
        <w:t>w</w:t>
      </w:r>
      <w:r w:rsidRPr="00172A65">
        <w:rPr>
          <w:rFonts w:asciiTheme="minorHAnsi" w:eastAsia="Arial" w:hAnsiTheme="minorHAnsi" w:cs="Arial"/>
          <w:spacing w:val="1"/>
          <w:sz w:val="22"/>
          <w:szCs w:val="22"/>
        </w:rPr>
        <w:t>he</w:t>
      </w:r>
      <w:r w:rsidRPr="00172A65">
        <w:rPr>
          <w:rFonts w:asciiTheme="minorHAnsi" w:eastAsia="Arial" w:hAnsiTheme="minorHAnsi" w:cs="Arial"/>
          <w:spacing w:val="-2"/>
          <w:sz w:val="22"/>
          <w:szCs w:val="22"/>
        </w:rPr>
        <w:t>r</w:t>
      </w:r>
      <w:r w:rsidRPr="00172A65">
        <w:rPr>
          <w:rFonts w:asciiTheme="minorHAnsi" w:eastAsia="Arial" w:hAnsiTheme="minorHAnsi" w:cs="Arial"/>
          <w:sz w:val="22"/>
          <w:szCs w:val="22"/>
        </w:rPr>
        <w:t>e</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z w:val="22"/>
          <w:szCs w:val="22"/>
        </w:rPr>
        <w:t>a</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3"/>
          <w:sz w:val="22"/>
          <w:szCs w:val="22"/>
        </w:rPr>
        <w:t>d</w:t>
      </w:r>
      <w:r w:rsidRPr="00172A65">
        <w:rPr>
          <w:rFonts w:asciiTheme="minorHAnsi" w:eastAsia="Arial" w:hAnsiTheme="minorHAnsi" w:cs="Arial"/>
          <w:spacing w:val="2"/>
          <w:sz w:val="22"/>
          <w:szCs w:val="22"/>
        </w:rPr>
        <w:t>e</w:t>
      </w:r>
      <w:r w:rsidRPr="00172A65">
        <w:rPr>
          <w:rFonts w:asciiTheme="minorHAnsi" w:eastAsia="Arial" w:hAnsiTheme="minorHAnsi" w:cs="Arial"/>
          <w:sz w:val="22"/>
          <w:szCs w:val="22"/>
        </w:rPr>
        <w:t>sc</w:t>
      </w:r>
      <w:r w:rsidRPr="00172A65">
        <w:rPr>
          <w:rFonts w:asciiTheme="minorHAnsi" w:eastAsia="Arial" w:hAnsiTheme="minorHAnsi" w:cs="Arial"/>
          <w:spacing w:val="-2"/>
          <w:sz w:val="22"/>
          <w:szCs w:val="22"/>
        </w:rPr>
        <w:t>ri</w:t>
      </w:r>
      <w:r w:rsidRPr="00172A65">
        <w:rPr>
          <w:rFonts w:asciiTheme="minorHAnsi" w:eastAsia="Arial" w:hAnsiTheme="minorHAnsi" w:cs="Arial"/>
          <w:spacing w:val="2"/>
          <w:sz w:val="22"/>
          <w:szCs w:val="22"/>
        </w:rPr>
        <w:t>p</w:t>
      </w:r>
      <w:r w:rsidRPr="00172A65">
        <w:rPr>
          <w:rFonts w:asciiTheme="minorHAnsi" w:eastAsia="Arial" w:hAnsiTheme="minorHAnsi" w:cs="Arial"/>
          <w:spacing w:val="1"/>
          <w:sz w:val="22"/>
          <w:szCs w:val="22"/>
        </w:rPr>
        <w:t>t</w:t>
      </w:r>
      <w:r w:rsidRPr="00172A65">
        <w:rPr>
          <w:rFonts w:asciiTheme="minorHAnsi" w:eastAsia="Arial" w:hAnsiTheme="minorHAnsi" w:cs="Arial"/>
          <w:spacing w:val="-6"/>
          <w:sz w:val="22"/>
          <w:szCs w:val="22"/>
        </w:rPr>
        <w:t>i</w:t>
      </w:r>
      <w:r w:rsidRPr="00172A65">
        <w:rPr>
          <w:rFonts w:asciiTheme="minorHAnsi" w:eastAsia="Arial" w:hAnsiTheme="minorHAnsi" w:cs="Arial"/>
          <w:spacing w:val="1"/>
          <w:sz w:val="22"/>
          <w:szCs w:val="22"/>
        </w:rPr>
        <w:t>o</w:t>
      </w:r>
      <w:r w:rsidRPr="00172A65">
        <w:rPr>
          <w:rFonts w:asciiTheme="minorHAnsi" w:eastAsia="Arial" w:hAnsiTheme="minorHAnsi" w:cs="Arial"/>
          <w:sz w:val="22"/>
          <w:szCs w:val="22"/>
        </w:rPr>
        <w:t>n</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3"/>
          <w:sz w:val="22"/>
          <w:szCs w:val="22"/>
        </w:rPr>
        <w:t>o</w:t>
      </w:r>
      <w:r w:rsidRPr="00172A65">
        <w:rPr>
          <w:rFonts w:asciiTheme="minorHAnsi" w:eastAsia="Arial" w:hAnsiTheme="minorHAnsi" w:cs="Arial"/>
          <w:sz w:val="22"/>
          <w:szCs w:val="22"/>
        </w:rPr>
        <w:t>f</w:t>
      </w:r>
      <w:r w:rsidRPr="00172A65">
        <w:rPr>
          <w:rFonts w:asciiTheme="minorHAnsi" w:eastAsia="Arial" w:hAnsiTheme="minorHAnsi" w:cs="Arial"/>
          <w:spacing w:val="30"/>
          <w:sz w:val="22"/>
          <w:szCs w:val="22"/>
        </w:rPr>
        <w:t xml:space="preserve"> </w:t>
      </w:r>
      <w:r w:rsidRPr="00172A65">
        <w:rPr>
          <w:rFonts w:asciiTheme="minorHAnsi" w:eastAsia="Arial" w:hAnsiTheme="minorHAnsi" w:cs="Arial"/>
          <w:spacing w:val="-4"/>
          <w:sz w:val="22"/>
          <w:szCs w:val="22"/>
        </w:rPr>
        <w:t>t</w:t>
      </w:r>
      <w:r w:rsidRPr="00172A65">
        <w:rPr>
          <w:rFonts w:asciiTheme="minorHAnsi" w:eastAsia="Arial" w:hAnsiTheme="minorHAnsi" w:cs="Arial"/>
          <w:spacing w:val="-3"/>
          <w:sz w:val="22"/>
          <w:szCs w:val="22"/>
        </w:rPr>
        <w:t>h</w:t>
      </w:r>
      <w:r w:rsidRPr="00172A65">
        <w:rPr>
          <w:rFonts w:asciiTheme="minorHAnsi" w:eastAsia="Arial" w:hAnsiTheme="minorHAnsi" w:cs="Arial"/>
          <w:sz w:val="22"/>
          <w:szCs w:val="22"/>
        </w:rPr>
        <w:t>e</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pacing w:val="-2"/>
          <w:sz w:val="22"/>
          <w:szCs w:val="22"/>
        </w:rPr>
        <w:t>r</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fe</w:t>
      </w:r>
      <w:r w:rsidRPr="00172A65">
        <w:rPr>
          <w:rFonts w:asciiTheme="minorHAnsi" w:eastAsia="Arial" w:hAnsiTheme="minorHAnsi" w:cs="Arial"/>
          <w:spacing w:val="-5"/>
          <w:sz w:val="22"/>
          <w:szCs w:val="22"/>
        </w:rPr>
        <w:t>s</w:t>
      </w:r>
      <w:r w:rsidRPr="00172A65">
        <w:rPr>
          <w:rFonts w:asciiTheme="minorHAnsi" w:eastAsia="Arial" w:hAnsiTheme="minorHAnsi" w:cs="Arial"/>
          <w:sz w:val="22"/>
          <w:szCs w:val="22"/>
        </w:rPr>
        <w:t>s</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o</w:t>
      </w:r>
      <w:r w:rsidRPr="00172A65">
        <w:rPr>
          <w:rFonts w:asciiTheme="minorHAnsi" w:eastAsia="Arial" w:hAnsiTheme="minorHAnsi" w:cs="Arial"/>
          <w:sz w:val="22"/>
          <w:szCs w:val="22"/>
        </w:rPr>
        <w:t>n</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3"/>
          <w:sz w:val="22"/>
          <w:szCs w:val="22"/>
        </w:rPr>
        <w:t>a</w:t>
      </w:r>
      <w:r w:rsidRPr="00172A65">
        <w:rPr>
          <w:rFonts w:asciiTheme="minorHAnsi" w:eastAsia="Arial" w:hAnsiTheme="minorHAnsi" w:cs="Arial"/>
          <w:spacing w:val="1"/>
          <w:sz w:val="22"/>
          <w:szCs w:val="22"/>
        </w:rPr>
        <w:t>n</w:t>
      </w:r>
      <w:r w:rsidRPr="00172A65">
        <w:rPr>
          <w:rFonts w:asciiTheme="minorHAnsi" w:eastAsia="Arial" w:hAnsiTheme="minorHAnsi" w:cs="Arial"/>
          <w:sz w:val="22"/>
          <w:szCs w:val="22"/>
        </w:rPr>
        <w:t>d</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2"/>
          <w:sz w:val="22"/>
          <w:szCs w:val="22"/>
        </w:rPr>
        <w:t>r</w:t>
      </w:r>
      <w:r w:rsidRPr="00172A65">
        <w:rPr>
          <w:rFonts w:asciiTheme="minorHAnsi" w:eastAsia="Arial" w:hAnsiTheme="minorHAnsi" w:cs="Arial"/>
          <w:spacing w:val="2"/>
          <w:sz w:val="22"/>
          <w:szCs w:val="22"/>
        </w:rPr>
        <w:t>e</w:t>
      </w:r>
      <w:r w:rsidRPr="00172A65">
        <w:rPr>
          <w:rFonts w:asciiTheme="minorHAnsi" w:eastAsia="Arial" w:hAnsiTheme="minorHAnsi" w:cs="Arial"/>
          <w:spacing w:val="-3"/>
          <w:sz w:val="22"/>
          <w:szCs w:val="22"/>
        </w:rPr>
        <w:t>g</w:t>
      </w:r>
      <w:r w:rsidRPr="00172A65">
        <w:rPr>
          <w:rFonts w:asciiTheme="minorHAnsi" w:eastAsia="Arial" w:hAnsiTheme="minorHAnsi" w:cs="Arial"/>
          <w:spacing w:val="2"/>
          <w:sz w:val="22"/>
          <w:szCs w:val="22"/>
        </w:rPr>
        <w:t>u</w:t>
      </w:r>
      <w:r w:rsidRPr="00172A65">
        <w:rPr>
          <w:rFonts w:asciiTheme="minorHAnsi" w:eastAsia="Arial" w:hAnsiTheme="minorHAnsi" w:cs="Arial"/>
          <w:spacing w:val="-2"/>
          <w:sz w:val="22"/>
          <w:szCs w:val="22"/>
        </w:rPr>
        <w:t>l</w:t>
      </w:r>
      <w:r w:rsidRPr="00172A65">
        <w:rPr>
          <w:rFonts w:asciiTheme="minorHAnsi" w:eastAsia="Arial" w:hAnsiTheme="minorHAnsi" w:cs="Arial"/>
          <w:spacing w:val="-3"/>
          <w:sz w:val="22"/>
          <w:szCs w:val="22"/>
        </w:rPr>
        <w:t>a</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on</w:t>
      </w:r>
      <w:r w:rsidRPr="00172A65">
        <w:rPr>
          <w:rFonts w:asciiTheme="minorHAnsi" w:eastAsia="Arial" w:hAnsiTheme="minorHAnsi" w:cs="Arial"/>
          <w:sz w:val="22"/>
          <w:szCs w:val="22"/>
        </w:rPr>
        <w:t>s</w:t>
      </w:r>
      <w:r w:rsidRPr="00172A65">
        <w:rPr>
          <w:rFonts w:asciiTheme="minorHAnsi" w:eastAsia="Arial" w:hAnsiTheme="minorHAnsi" w:cs="Arial"/>
          <w:spacing w:val="25"/>
          <w:sz w:val="22"/>
          <w:szCs w:val="22"/>
        </w:rPr>
        <w:t xml:space="preserve"> </w:t>
      </w:r>
      <w:r w:rsidRPr="00172A65">
        <w:rPr>
          <w:rFonts w:asciiTheme="minorHAnsi" w:eastAsia="Arial" w:hAnsiTheme="minorHAnsi" w:cs="Arial"/>
          <w:spacing w:val="-5"/>
          <w:sz w:val="22"/>
          <w:szCs w:val="22"/>
        </w:rPr>
        <w:t>c</w:t>
      </w:r>
      <w:r w:rsidRPr="00172A65">
        <w:rPr>
          <w:rFonts w:asciiTheme="minorHAnsi" w:eastAsia="Arial" w:hAnsiTheme="minorHAnsi" w:cs="Arial"/>
          <w:spacing w:val="1"/>
          <w:sz w:val="22"/>
          <w:szCs w:val="22"/>
        </w:rPr>
        <w:t>on</w:t>
      </w:r>
      <w:r w:rsidRPr="00172A65">
        <w:rPr>
          <w:rFonts w:asciiTheme="minorHAnsi" w:eastAsia="Arial" w:hAnsiTheme="minorHAnsi" w:cs="Arial"/>
          <w:spacing w:val="-5"/>
          <w:sz w:val="22"/>
          <w:szCs w:val="22"/>
        </w:rPr>
        <w:t>c</w:t>
      </w:r>
      <w:r w:rsidRPr="00172A65">
        <w:rPr>
          <w:rFonts w:asciiTheme="minorHAnsi" w:eastAsia="Arial" w:hAnsiTheme="minorHAnsi" w:cs="Arial"/>
          <w:spacing w:val="1"/>
          <w:sz w:val="22"/>
          <w:szCs w:val="22"/>
        </w:rPr>
        <w:t>e</w:t>
      </w:r>
      <w:r w:rsidRPr="00172A65">
        <w:rPr>
          <w:rFonts w:asciiTheme="minorHAnsi" w:eastAsia="Arial" w:hAnsiTheme="minorHAnsi" w:cs="Arial"/>
          <w:spacing w:val="-2"/>
          <w:sz w:val="22"/>
          <w:szCs w:val="22"/>
        </w:rPr>
        <w:t>r</w:t>
      </w:r>
      <w:r w:rsidRPr="00172A65">
        <w:rPr>
          <w:rFonts w:asciiTheme="minorHAnsi" w:eastAsia="Arial" w:hAnsiTheme="minorHAnsi" w:cs="Arial"/>
          <w:spacing w:val="1"/>
          <w:sz w:val="22"/>
          <w:szCs w:val="22"/>
        </w:rPr>
        <w:t>n</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n</w:t>
      </w:r>
      <w:r w:rsidRPr="00172A65">
        <w:rPr>
          <w:rFonts w:asciiTheme="minorHAnsi" w:eastAsia="Arial" w:hAnsiTheme="minorHAnsi" w:cs="Arial"/>
          <w:sz w:val="22"/>
          <w:szCs w:val="22"/>
        </w:rPr>
        <w:t>g</w:t>
      </w:r>
      <w:r w:rsidRPr="00172A65">
        <w:rPr>
          <w:rFonts w:asciiTheme="minorHAnsi" w:eastAsia="Arial" w:hAnsiTheme="minorHAnsi" w:cs="Arial"/>
          <w:spacing w:val="27"/>
          <w:sz w:val="22"/>
          <w:szCs w:val="22"/>
        </w:rPr>
        <w:t xml:space="preserve"> </w:t>
      </w:r>
      <w:r w:rsidRPr="00172A65">
        <w:rPr>
          <w:rFonts w:asciiTheme="minorHAnsi" w:eastAsia="Arial" w:hAnsiTheme="minorHAnsi" w:cs="Arial"/>
          <w:spacing w:val="-3"/>
          <w:sz w:val="22"/>
          <w:szCs w:val="22"/>
        </w:rPr>
        <w:t>e</w:t>
      </w:r>
      <w:r w:rsidRPr="00172A65">
        <w:rPr>
          <w:rFonts w:asciiTheme="minorHAnsi" w:eastAsia="Arial" w:hAnsiTheme="minorHAnsi" w:cs="Arial"/>
          <w:spacing w:val="1"/>
          <w:sz w:val="22"/>
          <w:szCs w:val="22"/>
        </w:rPr>
        <w:t>du</w:t>
      </w:r>
      <w:r w:rsidRPr="00172A65">
        <w:rPr>
          <w:rFonts w:asciiTheme="minorHAnsi" w:eastAsia="Arial" w:hAnsiTheme="minorHAnsi" w:cs="Arial"/>
          <w:spacing w:val="-5"/>
          <w:sz w:val="22"/>
          <w:szCs w:val="22"/>
        </w:rPr>
        <w:t>c</w:t>
      </w:r>
      <w:r w:rsidRPr="00172A65">
        <w:rPr>
          <w:rFonts w:asciiTheme="minorHAnsi" w:eastAsia="Arial" w:hAnsiTheme="minorHAnsi" w:cs="Arial"/>
          <w:spacing w:val="1"/>
          <w:sz w:val="22"/>
          <w:szCs w:val="22"/>
        </w:rPr>
        <w:t>at</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o</w:t>
      </w:r>
      <w:r w:rsidRPr="00172A65">
        <w:rPr>
          <w:rFonts w:asciiTheme="minorHAnsi" w:eastAsia="Arial" w:hAnsiTheme="minorHAnsi" w:cs="Arial"/>
          <w:sz w:val="22"/>
          <w:szCs w:val="22"/>
        </w:rPr>
        <w:t xml:space="preserve">n </w:t>
      </w:r>
      <w:r w:rsidRPr="00172A65">
        <w:rPr>
          <w:rFonts w:asciiTheme="minorHAnsi" w:eastAsia="Arial" w:hAnsiTheme="minorHAnsi" w:cs="Arial"/>
          <w:spacing w:val="1"/>
          <w:sz w:val="22"/>
          <w:szCs w:val="22"/>
        </w:rPr>
        <w:t>a</w:t>
      </w:r>
      <w:r w:rsidRPr="00172A65">
        <w:rPr>
          <w:rFonts w:asciiTheme="minorHAnsi" w:eastAsia="Arial" w:hAnsiTheme="minorHAnsi" w:cs="Arial"/>
          <w:spacing w:val="-3"/>
          <w:sz w:val="22"/>
          <w:szCs w:val="22"/>
        </w:rPr>
        <w:t>n</w:t>
      </w:r>
      <w:r w:rsidRPr="00172A65">
        <w:rPr>
          <w:rFonts w:asciiTheme="minorHAnsi" w:eastAsia="Arial" w:hAnsiTheme="minorHAnsi" w:cs="Arial"/>
          <w:sz w:val="22"/>
          <w:szCs w:val="22"/>
        </w:rPr>
        <w:t>d</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r</w:t>
      </w:r>
      <w:r w:rsidRPr="00172A65">
        <w:rPr>
          <w:rFonts w:asciiTheme="minorHAnsi" w:eastAsia="Arial" w:hAnsiTheme="minorHAnsi" w:cs="Arial"/>
          <w:spacing w:val="1"/>
          <w:sz w:val="22"/>
          <w:szCs w:val="22"/>
        </w:rPr>
        <w:t>a</w:t>
      </w:r>
      <w:r w:rsidRPr="00172A65">
        <w:rPr>
          <w:rFonts w:asciiTheme="minorHAnsi" w:eastAsia="Arial" w:hAnsiTheme="minorHAnsi" w:cs="Arial"/>
          <w:spacing w:val="-6"/>
          <w:sz w:val="22"/>
          <w:szCs w:val="22"/>
        </w:rPr>
        <w:t>i</w:t>
      </w:r>
      <w:r w:rsidRPr="00172A65">
        <w:rPr>
          <w:rFonts w:asciiTheme="minorHAnsi" w:eastAsia="Arial" w:hAnsiTheme="minorHAnsi" w:cs="Arial"/>
          <w:spacing w:val="1"/>
          <w:sz w:val="22"/>
          <w:szCs w:val="22"/>
        </w:rPr>
        <w:t>n</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n</w:t>
      </w:r>
      <w:r w:rsidRPr="00172A65">
        <w:rPr>
          <w:rFonts w:asciiTheme="minorHAnsi" w:eastAsia="Arial" w:hAnsiTheme="minorHAnsi" w:cs="Arial"/>
          <w:sz w:val="22"/>
          <w:szCs w:val="22"/>
        </w:rPr>
        <w:t>g</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x</w:t>
      </w:r>
      <w:r w:rsidRPr="00172A65">
        <w:rPr>
          <w:rFonts w:asciiTheme="minorHAnsi" w:eastAsia="Arial" w:hAnsiTheme="minorHAnsi" w:cs="Arial"/>
          <w:spacing w:val="-2"/>
          <w:sz w:val="22"/>
          <w:szCs w:val="22"/>
        </w:rPr>
        <w:t>i</w:t>
      </w:r>
      <w:r w:rsidRPr="00172A65">
        <w:rPr>
          <w:rFonts w:asciiTheme="minorHAnsi" w:eastAsia="Arial" w:hAnsiTheme="minorHAnsi" w:cs="Arial"/>
          <w:spacing w:val="-5"/>
          <w:sz w:val="22"/>
          <w:szCs w:val="22"/>
        </w:rPr>
        <w:t>s</w:t>
      </w:r>
      <w:r w:rsidRPr="00172A65">
        <w:rPr>
          <w:rFonts w:asciiTheme="minorHAnsi" w:eastAsia="Arial" w:hAnsiTheme="minorHAnsi" w:cs="Arial"/>
          <w:spacing w:val="1"/>
          <w:sz w:val="22"/>
          <w:szCs w:val="22"/>
        </w:rPr>
        <w:t>t</w:t>
      </w:r>
      <w:r w:rsidRPr="00172A65">
        <w:rPr>
          <w:rFonts w:asciiTheme="minorHAnsi" w:eastAsia="Arial" w:hAnsiTheme="minorHAnsi" w:cs="Arial"/>
          <w:sz w:val="22"/>
          <w:szCs w:val="22"/>
        </w:rPr>
        <w:t>,</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pacing w:val="1"/>
          <w:sz w:val="22"/>
          <w:szCs w:val="22"/>
        </w:rPr>
        <w:t>bu</w:t>
      </w:r>
      <w:r w:rsidRPr="00172A65">
        <w:rPr>
          <w:rFonts w:asciiTheme="minorHAnsi" w:eastAsia="Arial" w:hAnsiTheme="minorHAnsi" w:cs="Arial"/>
          <w:sz w:val="22"/>
          <w:szCs w:val="22"/>
        </w:rPr>
        <w:t>t</w:t>
      </w:r>
      <w:r w:rsidRPr="00172A65">
        <w:rPr>
          <w:rFonts w:asciiTheme="minorHAnsi" w:eastAsia="Arial" w:hAnsiTheme="minorHAnsi" w:cs="Arial"/>
          <w:spacing w:val="-3"/>
          <w:sz w:val="22"/>
          <w:szCs w:val="22"/>
        </w:rPr>
        <w:t xml:space="preserve"> n</w:t>
      </w:r>
      <w:r w:rsidRPr="00172A65">
        <w:rPr>
          <w:rFonts w:asciiTheme="minorHAnsi" w:eastAsia="Arial" w:hAnsiTheme="minorHAnsi" w:cs="Arial"/>
          <w:sz w:val="22"/>
          <w:szCs w:val="22"/>
        </w:rPr>
        <w:t>o</w:t>
      </w:r>
      <w:r w:rsidRPr="00172A65">
        <w:rPr>
          <w:rFonts w:asciiTheme="minorHAnsi" w:eastAsia="Arial" w:hAnsiTheme="minorHAnsi" w:cs="Arial"/>
          <w:spacing w:val="3"/>
          <w:sz w:val="22"/>
          <w:szCs w:val="22"/>
        </w:rPr>
        <w:t xml:space="preserve"> </w:t>
      </w:r>
      <w:r w:rsidRPr="00172A65">
        <w:rPr>
          <w:rFonts w:asciiTheme="minorHAnsi" w:eastAsia="Arial" w:hAnsiTheme="minorHAnsi" w:cs="Arial"/>
          <w:spacing w:val="1"/>
          <w:sz w:val="22"/>
          <w:szCs w:val="22"/>
        </w:rPr>
        <w:t>p</w:t>
      </w:r>
      <w:r w:rsidRPr="00172A65">
        <w:rPr>
          <w:rFonts w:asciiTheme="minorHAnsi" w:eastAsia="Arial" w:hAnsiTheme="minorHAnsi" w:cs="Arial"/>
          <w:spacing w:val="-7"/>
          <w:sz w:val="22"/>
          <w:szCs w:val="22"/>
        </w:rPr>
        <w:t>r</w:t>
      </w:r>
      <w:r w:rsidRPr="00172A65">
        <w:rPr>
          <w:rFonts w:asciiTheme="minorHAnsi" w:eastAsia="Arial" w:hAnsiTheme="minorHAnsi" w:cs="Arial"/>
          <w:spacing w:val="-3"/>
          <w:sz w:val="22"/>
          <w:szCs w:val="22"/>
        </w:rPr>
        <w:t>o</w:t>
      </w:r>
      <w:r w:rsidRPr="00172A65">
        <w:rPr>
          <w:rFonts w:asciiTheme="minorHAnsi" w:eastAsia="Arial" w:hAnsiTheme="minorHAnsi" w:cs="Arial"/>
          <w:spacing w:val="5"/>
          <w:sz w:val="22"/>
          <w:szCs w:val="22"/>
        </w:rPr>
        <w:t>f</w:t>
      </w:r>
      <w:r w:rsidRPr="00172A65">
        <w:rPr>
          <w:rFonts w:asciiTheme="minorHAnsi" w:eastAsia="Arial" w:hAnsiTheme="minorHAnsi" w:cs="Arial"/>
          <w:spacing w:val="-3"/>
          <w:sz w:val="22"/>
          <w:szCs w:val="22"/>
        </w:rPr>
        <w:t>e</w:t>
      </w:r>
      <w:r w:rsidRPr="00172A65">
        <w:rPr>
          <w:rFonts w:asciiTheme="minorHAnsi" w:eastAsia="Arial" w:hAnsiTheme="minorHAnsi" w:cs="Arial"/>
          <w:sz w:val="22"/>
          <w:szCs w:val="22"/>
        </w:rPr>
        <w:t>ss</w:t>
      </w:r>
      <w:r w:rsidRPr="00172A65">
        <w:rPr>
          <w:rFonts w:asciiTheme="minorHAnsi" w:eastAsia="Arial" w:hAnsiTheme="minorHAnsi" w:cs="Arial"/>
          <w:spacing w:val="-2"/>
          <w:sz w:val="22"/>
          <w:szCs w:val="22"/>
        </w:rPr>
        <w:t>i</w:t>
      </w:r>
      <w:r w:rsidRPr="00172A65">
        <w:rPr>
          <w:rFonts w:asciiTheme="minorHAnsi" w:eastAsia="Arial" w:hAnsiTheme="minorHAnsi" w:cs="Arial"/>
          <w:spacing w:val="-3"/>
          <w:sz w:val="22"/>
          <w:szCs w:val="22"/>
        </w:rPr>
        <w:t>o</w:t>
      </w:r>
      <w:r w:rsidRPr="00172A65">
        <w:rPr>
          <w:rFonts w:asciiTheme="minorHAnsi" w:eastAsia="Arial" w:hAnsiTheme="minorHAnsi" w:cs="Arial"/>
          <w:spacing w:val="1"/>
          <w:sz w:val="22"/>
          <w:szCs w:val="22"/>
        </w:rPr>
        <w:t>na</w:t>
      </w:r>
      <w:r w:rsidRPr="00172A65">
        <w:rPr>
          <w:rFonts w:asciiTheme="minorHAnsi" w:eastAsia="Arial" w:hAnsiTheme="minorHAnsi" w:cs="Arial"/>
          <w:sz w:val="22"/>
          <w:szCs w:val="22"/>
        </w:rPr>
        <w:t xml:space="preserve">l </w:t>
      </w:r>
      <w:r w:rsidRPr="00172A65">
        <w:rPr>
          <w:rFonts w:asciiTheme="minorHAnsi" w:eastAsia="Arial" w:hAnsiTheme="minorHAnsi" w:cs="Arial"/>
          <w:spacing w:val="1"/>
          <w:sz w:val="22"/>
          <w:szCs w:val="22"/>
        </w:rPr>
        <w:t>t</w:t>
      </w:r>
      <w:r w:rsidRPr="00172A65">
        <w:rPr>
          <w:rFonts w:asciiTheme="minorHAnsi" w:eastAsia="Arial" w:hAnsiTheme="minorHAnsi" w:cs="Arial"/>
          <w:spacing w:val="-2"/>
          <w:sz w:val="22"/>
          <w:szCs w:val="22"/>
        </w:rPr>
        <w:t>i</w:t>
      </w:r>
      <w:r w:rsidRPr="00172A65">
        <w:rPr>
          <w:rFonts w:asciiTheme="minorHAnsi" w:eastAsia="Arial" w:hAnsiTheme="minorHAnsi" w:cs="Arial"/>
          <w:spacing w:val="1"/>
          <w:sz w:val="22"/>
          <w:szCs w:val="22"/>
        </w:rPr>
        <w:t>t</w:t>
      </w:r>
      <w:r w:rsidRPr="00172A65">
        <w:rPr>
          <w:rFonts w:asciiTheme="minorHAnsi" w:eastAsia="Arial" w:hAnsiTheme="minorHAnsi" w:cs="Arial"/>
          <w:spacing w:val="-6"/>
          <w:sz w:val="22"/>
          <w:szCs w:val="22"/>
        </w:rPr>
        <w:t>l</w:t>
      </w:r>
      <w:r w:rsidRPr="00172A65">
        <w:rPr>
          <w:rFonts w:asciiTheme="minorHAnsi" w:eastAsia="Arial" w:hAnsiTheme="minorHAnsi" w:cs="Arial"/>
          <w:spacing w:val="1"/>
          <w:sz w:val="22"/>
          <w:szCs w:val="22"/>
        </w:rPr>
        <w:t>e</w:t>
      </w:r>
      <w:r w:rsidRPr="00172A65">
        <w:rPr>
          <w:rFonts w:asciiTheme="minorHAnsi" w:eastAsia="Arial" w:hAnsiTheme="minorHAnsi" w:cs="Arial"/>
          <w:sz w:val="22"/>
          <w:szCs w:val="22"/>
        </w:rPr>
        <w:t>s</w:t>
      </w:r>
      <w:r w:rsidRPr="00172A65">
        <w:rPr>
          <w:rFonts w:asciiTheme="minorHAnsi" w:eastAsia="Arial" w:hAnsiTheme="minorHAnsi" w:cs="Arial"/>
          <w:spacing w:val="-4"/>
          <w:sz w:val="22"/>
          <w:szCs w:val="22"/>
        </w:rPr>
        <w:t xml:space="preserve"> </w:t>
      </w:r>
      <w:r w:rsidRPr="00172A65">
        <w:rPr>
          <w:rFonts w:asciiTheme="minorHAnsi" w:eastAsia="Arial" w:hAnsiTheme="minorHAnsi" w:cs="Arial"/>
          <w:spacing w:val="1"/>
          <w:sz w:val="22"/>
          <w:szCs w:val="22"/>
        </w:rPr>
        <w:t>a</w:t>
      </w:r>
      <w:r w:rsidRPr="00172A65">
        <w:rPr>
          <w:rFonts w:asciiTheme="minorHAnsi" w:eastAsia="Arial" w:hAnsiTheme="minorHAnsi" w:cs="Arial"/>
          <w:spacing w:val="-2"/>
          <w:sz w:val="22"/>
          <w:szCs w:val="22"/>
        </w:rPr>
        <w:t>r</w:t>
      </w:r>
      <w:r w:rsidRPr="00172A65">
        <w:rPr>
          <w:rFonts w:asciiTheme="minorHAnsi" w:eastAsia="Arial" w:hAnsiTheme="minorHAnsi" w:cs="Arial"/>
          <w:sz w:val="22"/>
          <w:szCs w:val="22"/>
        </w:rPr>
        <w:t>e</w:t>
      </w:r>
      <w:r w:rsidRPr="00172A65">
        <w:rPr>
          <w:rFonts w:asciiTheme="minorHAnsi" w:eastAsia="Arial" w:hAnsiTheme="minorHAnsi" w:cs="Arial"/>
          <w:spacing w:val="-2"/>
          <w:sz w:val="22"/>
          <w:szCs w:val="22"/>
        </w:rPr>
        <w:t xml:space="preserve"> </w:t>
      </w:r>
      <w:r w:rsidRPr="00172A65">
        <w:rPr>
          <w:rFonts w:asciiTheme="minorHAnsi" w:eastAsia="Arial" w:hAnsiTheme="minorHAnsi" w:cs="Arial"/>
          <w:spacing w:val="1"/>
          <w:sz w:val="22"/>
          <w:szCs w:val="22"/>
        </w:rPr>
        <w:t>a</w:t>
      </w:r>
      <w:r w:rsidRPr="00172A65">
        <w:rPr>
          <w:rFonts w:asciiTheme="minorHAnsi" w:eastAsia="Arial" w:hAnsiTheme="minorHAnsi" w:cs="Arial"/>
          <w:spacing w:val="-6"/>
          <w:sz w:val="22"/>
          <w:szCs w:val="22"/>
        </w:rPr>
        <w:t>w</w:t>
      </w:r>
      <w:r w:rsidRPr="00172A65">
        <w:rPr>
          <w:rFonts w:asciiTheme="minorHAnsi" w:eastAsia="Arial" w:hAnsiTheme="minorHAnsi" w:cs="Arial"/>
          <w:spacing w:val="1"/>
          <w:sz w:val="22"/>
          <w:szCs w:val="22"/>
        </w:rPr>
        <w:t>a</w:t>
      </w:r>
      <w:r w:rsidRPr="00172A65">
        <w:rPr>
          <w:rFonts w:asciiTheme="minorHAnsi" w:eastAsia="Arial" w:hAnsiTheme="minorHAnsi" w:cs="Arial"/>
          <w:spacing w:val="-2"/>
          <w:sz w:val="22"/>
          <w:szCs w:val="22"/>
        </w:rPr>
        <w:t>r</w:t>
      </w:r>
      <w:r w:rsidRPr="00172A65">
        <w:rPr>
          <w:rFonts w:asciiTheme="minorHAnsi" w:eastAsia="Arial" w:hAnsiTheme="minorHAnsi" w:cs="Arial"/>
          <w:spacing w:val="1"/>
          <w:sz w:val="22"/>
          <w:szCs w:val="22"/>
        </w:rPr>
        <w:t>d</w:t>
      </w:r>
      <w:r w:rsidRPr="00172A65">
        <w:rPr>
          <w:rFonts w:asciiTheme="minorHAnsi" w:eastAsia="Arial" w:hAnsiTheme="minorHAnsi" w:cs="Arial"/>
          <w:spacing w:val="-3"/>
          <w:sz w:val="22"/>
          <w:szCs w:val="22"/>
        </w:rPr>
        <w:t>e</w:t>
      </w:r>
      <w:r w:rsidRPr="00172A65">
        <w:rPr>
          <w:rFonts w:asciiTheme="minorHAnsi" w:eastAsia="Arial" w:hAnsiTheme="minorHAnsi" w:cs="Arial"/>
          <w:spacing w:val="1"/>
          <w:sz w:val="22"/>
          <w:szCs w:val="22"/>
        </w:rPr>
        <w:t>d</w:t>
      </w:r>
      <w:r w:rsidR="004E712A" w:rsidRPr="00172A65">
        <w:rPr>
          <w:rFonts w:asciiTheme="minorHAnsi" w:eastAsia="Arial" w:hAnsiTheme="minorHAnsi" w:cs="Arial"/>
          <w:spacing w:val="1"/>
          <w:sz w:val="22"/>
          <w:szCs w:val="22"/>
        </w:rPr>
        <w:t>.</w:t>
      </w:r>
      <w:r w:rsidRPr="00172A65">
        <w:rPr>
          <w:rFonts w:asciiTheme="minorHAnsi" w:eastAsia="Arial" w:hAnsiTheme="minorHAnsi" w:cs="Arial"/>
          <w:spacing w:val="1"/>
          <w:sz w:val="22"/>
          <w:szCs w:val="22"/>
        </w:rPr>
        <w:t>” (</w:t>
      </w:r>
      <w:r w:rsidRPr="00172A65">
        <w:rPr>
          <w:rFonts w:asciiTheme="minorHAnsi" w:eastAsia="Arial" w:hAnsiTheme="minorHAnsi" w:cs="Arial"/>
          <w:spacing w:val="-2"/>
          <w:sz w:val="22"/>
          <w:szCs w:val="22"/>
        </w:rPr>
        <w:t xml:space="preserve">Bednar, Eva &amp; </w:t>
      </w:r>
      <w:proofErr w:type="spellStart"/>
      <w:r w:rsidRPr="00172A65">
        <w:rPr>
          <w:rFonts w:asciiTheme="minorHAnsi" w:eastAsia="Arial" w:hAnsiTheme="minorHAnsi" w:cs="Arial"/>
          <w:spacing w:val="-2"/>
          <w:sz w:val="22"/>
          <w:szCs w:val="22"/>
        </w:rPr>
        <w:t>Scaffenberger</w:t>
      </w:r>
      <w:proofErr w:type="spellEnd"/>
      <w:r w:rsidRPr="00172A65">
        <w:rPr>
          <w:rFonts w:asciiTheme="minorHAnsi" w:eastAsia="Arial" w:hAnsiTheme="minorHAnsi" w:cs="Arial"/>
          <w:spacing w:val="-2"/>
          <w:sz w:val="22"/>
          <w:szCs w:val="22"/>
        </w:rPr>
        <w:t>,</w:t>
      </w:r>
      <w:r w:rsidR="004E712A" w:rsidRPr="00172A65">
        <w:rPr>
          <w:rFonts w:asciiTheme="minorHAnsi" w:eastAsia="Arial" w:hAnsiTheme="minorHAnsi" w:cs="Arial"/>
          <w:spacing w:val="1"/>
          <w:sz w:val="22"/>
          <w:szCs w:val="22"/>
        </w:rPr>
        <w:t xml:space="preserve"> 2004, p. 1)</w:t>
      </w:r>
    </w:p>
    <w:p w14:paraId="5F63FA10" w14:textId="77777777" w:rsidR="00172A65" w:rsidRPr="00172A65" w:rsidRDefault="00172A65" w:rsidP="001D5116">
      <w:pPr>
        <w:spacing w:line="276" w:lineRule="auto"/>
        <w:ind w:left="720"/>
        <w:rPr>
          <w:rFonts w:asciiTheme="minorHAnsi" w:eastAsia="Arial" w:hAnsiTheme="minorHAnsi" w:cs="Arial"/>
          <w:spacing w:val="1"/>
          <w:sz w:val="22"/>
          <w:szCs w:val="22"/>
        </w:rPr>
      </w:pPr>
    </w:p>
    <w:p w14:paraId="3DEE3C22" w14:textId="53575789" w:rsidR="0064042A"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lastRenderedPageBreak/>
        <w:t>For clinical psychology in Australia, the current minimu</w:t>
      </w:r>
      <w:r w:rsidR="000D3601" w:rsidRPr="00172A65">
        <w:rPr>
          <w:rFonts w:asciiTheme="minorHAnsi" w:hAnsiTheme="minorHAnsi"/>
          <w:sz w:val="22"/>
          <w:szCs w:val="22"/>
        </w:rPr>
        <w:t xml:space="preserve">m standard is a two-year </w:t>
      </w:r>
      <w:proofErr w:type="spellStart"/>
      <w:r w:rsidR="000D3601" w:rsidRPr="00172A65">
        <w:rPr>
          <w:rFonts w:asciiTheme="minorHAnsi" w:hAnsiTheme="minorHAnsi"/>
          <w:sz w:val="22"/>
          <w:szCs w:val="22"/>
        </w:rPr>
        <w:t>Master</w:t>
      </w:r>
      <w:r w:rsidR="0064042A" w:rsidRPr="00172A65">
        <w:rPr>
          <w:rFonts w:asciiTheme="minorHAnsi" w:hAnsiTheme="minorHAnsi"/>
          <w:sz w:val="22"/>
          <w:szCs w:val="22"/>
        </w:rPr>
        <w:t>s</w:t>
      </w:r>
      <w:proofErr w:type="spellEnd"/>
      <w:r w:rsidRPr="00172A65">
        <w:rPr>
          <w:rFonts w:asciiTheme="minorHAnsi" w:hAnsiTheme="minorHAnsi"/>
          <w:sz w:val="22"/>
          <w:szCs w:val="22"/>
        </w:rPr>
        <w:t xml:space="preserve"> Degree, followed by a two-year registrar program of supervised practice and further learning. This is the highest level of education and training in mental health asse</w:t>
      </w:r>
      <w:r w:rsidR="00996F26" w:rsidRPr="00172A65">
        <w:rPr>
          <w:rFonts w:asciiTheme="minorHAnsi" w:hAnsiTheme="minorHAnsi"/>
          <w:sz w:val="22"/>
          <w:szCs w:val="22"/>
        </w:rPr>
        <w:t>ssment, diagnosis and treatment;</w:t>
      </w:r>
      <w:r w:rsidRPr="00172A65">
        <w:rPr>
          <w:rFonts w:asciiTheme="minorHAnsi" w:hAnsiTheme="minorHAnsi"/>
          <w:sz w:val="22"/>
          <w:szCs w:val="22"/>
        </w:rPr>
        <w:t xml:space="preserve"> similar to that of psychiatrists.</w:t>
      </w:r>
      <w:r w:rsidR="00171420" w:rsidRPr="00172A65">
        <w:rPr>
          <w:rFonts w:asciiTheme="minorHAnsi" w:hAnsiTheme="minorHAnsi"/>
          <w:sz w:val="22"/>
          <w:szCs w:val="22"/>
        </w:rPr>
        <w:t xml:space="preserve"> In many ways, the extensive expertise of clinical psychologists is underutilised within </w:t>
      </w:r>
      <w:r w:rsidR="006D3056" w:rsidRPr="00172A65">
        <w:rPr>
          <w:rFonts w:asciiTheme="minorHAnsi" w:hAnsiTheme="minorHAnsi"/>
          <w:sz w:val="22"/>
          <w:szCs w:val="22"/>
        </w:rPr>
        <w:t xml:space="preserve">our </w:t>
      </w:r>
      <w:r w:rsidR="00171420" w:rsidRPr="00172A65">
        <w:rPr>
          <w:rFonts w:asciiTheme="minorHAnsi" w:hAnsiTheme="minorHAnsi"/>
          <w:sz w:val="22"/>
          <w:szCs w:val="22"/>
        </w:rPr>
        <w:t>mental health system</w:t>
      </w:r>
      <w:r w:rsidR="0010110F" w:rsidRPr="00172A65">
        <w:rPr>
          <w:rFonts w:asciiTheme="minorHAnsi" w:hAnsiTheme="minorHAnsi"/>
          <w:sz w:val="22"/>
          <w:szCs w:val="22"/>
        </w:rPr>
        <w:t>s</w:t>
      </w:r>
      <w:r w:rsidR="008970FC" w:rsidRPr="00172A65">
        <w:rPr>
          <w:rFonts w:asciiTheme="minorHAnsi" w:hAnsiTheme="minorHAnsi"/>
          <w:sz w:val="22"/>
          <w:szCs w:val="22"/>
        </w:rPr>
        <w:t xml:space="preserve">, which are predominantly </w:t>
      </w:r>
      <w:r w:rsidR="00D67E33" w:rsidRPr="00172A65">
        <w:rPr>
          <w:rFonts w:asciiTheme="minorHAnsi" w:hAnsiTheme="minorHAnsi"/>
          <w:sz w:val="22"/>
          <w:szCs w:val="22"/>
        </w:rPr>
        <w:t xml:space="preserve">driven by </w:t>
      </w:r>
      <w:r w:rsidR="0009251A" w:rsidRPr="00172A65">
        <w:rPr>
          <w:rFonts w:asciiTheme="minorHAnsi" w:hAnsiTheme="minorHAnsi"/>
          <w:sz w:val="22"/>
          <w:szCs w:val="22"/>
        </w:rPr>
        <w:t>a</w:t>
      </w:r>
      <w:r w:rsidR="008970FC" w:rsidRPr="00172A65">
        <w:rPr>
          <w:rFonts w:asciiTheme="minorHAnsi" w:hAnsiTheme="minorHAnsi"/>
          <w:sz w:val="22"/>
          <w:szCs w:val="22"/>
        </w:rPr>
        <w:t xml:space="preserve"> medical model</w:t>
      </w:r>
      <w:r w:rsidR="00171420" w:rsidRPr="00172A65">
        <w:rPr>
          <w:rFonts w:asciiTheme="minorHAnsi" w:hAnsiTheme="minorHAnsi"/>
          <w:sz w:val="22"/>
          <w:szCs w:val="22"/>
        </w:rPr>
        <w:t xml:space="preserve">. </w:t>
      </w:r>
      <w:r w:rsidR="007301B1" w:rsidRPr="00172A65">
        <w:rPr>
          <w:rFonts w:asciiTheme="minorHAnsi" w:hAnsiTheme="minorHAnsi"/>
          <w:sz w:val="22"/>
          <w:szCs w:val="22"/>
        </w:rPr>
        <w:t xml:space="preserve"> Better use of this expert workforce </w:t>
      </w:r>
      <w:r w:rsidR="0064042A" w:rsidRPr="00172A65">
        <w:rPr>
          <w:rFonts w:asciiTheme="minorHAnsi" w:hAnsiTheme="minorHAnsi"/>
          <w:sz w:val="22"/>
          <w:szCs w:val="22"/>
        </w:rPr>
        <w:t>in leadership and</w:t>
      </w:r>
      <w:r w:rsidR="007301B1" w:rsidRPr="00172A65">
        <w:rPr>
          <w:rFonts w:asciiTheme="minorHAnsi" w:hAnsiTheme="minorHAnsi"/>
          <w:sz w:val="22"/>
          <w:szCs w:val="22"/>
        </w:rPr>
        <w:t xml:space="preserve"> decision</w:t>
      </w:r>
      <w:r w:rsidR="0064042A" w:rsidRPr="00172A65">
        <w:rPr>
          <w:rFonts w:asciiTheme="minorHAnsi" w:hAnsiTheme="minorHAnsi"/>
          <w:sz w:val="22"/>
          <w:szCs w:val="22"/>
        </w:rPr>
        <w:t>-</w:t>
      </w:r>
      <w:r w:rsidR="007301B1" w:rsidRPr="00172A65">
        <w:rPr>
          <w:rFonts w:asciiTheme="minorHAnsi" w:hAnsiTheme="minorHAnsi"/>
          <w:sz w:val="22"/>
          <w:szCs w:val="22"/>
        </w:rPr>
        <w:t>making levels would address issues of staff shortages</w:t>
      </w:r>
      <w:r w:rsidR="00D67E33" w:rsidRPr="00172A65">
        <w:rPr>
          <w:rFonts w:asciiTheme="minorHAnsi" w:hAnsiTheme="minorHAnsi"/>
          <w:sz w:val="22"/>
          <w:szCs w:val="22"/>
        </w:rPr>
        <w:t>,</w:t>
      </w:r>
      <w:r w:rsidR="007301B1" w:rsidRPr="00172A65">
        <w:rPr>
          <w:rFonts w:asciiTheme="minorHAnsi" w:hAnsiTheme="minorHAnsi"/>
          <w:sz w:val="22"/>
          <w:szCs w:val="22"/>
        </w:rPr>
        <w:t xml:space="preserve"> in </w:t>
      </w:r>
      <w:r w:rsidR="00D67E33" w:rsidRPr="00172A65">
        <w:rPr>
          <w:rFonts w:asciiTheme="minorHAnsi" w:hAnsiTheme="minorHAnsi"/>
          <w:sz w:val="22"/>
          <w:szCs w:val="22"/>
        </w:rPr>
        <w:t>both</w:t>
      </w:r>
      <w:r w:rsidR="007301B1" w:rsidRPr="00172A65">
        <w:rPr>
          <w:rFonts w:asciiTheme="minorHAnsi" w:hAnsiTheme="minorHAnsi"/>
          <w:sz w:val="22"/>
          <w:szCs w:val="22"/>
        </w:rPr>
        <w:t xml:space="preserve"> psychiatry and also general practice, and </w:t>
      </w:r>
      <w:r w:rsidR="007131CB" w:rsidRPr="00172A65">
        <w:rPr>
          <w:rFonts w:asciiTheme="minorHAnsi" w:hAnsiTheme="minorHAnsi"/>
          <w:sz w:val="22"/>
          <w:szCs w:val="22"/>
        </w:rPr>
        <w:t xml:space="preserve">has the </w:t>
      </w:r>
      <w:r w:rsidR="00426083" w:rsidRPr="00172A65">
        <w:rPr>
          <w:rFonts w:asciiTheme="minorHAnsi" w:hAnsiTheme="minorHAnsi"/>
          <w:sz w:val="22"/>
          <w:szCs w:val="22"/>
        </w:rPr>
        <w:t xml:space="preserve">potential </w:t>
      </w:r>
      <w:r w:rsidR="007131CB" w:rsidRPr="00172A65">
        <w:rPr>
          <w:rFonts w:asciiTheme="minorHAnsi" w:hAnsiTheme="minorHAnsi"/>
          <w:sz w:val="22"/>
          <w:szCs w:val="22"/>
        </w:rPr>
        <w:t xml:space="preserve">to carry </w:t>
      </w:r>
      <w:r w:rsidR="00426083" w:rsidRPr="00172A65">
        <w:rPr>
          <w:rFonts w:asciiTheme="minorHAnsi" w:hAnsiTheme="minorHAnsi"/>
          <w:sz w:val="22"/>
          <w:szCs w:val="22"/>
        </w:rPr>
        <w:t>cost savings.</w:t>
      </w:r>
      <w:r w:rsidR="0064042A" w:rsidRPr="00172A65">
        <w:rPr>
          <w:rFonts w:asciiTheme="minorHAnsi" w:hAnsiTheme="minorHAnsi"/>
          <w:sz w:val="22"/>
          <w:szCs w:val="22"/>
        </w:rPr>
        <w:t xml:space="preserve"> </w:t>
      </w:r>
    </w:p>
    <w:p w14:paraId="197D1494" w14:textId="77777777" w:rsidR="00172A65" w:rsidRPr="00172A65" w:rsidRDefault="00172A65" w:rsidP="001D5116">
      <w:pPr>
        <w:spacing w:line="276" w:lineRule="auto"/>
        <w:rPr>
          <w:rFonts w:asciiTheme="minorHAnsi" w:hAnsiTheme="minorHAnsi"/>
          <w:sz w:val="22"/>
          <w:szCs w:val="22"/>
        </w:rPr>
      </w:pPr>
    </w:p>
    <w:p w14:paraId="3126AF09" w14:textId="5D4244B8" w:rsidR="00BE23E6" w:rsidRPr="00172A65" w:rsidRDefault="0064042A" w:rsidP="001D5116">
      <w:pPr>
        <w:spacing w:line="276" w:lineRule="auto"/>
        <w:rPr>
          <w:rFonts w:asciiTheme="minorHAnsi" w:hAnsiTheme="minorHAnsi"/>
          <w:sz w:val="22"/>
          <w:szCs w:val="22"/>
        </w:rPr>
      </w:pPr>
      <w:r w:rsidRPr="00172A65">
        <w:rPr>
          <w:rFonts w:asciiTheme="minorHAnsi" w:hAnsiTheme="minorHAnsi"/>
          <w:sz w:val="22"/>
          <w:szCs w:val="22"/>
        </w:rPr>
        <w:t xml:space="preserve">There is an unfortunate history in public health of de-funding clinical psychologist positions and moving to </w:t>
      </w:r>
      <w:r w:rsidR="000D6D14" w:rsidRPr="00172A65">
        <w:rPr>
          <w:rFonts w:asciiTheme="minorHAnsi" w:hAnsiTheme="minorHAnsi"/>
          <w:sz w:val="22"/>
          <w:szCs w:val="22"/>
        </w:rPr>
        <w:t xml:space="preserve">a </w:t>
      </w:r>
      <w:r w:rsidRPr="00172A65">
        <w:rPr>
          <w:rFonts w:asciiTheme="minorHAnsi" w:hAnsiTheme="minorHAnsi"/>
          <w:sz w:val="22"/>
          <w:szCs w:val="22"/>
        </w:rPr>
        <w:t>generalist mental health provider</w:t>
      </w:r>
      <w:r w:rsidR="000D6D14" w:rsidRPr="00172A65">
        <w:rPr>
          <w:rFonts w:asciiTheme="minorHAnsi" w:hAnsiTheme="minorHAnsi"/>
          <w:sz w:val="22"/>
          <w:szCs w:val="22"/>
        </w:rPr>
        <w:t xml:space="preserve"> model. This deskills the public mental health system, as clinical psychologists then move across to private practice. In private practice the skills of clinical psychologists remain grossly under-utilised, as the 10-session model of Medicare Better Access service delivery is not consistent with evidence-based clinical psychology practice for clients with moderate and severe presentations. As such, clinical psychologists are not able to use the breadth of their training and implement high fidelity, formulation-based treatments with these patients, unless patients are able to afford additional private sessions. This results in significant inequality in service delivery to patients from different socio-economic backgrounds and is not consistent with the Medicare model of universal health care. While the MBS items are currently under review and the inclusion of additional sessions for patients with moderate-severe presentations have been proposed, we a</w:t>
      </w:r>
      <w:r w:rsidR="004C0120" w:rsidRPr="00172A65">
        <w:rPr>
          <w:rFonts w:asciiTheme="minorHAnsi" w:hAnsiTheme="minorHAnsi"/>
          <w:sz w:val="22"/>
          <w:szCs w:val="22"/>
        </w:rPr>
        <w:t>r</w:t>
      </w:r>
      <w:r w:rsidR="000D6D14" w:rsidRPr="00172A65">
        <w:rPr>
          <w:rFonts w:asciiTheme="minorHAnsi" w:hAnsiTheme="minorHAnsi"/>
          <w:sz w:val="22"/>
          <w:szCs w:val="22"/>
        </w:rPr>
        <w:t xml:space="preserve">e aware that there is a substantial push from less-trained providers to be included in these higher tiers of a future MBS Better Access stepped care model.  </w:t>
      </w:r>
    </w:p>
    <w:p w14:paraId="6E8B204B" w14:textId="77777777" w:rsidR="00172A65" w:rsidRPr="00172A65" w:rsidRDefault="00172A65" w:rsidP="001D5116">
      <w:pPr>
        <w:spacing w:line="276" w:lineRule="auto"/>
        <w:rPr>
          <w:rFonts w:asciiTheme="minorHAnsi" w:hAnsiTheme="minorHAnsi"/>
          <w:sz w:val="22"/>
          <w:szCs w:val="22"/>
        </w:rPr>
      </w:pPr>
    </w:p>
    <w:p w14:paraId="3415A7FD" w14:textId="3D258D9B"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Australia holds the lowest standards of registration or licensure of general psychologists in the world (Psychology Board of Australia, 2018). The majority of general psychologists have trained under a model that has been defunct in the United Kingdom since the 1970s (</w:t>
      </w:r>
      <w:proofErr w:type="spellStart"/>
      <w:r w:rsidRPr="00172A65">
        <w:rPr>
          <w:rFonts w:asciiTheme="minorHAnsi" w:hAnsiTheme="minorHAnsi"/>
          <w:sz w:val="22"/>
          <w:szCs w:val="22"/>
        </w:rPr>
        <w:t>Helmes</w:t>
      </w:r>
      <w:proofErr w:type="spellEnd"/>
      <w:r w:rsidRPr="00172A65">
        <w:rPr>
          <w:rFonts w:asciiTheme="minorHAnsi" w:hAnsiTheme="minorHAnsi"/>
          <w:sz w:val="22"/>
          <w:szCs w:val="22"/>
        </w:rPr>
        <w:t xml:space="preserve"> &amp; </w:t>
      </w:r>
      <w:proofErr w:type="spellStart"/>
      <w:r w:rsidRPr="00172A65">
        <w:rPr>
          <w:rFonts w:asciiTheme="minorHAnsi" w:hAnsiTheme="minorHAnsi"/>
          <w:sz w:val="22"/>
          <w:szCs w:val="22"/>
        </w:rPr>
        <w:t>Pachana</w:t>
      </w:r>
      <w:proofErr w:type="spellEnd"/>
      <w:r w:rsidRPr="00172A65">
        <w:rPr>
          <w:rFonts w:asciiTheme="minorHAnsi" w:hAnsiTheme="minorHAnsi"/>
          <w:sz w:val="22"/>
          <w:szCs w:val="22"/>
        </w:rPr>
        <w:t xml:space="preserve">, 2006), and was labelled as an “an awful training route” by </w:t>
      </w:r>
      <w:proofErr w:type="spellStart"/>
      <w:r w:rsidRPr="00172A65">
        <w:rPr>
          <w:rFonts w:asciiTheme="minorHAnsi" w:hAnsiTheme="minorHAnsi"/>
          <w:sz w:val="22"/>
          <w:szCs w:val="22"/>
        </w:rPr>
        <w:t>Skilbeck</w:t>
      </w:r>
      <w:proofErr w:type="spellEnd"/>
      <w:r w:rsidRPr="00172A65">
        <w:rPr>
          <w:rFonts w:asciiTheme="minorHAnsi" w:hAnsiTheme="minorHAnsi"/>
          <w:sz w:val="22"/>
          <w:szCs w:val="22"/>
        </w:rPr>
        <w:t xml:space="preserve"> in 2004 (cited in </w:t>
      </w:r>
      <w:proofErr w:type="spellStart"/>
      <w:r w:rsidRPr="00172A65">
        <w:rPr>
          <w:rFonts w:asciiTheme="minorHAnsi" w:hAnsiTheme="minorHAnsi"/>
          <w:sz w:val="22"/>
          <w:szCs w:val="22"/>
        </w:rPr>
        <w:t>Helmes</w:t>
      </w:r>
      <w:proofErr w:type="spellEnd"/>
      <w:r w:rsidRPr="00172A65">
        <w:rPr>
          <w:rFonts w:asciiTheme="minorHAnsi" w:hAnsiTheme="minorHAnsi"/>
          <w:sz w:val="22"/>
          <w:szCs w:val="22"/>
        </w:rPr>
        <w:t xml:space="preserve"> </w:t>
      </w:r>
      <w:r w:rsidR="00352A3D" w:rsidRPr="00172A65">
        <w:rPr>
          <w:rFonts w:asciiTheme="minorHAnsi" w:hAnsiTheme="minorHAnsi"/>
          <w:sz w:val="22"/>
          <w:szCs w:val="22"/>
        </w:rPr>
        <w:t>&amp;</w:t>
      </w:r>
      <w:r w:rsidRPr="00172A65">
        <w:rPr>
          <w:rFonts w:asciiTheme="minorHAnsi" w:hAnsiTheme="minorHAnsi"/>
          <w:sz w:val="22"/>
          <w:szCs w:val="22"/>
        </w:rPr>
        <w:t xml:space="preserve"> </w:t>
      </w:r>
      <w:proofErr w:type="spellStart"/>
      <w:r w:rsidRPr="00172A65">
        <w:rPr>
          <w:rFonts w:asciiTheme="minorHAnsi" w:hAnsiTheme="minorHAnsi"/>
          <w:sz w:val="22"/>
          <w:szCs w:val="22"/>
        </w:rPr>
        <w:t>Pachana</w:t>
      </w:r>
      <w:proofErr w:type="spellEnd"/>
      <w:r w:rsidRPr="00172A65">
        <w:rPr>
          <w:rFonts w:asciiTheme="minorHAnsi" w:hAnsiTheme="minorHAnsi"/>
          <w:sz w:val="22"/>
          <w:szCs w:val="22"/>
        </w:rPr>
        <w:t>, 2006, p.105). This model is known as the 4 + 2 pathway to registration and comprises four-year accredited education in the science of psychology, followed by an unaccredited two-year period of supervised</w:t>
      </w:r>
      <w:r w:rsidR="00CD131B" w:rsidRPr="00172A65">
        <w:rPr>
          <w:rFonts w:asciiTheme="minorHAnsi" w:hAnsiTheme="minorHAnsi"/>
          <w:sz w:val="22"/>
          <w:szCs w:val="22"/>
        </w:rPr>
        <w:t xml:space="preserve"> work</w:t>
      </w:r>
      <w:r w:rsidRPr="00172A65">
        <w:rPr>
          <w:rFonts w:asciiTheme="minorHAnsi" w:hAnsiTheme="minorHAnsi"/>
          <w:sz w:val="22"/>
          <w:szCs w:val="22"/>
        </w:rPr>
        <w:t xml:space="preserve">. Unaccredited pathways </w:t>
      </w:r>
      <w:r w:rsidR="001100DE" w:rsidRPr="00172A65">
        <w:rPr>
          <w:rFonts w:asciiTheme="minorHAnsi" w:hAnsiTheme="minorHAnsi"/>
          <w:sz w:val="22"/>
          <w:szCs w:val="22"/>
        </w:rPr>
        <w:t xml:space="preserve">can </w:t>
      </w:r>
      <w:r w:rsidRPr="00172A65">
        <w:rPr>
          <w:rFonts w:asciiTheme="minorHAnsi" w:hAnsiTheme="minorHAnsi"/>
          <w:sz w:val="22"/>
          <w:szCs w:val="22"/>
        </w:rPr>
        <w:t xml:space="preserve">offer highly variable training </w:t>
      </w:r>
      <w:r w:rsidR="001100DE" w:rsidRPr="00172A65">
        <w:rPr>
          <w:rFonts w:asciiTheme="minorHAnsi" w:hAnsiTheme="minorHAnsi"/>
          <w:sz w:val="22"/>
          <w:szCs w:val="22"/>
        </w:rPr>
        <w:t>experiences</w:t>
      </w:r>
      <w:r w:rsidR="00352A3D" w:rsidRPr="00172A65">
        <w:rPr>
          <w:rFonts w:asciiTheme="minorHAnsi" w:hAnsiTheme="minorHAnsi"/>
          <w:sz w:val="22"/>
          <w:szCs w:val="22"/>
        </w:rPr>
        <w:t xml:space="preserve"> and</w:t>
      </w:r>
      <w:r w:rsidR="001100DE" w:rsidRPr="00172A65">
        <w:rPr>
          <w:rFonts w:asciiTheme="minorHAnsi" w:hAnsiTheme="minorHAnsi"/>
          <w:sz w:val="22"/>
          <w:szCs w:val="22"/>
        </w:rPr>
        <w:t xml:space="preserve"> the </w:t>
      </w:r>
      <w:r w:rsidR="0000001A" w:rsidRPr="00172A65">
        <w:rPr>
          <w:rFonts w:asciiTheme="minorHAnsi" w:hAnsiTheme="minorHAnsi"/>
          <w:sz w:val="22"/>
          <w:szCs w:val="22"/>
        </w:rPr>
        <w:t xml:space="preserve">achievement of </w:t>
      </w:r>
      <w:r w:rsidR="009D0D52" w:rsidRPr="00172A65">
        <w:rPr>
          <w:rFonts w:asciiTheme="minorHAnsi" w:hAnsiTheme="minorHAnsi"/>
          <w:sz w:val="22"/>
          <w:szCs w:val="22"/>
        </w:rPr>
        <w:t xml:space="preserve">specific </w:t>
      </w:r>
      <w:r w:rsidR="0000001A" w:rsidRPr="00172A65">
        <w:rPr>
          <w:rFonts w:asciiTheme="minorHAnsi" w:hAnsiTheme="minorHAnsi"/>
          <w:sz w:val="22"/>
          <w:szCs w:val="22"/>
        </w:rPr>
        <w:t>competencies</w:t>
      </w:r>
      <w:r w:rsidR="004501D7" w:rsidRPr="00172A65">
        <w:rPr>
          <w:rFonts w:asciiTheme="minorHAnsi" w:hAnsiTheme="minorHAnsi"/>
          <w:sz w:val="22"/>
          <w:szCs w:val="22"/>
        </w:rPr>
        <w:t>, until more recently,</w:t>
      </w:r>
      <w:r w:rsidR="001100DE" w:rsidRPr="00172A65">
        <w:rPr>
          <w:rFonts w:asciiTheme="minorHAnsi" w:hAnsiTheme="minorHAnsi"/>
          <w:sz w:val="22"/>
          <w:szCs w:val="22"/>
        </w:rPr>
        <w:t xml:space="preserve"> </w:t>
      </w:r>
      <w:r w:rsidR="004501D7" w:rsidRPr="00172A65">
        <w:rPr>
          <w:rFonts w:asciiTheme="minorHAnsi" w:hAnsiTheme="minorHAnsi"/>
          <w:sz w:val="22"/>
          <w:szCs w:val="22"/>
        </w:rPr>
        <w:t>has</w:t>
      </w:r>
      <w:r w:rsidR="001100DE" w:rsidRPr="00172A65">
        <w:rPr>
          <w:rFonts w:asciiTheme="minorHAnsi" w:hAnsiTheme="minorHAnsi"/>
          <w:sz w:val="22"/>
          <w:szCs w:val="22"/>
        </w:rPr>
        <w:t xml:space="preserve"> not </w:t>
      </w:r>
      <w:r w:rsidR="004501D7" w:rsidRPr="00172A65">
        <w:rPr>
          <w:rFonts w:asciiTheme="minorHAnsi" w:hAnsiTheme="minorHAnsi"/>
          <w:sz w:val="22"/>
          <w:szCs w:val="22"/>
        </w:rPr>
        <w:t xml:space="preserve">been formally </w:t>
      </w:r>
      <w:r w:rsidR="001100DE" w:rsidRPr="00172A65">
        <w:rPr>
          <w:rFonts w:asciiTheme="minorHAnsi" w:hAnsiTheme="minorHAnsi"/>
          <w:sz w:val="22"/>
          <w:szCs w:val="22"/>
        </w:rPr>
        <w:t>evaluated</w:t>
      </w:r>
      <w:r w:rsidRPr="00172A65">
        <w:rPr>
          <w:rFonts w:asciiTheme="minorHAnsi" w:hAnsiTheme="minorHAnsi"/>
          <w:sz w:val="22"/>
          <w:szCs w:val="22"/>
        </w:rPr>
        <w:t>.</w:t>
      </w:r>
    </w:p>
    <w:p w14:paraId="6A62D5BB" w14:textId="77777777" w:rsidR="00172A65" w:rsidRPr="00172A65" w:rsidRDefault="00172A65" w:rsidP="001D5116">
      <w:pPr>
        <w:spacing w:line="276" w:lineRule="auto"/>
        <w:rPr>
          <w:rFonts w:asciiTheme="minorHAnsi" w:hAnsiTheme="minorHAnsi"/>
          <w:sz w:val="22"/>
          <w:szCs w:val="22"/>
        </w:rPr>
      </w:pPr>
    </w:p>
    <w:p w14:paraId="3DDA65D5" w14:textId="52531D9C"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Since 2013, the </w:t>
      </w:r>
      <w:proofErr w:type="spellStart"/>
      <w:r w:rsidRPr="00172A65">
        <w:rPr>
          <w:rFonts w:asciiTheme="minorHAnsi" w:hAnsiTheme="minorHAnsi"/>
          <w:sz w:val="22"/>
          <w:szCs w:val="22"/>
        </w:rPr>
        <w:t>PsyBA</w:t>
      </w:r>
      <w:proofErr w:type="spellEnd"/>
      <w:r w:rsidRPr="00172A65">
        <w:rPr>
          <w:rFonts w:asciiTheme="minorHAnsi" w:hAnsiTheme="minorHAnsi"/>
          <w:sz w:val="22"/>
          <w:szCs w:val="22"/>
        </w:rPr>
        <w:t xml:space="preserve"> has required registrants via t</w:t>
      </w:r>
      <w:r w:rsidR="006F2E8B" w:rsidRPr="00172A65">
        <w:rPr>
          <w:rFonts w:asciiTheme="minorHAnsi" w:hAnsiTheme="minorHAnsi"/>
          <w:sz w:val="22"/>
          <w:szCs w:val="22"/>
        </w:rPr>
        <w:t>he 4 + 2</w:t>
      </w:r>
      <w:r w:rsidRPr="00172A65">
        <w:rPr>
          <w:rFonts w:asciiTheme="minorHAnsi" w:hAnsiTheme="minorHAnsi"/>
          <w:sz w:val="22"/>
          <w:szCs w:val="22"/>
        </w:rPr>
        <w:t xml:space="preserve"> pathway to undertake the National Psychology Examination</w:t>
      </w:r>
      <w:r w:rsidR="004C0120" w:rsidRPr="00172A65">
        <w:rPr>
          <w:rFonts w:asciiTheme="minorHAnsi" w:hAnsiTheme="minorHAnsi"/>
          <w:sz w:val="22"/>
          <w:szCs w:val="22"/>
        </w:rPr>
        <w:t>,</w:t>
      </w:r>
      <w:r w:rsidRPr="00172A65">
        <w:rPr>
          <w:rFonts w:asciiTheme="minorHAnsi" w:hAnsiTheme="minorHAnsi"/>
          <w:sz w:val="22"/>
          <w:szCs w:val="22"/>
        </w:rPr>
        <w:t xml:space="preserve"> to ensure they have adequate knowledge required for practice. The </w:t>
      </w:r>
      <w:proofErr w:type="spellStart"/>
      <w:r w:rsidRPr="00172A65">
        <w:rPr>
          <w:rFonts w:asciiTheme="minorHAnsi" w:hAnsiTheme="minorHAnsi"/>
          <w:sz w:val="22"/>
          <w:szCs w:val="22"/>
        </w:rPr>
        <w:t>PsyBA</w:t>
      </w:r>
      <w:proofErr w:type="spellEnd"/>
      <w:r w:rsidRPr="00172A65">
        <w:rPr>
          <w:rFonts w:asciiTheme="minorHAnsi" w:hAnsiTheme="minorHAnsi"/>
          <w:sz w:val="22"/>
          <w:szCs w:val="22"/>
        </w:rPr>
        <w:t xml:space="preserve"> has </w:t>
      </w:r>
      <w:r w:rsidR="006272F7" w:rsidRPr="00172A65">
        <w:rPr>
          <w:rFonts w:asciiTheme="minorHAnsi" w:hAnsiTheme="minorHAnsi"/>
          <w:sz w:val="22"/>
          <w:szCs w:val="22"/>
        </w:rPr>
        <w:t xml:space="preserve">further </w:t>
      </w:r>
      <w:r w:rsidRPr="00172A65">
        <w:rPr>
          <w:rFonts w:asciiTheme="minorHAnsi" w:hAnsiTheme="minorHAnsi"/>
          <w:sz w:val="22"/>
          <w:szCs w:val="22"/>
        </w:rPr>
        <w:t xml:space="preserve">proposed to retire </w:t>
      </w:r>
      <w:r w:rsidR="007964AE" w:rsidRPr="00172A65">
        <w:rPr>
          <w:rFonts w:asciiTheme="minorHAnsi" w:hAnsiTheme="minorHAnsi"/>
          <w:sz w:val="22"/>
          <w:szCs w:val="22"/>
        </w:rPr>
        <w:t>the 4 +</w:t>
      </w:r>
      <w:r w:rsidR="009B3DD6" w:rsidRPr="00172A65">
        <w:rPr>
          <w:rFonts w:asciiTheme="minorHAnsi" w:hAnsiTheme="minorHAnsi"/>
          <w:sz w:val="22"/>
          <w:szCs w:val="22"/>
        </w:rPr>
        <w:t xml:space="preserve"> </w:t>
      </w:r>
      <w:r w:rsidR="007964AE" w:rsidRPr="00172A65">
        <w:rPr>
          <w:rFonts w:asciiTheme="minorHAnsi" w:hAnsiTheme="minorHAnsi"/>
          <w:sz w:val="22"/>
          <w:szCs w:val="22"/>
        </w:rPr>
        <w:t>2</w:t>
      </w:r>
      <w:r w:rsidRPr="00172A65">
        <w:rPr>
          <w:rFonts w:asciiTheme="minorHAnsi" w:hAnsiTheme="minorHAnsi"/>
          <w:sz w:val="22"/>
          <w:szCs w:val="22"/>
        </w:rPr>
        <w:t xml:space="preserve"> pathway to registration (Psychology Board of Australia, 2018). Retirement of this pathway w</w:t>
      </w:r>
      <w:r w:rsidR="004501D7" w:rsidRPr="00172A65">
        <w:rPr>
          <w:rFonts w:asciiTheme="minorHAnsi" w:hAnsiTheme="minorHAnsi"/>
          <w:sz w:val="22"/>
          <w:szCs w:val="22"/>
        </w:rPr>
        <w:t>ill</w:t>
      </w:r>
      <w:r w:rsidRPr="00172A65">
        <w:rPr>
          <w:rFonts w:asciiTheme="minorHAnsi" w:hAnsiTheme="minorHAnsi"/>
          <w:sz w:val="22"/>
          <w:szCs w:val="22"/>
        </w:rPr>
        <w:t xml:space="preserve"> </w:t>
      </w:r>
      <w:r w:rsidR="006272F7" w:rsidRPr="00172A65">
        <w:rPr>
          <w:rFonts w:asciiTheme="minorHAnsi" w:hAnsiTheme="minorHAnsi"/>
          <w:sz w:val="22"/>
          <w:szCs w:val="22"/>
        </w:rPr>
        <w:t>ensure that</w:t>
      </w:r>
      <w:r w:rsidRPr="00172A65">
        <w:rPr>
          <w:rFonts w:asciiTheme="minorHAnsi" w:hAnsiTheme="minorHAnsi"/>
          <w:sz w:val="22"/>
          <w:szCs w:val="22"/>
        </w:rPr>
        <w:t xml:space="preserve"> new registrants hav</w:t>
      </w:r>
      <w:r w:rsidR="006272F7" w:rsidRPr="00172A65">
        <w:rPr>
          <w:rFonts w:asciiTheme="minorHAnsi" w:hAnsiTheme="minorHAnsi"/>
          <w:sz w:val="22"/>
          <w:szCs w:val="22"/>
        </w:rPr>
        <w:t>e</w:t>
      </w:r>
      <w:r w:rsidRPr="00172A65">
        <w:rPr>
          <w:rFonts w:asciiTheme="minorHAnsi" w:hAnsiTheme="minorHAnsi"/>
          <w:sz w:val="22"/>
          <w:szCs w:val="22"/>
        </w:rPr>
        <w:t xml:space="preserve"> at least one-year of accredited education and training in </w:t>
      </w:r>
      <w:r w:rsidR="006272F7" w:rsidRPr="00172A65">
        <w:rPr>
          <w:rFonts w:asciiTheme="minorHAnsi" w:hAnsiTheme="minorHAnsi"/>
          <w:sz w:val="22"/>
          <w:szCs w:val="22"/>
        </w:rPr>
        <w:t>professional psychology</w:t>
      </w:r>
      <w:r w:rsidR="00B777E8" w:rsidRPr="00172A65">
        <w:rPr>
          <w:rFonts w:asciiTheme="minorHAnsi" w:hAnsiTheme="minorHAnsi"/>
          <w:sz w:val="22"/>
          <w:szCs w:val="22"/>
        </w:rPr>
        <w:t xml:space="preserve"> following their initial four-year psychology degree</w:t>
      </w:r>
      <w:r w:rsidRPr="00172A65">
        <w:rPr>
          <w:rFonts w:asciiTheme="minorHAnsi" w:hAnsiTheme="minorHAnsi"/>
          <w:sz w:val="22"/>
          <w:szCs w:val="22"/>
        </w:rPr>
        <w:t xml:space="preserve">. This </w:t>
      </w:r>
      <w:r w:rsidR="000549FB" w:rsidRPr="00172A65">
        <w:rPr>
          <w:rFonts w:asciiTheme="minorHAnsi" w:hAnsiTheme="minorHAnsi"/>
          <w:sz w:val="22"/>
          <w:szCs w:val="22"/>
        </w:rPr>
        <w:t xml:space="preserve">is to be encouraged, as it </w:t>
      </w:r>
      <w:r w:rsidRPr="00172A65">
        <w:rPr>
          <w:rFonts w:asciiTheme="minorHAnsi" w:hAnsiTheme="minorHAnsi"/>
          <w:sz w:val="22"/>
          <w:szCs w:val="22"/>
        </w:rPr>
        <w:t>w</w:t>
      </w:r>
      <w:r w:rsidR="000549FB" w:rsidRPr="00172A65">
        <w:rPr>
          <w:rFonts w:asciiTheme="minorHAnsi" w:hAnsiTheme="minorHAnsi"/>
          <w:sz w:val="22"/>
          <w:szCs w:val="22"/>
        </w:rPr>
        <w:t>ill</w:t>
      </w:r>
      <w:r w:rsidRPr="00172A65">
        <w:rPr>
          <w:rFonts w:asciiTheme="minorHAnsi" w:hAnsiTheme="minorHAnsi"/>
          <w:sz w:val="22"/>
          <w:szCs w:val="22"/>
        </w:rPr>
        <w:t xml:space="preserve"> increase safeguards for the public and ensure that practising psychologists are better equipped to deliver evidence-based assessments, diagnosis and treatments to patients with mild to moderate mental health disorders.</w:t>
      </w:r>
    </w:p>
    <w:p w14:paraId="6CAE43C4" w14:textId="77777777" w:rsidR="00172A65" w:rsidRPr="00172A65" w:rsidRDefault="00172A65" w:rsidP="001D5116">
      <w:pPr>
        <w:spacing w:line="276" w:lineRule="auto"/>
        <w:rPr>
          <w:rFonts w:asciiTheme="minorHAnsi" w:hAnsiTheme="minorHAnsi"/>
          <w:sz w:val="22"/>
          <w:szCs w:val="22"/>
        </w:rPr>
      </w:pPr>
    </w:p>
    <w:p w14:paraId="7E817CCF" w14:textId="573F3493" w:rsidR="00BE23E6" w:rsidRPr="00172A65" w:rsidRDefault="00BE23E6" w:rsidP="001D5116">
      <w:pPr>
        <w:pStyle w:val="ListParagraph"/>
        <w:numPr>
          <w:ilvl w:val="0"/>
          <w:numId w:val="3"/>
        </w:numPr>
        <w:spacing w:line="276" w:lineRule="auto"/>
        <w:rPr>
          <w:rFonts w:asciiTheme="minorHAnsi" w:hAnsiTheme="minorHAnsi"/>
          <w:sz w:val="22"/>
          <w:szCs w:val="22"/>
        </w:rPr>
      </w:pPr>
      <w:r w:rsidRPr="00172A65">
        <w:rPr>
          <w:rFonts w:asciiTheme="minorHAnsi" w:hAnsiTheme="minorHAnsi"/>
          <w:b/>
          <w:i/>
          <w:color w:val="002060"/>
          <w:sz w:val="22"/>
          <w:szCs w:val="22"/>
        </w:rPr>
        <w:t>What can be done to address health workforce shortages in regional and remote areas? In which areas or circumstances would greater use of technology and tele</w:t>
      </w:r>
      <w:r w:rsidRPr="00172A65">
        <w:rPr>
          <w:rFonts w:asciiTheme="minorHAnsi" w:hAnsiTheme="minorHAnsi"/>
          <w:b/>
          <w:i/>
          <w:color w:val="002060"/>
          <w:sz w:val="22"/>
          <w:szCs w:val="22"/>
        </w:rPr>
        <w:noBreakHyphen/>
        <w:t xml:space="preserve">health services be suitable? What prevents greater remote provision of services to address the shortages? </w:t>
      </w:r>
    </w:p>
    <w:p w14:paraId="4A3E6B41" w14:textId="77777777" w:rsidR="004606A1" w:rsidRPr="00172A65" w:rsidRDefault="004606A1" w:rsidP="001D5116">
      <w:pPr>
        <w:spacing w:line="276" w:lineRule="auto"/>
        <w:rPr>
          <w:rFonts w:asciiTheme="minorHAnsi" w:hAnsiTheme="minorHAnsi" w:cs="Calibri"/>
          <w:sz w:val="22"/>
          <w:szCs w:val="22"/>
          <w:lang w:val="en-US"/>
        </w:rPr>
      </w:pPr>
    </w:p>
    <w:p w14:paraId="20BA8DC9" w14:textId="6679B281" w:rsidR="004606A1" w:rsidRPr="00172A65" w:rsidRDefault="004606A1" w:rsidP="001D5116">
      <w:pPr>
        <w:spacing w:line="276" w:lineRule="auto"/>
        <w:rPr>
          <w:rFonts w:asciiTheme="minorHAnsi" w:hAnsiTheme="minorHAnsi" w:cs="Calibri"/>
          <w:sz w:val="22"/>
          <w:szCs w:val="22"/>
        </w:rPr>
      </w:pPr>
      <w:r w:rsidRPr="00172A65">
        <w:rPr>
          <w:rFonts w:asciiTheme="minorHAnsi" w:hAnsiTheme="minorHAnsi" w:cs="Calibri"/>
          <w:sz w:val="22"/>
          <w:szCs w:val="22"/>
          <w:lang w:val="en-US"/>
        </w:rPr>
        <w:lastRenderedPageBreak/>
        <w:t xml:space="preserve">A third of Australians live in regional and remote Australia. The provision of health services including mental health services is therefore, an area of national priority. Unfortunately, difficulties in </w:t>
      </w:r>
      <w:r w:rsidRPr="00172A65">
        <w:rPr>
          <w:rFonts w:asciiTheme="minorHAnsi" w:hAnsiTheme="minorHAnsi" w:cs="Calibri"/>
          <w:sz w:val="22"/>
          <w:szCs w:val="22"/>
        </w:rPr>
        <w:t xml:space="preserve">the delivery of </w:t>
      </w:r>
      <w:r w:rsidRPr="00172A65">
        <w:rPr>
          <w:rFonts w:asciiTheme="minorHAnsi" w:hAnsiTheme="minorHAnsi" w:cs="Calibri"/>
          <w:sz w:val="22"/>
          <w:szCs w:val="22"/>
          <w:lang w:val="en-US"/>
        </w:rPr>
        <w:t>mental health services in regional and remote areas of Australia have been well documented in official reports (e.g., Australian Institute of Health and Welfare, 2015, Mental Health Services in Australia). Such reports have identified multiple challenges</w:t>
      </w:r>
      <w:r w:rsidR="00F21042" w:rsidRPr="00172A65">
        <w:rPr>
          <w:rFonts w:asciiTheme="minorHAnsi" w:hAnsiTheme="minorHAnsi" w:cs="Calibri"/>
          <w:sz w:val="22"/>
          <w:szCs w:val="22"/>
          <w:lang w:val="en-US"/>
        </w:rPr>
        <w:t>, including</w:t>
      </w:r>
      <w:r w:rsidRPr="00172A65">
        <w:rPr>
          <w:rFonts w:asciiTheme="minorHAnsi" w:hAnsiTheme="minorHAnsi" w:cs="Calibri"/>
          <w:sz w:val="22"/>
          <w:szCs w:val="22"/>
          <w:lang w:val="en-US"/>
        </w:rPr>
        <w:t xml:space="preserve"> the recruitment and retention of suitably t</w:t>
      </w:r>
      <w:r w:rsidR="00F21042" w:rsidRPr="00172A65">
        <w:rPr>
          <w:rFonts w:asciiTheme="minorHAnsi" w:hAnsiTheme="minorHAnsi" w:cs="Calibri"/>
          <w:sz w:val="22"/>
          <w:szCs w:val="22"/>
          <w:lang w:val="en-US"/>
        </w:rPr>
        <w:t>rained health professionals and</w:t>
      </w:r>
      <w:r w:rsidRPr="00172A65">
        <w:rPr>
          <w:rFonts w:asciiTheme="minorHAnsi" w:hAnsiTheme="minorHAnsi" w:cs="Calibri"/>
          <w:sz w:val="22"/>
          <w:szCs w:val="22"/>
          <w:lang w:val="en-US"/>
        </w:rPr>
        <w:t xml:space="preserve"> the provision of training, clinical superv</w:t>
      </w:r>
      <w:r w:rsidR="00F21042" w:rsidRPr="00172A65">
        <w:rPr>
          <w:rFonts w:asciiTheme="minorHAnsi" w:hAnsiTheme="minorHAnsi" w:cs="Calibri"/>
          <w:sz w:val="22"/>
          <w:szCs w:val="22"/>
          <w:lang w:val="en-US"/>
        </w:rPr>
        <w:t>ision, professional development</w:t>
      </w:r>
      <w:r w:rsidRPr="00172A65">
        <w:rPr>
          <w:rFonts w:asciiTheme="minorHAnsi" w:hAnsiTheme="minorHAnsi" w:cs="Calibri"/>
          <w:sz w:val="22"/>
          <w:szCs w:val="22"/>
          <w:lang w:val="en-US"/>
        </w:rPr>
        <w:t xml:space="preserve"> and career development opportunities for health professionals.</w:t>
      </w:r>
    </w:p>
    <w:p w14:paraId="2FDE1E27"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2AE6555E" w14:textId="54379286" w:rsidR="004606A1" w:rsidRDefault="004606A1"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 xml:space="preserve">Addressing such challenges requires solutions tailored </w:t>
      </w:r>
      <w:r w:rsidR="006367C0" w:rsidRPr="00172A65">
        <w:rPr>
          <w:rFonts w:asciiTheme="minorHAnsi" w:hAnsiTheme="minorHAnsi" w:cs="Calibri"/>
          <w:sz w:val="22"/>
          <w:szCs w:val="22"/>
          <w:lang w:val="en-US"/>
        </w:rPr>
        <w:t>to</w:t>
      </w:r>
      <w:r w:rsidRPr="00172A65">
        <w:rPr>
          <w:rFonts w:asciiTheme="minorHAnsi" w:hAnsiTheme="minorHAnsi" w:cs="Calibri"/>
          <w:sz w:val="22"/>
          <w:szCs w:val="22"/>
          <w:lang w:val="en-US"/>
        </w:rPr>
        <w:t xml:space="preserve"> different locations. Possible solutions include changes in r</w:t>
      </w:r>
      <w:r w:rsidR="00F21042" w:rsidRPr="00172A65">
        <w:rPr>
          <w:rFonts w:asciiTheme="minorHAnsi" w:hAnsiTheme="minorHAnsi" w:cs="Calibri"/>
          <w:sz w:val="22"/>
          <w:szCs w:val="22"/>
          <w:lang w:val="en-US"/>
        </w:rPr>
        <w:t>emuneration and funding, travel</w:t>
      </w:r>
      <w:r w:rsidRPr="00172A65">
        <w:rPr>
          <w:rFonts w:asciiTheme="minorHAnsi" w:hAnsiTheme="minorHAnsi" w:cs="Calibri"/>
          <w:sz w:val="22"/>
          <w:szCs w:val="22"/>
          <w:lang w:val="en-US"/>
        </w:rPr>
        <w:t xml:space="preserve"> and technology, </w:t>
      </w:r>
      <w:r w:rsidR="000736F0" w:rsidRPr="00172A65">
        <w:rPr>
          <w:rFonts w:asciiTheme="minorHAnsi" w:hAnsiTheme="minorHAnsi" w:cs="Calibri"/>
          <w:sz w:val="22"/>
          <w:szCs w:val="22"/>
          <w:lang w:val="en-US"/>
        </w:rPr>
        <w:t>such as</w:t>
      </w:r>
      <w:r w:rsidRPr="00172A65">
        <w:rPr>
          <w:rFonts w:asciiTheme="minorHAnsi" w:hAnsiTheme="minorHAnsi" w:cs="Calibri"/>
          <w:sz w:val="22"/>
          <w:szCs w:val="22"/>
          <w:lang w:val="en-US"/>
        </w:rPr>
        <w:t>:</w:t>
      </w:r>
    </w:p>
    <w:p w14:paraId="1B93DAEB" w14:textId="77777777" w:rsidR="00172A65" w:rsidRPr="00172A65" w:rsidRDefault="00172A65" w:rsidP="001D5116">
      <w:pPr>
        <w:spacing w:line="276" w:lineRule="auto"/>
        <w:rPr>
          <w:rFonts w:asciiTheme="minorHAnsi" w:hAnsiTheme="minorHAnsi" w:cs="Calibri"/>
          <w:sz w:val="22"/>
          <w:szCs w:val="22"/>
          <w:lang w:val="en-US"/>
        </w:rPr>
      </w:pPr>
    </w:p>
    <w:p w14:paraId="6165AFB8" w14:textId="0D9E4CAD" w:rsidR="004606A1" w:rsidRPr="00172A65" w:rsidRDefault="004606A1" w:rsidP="001D5116">
      <w:pPr>
        <w:numPr>
          <w:ilvl w:val="0"/>
          <w:numId w:val="13"/>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Increasing salary packages for mental health professionals in regional and remote locations</w:t>
      </w:r>
      <w:r w:rsidR="007F612C" w:rsidRPr="00172A65">
        <w:rPr>
          <w:rFonts w:asciiTheme="minorHAnsi" w:hAnsiTheme="minorHAnsi" w:cs="Calibri"/>
          <w:sz w:val="22"/>
          <w:szCs w:val="22"/>
          <w:lang w:val="en-US"/>
        </w:rPr>
        <w:t>.</w:t>
      </w:r>
    </w:p>
    <w:p w14:paraId="15130501" w14:textId="0CF0422C" w:rsidR="004606A1" w:rsidRPr="00172A65" w:rsidRDefault="004606A1" w:rsidP="001D5116">
      <w:pPr>
        <w:numPr>
          <w:ilvl w:val="0"/>
          <w:numId w:val="13"/>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Regular travel by metropolitan-based mental health professionals to regional and remote locations</w:t>
      </w:r>
      <w:r w:rsidR="007F612C" w:rsidRPr="00172A65">
        <w:rPr>
          <w:rFonts w:asciiTheme="minorHAnsi" w:hAnsiTheme="minorHAnsi" w:cs="Calibri"/>
          <w:sz w:val="22"/>
          <w:szCs w:val="22"/>
          <w:lang w:val="en-US"/>
        </w:rPr>
        <w:t>.</w:t>
      </w:r>
    </w:p>
    <w:p w14:paraId="15B3C511" w14:textId="782743BC" w:rsidR="004606A1" w:rsidRPr="00172A65" w:rsidRDefault="004606A1" w:rsidP="001D5116">
      <w:pPr>
        <w:numPr>
          <w:ilvl w:val="0"/>
          <w:numId w:val="13"/>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Travel by consumers from regional and remote locations to locations where services are located</w:t>
      </w:r>
      <w:r w:rsidR="007F612C" w:rsidRPr="00172A65">
        <w:rPr>
          <w:rFonts w:asciiTheme="minorHAnsi" w:hAnsiTheme="minorHAnsi" w:cs="Calibri"/>
          <w:sz w:val="22"/>
          <w:szCs w:val="22"/>
          <w:lang w:val="en-US"/>
        </w:rPr>
        <w:t>.</w:t>
      </w:r>
    </w:p>
    <w:p w14:paraId="2C9BDE84" w14:textId="155E7484" w:rsidR="004606A1" w:rsidRPr="00172A65" w:rsidRDefault="004606A1" w:rsidP="001D5116">
      <w:pPr>
        <w:numPr>
          <w:ilvl w:val="0"/>
          <w:numId w:val="13"/>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Remote training and supervision of mental health professionals in regional and remote locations</w:t>
      </w:r>
      <w:r w:rsidR="007F612C" w:rsidRPr="00172A65">
        <w:rPr>
          <w:rFonts w:asciiTheme="minorHAnsi" w:hAnsiTheme="minorHAnsi" w:cs="Calibri"/>
          <w:sz w:val="22"/>
          <w:szCs w:val="22"/>
          <w:lang w:val="en-US"/>
        </w:rPr>
        <w:t>.</w:t>
      </w:r>
    </w:p>
    <w:p w14:paraId="72B43069" w14:textId="63A8B11C" w:rsidR="004606A1" w:rsidRPr="00172A65" w:rsidRDefault="004606A1" w:rsidP="001D5116">
      <w:pPr>
        <w:numPr>
          <w:ilvl w:val="0"/>
          <w:numId w:val="13"/>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Remote service provision including current tele-health arrangements (that is, video-conferencing)</w:t>
      </w:r>
      <w:r w:rsidR="007F612C" w:rsidRPr="00172A65">
        <w:rPr>
          <w:rFonts w:asciiTheme="minorHAnsi" w:hAnsiTheme="minorHAnsi" w:cs="Calibri"/>
          <w:sz w:val="22"/>
          <w:szCs w:val="22"/>
          <w:lang w:val="en-US"/>
        </w:rPr>
        <w:t>.</w:t>
      </w:r>
    </w:p>
    <w:p w14:paraId="05B230C6" w14:textId="599F721C" w:rsidR="004606A1" w:rsidRPr="00172A65" w:rsidRDefault="004606A1" w:rsidP="001D5116">
      <w:pPr>
        <w:numPr>
          <w:ilvl w:val="0"/>
          <w:numId w:val="13"/>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Extending tele-health to include telephone and online (e.g., secure email) consultations</w:t>
      </w:r>
      <w:r w:rsidR="007F612C"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 </w:t>
      </w:r>
    </w:p>
    <w:p w14:paraId="2005BC87"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xml:space="preserve"> </w:t>
      </w:r>
    </w:p>
    <w:p w14:paraId="7DCBF114" w14:textId="6C588930" w:rsidR="004606A1" w:rsidRDefault="004606A1"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Several factors affect the choice of and deployment of these solutions including:</w:t>
      </w:r>
    </w:p>
    <w:p w14:paraId="1242332E" w14:textId="77777777" w:rsidR="00172A65" w:rsidRPr="00172A65" w:rsidRDefault="00172A65" w:rsidP="001D5116">
      <w:pPr>
        <w:spacing w:line="276" w:lineRule="auto"/>
        <w:rPr>
          <w:rFonts w:asciiTheme="minorHAnsi" w:hAnsiTheme="minorHAnsi" w:cs="Calibri"/>
          <w:sz w:val="22"/>
          <w:szCs w:val="22"/>
          <w:lang w:val="en-US"/>
        </w:rPr>
      </w:pPr>
    </w:p>
    <w:p w14:paraId="13EC958A" w14:textId="77777777" w:rsidR="004606A1" w:rsidRPr="00172A65" w:rsidRDefault="004606A1" w:rsidP="001D5116">
      <w:pPr>
        <w:numPr>
          <w:ilvl w:val="0"/>
          <w:numId w:val="14"/>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Expense. The provision of services in regional and remote Australia is generally more expensive than delivery in metropolitan regions. However, sending metropolitan-based mental health professionals to regional and remote locations is also expensive, as is sending consumers from regional and remote locations to locations where services are situated. In addition, extension of tele-health to include telephone and secure online consultations will substantially increase access, demand, and therefore costs. </w:t>
      </w:r>
    </w:p>
    <w:p w14:paraId="7631799D" w14:textId="5F6F5893" w:rsidR="004606A1" w:rsidRPr="00172A65" w:rsidRDefault="004606A1" w:rsidP="001D5116">
      <w:pPr>
        <w:numPr>
          <w:ilvl w:val="0"/>
          <w:numId w:val="14"/>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Sustainability of Regional and Remote Services. Remote delivery of services can reduce the sustainability of regional and remote services, by reducing demand and therefore, financial viability of such services. </w:t>
      </w:r>
    </w:p>
    <w:p w14:paraId="63137BDC" w14:textId="59A3D08C" w:rsidR="004606A1" w:rsidRPr="00172A65" w:rsidRDefault="004606A1" w:rsidP="001D5116">
      <w:pPr>
        <w:numPr>
          <w:ilvl w:val="0"/>
          <w:numId w:val="14"/>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Evaluation of Outcomes. Existing data sets often provide information about the number of services provided and the person providing the service. However, the data rarely provide</w:t>
      </w:r>
      <w:r w:rsidR="004C0120" w:rsidRPr="00172A65">
        <w:rPr>
          <w:rFonts w:asciiTheme="minorHAnsi" w:hAnsiTheme="minorHAnsi" w:cs="Calibri"/>
          <w:sz w:val="22"/>
          <w:szCs w:val="22"/>
          <w:lang w:val="en-US"/>
        </w:rPr>
        <w:t>s</w:t>
      </w:r>
      <w:r w:rsidRPr="00172A65">
        <w:rPr>
          <w:rFonts w:asciiTheme="minorHAnsi" w:hAnsiTheme="minorHAnsi" w:cs="Calibri"/>
          <w:sz w:val="22"/>
          <w:szCs w:val="22"/>
          <w:lang w:val="en-US"/>
        </w:rPr>
        <w:t xml:space="preserve"> information about the outcomes of such services. Consequently, there is limited data to inform the value and benefit of services, thus limiting the ability to identify and fund optimum models of service provision. </w:t>
      </w:r>
    </w:p>
    <w:p w14:paraId="3E02D00F" w14:textId="025B9EDD"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0CF493B6" w14:textId="71253304" w:rsidR="004606A1" w:rsidRPr="00172A65" w:rsidRDefault="004606A1" w:rsidP="001D5116">
      <w:pPr>
        <w:spacing w:line="276" w:lineRule="auto"/>
        <w:rPr>
          <w:rFonts w:asciiTheme="minorHAnsi" w:hAnsiTheme="minorHAnsi" w:cs="Calibri"/>
          <w:sz w:val="22"/>
          <w:szCs w:val="22"/>
        </w:rPr>
      </w:pPr>
      <w:r w:rsidRPr="00172A65">
        <w:rPr>
          <w:rFonts w:asciiTheme="minorHAnsi" w:hAnsiTheme="minorHAnsi" w:cs="Calibri"/>
          <w:b/>
          <w:bCs/>
          <w:sz w:val="22"/>
          <w:szCs w:val="22"/>
          <w:lang w:val="en-US"/>
        </w:rPr>
        <w:t>U</w:t>
      </w:r>
      <w:r w:rsidRPr="00172A65">
        <w:rPr>
          <w:rFonts w:asciiTheme="minorHAnsi" w:hAnsiTheme="minorHAnsi" w:cs="Calibri"/>
          <w:b/>
          <w:bCs/>
          <w:sz w:val="22"/>
          <w:szCs w:val="22"/>
        </w:rPr>
        <w:t>se</w:t>
      </w:r>
      <w:r w:rsidR="00672E19" w:rsidRPr="00172A65">
        <w:rPr>
          <w:rFonts w:asciiTheme="minorHAnsi" w:hAnsiTheme="minorHAnsi" w:cs="Calibri"/>
          <w:b/>
          <w:bCs/>
          <w:sz w:val="22"/>
          <w:szCs w:val="22"/>
        </w:rPr>
        <w:t xml:space="preserve"> of technology and tele</w:t>
      </w:r>
      <w:r w:rsidR="00672E19" w:rsidRPr="00172A65">
        <w:rPr>
          <w:rFonts w:asciiTheme="minorHAnsi" w:hAnsiTheme="minorHAnsi" w:cs="Calibri"/>
          <w:b/>
          <w:bCs/>
          <w:sz w:val="22"/>
          <w:szCs w:val="22"/>
        </w:rPr>
        <w:noBreakHyphen/>
        <w:t>Health services, and barriers to u</w:t>
      </w:r>
      <w:r w:rsidRPr="00172A65">
        <w:rPr>
          <w:rFonts w:asciiTheme="minorHAnsi" w:hAnsiTheme="minorHAnsi" w:cs="Calibri"/>
          <w:b/>
          <w:bCs/>
          <w:sz w:val="22"/>
          <w:szCs w:val="22"/>
        </w:rPr>
        <w:t xml:space="preserve">ptake </w:t>
      </w:r>
    </w:p>
    <w:p w14:paraId="1DD372CE"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395ECE38" w14:textId="64B64042" w:rsidR="00E07338" w:rsidRPr="00172A65" w:rsidRDefault="00E07338"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In l</w:t>
      </w:r>
      <w:r w:rsidR="009B3DD6" w:rsidRPr="00172A65">
        <w:rPr>
          <w:rFonts w:asciiTheme="minorHAnsi" w:hAnsiTheme="minorHAnsi" w:cs="Calibri"/>
          <w:sz w:val="22"/>
          <w:szCs w:val="22"/>
          <w:lang w:val="en-US"/>
        </w:rPr>
        <w:t>ocations in which</w:t>
      </w:r>
      <w:r w:rsidR="004606A1" w:rsidRPr="00172A65">
        <w:rPr>
          <w:rFonts w:asciiTheme="minorHAnsi" w:hAnsiTheme="minorHAnsi" w:cs="Calibri"/>
          <w:sz w:val="22"/>
          <w:szCs w:val="22"/>
          <w:lang w:val="en-US"/>
        </w:rPr>
        <w:t xml:space="preserve"> local mental health services are either not available or are over-stretched, existing models of tele-health offer potential </w:t>
      </w:r>
      <w:r w:rsidR="000F6C27" w:rsidRPr="00172A65">
        <w:rPr>
          <w:rFonts w:asciiTheme="minorHAnsi" w:hAnsiTheme="minorHAnsi" w:cs="Calibri"/>
          <w:sz w:val="22"/>
          <w:szCs w:val="22"/>
          <w:lang w:val="en-US"/>
        </w:rPr>
        <w:t>solutions. In recognition of this</w:t>
      </w:r>
      <w:r w:rsidR="004606A1" w:rsidRPr="00172A65">
        <w:rPr>
          <w:rFonts w:asciiTheme="minorHAnsi" w:hAnsiTheme="minorHAnsi" w:cs="Calibri"/>
          <w:sz w:val="22"/>
          <w:szCs w:val="22"/>
          <w:lang w:val="en-US"/>
        </w:rPr>
        <w:t xml:space="preserve"> potential, the Australian Government has supported multiple tele-health initiatives, including funding tele-health </w:t>
      </w:r>
      <w:r w:rsidR="004606A1" w:rsidRPr="00172A65">
        <w:rPr>
          <w:rFonts w:asciiTheme="minorHAnsi" w:hAnsiTheme="minorHAnsi" w:cs="Calibri"/>
          <w:sz w:val="22"/>
          <w:szCs w:val="22"/>
          <w:lang w:val="en-US"/>
        </w:rPr>
        <w:lastRenderedPageBreak/>
        <w:t>services by medical specialists via the Medicare Benefits Schedule (MBS). However, the Australian Government has also supported broader use of technology to reduce barriers to accessing care. These initiatives include developing strategy</w:t>
      </w:r>
      <w:r w:rsidR="000F6C27" w:rsidRPr="00172A65">
        <w:rPr>
          <w:rFonts w:asciiTheme="minorHAnsi" w:hAnsiTheme="minorHAnsi" w:cs="Calibri"/>
          <w:sz w:val="22"/>
          <w:szCs w:val="22"/>
          <w:lang w:val="en-US"/>
        </w:rPr>
        <w:t>,</w:t>
      </w:r>
      <w:r w:rsidR="004606A1" w:rsidRPr="00172A65">
        <w:rPr>
          <w:rFonts w:asciiTheme="minorHAnsi" w:hAnsiTheme="minorHAnsi" w:cs="Calibri"/>
          <w:sz w:val="22"/>
          <w:szCs w:val="22"/>
          <w:lang w:val="en-US"/>
        </w:rPr>
        <w:t xml:space="preserve"> and funding the development of</w:t>
      </w:r>
      <w:r w:rsidR="000F6C27" w:rsidRPr="00172A65">
        <w:rPr>
          <w:rFonts w:asciiTheme="minorHAnsi" w:hAnsiTheme="minorHAnsi" w:cs="Calibri"/>
          <w:sz w:val="22"/>
          <w:szCs w:val="22"/>
          <w:lang w:val="en-US"/>
        </w:rPr>
        <w:t>, a digital mental health sector</w:t>
      </w:r>
      <w:r w:rsidR="004606A1" w:rsidRPr="00172A65">
        <w:rPr>
          <w:rFonts w:asciiTheme="minorHAnsi" w:hAnsiTheme="minorHAnsi" w:cs="Calibri"/>
          <w:sz w:val="22"/>
          <w:szCs w:val="22"/>
          <w:lang w:val="en-US"/>
        </w:rPr>
        <w:t xml:space="preserve"> and more recently introducing limited funding of tele-health services for allied health professionals via the MBS. </w:t>
      </w:r>
    </w:p>
    <w:p w14:paraId="6EEC84F7" w14:textId="77777777" w:rsidR="00E07338" w:rsidRPr="00172A65" w:rsidRDefault="00E07338" w:rsidP="001D5116">
      <w:pPr>
        <w:spacing w:line="276" w:lineRule="auto"/>
        <w:rPr>
          <w:rFonts w:asciiTheme="minorHAnsi" w:hAnsiTheme="minorHAnsi" w:cs="Calibri"/>
          <w:b/>
          <w:bCs/>
          <w:sz w:val="22"/>
          <w:szCs w:val="22"/>
          <w:lang w:val="en-US"/>
        </w:rPr>
      </w:pPr>
    </w:p>
    <w:p w14:paraId="6F6FC174" w14:textId="5F3427EC" w:rsidR="004606A1" w:rsidRPr="00172A65" w:rsidRDefault="004606A1" w:rsidP="001D5116">
      <w:pPr>
        <w:spacing w:line="276" w:lineRule="auto"/>
        <w:rPr>
          <w:rFonts w:asciiTheme="minorHAnsi" w:hAnsiTheme="minorHAnsi" w:cs="Calibri"/>
          <w:sz w:val="22"/>
          <w:szCs w:val="22"/>
          <w:lang w:val="en-US"/>
        </w:rPr>
      </w:pPr>
      <w:r w:rsidRPr="00172A65">
        <w:rPr>
          <w:rFonts w:asciiTheme="minorHAnsi" w:hAnsiTheme="minorHAnsi" w:cs="Calibri"/>
          <w:b/>
          <w:bCs/>
          <w:sz w:val="22"/>
          <w:szCs w:val="22"/>
          <w:lang w:val="en-US"/>
        </w:rPr>
        <w:t>Outcomes</w:t>
      </w:r>
    </w:p>
    <w:p w14:paraId="2D5D8424"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77A31C70" w14:textId="0059BEB5" w:rsidR="004606A1" w:rsidRPr="00172A65" w:rsidRDefault="004606A1"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 xml:space="preserve">Australian Bureau of Statistics data indicate a moderate uptake of tele-health by psychiatrists and medical specialists, but a relatively low uptake by allied health professionals, although the latter items were </w:t>
      </w:r>
      <w:r w:rsidR="000F6C27" w:rsidRPr="00172A65">
        <w:rPr>
          <w:rFonts w:asciiTheme="minorHAnsi" w:hAnsiTheme="minorHAnsi" w:cs="Calibri"/>
          <w:sz w:val="22"/>
          <w:szCs w:val="22"/>
          <w:lang w:val="en-US"/>
        </w:rPr>
        <w:t xml:space="preserve">only </w:t>
      </w:r>
      <w:r w:rsidRPr="00172A65">
        <w:rPr>
          <w:rFonts w:asciiTheme="minorHAnsi" w:hAnsiTheme="minorHAnsi" w:cs="Calibri"/>
          <w:sz w:val="22"/>
          <w:szCs w:val="22"/>
          <w:lang w:val="en-US"/>
        </w:rPr>
        <w:t>recently introduced. These data provide information about the number of services provided and indicate that they represent a promising way of increasing access to care. Unfortunately, data collected via the MBS do</w:t>
      </w:r>
      <w:r w:rsidR="004C0120" w:rsidRPr="00172A65">
        <w:rPr>
          <w:rFonts w:asciiTheme="minorHAnsi" w:hAnsiTheme="minorHAnsi" w:cs="Calibri"/>
          <w:sz w:val="22"/>
          <w:szCs w:val="22"/>
          <w:lang w:val="en-US"/>
        </w:rPr>
        <w:t>es</w:t>
      </w:r>
      <w:r w:rsidRPr="00172A65">
        <w:rPr>
          <w:rFonts w:asciiTheme="minorHAnsi" w:hAnsiTheme="minorHAnsi" w:cs="Calibri"/>
          <w:sz w:val="22"/>
          <w:szCs w:val="22"/>
          <w:lang w:val="en-US"/>
        </w:rPr>
        <w:t xml:space="preserve"> not include the clinical outcomes of such services, thus making it impossible to determine the benefits of such services. </w:t>
      </w:r>
    </w:p>
    <w:p w14:paraId="4786D9D7"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1B5FEF57" w14:textId="0DF5E885" w:rsidR="004606A1" w:rsidRPr="00172A65" w:rsidRDefault="004606A1"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 xml:space="preserve">In contrast, there is a strong and well documented evidence-base for some digital mental health services, such as the </w:t>
      </w:r>
      <w:proofErr w:type="spellStart"/>
      <w:r w:rsidRPr="00172A65">
        <w:rPr>
          <w:rFonts w:asciiTheme="minorHAnsi" w:hAnsiTheme="minorHAnsi" w:cs="Calibri"/>
          <w:sz w:val="22"/>
          <w:szCs w:val="22"/>
          <w:lang w:val="en-US"/>
        </w:rPr>
        <w:t>MindSpot</w:t>
      </w:r>
      <w:proofErr w:type="spellEnd"/>
      <w:r w:rsidRPr="00172A65">
        <w:rPr>
          <w:rFonts w:asciiTheme="minorHAnsi" w:hAnsiTheme="minorHAnsi" w:cs="Calibri"/>
          <w:sz w:val="22"/>
          <w:szCs w:val="22"/>
          <w:lang w:val="en-US"/>
        </w:rPr>
        <w:t xml:space="preserve"> Clinic (</w:t>
      </w:r>
      <w:proofErr w:type="spellStart"/>
      <w:r w:rsidRPr="00172A65">
        <w:rPr>
          <w:rFonts w:asciiTheme="minorHAnsi" w:hAnsiTheme="minorHAnsi" w:cs="Calibri"/>
          <w:sz w:val="22"/>
          <w:szCs w:val="22"/>
          <w:lang w:val="en-US"/>
        </w:rPr>
        <w:t>Titov</w:t>
      </w:r>
      <w:proofErr w:type="spellEnd"/>
      <w:r w:rsidRPr="00172A65">
        <w:rPr>
          <w:rFonts w:asciiTheme="minorHAnsi" w:hAnsiTheme="minorHAnsi" w:cs="Calibri"/>
          <w:sz w:val="22"/>
          <w:szCs w:val="22"/>
          <w:lang w:val="en-US"/>
        </w:rPr>
        <w:t xml:space="preserve"> et al., 2017; </w:t>
      </w:r>
      <w:proofErr w:type="spellStart"/>
      <w:r w:rsidRPr="00172A65">
        <w:rPr>
          <w:rFonts w:asciiTheme="minorHAnsi" w:hAnsiTheme="minorHAnsi" w:cs="Calibri"/>
          <w:sz w:val="22"/>
          <w:szCs w:val="22"/>
          <w:lang w:val="en-US"/>
        </w:rPr>
        <w:t>Titov</w:t>
      </w:r>
      <w:proofErr w:type="spellEnd"/>
      <w:r w:rsidRPr="00172A65">
        <w:rPr>
          <w:rFonts w:asciiTheme="minorHAnsi" w:hAnsiTheme="minorHAnsi" w:cs="Calibri"/>
          <w:sz w:val="22"/>
          <w:szCs w:val="22"/>
          <w:lang w:val="en-US"/>
        </w:rPr>
        <w:t xml:space="preserve"> et al., 2018). Since 2013, </w:t>
      </w:r>
      <w:proofErr w:type="spellStart"/>
      <w:r w:rsidRPr="00172A65">
        <w:rPr>
          <w:rFonts w:asciiTheme="minorHAnsi" w:hAnsiTheme="minorHAnsi" w:cs="Calibri"/>
          <w:sz w:val="22"/>
          <w:szCs w:val="22"/>
          <w:lang w:val="en-US"/>
        </w:rPr>
        <w:t>MindSpot</w:t>
      </w:r>
      <w:proofErr w:type="spellEnd"/>
      <w:r w:rsidRPr="00172A65">
        <w:rPr>
          <w:rFonts w:asciiTheme="minorHAnsi" w:hAnsiTheme="minorHAnsi" w:cs="Calibri"/>
          <w:sz w:val="22"/>
          <w:szCs w:val="22"/>
          <w:lang w:val="en-US"/>
        </w:rPr>
        <w:t xml:space="preserve"> has provided online and telephone assessment and treatment services each year to 20,000 Australian consumers with high prevalence mental conditions</w:t>
      </w:r>
      <w:r w:rsidR="004C0120"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 such as anxiety and depression, with many from regional and remote Australia. The results have been benchmarked against results from face-to-face psychologic</w:t>
      </w:r>
      <w:r w:rsidR="000F6C27" w:rsidRPr="00172A65">
        <w:rPr>
          <w:rFonts w:asciiTheme="minorHAnsi" w:hAnsiTheme="minorHAnsi" w:cs="Calibri"/>
          <w:sz w:val="22"/>
          <w:szCs w:val="22"/>
          <w:lang w:val="en-US"/>
        </w:rPr>
        <w:t>al care</w:t>
      </w:r>
      <w:r w:rsidRPr="00172A65">
        <w:rPr>
          <w:rFonts w:asciiTheme="minorHAnsi" w:hAnsiTheme="minorHAnsi" w:cs="Calibri"/>
          <w:sz w:val="22"/>
          <w:szCs w:val="22"/>
          <w:lang w:val="en-US"/>
        </w:rPr>
        <w:t xml:space="preserve"> and have been demonstrated as highly cost-effective and valued by consumers (Yu-Chen Lee et al., 2017). </w:t>
      </w:r>
    </w:p>
    <w:p w14:paraId="68FDDEA2" w14:textId="45AABE86"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6E52E509" w14:textId="762E056B" w:rsidR="004606A1" w:rsidRPr="00172A65" w:rsidRDefault="00C47ABB" w:rsidP="001D5116">
      <w:pPr>
        <w:spacing w:line="276" w:lineRule="auto"/>
        <w:rPr>
          <w:rFonts w:asciiTheme="minorHAnsi" w:hAnsiTheme="minorHAnsi" w:cs="Calibri"/>
          <w:sz w:val="22"/>
          <w:szCs w:val="22"/>
          <w:lang w:val="en-US"/>
        </w:rPr>
      </w:pPr>
      <w:r w:rsidRPr="00172A65">
        <w:rPr>
          <w:rFonts w:asciiTheme="minorHAnsi" w:hAnsiTheme="minorHAnsi" w:cs="Calibri"/>
          <w:b/>
          <w:bCs/>
          <w:sz w:val="22"/>
          <w:szCs w:val="22"/>
          <w:lang w:val="en-US"/>
        </w:rPr>
        <w:t>Barriers to u</w:t>
      </w:r>
      <w:r w:rsidR="004606A1" w:rsidRPr="00172A65">
        <w:rPr>
          <w:rFonts w:asciiTheme="minorHAnsi" w:hAnsiTheme="minorHAnsi" w:cs="Calibri"/>
          <w:b/>
          <w:bCs/>
          <w:sz w:val="22"/>
          <w:szCs w:val="22"/>
          <w:lang w:val="en-US"/>
        </w:rPr>
        <w:t>ptake</w:t>
      </w:r>
    </w:p>
    <w:p w14:paraId="7D297198"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3137BE68" w14:textId="3ECC12B9" w:rsidR="004606A1" w:rsidRPr="00172A65" w:rsidRDefault="004606A1"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Barriers to uptake of technology and tele-health services include attitu</w:t>
      </w:r>
      <w:r w:rsidR="00CD3BB1" w:rsidRPr="00172A65">
        <w:rPr>
          <w:rFonts w:asciiTheme="minorHAnsi" w:hAnsiTheme="minorHAnsi" w:cs="Calibri"/>
          <w:sz w:val="22"/>
          <w:szCs w:val="22"/>
          <w:lang w:val="en-US"/>
        </w:rPr>
        <w:t xml:space="preserve">dinal and operational barriers. </w:t>
      </w:r>
      <w:r w:rsidRPr="00172A65">
        <w:rPr>
          <w:rFonts w:asciiTheme="minorHAnsi" w:hAnsiTheme="minorHAnsi" w:cs="Calibri"/>
          <w:sz w:val="22"/>
          <w:szCs w:val="22"/>
          <w:lang w:val="en-US"/>
        </w:rPr>
        <w:t>Examples of attitudinal barriers include:</w:t>
      </w:r>
    </w:p>
    <w:p w14:paraId="42907638"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3B142566" w14:textId="37109437" w:rsidR="004606A1" w:rsidRPr="00172A65" w:rsidRDefault="004606A1" w:rsidP="001D5116">
      <w:pPr>
        <w:numPr>
          <w:ilvl w:val="0"/>
          <w:numId w:val="15"/>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The community's general reluctance to reach out to mental health services either face-to-face or tele-health due to stigma, shame, or preference to self-manage (</w:t>
      </w:r>
      <w:proofErr w:type="spellStart"/>
      <w:r w:rsidRPr="00172A65">
        <w:rPr>
          <w:rFonts w:asciiTheme="minorHAnsi" w:hAnsiTheme="minorHAnsi" w:cs="Calibri"/>
          <w:sz w:val="22"/>
          <w:szCs w:val="22"/>
          <w:lang w:val="en-US"/>
        </w:rPr>
        <w:t>Mojtabai</w:t>
      </w:r>
      <w:proofErr w:type="spellEnd"/>
      <w:r w:rsidRPr="00172A65">
        <w:rPr>
          <w:rFonts w:asciiTheme="minorHAnsi" w:hAnsiTheme="minorHAnsi" w:cs="Calibri"/>
          <w:sz w:val="22"/>
          <w:szCs w:val="22"/>
          <w:lang w:val="en-US"/>
        </w:rPr>
        <w:t xml:space="preserve"> et al., 2011)</w:t>
      </w:r>
      <w:r w:rsidR="00EA1BB5" w:rsidRPr="00172A65">
        <w:rPr>
          <w:rFonts w:asciiTheme="minorHAnsi" w:hAnsiTheme="minorHAnsi" w:cs="Calibri"/>
          <w:sz w:val="22"/>
          <w:szCs w:val="22"/>
          <w:lang w:val="en-US"/>
        </w:rPr>
        <w:t>.</w:t>
      </w:r>
    </w:p>
    <w:p w14:paraId="0EEB98D8" w14:textId="1212DB60" w:rsidR="004606A1" w:rsidRPr="00172A65" w:rsidRDefault="004606A1" w:rsidP="001D5116">
      <w:pPr>
        <w:numPr>
          <w:ilvl w:val="0"/>
          <w:numId w:val="15"/>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Limited knowledge about the existence or effectiveness of this model of care</w:t>
      </w:r>
      <w:r w:rsidR="00EA1BB5" w:rsidRPr="00172A65">
        <w:rPr>
          <w:rFonts w:asciiTheme="minorHAnsi" w:hAnsiTheme="minorHAnsi" w:cs="Calibri"/>
          <w:sz w:val="22"/>
          <w:szCs w:val="22"/>
          <w:lang w:val="en-US"/>
        </w:rPr>
        <w:t>.</w:t>
      </w:r>
    </w:p>
    <w:p w14:paraId="7F534153" w14:textId="787699BC" w:rsidR="004606A1" w:rsidRPr="00172A65" w:rsidRDefault="004606A1" w:rsidP="001D5116">
      <w:pPr>
        <w:numPr>
          <w:ilvl w:val="0"/>
          <w:numId w:val="15"/>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Concerns by consumers about privacy and security of tele-health services</w:t>
      </w:r>
      <w:r w:rsidR="00EA1BB5" w:rsidRPr="00172A65">
        <w:rPr>
          <w:rFonts w:asciiTheme="minorHAnsi" w:hAnsiTheme="minorHAnsi" w:cs="Calibri"/>
          <w:sz w:val="22"/>
          <w:szCs w:val="22"/>
          <w:lang w:val="en-US"/>
        </w:rPr>
        <w:t>.</w:t>
      </w:r>
    </w:p>
    <w:p w14:paraId="37FE0976"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27BDB488" w14:textId="77777777" w:rsidR="004606A1" w:rsidRPr="00172A65" w:rsidRDefault="004606A1"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Examples of operational barriers include:</w:t>
      </w:r>
    </w:p>
    <w:p w14:paraId="33C395E1"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7159B5B9" w14:textId="675E1B42" w:rsidR="004606A1" w:rsidRPr="00172A65" w:rsidRDefault="004606A1" w:rsidP="001D5116">
      <w:pPr>
        <w:numPr>
          <w:ilvl w:val="0"/>
          <w:numId w:val="16"/>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Mental health professionals having limited</w:t>
      </w:r>
      <w:r w:rsidR="004C0120"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 if any</w:t>
      </w:r>
      <w:r w:rsidR="004C0120"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 training in delivery of services via tele-health</w:t>
      </w:r>
      <w:r w:rsidR="00EA1BB5" w:rsidRPr="00172A65">
        <w:rPr>
          <w:rFonts w:asciiTheme="minorHAnsi" w:hAnsiTheme="minorHAnsi" w:cs="Calibri"/>
          <w:sz w:val="22"/>
          <w:szCs w:val="22"/>
          <w:lang w:val="en-US"/>
        </w:rPr>
        <w:t>.</w:t>
      </w:r>
    </w:p>
    <w:p w14:paraId="199D6402" w14:textId="5E93B58F" w:rsidR="004606A1" w:rsidRPr="00172A65" w:rsidRDefault="004606A1" w:rsidP="001D5116">
      <w:pPr>
        <w:numPr>
          <w:ilvl w:val="0"/>
          <w:numId w:val="16"/>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Limited national guidance about the technology approved for use with tele-health</w:t>
      </w:r>
      <w:r w:rsidR="00EA1BB5" w:rsidRPr="00172A65">
        <w:rPr>
          <w:rFonts w:asciiTheme="minorHAnsi" w:hAnsiTheme="minorHAnsi" w:cs="Calibri"/>
          <w:sz w:val="22"/>
          <w:szCs w:val="22"/>
          <w:lang w:val="en-US"/>
        </w:rPr>
        <w:t>.</w:t>
      </w:r>
    </w:p>
    <w:p w14:paraId="4612667C" w14:textId="63A916DF" w:rsidR="004606A1" w:rsidRPr="00172A65" w:rsidRDefault="004606A1" w:rsidP="001D5116">
      <w:pPr>
        <w:numPr>
          <w:ilvl w:val="0"/>
          <w:numId w:val="16"/>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Limited funding</w:t>
      </w:r>
      <w:r w:rsidR="00EA1BB5"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 </w:t>
      </w:r>
    </w:p>
    <w:p w14:paraId="4AF28102" w14:textId="610E8A77" w:rsidR="004606A1" w:rsidRPr="00172A65" w:rsidRDefault="004606A1" w:rsidP="001D5116">
      <w:pPr>
        <w:numPr>
          <w:ilvl w:val="1"/>
          <w:numId w:val="17"/>
        </w:numPr>
        <w:spacing w:line="276" w:lineRule="auto"/>
        <w:ind w:left="162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  The funding available for tele-health particularly for allied health professionals requires components delivered face</w:t>
      </w:r>
      <w:r w:rsidR="004C0120" w:rsidRPr="00172A65">
        <w:rPr>
          <w:rFonts w:asciiTheme="minorHAnsi" w:hAnsiTheme="minorHAnsi" w:cs="Calibri"/>
          <w:sz w:val="22"/>
          <w:szCs w:val="22"/>
          <w:lang w:val="en-US"/>
        </w:rPr>
        <w:t>-</w:t>
      </w:r>
      <w:r w:rsidRPr="00172A65">
        <w:rPr>
          <w:rFonts w:asciiTheme="minorHAnsi" w:hAnsiTheme="minorHAnsi" w:cs="Calibri"/>
          <w:sz w:val="22"/>
          <w:szCs w:val="22"/>
          <w:lang w:val="en-US"/>
        </w:rPr>
        <w:t>to</w:t>
      </w:r>
      <w:r w:rsidR="004C0120"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face or via video-conferencing, </w:t>
      </w:r>
      <w:r w:rsidR="000F6C27" w:rsidRPr="00172A65">
        <w:rPr>
          <w:rFonts w:asciiTheme="minorHAnsi" w:hAnsiTheme="minorHAnsi" w:cs="Calibri"/>
          <w:sz w:val="22"/>
          <w:szCs w:val="22"/>
          <w:lang w:val="en-US"/>
        </w:rPr>
        <w:t>but excludes</w:t>
      </w:r>
      <w:r w:rsidRPr="00172A65">
        <w:rPr>
          <w:rFonts w:asciiTheme="minorHAnsi" w:hAnsiTheme="minorHAnsi" w:cs="Calibri"/>
          <w:sz w:val="22"/>
          <w:szCs w:val="22"/>
          <w:lang w:val="en-US"/>
        </w:rPr>
        <w:t xml:space="preserve"> telephone consultations. The requirement for video-conferencing significantly limits access in areas with poor internet quality, and the requirement for compulsory face to face sessions represents another access barrier. These </w:t>
      </w:r>
      <w:r w:rsidRPr="00172A65">
        <w:rPr>
          <w:rFonts w:asciiTheme="minorHAnsi" w:hAnsiTheme="minorHAnsi" w:cs="Calibri"/>
          <w:sz w:val="22"/>
          <w:szCs w:val="22"/>
          <w:lang w:val="en-US"/>
        </w:rPr>
        <w:lastRenderedPageBreak/>
        <w:t xml:space="preserve">could be addressed by allowing telephone consultations, although it is </w:t>
      </w:r>
      <w:proofErr w:type="spellStart"/>
      <w:r w:rsidRPr="00172A65">
        <w:rPr>
          <w:rFonts w:asciiTheme="minorHAnsi" w:hAnsiTheme="minorHAnsi" w:cs="Calibri"/>
          <w:sz w:val="22"/>
          <w:szCs w:val="22"/>
          <w:lang w:val="en-US"/>
        </w:rPr>
        <w:t>recognised</w:t>
      </w:r>
      <w:proofErr w:type="spellEnd"/>
      <w:r w:rsidRPr="00172A65">
        <w:rPr>
          <w:rFonts w:asciiTheme="minorHAnsi" w:hAnsiTheme="minorHAnsi" w:cs="Calibri"/>
          <w:sz w:val="22"/>
          <w:szCs w:val="22"/>
          <w:lang w:val="en-US"/>
        </w:rPr>
        <w:t xml:space="preserve"> that this will significantly increase demand</w:t>
      </w:r>
      <w:r w:rsidR="000F6C27"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 and </w:t>
      </w:r>
      <w:r w:rsidR="000F6C27" w:rsidRPr="00172A65">
        <w:rPr>
          <w:rFonts w:asciiTheme="minorHAnsi" w:hAnsiTheme="minorHAnsi" w:cs="Calibri"/>
          <w:sz w:val="22"/>
          <w:szCs w:val="22"/>
          <w:lang w:val="en-US"/>
        </w:rPr>
        <w:t xml:space="preserve">thereby, </w:t>
      </w:r>
      <w:r w:rsidRPr="00172A65">
        <w:rPr>
          <w:rFonts w:asciiTheme="minorHAnsi" w:hAnsiTheme="minorHAnsi" w:cs="Calibri"/>
          <w:sz w:val="22"/>
          <w:szCs w:val="22"/>
          <w:lang w:val="en-US"/>
        </w:rPr>
        <w:t>costs.</w:t>
      </w:r>
    </w:p>
    <w:p w14:paraId="544BFB06" w14:textId="00C0D395" w:rsidR="004606A1" w:rsidRPr="00172A65" w:rsidRDefault="004606A1" w:rsidP="001D5116">
      <w:pPr>
        <w:numPr>
          <w:ilvl w:val="1"/>
          <w:numId w:val="17"/>
        </w:numPr>
        <w:spacing w:line="276" w:lineRule="auto"/>
        <w:ind w:left="162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  Services such as </w:t>
      </w:r>
      <w:proofErr w:type="spellStart"/>
      <w:r w:rsidRPr="00172A65">
        <w:rPr>
          <w:rFonts w:asciiTheme="minorHAnsi" w:hAnsiTheme="minorHAnsi" w:cs="Calibri"/>
          <w:sz w:val="22"/>
          <w:szCs w:val="22"/>
          <w:lang w:val="en-US"/>
        </w:rPr>
        <w:t>MindSpot</w:t>
      </w:r>
      <w:proofErr w:type="spellEnd"/>
      <w:r w:rsidRPr="00172A65">
        <w:rPr>
          <w:rFonts w:asciiTheme="minorHAnsi" w:hAnsiTheme="minorHAnsi" w:cs="Calibri"/>
          <w:sz w:val="22"/>
          <w:szCs w:val="22"/>
          <w:lang w:val="en-US"/>
        </w:rPr>
        <w:t xml:space="preserve"> are funded through </w:t>
      </w:r>
      <w:r w:rsidR="0003297A" w:rsidRPr="00172A65">
        <w:rPr>
          <w:rFonts w:asciiTheme="minorHAnsi" w:hAnsiTheme="minorHAnsi" w:cs="Calibri"/>
          <w:sz w:val="22"/>
          <w:szCs w:val="22"/>
          <w:lang w:val="en-US"/>
        </w:rPr>
        <w:t xml:space="preserve">the </w:t>
      </w:r>
      <w:r w:rsidRPr="00172A65">
        <w:rPr>
          <w:rFonts w:asciiTheme="minorHAnsi" w:hAnsiTheme="minorHAnsi" w:cs="Calibri"/>
          <w:sz w:val="22"/>
          <w:szCs w:val="22"/>
          <w:lang w:val="en-US"/>
        </w:rPr>
        <w:t xml:space="preserve">Australian Department of Health project-funding with fixed budgets. Thus, there is no motivation for such services to increase capacity or awareness, even though services </w:t>
      </w:r>
      <w:r w:rsidR="0003297A" w:rsidRPr="00172A65">
        <w:rPr>
          <w:rFonts w:asciiTheme="minorHAnsi" w:hAnsiTheme="minorHAnsi" w:cs="Calibri"/>
          <w:sz w:val="22"/>
          <w:szCs w:val="22"/>
          <w:lang w:val="en-US"/>
        </w:rPr>
        <w:t>are accountable and highly cost-</w:t>
      </w:r>
      <w:r w:rsidRPr="00172A65">
        <w:rPr>
          <w:rFonts w:asciiTheme="minorHAnsi" w:hAnsiTheme="minorHAnsi" w:cs="Calibri"/>
          <w:sz w:val="22"/>
          <w:szCs w:val="22"/>
          <w:lang w:val="en-US"/>
        </w:rPr>
        <w:t>effective.</w:t>
      </w:r>
    </w:p>
    <w:p w14:paraId="01E9F218" w14:textId="77777777" w:rsidR="004606A1" w:rsidRPr="00172A65" w:rsidRDefault="004606A1" w:rsidP="001D5116">
      <w:pPr>
        <w:numPr>
          <w:ilvl w:val="0"/>
          <w:numId w:val="17"/>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Limited telephone and internet coverage. Notwithstanding improvements resulting from the national broadband network (NBN), coverage in many parts of regional and remote Australia remains poor, resulting in unreliable connections. </w:t>
      </w:r>
    </w:p>
    <w:p w14:paraId="4CDE3C4E" w14:textId="77777777" w:rsidR="00EF733A" w:rsidRPr="00172A65" w:rsidRDefault="00EF733A" w:rsidP="001D5116">
      <w:pPr>
        <w:spacing w:line="276" w:lineRule="auto"/>
        <w:rPr>
          <w:rFonts w:asciiTheme="minorHAnsi" w:hAnsiTheme="minorHAnsi" w:cs="Calibri"/>
          <w:sz w:val="22"/>
          <w:szCs w:val="22"/>
          <w:lang w:val="en-US"/>
        </w:rPr>
      </w:pPr>
    </w:p>
    <w:p w14:paraId="5660E28F" w14:textId="5CFBB805" w:rsidR="00395EC1" w:rsidRDefault="00EF733A" w:rsidP="001D5116">
      <w:pPr>
        <w:spacing w:line="276" w:lineRule="auto"/>
        <w:rPr>
          <w:rFonts w:asciiTheme="minorHAnsi" w:hAnsiTheme="minorHAnsi" w:cs="Calibri"/>
          <w:b/>
          <w:bCs/>
          <w:sz w:val="22"/>
          <w:szCs w:val="22"/>
          <w:lang w:val="en-US"/>
        </w:rPr>
      </w:pPr>
      <w:r w:rsidRPr="00172A65">
        <w:rPr>
          <w:rFonts w:asciiTheme="minorHAnsi" w:hAnsiTheme="minorHAnsi" w:cs="Calibri"/>
          <w:sz w:val="22"/>
          <w:szCs w:val="22"/>
          <w:lang w:val="en-US"/>
        </w:rPr>
        <w:t xml:space="preserve">Additionally, we </w:t>
      </w:r>
      <w:r w:rsidR="00E07338" w:rsidRPr="00172A65">
        <w:rPr>
          <w:rFonts w:asciiTheme="minorHAnsi" w:hAnsiTheme="minorHAnsi" w:cs="Calibri"/>
          <w:sz w:val="22"/>
          <w:szCs w:val="22"/>
          <w:lang w:val="en-US"/>
        </w:rPr>
        <w:t xml:space="preserve">believe that providers offering tele-health services need to be more effectively supported, to allow them to provide these services as part of team-based care where needed. Our members have shared with us the challenges of providing these items across large regions, where they may not have existing relationships with local acute care services. This creates increased risks for these providers in service </w:t>
      </w:r>
      <w:proofErr w:type="gramStart"/>
      <w:r w:rsidR="00E07338" w:rsidRPr="00172A65">
        <w:rPr>
          <w:rFonts w:asciiTheme="minorHAnsi" w:hAnsiTheme="minorHAnsi" w:cs="Calibri"/>
          <w:sz w:val="22"/>
          <w:szCs w:val="22"/>
          <w:lang w:val="en-US"/>
        </w:rPr>
        <w:t>delivery, that</w:t>
      </w:r>
      <w:proofErr w:type="gramEnd"/>
      <w:r w:rsidR="00E07338" w:rsidRPr="00172A65">
        <w:rPr>
          <w:rFonts w:asciiTheme="minorHAnsi" w:hAnsiTheme="minorHAnsi" w:cs="Calibri"/>
          <w:sz w:val="22"/>
          <w:szCs w:val="22"/>
          <w:lang w:val="en-US"/>
        </w:rPr>
        <w:t xml:space="preserve"> would not be encountered when servicing patients face-to-face within a set geographical area, where the provider is highly familiar with the local acute care services and other supports that these patients may require.  </w:t>
      </w:r>
    </w:p>
    <w:p w14:paraId="03483D3E" w14:textId="77777777" w:rsidR="00395EC1" w:rsidRPr="00172A65" w:rsidRDefault="00395EC1" w:rsidP="001D5116">
      <w:pPr>
        <w:spacing w:line="276" w:lineRule="auto"/>
        <w:rPr>
          <w:rFonts w:asciiTheme="minorHAnsi" w:hAnsiTheme="minorHAnsi" w:cs="Calibri"/>
          <w:sz w:val="22"/>
          <w:szCs w:val="22"/>
          <w:lang w:val="en-US"/>
        </w:rPr>
      </w:pPr>
    </w:p>
    <w:p w14:paraId="22F9DE52" w14:textId="14310CBE" w:rsidR="004606A1" w:rsidRPr="009F7E0A" w:rsidRDefault="00395EC1" w:rsidP="001D5116">
      <w:pPr>
        <w:spacing w:line="276" w:lineRule="auto"/>
        <w:rPr>
          <w:rFonts w:asciiTheme="minorHAnsi" w:hAnsiTheme="minorHAnsi" w:cs="Calibri"/>
          <w:b/>
          <w:sz w:val="22"/>
          <w:szCs w:val="22"/>
          <w:lang w:val="en-US"/>
        </w:rPr>
      </w:pPr>
      <w:r w:rsidRPr="009F7E0A">
        <w:rPr>
          <w:rFonts w:asciiTheme="minorHAnsi" w:hAnsiTheme="minorHAnsi" w:cs="Calibri"/>
          <w:b/>
          <w:sz w:val="22"/>
          <w:szCs w:val="22"/>
          <w:lang w:val="en-US"/>
        </w:rPr>
        <w:t>R</w:t>
      </w:r>
      <w:r w:rsidR="004606A1" w:rsidRPr="00395EC1">
        <w:rPr>
          <w:rFonts w:asciiTheme="minorHAnsi" w:hAnsiTheme="minorHAnsi" w:cs="Calibri"/>
          <w:b/>
          <w:bCs/>
          <w:sz w:val="22"/>
          <w:szCs w:val="22"/>
          <w:lang w:val="en-US"/>
        </w:rPr>
        <w:t>ecommendations</w:t>
      </w:r>
    </w:p>
    <w:p w14:paraId="66D2BE01"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3DD00F3B" w14:textId="77777777" w:rsidR="004606A1" w:rsidRPr="00172A65" w:rsidRDefault="004606A1"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The aforementioned comments indicate that technology and tele-health represent a method for significantly increasing access to mental health services by consumers from regional and remote Australia. We recommend:</w:t>
      </w:r>
    </w:p>
    <w:p w14:paraId="71E52AF0" w14:textId="77777777" w:rsidR="004606A1" w:rsidRPr="00172A65" w:rsidRDefault="004606A1"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7FAD3797" w14:textId="77777777" w:rsidR="004606A1" w:rsidRPr="00172A65" w:rsidRDefault="004606A1" w:rsidP="001D5116">
      <w:pPr>
        <w:numPr>
          <w:ilvl w:val="0"/>
          <w:numId w:val="18"/>
        </w:numPr>
        <w:spacing w:line="276" w:lineRule="auto"/>
        <w:ind w:left="54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The Australian Government continue to support initiatives (e.g., </w:t>
      </w:r>
      <w:proofErr w:type="spellStart"/>
      <w:r w:rsidRPr="00172A65">
        <w:rPr>
          <w:rFonts w:asciiTheme="minorHAnsi" w:hAnsiTheme="minorHAnsi" w:cs="Calibri"/>
          <w:sz w:val="22"/>
          <w:szCs w:val="22"/>
          <w:lang w:val="en-US"/>
        </w:rPr>
        <w:t>eMH</w:t>
      </w:r>
      <w:proofErr w:type="spellEnd"/>
      <w:r w:rsidRPr="00172A65">
        <w:rPr>
          <w:rFonts w:asciiTheme="minorHAnsi" w:hAnsiTheme="minorHAnsi" w:cs="Calibri"/>
          <w:sz w:val="22"/>
          <w:szCs w:val="22"/>
          <w:lang w:val="en-US"/>
        </w:rPr>
        <w:t xml:space="preserve"> </w:t>
      </w:r>
      <w:proofErr w:type="spellStart"/>
      <w:r w:rsidRPr="00172A65">
        <w:rPr>
          <w:rFonts w:asciiTheme="minorHAnsi" w:hAnsiTheme="minorHAnsi" w:cs="Calibri"/>
          <w:sz w:val="22"/>
          <w:szCs w:val="22"/>
          <w:lang w:val="en-US"/>
        </w:rPr>
        <w:t>Prac</w:t>
      </w:r>
      <w:proofErr w:type="spellEnd"/>
      <w:r w:rsidRPr="00172A65">
        <w:rPr>
          <w:rFonts w:asciiTheme="minorHAnsi" w:hAnsiTheme="minorHAnsi" w:cs="Calibri"/>
          <w:sz w:val="22"/>
          <w:szCs w:val="22"/>
          <w:lang w:val="en-US"/>
        </w:rPr>
        <w:t>) that aim to promote and educate health professionals and consumers about tele-health and digital mental health services.</w:t>
      </w:r>
    </w:p>
    <w:p w14:paraId="333A862E" w14:textId="77777777" w:rsidR="004606A1" w:rsidRPr="00172A65" w:rsidRDefault="004606A1" w:rsidP="001D5116">
      <w:pPr>
        <w:numPr>
          <w:ilvl w:val="0"/>
          <w:numId w:val="18"/>
        </w:numPr>
        <w:spacing w:line="276" w:lineRule="auto"/>
        <w:ind w:left="540"/>
        <w:textAlignment w:val="center"/>
        <w:rPr>
          <w:rFonts w:asciiTheme="minorHAnsi" w:hAnsiTheme="minorHAnsi" w:cs="Calibri"/>
          <w:sz w:val="22"/>
          <w:szCs w:val="22"/>
          <w:lang w:val="en-US"/>
        </w:rPr>
      </w:pPr>
      <w:r w:rsidRPr="00172A65">
        <w:rPr>
          <w:rFonts w:asciiTheme="minorHAnsi" w:hAnsiTheme="minorHAnsi" w:cs="Calibri"/>
          <w:sz w:val="22"/>
          <w:szCs w:val="22"/>
          <w:lang w:val="en-US"/>
        </w:rPr>
        <w:t>The Australian Government consider a trial of funding services via telephone, without requirement for face to face or video-conferencing.</w:t>
      </w:r>
    </w:p>
    <w:p w14:paraId="673A62F5" w14:textId="4CB3B3AB" w:rsidR="004606A1" w:rsidRPr="00172A65" w:rsidRDefault="004606A1" w:rsidP="001D5116">
      <w:pPr>
        <w:numPr>
          <w:ilvl w:val="0"/>
          <w:numId w:val="18"/>
        </w:numPr>
        <w:spacing w:line="276" w:lineRule="auto"/>
        <w:ind w:left="540"/>
        <w:textAlignment w:val="center"/>
        <w:rPr>
          <w:rFonts w:asciiTheme="minorHAnsi" w:hAnsiTheme="minorHAnsi" w:cs="Calibri"/>
          <w:sz w:val="22"/>
          <w:szCs w:val="22"/>
          <w:lang w:val="en-US"/>
        </w:rPr>
      </w:pPr>
      <w:r w:rsidRPr="00172A65">
        <w:rPr>
          <w:rFonts w:asciiTheme="minorHAnsi" w:hAnsiTheme="minorHAnsi" w:cs="Calibri"/>
          <w:sz w:val="22"/>
          <w:szCs w:val="22"/>
          <w:lang w:val="en-US"/>
        </w:rPr>
        <w:t>The Australian Government increase funding to evidence-based digital mental health services</w:t>
      </w:r>
      <w:r w:rsidR="001209FC"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 such as </w:t>
      </w:r>
      <w:proofErr w:type="spellStart"/>
      <w:r w:rsidRPr="00172A65">
        <w:rPr>
          <w:rFonts w:asciiTheme="minorHAnsi" w:hAnsiTheme="minorHAnsi" w:cs="Calibri"/>
          <w:sz w:val="22"/>
          <w:szCs w:val="22"/>
          <w:lang w:val="en-US"/>
        </w:rPr>
        <w:t>MindSpot</w:t>
      </w:r>
      <w:proofErr w:type="spellEnd"/>
      <w:r w:rsidRPr="00172A65">
        <w:rPr>
          <w:rFonts w:asciiTheme="minorHAnsi" w:hAnsiTheme="minorHAnsi" w:cs="Calibri"/>
          <w:sz w:val="22"/>
          <w:szCs w:val="22"/>
          <w:lang w:val="en-US"/>
        </w:rPr>
        <w:t xml:space="preserve">. </w:t>
      </w:r>
    </w:p>
    <w:p w14:paraId="1FD5EE94" w14:textId="07F653A7" w:rsidR="004606A1" w:rsidRPr="00172A65" w:rsidRDefault="004606A1" w:rsidP="001D5116">
      <w:pPr>
        <w:numPr>
          <w:ilvl w:val="0"/>
          <w:numId w:val="19"/>
        </w:numPr>
        <w:spacing w:line="276" w:lineRule="auto"/>
        <w:ind w:left="540"/>
        <w:textAlignment w:val="center"/>
        <w:rPr>
          <w:rFonts w:asciiTheme="minorHAnsi" w:hAnsiTheme="minorHAnsi" w:cs="Calibri"/>
          <w:iCs/>
          <w:sz w:val="22"/>
          <w:szCs w:val="22"/>
          <w:lang w:val="en-US"/>
        </w:rPr>
      </w:pPr>
      <w:r w:rsidRPr="00172A65">
        <w:rPr>
          <w:rFonts w:asciiTheme="minorHAnsi" w:hAnsiTheme="minorHAnsi" w:cs="Calibri"/>
          <w:iCs/>
          <w:sz w:val="22"/>
          <w:szCs w:val="22"/>
          <w:lang w:val="en-US"/>
        </w:rPr>
        <w:t>Notwithstanding the Commission's decisions, we have two additional recommendations:</w:t>
      </w:r>
    </w:p>
    <w:p w14:paraId="2867F995" w14:textId="3A5BDB60" w:rsidR="004606A1" w:rsidRPr="00172A65" w:rsidRDefault="004606A1" w:rsidP="001D5116">
      <w:pPr>
        <w:numPr>
          <w:ilvl w:val="1"/>
          <w:numId w:val="20"/>
        </w:numPr>
        <w:spacing w:line="276" w:lineRule="auto"/>
        <w:textAlignment w:val="center"/>
        <w:rPr>
          <w:rFonts w:asciiTheme="minorHAnsi" w:hAnsiTheme="minorHAnsi" w:cs="Calibri"/>
          <w:sz w:val="22"/>
          <w:szCs w:val="22"/>
          <w:lang w:val="en-US"/>
        </w:rPr>
      </w:pPr>
      <w:r w:rsidRPr="00172A65">
        <w:rPr>
          <w:rFonts w:asciiTheme="minorHAnsi" w:hAnsiTheme="minorHAnsi" w:cs="Calibri"/>
          <w:sz w:val="22"/>
          <w:szCs w:val="22"/>
          <w:lang w:val="en-US"/>
        </w:rPr>
        <w:t>That increasing the availability of such services is carefully weighed against the priority of supporting existing regional and remote mental health services, which may be undermined.</w:t>
      </w:r>
    </w:p>
    <w:p w14:paraId="51C3D529" w14:textId="7EC89057" w:rsidR="00C34BBD" w:rsidRPr="00172A65" w:rsidRDefault="004606A1" w:rsidP="001D5116">
      <w:pPr>
        <w:numPr>
          <w:ilvl w:val="1"/>
          <w:numId w:val="20"/>
        </w:numPr>
        <w:spacing w:line="276" w:lineRule="auto"/>
        <w:textAlignment w:val="center"/>
        <w:rPr>
          <w:rStyle w:val="Hyperlink"/>
          <w:rFonts w:asciiTheme="minorHAnsi" w:hAnsiTheme="minorHAnsi" w:cs="Calibri"/>
          <w:color w:val="auto"/>
          <w:sz w:val="22"/>
          <w:szCs w:val="22"/>
          <w:u w:val="none"/>
          <w:lang w:val="en-US"/>
        </w:rPr>
      </w:pPr>
      <w:r w:rsidRPr="00172A65">
        <w:rPr>
          <w:rFonts w:asciiTheme="minorHAnsi" w:hAnsiTheme="minorHAnsi" w:cs="Calibri"/>
          <w:sz w:val="22"/>
          <w:szCs w:val="22"/>
          <w:lang w:val="en-US"/>
        </w:rPr>
        <w:t>It is also strongly recommended that the Australian Government mandate the introduction of patient reported outcome measures (PROMS) and patient reported experience measures (PREMS) for publicly funded MBS services. Data from such measures allow evaluation of treatment outcomes, quality, acceptab</w:t>
      </w:r>
      <w:r w:rsidR="001209FC" w:rsidRPr="00172A65">
        <w:rPr>
          <w:rFonts w:asciiTheme="minorHAnsi" w:hAnsiTheme="minorHAnsi" w:cs="Calibri"/>
          <w:sz w:val="22"/>
          <w:szCs w:val="22"/>
          <w:lang w:val="en-US"/>
        </w:rPr>
        <w:t>ility, and cost-effectiveness. T</w:t>
      </w:r>
      <w:r w:rsidRPr="00172A65">
        <w:rPr>
          <w:rFonts w:asciiTheme="minorHAnsi" w:hAnsiTheme="minorHAnsi" w:cs="Calibri"/>
          <w:sz w:val="22"/>
          <w:szCs w:val="22"/>
          <w:lang w:val="en-US"/>
        </w:rPr>
        <w:t xml:space="preserve">hey are essential for responsible planning, but are currently not available to Government. See also: </w:t>
      </w:r>
      <w:hyperlink r:id="rId16" w:history="1">
        <w:r w:rsidRPr="00172A65">
          <w:rPr>
            <w:rStyle w:val="Hyperlink"/>
            <w:rFonts w:asciiTheme="minorHAnsi" w:hAnsiTheme="minorHAnsi" w:cs="Calibri"/>
            <w:sz w:val="22"/>
            <w:szCs w:val="22"/>
            <w:lang w:val="en-US"/>
          </w:rPr>
          <w:t>https://www.safetyandquality.gov.au/our-work/indicators/patient-reported-outcome-measures/</w:t>
        </w:r>
      </w:hyperlink>
      <w:r w:rsidRPr="00172A65">
        <w:rPr>
          <w:rFonts w:asciiTheme="minorHAnsi" w:hAnsiTheme="minorHAnsi" w:cs="Calibri"/>
          <w:sz w:val="22"/>
          <w:szCs w:val="22"/>
          <w:lang w:val="en-US"/>
        </w:rPr>
        <w:t xml:space="preserve">  and </w:t>
      </w:r>
      <w:hyperlink r:id="rId17" w:history="1">
        <w:r w:rsidRPr="00172A65">
          <w:rPr>
            <w:rStyle w:val="Hyperlink"/>
            <w:rFonts w:asciiTheme="minorHAnsi" w:hAnsiTheme="minorHAnsi" w:cs="Calibri"/>
            <w:sz w:val="22"/>
            <w:szCs w:val="22"/>
            <w:lang w:val="en-US"/>
          </w:rPr>
          <w:t>https://www.aci.health.nsw.gov.au/make-it-happen/prms</w:t>
        </w:r>
      </w:hyperlink>
    </w:p>
    <w:p w14:paraId="38C3DED2" w14:textId="77777777" w:rsidR="00172A65" w:rsidRPr="00172A65" w:rsidRDefault="00172A65" w:rsidP="001D5116">
      <w:pPr>
        <w:spacing w:line="276" w:lineRule="auto"/>
        <w:ind w:left="1440"/>
        <w:textAlignment w:val="center"/>
        <w:rPr>
          <w:rFonts w:asciiTheme="minorHAnsi" w:hAnsiTheme="minorHAnsi" w:cs="Calibri"/>
          <w:sz w:val="22"/>
          <w:szCs w:val="22"/>
          <w:lang w:val="en-US"/>
        </w:rPr>
      </w:pPr>
    </w:p>
    <w:p w14:paraId="71BE1D5E" w14:textId="77777777" w:rsidR="00BE23E6"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lastRenderedPageBreak/>
        <w:t>What restrictions exist on the scope of practice for different professions, such as GPs, nurses, clinical versus other psychologists, and social workers? Are these restrictions unwarranted and, if so, how could they be addressed and what would be some of the costs and benefits?</w:t>
      </w:r>
    </w:p>
    <w:p w14:paraId="4D47E805" w14:textId="77777777" w:rsidR="00172A65" w:rsidRPr="00172A65" w:rsidRDefault="00172A65" w:rsidP="001D5116">
      <w:pPr>
        <w:pStyle w:val="ListParagraph"/>
        <w:spacing w:line="276" w:lineRule="auto"/>
        <w:rPr>
          <w:rFonts w:asciiTheme="minorHAnsi" w:hAnsiTheme="minorHAnsi"/>
          <w:b/>
          <w:i/>
          <w:color w:val="002060"/>
          <w:sz w:val="22"/>
          <w:szCs w:val="22"/>
        </w:rPr>
      </w:pPr>
    </w:p>
    <w:p w14:paraId="456D36D2" w14:textId="3576DE18"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Scopes of practice need to be based upon the accredited </w:t>
      </w:r>
      <w:r w:rsidR="002D4F25" w:rsidRPr="00172A65">
        <w:rPr>
          <w:rFonts w:asciiTheme="minorHAnsi" w:hAnsiTheme="minorHAnsi"/>
          <w:sz w:val="22"/>
          <w:szCs w:val="22"/>
        </w:rPr>
        <w:t xml:space="preserve">education, </w:t>
      </w:r>
      <w:r w:rsidRPr="00172A65">
        <w:rPr>
          <w:rFonts w:asciiTheme="minorHAnsi" w:hAnsiTheme="minorHAnsi"/>
          <w:sz w:val="22"/>
          <w:szCs w:val="22"/>
        </w:rPr>
        <w:t xml:space="preserve">training </w:t>
      </w:r>
      <w:r w:rsidR="002D4F25" w:rsidRPr="00172A65">
        <w:rPr>
          <w:rFonts w:asciiTheme="minorHAnsi" w:hAnsiTheme="minorHAnsi"/>
          <w:sz w:val="22"/>
          <w:szCs w:val="22"/>
        </w:rPr>
        <w:t>and assessed competencies of</w:t>
      </w:r>
      <w:r w:rsidRPr="00172A65">
        <w:rPr>
          <w:rFonts w:asciiTheme="minorHAnsi" w:hAnsiTheme="minorHAnsi"/>
          <w:sz w:val="22"/>
          <w:szCs w:val="22"/>
        </w:rPr>
        <w:t xml:space="preserve"> practitioners. This ensures safe and efficient practice that tailors the needs of the public to the level of education and training best able to meet that need</w:t>
      </w:r>
      <w:r w:rsidR="00A147E9" w:rsidRPr="00172A65">
        <w:rPr>
          <w:rFonts w:asciiTheme="minorHAnsi" w:hAnsiTheme="minorHAnsi"/>
          <w:sz w:val="22"/>
          <w:szCs w:val="22"/>
        </w:rPr>
        <w:t>,</w:t>
      </w:r>
      <w:r w:rsidRPr="00172A65">
        <w:rPr>
          <w:rFonts w:asciiTheme="minorHAnsi" w:hAnsiTheme="minorHAnsi"/>
          <w:sz w:val="22"/>
          <w:szCs w:val="22"/>
        </w:rPr>
        <w:t xml:space="preserve"> in a stepped care model of health delivery </w:t>
      </w:r>
      <w:r w:rsidR="00A147E9" w:rsidRPr="00172A65">
        <w:rPr>
          <w:rFonts w:asciiTheme="minorHAnsi" w:hAnsiTheme="minorHAnsi"/>
          <w:sz w:val="22"/>
          <w:szCs w:val="22"/>
        </w:rPr>
        <w:t>that</w:t>
      </w:r>
      <w:r w:rsidRPr="00172A65">
        <w:rPr>
          <w:rFonts w:asciiTheme="minorHAnsi" w:hAnsiTheme="minorHAnsi"/>
          <w:sz w:val="22"/>
          <w:szCs w:val="22"/>
        </w:rPr>
        <w:t xml:space="preserve"> minimises public risk. </w:t>
      </w:r>
      <w:r w:rsidR="00D302B6" w:rsidRPr="00172A65">
        <w:rPr>
          <w:rFonts w:asciiTheme="minorHAnsi" w:hAnsiTheme="minorHAnsi"/>
          <w:sz w:val="22"/>
          <w:szCs w:val="22"/>
        </w:rPr>
        <w:t>Within the MBS, scope</w:t>
      </w:r>
      <w:r w:rsidR="004330B0" w:rsidRPr="00172A65">
        <w:rPr>
          <w:rFonts w:asciiTheme="minorHAnsi" w:hAnsiTheme="minorHAnsi"/>
          <w:sz w:val="22"/>
          <w:szCs w:val="22"/>
        </w:rPr>
        <w:t>s</w:t>
      </w:r>
      <w:r w:rsidR="00D302B6" w:rsidRPr="00172A65">
        <w:rPr>
          <w:rFonts w:asciiTheme="minorHAnsi" w:hAnsiTheme="minorHAnsi"/>
          <w:sz w:val="22"/>
          <w:szCs w:val="22"/>
        </w:rPr>
        <w:t xml:space="preserve"> of practice are </w:t>
      </w:r>
      <w:r w:rsidR="0034476E" w:rsidRPr="00172A65">
        <w:rPr>
          <w:rFonts w:asciiTheme="minorHAnsi" w:hAnsiTheme="minorHAnsi"/>
          <w:sz w:val="22"/>
          <w:szCs w:val="22"/>
        </w:rPr>
        <w:t>different for general psychologists and clinical psychologists, to reflect th</w:t>
      </w:r>
      <w:r w:rsidR="002D4F25" w:rsidRPr="00172A65">
        <w:rPr>
          <w:rFonts w:asciiTheme="minorHAnsi" w:hAnsiTheme="minorHAnsi"/>
          <w:sz w:val="22"/>
          <w:szCs w:val="22"/>
        </w:rPr>
        <w:t xml:space="preserve">e </w:t>
      </w:r>
      <w:r w:rsidR="0034476E" w:rsidRPr="00172A65">
        <w:rPr>
          <w:rFonts w:asciiTheme="minorHAnsi" w:hAnsiTheme="minorHAnsi"/>
          <w:sz w:val="22"/>
          <w:szCs w:val="22"/>
        </w:rPr>
        <w:t>training differential</w:t>
      </w:r>
      <w:r w:rsidR="00E87821" w:rsidRPr="00172A65">
        <w:rPr>
          <w:rFonts w:asciiTheme="minorHAnsi" w:hAnsiTheme="minorHAnsi"/>
          <w:sz w:val="22"/>
          <w:szCs w:val="22"/>
        </w:rPr>
        <w:t xml:space="preserve"> (see Australian Psychology Accreditation Council Standards; Psychology Board of Australia)</w:t>
      </w:r>
      <w:r w:rsidR="0034476E" w:rsidRPr="00172A65">
        <w:rPr>
          <w:rFonts w:asciiTheme="minorHAnsi" w:hAnsiTheme="minorHAnsi"/>
          <w:sz w:val="22"/>
          <w:szCs w:val="22"/>
        </w:rPr>
        <w:t xml:space="preserve">.  Similarly, many government jurisdictions and industrial awards reflect the distinction between general psychologists and clinical psychologists. </w:t>
      </w:r>
      <w:r w:rsidR="002D4F25" w:rsidRPr="00172A65">
        <w:rPr>
          <w:rFonts w:asciiTheme="minorHAnsi" w:hAnsiTheme="minorHAnsi"/>
          <w:sz w:val="22"/>
          <w:szCs w:val="22"/>
        </w:rPr>
        <w:t>We believe that this is warranted.</w:t>
      </w:r>
    </w:p>
    <w:p w14:paraId="5A9CD777" w14:textId="77777777" w:rsidR="00172A65" w:rsidRPr="00172A65" w:rsidRDefault="00172A65" w:rsidP="001D5116">
      <w:pPr>
        <w:spacing w:line="276" w:lineRule="auto"/>
        <w:rPr>
          <w:rFonts w:asciiTheme="minorHAnsi" w:hAnsiTheme="minorHAnsi"/>
          <w:sz w:val="22"/>
          <w:szCs w:val="22"/>
        </w:rPr>
      </w:pPr>
    </w:p>
    <w:p w14:paraId="307702B4" w14:textId="7A62D3B5" w:rsidR="002D4F25"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Clinical psychology training is broad and deep</w:t>
      </w:r>
      <w:r w:rsidR="004C0120" w:rsidRPr="00172A65">
        <w:rPr>
          <w:rFonts w:asciiTheme="minorHAnsi" w:hAnsiTheme="minorHAnsi"/>
          <w:sz w:val="22"/>
          <w:szCs w:val="22"/>
        </w:rPr>
        <w:t>,</w:t>
      </w:r>
      <w:r w:rsidRPr="00172A65">
        <w:rPr>
          <w:rFonts w:asciiTheme="minorHAnsi" w:hAnsiTheme="minorHAnsi"/>
          <w:sz w:val="22"/>
          <w:szCs w:val="22"/>
        </w:rPr>
        <w:t xml:space="preserve"> and clinical psychologists are trained in accredited programs to assess, diagnose, formulate, and treat across the full range of mental health disorders from mild to severe, chronic, intractable, and comorbid disorders. </w:t>
      </w:r>
      <w:r w:rsidR="002D4F25" w:rsidRPr="00172A65">
        <w:rPr>
          <w:rFonts w:asciiTheme="minorHAnsi" w:hAnsiTheme="minorHAnsi"/>
          <w:sz w:val="22"/>
          <w:szCs w:val="22"/>
        </w:rPr>
        <w:t>Clinical psychologists are skilled to treat the most at-risk people with serious, chronic, and complex mental health disorders.</w:t>
      </w:r>
    </w:p>
    <w:p w14:paraId="6137EF91" w14:textId="7EC0A2E5" w:rsidR="00235ED0" w:rsidRDefault="00235ED0" w:rsidP="001D5116">
      <w:pPr>
        <w:spacing w:line="276" w:lineRule="auto"/>
        <w:rPr>
          <w:rFonts w:asciiTheme="minorHAnsi" w:hAnsiTheme="minorHAnsi"/>
          <w:sz w:val="22"/>
          <w:szCs w:val="22"/>
        </w:rPr>
      </w:pPr>
      <w:r w:rsidRPr="00172A65">
        <w:rPr>
          <w:rFonts w:asciiTheme="minorHAnsi" w:hAnsiTheme="minorHAnsi"/>
          <w:sz w:val="22"/>
          <w:szCs w:val="22"/>
        </w:rPr>
        <w:t>Research in the field of clinical psychology leads in the development and evaluation of evidence-based therapies, from cognitive-behavioural therapy for high prevalence disorders such as anxiety and depression through to advanced treatment for personality disorders, psychosis, eating disorders, and other complex, chronic, and comorbid disorders etc. This status is evidenced by specialised clinical psychology journals that are published by the American Psychological Association (Journal of Consulting and Clinical Psychology), the Australian Psychological Society (Clinical Psychologist), the British Psychological Society (The British Journal of Clinical Psychology) and other high impact, international journals such as</w:t>
      </w:r>
      <w:r w:rsidR="00DD3656" w:rsidRPr="00172A65">
        <w:rPr>
          <w:rFonts w:asciiTheme="minorHAnsi" w:hAnsiTheme="minorHAnsi"/>
          <w:sz w:val="22"/>
          <w:szCs w:val="22"/>
        </w:rPr>
        <w:t>,</w:t>
      </w:r>
      <w:r w:rsidRPr="00172A65">
        <w:rPr>
          <w:rFonts w:asciiTheme="minorHAnsi" w:hAnsiTheme="minorHAnsi"/>
          <w:sz w:val="22"/>
          <w:szCs w:val="22"/>
        </w:rPr>
        <w:t xml:space="preserve"> the Annual Review of Clinical Psychology, </w:t>
      </w:r>
      <w:hyperlink r:id="rId18" w:tooltip="view journal details" w:history="1">
        <w:r w:rsidRPr="00172A65">
          <w:rPr>
            <w:rStyle w:val="Hyperlink"/>
            <w:rFonts w:asciiTheme="minorHAnsi" w:hAnsiTheme="minorHAnsi"/>
            <w:sz w:val="22"/>
            <w:szCs w:val="22"/>
          </w:rPr>
          <w:t>Clinical Psychology Review</w:t>
        </w:r>
      </w:hyperlink>
      <w:r w:rsidRPr="00172A65">
        <w:rPr>
          <w:rFonts w:asciiTheme="minorHAnsi" w:hAnsiTheme="minorHAnsi"/>
          <w:sz w:val="22"/>
          <w:szCs w:val="22"/>
        </w:rPr>
        <w:t xml:space="preserve">, </w:t>
      </w:r>
      <w:hyperlink r:id="rId19" w:tooltip="view journal details" w:history="1">
        <w:r w:rsidRPr="00172A65">
          <w:rPr>
            <w:rStyle w:val="Hyperlink"/>
            <w:rFonts w:asciiTheme="minorHAnsi" w:hAnsiTheme="minorHAnsi"/>
            <w:sz w:val="22"/>
            <w:szCs w:val="22"/>
          </w:rPr>
          <w:t>Journal of Abnormal Psychology</w:t>
        </w:r>
      </w:hyperlink>
      <w:r w:rsidRPr="00172A65">
        <w:rPr>
          <w:rFonts w:asciiTheme="minorHAnsi" w:hAnsiTheme="minorHAnsi"/>
          <w:sz w:val="22"/>
          <w:szCs w:val="22"/>
        </w:rPr>
        <w:t xml:space="preserve">, </w:t>
      </w:r>
      <w:hyperlink r:id="rId20" w:tooltip="view journal details" w:history="1">
        <w:r w:rsidRPr="00172A65">
          <w:rPr>
            <w:rStyle w:val="Hyperlink"/>
            <w:rFonts w:asciiTheme="minorHAnsi" w:hAnsiTheme="minorHAnsi"/>
            <w:sz w:val="22"/>
            <w:szCs w:val="22"/>
          </w:rPr>
          <w:t>Clinical Child and Family Psychology Review</w:t>
        </w:r>
      </w:hyperlink>
      <w:r w:rsidRPr="00172A65">
        <w:rPr>
          <w:rFonts w:asciiTheme="minorHAnsi" w:hAnsiTheme="minorHAnsi"/>
          <w:sz w:val="22"/>
          <w:szCs w:val="22"/>
        </w:rPr>
        <w:t xml:space="preserve">, </w:t>
      </w:r>
      <w:hyperlink r:id="rId21" w:tooltip="view journal details" w:history="1">
        <w:r w:rsidRPr="00172A65">
          <w:rPr>
            <w:rStyle w:val="Hyperlink"/>
            <w:rFonts w:asciiTheme="minorHAnsi" w:hAnsiTheme="minorHAnsi"/>
            <w:sz w:val="22"/>
            <w:szCs w:val="22"/>
          </w:rPr>
          <w:t>Clinical Psychology: Science and Practice</w:t>
        </w:r>
      </w:hyperlink>
      <w:r w:rsidRPr="00172A65">
        <w:rPr>
          <w:rFonts w:asciiTheme="minorHAnsi" w:hAnsiTheme="minorHAnsi"/>
          <w:sz w:val="22"/>
          <w:szCs w:val="22"/>
        </w:rPr>
        <w:t xml:space="preserve">, </w:t>
      </w:r>
      <w:hyperlink r:id="rId22" w:tooltip="view journal details" w:history="1">
        <w:r w:rsidRPr="00172A65">
          <w:rPr>
            <w:rStyle w:val="Hyperlink"/>
            <w:rFonts w:asciiTheme="minorHAnsi" w:hAnsiTheme="minorHAnsi"/>
            <w:sz w:val="22"/>
            <w:szCs w:val="22"/>
          </w:rPr>
          <w:t>Journal of Clinical Child and Adolescent Psychology</w:t>
        </w:r>
      </w:hyperlink>
      <w:r w:rsidRPr="00172A65">
        <w:rPr>
          <w:rFonts w:asciiTheme="minorHAnsi" w:hAnsiTheme="minorHAnsi"/>
          <w:sz w:val="22"/>
          <w:szCs w:val="22"/>
        </w:rPr>
        <w:t xml:space="preserve">, </w:t>
      </w:r>
      <w:hyperlink r:id="rId23" w:tooltip="view journal details" w:history="1">
        <w:r w:rsidRPr="00172A65">
          <w:rPr>
            <w:rStyle w:val="Hyperlink"/>
            <w:rFonts w:asciiTheme="minorHAnsi" w:hAnsiTheme="minorHAnsi"/>
            <w:sz w:val="22"/>
            <w:szCs w:val="22"/>
          </w:rPr>
          <w:t>Clinical Psychology and Psychotherapy</w:t>
        </w:r>
      </w:hyperlink>
      <w:r w:rsidRPr="00172A65">
        <w:rPr>
          <w:rFonts w:asciiTheme="minorHAnsi" w:hAnsiTheme="minorHAnsi"/>
          <w:sz w:val="22"/>
          <w:szCs w:val="22"/>
        </w:rPr>
        <w:t xml:space="preserve">, </w:t>
      </w:r>
      <w:hyperlink r:id="rId24" w:tooltip="view journal details" w:history="1">
        <w:r w:rsidRPr="00172A65">
          <w:rPr>
            <w:rStyle w:val="Hyperlink"/>
            <w:rFonts w:asciiTheme="minorHAnsi" w:hAnsiTheme="minorHAnsi"/>
            <w:sz w:val="22"/>
            <w:szCs w:val="22"/>
          </w:rPr>
          <w:t>International Journal of Clinical and Health Psychology</w:t>
        </w:r>
      </w:hyperlink>
      <w:r w:rsidRPr="00172A65">
        <w:rPr>
          <w:rFonts w:asciiTheme="minorHAnsi" w:hAnsiTheme="minorHAnsi"/>
          <w:sz w:val="22"/>
          <w:szCs w:val="22"/>
        </w:rPr>
        <w:t xml:space="preserve">, </w:t>
      </w:r>
      <w:hyperlink r:id="rId25" w:tooltip="view journal details" w:history="1">
        <w:r w:rsidRPr="00172A65">
          <w:rPr>
            <w:rStyle w:val="Hyperlink"/>
            <w:rFonts w:asciiTheme="minorHAnsi" w:hAnsiTheme="minorHAnsi"/>
            <w:sz w:val="22"/>
            <w:szCs w:val="22"/>
          </w:rPr>
          <w:t>Journal of Clinical and Experimental Neuropsychology</w:t>
        </w:r>
      </w:hyperlink>
      <w:r w:rsidRPr="00172A65">
        <w:rPr>
          <w:rFonts w:asciiTheme="minorHAnsi" w:hAnsiTheme="minorHAnsi"/>
          <w:sz w:val="22"/>
          <w:szCs w:val="22"/>
        </w:rPr>
        <w:t xml:space="preserve">, </w:t>
      </w:r>
      <w:hyperlink r:id="rId26" w:tooltip="view journal details" w:history="1">
        <w:r w:rsidRPr="00172A65">
          <w:rPr>
            <w:rStyle w:val="Hyperlink"/>
            <w:rFonts w:asciiTheme="minorHAnsi" w:hAnsiTheme="minorHAnsi"/>
            <w:sz w:val="22"/>
            <w:szCs w:val="22"/>
          </w:rPr>
          <w:t>Cognitive Therapy and Research</w:t>
        </w:r>
      </w:hyperlink>
      <w:r w:rsidR="00DD3656" w:rsidRPr="00172A65">
        <w:rPr>
          <w:rFonts w:asciiTheme="minorHAnsi" w:hAnsiTheme="minorHAnsi"/>
          <w:sz w:val="22"/>
          <w:szCs w:val="22"/>
        </w:rPr>
        <w:t>.</w:t>
      </w:r>
      <w:r w:rsidRPr="00172A65">
        <w:rPr>
          <w:rFonts w:asciiTheme="minorHAnsi" w:hAnsiTheme="minorHAnsi"/>
          <w:sz w:val="22"/>
          <w:szCs w:val="22"/>
        </w:rPr>
        <w:t xml:space="preserve"> These journals, and those dedicated to more severe and challenging disorders, publish research and reviews that are relevant to the practice of clinical psychologists and attest to the fact that both locally and internationally clinical psychology research is considered to be specialised and advanced.</w:t>
      </w:r>
    </w:p>
    <w:p w14:paraId="4E02CD4A" w14:textId="77777777" w:rsidR="00172A65" w:rsidRPr="00172A65" w:rsidRDefault="00172A65" w:rsidP="001D5116">
      <w:pPr>
        <w:spacing w:line="276" w:lineRule="auto"/>
        <w:rPr>
          <w:rFonts w:asciiTheme="minorHAnsi" w:hAnsiTheme="minorHAnsi"/>
          <w:sz w:val="22"/>
          <w:szCs w:val="22"/>
        </w:rPr>
      </w:pPr>
    </w:p>
    <w:p w14:paraId="0E236A64" w14:textId="77777777" w:rsidR="00172A65" w:rsidRDefault="009E2B63" w:rsidP="001D5116">
      <w:pPr>
        <w:spacing w:line="276" w:lineRule="auto"/>
        <w:rPr>
          <w:rFonts w:asciiTheme="minorHAnsi" w:hAnsiTheme="minorHAnsi"/>
          <w:sz w:val="22"/>
          <w:szCs w:val="22"/>
        </w:rPr>
      </w:pPr>
      <w:r w:rsidRPr="00172A65">
        <w:rPr>
          <w:rFonts w:asciiTheme="minorHAnsi" w:hAnsiTheme="minorHAnsi"/>
          <w:sz w:val="22"/>
          <w:szCs w:val="22"/>
        </w:rPr>
        <w:t>Patients accessing services from clinical psychologists need</w:t>
      </w:r>
      <w:r w:rsidR="00BE23E6" w:rsidRPr="00172A65">
        <w:rPr>
          <w:rFonts w:asciiTheme="minorHAnsi" w:hAnsiTheme="minorHAnsi"/>
          <w:sz w:val="22"/>
          <w:szCs w:val="22"/>
        </w:rPr>
        <w:t xml:space="preserve"> to be supported via retention of the current higher </w:t>
      </w:r>
      <w:r w:rsidR="00565B02" w:rsidRPr="00172A65">
        <w:rPr>
          <w:rFonts w:asciiTheme="minorHAnsi" w:hAnsiTheme="minorHAnsi"/>
          <w:sz w:val="22"/>
          <w:szCs w:val="22"/>
        </w:rPr>
        <w:t xml:space="preserve">MBS </w:t>
      </w:r>
      <w:r w:rsidR="00BE23E6" w:rsidRPr="00172A65">
        <w:rPr>
          <w:rFonts w:asciiTheme="minorHAnsi" w:hAnsiTheme="minorHAnsi"/>
          <w:sz w:val="22"/>
          <w:szCs w:val="22"/>
        </w:rPr>
        <w:t xml:space="preserve">rebates </w:t>
      </w:r>
      <w:r w:rsidRPr="00172A65">
        <w:rPr>
          <w:rFonts w:asciiTheme="minorHAnsi" w:hAnsiTheme="minorHAnsi"/>
          <w:sz w:val="22"/>
          <w:szCs w:val="22"/>
        </w:rPr>
        <w:t xml:space="preserve">as those with moderate to serious mental health </w:t>
      </w:r>
      <w:r w:rsidR="00C628BC" w:rsidRPr="00172A65">
        <w:rPr>
          <w:rFonts w:asciiTheme="minorHAnsi" w:hAnsiTheme="minorHAnsi"/>
          <w:sz w:val="22"/>
          <w:szCs w:val="22"/>
        </w:rPr>
        <w:t xml:space="preserve">disorders </w:t>
      </w:r>
      <w:r w:rsidRPr="00172A65">
        <w:rPr>
          <w:rFonts w:asciiTheme="minorHAnsi" w:hAnsiTheme="minorHAnsi"/>
          <w:sz w:val="22"/>
          <w:szCs w:val="22"/>
        </w:rPr>
        <w:t xml:space="preserve">are often </w:t>
      </w:r>
      <w:r w:rsidR="00C628BC" w:rsidRPr="00172A65">
        <w:rPr>
          <w:rFonts w:asciiTheme="minorHAnsi" w:hAnsiTheme="minorHAnsi"/>
          <w:sz w:val="22"/>
          <w:szCs w:val="22"/>
        </w:rPr>
        <w:t>th</w:t>
      </w:r>
      <w:r w:rsidRPr="00172A65">
        <w:rPr>
          <w:rFonts w:asciiTheme="minorHAnsi" w:hAnsiTheme="minorHAnsi"/>
          <w:sz w:val="22"/>
          <w:szCs w:val="22"/>
        </w:rPr>
        <w:t xml:space="preserve">e most disadvantaged and also </w:t>
      </w:r>
      <w:r w:rsidR="00C628BC" w:rsidRPr="00172A65">
        <w:rPr>
          <w:rFonts w:asciiTheme="minorHAnsi" w:hAnsiTheme="minorHAnsi"/>
          <w:sz w:val="22"/>
          <w:szCs w:val="22"/>
        </w:rPr>
        <w:t>require</w:t>
      </w:r>
      <w:r w:rsidRPr="00172A65">
        <w:rPr>
          <w:rFonts w:asciiTheme="minorHAnsi" w:hAnsiTheme="minorHAnsi"/>
          <w:sz w:val="22"/>
          <w:szCs w:val="22"/>
        </w:rPr>
        <w:t xml:space="preserve"> more frequent or intense treatments.  Similarly, </w:t>
      </w:r>
      <w:r w:rsidR="00F342F9" w:rsidRPr="00172A65">
        <w:rPr>
          <w:rFonts w:asciiTheme="minorHAnsi" w:hAnsiTheme="minorHAnsi"/>
          <w:sz w:val="22"/>
          <w:szCs w:val="22"/>
        </w:rPr>
        <w:t xml:space="preserve">for practitioners, </w:t>
      </w:r>
      <w:r w:rsidR="00B340A7" w:rsidRPr="00172A65">
        <w:rPr>
          <w:rFonts w:asciiTheme="minorHAnsi" w:hAnsiTheme="minorHAnsi"/>
          <w:sz w:val="22"/>
          <w:szCs w:val="22"/>
        </w:rPr>
        <w:t xml:space="preserve">rebates provide </w:t>
      </w:r>
      <w:r w:rsidR="00BE23E6" w:rsidRPr="00172A65">
        <w:rPr>
          <w:rFonts w:asciiTheme="minorHAnsi" w:hAnsiTheme="minorHAnsi"/>
          <w:sz w:val="22"/>
          <w:szCs w:val="22"/>
        </w:rPr>
        <w:t xml:space="preserve">incentives for </w:t>
      </w:r>
      <w:r w:rsidR="00F342F9" w:rsidRPr="00172A65">
        <w:rPr>
          <w:rFonts w:asciiTheme="minorHAnsi" w:hAnsiTheme="minorHAnsi"/>
          <w:sz w:val="22"/>
          <w:szCs w:val="22"/>
        </w:rPr>
        <w:t xml:space="preserve">undertaking </w:t>
      </w:r>
      <w:r w:rsidR="00BE23E6" w:rsidRPr="00172A65">
        <w:rPr>
          <w:rFonts w:asciiTheme="minorHAnsi" w:hAnsiTheme="minorHAnsi"/>
          <w:sz w:val="22"/>
          <w:szCs w:val="22"/>
        </w:rPr>
        <w:t>advanced education and trai</w:t>
      </w:r>
      <w:r w:rsidR="00F342F9" w:rsidRPr="00172A65">
        <w:rPr>
          <w:rFonts w:asciiTheme="minorHAnsi" w:hAnsiTheme="minorHAnsi"/>
          <w:sz w:val="22"/>
          <w:szCs w:val="22"/>
        </w:rPr>
        <w:t xml:space="preserve">ning in clinical psychology, </w:t>
      </w:r>
      <w:r w:rsidR="00BE23E6" w:rsidRPr="00172A65">
        <w:rPr>
          <w:rFonts w:asciiTheme="minorHAnsi" w:hAnsiTheme="minorHAnsi"/>
          <w:sz w:val="22"/>
          <w:szCs w:val="22"/>
        </w:rPr>
        <w:t>offset</w:t>
      </w:r>
      <w:r w:rsidR="00F342F9" w:rsidRPr="00172A65">
        <w:rPr>
          <w:rFonts w:asciiTheme="minorHAnsi" w:hAnsiTheme="minorHAnsi"/>
          <w:sz w:val="22"/>
          <w:szCs w:val="22"/>
        </w:rPr>
        <w:t xml:space="preserve"> training time and costs, and</w:t>
      </w:r>
      <w:r w:rsidR="00BE23E6" w:rsidRPr="00172A65">
        <w:rPr>
          <w:rFonts w:asciiTheme="minorHAnsi" w:hAnsiTheme="minorHAnsi"/>
          <w:sz w:val="22"/>
          <w:szCs w:val="22"/>
        </w:rPr>
        <w:t xml:space="preserve"> ensure that those providing advanced specialised services to the public have the competencies required to provide evidence-based treatments at an advanced level for serious mental health problems and those most at risk.</w:t>
      </w:r>
    </w:p>
    <w:p w14:paraId="6E0ED88A" w14:textId="77777777" w:rsidR="00665429" w:rsidRDefault="00665429" w:rsidP="001D5116">
      <w:pPr>
        <w:spacing w:line="276" w:lineRule="auto"/>
        <w:rPr>
          <w:rFonts w:asciiTheme="minorHAnsi" w:hAnsiTheme="minorHAnsi"/>
          <w:sz w:val="22"/>
          <w:szCs w:val="22"/>
        </w:rPr>
      </w:pPr>
    </w:p>
    <w:p w14:paraId="26D2BF74" w14:textId="7FB52E5B"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The </w:t>
      </w:r>
      <w:proofErr w:type="spellStart"/>
      <w:r w:rsidRPr="00172A65">
        <w:rPr>
          <w:rFonts w:asciiTheme="minorHAnsi" w:hAnsiTheme="minorHAnsi"/>
          <w:sz w:val="22"/>
          <w:szCs w:val="22"/>
        </w:rPr>
        <w:t>PsyBA</w:t>
      </w:r>
      <w:proofErr w:type="spellEnd"/>
      <w:r w:rsidRPr="00172A65">
        <w:rPr>
          <w:rFonts w:asciiTheme="minorHAnsi" w:hAnsiTheme="minorHAnsi"/>
          <w:sz w:val="22"/>
          <w:szCs w:val="22"/>
        </w:rPr>
        <w:t xml:space="preserve"> is embarking on a review of general practice and Areas of Practice Endorsement with the view of determining the best way for the psychology profession to meet the needs of the public and increase the transparency of the differentials between general p</w:t>
      </w:r>
      <w:r w:rsidR="00565B02" w:rsidRPr="00172A65">
        <w:rPr>
          <w:rFonts w:asciiTheme="minorHAnsi" w:hAnsiTheme="minorHAnsi"/>
          <w:sz w:val="22"/>
          <w:szCs w:val="22"/>
        </w:rPr>
        <w:t>sychology</w:t>
      </w:r>
      <w:r w:rsidRPr="00172A65">
        <w:rPr>
          <w:rFonts w:asciiTheme="minorHAnsi" w:hAnsiTheme="minorHAnsi"/>
          <w:sz w:val="22"/>
          <w:szCs w:val="22"/>
        </w:rPr>
        <w:t xml:space="preserve"> and advanced areas of </w:t>
      </w:r>
      <w:r w:rsidRPr="00172A65">
        <w:rPr>
          <w:rFonts w:asciiTheme="minorHAnsi" w:hAnsiTheme="minorHAnsi"/>
          <w:sz w:val="22"/>
          <w:szCs w:val="22"/>
        </w:rPr>
        <w:lastRenderedPageBreak/>
        <w:t>specialised practice (personal communication, Ms Rachel Phillips, Chair, Psychology Board of Australia, personal communication, 4</w:t>
      </w:r>
      <w:r w:rsidRPr="00172A65">
        <w:rPr>
          <w:rFonts w:asciiTheme="minorHAnsi" w:hAnsiTheme="minorHAnsi"/>
          <w:sz w:val="22"/>
          <w:szCs w:val="22"/>
          <w:vertAlign w:val="superscript"/>
        </w:rPr>
        <w:t>th</w:t>
      </w:r>
      <w:r w:rsidRPr="00172A65">
        <w:rPr>
          <w:rFonts w:asciiTheme="minorHAnsi" w:hAnsiTheme="minorHAnsi"/>
          <w:sz w:val="22"/>
          <w:szCs w:val="22"/>
        </w:rPr>
        <w:t xml:space="preserve"> December 2018). The structure of the profession will be reviewed to ensure that proper differentiation of competencies is readily discernible, and that advanced training meets the needs of the public. Furthermore, the Mental Health Reference Group of the Medicare Benefits Schedule Review Taskforce (Department of Health, 2019) has recommended </w:t>
      </w:r>
      <w:r w:rsidR="004C0120" w:rsidRPr="00172A65">
        <w:rPr>
          <w:rFonts w:asciiTheme="minorHAnsi" w:hAnsiTheme="minorHAnsi"/>
          <w:sz w:val="22"/>
          <w:szCs w:val="22"/>
        </w:rPr>
        <w:t xml:space="preserve">that </w:t>
      </w:r>
      <w:r w:rsidRPr="00172A65">
        <w:rPr>
          <w:rFonts w:asciiTheme="minorHAnsi" w:hAnsiTheme="minorHAnsi"/>
          <w:sz w:val="22"/>
          <w:szCs w:val="22"/>
        </w:rPr>
        <w:t>a group or committee be established to review rebates for professional groups under the Better Access to Psychiatrists, Psychologists and General Practitioners initiative (Department of Health, 2018).</w:t>
      </w:r>
      <w:r w:rsidR="004C0120" w:rsidRPr="00172A65">
        <w:rPr>
          <w:rFonts w:asciiTheme="minorHAnsi" w:hAnsiTheme="minorHAnsi"/>
          <w:sz w:val="22"/>
          <w:szCs w:val="22"/>
        </w:rPr>
        <w:t xml:space="preserve"> We wish to stress the importance of ensuring that the membership of this group is such that</w:t>
      </w:r>
      <w:r w:rsidR="003448B8" w:rsidRPr="00172A65">
        <w:rPr>
          <w:rFonts w:asciiTheme="minorHAnsi" w:hAnsiTheme="minorHAnsi"/>
          <w:sz w:val="22"/>
          <w:szCs w:val="22"/>
        </w:rPr>
        <w:t xml:space="preserve"> no significant potential conflict of interests exist – for example, group members should not be current providers under MBS, and must not be seen to be representing the interests of any particular group of professionals. The </w:t>
      </w:r>
      <w:r w:rsidR="004C0120" w:rsidRPr="00172A65">
        <w:rPr>
          <w:rFonts w:asciiTheme="minorHAnsi" w:hAnsiTheme="minorHAnsi"/>
          <w:sz w:val="22"/>
          <w:szCs w:val="22"/>
        </w:rPr>
        <w:t xml:space="preserve">focus </w:t>
      </w:r>
      <w:r w:rsidR="003448B8" w:rsidRPr="00172A65">
        <w:rPr>
          <w:rFonts w:asciiTheme="minorHAnsi" w:hAnsiTheme="minorHAnsi"/>
          <w:sz w:val="22"/>
          <w:szCs w:val="22"/>
        </w:rPr>
        <w:t xml:space="preserve">must </w:t>
      </w:r>
      <w:r w:rsidR="004C0120" w:rsidRPr="00172A65">
        <w:rPr>
          <w:rFonts w:asciiTheme="minorHAnsi" w:hAnsiTheme="minorHAnsi"/>
          <w:sz w:val="22"/>
          <w:szCs w:val="22"/>
        </w:rPr>
        <w:t xml:space="preserve">remain entirely on ensuring that the model </w:t>
      </w:r>
      <w:r w:rsidR="003448B8" w:rsidRPr="00172A65">
        <w:rPr>
          <w:rFonts w:asciiTheme="minorHAnsi" w:hAnsiTheme="minorHAnsi"/>
          <w:sz w:val="22"/>
          <w:szCs w:val="22"/>
        </w:rPr>
        <w:t xml:space="preserve">developed provides the best fit between provider competency and training and client need. </w:t>
      </w:r>
      <w:r w:rsidR="004C0120" w:rsidRPr="00172A65">
        <w:rPr>
          <w:rFonts w:asciiTheme="minorHAnsi" w:hAnsiTheme="minorHAnsi"/>
          <w:sz w:val="22"/>
          <w:szCs w:val="22"/>
        </w:rPr>
        <w:t xml:space="preserve"> </w:t>
      </w:r>
    </w:p>
    <w:p w14:paraId="4A960C69" w14:textId="77777777" w:rsidR="00665429" w:rsidRPr="00172A65" w:rsidRDefault="00665429" w:rsidP="001D5116">
      <w:pPr>
        <w:spacing w:line="276" w:lineRule="auto"/>
        <w:rPr>
          <w:rFonts w:asciiTheme="minorHAnsi" w:hAnsiTheme="minorHAnsi"/>
          <w:sz w:val="22"/>
          <w:szCs w:val="22"/>
        </w:rPr>
      </w:pPr>
    </w:p>
    <w:p w14:paraId="02687785" w14:textId="0B349387" w:rsidR="00BE23E6"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 xml:space="preserve">What could be done to reduce stress and turnover among mental health workers? </w:t>
      </w:r>
    </w:p>
    <w:p w14:paraId="7966EFBC" w14:textId="77777777" w:rsidR="00665429" w:rsidRPr="00172A65" w:rsidRDefault="00665429" w:rsidP="001D5116">
      <w:pPr>
        <w:pStyle w:val="ListParagraph"/>
        <w:spacing w:line="276" w:lineRule="auto"/>
        <w:rPr>
          <w:rFonts w:asciiTheme="minorHAnsi" w:hAnsiTheme="minorHAnsi"/>
          <w:b/>
          <w:i/>
          <w:color w:val="002060"/>
          <w:sz w:val="22"/>
          <w:szCs w:val="22"/>
        </w:rPr>
      </w:pPr>
    </w:p>
    <w:p w14:paraId="7CBDD466" w14:textId="2ADE3DFB"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Burnout is a key driver of stress and turnover among mental health workers. A systematic review of the prevalence and efficacy of approaches to reduce burnout among mental health care workers found high rates of burnout that was related to physical and mental health problems in the mental health workforce (Morse, </w:t>
      </w:r>
      <w:proofErr w:type="spellStart"/>
      <w:r w:rsidRPr="00172A65">
        <w:rPr>
          <w:rFonts w:asciiTheme="minorHAnsi" w:hAnsiTheme="minorHAnsi"/>
          <w:sz w:val="22"/>
          <w:szCs w:val="22"/>
        </w:rPr>
        <w:t>Salyers</w:t>
      </w:r>
      <w:proofErr w:type="spellEnd"/>
      <w:r w:rsidRPr="00172A65">
        <w:rPr>
          <w:rFonts w:asciiTheme="minorHAnsi" w:hAnsiTheme="minorHAnsi"/>
          <w:sz w:val="22"/>
          <w:szCs w:val="22"/>
        </w:rPr>
        <w:t>, Rollins, Monroe-</w:t>
      </w:r>
      <w:proofErr w:type="spellStart"/>
      <w:r w:rsidRPr="00172A65">
        <w:rPr>
          <w:rFonts w:asciiTheme="minorHAnsi" w:hAnsiTheme="minorHAnsi"/>
          <w:sz w:val="22"/>
          <w:szCs w:val="22"/>
        </w:rPr>
        <w:t>DeVita</w:t>
      </w:r>
      <w:proofErr w:type="spellEnd"/>
      <w:r w:rsidRPr="00172A65">
        <w:rPr>
          <w:rFonts w:asciiTheme="minorHAnsi" w:hAnsiTheme="minorHAnsi"/>
          <w:sz w:val="22"/>
          <w:szCs w:val="22"/>
        </w:rPr>
        <w:t xml:space="preserve"> &amp; </w:t>
      </w:r>
      <w:proofErr w:type="spellStart"/>
      <w:r w:rsidRPr="00172A65">
        <w:rPr>
          <w:rFonts w:asciiTheme="minorHAnsi" w:hAnsiTheme="minorHAnsi"/>
          <w:sz w:val="22"/>
          <w:szCs w:val="22"/>
        </w:rPr>
        <w:t>Pfahler</w:t>
      </w:r>
      <w:proofErr w:type="spellEnd"/>
      <w:r w:rsidRPr="00172A65">
        <w:rPr>
          <w:rFonts w:asciiTheme="minorHAnsi" w:hAnsiTheme="minorHAnsi"/>
          <w:sz w:val="22"/>
          <w:szCs w:val="22"/>
        </w:rPr>
        <w:t>, 2012). Burnout also affected care delivery (Morse</w:t>
      </w:r>
      <w:r w:rsidR="006442D0" w:rsidRPr="00172A65">
        <w:rPr>
          <w:rFonts w:asciiTheme="minorHAnsi" w:hAnsiTheme="minorHAnsi"/>
          <w:sz w:val="22"/>
          <w:szCs w:val="22"/>
        </w:rPr>
        <w:t xml:space="preserve"> et al.</w:t>
      </w:r>
      <w:r w:rsidRPr="00172A65">
        <w:rPr>
          <w:rFonts w:asciiTheme="minorHAnsi" w:hAnsiTheme="minorHAnsi"/>
          <w:sz w:val="22"/>
          <w:szCs w:val="22"/>
        </w:rPr>
        <w:t xml:space="preserve">, 2012) and one of its key intervention components – empathy (Wilkinson, Whittington, Perry &amp; Eames, 2017). </w:t>
      </w:r>
    </w:p>
    <w:p w14:paraId="7D07E618" w14:textId="77777777" w:rsidR="00665429" w:rsidRPr="00172A65" w:rsidRDefault="00665429" w:rsidP="001D5116">
      <w:pPr>
        <w:spacing w:line="276" w:lineRule="auto"/>
        <w:rPr>
          <w:rFonts w:asciiTheme="minorHAnsi" w:hAnsiTheme="minorHAnsi"/>
          <w:sz w:val="22"/>
          <w:szCs w:val="22"/>
        </w:rPr>
      </w:pPr>
    </w:p>
    <w:p w14:paraId="198A37E8" w14:textId="3363D39A"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Researchers have continuously made strong recommendations for organisational interventions to reduce burnout (Morse</w:t>
      </w:r>
      <w:r w:rsidR="006442D0" w:rsidRPr="00172A65">
        <w:rPr>
          <w:rFonts w:asciiTheme="minorHAnsi" w:hAnsiTheme="minorHAnsi"/>
          <w:sz w:val="22"/>
          <w:szCs w:val="22"/>
        </w:rPr>
        <w:t xml:space="preserve"> et al.</w:t>
      </w:r>
      <w:r w:rsidRPr="00172A65">
        <w:rPr>
          <w:rFonts w:asciiTheme="minorHAnsi" w:hAnsiTheme="minorHAnsi"/>
          <w:sz w:val="22"/>
          <w:szCs w:val="22"/>
        </w:rPr>
        <w:t xml:space="preserve">, 2012). The review by Morse </w:t>
      </w:r>
      <w:r w:rsidR="00064256" w:rsidRPr="00172A65">
        <w:rPr>
          <w:rFonts w:asciiTheme="minorHAnsi" w:hAnsiTheme="minorHAnsi"/>
          <w:sz w:val="22"/>
          <w:szCs w:val="22"/>
        </w:rPr>
        <w:t>and colleagues</w:t>
      </w:r>
      <w:r w:rsidRPr="00172A65">
        <w:rPr>
          <w:rFonts w:asciiTheme="minorHAnsi" w:hAnsiTheme="minorHAnsi"/>
          <w:sz w:val="22"/>
          <w:szCs w:val="22"/>
        </w:rPr>
        <w:t xml:space="preserve"> (2012) examined the support for various approaches for the reduction of burnout amongst this workforce and found two successful elements were training of supervisors in communication and social skills and the delivery of psychological interventions, such as cognitive-behavioural therapy coping strategies, to the workforce. Organisational psychologists are ideally trained to deliver the required training within organisations and individual and group-based coping strategies. </w:t>
      </w:r>
    </w:p>
    <w:p w14:paraId="33132F04" w14:textId="77777777" w:rsidR="00665429" w:rsidRPr="00172A65" w:rsidRDefault="00665429" w:rsidP="001D5116">
      <w:pPr>
        <w:spacing w:line="276" w:lineRule="auto"/>
        <w:rPr>
          <w:rFonts w:asciiTheme="minorHAnsi" w:hAnsiTheme="minorHAnsi"/>
          <w:sz w:val="22"/>
          <w:szCs w:val="22"/>
        </w:rPr>
      </w:pPr>
    </w:p>
    <w:p w14:paraId="668F8A95" w14:textId="05E2E142"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Supervision, including peer supervision, have also been recommended </w:t>
      </w:r>
      <w:r w:rsidR="003448B8" w:rsidRPr="00172A65">
        <w:rPr>
          <w:rFonts w:asciiTheme="minorHAnsi" w:hAnsiTheme="minorHAnsi"/>
          <w:sz w:val="22"/>
          <w:szCs w:val="22"/>
        </w:rPr>
        <w:t xml:space="preserve">in order </w:t>
      </w:r>
      <w:r w:rsidRPr="00172A65">
        <w:rPr>
          <w:rFonts w:asciiTheme="minorHAnsi" w:hAnsiTheme="minorHAnsi"/>
          <w:sz w:val="22"/>
          <w:szCs w:val="22"/>
        </w:rPr>
        <w:t>to prevent and reduce burnout (Morse</w:t>
      </w:r>
      <w:r w:rsidR="00131BC6" w:rsidRPr="00172A65">
        <w:rPr>
          <w:rFonts w:asciiTheme="minorHAnsi" w:hAnsiTheme="minorHAnsi"/>
          <w:sz w:val="22"/>
          <w:szCs w:val="22"/>
        </w:rPr>
        <w:t xml:space="preserve"> et al.</w:t>
      </w:r>
      <w:r w:rsidRPr="00172A65">
        <w:rPr>
          <w:rFonts w:asciiTheme="minorHAnsi" w:hAnsiTheme="minorHAnsi"/>
          <w:sz w:val="22"/>
          <w:szCs w:val="22"/>
        </w:rPr>
        <w:t xml:space="preserve">, 2012). One of the primary difficulties for the bulk of the Australia mental health workforce is that the training received in the delivery of clinical services is generally integrated into other programs, such as occupational therapy, social work, and general psychology. </w:t>
      </w:r>
      <w:r w:rsidR="00EE2ADF" w:rsidRPr="00172A65">
        <w:rPr>
          <w:rFonts w:asciiTheme="minorHAnsi" w:hAnsiTheme="minorHAnsi"/>
          <w:sz w:val="22"/>
          <w:szCs w:val="22"/>
        </w:rPr>
        <w:t xml:space="preserve">While certain </w:t>
      </w:r>
      <w:r w:rsidR="006D0BF8" w:rsidRPr="00172A65">
        <w:rPr>
          <w:rFonts w:asciiTheme="minorHAnsi" w:hAnsiTheme="minorHAnsi"/>
          <w:sz w:val="22"/>
          <w:szCs w:val="22"/>
        </w:rPr>
        <w:t xml:space="preserve">intervention </w:t>
      </w:r>
      <w:r w:rsidR="00EE2ADF" w:rsidRPr="00172A65">
        <w:rPr>
          <w:rFonts w:asciiTheme="minorHAnsi" w:hAnsiTheme="minorHAnsi"/>
          <w:sz w:val="22"/>
          <w:szCs w:val="22"/>
        </w:rPr>
        <w:t xml:space="preserve">skills or techniques can be taught, the complex task of </w:t>
      </w:r>
      <w:r w:rsidR="003448B8" w:rsidRPr="00172A65">
        <w:rPr>
          <w:rFonts w:asciiTheme="minorHAnsi" w:hAnsiTheme="minorHAnsi"/>
          <w:sz w:val="22"/>
          <w:szCs w:val="22"/>
        </w:rPr>
        <w:t xml:space="preserve">navigating the therapeutic relationship </w:t>
      </w:r>
      <w:r w:rsidR="00EE2ADF" w:rsidRPr="00172A65">
        <w:rPr>
          <w:rFonts w:asciiTheme="minorHAnsi" w:hAnsiTheme="minorHAnsi"/>
          <w:sz w:val="22"/>
          <w:szCs w:val="22"/>
        </w:rPr>
        <w:t>with patients with complex mental health presentations</w:t>
      </w:r>
      <w:r w:rsidR="006D0BF8" w:rsidRPr="00172A65">
        <w:rPr>
          <w:rFonts w:asciiTheme="minorHAnsi" w:hAnsiTheme="minorHAnsi"/>
          <w:sz w:val="22"/>
          <w:szCs w:val="22"/>
        </w:rPr>
        <w:t xml:space="preserve"> in the intervention context</w:t>
      </w:r>
      <w:r w:rsidR="00EE2ADF" w:rsidRPr="00172A65">
        <w:rPr>
          <w:rFonts w:asciiTheme="minorHAnsi" w:hAnsiTheme="minorHAnsi"/>
          <w:sz w:val="22"/>
          <w:szCs w:val="22"/>
        </w:rPr>
        <w:t>, such as dealing with transference and countertransference, framing therapy sessions, boundaries</w:t>
      </w:r>
      <w:r w:rsidR="006D0BF8" w:rsidRPr="00172A65">
        <w:rPr>
          <w:rFonts w:asciiTheme="minorHAnsi" w:hAnsiTheme="minorHAnsi"/>
          <w:sz w:val="22"/>
          <w:szCs w:val="22"/>
        </w:rPr>
        <w:t xml:space="preserve"> and </w:t>
      </w:r>
      <w:proofErr w:type="spellStart"/>
      <w:r w:rsidR="006D0BF8" w:rsidRPr="00172A65">
        <w:rPr>
          <w:rFonts w:asciiTheme="minorHAnsi" w:hAnsiTheme="minorHAnsi"/>
          <w:sz w:val="22"/>
          <w:szCs w:val="22"/>
        </w:rPr>
        <w:t>microskills</w:t>
      </w:r>
      <w:proofErr w:type="spellEnd"/>
      <w:r w:rsidR="006D0BF8" w:rsidRPr="00172A65">
        <w:rPr>
          <w:rFonts w:asciiTheme="minorHAnsi" w:hAnsiTheme="minorHAnsi"/>
          <w:sz w:val="22"/>
          <w:szCs w:val="22"/>
        </w:rPr>
        <w:t>,</w:t>
      </w:r>
      <w:r w:rsidR="00EE2ADF" w:rsidRPr="00172A65">
        <w:rPr>
          <w:rFonts w:asciiTheme="minorHAnsi" w:hAnsiTheme="minorHAnsi"/>
          <w:sz w:val="22"/>
          <w:szCs w:val="22"/>
        </w:rPr>
        <w:t xml:space="preserve"> often requires </w:t>
      </w:r>
      <w:proofErr w:type="gramStart"/>
      <w:r w:rsidR="00EE2ADF" w:rsidRPr="00172A65">
        <w:rPr>
          <w:rFonts w:asciiTheme="minorHAnsi" w:hAnsiTheme="minorHAnsi"/>
          <w:sz w:val="22"/>
          <w:szCs w:val="22"/>
        </w:rPr>
        <w:t>more lengthy</w:t>
      </w:r>
      <w:proofErr w:type="gramEnd"/>
      <w:r w:rsidR="00EE2ADF" w:rsidRPr="00172A65">
        <w:rPr>
          <w:rFonts w:asciiTheme="minorHAnsi" w:hAnsiTheme="minorHAnsi"/>
          <w:sz w:val="22"/>
          <w:szCs w:val="22"/>
        </w:rPr>
        <w:t xml:space="preserve">, intensive </w:t>
      </w:r>
      <w:r w:rsidR="006D0BF8" w:rsidRPr="00172A65">
        <w:rPr>
          <w:rFonts w:asciiTheme="minorHAnsi" w:hAnsiTheme="minorHAnsi"/>
          <w:sz w:val="22"/>
          <w:szCs w:val="22"/>
        </w:rPr>
        <w:t xml:space="preserve">education, </w:t>
      </w:r>
      <w:r w:rsidR="00EE2ADF" w:rsidRPr="00172A65">
        <w:rPr>
          <w:rFonts w:asciiTheme="minorHAnsi" w:hAnsiTheme="minorHAnsi"/>
          <w:sz w:val="22"/>
          <w:szCs w:val="22"/>
        </w:rPr>
        <w:t>training</w:t>
      </w:r>
      <w:r w:rsidR="006D0BF8" w:rsidRPr="00172A65">
        <w:rPr>
          <w:rFonts w:asciiTheme="minorHAnsi" w:hAnsiTheme="minorHAnsi"/>
          <w:sz w:val="22"/>
          <w:szCs w:val="22"/>
        </w:rPr>
        <w:t xml:space="preserve">, observation, </w:t>
      </w:r>
      <w:r w:rsidR="00EE2ADF" w:rsidRPr="00172A65">
        <w:rPr>
          <w:rFonts w:asciiTheme="minorHAnsi" w:hAnsiTheme="minorHAnsi"/>
          <w:sz w:val="22"/>
          <w:szCs w:val="22"/>
        </w:rPr>
        <w:t>reflection</w:t>
      </w:r>
      <w:r w:rsidR="006D0BF8" w:rsidRPr="00172A65">
        <w:rPr>
          <w:rFonts w:asciiTheme="minorHAnsi" w:hAnsiTheme="minorHAnsi"/>
          <w:sz w:val="22"/>
          <w:szCs w:val="22"/>
        </w:rPr>
        <w:t xml:space="preserve"> and evaluation</w:t>
      </w:r>
      <w:r w:rsidR="00EE2ADF" w:rsidRPr="00172A65">
        <w:rPr>
          <w:rFonts w:asciiTheme="minorHAnsi" w:hAnsiTheme="minorHAnsi"/>
          <w:sz w:val="22"/>
          <w:szCs w:val="22"/>
        </w:rPr>
        <w:t xml:space="preserve">. </w:t>
      </w:r>
    </w:p>
    <w:p w14:paraId="01FF6F85" w14:textId="77777777" w:rsidR="00665429" w:rsidRPr="00172A65" w:rsidRDefault="00665429" w:rsidP="001D5116">
      <w:pPr>
        <w:spacing w:line="276" w:lineRule="auto"/>
        <w:rPr>
          <w:rFonts w:asciiTheme="minorHAnsi" w:hAnsiTheme="minorHAnsi"/>
          <w:sz w:val="22"/>
          <w:szCs w:val="22"/>
        </w:rPr>
      </w:pPr>
    </w:p>
    <w:p w14:paraId="2BC46506" w14:textId="72DDFAEA"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Clinical psychologists have a key role to play in the provision of expert supervision in the assessment, diagnosis, and delivery of evidence-based psychological treatments to the mental health workforce. </w:t>
      </w:r>
    </w:p>
    <w:p w14:paraId="3F65E43C" w14:textId="77777777" w:rsidR="00665429" w:rsidRPr="00172A65" w:rsidRDefault="00665429" w:rsidP="001D5116">
      <w:pPr>
        <w:spacing w:line="276" w:lineRule="auto"/>
        <w:rPr>
          <w:rFonts w:asciiTheme="minorHAnsi" w:hAnsiTheme="minorHAnsi"/>
          <w:sz w:val="22"/>
          <w:szCs w:val="22"/>
        </w:rPr>
      </w:pPr>
    </w:p>
    <w:p w14:paraId="37A8946C" w14:textId="77777777" w:rsidR="00BE23E6"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lastRenderedPageBreak/>
        <w:t>How could training and continuing professional development be improved for health professionals and peer workers caring for people with a mental illness? What can be done to increase its take up?</w:t>
      </w:r>
    </w:p>
    <w:p w14:paraId="42F19E00" w14:textId="77777777" w:rsidR="00665429" w:rsidRPr="00172A65" w:rsidRDefault="00665429" w:rsidP="001D5116">
      <w:pPr>
        <w:pStyle w:val="ListParagraph"/>
        <w:spacing w:line="276" w:lineRule="auto"/>
        <w:rPr>
          <w:rFonts w:asciiTheme="minorHAnsi" w:hAnsiTheme="minorHAnsi"/>
          <w:b/>
          <w:i/>
          <w:color w:val="002060"/>
          <w:sz w:val="22"/>
          <w:szCs w:val="22"/>
        </w:rPr>
      </w:pPr>
    </w:p>
    <w:p w14:paraId="5952C6DA" w14:textId="76E15BA9" w:rsidR="00BE23E6" w:rsidRDefault="00DF0C17" w:rsidP="001D5116">
      <w:pPr>
        <w:spacing w:line="276" w:lineRule="auto"/>
        <w:rPr>
          <w:rFonts w:asciiTheme="minorHAnsi" w:hAnsiTheme="minorHAnsi"/>
          <w:b/>
          <w:color w:val="000000" w:themeColor="text1"/>
          <w:sz w:val="22"/>
          <w:szCs w:val="22"/>
        </w:rPr>
      </w:pPr>
      <w:r w:rsidRPr="00172A65">
        <w:rPr>
          <w:rFonts w:asciiTheme="minorHAnsi" w:hAnsiTheme="minorHAnsi"/>
          <w:b/>
          <w:color w:val="000000" w:themeColor="text1"/>
          <w:sz w:val="22"/>
          <w:szCs w:val="22"/>
        </w:rPr>
        <w:t>Professions</w:t>
      </w:r>
    </w:p>
    <w:p w14:paraId="4A474C6D" w14:textId="77777777" w:rsidR="00665429" w:rsidRPr="00172A65" w:rsidRDefault="00665429" w:rsidP="001D5116">
      <w:pPr>
        <w:spacing w:line="276" w:lineRule="auto"/>
        <w:rPr>
          <w:rFonts w:asciiTheme="minorHAnsi" w:hAnsiTheme="minorHAnsi"/>
          <w:b/>
          <w:color w:val="000000" w:themeColor="text1"/>
          <w:sz w:val="22"/>
          <w:szCs w:val="22"/>
        </w:rPr>
      </w:pPr>
    </w:p>
    <w:p w14:paraId="57A38E4F" w14:textId="77777777"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‘Revalidation’ of qualifications is progressing in varying forms internationally for health professionals and offers opportunities for health professionals to maintain and enhance their skills throughout their working lives. “The fundamental purpose of revalidation is to ensure public safety in healthcare” (Medical Board of Australia, 2017). </w:t>
      </w:r>
    </w:p>
    <w:p w14:paraId="389742DE" w14:textId="63746E2F"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The current regulatory system of identification of poorly performing health practitioners is retroactive and complaints-based, which would be expected to have low iden</w:t>
      </w:r>
      <w:r w:rsidR="004E6EEA" w:rsidRPr="00172A65">
        <w:rPr>
          <w:rFonts w:asciiTheme="minorHAnsi" w:hAnsiTheme="minorHAnsi"/>
          <w:sz w:val="22"/>
          <w:szCs w:val="22"/>
        </w:rPr>
        <w:t>tification rates. N</w:t>
      </w:r>
      <w:r w:rsidRPr="00172A65">
        <w:rPr>
          <w:rFonts w:asciiTheme="minorHAnsi" w:hAnsiTheme="minorHAnsi"/>
          <w:sz w:val="22"/>
          <w:szCs w:val="22"/>
        </w:rPr>
        <w:t xml:space="preserve">otifications were made against 1.6% </w:t>
      </w:r>
      <w:r w:rsidR="003448B8" w:rsidRPr="00172A65">
        <w:rPr>
          <w:rFonts w:asciiTheme="minorHAnsi" w:hAnsiTheme="minorHAnsi"/>
          <w:sz w:val="22"/>
          <w:szCs w:val="22"/>
        </w:rPr>
        <w:t xml:space="preserve">of </w:t>
      </w:r>
      <w:r w:rsidRPr="00172A65">
        <w:rPr>
          <w:rFonts w:asciiTheme="minorHAnsi" w:hAnsiTheme="minorHAnsi"/>
          <w:sz w:val="22"/>
          <w:szCs w:val="22"/>
        </w:rPr>
        <w:t xml:space="preserve">psychologists during 2016 – 2017 (Australian Heath Practitioner Regulation Agency, 2017). </w:t>
      </w:r>
    </w:p>
    <w:p w14:paraId="1DED1425" w14:textId="77777777" w:rsidR="00BE23E6" w:rsidRPr="00172A65" w:rsidRDefault="00BE23E6" w:rsidP="001D5116">
      <w:pPr>
        <w:autoSpaceDE w:val="0"/>
        <w:autoSpaceDN w:val="0"/>
        <w:adjustRightInd w:val="0"/>
        <w:spacing w:line="276" w:lineRule="auto"/>
        <w:rPr>
          <w:rFonts w:asciiTheme="minorHAnsi" w:hAnsiTheme="minorHAnsi"/>
          <w:sz w:val="22"/>
          <w:szCs w:val="22"/>
        </w:rPr>
      </w:pPr>
    </w:p>
    <w:p w14:paraId="2B2A8C96" w14:textId="0A600C1F" w:rsidR="00BE23E6" w:rsidRDefault="00BE23E6" w:rsidP="001D5116">
      <w:pPr>
        <w:autoSpaceDE w:val="0"/>
        <w:autoSpaceDN w:val="0"/>
        <w:adjustRightInd w:val="0"/>
        <w:spacing w:line="276" w:lineRule="auto"/>
        <w:rPr>
          <w:rFonts w:asciiTheme="minorHAnsi" w:hAnsiTheme="minorHAnsi"/>
          <w:sz w:val="22"/>
          <w:szCs w:val="22"/>
        </w:rPr>
      </w:pPr>
      <w:r w:rsidRPr="00172A65">
        <w:rPr>
          <w:rFonts w:asciiTheme="minorHAnsi" w:hAnsiTheme="minorHAnsi"/>
          <w:sz w:val="22"/>
          <w:szCs w:val="22"/>
        </w:rPr>
        <w:t>The Medical Board of Australia is undertaking reform of its continuing professional development (CPD) and introducing practices to proactively identify doctors who are either performing poorly or are at risk of performing poorly. The Medical Board intends to extend the requirement that CPD be strengthened via greater prescriptiveness and the accreditation of all CPD programs and eliminating self-directed CPD undertaken outside accredited programs (Medical Board of Australia, 2017)</w:t>
      </w:r>
      <w:r w:rsidR="004E6EEA" w:rsidRPr="00172A65">
        <w:rPr>
          <w:rFonts w:asciiTheme="minorHAnsi" w:hAnsiTheme="minorHAnsi"/>
          <w:sz w:val="22"/>
          <w:szCs w:val="22"/>
        </w:rPr>
        <w:t xml:space="preserve">. There is also an intention to be </w:t>
      </w:r>
      <w:r w:rsidRPr="00172A65">
        <w:rPr>
          <w:rFonts w:asciiTheme="minorHAnsi" w:hAnsiTheme="minorHAnsi"/>
          <w:sz w:val="22"/>
          <w:szCs w:val="22"/>
        </w:rPr>
        <w:t xml:space="preserve">“proactively identifying and assessing ‘at-risk’ and poorly performing practitioners” (Medical Board of Australia, 2017, p. 4). </w:t>
      </w:r>
    </w:p>
    <w:p w14:paraId="7485E550" w14:textId="77777777" w:rsidR="00665429" w:rsidRPr="00172A65" w:rsidRDefault="00665429" w:rsidP="001D5116">
      <w:pPr>
        <w:autoSpaceDE w:val="0"/>
        <w:autoSpaceDN w:val="0"/>
        <w:adjustRightInd w:val="0"/>
        <w:spacing w:line="276" w:lineRule="auto"/>
        <w:rPr>
          <w:rFonts w:asciiTheme="minorHAnsi" w:hAnsiTheme="minorHAnsi"/>
          <w:sz w:val="22"/>
          <w:szCs w:val="22"/>
        </w:rPr>
      </w:pPr>
    </w:p>
    <w:p w14:paraId="72AD3247" w14:textId="3EF3B327"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In psychology, general </w:t>
      </w:r>
      <w:r w:rsidR="00F40686" w:rsidRPr="00172A65">
        <w:rPr>
          <w:rFonts w:asciiTheme="minorHAnsi" w:hAnsiTheme="minorHAnsi"/>
          <w:sz w:val="22"/>
          <w:szCs w:val="22"/>
        </w:rPr>
        <w:t>psychologists</w:t>
      </w:r>
      <w:r w:rsidRPr="00172A65">
        <w:rPr>
          <w:rFonts w:asciiTheme="minorHAnsi" w:hAnsiTheme="minorHAnsi"/>
          <w:sz w:val="22"/>
          <w:szCs w:val="22"/>
        </w:rPr>
        <w:t xml:space="preserve"> trained prior to 2013 undertook little external validation of their competencies to practice, particularly when trained via a non-acc</w:t>
      </w:r>
      <w:r w:rsidR="00F40686" w:rsidRPr="00172A65">
        <w:rPr>
          <w:rFonts w:asciiTheme="minorHAnsi" w:hAnsiTheme="minorHAnsi"/>
          <w:sz w:val="22"/>
          <w:szCs w:val="22"/>
        </w:rPr>
        <w:t xml:space="preserve">redited pathway of supervision. </w:t>
      </w:r>
      <w:r w:rsidRPr="00172A65">
        <w:rPr>
          <w:rFonts w:asciiTheme="minorHAnsi" w:hAnsiTheme="minorHAnsi"/>
          <w:sz w:val="22"/>
          <w:szCs w:val="22"/>
        </w:rPr>
        <w:t xml:space="preserve">From 2013, the National Psychology Examination was introduced by the </w:t>
      </w:r>
      <w:proofErr w:type="spellStart"/>
      <w:r w:rsidRPr="00172A65">
        <w:rPr>
          <w:rFonts w:asciiTheme="minorHAnsi" w:hAnsiTheme="minorHAnsi"/>
          <w:sz w:val="22"/>
          <w:szCs w:val="22"/>
        </w:rPr>
        <w:t>Psy</w:t>
      </w:r>
      <w:r w:rsidR="001500E0" w:rsidRPr="00172A65">
        <w:rPr>
          <w:rFonts w:asciiTheme="minorHAnsi" w:hAnsiTheme="minorHAnsi"/>
          <w:sz w:val="22"/>
          <w:szCs w:val="22"/>
        </w:rPr>
        <w:t>BA</w:t>
      </w:r>
      <w:proofErr w:type="spellEnd"/>
      <w:r w:rsidR="001500E0" w:rsidRPr="00172A65">
        <w:rPr>
          <w:rFonts w:asciiTheme="minorHAnsi" w:hAnsiTheme="minorHAnsi"/>
          <w:sz w:val="22"/>
          <w:szCs w:val="22"/>
        </w:rPr>
        <w:t xml:space="preserve"> </w:t>
      </w:r>
      <w:r w:rsidRPr="00172A65">
        <w:rPr>
          <w:rFonts w:asciiTheme="minorHAnsi" w:hAnsiTheme="minorHAnsi"/>
          <w:sz w:val="22"/>
          <w:szCs w:val="22"/>
        </w:rPr>
        <w:t xml:space="preserve">in an attempt to provide more reliable outcomes from training for general psychologists. </w:t>
      </w:r>
      <w:r w:rsidR="00836C72" w:rsidRPr="00172A65">
        <w:rPr>
          <w:rFonts w:asciiTheme="minorHAnsi" w:hAnsiTheme="minorHAnsi"/>
          <w:sz w:val="22"/>
          <w:szCs w:val="22"/>
        </w:rPr>
        <w:t>R</w:t>
      </w:r>
      <w:r w:rsidRPr="00172A65">
        <w:rPr>
          <w:rFonts w:asciiTheme="minorHAnsi" w:hAnsiTheme="minorHAnsi"/>
          <w:sz w:val="22"/>
          <w:szCs w:val="22"/>
        </w:rPr>
        <w:t xml:space="preserve">evalidation </w:t>
      </w:r>
      <w:r w:rsidR="00E10CF0" w:rsidRPr="00172A65">
        <w:rPr>
          <w:rFonts w:asciiTheme="minorHAnsi" w:hAnsiTheme="minorHAnsi"/>
          <w:sz w:val="22"/>
          <w:szCs w:val="22"/>
        </w:rPr>
        <w:t>is a strategy to</w:t>
      </w:r>
      <w:r w:rsidR="00F02461" w:rsidRPr="00172A65">
        <w:rPr>
          <w:rFonts w:asciiTheme="minorHAnsi" w:hAnsiTheme="minorHAnsi"/>
          <w:sz w:val="22"/>
          <w:szCs w:val="22"/>
        </w:rPr>
        <w:t xml:space="preserve"> ensure the workforce me</w:t>
      </w:r>
      <w:r w:rsidR="00E10CF0" w:rsidRPr="00172A65">
        <w:rPr>
          <w:rFonts w:asciiTheme="minorHAnsi" w:hAnsiTheme="minorHAnsi"/>
          <w:sz w:val="22"/>
          <w:szCs w:val="22"/>
        </w:rPr>
        <w:t>ets</w:t>
      </w:r>
      <w:r w:rsidR="00F02461" w:rsidRPr="00172A65">
        <w:rPr>
          <w:rFonts w:asciiTheme="minorHAnsi" w:hAnsiTheme="minorHAnsi"/>
          <w:sz w:val="22"/>
          <w:szCs w:val="22"/>
        </w:rPr>
        <w:t xml:space="preserve"> current expected levels of competencies</w:t>
      </w:r>
      <w:r w:rsidRPr="00172A65">
        <w:rPr>
          <w:rFonts w:asciiTheme="minorHAnsi" w:hAnsiTheme="minorHAnsi"/>
          <w:sz w:val="22"/>
          <w:szCs w:val="22"/>
        </w:rPr>
        <w:t xml:space="preserve">. The National Psychology Examination is </w:t>
      </w:r>
      <w:r w:rsidR="00F02461" w:rsidRPr="00172A65">
        <w:rPr>
          <w:rFonts w:asciiTheme="minorHAnsi" w:hAnsiTheme="minorHAnsi"/>
          <w:sz w:val="22"/>
          <w:szCs w:val="22"/>
        </w:rPr>
        <w:t>an</w:t>
      </w:r>
      <w:r w:rsidRPr="00172A65">
        <w:rPr>
          <w:rFonts w:asciiTheme="minorHAnsi" w:hAnsiTheme="minorHAnsi"/>
          <w:sz w:val="22"/>
          <w:szCs w:val="22"/>
        </w:rPr>
        <w:t xml:space="preserve"> ideal tool to assess knowledge and competency in decision-making in psychology</w:t>
      </w:r>
      <w:r w:rsidR="00F07A77" w:rsidRPr="00172A65">
        <w:rPr>
          <w:rFonts w:asciiTheme="minorHAnsi" w:hAnsiTheme="minorHAnsi"/>
          <w:sz w:val="22"/>
          <w:szCs w:val="22"/>
        </w:rPr>
        <w:t xml:space="preserve"> and could be applied in a revalidation strategy for the psychology profession. </w:t>
      </w:r>
      <w:r w:rsidRPr="00172A65">
        <w:rPr>
          <w:rFonts w:asciiTheme="minorHAnsi" w:hAnsiTheme="minorHAnsi"/>
          <w:sz w:val="22"/>
          <w:szCs w:val="22"/>
        </w:rPr>
        <w:t xml:space="preserve"> </w:t>
      </w:r>
    </w:p>
    <w:p w14:paraId="2C4BD70D" w14:textId="77777777" w:rsidR="00665429" w:rsidRPr="00172A65" w:rsidRDefault="00665429" w:rsidP="001D5116">
      <w:pPr>
        <w:spacing w:line="276" w:lineRule="auto"/>
        <w:rPr>
          <w:rFonts w:asciiTheme="minorHAnsi" w:hAnsiTheme="minorHAnsi"/>
          <w:sz w:val="22"/>
          <w:szCs w:val="22"/>
        </w:rPr>
      </w:pPr>
    </w:p>
    <w:p w14:paraId="796ECC58" w14:textId="4FBB14DD" w:rsidR="00BE23E6" w:rsidRPr="00172A65" w:rsidRDefault="00BE23E6" w:rsidP="001D5116">
      <w:pPr>
        <w:spacing w:line="276" w:lineRule="auto"/>
        <w:rPr>
          <w:rFonts w:asciiTheme="minorHAnsi" w:hAnsiTheme="minorHAnsi"/>
          <w:b/>
          <w:sz w:val="22"/>
          <w:szCs w:val="22"/>
        </w:rPr>
      </w:pPr>
      <w:r w:rsidRPr="00172A65">
        <w:rPr>
          <w:rFonts w:asciiTheme="minorHAnsi" w:hAnsiTheme="minorHAnsi"/>
          <w:b/>
          <w:color w:val="000000" w:themeColor="text1"/>
          <w:sz w:val="22"/>
          <w:szCs w:val="22"/>
        </w:rPr>
        <w:t>Organisations</w:t>
      </w:r>
      <w:r w:rsidR="00665429">
        <w:rPr>
          <w:rFonts w:asciiTheme="minorHAnsi" w:hAnsiTheme="minorHAnsi"/>
          <w:b/>
          <w:color w:val="000000" w:themeColor="text1"/>
          <w:sz w:val="22"/>
          <w:szCs w:val="22"/>
        </w:rPr>
        <w:br/>
      </w:r>
    </w:p>
    <w:p w14:paraId="2AA2443B" w14:textId="21130679"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It is incumbent on organisations to ensure employees are provided with the resources to undertake the work required. Burnout is a costly consequence of poor workplace support and supervision. The requirement for training and continuing professional development is recognised and laid out in the National Practice Standards for the Mental Health Workforce (2013) and for non-Government organisations in the Implementation Guidelines for Non-Government Community Ser</w:t>
      </w:r>
      <w:r w:rsidR="00D20B71" w:rsidRPr="00172A65">
        <w:rPr>
          <w:rFonts w:asciiTheme="minorHAnsi" w:hAnsiTheme="minorHAnsi"/>
          <w:sz w:val="22"/>
          <w:szCs w:val="22"/>
        </w:rPr>
        <w:t>vices, Standard 8: Governance, Leadership and M</w:t>
      </w:r>
      <w:r w:rsidRPr="00172A65">
        <w:rPr>
          <w:rFonts w:asciiTheme="minorHAnsi" w:hAnsiTheme="minorHAnsi"/>
          <w:sz w:val="22"/>
          <w:szCs w:val="22"/>
        </w:rPr>
        <w:t>anagement (2010).</w:t>
      </w:r>
    </w:p>
    <w:p w14:paraId="571C4437" w14:textId="77777777" w:rsidR="00665429" w:rsidRPr="00172A65" w:rsidRDefault="00665429" w:rsidP="001D5116">
      <w:pPr>
        <w:spacing w:line="276" w:lineRule="auto"/>
        <w:rPr>
          <w:rFonts w:asciiTheme="minorHAnsi" w:hAnsiTheme="minorHAnsi"/>
          <w:sz w:val="22"/>
          <w:szCs w:val="22"/>
        </w:rPr>
      </w:pPr>
    </w:p>
    <w:p w14:paraId="292DDEE2" w14:textId="0600D130" w:rsidR="00BE23E6" w:rsidRDefault="00BE23E6" w:rsidP="001D5116">
      <w:pPr>
        <w:spacing w:line="276" w:lineRule="auto"/>
        <w:rPr>
          <w:rFonts w:asciiTheme="minorHAnsi" w:hAnsiTheme="minorHAnsi"/>
          <w:sz w:val="22"/>
          <w:szCs w:val="22"/>
        </w:rPr>
      </w:pPr>
      <w:r w:rsidRPr="00172A65">
        <w:rPr>
          <w:rFonts w:asciiTheme="minorHAnsi" w:hAnsiTheme="minorHAnsi"/>
          <w:sz w:val="22"/>
          <w:szCs w:val="22"/>
        </w:rPr>
        <w:t>All professionals are required to undertake annual continuing professional development. In the public system, medical specialists are likely to be well-funded under workplace awards; however, the mental health workforce outside of medicine also requires targeted group and individual funding to meet workforce needs.</w:t>
      </w:r>
    </w:p>
    <w:p w14:paraId="7271DB54" w14:textId="77777777" w:rsidR="00665429" w:rsidRPr="00172A65" w:rsidRDefault="00665429" w:rsidP="001D5116">
      <w:pPr>
        <w:spacing w:line="276" w:lineRule="auto"/>
        <w:rPr>
          <w:rFonts w:asciiTheme="minorHAnsi" w:hAnsiTheme="minorHAnsi"/>
          <w:sz w:val="22"/>
          <w:szCs w:val="22"/>
        </w:rPr>
      </w:pPr>
    </w:p>
    <w:p w14:paraId="5FCC4CDB"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8528F4">
        <w:rPr>
          <w:rFonts w:asciiTheme="minorHAnsi" w:hAnsiTheme="minorHAnsi"/>
          <w:b/>
          <w:i/>
          <w:color w:val="002060"/>
          <w:sz w:val="22"/>
          <w:szCs w:val="22"/>
        </w:rPr>
        <w:lastRenderedPageBreak/>
        <w:t xml:space="preserve">What changes should be made to how informal carers are supported (other than </w:t>
      </w:r>
      <w:r w:rsidRPr="00172A65">
        <w:rPr>
          <w:rFonts w:asciiTheme="minorHAnsi" w:hAnsiTheme="minorHAnsi"/>
          <w:b/>
          <w:i/>
          <w:color w:val="002060"/>
          <w:sz w:val="22"/>
          <w:szCs w:val="22"/>
        </w:rPr>
        <w:t>financially) to carry out their role? What would be some of the benefits and costs, including in terms of the mental health, participation and productivity of informal carers and the people they care for?</w:t>
      </w:r>
    </w:p>
    <w:p w14:paraId="3BAD55B6" w14:textId="77777777" w:rsidR="00BE23E6" w:rsidRPr="00172A65" w:rsidRDefault="00BE23E6" w:rsidP="001D5116">
      <w:pPr>
        <w:pStyle w:val="ListParagraph"/>
        <w:spacing w:line="276" w:lineRule="auto"/>
        <w:rPr>
          <w:rFonts w:asciiTheme="minorHAnsi" w:hAnsiTheme="minorHAnsi"/>
          <w:b/>
          <w:i/>
          <w:color w:val="002060"/>
          <w:sz w:val="22"/>
          <w:szCs w:val="22"/>
        </w:rPr>
      </w:pPr>
    </w:p>
    <w:p w14:paraId="03BDED07" w14:textId="77777777" w:rsidR="00BE23E6" w:rsidRPr="00172A65" w:rsidRDefault="00BE23E6" w:rsidP="001D5116">
      <w:pPr>
        <w:autoSpaceDE w:val="0"/>
        <w:autoSpaceDN w:val="0"/>
        <w:adjustRightInd w:val="0"/>
        <w:spacing w:line="276" w:lineRule="auto"/>
        <w:rPr>
          <w:rFonts w:asciiTheme="minorHAnsi" w:hAnsiTheme="minorHAnsi"/>
          <w:sz w:val="22"/>
          <w:szCs w:val="22"/>
        </w:rPr>
      </w:pPr>
      <w:r w:rsidRPr="00172A65">
        <w:rPr>
          <w:rFonts w:asciiTheme="minorHAnsi" w:hAnsiTheme="minorHAnsi"/>
          <w:sz w:val="22"/>
          <w:szCs w:val="22"/>
        </w:rPr>
        <w:t>Community-based programs utilising an ‘Experts by Experience’ (</w:t>
      </w:r>
      <w:proofErr w:type="spellStart"/>
      <w:r w:rsidRPr="00172A65">
        <w:rPr>
          <w:rFonts w:asciiTheme="minorHAnsi" w:hAnsiTheme="minorHAnsi"/>
          <w:sz w:val="22"/>
          <w:szCs w:val="22"/>
        </w:rPr>
        <w:t>EbE</w:t>
      </w:r>
      <w:proofErr w:type="spellEnd"/>
      <w:r w:rsidRPr="00172A65">
        <w:rPr>
          <w:rFonts w:asciiTheme="minorHAnsi" w:hAnsiTheme="minorHAnsi"/>
          <w:sz w:val="22"/>
          <w:szCs w:val="22"/>
        </w:rPr>
        <w:t>) model are being implemented with promising results in the United Kingdom (</w:t>
      </w:r>
      <w:r w:rsidRPr="00172A65">
        <w:rPr>
          <w:rFonts w:asciiTheme="minorHAnsi" w:eastAsiaTheme="minorHAnsi" w:hAnsiTheme="minorHAnsi" w:cs="Calibri"/>
          <w:sz w:val="22"/>
          <w:szCs w:val="22"/>
          <w:lang w:eastAsia="en-US"/>
        </w:rPr>
        <w:t xml:space="preserve">Bauer, Fernandez, Knapp &amp; </w:t>
      </w:r>
      <w:proofErr w:type="spellStart"/>
      <w:r w:rsidRPr="00172A65">
        <w:rPr>
          <w:rFonts w:asciiTheme="minorHAnsi" w:eastAsiaTheme="minorHAnsi" w:hAnsiTheme="minorHAnsi" w:cs="Calibri"/>
          <w:sz w:val="22"/>
          <w:szCs w:val="22"/>
          <w:lang w:eastAsia="en-US"/>
        </w:rPr>
        <w:t>Anigbogu</w:t>
      </w:r>
      <w:proofErr w:type="spellEnd"/>
      <w:r w:rsidRPr="00172A65">
        <w:rPr>
          <w:rFonts w:asciiTheme="minorHAnsi" w:eastAsiaTheme="minorHAnsi" w:hAnsiTheme="minorHAnsi" w:cs="Calibri"/>
          <w:sz w:val="22"/>
          <w:szCs w:val="22"/>
          <w:lang w:eastAsia="en-US"/>
        </w:rPr>
        <w:t xml:space="preserve">, 2010). </w:t>
      </w:r>
      <w:r w:rsidRPr="00172A65">
        <w:rPr>
          <w:rFonts w:asciiTheme="minorHAnsi" w:hAnsiTheme="minorHAnsi"/>
          <w:sz w:val="22"/>
          <w:szCs w:val="22"/>
        </w:rPr>
        <w:t xml:space="preserve">The </w:t>
      </w:r>
      <w:proofErr w:type="spellStart"/>
      <w:r w:rsidRPr="00172A65">
        <w:rPr>
          <w:rFonts w:asciiTheme="minorHAnsi" w:hAnsiTheme="minorHAnsi"/>
          <w:sz w:val="22"/>
          <w:szCs w:val="22"/>
        </w:rPr>
        <w:t>EbE</w:t>
      </w:r>
      <w:proofErr w:type="spellEnd"/>
      <w:r w:rsidRPr="00172A65">
        <w:rPr>
          <w:rFonts w:asciiTheme="minorHAnsi" w:hAnsiTheme="minorHAnsi"/>
          <w:sz w:val="22"/>
          <w:szCs w:val="22"/>
        </w:rPr>
        <w:t xml:space="preserve"> model employs those with experience of using mental health services, housing support services and social care services to assist in the assessment of services from the consumer’s perspective, enable access to services, and provide input into the interconnectedness of services and their navigability. Prospective cost-benefits analysis (</w:t>
      </w:r>
      <w:r w:rsidRPr="00172A65">
        <w:rPr>
          <w:rFonts w:asciiTheme="minorHAnsi" w:eastAsiaTheme="minorHAnsi" w:hAnsiTheme="minorHAnsi" w:cs="Calibri"/>
          <w:sz w:val="22"/>
          <w:szCs w:val="22"/>
          <w:lang w:eastAsia="en-US"/>
        </w:rPr>
        <w:t xml:space="preserve">Bauer, Fernandez, Knapp &amp; </w:t>
      </w:r>
      <w:proofErr w:type="spellStart"/>
      <w:r w:rsidRPr="00172A65">
        <w:rPr>
          <w:rFonts w:asciiTheme="minorHAnsi" w:eastAsiaTheme="minorHAnsi" w:hAnsiTheme="minorHAnsi" w:cs="Calibri"/>
          <w:sz w:val="22"/>
          <w:szCs w:val="22"/>
          <w:lang w:eastAsia="en-US"/>
        </w:rPr>
        <w:t>Anigbogu</w:t>
      </w:r>
      <w:proofErr w:type="spellEnd"/>
      <w:r w:rsidRPr="00172A65">
        <w:rPr>
          <w:rFonts w:asciiTheme="minorHAnsi" w:eastAsiaTheme="minorHAnsi" w:hAnsiTheme="minorHAnsi" w:cs="Calibri"/>
          <w:sz w:val="22"/>
          <w:szCs w:val="22"/>
          <w:lang w:eastAsia="en-US"/>
        </w:rPr>
        <w:t>, 2010</w:t>
      </w:r>
      <w:r w:rsidRPr="00172A65">
        <w:rPr>
          <w:rFonts w:asciiTheme="minorHAnsi" w:hAnsiTheme="minorHAnsi"/>
          <w:sz w:val="22"/>
          <w:szCs w:val="22"/>
        </w:rPr>
        <w:t>) suggest an average net benefit from a government perspective of £1,047 per client, and an average rate of return of 4.44 not including quality of life improvements. Such programs are certainly worth monitoring to determine if the prospective benefits materialise.</w:t>
      </w:r>
    </w:p>
    <w:p w14:paraId="283AEB14" w14:textId="77777777" w:rsidR="00BE23E6" w:rsidRPr="00172A65" w:rsidRDefault="00BE23E6" w:rsidP="001D5116">
      <w:pPr>
        <w:autoSpaceDE w:val="0"/>
        <w:autoSpaceDN w:val="0"/>
        <w:adjustRightInd w:val="0"/>
        <w:spacing w:line="276" w:lineRule="auto"/>
        <w:rPr>
          <w:rFonts w:asciiTheme="minorHAnsi" w:eastAsiaTheme="minorHAnsi" w:hAnsiTheme="minorHAnsi" w:cs="Calibri"/>
          <w:sz w:val="22"/>
          <w:szCs w:val="22"/>
          <w:lang w:eastAsia="en-US"/>
        </w:rPr>
      </w:pPr>
    </w:p>
    <w:p w14:paraId="4ED5E1B7" w14:textId="55E324DB" w:rsidR="00BE23E6" w:rsidRDefault="00BE23E6" w:rsidP="001D5116">
      <w:pPr>
        <w:autoSpaceDE w:val="0"/>
        <w:autoSpaceDN w:val="0"/>
        <w:adjustRightInd w:val="0"/>
        <w:spacing w:line="276" w:lineRule="auto"/>
        <w:rPr>
          <w:rFonts w:asciiTheme="minorHAnsi" w:hAnsiTheme="minorHAnsi"/>
          <w:sz w:val="22"/>
          <w:szCs w:val="22"/>
        </w:rPr>
      </w:pPr>
      <w:r w:rsidRPr="00172A65">
        <w:rPr>
          <w:rFonts w:asciiTheme="minorHAnsi" w:eastAsiaTheme="minorHAnsi" w:hAnsiTheme="minorHAnsi" w:cs="Calibri"/>
          <w:sz w:val="22"/>
          <w:szCs w:val="22"/>
          <w:lang w:eastAsia="en-US"/>
        </w:rPr>
        <w:t>Tasmania (Anglicare Tasmania, 2009) and South Australia (</w:t>
      </w:r>
      <w:r w:rsidRPr="00172A65">
        <w:rPr>
          <w:rFonts w:asciiTheme="minorHAnsi" w:hAnsiTheme="minorHAnsi"/>
          <w:sz w:val="22"/>
          <w:szCs w:val="22"/>
        </w:rPr>
        <w:t>South Australia Health, 2010</w:t>
      </w:r>
      <w:r w:rsidRPr="00172A65">
        <w:rPr>
          <w:rFonts w:asciiTheme="minorHAnsi" w:eastAsiaTheme="minorHAnsi" w:hAnsiTheme="minorHAnsi" w:cs="Calibri"/>
          <w:sz w:val="22"/>
          <w:szCs w:val="22"/>
          <w:lang w:eastAsia="en-US"/>
        </w:rPr>
        <w:t xml:space="preserve">) introduced </w:t>
      </w:r>
      <w:proofErr w:type="spellStart"/>
      <w:r w:rsidRPr="00172A65">
        <w:rPr>
          <w:rFonts w:asciiTheme="minorHAnsi" w:eastAsiaTheme="minorHAnsi" w:hAnsiTheme="minorHAnsi" w:cs="Calibri"/>
          <w:sz w:val="22"/>
          <w:szCs w:val="22"/>
          <w:lang w:eastAsia="en-US"/>
        </w:rPr>
        <w:t>EbE</w:t>
      </w:r>
      <w:proofErr w:type="spellEnd"/>
      <w:r w:rsidRPr="00172A65">
        <w:rPr>
          <w:rFonts w:asciiTheme="minorHAnsi" w:eastAsiaTheme="minorHAnsi" w:hAnsiTheme="minorHAnsi" w:cs="Calibri"/>
          <w:sz w:val="22"/>
          <w:szCs w:val="22"/>
          <w:lang w:eastAsia="en-US"/>
        </w:rPr>
        <w:t xml:space="preserve"> programs</w:t>
      </w:r>
      <w:r w:rsidRPr="00172A65">
        <w:rPr>
          <w:rFonts w:asciiTheme="minorHAnsi" w:hAnsiTheme="minorHAnsi"/>
          <w:sz w:val="22"/>
          <w:szCs w:val="22"/>
        </w:rPr>
        <w:t xml:space="preserve">, and </w:t>
      </w:r>
      <w:r w:rsidR="00457F98" w:rsidRPr="00172A65">
        <w:rPr>
          <w:rFonts w:asciiTheme="minorHAnsi" w:hAnsiTheme="minorHAnsi"/>
          <w:sz w:val="22"/>
          <w:szCs w:val="22"/>
        </w:rPr>
        <w:t xml:space="preserve">the </w:t>
      </w:r>
      <w:r w:rsidRPr="00172A65">
        <w:rPr>
          <w:rFonts w:asciiTheme="minorHAnsi" w:hAnsiTheme="minorHAnsi"/>
          <w:sz w:val="22"/>
          <w:szCs w:val="22"/>
        </w:rPr>
        <w:t>Aboriginal Health Experts by Experience (</w:t>
      </w:r>
      <w:proofErr w:type="spellStart"/>
      <w:r w:rsidRPr="00172A65">
        <w:rPr>
          <w:rFonts w:asciiTheme="minorHAnsi" w:hAnsiTheme="minorHAnsi"/>
          <w:sz w:val="22"/>
          <w:szCs w:val="22"/>
        </w:rPr>
        <w:t>EbE</w:t>
      </w:r>
      <w:proofErr w:type="spellEnd"/>
      <w:r w:rsidRPr="00172A65">
        <w:rPr>
          <w:rFonts w:asciiTheme="minorHAnsi" w:hAnsiTheme="minorHAnsi"/>
          <w:sz w:val="22"/>
          <w:szCs w:val="22"/>
        </w:rPr>
        <w:t xml:space="preserve">) Register is the flagship of the Aboriginal Community and Consumer Engagement Strategy (ACCE) in South Australia. However, there has been no evaluation of these programs to determine its suitability and utility on a broader scale. </w:t>
      </w:r>
    </w:p>
    <w:p w14:paraId="0609BFB4" w14:textId="77777777" w:rsidR="008528F4" w:rsidRPr="00172A65" w:rsidRDefault="008528F4" w:rsidP="001D5116">
      <w:pPr>
        <w:autoSpaceDE w:val="0"/>
        <w:autoSpaceDN w:val="0"/>
        <w:adjustRightInd w:val="0"/>
        <w:spacing w:line="276" w:lineRule="auto"/>
        <w:rPr>
          <w:rFonts w:asciiTheme="minorHAnsi" w:hAnsiTheme="minorHAnsi"/>
          <w:sz w:val="22"/>
          <w:szCs w:val="22"/>
        </w:rPr>
      </w:pPr>
    </w:p>
    <w:p w14:paraId="1A499EAA" w14:textId="77777777" w:rsidR="00467945" w:rsidRPr="00172A65" w:rsidRDefault="00467945" w:rsidP="001D5116">
      <w:pPr>
        <w:autoSpaceDE w:val="0"/>
        <w:autoSpaceDN w:val="0"/>
        <w:adjustRightInd w:val="0"/>
        <w:spacing w:line="276" w:lineRule="auto"/>
        <w:rPr>
          <w:rFonts w:asciiTheme="minorHAnsi" w:hAnsiTheme="minorHAnsi"/>
          <w:sz w:val="22"/>
          <w:szCs w:val="22"/>
        </w:rPr>
      </w:pPr>
    </w:p>
    <w:p w14:paraId="11080B5B" w14:textId="2D6267B9" w:rsidR="00BE23E6" w:rsidRDefault="00BE23E6" w:rsidP="001D5116">
      <w:pPr>
        <w:spacing w:line="276" w:lineRule="auto"/>
        <w:rPr>
          <w:rFonts w:asciiTheme="minorHAnsi" w:hAnsiTheme="minorHAnsi"/>
          <w:b/>
          <w:i/>
          <w:color w:val="002060"/>
          <w:sz w:val="28"/>
          <w:szCs w:val="28"/>
        </w:rPr>
      </w:pPr>
      <w:r w:rsidRPr="009F7E0A">
        <w:rPr>
          <w:rFonts w:asciiTheme="minorHAnsi" w:hAnsiTheme="minorHAnsi"/>
          <w:b/>
          <w:i/>
          <w:color w:val="002060"/>
          <w:sz w:val="28"/>
          <w:szCs w:val="28"/>
        </w:rPr>
        <w:t>Question</w:t>
      </w:r>
      <w:r w:rsidR="00A72860" w:rsidRPr="009F7E0A">
        <w:rPr>
          <w:rFonts w:asciiTheme="minorHAnsi" w:hAnsiTheme="minorHAnsi"/>
          <w:b/>
          <w:i/>
          <w:color w:val="002060"/>
          <w:sz w:val="28"/>
          <w:szCs w:val="28"/>
        </w:rPr>
        <w:t>s on j</w:t>
      </w:r>
      <w:r w:rsidR="001F180D" w:rsidRPr="009F7E0A">
        <w:rPr>
          <w:rFonts w:asciiTheme="minorHAnsi" w:hAnsiTheme="minorHAnsi"/>
          <w:b/>
          <w:i/>
          <w:color w:val="002060"/>
          <w:sz w:val="28"/>
          <w:szCs w:val="28"/>
        </w:rPr>
        <w:t>ustice</w:t>
      </w:r>
    </w:p>
    <w:p w14:paraId="359F8437" w14:textId="77777777" w:rsidR="005A41CD" w:rsidRPr="009F7E0A" w:rsidRDefault="005A41CD" w:rsidP="001D5116">
      <w:pPr>
        <w:spacing w:line="276" w:lineRule="auto"/>
        <w:rPr>
          <w:rFonts w:asciiTheme="minorHAnsi" w:hAnsiTheme="minorHAnsi"/>
          <w:b/>
          <w:i/>
          <w:color w:val="002060"/>
          <w:sz w:val="28"/>
          <w:szCs w:val="28"/>
        </w:rPr>
      </w:pPr>
    </w:p>
    <w:p w14:paraId="7CA85CF3"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 xml:space="preserve">What mental health supports earlier in life are most effective in reducing contact with the justice system? </w:t>
      </w:r>
    </w:p>
    <w:p w14:paraId="420268D3" w14:textId="77777777" w:rsidR="007D3469" w:rsidRPr="00172A65" w:rsidRDefault="007D3469" w:rsidP="001D5116">
      <w:pPr>
        <w:spacing w:line="276" w:lineRule="auto"/>
        <w:rPr>
          <w:rFonts w:asciiTheme="minorHAnsi" w:hAnsiTheme="minorHAnsi" w:cs="Arial"/>
          <w:sz w:val="22"/>
          <w:szCs w:val="22"/>
        </w:rPr>
      </w:pPr>
    </w:p>
    <w:p w14:paraId="7BB117DB" w14:textId="6E69BDA7" w:rsidR="007D3469" w:rsidRPr="00172A65" w:rsidRDefault="007D3469" w:rsidP="001D5116">
      <w:pPr>
        <w:spacing w:line="276" w:lineRule="auto"/>
        <w:rPr>
          <w:rFonts w:asciiTheme="minorHAnsi" w:hAnsiTheme="minorHAnsi" w:cs="Arial"/>
          <w:sz w:val="22"/>
          <w:szCs w:val="22"/>
        </w:rPr>
      </w:pPr>
      <w:r w:rsidRPr="00172A65">
        <w:rPr>
          <w:rFonts w:asciiTheme="minorHAnsi" w:hAnsiTheme="minorHAnsi" w:cs="Arial"/>
          <w:sz w:val="22"/>
          <w:szCs w:val="22"/>
        </w:rPr>
        <w:t>There is a significant research literature docu</w:t>
      </w:r>
      <w:r w:rsidR="00922760" w:rsidRPr="00172A65">
        <w:rPr>
          <w:rFonts w:asciiTheme="minorHAnsi" w:hAnsiTheme="minorHAnsi" w:cs="Arial"/>
          <w:sz w:val="22"/>
          <w:szCs w:val="22"/>
        </w:rPr>
        <w:t>menting the links between early/</w:t>
      </w:r>
      <w:r w:rsidRPr="00172A65">
        <w:rPr>
          <w:rFonts w:asciiTheme="minorHAnsi" w:hAnsiTheme="minorHAnsi" w:cs="Arial"/>
          <w:sz w:val="22"/>
          <w:szCs w:val="22"/>
        </w:rPr>
        <w:t xml:space="preserve">childhood trauma and future mental health and psychosocial problems (Wu, </w:t>
      </w:r>
      <w:proofErr w:type="spellStart"/>
      <w:r w:rsidRPr="00172A65">
        <w:rPr>
          <w:rFonts w:asciiTheme="minorHAnsi" w:hAnsiTheme="minorHAnsi" w:cs="Arial"/>
          <w:sz w:val="22"/>
          <w:szCs w:val="22"/>
        </w:rPr>
        <w:t>Schairer</w:t>
      </w:r>
      <w:proofErr w:type="spellEnd"/>
      <w:r w:rsidRPr="00172A65">
        <w:rPr>
          <w:rFonts w:asciiTheme="minorHAnsi" w:hAnsiTheme="minorHAnsi" w:cs="Arial"/>
          <w:sz w:val="22"/>
          <w:szCs w:val="22"/>
        </w:rPr>
        <w:t xml:space="preserve">, </w:t>
      </w:r>
      <w:proofErr w:type="spellStart"/>
      <w:r w:rsidRPr="00172A65">
        <w:rPr>
          <w:rFonts w:asciiTheme="minorHAnsi" w:hAnsiTheme="minorHAnsi" w:cs="Arial"/>
          <w:sz w:val="22"/>
          <w:szCs w:val="22"/>
        </w:rPr>
        <w:t>Dellor</w:t>
      </w:r>
      <w:proofErr w:type="spellEnd"/>
      <w:r w:rsidRPr="00172A65">
        <w:rPr>
          <w:rFonts w:asciiTheme="minorHAnsi" w:hAnsiTheme="minorHAnsi" w:cs="Arial"/>
          <w:sz w:val="22"/>
          <w:szCs w:val="22"/>
        </w:rPr>
        <w:t xml:space="preserve">, &amp; </w:t>
      </w:r>
      <w:proofErr w:type="spellStart"/>
      <w:r w:rsidRPr="00172A65">
        <w:rPr>
          <w:rFonts w:asciiTheme="minorHAnsi" w:hAnsiTheme="minorHAnsi" w:cs="Arial"/>
          <w:sz w:val="22"/>
          <w:szCs w:val="22"/>
        </w:rPr>
        <w:t>Brella</w:t>
      </w:r>
      <w:proofErr w:type="spellEnd"/>
      <w:r w:rsidRPr="00172A65">
        <w:rPr>
          <w:rFonts w:asciiTheme="minorHAnsi" w:hAnsiTheme="minorHAnsi" w:cs="Arial"/>
          <w:sz w:val="22"/>
          <w:szCs w:val="22"/>
        </w:rPr>
        <w:t xml:space="preserve">, 2010). The relationship between mental disorder and incarceration is also well documented (Greenberg &amp; </w:t>
      </w:r>
      <w:proofErr w:type="spellStart"/>
      <w:r w:rsidRPr="00172A65">
        <w:rPr>
          <w:rFonts w:asciiTheme="minorHAnsi" w:hAnsiTheme="minorHAnsi" w:cs="Arial"/>
          <w:sz w:val="22"/>
          <w:szCs w:val="22"/>
        </w:rPr>
        <w:t>Rosenheck</w:t>
      </w:r>
      <w:proofErr w:type="spellEnd"/>
      <w:r w:rsidRPr="00172A65">
        <w:rPr>
          <w:rFonts w:asciiTheme="minorHAnsi" w:hAnsiTheme="minorHAnsi" w:cs="Arial"/>
          <w:sz w:val="22"/>
          <w:szCs w:val="22"/>
        </w:rPr>
        <w:t xml:space="preserve">, 2008).   </w:t>
      </w:r>
    </w:p>
    <w:p w14:paraId="26799055" w14:textId="77777777" w:rsidR="007D3469" w:rsidRPr="00172A65" w:rsidRDefault="007D3469" w:rsidP="001D5116">
      <w:pPr>
        <w:spacing w:line="276" w:lineRule="auto"/>
        <w:rPr>
          <w:rFonts w:asciiTheme="minorHAnsi" w:hAnsiTheme="minorHAnsi" w:cs="Arial"/>
          <w:sz w:val="22"/>
          <w:szCs w:val="22"/>
        </w:rPr>
      </w:pPr>
    </w:p>
    <w:p w14:paraId="53ED3899" w14:textId="0E67A33C" w:rsidR="007D3469" w:rsidRPr="00172A65" w:rsidRDefault="007D3469" w:rsidP="001D5116">
      <w:pPr>
        <w:spacing w:line="276" w:lineRule="auto"/>
        <w:rPr>
          <w:rFonts w:asciiTheme="minorHAnsi" w:hAnsiTheme="minorHAnsi" w:cs="Arial"/>
          <w:sz w:val="22"/>
          <w:szCs w:val="22"/>
        </w:rPr>
      </w:pPr>
      <w:r w:rsidRPr="00172A65">
        <w:rPr>
          <w:rFonts w:asciiTheme="minorHAnsi" w:hAnsiTheme="minorHAnsi" w:cs="Arial"/>
          <w:sz w:val="22"/>
          <w:szCs w:val="22"/>
        </w:rPr>
        <w:t>Psychological disorders during infanc</w:t>
      </w:r>
      <w:r w:rsidR="00A06FB1" w:rsidRPr="00172A65">
        <w:rPr>
          <w:rFonts w:asciiTheme="minorHAnsi" w:hAnsiTheme="minorHAnsi" w:cs="Arial"/>
          <w:sz w:val="22"/>
          <w:szCs w:val="22"/>
        </w:rPr>
        <w:t>y, childhood, and adolescence</w:t>
      </w:r>
      <w:r w:rsidR="003448B8" w:rsidRPr="00172A65">
        <w:rPr>
          <w:rFonts w:asciiTheme="minorHAnsi" w:hAnsiTheme="minorHAnsi" w:cs="Arial"/>
          <w:sz w:val="22"/>
          <w:szCs w:val="22"/>
        </w:rPr>
        <w:t xml:space="preserve"> -</w:t>
      </w:r>
      <w:r w:rsidR="00A06FB1" w:rsidRPr="00172A65">
        <w:rPr>
          <w:rFonts w:asciiTheme="minorHAnsi" w:hAnsiTheme="minorHAnsi" w:cs="Arial"/>
          <w:sz w:val="22"/>
          <w:szCs w:val="22"/>
        </w:rPr>
        <w:t xml:space="preserve"> the </w:t>
      </w:r>
      <w:r w:rsidRPr="00172A65">
        <w:rPr>
          <w:rFonts w:asciiTheme="minorHAnsi" w:hAnsiTheme="minorHAnsi" w:cs="Arial"/>
          <w:sz w:val="22"/>
          <w:szCs w:val="22"/>
        </w:rPr>
        <w:t>peak developmental pe</w:t>
      </w:r>
      <w:r w:rsidR="00A06FB1" w:rsidRPr="00172A65">
        <w:rPr>
          <w:rFonts w:asciiTheme="minorHAnsi" w:hAnsiTheme="minorHAnsi" w:cs="Arial"/>
          <w:sz w:val="22"/>
          <w:szCs w:val="22"/>
        </w:rPr>
        <w:t>riods in an individual’s life</w:t>
      </w:r>
      <w:r w:rsidR="003448B8" w:rsidRPr="00172A65">
        <w:rPr>
          <w:rFonts w:asciiTheme="minorHAnsi" w:hAnsiTheme="minorHAnsi" w:cs="Arial"/>
          <w:sz w:val="22"/>
          <w:szCs w:val="22"/>
        </w:rPr>
        <w:t xml:space="preserve"> - </w:t>
      </w:r>
      <w:r w:rsidRPr="00172A65">
        <w:rPr>
          <w:rFonts w:asciiTheme="minorHAnsi" w:hAnsiTheme="minorHAnsi" w:cs="Arial"/>
          <w:sz w:val="22"/>
          <w:szCs w:val="22"/>
        </w:rPr>
        <w:t>can have enduring longitudinal consequences for individuals if left unaddressed (</w:t>
      </w:r>
      <w:proofErr w:type="spellStart"/>
      <w:r w:rsidRPr="00172A65">
        <w:rPr>
          <w:rFonts w:asciiTheme="minorHAnsi" w:hAnsiTheme="minorHAnsi" w:cs="Arial"/>
          <w:sz w:val="22"/>
          <w:szCs w:val="22"/>
        </w:rPr>
        <w:t>Arseneault</w:t>
      </w:r>
      <w:proofErr w:type="spellEnd"/>
      <w:r w:rsidRPr="00172A65">
        <w:rPr>
          <w:rFonts w:asciiTheme="minorHAnsi" w:hAnsiTheme="minorHAnsi" w:cs="Arial"/>
          <w:sz w:val="22"/>
          <w:szCs w:val="22"/>
        </w:rPr>
        <w:t xml:space="preserve"> et al., 2011). This can include negative self-concept and self-esteem, poor educational and employment outcomes, and increased risk of substance abuse and onset of major mental disorders such as mood and anxiety disorders, personality and interpersonal dysfunction, psychotic disorders, and other mental disorders. Children and young people who engage in offending behaviours exhibit higher rates of mental health issues than the general population (Fergusson &amp; </w:t>
      </w:r>
      <w:proofErr w:type="spellStart"/>
      <w:r w:rsidRPr="00172A65">
        <w:rPr>
          <w:rFonts w:asciiTheme="minorHAnsi" w:hAnsiTheme="minorHAnsi" w:cs="Arial"/>
          <w:sz w:val="22"/>
          <w:szCs w:val="22"/>
        </w:rPr>
        <w:t>Horwood</w:t>
      </w:r>
      <w:proofErr w:type="spellEnd"/>
      <w:r w:rsidRPr="00172A65">
        <w:rPr>
          <w:rFonts w:asciiTheme="minorHAnsi" w:hAnsiTheme="minorHAnsi" w:cs="Arial"/>
          <w:sz w:val="22"/>
          <w:szCs w:val="22"/>
        </w:rPr>
        <w:t xml:space="preserve">, 2001). Trauma is pervasive in these populations, with neglect, abuse, and family violence common. </w:t>
      </w:r>
    </w:p>
    <w:p w14:paraId="5607BF9A" w14:textId="77777777" w:rsidR="007D3469" w:rsidRPr="00172A65" w:rsidRDefault="007D3469" w:rsidP="001D5116">
      <w:pPr>
        <w:spacing w:line="276" w:lineRule="auto"/>
        <w:rPr>
          <w:rFonts w:asciiTheme="minorHAnsi" w:hAnsiTheme="minorHAnsi" w:cs="Arial"/>
          <w:sz w:val="22"/>
          <w:szCs w:val="22"/>
        </w:rPr>
      </w:pPr>
    </w:p>
    <w:p w14:paraId="4EA13227" w14:textId="77777777" w:rsidR="007D3469" w:rsidRPr="00172A65" w:rsidRDefault="007D3469"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A key principle underlying therapeutic approaches to these populations is that of ‘early identification’ for ‘at risk’ children and families who have experienced trauma and adversity, as well </w:t>
      </w:r>
      <w:r w:rsidRPr="00172A65">
        <w:rPr>
          <w:rFonts w:asciiTheme="minorHAnsi" w:hAnsiTheme="minorHAnsi" w:cs="Arial"/>
          <w:sz w:val="22"/>
          <w:szCs w:val="22"/>
        </w:rPr>
        <w:lastRenderedPageBreak/>
        <w:t xml:space="preserve">as prevention strategies (Howe, 2005). These interventions aim to reduce the likelihood and impact of adverse outcomes which form part of the causal pathway to mental disorder, and potentially to future offending. </w:t>
      </w:r>
    </w:p>
    <w:p w14:paraId="0CB9E2B7" w14:textId="77777777" w:rsidR="007D3469" w:rsidRPr="00172A65" w:rsidRDefault="007D3469" w:rsidP="001D5116">
      <w:pPr>
        <w:spacing w:line="276" w:lineRule="auto"/>
        <w:rPr>
          <w:rFonts w:asciiTheme="minorHAnsi" w:hAnsiTheme="minorHAnsi" w:cs="Arial"/>
          <w:sz w:val="22"/>
          <w:szCs w:val="22"/>
        </w:rPr>
      </w:pPr>
    </w:p>
    <w:p w14:paraId="190DE394" w14:textId="77777777" w:rsidR="007D3469" w:rsidRPr="00172A65" w:rsidRDefault="007D3469"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Positive childhood experiences characterised by attachment security and safety are fundamental to a child’s development (Greenberg, 1999). Mental health supports and interventions early in life should ideally incorporate initiatives which enhance protective factors for vulnerable child populations, based within principles of systemic security and attachment. Examples of ‘early intervention’ strategies targeting these causal factors include access to primary care and general health services, child/family clinical psychology services, public mental health services, education, social and emotional wellbeing and support services, housing, and parental employment and support initiatives (Howe, 2005). For Indigenous people, services that are culturally informed and safe, and those which incorporate principles of connectedness to culture and cultural strengthening are important considerations (AIHW, 2018). </w:t>
      </w:r>
    </w:p>
    <w:p w14:paraId="44E05D56" w14:textId="677FE681" w:rsidR="007D3469" w:rsidRPr="00172A65" w:rsidRDefault="007D3469" w:rsidP="001D5116">
      <w:pPr>
        <w:spacing w:line="276" w:lineRule="auto"/>
        <w:rPr>
          <w:rFonts w:asciiTheme="minorHAnsi" w:hAnsiTheme="minorHAnsi" w:cs="Arial"/>
          <w:sz w:val="22"/>
          <w:szCs w:val="22"/>
        </w:rPr>
      </w:pPr>
      <w:r w:rsidRPr="00172A65">
        <w:rPr>
          <w:rFonts w:asciiTheme="minorHAnsi" w:hAnsiTheme="minorHAnsi" w:cs="Arial"/>
          <w:sz w:val="22"/>
          <w:szCs w:val="22"/>
        </w:rPr>
        <w:br/>
        <w:t xml:space="preserve">Evidence suggests that young people with mental health and child protection histories comprise a significant portion of those who offend and enter the juvenile and adult justice systems (Atkinson, 2018). Children and young people identified as being at risk of offending, such as those displaying conduct disordered and antisocial behaviours, require intensive psychological and ecological support (Burrell, 2013). This support should include parent education and behaviour management education, psychological therapy services, and support </w:t>
      </w:r>
      <w:r w:rsidR="00922760" w:rsidRPr="00172A65">
        <w:rPr>
          <w:rFonts w:asciiTheme="minorHAnsi" w:hAnsiTheme="minorHAnsi" w:cs="Arial"/>
          <w:sz w:val="22"/>
          <w:szCs w:val="22"/>
        </w:rPr>
        <w:t>and</w:t>
      </w:r>
      <w:r w:rsidRPr="00172A65">
        <w:rPr>
          <w:rFonts w:asciiTheme="minorHAnsi" w:hAnsiTheme="minorHAnsi" w:cs="Arial"/>
          <w:sz w:val="22"/>
          <w:szCs w:val="22"/>
        </w:rPr>
        <w:t>/</w:t>
      </w:r>
      <w:r w:rsidR="00922760" w:rsidRPr="00172A65">
        <w:rPr>
          <w:rFonts w:asciiTheme="minorHAnsi" w:hAnsiTheme="minorHAnsi" w:cs="Arial"/>
          <w:sz w:val="22"/>
          <w:szCs w:val="22"/>
        </w:rPr>
        <w:t>or</w:t>
      </w:r>
      <w:r w:rsidRPr="00172A65">
        <w:rPr>
          <w:rFonts w:asciiTheme="minorHAnsi" w:hAnsiTheme="minorHAnsi" w:cs="Arial"/>
          <w:sz w:val="22"/>
          <w:szCs w:val="22"/>
        </w:rPr>
        <w:t xml:space="preserve"> respite services for children with severe behavioural problem</w:t>
      </w:r>
      <w:r w:rsidR="00922760" w:rsidRPr="00172A65">
        <w:rPr>
          <w:rFonts w:asciiTheme="minorHAnsi" w:hAnsiTheme="minorHAnsi" w:cs="Arial"/>
          <w:sz w:val="22"/>
          <w:szCs w:val="22"/>
        </w:rPr>
        <w:t>s and disabilities. An evidence-</w:t>
      </w:r>
      <w:r w:rsidRPr="00172A65">
        <w:rPr>
          <w:rFonts w:asciiTheme="minorHAnsi" w:hAnsiTheme="minorHAnsi" w:cs="Arial"/>
          <w:sz w:val="22"/>
          <w:szCs w:val="22"/>
        </w:rPr>
        <w:t xml:space="preserve">based example of such an approach to supporting vulnerable families and children, and one shown to be effective in reducing offending of children and young people is Multi-Systemic Therapy (MST) (Curtis, Ronan, </w:t>
      </w:r>
      <w:proofErr w:type="spellStart"/>
      <w:r w:rsidRPr="00172A65">
        <w:rPr>
          <w:rFonts w:asciiTheme="minorHAnsi" w:hAnsiTheme="minorHAnsi" w:cs="Arial"/>
          <w:sz w:val="22"/>
          <w:szCs w:val="22"/>
        </w:rPr>
        <w:t>Heiblum</w:t>
      </w:r>
      <w:proofErr w:type="spellEnd"/>
      <w:r w:rsidRPr="00172A65">
        <w:rPr>
          <w:rFonts w:asciiTheme="minorHAnsi" w:hAnsiTheme="minorHAnsi" w:cs="Arial"/>
          <w:sz w:val="22"/>
          <w:szCs w:val="22"/>
        </w:rPr>
        <w:t xml:space="preserve">, &amp; </w:t>
      </w:r>
      <w:proofErr w:type="spellStart"/>
      <w:r w:rsidRPr="00172A65">
        <w:rPr>
          <w:rFonts w:asciiTheme="minorHAnsi" w:hAnsiTheme="minorHAnsi" w:cs="Arial"/>
          <w:sz w:val="22"/>
          <w:szCs w:val="22"/>
        </w:rPr>
        <w:t>Crellin</w:t>
      </w:r>
      <w:proofErr w:type="spellEnd"/>
      <w:r w:rsidRPr="00172A65">
        <w:rPr>
          <w:rFonts w:asciiTheme="minorHAnsi" w:hAnsiTheme="minorHAnsi" w:cs="Arial"/>
          <w:sz w:val="22"/>
          <w:szCs w:val="22"/>
        </w:rPr>
        <w:t xml:space="preserve">, 2009). MST addresses antisocial behaviours in young people using intensive community and family-focussed psychological interventions to address risk factors that contribute to and maintain problematic behaviours in youth. MST is focused on empowering parents and other important members of the youth’s ecology to develop the necessary skills and competencies to help the youth reduce problematic behaviour and function more effectively. Longitudinal research has found that MST participants had significantly lower recidivism rates at follow-up compared to their counterparts who did not receive MST (Porter &amp; </w:t>
      </w:r>
      <w:proofErr w:type="spellStart"/>
      <w:r w:rsidRPr="00172A65">
        <w:rPr>
          <w:rFonts w:asciiTheme="minorHAnsi" w:hAnsiTheme="minorHAnsi" w:cs="Arial"/>
          <w:sz w:val="22"/>
          <w:szCs w:val="22"/>
        </w:rPr>
        <w:t>Nuntavisit</w:t>
      </w:r>
      <w:proofErr w:type="spellEnd"/>
      <w:r w:rsidRPr="00172A65">
        <w:rPr>
          <w:rFonts w:asciiTheme="minorHAnsi" w:hAnsiTheme="minorHAnsi" w:cs="Arial"/>
          <w:sz w:val="22"/>
          <w:szCs w:val="22"/>
        </w:rPr>
        <w:t xml:space="preserve">, 2016). </w:t>
      </w:r>
    </w:p>
    <w:p w14:paraId="1E9AF080" w14:textId="77777777" w:rsidR="007D3469" w:rsidRPr="00172A65" w:rsidRDefault="007D3469" w:rsidP="001D5116">
      <w:pPr>
        <w:spacing w:line="276" w:lineRule="auto"/>
        <w:rPr>
          <w:rFonts w:asciiTheme="minorHAnsi" w:hAnsiTheme="minorHAnsi" w:cs="Arial"/>
          <w:sz w:val="22"/>
          <w:szCs w:val="22"/>
        </w:rPr>
      </w:pPr>
    </w:p>
    <w:p w14:paraId="6E698B66" w14:textId="60007A98" w:rsidR="007D3469" w:rsidRPr="00172A65" w:rsidRDefault="007D3469" w:rsidP="001D5116">
      <w:pPr>
        <w:spacing w:line="276" w:lineRule="auto"/>
        <w:rPr>
          <w:rFonts w:asciiTheme="minorHAnsi" w:hAnsiTheme="minorHAnsi" w:cs="Arial"/>
          <w:sz w:val="22"/>
          <w:szCs w:val="22"/>
        </w:rPr>
      </w:pPr>
      <w:r w:rsidRPr="00172A65">
        <w:rPr>
          <w:rFonts w:asciiTheme="minorHAnsi" w:hAnsiTheme="minorHAnsi" w:cs="Arial"/>
          <w:sz w:val="22"/>
          <w:szCs w:val="22"/>
        </w:rPr>
        <w:t>An example of an effective</w:t>
      </w:r>
      <w:r w:rsidR="00922760" w:rsidRPr="00172A65">
        <w:rPr>
          <w:rFonts w:asciiTheme="minorHAnsi" w:hAnsiTheme="minorHAnsi" w:cs="Arial"/>
          <w:sz w:val="22"/>
          <w:szCs w:val="22"/>
        </w:rPr>
        <w:t xml:space="preserve"> and evidence </w:t>
      </w:r>
      <w:r w:rsidRPr="00172A65">
        <w:rPr>
          <w:rFonts w:asciiTheme="minorHAnsi" w:hAnsiTheme="minorHAnsi" w:cs="Arial"/>
          <w:sz w:val="22"/>
          <w:szCs w:val="22"/>
        </w:rPr>
        <w:t>based early intervention program to address child behaviours and family system risk factors is the Triple P program (see https://www.triplep-parenting.net.au/qld-uken/triple-p/). This structured parenting and behaviour management training program draws on psychological and system principles to effectively intervene in externalising, oppositional, and conduct disordered behaviours, the presence of which indicate a dramatically increased risk for developing future mental health problems, and increase potential for engaging in antisocial and offending beha</w:t>
      </w:r>
      <w:r w:rsidR="00CD4BD8" w:rsidRPr="00172A65">
        <w:rPr>
          <w:rFonts w:asciiTheme="minorHAnsi" w:hAnsiTheme="minorHAnsi" w:cs="Arial"/>
          <w:sz w:val="22"/>
          <w:szCs w:val="22"/>
        </w:rPr>
        <w:t>viours (</w:t>
      </w:r>
      <w:proofErr w:type="spellStart"/>
      <w:r w:rsidR="00CD4BD8" w:rsidRPr="00172A65">
        <w:rPr>
          <w:rFonts w:asciiTheme="minorHAnsi" w:hAnsiTheme="minorHAnsi" w:cs="Arial"/>
          <w:sz w:val="22"/>
          <w:szCs w:val="22"/>
        </w:rPr>
        <w:t>Prinz</w:t>
      </w:r>
      <w:proofErr w:type="spellEnd"/>
      <w:r w:rsidR="00CD4BD8" w:rsidRPr="00172A65">
        <w:rPr>
          <w:rFonts w:asciiTheme="minorHAnsi" w:hAnsiTheme="minorHAnsi" w:cs="Arial"/>
          <w:sz w:val="22"/>
          <w:szCs w:val="22"/>
        </w:rPr>
        <w:t xml:space="preserve"> et al., 2009). </w:t>
      </w:r>
      <w:r w:rsidRPr="00172A65">
        <w:rPr>
          <w:rFonts w:asciiTheme="minorHAnsi" w:hAnsiTheme="minorHAnsi" w:cs="Arial"/>
          <w:sz w:val="22"/>
          <w:szCs w:val="22"/>
        </w:rPr>
        <w:t xml:space="preserve">   </w:t>
      </w:r>
    </w:p>
    <w:p w14:paraId="5C3FD436" w14:textId="77777777" w:rsidR="007D3469" w:rsidRPr="00172A65" w:rsidRDefault="007D3469" w:rsidP="001D5116">
      <w:pPr>
        <w:spacing w:line="276" w:lineRule="auto"/>
        <w:rPr>
          <w:rFonts w:asciiTheme="minorHAnsi" w:hAnsiTheme="minorHAnsi" w:cs="Arial"/>
          <w:sz w:val="22"/>
          <w:szCs w:val="22"/>
        </w:rPr>
      </w:pPr>
    </w:p>
    <w:p w14:paraId="6215BC1E" w14:textId="231A2554" w:rsidR="007D3469" w:rsidRPr="00172A65" w:rsidRDefault="007D3469" w:rsidP="001D5116">
      <w:pPr>
        <w:spacing w:line="276" w:lineRule="auto"/>
        <w:rPr>
          <w:rFonts w:asciiTheme="minorHAnsi" w:hAnsiTheme="minorHAnsi" w:cs="Arial"/>
          <w:sz w:val="22"/>
          <w:szCs w:val="22"/>
        </w:rPr>
      </w:pPr>
      <w:r w:rsidRPr="00172A65">
        <w:rPr>
          <w:rFonts w:asciiTheme="minorHAnsi" w:hAnsiTheme="minorHAnsi" w:cs="Arial"/>
          <w:sz w:val="22"/>
          <w:szCs w:val="22"/>
        </w:rPr>
        <w:t>‘Justice reinvestment’ approaches have been suggested, involving reallocation of investment from prison and correctional services to community services</w:t>
      </w:r>
      <w:r w:rsidR="003448B8" w:rsidRPr="00172A65">
        <w:rPr>
          <w:rFonts w:asciiTheme="minorHAnsi" w:hAnsiTheme="minorHAnsi" w:cs="Arial"/>
          <w:sz w:val="22"/>
          <w:szCs w:val="22"/>
        </w:rPr>
        <w:t>,</w:t>
      </w:r>
      <w:r w:rsidRPr="00172A65">
        <w:rPr>
          <w:rFonts w:asciiTheme="minorHAnsi" w:hAnsiTheme="minorHAnsi" w:cs="Arial"/>
          <w:sz w:val="22"/>
          <w:szCs w:val="22"/>
        </w:rPr>
        <w:t xml:space="preserve"> such as community centres and mental health programs, thereby strengthening and empowering communities to assist those at risk of developing mental health issues and thereby reducing offending. Early life approaches to reduce contact with the justice system includes increased investment in early intervention programs for </w:t>
      </w:r>
      <w:r w:rsidRPr="00172A65">
        <w:rPr>
          <w:rFonts w:asciiTheme="minorHAnsi" w:hAnsiTheme="minorHAnsi" w:cs="Arial"/>
          <w:sz w:val="22"/>
          <w:szCs w:val="22"/>
        </w:rPr>
        <w:lastRenderedPageBreak/>
        <w:t>children, young people and adults involving mental health and psychological services, health services, schools an</w:t>
      </w:r>
      <w:r w:rsidR="005B1DF7" w:rsidRPr="00172A65">
        <w:rPr>
          <w:rFonts w:asciiTheme="minorHAnsi" w:hAnsiTheme="minorHAnsi" w:cs="Arial"/>
          <w:sz w:val="22"/>
          <w:szCs w:val="22"/>
        </w:rPr>
        <w:t>d</w:t>
      </w:r>
      <w:r w:rsidRPr="00172A65">
        <w:rPr>
          <w:rFonts w:asciiTheme="minorHAnsi" w:hAnsiTheme="minorHAnsi" w:cs="Arial"/>
          <w:sz w:val="22"/>
          <w:szCs w:val="22"/>
        </w:rPr>
        <w:t xml:space="preserve"> education resources, youth services, housing, employment, and effective child safety and family intervention programs (such a</w:t>
      </w:r>
      <w:r w:rsidR="003823E8" w:rsidRPr="00172A65">
        <w:rPr>
          <w:rFonts w:asciiTheme="minorHAnsi" w:hAnsiTheme="minorHAnsi" w:cs="Arial"/>
          <w:sz w:val="22"/>
          <w:szCs w:val="22"/>
        </w:rPr>
        <w:t xml:space="preserve">s parent support and attachment </w:t>
      </w:r>
      <w:r w:rsidRPr="00172A65">
        <w:rPr>
          <w:rFonts w:asciiTheme="minorHAnsi" w:hAnsiTheme="minorHAnsi" w:cs="Arial"/>
          <w:sz w:val="22"/>
          <w:szCs w:val="22"/>
        </w:rPr>
        <w:t xml:space="preserve">based family intervention programs). </w:t>
      </w:r>
    </w:p>
    <w:p w14:paraId="5618AA10" w14:textId="77777777" w:rsidR="007D3469" w:rsidRPr="00172A65" w:rsidRDefault="007D3469" w:rsidP="001D5116">
      <w:pPr>
        <w:spacing w:line="276" w:lineRule="auto"/>
        <w:rPr>
          <w:rFonts w:asciiTheme="minorHAnsi" w:hAnsiTheme="minorHAnsi" w:cs="Arial"/>
          <w:sz w:val="22"/>
          <w:szCs w:val="22"/>
        </w:rPr>
      </w:pPr>
    </w:p>
    <w:p w14:paraId="1E644790" w14:textId="6A51A5B2" w:rsidR="007D3469" w:rsidRDefault="007D3469"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Overall, it is recommended that there be investment in prevention and early intervention psychological programs for children and their families through partnerships between mental health services and providers, maternal and child health services, schools and other related organisations, and trials for prevention and early intervention programs. </w:t>
      </w:r>
    </w:p>
    <w:p w14:paraId="14F80E32" w14:textId="77777777" w:rsidR="00665429" w:rsidRPr="00172A65" w:rsidRDefault="00665429" w:rsidP="001D5116">
      <w:pPr>
        <w:spacing w:line="276" w:lineRule="auto"/>
        <w:rPr>
          <w:rFonts w:asciiTheme="minorHAnsi" w:hAnsiTheme="minorHAnsi" w:cs="Arial"/>
          <w:sz w:val="22"/>
          <w:szCs w:val="22"/>
        </w:rPr>
      </w:pPr>
    </w:p>
    <w:p w14:paraId="2097CDB1"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To what extent does inadequate identification of mental health and individual needs in different parts of the justice system increase the likelihood, and extent, of peoples’ future interactions with that system?</w:t>
      </w:r>
    </w:p>
    <w:p w14:paraId="7ABAD338" w14:textId="77777777" w:rsidR="00BE23E6" w:rsidRPr="00172A65" w:rsidRDefault="00BE23E6" w:rsidP="001D5116">
      <w:pPr>
        <w:pStyle w:val="ListParagraph"/>
        <w:spacing w:line="276" w:lineRule="auto"/>
        <w:rPr>
          <w:rFonts w:asciiTheme="minorHAnsi" w:hAnsiTheme="minorHAnsi"/>
          <w:b/>
          <w:i/>
          <w:color w:val="002060"/>
          <w:sz w:val="22"/>
          <w:szCs w:val="22"/>
        </w:rPr>
      </w:pPr>
    </w:p>
    <w:p w14:paraId="7D92D71C" w14:textId="792D4251" w:rsidR="00D33C82" w:rsidRPr="00172A65" w:rsidRDefault="00D33C82"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Research clearly shows that those individuals who come into contact with justice and forensic systems have higher rates of mental disorder compared to the general population, with elevated rates of major affective disorders, psychotic disorders, personality disorders and vulnerabilities, and substantial rates of drug abuse (White, Lau, &amp; </w:t>
      </w:r>
      <w:proofErr w:type="spellStart"/>
      <w:r w:rsidRPr="00172A65">
        <w:rPr>
          <w:rFonts w:asciiTheme="minorHAnsi" w:hAnsiTheme="minorHAnsi" w:cs="Arial"/>
          <w:sz w:val="22"/>
          <w:szCs w:val="22"/>
        </w:rPr>
        <w:t>Aalsma</w:t>
      </w:r>
      <w:proofErr w:type="spellEnd"/>
      <w:r w:rsidRPr="00172A65">
        <w:rPr>
          <w:rFonts w:asciiTheme="minorHAnsi" w:hAnsiTheme="minorHAnsi" w:cs="Arial"/>
          <w:sz w:val="22"/>
          <w:szCs w:val="22"/>
        </w:rPr>
        <w:t>,</w:t>
      </w:r>
      <w:r w:rsidR="005A18F1" w:rsidRPr="00172A65">
        <w:rPr>
          <w:rFonts w:asciiTheme="minorHAnsi" w:hAnsiTheme="minorHAnsi" w:cs="Arial"/>
          <w:sz w:val="22"/>
          <w:szCs w:val="22"/>
        </w:rPr>
        <w:t xml:space="preserve"> 2016).</w:t>
      </w:r>
      <w:r w:rsidRPr="00172A65">
        <w:rPr>
          <w:rFonts w:asciiTheme="minorHAnsi" w:hAnsiTheme="minorHAnsi" w:cs="Arial"/>
          <w:sz w:val="22"/>
          <w:szCs w:val="22"/>
        </w:rPr>
        <w:t xml:space="preserve"> These higher rates are seen across populations who have contact with police services, courts, and correctional settings. Given these findings, screening and assessment of mental health concerns of all people across the age spectrum is imperative.</w:t>
      </w:r>
    </w:p>
    <w:p w14:paraId="273F75CF" w14:textId="77777777" w:rsidR="00895726" w:rsidRPr="00172A65" w:rsidRDefault="00895726" w:rsidP="001D5116">
      <w:pPr>
        <w:spacing w:line="276" w:lineRule="auto"/>
        <w:rPr>
          <w:rFonts w:asciiTheme="minorHAnsi" w:hAnsiTheme="minorHAnsi" w:cs="Arial"/>
          <w:sz w:val="22"/>
          <w:szCs w:val="22"/>
        </w:rPr>
      </w:pPr>
    </w:p>
    <w:p w14:paraId="721257E5" w14:textId="77777777" w:rsidR="00895726" w:rsidRPr="00172A65" w:rsidRDefault="00D33C82"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There are multiple opportunities for effective mental health screening and identification of those with mental health needs within the justice system. This includes during initial contact with police and while in police custody, placement in remand settings, court presentations, and in correctional and prison settings. </w:t>
      </w:r>
    </w:p>
    <w:p w14:paraId="0195573D" w14:textId="77777777" w:rsidR="00895726" w:rsidRPr="00172A65" w:rsidRDefault="00895726" w:rsidP="001D5116">
      <w:pPr>
        <w:spacing w:line="276" w:lineRule="auto"/>
        <w:rPr>
          <w:rFonts w:asciiTheme="minorHAnsi" w:hAnsiTheme="minorHAnsi" w:cs="Arial"/>
          <w:sz w:val="22"/>
          <w:szCs w:val="22"/>
        </w:rPr>
      </w:pPr>
    </w:p>
    <w:p w14:paraId="05534536" w14:textId="44C2D5EA" w:rsidR="00D33C82" w:rsidRPr="00172A65" w:rsidRDefault="00D33C82"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Currently, jurisdictions in Australia generally have in place forms of mental health screening and diversion for those identified as displaying evidence suggestive of the presence of major mental disorder. These services can be found in courts, prisons, and police watch houses. Those displaying evidence of mental disorder or unmet mental health needs may be diverted to local public mental health clinics or hospitals for further psychiatric assessment and intervention. These assessments are often undertaken by teams comprising nurses, psychologists, and psychiatrists. </w:t>
      </w:r>
    </w:p>
    <w:p w14:paraId="71F8D50D" w14:textId="77777777" w:rsidR="00895726" w:rsidRPr="00172A65" w:rsidRDefault="00895726" w:rsidP="001D5116">
      <w:pPr>
        <w:spacing w:line="276" w:lineRule="auto"/>
        <w:rPr>
          <w:rFonts w:asciiTheme="minorHAnsi" w:hAnsiTheme="minorHAnsi" w:cs="Arial"/>
          <w:sz w:val="22"/>
          <w:szCs w:val="22"/>
        </w:rPr>
      </w:pPr>
    </w:p>
    <w:p w14:paraId="6692DBCB" w14:textId="77777777" w:rsidR="00D33C82" w:rsidRPr="00172A65" w:rsidRDefault="00D33C82"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The challenge, however, for these services is the twofold – 1) increasing populations of individuals within justice systems without a concordant increase in funding to meet the increasing need, and 2) limited hospital / community mental health service capacity and availability of suitably qualified private psychology / mental health providers. </w:t>
      </w:r>
    </w:p>
    <w:p w14:paraId="48975DDD" w14:textId="77777777" w:rsidR="00895726" w:rsidRPr="00172A65" w:rsidRDefault="00895726" w:rsidP="001D5116">
      <w:pPr>
        <w:spacing w:line="276" w:lineRule="auto"/>
        <w:rPr>
          <w:rFonts w:asciiTheme="minorHAnsi" w:hAnsiTheme="minorHAnsi" w:cs="Arial"/>
          <w:sz w:val="22"/>
          <w:szCs w:val="22"/>
        </w:rPr>
      </w:pPr>
    </w:p>
    <w:p w14:paraId="2B06D6E9" w14:textId="191B3243" w:rsidR="00D33C82" w:rsidRPr="00172A65" w:rsidRDefault="00D33C82" w:rsidP="001D5116">
      <w:pPr>
        <w:spacing w:line="276" w:lineRule="auto"/>
        <w:rPr>
          <w:rFonts w:asciiTheme="minorHAnsi" w:hAnsiTheme="minorHAnsi" w:cs="Arial"/>
          <w:sz w:val="22"/>
          <w:szCs w:val="22"/>
        </w:rPr>
      </w:pPr>
      <w:r w:rsidRPr="00172A65">
        <w:rPr>
          <w:rFonts w:asciiTheme="minorHAnsi" w:hAnsiTheme="minorHAnsi" w:cs="Arial"/>
          <w:sz w:val="22"/>
          <w:szCs w:val="22"/>
        </w:rPr>
        <w:t>Those attempting to access public mental health services face significant restrictions, with increasingly higher diagnostic, illness severity, and functional impact thresholds to entry (Atkinson, 2018; AIHM, 2018). Many individuals across the justice system, or who have exited the justic</w:t>
      </w:r>
      <w:r w:rsidR="00F31DCC" w:rsidRPr="00172A65">
        <w:rPr>
          <w:rFonts w:asciiTheme="minorHAnsi" w:hAnsiTheme="minorHAnsi" w:cs="Arial"/>
          <w:sz w:val="22"/>
          <w:szCs w:val="22"/>
        </w:rPr>
        <w:t>e system, fall below these ever</w:t>
      </w:r>
      <w:r w:rsidR="00EF733A" w:rsidRPr="00172A65">
        <w:rPr>
          <w:rFonts w:asciiTheme="minorHAnsi" w:hAnsiTheme="minorHAnsi" w:cs="Arial"/>
          <w:sz w:val="22"/>
          <w:szCs w:val="22"/>
        </w:rPr>
        <w:t>-</w:t>
      </w:r>
      <w:r w:rsidRPr="00172A65">
        <w:rPr>
          <w:rFonts w:asciiTheme="minorHAnsi" w:hAnsiTheme="minorHAnsi" w:cs="Arial"/>
          <w:sz w:val="22"/>
          <w:szCs w:val="22"/>
        </w:rPr>
        <w:t xml:space="preserve">increasing thresholds and require mental health treatment through private providers. However, there is limited funding and limited numbers of professionals with the requisite skills needed to provide effective interventions to this complex population. Ideally forensic </w:t>
      </w:r>
      <w:r w:rsidR="008F6CEC" w:rsidRPr="00172A65">
        <w:rPr>
          <w:rFonts w:asciiTheme="minorHAnsi" w:hAnsiTheme="minorHAnsi" w:cs="Arial"/>
          <w:sz w:val="22"/>
          <w:szCs w:val="22"/>
        </w:rPr>
        <w:lastRenderedPageBreak/>
        <w:t xml:space="preserve">or clinical </w:t>
      </w:r>
      <w:r w:rsidRPr="00172A65">
        <w:rPr>
          <w:rFonts w:asciiTheme="minorHAnsi" w:hAnsiTheme="minorHAnsi" w:cs="Arial"/>
          <w:sz w:val="22"/>
          <w:szCs w:val="22"/>
        </w:rPr>
        <w:t>psychologists would be the providers of treatment for these po</w:t>
      </w:r>
      <w:r w:rsidR="00F31DCC" w:rsidRPr="00172A65">
        <w:rPr>
          <w:rFonts w:asciiTheme="minorHAnsi" w:hAnsiTheme="minorHAnsi" w:cs="Arial"/>
          <w:sz w:val="22"/>
          <w:szCs w:val="22"/>
        </w:rPr>
        <w:t>pulations, however the current M</w:t>
      </w:r>
      <w:r w:rsidRPr="00172A65">
        <w:rPr>
          <w:rFonts w:asciiTheme="minorHAnsi" w:hAnsiTheme="minorHAnsi" w:cs="Arial"/>
          <w:sz w:val="22"/>
          <w:szCs w:val="22"/>
        </w:rPr>
        <w:t xml:space="preserve">edicare </w:t>
      </w:r>
      <w:r w:rsidR="00F31DCC" w:rsidRPr="00172A65">
        <w:rPr>
          <w:rFonts w:asciiTheme="minorHAnsi" w:hAnsiTheme="minorHAnsi" w:cs="Arial"/>
          <w:sz w:val="22"/>
          <w:szCs w:val="22"/>
        </w:rPr>
        <w:t>Benefits Scheme</w:t>
      </w:r>
      <w:r w:rsidR="009F5678" w:rsidRPr="00172A65">
        <w:rPr>
          <w:rFonts w:asciiTheme="minorHAnsi" w:hAnsiTheme="minorHAnsi" w:cs="Arial"/>
          <w:sz w:val="22"/>
          <w:szCs w:val="22"/>
        </w:rPr>
        <w:t xml:space="preserve"> (MBS)</w:t>
      </w:r>
      <w:r w:rsidR="00F31DCC" w:rsidRPr="00172A65">
        <w:rPr>
          <w:rFonts w:asciiTheme="minorHAnsi" w:hAnsiTheme="minorHAnsi" w:cs="Arial"/>
          <w:sz w:val="22"/>
          <w:szCs w:val="22"/>
        </w:rPr>
        <w:t>,</w:t>
      </w:r>
      <w:r w:rsidRPr="00172A65">
        <w:rPr>
          <w:rFonts w:asciiTheme="minorHAnsi" w:hAnsiTheme="minorHAnsi" w:cs="Arial"/>
          <w:sz w:val="22"/>
          <w:szCs w:val="22"/>
        </w:rPr>
        <w:t xml:space="preserve"> which allows only ten treatment sessions per year</w:t>
      </w:r>
      <w:r w:rsidR="00F31DCC" w:rsidRPr="00172A65">
        <w:rPr>
          <w:rFonts w:asciiTheme="minorHAnsi" w:hAnsiTheme="minorHAnsi" w:cs="Arial"/>
          <w:sz w:val="22"/>
          <w:szCs w:val="22"/>
        </w:rPr>
        <w:t>,</w:t>
      </w:r>
      <w:r w:rsidRPr="00172A65">
        <w:rPr>
          <w:rFonts w:asciiTheme="minorHAnsi" w:hAnsiTheme="minorHAnsi" w:cs="Arial"/>
          <w:sz w:val="22"/>
          <w:szCs w:val="22"/>
        </w:rPr>
        <w:t xml:space="preserve"> does not allow for the necessary treatment framework</w:t>
      </w:r>
      <w:r w:rsidR="00F31DCC" w:rsidRPr="00172A65">
        <w:rPr>
          <w:rFonts w:asciiTheme="minorHAnsi" w:hAnsiTheme="minorHAnsi" w:cs="Arial"/>
          <w:sz w:val="22"/>
          <w:szCs w:val="22"/>
        </w:rPr>
        <w:t>; evidence-based treatments for moderate or serious conditions require a greater number of sessions</w:t>
      </w:r>
      <w:r w:rsidRPr="00172A65">
        <w:rPr>
          <w:rFonts w:asciiTheme="minorHAnsi" w:hAnsiTheme="minorHAnsi" w:cs="Arial"/>
          <w:sz w:val="22"/>
          <w:szCs w:val="22"/>
        </w:rPr>
        <w:t>. This client group may seek support through primary care providers such as GPs, however more often than not, a medical intervention involving the prescription of psychiatric medications is provided. This unfortunately does not address the mental health issues or specific factors driving problematic behaviours and offending, or other key issues such as trauma, substance use, and other psycho-social needs. These people then go on to re-offend. Further, issues of limited follow up by primary care providers, poor treatment adherence by patients, and misuse of medications is not uncommon. Ideally</w:t>
      </w:r>
      <w:r w:rsidR="00305EEF">
        <w:rPr>
          <w:rFonts w:asciiTheme="minorHAnsi" w:hAnsiTheme="minorHAnsi" w:cs="Arial"/>
          <w:sz w:val="22"/>
          <w:szCs w:val="22"/>
        </w:rPr>
        <w:t>,</w:t>
      </w:r>
      <w:r w:rsidRPr="00172A65">
        <w:rPr>
          <w:rFonts w:asciiTheme="minorHAnsi" w:hAnsiTheme="minorHAnsi" w:cs="Arial"/>
          <w:sz w:val="22"/>
          <w:szCs w:val="22"/>
        </w:rPr>
        <w:t xml:space="preserve"> funding would be made available for services or individual providers to provide specialist targeted psychological interventions, delivered by forensic </w:t>
      </w:r>
      <w:r w:rsidR="000758E5" w:rsidRPr="00172A65">
        <w:rPr>
          <w:rFonts w:asciiTheme="minorHAnsi" w:hAnsiTheme="minorHAnsi" w:cs="Arial"/>
          <w:sz w:val="22"/>
          <w:szCs w:val="22"/>
        </w:rPr>
        <w:t xml:space="preserve">or clinical </w:t>
      </w:r>
      <w:r w:rsidRPr="00172A65">
        <w:rPr>
          <w:rFonts w:asciiTheme="minorHAnsi" w:hAnsiTheme="minorHAnsi" w:cs="Arial"/>
          <w:sz w:val="22"/>
          <w:szCs w:val="22"/>
        </w:rPr>
        <w:t>psychologists</w:t>
      </w:r>
      <w:r w:rsidR="000758E5" w:rsidRPr="00172A65">
        <w:rPr>
          <w:rFonts w:asciiTheme="minorHAnsi" w:hAnsiTheme="minorHAnsi" w:cs="Arial"/>
          <w:sz w:val="22"/>
          <w:szCs w:val="22"/>
        </w:rPr>
        <w:t>,</w:t>
      </w:r>
      <w:r w:rsidR="00F31DCC" w:rsidRPr="00172A65">
        <w:rPr>
          <w:rFonts w:asciiTheme="minorHAnsi" w:hAnsiTheme="minorHAnsi" w:cs="Arial"/>
          <w:sz w:val="22"/>
          <w:szCs w:val="22"/>
        </w:rPr>
        <w:t xml:space="preserve"> and appropriately funded via the MBS</w:t>
      </w:r>
      <w:r w:rsidRPr="00172A65">
        <w:rPr>
          <w:rFonts w:asciiTheme="minorHAnsi" w:hAnsiTheme="minorHAnsi" w:cs="Arial"/>
          <w:sz w:val="22"/>
          <w:szCs w:val="22"/>
        </w:rPr>
        <w:t xml:space="preserve">.  </w:t>
      </w:r>
    </w:p>
    <w:p w14:paraId="594081D8" w14:textId="77777777" w:rsidR="00895726" w:rsidRPr="00172A65" w:rsidRDefault="00895726" w:rsidP="001D5116">
      <w:pPr>
        <w:spacing w:line="276" w:lineRule="auto"/>
        <w:rPr>
          <w:rFonts w:asciiTheme="minorHAnsi" w:hAnsiTheme="minorHAnsi" w:cs="Arial"/>
          <w:sz w:val="22"/>
          <w:szCs w:val="22"/>
        </w:rPr>
      </w:pPr>
    </w:p>
    <w:p w14:paraId="4536B5D9" w14:textId="57789386" w:rsidR="00D33C82" w:rsidRDefault="00D33C82" w:rsidP="001D5116">
      <w:pPr>
        <w:spacing w:line="276" w:lineRule="auto"/>
        <w:rPr>
          <w:rFonts w:asciiTheme="minorHAnsi" w:hAnsiTheme="minorHAnsi" w:cs="Arial"/>
          <w:sz w:val="22"/>
          <w:szCs w:val="22"/>
        </w:rPr>
      </w:pPr>
      <w:r w:rsidRPr="00172A65">
        <w:rPr>
          <w:rFonts w:asciiTheme="minorHAnsi" w:hAnsiTheme="minorHAnsi" w:cs="Arial"/>
          <w:sz w:val="22"/>
          <w:szCs w:val="22"/>
        </w:rPr>
        <w:t>Some jurisdictions have introduced so called ‘problem solving’ courts, these providing specific court services for particular populations</w:t>
      </w:r>
      <w:r w:rsidR="00305EEF">
        <w:rPr>
          <w:rFonts w:asciiTheme="minorHAnsi" w:hAnsiTheme="minorHAnsi" w:cs="Arial"/>
          <w:sz w:val="22"/>
          <w:szCs w:val="22"/>
        </w:rPr>
        <w:t>,</w:t>
      </w:r>
      <w:r w:rsidRPr="00172A65">
        <w:rPr>
          <w:rFonts w:asciiTheme="minorHAnsi" w:hAnsiTheme="minorHAnsi" w:cs="Arial"/>
          <w:sz w:val="22"/>
          <w:szCs w:val="22"/>
        </w:rPr>
        <w:t xml:space="preserve"> such as those with drug abuse difficulties or those who are homeless (Berman &amp; </w:t>
      </w:r>
      <w:proofErr w:type="spellStart"/>
      <w:r w:rsidRPr="00172A65">
        <w:rPr>
          <w:rFonts w:asciiTheme="minorHAnsi" w:hAnsiTheme="minorHAnsi" w:cs="Arial"/>
          <w:sz w:val="22"/>
          <w:szCs w:val="22"/>
        </w:rPr>
        <w:t>Feinblatt</w:t>
      </w:r>
      <w:proofErr w:type="spellEnd"/>
      <w:r w:rsidRPr="00172A65">
        <w:rPr>
          <w:rFonts w:asciiTheme="minorHAnsi" w:hAnsiTheme="minorHAnsi" w:cs="Arial"/>
          <w:sz w:val="22"/>
          <w:szCs w:val="22"/>
        </w:rPr>
        <w:t xml:space="preserve">, 2002). These courts take a therapeutic jurisprudence approach, viewing the offending behaviour as reflecting broader mental health, substance abuse, and ecological challenges, with court interventions often including referral to public or private psychology treatment services. Again, a significant challenge here is that public mental health services are rarely able to provide assistance due to the high thresholds to enter, while there is limited funding available for these individuals to access quality evidence based psychological interventions delivered by </w:t>
      </w:r>
      <w:r w:rsidR="0013529E" w:rsidRPr="00172A65">
        <w:rPr>
          <w:rFonts w:asciiTheme="minorHAnsi" w:hAnsiTheme="minorHAnsi" w:cs="Arial"/>
          <w:sz w:val="22"/>
          <w:szCs w:val="22"/>
        </w:rPr>
        <w:t xml:space="preserve">appropriately </w:t>
      </w:r>
      <w:r w:rsidRPr="00172A65">
        <w:rPr>
          <w:rFonts w:asciiTheme="minorHAnsi" w:hAnsiTheme="minorHAnsi" w:cs="Arial"/>
          <w:sz w:val="22"/>
          <w:szCs w:val="22"/>
        </w:rPr>
        <w:t xml:space="preserve">trained </w:t>
      </w:r>
      <w:r w:rsidR="0013529E" w:rsidRPr="00172A65">
        <w:rPr>
          <w:rFonts w:asciiTheme="minorHAnsi" w:hAnsiTheme="minorHAnsi" w:cs="Arial"/>
          <w:sz w:val="22"/>
          <w:szCs w:val="22"/>
        </w:rPr>
        <w:t xml:space="preserve">specialist </w:t>
      </w:r>
      <w:r w:rsidRPr="00172A65">
        <w:rPr>
          <w:rFonts w:asciiTheme="minorHAnsi" w:hAnsiTheme="minorHAnsi" w:cs="Arial"/>
          <w:sz w:val="22"/>
          <w:szCs w:val="22"/>
        </w:rPr>
        <w:t xml:space="preserve">psychologists.     </w:t>
      </w:r>
    </w:p>
    <w:p w14:paraId="0B453E34" w14:textId="77777777" w:rsidR="00665429" w:rsidRPr="00172A65" w:rsidRDefault="00665429" w:rsidP="001D5116">
      <w:pPr>
        <w:spacing w:line="276" w:lineRule="auto"/>
        <w:rPr>
          <w:rFonts w:asciiTheme="minorHAnsi" w:hAnsiTheme="minorHAnsi" w:cs="Arial"/>
          <w:sz w:val="22"/>
          <w:szCs w:val="22"/>
        </w:rPr>
      </w:pPr>
    </w:p>
    <w:p w14:paraId="6C45F5F7"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 xml:space="preserve">Where are the gaps in mental health services for people in the justice system including while incarcerated? </w:t>
      </w:r>
    </w:p>
    <w:p w14:paraId="0A50F79E" w14:textId="77777777" w:rsidR="00276591" w:rsidRPr="00172A65" w:rsidRDefault="00276591" w:rsidP="001D5116">
      <w:pPr>
        <w:spacing w:line="276" w:lineRule="auto"/>
        <w:rPr>
          <w:rFonts w:asciiTheme="minorHAnsi" w:hAnsiTheme="minorHAnsi" w:cs="Arial"/>
          <w:sz w:val="22"/>
          <w:szCs w:val="22"/>
        </w:rPr>
      </w:pPr>
    </w:p>
    <w:p w14:paraId="494CA10B" w14:textId="747E4848" w:rsidR="00276591" w:rsidRPr="00172A65" w:rsidRDefault="00276591"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Currently there exist significant gaps in mental health treatment services for people in the justice system, specifically access to targeted evidence based psychological treatment services. While basic supportive and medical services may be available, in addition to in-house pastoral care, there is little to no access to specialist psychological therapy and rehabilitative services. This includes treatment for trauma (an issue pervasive across populations within justice systems), chronic and severe mood disorders, drug and substance abuse, and a range of other psycho-social issues </w:t>
      </w:r>
      <w:r w:rsidR="0062175C" w:rsidRPr="00172A65">
        <w:rPr>
          <w:rFonts w:asciiTheme="minorHAnsi" w:hAnsiTheme="minorHAnsi" w:cs="Arial"/>
          <w:sz w:val="22"/>
          <w:szCs w:val="22"/>
        </w:rPr>
        <w:t>impacting on well</w:t>
      </w:r>
      <w:r w:rsidRPr="00172A65">
        <w:rPr>
          <w:rFonts w:asciiTheme="minorHAnsi" w:hAnsiTheme="minorHAnsi" w:cs="Arial"/>
          <w:sz w:val="22"/>
          <w:szCs w:val="22"/>
        </w:rPr>
        <w:t xml:space="preserve">being. </w:t>
      </w:r>
    </w:p>
    <w:p w14:paraId="14EEDEAD" w14:textId="77777777" w:rsidR="00276591" w:rsidRPr="00172A65" w:rsidRDefault="00276591" w:rsidP="001D5116">
      <w:pPr>
        <w:spacing w:line="276" w:lineRule="auto"/>
        <w:rPr>
          <w:rFonts w:asciiTheme="minorHAnsi" w:hAnsiTheme="minorHAnsi" w:cs="Arial"/>
          <w:sz w:val="22"/>
          <w:szCs w:val="22"/>
        </w:rPr>
      </w:pPr>
    </w:p>
    <w:p w14:paraId="1BCAED54" w14:textId="08B78F9C" w:rsidR="00276591" w:rsidRPr="00172A65" w:rsidRDefault="00276591"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Further, with the significant rates of trauma and mental disorder, trauma informed care services are imperative (Miller &amp; </w:t>
      </w:r>
      <w:proofErr w:type="spellStart"/>
      <w:r w:rsidRPr="00172A65">
        <w:rPr>
          <w:rFonts w:asciiTheme="minorHAnsi" w:hAnsiTheme="minorHAnsi" w:cs="Arial"/>
          <w:sz w:val="22"/>
          <w:szCs w:val="22"/>
        </w:rPr>
        <w:t>Najavits</w:t>
      </w:r>
      <w:proofErr w:type="spellEnd"/>
      <w:r w:rsidRPr="00172A65">
        <w:rPr>
          <w:rFonts w:asciiTheme="minorHAnsi" w:hAnsiTheme="minorHAnsi" w:cs="Arial"/>
          <w:sz w:val="22"/>
          <w:szCs w:val="22"/>
        </w:rPr>
        <w:t xml:space="preserve">, 2012). Such services would ideally be delivered by postgraduate trained forensic </w:t>
      </w:r>
      <w:r w:rsidR="0062175C" w:rsidRPr="00172A65">
        <w:rPr>
          <w:rFonts w:asciiTheme="minorHAnsi" w:hAnsiTheme="minorHAnsi" w:cs="Arial"/>
          <w:sz w:val="22"/>
          <w:szCs w:val="22"/>
        </w:rPr>
        <w:t xml:space="preserve">or clinical </w:t>
      </w:r>
      <w:r w:rsidRPr="00172A65">
        <w:rPr>
          <w:rFonts w:asciiTheme="minorHAnsi" w:hAnsiTheme="minorHAnsi" w:cs="Arial"/>
          <w:sz w:val="22"/>
          <w:szCs w:val="22"/>
        </w:rPr>
        <w:t>psychologists with training in formulation driven evidence based advanced therapies. Further, specialist psychological services are required for those where there is evidence of comorbid</w:t>
      </w:r>
      <w:r w:rsidR="0062175C" w:rsidRPr="00172A65">
        <w:rPr>
          <w:rFonts w:asciiTheme="minorHAnsi" w:hAnsiTheme="minorHAnsi" w:cs="Arial"/>
          <w:sz w:val="22"/>
          <w:szCs w:val="22"/>
        </w:rPr>
        <w:t xml:space="preserve"> mental health and intellectual or </w:t>
      </w:r>
      <w:r w:rsidRPr="00172A65">
        <w:rPr>
          <w:rFonts w:asciiTheme="minorHAnsi" w:hAnsiTheme="minorHAnsi" w:cs="Arial"/>
          <w:sz w:val="22"/>
          <w:szCs w:val="22"/>
        </w:rPr>
        <w:t>cognitive impairment</w:t>
      </w:r>
      <w:r w:rsidR="0062175C" w:rsidRPr="00172A65">
        <w:rPr>
          <w:rFonts w:asciiTheme="minorHAnsi" w:hAnsiTheme="minorHAnsi" w:cs="Arial"/>
          <w:sz w:val="22"/>
          <w:szCs w:val="22"/>
        </w:rPr>
        <w:t>s, or</w:t>
      </w:r>
      <w:r w:rsidRPr="00172A65">
        <w:rPr>
          <w:rFonts w:asciiTheme="minorHAnsi" w:hAnsiTheme="minorHAnsi" w:cs="Arial"/>
          <w:sz w:val="22"/>
          <w:szCs w:val="22"/>
        </w:rPr>
        <w:t xml:space="preserve"> developmental disabilities. Those with intellectual impairment have equal mental health needs to the general population, and require specialist assessment and treatment services to not only address mental disorders</w:t>
      </w:r>
      <w:r w:rsidR="00B11273" w:rsidRPr="00172A65">
        <w:rPr>
          <w:rFonts w:asciiTheme="minorHAnsi" w:hAnsiTheme="minorHAnsi" w:cs="Arial"/>
          <w:sz w:val="22"/>
          <w:szCs w:val="22"/>
        </w:rPr>
        <w:t>,</w:t>
      </w:r>
      <w:r w:rsidRPr="00172A65">
        <w:rPr>
          <w:rFonts w:asciiTheme="minorHAnsi" w:hAnsiTheme="minorHAnsi" w:cs="Arial"/>
          <w:sz w:val="22"/>
          <w:szCs w:val="22"/>
        </w:rPr>
        <w:t xml:space="preserve"> but also to effectively address through clinical functional analytic assessment the drivers of offending and problematic behaviours. Forensic psychologists are specially trained in these areas.    </w:t>
      </w:r>
    </w:p>
    <w:p w14:paraId="30979B37" w14:textId="77777777" w:rsidR="00276591" w:rsidRPr="00172A65" w:rsidRDefault="00276591" w:rsidP="001D5116">
      <w:pPr>
        <w:spacing w:line="276" w:lineRule="auto"/>
        <w:rPr>
          <w:rFonts w:asciiTheme="minorHAnsi" w:hAnsiTheme="minorHAnsi" w:cs="Arial"/>
          <w:sz w:val="22"/>
          <w:szCs w:val="22"/>
        </w:rPr>
      </w:pPr>
    </w:p>
    <w:p w14:paraId="1D5DCC2E" w14:textId="6749E9C3" w:rsidR="00EF733A" w:rsidRDefault="00276591" w:rsidP="001D5116">
      <w:pPr>
        <w:spacing w:line="276" w:lineRule="auto"/>
        <w:rPr>
          <w:rFonts w:asciiTheme="minorHAnsi" w:hAnsiTheme="minorHAnsi" w:cs="Arial"/>
          <w:sz w:val="22"/>
          <w:szCs w:val="22"/>
        </w:rPr>
      </w:pPr>
      <w:r w:rsidRPr="00172A65">
        <w:rPr>
          <w:rFonts w:asciiTheme="minorHAnsi" w:hAnsiTheme="minorHAnsi" w:cs="Arial"/>
          <w:sz w:val="22"/>
          <w:szCs w:val="22"/>
        </w:rPr>
        <w:lastRenderedPageBreak/>
        <w:t>Generally, the justice system does not sufficiently address psycho-social issues contributing to crime (</w:t>
      </w:r>
      <w:proofErr w:type="spellStart"/>
      <w:r w:rsidRPr="00172A65">
        <w:rPr>
          <w:rFonts w:asciiTheme="minorHAnsi" w:hAnsiTheme="minorHAnsi" w:cs="Arial"/>
          <w:sz w:val="22"/>
          <w:szCs w:val="22"/>
        </w:rPr>
        <w:t>Delisi</w:t>
      </w:r>
      <w:proofErr w:type="spellEnd"/>
      <w:r w:rsidRPr="00172A65">
        <w:rPr>
          <w:rFonts w:asciiTheme="minorHAnsi" w:hAnsiTheme="minorHAnsi" w:cs="Arial"/>
          <w:sz w:val="22"/>
          <w:szCs w:val="22"/>
        </w:rPr>
        <w:t>, 2001). By failing to address these, imprisonment is unlikely in most cases to contribute to community safety and reduced offending. Imprisonment without adequate psycho-social rehabilitation and not addressing the social determinants of offending increases risk to the community through recidivism and ongoing disengagement from positive participation in activities</w:t>
      </w:r>
      <w:r w:rsidR="00B11273" w:rsidRPr="00172A65">
        <w:rPr>
          <w:rFonts w:asciiTheme="minorHAnsi" w:hAnsiTheme="minorHAnsi" w:cs="Arial"/>
          <w:sz w:val="22"/>
          <w:szCs w:val="22"/>
        </w:rPr>
        <w:t>,</w:t>
      </w:r>
      <w:r w:rsidRPr="00172A65">
        <w:rPr>
          <w:rFonts w:asciiTheme="minorHAnsi" w:hAnsiTheme="minorHAnsi" w:cs="Arial"/>
          <w:sz w:val="22"/>
          <w:szCs w:val="22"/>
        </w:rPr>
        <w:t xml:space="preserve"> such as employment. It is suggested that greater weight needs to be placed on rehabilitation and the achievement of community safety</w:t>
      </w:r>
      <w:r w:rsidR="00B11273" w:rsidRPr="00172A65">
        <w:rPr>
          <w:rFonts w:asciiTheme="minorHAnsi" w:hAnsiTheme="minorHAnsi" w:cs="Arial"/>
          <w:sz w:val="22"/>
          <w:szCs w:val="22"/>
        </w:rPr>
        <w:t>,</w:t>
      </w:r>
      <w:r w:rsidRPr="00172A65">
        <w:rPr>
          <w:rFonts w:asciiTheme="minorHAnsi" w:hAnsiTheme="minorHAnsi" w:cs="Arial"/>
          <w:sz w:val="22"/>
          <w:szCs w:val="22"/>
        </w:rPr>
        <w:t xml:space="preserve"> via effective psychological treatment services in addition to prevention strategies that sit across agencies and government departments (AIHW, 2018). Prevention strategies should target psychosocial determinants of offending, for example, substance use should be viewed and treated as a health issue</w:t>
      </w:r>
      <w:r w:rsidR="00AF2925" w:rsidRPr="00172A65">
        <w:rPr>
          <w:rFonts w:asciiTheme="minorHAnsi" w:hAnsiTheme="minorHAnsi" w:cs="Arial"/>
          <w:sz w:val="22"/>
          <w:szCs w:val="22"/>
        </w:rPr>
        <w:t>, to be addressed</w:t>
      </w:r>
      <w:r w:rsidRPr="00172A65">
        <w:rPr>
          <w:rFonts w:asciiTheme="minorHAnsi" w:hAnsiTheme="minorHAnsi" w:cs="Arial"/>
          <w:sz w:val="22"/>
          <w:szCs w:val="22"/>
        </w:rPr>
        <w:t xml:space="preserve"> by health professionals</w:t>
      </w:r>
      <w:r w:rsidR="00AF2925" w:rsidRPr="00172A65">
        <w:rPr>
          <w:rFonts w:asciiTheme="minorHAnsi" w:hAnsiTheme="minorHAnsi" w:cs="Arial"/>
          <w:sz w:val="22"/>
          <w:szCs w:val="22"/>
        </w:rPr>
        <w:t xml:space="preserve"> in preference to the legal system.</w:t>
      </w:r>
    </w:p>
    <w:p w14:paraId="7A70008B" w14:textId="77777777" w:rsidR="00665429" w:rsidRPr="00172A65" w:rsidRDefault="00665429" w:rsidP="001D5116">
      <w:pPr>
        <w:spacing w:line="276" w:lineRule="auto"/>
        <w:rPr>
          <w:rFonts w:asciiTheme="minorHAnsi" w:hAnsiTheme="minorHAnsi" w:cs="Arial"/>
          <w:sz w:val="22"/>
          <w:szCs w:val="22"/>
        </w:rPr>
      </w:pPr>
    </w:p>
    <w:p w14:paraId="7963E4B2" w14:textId="77777777" w:rsidR="00BE23E6" w:rsidRPr="00172A65" w:rsidRDefault="00BE23E6" w:rsidP="001D5116">
      <w:pPr>
        <w:pStyle w:val="ListParagraph"/>
        <w:numPr>
          <w:ilvl w:val="0"/>
          <w:numId w:val="3"/>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are the main barriers to lowering the over-representation of people living with a mental illness in the justice system and what strategies would best overcome them?</w:t>
      </w:r>
    </w:p>
    <w:p w14:paraId="46E6772F" w14:textId="77777777" w:rsidR="00975756" w:rsidRPr="00172A65" w:rsidRDefault="00975756" w:rsidP="001D5116">
      <w:pPr>
        <w:spacing w:line="276" w:lineRule="auto"/>
        <w:rPr>
          <w:rFonts w:asciiTheme="minorHAnsi" w:hAnsiTheme="minorHAnsi" w:cs="Arial"/>
          <w:sz w:val="22"/>
          <w:szCs w:val="22"/>
        </w:rPr>
      </w:pPr>
    </w:p>
    <w:p w14:paraId="3B8FA4F0" w14:textId="43B51FA9" w:rsidR="00975756" w:rsidRPr="00172A65" w:rsidRDefault="00975756"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Australia has high rates of recidivism, with over half of all prisoners having been previously incarcerated (AIHW, 2018). This rate has remained stable over the past decade. While rehabilitative and educational programs are generally offered to prisoners, these are of varying success in reducing recidivism. In </w:t>
      </w:r>
      <w:r w:rsidR="00B11273" w:rsidRPr="00172A65">
        <w:rPr>
          <w:rFonts w:asciiTheme="minorHAnsi" w:hAnsiTheme="minorHAnsi" w:cs="Arial"/>
          <w:sz w:val="22"/>
          <w:szCs w:val="22"/>
        </w:rPr>
        <w:t xml:space="preserve">the </w:t>
      </w:r>
      <w:r w:rsidRPr="00172A65">
        <w:rPr>
          <w:rFonts w:asciiTheme="minorHAnsi" w:hAnsiTheme="minorHAnsi" w:cs="Arial"/>
          <w:sz w:val="22"/>
          <w:szCs w:val="22"/>
        </w:rPr>
        <w:t>prison context</w:t>
      </w:r>
      <w:r w:rsidR="00B11273" w:rsidRPr="00172A65">
        <w:rPr>
          <w:rFonts w:asciiTheme="minorHAnsi" w:hAnsiTheme="minorHAnsi" w:cs="Arial"/>
          <w:sz w:val="22"/>
          <w:szCs w:val="22"/>
        </w:rPr>
        <w:t>,</w:t>
      </w:r>
      <w:r w:rsidRPr="00172A65">
        <w:rPr>
          <w:rFonts w:asciiTheme="minorHAnsi" w:hAnsiTheme="minorHAnsi" w:cs="Arial"/>
          <w:sz w:val="22"/>
          <w:szCs w:val="22"/>
        </w:rPr>
        <w:t xml:space="preserve"> structured manualised group programs are often delivered around topics of self-regulation and basic life skills, anger management, and offence specific groups (such as for sex offenders with the level of intervention based on the identified risk level). While helpful, these do not specifically target or provide the necessary and sufficient treatment for those with mental health concerns. </w:t>
      </w:r>
    </w:p>
    <w:p w14:paraId="12771FB1" w14:textId="77777777" w:rsidR="00975756" w:rsidRPr="00172A65" w:rsidRDefault="00975756" w:rsidP="001D5116">
      <w:pPr>
        <w:spacing w:line="276" w:lineRule="auto"/>
        <w:rPr>
          <w:rFonts w:asciiTheme="minorHAnsi" w:hAnsiTheme="minorHAnsi" w:cs="Arial"/>
          <w:sz w:val="22"/>
          <w:szCs w:val="22"/>
        </w:rPr>
      </w:pPr>
    </w:p>
    <w:p w14:paraId="10B7609C" w14:textId="26C5A7EF" w:rsidR="00975756" w:rsidRPr="00172A65" w:rsidRDefault="00975756" w:rsidP="001D5116">
      <w:pPr>
        <w:spacing w:line="276" w:lineRule="auto"/>
        <w:rPr>
          <w:rFonts w:asciiTheme="minorHAnsi" w:hAnsiTheme="minorHAnsi" w:cs="Arial"/>
          <w:sz w:val="22"/>
          <w:szCs w:val="22"/>
        </w:rPr>
      </w:pPr>
      <w:r w:rsidRPr="00172A65">
        <w:rPr>
          <w:rFonts w:asciiTheme="minorHAnsi" w:hAnsiTheme="minorHAnsi" w:cs="Arial"/>
          <w:sz w:val="22"/>
          <w:szCs w:val="22"/>
        </w:rPr>
        <w:t>Further, prison and justice populations are characterised by significant diagnostic complexity and co-morbidity. These high levels of co-morbidity and complexity impact not only on engagement in group programs, but also require individually tailored and formulation</w:t>
      </w:r>
      <w:r w:rsidR="00B11273" w:rsidRPr="00172A65">
        <w:rPr>
          <w:rFonts w:asciiTheme="minorHAnsi" w:hAnsiTheme="minorHAnsi" w:cs="Arial"/>
          <w:sz w:val="22"/>
          <w:szCs w:val="22"/>
        </w:rPr>
        <w:t>-</w:t>
      </w:r>
      <w:r w:rsidRPr="00172A65">
        <w:rPr>
          <w:rFonts w:asciiTheme="minorHAnsi" w:hAnsiTheme="minorHAnsi" w:cs="Arial"/>
          <w:sz w:val="22"/>
          <w:szCs w:val="22"/>
        </w:rPr>
        <w:t>driven treatment programs</w:t>
      </w:r>
      <w:r w:rsidR="00B11273" w:rsidRPr="00172A65">
        <w:rPr>
          <w:rFonts w:asciiTheme="minorHAnsi" w:hAnsiTheme="minorHAnsi" w:cs="Arial"/>
          <w:sz w:val="22"/>
          <w:szCs w:val="22"/>
        </w:rPr>
        <w:t>,</w:t>
      </w:r>
      <w:r w:rsidRPr="00172A65">
        <w:rPr>
          <w:rFonts w:asciiTheme="minorHAnsi" w:hAnsiTheme="minorHAnsi" w:cs="Arial"/>
          <w:sz w:val="22"/>
          <w:szCs w:val="22"/>
        </w:rPr>
        <w:t xml:space="preserve"> taking into consideration the complex interactions between mental health, personality, and other psycho-social factors. Forensic psychologists are trained in the assessment, diagnosis, and treatment of such populations and would ideally be employed or contracted to provide such services to high need and complex clients. There is currently limited funding available for psychological therapies and targeted problem behaviour psychological intervention. </w:t>
      </w:r>
    </w:p>
    <w:p w14:paraId="7F078610" w14:textId="77777777" w:rsidR="00975756" w:rsidRPr="00172A65" w:rsidRDefault="00975756" w:rsidP="001D5116">
      <w:pPr>
        <w:spacing w:line="276" w:lineRule="auto"/>
        <w:rPr>
          <w:rFonts w:asciiTheme="minorHAnsi" w:hAnsiTheme="minorHAnsi" w:cs="Arial"/>
          <w:sz w:val="22"/>
          <w:szCs w:val="22"/>
        </w:rPr>
      </w:pPr>
    </w:p>
    <w:p w14:paraId="6602024F" w14:textId="05FD30D8" w:rsidR="00975756" w:rsidRPr="00172A65" w:rsidRDefault="00975756" w:rsidP="001D5116">
      <w:pPr>
        <w:spacing w:line="276" w:lineRule="auto"/>
        <w:rPr>
          <w:rFonts w:asciiTheme="minorHAnsi" w:hAnsiTheme="minorHAnsi" w:cs="Arial"/>
          <w:sz w:val="22"/>
          <w:szCs w:val="22"/>
        </w:rPr>
      </w:pPr>
      <w:r w:rsidRPr="00172A65">
        <w:rPr>
          <w:rFonts w:asciiTheme="minorHAnsi" w:hAnsiTheme="minorHAnsi" w:cs="Arial"/>
          <w:sz w:val="22"/>
          <w:szCs w:val="22"/>
        </w:rPr>
        <w:t xml:space="preserve">Private forensic </w:t>
      </w:r>
      <w:r w:rsidR="00EF733A" w:rsidRPr="00172A65">
        <w:rPr>
          <w:rFonts w:asciiTheme="minorHAnsi" w:hAnsiTheme="minorHAnsi" w:cs="Arial"/>
          <w:sz w:val="22"/>
          <w:szCs w:val="22"/>
        </w:rPr>
        <w:t xml:space="preserve">and clinical </w:t>
      </w:r>
      <w:r w:rsidRPr="00172A65">
        <w:rPr>
          <w:rFonts w:asciiTheme="minorHAnsi" w:hAnsiTheme="minorHAnsi" w:cs="Arial"/>
          <w:sz w:val="22"/>
          <w:szCs w:val="22"/>
        </w:rPr>
        <w:t xml:space="preserve">psychologists offer targeted intervention services, for example, around sexual offending and </w:t>
      </w:r>
      <w:proofErr w:type="spellStart"/>
      <w:r w:rsidRPr="00172A65">
        <w:rPr>
          <w:rFonts w:asciiTheme="minorHAnsi" w:hAnsiTheme="minorHAnsi" w:cs="Arial"/>
          <w:sz w:val="22"/>
          <w:szCs w:val="22"/>
        </w:rPr>
        <w:t>paraphilias</w:t>
      </w:r>
      <w:proofErr w:type="spellEnd"/>
      <w:r w:rsidRPr="00172A65">
        <w:rPr>
          <w:rFonts w:asciiTheme="minorHAnsi" w:hAnsiTheme="minorHAnsi" w:cs="Arial"/>
          <w:sz w:val="22"/>
          <w:szCs w:val="22"/>
        </w:rPr>
        <w:t>, yet there is limited to no resourcing for these services. Currently, psychological therapy can be accessed via the Medicare system</w:t>
      </w:r>
      <w:r w:rsidR="00B11273" w:rsidRPr="00172A65">
        <w:rPr>
          <w:rFonts w:asciiTheme="minorHAnsi" w:hAnsiTheme="minorHAnsi" w:cs="Arial"/>
          <w:sz w:val="22"/>
          <w:szCs w:val="22"/>
        </w:rPr>
        <w:t>,</w:t>
      </w:r>
      <w:r w:rsidRPr="00172A65">
        <w:rPr>
          <w:rFonts w:asciiTheme="minorHAnsi" w:hAnsiTheme="minorHAnsi" w:cs="Arial"/>
          <w:sz w:val="22"/>
          <w:szCs w:val="22"/>
        </w:rPr>
        <w:t xml:space="preserve"> where</w:t>
      </w:r>
      <w:r w:rsidR="0029351E" w:rsidRPr="00172A65">
        <w:rPr>
          <w:rFonts w:asciiTheme="minorHAnsi" w:hAnsiTheme="minorHAnsi" w:cs="Arial"/>
          <w:sz w:val="22"/>
          <w:szCs w:val="22"/>
        </w:rPr>
        <w:t xml:space="preserve"> </w:t>
      </w:r>
      <w:r w:rsidRPr="00172A65">
        <w:rPr>
          <w:rFonts w:asciiTheme="minorHAnsi" w:hAnsiTheme="minorHAnsi" w:cs="Arial"/>
          <w:sz w:val="22"/>
          <w:szCs w:val="22"/>
        </w:rPr>
        <w:t>10 sessions may be accessed with a psychologist annually via referral from a GP</w:t>
      </w:r>
      <w:r w:rsidR="00B11273" w:rsidRPr="00172A65">
        <w:rPr>
          <w:rFonts w:asciiTheme="minorHAnsi" w:hAnsiTheme="minorHAnsi" w:cs="Arial"/>
          <w:sz w:val="22"/>
          <w:szCs w:val="22"/>
        </w:rPr>
        <w:t>.</w:t>
      </w:r>
      <w:r w:rsidRPr="00172A65">
        <w:rPr>
          <w:rFonts w:asciiTheme="minorHAnsi" w:hAnsiTheme="minorHAnsi" w:cs="Arial"/>
          <w:sz w:val="22"/>
          <w:szCs w:val="22"/>
        </w:rPr>
        <w:t xml:space="preserve"> </w:t>
      </w:r>
      <w:r w:rsidR="00B11273" w:rsidRPr="00172A65">
        <w:rPr>
          <w:rFonts w:asciiTheme="minorHAnsi" w:hAnsiTheme="minorHAnsi" w:cs="Arial"/>
          <w:sz w:val="22"/>
          <w:szCs w:val="22"/>
        </w:rPr>
        <w:t>T</w:t>
      </w:r>
      <w:r w:rsidRPr="00172A65">
        <w:rPr>
          <w:rFonts w:asciiTheme="minorHAnsi" w:hAnsiTheme="minorHAnsi" w:cs="Arial"/>
          <w:sz w:val="22"/>
          <w:szCs w:val="22"/>
        </w:rPr>
        <w:t>his is highly inadequate for the effective treatment of mental health conditions and the complex psycho-social issues and other determinants which often drive offending behaviour</w:t>
      </w:r>
      <w:r w:rsidR="00B11273" w:rsidRPr="00172A65">
        <w:rPr>
          <w:rFonts w:asciiTheme="minorHAnsi" w:hAnsiTheme="minorHAnsi" w:cs="Arial"/>
          <w:sz w:val="22"/>
          <w:szCs w:val="22"/>
        </w:rPr>
        <w:t>, y</w:t>
      </w:r>
      <w:r w:rsidRPr="00172A65">
        <w:rPr>
          <w:rFonts w:asciiTheme="minorHAnsi" w:hAnsiTheme="minorHAnsi" w:cs="Arial"/>
          <w:sz w:val="22"/>
          <w:szCs w:val="22"/>
        </w:rPr>
        <w:t>et this is often the only way in which psychological services (albeit limited) can be accessed. It is suggested that psychological therapy should be funded in the community, specifically forensic psychological therapies. These types of therapies are also indicated to assist intellectually/cognitively</w:t>
      </w:r>
      <w:r w:rsidR="0029351E" w:rsidRPr="00172A65">
        <w:rPr>
          <w:rFonts w:asciiTheme="minorHAnsi" w:hAnsiTheme="minorHAnsi" w:cs="Arial"/>
          <w:sz w:val="22"/>
          <w:szCs w:val="22"/>
        </w:rPr>
        <w:t xml:space="preserve"> </w:t>
      </w:r>
      <w:r w:rsidRPr="00172A65">
        <w:rPr>
          <w:rFonts w:asciiTheme="minorHAnsi" w:hAnsiTheme="minorHAnsi" w:cs="Arial"/>
          <w:sz w:val="22"/>
          <w:szCs w:val="22"/>
        </w:rPr>
        <w:t>impaired offenders and those with developmental and other disorders (such as foetal alcohol spectrum disorders).</w:t>
      </w:r>
    </w:p>
    <w:p w14:paraId="761F6F08" w14:textId="77777777" w:rsidR="00975756" w:rsidRPr="00172A65" w:rsidRDefault="00975756" w:rsidP="001D5116">
      <w:pPr>
        <w:spacing w:line="276" w:lineRule="auto"/>
        <w:rPr>
          <w:rFonts w:asciiTheme="minorHAnsi" w:hAnsiTheme="minorHAnsi" w:cs="Arial"/>
          <w:sz w:val="22"/>
          <w:szCs w:val="22"/>
        </w:rPr>
      </w:pPr>
    </w:p>
    <w:p w14:paraId="2EF37A0C" w14:textId="77777777" w:rsidR="00975756" w:rsidRPr="00172A65" w:rsidRDefault="00975756" w:rsidP="001D5116">
      <w:pPr>
        <w:spacing w:line="276" w:lineRule="auto"/>
        <w:rPr>
          <w:rFonts w:asciiTheme="minorHAnsi" w:hAnsiTheme="minorHAnsi" w:cs="Arial"/>
          <w:sz w:val="22"/>
          <w:szCs w:val="22"/>
        </w:rPr>
      </w:pPr>
      <w:r w:rsidRPr="00172A65">
        <w:rPr>
          <w:rFonts w:asciiTheme="minorHAnsi" w:hAnsiTheme="minorHAnsi" w:cs="Arial"/>
          <w:sz w:val="22"/>
          <w:szCs w:val="22"/>
        </w:rPr>
        <w:lastRenderedPageBreak/>
        <w:t xml:space="preserve">Broad psycho-social interventions targeting determinants of offending are necessary (Burrell, 2013). Factors such as employment and training, accommodation, child health and child care support, legal assistance, social and financial supports, and transport all play a significant role in community integration and contribution, and in reducing recidivism. For example, research shows that unemployment is correlated with crime and recidivist offending, while vocational education and training can reduce recidivism. Therefore, employment services and vocational training should form a core component of broad intervention framework.  </w:t>
      </w:r>
    </w:p>
    <w:p w14:paraId="6557AF54" w14:textId="77777777" w:rsidR="007620F1" w:rsidRPr="00172A65" w:rsidRDefault="007620F1" w:rsidP="001D5116">
      <w:pPr>
        <w:spacing w:line="276" w:lineRule="auto"/>
        <w:rPr>
          <w:rFonts w:asciiTheme="minorHAnsi" w:hAnsiTheme="minorHAnsi" w:cs="Arial"/>
          <w:sz w:val="22"/>
          <w:szCs w:val="22"/>
        </w:rPr>
      </w:pPr>
    </w:p>
    <w:p w14:paraId="4D9DE6D1" w14:textId="0BA6311B" w:rsidR="00975756" w:rsidRPr="00172A65" w:rsidRDefault="00975756" w:rsidP="001D5116">
      <w:pPr>
        <w:spacing w:line="276" w:lineRule="auto"/>
        <w:rPr>
          <w:rFonts w:asciiTheme="minorHAnsi" w:hAnsiTheme="minorHAnsi" w:cs="Arial"/>
          <w:sz w:val="22"/>
          <w:szCs w:val="22"/>
        </w:rPr>
      </w:pPr>
      <w:r w:rsidRPr="00172A65">
        <w:rPr>
          <w:rFonts w:asciiTheme="minorHAnsi" w:hAnsiTheme="minorHAnsi" w:cs="Arial"/>
          <w:sz w:val="22"/>
          <w:szCs w:val="22"/>
        </w:rPr>
        <w:t>Recidivism risk factors need to be addressed through a whole of government response. These factors are not addressed via imprisonment, and indeed are increased as a result of i</w:t>
      </w:r>
      <w:r w:rsidR="00F85564" w:rsidRPr="00172A65">
        <w:rPr>
          <w:rFonts w:asciiTheme="minorHAnsi" w:hAnsiTheme="minorHAnsi" w:cs="Arial"/>
          <w:sz w:val="22"/>
          <w:szCs w:val="22"/>
        </w:rPr>
        <w:t>mprisonment. Longer term follow-</w:t>
      </w:r>
      <w:r w:rsidRPr="00172A65">
        <w:rPr>
          <w:rFonts w:asciiTheme="minorHAnsi" w:hAnsiTheme="minorHAnsi" w:cs="Arial"/>
          <w:sz w:val="22"/>
          <w:szCs w:val="22"/>
        </w:rPr>
        <w:t xml:space="preserve">up of those with complex mental health needs is required, with increased comprehensive case management and psychological support. </w:t>
      </w:r>
    </w:p>
    <w:p w14:paraId="01B6A2C4" w14:textId="77777777" w:rsidR="00F85564" w:rsidRPr="00172A65" w:rsidRDefault="00F85564" w:rsidP="001D5116">
      <w:pPr>
        <w:spacing w:line="276" w:lineRule="auto"/>
        <w:rPr>
          <w:rFonts w:asciiTheme="minorHAnsi" w:hAnsiTheme="minorHAnsi" w:cs="Arial"/>
          <w:sz w:val="22"/>
          <w:szCs w:val="22"/>
        </w:rPr>
      </w:pPr>
    </w:p>
    <w:p w14:paraId="3DACAC34" w14:textId="5D477D86" w:rsidR="00975756" w:rsidRPr="00172A65" w:rsidRDefault="00975756" w:rsidP="001D5116">
      <w:pPr>
        <w:spacing w:line="276" w:lineRule="auto"/>
        <w:rPr>
          <w:rFonts w:asciiTheme="minorHAnsi" w:hAnsiTheme="minorHAnsi" w:cs="Arial"/>
          <w:sz w:val="22"/>
          <w:szCs w:val="22"/>
        </w:rPr>
      </w:pPr>
      <w:r w:rsidRPr="00172A65">
        <w:rPr>
          <w:rFonts w:asciiTheme="minorHAnsi" w:hAnsiTheme="minorHAnsi" w:cs="Arial"/>
          <w:sz w:val="22"/>
          <w:szCs w:val="22"/>
        </w:rPr>
        <w:t>Research shows that the transition out of custody is a high</w:t>
      </w:r>
      <w:r w:rsidR="00EF733A" w:rsidRPr="00172A65">
        <w:rPr>
          <w:rFonts w:asciiTheme="minorHAnsi" w:hAnsiTheme="minorHAnsi" w:cs="Arial"/>
          <w:sz w:val="22"/>
          <w:szCs w:val="22"/>
        </w:rPr>
        <w:t>-</w:t>
      </w:r>
      <w:r w:rsidRPr="00172A65">
        <w:rPr>
          <w:rFonts w:asciiTheme="minorHAnsi" w:hAnsiTheme="minorHAnsi" w:cs="Arial"/>
          <w:sz w:val="22"/>
          <w:szCs w:val="22"/>
        </w:rPr>
        <w:t>risk period for relapse and recidivistic behaviour. Prison transition services targeting those with severe and persistent mental health and other psychosocial needs have been shown to be effective in reducing recidivism risk. These generally non-g</w:t>
      </w:r>
      <w:r w:rsidR="00F85564" w:rsidRPr="00172A65">
        <w:rPr>
          <w:rFonts w:asciiTheme="minorHAnsi" w:hAnsiTheme="minorHAnsi" w:cs="Arial"/>
          <w:sz w:val="22"/>
          <w:szCs w:val="22"/>
        </w:rPr>
        <w:t>overnment services assist with:</w:t>
      </w:r>
      <w:r w:rsidRPr="00172A65">
        <w:rPr>
          <w:rFonts w:asciiTheme="minorHAnsi" w:hAnsiTheme="minorHAnsi" w:cs="Arial"/>
          <w:sz w:val="22"/>
          <w:szCs w:val="22"/>
        </w:rPr>
        <w:t xml:space="preserve"> </w:t>
      </w:r>
    </w:p>
    <w:p w14:paraId="24571D49" w14:textId="77777777" w:rsidR="00975756" w:rsidRPr="00172A65" w:rsidRDefault="00975756" w:rsidP="001D5116">
      <w:pPr>
        <w:pStyle w:val="ListParagraph"/>
        <w:numPr>
          <w:ilvl w:val="0"/>
          <w:numId w:val="24"/>
        </w:numPr>
        <w:spacing w:line="276" w:lineRule="auto"/>
        <w:rPr>
          <w:rFonts w:asciiTheme="minorHAnsi" w:hAnsiTheme="minorHAnsi" w:cs="Arial"/>
          <w:sz w:val="22"/>
          <w:szCs w:val="22"/>
        </w:rPr>
      </w:pPr>
      <w:r w:rsidRPr="00172A65">
        <w:rPr>
          <w:rFonts w:asciiTheme="minorHAnsi" w:hAnsiTheme="minorHAnsi" w:cs="Arial"/>
          <w:sz w:val="22"/>
          <w:szCs w:val="22"/>
        </w:rPr>
        <w:t>Accessing treatment and mental health services</w:t>
      </w:r>
    </w:p>
    <w:p w14:paraId="3D0B3D8E" w14:textId="743F74D1" w:rsidR="00975756" w:rsidRPr="00172A65" w:rsidRDefault="00975756" w:rsidP="001D5116">
      <w:pPr>
        <w:pStyle w:val="ListParagraph"/>
        <w:numPr>
          <w:ilvl w:val="0"/>
          <w:numId w:val="24"/>
        </w:numPr>
        <w:spacing w:line="276" w:lineRule="auto"/>
        <w:rPr>
          <w:rFonts w:asciiTheme="minorHAnsi" w:hAnsiTheme="minorHAnsi" w:cs="Arial"/>
          <w:sz w:val="22"/>
          <w:szCs w:val="22"/>
        </w:rPr>
      </w:pPr>
      <w:r w:rsidRPr="00172A65">
        <w:rPr>
          <w:rFonts w:asciiTheme="minorHAnsi" w:hAnsiTheme="minorHAnsi" w:cs="Arial"/>
          <w:sz w:val="22"/>
          <w:szCs w:val="22"/>
        </w:rPr>
        <w:t>Access</w:t>
      </w:r>
      <w:r w:rsidR="00F85564" w:rsidRPr="00172A65">
        <w:rPr>
          <w:rFonts w:asciiTheme="minorHAnsi" w:hAnsiTheme="minorHAnsi" w:cs="Arial"/>
          <w:sz w:val="22"/>
          <w:szCs w:val="22"/>
        </w:rPr>
        <w:t>ing</w:t>
      </w:r>
      <w:r w:rsidRPr="00172A65">
        <w:rPr>
          <w:rFonts w:asciiTheme="minorHAnsi" w:hAnsiTheme="minorHAnsi" w:cs="Arial"/>
          <w:sz w:val="22"/>
          <w:szCs w:val="22"/>
        </w:rPr>
        <w:t xml:space="preserve"> training and employment opportunities</w:t>
      </w:r>
    </w:p>
    <w:p w14:paraId="734547BA" w14:textId="379CEF72" w:rsidR="00975756" w:rsidRPr="00172A65" w:rsidRDefault="00975756" w:rsidP="001D5116">
      <w:pPr>
        <w:pStyle w:val="ListParagraph"/>
        <w:numPr>
          <w:ilvl w:val="0"/>
          <w:numId w:val="24"/>
        </w:numPr>
        <w:spacing w:line="276" w:lineRule="auto"/>
        <w:rPr>
          <w:rFonts w:asciiTheme="minorHAnsi" w:hAnsiTheme="minorHAnsi" w:cs="Arial"/>
          <w:sz w:val="22"/>
          <w:szCs w:val="22"/>
        </w:rPr>
      </w:pPr>
      <w:r w:rsidRPr="00172A65">
        <w:rPr>
          <w:rFonts w:asciiTheme="minorHAnsi" w:hAnsiTheme="minorHAnsi" w:cs="Arial"/>
          <w:sz w:val="22"/>
          <w:szCs w:val="22"/>
        </w:rPr>
        <w:t>Supporting ac</w:t>
      </w:r>
      <w:r w:rsidR="00F85564" w:rsidRPr="00172A65">
        <w:rPr>
          <w:rFonts w:asciiTheme="minorHAnsi" w:hAnsiTheme="minorHAnsi" w:cs="Arial"/>
          <w:sz w:val="22"/>
          <w:szCs w:val="22"/>
        </w:rPr>
        <w:t>cess to accommodation services</w:t>
      </w:r>
      <w:r w:rsidRPr="00172A65">
        <w:rPr>
          <w:rFonts w:asciiTheme="minorHAnsi" w:hAnsiTheme="minorHAnsi" w:cs="Arial"/>
          <w:sz w:val="22"/>
          <w:szCs w:val="22"/>
        </w:rPr>
        <w:t xml:space="preserve"> </w:t>
      </w:r>
    </w:p>
    <w:p w14:paraId="43DD8DED" w14:textId="77777777" w:rsidR="00975756" w:rsidRPr="00172A65" w:rsidRDefault="00975756" w:rsidP="001D5116">
      <w:pPr>
        <w:pStyle w:val="ListParagraph"/>
        <w:numPr>
          <w:ilvl w:val="0"/>
          <w:numId w:val="24"/>
        </w:numPr>
        <w:spacing w:line="276" w:lineRule="auto"/>
        <w:rPr>
          <w:rFonts w:asciiTheme="minorHAnsi" w:hAnsiTheme="minorHAnsi" w:cs="Arial"/>
          <w:sz w:val="22"/>
          <w:szCs w:val="22"/>
        </w:rPr>
      </w:pPr>
      <w:r w:rsidRPr="00172A65">
        <w:rPr>
          <w:rFonts w:asciiTheme="minorHAnsi" w:hAnsiTheme="minorHAnsi" w:cs="Arial"/>
          <w:sz w:val="22"/>
          <w:szCs w:val="22"/>
        </w:rPr>
        <w:t>Independent living</w:t>
      </w:r>
    </w:p>
    <w:p w14:paraId="259A918B" w14:textId="77777777" w:rsidR="00975756" w:rsidRPr="00172A65" w:rsidRDefault="00975756" w:rsidP="001D5116">
      <w:pPr>
        <w:pStyle w:val="ListParagraph"/>
        <w:numPr>
          <w:ilvl w:val="0"/>
          <w:numId w:val="24"/>
        </w:numPr>
        <w:spacing w:line="276" w:lineRule="auto"/>
        <w:rPr>
          <w:rFonts w:asciiTheme="minorHAnsi" w:hAnsiTheme="minorHAnsi" w:cs="Arial"/>
          <w:sz w:val="22"/>
          <w:szCs w:val="22"/>
        </w:rPr>
      </w:pPr>
      <w:r w:rsidRPr="00172A65">
        <w:rPr>
          <w:rFonts w:asciiTheme="minorHAnsi" w:hAnsiTheme="minorHAnsi" w:cs="Arial"/>
          <w:sz w:val="22"/>
          <w:szCs w:val="22"/>
        </w:rPr>
        <w:t>Connections to local community services</w:t>
      </w:r>
    </w:p>
    <w:p w14:paraId="17A0255B" w14:textId="56F15F6A" w:rsidR="00EF733A" w:rsidRDefault="00975756" w:rsidP="001D5116">
      <w:pPr>
        <w:pStyle w:val="ListParagraph"/>
        <w:numPr>
          <w:ilvl w:val="0"/>
          <w:numId w:val="24"/>
        </w:numPr>
        <w:spacing w:line="276" w:lineRule="auto"/>
        <w:rPr>
          <w:rFonts w:asciiTheme="minorHAnsi" w:hAnsiTheme="minorHAnsi" w:cs="Arial"/>
          <w:sz w:val="22"/>
          <w:szCs w:val="22"/>
        </w:rPr>
      </w:pPr>
      <w:r w:rsidRPr="00172A65">
        <w:rPr>
          <w:rFonts w:asciiTheme="minorHAnsi" w:hAnsiTheme="minorHAnsi" w:cs="Arial"/>
          <w:sz w:val="22"/>
          <w:szCs w:val="22"/>
        </w:rPr>
        <w:t>Access</w:t>
      </w:r>
      <w:r w:rsidR="00F85564" w:rsidRPr="00172A65">
        <w:rPr>
          <w:rFonts w:asciiTheme="minorHAnsi" w:hAnsiTheme="minorHAnsi" w:cs="Arial"/>
          <w:sz w:val="22"/>
          <w:szCs w:val="22"/>
        </w:rPr>
        <w:t>ing</w:t>
      </w:r>
      <w:r w:rsidRPr="00172A65">
        <w:rPr>
          <w:rFonts w:asciiTheme="minorHAnsi" w:hAnsiTheme="minorHAnsi" w:cs="Arial"/>
          <w:sz w:val="22"/>
          <w:szCs w:val="22"/>
        </w:rPr>
        <w:t xml:space="preserve"> drug and alcohol services</w:t>
      </w:r>
      <w:bookmarkStart w:id="2" w:name="_Hlk1570705"/>
      <w:bookmarkStart w:id="3" w:name="_Toc531114870"/>
      <w:bookmarkStart w:id="4" w:name="_Toc530993237"/>
      <w:bookmarkStart w:id="5" w:name="_Toc529979218"/>
      <w:bookmarkStart w:id="6" w:name="_Toc528902912"/>
      <w:bookmarkStart w:id="7" w:name="_Toc520279313"/>
    </w:p>
    <w:p w14:paraId="35D1C26B" w14:textId="77777777" w:rsidR="00665429" w:rsidRPr="00172A65" w:rsidRDefault="00665429" w:rsidP="001D5116">
      <w:pPr>
        <w:pStyle w:val="ListParagraph"/>
        <w:spacing w:line="276" w:lineRule="auto"/>
        <w:rPr>
          <w:rFonts w:asciiTheme="minorHAnsi" w:hAnsiTheme="minorHAnsi" w:cs="Arial"/>
          <w:sz w:val="22"/>
          <w:szCs w:val="22"/>
        </w:rPr>
      </w:pPr>
    </w:p>
    <w:p w14:paraId="5DA7F777" w14:textId="04E64B57" w:rsidR="00384A5D" w:rsidRPr="00172A65" w:rsidRDefault="00887DBD" w:rsidP="001D5116">
      <w:pPr>
        <w:spacing w:line="276" w:lineRule="auto"/>
        <w:rPr>
          <w:rFonts w:asciiTheme="minorHAnsi" w:hAnsiTheme="minorHAnsi"/>
          <w:b/>
          <w:color w:val="000000" w:themeColor="text1"/>
          <w:sz w:val="22"/>
          <w:szCs w:val="22"/>
        </w:rPr>
      </w:pPr>
      <w:r w:rsidRPr="00172A65">
        <w:rPr>
          <w:rFonts w:asciiTheme="minorHAnsi" w:hAnsiTheme="minorHAnsi"/>
          <w:b/>
          <w:color w:val="000000" w:themeColor="text1"/>
          <w:sz w:val="22"/>
          <w:szCs w:val="22"/>
        </w:rPr>
        <w:t xml:space="preserve">Prevention and early intervention </w:t>
      </w:r>
    </w:p>
    <w:p w14:paraId="11E4F651" w14:textId="77777777" w:rsidR="000A7D1C" w:rsidRPr="00172A65" w:rsidRDefault="000A7D1C" w:rsidP="001D5116">
      <w:pPr>
        <w:spacing w:line="276" w:lineRule="auto"/>
        <w:rPr>
          <w:rFonts w:asciiTheme="minorHAnsi" w:hAnsiTheme="minorHAnsi"/>
          <w:b/>
          <w:color w:val="000000" w:themeColor="text1"/>
          <w:sz w:val="22"/>
          <w:szCs w:val="22"/>
        </w:rPr>
      </w:pPr>
    </w:p>
    <w:p w14:paraId="211D1AA1" w14:textId="2447F291" w:rsidR="00887DBD" w:rsidRPr="00172A65" w:rsidRDefault="00887DBD" w:rsidP="001D5116">
      <w:pPr>
        <w:spacing w:line="276" w:lineRule="auto"/>
        <w:rPr>
          <w:rFonts w:asciiTheme="minorHAnsi" w:hAnsiTheme="minorHAnsi"/>
          <w:sz w:val="22"/>
          <w:szCs w:val="22"/>
        </w:rPr>
      </w:pPr>
      <w:r w:rsidRPr="00172A65">
        <w:rPr>
          <w:rFonts w:asciiTheme="minorHAnsi" w:hAnsiTheme="minorHAnsi"/>
          <w:sz w:val="22"/>
          <w:szCs w:val="22"/>
        </w:rPr>
        <w:t xml:space="preserve">The placement of children in care should only occur in the context of extreme forms of abuse, exposure to family violence and neglect. However, the cumulative impact of milder forms of maltreatment that do not result in children being placed in care is well documented, with greater numbers of adverse childhood experiences positively associated with greater risk of developing mental health disorders </w:t>
      </w:r>
      <w:r w:rsidRPr="00172A65">
        <w:rPr>
          <w:rFonts w:asciiTheme="minorHAnsi" w:hAnsiTheme="minorHAnsi"/>
          <w:sz w:val="22"/>
          <w:szCs w:val="22"/>
        </w:rPr>
        <w:fldChar w:fldCharType="begin">
          <w:fldData xml:space="preserve">PEVuZE5vdGU+PENpdGU+PEF1dGhvcj5NY0xhdWdobGluPC9BdXRob3I+PFllYXI+MjAxMjwvWWVh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</w:fldData>
        </w:fldChar>
      </w:r>
      <w:r w:rsidRPr="00172A65">
        <w:rPr>
          <w:rFonts w:asciiTheme="minorHAnsi" w:hAnsiTheme="minorHAnsi"/>
          <w:sz w:val="22"/>
          <w:szCs w:val="22"/>
        </w:rPr>
        <w:instrText xml:space="preserve"> ADDIN EN.CITE </w:instrText>
      </w:r>
      <w:r w:rsidRPr="00172A65">
        <w:rPr>
          <w:rFonts w:asciiTheme="minorHAnsi" w:hAnsiTheme="minorHAnsi"/>
          <w:sz w:val="22"/>
          <w:szCs w:val="22"/>
        </w:rPr>
        <w:fldChar w:fldCharType="begin">
          <w:fldData xml:space="preserve">PEVuZE5vdGU+PENpdGU+PEF1dGhvcj5NY0xhdWdobGluPC9BdXRob3I+PFllYXI+MjAxMjwvWWVh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</w:fldData>
        </w:fldChar>
      </w:r>
      <w:r w:rsidRPr="00172A65">
        <w:rPr>
          <w:rFonts w:asciiTheme="minorHAnsi" w:hAnsiTheme="minorHAnsi"/>
          <w:sz w:val="22"/>
          <w:szCs w:val="22"/>
        </w:rPr>
        <w:instrText xml:space="preserve"> ADDIN EN.CITE.DATA </w:instrText>
      </w:r>
      <w:r w:rsidRPr="00172A65">
        <w:rPr>
          <w:rFonts w:asciiTheme="minorHAnsi" w:hAnsiTheme="minorHAnsi"/>
          <w:sz w:val="22"/>
          <w:szCs w:val="22"/>
        </w:rPr>
      </w:r>
      <w:r w:rsidRPr="00172A65">
        <w:rPr>
          <w:rFonts w:asciiTheme="minorHAnsi" w:hAnsiTheme="minorHAnsi"/>
          <w:sz w:val="22"/>
          <w:szCs w:val="22"/>
        </w:rPr>
        <w:fldChar w:fldCharType="end"/>
      </w:r>
      <w:r w:rsidRPr="00172A65">
        <w:rPr>
          <w:rFonts w:asciiTheme="minorHAnsi" w:hAnsiTheme="minorHAnsi"/>
          <w:sz w:val="22"/>
          <w:szCs w:val="22"/>
        </w:rPr>
      </w:r>
      <w:r w:rsidRPr="00172A65">
        <w:rPr>
          <w:rFonts w:asciiTheme="minorHAnsi" w:hAnsiTheme="minorHAnsi"/>
          <w:sz w:val="22"/>
          <w:szCs w:val="22"/>
        </w:rPr>
        <w:fldChar w:fldCharType="separate"/>
      </w:r>
      <w:r w:rsidRPr="00172A65">
        <w:rPr>
          <w:rFonts w:asciiTheme="minorHAnsi" w:hAnsiTheme="minorHAnsi"/>
          <w:noProof/>
          <w:sz w:val="22"/>
          <w:szCs w:val="22"/>
        </w:rPr>
        <w:t>(McLaughlin et al., 2012)</w:t>
      </w:r>
      <w:r w:rsidRPr="00172A65">
        <w:rPr>
          <w:rFonts w:asciiTheme="minorHAnsi" w:hAnsiTheme="minorHAnsi"/>
          <w:sz w:val="22"/>
          <w:szCs w:val="22"/>
        </w:rPr>
        <w:fldChar w:fldCharType="end"/>
      </w:r>
      <w:r w:rsidRPr="00172A65">
        <w:rPr>
          <w:rFonts w:asciiTheme="minorHAnsi" w:hAnsiTheme="minorHAnsi"/>
          <w:sz w:val="22"/>
          <w:szCs w:val="22"/>
        </w:rPr>
        <w:t xml:space="preserve">. These findings highlight </w:t>
      </w:r>
      <w:r w:rsidR="00384A5D" w:rsidRPr="00172A65">
        <w:rPr>
          <w:rFonts w:asciiTheme="minorHAnsi" w:hAnsiTheme="minorHAnsi"/>
          <w:sz w:val="22"/>
          <w:szCs w:val="22"/>
        </w:rPr>
        <w:t xml:space="preserve">the importance of </w:t>
      </w:r>
      <w:r w:rsidRPr="00172A65">
        <w:rPr>
          <w:rFonts w:asciiTheme="minorHAnsi" w:hAnsiTheme="minorHAnsi"/>
          <w:sz w:val="22"/>
          <w:szCs w:val="22"/>
        </w:rPr>
        <w:t>coordinated service systems</w:t>
      </w:r>
      <w:r w:rsidR="00384A5D" w:rsidRPr="00172A65">
        <w:rPr>
          <w:rFonts w:asciiTheme="minorHAnsi" w:hAnsiTheme="minorHAnsi"/>
          <w:sz w:val="22"/>
          <w:szCs w:val="22"/>
        </w:rPr>
        <w:t>,</w:t>
      </w:r>
      <w:r w:rsidRPr="00172A65">
        <w:rPr>
          <w:rFonts w:asciiTheme="minorHAnsi" w:hAnsiTheme="minorHAnsi"/>
          <w:sz w:val="22"/>
          <w:szCs w:val="22"/>
        </w:rPr>
        <w:t xml:space="preserve"> spanning physical and mental health, education, police and child protection</w:t>
      </w:r>
      <w:r w:rsidR="00384A5D" w:rsidRPr="00172A65">
        <w:rPr>
          <w:rFonts w:asciiTheme="minorHAnsi" w:hAnsiTheme="minorHAnsi"/>
          <w:sz w:val="22"/>
          <w:szCs w:val="22"/>
        </w:rPr>
        <w:t>,</w:t>
      </w:r>
      <w:r w:rsidRPr="00172A65">
        <w:rPr>
          <w:rFonts w:asciiTheme="minorHAnsi" w:hAnsiTheme="minorHAnsi"/>
          <w:sz w:val="22"/>
          <w:szCs w:val="22"/>
        </w:rPr>
        <w:t xml:space="preserve"> to intervene early to reduce the impacts of cumulative harm among at-risk families. In preparing this response, we observed that it is hard to identify services for at-risk families that are sufficiently differentiated from child protection (i.e., feel safe, supportive and are de-stigmatising) in ways that may encourage families to seek help proactively when risk levels are low. </w:t>
      </w:r>
    </w:p>
    <w:p w14:paraId="0FCD7A08" w14:textId="77777777" w:rsidR="00384A5D" w:rsidRPr="00172A65" w:rsidRDefault="00384A5D" w:rsidP="001D5116">
      <w:pPr>
        <w:spacing w:line="276" w:lineRule="auto"/>
        <w:rPr>
          <w:rFonts w:asciiTheme="minorHAnsi" w:hAnsiTheme="minorHAnsi"/>
          <w:color w:val="FF0000"/>
          <w:sz w:val="22"/>
          <w:szCs w:val="22"/>
        </w:rPr>
      </w:pPr>
    </w:p>
    <w:p w14:paraId="74936954" w14:textId="218856C5" w:rsidR="00887DBD" w:rsidRPr="00172A65" w:rsidRDefault="00887DBD" w:rsidP="001D5116">
      <w:pPr>
        <w:spacing w:line="276" w:lineRule="auto"/>
        <w:rPr>
          <w:rFonts w:asciiTheme="minorHAnsi" w:hAnsiTheme="minorHAnsi"/>
          <w:sz w:val="22"/>
          <w:szCs w:val="22"/>
        </w:rPr>
      </w:pPr>
      <w:r w:rsidRPr="00172A65">
        <w:rPr>
          <w:rFonts w:asciiTheme="minorHAnsi" w:hAnsiTheme="minorHAnsi"/>
          <w:sz w:val="22"/>
          <w:szCs w:val="22"/>
        </w:rPr>
        <w:t xml:space="preserve">In Victoria, the 2015 Royal Commission into Family Violence has led to some promising innovation in early intervention with family violence. In addition to establishing a new department, Family Safety Victoria, which will oversee a range of family violence services, the Victorian Government has responded to the </w:t>
      </w:r>
      <w:r w:rsidR="005146B0" w:rsidRPr="00172A65">
        <w:rPr>
          <w:rFonts w:asciiTheme="minorHAnsi" w:hAnsiTheme="minorHAnsi"/>
          <w:sz w:val="22"/>
          <w:szCs w:val="22"/>
        </w:rPr>
        <w:t>Royal Commission</w:t>
      </w:r>
      <w:r w:rsidRPr="00172A65">
        <w:rPr>
          <w:rFonts w:asciiTheme="minorHAnsi" w:hAnsiTheme="minorHAnsi"/>
          <w:sz w:val="22"/>
          <w:szCs w:val="22"/>
        </w:rPr>
        <w:t>’s recommendations by funding twenty-six Therapeutic Interventions Demonstration Projects</w:t>
      </w:r>
      <w:r w:rsidR="00C57BEB" w:rsidRPr="00172A65">
        <w:rPr>
          <w:rFonts w:asciiTheme="minorHAnsi" w:hAnsiTheme="minorHAnsi"/>
          <w:sz w:val="22"/>
          <w:szCs w:val="22"/>
        </w:rPr>
        <w:t xml:space="preserve"> (State of Victoria, 2017)</w:t>
      </w:r>
      <w:r w:rsidR="00A6110D" w:rsidRPr="00172A65">
        <w:rPr>
          <w:rFonts w:asciiTheme="minorHAnsi" w:hAnsiTheme="minorHAnsi"/>
          <w:sz w:val="22"/>
          <w:szCs w:val="22"/>
        </w:rPr>
        <w:t>. E</w:t>
      </w:r>
      <w:r w:rsidRPr="00172A65">
        <w:rPr>
          <w:rFonts w:asciiTheme="minorHAnsi" w:hAnsiTheme="minorHAnsi"/>
          <w:sz w:val="22"/>
          <w:szCs w:val="22"/>
        </w:rPr>
        <w:t xml:space="preserve">valuation data for each three-year project will be available when the projects end in June 2018. These diverse projects across different regions of Victoria have been tasked with transforming the way the system responds to family violence, and support family violence services to strengthen and enhance its therapeutic response to </w:t>
      </w:r>
      <w:r w:rsidRPr="00172A65">
        <w:rPr>
          <w:rFonts w:asciiTheme="minorHAnsi" w:hAnsiTheme="minorHAnsi"/>
          <w:sz w:val="22"/>
          <w:szCs w:val="22"/>
        </w:rPr>
        <w:lastRenderedPageBreak/>
        <w:t xml:space="preserve">adults and children impacted by family violence. These kinds of initiatives provide an important opportunity to identify effective early intervention programs that have been successfully implemented in localised contexts. The challenge is to ensure that effective projects are sustainably funded in a way that demonstrates ongoing commitment to delivering these services. The pitfalls of short-term, project based government funding in the delivery of community services have been described </w:t>
      </w:r>
      <w:r w:rsidRPr="00172A65">
        <w:rPr>
          <w:rFonts w:asciiTheme="minorHAnsi" w:hAnsiTheme="minorHAnsi"/>
          <w:sz w:val="22"/>
          <w:szCs w:val="22"/>
        </w:rPr>
        <w:fldChar w:fldCharType="begin"/>
      </w:r>
      <w:r w:rsidRPr="00172A65">
        <w:rPr>
          <w:rFonts w:asciiTheme="minorHAnsi" w:hAnsiTheme="minorHAnsi"/>
          <w:sz w:val="22"/>
          <w:szCs w:val="22"/>
        </w:rPr>
        <w:instrText xml:space="preserve"> ADDIN EN.CITE &lt;EndNote&gt;&lt;Cite&gt;&lt;Author&gt;Scott&lt;/Author&gt;&lt;Year&gt;2003&lt;/Year&gt;&lt;RecNum&gt;2704&lt;/RecNum&gt;&lt;DisplayText&gt;(Scott, 2003)&lt;/DisplayText&gt;&lt;record&gt;&lt;rec-number&gt;2704&lt;/rec-number&gt;&lt;foreign-keys&gt;&lt;key app="EN" db-id="92f59a9x9pfsv7er0w9xzxvce9fzazvddxe2" timestamp="1554192603"&gt;2704&lt;/key&gt;&lt;/foreign-keys&gt;&lt;ref-type name="Government Document"&gt;46&lt;/ref-type&gt;&lt;contributors&gt;&lt;authors&gt;&lt;author&gt;Scott, Katherine&lt;/author&gt;&lt;/authors&gt;&lt;secondary-authors&gt;&lt;author&gt;Canadian Council on Social Development&lt;/author&gt;&lt;/secondary-authors&gt;&lt;/contributors&gt;&lt;titles&gt;&lt;title&gt;Funding Matters: The Impact of Canada’s New Funding Regime on Nonprofit and Voluntary Organizations&lt;/title&gt;&lt;/titles&gt;&lt;dates&gt;&lt;year&gt;2003&lt;/year&gt;&lt;/dates&gt;&lt;urls&gt;&lt;/urls&gt;&lt;/record&gt;&lt;/Cite&gt;&lt;/EndNote&gt;</w:instrText>
      </w:r>
      <w:r w:rsidRPr="00172A65">
        <w:rPr>
          <w:rFonts w:asciiTheme="minorHAnsi" w:hAnsiTheme="minorHAnsi"/>
          <w:sz w:val="22"/>
          <w:szCs w:val="22"/>
        </w:rPr>
        <w:fldChar w:fldCharType="separate"/>
      </w:r>
      <w:r w:rsidRPr="00172A65">
        <w:rPr>
          <w:rFonts w:asciiTheme="minorHAnsi" w:hAnsiTheme="minorHAnsi"/>
          <w:noProof/>
          <w:sz w:val="22"/>
          <w:szCs w:val="22"/>
        </w:rPr>
        <w:t>(Scott, 2003)</w:t>
      </w:r>
      <w:r w:rsidRPr="00172A65">
        <w:rPr>
          <w:rFonts w:asciiTheme="minorHAnsi" w:hAnsiTheme="minorHAnsi"/>
          <w:sz w:val="22"/>
          <w:szCs w:val="22"/>
        </w:rPr>
        <w:fldChar w:fldCharType="end"/>
      </w:r>
      <w:r w:rsidRPr="00172A65">
        <w:rPr>
          <w:rFonts w:asciiTheme="minorHAnsi" w:hAnsiTheme="minorHAnsi"/>
          <w:sz w:val="22"/>
          <w:szCs w:val="22"/>
        </w:rPr>
        <w:t>.</w:t>
      </w:r>
    </w:p>
    <w:p w14:paraId="6DAC57D8" w14:textId="77777777" w:rsidR="00743391" w:rsidRPr="00172A65" w:rsidRDefault="00743391" w:rsidP="001D5116">
      <w:pPr>
        <w:spacing w:line="276" w:lineRule="auto"/>
        <w:rPr>
          <w:rFonts w:asciiTheme="minorHAnsi" w:hAnsiTheme="minorHAnsi"/>
          <w:i/>
          <w:sz w:val="22"/>
          <w:szCs w:val="22"/>
        </w:rPr>
      </w:pPr>
    </w:p>
    <w:p w14:paraId="0612A704" w14:textId="2745F533" w:rsidR="00AE4F1D" w:rsidRPr="00172A65" w:rsidRDefault="00FF265A" w:rsidP="001D5116">
      <w:pPr>
        <w:spacing w:line="276" w:lineRule="auto"/>
        <w:rPr>
          <w:rFonts w:asciiTheme="minorHAnsi" w:hAnsiTheme="minorHAnsi"/>
          <w:b/>
          <w:sz w:val="22"/>
          <w:szCs w:val="22"/>
        </w:rPr>
      </w:pPr>
      <w:r w:rsidRPr="00172A65">
        <w:rPr>
          <w:rFonts w:asciiTheme="minorHAnsi" w:hAnsiTheme="minorHAnsi"/>
          <w:b/>
          <w:sz w:val="22"/>
          <w:szCs w:val="22"/>
        </w:rPr>
        <w:t>Out-of-</w:t>
      </w:r>
      <w:r w:rsidR="00AE4F1D" w:rsidRPr="00172A65">
        <w:rPr>
          <w:rFonts w:asciiTheme="minorHAnsi" w:hAnsiTheme="minorHAnsi"/>
          <w:b/>
          <w:sz w:val="22"/>
          <w:szCs w:val="22"/>
        </w:rPr>
        <w:t>home care</w:t>
      </w:r>
    </w:p>
    <w:p w14:paraId="07B2E72B" w14:textId="77777777" w:rsidR="00743391" w:rsidRPr="00172A65" w:rsidRDefault="00743391" w:rsidP="001D5116">
      <w:pPr>
        <w:spacing w:line="276" w:lineRule="auto"/>
        <w:rPr>
          <w:rFonts w:asciiTheme="minorHAnsi" w:hAnsiTheme="minorHAnsi"/>
          <w:b/>
          <w:sz w:val="22"/>
          <w:szCs w:val="22"/>
        </w:rPr>
      </w:pPr>
    </w:p>
    <w:p w14:paraId="149DE713" w14:textId="6CDD7648" w:rsidR="00AE4F1D" w:rsidRPr="00172A65" w:rsidRDefault="00AE4F1D" w:rsidP="001D5116">
      <w:pPr>
        <w:spacing w:line="276" w:lineRule="auto"/>
        <w:rPr>
          <w:rFonts w:asciiTheme="minorHAnsi" w:hAnsiTheme="minorHAnsi"/>
          <w:sz w:val="22"/>
          <w:szCs w:val="22"/>
        </w:rPr>
      </w:pPr>
      <w:r w:rsidRPr="00172A65">
        <w:rPr>
          <w:rFonts w:asciiTheme="minorHAnsi" w:hAnsiTheme="minorHAnsi"/>
          <w:sz w:val="22"/>
          <w:szCs w:val="22"/>
        </w:rPr>
        <w:t xml:space="preserve">It is recognised that many areas of policy and practice relating to out-of-home care in Australia are founded on a very limited base of evidence  </w:t>
      </w:r>
      <w:r w:rsidRPr="00172A65">
        <w:rPr>
          <w:rFonts w:asciiTheme="minorHAnsi" w:hAnsiTheme="minorHAnsi"/>
          <w:sz w:val="22"/>
          <w:szCs w:val="22"/>
        </w:rPr>
        <w:fldChar w:fldCharType="begin"/>
      </w:r>
      <w:r w:rsidRPr="00172A65">
        <w:rPr>
          <w:rFonts w:asciiTheme="minorHAnsi" w:hAnsiTheme="minorHAnsi"/>
          <w:sz w:val="22"/>
          <w:szCs w:val="22"/>
        </w:rPr>
        <w:instrText xml:space="preserve"> ADDIN EN.CITE &lt;EndNote&gt;&lt;Cite&gt;&lt;Author&gt;Cashmore&lt;/Author&gt;&lt;Year&gt;2004&lt;/Year&gt;&lt;RecNum&gt;2694&lt;/RecNum&gt;&lt;DisplayText&gt;(Cashmore &amp;amp; Ainsworth, 2004)&lt;/DisplayText&gt;&lt;record&gt;&lt;rec-number&gt;2694&lt;/rec-number&gt;&lt;foreign-keys&gt;&lt;key app="EN" db-id="92f59a9x9pfsv7er0w9xzxvce9fzazvddxe2" timestamp="1553825698"&gt;2694&lt;/key&gt;&lt;/foreign-keys&gt;&lt;ref-type name="Government Document"&gt;46&lt;/ref-type&gt;&lt;contributors&gt;&lt;authors&gt;&lt;author&gt;Cashmore, J&lt;/author&gt;&lt;author&gt;Ainsworth, F&lt;/author&gt;&lt;/authors&gt;&lt;secondary-authors&gt;&lt;author&gt;Association of Children&amp;apos;s Welfare Association Inc&lt;/author&gt;&lt;/secondary-authors&gt;&lt;/contributors&gt;&lt;titles&gt;&lt;title&gt;Audit of Australian out-of-home care research&lt;/title&gt;&lt;/titles&gt;&lt;dates&gt;&lt;year&gt;2004&lt;/year&gt;&lt;/dates&gt;&lt;pub-location&gt;Sydney &lt;/pub-location&gt;&lt;urls&gt;&lt;/urls&gt;&lt;/record&gt;&lt;/Cite&gt;&lt;/EndNote&gt;</w:instrText>
      </w:r>
      <w:r w:rsidRPr="00172A65">
        <w:rPr>
          <w:rFonts w:asciiTheme="minorHAnsi" w:hAnsiTheme="minorHAnsi"/>
          <w:sz w:val="22"/>
          <w:szCs w:val="22"/>
        </w:rPr>
        <w:fldChar w:fldCharType="separate"/>
      </w:r>
      <w:r w:rsidRPr="00172A65">
        <w:rPr>
          <w:rFonts w:asciiTheme="minorHAnsi" w:hAnsiTheme="minorHAnsi"/>
          <w:noProof/>
          <w:sz w:val="22"/>
          <w:szCs w:val="22"/>
        </w:rPr>
        <w:t>(Cashmore &amp; Ainsworth, 2004)</w:t>
      </w:r>
      <w:r w:rsidRPr="00172A65">
        <w:rPr>
          <w:rFonts w:asciiTheme="minorHAnsi" w:hAnsiTheme="minorHAnsi"/>
          <w:sz w:val="22"/>
          <w:szCs w:val="22"/>
        </w:rPr>
        <w:fldChar w:fldCharType="end"/>
      </w:r>
      <w:r w:rsidRPr="00172A65">
        <w:rPr>
          <w:rFonts w:asciiTheme="minorHAnsi" w:hAnsiTheme="minorHAnsi"/>
          <w:sz w:val="22"/>
          <w:szCs w:val="22"/>
        </w:rPr>
        <w:t>, with limited quality research programs examining operation and effects of out</w:t>
      </w:r>
      <w:r w:rsidR="00305EEF">
        <w:rPr>
          <w:rFonts w:asciiTheme="minorHAnsi" w:hAnsiTheme="minorHAnsi"/>
          <w:sz w:val="22"/>
          <w:szCs w:val="22"/>
        </w:rPr>
        <w:t>-</w:t>
      </w:r>
      <w:r w:rsidRPr="00172A65">
        <w:rPr>
          <w:rFonts w:asciiTheme="minorHAnsi" w:hAnsiTheme="minorHAnsi"/>
          <w:sz w:val="22"/>
          <w:szCs w:val="22"/>
        </w:rPr>
        <w:t>of</w:t>
      </w:r>
      <w:r w:rsidR="00305EEF">
        <w:rPr>
          <w:rFonts w:asciiTheme="minorHAnsi" w:hAnsiTheme="minorHAnsi"/>
          <w:sz w:val="22"/>
          <w:szCs w:val="22"/>
        </w:rPr>
        <w:t>-</w:t>
      </w:r>
      <w:r w:rsidRPr="00172A65">
        <w:rPr>
          <w:rFonts w:asciiTheme="minorHAnsi" w:hAnsiTheme="minorHAnsi"/>
          <w:sz w:val="22"/>
          <w:szCs w:val="22"/>
        </w:rPr>
        <w:t xml:space="preserve">home care systems on Australian children </w:t>
      </w:r>
      <w:r w:rsidRPr="00172A65">
        <w:rPr>
          <w:rFonts w:asciiTheme="minorHAnsi" w:hAnsiTheme="minorHAnsi"/>
          <w:sz w:val="22"/>
          <w:szCs w:val="22"/>
        </w:rPr>
        <w:fldChar w:fldCharType="begin"/>
      </w:r>
      <w:r w:rsidRPr="00172A65">
        <w:rPr>
          <w:rFonts w:asciiTheme="minorHAnsi" w:hAnsiTheme="minorHAnsi"/>
          <w:sz w:val="22"/>
          <w:szCs w:val="22"/>
        </w:rPr>
        <w:instrText xml:space="preserve"> ADDIN EN.CITE &lt;EndNote&gt;&lt;Cite&gt;&lt;Author&gt;Delfabbro&lt;/Author&gt;&lt;Year&gt;2010&lt;/Year&gt;&lt;RecNum&gt;2693&lt;/RecNum&gt;&lt;DisplayText&gt;(Delfabbro, King, &amp;amp; Barber, 2010)&lt;/DisplayText&gt;&lt;record&gt;&lt;rec-number&gt;2693&lt;/rec-number&gt;&lt;foreign-keys&gt;&lt;key app="EN" db-id="92f59a9x9pfsv7er0w9xzxvce9fzazvddxe2" timestamp="1553825298"&gt;2693&lt;/key&gt;&lt;/foreign-keys&gt;&lt;ref-type name="Journal Article"&gt;17&lt;/ref-type&gt;&lt;contributors&gt;&lt;authors&gt;&lt;author&gt;Delfabbro, Paul&lt;/author&gt;&lt;author&gt;King, Daniel&lt;/author&gt;&lt;author&gt;Barber, James&lt;/author&gt;&lt;/authors&gt;&lt;/contributors&gt;&lt;titles&gt;&lt;title&gt;Children in foster care – Five years on&lt;/title&gt;&lt;secondary-title&gt;Children Australia&lt;/secondary-title&gt;&lt;/titles&gt;&lt;periodical&gt;&lt;full-title&gt;Children Australia&lt;/full-title&gt;&lt;/periodical&gt;&lt;pages&gt;22-30&lt;/pages&gt;&lt;volume&gt;35&lt;/volume&gt;&lt;number&gt;1&lt;/number&gt;&lt;edition&gt;2016/02/29&lt;/edition&gt;&lt;dates&gt;&lt;year&gt;2010&lt;/year&gt;&lt;/dates&gt;&lt;publisher&gt;Cambridge University Press&lt;/publisher&gt;&lt;isbn&gt;1035-0772&lt;/isbn&gt;&lt;urls&gt;&lt;related-urls&gt;&lt;url&gt;https://www.cambridge.org/core/article/children-in-foster-care-five-years-on/EB9C5D5011A56C62DA0C0E3A3BF380DB&lt;/url&gt;&lt;/related-urls&gt;&lt;/urls&gt;&lt;electronic-resource-num&gt;10.1017/S1035077200000936&lt;/electronic-resource-num&gt;&lt;remote-database-name&gt;Cambridge Core&lt;/remote-database-name&gt;&lt;remote-database-provider&gt;Cambridge University Press&lt;/remote-database-provider&gt;&lt;/record&gt;&lt;/Cite&gt;&lt;/EndNote&gt;</w:instrText>
      </w:r>
      <w:r w:rsidRPr="00172A65">
        <w:rPr>
          <w:rFonts w:asciiTheme="minorHAnsi" w:hAnsiTheme="minorHAnsi"/>
          <w:sz w:val="22"/>
          <w:szCs w:val="22"/>
        </w:rPr>
        <w:fldChar w:fldCharType="separate"/>
      </w:r>
      <w:r w:rsidRPr="00172A65">
        <w:rPr>
          <w:rFonts w:asciiTheme="minorHAnsi" w:hAnsiTheme="minorHAnsi"/>
          <w:sz w:val="22"/>
          <w:szCs w:val="22"/>
        </w:rPr>
        <w:t>(Delfabbro, King, &amp; Barber, 2010)</w:t>
      </w:r>
      <w:r w:rsidRPr="00172A65">
        <w:rPr>
          <w:rFonts w:asciiTheme="minorHAnsi" w:hAnsiTheme="minorHAnsi"/>
          <w:sz w:val="22"/>
          <w:szCs w:val="22"/>
        </w:rPr>
        <w:fldChar w:fldCharType="end"/>
      </w:r>
      <w:r w:rsidRPr="00172A65">
        <w:rPr>
          <w:rFonts w:asciiTheme="minorHAnsi" w:hAnsiTheme="minorHAnsi"/>
          <w:sz w:val="22"/>
          <w:szCs w:val="22"/>
        </w:rPr>
        <w:t>. Much of what is known about the effectiveness of care systems is largely derived from international contexts (primarily United Kingdom and United States). However, variability in social and political contexts has made it difficult to translate programs neatly and effectively into the Australian context.</w:t>
      </w:r>
    </w:p>
    <w:p w14:paraId="755B0D19" w14:textId="77777777" w:rsidR="00743391" w:rsidRPr="00172A65" w:rsidRDefault="00743391" w:rsidP="001D5116">
      <w:pPr>
        <w:spacing w:line="276" w:lineRule="auto"/>
        <w:rPr>
          <w:rFonts w:asciiTheme="minorHAnsi" w:hAnsiTheme="minorHAnsi"/>
          <w:sz w:val="22"/>
          <w:szCs w:val="22"/>
        </w:rPr>
      </w:pPr>
    </w:p>
    <w:p w14:paraId="08B6743C" w14:textId="7D89F0E0" w:rsidR="00AE4F1D" w:rsidRPr="00172A65" w:rsidRDefault="00AE4F1D" w:rsidP="001D5116">
      <w:pPr>
        <w:pStyle w:val="NormalWeb"/>
        <w:spacing w:before="0" w:beforeAutospacing="0" w:after="0" w:afterAutospacing="0" w:line="276" w:lineRule="auto"/>
        <w:rPr>
          <w:rFonts w:asciiTheme="minorHAnsi" w:hAnsiTheme="minorHAnsi"/>
          <w:sz w:val="22"/>
          <w:szCs w:val="22"/>
          <w:lang w:eastAsia="en-AU"/>
        </w:rPr>
      </w:pPr>
      <w:r w:rsidRPr="00172A65">
        <w:rPr>
          <w:rFonts w:asciiTheme="minorHAnsi" w:hAnsiTheme="minorHAnsi"/>
          <w:sz w:val="22"/>
          <w:szCs w:val="22"/>
          <w:lang w:eastAsia="en-AU"/>
        </w:rPr>
        <w:t xml:space="preserve">The out-of-home care system in Australia is under enormous strain </w:t>
      </w:r>
      <w:r w:rsidRPr="00172A65">
        <w:rPr>
          <w:rFonts w:asciiTheme="minorHAnsi" w:hAnsiTheme="minorHAnsi"/>
          <w:sz w:val="22"/>
          <w:szCs w:val="22"/>
          <w:lang w:eastAsia="en-AU"/>
        </w:rPr>
        <w:fldChar w:fldCharType="begin"/>
      </w:r>
      <w:r w:rsidRPr="00172A65">
        <w:rPr>
          <w:rFonts w:asciiTheme="minorHAnsi" w:hAnsiTheme="minorHAnsi"/>
          <w:sz w:val="22"/>
          <w:szCs w:val="22"/>
          <w:lang w:eastAsia="en-AU"/>
        </w:rPr>
        <w:instrText xml:space="preserve"> ADDIN EN.CITE &lt;EndNote&gt;&lt;Cite&gt;&lt;Author&gt;Delfabbro&lt;/Author&gt;&lt;Year&gt;2010&lt;/Year&gt;&lt;RecNum&gt;2693&lt;/RecNum&gt;&lt;DisplayText&gt;(Delfabbro et al., 2010)&lt;/DisplayText&gt;&lt;record&gt;&lt;rec-number&gt;2693&lt;/rec-number&gt;&lt;foreign-keys&gt;&lt;key app="EN" db-id="92f59a9x9pfsv7er0w9xzxvce9fzazvddxe2" timestamp="1553825298"&gt;2693&lt;/key&gt;&lt;/foreign-keys&gt;&lt;ref-type name="Journal Article"&gt;17&lt;/ref-type&gt;&lt;contributors&gt;&lt;authors&gt;&lt;author&gt;Delfabbro, Paul&lt;/author&gt;&lt;author&gt;King, Daniel&lt;/author&gt;&lt;author&gt;Barber, James&lt;/author&gt;&lt;/authors&gt;&lt;/contributors&gt;&lt;titles&gt;&lt;title&gt;Children in foster care – Five years on&lt;/title&gt;&lt;secondary-title&gt;Children Australia&lt;/secondary-title&gt;&lt;/titles&gt;&lt;periodical&gt;&lt;full-title&gt;Children Australia&lt;/full-title&gt;&lt;/periodical&gt;&lt;pages&gt;22-30&lt;/pages&gt;&lt;volume&gt;35&lt;/volume&gt;&lt;number&gt;1&lt;/number&gt;&lt;edition&gt;2016/02/29&lt;/edition&gt;&lt;dates&gt;&lt;year&gt;2010&lt;/year&gt;&lt;/dates&gt;&lt;publisher&gt;Cambridge University Press&lt;/publisher&gt;&lt;isbn&gt;1035-0772&lt;/isbn&gt;&lt;urls&gt;&lt;related-urls&gt;&lt;url&gt;https://www.cambridge.org/core/article/children-in-foster-care-five-years-on/EB9C5D5011A56C62DA0C0E3A3BF380DB&lt;/url&gt;&lt;/related-urls&gt;&lt;/urls&gt;&lt;electronic-resource-num&gt;10.1017/S1035077200000936&lt;/electronic-resource-num&gt;&lt;remote-database-name&gt;Cambridge Core&lt;/remote-database-name&gt;&lt;remote-database-provider&gt;Cambridge University Press&lt;/remote-database-provider&gt;&lt;/record&gt;&lt;/Cite&gt;&lt;/EndNote&gt;</w:instrText>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(Delfabbro et al., 2010)</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Australian research has highlighted the need to address a number of entrenched problems in out-of-home care including placement instability, a lack of coordination and access to specialist services (including specialist mental health services), and limited or inadequate models of care  </w:t>
      </w:r>
      <w:r w:rsidRPr="00172A65">
        <w:rPr>
          <w:rFonts w:asciiTheme="minorHAnsi" w:hAnsiTheme="minorHAnsi"/>
          <w:sz w:val="22"/>
          <w:szCs w:val="22"/>
          <w:lang w:eastAsia="en-AU"/>
        </w:rPr>
        <w:fldChar w:fldCharType="begin"/>
      </w:r>
      <w:r w:rsidRPr="00172A65">
        <w:rPr>
          <w:rFonts w:asciiTheme="minorHAnsi" w:hAnsiTheme="minorHAnsi"/>
          <w:sz w:val="22"/>
          <w:szCs w:val="22"/>
          <w:lang w:eastAsia="en-AU"/>
        </w:rPr>
        <w:instrText xml:space="preserve"> ADDIN EN.CITE &lt;EndNote&gt;&lt;Cite&gt;&lt;Author&gt;Association of Children’s Welfare Agencies&lt;/Author&gt;&lt;Year&gt;2016&lt;/Year&gt;&lt;RecNum&gt;2696&lt;/RecNum&gt;&lt;DisplayText&gt;(Association of Children’s Welfare Agencies, 2016; Frederico, Long, McNamara, McPherson, &amp;amp; Rose, 2017)&lt;/DisplayText&gt;&lt;record&gt;&lt;rec-number&gt;2696&lt;/rec-number&gt;&lt;foreign-keys&gt;&lt;key app="EN" db-id="92f59a9x9pfsv7er0w9xzxvce9fzazvddxe2" timestamp="1553826142"&gt;2696&lt;/key&gt;&lt;/foreign-keys&gt;&lt;ref-type name="Government Document"&gt;46&lt;/ref-type&gt;&lt;contributors&gt;&lt;authors&gt;&lt;author&gt;Association of Children’s Welfare Agencies,&lt;/author&gt;&lt;/authors&gt;&lt;secondary-authors&gt;&lt;author&gt;Department of Communities, Queensland Government&lt;/author&gt;&lt;/secondary-authors&gt;&lt;/contributors&gt;&lt;titles&gt;&lt;title&gt;Enhanced Foster Care Literature Review and Australian Program Description&lt;/title&gt;&lt;/titles&gt;&lt;dates&gt;&lt;year&gt;2016&lt;/year&gt;&lt;/dates&gt;&lt;pub-location&gt;Brisbane&lt;/pub-location&gt;&lt;urls&gt;&lt;/urls&gt;&lt;/record&gt;&lt;/Cite&gt;&lt;Cite&gt;&lt;Author&gt;Frederico&lt;/Author&gt;&lt;Year&gt;2017&lt;/Year&gt;&lt;RecNum&gt;2695&lt;/RecNum&gt;&lt;record&gt;&lt;rec-number&gt;2695&lt;/rec-number&gt;&lt;foreign-keys&gt;&lt;key app="EN" db-id="92f59a9x9pfsv7er0w9xzxvce9fzazvddxe2" timestamp="1553825981"&gt;2695&lt;/key&gt;&lt;/foreign-keys&gt;&lt;ref-type name="Journal Article"&gt;17&lt;/ref-type&gt;&lt;contributors&gt;&lt;authors&gt;&lt;author&gt;Frederico, Margarita&lt;/author&gt;&lt;author&gt;Long, Maureen&lt;/author&gt;&lt;author&gt;McNamara, Patricia&lt;/author&gt;&lt;author&gt;McPherson, Lynne&lt;/author&gt;&lt;author&gt;Rose, Richard&lt;/author&gt;&lt;/authors&gt;&lt;/contributors&gt;&lt;titles&gt;&lt;title&gt;Improving outcomes for children in out-of-home care: the role of therapeutic foster care&lt;/title&gt;&lt;secondary-title&gt;Child &amp;amp; Family Social Work&lt;/secondary-title&gt;&lt;/titles&gt;&lt;periodical&gt;&lt;full-title&gt;Child &amp;amp; Family Social Work&lt;/full-title&gt;&lt;/periodical&gt;&lt;pages&gt;1064-1074&lt;/pages&gt;&lt;volume&gt;22&lt;/volume&gt;&lt;number&gt;2&lt;/number&gt;&lt;dates&gt;&lt;year&gt;2017&lt;/year&gt;&lt;/dates&gt;&lt;isbn&gt;1356-7500&lt;/isbn&gt;&lt;urls&gt;&lt;related-urls&gt;&lt;url&gt;https://onlinelibrary.wiley.com/doi/abs/10.1111/cfs.12326&lt;/url&gt;&lt;/related-urls&gt;&lt;/urls&gt;&lt;electronic-resource-num&gt;10.1111/cfs.12326&lt;/electronic-resource-num&gt;&lt;/record&gt;&lt;/Cite&gt;&lt;/EndNote&gt;</w:instrText>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(Association of Children’s Welfare Agencies, 2016; Frederico, Long, McNamara, McPherson, &amp; Rose, 2017)</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Policy and practice models that address these issues are fundamental to improving the mental health outcomes for children in out</w:t>
      </w:r>
      <w:r w:rsidR="00305EEF">
        <w:rPr>
          <w:rFonts w:asciiTheme="minorHAnsi" w:hAnsiTheme="minorHAnsi"/>
          <w:sz w:val="22"/>
          <w:szCs w:val="22"/>
          <w:lang w:eastAsia="en-AU"/>
        </w:rPr>
        <w:t>-</w:t>
      </w:r>
      <w:r w:rsidRPr="00172A65">
        <w:rPr>
          <w:rFonts w:asciiTheme="minorHAnsi" w:hAnsiTheme="minorHAnsi"/>
          <w:sz w:val="22"/>
          <w:szCs w:val="22"/>
          <w:lang w:eastAsia="en-AU"/>
        </w:rPr>
        <w:t>of</w:t>
      </w:r>
      <w:r w:rsidR="00305EEF">
        <w:rPr>
          <w:rFonts w:asciiTheme="minorHAnsi" w:hAnsiTheme="minorHAnsi"/>
          <w:sz w:val="22"/>
          <w:szCs w:val="22"/>
          <w:lang w:eastAsia="en-AU"/>
        </w:rPr>
        <w:t>-</w:t>
      </w:r>
      <w:r w:rsidRPr="00172A65">
        <w:rPr>
          <w:rFonts w:asciiTheme="minorHAnsi" w:hAnsiTheme="minorHAnsi"/>
          <w:sz w:val="22"/>
          <w:szCs w:val="22"/>
          <w:lang w:eastAsia="en-AU"/>
        </w:rPr>
        <w:t xml:space="preserve">home care. Sadly, achieving necessary reform has proven elusive in all but small degrees across Australian jurisdictions </w:t>
      </w:r>
      <w:r w:rsidRPr="00172A65">
        <w:rPr>
          <w:rFonts w:asciiTheme="minorHAnsi" w:hAnsiTheme="minorHAnsi"/>
          <w:sz w:val="22"/>
          <w:szCs w:val="22"/>
          <w:lang w:eastAsia="en-AU"/>
        </w:rPr>
        <w:fldChar w:fldCharType="begin">
          <w:fldData xml:space="preserve">PEVuZE5vdGU+PENpdGU+PEF1dGhvcj5NY1BoZXJzb248L0F1dGhvcj48WWVhcj4yMDE4PC9ZZWFy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</w:fldData>
        </w:fldChar>
      </w:r>
      <w:r w:rsidRPr="00172A65">
        <w:rPr>
          <w:rFonts w:asciiTheme="minorHAnsi" w:hAnsiTheme="minorHAnsi"/>
          <w:sz w:val="22"/>
          <w:szCs w:val="22"/>
          <w:lang w:eastAsia="en-AU"/>
        </w:rPr>
        <w:instrText xml:space="preserve"> ADDIN EN.CITE </w:instrText>
      </w:r>
      <w:r w:rsidRPr="00172A65">
        <w:rPr>
          <w:rFonts w:asciiTheme="minorHAnsi" w:hAnsiTheme="minorHAnsi"/>
          <w:sz w:val="22"/>
          <w:szCs w:val="22"/>
          <w:lang w:eastAsia="en-AU"/>
        </w:rPr>
        <w:fldChar w:fldCharType="begin">
          <w:fldData xml:space="preserve">PEVuZE5vdGU+PENpdGU+PEF1dGhvcj5NY1BoZXJzb248L0F1dGhvcj48WWVhcj4yMDE4PC9ZZWFy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</w:fldData>
        </w:fldChar>
      </w:r>
      <w:r w:rsidRPr="00172A65">
        <w:rPr>
          <w:rFonts w:asciiTheme="minorHAnsi" w:hAnsiTheme="minorHAnsi"/>
          <w:sz w:val="22"/>
          <w:szCs w:val="22"/>
          <w:lang w:eastAsia="en-AU"/>
        </w:rPr>
        <w:instrText xml:space="preserve"> ADDIN EN.CITE.DATA </w:instrText>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(McPherson, Gatwiri, Tucci, Mitchell, &amp; MacNamara, 2018; Mitchell, 2008)</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w:t>
      </w:r>
    </w:p>
    <w:p w14:paraId="411265ED" w14:textId="77777777" w:rsidR="00743391" w:rsidRPr="00172A65" w:rsidRDefault="00743391" w:rsidP="001D5116">
      <w:pPr>
        <w:pStyle w:val="NormalWeb"/>
        <w:spacing w:before="0" w:beforeAutospacing="0" w:after="0" w:afterAutospacing="0" w:line="276" w:lineRule="auto"/>
        <w:rPr>
          <w:rFonts w:asciiTheme="minorHAnsi" w:hAnsiTheme="minorHAnsi"/>
          <w:sz w:val="22"/>
          <w:szCs w:val="22"/>
          <w:lang w:eastAsia="en-AU"/>
        </w:rPr>
      </w:pPr>
    </w:p>
    <w:p w14:paraId="5A95DB57" w14:textId="598499CB" w:rsidR="00AE4F1D" w:rsidRPr="00172A65" w:rsidRDefault="00AE4F1D" w:rsidP="001D5116">
      <w:pPr>
        <w:pStyle w:val="NormalWeb"/>
        <w:spacing w:before="0" w:beforeAutospacing="0" w:after="0" w:afterAutospacing="0" w:line="276" w:lineRule="auto"/>
        <w:rPr>
          <w:rFonts w:asciiTheme="minorHAnsi" w:hAnsiTheme="minorHAnsi"/>
          <w:sz w:val="22"/>
          <w:szCs w:val="22"/>
          <w:lang w:eastAsia="en-AU"/>
        </w:rPr>
      </w:pPr>
      <w:r w:rsidRPr="00172A65">
        <w:rPr>
          <w:rFonts w:asciiTheme="minorHAnsi" w:hAnsiTheme="minorHAnsi"/>
          <w:sz w:val="22"/>
          <w:szCs w:val="22"/>
          <w:lang w:eastAsia="en-AU"/>
        </w:rPr>
        <w:t xml:space="preserve">‘Therapeutic care’, sometimes referred to as ‘enhanced care’, has been identified </w:t>
      </w:r>
      <w:r w:rsidR="007713F2" w:rsidRPr="00172A65">
        <w:rPr>
          <w:rFonts w:asciiTheme="minorHAnsi" w:hAnsiTheme="minorHAnsi"/>
          <w:sz w:val="22"/>
          <w:szCs w:val="22"/>
          <w:lang w:eastAsia="en-AU"/>
        </w:rPr>
        <w:t xml:space="preserve">as </w:t>
      </w:r>
      <w:r w:rsidRPr="00172A65">
        <w:rPr>
          <w:rFonts w:asciiTheme="minorHAnsi" w:hAnsiTheme="minorHAnsi"/>
          <w:sz w:val="22"/>
          <w:szCs w:val="22"/>
          <w:lang w:eastAsia="en-AU"/>
        </w:rPr>
        <w:t xml:space="preserve">a highly promising practice model that can address the wide range of challenges faced by children who enter out-of-home care </w:t>
      </w:r>
      <w:r w:rsidRPr="00172A65">
        <w:rPr>
          <w:rFonts w:asciiTheme="minorHAnsi" w:hAnsiTheme="minorHAnsi"/>
          <w:sz w:val="22"/>
          <w:szCs w:val="22"/>
          <w:lang w:eastAsia="en-AU"/>
        </w:rPr>
        <w:fldChar w:fldCharType="begin">
          <w:fldData xml:space="preserve">PEVuZE5vdGU+PENpdGU+PEF1dGhvcj5tY1BoZXJzb248L0F1dGhvcj48WWVhcj5GZWJydWFyeSwg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=
</w:fldData>
        </w:fldChar>
      </w:r>
      <w:r w:rsidRPr="00172A65">
        <w:rPr>
          <w:rFonts w:asciiTheme="minorHAnsi" w:hAnsiTheme="minorHAnsi"/>
          <w:sz w:val="22"/>
          <w:szCs w:val="22"/>
          <w:lang w:eastAsia="en-AU"/>
        </w:rPr>
        <w:instrText xml:space="preserve"> ADDIN EN.CITE </w:instrText>
      </w:r>
      <w:r w:rsidRPr="00172A65">
        <w:rPr>
          <w:rFonts w:asciiTheme="minorHAnsi" w:hAnsiTheme="minorHAnsi"/>
          <w:sz w:val="22"/>
          <w:szCs w:val="22"/>
          <w:lang w:eastAsia="en-AU"/>
        </w:rPr>
        <w:fldChar w:fldCharType="begin">
          <w:fldData xml:space="preserve">PEVuZE5vdGU+PENpdGU+PEF1dGhvcj5tY1BoZXJzb248L0F1dGhvcj48WWVhcj5GZWJydWFyeSwg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=
</w:fldData>
        </w:fldChar>
      </w:r>
      <w:r w:rsidRPr="00172A65">
        <w:rPr>
          <w:rFonts w:asciiTheme="minorHAnsi" w:hAnsiTheme="minorHAnsi"/>
          <w:sz w:val="22"/>
          <w:szCs w:val="22"/>
          <w:lang w:eastAsia="en-AU"/>
        </w:rPr>
        <w:instrText xml:space="preserve"> ADDIN EN.CITE.DATA </w:instrText>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(Frederico et al., 2017; McPherson, Gatwiri, Cameron, &amp; Parmenter, February, 2019; McPherson et al., 2018)</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In these models, the person(s) who provide day-to-day care of the child (both in foster/kinship and residential settings) is conceptualised as the therapeutic agent of change, and through which children are helped to recover from their emotional difficulties and supported to modify any challenging behaviours </w:t>
      </w:r>
      <w:r w:rsidRPr="00172A65">
        <w:rPr>
          <w:rFonts w:asciiTheme="minorHAnsi" w:hAnsiTheme="minorHAnsi"/>
          <w:sz w:val="22"/>
          <w:szCs w:val="22"/>
          <w:lang w:eastAsia="en-AU"/>
        </w:rPr>
        <w:fldChar w:fldCharType="begin"/>
      </w:r>
      <w:r w:rsidRPr="00172A65">
        <w:rPr>
          <w:rFonts w:asciiTheme="minorHAnsi" w:hAnsiTheme="minorHAnsi"/>
          <w:sz w:val="22"/>
          <w:szCs w:val="22"/>
          <w:lang w:eastAsia="en-AU"/>
        </w:rPr>
        <w:instrText xml:space="preserve"> ADDIN EN.CITE &lt;EndNote&gt;&lt;Cite&gt;&lt;Author&gt;Sinclair&lt;/Author&gt;&lt;Year&gt;2005&lt;/Year&gt;&lt;RecNum&gt;2698&lt;/RecNum&gt;&lt;DisplayText&gt;(Sinclair, 2005; Wilson, 2006)&lt;/DisplayText&gt;&lt;record&gt;&lt;rec-number&gt;2698&lt;/rec-number&gt;&lt;foreign-keys&gt;&lt;key app="EN" db-id="92f59a9x9pfsv7er0w9xzxvce9fzazvddxe2" timestamp="1553833623"&gt;2698&lt;/key&gt;&lt;/foreign-keys&gt;&lt;ref-type name="Book"&gt;6&lt;/ref-type&gt;&lt;contributors&gt;&lt;authors&gt;&lt;author&gt;Sinclair, I.&lt;/author&gt;&lt;/authors&gt;&lt;/contributors&gt;&lt;titles&gt;&lt;title&gt;Fostering Now: Messahes from Research&lt;/title&gt;&lt;/titles&gt;&lt;dates&gt;&lt;year&gt;2005&lt;/year&gt;&lt;/dates&gt;&lt;pub-location&gt;London&lt;/pub-location&gt;&lt;publisher&gt;Jessica Kingsley Publishers&lt;/publisher&gt;&lt;urls&gt;&lt;/urls&gt;&lt;/record&gt;&lt;/Cite&gt;&lt;Cite&gt;&lt;Author&gt;Wilson&lt;/Author&gt;&lt;Year&gt;2006&lt;/Year&gt;&lt;RecNum&gt;2699&lt;/RecNum&gt;&lt;record&gt;&lt;rec-number&gt;2699&lt;/rec-number&gt;&lt;foreign-keys&gt;&lt;key app="EN" db-id="92f59a9x9pfsv7er0w9xzxvce9fzazvddxe2" timestamp="1553833747"&gt;2699&lt;/key&gt;&lt;/foreign-keys&gt;&lt;ref-type name="Journal Article"&gt;17&lt;/ref-type&gt;&lt;contributors&gt;&lt;authors&gt;&lt;author&gt;Wilson, Kate&lt;/author&gt;&lt;/authors&gt;&lt;/contributors&gt;&lt;titles&gt;&lt;title&gt;Can Foster Carers Help Children Resolve Their Emotional and Behavioural Difficulties?&lt;/title&gt;&lt;secondary-title&gt;Clinical Child Psychology and Psychiatry&lt;/secondary-title&gt;&lt;/titles&gt;&lt;periodical&gt;&lt;full-title&gt;Clinical Child Psychology and Psychiatry&lt;/full-title&gt;&lt;/periodical&gt;&lt;pages&gt;495-511&lt;/pages&gt;&lt;volume&gt;11&lt;/volume&gt;&lt;number&gt;4&lt;/number&gt;&lt;keywords&gt;&lt;keyword&gt;attachment,attachment dynamic and interest sharing,foster care,responsive parenting,treatment foster care&lt;/keyword&gt;&lt;/keywords&gt;&lt;dates&gt;&lt;year&gt;2006&lt;/year&gt;&lt;/dates&gt;&lt;accession-num&gt;17163220&lt;/accession-num&gt;&lt;urls&gt;&lt;related-urls&gt;&lt;url&gt;https://journals.sagepub.com/doi/abs/10.1177/1359104506067873&lt;/url&gt;&lt;/related-urls&gt;&lt;/urls&gt;&lt;electronic-resource-num&gt;10.1177/1359104506067873&lt;/electronic-resource-num&gt;&lt;/record&gt;&lt;/Cite&gt;&lt;/EndNote&gt;</w:instrText>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(Sinclair, 2005; Wilson, 2006)</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Research suggests that</w:t>
      </w:r>
      <w:r w:rsidR="00305EEF">
        <w:rPr>
          <w:rFonts w:asciiTheme="minorHAnsi" w:hAnsiTheme="minorHAnsi"/>
          <w:sz w:val="22"/>
          <w:szCs w:val="22"/>
          <w:lang w:eastAsia="en-AU"/>
        </w:rPr>
        <w:t>,</w:t>
      </w:r>
      <w:r w:rsidRPr="00172A65">
        <w:rPr>
          <w:rFonts w:asciiTheme="minorHAnsi" w:hAnsiTheme="minorHAnsi"/>
          <w:sz w:val="22"/>
          <w:szCs w:val="22"/>
          <w:lang w:eastAsia="en-AU"/>
        </w:rPr>
        <w:t xml:space="preserve"> given the appropriate parenting experiences, children can recover, or at least significantly improve, from even the most severe early adversity and trauma caused by abuse and neglect </w:t>
      </w:r>
      <w:r w:rsidRPr="00172A65">
        <w:rPr>
          <w:rFonts w:asciiTheme="minorHAnsi" w:hAnsiTheme="minorHAnsi"/>
          <w:sz w:val="22"/>
          <w:szCs w:val="22"/>
          <w:lang w:eastAsia="en-AU"/>
        </w:rPr>
        <w:fldChar w:fldCharType="begin">
          <w:fldData xml:space="preserve">PEVuZE5vdGU+PENpdGU+PEF1dGhvcj5DaGlsZCBQcm90ZWN0aW9uIERldmVsb3BtZW50PC9BdXRo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</w:fldData>
        </w:fldChar>
      </w:r>
      <w:r w:rsidRPr="00172A65">
        <w:rPr>
          <w:rFonts w:asciiTheme="minorHAnsi" w:hAnsiTheme="minorHAnsi"/>
          <w:sz w:val="22"/>
          <w:szCs w:val="22"/>
          <w:lang w:eastAsia="en-AU"/>
        </w:rPr>
        <w:instrText xml:space="preserve"> ADDIN EN.CITE </w:instrText>
      </w:r>
      <w:r w:rsidRPr="00172A65">
        <w:rPr>
          <w:rFonts w:asciiTheme="minorHAnsi" w:hAnsiTheme="minorHAnsi"/>
          <w:sz w:val="22"/>
          <w:szCs w:val="22"/>
          <w:lang w:eastAsia="en-AU"/>
        </w:rPr>
        <w:fldChar w:fldCharType="begin">
          <w:fldData xml:space="preserve">PEVuZE5vdGU+PENpdGU+PEF1dGhvcj5DaGlsZCBQcm90ZWN0aW9uIERldmVsb3BtZW50PC9BdXRo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</w:fldData>
        </w:fldChar>
      </w:r>
      <w:r w:rsidRPr="00172A65">
        <w:rPr>
          <w:rFonts w:asciiTheme="minorHAnsi" w:hAnsiTheme="minorHAnsi"/>
          <w:sz w:val="22"/>
          <w:szCs w:val="22"/>
          <w:lang w:eastAsia="en-AU"/>
        </w:rPr>
        <w:instrText xml:space="preserve"> ADDIN EN.CITE.DATA </w:instrText>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(Child Protection Development, 2011; Rutter, 2000; Sinclair, 2005)</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This is a departure from traditional approaches to child and adolescent mental health treatment, where therapy with a professional usually occurs within a clinical setting outside of the family home. Rather, therapeutic care is defined by its integrated, systems-level approach to care, which coordinates the involvement of specialist professionals to support and inform the care environment. </w:t>
      </w:r>
    </w:p>
    <w:p w14:paraId="746AEB50" w14:textId="77777777" w:rsidR="007713F2" w:rsidRPr="00172A65" w:rsidRDefault="007713F2" w:rsidP="001D5116">
      <w:pPr>
        <w:pStyle w:val="NormalWeb"/>
        <w:spacing w:before="0" w:beforeAutospacing="0" w:after="0" w:afterAutospacing="0" w:line="276" w:lineRule="auto"/>
        <w:rPr>
          <w:rFonts w:asciiTheme="minorHAnsi" w:hAnsiTheme="minorHAnsi"/>
          <w:sz w:val="22"/>
          <w:szCs w:val="22"/>
          <w:lang w:eastAsia="en-AU"/>
        </w:rPr>
      </w:pPr>
    </w:p>
    <w:p w14:paraId="420C85A0" w14:textId="26E21AD0" w:rsidR="00AE4F1D" w:rsidRPr="00172A65" w:rsidRDefault="00AE4F1D" w:rsidP="001D5116">
      <w:pPr>
        <w:pStyle w:val="NormalWeb"/>
        <w:spacing w:before="0" w:beforeAutospacing="0" w:after="0" w:afterAutospacing="0" w:line="276" w:lineRule="auto"/>
        <w:rPr>
          <w:rFonts w:asciiTheme="minorHAnsi" w:hAnsiTheme="minorHAnsi"/>
          <w:sz w:val="22"/>
          <w:szCs w:val="22"/>
          <w:lang w:eastAsia="en-AU"/>
        </w:rPr>
      </w:pPr>
      <w:r w:rsidRPr="00172A65">
        <w:rPr>
          <w:rFonts w:asciiTheme="minorHAnsi" w:hAnsiTheme="minorHAnsi"/>
          <w:sz w:val="22"/>
          <w:szCs w:val="22"/>
          <w:lang w:eastAsia="en-AU"/>
        </w:rPr>
        <w:t xml:space="preserve">Various forms of therapeutic care have been adopted in a number of jurisdictions </w:t>
      </w:r>
      <w:r w:rsidRPr="00172A65">
        <w:rPr>
          <w:rFonts w:asciiTheme="minorHAnsi" w:hAnsiTheme="minorHAnsi"/>
          <w:sz w:val="22"/>
          <w:szCs w:val="22"/>
          <w:lang w:eastAsia="en-AU"/>
        </w:rPr>
        <w:fldChar w:fldCharType="begin"/>
      </w:r>
      <w:r w:rsidRPr="00172A65">
        <w:rPr>
          <w:rFonts w:asciiTheme="minorHAnsi" w:hAnsiTheme="minorHAnsi"/>
          <w:sz w:val="22"/>
          <w:szCs w:val="22"/>
          <w:lang w:eastAsia="en-AU"/>
        </w:rPr>
        <w:instrText xml:space="preserve"> ADDIN EN.CITE &lt;EndNote&gt;&lt;Cite&gt;&lt;Author&gt;Frederico&lt;/Author&gt;&lt;Year&gt;2017&lt;/Year&gt;&lt;RecNum&gt;2695&lt;/RecNum&gt;&lt;DisplayText&gt;(Frederico et al., 2017)&lt;/DisplayText&gt;&lt;record&gt;&lt;rec-number&gt;2695&lt;/rec-number&gt;&lt;foreign-keys&gt;&lt;key app="EN" db-id="92f59a9x9pfsv7er0w9xzxvce9fzazvddxe2" timestamp="1553825981"&gt;2695&lt;/key&gt;&lt;/foreign-keys&gt;&lt;ref-type name="Journal Article"&gt;17&lt;/ref-type&gt;&lt;contributors&gt;&lt;authors&gt;&lt;author&gt;Frederico, Margarita&lt;/author&gt;&lt;author&gt;Long, Maureen&lt;/author&gt;&lt;author&gt;McNamara, Patricia&lt;/author&gt;&lt;author&gt;McPherson, Lynne&lt;/author&gt;&lt;author&gt;Rose, Richard&lt;/author&gt;&lt;/authors&gt;&lt;/contributors&gt;&lt;titles&gt;&lt;title&gt;Improving outcomes for children in out-of-home care: the role of therapeutic foster care&lt;/title&gt;&lt;secondary-title&gt;Child &amp;amp; Family Social Work&lt;/secondary-title&gt;&lt;/titles&gt;&lt;periodical&gt;&lt;full-title&gt;Child &amp;amp; Family Social Work&lt;/full-title&gt;&lt;/periodical&gt;&lt;pages&gt;1064-1074&lt;/pages&gt;&lt;volume&gt;22&lt;/volume&gt;&lt;number&gt;2&lt;/number&gt;&lt;dates&gt;&lt;year&gt;2017&lt;/year&gt;&lt;/dates&gt;&lt;isbn&gt;1356-7500&lt;/isbn&gt;&lt;urls&gt;&lt;related-urls&gt;&lt;url&gt;https://onlinelibrary.wiley.com/doi/abs/10.1111/cfs.12326&lt;/url&gt;&lt;/related-urls&gt;&lt;/urls&gt;&lt;electronic-resource-num&gt;10.1111/cfs.12326&lt;/electronic-resource-num&gt;&lt;/record&gt;&lt;/Cite&gt;&lt;/EndNote&gt;</w:instrText>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(Frederico et al., 2017)</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with New South Wales most recently undergoing reform to deliver therapeutic care across all residential programs. In 2019, the Centre for Excellence in Therapeutic Care was established as a </w:t>
      </w:r>
      <w:r w:rsidRPr="00172A65">
        <w:rPr>
          <w:rFonts w:asciiTheme="minorHAnsi" w:hAnsiTheme="minorHAnsi"/>
          <w:sz w:val="22"/>
          <w:szCs w:val="22"/>
          <w:lang w:eastAsia="en-AU"/>
        </w:rPr>
        <w:lastRenderedPageBreak/>
        <w:t>partnership between the Australian Childhood Foundation and Southern Cross University, indicating noteworthy optimism about this approach. Two therapeutic foster care programs in Victoria, established in 2002 and 2009, have recently been evaluated, and report improved placement stability, educational stability, greater likelihood of family reunification,</w:t>
      </w:r>
      <w:r w:rsidR="00305EEF">
        <w:rPr>
          <w:rFonts w:asciiTheme="minorHAnsi" w:hAnsiTheme="minorHAnsi"/>
          <w:sz w:val="22"/>
          <w:szCs w:val="22"/>
          <w:lang w:eastAsia="en-AU"/>
        </w:rPr>
        <w:t xml:space="preserve"> </w:t>
      </w:r>
      <w:proofErr w:type="gramStart"/>
      <w:r w:rsidR="00305EEF">
        <w:rPr>
          <w:rFonts w:asciiTheme="minorHAnsi" w:hAnsiTheme="minorHAnsi"/>
          <w:sz w:val="22"/>
          <w:szCs w:val="22"/>
          <w:lang w:eastAsia="en-AU"/>
        </w:rPr>
        <w:t xml:space="preserve">and </w:t>
      </w:r>
      <w:r w:rsidRPr="00172A65">
        <w:rPr>
          <w:rFonts w:asciiTheme="minorHAnsi" w:hAnsiTheme="minorHAnsi"/>
          <w:sz w:val="22"/>
          <w:szCs w:val="22"/>
          <w:lang w:eastAsia="en-AU"/>
        </w:rPr>
        <w:t xml:space="preserve"> gains</w:t>
      </w:r>
      <w:proofErr w:type="gramEnd"/>
      <w:r w:rsidRPr="00172A65">
        <w:rPr>
          <w:rFonts w:asciiTheme="minorHAnsi" w:hAnsiTheme="minorHAnsi"/>
          <w:sz w:val="22"/>
          <w:szCs w:val="22"/>
          <w:lang w:eastAsia="en-AU"/>
        </w:rPr>
        <w:t xml:space="preserve"> in children’s capacities to form relationships, regulate their emotions and participate in community activities </w:t>
      </w:r>
      <w:r w:rsidRPr="00172A65">
        <w:rPr>
          <w:rFonts w:asciiTheme="minorHAnsi" w:hAnsiTheme="minorHAnsi"/>
          <w:sz w:val="22"/>
          <w:szCs w:val="22"/>
          <w:lang w:eastAsia="en-AU"/>
        </w:rPr>
        <w:fldChar w:fldCharType="begin">
          <w:fldData xml:space="preserve">PEVuZE5vdGU+PENpdGU+PEF1dGhvcj5NY1BoZXJzb248L0F1dGhvcj48WWVhcj4yMDE4PC9ZZWFy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</w:fldData>
        </w:fldChar>
      </w:r>
      <w:r w:rsidRPr="00172A65">
        <w:rPr>
          <w:rFonts w:asciiTheme="minorHAnsi" w:hAnsiTheme="minorHAnsi"/>
          <w:sz w:val="22"/>
          <w:szCs w:val="22"/>
          <w:lang w:eastAsia="en-AU"/>
        </w:rPr>
        <w:instrText xml:space="preserve"> ADDIN EN.CITE </w:instrText>
      </w:r>
      <w:r w:rsidRPr="00172A65">
        <w:rPr>
          <w:rFonts w:asciiTheme="minorHAnsi" w:hAnsiTheme="minorHAnsi"/>
          <w:sz w:val="22"/>
          <w:szCs w:val="22"/>
          <w:lang w:eastAsia="en-AU"/>
        </w:rPr>
        <w:fldChar w:fldCharType="begin">
          <w:fldData xml:space="preserve">PEVuZE5vdGU+PENpdGU+PEF1dGhvcj5NY1BoZXJzb248L0F1dGhvcj48WWVhcj4yMDE4PC9ZZWFy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</w:fldData>
        </w:fldChar>
      </w:r>
      <w:r w:rsidRPr="00172A65">
        <w:rPr>
          <w:rFonts w:asciiTheme="minorHAnsi" w:hAnsiTheme="minorHAnsi"/>
          <w:sz w:val="22"/>
          <w:szCs w:val="22"/>
          <w:lang w:eastAsia="en-AU"/>
        </w:rPr>
        <w:instrText xml:space="preserve"> ADDIN EN.CITE.DATA </w:instrText>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(Frederico et al., 2017; McPherson et al., 2018)</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The wide range of positive impacts across various aspects of children’s development highlight the value of this integrated and holistic approach. Effective therapeutic care programs that have been successfully implemented in local contexts are highly noteworthy and should receive the full attention of state and federal governments. </w:t>
      </w:r>
    </w:p>
    <w:p w14:paraId="2C2F0C1F" w14:textId="77777777" w:rsidR="00DD460A" w:rsidRPr="00172A65" w:rsidRDefault="00DD460A" w:rsidP="001D5116">
      <w:pPr>
        <w:pStyle w:val="NormalWeb"/>
        <w:spacing w:before="0" w:beforeAutospacing="0" w:after="0" w:afterAutospacing="0" w:line="276" w:lineRule="auto"/>
        <w:rPr>
          <w:rFonts w:asciiTheme="minorHAnsi" w:hAnsiTheme="minorHAnsi"/>
          <w:sz w:val="22"/>
          <w:szCs w:val="22"/>
          <w:lang w:eastAsia="en-AU"/>
        </w:rPr>
      </w:pPr>
    </w:p>
    <w:p w14:paraId="756F2FFA" w14:textId="77777777" w:rsidR="00AE4F1D" w:rsidRPr="00172A65" w:rsidRDefault="00AE4F1D" w:rsidP="001D5116">
      <w:pPr>
        <w:pStyle w:val="NormalWeb"/>
        <w:spacing w:before="0" w:beforeAutospacing="0" w:after="0" w:afterAutospacing="0" w:line="276" w:lineRule="auto"/>
        <w:rPr>
          <w:rFonts w:asciiTheme="minorHAnsi" w:hAnsiTheme="minorHAnsi"/>
          <w:b/>
          <w:sz w:val="22"/>
          <w:szCs w:val="22"/>
          <w:lang w:eastAsia="en-AU"/>
        </w:rPr>
      </w:pPr>
      <w:r w:rsidRPr="00172A65">
        <w:rPr>
          <w:rFonts w:asciiTheme="minorHAnsi" w:hAnsiTheme="minorHAnsi"/>
          <w:b/>
          <w:sz w:val="22"/>
          <w:szCs w:val="22"/>
          <w:lang w:eastAsia="en-AU"/>
        </w:rPr>
        <w:t>Leaving care</w:t>
      </w:r>
    </w:p>
    <w:p w14:paraId="23F0CF90" w14:textId="77777777" w:rsidR="00DD460A" w:rsidRPr="00172A65" w:rsidRDefault="00DD460A" w:rsidP="001D5116">
      <w:pPr>
        <w:pStyle w:val="NormalWeb"/>
        <w:spacing w:before="0" w:beforeAutospacing="0" w:after="0" w:afterAutospacing="0" w:line="276" w:lineRule="auto"/>
        <w:rPr>
          <w:rFonts w:asciiTheme="minorHAnsi" w:hAnsiTheme="minorHAnsi"/>
          <w:b/>
          <w:sz w:val="22"/>
          <w:szCs w:val="22"/>
          <w:lang w:eastAsia="en-AU"/>
        </w:rPr>
      </w:pPr>
    </w:p>
    <w:p w14:paraId="45907664" w14:textId="2BAB08D3" w:rsidR="00AE4F1D" w:rsidRPr="00172A65" w:rsidRDefault="00AE4F1D" w:rsidP="001D5116">
      <w:pPr>
        <w:pStyle w:val="NormalWeb"/>
        <w:spacing w:before="0" w:beforeAutospacing="0" w:after="0" w:afterAutospacing="0" w:line="276" w:lineRule="auto"/>
        <w:rPr>
          <w:rFonts w:asciiTheme="minorHAnsi" w:hAnsiTheme="minorHAnsi"/>
          <w:sz w:val="22"/>
          <w:szCs w:val="22"/>
          <w:lang w:eastAsia="en-AU"/>
        </w:rPr>
      </w:pPr>
      <w:r w:rsidRPr="00172A65">
        <w:rPr>
          <w:rFonts w:asciiTheme="minorHAnsi" w:hAnsiTheme="minorHAnsi"/>
          <w:sz w:val="22"/>
          <w:szCs w:val="22"/>
          <w:lang w:eastAsia="en-AU"/>
        </w:rPr>
        <w:t>There has been increased political support across the country, via the Home Stretch campaign, to extend government support for children in care to 21 years, rather than the current age of 18. Research both nationally and internationally indicates that a high proportion of care leavers end up homeless, in the criminal justice system, unemployed or a new parent within the first year of leaving care</w:t>
      </w:r>
      <w:r w:rsidR="005B6919" w:rsidRPr="00172A65">
        <w:rPr>
          <w:rFonts w:asciiTheme="minorHAnsi" w:hAnsiTheme="minorHAnsi"/>
          <w:sz w:val="22"/>
          <w:szCs w:val="22"/>
          <w:lang w:eastAsia="en-AU"/>
        </w:rPr>
        <w:t xml:space="preserve"> (Home Stretch, 2018). W</w:t>
      </w:r>
      <w:r w:rsidRPr="00172A65">
        <w:rPr>
          <w:rFonts w:asciiTheme="minorHAnsi" w:hAnsiTheme="minorHAnsi"/>
          <w:sz w:val="22"/>
          <w:szCs w:val="22"/>
          <w:lang w:eastAsia="en-AU"/>
        </w:rPr>
        <w:t xml:space="preserve">e are in full support of all jurisdictions taking this important step to provide the children leaving care with the option to remain in foster, kinship or residential care until 21 years. The termination of care by at 18 years is not consistent with parenting that is seeing most young people remain home well into their third decade. Universally extending the age that children and young adults can access foster, kinship or residential care support is consistent with knowledge that this is a high risk period for the onset of mental health disorders </w:t>
      </w:r>
      <w:r w:rsidRPr="00172A65">
        <w:rPr>
          <w:rFonts w:asciiTheme="minorHAnsi" w:hAnsiTheme="minorHAnsi"/>
          <w:sz w:val="22"/>
          <w:szCs w:val="22"/>
          <w:lang w:eastAsia="en-AU"/>
        </w:rPr>
        <w:fldChar w:fldCharType="begin"/>
      </w:r>
      <w:r w:rsidRPr="00172A65">
        <w:rPr>
          <w:rFonts w:asciiTheme="minorHAnsi" w:hAnsiTheme="minorHAnsi"/>
          <w:sz w:val="22"/>
          <w:szCs w:val="22"/>
          <w:lang w:eastAsia="en-AU"/>
        </w:rPr>
        <w:instrText xml:space="preserve"> ADDIN EN.CITE &lt;EndNote&gt;&lt;Cite&gt;&lt;Author&gt;Merikangas&lt;/Author&gt;&lt;Year&gt;2010&lt;/Year&gt;&lt;RecNum&gt;486&lt;/RecNum&gt;&lt;DisplayText&gt;(Merikangas et al., 2010)&lt;/DisplayText&gt;&lt;record&gt;&lt;rec-number&gt;486&lt;/rec-number&gt;&lt;foreign-keys&gt;&lt;key app="EN" db-id="92f59a9x9pfsv7er0w9xzxvce9fzazvddxe2" timestamp="1303257621"&gt;486&lt;/key&gt;&lt;/foreign-keys&gt;&lt;ref-type name="Journal Article"&gt;17&lt;/ref-type&gt;&lt;contributors&gt;&lt;authors&gt;&lt;author&gt;Merikangas, Kathleen Ries&lt;/author&gt;&lt;author&gt;He, Jianping&lt;/author&gt;&lt;author&gt;Burstein, Marcy&lt;/author&gt;&lt;author&gt;Swanson, Sonja A.&lt;/author&gt;&lt;author&gt;Avenevoli, Shelli&lt;/author&gt;&lt;author&gt;Cui, Lihong&lt;/author&gt;&lt;author&gt;Benjet, Corina&lt;/author&gt;&lt;author&gt;Georgiades, Katholiki&lt;/author&gt;&lt;author&gt;Swendsen, Joel&lt;/author&gt;&lt;/authors&gt;&lt;/contributors&gt;&lt;titles&gt;&lt;title&gt;Lifetime Prevalence of Mental Disorders in U.S. Adolescents: Results from the National Comorbidity Survey Replication-Adolescent Supplement (NCS-A)&lt;/title&gt;&lt;secondary-title&gt;Journal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Psychiatry&lt;/abbr-3&gt;&lt;/periodical&gt;&lt;pages&gt;980-989&lt;/pages&gt;&lt;volume&gt;49&lt;/volume&gt;&lt;number&gt;10&lt;/number&gt;&lt;keywords&gt;&lt;keyword&gt;epidemiology&lt;/keyword&gt;&lt;keyword&gt;adolescents&lt;/keyword&gt;&lt;keyword&gt;mental disorders&lt;/keyword&gt;&lt;keyword&gt;National Comorbidity Survey&lt;/keyword&gt;&lt;keyword&gt;correlates&lt;/keyword&gt;&lt;/keywords&gt;&lt;dates&gt;&lt;year&gt;2010&lt;/year&gt;&lt;/dates&gt;&lt;isbn&gt;0890-8567&lt;/isbn&gt;&lt;urls&gt;&lt;related-urls&gt;&lt;url&gt;http://www.sciencedirect.com/science/article/B987N-50NH68N-2/2/925f58aa33dfab12a52e446fc6cfa8bc&lt;/url&gt;&lt;/related-urls&gt;&lt;/urls&gt;&lt;/record&gt;&lt;/Cite&gt;&lt;/EndNote&gt;</w:instrText>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(Merikangas et al., 2010)</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and young people who have experienced abuse and neglect experience even greater risks for a broad range mental health disorders during early adulthood </w:t>
      </w:r>
      <w:r w:rsidRPr="00172A65">
        <w:rPr>
          <w:rFonts w:asciiTheme="minorHAnsi" w:hAnsiTheme="minorHAnsi"/>
          <w:sz w:val="22"/>
          <w:szCs w:val="22"/>
          <w:lang w:eastAsia="en-AU"/>
        </w:rPr>
        <w:fldChar w:fldCharType="begin">
          <w:fldData xml:space="preserve">PEVuZE5vdGU+PENpdGU+PEF1dGhvcj5NY0xhdWdobGluPC9BdXRob3I+PFllYXI+MjAxMjwvWWVh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</w:fldData>
        </w:fldChar>
      </w:r>
      <w:r w:rsidRPr="00172A65">
        <w:rPr>
          <w:rFonts w:asciiTheme="minorHAnsi" w:hAnsiTheme="minorHAnsi"/>
          <w:sz w:val="22"/>
          <w:szCs w:val="22"/>
          <w:lang w:eastAsia="en-AU"/>
        </w:rPr>
        <w:instrText xml:space="preserve"> ADDIN EN.CITE </w:instrText>
      </w:r>
      <w:r w:rsidRPr="00172A65">
        <w:rPr>
          <w:rFonts w:asciiTheme="minorHAnsi" w:hAnsiTheme="minorHAnsi"/>
          <w:sz w:val="22"/>
          <w:szCs w:val="22"/>
          <w:lang w:eastAsia="en-AU"/>
        </w:rPr>
        <w:fldChar w:fldCharType="begin">
          <w:fldData xml:space="preserve">PEVuZE5vdGU+PENpdGU+PEF1dGhvcj5NY0xhdWdobGluPC9BdXRob3I+PFllYXI+MjAxMjwvWWVh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</w:fldData>
        </w:fldChar>
      </w:r>
      <w:r w:rsidRPr="00172A65">
        <w:rPr>
          <w:rFonts w:asciiTheme="minorHAnsi" w:hAnsiTheme="minorHAnsi"/>
          <w:sz w:val="22"/>
          <w:szCs w:val="22"/>
          <w:lang w:eastAsia="en-AU"/>
        </w:rPr>
        <w:instrText xml:space="preserve"> ADDIN EN.CITE.DATA </w:instrText>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(McLaughlin et al., 2012)</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w:t>
      </w:r>
    </w:p>
    <w:p w14:paraId="09004D5C" w14:textId="77777777" w:rsidR="002A6BCB" w:rsidRPr="00172A65" w:rsidRDefault="002A6BCB" w:rsidP="001D5116">
      <w:pPr>
        <w:pStyle w:val="NormalWeb"/>
        <w:spacing w:before="0" w:beforeAutospacing="0" w:after="0" w:afterAutospacing="0" w:line="276" w:lineRule="auto"/>
        <w:rPr>
          <w:rFonts w:asciiTheme="minorHAnsi" w:hAnsiTheme="minorHAnsi"/>
          <w:sz w:val="22"/>
          <w:szCs w:val="22"/>
          <w:lang w:eastAsia="en-AU"/>
        </w:rPr>
      </w:pPr>
    </w:p>
    <w:p w14:paraId="23CAF399" w14:textId="33FFE967" w:rsidR="00887DBD" w:rsidRPr="00172A65" w:rsidRDefault="00AE4F1D" w:rsidP="001D5116">
      <w:pPr>
        <w:pStyle w:val="NormalWeb"/>
        <w:spacing w:before="0" w:beforeAutospacing="0" w:after="0" w:afterAutospacing="0" w:line="276" w:lineRule="auto"/>
        <w:rPr>
          <w:rFonts w:asciiTheme="minorHAnsi" w:hAnsiTheme="minorHAnsi"/>
          <w:sz w:val="22"/>
          <w:szCs w:val="22"/>
          <w:lang w:eastAsia="en-AU"/>
        </w:rPr>
      </w:pPr>
      <w:r w:rsidRPr="00172A65">
        <w:rPr>
          <w:rFonts w:asciiTheme="minorHAnsi" w:hAnsiTheme="minorHAnsi"/>
          <w:sz w:val="22"/>
          <w:szCs w:val="22"/>
          <w:lang w:eastAsia="en-AU"/>
        </w:rPr>
        <w:t xml:space="preserve">There are state-based services that provide low or no cost counselling support for survivors of sexual abuse, who can present for help at any age. While this is commended, young adults who have experienced neglect, emotional abuse and physical violence do not necessarily have access to vital services because their abuse is not sexual in nature, despite substantial research showing that the mental health impacts resulting from other forms of adversity are significant </w:t>
      </w:r>
      <w:r w:rsidRPr="00172A65">
        <w:rPr>
          <w:rFonts w:asciiTheme="minorHAnsi" w:hAnsiTheme="minorHAnsi"/>
          <w:sz w:val="22"/>
          <w:szCs w:val="22"/>
          <w:lang w:eastAsia="en-AU"/>
        </w:rPr>
        <w:fldChar w:fldCharType="begin"/>
      </w:r>
      <w:r w:rsidRPr="00172A65">
        <w:rPr>
          <w:rFonts w:asciiTheme="minorHAnsi" w:hAnsiTheme="minorHAnsi"/>
          <w:sz w:val="22"/>
          <w:szCs w:val="22"/>
          <w:lang w:eastAsia="en-AU"/>
        </w:rPr>
        <w:instrText xml:space="preserve"> ADDIN EN.CITE &lt;EndNote&gt;&lt;Cite&gt;&lt;Author&gt;Green&lt;/Author&gt;&lt;Year&gt;2010&lt;/Year&gt;&lt;RecNum&gt;1884&lt;/RecNum&gt;&lt;DisplayText&gt;(Green et al., 2010)&lt;/DisplayText&gt;&lt;record&gt;&lt;rec-number&gt;1884&lt;/rec-number&gt;&lt;foreign-keys&gt;&lt;key app="EN" db-id="92f59a9x9pfsv7er0w9xzxvce9fzazvddxe2" timestamp="1453151609"&gt;1884&lt;/key&gt;&lt;/foreign-keys&gt;&lt;ref-type name="Journal Article"&gt;17&lt;/ref-type&gt;&lt;contributors&gt;&lt;authors&gt;&lt;author&gt;Green, Jennifer Greif&lt;/author&gt;&lt;author&gt;McLaughlin, Katie A.&lt;/author&gt;&lt;author&gt;Berglund, Patricia A.&lt;/author&gt;&lt;author&gt;Gruber, Michael J.&lt;/author&gt;&lt;author&gt;Sampson, Nancy A.&lt;/author&gt;&lt;author&gt;Zaslavsky, Alan M.&lt;/author&gt;&lt;author&gt;Kessler, Ronald C.&lt;/author&gt;&lt;/authors&gt;&lt;/contributors&gt;&lt;titles&gt;&lt;title&gt;Childhood adversities and adult psychopathology in the National Comorbidity Survey Replication (NCS-R) I: Associations with first onset of DSM-IV disorders&lt;/title&gt;&lt;secondary-title&gt;Archives of General Psychiatry&lt;/secondary-title&gt;&lt;/titles&gt;&lt;periodical&gt;&lt;full-title&gt;Archives of General Psychiatry&lt;/full-title&gt;&lt;abbr-1&gt;Arch. Gen. Psychiatry&lt;/abbr-1&gt;&lt;abbr-2&gt;Arch Gen Psychiatry&lt;/abbr-2&gt;&lt;/periodical&gt;&lt;pages&gt;113&lt;/pages&gt;&lt;volume&gt;67&lt;/volume&gt;&lt;number&gt;2&lt;/number&gt;&lt;dates&gt;&lt;year&gt;2010&lt;/year&gt;&lt;/dates&gt;&lt;isbn&gt;0003-990X&amp;#xD;1538-3636&lt;/isbn&gt;&lt;accession-num&gt;PMC2822662&lt;/accession-num&gt;&lt;urls&gt;&lt;related-urls&gt;&lt;url&gt;http://www.ncbi.nlm.nih.gov/pmc/articles/PMC2822662/&lt;/url&gt;&lt;/related-urls&gt;&lt;/urls&gt;&lt;remote-database-name&gt;Pmc&lt;/remote-database-name&gt;&lt;/record&gt;&lt;/Cite&gt;&lt;/EndNote&gt;</w:instrText>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(Green et al., 2010)</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Furthermore, the experience of childhood maltreatment is often interrelated with other forms of abuse or neglect </w:t>
      </w:r>
      <w:r w:rsidRPr="00172A65">
        <w:rPr>
          <w:rFonts w:asciiTheme="minorHAnsi" w:hAnsiTheme="minorHAnsi"/>
          <w:sz w:val="22"/>
          <w:szCs w:val="22"/>
          <w:lang w:eastAsia="en-AU"/>
        </w:rPr>
        <w:fldChar w:fldCharType="begin">
          <w:fldData xml:space="preserve">PEVuZE5vdGU+PENpdGU+PEF1dGhvcj5HcmVlbjwvQXV0aG9yPjxZZWFyPjIwMTA8L1llYXI+PFJl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</w:fldData>
        </w:fldChar>
      </w:r>
      <w:r w:rsidRPr="00172A65">
        <w:rPr>
          <w:rFonts w:asciiTheme="minorHAnsi" w:hAnsiTheme="minorHAnsi"/>
          <w:sz w:val="22"/>
          <w:szCs w:val="22"/>
          <w:lang w:eastAsia="en-AU"/>
        </w:rPr>
        <w:instrText xml:space="preserve"> ADDIN EN.CITE </w:instrText>
      </w:r>
      <w:r w:rsidRPr="00172A65">
        <w:rPr>
          <w:rFonts w:asciiTheme="minorHAnsi" w:hAnsiTheme="minorHAnsi"/>
          <w:sz w:val="22"/>
          <w:szCs w:val="22"/>
          <w:lang w:eastAsia="en-AU"/>
        </w:rPr>
        <w:fldChar w:fldCharType="begin">
          <w:fldData xml:space="preserve">PEVuZE5vdGU+PENpdGU+PEF1dGhvcj5HcmVlbjwvQXV0aG9yPjxZZWFyPjIwMTA8L1llYXI+PFJl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</w:fldData>
        </w:fldChar>
      </w:r>
      <w:r w:rsidRPr="00172A65">
        <w:rPr>
          <w:rFonts w:asciiTheme="minorHAnsi" w:hAnsiTheme="minorHAnsi"/>
          <w:sz w:val="22"/>
          <w:szCs w:val="22"/>
          <w:lang w:eastAsia="en-AU"/>
        </w:rPr>
        <w:instrText xml:space="preserve"> ADDIN EN.CITE.DATA </w:instrText>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r>
      <w:r w:rsidRPr="00172A65">
        <w:rPr>
          <w:rFonts w:asciiTheme="minorHAnsi" w:hAnsiTheme="minorHAnsi"/>
          <w:sz w:val="22"/>
          <w:szCs w:val="22"/>
          <w:lang w:eastAsia="en-AU"/>
        </w:rPr>
        <w:fldChar w:fldCharType="separate"/>
      </w:r>
      <w:r w:rsidRPr="00172A65">
        <w:rPr>
          <w:rFonts w:asciiTheme="minorHAnsi" w:hAnsiTheme="minorHAnsi"/>
          <w:noProof/>
          <w:sz w:val="22"/>
          <w:szCs w:val="22"/>
          <w:lang w:eastAsia="en-AU"/>
        </w:rPr>
        <w:t>(Dong et al., 2004; Green et al., 2010)</w:t>
      </w:r>
      <w:r w:rsidRPr="00172A65">
        <w:rPr>
          <w:rFonts w:asciiTheme="minorHAnsi" w:hAnsiTheme="minorHAnsi"/>
          <w:sz w:val="22"/>
          <w:szCs w:val="22"/>
          <w:lang w:eastAsia="en-AU"/>
        </w:rPr>
        <w:fldChar w:fldCharType="end"/>
      </w:r>
      <w:r w:rsidRPr="00172A65">
        <w:rPr>
          <w:rFonts w:asciiTheme="minorHAnsi" w:hAnsiTheme="minorHAnsi"/>
          <w:sz w:val="22"/>
          <w:szCs w:val="22"/>
          <w:lang w:eastAsia="en-AU"/>
        </w:rPr>
        <w:t xml:space="preserve">, such that services that focus on only a single form of adversity may lead to fragmented treatment experiences for clients, or the provision of treatments that focus on issues peripheral to presenting concerns.  </w:t>
      </w:r>
    </w:p>
    <w:p w14:paraId="3BF008A7" w14:textId="77777777" w:rsidR="00887DBD" w:rsidRPr="00172A65" w:rsidRDefault="00887DBD" w:rsidP="001D5116">
      <w:pPr>
        <w:pStyle w:val="ListParagraph"/>
        <w:spacing w:line="276" w:lineRule="auto"/>
        <w:rPr>
          <w:rFonts w:asciiTheme="minorHAnsi" w:hAnsiTheme="minorHAnsi"/>
          <w:b/>
          <w:i/>
          <w:color w:val="002060"/>
          <w:sz w:val="22"/>
          <w:szCs w:val="22"/>
        </w:rPr>
      </w:pPr>
    </w:p>
    <w:p w14:paraId="3C6FA5B0" w14:textId="7E946A86" w:rsidR="00BE23E6" w:rsidRDefault="00BE23E6" w:rsidP="001D5116">
      <w:pPr>
        <w:pStyle w:val="ListParagraph"/>
        <w:numPr>
          <w:ilvl w:val="0"/>
          <w:numId w:val="2"/>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if any, alternative approaches to child protection would achieve better mental health outcomes?</w:t>
      </w:r>
      <w:bookmarkEnd w:id="2"/>
    </w:p>
    <w:p w14:paraId="67160400" w14:textId="77777777" w:rsidR="00665429" w:rsidRPr="00172A65" w:rsidRDefault="00665429" w:rsidP="001D5116">
      <w:pPr>
        <w:pStyle w:val="ListParagraph"/>
        <w:spacing w:line="276" w:lineRule="auto"/>
        <w:rPr>
          <w:rFonts w:asciiTheme="minorHAnsi" w:hAnsiTheme="minorHAnsi"/>
          <w:b/>
          <w:i/>
          <w:color w:val="002060"/>
          <w:sz w:val="22"/>
          <w:szCs w:val="22"/>
        </w:rPr>
      </w:pPr>
    </w:p>
    <w:p w14:paraId="7F269801" w14:textId="77777777" w:rsidR="002B1EC5" w:rsidRDefault="002B1EC5" w:rsidP="001D5116">
      <w:pPr>
        <w:spacing w:line="276" w:lineRule="auto"/>
        <w:rPr>
          <w:rFonts w:asciiTheme="minorHAnsi" w:hAnsiTheme="minorHAnsi"/>
          <w:b/>
          <w:sz w:val="22"/>
          <w:szCs w:val="22"/>
        </w:rPr>
      </w:pPr>
      <w:r w:rsidRPr="00172A65">
        <w:rPr>
          <w:rFonts w:asciiTheme="minorHAnsi" w:hAnsiTheme="minorHAnsi"/>
          <w:b/>
          <w:sz w:val="22"/>
          <w:szCs w:val="22"/>
        </w:rPr>
        <w:t xml:space="preserve">Prevention and early intervention </w:t>
      </w:r>
    </w:p>
    <w:p w14:paraId="52A464EB" w14:textId="77777777" w:rsidR="00665429" w:rsidRPr="00172A65" w:rsidRDefault="00665429" w:rsidP="001D5116">
      <w:pPr>
        <w:spacing w:line="276" w:lineRule="auto"/>
        <w:rPr>
          <w:rFonts w:asciiTheme="minorHAnsi" w:hAnsiTheme="minorHAnsi"/>
          <w:b/>
          <w:sz w:val="22"/>
          <w:szCs w:val="22"/>
        </w:rPr>
      </w:pPr>
    </w:p>
    <w:p w14:paraId="06A25979" w14:textId="58B0F437" w:rsidR="002B1EC5" w:rsidRDefault="002B1EC5" w:rsidP="001D5116">
      <w:pPr>
        <w:spacing w:line="276" w:lineRule="auto"/>
        <w:rPr>
          <w:rFonts w:asciiTheme="minorHAnsi" w:hAnsiTheme="minorHAnsi"/>
          <w:sz w:val="22"/>
          <w:szCs w:val="22"/>
        </w:rPr>
      </w:pPr>
      <w:r w:rsidRPr="00172A65">
        <w:rPr>
          <w:rFonts w:asciiTheme="minorHAnsi" w:hAnsiTheme="minorHAnsi"/>
          <w:sz w:val="22"/>
          <w:szCs w:val="22"/>
        </w:rPr>
        <w:t xml:space="preserve">Risk and protective factors for child maltreatment are well documented </w:t>
      </w:r>
      <w:r w:rsidRPr="00172A65">
        <w:rPr>
          <w:rFonts w:asciiTheme="minorHAnsi" w:hAnsiTheme="minorHAnsi"/>
          <w:sz w:val="22"/>
          <w:szCs w:val="22"/>
        </w:rPr>
        <w:fldChar w:fldCharType="begin"/>
      </w:r>
      <w:r w:rsidRPr="00172A65">
        <w:rPr>
          <w:rFonts w:asciiTheme="minorHAnsi" w:hAnsiTheme="minorHAnsi"/>
          <w:sz w:val="22"/>
          <w:szCs w:val="22"/>
        </w:rPr>
        <w:instrText xml:space="preserve"> ADDIN EN.CITE &lt;EndNote&gt;&lt;Cite&gt;&lt;Author&gt;Australian Institute of Family Studies&lt;/Author&gt;&lt;Year&gt;2017&lt;/Year&gt;&lt;RecNum&gt;2705&lt;/RecNum&gt;&lt;DisplayText&gt;(Australian Institute of Family Studies, 2017)&lt;/DisplayText&gt;&lt;record&gt;&lt;rec-number&gt;2705&lt;/rec-number&gt;&lt;foreign-keys&gt;&lt;key app="EN" db-id="92f59a9x9pfsv7er0w9xzxvce9fzazvddxe2" timestamp="1554199397"&gt;2705&lt;/key&gt;&lt;/foreign-keys&gt;&lt;ref-type name="Government Document"&gt;46&lt;/ref-type&gt;&lt;contributors&gt;&lt;authors&gt;&lt;author&gt;Australian Institute of Family Studies,&lt;/author&gt;&lt;/authors&gt;&lt;secondary-authors&gt;&lt;author&gt;Child Family Community Australia&lt;/author&gt;&lt;/secondary-authors&gt;&lt;/contributors&gt;&lt;titles&gt;&lt;title&gt;Risk and protective factors for child abuse and neglect &lt;/title&gt;&lt;/titles&gt;&lt;dates&gt;&lt;year&gt;2017&lt;/year&gt;&lt;/dates&gt;&lt;publisher&gt;Australian Government&lt;/publisher&gt;&lt;urls&gt;&lt;/urls&gt;&lt;/record&gt;&lt;/Cite&gt;&lt;/EndNote&gt;</w:instrText>
      </w:r>
      <w:r w:rsidRPr="00172A65">
        <w:rPr>
          <w:rFonts w:asciiTheme="minorHAnsi" w:hAnsiTheme="minorHAnsi"/>
          <w:sz w:val="22"/>
          <w:szCs w:val="22"/>
        </w:rPr>
        <w:fldChar w:fldCharType="separate"/>
      </w:r>
      <w:r w:rsidRPr="00172A65">
        <w:rPr>
          <w:rFonts w:asciiTheme="minorHAnsi" w:hAnsiTheme="minorHAnsi"/>
          <w:noProof/>
          <w:sz w:val="22"/>
          <w:szCs w:val="22"/>
        </w:rPr>
        <w:t>(Australian Institute of Family Studies, 2017)</w:t>
      </w:r>
      <w:r w:rsidRPr="00172A65">
        <w:rPr>
          <w:rFonts w:asciiTheme="minorHAnsi" w:hAnsiTheme="minorHAnsi"/>
          <w:sz w:val="22"/>
          <w:szCs w:val="22"/>
        </w:rPr>
        <w:fldChar w:fldCharType="end"/>
      </w:r>
      <w:r w:rsidRPr="00172A65">
        <w:rPr>
          <w:rFonts w:asciiTheme="minorHAnsi" w:hAnsiTheme="minorHAnsi"/>
          <w:sz w:val="22"/>
          <w:szCs w:val="22"/>
        </w:rPr>
        <w:t xml:space="preserve">, with many of these risk factors evident in the perinatal period. This period of development requires families to interact with multiple services (i.e., maternal child health, early childhood educators, teachers, emergency departments), creating an ideal opportunity for early intervention with at-risk families. While we acknowledge that existing services would be aware of </w:t>
      </w:r>
      <w:r w:rsidRPr="00172A65">
        <w:rPr>
          <w:rFonts w:asciiTheme="minorHAnsi" w:hAnsiTheme="minorHAnsi"/>
          <w:sz w:val="22"/>
          <w:szCs w:val="22"/>
        </w:rPr>
        <w:lastRenderedPageBreak/>
        <w:t>their mandatory reporting responsibilities, targeted training for services that routinely interact with expecting parents, infants and children about both risk factors for maltreatment and how to identify early warning signs of maltreatment across different stages of child development will facilitate early detection. We highlight</w:t>
      </w:r>
      <w:r w:rsidR="00305EEF">
        <w:rPr>
          <w:rFonts w:asciiTheme="minorHAnsi" w:hAnsiTheme="minorHAnsi"/>
          <w:sz w:val="22"/>
          <w:szCs w:val="22"/>
        </w:rPr>
        <w:t>,</w:t>
      </w:r>
      <w:r w:rsidRPr="00172A65">
        <w:rPr>
          <w:rFonts w:asciiTheme="minorHAnsi" w:hAnsiTheme="minorHAnsi"/>
          <w:sz w:val="22"/>
          <w:szCs w:val="22"/>
        </w:rPr>
        <w:t xml:space="preserve"> particularly</w:t>
      </w:r>
      <w:r w:rsidR="00305EEF">
        <w:rPr>
          <w:rFonts w:asciiTheme="minorHAnsi" w:hAnsiTheme="minorHAnsi"/>
          <w:sz w:val="22"/>
          <w:szCs w:val="22"/>
        </w:rPr>
        <w:t>,</w:t>
      </w:r>
      <w:r w:rsidRPr="00172A65">
        <w:rPr>
          <w:rFonts w:asciiTheme="minorHAnsi" w:hAnsiTheme="minorHAnsi"/>
          <w:sz w:val="22"/>
          <w:szCs w:val="22"/>
        </w:rPr>
        <w:t xml:space="preserve"> the need for professionals to have greater awareness of the psychological and behavioural signs of maltreatment, which may be subtler to detect, particularly in infants and young children. Further, early detection will be enhanced by training professionals in ways to ask about maltreatment in non-stigmatising ways. Routinely administering screening tools for adverse experiences and family stress as part of existing public health programs may also be helpful for early detection. </w:t>
      </w:r>
    </w:p>
    <w:p w14:paraId="07C05AF3" w14:textId="77777777" w:rsidR="00665429" w:rsidRPr="00172A65" w:rsidRDefault="00665429" w:rsidP="001D5116">
      <w:pPr>
        <w:spacing w:line="276" w:lineRule="auto"/>
        <w:rPr>
          <w:rFonts w:asciiTheme="minorHAnsi" w:hAnsiTheme="minorHAnsi"/>
          <w:sz w:val="22"/>
          <w:szCs w:val="22"/>
        </w:rPr>
      </w:pPr>
    </w:p>
    <w:p w14:paraId="1D4F3B38" w14:textId="0A510C46" w:rsidR="002B1EC5" w:rsidRDefault="002B1EC5" w:rsidP="001D5116">
      <w:pPr>
        <w:spacing w:line="276" w:lineRule="auto"/>
        <w:rPr>
          <w:rFonts w:asciiTheme="minorHAnsi" w:hAnsiTheme="minorHAnsi"/>
          <w:sz w:val="22"/>
          <w:szCs w:val="22"/>
        </w:rPr>
      </w:pPr>
      <w:r w:rsidRPr="00172A65">
        <w:rPr>
          <w:rFonts w:asciiTheme="minorHAnsi" w:hAnsiTheme="minorHAnsi"/>
          <w:sz w:val="22"/>
          <w:szCs w:val="22"/>
        </w:rPr>
        <w:t>There also appears to be an opportunity to develop a nation-wide child safety agency that can provide public health messages regarding child safety, connect at-risk families and professionals with information, as well as provide initial triage services via less stigmatised pathways. Critical to the success of such a service would be a highly skilled, trauma-informed workforce, who hold deep knowledge of relevant services in their districts. The Orange Door</w:t>
      </w:r>
      <w:r w:rsidR="00815646" w:rsidRPr="00172A65">
        <w:rPr>
          <w:rStyle w:val="FootnoteReference"/>
          <w:rFonts w:asciiTheme="minorHAnsi" w:hAnsiTheme="minorHAnsi"/>
          <w:sz w:val="22"/>
          <w:szCs w:val="22"/>
        </w:rPr>
        <w:t xml:space="preserve"> </w:t>
      </w:r>
      <w:r w:rsidR="00815646" w:rsidRPr="00172A65">
        <w:rPr>
          <w:rFonts w:asciiTheme="minorHAnsi" w:hAnsiTheme="minorHAnsi"/>
          <w:sz w:val="22"/>
          <w:szCs w:val="22"/>
        </w:rPr>
        <w:t>(State Government of Victoria, 2018) f</w:t>
      </w:r>
      <w:r w:rsidRPr="00172A65">
        <w:rPr>
          <w:rFonts w:asciiTheme="minorHAnsi" w:hAnsiTheme="minorHAnsi"/>
          <w:sz w:val="22"/>
          <w:szCs w:val="22"/>
        </w:rPr>
        <w:t>amily violence service that also responds to child safety concerns, which is currently being rolled out across Victoria through the newly formed Family Safety Victoria, is a comparable, state-based initiative and one worth monitoring over the next few years.</w:t>
      </w:r>
    </w:p>
    <w:p w14:paraId="796DCC01" w14:textId="77777777" w:rsidR="00665429" w:rsidRPr="00172A65" w:rsidRDefault="00665429" w:rsidP="001D5116">
      <w:pPr>
        <w:spacing w:line="276" w:lineRule="auto"/>
        <w:rPr>
          <w:rFonts w:asciiTheme="minorHAnsi" w:hAnsiTheme="minorHAnsi"/>
          <w:sz w:val="22"/>
          <w:szCs w:val="22"/>
        </w:rPr>
      </w:pPr>
    </w:p>
    <w:p w14:paraId="039F9908" w14:textId="2317480A" w:rsidR="002B1EC5" w:rsidRDefault="00B33AE2" w:rsidP="001D5116">
      <w:pPr>
        <w:spacing w:line="276" w:lineRule="auto"/>
        <w:rPr>
          <w:rFonts w:asciiTheme="minorHAnsi" w:hAnsiTheme="minorHAnsi"/>
          <w:b/>
          <w:sz w:val="22"/>
          <w:szCs w:val="22"/>
        </w:rPr>
      </w:pPr>
      <w:r w:rsidRPr="00172A65">
        <w:rPr>
          <w:rFonts w:asciiTheme="minorHAnsi" w:hAnsiTheme="minorHAnsi"/>
          <w:b/>
          <w:sz w:val="22"/>
          <w:szCs w:val="22"/>
        </w:rPr>
        <w:t>Out-of-</w:t>
      </w:r>
      <w:r w:rsidR="002B1EC5" w:rsidRPr="00172A65">
        <w:rPr>
          <w:rFonts w:asciiTheme="minorHAnsi" w:hAnsiTheme="minorHAnsi"/>
          <w:b/>
          <w:sz w:val="22"/>
          <w:szCs w:val="22"/>
        </w:rPr>
        <w:t>home care</w:t>
      </w:r>
    </w:p>
    <w:p w14:paraId="04383741" w14:textId="77777777" w:rsidR="00665429" w:rsidRPr="00172A65" w:rsidRDefault="00665429" w:rsidP="001D5116">
      <w:pPr>
        <w:spacing w:line="276" w:lineRule="auto"/>
        <w:rPr>
          <w:rFonts w:asciiTheme="minorHAnsi" w:hAnsiTheme="minorHAnsi"/>
          <w:b/>
          <w:sz w:val="22"/>
          <w:szCs w:val="22"/>
        </w:rPr>
      </w:pPr>
    </w:p>
    <w:p w14:paraId="1CBE788A" w14:textId="77777777" w:rsidR="002B1EC5" w:rsidRPr="00172A65" w:rsidRDefault="002B1EC5" w:rsidP="001D5116">
      <w:pPr>
        <w:spacing w:line="276" w:lineRule="auto"/>
        <w:rPr>
          <w:rFonts w:asciiTheme="minorHAnsi" w:hAnsiTheme="minorHAnsi"/>
          <w:sz w:val="22"/>
          <w:szCs w:val="22"/>
        </w:rPr>
      </w:pPr>
      <w:r w:rsidRPr="00172A65">
        <w:rPr>
          <w:rFonts w:asciiTheme="minorHAnsi" w:hAnsiTheme="minorHAnsi"/>
          <w:sz w:val="22"/>
          <w:szCs w:val="22"/>
        </w:rPr>
        <w:t xml:space="preserve">We believe that long term investment and commitment to increasing access to therapeutic care across all jurisdictions is an important step in achieving better mental health outcomes for children involved in child protection. While there are a multiplicity of therapeutic care models, there has been increased interest in identifying the core elements that are associated with effective outcomes </w:t>
      </w:r>
      <w:r w:rsidRPr="00172A65">
        <w:rPr>
          <w:rFonts w:asciiTheme="minorHAnsi" w:hAnsiTheme="minorHAnsi"/>
          <w:sz w:val="22"/>
          <w:szCs w:val="22"/>
        </w:rPr>
        <w:fldChar w:fldCharType="begin"/>
      </w:r>
      <w:r w:rsidRPr="00172A65">
        <w:rPr>
          <w:rFonts w:asciiTheme="minorHAnsi" w:hAnsiTheme="minorHAnsi"/>
          <w:sz w:val="22"/>
          <w:szCs w:val="22"/>
        </w:rPr>
        <w:instrText xml:space="preserve"> ADDIN EN.CITE &lt;EndNote&gt;&lt;Cite&gt;&lt;Author&gt;McPherson&lt;/Author&gt;&lt;Year&gt;February, 2019&lt;/Year&gt;&lt;RecNum&gt;2692&lt;/RecNum&gt;&lt;DisplayText&gt;(McPherson et al., February, 2019)&lt;/DisplayText&gt;&lt;record&gt;&lt;rec-number&gt;2692&lt;/rec-number&gt;&lt;foreign-keys&gt;&lt;key app="EN" db-id="92f59a9x9pfsv7er0w9xzxvce9fzazvddxe2" timestamp="1553823045"&gt;2692&lt;/key&gt;&lt;/foreign-keys&gt;&lt;ref-type name="Government Document"&gt;46&lt;/ref-type&gt;&lt;contributors&gt;&lt;authors&gt;&lt;author&gt;McPherson, Lynne&lt;/author&gt;&lt;author&gt;Gatwiri, Kathomi&lt;/author&gt;&lt;author&gt;Cameron, Nadine&lt;/author&gt;&lt;author&gt;Parmenter, Natalie&lt;/author&gt;&lt;/authors&gt;&lt;/contributors&gt;&lt;titles&gt;&lt;title&gt;Research Briefing: What is Effective Therapeutic Care&lt;/title&gt;&lt;/titles&gt;&lt;dates&gt;&lt;year&gt;February, 2019&lt;/year&gt;&lt;/dates&gt;&lt;pub-location&gt;Centre for Excellence in Therapeutic Care&lt;/pub-location&gt;&lt;publisher&gt;Australian Childhood Foundation&lt;/publisher&gt;&lt;urls&gt;&lt;/urls&gt;&lt;/record&gt;&lt;/Cite&gt;&lt;/EndNote&gt;</w:instrText>
      </w:r>
      <w:r w:rsidRPr="00172A65">
        <w:rPr>
          <w:rFonts w:asciiTheme="minorHAnsi" w:hAnsiTheme="minorHAnsi"/>
          <w:sz w:val="22"/>
          <w:szCs w:val="22"/>
        </w:rPr>
        <w:fldChar w:fldCharType="separate"/>
      </w:r>
      <w:r w:rsidRPr="00172A65">
        <w:rPr>
          <w:rFonts w:asciiTheme="minorHAnsi" w:hAnsiTheme="minorHAnsi"/>
          <w:noProof/>
          <w:sz w:val="22"/>
          <w:szCs w:val="22"/>
        </w:rPr>
        <w:t>(McPherson et al., February, 2019)</w:t>
      </w:r>
      <w:r w:rsidRPr="00172A65">
        <w:rPr>
          <w:rFonts w:asciiTheme="minorHAnsi" w:hAnsiTheme="minorHAnsi"/>
          <w:sz w:val="22"/>
          <w:szCs w:val="22"/>
        </w:rPr>
        <w:fldChar w:fldCharType="end"/>
      </w:r>
      <w:r w:rsidRPr="00172A65">
        <w:rPr>
          <w:rFonts w:asciiTheme="minorHAnsi" w:hAnsiTheme="minorHAnsi"/>
          <w:sz w:val="22"/>
          <w:szCs w:val="22"/>
        </w:rPr>
        <w:t xml:space="preserve">.  This research question is relatively new, and while findings to date rely on qualitative and theoretical evidence (due to an insufficient number of empirical studies), they nevertheless provide an evidence-informed framework for policy development in this area. The key features of therapeutic care have recently been described in detail </w:t>
      </w:r>
      <w:r w:rsidRPr="00172A65">
        <w:rPr>
          <w:rFonts w:asciiTheme="minorHAnsi" w:hAnsiTheme="minorHAnsi"/>
          <w:sz w:val="22"/>
          <w:szCs w:val="22"/>
        </w:rPr>
        <w:fldChar w:fldCharType="begin"/>
      </w:r>
      <w:r w:rsidRPr="00172A65">
        <w:rPr>
          <w:rFonts w:asciiTheme="minorHAnsi" w:hAnsiTheme="minorHAnsi"/>
          <w:sz w:val="22"/>
          <w:szCs w:val="22"/>
        </w:rPr>
        <w:instrText xml:space="preserve"> ADDIN EN.CITE &lt;EndNote&gt;&lt;Cite&gt;&lt;Author&gt;McPherson&lt;/Author&gt;&lt;Year&gt;February, 2019&lt;/Year&gt;&lt;RecNum&gt;2692&lt;/RecNum&gt;&lt;DisplayText&gt;(McPherson et al., February, 2019)&lt;/DisplayText&gt;&lt;record&gt;&lt;rec-number&gt;2692&lt;/rec-number&gt;&lt;foreign-keys&gt;&lt;key app="EN" db-id="92f59a9x9pfsv7er0w9xzxvce9fzazvddxe2" timestamp="1553823045"&gt;2692&lt;/key&gt;&lt;/foreign-keys&gt;&lt;ref-type name="Government Document"&gt;46&lt;/ref-type&gt;&lt;contributors&gt;&lt;authors&gt;&lt;author&gt;McPherson, Lynne&lt;/author&gt;&lt;author&gt;Gatwiri, Kathomi&lt;/author&gt;&lt;author&gt;Cameron, Nadine&lt;/author&gt;&lt;author&gt;Parmenter, Natalie&lt;/author&gt;&lt;/authors&gt;&lt;/contributors&gt;&lt;titles&gt;&lt;title&gt;Research Briefing: What is Effective Therapeutic Care&lt;/title&gt;&lt;/titles&gt;&lt;dates&gt;&lt;year&gt;February, 2019&lt;/year&gt;&lt;/dates&gt;&lt;pub-location&gt;Centre for Excellence in Therapeutic Care&lt;/pub-location&gt;&lt;publisher&gt;Australian Childhood Foundation&lt;/publisher&gt;&lt;urls&gt;&lt;/urls&gt;&lt;/record&gt;&lt;/Cite&gt;&lt;/EndNote&gt;</w:instrText>
      </w:r>
      <w:r w:rsidRPr="00172A65">
        <w:rPr>
          <w:rFonts w:asciiTheme="minorHAnsi" w:hAnsiTheme="minorHAnsi"/>
          <w:sz w:val="22"/>
          <w:szCs w:val="22"/>
        </w:rPr>
        <w:fldChar w:fldCharType="separate"/>
      </w:r>
      <w:r w:rsidRPr="00172A65">
        <w:rPr>
          <w:rFonts w:asciiTheme="minorHAnsi" w:hAnsiTheme="minorHAnsi"/>
          <w:noProof/>
          <w:sz w:val="22"/>
          <w:szCs w:val="22"/>
        </w:rPr>
        <w:t>(McPherson et al., February, 2019)</w:t>
      </w:r>
      <w:r w:rsidRPr="00172A65">
        <w:rPr>
          <w:rFonts w:asciiTheme="minorHAnsi" w:hAnsiTheme="minorHAnsi"/>
          <w:sz w:val="22"/>
          <w:szCs w:val="22"/>
        </w:rPr>
        <w:fldChar w:fldCharType="end"/>
      </w:r>
      <w:r w:rsidRPr="00172A65">
        <w:rPr>
          <w:rFonts w:asciiTheme="minorHAnsi" w:hAnsiTheme="minorHAnsi"/>
          <w:sz w:val="22"/>
          <w:szCs w:val="22"/>
        </w:rPr>
        <w:t xml:space="preserve">, with practice guidelines for effective programs also readily available </w:t>
      </w:r>
      <w:r w:rsidRPr="00172A65">
        <w:rPr>
          <w:rFonts w:asciiTheme="minorHAnsi" w:hAnsiTheme="minorHAnsi"/>
          <w:sz w:val="22"/>
          <w:szCs w:val="22"/>
        </w:rPr>
        <w:fldChar w:fldCharType="begin"/>
      </w:r>
      <w:r w:rsidRPr="00172A65">
        <w:rPr>
          <w:rFonts w:asciiTheme="minorHAnsi" w:hAnsiTheme="minorHAnsi"/>
          <w:sz w:val="22"/>
          <w:szCs w:val="22"/>
        </w:rPr>
        <w:instrText xml:space="preserve"> ADDIN EN.CITE &lt;EndNote&gt;&lt;Cite&gt;&lt;Author&gt;Victorian Government Department of Human Services&lt;/Author&gt;&lt;Year&gt;2009&lt;/Year&gt;&lt;RecNum&gt;2702&lt;/RecNum&gt;&lt;Prefix&gt;i.e.`, &lt;/Prefix&gt;&lt;DisplayText&gt;(i.e., Victorian Government Department of Human Services, 2009)&lt;/DisplayText&gt;&lt;record&gt;&lt;rec-number&gt;2702&lt;/rec-number&gt;&lt;foreign-keys&gt;&lt;key app="EN" db-id="92f59a9x9pfsv7er0w9xzxvce9fzazvddxe2" timestamp="1553837961"&gt;2702&lt;/key&gt;&lt;/foreign-keys&gt;&lt;ref-type name="Government Document"&gt;46&lt;/ref-type&gt;&lt;contributors&gt;&lt;authors&gt;&lt;author&gt;Victorian Government Department of Human Services,&lt;/author&gt;&lt;/authors&gt;&lt;secondary-authors&gt;&lt;author&gt;Victorian Government Department of Human Services&lt;/author&gt;&lt;/secondary-authors&gt;&lt;/contributors&gt;&lt;titles&gt;&lt;title&gt;The Circle Program – a therapeutic approach to foster care: Program Guidelines&lt;/title&gt;&lt;/titles&gt;&lt;dates&gt;&lt;year&gt;2009&lt;/year&gt;&lt;/dates&gt;&lt;pub-location&gt;Melbourne, Victoria&lt;/pub-location&gt;&lt;urls&gt;&lt;/urls&gt;&lt;/record&gt;&lt;/Cite&gt;&lt;/EndNote&gt;</w:instrText>
      </w:r>
      <w:r w:rsidRPr="00172A65">
        <w:rPr>
          <w:rFonts w:asciiTheme="minorHAnsi" w:hAnsiTheme="minorHAnsi"/>
          <w:sz w:val="22"/>
          <w:szCs w:val="22"/>
        </w:rPr>
        <w:fldChar w:fldCharType="separate"/>
      </w:r>
      <w:r w:rsidRPr="00172A65">
        <w:rPr>
          <w:rFonts w:asciiTheme="minorHAnsi" w:hAnsiTheme="minorHAnsi"/>
          <w:noProof/>
          <w:sz w:val="22"/>
          <w:szCs w:val="22"/>
        </w:rPr>
        <w:t>(i.e., Victorian Government Department of Human Services, 2009)</w:t>
      </w:r>
      <w:r w:rsidRPr="00172A65">
        <w:rPr>
          <w:rFonts w:asciiTheme="minorHAnsi" w:hAnsiTheme="minorHAnsi"/>
          <w:sz w:val="22"/>
          <w:szCs w:val="22"/>
        </w:rPr>
        <w:fldChar w:fldCharType="end"/>
      </w:r>
      <w:r w:rsidRPr="00172A65">
        <w:rPr>
          <w:rFonts w:asciiTheme="minorHAnsi" w:hAnsiTheme="minorHAnsi"/>
          <w:sz w:val="22"/>
          <w:szCs w:val="22"/>
        </w:rPr>
        <w:t xml:space="preserve">. </w:t>
      </w:r>
    </w:p>
    <w:p w14:paraId="5222F530" w14:textId="77777777" w:rsidR="002B1EC5" w:rsidRPr="00172A65" w:rsidRDefault="002B1EC5" w:rsidP="001D5116">
      <w:pPr>
        <w:spacing w:line="276" w:lineRule="auto"/>
        <w:rPr>
          <w:rFonts w:asciiTheme="minorHAnsi" w:hAnsiTheme="minorHAnsi"/>
          <w:sz w:val="22"/>
          <w:szCs w:val="22"/>
        </w:rPr>
      </w:pPr>
    </w:p>
    <w:p w14:paraId="22250EFA" w14:textId="77777777" w:rsidR="002B1EC5" w:rsidRPr="00172A65" w:rsidRDefault="002B1EC5" w:rsidP="001D5116">
      <w:pPr>
        <w:spacing w:line="276" w:lineRule="auto"/>
        <w:rPr>
          <w:rFonts w:asciiTheme="minorHAnsi" w:hAnsiTheme="minorHAnsi"/>
          <w:sz w:val="22"/>
          <w:szCs w:val="22"/>
        </w:rPr>
      </w:pPr>
      <w:r w:rsidRPr="00172A65">
        <w:rPr>
          <w:rFonts w:asciiTheme="minorHAnsi" w:hAnsiTheme="minorHAnsi"/>
          <w:sz w:val="22"/>
          <w:szCs w:val="22"/>
        </w:rPr>
        <w:t xml:space="preserve">It is worth highlighting here that the difficulties of translating internationally developed programs to the Australian context may also be analogous to translating effective programs across Australian jurisdictions. Therefore, understanding of the </w:t>
      </w:r>
      <w:r w:rsidRPr="00172A65">
        <w:rPr>
          <w:rFonts w:asciiTheme="minorHAnsi" w:hAnsiTheme="minorHAnsi"/>
          <w:i/>
          <w:sz w:val="22"/>
          <w:szCs w:val="22"/>
        </w:rPr>
        <w:t xml:space="preserve">principles </w:t>
      </w:r>
      <w:r w:rsidRPr="00172A65">
        <w:rPr>
          <w:rFonts w:asciiTheme="minorHAnsi" w:hAnsiTheme="minorHAnsi"/>
          <w:sz w:val="22"/>
          <w:szCs w:val="22"/>
        </w:rPr>
        <w:t xml:space="preserve">of therapeutic care is critical to developing localised </w:t>
      </w:r>
      <w:r w:rsidRPr="00172A65">
        <w:rPr>
          <w:rFonts w:asciiTheme="minorHAnsi" w:hAnsiTheme="minorHAnsi"/>
          <w:i/>
          <w:sz w:val="22"/>
          <w:szCs w:val="22"/>
        </w:rPr>
        <w:t>practices</w:t>
      </w:r>
      <w:r w:rsidRPr="00172A65">
        <w:rPr>
          <w:rFonts w:asciiTheme="minorHAnsi" w:hAnsiTheme="minorHAnsi"/>
          <w:sz w:val="22"/>
          <w:szCs w:val="22"/>
        </w:rPr>
        <w:t xml:space="preserve"> that meaningfully fit within the social and political contexts of local communities. </w:t>
      </w:r>
    </w:p>
    <w:p w14:paraId="02BC4CD0" w14:textId="77777777" w:rsidR="002B1EC5" w:rsidRPr="00172A65" w:rsidRDefault="002B1EC5" w:rsidP="001D5116">
      <w:pPr>
        <w:spacing w:line="276" w:lineRule="auto"/>
        <w:rPr>
          <w:rFonts w:asciiTheme="minorHAnsi" w:hAnsiTheme="minorHAnsi"/>
          <w:sz w:val="22"/>
          <w:szCs w:val="22"/>
        </w:rPr>
      </w:pPr>
    </w:p>
    <w:p w14:paraId="0CDB7FB0" w14:textId="169C25FB" w:rsidR="002B1EC5" w:rsidRPr="00172A65" w:rsidRDefault="002B1EC5" w:rsidP="001D5116">
      <w:pPr>
        <w:spacing w:line="276" w:lineRule="auto"/>
        <w:rPr>
          <w:rFonts w:asciiTheme="minorHAnsi" w:hAnsiTheme="minorHAnsi"/>
          <w:sz w:val="22"/>
          <w:szCs w:val="22"/>
        </w:rPr>
      </w:pPr>
      <w:r w:rsidRPr="00172A65">
        <w:rPr>
          <w:rFonts w:asciiTheme="minorHAnsi" w:hAnsiTheme="minorHAnsi"/>
          <w:sz w:val="22"/>
          <w:szCs w:val="22"/>
        </w:rPr>
        <w:t>We are encouraged to see increased adoption of therapeutic care models across Australia. However, the adoption of these models is far from universal, nor is access to such programs universally availabl</w:t>
      </w:r>
      <w:r w:rsidR="00D21471" w:rsidRPr="00172A65">
        <w:rPr>
          <w:rFonts w:asciiTheme="minorHAnsi" w:hAnsiTheme="minorHAnsi"/>
          <w:sz w:val="22"/>
          <w:szCs w:val="22"/>
        </w:rPr>
        <w:t>e to all children who enter out-of-</w:t>
      </w:r>
      <w:r w:rsidRPr="00172A65">
        <w:rPr>
          <w:rFonts w:asciiTheme="minorHAnsi" w:hAnsiTheme="minorHAnsi"/>
          <w:sz w:val="22"/>
          <w:szCs w:val="22"/>
        </w:rPr>
        <w:t>home care, even in jurisdictions where programs have been long established. The adoption of such programs should be accompanied with adequate resources to undertake research for ongoing service evaluation and quality improvement.</w:t>
      </w:r>
    </w:p>
    <w:p w14:paraId="5BBE384A" w14:textId="77777777" w:rsidR="002B1EC5" w:rsidRPr="00172A65" w:rsidRDefault="002B1EC5" w:rsidP="001D5116">
      <w:pPr>
        <w:spacing w:line="276" w:lineRule="auto"/>
        <w:rPr>
          <w:rFonts w:asciiTheme="minorHAnsi" w:hAnsiTheme="minorHAnsi"/>
          <w:sz w:val="22"/>
          <w:szCs w:val="22"/>
        </w:rPr>
      </w:pPr>
    </w:p>
    <w:p w14:paraId="166EDB2C" w14:textId="77777777" w:rsidR="00545596" w:rsidRDefault="00545596" w:rsidP="001D5116">
      <w:pPr>
        <w:spacing w:line="276" w:lineRule="auto"/>
        <w:rPr>
          <w:rFonts w:asciiTheme="minorHAnsi" w:hAnsiTheme="minorHAnsi"/>
          <w:b/>
          <w:sz w:val="22"/>
          <w:szCs w:val="22"/>
        </w:rPr>
      </w:pPr>
    </w:p>
    <w:p w14:paraId="35DAF5E3" w14:textId="77777777" w:rsidR="00545596" w:rsidRDefault="00545596" w:rsidP="001D5116">
      <w:pPr>
        <w:spacing w:line="276" w:lineRule="auto"/>
        <w:rPr>
          <w:rFonts w:asciiTheme="minorHAnsi" w:hAnsiTheme="minorHAnsi"/>
          <w:b/>
          <w:sz w:val="22"/>
          <w:szCs w:val="22"/>
        </w:rPr>
      </w:pPr>
    </w:p>
    <w:p w14:paraId="2B8245F1" w14:textId="77777777" w:rsidR="002B1EC5" w:rsidRDefault="002B1EC5" w:rsidP="001D5116">
      <w:pPr>
        <w:spacing w:line="276" w:lineRule="auto"/>
        <w:rPr>
          <w:rFonts w:asciiTheme="minorHAnsi" w:hAnsiTheme="minorHAnsi"/>
          <w:b/>
          <w:sz w:val="22"/>
          <w:szCs w:val="22"/>
        </w:rPr>
      </w:pPr>
      <w:r w:rsidRPr="00172A65">
        <w:rPr>
          <w:rFonts w:asciiTheme="minorHAnsi" w:hAnsiTheme="minorHAnsi"/>
          <w:b/>
          <w:sz w:val="22"/>
          <w:szCs w:val="22"/>
        </w:rPr>
        <w:lastRenderedPageBreak/>
        <w:t>Leaving care</w:t>
      </w:r>
    </w:p>
    <w:p w14:paraId="07788553" w14:textId="77777777" w:rsidR="005A41CD" w:rsidRPr="00172A65" w:rsidRDefault="005A41CD" w:rsidP="001D5116">
      <w:pPr>
        <w:spacing w:line="276" w:lineRule="auto"/>
        <w:rPr>
          <w:rFonts w:asciiTheme="minorHAnsi" w:hAnsiTheme="minorHAnsi"/>
          <w:b/>
          <w:sz w:val="22"/>
          <w:szCs w:val="22"/>
        </w:rPr>
      </w:pPr>
    </w:p>
    <w:p w14:paraId="3FC1FBA7" w14:textId="3521C47A" w:rsidR="002B1EC5" w:rsidRPr="00172A65" w:rsidRDefault="002B1EC5" w:rsidP="001D5116">
      <w:pPr>
        <w:pStyle w:val="NormalWeb"/>
        <w:spacing w:before="0" w:beforeAutospacing="0" w:after="0" w:afterAutospacing="0" w:line="276" w:lineRule="auto"/>
        <w:rPr>
          <w:rFonts w:asciiTheme="minorHAnsi" w:hAnsiTheme="minorHAnsi"/>
          <w:sz w:val="22"/>
          <w:szCs w:val="22"/>
          <w:lang w:eastAsia="en-AU"/>
        </w:rPr>
      </w:pPr>
      <w:r w:rsidRPr="00172A65">
        <w:rPr>
          <w:rFonts w:asciiTheme="minorHAnsi" w:hAnsiTheme="minorHAnsi"/>
          <w:sz w:val="22"/>
          <w:szCs w:val="22"/>
          <w:lang w:eastAsia="en-AU"/>
        </w:rPr>
        <w:t>In addition to providing care leavers with extended access to supported care environments, this population is likely to benefit from being able to access specialist mental health services that have expertise in the impacts of all types of developmental trauma (i.e., physical, emotional and sexual abuse, and neglect). Initiatives like the trauma counselling services provided by the Australian Childhood Foundation</w:t>
      </w:r>
      <w:r w:rsidR="00A9596D" w:rsidRPr="00172A65">
        <w:rPr>
          <w:rFonts w:asciiTheme="minorHAnsi" w:hAnsiTheme="minorHAnsi"/>
          <w:sz w:val="22"/>
          <w:szCs w:val="22"/>
          <w:lang w:eastAsia="en-AU"/>
        </w:rPr>
        <w:t xml:space="preserve"> (Australian Childhood Foundation, 2018), cu</w:t>
      </w:r>
      <w:r w:rsidRPr="00172A65">
        <w:rPr>
          <w:rFonts w:asciiTheme="minorHAnsi" w:hAnsiTheme="minorHAnsi"/>
          <w:sz w:val="22"/>
          <w:szCs w:val="22"/>
          <w:lang w:eastAsia="en-AU"/>
        </w:rPr>
        <w:t xml:space="preserve">rrently available in Tasmania, Victoria and coming soon in New South Wales may provide examples of the types of cost-free specialist counselling services that can support this young adult population during the leaving care journey. </w:t>
      </w:r>
    </w:p>
    <w:p w14:paraId="2234186C" w14:textId="15589662" w:rsidR="00BE23E6" w:rsidRDefault="00BE23E6" w:rsidP="001D5116">
      <w:pPr>
        <w:spacing w:line="276" w:lineRule="auto"/>
        <w:rPr>
          <w:rFonts w:asciiTheme="minorHAnsi" w:hAnsiTheme="minorHAnsi"/>
          <w:i/>
          <w:sz w:val="22"/>
          <w:szCs w:val="22"/>
        </w:rPr>
      </w:pPr>
    </w:p>
    <w:p w14:paraId="028DF10B" w14:textId="77777777" w:rsidR="00467945" w:rsidRPr="00172A65" w:rsidRDefault="00467945" w:rsidP="001D5116">
      <w:pPr>
        <w:spacing w:line="276" w:lineRule="auto"/>
        <w:rPr>
          <w:rFonts w:asciiTheme="minorHAnsi" w:hAnsiTheme="minorHAnsi"/>
          <w:i/>
          <w:sz w:val="22"/>
          <w:szCs w:val="22"/>
        </w:rPr>
      </w:pPr>
    </w:p>
    <w:bookmarkEnd w:id="3"/>
    <w:bookmarkEnd w:id="4"/>
    <w:bookmarkEnd w:id="5"/>
    <w:bookmarkEnd w:id="6"/>
    <w:bookmarkEnd w:id="7"/>
    <w:p w14:paraId="4399A5A6" w14:textId="77777777" w:rsidR="00BE23E6" w:rsidRPr="009F7E0A" w:rsidRDefault="00BE23E6" w:rsidP="001D5116">
      <w:pPr>
        <w:spacing w:line="276" w:lineRule="auto"/>
        <w:rPr>
          <w:rFonts w:asciiTheme="minorHAnsi" w:hAnsiTheme="minorHAnsi"/>
          <w:b/>
          <w:i/>
          <w:color w:val="1F4E79" w:themeColor="accent5" w:themeShade="80"/>
          <w:sz w:val="28"/>
          <w:szCs w:val="28"/>
        </w:rPr>
      </w:pPr>
      <w:r w:rsidRPr="009F7E0A">
        <w:rPr>
          <w:rFonts w:asciiTheme="minorHAnsi" w:hAnsiTheme="minorHAnsi"/>
          <w:b/>
          <w:i/>
          <w:color w:val="1F4E79" w:themeColor="accent5" w:themeShade="80"/>
          <w:sz w:val="28"/>
          <w:szCs w:val="28"/>
        </w:rPr>
        <w:t>Questions on education and training</w:t>
      </w:r>
    </w:p>
    <w:p w14:paraId="7874B6E8" w14:textId="77777777" w:rsidR="00BE23E6" w:rsidRPr="00172A65" w:rsidRDefault="00BE23E6" w:rsidP="001D5116">
      <w:pPr>
        <w:pStyle w:val="ListParagraph"/>
        <w:spacing w:line="276" w:lineRule="auto"/>
        <w:rPr>
          <w:rFonts w:asciiTheme="minorHAnsi" w:hAnsiTheme="minorHAnsi"/>
          <w:b/>
          <w:i/>
          <w:color w:val="1F4E79" w:themeColor="accent5" w:themeShade="80"/>
          <w:sz w:val="22"/>
          <w:szCs w:val="22"/>
        </w:rPr>
      </w:pPr>
    </w:p>
    <w:p w14:paraId="3099C7CF" w14:textId="77777777" w:rsidR="00BE23E6" w:rsidRPr="00172A65" w:rsidRDefault="00BE23E6" w:rsidP="001D5116">
      <w:pPr>
        <w:pStyle w:val="ListParagraph"/>
        <w:numPr>
          <w:ilvl w:val="0"/>
          <w:numId w:val="4"/>
        </w:numPr>
        <w:spacing w:line="276" w:lineRule="auto"/>
        <w:rPr>
          <w:rFonts w:asciiTheme="minorHAnsi" w:hAnsiTheme="minorHAnsi"/>
          <w:b/>
          <w:i/>
          <w:color w:val="1F4E79" w:themeColor="accent5" w:themeShade="80"/>
          <w:sz w:val="22"/>
          <w:szCs w:val="22"/>
        </w:rPr>
      </w:pPr>
      <w:r w:rsidRPr="00172A65">
        <w:rPr>
          <w:rFonts w:asciiTheme="minorHAnsi" w:hAnsiTheme="minorHAnsi"/>
          <w:b/>
          <w:i/>
          <w:color w:val="1F4E79" w:themeColor="accent5" w:themeShade="80"/>
          <w:sz w:val="22"/>
          <w:szCs w:val="22"/>
        </w:rPr>
        <w:t>What are the key barriers to children and young people with mental ill</w:t>
      </w:r>
      <w:r w:rsidRPr="00172A65">
        <w:rPr>
          <w:rFonts w:asciiTheme="minorHAnsi" w:hAnsiTheme="minorHAnsi"/>
          <w:b/>
          <w:i/>
          <w:color w:val="1F4E79" w:themeColor="accent5" w:themeShade="80"/>
          <w:sz w:val="22"/>
          <w:szCs w:val="22"/>
        </w:rPr>
        <w:noBreakHyphen/>
        <w:t>health participating and engaging in education and training, and achieving good education outcomes?</w:t>
      </w:r>
    </w:p>
    <w:p w14:paraId="16932ED6" w14:textId="77777777" w:rsidR="00BE23E6" w:rsidRPr="00172A65" w:rsidRDefault="00BE23E6" w:rsidP="001D5116">
      <w:pPr>
        <w:pStyle w:val="ListParagraph"/>
        <w:spacing w:line="276" w:lineRule="auto"/>
        <w:rPr>
          <w:rFonts w:asciiTheme="minorHAnsi" w:hAnsiTheme="minorHAnsi"/>
          <w:sz w:val="22"/>
          <w:szCs w:val="22"/>
        </w:rPr>
      </w:pPr>
    </w:p>
    <w:p w14:paraId="27788B08" w14:textId="55E0DFED"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The timing of onset of illness </w:t>
      </w:r>
      <w:r w:rsidR="00F221AB" w:rsidRPr="00172A65">
        <w:rPr>
          <w:rFonts w:asciiTheme="minorHAnsi" w:hAnsiTheme="minorHAnsi"/>
          <w:sz w:val="22"/>
          <w:szCs w:val="22"/>
        </w:rPr>
        <w:t xml:space="preserve">in children and young people </w:t>
      </w:r>
      <w:r w:rsidRPr="00172A65">
        <w:rPr>
          <w:rFonts w:asciiTheme="minorHAnsi" w:hAnsiTheme="minorHAnsi"/>
          <w:sz w:val="22"/>
          <w:szCs w:val="22"/>
        </w:rPr>
        <w:t>can derail secondary education, the transition to furt</w:t>
      </w:r>
      <w:r w:rsidR="00F221AB" w:rsidRPr="00172A65">
        <w:rPr>
          <w:rFonts w:asciiTheme="minorHAnsi" w:hAnsiTheme="minorHAnsi"/>
          <w:sz w:val="22"/>
          <w:szCs w:val="22"/>
        </w:rPr>
        <w:t xml:space="preserve">her education and training, and </w:t>
      </w:r>
      <w:r w:rsidRPr="00172A65">
        <w:rPr>
          <w:rFonts w:asciiTheme="minorHAnsi" w:hAnsiTheme="minorHAnsi"/>
          <w:sz w:val="22"/>
          <w:szCs w:val="22"/>
        </w:rPr>
        <w:t xml:space="preserve">employment. This is exacerbated by </w:t>
      </w:r>
      <w:r w:rsidR="00182450" w:rsidRPr="00172A65">
        <w:rPr>
          <w:rFonts w:asciiTheme="minorHAnsi" w:hAnsiTheme="minorHAnsi"/>
          <w:sz w:val="22"/>
          <w:szCs w:val="22"/>
        </w:rPr>
        <w:t xml:space="preserve">generally </w:t>
      </w:r>
      <w:r w:rsidRPr="00172A65">
        <w:rPr>
          <w:rFonts w:asciiTheme="minorHAnsi" w:hAnsiTheme="minorHAnsi"/>
          <w:sz w:val="22"/>
          <w:szCs w:val="22"/>
        </w:rPr>
        <w:t xml:space="preserve">low levels of mental health literacy </w:t>
      </w:r>
      <w:r w:rsidR="00182450" w:rsidRPr="00172A65">
        <w:rPr>
          <w:rFonts w:asciiTheme="minorHAnsi" w:hAnsiTheme="minorHAnsi"/>
          <w:sz w:val="22"/>
          <w:szCs w:val="22"/>
        </w:rPr>
        <w:t>amongst</w:t>
      </w:r>
      <w:r w:rsidRPr="00172A65">
        <w:rPr>
          <w:rFonts w:asciiTheme="minorHAnsi" w:hAnsiTheme="minorHAnsi"/>
          <w:sz w:val="22"/>
          <w:szCs w:val="22"/>
        </w:rPr>
        <w:t xml:space="preserve"> teachers, inadequate support for students with mental health issues in school, and poor integration with external mental health providers. There are also high levels of stigma and pervasive myths about the interaction of mental ill health and scholastic achievement. For example, it is known that being around friends and engaged in supported activity such as education is good for people, and yet many young people with mental ill health are separated from education and their friends. </w:t>
      </w:r>
    </w:p>
    <w:p w14:paraId="567A69BA" w14:textId="77777777" w:rsidR="00BE23E6" w:rsidRPr="00172A65" w:rsidRDefault="00BE23E6" w:rsidP="001D5116">
      <w:pPr>
        <w:pStyle w:val="ListParagraph"/>
        <w:spacing w:line="276" w:lineRule="auto"/>
        <w:rPr>
          <w:rFonts w:asciiTheme="minorHAnsi" w:hAnsiTheme="minorHAnsi"/>
          <w:sz w:val="22"/>
          <w:szCs w:val="22"/>
        </w:rPr>
      </w:pPr>
    </w:p>
    <w:p w14:paraId="3136EAC6" w14:textId="77777777" w:rsidR="00BE23E6" w:rsidRPr="00172A65" w:rsidRDefault="00BE23E6" w:rsidP="001D5116">
      <w:pPr>
        <w:pStyle w:val="ListParagraph"/>
        <w:numPr>
          <w:ilvl w:val="0"/>
          <w:numId w:val="4"/>
        </w:numPr>
        <w:spacing w:line="276" w:lineRule="auto"/>
        <w:rPr>
          <w:rFonts w:asciiTheme="minorHAnsi" w:hAnsiTheme="minorHAnsi"/>
          <w:b/>
          <w:i/>
          <w:color w:val="1F4E79" w:themeColor="accent5" w:themeShade="80"/>
          <w:sz w:val="22"/>
          <w:szCs w:val="22"/>
        </w:rPr>
      </w:pPr>
      <w:r w:rsidRPr="00172A65">
        <w:rPr>
          <w:rFonts w:asciiTheme="minorHAnsi" w:hAnsiTheme="minorHAnsi"/>
          <w:b/>
          <w:i/>
          <w:color w:val="1F4E79" w:themeColor="accent5" w:themeShade="80"/>
          <w:sz w:val="22"/>
          <w:szCs w:val="22"/>
        </w:rPr>
        <w:t>Is there adequate support available for children and young people with mental ill</w:t>
      </w:r>
      <w:r w:rsidRPr="00172A65">
        <w:rPr>
          <w:rFonts w:asciiTheme="minorHAnsi" w:hAnsiTheme="minorHAnsi"/>
          <w:b/>
          <w:i/>
          <w:color w:val="1F4E79" w:themeColor="accent5" w:themeShade="80"/>
          <w:sz w:val="22"/>
          <w:szCs w:val="22"/>
        </w:rPr>
        <w:noBreakHyphen/>
        <w:t>health to re</w:t>
      </w:r>
      <w:r w:rsidRPr="00172A65">
        <w:rPr>
          <w:rFonts w:asciiTheme="minorHAnsi" w:hAnsiTheme="minorHAnsi"/>
          <w:b/>
          <w:i/>
          <w:color w:val="1F4E79" w:themeColor="accent5" w:themeShade="80"/>
          <w:sz w:val="22"/>
          <w:szCs w:val="22"/>
        </w:rPr>
        <w:noBreakHyphen/>
        <w:t>engage with education and training?</w:t>
      </w:r>
    </w:p>
    <w:p w14:paraId="22D97E7B" w14:textId="77777777" w:rsidR="00BE23E6" w:rsidRPr="00172A65" w:rsidRDefault="00BE23E6" w:rsidP="001D5116">
      <w:pPr>
        <w:spacing w:line="276" w:lineRule="auto"/>
        <w:rPr>
          <w:rFonts w:asciiTheme="minorHAnsi" w:hAnsiTheme="minorHAnsi"/>
          <w:sz w:val="22"/>
          <w:szCs w:val="22"/>
        </w:rPr>
      </w:pPr>
    </w:p>
    <w:p w14:paraId="0CD5F247" w14:textId="0ED63FED"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While it is clear that the recovery and the social inclusion of people with psychotic disorders is facilitated b</w:t>
      </w:r>
      <w:r w:rsidR="00393399" w:rsidRPr="00172A65">
        <w:rPr>
          <w:rFonts w:asciiTheme="minorHAnsi" w:hAnsiTheme="minorHAnsi"/>
          <w:sz w:val="22"/>
          <w:szCs w:val="22"/>
        </w:rPr>
        <w:t>y participation in both</w:t>
      </w:r>
      <w:r w:rsidRPr="00172A65">
        <w:rPr>
          <w:rFonts w:asciiTheme="minorHAnsi" w:hAnsiTheme="minorHAnsi"/>
          <w:sz w:val="22"/>
          <w:szCs w:val="22"/>
        </w:rPr>
        <w:t xml:space="preserve"> mainstream education and employment, there remains clear evidence of lower levels of educational achievement of people with mental ill health (</w:t>
      </w:r>
      <w:proofErr w:type="spellStart"/>
      <w:r w:rsidRPr="00172A65">
        <w:rPr>
          <w:rFonts w:asciiTheme="minorHAnsi" w:eastAsiaTheme="minorHAnsi" w:hAnsiTheme="minorHAnsi" w:cstheme="minorHAnsi"/>
          <w:sz w:val="22"/>
          <w:szCs w:val="22"/>
          <w:lang w:val="en-US" w:eastAsia="en-US"/>
        </w:rPr>
        <w:t>Degney</w:t>
      </w:r>
      <w:proofErr w:type="spellEnd"/>
      <w:r w:rsidRPr="00172A65">
        <w:rPr>
          <w:rFonts w:asciiTheme="minorHAnsi" w:eastAsiaTheme="minorHAnsi" w:hAnsiTheme="minorHAnsi" w:cstheme="minorHAnsi"/>
          <w:sz w:val="22"/>
          <w:szCs w:val="22"/>
          <w:lang w:val="en-US" w:eastAsia="en-US"/>
        </w:rPr>
        <w:t xml:space="preserve">, Hopkins, </w:t>
      </w:r>
      <w:proofErr w:type="spellStart"/>
      <w:r w:rsidRPr="00172A65">
        <w:rPr>
          <w:rFonts w:asciiTheme="minorHAnsi" w:eastAsiaTheme="minorHAnsi" w:hAnsiTheme="minorHAnsi" w:cstheme="minorHAnsi"/>
          <w:sz w:val="22"/>
          <w:szCs w:val="22"/>
          <w:lang w:val="en-US" w:eastAsia="en-US"/>
        </w:rPr>
        <w:t>Hosie</w:t>
      </w:r>
      <w:proofErr w:type="spellEnd"/>
      <w:r w:rsidRPr="00172A65">
        <w:rPr>
          <w:rFonts w:asciiTheme="minorHAnsi" w:eastAsiaTheme="minorHAnsi" w:hAnsiTheme="minorHAnsi" w:cstheme="minorHAnsi"/>
          <w:sz w:val="22"/>
          <w:szCs w:val="22"/>
          <w:lang w:val="en-US" w:eastAsia="en-US"/>
        </w:rPr>
        <w:t xml:space="preserve">, Lim, </w:t>
      </w:r>
      <w:proofErr w:type="spellStart"/>
      <w:r w:rsidRPr="00172A65">
        <w:rPr>
          <w:rFonts w:asciiTheme="minorHAnsi" w:eastAsiaTheme="minorHAnsi" w:hAnsiTheme="minorHAnsi" w:cstheme="minorHAnsi"/>
          <w:sz w:val="22"/>
          <w:szCs w:val="22"/>
          <w:lang w:val="en-US" w:eastAsia="en-US"/>
        </w:rPr>
        <w:t>Rajendren</w:t>
      </w:r>
      <w:proofErr w:type="spellEnd"/>
      <w:r w:rsidRPr="00172A65">
        <w:rPr>
          <w:rFonts w:asciiTheme="minorHAnsi" w:eastAsiaTheme="minorHAnsi" w:hAnsiTheme="minorHAnsi" w:cstheme="minorHAnsi"/>
          <w:sz w:val="22"/>
          <w:szCs w:val="22"/>
          <w:lang w:val="en-US" w:eastAsia="en-US"/>
        </w:rPr>
        <w:t xml:space="preserve">, &amp; </w:t>
      </w:r>
      <w:proofErr w:type="spellStart"/>
      <w:r w:rsidRPr="00172A65">
        <w:rPr>
          <w:rFonts w:asciiTheme="minorHAnsi" w:eastAsiaTheme="minorHAnsi" w:hAnsiTheme="minorHAnsi" w:cstheme="minorHAnsi"/>
          <w:sz w:val="22"/>
          <w:szCs w:val="22"/>
          <w:lang w:val="en-US" w:eastAsia="en-US"/>
        </w:rPr>
        <w:t>Vogl</w:t>
      </w:r>
      <w:proofErr w:type="spellEnd"/>
      <w:r w:rsidRPr="00172A65">
        <w:rPr>
          <w:rFonts w:asciiTheme="minorHAnsi" w:eastAsiaTheme="minorHAnsi" w:hAnsiTheme="minorHAnsi" w:cstheme="minorHAnsi"/>
          <w:sz w:val="22"/>
          <w:szCs w:val="22"/>
          <w:lang w:val="en-US" w:eastAsia="en-US"/>
        </w:rPr>
        <w:t xml:space="preserve">, 2012) </w:t>
      </w:r>
      <w:r w:rsidRPr="00172A65">
        <w:rPr>
          <w:rFonts w:asciiTheme="minorHAnsi" w:hAnsiTheme="minorHAnsi"/>
          <w:sz w:val="22"/>
          <w:szCs w:val="22"/>
        </w:rPr>
        <w:t>and lower employment levels (</w:t>
      </w:r>
      <w:proofErr w:type="spellStart"/>
      <w:r w:rsidR="00B55468">
        <w:fldChar w:fldCharType="begin"/>
      </w:r>
      <w:r w:rsidR="00B55468">
        <w:instrText xml:space="preserve"> HYPERLINK "https://www.ncb</w:instrText>
      </w:r>
      <w:r w:rsidR="00B55468">
        <w:instrText xml:space="preserve">i.nlm.nih.gov/pubmed/?term=Waghorn%20G%5BAuthor%5D&amp;cauthor=true&amp;cauthor_uid=22718112" </w:instrText>
      </w:r>
      <w:r w:rsidR="00B55468">
        <w:fldChar w:fldCharType="separate"/>
      </w:r>
      <w:r w:rsidRPr="00172A65">
        <w:rPr>
          <w:rStyle w:val="Hyperlink"/>
          <w:rFonts w:asciiTheme="minorHAnsi" w:hAnsiTheme="minorHAnsi"/>
          <w:sz w:val="22"/>
          <w:szCs w:val="22"/>
        </w:rPr>
        <w:t>Waghorn</w:t>
      </w:r>
      <w:proofErr w:type="spellEnd"/>
      <w:r w:rsidRPr="00172A65">
        <w:rPr>
          <w:rStyle w:val="Hyperlink"/>
          <w:rFonts w:asciiTheme="minorHAnsi" w:hAnsiTheme="minorHAnsi"/>
          <w:sz w:val="22"/>
          <w:szCs w:val="22"/>
        </w:rPr>
        <w:t xml:space="preserve">, </w:t>
      </w:r>
      <w:r w:rsidR="00B55468">
        <w:rPr>
          <w:rStyle w:val="Hyperlink"/>
          <w:rFonts w:asciiTheme="minorHAnsi" w:hAnsiTheme="minorHAnsi"/>
          <w:sz w:val="22"/>
          <w:szCs w:val="22"/>
        </w:rPr>
        <w:fldChar w:fldCharType="end"/>
      </w:r>
      <w:hyperlink r:id="rId27" w:history="1">
        <w:proofErr w:type="spellStart"/>
        <w:r w:rsidRPr="00172A65">
          <w:rPr>
            <w:rStyle w:val="Hyperlink"/>
            <w:rFonts w:asciiTheme="minorHAnsi" w:hAnsiTheme="minorHAnsi"/>
            <w:sz w:val="22"/>
            <w:szCs w:val="22"/>
          </w:rPr>
          <w:t>Saha</w:t>
        </w:r>
        <w:proofErr w:type="spellEnd"/>
        <w:r w:rsidRPr="00172A65">
          <w:rPr>
            <w:rStyle w:val="Hyperlink"/>
            <w:rFonts w:asciiTheme="minorHAnsi" w:hAnsiTheme="minorHAnsi"/>
            <w:sz w:val="22"/>
            <w:szCs w:val="22"/>
          </w:rPr>
          <w:t xml:space="preserve">, </w:t>
        </w:r>
      </w:hyperlink>
      <w:hyperlink r:id="rId28" w:history="1">
        <w:r w:rsidRPr="00172A65">
          <w:rPr>
            <w:rStyle w:val="Hyperlink"/>
            <w:rFonts w:asciiTheme="minorHAnsi" w:hAnsiTheme="minorHAnsi"/>
            <w:sz w:val="22"/>
            <w:szCs w:val="22"/>
          </w:rPr>
          <w:t>Harvey,</w:t>
        </w:r>
      </w:hyperlink>
      <w:r w:rsidRPr="00172A65">
        <w:rPr>
          <w:rFonts w:asciiTheme="minorHAnsi" w:hAnsiTheme="minorHAnsi"/>
          <w:sz w:val="22"/>
          <w:szCs w:val="22"/>
        </w:rPr>
        <w:t xml:space="preserve"> </w:t>
      </w:r>
      <w:hyperlink r:id="rId29" w:history="1">
        <w:r w:rsidRPr="00172A65">
          <w:rPr>
            <w:rStyle w:val="Hyperlink"/>
            <w:rFonts w:asciiTheme="minorHAnsi" w:hAnsiTheme="minorHAnsi"/>
            <w:sz w:val="22"/>
            <w:szCs w:val="22"/>
          </w:rPr>
          <w:t xml:space="preserve">Morgan, </w:t>
        </w:r>
      </w:hyperlink>
      <w:hyperlink r:id="rId30" w:history="1">
        <w:proofErr w:type="spellStart"/>
        <w:r w:rsidRPr="00172A65">
          <w:rPr>
            <w:rStyle w:val="Hyperlink"/>
            <w:rFonts w:asciiTheme="minorHAnsi" w:hAnsiTheme="minorHAnsi"/>
            <w:sz w:val="22"/>
            <w:szCs w:val="22"/>
          </w:rPr>
          <w:t>Waterreus</w:t>
        </w:r>
        <w:proofErr w:type="spellEnd"/>
        <w:r w:rsidRPr="00172A65">
          <w:rPr>
            <w:rStyle w:val="Hyperlink"/>
            <w:rFonts w:asciiTheme="minorHAnsi" w:hAnsiTheme="minorHAnsi"/>
            <w:sz w:val="22"/>
            <w:szCs w:val="22"/>
          </w:rPr>
          <w:t xml:space="preserve">, </w:t>
        </w:r>
      </w:hyperlink>
      <w:hyperlink r:id="rId31" w:history="1">
        <w:r w:rsidRPr="00172A65">
          <w:rPr>
            <w:rStyle w:val="Hyperlink"/>
            <w:rFonts w:asciiTheme="minorHAnsi" w:hAnsiTheme="minorHAnsi"/>
            <w:sz w:val="22"/>
            <w:szCs w:val="22"/>
          </w:rPr>
          <w:t xml:space="preserve">Bush, </w:t>
        </w:r>
      </w:hyperlink>
      <w:hyperlink r:id="rId32" w:history="1">
        <w:r w:rsidRPr="00172A65">
          <w:rPr>
            <w:rStyle w:val="Hyperlink"/>
            <w:rFonts w:asciiTheme="minorHAnsi" w:hAnsiTheme="minorHAnsi"/>
            <w:sz w:val="22"/>
            <w:szCs w:val="22"/>
          </w:rPr>
          <w:t xml:space="preserve">Castle, </w:t>
        </w:r>
      </w:hyperlink>
      <w:hyperlink r:id="rId33" w:history="1">
        <w:proofErr w:type="spellStart"/>
        <w:r w:rsidRPr="00172A65">
          <w:rPr>
            <w:rStyle w:val="Hyperlink"/>
            <w:rFonts w:asciiTheme="minorHAnsi" w:hAnsiTheme="minorHAnsi"/>
            <w:sz w:val="22"/>
            <w:szCs w:val="22"/>
          </w:rPr>
          <w:t>Galletly</w:t>
        </w:r>
        <w:proofErr w:type="spellEnd"/>
        <w:r w:rsidRPr="00172A65">
          <w:rPr>
            <w:rStyle w:val="Hyperlink"/>
            <w:rFonts w:asciiTheme="minorHAnsi" w:hAnsiTheme="minorHAnsi"/>
            <w:sz w:val="22"/>
            <w:szCs w:val="22"/>
          </w:rPr>
          <w:t xml:space="preserve">, </w:t>
        </w:r>
      </w:hyperlink>
      <w:hyperlink r:id="rId34" w:history="1">
        <w:r w:rsidRPr="00172A65">
          <w:rPr>
            <w:rStyle w:val="Hyperlink"/>
            <w:rFonts w:asciiTheme="minorHAnsi" w:hAnsiTheme="minorHAnsi"/>
            <w:sz w:val="22"/>
            <w:szCs w:val="22"/>
          </w:rPr>
          <w:t xml:space="preserve">Stain, </w:t>
        </w:r>
      </w:hyperlink>
      <w:hyperlink r:id="rId35" w:history="1">
        <w:r w:rsidRPr="00172A65">
          <w:rPr>
            <w:rStyle w:val="Hyperlink"/>
            <w:rFonts w:asciiTheme="minorHAnsi" w:hAnsiTheme="minorHAnsi"/>
            <w:sz w:val="22"/>
            <w:szCs w:val="22"/>
          </w:rPr>
          <w:t xml:space="preserve">Neil, </w:t>
        </w:r>
      </w:hyperlink>
      <w:r w:rsidRPr="00172A65">
        <w:rPr>
          <w:rFonts w:asciiTheme="minorHAnsi" w:hAnsiTheme="minorHAnsi"/>
          <w:sz w:val="22"/>
          <w:szCs w:val="22"/>
        </w:rPr>
        <w:t xml:space="preserve"> </w:t>
      </w:r>
      <w:hyperlink r:id="rId36" w:history="1">
        <w:proofErr w:type="spellStart"/>
        <w:r w:rsidRPr="00172A65">
          <w:rPr>
            <w:rStyle w:val="Hyperlink"/>
            <w:rFonts w:asciiTheme="minorHAnsi" w:hAnsiTheme="minorHAnsi"/>
            <w:sz w:val="22"/>
            <w:szCs w:val="22"/>
          </w:rPr>
          <w:t>McGorry</w:t>
        </w:r>
        <w:proofErr w:type="spellEnd"/>
        <w:r w:rsidRPr="00172A65">
          <w:rPr>
            <w:rStyle w:val="Hyperlink"/>
            <w:rFonts w:asciiTheme="minorHAnsi" w:hAnsiTheme="minorHAnsi"/>
            <w:sz w:val="22"/>
            <w:szCs w:val="22"/>
          </w:rPr>
          <w:t xml:space="preserve">, </w:t>
        </w:r>
      </w:hyperlink>
      <w:r w:rsidRPr="00172A65">
        <w:rPr>
          <w:rFonts w:asciiTheme="minorHAnsi" w:hAnsiTheme="minorHAnsi"/>
          <w:sz w:val="22"/>
          <w:szCs w:val="22"/>
        </w:rPr>
        <w:t xml:space="preserve"> &amp; </w:t>
      </w:r>
      <w:hyperlink r:id="rId37" w:history="1">
        <w:r w:rsidRPr="00172A65">
          <w:rPr>
            <w:rStyle w:val="Hyperlink"/>
            <w:rFonts w:asciiTheme="minorHAnsi" w:hAnsiTheme="minorHAnsi"/>
            <w:sz w:val="22"/>
            <w:szCs w:val="22"/>
          </w:rPr>
          <w:t xml:space="preserve">McGrath, </w:t>
        </w:r>
      </w:hyperlink>
      <w:r w:rsidRPr="00172A65">
        <w:rPr>
          <w:rFonts w:asciiTheme="minorHAnsi" w:hAnsiTheme="minorHAnsi"/>
          <w:sz w:val="22"/>
          <w:szCs w:val="22"/>
        </w:rPr>
        <w:t xml:space="preserve">2012). </w:t>
      </w:r>
    </w:p>
    <w:p w14:paraId="06BC4D1C" w14:textId="77777777" w:rsidR="00BE23E6" w:rsidRPr="00172A65" w:rsidRDefault="00BE23E6" w:rsidP="001D5116">
      <w:pPr>
        <w:spacing w:line="276" w:lineRule="auto"/>
        <w:rPr>
          <w:rFonts w:asciiTheme="minorHAnsi" w:hAnsiTheme="minorHAnsi"/>
          <w:sz w:val="22"/>
          <w:szCs w:val="22"/>
        </w:rPr>
      </w:pPr>
    </w:p>
    <w:p w14:paraId="00E6F14F" w14:textId="05657CE4"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As part of the second Australian survey of p</w:t>
      </w:r>
      <w:r w:rsidR="00833ACB" w:rsidRPr="00172A65">
        <w:rPr>
          <w:rFonts w:asciiTheme="minorHAnsi" w:hAnsiTheme="minorHAnsi"/>
          <w:sz w:val="22"/>
          <w:szCs w:val="22"/>
        </w:rPr>
        <w:t xml:space="preserve">sychosis, </w:t>
      </w:r>
      <w:proofErr w:type="spellStart"/>
      <w:r w:rsidR="00833ACB" w:rsidRPr="00172A65">
        <w:rPr>
          <w:rFonts w:asciiTheme="minorHAnsi" w:hAnsiTheme="minorHAnsi"/>
          <w:sz w:val="22"/>
          <w:szCs w:val="22"/>
        </w:rPr>
        <w:t>Waghorn</w:t>
      </w:r>
      <w:proofErr w:type="spellEnd"/>
      <w:r w:rsidRPr="00172A65">
        <w:rPr>
          <w:rFonts w:asciiTheme="minorHAnsi" w:hAnsiTheme="minorHAnsi"/>
          <w:sz w:val="22"/>
          <w:szCs w:val="22"/>
        </w:rPr>
        <w:t xml:space="preserve"> et al </w:t>
      </w:r>
      <w:r w:rsidR="00833ACB" w:rsidRPr="00172A65">
        <w:rPr>
          <w:rFonts w:asciiTheme="minorHAnsi" w:hAnsiTheme="minorHAnsi"/>
          <w:sz w:val="22"/>
          <w:szCs w:val="22"/>
        </w:rPr>
        <w:t xml:space="preserve">(2012) </w:t>
      </w:r>
      <w:r w:rsidRPr="00172A65">
        <w:rPr>
          <w:rFonts w:asciiTheme="minorHAnsi" w:hAnsiTheme="minorHAnsi"/>
          <w:sz w:val="22"/>
          <w:szCs w:val="22"/>
        </w:rPr>
        <w:t xml:space="preserve">assessed labour force activity and participation in formal education among working age adults with psychotic disorders. They found, since the </w:t>
      </w:r>
      <w:r w:rsidR="00EF3378" w:rsidRPr="00172A65">
        <w:rPr>
          <w:rFonts w:asciiTheme="minorHAnsi" w:hAnsiTheme="minorHAnsi"/>
          <w:sz w:val="22"/>
          <w:szCs w:val="22"/>
        </w:rPr>
        <w:t xml:space="preserve">prior national survey in 1997, </w:t>
      </w:r>
      <w:r w:rsidRPr="00172A65">
        <w:rPr>
          <w:rFonts w:asciiTheme="minorHAnsi" w:hAnsiTheme="minorHAnsi"/>
          <w:sz w:val="22"/>
          <w:szCs w:val="22"/>
        </w:rPr>
        <w:t>the proportion of currently employed adults with psychotic d</w:t>
      </w:r>
      <w:r w:rsidR="00EF3378" w:rsidRPr="00172A65">
        <w:rPr>
          <w:rFonts w:asciiTheme="minorHAnsi" w:hAnsiTheme="minorHAnsi"/>
          <w:sz w:val="22"/>
          <w:szCs w:val="22"/>
        </w:rPr>
        <w:t>isorders had</w:t>
      </w:r>
      <w:r w:rsidRPr="00172A65">
        <w:rPr>
          <w:rFonts w:asciiTheme="minorHAnsi" w:hAnsiTheme="minorHAnsi"/>
          <w:sz w:val="22"/>
          <w:szCs w:val="22"/>
        </w:rPr>
        <w:t xml:space="preserve"> remained stable</w:t>
      </w:r>
      <w:r w:rsidR="00EF3378" w:rsidRPr="00172A65">
        <w:rPr>
          <w:rFonts w:asciiTheme="minorHAnsi" w:hAnsiTheme="minorHAnsi"/>
          <w:sz w:val="22"/>
          <w:szCs w:val="22"/>
        </w:rPr>
        <w:t>,</w:t>
      </w:r>
      <w:r w:rsidRPr="00172A65">
        <w:rPr>
          <w:rFonts w:asciiTheme="minorHAnsi" w:hAnsiTheme="minorHAnsi"/>
          <w:sz w:val="22"/>
          <w:szCs w:val="22"/>
        </w:rPr>
        <w:t xml:space="preserve"> at 22%</w:t>
      </w:r>
      <w:r w:rsidR="00EF3378" w:rsidRPr="00172A65">
        <w:rPr>
          <w:rFonts w:asciiTheme="minorHAnsi" w:hAnsiTheme="minorHAnsi"/>
          <w:sz w:val="22"/>
          <w:szCs w:val="22"/>
        </w:rPr>
        <w:t xml:space="preserve">. </w:t>
      </w:r>
      <w:r w:rsidRPr="00172A65">
        <w:rPr>
          <w:rFonts w:asciiTheme="minorHAnsi" w:hAnsiTheme="minorHAnsi"/>
          <w:sz w:val="22"/>
          <w:szCs w:val="22"/>
        </w:rPr>
        <w:t xml:space="preserve">This suggests a failure of policy and service providers to provide more effective assistance with respect to education and employment. </w:t>
      </w:r>
    </w:p>
    <w:p w14:paraId="36C417C6" w14:textId="66C41D33"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The impact of these outcomes extends well beyond the cost of direct mental health services to disability welfare payments, unemployment benefits, imprisonment costs, and lost productivity and earning potential. (</w:t>
      </w:r>
      <w:proofErr w:type="spellStart"/>
      <w:r w:rsidRPr="00172A65">
        <w:rPr>
          <w:rFonts w:asciiTheme="minorHAnsi" w:eastAsiaTheme="minorHAnsi" w:hAnsiTheme="minorHAnsi" w:cstheme="minorHAnsi"/>
          <w:sz w:val="22"/>
          <w:szCs w:val="22"/>
          <w:lang w:val="en-US" w:eastAsia="en-US"/>
        </w:rPr>
        <w:t>Degney</w:t>
      </w:r>
      <w:proofErr w:type="spellEnd"/>
      <w:r w:rsidR="00DE7C5F" w:rsidRPr="00172A65">
        <w:rPr>
          <w:rFonts w:asciiTheme="minorHAnsi" w:eastAsiaTheme="minorHAnsi" w:hAnsiTheme="minorHAnsi" w:cstheme="minorHAnsi"/>
          <w:sz w:val="22"/>
          <w:szCs w:val="22"/>
          <w:lang w:val="en-US" w:eastAsia="en-US"/>
        </w:rPr>
        <w:t xml:space="preserve"> et al.</w:t>
      </w:r>
      <w:r w:rsidRPr="00172A65">
        <w:rPr>
          <w:rFonts w:asciiTheme="minorHAnsi" w:eastAsiaTheme="minorHAnsi" w:hAnsiTheme="minorHAnsi" w:cstheme="minorHAnsi"/>
          <w:sz w:val="22"/>
          <w:szCs w:val="22"/>
          <w:lang w:val="en-US" w:eastAsia="en-US"/>
        </w:rPr>
        <w:t xml:space="preserve">, 2012). </w:t>
      </w:r>
    </w:p>
    <w:p w14:paraId="38AD52CC" w14:textId="77777777" w:rsidR="00BE23E6" w:rsidRPr="00172A65" w:rsidRDefault="00BE23E6" w:rsidP="001D5116">
      <w:pPr>
        <w:spacing w:line="276" w:lineRule="auto"/>
        <w:rPr>
          <w:rFonts w:asciiTheme="minorHAnsi" w:hAnsiTheme="minorHAnsi"/>
          <w:b/>
          <w:i/>
          <w:sz w:val="22"/>
          <w:szCs w:val="22"/>
        </w:rPr>
      </w:pPr>
    </w:p>
    <w:p w14:paraId="6C4E2550" w14:textId="77777777" w:rsidR="00BE23E6" w:rsidRPr="00172A65" w:rsidRDefault="00BE23E6" w:rsidP="001D5116">
      <w:pPr>
        <w:pStyle w:val="ListParagraph"/>
        <w:numPr>
          <w:ilvl w:val="0"/>
          <w:numId w:val="4"/>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lastRenderedPageBreak/>
        <w:t>Do students in all levels of education and training have access to adequate mental health-related support and education? If not, what are the gaps?</w:t>
      </w:r>
    </w:p>
    <w:p w14:paraId="0CFA59AA" w14:textId="77777777" w:rsidR="00BE23E6" w:rsidRPr="00172A65" w:rsidRDefault="00BE23E6" w:rsidP="001D5116">
      <w:pPr>
        <w:pStyle w:val="ListParagraph"/>
        <w:spacing w:line="276" w:lineRule="auto"/>
        <w:rPr>
          <w:rFonts w:asciiTheme="minorHAnsi" w:hAnsiTheme="minorHAnsi"/>
          <w:i/>
          <w:color w:val="FF0000"/>
          <w:sz w:val="22"/>
          <w:szCs w:val="22"/>
        </w:rPr>
      </w:pPr>
    </w:p>
    <w:p w14:paraId="7B4E7BF0" w14:textId="5ADC2754" w:rsidR="00BE23E6" w:rsidRPr="00172A65" w:rsidRDefault="00B13AF2" w:rsidP="001D5116">
      <w:pPr>
        <w:spacing w:line="276" w:lineRule="auto"/>
        <w:rPr>
          <w:rFonts w:asciiTheme="minorHAnsi" w:hAnsiTheme="minorHAnsi"/>
          <w:color w:val="000000" w:themeColor="text1"/>
          <w:sz w:val="22"/>
          <w:szCs w:val="22"/>
        </w:rPr>
      </w:pPr>
      <w:r w:rsidRPr="00172A65">
        <w:rPr>
          <w:rFonts w:asciiTheme="minorHAnsi" w:hAnsiTheme="minorHAnsi"/>
          <w:color w:val="000000" w:themeColor="text1"/>
          <w:sz w:val="22"/>
          <w:szCs w:val="22"/>
        </w:rPr>
        <w:t>G</w:t>
      </w:r>
      <w:r w:rsidR="00BE23E6" w:rsidRPr="00172A65">
        <w:rPr>
          <w:rFonts w:asciiTheme="minorHAnsi" w:hAnsiTheme="minorHAnsi"/>
          <w:color w:val="000000" w:themeColor="text1"/>
          <w:sz w:val="22"/>
          <w:szCs w:val="22"/>
        </w:rPr>
        <w:t>ap</w:t>
      </w:r>
      <w:r w:rsidR="00CC072D" w:rsidRPr="00172A65">
        <w:rPr>
          <w:rFonts w:asciiTheme="minorHAnsi" w:hAnsiTheme="minorHAnsi"/>
          <w:color w:val="000000" w:themeColor="text1"/>
          <w:sz w:val="22"/>
          <w:szCs w:val="22"/>
        </w:rPr>
        <w:t>s</w:t>
      </w:r>
      <w:r w:rsidR="00BE23E6" w:rsidRPr="00172A65">
        <w:rPr>
          <w:rFonts w:asciiTheme="minorHAnsi" w:hAnsiTheme="minorHAnsi"/>
          <w:color w:val="000000" w:themeColor="text1"/>
          <w:sz w:val="22"/>
          <w:szCs w:val="22"/>
        </w:rPr>
        <w:t xml:space="preserve"> </w:t>
      </w:r>
      <w:r w:rsidR="00CC072D" w:rsidRPr="00172A65">
        <w:rPr>
          <w:rFonts w:asciiTheme="minorHAnsi" w:hAnsiTheme="minorHAnsi"/>
          <w:color w:val="000000" w:themeColor="text1"/>
          <w:sz w:val="22"/>
          <w:szCs w:val="22"/>
        </w:rPr>
        <w:t xml:space="preserve">to adequate mental health related support and education </w:t>
      </w:r>
      <w:r w:rsidRPr="00172A65">
        <w:rPr>
          <w:rFonts w:asciiTheme="minorHAnsi" w:hAnsiTheme="minorHAnsi"/>
          <w:color w:val="000000" w:themeColor="text1"/>
          <w:sz w:val="22"/>
          <w:szCs w:val="22"/>
        </w:rPr>
        <w:t>include</w:t>
      </w:r>
      <w:r w:rsidR="00BE23E6" w:rsidRPr="00172A65">
        <w:rPr>
          <w:rFonts w:asciiTheme="minorHAnsi" w:hAnsiTheme="minorHAnsi"/>
          <w:color w:val="000000" w:themeColor="text1"/>
          <w:sz w:val="22"/>
          <w:szCs w:val="22"/>
        </w:rPr>
        <w:t xml:space="preserve"> the ad hoc nature of links between education and mental health services, and the lack of integration of primary mental health services with specialist mental health services. For example, some headspace centres have </w:t>
      </w:r>
      <w:r w:rsidRPr="00172A65">
        <w:rPr>
          <w:rFonts w:asciiTheme="minorHAnsi" w:hAnsiTheme="minorHAnsi"/>
          <w:color w:val="000000" w:themeColor="text1"/>
          <w:sz w:val="22"/>
          <w:szCs w:val="22"/>
        </w:rPr>
        <w:t>well integrated</w:t>
      </w:r>
      <w:r w:rsidR="00BE23E6" w:rsidRPr="00172A65">
        <w:rPr>
          <w:rFonts w:asciiTheme="minorHAnsi" w:hAnsiTheme="minorHAnsi"/>
          <w:color w:val="000000" w:themeColor="text1"/>
          <w:sz w:val="22"/>
          <w:szCs w:val="22"/>
        </w:rPr>
        <w:t xml:space="preserve"> programs with their local schools, </w:t>
      </w:r>
      <w:r w:rsidRPr="00172A65">
        <w:rPr>
          <w:rFonts w:asciiTheme="minorHAnsi" w:hAnsiTheme="minorHAnsi"/>
          <w:color w:val="000000" w:themeColor="text1"/>
          <w:sz w:val="22"/>
          <w:szCs w:val="22"/>
        </w:rPr>
        <w:t>while</w:t>
      </w:r>
      <w:r w:rsidR="00BE23E6" w:rsidRPr="00172A65">
        <w:rPr>
          <w:rFonts w:asciiTheme="minorHAnsi" w:hAnsiTheme="minorHAnsi"/>
          <w:color w:val="000000" w:themeColor="text1"/>
          <w:sz w:val="22"/>
          <w:szCs w:val="22"/>
        </w:rPr>
        <w:t xml:space="preserve"> others do not. This seems dependent on the goodwill of individuals in either setting. </w:t>
      </w:r>
    </w:p>
    <w:p w14:paraId="0CF59456" w14:textId="77777777" w:rsidR="00BE23E6" w:rsidRPr="00172A65" w:rsidRDefault="00BE23E6" w:rsidP="001D5116">
      <w:pPr>
        <w:spacing w:line="276" w:lineRule="auto"/>
        <w:rPr>
          <w:rFonts w:asciiTheme="minorHAnsi" w:hAnsiTheme="minorHAnsi"/>
          <w:color w:val="000000" w:themeColor="text1"/>
          <w:sz w:val="22"/>
          <w:szCs w:val="22"/>
        </w:rPr>
      </w:pPr>
    </w:p>
    <w:p w14:paraId="702317DF" w14:textId="17CA2D43" w:rsidR="00BE23E6" w:rsidRPr="00172A65" w:rsidRDefault="006156D4" w:rsidP="001D5116">
      <w:pPr>
        <w:spacing w:line="276" w:lineRule="auto"/>
        <w:rPr>
          <w:rFonts w:asciiTheme="minorHAnsi" w:hAnsiTheme="minorHAnsi"/>
          <w:color w:val="000000" w:themeColor="text1"/>
          <w:sz w:val="22"/>
          <w:szCs w:val="22"/>
        </w:rPr>
      </w:pPr>
      <w:r w:rsidRPr="00172A65">
        <w:rPr>
          <w:rFonts w:asciiTheme="minorHAnsi" w:hAnsiTheme="minorHAnsi"/>
          <w:color w:val="000000" w:themeColor="text1"/>
          <w:sz w:val="22"/>
          <w:szCs w:val="22"/>
        </w:rPr>
        <w:t>Improved</w:t>
      </w:r>
      <w:r w:rsidR="00BE23E6" w:rsidRPr="00172A65">
        <w:rPr>
          <w:rFonts w:asciiTheme="minorHAnsi" w:hAnsiTheme="minorHAnsi"/>
          <w:color w:val="000000" w:themeColor="text1"/>
          <w:sz w:val="22"/>
          <w:szCs w:val="22"/>
        </w:rPr>
        <w:t xml:space="preserve"> link</w:t>
      </w:r>
      <w:r w:rsidRPr="00172A65">
        <w:rPr>
          <w:rFonts w:asciiTheme="minorHAnsi" w:hAnsiTheme="minorHAnsi"/>
          <w:color w:val="000000" w:themeColor="text1"/>
          <w:sz w:val="22"/>
          <w:szCs w:val="22"/>
        </w:rPr>
        <w:t>age</w:t>
      </w:r>
      <w:r w:rsidR="00BE23E6" w:rsidRPr="00172A65">
        <w:rPr>
          <w:rFonts w:asciiTheme="minorHAnsi" w:hAnsiTheme="minorHAnsi"/>
          <w:color w:val="000000" w:themeColor="text1"/>
          <w:sz w:val="22"/>
          <w:szCs w:val="22"/>
        </w:rPr>
        <w:t xml:space="preserve"> of programs such as headspace with Child and Adolescent Mental Health Services (CAMHS) and Adult Mental Health Services (AMHS) </w:t>
      </w:r>
      <w:r w:rsidRPr="00172A65">
        <w:rPr>
          <w:rFonts w:asciiTheme="minorHAnsi" w:hAnsiTheme="minorHAnsi"/>
          <w:color w:val="000000" w:themeColor="text1"/>
          <w:sz w:val="22"/>
          <w:szCs w:val="22"/>
        </w:rPr>
        <w:t xml:space="preserve">would ensure that </w:t>
      </w:r>
      <w:r w:rsidR="000B35E9" w:rsidRPr="00172A65">
        <w:rPr>
          <w:rFonts w:asciiTheme="minorHAnsi" w:hAnsiTheme="minorHAnsi"/>
          <w:color w:val="000000" w:themeColor="text1"/>
          <w:sz w:val="22"/>
          <w:szCs w:val="22"/>
        </w:rPr>
        <w:t xml:space="preserve">if </w:t>
      </w:r>
      <w:r w:rsidR="00BE23E6" w:rsidRPr="00172A65">
        <w:rPr>
          <w:rFonts w:asciiTheme="minorHAnsi" w:hAnsiTheme="minorHAnsi"/>
          <w:color w:val="000000" w:themeColor="text1"/>
          <w:sz w:val="22"/>
          <w:szCs w:val="22"/>
        </w:rPr>
        <w:t>there is a need for a greater level of care, this c</w:t>
      </w:r>
      <w:r w:rsidR="000B35E9" w:rsidRPr="00172A65">
        <w:rPr>
          <w:rFonts w:asciiTheme="minorHAnsi" w:hAnsiTheme="minorHAnsi"/>
          <w:color w:val="000000" w:themeColor="text1"/>
          <w:sz w:val="22"/>
          <w:szCs w:val="22"/>
        </w:rPr>
        <w:t>ould</w:t>
      </w:r>
      <w:r w:rsidR="00BE23E6" w:rsidRPr="00172A65">
        <w:rPr>
          <w:rFonts w:asciiTheme="minorHAnsi" w:hAnsiTheme="minorHAnsi"/>
          <w:color w:val="000000" w:themeColor="text1"/>
          <w:sz w:val="22"/>
          <w:szCs w:val="22"/>
        </w:rPr>
        <w:t xml:space="preserve"> be provided seamlessly for the individual and their family, without them having to negotiate </w:t>
      </w:r>
      <w:r w:rsidR="000B35E9" w:rsidRPr="00172A65">
        <w:rPr>
          <w:rFonts w:asciiTheme="minorHAnsi" w:hAnsiTheme="minorHAnsi"/>
          <w:color w:val="000000" w:themeColor="text1"/>
          <w:sz w:val="22"/>
          <w:szCs w:val="22"/>
        </w:rPr>
        <w:t xml:space="preserve">multiple </w:t>
      </w:r>
      <w:r w:rsidR="00BE23E6" w:rsidRPr="00172A65">
        <w:rPr>
          <w:rFonts w:asciiTheme="minorHAnsi" w:hAnsiTheme="minorHAnsi"/>
          <w:color w:val="000000" w:themeColor="text1"/>
          <w:sz w:val="22"/>
          <w:szCs w:val="22"/>
        </w:rPr>
        <w:t xml:space="preserve">different systems. At all stages, education needs to be kept in the loop and, to the degree possible, the young person needs to be supported to remain connected to their education and friendship groups. </w:t>
      </w:r>
    </w:p>
    <w:p w14:paraId="1AE46437" w14:textId="77777777" w:rsidR="00BE23E6" w:rsidRPr="00172A65" w:rsidRDefault="00BE23E6" w:rsidP="001D5116">
      <w:pPr>
        <w:pStyle w:val="ListParagraph"/>
        <w:spacing w:line="276" w:lineRule="auto"/>
        <w:rPr>
          <w:rFonts w:asciiTheme="minorHAnsi" w:hAnsiTheme="minorHAnsi"/>
          <w:i/>
          <w:color w:val="FF0000"/>
          <w:sz w:val="22"/>
          <w:szCs w:val="22"/>
        </w:rPr>
      </w:pPr>
    </w:p>
    <w:p w14:paraId="46E556C4" w14:textId="77777777" w:rsidR="00BE23E6" w:rsidRPr="00172A65" w:rsidRDefault="00BE23E6" w:rsidP="001D5116">
      <w:pPr>
        <w:pStyle w:val="ListParagraph"/>
        <w:numPr>
          <w:ilvl w:val="0"/>
          <w:numId w:val="4"/>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overseas practices for supporting mental health in education and training should be considered for Australia? Why? Is there formal evidence of the success of these practices, such as an independent evaluation?</w:t>
      </w:r>
    </w:p>
    <w:p w14:paraId="673E6D4D" w14:textId="77777777" w:rsidR="00BE23E6" w:rsidRPr="00172A65" w:rsidRDefault="00BE23E6" w:rsidP="001D5116">
      <w:pPr>
        <w:pStyle w:val="ListParagraph"/>
        <w:spacing w:line="276" w:lineRule="auto"/>
        <w:rPr>
          <w:rFonts w:asciiTheme="minorHAnsi" w:hAnsiTheme="minorHAnsi"/>
          <w:i/>
          <w:sz w:val="22"/>
          <w:szCs w:val="22"/>
        </w:rPr>
      </w:pPr>
    </w:p>
    <w:p w14:paraId="60F4037B" w14:textId="48D7BD74"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There is some activity in the United Kingdom addressing university student mental health with policy and program development (Universities UK, 2015). A similar policy document has been developed in Australia by </w:t>
      </w:r>
      <w:r w:rsidRPr="00172A65">
        <w:rPr>
          <w:rStyle w:val="A11"/>
          <w:rFonts w:asciiTheme="minorHAnsi" w:hAnsiTheme="minorHAnsi"/>
          <w:b w:val="0"/>
          <w:sz w:val="22"/>
          <w:szCs w:val="22"/>
        </w:rPr>
        <w:t>(Bai</w:t>
      </w:r>
      <w:r w:rsidRPr="00172A65">
        <w:rPr>
          <w:rStyle w:val="A11"/>
          <w:rFonts w:asciiTheme="minorHAnsi" w:hAnsiTheme="minorHAnsi"/>
          <w:b w:val="0"/>
          <w:bCs w:val="0"/>
          <w:sz w:val="22"/>
          <w:szCs w:val="22"/>
        </w:rPr>
        <w:t xml:space="preserve">, C., </w:t>
      </w:r>
      <w:proofErr w:type="spellStart"/>
      <w:r w:rsidRPr="00172A65">
        <w:rPr>
          <w:rStyle w:val="A11"/>
          <w:rFonts w:asciiTheme="minorHAnsi" w:hAnsiTheme="minorHAnsi"/>
          <w:b w:val="0"/>
          <w:sz w:val="22"/>
          <w:szCs w:val="22"/>
        </w:rPr>
        <w:t>Larcombe</w:t>
      </w:r>
      <w:proofErr w:type="spellEnd"/>
      <w:r w:rsidRPr="00172A65">
        <w:rPr>
          <w:rStyle w:val="A11"/>
          <w:rFonts w:asciiTheme="minorHAnsi" w:hAnsiTheme="minorHAnsi"/>
          <w:b w:val="0"/>
          <w:sz w:val="22"/>
          <w:szCs w:val="22"/>
        </w:rPr>
        <w:t xml:space="preserve">, W., Brooker, A., </w:t>
      </w:r>
      <w:proofErr w:type="spellStart"/>
      <w:r w:rsidRPr="00172A65">
        <w:rPr>
          <w:rStyle w:val="A11"/>
          <w:rFonts w:asciiTheme="minorHAnsi" w:hAnsiTheme="minorHAnsi"/>
          <w:b w:val="0"/>
          <w:sz w:val="22"/>
          <w:szCs w:val="22"/>
        </w:rPr>
        <w:t>Wyn</w:t>
      </w:r>
      <w:proofErr w:type="spellEnd"/>
      <w:r w:rsidRPr="00172A65">
        <w:rPr>
          <w:rStyle w:val="A11"/>
          <w:rFonts w:asciiTheme="minorHAnsi" w:hAnsiTheme="minorHAnsi"/>
          <w:b w:val="0"/>
          <w:sz w:val="22"/>
          <w:szCs w:val="22"/>
        </w:rPr>
        <w:t xml:space="preserve">, J. Allen, L., Brett, M., Field, R. &amp; James, R. (2017). </w:t>
      </w:r>
    </w:p>
    <w:p w14:paraId="0C365DBA" w14:textId="77777777" w:rsidR="00BE23E6" w:rsidRPr="00172A65" w:rsidRDefault="00BE23E6" w:rsidP="001D5116">
      <w:pPr>
        <w:spacing w:line="276" w:lineRule="auto"/>
        <w:rPr>
          <w:rFonts w:asciiTheme="minorHAnsi" w:hAnsiTheme="minorHAnsi"/>
          <w:sz w:val="22"/>
          <w:szCs w:val="22"/>
        </w:rPr>
      </w:pPr>
    </w:p>
    <w:p w14:paraId="1CB66C75" w14:textId="1795D333" w:rsidR="00BE23E6" w:rsidRPr="00172A65" w:rsidRDefault="00BE23E6" w:rsidP="001D5116">
      <w:pPr>
        <w:spacing w:line="276" w:lineRule="auto"/>
        <w:rPr>
          <w:rFonts w:asciiTheme="minorHAnsi" w:eastAsiaTheme="minorHAnsi" w:hAnsiTheme="minorHAnsi" w:cstheme="minorHAnsi"/>
          <w:sz w:val="22"/>
          <w:szCs w:val="22"/>
          <w:lang w:val="en-US" w:eastAsia="en-US"/>
        </w:rPr>
      </w:pPr>
      <w:r w:rsidRPr="00172A65">
        <w:rPr>
          <w:rFonts w:asciiTheme="minorHAnsi" w:hAnsiTheme="minorHAnsi"/>
          <w:sz w:val="22"/>
          <w:szCs w:val="22"/>
        </w:rPr>
        <w:t>There are several small</w:t>
      </w:r>
      <w:r w:rsidR="00305EEF">
        <w:rPr>
          <w:rFonts w:asciiTheme="minorHAnsi" w:hAnsiTheme="minorHAnsi"/>
          <w:sz w:val="22"/>
          <w:szCs w:val="22"/>
        </w:rPr>
        <w:t>,</w:t>
      </w:r>
      <w:r w:rsidRPr="00172A65">
        <w:rPr>
          <w:rFonts w:asciiTheme="minorHAnsi" w:hAnsiTheme="minorHAnsi"/>
          <w:sz w:val="22"/>
          <w:szCs w:val="22"/>
        </w:rPr>
        <w:t xml:space="preserve"> promising studies looking at getting students with mental health issues back to school. Education support modelled on the Individual Placement and Support approach to supported employment delivered by occupational therapists (</w:t>
      </w:r>
      <w:r w:rsidRPr="00172A65">
        <w:rPr>
          <w:rFonts w:asciiTheme="minorHAnsi" w:eastAsiaTheme="minorHAnsi" w:hAnsiTheme="minorHAnsi" w:cstheme="minorHAnsi"/>
          <w:sz w:val="22"/>
          <w:szCs w:val="22"/>
          <w:lang w:val="en-US" w:eastAsia="en-US"/>
        </w:rPr>
        <w:t xml:space="preserve">Robson, </w:t>
      </w:r>
      <w:proofErr w:type="spellStart"/>
      <w:r w:rsidRPr="00172A65">
        <w:rPr>
          <w:rFonts w:asciiTheme="minorHAnsi" w:eastAsiaTheme="minorHAnsi" w:hAnsiTheme="minorHAnsi" w:cstheme="minorHAnsi"/>
          <w:sz w:val="22"/>
          <w:szCs w:val="22"/>
          <w:lang w:val="en-US" w:eastAsia="en-US"/>
        </w:rPr>
        <w:t>Waghorn</w:t>
      </w:r>
      <w:proofErr w:type="spellEnd"/>
      <w:r w:rsidRPr="00172A65">
        <w:rPr>
          <w:rFonts w:asciiTheme="minorHAnsi" w:eastAsiaTheme="minorHAnsi" w:hAnsiTheme="minorHAnsi" w:cstheme="minorHAnsi"/>
          <w:sz w:val="22"/>
          <w:szCs w:val="22"/>
          <w:lang w:val="en-US" w:eastAsia="en-US"/>
        </w:rPr>
        <w:t xml:space="preserve">, </w:t>
      </w:r>
      <w:proofErr w:type="spellStart"/>
      <w:r w:rsidRPr="00172A65">
        <w:rPr>
          <w:rFonts w:asciiTheme="minorHAnsi" w:eastAsiaTheme="minorHAnsi" w:hAnsiTheme="minorHAnsi" w:cstheme="minorHAnsi"/>
          <w:sz w:val="22"/>
          <w:szCs w:val="22"/>
          <w:lang w:val="en-US" w:eastAsia="en-US"/>
        </w:rPr>
        <w:t>Sherring</w:t>
      </w:r>
      <w:proofErr w:type="spellEnd"/>
      <w:r w:rsidRPr="00172A65">
        <w:rPr>
          <w:rFonts w:asciiTheme="minorHAnsi" w:eastAsiaTheme="minorHAnsi" w:hAnsiTheme="minorHAnsi" w:cstheme="minorHAnsi"/>
          <w:sz w:val="22"/>
          <w:szCs w:val="22"/>
          <w:lang w:val="en-US" w:eastAsia="en-US"/>
        </w:rPr>
        <w:t>, &amp; Morris, 2010);</w:t>
      </w:r>
      <w:r w:rsidRPr="00172A65">
        <w:rPr>
          <w:rFonts w:asciiTheme="minorHAnsi" w:eastAsiaTheme="minorHAnsi" w:hAnsiTheme="minorHAnsi" w:cstheme="minorHAnsi"/>
          <w:b/>
          <w:sz w:val="22"/>
          <w:szCs w:val="22"/>
          <w:lang w:val="en-US" w:eastAsia="en-US"/>
        </w:rPr>
        <w:t xml:space="preserve"> </w:t>
      </w:r>
      <w:proofErr w:type="spellStart"/>
      <w:r w:rsidRPr="00172A65">
        <w:rPr>
          <w:rStyle w:val="Strong"/>
          <w:rFonts w:asciiTheme="minorHAnsi" w:hAnsiTheme="minorHAnsi"/>
          <w:b w:val="0"/>
          <w:sz w:val="22"/>
          <w:szCs w:val="22"/>
        </w:rPr>
        <w:t>Sherring</w:t>
      </w:r>
      <w:proofErr w:type="spellEnd"/>
      <w:r w:rsidRPr="00172A65">
        <w:rPr>
          <w:rFonts w:asciiTheme="minorHAnsi" w:hAnsiTheme="minorHAnsi"/>
          <w:b/>
          <w:sz w:val="22"/>
          <w:szCs w:val="22"/>
        </w:rPr>
        <w:t xml:space="preserve">, </w:t>
      </w:r>
      <w:r w:rsidRPr="00172A65">
        <w:rPr>
          <w:rStyle w:val="Strong"/>
          <w:rFonts w:asciiTheme="minorHAnsi" w:hAnsiTheme="minorHAnsi"/>
          <w:b w:val="0"/>
          <w:sz w:val="22"/>
          <w:szCs w:val="22"/>
        </w:rPr>
        <w:t>Robson</w:t>
      </w:r>
      <w:r w:rsidRPr="00172A65">
        <w:rPr>
          <w:rFonts w:asciiTheme="minorHAnsi" w:hAnsiTheme="minorHAnsi"/>
          <w:b/>
          <w:sz w:val="22"/>
          <w:szCs w:val="22"/>
        </w:rPr>
        <w:t xml:space="preserve">, </w:t>
      </w:r>
      <w:r w:rsidRPr="00172A65">
        <w:rPr>
          <w:rStyle w:val="Strong"/>
          <w:rFonts w:asciiTheme="minorHAnsi" w:hAnsiTheme="minorHAnsi"/>
          <w:b w:val="0"/>
          <w:sz w:val="22"/>
          <w:szCs w:val="22"/>
        </w:rPr>
        <w:t>Morris</w:t>
      </w:r>
      <w:r w:rsidRPr="00172A65">
        <w:rPr>
          <w:rFonts w:asciiTheme="minorHAnsi" w:hAnsiTheme="minorHAnsi"/>
          <w:b/>
          <w:sz w:val="22"/>
          <w:szCs w:val="22"/>
        </w:rPr>
        <w:t xml:space="preserve">, </w:t>
      </w:r>
      <w:r w:rsidRPr="00172A65">
        <w:rPr>
          <w:rFonts w:asciiTheme="minorHAnsi" w:hAnsiTheme="minorHAnsi"/>
          <w:sz w:val="22"/>
          <w:szCs w:val="22"/>
        </w:rPr>
        <w:t xml:space="preserve">Frost, </w:t>
      </w:r>
      <w:proofErr w:type="spellStart"/>
      <w:r w:rsidRPr="00172A65">
        <w:rPr>
          <w:rFonts w:asciiTheme="minorHAnsi" w:hAnsiTheme="minorHAnsi"/>
          <w:sz w:val="22"/>
          <w:szCs w:val="22"/>
        </w:rPr>
        <w:t>Tirupati</w:t>
      </w:r>
      <w:proofErr w:type="spellEnd"/>
      <w:r w:rsidRPr="00172A65">
        <w:rPr>
          <w:rFonts w:asciiTheme="minorHAnsi" w:hAnsiTheme="minorHAnsi"/>
          <w:sz w:val="22"/>
          <w:szCs w:val="22"/>
        </w:rPr>
        <w:t>, 2010</w:t>
      </w:r>
      <w:r w:rsidRPr="00172A65">
        <w:rPr>
          <w:rFonts w:asciiTheme="minorHAnsi" w:eastAsiaTheme="minorHAnsi" w:hAnsiTheme="minorHAnsi" w:cstheme="minorHAnsi"/>
          <w:sz w:val="22"/>
          <w:szCs w:val="22"/>
          <w:lang w:val="en-US" w:eastAsia="en-US"/>
        </w:rPr>
        <w:t xml:space="preserve">) found that </w:t>
      </w:r>
      <w:r w:rsidRPr="00172A65">
        <w:rPr>
          <w:rFonts w:asciiTheme="minorHAnsi" w:hAnsiTheme="minorHAnsi"/>
          <w:sz w:val="22"/>
          <w:szCs w:val="22"/>
        </w:rPr>
        <w:t xml:space="preserve">70 – 77% of service users either continued or completed their chosen course of formal study. </w:t>
      </w:r>
    </w:p>
    <w:p w14:paraId="1D6B8DB6" w14:textId="77777777" w:rsidR="00BE23E6" w:rsidRPr="00172A65" w:rsidRDefault="00BE23E6" w:rsidP="001D5116">
      <w:pPr>
        <w:spacing w:line="276" w:lineRule="auto"/>
        <w:rPr>
          <w:rFonts w:asciiTheme="minorHAnsi" w:eastAsiaTheme="minorHAnsi" w:hAnsiTheme="minorHAnsi" w:cstheme="minorHAnsi"/>
          <w:sz w:val="22"/>
          <w:szCs w:val="22"/>
          <w:lang w:val="en-US" w:eastAsia="en-US"/>
        </w:rPr>
      </w:pPr>
    </w:p>
    <w:p w14:paraId="4228445A" w14:textId="48DEC9C7" w:rsidR="00BE23E6" w:rsidRPr="00172A65" w:rsidRDefault="00BE23E6" w:rsidP="001D5116">
      <w:pPr>
        <w:spacing w:line="276" w:lineRule="auto"/>
        <w:rPr>
          <w:rFonts w:asciiTheme="minorHAnsi" w:hAnsiTheme="minorHAnsi"/>
          <w:sz w:val="22"/>
          <w:szCs w:val="22"/>
        </w:rPr>
      </w:pPr>
      <w:r w:rsidRPr="00172A65">
        <w:rPr>
          <w:rFonts w:asciiTheme="minorHAnsi" w:hAnsiTheme="minorHAnsi" w:cstheme="minorHAnsi"/>
          <w:noProof/>
          <w:sz w:val="22"/>
          <w:szCs w:val="22"/>
        </w:rPr>
        <w:t>An exploratory study utilising Individual Placement and Support (IPS) for education in the early stage of mental illness (Killackey, Allott, Wo</w:t>
      </w:r>
      <w:r w:rsidR="004A29D4" w:rsidRPr="00172A65">
        <w:rPr>
          <w:rFonts w:asciiTheme="minorHAnsi" w:hAnsiTheme="minorHAnsi" w:cstheme="minorHAnsi"/>
          <w:noProof/>
          <w:sz w:val="22"/>
          <w:szCs w:val="22"/>
        </w:rPr>
        <w:t>odhead, Connor, Dragon, &amp; Ring,</w:t>
      </w:r>
      <w:r w:rsidRPr="00172A65">
        <w:rPr>
          <w:rFonts w:asciiTheme="minorHAnsi" w:hAnsiTheme="minorHAnsi" w:cstheme="minorHAnsi"/>
          <w:noProof/>
          <w:sz w:val="22"/>
          <w:szCs w:val="22"/>
        </w:rPr>
        <w:t xml:space="preserve"> 2017) found that </w:t>
      </w:r>
      <w:r w:rsidRPr="00172A65">
        <w:rPr>
          <w:rFonts w:asciiTheme="minorHAnsi" w:hAnsiTheme="minorHAnsi"/>
          <w:sz w:val="22"/>
          <w:szCs w:val="22"/>
        </w:rPr>
        <w:t>it is feasible to adapt IPS to focus exclusively on education at the outset of mental illness with success</w:t>
      </w:r>
      <w:r w:rsidRPr="00172A65">
        <w:rPr>
          <w:rFonts w:asciiTheme="minorHAnsi" w:hAnsiTheme="minorHAnsi" w:cstheme="minorHAnsi"/>
          <w:noProof/>
          <w:sz w:val="22"/>
          <w:szCs w:val="22"/>
        </w:rPr>
        <w:t>. Clearly, large studies and evaluation of programs as they are applied are necessary to support these interventions.</w:t>
      </w:r>
    </w:p>
    <w:p w14:paraId="1DD3043E" w14:textId="77777777" w:rsidR="00BE23E6" w:rsidRPr="00172A65" w:rsidRDefault="00BE23E6" w:rsidP="001D5116">
      <w:pPr>
        <w:spacing w:line="276" w:lineRule="auto"/>
        <w:rPr>
          <w:rFonts w:asciiTheme="minorHAnsi" w:hAnsiTheme="minorHAnsi"/>
          <w:i/>
          <w:sz w:val="22"/>
          <w:szCs w:val="22"/>
        </w:rPr>
      </w:pPr>
    </w:p>
    <w:p w14:paraId="4356864E" w14:textId="77777777" w:rsidR="00BE23E6" w:rsidRPr="00172A65" w:rsidRDefault="00BE23E6" w:rsidP="001D5116">
      <w:pPr>
        <w:spacing w:line="276" w:lineRule="auto"/>
        <w:rPr>
          <w:rFonts w:asciiTheme="minorHAnsi" w:hAnsiTheme="minorHAnsi"/>
          <w:i/>
          <w:sz w:val="22"/>
          <w:szCs w:val="22"/>
        </w:rPr>
      </w:pPr>
      <w:r w:rsidRPr="00172A65">
        <w:rPr>
          <w:rFonts w:asciiTheme="minorHAnsi" w:hAnsiTheme="minorHAnsi"/>
          <w:i/>
          <w:sz w:val="22"/>
          <w:szCs w:val="22"/>
        </w:rPr>
        <w:tab/>
      </w:r>
    </w:p>
    <w:p w14:paraId="696B389F" w14:textId="77777777" w:rsidR="00BE23E6" w:rsidRPr="009F7E0A" w:rsidRDefault="00BE23E6" w:rsidP="001D5116">
      <w:pPr>
        <w:spacing w:line="276" w:lineRule="auto"/>
        <w:rPr>
          <w:rFonts w:asciiTheme="minorHAnsi" w:hAnsiTheme="minorHAnsi"/>
          <w:b/>
          <w:i/>
          <w:color w:val="002060"/>
          <w:sz w:val="28"/>
          <w:szCs w:val="28"/>
        </w:rPr>
      </w:pPr>
      <w:r w:rsidRPr="009F7E0A">
        <w:rPr>
          <w:rFonts w:asciiTheme="minorHAnsi" w:hAnsiTheme="minorHAnsi"/>
          <w:b/>
          <w:i/>
          <w:color w:val="002060"/>
          <w:sz w:val="28"/>
          <w:szCs w:val="28"/>
        </w:rPr>
        <w:t>Questions on government-funded employment support</w:t>
      </w:r>
    </w:p>
    <w:p w14:paraId="5168273E" w14:textId="77777777" w:rsidR="00BE23E6" w:rsidRPr="00172A65" w:rsidRDefault="00BE23E6" w:rsidP="001D5116">
      <w:pPr>
        <w:pStyle w:val="ListParagraph"/>
        <w:spacing w:line="276" w:lineRule="auto"/>
        <w:rPr>
          <w:rFonts w:asciiTheme="minorHAnsi" w:hAnsiTheme="minorHAnsi"/>
          <w:b/>
          <w:i/>
          <w:sz w:val="22"/>
          <w:szCs w:val="22"/>
        </w:rPr>
      </w:pPr>
    </w:p>
    <w:p w14:paraId="26095DB3" w14:textId="314F811C" w:rsidR="00BE23E6" w:rsidRPr="002B48C0" w:rsidRDefault="00BE23E6" w:rsidP="001D5116">
      <w:pPr>
        <w:pStyle w:val="Default"/>
        <w:numPr>
          <w:ilvl w:val="0"/>
          <w:numId w:val="5"/>
        </w:numPr>
        <w:spacing w:line="276" w:lineRule="auto"/>
        <w:rPr>
          <w:rFonts w:asciiTheme="minorHAnsi" w:hAnsiTheme="minorHAnsi"/>
          <w:b/>
          <w:color w:val="auto"/>
          <w:sz w:val="22"/>
          <w:szCs w:val="22"/>
        </w:rPr>
      </w:pPr>
      <w:r w:rsidRPr="00172A65">
        <w:rPr>
          <w:rFonts w:asciiTheme="minorHAnsi" w:hAnsiTheme="minorHAnsi"/>
          <w:b/>
          <w:i/>
          <w:color w:val="002060"/>
          <w:sz w:val="22"/>
          <w:szCs w:val="22"/>
        </w:rPr>
        <w:t>How cost effective have the Australian Government’s Disability Employment Service (DES) and Personal Helpers and Mentors service (</w:t>
      </w:r>
      <w:proofErr w:type="spellStart"/>
      <w:r w:rsidRPr="00172A65">
        <w:rPr>
          <w:rFonts w:asciiTheme="minorHAnsi" w:hAnsiTheme="minorHAnsi"/>
          <w:b/>
          <w:i/>
          <w:color w:val="002060"/>
          <w:sz w:val="22"/>
          <w:szCs w:val="22"/>
        </w:rPr>
        <w:t>PHaMs</w:t>
      </w:r>
      <w:proofErr w:type="spellEnd"/>
      <w:r w:rsidRPr="00172A65">
        <w:rPr>
          <w:rFonts w:asciiTheme="minorHAnsi" w:hAnsiTheme="minorHAnsi"/>
          <w:b/>
          <w:i/>
          <w:color w:val="002060"/>
          <w:sz w:val="22"/>
          <w:szCs w:val="22"/>
        </w:rPr>
        <w:t xml:space="preserve">) been in enabling people with a mental illness to find and keep a job? Have the DES and </w:t>
      </w:r>
      <w:proofErr w:type="spellStart"/>
      <w:r w:rsidRPr="00172A65">
        <w:rPr>
          <w:rFonts w:asciiTheme="minorHAnsi" w:hAnsiTheme="minorHAnsi"/>
          <w:b/>
          <w:i/>
          <w:color w:val="002060"/>
          <w:sz w:val="22"/>
          <w:szCs w:val="22"/>
        </w:rPr>
        <w:t>PHaMs</w:t>
      </w:r>
      <w:proofErr w:type="spellEnd"/>
      <w:r w:rsidRPr="00172A65">
        <w:rPr>
          <w:rFonts w:asciiTheme="minorHAnsi" w:hAnsiTheme="minorHAnsi"/>
          <w:b/>
          <w:i/>
          <w:color w:val="002060"/>
          <w:sz w:val="22"/>
          <w:szCs w:val="22"/>
        </w:rPr>
        <w:t xml:space="preserve"> been targeted at the right populations?</w:t>
      </w:r>
      <w:r w:rsidRPr="00172A65">
        <w:rPr>
          <w:rFonts w:asciiTheme="minorHAnsi" w:hAnsiTheme="minorHAnsi"/>
          <w:b/>
          <w:color w:val="002060"/>
          <w:sz w:val="22"/>
          <w:szCs w:val="22"/>
        </w:rPr>
        <w:t xml:space="preserve"> </w:t>
      </w:r>
    </w:p>
    <w:p w14:paraId="36D3505B" w14:textId="77777777" w:rsidR="002B48C0" w:rsidRPr="00172A65" w:rsidRDefault="002B48C0" w:rsidP="001D5116">
      <w:pPr>
        <w:pStyle w:val="Default"/>
        <w:spacing w:line="276" w:lineRule="auto"/>
        <w:ind w:left="720"/>
        <w:rPr>
          <w:rFonts w:asciiTheme="minorHAnsi" w:hAnsiTheme="minorHAnsi"/>
          <w:b/>
          <w:color w:val="auto"/>
          <w:sz w:val="22"/>
          <w:szCs w:val="22"/>
        </w:rPr>
      </w:pPr>
    </w:p>
    <w:p w14:paraId="1D59A180" w14:textId="423720C8" w:rsidR="00B85A46" w:rsidRPr="00172A65" w:rsidRDefault="00BE23E6" w:rsidP="001D5116">
      <w:pPr>
        <w:pStyle w:val="Default"/>
        <w:spacing w:line="276" w:lineRule="auto"/>
        <w:rPr>
          <w:rFonts w:asciiTheme="minorHAnsi" w:hAnsiTheme="minorHAnsi"/>
          <w:color w:val="auto"/>
          <w:sz w:val="22"/>
          <w:szCs w:val="22"/>
        </w:rPr>
      </w:pPr>
      <w:r w:rsidRPr="00172A65">
        <w:rPr>
          <w:rFonts w:asciiTheme="minorHAnsi" w:hAnsiTheme="minorHAnsi"/>
          <w:color w:val="auto"/>
          <w:sz w:val="22"/>
          <w:szCs w:val="22"/>
        </w:rPr>
        <w:t>According to the Government’s own report (</w:t>
      </w:r>
      <w:r w:rsidRPr="00172A65">
        <w:rPr>
          <w:rFonts w:asciiTheme="minorHAnsi" w:hAnsiTheme="minorHAnsi" w:cs="Arial"/>
          <w:sz w:val="22"/>
          <w:szCs w:val="22"/>
        </w:rPr>
        <w:t xml:space="preserve">Department of Education, Employment and Workplace Relations, 2012), </w:t>
      </w:r>
      <w:r w:rsidRPr="00172A65">
        <w:rPr>
          <w:rFonts w:asciiTheme="minorHAnsi" w:eastAsia="Times New Roman" w:hAnsiTheme="minorHAnsi" w:cs="Times New Roman"/>
          <w:color w:val="auto"/>
          <w:sz w:val="22"/>
          <w:szCs w:val="22"/>
          <w:lang w:val="en-AU" w:eastAsia="en-AU"/>
        </w:rPr>
        <w:t xml:space="preserve">Evaluation of Disability Employment Services 2010-2013: Final Report, </w:t>
      </w:r>
      <w:r w:rsidRPr="00172A65">
        <w:rPr>
          <w:rFonts w:asciiTheme="minorHAnsi" w:hAnsiTheme="minorHAnsi"/>
          <w:color w:val="auto"/>
          <w:sz w:val="22"/>
          <w:szCs w:val="22"/>
        </w:rPr>
        <w:t xml:space="preserve">these services have not been very successful. The report showed that with the highest level of support, very few people with psychiatric and psychological illness accessing disability employment services are able to obtain and retain employment. </w:t>
      </w:r>
      <w:proofErr w:type="spellStart"/>
      <w:r w:rsidRPr="00172A65">
        <w:rPr>
          <w:rFonts w:asciiTheme="minorHAnsi" w:hAnsiTheme="minorHAnsi"/>
          <w:color w:val="auto"/>
          <w:sz w:val="22"/>
          <w:szCs w:val="22"/>
        </w:rPr>
        <w:t>Dr</w:t>
      </w:r>
      <w:proofErr w:type="spellEnd"/>
      <w:r w:rsidRPr="00172A65">
        <w:rPr>
          <w:rFonts w:asciiTheme="minorHAnsi" w:hAnsiTheme="minorHAnsi"/>
          <w:color w:val="auto"/>
          <w:sz w:val="22"/>
          <w:szCs w:val="22"/>
        </w:rPr>
        <w:t xml:space="preserve"> Geoffrey </w:t>
      </w:r>
      <w:proofErr w:type="spellStart"/>
      <w:r w:rsidRPr="00172A65">
        <w:rPr>
          <w:rFonts w:asciiTheme="minorHAnsi" w:hAnsiTheme="minorHAnsi"/>
          <w:color w:val="auto"/>
          <w:sz w:val="22"/>
          <w:szCs w:val="22"/>
        </w:rPr>
        <w:t>Waghorn</w:t>
      </w:r>
      <w:proofErr w:type="spellEnd"/>
      <w:r w:rsidRPr="00172A65">
        <w:rPr>
          <w:rFonts w:asciiTheme="minorHAnsi" w:hAnsiTheme="minorHAnsi"/>
          <w:color w:val="auto"/>
          <w:sz w:val="22"/>
          <w:szCs w:val="22"/>
        </w:rPr>
        <w:t>, an expert in this area, gave the following testimony to a House Committee examining employment and mental health in 2011:</w:t>
      </w:r>
    </w:p>
    <w:p w14:paraId="57F17065" w14:textId="77777777" w:rsidR="000A7D1C" w:rsidRPr="00172A65" w:rsidRDefault="000A7D1C" w:rsidP="001D5116">
      <w:pPr>
        <w:pStyle w:val="Default"/>
        <w:spacing w:line="276" w:lineRule="auto"/>
        <w:rPr>
          <w:rFonts w:asciiTheme="minorHAnsi" w:hAnsiTheme="minorHAnsi"/>
          <w:color w:val="auto"/>
          <w:sz w:val="22"/>
          <w:szCs w:val="22"/>
        </w:rPr>
      </w:pPr>
    </w:p>
    <w:p w14:paraId="00DB941C" w14:textId="77777777" w:rsidR="00BE23E6" w:rsidRPr="00172A65" w:rsidRDefault="00BE23E6" w:rsidP="001D5116">
      <w:pPr>
        <w:pStyle w:val="Default"/>
        <w:spacing w:line="276" w:lineRule="auto"/>
        <w:ind w:left="720"/>
        <w:rPr>
          <w:rFonts w:asciiTheme="minorHAnsi" w:hAnsiTheme="minorHAnsi"/>
          <w:sz w:val="22"/>
          <w:szCs w:val="22"/>
        </w:rPr>
      </w:pPr>
      <w:r w:rsidRPr="00172A65">
        <w:rPr>
          <w:rFonts w:asciiTheme="minorHAnsi" w:hAnsiTheme="minorHAnsi"/>
          <w:sz w:val="22"/>
          <w:szCs w:val="22"/>
        </w:rPr>
        <w:t xml:space="preserve">At the moment in Australia we have an increasing availability of ineffective services. The availability of services in Australia is no longer a barrier, except in remote locations. Australia now has a multibillion dollar disability employment industry, consisting of disability employment services contracted to DEEWR...the effectiveness has recently crashed. According to DEEWR’s own interim evaluation released in July this year, specifically table 3.3 on page 31, only 10.6 percent of clients with a primary psychiatric disability at funding level two – the client group most relevant to our research – achieved 13 weeks of employment or an education pathway outcome in the nine-month period of March to December 2010. How can anybody say, ‘wow’ about a program that achieves 10.6 percent? </w:t>
      </w:r>
    </w:p>
    <w:p w14:paraId="02CD9592" w14:textId="514986AC" w:rsidR="00BE23E6" w:rsidRDefault="00BE23E6" w:rsidP="001D5116">
      <w:pPr>
        <w:pStyle w:val="Default"/>
        <w:spacing w:line="276" w:lineRule="auto"/>
        <w:ind w:left="1440"/>
        <w:rPr>
          <w:rFonts w:asciiTheme="minorHAnsi" w:eastAsia="Times New Roman" w:hAnsiTheme="minorHAnsi" w:cs="Times New Roman"/>
          <w:color w:val="auto"/>
          <w:sz w:val="22"/>
          <w:szCs w:val="22"/>
          <w:lang w:val="en-AU" w:eastAsia="en-AU"/>
        </w:rPr>
      </w:pPr>
      <w:r w:rsidRPr="00172A65">
        <w:rPr>
          <w:rFonts w:asciiTheme="minorHAnsi" w:eastAsia="Times New Roman" w:hAnsiTheme="minorHAnsi" w:cs="Times New Roman"/>
          <w:color w:val="auto"/>
          <w:sz w:val="22"/>
          <w:szCs w:val="22"/>
          <w:lang w:val="en-AU" w:eastAsia="en-AU"/>
        </w:rPr>
        <w:t xml:space="preserve">Dr Geoffrey </w:t>
      </w:r>
      <w:proofErr w:type="spellStart"/>
      <w:r w:rsidRPr="00172A65">
        <w:rPr>
          <w:rFonts w:asciiTheme="minorHAnsi" w:eastAsia="Times New Roman" w:hAnsiTheme="minorHAnsi" w:cs="Times New Roman"/>
          <w:color w:val="auto"/>
          <w:sz w:val="22"/>
          <w:szCs w:val="22"/>
          <w:lang w:val="en-AU" w:eastAsia="en-AU"/>
        </w:rPr>
        <w:t>Waghorn</w:t>
      </w:r>
      <w:proofErr w:type="spellEnd"/>
      <w:r w:rsidRPr="00172A65">
        <w:rPr>
          <w:rFonts w:asciiTheme="minorHAnsi" w:eastAsia="Times New Roman" w:hAnsiTheme="minorHAnsi" w:cs="Times New Roman"/>
          <w:color w:val="auto"/>
          <w:sz w:val="22"/>
          <w:szCs w:val="22"/>
          <w:lang w:val="en-AU" w:eastAsia="en-AU"/>
        </w:rPr>
        <w:t xml:space="preserve">, House of Representatives Standing Committee on Education and Employment. </w:t>
      </w:r>
      <w:r w:rsidRPr="00172A65">
        <w:rPr>
          <w:rFonts w:asciiTheme="minorHAnsi" w:eastAsia="Times New Roman" w:hAnsiTheme="minorHAnsi" w:cs="Times New Roman"/>
          <w:i/>
          <w:color w:val="auto"/>
          <w:sz w:val="22"/>
          <w:szCs w:val="22"/>
          <w:lang w:val="en-AU" w:eastAsia="en-AU"/>
        </w:rPr>
        <w:t>Work Wanted: Mental health and workforce participation</w:t>
      </w:r>
      <w:r w:rsidRPr="00172A65">
        <w:rPr>
          <w:rFonts w:asciiTheme="minorHAnsi" w:eastAsia="Times New Roman" w:hAnsiTheme="minorHAnsi" w:cs="Times New Roman"/>
          <w:color w:val="auto"/>
          <w:sz w:val="22"/>
          <w:szCs w:val="22"/>
          <w:lang w:val="en-AU" w:eastAsia="en-AU"/>
        </w:rPr>
        <w:t>. Commonwealth of Australia, 2012</w:t>
      </w:r>
    </w:p>
    <w:p w14:paraId="63BE84F4" w14:textId="77777777" w:rsidR="002B48C0" w:rsidRPr="00172A65" w:rsidRDefault="002B48C0" w:rsidP="001D5116">
      <w:pPr>
        <w:pStyle w:val="Default"/>
        <w:spacing w:line="276" w:lineRule="auto"/>
        <w:ind w:left="1440"/>
        <w:rPr>
          <w:rFonts w:asciiTheme="minorHAnsi" w:hAnsiTheme="minorHAnsi"/>
          <w:sz w:val="22"/>
          <w:szCs w:val="22"/>
        </w:rPr>
      </w:pPr>
    </w:p>
    <w:p w14:paraId="23EFB9A4" w14:textId="25A201AE" w:rsidR="00BE23E6" w:rsidRPr="00172A65" w:rsidRDefault="00BE23E6" w:rsidP="001D5116">
      <w:pPr>
        <w:pStyle w:val="Default"/>
        <w:spacing w:line="276" w:lineRule="auto"/>
        <w:ind w:right="840"/>
        <w:rPr>
          <w:rFonts w:asciiTheme="minorHAnsi" w:hAnsiTheme="minorHAnsi"/>
          <w:sz w:val="22"/>
          <w:szCs w:val="22"/>
        </w:rPr>
      </w:pPr>
      <w:r w:rsidRPr="00172A65">
        <w:rPr>
          <w:rFonts w:asciiTheme="minorHAnsi" w:hAnsiTheme="minorHAnsi"/>
          <w:sz w:val="22"/>
          <w:szCs w:val="22"/>
        </w:rPr>
        <w:t xml:space="preserve">This evidence suggests that declining DES performance now represents the greatest barrier to employment for Australian residents with severe mental health and psychiatric disability. People with a psychiatric disability make up one of the most populated sub-groups (72% in 2012) of people with disabilities seeking employment, yet this sub-group is the worst performing in the sector with what could be classified as below a net zero effect. </w:t>
      </w:r>
    </w:p>
    <w:p w14:paraId="3EB17F03" w14:textId="16BC2FD6" w:rsidR="00BE23E6" w:rsidRDefault="008974C8" w:rsidP="001D5116">
      <w:pPr>
        <w:pStyle w:val="Default"/>
        <w:spacing w:line="276" w:lineRule="auto"/>
        <w:rPr>
          <w:rFonts w:asciiTheme="minorHAnsi" w:hAnsiTheme="minorHAnsi"/>
          <w:sz w:val="22"/>
          <w:szCs w:val="22"/>
        </w:rPr>
      </w:pPr>
      <w:r w:rsidRPr="00172A65">
        <w:rPr>
          <w:rFonts w:asciiTheme="minorHAnsi" w:hAnsiTheme="minorHAnsi"/>
          <w:sz w:val="22"/>
          <w:szCs w:val="22"/>
        </w:rPr>
        <w:t>A</w:t>
      </w:r>
      <w:r w:rsidR="00BE23E6" w:rsidRPr="00172A65">
        <w:rPr>
          <w:rFonts w:asciiTheme="minorHAnsi" w:hAnsiTheme="minorHAnsi"/>
          <w:sz w:val="22"/>
          <w:szCs w:val="22"/>
        </w:rPr>
        <w:t xml:space="preserve"> reason for this declining performance </w:t>
      </w:r>
      <w:r w:rsidRPr="00172A65">
        <w:rPr>
          <w:rFonts w:asciiTheme="minorHAnsi" w:hAnsiTheme="minorHAnsi"/>
          <w:sz w:val="22"/>
          <w:szCs w:val="22"/>
        </w:rPr>
        <w:t>appears to be the</w:t>
      </w:r>
      <w:r w:rsidR="00BE23E6" w:rsidRPr="00172A65">
        <w:rPr>
          <w:rFonts w:asciiTheme="minorHAnsi" w:hAnsiTheme="minorHAnsi"/>
          <w:sz w:val="22"/>
          <w:szCs w:val="22"/>
        </w:rPr>
        <w:t xml:space="preserve"> failure of the majority of DES providers to adopt the evidence-based practices shown over the last 20 years to be the most effective in international trials for people with severe mental illness. Current DES providers do not </w:t>
      </w:r>
      <w:r w:rsidRPr="00172A65">
        <w:rPr>
          <w:rFonts w:asciiTheme="minorHAnsi" w:hAnsiTheme="minorHAnsi"/>
          <w:sz w:val="22"/>
          <w:szCs w:val="22"/>
        </w:rPr>
        <w:t xml:space="preserve">appear to be </w:t>
      </w:r>
      <w:r w:rsidR="00BE23E6" w:rsidRPr="00172A65">
        <w:rPr>
          <w:rFonts w:asciiTheme="minorHAnsi" w:hAnsiTheme="minorHAnsi"/>
          <w:sz w:val="22"/>
          <w:szCs w:val="22"/>
        </w:rPr>
        <w:t>provid</w:t>
      </w:r>
      <w:r w:rsidRPr="00172A65">
        <w:rPr>
          <w:rFonts w:asciiTheme="minorHAnsi" w:hAnsiTheme="minorHAnsi"/>
          <w:sz w:val="22"/>
          <w:szCs w:val="22"/>
        </w:rPr>
        <w:t>ing</w:t>
      </w:r>
      <w:r w:rsidR="00BE23E6" w:rsidRPr="00172A65">
        <w:rPr>
          <w:rFonts w:asciiTheme="minorHAnsi" w:hAnsiTheme="minorHAnsi"/>
          <w:sz w:val="22"/>
          <w:szCs w:val="22"/>
        </w:rPr>
        <w:t xml:space="preserve"> this</w:t>
      </w:r>
      <w:r w:rsidRPr="00172A65">
        <w:rPr>
          <w:rFonts w:asciiTheme="minorHAnsi" w:hAnsiTheme="minorHAnsi"/>
          <w:sz w:val="22"/>
          <w:szCs w:val="22"/>
        </w:rPr>
        <w:t xml:space="preserve">, </w:t>
      </w:r>
      <w:r w:rsidR="004E046F" w:rsidRPr="00172A65">
        <w:rPr>
          <w:rFonts w:asciiTheme="minorHAnsi" w:hAnsiTheme="minorHAnsi"/>
          <w:sz w:val="22"/>
          <w:szCs w:val="22"/>
        </w:rPr>
        <w:t>and</w:t>
      </w:r>
      <w:r w:rsidRPr="00172A65">
        <w:rPr>
          <w:rFonts w:asciiTheme="minorHAnsi" w:hAnsiTheme="minorHAnsi"/>
          <w:sz w:val="22"/>
          <w:szCs w:val="22"/>
        </w:rPr>
        <w:t xml:space="preserve"> </w:t>
      </w:r>
      <w:r w:rsidR="004E046F" w:rsidRPr="00172A65">
        <w:rPr>
          <w:rFonts w:asciiTheme="minorHAnsi" w:hAnsiTheme="minorHAnsi"/>
          <w:sz w:val="22"/>
          <w:szCs w:val="22"/>
        </w:rPr>
        <w:t xml:space="preserve">rather </w:t>
      </w:r>
      <w:r w:rsidRPr="00172A65">
        <w:rPr>
          <w:rFonts w:asciiTheme="minorHAnsi" w:hAnsiTheme="minorHAnsi"/>
          <w:sz w:val="22"/>
          <w:szCs w:val="22"/>
        </w:rPr>
        <w:t>are</w:t>
      </w:r>
      <w:r w:rsidR="00BE23E6" w:rsidRPr="00172A65">
        <w:rPr>
          <w:rFonts w:asciiTheme="minorHAnsi" w:hAnsiTheme="minorHAnsi"/>
          <w:sz w:val="22"/>
          <w:szCs w:val="22"/>
        </w:rPr>
        <w:t xml:space="preserve"> operat</w:t>
      </w:r>
      <w:r w:rsidR="00454909" w:rsidRPr="00172A65">
        <w:rPr>
          <w:rFonts w:asciiTheme="minorHAnsi" w:hAnsiTheme="minorHAnsi"/>
          <w:sz w:val="22"/>
          <w:szCs w:val="22"/>
        </w:rPr>
        <w:t>ing along the lines of a volume</w:t>
      </w:r>
      <w:r w:rsidR="004E046F" w:rsidRPr="00172A65">
        <w:rPr>
          <w:rFonts w:asciiTheme="minorHAnsi" w:hAnsiTheme="minorHAnsi"/>
          <w:sz w:val="22"/>
          <w:szCs w:val="22"/>
        </w:rPr>
        <w:t>-based service</w:t>
      </w:r>
      <w:r w:rsidR="00C300C2" w:rsidRPr="00172A65">
        <w:rPr>
          <w:rFonts w:asciiTheme="minorHAnsi" w:hAnsiTheme="minorHAnsi"/>
          <w:sz w:val="22"/>
          <w:szCs w:val="22"/>
        </w:rPr>
        <w:t>;</w:t>
      </w:r>
      <w:r w:rsidR="004E046F" w:rsidRPr="00172A65">
        <w:rPr>
          <w:rFonts w:asciiTheme="minorHAnsi" w:hAnsiTheme="minorHAnsi"/>
          <w:sz w:val="22"/>
          <w:szCs w:val="22"/>
        </w:rPr>
        <w:t xml:space="preserve"> </w:t>
      </w:r>
      <w:r w:rsidR="00BE23E6" w:rsidRPr="00172A65">
        <w:rPr>
          <w:rFonts w:asciiTheme="minorHAnsi" w:hAnsiTheme="minorHAnsi"/>
          <w:sz w:val="22"/>
          <w:szCs w:val="22"/>
        </w:rPr>
        <w:t xml:space="preserve">coaching </w:t>
      </w:r>
      <w:r w:rsidR="004E046F" w:rsidRPr="00172A65">
        <w:rPr>
          <w:rFonts w:asciiTheme="minorHAnsi" w:hAnsiTheme="minorHAnsi"/>
          <w:sz w:val="22"/>
          <w:szCs w:val="22"/>
        </w:rPr>
        <w:t>people</w:t>
      </w:r>
      <w:r w:rsidR="00BE23E6" w:rsidRPr="00172A65">
        <w:rPr>
          <w:rFonts w:asciiTheme="minorHAnsi" w:hAnsiTheme="minorHAnsi"/>
          <w:sz w:val="22"/>
          <w:szCs w:val="22"/>
        </w:rPr>
        <w:t xml:space="preserve"> in the office, giving them a list of things to do</w:t>
      </w:r>
      <w:r w:rsidR="00454909" w:rsidRPr="00172A65">
        <w:rPr>
          <w:rFonts w:asciiTheme="minorHAnsi" w:hAnsiTheme="minorHAnsi"/>
          <w:sz w:val="22"/>
          <w:szCs w:val="22"/>
        </w:rPr>
        <w:t>,</w:t>
      </w:r>
      <w:r w:rsidR="00BE23E6" w:rsidRPr="00172A65">
        <w:rPr>
          <w:rFonts w:asciiTheme="minorHAnsi" w:hAnsiTheme="minorHAnsi"/>
          <w:sz w:val="22"/>
          <w:szCs w:val="22"/>
        </w:rPr>
        <w:t xml:space="preserve"> and sending them to seek employment. </w:t>
      </w:r>
    </w:p>
    <w:p w14:paraId="1EFF72F0" w14:textId="77777777" w:rsidR="002B48C0" w:rsidRPr="00172A65" w:rsidRDefault="002B48C0" w:rsidP="001D5116">
      <w:pPr>
        <w:pStyle w:val="Default"/>
        <w:spacing w:line="276" w:lineRule="auto"/>
        <w:rPr>
          <w:rFonts w:asciiTheme="minorHAnsi" w:hAnsiTheme="minorHAnsi"/>
          <w:sz w:val="22"/>
          <w:szCs w:val="22"/>
        </w:rPr>
      </w:pPr>
    </w:p>
    <w:p w14:paraId="3A626AA6" w14:textId="77777777" w:rsidR="00BE23E6" w:rsidRDefault="00BE23E6" w:rsidP="001D5116">
      <w:pPr>
        <w:pStyle w:val="Default"/>
        <w:numPr>
          <w:ilvl w:val="0"/>
          <w:numId w:val="5"/>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How could employment outcomes for people experiencing mental ill-health be further improved?</w:t>
      </w:r>
    </w:p>
    <w:p w14:paraId="48E9230D" w14:textId="77777777" w:rsidR="002B48C0" w:rsidRPr="00172A65" w:rsidRDefault="002B48C0" w:rsidP="001D5116">
      <w:pPr>
        <w:pStyle w:val="Default"/>
        <w:spacing w:line="276" w:lineRule="auto"/>
        <w:ind w:left="720"/>
        <w:rPr>
          <w:rFonts w:asciiTheme="minorHAnsi" w:hAnsiTheme="minorHAnsi"/>
          <w:b/>
          <w:i/>
          <w:color w:val="002060"/>
          <w:sz w:val="22"/>
          <w:szCs w:val="22"/>
        </w:rPr>
      </w:pPr>
    </w:p>
    <w:p w14:paraId="6CA22849" w14:textId="746B5025" w:rsidR="00BE23E6" w:rsidRDefault="00BE23E6" w:rsidP="001D5116">
      <w:pPr>
        <w:pStyle w:val="Default"/>
        <w:spacing w:line="276" w:lineRule="auto"/>
        <w:rPr>
          <w:rFonts w:asciiTheme="minorHAnsi" w:hAnsiTheme="minorHAnsi"/>
          <w:sz w:val="22"/>
          <w:szCs w:val="22"/>
        </w:rPr>
      </w:pPr>
      <w:r w:rsidRPr="00172A65">
        <w:rPr>
          <w:rFonts w:asciiTheme="minorHAnsi" w:hAnsiTheme="minorHAnsi"/>
          <w:color w:val="auto"/>
          <w:sz w:val="22"/>
          <w:szCs w:val="22"/>
        </w:rPr>
        <w:t xml:space="preserve">The </w:t>
      </w:r>
      <w:proofErr w:type="spellStart"/>
      <w:r w:rsidRPr="00172A65">
        <w:rPr>
          <w:rFonts w:asciiTheme="minorHAnsi" w:hAnsiTheme="minorHAnsi"/>
          <w:color w:val="auto"/>
          <w:sz w:val="22"/>
          <w:szCs w:val="22"/>
        </w:rPr>
        <w:t>utilisation</w:t>
      </w:r>
      <w:proofErr w:type="spellEnd"/>
      <w:r w:rsidRPr="00172A65">
        <w:rPr>
          <w:rFonts w:asciiTheme="minorHAnsi" w:hAnsiTheme="minorHAnsi"/>
          <w:color w:val="auto"/>
          <w:sz w:val="22"/>
          <w:szCs w:val="22"/>
        </w:rPr>
        <w:t xml:space="preserve"> of </w:t>
      </w:r>
      <w:r w:rsidRPr="00172A65">
        <w:rPr>
          <w:rFonts w:asciiTheme="minorHAnsi" w:hAnsiTheme="minorHAnsi"/>
          <w:sz w:val="22"/>
          <w:szCs w:val="22"/>
        </w:rPr>
        <w:t>highly motivated, skilled, knowledgeable employment specialist</w:t>
      </w:r>
      <w:r w:rsidR="001C6F7E" w:rsidRPr="00172A65">
        <w:rPr>
          <w:rFonts w:asciiTheme="minorHAnsi" w:hAnsiTheme="minorHAnsi"/>
          <w:sz w:val="22"/>
          <w:szCs w:val="22"/>
        </w:rPr>
        <w:t>s</w:t>
      </w:r>
      <w:r w:rsidRPr="00172A65">
        <w:rPr>
          <w:rFonts w:asciiTheme="minorHAnsi" w:hAnsiTheme="minorHAnsi"/>
          <w:sz w:val="22"/>
          <w:szCs w:val="22"/>
        </w:rPr>
        <w:t xml:space="preserve"> applying evidence-based practices in a one-to-one arrangement is </w:t>
      </w:r>
      <w:r w:rsidR="001C6F7E" w:rsidRPr="00172A65">
        <w:rPr>
          <w:rFonts w:asciiTheme="minorHAnsi" w:hAnsiTheme="minorHAnsi"/>
          <w:sz w:val="22"/>
          <w:szCs w:val="22"/>
        </w:rPr>
        <w:t>imperative</w:t>
      </w:r>
      <w:r w:rsidRPr="00172A65">
        <w:rPr>
          <w:rFonts w:asciiTheme="minorHAnsi" w:hAnsiTheme="minorHAnsi"/>
          <w:sz w:val="22"/>
          <w:szCs w:val="22"/>
        </w:rPr>
        <w:t xml:space="preserve">. </w:t>
      </w:r>
      <w:r w:rsidR="001C6F7E" w:rsidRPr="00172A65">
        <w:rPr>
          <w:rFonts w:asciiTheme="minorHAnsi" w:hAnsiTheme="minorHAnsi"/>
          <w:sz w:val="22"/>
          <w:szCs w:val="22"/>
        </w:rPr>
        <w:t>Effective</w:t>
      </w:r>
      <w:r w:rsidRPr="00172A65">
        <w:rPr>
          <w:rFonts w:asciiTheme="minorHAnsi" w:hAnsiTheme="minorHAnsi"/>
          <w:sz w:val="22"/>
          <w:szCs w:val="22"/>
        </w:rPr>
        <w:t xml:space="preserve"> employment specialists</w:t>
      </w:r>
      <w:r w:rsidR="001C6F7E" w:rsidRPr="00172A65">
        <w:rPr>
          <w:rFonts w:asciiTheme="minorHAnsi" w:hAnsiTheme="minorHAnsi"/>
          <w:sz w:val="22"/>
          <w:szCs w:val="22"/>
        </w:rPr>
        <w:t xml:space="preserve"> build strong relationships </w:t>
      </w:r>
      <w:r w:rsidRPr="00172A65">
        <w:rPr>
          <w:rFonts w:asciiTheme="minorHAnsi" w:hAnsiTheme="minorHAnsi"/>
          <w:sz w:val="22"/>
          <w:szCs w:val="22"/>
        </w:rPr>
        <w:t>with employers, back these up with reliable support</w:t>
      </w:r>
      <w:r w:rsidR="001C6F7E" w:rsidRPr="00172A65">
        <w:rPr>
          <w:rFonts w:asciiTheme="minorHAnsi" w:hAnsiTheme="minorHAnsi"/>
          <w:sz w:val="22"/>
          <w:szCs w:val="22"/>
        </w:rPr>
        <w:t>,</w:t>
      </w:r>
      <w:r w:rsidRPr="00172A65">
        <w:rPr>
          <w:rFonts w:asciiTheme="minorHAnsi" w:hAnsiTheme="minorHAnsi"/>
          <w:sz w:val="22"/>
          <w:szCs w:val="22"/>
        </w:rPr>
        <w:t xml:space="preserve"> and are individual</w:t>
      </w:r>
      <w:r w:rsidR="001C6F7E" w:rsidRPr="00172A65">
        <w:rPr>
          <w:rFonts w:asciiTheme="minorHAnsi" w:hAnsiTheme="minorHAnsi"/>
          <w:sz w:val="22"/>
          <w:szCs w:val="22"/>
        </w:rPr>
        <w:t>ly</w:t>
      </w:r>
      <w:r w:rsidRPr="00172A65">
        <w:rPr>
          <w:rFonts w:asciiTheme="minorHAnsi" w:hAnsiTheme="minorHAnsi"/>
          <w:sz w:val="22"/>
          <w:szCs w:val="22"/>
        </w:rPr>
        <w:t xml:space="preserve">-focused. </w:t>
      </w:r>
    </w:p>
    <w:p w14:paraId="32F2769A" w14:textId="77777777" w:rsidR="002B48C0" w:rsidRPr="00172A65" w:rsidRDefault="002B48C0" w:rsidP="001D5116">
      <w:pPr>
        <w:pStyle w:val="Default"/>
        <w:spacing w:line="276" w:lineRule="auto"/>
        <w:rPr>
          <w:rFonts w:asciiTheme="minorHAnsi" w:hAnsiTheme="minorHAnsi"/>
          <w:sz w:val="22"/>
          <w:szCs w:val="22"/>
        </w:rPr>
      </w:pPr>
    </w:p>
    <w:p w14:paraId="23F06B63" w14:textId="77777777" w:rsidR="00BE23E6" w:rsidRDefault="00BE23E6" w:rsidP="001D5116">
      <w:pPr>
        <w:pStyle w:val="ListParagraph"/>
        <w:numPr>
          <w:ilvl w:val="0"/>
          <w:numId w:val="6"/>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alternative approaches would better support people with a mental illness (whether episodic or not) to find and keep a job?</w:t>
      </w:r>
    </w:p>
    <w:p w14:paraId="1ABCB35C" w14:textId="77777777" w:rsidR="002B48C0" w:rsidRPr="00172A65" w:rsidRDefault="002B48C0" w:rsidP="001D5116">
      <w:pPr>
        <w:pStyle w:val="ListParagraph"/>
        <w:spacing w:line="276" w:lineRule="auto"/>
        <w:rPr>
          <w:rFonts w:asciiTheme="minorHAnsi" w:hAnsiTheme="minorHAnsi"/>
          <w:b/>
          <w:i/>
          <w:color w:val="002060"/>
          <w:sz w:val="22"/>
          <w:szCs w:val="22"/>
        </w:rPr>
      </w:pPr>
    </w:p>
    <w:p w14:paraId="595479F9" w14:textId="5BBC5B21" w:rsidR="00BE23E6" w:rsidRPr="00172A65" w:rsidRDefault="00BE23E6" w:rsidP="001D5116">
      <w:pPr>
        <w:pStyle w:val="EndNoteBibliography"/>
        <w:spacing w:line="276" w:lineRule="auto"/>
        <w:rPr>
          <w:rFonts w:asciiTheme="minorHAnsi" w:hAnsiTheme="minorHAnsi"/>
          <w:sz w:val="22"/>
          <w:szCs w:val="22"/>
        </w:rPr>
      </w:pPr>
      <w:r w:rsidRPr="00172A65">
        <w:rPr>
          <w:rFonts w:asciiTheme="minorHAnsi" w:hAnsiTheme="minorHAnsi"/>
          <w:sz w:val="22"/>
          <w:szCs w:val="22"/>
        </w:rPr>
        <w:t xml:space="preserve">Individual Placement and Support (IPS) is the leading evidence based internationally validated way to support people with a mental illness to find and retain employment. There are around 25 </w:t>
      </w:r>
      <w:proofErr w:type="spellStart"/>
      <w:r w:rsidRPr="00172A65">
        <w:rPr>
          <w:rFonts w:asciiTheme="minorHAnsi" w:hAnsiTheme="minorHAnsi"/>
          <w:sz w:val="22"/>
          <w:szCs w:val="22"/>
        </w:rPr>
        <w:lastRenderedPageBreak/>
        <w:t>Randomised</w:t>
      </w:r>
      <w:proofErr w:type="spellEnd"/>
      <w:r w:rsidRPr="00172A65">
        <w:rPr>
          <w:rFonts w:asciiTheme="minorHAnsi" w:hAnsiTheme="minorHAnsi"/>
          <w:sz w:val="22"/>
          <w:szCs w:val="22"/>
        </w:rPr>
        <w:t xml:space="preserve"> Controlled Trials (RCTs) demonstrating the effectiveness of IPS, including two in Australia for young people with psychosis (</w:t>
      </w:r>
      <w:proofErr w:type="spellStart"/>
      <w:r w:rsidRPr="00172A65">
        <w:rPr>
          <w:rFonts w:asciiTheme="minorHAnsi" w:hAnsiTheme="minorHAnsi"/>
          <w:sz w:val="22"/>
          <w:szCs w:val="22"/>
        </w:rPr>
        <w:t>Killackey</w:t>
      </w:r>
      <w:proofErr w:type="spellEnd"/>
      <w:r w:rsidRPr="00172A65">
        <w:rPr>
          <w:rFonts w:asciiTheme="minorHAnsi" w:hAnsiTheme="minorHAnsi"/>
          <w:sz w:val="22"/>
          <w:szCs w:val="22"/>
        </w:rPr>
        <w:t xml:space="preserve">, </w:t>
      </w:r>
      <w:proofErr w:type="spellStart"/>
      <w:r w:rsidRPr="00172A65">
        <w:rPr>
          <w:rFonts w:asciiTheme="minorHAnsi" w:hAnsiTheme="minorHAnsi"/>
          <w:sz w:val="22"/>
          <w:szCs w:val="22"/>
        </w:rPr>
        <w:t>Allott</w:t>
      </w:r>
      <w:proofErr w:type="spellEnd"/>
      <w:r w:rsidRPr="00172A65">
        <w:rPr>
          <w:rFonts w:asciiTheme="minorHAnsi" w:hAnsiTheme="minorHAnsi"/>
          <w:sz w:val="22"/>
          <w:szCs w:val="22"/>
        </w:rPr>
        <w:t xml:space="preserve">, Jackson, et al., 2019; </w:t>
      </w:r>
      <w:proofErr w:type="spellStart"/>
      <w:r w:rsidRPr="00172A65">
        <w:rPr>
          <w:rFonts w:asciiTheme="minorHAnsi" w:hAnsiTheme="minorHAnsi"/>
          <w:sz w:val="22"/>
          <w:szCs w:val="22"/>
        </w:rPr>
        <w:t>Killackey</w:t>
      </w:r>
      <w:proofErr w:type="spellEnd"/>
      <w:r w:rsidRPr="00172A65">
        <w:rPr>
          <w:rFonts w:asciiTheme="minorHAnsi" w:hAnsiTheme="minorHAnsi"/>
          <w:sz w:val="22"/>
          <w:szCs w:val="22"/>
        </w:rPr>
        <w:t xml:space="preserve">, Jackson &amp; </w:t>
      </w:r>
      <w:proofErr w:type="spellStart"/>
      <w:r w:rsidRPr="00172A65">
        <w:rPr>
          <w:rFonts w:asciiTheme="minorHAnsi" w:hAnsiTheme="minorHAnsi"/>
          <w:sz w:val="22"/>
          <w:szCs w:val="22"/>
        </w:rPr>
        <w:t>McGorry</w:t>
      </w:r>
      <w:proofErr w:type="spellEnd"/>
      <w:r w:rsidRPr="00172A65">
        <w:rPr>
          <w:rFonts w:asciiTheme="minorHAnsi" w:hAnsiTheme="minorHAnsi"/>
          <w:sz w:val="22"/>
          <w:szCs w:val="22"/>
        </w:rPr>
        <w:t xml:space="preserve">, 2008). The Australian Government, through the Department of Social Services, has invested $34M in </w:t>
      </w:r>
      <w:proofErr w:type="spellStart"/>
      <w:r w:rsidRPr="00172A65">
        <w:rPr>
          <w:rFonts w:asciiTheme="minorHAnsi" w:hAnsiTheme="minorHAnsi"/>
          <w:sz w:val="22"/>
          <w:szCs w:val="22"/>
        </w:rPr>
        <w:t>trialling</w:t>
      </w:r>
      <w:proofErr w:type="spellEnd"/>
      <w:r w:rsidRPr="00172A65">
        <w:rPr>
          <w:rFonts w:asciiTheme="minorHAnsi" w:hAnsiTheme="minorHAnsi"/>
          <w:sz w:val="22"/>
          <w:szCs w:val="22"/>
        </w:rPr>
        <w:t xml:space="preserve"> IPS through 24 headspace </w:t>
      </w:r>
      <w:proofErr w:type="spellStart"/>
      <w:r w:rsidRPr="00172A65">
        <w:rPr>
          <w:rFonts w:asciiTheme="minorHAnsi" w:hAnsiTheme="minorHAnsi"/>
          <w:sz w:val="22"/>
          <w:szCs w:val="22"/>
        </w:rPr>
        <w:t>centres</w:t>
      </w:r>
      <w:proofErr w:type="spellEnd"/>
      <w:r w:rsidRPr="00172A65">
        <w:rPr>
          <w:rFonts w:asciiTheme="minorHAnsi" w:hAnsiTheme="minorHAnsi"/>
          <w:sz w:val="22"/>
          <w:szCs w:val="22"/>
        </w:rPr>
        <w:t xml:space="preserve"> for young people, which is ongoing. </w:t>
      </w:r>
    </w:p>
    <w:p w14:paraId="6B4FDD41" w14:textId="77777777" w:rsidR="00BE23E6" w:rsidRPr="00172A65" w:rsidRDefault="00BE23E6" w:rsidP="001D5116">
      <w:pPr>
        <w:pStyle w:val="ListParagraph"/>
        <w:spacing w:line="276" w:lineRule="auto"/>
        <w:rPr>
          <w:rFonts w:asciiTheme="minorHAnsi" w:hAnsiTheme="minorHAnsi"/>
          <w:b/>
          <w:i/>
          <w:color w:val="44546A" w:themeColor="text2"/>
          <w:sz w:val="22"/>
          <w:szCs w:val="22"/>
        </w:rPr>
      </w:pPr>
    </w:p>
    <w:p w14:paraId="71E7E64B" w14:textId="77777777" w:rsidR="00BE23E6" w:rsidRPr="00545596" w:rsidRDefault="00BE23E6" w:rsidP="001D5116">
      <w:pPr>
        <w:pStyle w:val="ListParagraph"/>
        <w:numPr>
          <w:ilvl w:val="0"/>
          <w:numId w:val="6"/>
        </w:numPr>
        <w:spacing w:line="276" w:lineRule="auto"/>
        <w:rPr>
          <w:rFonts w:asciiTheme="minorHAnsi" w:hAnsiTheme="minorHAnsi"/>
          <w:color w:val="002060"/>
          <w:sz w:val="22"/>
          <w:szCs w:val="22"/>
        </w:rPr>
      </w:pPr>
      <w:r w:rsidRPr="00545596">
        <w:rPr>
          <w:rFonts w:asciiTheme="minorHAnsi" w:hAnsiTheme="minorHAnsi"/>
          <w:b/>
          <w:i/>
          <w:color w:val="002060"/>
          <w:sz w:val="22"/>
          <w:szCs w:val="22"/>
        </w:rPr>
        <w:t xml:space="preserve">What will the transition to the NDIS mean for those receiving employment support? </w:t>
      </w:r>
    </w:p>
    <w:p w14:paraId="687AC9CC" w14:textId="77777777" w:rsidR="00BE23E6" w:rsidRPr="00172A65" w:rsidRDefault="00BE23E6" w:rsidP="001D5116">
      <w:pPr>
        <w:pStyle w:val="ListParagraph"/>
        <w:spacing w:line="276" w:lineRule="auto"/>
        <w:rPr>
          <w:rFonts w:asciiTheme="minorHAnsi" w:hAnsiTheme="minorHAnsi"/>
          <w:sz w:val="22"/>
          <w:szCs w:val="22"/>
        </w:rPr>
      </w:pPr>
    </w:p>
    <w:p w14:paraId="499C8F5E" w14:textId="30CEE9E8" w:rsidR="00BE23E6" w:rsidRPr="00172A65" w:rsidRDefault="00BE23E6" w:rsidP="001D5116">
      <w:pPr>
        <w:pStyle w:val="ListParagraph"/>
        <w:spacing w:line="276" w:lineRule="auto"/>
        <w:ind w:left="0"/>
        <w:rPr>
          <w:rFonts w:asciiTheme="minorHAnsi" w:hAnsiTheme="minorHAnsi"/>
          <w:sz w:val="22"/>
          <w:szCs w:val="22"/>
        </w:rPr>
      </w:pPr>
      <w:r w:rsidRPr="00172A65">
        <w:rPr>
          <w:rFonts w:asciiTheme="minorHAnsi" w:hAnsiTheme="minorHAnsi"/>
          <w:sz w:val="22"/>
          <w:szCs w:val="22"/>
        </w:rPr>
        <w:t>There is some emerging potential for the NDIS to have positive outcomes when evidence-based, recovery-oriented approaches to early intervention in psych</w:t>
      </w:r>
      <w:r w:rsidR="00D2019C" w:rsidRPr="00172A65">
        <w:rPr>
          <w:rFonts w:asciiTheme="minorHAnsi" w:hAnsiTheme="minorHAnsi"/>
          <w:sz w:val="22"/>
          <w:szCs w:val="22"/>
        </w:rPr>
        <w:t xml:space="preserve">osocial disability </w:t>
      </w:r>
      <w:r w:rsidRPr="00172A65">
        <w:rPr>
          <w:rFonts w:asciiTheme="minorHAnsi" w:hAnsiTheme="minorHAnsi"/>
          <w:sz w:val="22"/>
          <w:szCs w:val="22"/>
        </w:rPr>
        <w:t xml:space="preserve">are utilised (Hayes, Brophy, Harvey, Tellez, </w:t>
      </w:r>
      <w:proofErr w:type="spellStart"/>
      <w:r w:rsidRPr="00172A65">
        <w:rPr>
          <w:rFonts w:asciiTheme="minorHAnsi" w:hAnsiTheme="minorHAnsi"/>
          <w:sz w:val="22"/>
          <w:szCs w:val="22"/>
        </w:rPr>
        <w:t>Herrman</w:t>
      </w:r>
      <w:proofErr w:type="spellEnd"/>
      <w:r w:rsidRPr="00172A65">
        <w:rPr>
          <w:rFonts w:asciiTheme="minorHAnsi" w:hAnsiTheme="minorHAnsi"/>
          <w:sz w:val="22"/>
          <w:szCs w:val="22"/>
        </w:rPr>
        <w:t xml:space="preserve">, &amp; </w:t>
      </w:r>
      <w:proofErr w:type="spellStart"/>
      <w:r w:rsidRPr="00172A65">
        <w:rPr>
          <w:rFonts w:asciiTheme="minorHAnsi" w:hAnsiTheme="minorHAnsi"/>
          <w:sz w:val="22"/>
          <w:szCs w:val="22"/>
        </w:rPr>
        <w:t>Killackey</w:t>
      </w:r>
      <w:proofErr w:type="spellEnd"/>
      <w:r w:rsidRPr="00172A65">
        <w:rPr>
          <w:rFonts w:asciiTheme="minorHAnsi" w:hAnsiTheme="minorHAnsi"/>
          <w:sz w:val="22"/>
          <w:szCs w:val="22"/>
        </w:rPr>
        <w:t>, 2018). Such interventions include social skills training, supported employment and supported housing.</w:t>
      </w:r>
    </w:p>
    <w:p w14:paraId="1634F772" w14:textId="77777777" w:rsidR="00BE23E6" w:rsidRPr="00172A65" w:rsidRDefault="00BE23E6" w:rsidP="001D5116">
      <w:pPr>
        <w:pStyle w:val="ListParagraph"/>
        <w:spacing w:line="276" w:lineRule="auto"/>
        <w:rPr>
          <w:rFonts w:asciiTheme="minorHAnsi" w:hAnsiTheme="minorHAnsi"/>
          <w:sz w:val="22"/>
          <w:szCs w:val="22"/>
        </w:rPr>
      </w:pPr>
    </w:p>
    <w:p w14:paraId="307B15FC" w14:textId="77777777" w:rsidR="00BE23E6" w:rsidRPr="00545596" w:rsidRDefault="00BE23E6" w:rsidP="001D5116">
      <w:pPr>
        <w:pStyle w:val="ListParagraph"/>
        <w:numPr>
          <w:ilvl w:val="0"/>
          <w:numId w:val="6"/>
        </w:numPr>
        <w:spacing w:line="276" w:lineRule="auto"/>
        <w:rPr>
          <w:rFonts w:asciiTheme="minorHAnsi" w:hAnsiTheme="minorHAnsi"/>
          <w:b/>
          <w:i/>
          <w:color w:val="002060"/>
          <w:sz w:val="22"/>
          <w:szCs w:val="22"/>
        </w:rPr>
      </w:pPr>
      <w:r w:rsidRPr="00545596">
        <w:rPr>
          <w:rFonts w:asciiTheme="minorHAnsi" w:hAnsiTheme="minorHAnsi"/>
          <w:b/>
          <w:i/>
          <w:color w:val="002060"/>
          <w:sz w:val="22"/>
          <w:szCs w:val="22"/>
        </w:rPr>
        <w:t xml:space="preserve">How could employment outcomes for people experiencing mental ill-health be further improved? </w:t>
      </w:r>
    </w:p>
    <w:p w14:paraId="7D073EAF" w14:textId="77777777" w:rsidR="00BE23E6" w:rsidRPr="00172A65" w:rsidRDefault="00BE23E6" w:rsidP="001D5116">
      <w:pPr>
        <w:spacing w:line="276" w:lineRule="auto"/>
        <w:rPr>
          <w:rFonts w:asciiTheme="minorHAnsi" w:hAnsiTheme="minorHAnsi"/>
          <w:sz w:val="22"/>
          <w:szCs w:val="22"/>
        </w:rPr>
      </w:pPr>
    </w:p>
    <w:p w14:paraId="19FCAD1F" w14:textId="69D4109C" w:rsidR="00BE23E6" w:rsidRPr="00172A65" w:rsidRDefault="00BE23E6" w:rsidP="001D5116">
      <w:pPr>
        <w:spacing w:line="276" w:lineRule="auto"/>
        <w:rPr>
          <w:rFonts w:asciiTheme="minorHAnsi" w:hAnsiTheme="minorHAnsi"/>
          <w:sz w:val="22"/>
          <w:szCs w:val="22"/>
        </w:rPr>
      </w:pPr>
      <w:r w:rsidRPr="00172A65">
        <w:rPr>
          <w:rFonts w:asciiTheme="minorHAnsi" w:hAnsiTheme="minorHAnsi"/>
          <w:sz w:val="22"/>
          <w:szCs w:val="22"/>
        </w:rPr>
        <w:t xml:space="preserve">It is important that employment is viewed as </w:t>
      </w:r>
      <w:r w:rsidRPr="00172A65">
        <w:rPr>
          <w:rFonts w:asciiTheme="minorHAnsi" w:hAnsiTheme="minorHAnsi"/>
          <w:i/>
          <w:sz w:val="22"/>
          <w:szCs w:val="22"/>
        </w:rPr>
        <w:t>part of</w:t>
      </w:r>
      <w:r w:rsidRPr="00172A65">
        <w:rPr>
          <w:rFonts w:asciiTheme="minorHAnsi" w:hAnsiTheme="minorHAnsi"/>
          <w:sz w:val="22"/>
          <w:szCs w:val="22"/>
        </w:rPr>
        <w:t xml:space="preserve"> recovery, </w:t>
      </w:r>
      <w:r w:rsidR="00EE3A92" w:rsidRPr="00172A65">
        <w:rPr>
          <w:rFonts w:asciiTheme="minorHAnsi" w:hAnsiTheme="minorHAnsi"/>
          <w:sz w:val="22"/>
          <w:szCs w:val="22"/>
        </w:rPr>
        <w:t>not the end point of recovery. Employment outcomes could be improved by p</w:t>
      </w:r>
      <w:r w:rsidRPr="00172A65">
        <w:rPr>
          <w:rFonts w:asciiTheme="minorHAnsi" w:hAnsiTheme="minorHAnsi"/>
          <w:sz w:val="22"/>
          <w:szCs w:val="22"/>
        </w:rPr>
        <w:t>roviding evidence based IPS services through AMHS and CAMHS</w:t>
      </w:r>
      <w:r w:rsidR="00305EEF">
        <w:rPr>
          <w:rFonts w:asciiTheme="minorHAnsi" w:hAnsiTheme="minorHAnsi"/>
          <w:sz w:val="22"/>
          <w:szCs w:val="22"/>
        </w:rPr>
        <w:t>,</w:t>
      </w:r>
      <w:r w:rsidRPr="00172A65">
        <w:rPr>
          <w:rFonts w:asciiTheme="minorHAnsi" w:hAnsiTheme="minorHAnsi"/>
          <w:sz w:val="22"/>
          <w:szCs w:val="22"/>
        </w:rPr>
        <w:t xml:space="preserve"> as well as expanding the IPS trial in headspace to all 110 headspace sites. </w:t>
      </w:r>
    </w:p>
    <w:p w14:paraId="05DC4AE6" w14:textId="77777777" w:rsidR="00BE23E6" w:rsidRPr="00172A65" w:rsidRDefault="00BE23E6" w:rsidP="001D5116">
      <w:pPr>
        <w:spacing w:line="276" w:lineRule="auto"/>
        <w:rPr>
          <w:rFonts w:asciiTheme="minorHAnsi" w:hAnsiTheme="minorHAnsi"/>
          <w:sz w:val="22"/>
          <w:szCs w:val="22"/>
        </w:rPr>
      </w:pPr>
    </w:p>
    <w:p w14:paraId="3A1DD2FE" w14:textId="77777777" w:rsidR="00DE5B03" w:rsidRPr="00172A65" w:rsidRDefault="00DE5B03" w:rsidP="001D5116">
      <w:pPr>
        <w:spacing w:line="276" w:lineRule="auto"/>
        <w:rPr>
          <w:rFonts w:asciiTheme="minorHAnsi" w:hAnsiTheme="minorHAnsi"/>
          <w:sz w:val="22"/>
          <w:szCs w:val="22"/>
        </w:rPr>
      </w:pPr>
    </w:p>
    <w:p w14:paraId="5BC6BE06" w14:textId="74E8CC82" w:rsidR="00BE23E6" w:rsidRPr="009F7E0A" w:rsidRDefault="00BE23E6" w:rsidP="001D5116">
      <w:pPr>
        <w:spacing w:line="276" w:lineRule="auto"/>
        <w:rPr>
          <w:rFonts w:asciiTheme="minorHAnsi" w:hAnsiTheme="minorHAnsi"/>
          <w:b/>
          <w:i/>
          <w:color w:val="002060"/>
          <w:sz w:val="28"/>
          <w:szCs w:val="28"/>
        </w:rPr>
      </w:pPr>
      <w:bookmarkStart w:id="8" w:name="_Hlk781067"/>
      <w:bookmarkStart w:id="9" w:name="_Hlk778612"/>
      <w:bookmarkStart w:id="10" w:name="_Toc529979219"/>
      <w:bookmarkStart w:id="11" w:name="_Toc528902913"/>
      <w:r w:rsidRPr="009F7E0A">
        <w:rPr>
          <w:rFonts w:asciiTheme="minorHAnsi" w:hAnsiTheme="minorHAnsi"/>
          <w:b/>
          <w:i/>
          <w:color w:val="002060"/>
          <w:sz w:val="28"/>
          <w:szCs w:val="28"/>
        </w:rPr>
        <w:t xml:space="preserve">Questions on coordination and integration </w:t>
      </w:r>
    </w:p>
    <w:bookmarkEnd w:id="8"/>
    <w:p w14:paraId="7274E556" w14:textId="77777777" w:rsidR="00BE23E6" w:rsidRPr="00172A65" w:rsidRDefault="00BE23E6" w:rsidP="001D5116">
      <w:pPr>
        <w:pStyle w:val="ListParagraph"/>
        <w:spacing w:line="276" w:lineRule="auto"/>
        <w:rPr>
          <w:rFonts w:asciiTheme="minorHAnsi" w:hAnsiTheme="minorHAnsi"/>
          <w:b/>
          <w:i/>
          <w:color w:val="002060"/>
          <w:sz w:val="22"/>
          <w:szCs w:val="22"/>
        </w:rPr>
      </w:pPr>
    </w:p>
    <w:p w14:paraId="21E2F675" w14:textId="77777777" w:rsidR="00BE23E6" w:rsidRPr="00172A65" w:rsidRDefault="00BE23E6" w:rsidP="001D5116">
      <w:pPr>
        <w:pStyle w:val="ListParagraph"/>
        <w:numPr>
          <w:ilvl w:val="0"/>
          <w:numId w:val="10"/>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To what extent do current governance and institutional arrangements promote coordination and integration of mental health services and supports across health and non-health sectors and different levels of government?</w:t>
      </w:r>
    </w:p>
    <w:p w14:paraId="1B15A406" w14:textId="77777777" w:rsidR="00BE23E6" w:rsidRPr="00172A65" w:rsidRDefault="00BE23E6" w:rsidP="001D5116">
      <w:pPr>
        <w:pStyle w:val="ListParagraph"/>
        <w:spacing w:line="276" w:lineRule="auto"/>
        <w:rPr>
          <w:rFonts w:asciiTheme="minorHAnsi" w:hAnsiTheme="minorHAnsi"/>
          <w:b/>
          <w:i/>
          <w:color w:val="002060"/>
          <w:sz w:val="22"/>
          <w:szCs w:val="22"/>
        </w:rPr>
      </w:pPr>
    </w:p>
    <w:p w14:paraId="57E7BF12" w14:textId="3496074B" w:rsidR="00610CB3" w:rsidRDefault="00610CB3" w:rsidP="001D5116">
      <w:pPr>
        <w:spacing w:line="276" w:lineRule="auto"/>
        <w:rPr>
          <w:rFonts w:asciiTheme="minorHAnsi" w:hAnsiTheme="minorHAnsi"/>
          <w:b/>
          <w:color w:val="212121"/>
          <w:sz w:val="22"/>
          <w:szCs w:val="22"/>
        </w:rPr>
      </w:pPr>
      <w:r w:rsidRPr="009F7E0A">
        <w:rPr>
          <w:rFonts w:asciiTheme="minorHAnsi" w:hAnsiTheme="minorHAnsi"/>
          <w:b/>
          <w:color w:val="212121"/>
          <w:sz w:val="22"/>
          <w:szCs w:val="22"/>
        </w:rPr>
        <w:t>PHNs</w:t>
      </w:r>
    </w:p>
    <w:p w14:paraId="3B765F91" w14:textId="77777777" w:rsidR="00DB4B0B" w:rsidRPr="009F7E0A" w:rsidRDefault="00DB4B0B" w:rsidP="001D5116">
      <w:pPr>
        <w:spacing w:line="276" w:lineRule="auto"/>
        <w:rPr>
          <w:rFonts w:asciiTheme="minorHAnsi" w:hAnsiTheme="minorHAnsi"/>
          <w:b/>
          <w:color w:val="212121"/>
          <w:sz w:val="22"/>
          <w:szCs w:val="22"/>
        </w:rPr>
      </w:pPr>
    </w:p>
    <w:p w14:paraId="2BFD1B4C" w14:textId="0F53EDDB" w:rsidR="0047663B" w:rsidRPr="009F7E0A" w:rsidRDefault="0047663B" w:rsidP="001D5116">
      <w:pPr>
        <w:pStyle w:val="ListParagraph"/>
        <w:spacing w:line="276" w:lineRule="auto"/>
        <w:ind w:left="0"/>
        <w:rPr>
          <w:rFonts w:asciiTheme="minorHAnsi" w:hAnsiTheme="minorHAnsi"/>
          <w:b/>
          <w:i/>
          <w:color w:val="002060"/>
          <w:sz w:val="22"/>
          <w:szCs w:val="22"/>
        </w:rPr>
      </w:pPr>
      <w:r>
        <w:rPr>
          <w:rFonts w:asciiTheme="minorHAnsi" w:hAnsiTheme="minorHAnsi"/>
          <w:color w:val="212121"/>
          <w:sz w:val="22"/>
          <w:szCs w:val="22"/>
        </w:rPr>
        <w:t>The establishment of Primary Health Networks (PHNs)</w:t>
      </w:r>
      <w:r w:rsidRPr="0047663B">
        <w:rPr>
          <w:rFonts w:asciiTheme="minorHAnsi" w:hAnsiTheme="minorHAnsi"/>
          <w:color w:val="212121"/>
          <w:sz w:val="22"/>
          <w:szCs w:val="22"/>
        </w:rPr>
        <w:t xml:space="preserve"> </w:t>
      </w:r>
      <w:r>
        <w:rPr>
          <w:rFonts w:asciiTheme="minorHAnsi" w:hAnsiTheme="minorHAnsi"/>
          <w:color w:val="212121"/>
          <w:sz w:val="22"/>
          <w:szCs w:val="22"/>
        </w:rPr>
        <w:t>as a lead agency in mental health planning and integration across organisations and providers has been an extremely important initiative.</w:t>
      </w:r>
      <w:r w:rsidR="006A08C8" w:rsidRPr="006A08C8">
        <w:rPr>
          <w:rFonts w:asciiTheme="minorHAnsi" w:hAnsiTheme="minorHAnsi" w:cstheme="minorHAnsi"/>
          <w:sz w:val="22"/>
          <w:szCs w:val="22"/>
        </w:rPr>
        <w:t xml:space="preserve"> </w:t>
      </w:r>
      <w:r w:rsidR="006A08C8">
        <w:rPr>
          <w:rFonts w:asciiTheme="minorHAnsi" w:hAnsiTheme="minorHAnsi" w:cstheme="minorHAnsi"/>
          <w:sz w:val="22"/>
          <w:szCs w:val="22"/>
        </w:rPr>
        <w:t>However, t</w:t>
      </w:r>
      <w:r w:rsidR="006A08C8" w:rsidRPr="009321E8">
        <w:rPr>
          <w:rFonts w:asciiTheme="minorHAnsi" w:hAnsiTheme="minorHAnsi" w:cstheme="minorHAnsi"/>
          <w:sz w:val="22"/>
          <w:szCs w:val="22"/>
        </w:rPr>
        <w:t xml:space="preserve">he short-term nature of funding for programs across health and mental health impacts significantly on </w:t>
      </w:r>
      <w:r w:rsidR="006A08C8">
        <w:rPr>
          <w:rFonts w:asciiTheme="minorHAnsi" w:hAnsiTheme="minorHAnsi" w:cstheme="minorHAnsi"/>
          <w:sz w:val="22"/>
          <w:szCs w:val="22"/>
        </w:rPr>
        <w:t xml:space="preserve">this process of </w:t>
      </w:r>
      <w:r w:rsidR="006A08C8" w:rsidRPr="009321E8">
        <w:rPr>
          <w:rFonts w:asciiTheme="minorHAnsi" w:hAnsiTheme="minorHAnsi" w:cstheme="minorHAnsi"/>
          <w:sz w:val="22"/>
          <w:szCs w:val="22"/>
        </w:rPr>
        <w:t xml:space="preserve">service coordination and </w:t>
      </w:r>
      <w:r w:rsidR="006A08C8">
        <w:rPr>
          <w:rFonts w:asciiTheme="minorHAnsi" w:hAnsiTheme="minorHAnsi" w:cstheme="minorHAnsi"/>
          <w:sz w:val="22"/>
          <w:szCs w:val="22"/>
        </w:rPr>
        <w:t xml:space="preserve">the </w:t>
      </w:r>
      <w:r w:rsidR="006A08C8" w:rsidRPr="009321E8">
        <w:rPr>
          <w:rFonts w:asciiTheme="minorHAnsi" w:hAnsiTheme="minorHAnsi" w:cstheme="minorHAnsi"/>
          <w:sz w:val="22"/>
          <w:szCs w:val="22"/>
        </w:rPr>
        <w:t>development of ongoing collaborative partnerships.</w:t>
      </w:r>
      <w:r w:rsidR="006A08C8">
        <w:rPr>
          <w:rFonts w:asciiTheme="minorHAnsi" w:hAnsiTheme="minorHAnsi" w:cstheme="minorHAnsi"/>
          <w:sz w:val="22"/>
          <w:szCs w:val="22"/>
        </w:rPr>
        <w:t xml:space="preserve">  </w:t>
      </w:r>
      <w:r w:rsidR="006A08C8">
        <w:rPr>
          <w:rFonts w:asciiTheme="minorHAnsi" w:hAnsiTheme="minorHAnsi"/>
          <w:color w:val="212121"/>
          <w:sz w:val="22"/>
          <w:szCs w:val="22"/>
        </w:rPr>
        <w:t>Additionally</w:t>
      </w:r>
      <w:r>
        <w:rPr>
          <w:rFonts w:asciiTheme="minorHAnsi" w:hAnsiTheme="minorHAnsi"/>
          <w:color w:val="212121"/>
          <w:sz w:val="22"/>
          <w:szCs w:val="22"/>
        </w:rPr>
        <w:t xml:space="preserve">, engagement of independent providers operating under the MBS remains </w:t>
      </w:r>
      <w:r w:rsidR="000623C8">
        <w:rPr>
          <w:rFonts w:asciiTheme="minorHAnsi" w:hAnsiTheme="minorHAnsi"/>
          <w:color w:val="212121"/>
          <w:sz w:val="22"/>
          <w:szCs w:val="22"/>
        </w:rPr>
        <w:t xml:space="preserve">a challenge, and it is concerning that some providers are still not aware of the essential role of PHNs, and do not make use of the extensive resources and referral networks made available by PHNs. It is essential that registration as a provider under the MBS be contingent upon completing ongoing education regarding the primary health care system as a whole, to ensure that providers remain up-to-date, informed and engaged with this system. </w:t>
      </w:r>
      <w:r w:rsidR="0042761A">
        <w:rPr>
          <w:rFonts w:asciiTheme="minorHAnsi" w:hAnsiTheme="minorHAnsi"/>
          <w:color w:val="212121"/>
          <w:sz w:val="22"/>
          <w:szCs w:val="22"/>
        </w:rPr>
        <w:t xml:space="preserve">Engagement with PHNs and other initiatives such as the Mental Health Professionals </w:t>
      </w:r>
      <w:proofErr w:type="gramStart"/>
      <w:r w:rsidR="0042761A">
        <w:rPr>
          <w:rFonts w:asciiTheme="minorHAnsi" w:hAnsiTheme="minorHAnsi"/>
          <w:color w:val="212121"/>
          <w:sz w:val="22"/>
          <w:szCs w:val="22"/>
        </w:rPr>
        <w:t xml:space="preserve">Network </w:t>
      </w:r>
      <w:r w:rsidR="000623C8">
        <w:rPr>
          <w:rFonts w:asciiTheme="minorHAnsi" w:hAnsiTheme="minorHAnsi"/>
          <w:color w:val="212121"/>
          <w:sz w:val="22"/>
          <w:szCs w:val="22"/>
        </w:rPr>
        <w:t xml:space="preserve"> </w:t>
      </w:r>
      <w:r w:rsidR="0042761A">
        <w:rPr>
          <w:rFonts w:asciiTheme="minorHAnsi" w:hAnsiTheme="minorHAnsi"/>
          <w:color w:val="212121"/>
          <w:sz w:val="22"/>
          <w:szCs w:val="22"/>
        </w:rPr>
        <w:t>(</w:t>
      </w:r>
      <w:proofErr w:type="gramEnd"/>
      <w:r w:rsidR="0042761A">
        <w:rPr>
          <w:rFonts w:asciiTheme="minorHAnsi" w:hAnsiTheme="minorHAnsi"/>
          <w:color w:val="212121"/>
          <w:sz w:val="22"/>
          <w:szCs w:val="22"/>
        </w:rPr>
        <w:t xml:space="preserve">MHPN) is essential to breaking down silos in mental health care and increasing communication among professionals. </w:t>
      </w:r>
    </w:p>
    <w:p w14:paraId="0BC487DA" w14:textId="7703531E" w:rsidR="002B09B8" w:rsidRDefault="002B09B8" w:rsidP="00675309">
      <w:pPr>
        <w:spacing w:line="276" w:lineRule="auto"/>
        <w:rPr>
          <w:rFonts w:asciiTheme="minorHAnsi" w:hAnsiTheme="minorHAnsi"/>
          <w:color w:val="212121"/>
          <w:sz w:val="22"/>
          <w:szCs w:val="22"/>
        </w:rPr>
      </w:pPr>
    </w:p>
    <w:p w14:paraId="41E7DB0F" w14:textId="77777777" w:rsidR="00675309" w:rsidRDefault="00675309" w:rsidP="001D5116">
      <w:pPr>
        <w:spacing w:line="276" w:lineRule="auto"/>
        <w:rPr>
          <w:rFonts w:asciiTheme="minorHAnsi" w:hAnsiTheme="minorHAnsi"/>
          <w:b/>
          <w:color w:val="212121"/>
          <w:sz w:val="22"/>
          <w:szCs w:val="22"/>
        </w:rPr>
      </w:pPr>
    </w:p>
    <w:p w14:paraId="76CBAAE8" w14:textId="77777777" w:rsidR="00675309" w:rsidRDefault="00675309" w:rsidP="001D5116">
      <w:pPr>
        <w:spacing w:line="276" w:lineRule="auto"/>
        <w:rPr>
          <w:rFonts w:asciiTheme="minorHAnsi" w:hAnsiTheme="minorHAnsi"/>
          <w:b/>
          <w:color w:val="212121"/>
          <w:sz w:val="22"/>
          <w:szCs w:val="22"/>
        </w:rPr>
      </w:pPr>
    </w:p>
    <w:p w14:paraId="7E688C06" w14:textId="77777777" w:rsidR="00675309" w:rsidRDefault="00675309" w:rsidP="001D5116">
      <w:pPr>
        <w:spacing w:line="276" w:lineRule="auto"/>
        <w:rPr>
          <w:rFonts w:asciiTheme="minorHAnsi" w:hAnsiTheme="minorHAnsi"/>
          <w:b/>
          <w:color w:val="212121"/>
          <w:sz w:val="22"/>
          <w:szCs w:val="22"/>
        </w:rPr>
      </w:pPr>
    </w:p>
    <w:p w14:paraId="55988C79" w14:textId="6CDFEEDD" w:rsidR="000623C8" w:rsidRDefault="000623C8" w:rsidP="001D5116">
      <w:pPr>
        <w:spacing w:line="276" w:lineRule="auto"/>
        <w:rPr>
          <w:rFonts w:asciiTheme="minorHAnsi" w:hAnsiTheme="minorHAnsi"/>
          <w:b/>
          <w:color w:val="212121"/>
          <w:sz w:val="22"/>
          <w:szCs w:val="22"/>
        </w:rPr>
      </w:pPr>
      <w:r w:rsidRPr="009F7E0A">
        <w:rPr>
          <w:rFonts w:asciiTheme="minorHAnsi" w:hAnsiTheme="minorHAnsi"/>
          <w:b/>
          <w:color w:val="212121"/>
          <w:sz w:val="22"/>
          <w:szCs w:val="22"/>
        </w:rPr>
        <w:lastRenderedPageBreak/>
        <w:t>NDIS</w:t>
      </w:r>
    </w:p>
    <w:p w14:paraId="473D1471" w14:textId="77777777" w:rsidR="00DB4B0B" w:rsidRPr="009F7E0A" w:rsidRDefault="00DB4B0B" w:rsidP="001D5116">
      <w:pPr>
        <w:spacing w:line="276" w:lineRule="auto"/>
        <w:rPr>
          <w:rFonts w:asciiTheme="minorHAnsi" w:hAnsiTheme="minorHAnsi"/>
          <w:b/>
          <w:color w:val="212121"/>
          <w:sz w:val="22"/>
          <w:szCs w:val="22"/>
        </w:rPr>
      </w:pPr>
    </w:p>
    <w:p w14:paraId="0D9C6B3F" w14:textId="6F2DCC17" w:rsidR="002B09B8" w:rsidRPr="00172A65" w:rsidRDefault="002B09B8" w:rsidP="001D5116">
      <w:pPr>
        <w:spacing w:line="276" w:lineRule="auto"/>
        <w:rPr>
          <w:rFonts w:asciiTheme="minorHAnsi" w:hAnsiTheme="minorHAnsi"/>
          <w:color w:val="212121"/>
          <w:sz w:val="22"/>
          <w:szCs w:val="22"/>
        </w:rPr>
      </w:pPr>
      <w:r w:rsidRPr="00172A65">
        <w:rPr>
          <w:rFonts w:asciiTheme="minorHAnsi" w:hAnsiTheme="minorHAnsi"/>
          <w:color w:val="212121"/>
          <w:sz w:val="22"/>
          <w:szCs w:val="22"/>
        </w:rPr>
        <w:t>While the principles underlying the establishment of the NDIS are to be applauded, the implementation has been problematic for many consumers, carers and providers. At this time there remains confusion as to how the NDIS interacts with other systems, and this has at times resulted in fragmentation and poor coordinat</w:t>
      </w:r>
      <w:r w:rsidR="001D5317" w:rsidRPr="00172A65">
        <w:rPr>
          <w:rFonts w:asciiTheme="minorHAnsi" w:hAnsiTheme="minorHAnsi"/>
          <w:color w:val="212121"/>
          <w:sz w:val="22"/>
          <w:szCs w:val="22"/>
        </w:rPr>
        <w:t>ion</w:t>
      </w:r>
      <w:r w:rsidRPr="00172A65">
        <w:rPr>
          <w:rFonts w:asciiTheme="minorHAnsi" w:hAnsiTheme="minorHAnsi"/>
          <w:color w:val="212121"/>
          <w:sz w:val="22"/>
          <w:szCs w:val="22"/>
        </w:rPr>
        <w:t xml:space="preserve"> of support for people with a mental illness. We recognise that it is early days still for the initiative and that all parties acknowledge there is still much to be done to ensure more efficient and coordinated operation of this system. </w:t>
      </w:r>
    </w:p>
    <w:p w14:paraId="44CB1A71" w14:textId="77777777" w:rsidR="002B09B8" w:rsidRPr="00172A65" w:rsidRDefault="002B09B8" w:rsidP="001D5116">
      <w:pPr>
        <w:spacing w:line="276" w:lineRule="auto"/>
        <w:ind w:left="720"/>
        <w:rPr>
          <w:rFonts w:asciiTheme="minorHAnsi" w:hAnsiTheme="minorHAnsi"/>
          <w:color w:val="212121"/>
          <w:sz w:val="22"/>
          <w:szCs w:val="22"/>
        </w:rPr>
      </w:pPr>
      <w:r w:rsidRPr="00172A65">
        <w:rPr>
          <w:rFonts w:asciiTheme="minorHAnsi" w:hAnsiTheme="minorHAnsi"/>
          <w:color w:val="212121"/>
          <w:sz w:val="22"/>
          <w:szCs w:val="22"/>
        </w:rPr>
        <w:t> </w:t>
      </w:r>
    </w:p>
    <w:p w14:paraId="3EC230A0" w14:textId="69CF3567" w:rsidR="002B09B8" w:rsidRPr="00172A65" w:rsidRDefault="002B09B8" w:rsidP="001D5116">
      <w:pPr>
        <w:spacing w:line="276" w:lineRule="auto"/>
        <w:rPr>
          <w:rFonts w:asciiTheme="minorHAnsi" w:hAnsiTheme="minorHAnsi"/>
          <w:color w:val="212121"/>
          <w:sz w:val="22"/>
          <w:szCs w:val="22"/>
        </w:rPr>
      </w:pPr>
      <w:r w:rsidRPr="00172A65">
        <w:rPr>
          <w:rFonts w:asciiTheme="minorHAnsi" w:hAnsiTheme="minorHAnsi"/>
          <w:color w:val="212121"/>
          <w:sz w:val="22"/>
          <w:szCs w:val="22"/>
        </w:rPr>
        <w:t>The psychosocial disability pathway has been particularly confusing for consumers, carers and providers to navigate, and the outcomes of eligibility assessment has been, at times, highly variable.  We are aware that NDIA staff report pressure to make case planning decisions in short time frames, and that this is likely a factor in the variability in assessment outcomes that consumers have experienced. People with psychosocial disabilities should not have to deal with such additional barriers to accessing and implementing plans. Such experiences can potentially compound feelings of i</w:t>
      </w:r>
      <w:r w:rsidR="00526A2A" w:rsidRPr="00172A65">
        <w:rPr>
          <w:rFonts w:asciiTheme="minorHAnsi" w:hAnsiTheme="minorHAnsi"/>
          <w:color w:val="212121"/>
          <w:sz w:val="22"/>
          <w:szCs w:val="22"/>
        </w:rPr>
        <w:t xml:space="preserve">solation </w:t>
      </w:r>
      <w:r w:rsidRPr="00172A65">
        <w:rPr>
          <w:rFonts w:asciiTheme="minorHAnsi" w:hAnsiTheme="minorHAnsi"/>
          <w:color w:val="212121"/>
          <w:sz w:val="22"/>
          <w:szCs w:val="22"/>
        </w:rPr>
        <w:t>and hopelessness in this vulnerable group.</w:t>
      </w:r>
    </w:p>
    <w:p w14:paraId="1BA7B2B2" w14:textId="77777777" w:rsidR="002B09B8" w:rsidRPr="00172A65" w:rsidRDefault="002B09B8" w:rsidP="001D5116">
      <w:pPr>
        <w:spacing w:line="276" w:lineRule="auto"/>
        <w:rPr>
          <w:rFonts w:asciiTheme="minorHAnsi" w:hAnsiTheme="minorHAnsi"/>
          <w:b/>
          <w:i/>
          <w:color w:val="002060"/>
          <w:sz w:val="22"/>
          <w:szCs w:val="22"/>
        </w:rPr>
      </w:pPr>
    </w:p>
    <w:p w14:paraId="28423287" w14:textId="77777777" w:rsidR="00BE23E6" w:rsidRPr="00172A65" w:rsidRDefault="00BE23E6" w:rsidP="001D5116">
      <w:pPr>
        <w:pStyle w:val="ListParagraph"/>
        <w:numPr>
          <w:ilvl w:val="0"/>
          <w:numId w:val="10"/>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are the barriers to achieving closer coordination of health, mental health and non-health services and how might these be overcome?</w:t>
      </w:r>
    </w:p>
    <w:p w14:paraId="0E992F4D" w14:textId="11F09ADD" w:rsidR="00BE23E6" w:rsidRDefault="00BE23E6" w:rsidP="001D5116">
      <w:pPr>
        <w:pStyle w:val="ListParagraph"/>
        <w:spacing w:line="276" w:lineRule="auto"/>
        <w:rPr>
          <w:rFonts w:asciiTheme="minorHAnsi" w:hAnsiTheme="minorHAnsi"/>
          <w:b/>
          <w:i/>
          <w:color w:val="002060"/>
          <w:sz w:val="22"/>
          <w:szCs w:val="22"/>
        </w:rPr>
      </w:pPr>
    </w:p>
    <w:p w14:paraId="16E5A5C6" w14:textId="1026F1A2" w:rsidR="00B443E7" w:rsidRPr="009321E8" w:rsidRDefault="006A08C8" w:rsidP="001D5116">
      <w:pPr>
        <w:spacing w:line="276" w:lineRule="auto"/>
        <w:ind w:right="228"/>
        <w:rPr>
          <w:rFonts w:asciiTheme="minorHAnsi" w:hAnsiTheme="minorHAnsi" w:cstheme="minorHAnsi"/>
          <w:b/>
          <w:i/>
          <w:color w:val="002060"/>
          <w:sz w:val="22"/>
          <w:szCs w:val="22"/>
        </w:rPr>
      </w:pPr>
      <w:r w:rsidRPr="009F7E0A">
        <w:rPr>
          <w:rFonts w:asciiTheme="minorHAnsi" w:hAnsiTheme="minorHAnsi" w:cstheme="minorHAnsi"/>
          <w:sz w:val="22"/>
          <w:szCs w:val="22"/>
        </w:rPr>
        <w:t xml:space="preserve">The Mental Health Commission of NSW (2016) evidence guide on physical health and mental wellbeing sets out an agenda for clinicians and policymakers to prioritise the physical health of mental health consumers. The guide focuses on the "need for a holistic, collaborative and coordinated approach" and "the need to overcome the physical/mental dualism that is typically experienced by consumers" (p. 6). </w:t>
      </w:r>
      <w:r w:rsidR="00B443E7" w:rsidRPr="009321E8">
        <w:rPr>
          <w:rFonts w:asciiTheme="minorHAnsi" w:hAnsiTheme="minorHAnsi" w:cstheme="minorHAnsi"/>
          <w:sz w:val="22"/>
          <w:szCs w:val="22"/>
        </w:rPr>
        <w:t xml:space="preserve">The Commission has outlined the many barriers limiting the contribution of primary health care to physical health outcomes in people living with mental illness. The Commission presents evidence confirming that “people with mental illness are a vulnerable, marginalised, stigmatised and, in many cases, discriminated-against population with extremely poor health outcomes, deserving of a greater level of physical health care”. </w:t>
      </w:r>
    </w:p>
    <w:p w14:paraId="03156A09" w14:textId="77777777" w:rsidR="00B443E7" w:rsidRPr="009321E8" w:rsidRDefault="00B443E7" w:rsidP="001D5116">
      <w:pPr>
        <w:pStyle w:val="ListParagraph"/>
        <w:spacing w:line="276" w:lineRule="auto"/>
        <w:rPr>
          <w:rFonts w:asciiTheme="minorHAnsi" w:hAnsiTheme="minorHAnsi" w:cstheme="minorHAnsi"/>
          <w:sz w:val="22"/>
          <w:szCs w:val="22"/>
        </w:rPr>
      </w:pPr>
    </w:p>
    <w:p w14:paraId="3D9F9B41" w14:textId="2DE5B827" w:rsidR="00B443E7" w:rsidRPr="009321E8" w:rsidRDefault="00B443E7" w:rsidP="001D5116">
      <w:pPr>
        <w:spacing w:line="276" w:lineRule="auto"/>
        <w:ind w:right="228"/>
        <w:rPr>
          <w:rFonts w:asciiTheme="minorHAnsi" w:hAnsiTheme="minorHAnsi" w:cstheme="minorHAnsi"/>
          <w:sz w:val="22"/>
          <w:szCs w:val="22"/>
        </w:rPr>
      </w:pPr>
      <w:r w:rsidRPr="009321E8">
        <w:rPr>
          <w:rFonts w:asciiTheme="minorHAnsi" w:hAnsiTheme="minorHAnsi" w:cstheme="minorHAnsi"/>
          <w:sz w:val="22"/>
          <w:szCs w:val="22"/>
        </w:rPr>
        <w:t xml:space="preserve">Despite many reforms, our health care system continues to operate in a siloed manner, and this impacts most significantly on those with comorbid mental health and physical health conditions. As noted above, there are no specific requirements for individual MBS providers to engage with one another, or with the system as a whole. Professor Ian </w:t>
      </w:r>
      <w:proofErr w:type="spellStart"/>
      <w:r w:rsidRPr="009321E8">
        <w:rPr>
          <w:rFonts w:asciiTheme="minorHAnsi" w:hAnsiTheme="minorHAnsi" w:cstheme="minorHAnsi"/>
          <w:sz w:val="22"/>
          <w:szCs w:val="22"/>
        </w:rPr>
        <w:t>Hickie</w:t>
      </w:r>
      <w:proofErr w:type="spellEnd"/>
      <w:r>
        <w:rPr>
          <w:rFonts w:asciiTheme="minorHAnsi" w:hAnsiTheme="minorHAnsi" w:cstheme="minorHAnsi"/>
          <w:sz w:val="22"/>
          <w:szCs w:val="22"/>
        </w:rPr>
        <w:t xml:space="preserve"> </w:t>
      </w:r>
      <w:r w:rsidRPr="009321E8">
        <w:rPr>
          <w:rFonts w:asciiTheme="minorHAnsi" w:hAnsiTheme="minorHAnsi" w:cstheme="minorHAnsi"/>
          <w:sz w:val="22"/>
          <w:szCs w:val="22"/>
        </w:rPr>
        <w:t xml:space="preserve">has argued strongly that our health care system must, as a matter of urgency, adapt to meet the needs of people with complex presentations, which are associated with the greatest losses in productivity. </w:t>
      </w:r>
      <w:r>
        <w:rPr>
          <w:rFonts w:asciiTheme="minorHAnsi" w:hAnsiTheme="minorHAnsi" w:cstheme="minorHAnsi"/>
          <w:sz w:val="22"/>
          <w:szCs w:val="22"/>
        </w:rPr>
        <w:t xml:space="preserve">A </w:t>
      </w:r>
      <w:r w:rsidRPr="009321E8">
        <w:rPr>
          <w:rFonts w:asciiTheme="minorHAnsi" w:hAnsiTheme="minorHAnsi" w:cstheme="minorHAnsi"/>
          <w:sz w:val="22"/>
          <w:szCs w:val="22"/>
        </w:rPr>
        <w:t>team</w:t>
      </w:r>
      <w:r>
        <w:rPr>
          <w:rFonts w:asciiTheme="minorHAnsi" w:hAnsiTheme="minorHAnsi" w:cstheme="minorHAnsi"/>
          <w:sz w:val="22"/>
          <w:szCs w:val="22"/>
        </w:rPr>
        <w:t xml:space="preserve">- </w:t>
      </w:r>
      <w:r w:rsidRPr="009321E8">
        <w:rPr>
          <w:rFonts w:asciiTheme="minorHAnsi" w:hAnsiTheme="minorHAnsi" w:cstheme="minorHAnsi"/>
          <w:sz w:val="22"/>
          <w:szCs w:val="22"/>
        </w:rPr>
        <w:t>based approach to care is vital for optimal treatment outcomes</w:t>
      </w:r>
      <w:r>
        <w:rPr>
          <w:rFonts w:asciiTheme="minorHAnsi" w:hAnsiTheme="minorHAnsi" w:cstheme="minorHAnsi"/>
          <w:sz w:val="22"/>
          <w:szCs w:val="22"/>
        </w:rPr>
        <w:t xml:space="preserve"> for these patients.</w:t>
      </w:r>
      <w:r w:rsidRPr="009321E8">
        <w:rPr>
          <w:rFonts w:asciiTheme="minorHAnsi" w:hAnsiTheme="minorHAnsi" w:cstheme="minorHAnsi"/>
          <w:sz w:val="22"/>
          <w:szCs w:val="22"/>
        </w:rPr>
        <w:t xml:space="preserve"> </w:t>
      </w:r>
      <w:r w:rsidRPr="009321E8">
        <w:rPr>
          <w:rFonts w:asciiTheme="minorHAnsi" w:hAnsiTheme="minorHAnsi" w:cstheme="minorHAnsi"/>
          <w:sz w:val="22"/>
          <w:szCs w:val="22"/>
          <w:shd w:val="clear" w:color="auto" w:fill="FFFFFF"/>
        </w:rPr>
        <w:t xml:space="preserve">Professor </w:t>
      </w:r>
      <w:proofErr w:type="spellStart"/>
      <w:r w:rsidRPr="009321E8">
        <w:rPr>
          <w:rFonts w:asciiTheme="minorHAnsi" w:hAnsiTheme="minorHAnsi" w:cstheme="minorHAnsi"/>
          <w:sz w:val="22"/>
          <w:szCs w:val="22"/>
          <w:shd w:val="clear" w:color="auto" w:fill="FFFFFF"/>
        </w:rPr>
        <w:t>Hickie</w:t>
      </w:r>
      <w:proofErr w:type="spellEnd"/>
      <w:r w:rsidRPr="009321E8">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states</w:t>
      </w:r>
      <w:r w:rsidRPr="009321E8">
        <w:rPr>
          <w:rFonts w:asciiTheme="minorHAnsi" w:hAnsiTheme="minorHAnsi" w:cstheme="minorHAnsi"/>
          <w:sz w:val="22"/>
          <w:szCs w:val="22"/>
          <w:shd w:val="clear" w:color="auto" w:fill="FFFFFF"/>
        </w:rPr>
        <w:t xml:space="preserve"> that these patients should have access to “a bundled care model, under which a larger sum could be allocated to put together a team of specialists - such as a GP, psychologist, mental health nurse and dietician - to provide a tailored "package of care" to the patient. People need combined interventions - medical, psychological but also social, occupational and educational - to get an outcome.” Similarly, </w:t>
      </w:r>
      <w:r w:rsidRPr="009321E8">
        <w:rPr>
          <w:rFonts w:asciiTheme="minorHAnsi" w:hAnsiTheme="minorHAnsi" w:cstheme="minorHAnsi"/>
          <w:sz w:val="22"/>
          <w:szCs w:val="22"/>
        </w:rPr>
        <w:t>the Mental Health Commission of NSW has argued for the development and evaluation</w:t>
      </w:r>
      <w:r>
        <w:rPr>
          <w:rFonts w:asciiTheme="minorHAnsi" w:hAnsiTheme="minorHAnsi" w:cstheme="minorHAnsi"/>
          <w:sz w:val="22"/>
          <w:szCs w:val="22"/>
        </w:rPr>
        <w:t xml:space="preserve"> of “</w:t>
      </w:r>
      <w:r w:rsidRPr="009321E8">
        <w:rPr>
          <w:rFonts w:asciiTheme="minorHAnsi" w:hAnsiTheme="minorHAnsi" w:cstheme="minorHAnsi"/>
          <w:sz w:val="22"/>
          <w:szCs w:val="22"/>
        </w:rPr>
        <w:t xml:space="preserve">systems of care in which more people with </w:t>
      </w:r>
      <w:r>
        <w:rPr>
          <w:rFonts w:asciiTheme="minorHAnsi" w:hAnsiTheme="minorHAnsi" w:cstheme="minorHAnsi"/>
          <w:sz w:val="22"/>
          <w:szCs w:val="22"/>
        </w:rPr>
        <w:t xml:space="preserve">mental </w:t>
      </w:r>
      <w:r w:rsidRPr="009321E8">
        <w:rPr>
          <w:rFonts w:asciiTheme="minorHAnsi" w:hAnsiTheme="minorHAnsi" w:cstheme="minorHAnsi"/>
          <w:sz w:val="22"/>
          <w:szCs w:val="22"/>
        </w:rPr>
        <w:t>illness are seen regularly by GPs, and better communication exists between mental health services and primary care providers</w:t>
      </w:r>
      <w:r>
        <w:rPr>
          <w:rFonts w:asciiTheme="minorHAnsi" w:hAnsiTheme="minorHAnsi" w:cstheme="minorHAnsi"/>
          <w:sz w:val="22"/>
          <w:szCs w:val="22"/>
        </w:rPr>
        <w:t>”.</w:t>
      </w:r>
      <w:r w:rsidRPr="009321E8">
        <w:rPr>
          <w:rFonts w:asciiTheme="minorHAnsi" w:hAnsiTheme="minorHAnsi" w:cstheme="minorHAnsi"/>
          <w:sz w:val="22"/>
          <w:szCs w:val="22"/>
        </w:rPr>
        <w:t xml:space="preserve"> Case conferencing items that recognise the interdependency of physical and mental health issues </w:t>
      </w:r>
      <w:r w:rsidRPr="009321E8">
        <w:rPr>
          <w:rFonts w:asciiTheme="minorHAnsi" w:hAnsiTheme="minorHAnsi" w:cstheme="minorHAnsi"/>
          <w:sz w:val="22"/>
          <w:szCs w:val="22"/>
        </w:rPr>
        <w:lastRenderedPageBreak/>
        <w:t>and the more extensive cross</w:t>
      </w:r>
      <w:r>
        <w:rPr>
          <w:rFonts w:asciiTheme="minorHAnsi" w:hAnsiTheme="minorHAnsi" w:cstheme="minorHAnsi"/>
          <w:sz w:val="22"/>
          <w:szCs w:val="22"/>
        </w:rPr>
        <w:t>-</w:t>
      </w:r>
      <w:r w:rsidRPr="009321E8">
        <w:rPr>
          <w:rFonts w:asciiTheme="minorHAnsi" w:hAnsiTheme="minorHAnsi" w:cstheme="minorHAnsi"/>
          <w:sz w:val="22"/>
          <w:szCs w:val="22"/>
        </w:rPr>
        <w:t xml:space="preserve">discipline consultation that would be required to provide optimal care for this patient group, </w:t>
      </w:r>
      <w:r>
        <w:rPr>
          <w:rFonts w:asciiTheme="minorHAnsi" w:hAnsiTheme="minorHAnsi" w:cstheme="minorHAnsi"/>
          <w:sz w:val="22"/>
          <w:szCs w:val="22"/>
        </w:rPr>
        <w:t xml:space="preserve">are </w:t>
      </w:r>
      <w:r w:rsidRPr="009321E8">
        <w:rPr>
          <w:rFonts w:asciiTheme="minorHAnsi" w:hAnsiTheme="minorHAnsi" w:cstheme="minorHAnsi"/>
          <w:sz w:val="22"/>
          <w:szCs w:val="22"/>
        </w:rPr>
        <w:t xml:space="preserve">considered a priority. </w:t>
      </w:r>
      <w:r>
        <w:rPr>
          <w:rFonts w:asciiTheme="minorHAnsi" w:hAnsiTheme="minorHAnsi" w:cstheme="minorHAnsi"/>
          <w:sz w:val="22"/>
          <w:szCs w:val="22"/>
        </w:rPr>
        <w:t xml:space="preserve">Co-location of providers is one of many possible strategies to increase collaborative, person-centred care. </w:t>
      </w:r>
    </w:p>
    <w:p w14:paraId="3F184BC3" w14:textId="221F4684" w:rsidR="00B443E7" w:rsidRDefault="00B443E7" w:rsidP="00430424">
      <w:pPr>
        <w:spacing w:after="83" w:line="276" w:lineRule="auto"/>
        <w:rPr>
          <w:rFonts w:asciiTheme="minorHAnsi" w:hAnsiTheme="minorHAnsi" w:cstheme="minorHAnsi"/>
          <w:sz w:val="22"/>
          <w:szCs w:val="22"/>
        </w:rPr>
      </w:pPr>
    </w:p>
    <w:p w14:paraId="25B850AD" w14:textId="1E7D98EB" w:rsidR="00BE23E6" w:rsidRPr="00172A65" w:rsidRDefault="00BE23E6" w:rsidP="00430424">
      <w:pPr>
        <w:pStyle w:val="ListParagraph"/>
        <w:numPr>
          <w:ilvl w:val="0"/>
          <w:numId w:val="10"/>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Is the suite of documents that comprises the National Mental Health Strategy effectively guiding mental health reform? Does it provide government and non</w:t>
      </w:r>
      <w:r w:rsidRPr="00172A65">
        <w:rPr>
          <w:rFonts w:asciiTheme="minorHAnsi" w:hAnsiTheme="minorHAnsi"/>
          <w:b/>
          <w:i/>
          <w:color w:val="002060"/>
          <w:sz w:val="22"/>
          <w:szCs w:val="22"/>
        </w:rPr>
        <w:noBreakHyphen/>
        <w:t>government stakeholders with clear and coherent policy direction? If not, what changes could be made?</w:t>
      </w:r>
    </w:p>
    <w:p w14:paraId="1D51CEB2" w14:textId="77777777" w:rsidR="00E26ACC" w:rsidRPr="00172A65" w:rsidRDefault="00E26ACC" w:rsidP="001D5116">
      <w:pPr>
        <w:spacing w:line="276" w:lineRule="auto"/>
        <w:rPr>
          <w:rFonts w:asciiTheme="minorHAnsi" w:hAnsiTheme="minorHAnsi"/>
          <w:color w:val="212121"/>
          <w:sz w:val="22"/>
          <w:szCs w:val="22"/>
        </w:rPr>
      </w:pPr>
    </w:p>
    <w:p w14:paraId="25AFBFED" w14:textId="77777777" w:rsidR="00E26ACC" w:rsidRPr="00172A65" w:rsidRDefault="00E26ACC" w:rsidP="001D5116">
      <w:pPr>
        <w:spacing w:line="276" w:lineRule="auto"/>
        <w:rPr>
          <w:rFonts w:asciiTheme="minorHAnsi" w:hAnsiTheme="minorHAnsi"/>
          <w:color w:val="212121"/>
          <w:sz w:val="22"/>
          <w:szCs w:val="22"/>
        </w:rPr>
      </w:pPr>
      <w:r w:rsidRPr="00172A65">
        <w:rPr>
          <w:rFonts w:asciiTheme="minorHAnsi" w:hAnsiTheme="minorHAnsi"/>
          <w:color w:val="212121"/>
          <w:sz w:val="22"/>
          <w:szCs w:val="22"/>
        </w:rPr>
        <w:t>The National Mental Health Strategy must provide more comprehensive guidance regarding the role of different health care providers in the mental health system. Currently there is substantial confusion regarding role differentiation, which risks diluting the specific areas of specialisation and training of different practitioners.</w:t>
      </w:r>
    </w:p>
    <w:p w14:paraId="6262A25D" w14:textId="77777777" w:rsidR="00E26ACC" w:rsidRPr="00172A65" w:rsidRDefault="00E26ACC" w:rsidP="001D5116">
      <w:pPr>
        <w:spacing w:line="276" w:lineRule="auto"/>
        <w:rPr>
          <w:rFonts w:asciiTheme="minorHAnsi" w:hAnsiTheme="minorHAnsi"/>
          <w:color w:val="212121"/>
          <w:sz w:val="22"/>
          <w:szCs w:val="22"/>
        </w:rPr>
      </w:pPr>
      <w:r w:rsidRPr="00172A65">
        <w:rPr>
          <w:rFonts w:asciiTheme="minorHAnsi" w:hAnsiTheme="minorHAnsi"/>
          <w:color w:val="212121"/>
          <w:sz w:val="22"/>
          <w:szCs w:val="22"/>
        </w:rPr>
        <w:t> </w:t>
      </w:r>
    </w:p>
    <w:p w14:paraId="7CFBBD9F" w14:textId="77777777" w:rsidR="00E26ACC" w:rsidRPr="00172A65" w:rsidRDefault="00E26ACC" w:rsidP="001D5116">
      <w:pPr>
        <w:spacing w:line="276" w:lineRule="auto"/>
        <w:rPr>
          <w:rFonts w:asciiTheme="minorHAnsi" w:hAnsiTheme="minorHAnsi"/>
          <w:color w:val="212121"/>
          <w:sz w:val="22"/>
          <w:szCs w:val="22"/>
        </w:rPr>
      </w:pPr>
      <w:r w:rsidRPr="00172A65">
        <w:rPr>
          <w:rFonts w:asciiTheme="minorHAnsi" w:hAnsiTheme="minorHAnsi"/>
          <w:color w:val="212121"/>
          <w:sz w:val="22"/>
          <w:szCs w:val="22"/>
        </w:rPr>
        <w:t>A solid health care system requires all practitioners to value and utilise their specialised skills to provide quality, integrated, accessible services. We are concerned about any funding models that risk diluting specialties and inadvertently impacting on the shape of our psychology and allied health work force into the future. Mental health reform needs to be grounded in solid evidence and a comprehensive understanding of the professional standards and areas of practice of the providers delivering these services. </w:t>
      </w:r>
    </w:p>
    <w:p w14:paraId="2AFBBD10" w14:textId="77777777" w:rsidR="00BE23E6" w:rsidRPr="00172A65" w:rsidRDefault="00BE23E6" w:rsidP="001D5116">
      <w:pPr>
        <w:spacing w:line="276" w:lineRule="auto"/>
        <w:rPr>
          <w:rFonts w:asciiTheme="minorHAnsi" w:hAnsiTheme="minorHAnsi"/>
          <w:b/>
          <w:i/>
          <w:color w:val="002060"/>
          <w:sz w:val="22"/>
          <w:szCs w:val="22"/>
        </w:rPr>
      </w:pPr>
    </w:p>
    <w:p w14:paraId="5E6FAC30" w14:textId="77777777" w:rsidR="00BE23E6" w:rsidRPr="00172A65" w:rsidRDefault="00BE23E6" w:rsidP="001D5116">
      <w:pPr>
        <w:spacing w:line="276" w:lineRule="auto"/>
        <w:rPr>
          <w:rFonts w:asciiTheme="minorHAnsi" w:hAnsiTheme="minorHAnsi"/>
          <w:b/>
          <w:i/>
          <w:color w:val="002060"/>
          <w:sz w:val="22"/>
          <w:szCs w:val="22"/>
        </w:rPr>
      </w:pPr>
    </w:p>
    <w:p w14:paraId="7D2D93F0" w14:textId="681441E9" w:rsidR="00BE23E6" w:rsidRPr="009F7E0A" w:rsidRDefault="00BE23E6" w:rsidP="001D5116">
      <w:pPr>
        <w:spacing w:line="276" w:lineRule="auto"/>
        <w:rPr>
          <w:rFonts w:asciiTheme="minorHAnsi" w:hAnsiTheme="minorHAnsi"/>
          <w:b/>
          <w:i/>
          <w:color w:val="002060"/>
          <w:sz w:val="28"/>
          <w:szCs w:val="28"/>
        </w:rPr>
      </w:pPr>
      <w:r w:rsidRPr="009F7E0A">
        <w:rPr>
          <w:rFonts w:asciiTheme="minorHAnsi" w:hAnsiTheme="minorHAnsi"/>
          <w:b/>
          <w:i/>
          <w:color w:val="002060"/>
          <w:sz w:val="28"/>
          <w:szCs w:val="28"/>
        </w:rPr>
        <w:t xml:space="preserve">Questions on funding arrangements </w:t>
      </w:r>
    </w:p>
    <w:p w14:paraId="58914A9C" w14:textId="77777777" w:rsidR="00BE23E6" w:rsidRPr="00172A65" w:rsidRDefault="00BE23E6" w:rsidP="001D5116">
      <w:pPr>
        <w:pStyle w:val="ListParagraph"/>
        <w:spacing w:line="276" w:lineRule="auto"/>
        <w:rPr>
          <w:rFonts w:asciiTheme="minorHAnsi" w:hAnsiTheme="minorHAnsi"/>
          <w:b/>
          <w:i/>
          <w:color w:val="002060"/>
          <w:sz w:val="22"/>
          <w:szCs w:val="22"/>
        </w:rPr>
      </w:pPr>
    </w:p>
    <w:p w14:paraId="58E81637" w14:textId="0662E2AD" w:rsidR="00BE23E6" w:rsidRPr="00172A65" w:rsidRDefault="00BE23E6" w:rsidP="001D5116">
      <w:pPr>
        <w:pStyle w:val="ListParagraph"/>
        <w:numPr>
          <w:ilvl w:val="0"/>
          <w:numId w:val="11"/>
        </w:numPr>
        <w:spacing w:line="276" w:lineRule="auto"/>
        <w:rPr>
          <w:rFonts w:asciiTheme="minorHAnsi" w:hAnsiTheme="minorHAnsi"/>
          <w:b/>
          <w:i/>
          <w:color w:val="002060"/>
          <w:sz w:val="22"/>
          <w:szCs w:val="22"/>
        </w:rPr>
      </w:pPr>
      <w:r w:rsidRPr="00172A65">
        <w:rPr>
          <w:rFonts w:asciiTheme="minorHAnsi" w:hAnsiTheme="minorHAnsi"/>
          <w:b/>
          <w:i/>
          <w:color w:val="002060"/>
          <w:sz w:val="22"/>
          <w:szCs w:val="22"/>
        </w:rPr>
        <w:t>What have been the drivers of the growth in mental health expenditure in Australia? Are these same forces likely to continue driving expenditure growth in the future? What new drivers are likely to emerge in the future?</w:t>
      </w:r>
    </w:p>
    <w:p w14:paraId="50C28F1D" w14:textId="77777777" w:rsidR="00981026" w:rsidRPr="00352494" w:rsidRDefault="00981026" w:rsidP="001D5116">
      <w:pPr>
        <w:spacing w:line="276" w:lineRule="auto"/>
        <w:rPr>
          <w:rFonts w:asciiTheme="minorHAnsi" w:hAnsiTheme="minorHAnsi" w:cstheme="minorHAnsi"/>
          <w:color w:val="002060"/>
          <w:sz w:val="22"/>
          <w:szCs w:val="22"/>
        </w:rPr>
      </w:pPr>
    </w:p>
    <w:p w14:paraId="03148336" w14:textId="7D42A613" w:rsidR="002F7586" w:rsidRDefault="0027077D" w:rsidP="001D5116">
      <w:pPr>
        <w:spacing w:line="276" w:lineRule="auto"/>
        <w:rPr>
          <w:rFonts w:asciiTheme="minorHAnsi" w:hAnsiTheme="minorHAnsi" w:cstheme="minorHAnsi"/>
          <w:sz w:val="22"/>
          <w:szCs w:val="22"/>
        </w:rPr>
      </w:pPr>
      <w:r w:rsidRPr="009F7E0A">
        <w:rPr>
          <w:rFonts w:asciiTheme="minorHAnsi" w:hAnsiTheme="minorHAnsi" w:cstheme="minorHAnsi"/>
          <w:sz w:val="22"/>
          <w:szCs w:val="22"/>
        </w:rPr>
        <w:t xml:space="preserve">While successive Australian governments have increased their spending on mental health in recent decades, we have not seen corresponding improvements in the rate of mental illness. </w:t>
      </w:r>
      <w:r w:rsidR="002F7586">
        <w:rPr>
          <w:rFonts w:asciiTheme="minorHAnsi" w:hAnsiTheme="minorHAnsi" w:cstheme="minorHAnsi"/>
          <w:sz w:val="22"/>
          <w:szCs w:val="22"/>
        </w:rPr>
        <w:t xml:space="preserve">However, increased spending </w:t>
      </w:r>
      <w:r w:rsidR="002F7586" w:rsidRPr="009321E8">
        <w:rPr>
          <w:rFonts w:asciiTheme="minorHAnsi" w:hAnsiTheme="minorHAnsi" w:cstheme="minorHAnsi"/>
          <w:sz w:val="22"/>
          <w:szCs w:val="22"/>
        </w:rPr>
        <w:t>do</w:t>
      </w:r>
      <w:r w:rsidR="002F7586">
        <w:rPr>
          <w:rFonts w:asciiTheme="minorHAnsi" w:hAnsiTheme="minorHAnsi" w:cstheme="minorHAnsi"/>
          <w:sz w:val="22"/>
          <w:szCs w:val="22"/>
        </w:rPr>
        <w:t>es</w:t>
      </w:r>
      <w:r w:rsidR="002F7586" w:rsidRPr="009321E8">
        <w:rPr>
          <w:rFonts w:asciiTheme="minorHAnsi" w:hAnsiTheme="minorHAnsi" w:cstheme="minorHAnsi"/>
          <w:sz w:val="22"/>
          <w:szCs w:val="22"/>
        </w:rPr>
        <w:t xml:space="preserve"> not necessarily produce more or better services. </w:t>
      </w:r>
      <w:r w:rsidR="002F7586">
        <w:rPr>
          <w:rFonts w:asciiTheme="minorHAnsi" w:hAnsiTheme="minorHAnsi" w:cstheme="minorHAnsi"/>
          <w:sz w:val="22"/>
          <w:szCs w:val="22"/>
        </w:rPr>
        <w:t xml:space="preserve">There remain significant gaps in our understanding of what is actually being </w:t>
      </w:r>
      <w:r w:rsidR="002F7586" w:rsidRPr="009F7E0A">
        <w:rPr>
          <w:rFonts w:asciiTheme="minorHAnsi" w:hAnsiTheme="minorHAnsi" w:cstheme="minorHAnsi"/>
          <w:sz w:val="22"/>
          <w:szCs w:val="22"/>
        </w:rPr>
        <w:t>delivered</w:t>
      </w:r>
      <w:r w:rsidR="002F7586">
        <w:rPr>
          <w:rFonts w:asciiTheme="minorHAnsi" w:hAnsiTheme="minorHAnsi" w:cstheme="minorHAnsi"/>
          <w:sz w:val="22"/>
          <w:szCs w:val="22"/>
        </w:rPr>
        <w:t>,</w:t>
      </w:r>
      <w:r w:rsidR="002F7586" w:rsidRPr="009F7E0A">
        <w:rPr>
          <w:rFonts w:asciiTheme="minorHAnsi" w:hAnsiTheme="minorHAnsi" w:cstheme="minorHAnsi"/>
          <w:sz w:val="22"/>
          <w:szCs w:val="22"/>
        </w:rPr>
        <w:t xml:space="preserve"> in terms of the volume and quality of services and the outcomes they achieve. </w:t>
      </w:r>
    </w:p>
    <w:p w14:paraId="56D3CA66" w14:textId="77777777" w:rsidR="002F7586" w:rsidRDefault="002F7586" w:rsidP="001D5116">
      <w:pPr>
        <w:spacing w:line="276" w:lineRule="auto"/>
        <w:rPr>
          <w:rFonts w:asciiTheme="minorHAnsi" w:hAnsiTheme="minorHAnsi" w:cstheme="minorHAnsi"/>
          <w:sz w:val="22"/>
          <w:szCs w:val="22"/>
        </w:rPr>
      </w:pPr>
    </w:p>
    <w:p w14:paraId="76847EAD" w14:textId="34C4822E" w:rsidR="00DE5B03" w:rsidRPr="00332F92" w:rsidRDefault="00981026" w:rsidP="001D5116">
      <w:pPr>
        <w:spacing w:line="276" w:lineRule="auto"/>
        <w:rPr>
          <w:rFonts w:asciiTheme="minorHAnsi" w:hAnsiTheme="minorHAnsi"/>
          <w:i/>
          <w:sz w:val="22"/>
          <w:szCs w:val="22"/>
        </w:rPr>
      </w:pPr>
      <w:r w:rsidRPr="009F7E0A">
        <w:rPr>
          <w:rFonts w:asciiTheme="minorHAnsi" w:hAnsiTheme="minorHAnsi"/>
          <w:sz w:val="22"/>
          <w:szCs w:val="22"/>
        </w:rPr>
        <w:t>We would suggest that a significant driver of the growth of mental health expenditure in Australia is inadequate treatment dosage due to inadequacies in existing funding arrangements.</w:t>
      </w:r>
      <w:r w:rsidR="002F7586">
        <w:rPr>
          <w:rFonts w:asciiTheme="minorHAnsi" w:hAnsiTheme="minorHAnsi"/>
          <w:sz w:val="22"/>
          <w:szCs w:val="22"/>
        </w:rPr>
        <w:t xml:space="preserve"> </w:t>
      </w:r>
      <w:r w:rsidR="00667026">
        <w:rPr>
          <w:rFonts w:asciiTheme="minorHAnsi" w:hAnsiTheme="minorHAnsi"/>
          <w:sz w:val="22"/>
          <w:szCs w:val="22"/>
        </w:rPr>
        <w:t>While p</w:t>
      </w:r>
      <w:r w:rsidR="002F7586">
        <w:rPr>
          <w:rFonts w:asciiTheme="minorHAnsi" w:hAnsiTheme="minorHAnsi"/>
          <w:sz w:val="22"/>
          <w:szCs w:val="22"/>
        </w:rPr>
        <w:t>rograms such as Better Access and Headspace</w:t>
      </w:r>
      <w:r w:rsidRPr="009F7E0A">
        <w:rPr>
          <w:rFonts w:asciiTheme="minorHAnsi" w:hAnsiTheme="minorHAnsi"/>
          <w:sz w:val="22"/>
          <w:szCs w:val="22"/>
        </w:rPr>
        <w:t xml:space="preserve"> </w:t>
      </w:r>
      <w:r w:rsidR="002F7586">
        <w:rPr>
          <w:rFonts w:asciiTheme="minorHAnsi" w:hAnsiTheme="minorHAnsi"/>
          <w:sz w:val="22"/>
          <w:szCs w:val="22"/>
        </w:rPr>
        <w:t>have opened up access to services to a broader population,</w:t>
      </w:r>
      <w:r w:rsidR="00667026">
        <w:rPr>
          <w:rFonts w:asciiTheme="minorHAnsi" w:hAnsiTheme="minorHAnsi"/>
          <w:sz w:val="22"/>
          <w:szCs w:val="22"/>
        </w:rPr>
        <w:t xml:space="preserve"> </w:t>
      </w:r>
      <w:r w:rsidR="002F7586">
        <w:rPr>
          <w:rFonts w:asciiTheme="minorHAnsi" w:hAnsiTheme="minorHAnsi"/>
          <w:sz w:val="22"/>
          <w:szCs w:val="22"/>
        </w:rPr>
        <w:t xml:space="preserve">concerns have been repeatedly raised regarding adequacy of treatment dosage (e.g. </w:t>
      </w:r>
      <w:proofErr w:type="spellStart"/>
      <w:r w:rsidR="002F7586">
        <w:rPr>
          <w:rFonts w:asciiTheme="minorHAnsi" w:hAnsiTheme="minorHAnsi"/>
          <w:sz w:val="22"/>
          <w:szCs w:val="22"/>
        </w:rPr>
        <w:t>Jorm</w:t>
      </w:r>
      <w:proofErr w:type="spellEnd"/>
      <w:r w:rsidR="002F7586">
        <w:rPr>
          <w:rFonts w:asciiTheme="minorHAnsi" w:hAnsiTheme="minorHAnsi"/>
          <w:sz w:val="22"/>
          <w:szCs w:val="22"/>
        </w:rPr>
        <w:t>,</w:t>
      </w:r>
      <w:r w:rsidR="00667026">
        <w:rPr>
          <w:rFonts w:asciiTheme="minorHAnsi" w:hAnsiTheme="minorHAnsi"/>
          <w:sz w:val="22"/>
          <w:szCs w:val="22"/>
        </w:rPr>
        <w:t xml:space="preserve"> 2016</w:t>
      </w:r>
      <w:r w:rsidR="002F7586">
        <w:rPr>
          <w:rFonts w:asciiTheme="minorHAnsi" w:hAnsiTheme="minorHAnsi"/>
          <w:sz w:val="22"/>
          <w:szCs w:val="22"/>
        </w:rPr>
        <w:t>)</w:t>
      </w:r>
      <w:r w:rsidR="00667026">
        <w:rPr>
          <w:rFonts w:asciiTheme="minorHAnsi" w:hAnsiTheme="minorHAnsi"/>
          <w:sz w:val="22"/>
          <w:szCs w:val="22"/>
        </w:rPr>
        <w:t xml:space="preserve">. </w:t>
      </w:r>
      <w:r w:rsidR="007C5514" w:rsidRPr="0027077D">
        <w:rPr>
          <w:rFonts w:asciiTheme="minorHAnsi" w:hAnsiTheme="minorHAnsi"/>
          <w:sz w:val="22"/>
          <w:szCs w:val="22"/>
        </w:rPr>
        <w:t xml:space="preserve">Current service delivery in the </w:t>
      </w:r>
      <w:r w:rsidR="00667026">
        <w:rPr>
          <w:rFonts w:asciiTheme="minorHAnsi" w:hAnsiTheme="minorHAnsi"/>
          <w:sz w:val="22"/>
          <w:szCs w:val="22"/>
        </w:rPr>
        <w:t xml:space="preserve">both the </w:t>
      </w:r>
      <w:r w:rsidR="007C5514" w:rsidRPr="0027077D">
        <w:rPr>
          <w:rFonts w:asciiTheme="minorHAnsi" w:hAnsiTheme="minorHAnsi"/>
          <w:sz w:val="22"/>
          <w:szCs w:val="22"/>
        </w:rPr>
        <w:t>public and private sectors remains grossly inadequate for patients with moderate-severe presentations. Due to high caseloads in public health and the limitation imposed by the 10-session Medicare model on clinical psychologists in private practice, clinicians must focus on crisis management, rather than true recovery. This leads to high re-presentation rates, hospital admissions, and impacts significantly on the capacity of these patients to achieve their true potential</w:t>
      </w:r>
      <w:r w:rsidR="002F7586">
        <w:rPr>
          <w:rFonts w:asciiTheme="minorHAnsi" w:hAnsiTheme="minorHAnsi"/>
          <w:sz w:val="22"/>
          <w:szCs w:val="22"/>
        </w:rPr>
        <w:t xml:space="preserve">. </w:t>
      </w:r>
      <w:r w:rsidR="007C5514" w:rsidRPr="0027077D">
        <w:rPr>
          <w:rFonts w:asciiTheme="minorHAnsi" w:hAnsiTheme="minorHAnsi"/>
          <w:sz w:val="22"/>
          <w:szCs w:val="22"/>
        </w:rPr>
        <w:t xml:space="preserve"> </w:t>
      </w:r>
      <w:r w:rsidR="007C5514" w:rsidRPr="0027077D">
        <w:rPr>
          <w:rFonts w:asciiTheme="minorHAnsi" w:hAnsiTheme="minorHAnsi"/>
          <w:i/>
          <w:sz w:val="22"/>
          <w:szCs w:val="22"/>
        </w:rPr>
        <w:t>(</w:t>
      </w:r>
      <w:proofErr w:type="gramStart"/>
      <w:r w:rsidR="007C5514" w:rsidRPr="0027077D">
        <w:rPr>
          <w:rFonts w:asciiTheme="minorHAnsi" w:hAnsiTheme="minorHAnsi"/>
          <w:i/>
          <w:sz w:val="22"/>
          <w:szCs w:val="22"/>
        </w:rPr>
        <w:t>see</w:t>
      </w:r>
      <w:proofErr w:type="gramEnd"/>
      <w:r w:rsidR="007C5514" w:rsidRPr="0027077D">
        <w:rPr>
          <w:rFonts w:asciiTheme="minorHAnsi" w:hAnsiTheme="minorHAnsi"/>
          <w:i/>
          <w:sz w:val="22"/>
          <w:szCs w:val="22"/>
        </w:rPr>
        <w:t xml:space="preserve"> response to question on MBS for further detail).  </w:t>
      </w:r>
    </w:p>
    <w:p w14:paraId="4F689D80" w14:textId="059B830A" w:rsidR="00BE23E6" w:rsidRDefault="00BE23E6" w:rsidP="001D5116">
      <w:pPr>
        <w:pStyle w:val="ListParagraph"/>
        <w:numPr>
          <w:ilvl w:val="0"/>
          <w:numId w:val="11"/>
        </w:numPr>
        <w:spacing w:line="276" w:lineRule="auto"/>
        <w:ind w:left="1080"/>
        <w:rPr>
          <w:rFonts w:asciiTheme="minorHAnsi" w:hAnsiTheme="minorHAnsi"/>
          <w:b/>
          <w:i/>
          <w:color w:val="002060"/>
          <w:sz w:val="22"/>
          <w:szCs w:val="22"/>
        </w:rPr>
      </w:pPr>
      <w:r w:rsidRPr="00172A65">
        <w:rPr>
          <w:rFonts w:asciiTheme="minorHAnsi" w:hAnsiTheme="minorHAnsi"/>
          <w:b/>
          <w:i/>
          <w:color w:val="002060"/>
          <w:sz w:val="22"/>
          <w:szCs w:val="22"/>
        </w:rPr>
        <w:lastRenderedPageBreak/>
        <w:t>Are the current arrangements for commissioning and funding mental health services — such as through government departments, PHNs or non-government bodies — delivering the best outcomes for consumers? If not, how can they be improved?</w:t>
      </w:r>
    </w:p>
    <w:p w14:paraId="39FED3DA" w14:textId="77777777" w:rsidR="008528F4" w:rsidRPr="00172A65" w:rsidRDefault="008528F4" w:rsidP="001D5116">
      <w:pPr>
        <w:pStyle w:val="ListParagraph"/>
        <w:spacing w:line="276" w:lineRule="auto"/>
        <w:ind w:left="1080"/>
        <w:rPr>
          <w:rFonts w:asciiTheme="minorHAnsi" w:hAnsiTheme="minorHAnsi"/>
          <w:b/>
          <w:i/>
          <w:color w:val="002060"/>
          <w:sz w:val="22"/>
          <w:szCs w:val="22"/>
        </w:rPr>
      </w:pPr>
    </w:p>
    <w:p w14:paraId="61B205F5" w14:textId="00121509" w:rsidR="008528F4" w:rsidRDefault="008528F4" w:rsidP="001D5116">
      <w:pPr>
        <w:spacing w:line="276" w:lineRule="auto"/>
        <w:rPr>
          <w:rFonts w:asciiTheme="minorHAnsi" w:hAnsiTheme="minorHAnsi"/>
          <w:color w:val="212121"/>
          <w:sz w:val="22"/>
          <w:szCs w:val="22"/>
          <w:shd w:val="clear" w:color="auto" w:fill="FFFFFF"/>
        </w:rPr>
      </w:pPr>
      <w:r w:rsidRPr="009F7E0A">
        <w:rPr>
          <w:rFonts w:asciiTheme="minorHAnsi" w:hAnsiTheme="minorHAnsi"/>
          <w:color w:val="212121"/>
          <w:sz w:val="22"/>
          <w:szCs w:val="22"/>
        </w:rPr>
        <w:t>The establishment of Primary Health Networks (PHNs) has been an important initiative supporting coordination and integration of services.  However, we understand that the commissioning process has had some unintended negative effects, impacting on existing collaborative relationships with local providers. </w:t>
      </w:r>
      <w:r w:rsidRPr="00172A65">
        <w:rPr>
          <w:rFonts w:asciiTheme="minorHAnsi" w:hAnsiTheme="minorHAnsi"/>
          <w:color w:val="212121"/>
          <w:sz w:val="22"/>
          <w:szCs w:val="22"/>
          <w:shd w:val="clear" w:color="auto" w:fill="FFFFFF"/>
        </w:rPr>
        <w:t>Certainty and adequacy of long-term funding for PHNs is critical. Any lack of certainty in this regard will undermine the commissioning process and the capacity of PHN to perform vital coordination and integration functions.</w:t>
      </w:r>
    </w:p>
    <w:p w14:paraId="50BDAEA5" w14:textId="17E1C883" w:rsidR="008528F4" w:rsidRDefault="008528F4" w:rsidP="001D5116">
      <w:pPr>
        <w:spacing w:line="276" w:lineRule="auto"/>
        <w:rPr>
          <w:rFonts w:asciiTheme="minorHAnsi" w:hAnsiTheme="minorHAnsi"/>
          <w:color w:val="212121"/>
          <w:sz w:val="22"/>
          <w:szCs w:val="22"/>
          <w:shd w:val="clear" w:color="auto" w:fill="FFFFFF"/>
        </w:rPr>
      </w:pPr>
    </w:p>
    <w:p w14:paraId="4BD5FF2A" w14:textId="29EC78DB" w:rsidR="008528F4" w:rsidRPr="00172A65" w:rsidRDefault="008528F4" w:rsidP="001D5116">
      <w:pPr>
        <w:spacing w:line="276" w:lineRule="auto"/>
        <w:rPr>
          <w:rFonts w:asciiTheme="minorHAnsi" w:hAnsiTheme="minorHAnsi"/>
          <w:sz w:val="22"/>
          <w:szCs w:val="22"/>
        </w:rPr>
      </w:pPr>
      <w:r>
        <w:rPr>
          <w:rFonts w:asciiTheme="minorHAnsi" w:hAnsiTheme="minorHAnsi"/>
          <w:color w:val="212121"/>
          <w:sz w:val="22"/>
          <w:szCs w:val="22"/>
          <w:shd w:val="clear" w:color="auto" w:fill="FFFFFF"/>
        </w:rPr>
        <w:t xml:space="preserve">Ongoing evaluation of the effectiveness of these programs, and preparedness to modify or replace programs in response to these evaluations, is essential.  </w:t>
      </w:r>
    </w:p>
    <w:p w14:paraId="7B6F23FE" w14:textId="77777777" w:rsidR="00BE23E6" w:rsidRPr="004B165B" w:rsidRDefault="00BE23E6" w:rsidP="004B165B">
      <w:pPr>
        <w:spacing w:line="276" w:lineRule="auto"/>
        <w:rPr>
          <w:rFonts w:asciiTheme="minorHAnsi" w:hAnsiTheme="minorHAnsi"/>
          <w:b/>
          <w:i/>
          <w:color w:val="002060"/>
          <w:sz w:val="22"/>
          <w:szCs w:val="22"/>
        </w:rPr>
      </w:pPr>
    </w:p>
    <w:p w14:paraId="7153AB67" w14:textId="5F392868" w:rsidR="007C5514" w:rsidRPr="00172A65" w:rsidRDefault="00BE23E6" w:rsidP="001D5116">
      <w:pPr>
        <w:pStyle w:val="ListParagraph"/>
        <w:numPr>
          <w:ilvl w:val="0"/>
          <w:numId w:val="11"/>
        </w:numPr>
        <w:spacing w:line="276" w:lineRule="auto"/>
        <w:ind w:left="1080"/>
        <w:rPr>
          <w:rFonts w:asciiTheme="minorHAnsi" w:hAnsiTheme="minorHAnsi"/>
          <w:b/>
          <w:i/>
          <w:color w:val="002060"/>
          <w:sz w:val="22"/>
          <w:szCs w:val="22"/>
        </w:rPr>
      </w:pPr>
      <w:r w:rsidRPr="00172A65">
        <w:rPr>
          <w:rFonts w:asciiTheme="minorHAnsi" w:hAnsiTheme="minorHAnsi"/>
          <w:b/>
          <w:i/>
          <w:color w:val="002060"/>
          <w:sz w:val="22"/>
          <w:szCs w:val="22"/>
        </w:rPr>
        <w:t>How does the way the Medicare Benefits Scheme operate impact on the delivery of mental health services? What changes might deliver improved mental health outcomes?</w:t>
      </w:r>
    </w:p>
    <w:p w14:paraId="2ED01658" w14:textId="77777777" w:rsidR="00DE5B03" w:rsidRPr="00172A65" w:rsidRDefault="00DE5B03" w:rsidP="001D5116">
      <w:pPr>
        <w:spacing w:line="276" w:lineRule="auto"/>
        <w:rPr>
          <w:rFonts w:asciiTheme="minorHAnsi" w:hAnsiTheme="minorHAnsi"/>
          <w:b/>
          <w:i/>
          <w:color w:val="002060"/>
          <w:sz w:val="22"/>
          <w:szCs w:val="22"/>
        </w:rPr>
      </w:pPr>
    </w:p>
    <w:p w14:paraId="0348DAE8" w14:textId="77777777" w:rsidR="007C5514" w:rsidRPr="00172A65" w:rsidRDefault="007C5514" w:rsidP="001D5116">
      <w:pPr>
        <w:spacing w:line="276" w:lineRule="auto"/>
        <w:ind w:right="228"/>
        <w:rPr>
          <w:rFonts w:asciiTheme="minorHAnsi" w:hAnsiTheme="minorHAnsi" w:cstheme="minorHAnsi"/>
          <w:sz w:val="22"/>
          <w:szCs w:val="22"/>
        </w:rPr>
      </w:pPr>
      <w:r w:rsidRPr="00172A65">
        <w:rPr>
          <w:rFonts w:asciiTheme="minorHAnsi" w:hAnsiTheme="minorHAnsi" w:cstheme="minorHAnsi"/>
          <w:sz w:val="22"/>
          <w:szCs w:val="22"/>
        </w:rPr>
        <w:t xml:space="preserve">The current Better Access items provide for up to ten psychological therapy services provided by clinical psychologists per calendar year. This is the same number of services provided for under the Focused Psychological Strategy items, which were designed for patients with milder mental health symptoms and less complex presentations. Ten sessions are insufficient for more complex or chronic presentations, and for patients with moderate to severe mental health symptoms. Additionally, the ten-session annual limit is across all clinicians that provide services under the Better Access items, with patients with more complex and/or severe presentations often requiring services by multiple providers.  Patient session allocation should be determined based on clinical needs and not on arbitrary session limits that are not in keeping with evidence. </w:t>
      </w:r>
    </w:p>
    <w:p w14:paraId="1D029DB2"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2BB58ECD" w14:textId="47ED1142" w:rsidR="007C5514" w:rsidRPr="00172A65" w:rsidRDefault="007C5514" w:rsidP="001D5116">
      <w:pPr>
        <w:spacing w:line="276" w:lineRule="auto"/>
        <w:ind w:right="228"/>
        <w:rPr>
          <w:rFonts w:asciiTheme="minorHAnsi" w:hAnsiTheme="minorHAnsi" w:cstheme="minorHAnsi"/>
          <w:sz w:val="22"/>
          <w:szCs w:val="22"/>
        </w:rPr>
      </w:pPr>
      <w:r w:rsidRPr="00172A65">
        <w:rPr>
          <w:rFonts w:asciiTheme="minorHAnsi" w:hAnsiTheme="minorHAnsi" w:cstheme="minorHAnsi"/>
          <w:sz w:val="22"/>
          <w:szCs w:val="22"/>
        </w:rPr>
        <w:t xml:space="preserve">Bergin and Garfield's Handbook of Psychotherapy and </w:t>
      </w:r>
      <w:proofErr w:type="spellStart"/>
      <w:r w:rsidRPr="00172A65">
        <w:rPr>
          <w:rFonts w:asciiTheme="minorHAnsi" w:hAnsiTheme="minorHAnsi" w:cstheme="minorHAnsi"/>
          <w:sz w:val="22"/>
          <w:szCs w:val="22"/>
        </w:rPr>
        <w:t>Behavior</w:t>
      </w:r>
      <w:proofErr w:type="spellEnd"/>
      <w:r w:rsidRPr="00172A65">
        <w:rPr>
          <w:rFonts w:asciiTheme="minorHAnsi" w:hAnsiTheme="minorHAnsi" w:cstheme="minorHAnsi"/>
          <w:sz w:val="22"/>
          <w:szCs w:val="22"/>
        </w:rPr>
        <w:t xml:space="preserve"> Change Sixth Edition (Lambert, 2013) arguably provides the most important overview of research findings in psychotherapy for professionals, academics, researchers, and students. In reviewing the evidence for the efficacy and effectiveness of psychotherapy in this text, Lambert (2013) concludes that therapy "is highly efficient for a large minority of patients, perhaps 30% of whom attain a lasting benefit after only three sessions." and when monitoring for "reliable improvement ... it appears 50% of patients respond by the 8th session and 75% are predicted to need at least 14 sessions to experience this degree of relief" (p.204). ‘Reliable improvement’ is a formal way of measuring ‘appreciable benefit’; it is not, however, ‘recovery’.   </w:t>
      </w:r>
    </w:p>
    <w:p w14:paraId="6F34240A"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3E577E1B" w14:textId="77777777" w:rsidR="007C5514" w:rsidRPr="00172A65" w:rsidRDefault="007C5514" w:rsidP="001D5116">
      <w:pPr>
        <w:spacing w:line="276" w:lineRule="auto"/>
        <w:ind w:right="377"/>
        <w:rPr>
          <w:rFonts w:asciiTheme="minorHAnsi" w:hAnsiTheme="minorHAnsi" w:cstheme="minorHAnsi"/>
          <w:sz w:val="22"/>
          <w:szCs w:val="22"/>
        </w:rPr>
      </w:pPr>
      <w:r w:rsidRPr="00172A65">
        <w:rPr>
          <w:rFonts w:asciiTheme="minorHAnsi" w:hAnsiTheme="minorHAnsi" w:cstheme="minorHAnsi"/>
          <w:sz w:val="22"/>
          <w:szCs w:val="22"/>
        </w:rPr>
        <w:t xml:space="preserve">Ideally, interventions for many mental health conditions should have a goal of full recovery rather than just ‘reliable improvement’. Lambert concludes, "For patients who begin therapy in the dysfunctional range, 50% can be expected to achieve ... recovery after about 20 sessions of psychotherapy.  More than 50 sessions are needed for 75% of patients to meet this criterion." Lambert also states, "Outcome by therapist showed considerable variability, with the most effective therapist's patients showing rapid and substantial treatment response, while the least effective therapist's patients showed an average worsening in functioning" (p.197).  </w:t>
      </w:r>
    </w:p>
    <w:p w14:paraId="7FA58979" w14:textId="614EEBE2" w:rsidR="007C5514" w:rsidRPr="00172A65" w:rsidRDefault="007C5514" w:rsidP="00B93EC9">
      <w:pPr>
        <w:spacing w:line="276" w:lineRule="auto"/>
        <w:rPr>
          <w:rFonts w:asciiTheme="minorHAnsi" w:hAnsiTheme="minorHAnsi" w:cstheme="minorHAnsi"/>
          <w:sz w:val="22"/>
          <w:szCs w:val="22"/>
        </w:rPr>
      </w:pPr>
      <w:r w:rsidRPr="00172A65">
        <w:rPr>
          <w:rFonts w:asciiTheme="minorHAnsi" w:hAnsiTheme="minorHAnsi" w:cstheme="minorHAnsi"/>
          <w:sz w:val="22"/>
          <w:szCs w:val="22"/>
        </w:rPr>
        <w:lastRenderedPageBreak/>
        <w:t xml:space="preserve">Lambert (2015) summarises typical numbers of treatment sessions for various mental health disorders in the literature, all of which are above the 10 sessions provided for under MBS psychological therapy services: </w:t>
      </w:r>
    </w:p>
    <w:p w14:paraId="0C97DDDF" w14:textId="77777777" w:rsidR="007C5514" w:rsidRPr="00172A65" w:rsidRDefault="007C5514" w:rsidP="001D5116">
      <w:pPr>
        <w:spacing w:line="276" w:lineRule="auto"/>
        <w:rPr>
          <w:rFonts w:asciiTheme="minorHAnsi" w:hAnsiTheme="minorHAnsi" w:cstheme="minorHAnsi"/>
          <w:sz w:val="22"/>
          <w:szCs w:val="22"/>
        </w:rPr>
      </w:pPr>
      <w:r w:rsidRPr="00172A65">
        <w:rPr>
          <w:rFonts w:asciiTheme="minorHAnsi" w:hAnsiTheme="minorHAnsi" w:cstheme="minorHAnsi"/>
          <w:sz w:val="22"/>
          <w:szCs w:val="22"/>
        </w:rPr>
        <w:t xml:space="preserve"> </w:t>
      </w:r>
    </w:p>
    <w:p w14:paraId="392771AE" w14:textId="77777777" w:rsidR="007C5514" w:rsidRPr="00172A65" w:rsidRDefault="007C5514" w:rsidP="001D5116">
      <w:pPr>
        <w:numPr>
          <w:ilvl w:val="0"/>
          <w:numId w:val="25"/>
        </w:numPr>
        <w:spacing w:line="276" w:lineRule="auto"/>
        <w:ind w:left="1440" w:right="228" w:hanging="360"/>
        <w:rPr>
          <w:rFonts w:asciiTheme="minorHAnsi" w:hAnsiTheme="minorHAnsi" w:cstheme="minorHAnsi"/>
          <w:sz w:val="22"/>
          <w:szCs w:val="22"/>
        </w:rPr>
      </w:pPr>
      <w:r w:rsidRPr="00172A65">
        <w:rPr>
          <w:rFonts w:asciiTheme="minorHAnsi" w:hAnsiTheme="minorHAnsi" w:cstheme="minorHAnsi"/>
          <w:sz w:val="22"/>
          <w:szCs w:val="22"/>
        </w:rPr>
        <w:t xml:space="preserve">Generalised Anxiety Disorder (GAD) – 16-20 sessions of Cognitive Behaviour Therapy (CBT) </w:t>
      </w:r>
    </w:p>
    <w:p w14:paraId="3940E67F" w14:textId="77777777" w:rsidR="007C5514" w:rsidRPr="00172A65" w:rsidRDefault="007C5514" w:rsidP="001D5116">
      <w:pPr>
        <w:numPr>
          <w:ilvl w:val="0"/>
          <w:numId w:val="25"/>
        </w:numPr>
        <w:spacing w:line="276" w:lineRule="auto"/>
        <w:ind w:left="1440" w:right="228" w:hanging="360"/>
        <w:rPr>
          <w:rFonts w:asciiTheme="minorHAnsi" w:hAnsiTheme="minorHAnsi" w:cstheme="minorHAnsi"/>
          <w:sz w:val="22"/>
          <w:szCs w:val="22"/>
        </w:rPr>
      </w:pPr>
      <w:r w:rsidRPr="00172A65">
        <w:rPr>
          <w:rFonts w:asciiTheme="minorHAnsi" w:hAnsiTheme="minorHAnsi" w:cstheme="minorHAnsi"/>
          <w:sz w:val="22"/>
          <w:szCs w:val="22"/>
        </w:rPr>
        <w:t xml:space="preserve">Panic Disorder – 12-16 sessions of CBT </w:t>
      </w:r>
    </w:p>
    <w:p w14:paraId="09D75827" w14:textId="77777777" w:rsidR="007C5514" w:rsidRPr="00172A65" w:rsidRDefault="007C5514" w:rsidP="001D5116">
      <w:pPr>
        <w:numPr>
          <w:ilvl w:val="0"/>
          <w:numId w:val="25"/>
        </w:numPr>
        <w:spacing w:line="276" w:lineRule="auto"/>
        <w:ind w:left="1440" w:right="228" w:hanging="360"/>
        <w:rPr>
          <w:rFonts w:asciiTheme="minorHAnsi" w:hAnsiTheme="minorHAnsi" w:cstheme="minorHAnsi"/>
          <w:sz w:val="22"/>
          <w:szCs w:val="22"/>
        </w:rPr>
      </w:pPr>
      <w:r w:rsidRPr="00172A65">
        <w:rPr>
          <w:rFonts w:asciiTheme="minorHAnsi" w:hAnsiTheme="minorHAnsi" w:cstheme="minorHAnsi"/>
          <w:sz w:val="22"/>
          <w:szCs w:val="22"/>
        </w:rPr>
        <w:t xml:space="preserve">Posttraumatic Stress Disorder – 10-16 sessions Prolonged Exposure (PE) </w:t>
      </w:r>
    </w:p>
    <w:p w14:paraId="255D849F" w14:textId="77777777" w:rsidR="007C5514" w:rsidRPr="00172A65" w:rsidRDefault="007C5514" w:rsidP="001D5116">
      <w:pPr>
        <w:numPr>
          <w:ilvl w:val="0"/>
          <w:numId w:val="25"/>
        </w:numPr>
        <w:spacing w:line="276" w:lineRule="auto"/>
        <w:ind w:left="1440" w:right="228" w:hanging="360"/>
        <w:rPr>
          <w:rFonts w:asciiTheme="minorHAnsi" w:hAnsiTheme="minorHAnsi" w:cstheme="minorHAnsi"/>
          <w:sz w:val="22"/>
          <w:szCs w:val="22"/>
        </w:rPr>
      </w:pPr>
      <w:r w:rsidRPr="00172A65">
        <w:rPr>
          <w:rFonts w:asciiTheme="minorHAnsi" w:hAnsiTheme="minorHAnsi" w:cstheme="minorHAnsi"/>
          <w:sz w:val="22"/>
          <w:szCs w:val="22"/>
        </w:rPr>
        <w:t xml:space="preserve">Depression – 12-20 sessions, with treatments including Behavioural Therapy (BT), </w:t>
      </w:r>
    </w:p>
    <w:p w14:paraId="0FB580EF" w14:textId="77777777" w:rsidR="007C5514" w:rsidRPr="00172A65" w:rsidRDefault="007C5514" w:rsidP="001D5116">
      <w:pPr>
        <w:spacing w:line="276" w:lineRule="auto"/>
        <w:ind w:left="1440" w:right="228"/>
        <w:rPr>
          <w:rFonts w:asciiTheme="minorHAnsi" w:hAnsiTheme="minorHAnsi" w:cstheme="minorHAnsi"/>
          <w:sz w:val="22"/>
          <w:szCs w:val="22"/>
        </w:rPr>
      </w:pPr>
      <w:r w:rsidRPr="00172A65">
        <w:rPr>
          <w:rFonts w:asciiTheme="minorHAnsi" w:hAnsiTheme="minorHAnsi" w:cstheme="minorHAnsi"/>
          <w:sz w:val="22"/>
          <w:szCs w:val="22"/>
        </w:rPr>
        <w:t xml:space="preserve">Cognitive Therapy (CT), Mindfulness-Based Cognitive Therapy (MBCT), </w:t>
      </w:r>
    </w:p>
    <w:p w14:paraId="41201B01" w14:textId="77777777" w:rsidR="007C5514" w:rsidRPr="00172A65" w:rsidRDefault="007C5514" w:rsidP="001D5116">
      <w:pPr>
        <w:spacing w:line="276" w:lineRule="auto"/>
        <w:ind w:left="1440"/>
        <w:rPr>
          <w:rFonts w:asciiTheme="minorHAnsi" w:hAnsiTheme="minorHAnsi" w:cstheme="minorHAnsi"/>
          <w:sz w:val="22"/>
          <w:szCs w:val="22"/>
        </w:rPr>
      </w:pPr>
      <w:r w:rsidRPr="00172A65">
        <w:rPr>
          <w:rFonts w:asciiTheme="minorHAnsi" w:hAnsiTheme="minorHAnsi" w:cstheme="minorHAnsi"/>
          <w:sz w:val="22"/>
          <w:szCs w:val="22"/>
        </w:rPr>
        <w:t xml:space="preserve">Interpersonal Psychotherapy for Depression (IPT), Emotion-Focused Therapy (EFT), CBT </w:t>
      </w:r>
    </w:p>
    <w:p w14:paraId="07B8C876" w14:textId="77777777" w:rsidR="007C5514" w:rsidRPr="00172A65" w:rsidRDefault="007C5514" w:rsidP="001D5116">
      <w:pPr>
        <w:numPr>
          <w:ilvl w:val="0"/>
          <w:numId w:val="25"/>
        </w:numPr>
        <w:spacing w:line="276" w:lineRule="auto"/>
        <w:ind w:left="1440" w:right="228" w:hanging="360"/>
        <w:rPr>
          <w:rFonts w:asciiTheme="minorHAnsi" w:hAnsiTheme="minorHAnsi" w:cstheme="minorHAnsi"/>
          <w:sz w:val="22"/>
          <w:szCs w:val="22"/>
        </w:rPr>
      </w:pPr>
      <w:r w:rsidRPr="00172A65">
        <w:rPr>
          <w:rFonts w:asciiTheme="minorHAnsi" w:hAnsiTheme="minorHAnsi" w:cstheme="minorHAnsi"/>
          <w:sz w:val="22"/>
          <w:szCs w:val="22"/>
        </w:rPr>
        <w:t xml:space="preserve">Anorexia Nervosa – 20 sessions in the third phase of Family-Based Treatment (FBT), </w:t>
      </w:r>
      <w:r w:rsidRPr="00172A65">
        <w:rPr>
          <w:rFonts w:asciiTheme="minorHAnsi" w:hAnsiTheme="minorHAnsi" w:cstheme="minorHAnsi"/>
          <w:sz w:val="22"/>
          <w:szCs w:val="22"/>
          <w:u w:val="single" w:color="000000"/>
        </w:rPr>
        <w:t>after</w:t>
      </w:r>
      <w:r w:rsidRPr="00172A65">
        <w:rPr>
          <w:rFonts w:asciiTheme="minorHAnsi" w:hAnsiTheme="minorHAnsi" w:cstheme="minorHAnsi"/>
          <w:sz w:val="22"/>
          <w:szCs w:val="22"/>
        </w:rPr>
        <w:t xml:space="preserve"> the first phase (reversal of acute starvation) and second phases of treatment </w:t>
      </w:r>
    </w:p>
    <w:p w14:paraId="56EF1B33" w14:textId="77777777" w:rsidR="007C5514" w:rsidRPr="00172A65" w:rsidRDefault="007C5514" w:rsidP="001D5116">
      <w:pPr>
        <w:spacing w:line="276" w:lineRule="auto"/>
        <w:ind w:left="1440" w:right="228"/>
        <w:rPr>
          <w:rFonts w:asciiTheme="minorHAnsi" w:hAnsiTheme="minorHAnsi" w:cstheme="minorHAnsi"/>
          <w:sz w:val="22"/>
          <w:szCs w:val="22"/>
        </w:rPr>
      </w:pPr>
      <w:r w:rsidRPr="00172A65">
        <w:rPr>
          <w:rFonts w:asciiTheme="minorHAnsi" w:hAnsiTheme="minorHAnsi" w:cstheme="minorHAnsi"/>
          <w:sz w:val="22"/>
          <w:szCs w:val="22"/>
        </w:rPr>
        <w:t>(</w:t>
      </w:r>
      <w:proofErr w:type="gramStart"/>
      <w:r w:rsidRPr="00172A65">
        <w:rPr>
          <w:rFonts w:asciiTheme="minorHAnsi" w:hAnsiTheme="minorHAnsi" w:cstheme="minorHAnsi"/>
          <w:sz w:val="22"/>
          <w:szCs w:val="22"/>
        </w:rPr>
        <w:t>returning</w:t>
      </w:r>
      <w:proofErr w:type="gramEnd"/>
      <w:r w:rsidRPr="00172A65">
        <w:rPr>
          <w:rFonts w:asciiTheme="minorHAnsi" w:hAnsiTheme="minorHAnsi" w:cstheme="minorHAnsi"/>
          <w:sz w:val="22"/>
          <w:szCs w:val="22"/>
        </w:rPr>
        <w:t xml:space="preserve"> control of eating to the patient) have been completed </w:t>
      </w:r>
    </w:p>
    <w:p w14:paraId="2DF3668B" w14:textId="77777777" w:rsidR="007C5514" w:rsidRPr="00172A65" w:rsidRDefault="007C5514" w:rsidP="001D5116">
      <w:pPr>
        <w:numPr>
          <w:ilvl w:val="0"/>
          <w:numId w:val="25"/>
        </w:numPr>
        <w:spacing w:line="276" w:lineRule="auto"/>
        <w:ind w:left="1440" w:right="228" w:hanging="360"/>
        <w:rPr>
          <w:rFonts w:asciiTheme="minorHAnsi" w:hAnsiTheme="minorHAnsi" w:cstheme="minorHAnsi"/>
          <w:sz w:val="22"/>
          <w:szCs w:val="22"/>
        </w:rPr>
      </w:pPr>
      <w:r w:rsidRPr="00172A65">
        <w:rPr>
          <w:rFonts w:asciiTheme="minorHAnsi" w:hAnsiTheme="minorHAnsi" w:cstheme="minorHAnsi"/>
          <w:sz w:val="22"/>
          <w:szCs w:val="22"/>
        </w:rPr>
        <w:t xml:space="preserve">Bulimia Nervosa – 20 sessions of CBT, IPT or FBT </w:t>
      </w:r>
    </w:p>
    <w:p w14:paraId="6DB1B55D" w14:textId="77777777" w:rsidR="007C5514" w:rsidRPr="00172A65" w:rsidRDefault="007C5514" w:rsidP="001D5116">
      <w:pPr>
        <w:numPr>
          <w:ilvl w:val="0"/>
          <w:numId w:val="25"/>
        </w:numPr>
        <w:spacing w:line="276" w:lineRule="auto"/>
        <w:ind w:left="1440" w:right="228" w:hanging="360"/>
        <w:rPr>
          <w:rFonts w:asciiTheme="minorHAnsi" w:hAnsiTheme="minorHAnsi" w:cstheme="minorHAnsi"/>
          <w:sz w:val="22"/>
          <w:szCs w:val="22"/>
        </w:rPr>
      </w:pPr>
      <w:r w:rsidRPr="00172A65">
        <w:rPr>
          <w:rFonts w:asciiTheme="minorHAnsi" w:hAnsiTheme="minorHAnsi" w:cstheme="minorHAnsi"/>
          <w:sz w:val="22"/>
          <w:szCs w:val="22"/>
        </w:rPr>
        <w:t xml:space="preserve">Binge Eating Disorder - 20 sessions of CBT or IPT  </w:t>
      </w:r>
    </w:p>
    <w:p w14:paraId="5587ACF1"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510272A4" w14:textId="6EC7E2B9" w:rsidR="007C5514" w:rsidRPr="00172A65" w:rsidRDefault="007C5514" w:rsidP="001D5116">
      <w:pPr>
        <w:spacing w:line="276" w:lineRule="auto"/>
        <w:ind w:right="28"/>
        <w:rPr>
          <w:rFonts w:asciiTheme="minorHAnsi" w:hAnsiTheme="minorHAnsi" w:cstheme="minorHAnsi"/>
          <w:sz w:val="22"/>
          <w:szCs w:val="22"/>
        </w:rPr>
      </w:pPr>
      <w:r w:rsidRPr="00172A65">
        <w:rPr>
          <w:rFonts w:asciiTheme="minorHAnsi" w:hAnsiTheme="minorHAnsi" w:cstheme="minorHAnsi"/>
          <w:sz w:val="22"/>
          <w:szCs w:val="22"/>
        </w:rPr>
        <w:t xml:space="preserve">With increased complexity and chronicity of presentation, increased sessions are typically required. </w:t>
      </w:r>
      <w:proofErr w:type="spellStart"/>
      <w:r w:rsidRPr="00172A65">
        <w:rPr>
          <w:rFonts w:asciiTheme="minorHAnsi" w:hAnsiTheme="minorHAnsi" w:cstheme="minorHAnsi"/>
          <w:color w:val="1A1A1A"/>
          <w:sz w:val="22"/>
          <w:szCs w:val="22"/>
        </w:rPr>
        <w:t>Bamelis</w:t>
      </w:r>
      <w:proofErr w:type="spellEnd"/>
      <w:r w:rsidRPr="00172A65">
        <w:rPr>
          <w:rFonts w:asciiTheme="minorHAnsi" w:hAnsiTheme="minorHAnsi" w:cstheme="minorHAnsi"/>
          <w:sz w:val="22"/>
          <w:szCs w:val="22"/>
        </w:rPr>
        <w:t xml:space="preserve"> and colleagues (2014) reported that successful treatment of those suffering with diverse personality disorders involved 40 sessions in the first year of treatment and ten in the second year (i.e. 50 in total). The current annual session limit under the current MBS provisions means that clinical psychologists are often utilising a heavily diluted form of quality evidence</w:t>
      </w:r>
      <w:r w:rsidR="00136EEB" w:rsidRPr="00172A65">
        <w:rPr>
          <w:rFonts w:asciiTheme="minorHAnsi" w:hAnsiTheme="minorHAnsi" w:cstheme="minorHAnsi"/>
          <w:sz w:val="22"/>
          <w:szCs w:val="22"/>
        </w:rPr>
        <w:t xml:space="preserve"> </w:t>
      </w:r>
      <w:r w:rsidRPr="00172A65">
        <w:rPr>
          <w:rFonts w:asciiTheme="minorHAnsi" w:hAnsiTheme="minorHAnsi" w:cstheme="minorHAnsi"/>
          <w:sz w:val="22"/>
          <w:szCs w:val="22"/>
        </w:rPr>
        <w:t xml:space="preserve">based therapies, such as schema therapy. We do not have research to assist us in understanding whether this is ultimately still helpful, or whether the effects are diluted to such an extent that the treatment is no longer valid.   </w:t>
      </w:r>
    </w:p>
    <w:p w14:paraId="65F4D64B"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7CCDD77B" w14:textId="6CBBFDEB" w:rsidR="007C5514" w:rsidRPr="00172A65" w:rsidRDefault="007C5514" w:rsidP="001D5116">
      <w:pPr>
        <w:spacing w:line="276" w:lineRule="auto"/>
        <w:rPr>
          <w:rFonts w:asciiTheme="minorHAnsi" w:hAnsiTheme="minorHAnsi" w:cstheme="minorHAnsi"/>
          <w:sz w:val="22"/>
          <w:szCs w:val="22"/>
        </w:rPr>
      </w:pPr>
      <w:r w:rsidRPr="00172A65">
        <w:rPr>
          <w:rFonts w:asciiTheme="minorHAnsi" w:hAnsiTheme="minorHAnsi" w:cstheme="minorHAnsi"/>
          <w:sz w:val="22"/>
          <w:szCs w:val="22"/>
        </w:rPr>
        <w:t xml:space="preserve">As Layard </w:t>
      </w:r>
      <w:r w:rsidR="00A53DCF" w:rsidRPr="00172A65">
        <w:rPr>
          <w:rFonts w:asciiTheme="minorHAnsi" w:hAnsiTheme="minorHAnsi" w:cstheme="minorHAnsi"/>
          <w:sz w:val="22"/>
          <w:szCs w:val="22"/>
        </w:rPr>
        <w:t>and</w:t>
      </w:r>
      <w:r w:rsidRPr="00172A65">
        <w:rPr>
          <w:rFonts w:asciiTheme="minorHAnsi" w:hAnsiTheme="minorHAnsi" w:cstheme="minorHAnsi"/>
          <w:sz w:val="22"/>
          <w:szCs w:val="22"/>
        </w:rPr>
        <w:t xml:space="preserve"> Clark (2014) have so effectively argued in their boo</w:t>
      </w:r>
      <w:hyperlink r:id="rId38" w:history="1">
        <w:r w:rsidRPr="00172A65">
          <w:rPr>
            <w:rStyle w:val="Hyperlink"/>
            <w:rFonts w:asciiTheme="minorHAnsi" w:hAnsiTheme="minorHAnsi" w:cstheme="minorHAnsi"/>
            <w:color w:val="000000"/>
            <w:sz w:val="22"/>
            <w:szCs w:val="22"/>
          </w:rPr>
          <w:t xml:space="preserve">k </w:t>
        </w:r>
      </w:hyperlink>
      <w:hyperlink r:id="rId39" w:history="1">
        <w:r w:rsidRPr="00172A65">
          <w:rPr>
            <w:rStyle w:val="Hyperlink"/>
            <w:rFonts w:asciiTheme="minorHAnsi" w:hAnsiTheme="minorHAnsi" w:cstheme="minorHAnsi"/>
            <w:color w:val="000000"/>
            <w:sz w:val="22"/>
            <w:szCs w:val="22"/>
          </w:rPr>
          <w:t>"Thrive:</w:t>
        </w:r>
      </w:hyperlink>
      <w:hyperlink r:id="rId40" w:history="1">
        <w:r w:rsidRPr="00172A65">
          <w:rPr>
            <w:rStyle w:val="Hyperlink"/>
            <w:rFonts w:asciiTheme="minorHAnsi" w:hAnsiTheme="minorHAnsi" w:cstheme="minorHAnsi"/>
            <w:color w:val="000000"/>
            <w:sz w:val="22"/>
            <w:szCs w:val="22"/>
          </w:rPr>
          <w:t xml:space="preserve"> </w:t>
        </w:r>
      </w:hyperlink>
      <w:hyperlink r:id="rId41" w:history="1">
        <w:r w:rsidRPr="00172A65">
          <w:rPr>
            <w:rStyle w:val="Hyperlink"/>
            <w:rFonts w:asciiTheme="minorHAnsi" w:hAnsiTheme="minorHAnsi" w:cstheme="minorHAnsi"/>
            <w:color w:val="000000"/>
            <w:sz w:val="22"/>
            <w:szCs w:val="22"/>
          </w:rPr>
          <w:t>the</w:t>
        </w:r>
      </w:hyperlink>
      <w:hyperlink r:id="rId42" w:history="1">
        <w:r w:rsidRPr="00172A65">
          <w:rPr>
            <w:rStyle w:val="Hyperlink"/>
            <w:rFonts w:asciiTheme="minorHAnsi" w:hAnsiTheme="minorHAnsi" w:cstheme="minorHAnsi"/>
            <w:color w:val="000000"/>
            <w:sz w:val="22"/>
            <w:szCs w:val="22"/>
          </w:rPr>
          <w:t xml:space="preserve"> </w:t>
        </w:r>
      </w:hyperlink>
      <w:hyperlink r:id="rId43" w:history="1">
        <w:r w:rsidRPr="00172A65">
          <w:rPr>
            <w:rStyle w:val="Hyperlink"/>
            <w:rFonts w:asciiTheme="minorHAnsi" w:hAnsiTheme="minorHAnsi" w:cstheme="minorHAnsi"/>
            <w:color w:val="000000"/>
            <w:sz w:val="22"/>
            <w:szCs w:val="22"/>
          </w:rPr>
          <w:t>power</w:t>
        </w:r>
      </w:hyperlink>
      <w:hyperlink r:id="rId44" w:history="1">
        <w:r w:rsidRPr="00172A65">
          <w:rPr>
            <w:rStyle w:val="Hyperlink"/>
            <w:rFonts w:asciiTheme="minorHAnsi" w:hAnsiTheme="minorHAnsi" w:cstheme="minorHAnsi"/>
            <w:color w:val="000000"/>
            <w:sz w:val="22"/>
            <w:szCs w:val="22"/>
          </w:rPr>
          <w:t xml:space="preserve"> </w:t>
        </w:r>
      </w:hyperlink>
      <w:hyperlink r:id="rId45" w:history="1">
        <w:r w:rsidRPr="00172A65">
          <w:rPr>
            <w:rStyle w:val="Hyperlink"/>
            <w:rFonts w:asciiTheme="minorHAnsi" w:hAnsiTheme="minorHAnsi" w:cstheme="minorHAnsi"/>
            <w:color w:val="000000"/>
            <w:sz w:val="22"/>
            <w:szCs w:val="22"/>
          </w:rPr>
          <w:t>of</w:t>
        </w:r>
      </w:hyperlink>
      <w:hyperlink r:id="rId46" w:history="1">
        <w:r w:rsidRPr="00172A65">
          <w:rPr>
            <w:rStyle w:val="Hyperlink"/>
            <w:rFonts w:asciiTheme="minorHAnsi" w:hAnsiTheme="minorHAnsi" w:cstheme="minorHAnsi"/>
            <w:color w:val="000000"/>
            <w:sz w:val="22"/>
            <w:szCs w:val="22"/>
          </w:rPr>
          <w:t xml:space="preserve"> </w:t>
        </w:r>
      </w:hyperlink>
      <w:hyperlink r:id="rId47" w:history="1">
        <w:r w:rsidRPr="00172A65">
          <w:rPr>
            <w:rStyle w:val="Hyperlink"/>
            <w:rFonts w:asciiTheme="minorHAnsi" w:hAnsiTheme="minorHAnsi" w:cstheme="minorHAnsi"/>
            <w:color w:val="000000"/>
            <w:sz w:val="22"/>
            <w:szCs w:val="22"/>
          </w:rPr>
          <w:t>evidence</w:t>
        </w:r>
      </w:hyperlink>
      <w:r w:rsidR="00A53DCF" w:rsidRPr="00172A65">
        <w:rPr>
          <w:rFonts w:asciiTheme="minorHAnsi" w:hAnsiTheme="minorHAnsi" w:cstheme="minorHAnsi"/>
          <w:sz w:val="22"/>
          <w:szCs w:val="22"/>
        </w:rPr>
        <w:t xml:space="preserve"> </w:t>
      </w:r>
      <w:hyperlink r:id="rId48" w:history="1">
        <w:r w:rsidRPr="00172A65">
          <w:rPr>
            <w:rStyle w:val="Hyperlink"/>
            <w:rFonts w:asciiTheme="minorHAnsi" w:hAnsiTheme="minorHAnsi" w:cstheme="minorHAnsi"/>
            <w:color w:val="000000"/>
            <w:sz w:val="22"/>
            <w:szCs w:val="22"/>
          </w:rPr>
          <w:t>based</w:t>
        </w:r>
      </w:hyperlink>
      <w:hyperlink r:id="rId49" w:history="1">
        <w:r w:rsidRPr="00172A65">
          <w:rPr>
            <w:rStyle w:val="Hyperlink"/>
            <w:rFonts w:asciiTheme="minorHAnsi" w:hAnsiTheme="minorHAnsi" w:cstheme="minorHAnsi"/>
            <w:color w:val="000000"/>
            <w:sz w:val="22"/>
            <w:szCs w:val="22"/>
          </w:rPr>
          <w:t xml:space="preserve"> </w:t>
        </w:r>
      </w:hyperlink>
      <w:hyperlink r:id="rId50" w:history="1">
        <w:r w:rsidRPr="00172A65">
          <w:rPr>
            <w:rStyle w:val="Hyperlink"/>
            <w:rFonts w:asciiTheme="minorHAnsi" w:hAnsiTheme="minorHAnsi" w:cstheme="minorHAnsi"/>
            <w:color w:val="000000"/>
            <w:sz w:val="22"/>
            <w:szCs w:val="22"/>
          </w:rPr>
          <w:t>psychological</w:t>
        </w:r>
      </w:hyperlink>
      <w:hyperlink r:id="rId51" w:history="1">
        <w:r w:rsidRPr="00172A65">
          <w:rPr>
            <w:rStyle w:val="Hyperlink"/>
            <w:rFonts w:asciiTheme="minorHAnsi" w:hAnsiTheme="minorHAnsi" w:cstheme="minorHAnsi"/>
            <w:color w:val="000000"/>
            <w:sz w:val="22"/>
            <w:szCs w:val="22"/>
          </w:rPr>
          <w:t xml:space="preserve"> </w:t>
        </w:r>
      </w:hyperlink>
      <w:hyperlink r:id="rId52" w:history="1">
        <w:r w:rsidRPr="00172A65">
          <w:rPr>
            <w:rStyle w:val="Hyperlink"/>
            <w:rFonts w:asciiTheme="minorHAnsi" w:hAnsiTheme="minorHAnsi" w:cstheme="minorHAnsi"/>
            <w:color w:val="000000"/>
            <w:sz w:val="22"/>
            <w:szCs w:val="22"/>
          </w:rPr>
          <w:t>therapies"</w:t>
        </w:r>
      </w:hyperlink>
      <w:hyperlink r:id="rId53" w:history="1">
        <w:r w:rsidRPr="00172A65">
          <w:rPr>
            <w:rStyle w:val="Hyperlink"/>
            <w:rFonts w:asciiTheme="minorHAnsi" w:hAnsiTheme="minorHAnsi" w:cstheme="minorHAnsi"/>
            <w:color w:val="000000"/>
            <w:sz w:val="22"/>
            <w:szCs w:val="22"/>
          </w:rPr>
          <w:t>,</w:t>
        </w:r>
      </w:hyperlink>
      <w:r w:rsidRPr="00172A65">
        <w:rPr>
          <w:rFonts w:asciiTheme="minorHAnsi" w:hAnsiTheme="minorHAnsi" w:cstheme="minorHAnsi"/>
          <w:sz w:val="22"/>
          <w:szCs w:val="22"/>
        </w:rPr>
        <w:t xml:space="preserve"> there is a compelling case, in terms of both relief of suffering and economic saving, for more major investment in the treatment and prevention of psychological disorders.  Research strongly suggests that, in general, patients are more often under-treated than over-treated. Unfortunately, the current structure of the MBS psychological services items means that many Australians experiencing mental health issues are under-treated. </w:t>
      </w:r>
    </w:p>
    <w:p w14:paraId="7FD07A86"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7BF955CC" w14:textId="77777777" w:rsidR="007C5514" w:rsidRPr="00172A65" w:rsidRDefault="007C5514" w:rsidP="001D5116">
      <w:pPr>
        <w:spacing w:line="276" w:lineRule="auto"/>
        <w:ind w:right="228"/>
        <w:rPr>
          <w:rFonts w:asciiTheme="minorHAnsi" w:hAnsiTheme="minorHAnsi" w:cstheme="minorHAnsi"/>
          <w:sz w:val="22"/>
          <w:szCs w:val="22"/>
        </w:rPr>
      </w:pPr>
      <w:r w:rsidRPr="00172A65">
        <w:rPr>
          <w:rFonts w:asciiTheme="minorHAnsi" w:hAnsiTheme="minorHAnsi" w:cstheme="minorHAnsi"/>
          <w:sz w:val="22"/>
          <w:szCs w:val="22"/>
        </w:rPr>
        <w:t xml:space="preserve">Treatment within a ten session per calendar year model may have unintended iatrogenic consequences, such as treatment being interrupted or ceased prematurely. Such treatment interference may result in symptom exacerbation or relapse, treatment aversion, and/or reinforcement of long-standing patterns of abandonment and neglect, particularly for individuals with trauma or personality disorder presentations. Such outcomes ultimately add to the community’s disease burden. At best, a ten-session model may only be sufficient to contain a patient’s symptoms but provide insufficient opportunity for recovery. It is arguably the most vulnerable and unwell patients who are most affected by these limitations. </w:t>
      </w:r>
    </w:p>
    <w:p w14:paraId="275D5B56" w14:textId="77777777" w:rsidR="007C5514" w:rsidRPr="00172A65" w:rsidRDefault="007C5514" w:rsidP="001D5116">
      <w:pPr>
        <w:spacing w:line="276" w:lineRule="auto"/>
        <w:ind w:left="502"/>
        <w:rPr>
          <w:rFonts w:asciiTheme="minorHAnsi" w:hAnsiTheme="minorHAnsi" w:cstheme="minorHAnsi"/>
          <w:sz w:val="22"/>
          <w:szCs w:val="22"/>
        </w:rPr>
      </w:pPr>
      <w:r w:rsidRPr="00172A65">
        <w:rPr>
          <w:rFonts w:asciiTheme="minorHAnsi" w:hAnsiTheme="minorHAnsi" w:cstheme="minorHAnsi"/>
          <w:sz w:val="22"/>
          <w:szCs w:val="22"/>
        </w:rPr>
        <w:t xml:space="preserve"> </w:t>
      </w:r>
    </w:p>
    <w:p w14:paraId="4385BF32" w14:textId="77777777" w:rsidR="007C5514" w:rsidRPr="00172A65" w:rsidRDefault="007C5514" w:rsidP="001D5116">
      <w:pPr>
        <w:spacing w:line="276" w:lineRule="auto"/>
        <w:ind w:right="228"/>
        <w:rPr>
          <w:rFonts w:asciiTheme="minorHAnsi" w:hAnsiTheme="minorHAnsi" w:cstheme="minorHAnsi"/>
          <w:sz w:val="22"/>
          <w:szCs w:val="22"/>
        </w:rPr>
      </w:pPr>
      <w:r w:rsidRPr="00172A65">
        <w:rPr>
          <w:rFonts w:asciiTheme="minorHAnsi" w:hAnsiTheme="minorHAnsi" w:cstheme="minorHAnsi"/>
          <w:sz w:val="22"/>
          <w:szCs w:val="22"/>
          <w:shd w:val="clear" w:color="auto" w:fill="FAFBFB"/>
        </w:rPr>
        <w:lastRenderedPageBreak/>
        <w:t>An alternate model is available for psychiatrists under Medicare.  Patients of psychiatrists can</w:t>
      </w:r>
      <w:r w:rsidRPr="00172A65">
        <w:rPr>
          <w:rFonts w:asciiTheme="minorHAnsi" w:hAnsiTheme="minorHAnsi" w:cstheme="minorHAnsi"/>
          <w:sz w:val="22"/>
          <w:szCs w:val="22"/>
        </w:rPr>
        <w:t xml:space="preserve"> </w:t>
      </w:r>
      <w:r w:rsidRPr="00172A65">
        <w:rPr>
          <w:rFonts w:asciiTheme="minorHAnsi" w:hAnsiTheme="minorHAnsi" w:cstheme="minorHAnsi"/>
          <w:sz w:val="22"/>
          <w:szCs w:val="22"/>
          <w:shd w:val="clear" w:color="auto" w:fill="FAFBFB"/>
        </w:rPr>
        <w:t>access up to 50 MBS psychiatry sessions per annum under MBS item 306. O</w:t>
      </w:r>
      <w:r w:rsidRPr="00172A65">
        <w:rPr>
          <w:rFonts w:asciiTheme="minorHAnsi" w:hAnsiTheme="minorHAnsi" w:cstheme="minorHAnsi"/>
          <w:sz w:val="22"/>
          <w:szCs w:val="22"/>
        </w:rPr>
        <w:t>nce the patient has exhausted their 50 sessions (item 306), they are able to access further sessions under item 316. Patients have access to up to 160 sessions with a psychiatrist in a calendar year if they (</w:t>
      </w:r>
      <w:r w:rsidRPr="00172A65">
        <w:rPr>
          <w:rFonts w:asciiTheme="minorHAnsi" w:hAnsiTheme="minorHAnsi" w:cstheme="minorHAnsi"/>
          <w:sz w:val="22"/>
          <w:szCs w:val="22"/>
          <w:shd w:val="clear" w:color="auto" w:fill="FAFBFB"/>
        </w:rPr>
        <w:t>a) have</w:t>
      </w:r>
      <w:r w:rsidRPr="00172A65">
        <w:rPr>
          <w:rFonts w:asciiTheme="minorHAnsi" w:hAnsiTheme="minorHAnsi" w:cstheme="minorHAnsi"/>
          <w:sz w:val="22"/>
          <w:szCs w:val="22"/>
        </w:rPr>
        <w:t xml:space="preserve"> </w:t>
      </w:r>
      <w:r w:rsidRPr="00172A65">
        <w:rPr>
          <w:rFonts w:asciiTheme="minorHAnsi" w:hAnsiTheme="minorHAnsi" w:cstheme="minorHAnsi"/>
          <w:sz w:val="22"/>
          <w:szCs w:val="22"/>
          <w:shd w:val="clear" w:color="auto" w:fill="FAFBFB"/>
        </w:rPr>
        <w:t xml:space="preserve">been diagnosed as suffering severe </w:t>
      </w:r>
      <w:r w:rsidRPr="00172A65">
        <w:rPr>
          <w:rFonts w:asciiTheme="minorHAnsi" w:hAnsiTheme="minorHAnsi" w:cstheme="minorHAnsi"/>
          <w:sz w:val="22"/>
          <w:szCs w:val="22"/>
        </w:rPr>
        <w:t xml:space="preserve">personality disorder, anorexia nervosa, bulimia nervosa, dysthymic disorder, substance-related disorder, somatoform disorder or a pervasive development disorder; and (b) for persons 18 years and over, have been rated with a level of functional impairment within the range 1 to 50 according to the Global Assessment of Functioning Scale. Psychiatrists are therefore able to provide treatment under the MBS at a frequency that is clinically indicated, rather than limited to an arbitrary number that is not consistent with evidence-based practice. </w:t>
      </w:r>
    </w:p>
    <w:p w14:paraId="7D04A98B"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36E9252B" w14:textId="77777777" w:rsidR="007C5514" w:rsidRPr="00172A65" w:rsidRDefault="007C5514" w:rsidP="001D5116">
      <w:pPr>
        <w:spacing w:line="276" w:lineRule="auto"/>
        <w:ind w:right="228"/>
        <w:rPr>
          <w:rFonts w:asciiTheme="minorHAnsi" w:hAnsiTheme="minorHAnsi" w:cstheme="minorHAnsi"/>
          <w:sz w:val="22"/>
          <w:szCs w:val="22"/>
        </w:rPr>
      </w:pPr>
      <w:r w:rsidRPr="00172A65">
        <w:rPr>
          <w:rFonts w:asciiTheme="minorHAnsi" w:hAnsiTheme="minorHAnsi" w:cstheme="minorHAnsi"/>
          <w:sz w:val="22"/>
          <w:szCs w:val="22"/>
        </w:rPr>
        <w:t xml:space="preserve">As a result of the limit on session numbers, clinical psychologists often need to refer patients, who may be well engaged in effective psychological treatment, to psychiatrists for ongoing care after completion of the available ten MBS psychology sessions. This is an inefficient process that is not cost effective, particularly once the safety net has been reached and patients are rebated at 80% of the gap. Such referrals are also highly disruptive for patients and place unnecessary demands on private practice psychiatrists, who are often already over-stretched and have long waiting lists. </w:t>
      </w:r>
    </w:p>
    <w:p w14:paraId="2943BD36"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26BE8B3F" w14:textId="0DB3340C" w:rsidR="007C5514" w:rsidRPr="00172A65" w:rsidRDefault="007C5514" w:rsidP="001D5116">
      <w:pPr>
        <w:spacing w:line="276" w:lineRule="auto"/>
        <w:ind w:right="228"/>
        <w:rPr>
          <w:rFonts w:asciiTheme="minorHAnsi" w:hAnsiTheme="minorHAnsi" w:cstheme="minorHAnsi"/>
          <w:sz w:val="22"/>
          <w:szCs w:val="22"/>
        </w:rPr>
      </w:pPr>
      <w:r w:rsidRPr="00172A65">
        <w:rPr>
          <w:rFonts w:asciiTheme="minorHAnsi" w:hAnsiTheme="minorHAnsi" w:cstheme="minorHAnsi"/>
          <w:sz w:val="22"/>
          <w:szCs w:val="22"/>
        </w:rPr>
        <w:t>The current model does not provide the option for additional sessions with a clinical psychologist</w:t>
      </w:r>
      <w:r w:rsidR="0075557C">
        <w:rPr>
          <w:rFonts w:asciiTheme="minorHAnsi" w:hAnsiTheme="minorHAnsi" w:cstheme="minorHAnsi"/>
          <w:sz w:val="22"/>
          <w:szCs w:val="22"/>
        </w:rPr>
        <w:t>,</w:t>
      </w:r>
      <w:r w:rsidRPr="00172A65">
        <w:rPr>
          <w:rFonts w:asciiTheme="minorHAnsi" w:hAnsiTheme="minorHAnsi" w:cstheme="minorHAnsi"/>
          <w:sz w:val="22"/>
          <w:szCs w:val="22"/>
        </w:rPr>
        <w:t xml:space="preserve"> should an exceptional circumstance arise</w:t>
      </w:r>
      <w:r w:rsidR="0075557C">
        <w:rPr>
          <w:rFonts w:asciiTheme="minorHAnsi" w:hAnsiTheme="minorHAnsi" w:cstheme="minorHAnsi"/>
          <w:sz w:val="22"/>
          <w:szCs w:val="22"/>
        </w:rPr>
        <w:t>,</w:t>
      </w:r>
      <w:r w:rsidRPr="00172A65">
        <w:rPr>
          <w:rFonts w:asciiTheme="minorHAnsi" w:hAnsiTheme="minorHAnsi" w:cstheme="minorHAnsi"/>
          <w:sz w:val="22"/>
          <w:szCs w:val="22"/>
        </w:rPr>
        <w:t xml:space="preserve"> following the patient's completion of the ten sessions in that calendar year. Therefore, a patient who experiences a significant loss, trauma or other stressor precipitating a new mental health episode, or substantially exacerbating ongoing mental health symptoms, would be unable to access MBS-funded psychological services until the next calendar year. While it is recognised that alternate services may be available to a patient in these circumstances, treatment efficiency is likely to be greater when a patient is able to access a practitioner with whom they have formed a solid therapeutic relationship, and who is familiar with their history and previous treatment response. Unfortunately, patients will often choose to wait to see their preferred practitioner in the </w:t>
      </w:r>
      <w:proofErr w:type="gramStart"/>
      <w:r w:rsidRPr="00172A65">
        <w:rPr>
          <w:rFonts w:asciiTheme="minorHAnsi" w:hAnsiTheme="minorHAnsi" w:cstheme="minorHAnsi"/>
          <w:sz w:val="22"/>
          <w:szCs w:val="22"/>
        </w:rPr>
        <w:t>new year</w:t>
      </w:r>
      <w:proofErr w:type="gramEnd"/>
      <w:r w:rsidRPr="00172A65">
        <w:rPr>
          <w:rFonts w:asciiTheme="minorHAnsi" w:hAnsiTheme="minorHAnsi" w:cstheme="minorHAnsi"/>
          <w:sz w:val="22"/>
          <w:szCs w:val="22"/>
        </w:rPr>
        <w:t xml:space="preserve">, leading to an increased duration of untreated mental illness and a cascade of negative psychosocial effects that add to the public health burden. </w:t>
      </w:r>
    </w:p>
    <w:p w14:paraId="76F0C66D"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0DF93BF0" w14:textId="77777777" w:rsidR="007C5514" w:rsidRPr="00172A65" w:rsidRDefault="007C5514" w:rsidP="001D5116">
      <w:pPr>
        <w:spacing w:line="276" w:lineRule="auto"/>
        <w:ind w:right="228"/>
        <w:rPr>
          <w:rFonts w:asciiTheme="minorHAnsi" w:hAnsiTheme="minorHAnsi" w:cstheme="minorHAnsi"/>
          <w:sz w:val="22"/>
          <w:szCs w:val="22"/>
        </w:rPr>
      </w:pPr>
      <w:r w:rsidRPr="00172A65">
        <w:rPr>
          <w:rFonts w:asciiTheme="minorHAnsi" w:hAnsiTheme="minorHAnsi" w:cstheme="minorHAnsi"/>
          <w:sz w:val="22"/>
          <w:szCs w:val="22"/>
        </w:rPr>
        <w:t xml:space="preserve">We support the National Mental Health Commission's (2014) recommendation for the provision of up to six additional sessions of psychological treatment per calendar year for those with moderate-severe, chronic, comorbid, acute, and/or complex presentations. However, we note that the research on best practice, referred to above, identifies 20-40 sessions as the appropriate figure. </w:t>
      </w:r>
    </w:p>
    <w:p w14:paraId="2D7D0EE0" w14:textId="77777777" w:rsidR="007C5514" w:rsidRPr="00172A65" w:rsidRDefault="007C5514" w:rsidP="001D5116">
      <w:pPr>
        <w:spacing w:line="276" w:lineRule="auto"/>
        <w:ind w:left="360"/>
        <w:rPr>
          <w:rFonts w:asciiTheme="minorHAnsi" w:hAnsiTheme="minorHAnsi" w:cstheme="minorHAnsi"/>
          <w:sz w:val="22"/>
          <w:szCs w:val="22"/>
        </w:rPr>
      </w:pPr>
      <w:r w:rsidRPr="00172A65">
        <w:rPr>
          <w:rFonts w:asciiTheme="minorHAnsi" w:hAnsiTheme="minorHAnsi" w:cstheme="minorHAnsi"/>
          <w:sz w:val="22"/>
          <w:szCs w:val="22"/>
        </w:rPr>
        <w:t xml:space="preserve"> </w:t>
      </w:r>
    </w:p>
    <w:p w14:paraId="31B0730E" w14:textId="03F7467F" w:rsidR="007C5514" w:rsidRPr="00172A65" w:rsidRDefault="007C5514" w:rsidP="001D5116">
      <w:pPr>
        <w:spacing w:line="276" w:lineRule="auto"/>
        <w:ind w:right="228"/>
        <w:rPr>
          <w:rFonts w:asciiTheme="minorHAnsi" w:hAnsiTheme="minorHAnsi" w:cstheme="minorHAnsi"/>
          <w:sz w:val="22"/>
          <w:szCs w:val="22"/>
        </w:rPr>
      </w:pPr>
      <w:r w:rsidRPr="00172A65">
        <w:rPr>
          <w:rFonts w:asciiTheme="minorHAnsi" w:hAnsiTheme="minorHAnsi" w:cstheme="minorHAnsi"/>
          <w:sz w:val="22"/>
          <w:szCs w:val="22"/>
        </w:rPr>
        <w:t xml:space="preserve">The Commission additionally recommended that, “For people with more severe conditions, where the GP assesses they are likely to require more than the initial six sessions with an allied health professional, GPs should be encouraged by the guidelines and supported in practice to initially refer to an endorsed clinical psychologist (for example, by provision of easily accessible information about the different qualifications of psychologists available for referral within their local area)” (National Mental Health Commission, 2014 p.95). It is appropriate that provision of additional sessions of treatment for mental disorders be restricted to clinical psychologists, given </w:t>
      </w:r>
      <w:r w:rsidRPr="00172A65">
        <w:rPr>
          <w:rFonts w:asciiTheme="minorHAnsi" w:hAnsiTheme="minorHAnsi" w:cstheme="minorHAnsi"/>
          <w:sz w:val="22"/>
          <w:szCs w:val="22"/>
        </w:rPr>
        <w:lastRenderedPageBreak/>
        <w:t xml:space="preserve">their training and expertise in treatment of more serious, complex, chronic, acute, and comorbid mental health disorders.  </w:t>
      </w:r>
      <w:r w:rsidR="004501D8" w:rsidRPr="00172A65">
        <w:rPr>
          <w:rFonts w:asciiTheme="minorHAnsi" w:hAnsiTheme="minorHAnsi" w:cstheme="minorHAnsi"/>
          <w:sz w:val="22"/>
          <w:szCs w:val="22"/>
        </w:rPr>
        <w:t xml:space="preserve">However, we note that some five years on, this recommendation is still yet to be implemented. </w:t>
      </w:r>
    </w:p>
    <w:p w14:paraId="253C6409" w14:textId="4E65349D" w:rsidR="00BE23E6" w:rsidRPr="00172A65" w:rsidRDefault="007C5514" w:rsidP="001D5116">
      <w:pPr>
        <w:spacing w:line="276" w:lineRule="auto"/>
        <w:ind w:left="360"/>
        <w:rPr>
          <w:rFonts w:asciiTheme="minorHAnsi" w:hAnsiTheme="minorHAnsi"/>
          <w:b/>
          <w:i/>
          <w:color w:val="002060"/>
          <w:sz w:val="22"/>
          <w:szCs w:val="22"/>
        </w:rPr>
      </w:pPr>
      <w:r w:rsidRPr="00172A65">
        <w:rPr>
          <w:rFonts w:asciiTheme="minorHAnsi" w:hAnsiTheme="minorHAnsi" w:cstheme="minorHAnsi"/>
          <w:color w:val="1F3863"/>
          <w:sz w:val="22"/>
          <w:szCs w:val="22"/>
        </w:rPr>
        <w:t xml:space="preserve"> </w:t>
      </w:r>
    </w:p>
    <w:bookmarkEnd w:id="9"/>
    <w:p w14:paraId="7116B458" w14:textId="77777777" w:rsidR="00BE23E6" w:rsidRPr="00172A65" w:rsidRDefault="00BE23E6" w:rsidP="001D5116">
      <w:pPr>
        <w:spacing w:line="276" w:lineRule="auto"/>
        <w:rPr>
          <w:rFonts w:asciiTheme="minorHAnsi" w:hAnsiTheme="minorHAnsi"/>
          <w:b/>
          <w:i/>
          <w:color w:val="002060"/>
          <w:sz w:val="22"/>
          <w:szCs w:val="22"/>
        </w:rPr>
      </w:pPr>
    </w:p>
    <w:p w14:paraId="0F1177DA" w14:textId="27317515" w:rsidR="00BE23E6" w:rsidRPr="009F7E0A" w:rsidRDefault="00BE23E6" w:rsidP="001D5116">
      <w:pPr>
        <w:spacing w:line="276" w:lineRule="auto"/>
        <w:rPr>
          <w:rFonts w:asciiTheme="minorHAnsi" w:hAnsiTheme="minorHAnsi"/>
          <w:b/>
          <w:i/>
          <w:color w:val="002060"/>
          <w:sz w:val="28"/>
          <w:szCs w:val="28"/>
        </w:rPr>
      </w:pPr>
      <w:bookmarkStart w:id="12" w:name="_Hlk775307"/>
      <w:r w:rsidRPr="009F7E0A">
        <w:rPr>
          <w:rFonts w:asciiTheme="minorHAnsi" w:hAnsiTheme="minorHAnsi"/>
          <w:b/>
          <w:i/>
          <w:color w:val="002060"/>
          <w:sz w:val="28"/>
          <w:szCs w:val="28"/>
        </w:rPr>
        <w:t xml:space="preserve">Questions on monitoring and reporting outcomes </w:t>
      </w:r>
    </w:p>
    <w:p w14:paraId="5093835D" w14:textId="77777777" w:rsidR="00BE23E6" w:rsidRPr="00172A65" w:rsidRDefault="00BE23E6" w:rsidP="001D5116">
      <w:pPr>
        <w:spacing w:line="276" w:lineRule="auto"/>
        <w:rPr>
          <w:rFonts w:asciiTheme="minorHAnsi" w:hAnsiTheme="minorHAnsi"/>
          <w:b/>
          <w:i/>
          <w:color w:val="002060"/>
          <w:sz w:val="22"/>
          <w:szCs w:val="22"/>
        </w:rPr>
      </w:pPr>
    </w:p>
    <w:p w14:paraId="777FE5F7" w14:textId="77777777" w:rsidR="00950CC3" w:rsidRPr="009F7E0A" w:rsidRDefault="00950CC3" w:rsidP="001D5116">
      <w:pPr>
        <w:pStyle w:val="InformationRequestBullet"/>
        <w:numPr>
          <w:ilvl w:val="0"/>
          <w:numId w:val="12"/>
        </w:numPr>
        <w:tabs>
          <w:tab w:val="left" w:pos="720"/>
        </w:tabs>
        <w:spacing w:line="276" w:lineRule="auto"/>
        <w:rPr>
          <w:rFonts w:asciiTheme="minorHAnsi" w:hAnsiTheme="minorHAnsi" w:cstheme="minorHAnsi"/>
          <w:b/>
          <w:color w:val="1F4E79" w:themeColor="accent5" w:themeShade="80"/>
          <w:szCs w:val="22"/>
        </w:rPr>
      </w:pPr>
      <w:r w:rsidRPr="009F7E0A">
        <w:rPr>
          <w:rFonts w:asciiTheme="minorHAnsi" w:hAnsiTheme="minorHAnsi" w:cstheme="minorHAnsi"/>
          <w:b/>
          <w:color w:val="1F4E79" w:themeColor="accent5" w:themeShade="80"/>
          <w:szCs w:val="22"/>
        </w:rPr>
        <w:t xml:space="preserve">Are decision-making forums for mental health receiving high quality and timely information on which to base strategic decisions? </w:t>
      </w:r>
    </w:p>
    <w:p w14:paraId="00A62AF9" w14:textId="77777777" w:rsidR="00950CC3" w:rsidRPr="009F7E0A" w:rsidRDefault="00950CC3" w:rsidP="001D5116">
      <w:pPr>
        <w:pStyle w:val="InformationRequestBullet"/>
        <w:numPr>
          <w:ilvl w:val="0"/>
          <w:numId w:val="12"/>
        </w:numPr>
        <w:tabs>
          <w:tab w:val="left" w:pos="720"/>
        </w:tabs>
        <w:spacing w:line="276" w:lineRule="auto"/>
        <w:rPr>
          <w:rFonts w:asciiTheme="minorHAnsi" w:hAnsiTheme="minorHAnsi" w:cstheme="minorHAnsi"/>
          <w:b/>
          <w:color w:val="1F4E79" w:themeColor="accent5" w:themeShade="80"/>
          <w:szCs w:val="22"/>
        </w:rPr>
      </w:pPr>
      <w:r w:rsidRPr="009F7E0A">
        <w:rPr>
          <w:rFonts w:asciiTheme="minorHAnsi" w:hAnsiTheme="minorHAnsi" w:cstheme="minorHAnsi"/>
          <w:b/>
          <w:color w:val="1F4E79" w:themeColor="accent5" w:themeShade="80"/>
          <w:szCs w:val="22"/>
        </w:rPr>
        <w:t>Does Australia have adequate monitoring and reporting processes to assure compliance with national standards and international obligations?</w:t>
      </w:r>
    </w:p>
    <w:p w14:paraId="01CB37DA" w14:textId="77777777" w:rsidR="00950CC3" w:rsidRPr="009F7E0A" w:rsidRDefault="00950CC3" w:rsidP="001D5116">
      <w:pPr>
        <w:pStyle w:val="InformationRequestBullet"/>
        <w:numPr>
          <w:ilvl w:val="0"/>
          <w:numId w:val="12"/>
        </w:numPr>
        <w:tabs>
          <w:tab w:val="left" w:pos="720"/>
        </w:tabs>
        <w:spacing w:line="276" w:lineRule="auto"/>
        <w:rPr>
          <w:rFonts w:asciiTheme="minorHAnsi" w:hAnsiTheme="minorHAnsi" w:cstheme="minorHAnsi"/>
          <w:b/>
          <w:color w:val="1F4E79" w:themeColor="accent5" w:themeShade="80"/>
          <w:szCs w:val="22"/>
        </w:rPr>
      </w:pPr>
      <w:r w:rsidRPr="009F7E0A">
        <w:rPr>
          <w:rFonts w:asciiTheme="minorHAnsi" w:hAnsiTheme="minorHAnsi" w:cstheme="minorHAnsi"/>
          <w:b/>
          <w:color w:val="1F4E79" w:themeColor="accent5" w:themeShade="80"/>
          <w:szCs w:val="22"/>
        </w:rPr>
        <w:t xml:space="preserve">Is there sufficient independence given to monitoring, reporting and analysing the performance of mental health services? </w:t>
      </w:r>
    </w:p>
    <w:p w14:paraId="6C2A4BCF" w14:textId="77777777" w:rsidR="00950CC3" w:rsidRPr="009F7E0A" w:rsidRDefault="00950CC3" w:rsidP="001D5116">
      <w:pPr>
        <w:pStyle w:val="InformationRequestBullet"/>
        <w:numPr>
          <w:ilvl w:val="0"/>
          <w:numId w:val="12"/>
        </w:numPr>
        <w:tabs>
          <w:tab w:val="left" w:pos="720"/>
        </w:tabs>
        <w:spacing w:line="276" w:lineRule="auto"/>
        <w:rPr>
          <w:rFonts w:asciiTheme="minorHAnsi" w:hAnsiTheme="minorHAnsi" w:cstheme="minorHAnsi"/>
          <w:b/>
          <w:color w:val="1F4E79" w:themeColor="accent5" w:themeShade="80"/>
          <w:szCs w:val="22"/>
        </w:rPr>
      </w:pPr>
      <w:r w:rsidRPr="009F7E0A">
        <w:rPr>
          <w:rFonts w:asciiTheme="minorHAnsi" w:hAnsiTheme="minorHAnsi" w:cstheme="minorHAnsi"/>
          <w:b/>
          <w:color w:val="1F4E79" w:themeColor="accent5" w:themeShade="80"/>
          <w:szCs w:val="22"/>
        </w:rPr>
        <w:t>Which agency or agencies are best placed to administer measurement and reporting of outcomes?</w:t>
      </w:r>
    </w:p>
    <w:p w14:paraId="1B739055" w14:textId="77777777" w:rsidR="00950CC3" w:rsidRPr="009F7E0A" w:rsidRDefault="00950CC3" w:rsidP="001D5116">
      <w:pPr>
        <w:pStyle w:val="InformationRequestBullet"/>
        <w:numPr>
          <w:ilvl w:val="0"/>
          <w:numId w:val="12"/>
        </w:numPr>
        <w:tabs>
          <w:tab w:val="left" w:pos="720"/>
        </w:tabs>
        <w:spacing w:line="276" w:lineRule="auto"/>
        <w:rPr>
          <w:rFonts w:asciiTheme="minorHAnsi" w:hAnsiTheme="minorHAnsi" w:cstheme="minorHAnsi"/>
          <w:b/>
          <w:color w:val="1F4E79" w:themeColor="accent5" w:themeShade="80"/>
          <w:szCs w:val="22"/>
        </w:rPr>
      </w:pPr>
      <w:r w:rsidRPr="009F7E0A">
        <w:rPr>
          <w:rFonts w:asciiTheme="minorHAnsi" w:hAnsiTheme="minorHAnsi" w:cstheme="minorHAnsi"/>
          <w:b/>
          <w:color w:val="1F4E79" w:themeColor="accent5" w:themeShade="80"/>
          <w:szCs w:val="22"/>
        </w:rPr>
        <w:t>What approaches to monitoring and reporting are implemented internationally? What can Australia learn from developments in other countries?</w:t>
      </w:r>
    </w:p>
    <w:bookmarkEnd w:id="10"/>
    <w:bookmarkEnd w:id="11"/>
    <w:bookmarkEnd w:id="12"/>
    <w:p w14:paraId="6129FAD8" w14:textId="77777777" w:rsidR="00467945" w:rsidRDefault="00467945" w:rsidP="001D5116">
      <w:pPr>
        <w:spacing w:line="276" w:lineRule="auto"/>
        <w:rPr>
          <w:rFonts w:asciiTheme="minorHAnsi" w:hAnsiTheme="minorHAnsi" w:cs="Calibri"/>
          <w:sz w:val="22"/>
          <w:szCs w:val="22"/>
          <w:lang w:val="en-US"/>
        </w:rPr>
      </w:pPr>
    </w:p>
    <w:p w14:paraId="01E5BA92" w14:textId="5CEBE7D7" w:rsidR="00B03022" w:rsidRPr="00172A65" w:rsidRDefault="00B03022"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 xml:space="preserve">The Australian Government funds multiple bodies and </w:t>
      </w:r>
      <w:proofErr w:type="spellStart"/>
      <w:r w:rsidRPr="00172A65">
        <w:rPr>
          <w:rFonts w:asciiTheme="minorHAnsi" w:hAnsiTheme="minorHAnsi" w:cs="Calibri"/>
          <w:sz w:val="22"/>
          <w:szCs w:val="22"/>
          <w:lang w:val="en-US"/>
        </w:rPr>
        <w:t>organisations</w:t>
      </w:r>
      <w:proofErr w:type="spellEnd"/>
      <w:r w:rsidRPr="00172A65">
        <w:rPr>
          <w:rFonts w:asciiTheme="minorHAnsi" w:hAnsiTheme="minorHAnsi" w:cs="Calibri"/>
          <w:sz w:val="22"/>
          <w:szCs w:val="22"/>
          <w:lang w:val="en-US"/>
        </w:rPr>
        <w:t xml:space="preserve"> to deliver a broad range of services to a broad cross-section of the community. Each generate data about activities, such as number of services, while some also deliver data on outcomes. The following submission is concerned with the collection, availability, and use of data from services provided by clinical psychologists, psychologists, and allied health professionals funded under the Medicare Benefits Schedule (MBS).</w:t>
      </w:r>
    </w:p>
    <w:p w14:paraId="65332501" w14:textId="77777777" w:rsidR="00B03022" w:rsidRPr="00172A65" w:rsidRDefault="00B03022"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761F8E3A" w14:textId="77777777" w:rsidR="00B03022" w:rsidRPr="00FE27FB" w:rsidRDefault="00B03022" w:rsidP="001D5116">
      <w:pPr>
        <w:spacing w:line="276" w:lineRule="auto"/>
        <w:rPr>
          <w:rFonts w:asciiTheme="minorHAnsi" w:hAnsiTheme="minorHAnsi" w:cs="Calibri"/>
          <w:b/>
          <w:bCs/>
          <w:color w:val="000000" w:themeColor="text1"/>
          <w:sz w:val="22"/>
          <w:szCs w:val="22"/>
          <w:lang w:val="en-US"/>
        </w:rPr>
      </w:pPr>
      <w:r w:rsidRPr="00FE27FB">
        <w:rPr>
          <w:rFonts w:asciiTheme="minorHAnsi" w:hAnsiTheme="minorHAnsi" w:cs="Calibri"/>
          <w:b/>
          <w:bCs/>
          <w:color w:val="000000" w:themeColor="text1"/>
          <w:sz w:val="22"/>
          <w:szCs w:val="22"/>
          <w:lang w:val="en-US"/>
        </w:rPr>
        <w:t>Challenges</w:t>
      </w:r>
    </w:p>
    <w:p w14:paraId="159F07B2" w14:textId="77777777" w:rsidR="003379CE" w:rsidRPr="00172A65" w:rsidRDefault="003379CE" w:rsidP="001D5116">
      <w:pPr>
        <w:spacing w:line="276" w:lineRule="auto"/>
        <w:rPr>
          <w:rFonts w:asciiTheme="minorHAnsi" w:hAnsiTheme="minorHAnsi" w:cs="Calibri"/>
          <w:sz w:val="22"/>
          <w:szCs w:val="22"/>
          <w:lang w:val="en-US"/>
        </w:rPr>
      </w:pPr>
    </w:p>
    <w:p w14:paraId="33A0427A" w14:textId="77777777" w:rsidR="00B03022" w:rsidRPr="00172A65" w:rsidRDefault="00B03022"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In order to make informed decisions about the nature, structure, and funding of any health services, it is reasonable to expect that decision makers require access to data about:</w:t>
      </w:r>
    </w:p>
    <w:p w14:paraId="26232275" w14:textId="77777777" w:rsidR="00B03022" w:rsidRPr="00172A65" w:rsidRDefault="00B03022"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2CED97B4" w14:textId="77777777" w:rsidR="00B03022" w:rsidRPr="00172A65" w:rsidRDefault="00B03022" w:rsidP="001D5116">
      <w:pPr>
        <w:numPr>
          <w:ilvl w:val="0"/>
          <w:numId w:val="21"/>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Consumers (demographics, presenting symptoms, history)</w:t>
      </w:r>
    </w:p>
    <w:p w14:paraId="31E1ACE2" w14:textId="77777777" w:rsidR="00B03022" w:rsidRPr="00172A65" w:rsidRDefault="00B03022" w:rsidP="001D5116">
      <w:pPr>
        <w:numPr>
          <w:ilvl w:val="0"/>
          <w:numId w:val="21"/>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Their presenting problems</w:t>
      </w:r>
    </w:p>
    <w:p w14:paraId="39B2216F" w14:textId="77777777" w:rsidR="00B03022" w:rsidRPr="00172A65" w:rsidRDefault="00B03022" w:rsidP="001D5116">
      <w:pPr>
        <w:numPr>
          <w:ilvl w:val="0"/>
          <w:numId w:val="21"/>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The service they are seeking (e.g., information, referral, assessment, treatment)</w:t>
      </w:r>
    </w:p>
    <w:p w14:paraId="01B9762C" w14:textId="3A5DA1AD" w:rsidR="00B03022" w:rsidRPr="00172A65" w:rsidRDefault="00B03022" w:rsidP="001D5116">
      <w:pPr>
        <w:numPr>
          <w:ilvl w:val="0"/>
          <w:numId w:val="21"/>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Immediate and long</w:t>
      </w:r>
      <w:r w:rsidR="0075557C">
        <w:rPr>
          <w:rFonts w:asciiTheme="minorHAnsi" w:hAnsiTheme="minorHAnsi" w:cs="Calibri"/>
          <w:sz w:val="22"/>
          <w:szCs w:val="22"/>
          <w:lang w:val="en-US"/>
        </w:rPr>
        <w:t>-</w:t>
      </w:r>
      <w:r w:rsidRPr="00172A65">
        <w:rPr>
          <w:rFonts w:asciiTheme="minorHAnsi" w:hAnsiTheme="minorHAnsi" w:cs="Calibri"/>
          <w:sz w:val="22"/>
          <w:szCs w:val="22"/>
          <w:lang w:val="en-US"/>
        </w:rPr>
        <w:t>term clinical outcomes</w:t>
      </w:r>
    </w:p>
    <w:p w14:paraId="42F7171A" w14:textId="77777777" w:rsidR="00B03022" w:rsidRPr="00172A65" w:rsidRDefault="00B03022" w:rsidP="001D5116">
      <w:pPr>
        <w:numPr>
          <w:ilvl w:val="0"/>
          <w:numId w:val="21"/>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The acceptability of services to consumers</w:t>
      </w:r>
    </w:p>
    <w:p w14:paraId="1C3E253B" w14:textId="77777777" w:rsidR="00B03022" w:rsidRPr="00172A65" w:rsidRDefault="00B03022" w:rsidP="001D5116">
      <w:pPr>
        <w:numPr>
          <w:ilvl w:val="0"/>
          <w:numId w:val="21"/>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Impact of the service on other health and social services </w:t>
      </w:r>
    </w:p>
    <w:p w14:paraId="1726F851" w14:textId="77777777" w:rsidR="00B03022" w:rsidRPr="00172A65" w:rsidRDefault="00B03022" w:rsidP="001D5116">
      <w:pPr>
        <w:numPr>
          <w:ilvl w:val="0"/>
          <w:numId w:val="21"/>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Impact of the service on the consumer's engagement in vocational activities</w:t>
      </w:r>
    </w:p>
    <w:p w14:paraId="4D10F186" w14:textId="77777777" w:rsidR="00B03022" w:rsidRPr="00172A65" w:rsidRDefault="00B03022"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1E0E8111" w14:textId="1028A229" w:rsidR="00B03022" w:rsidRPr="00172A65" w:rsidRDefault="00B03022" w:rsidP="001D5116">
      <w:pPr>
        <w:spacing w:line="276" w:lineRule="auto"/>
        <w:rPr>
          <w:rFonts w:asciiTheme="minorHAnsi" w:hAnsiTheme="minorHAnsi" w:cs="Calibri"/>
          <w:sz w:val="22"/>
          <w:szCs w:val="22"/>
        </w:rPr>
      </w:pPr>
      <w:r w:rsidRPr="00172A65">
        <w:rPr>
          <w:rFonts w:asciiTheme="minorHAnsi" w:hAnsiTheme="minorHAnsi" w:cs="Calibri"/>
          <w:sz w:val="22"/>
          <w:szCs w:val="22"/>
          <w:lang w:val="en-US"/>
        </w:rPr>
        <w:t>Unfortunately, due to the limited administrative requirements for receiving funding for services from the MBS, data is only collected about activity rather than outcomes (</w:t>
      </w:r>
      <w:proofErr w:type="spellStart"/>
      <w:r w:rsidRPr="00172A65">
        <w:rPr>
          <w:rFonts w:asciiTheme="minorHAnsi" w:hAnsiTheme="minorHAnsi" w:cs="Calibri"/>
          <w:sz w:val="22"/>
          <w:szCs w:val="22"/>
          <w:lang w:val="en-US"/>
        </w:rPr>
        <w:t>Jorm</w:t>
      </w:r>
      <w:proofErr w:type="spellEnd"/>
      <w:r w:rsidRPr="00172A65">
        <w:rPr>
          <w:rFonts w:asciiTheme="minorHAnsi" w:hAnsiTheme="minorHAnsi" w:cs="Calibri"/>
          <w:sz w:val="22"/>
          <w:szCs w:val="22"/>
          <w:lang w:val="en-US"/>
        </w:rPr>
        <w:t xml:space="preserve">, 2018). </w:t>
      </w:r>
      <w:r w:rsidRPr="00172A65">
        <w:rPr>
          <w:rFonts w:asciiTheme="minorHAnsi" w:hAnsiTheme="minorHAnsi" w:cs="Calibri"/>
          <w:bCs/>
          <w:sz w:val="22"/>
          <w:szCs w:val="22"/>
          <w:lang w:val="en-US"/>
        </w:rPr>
        <w:t xml:space="preserve">As a consequence, </w:t>
      </w:r>
      <w:r w:rsidRPr="00172A65">
        <w:rPr>
          <w:rFonts w:asciiTheme="minorHAnsi" w:hAnsiTheme="minorHAnsi" w:cs="Calibri"/>
          <w:bCs/>
          <w:sz w:val="22"/>
          <w:szCs w:val="22"/>
        </w:rPr>
        <w:t>decision-makers and funders are unable to make high quality</w:t>
      </w:r>
      <w:r w:rsidR="0075557C">
        <w:rPr>
          <w:rFonts w:asciiTheme="minorHAnsi" w:hAnsiTheme="minorHAnsi" w:cs="Calibri"/>
          <w:bCs/>
          <w:sz w:val="22"/>
          <w:szCs w:val="22"/>
        </w:rPr>
        <w:t>,</w:t>
      </w:r>
      <w:r w:rsidRPr="00172A65">
        <w:rPr>
          <w:rFonts w:asciiTheme="minorHAnsi" w:hAnsiTheme="minorHAnsi" w:cs="Calibri"/>
          <w:bCs/>
          <w:sz w:val="22"/>
          <w:szCs w:val="22"/>
        </w:rPr>
        <w:t xml:space="preserve"> strategic decisions and</w:t>
      </w:r>
      <w:r w:rsidR="0075557C">
        <w:rPr>
          <w:rFonts w:asciiTheme="minorHAnsi" w:hAnsiTheme="minorHAnsi" w:cs="Calibri"/>
          <w:bCs/>
          <w:sz w:val="22"/>
          <w:szCs w:val="22"/>
        </w:rPr>
        <w:t>,</w:t>
      </w:r>
      <w:r w:rsidRPr="00172A65">
        <w:rPr>
          <w:rFonts w:asciiTheme="minorHAnsi" w:hAnsiTheme="minorHAnsi" w:cs="Calibri"/>
          <w:bCs/>
          <w:sz w:val="22"/>
          <w:szCs w:val="22"/>
        </w:rPr>
        <w:t xml:space="preserve"> consequently</w:t>
      </w:r>
      <w:r w:rsidR="0075557C">
        <w:rPr>
          <w:rFonts w:asciiTheme="minorHAnsi" w:hAnsiTheme="minorHAnsi" w:cs="Calibri"/>
          <w:bCs/>
          <w:sz w:val="22"/>
          <w:szCs w:val="22"/>
        </w:rPr>
        <w:t>,</w:t>
      </w:r>
      <w:r w:rsidRPr="00172A65">
        <w:rPr>
          <w:rFonts w:asciiTheme="minorHAnsi" w:hAnsiTheme="minorHAnsi" w:cs="Calibri"/>
          <w:bCs/>
          <w:sz w:val="22"/>
          <w:szCs w:val="22"/>
        </w:rPr>
        <w:t xml:space="preserve"> may be funding inefficient and ineffective services.</w:t>
      </w:r>
      <w:r w:rsidRPr="00172A65">
        <w:rPr>
          <w:rFonts w:asciiTheme="minorHAnsi" w:hAnsiTheme="minorHAnsi" w:cs="Calibri"/>
          <w:bCs/>
          <w:sz w:val="22"/>
          <w:szCs w:val="22"/>
          <w:lang w:val="en-US"/>
        </w:rPr>
        <w:t xml:space="preserve"> </w:t>
      </w:r>
    </w:p>
    <w:p w14:paraId="2D7A256B" w14:textId="77777777" w:rsidR="00B03022" w:rsidRPr="00172A65" w:rsidRDefault="00B03022"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41FA5535" w14:textId="77777777" w:rsidR="00B03022" w:rsidRPr="00172A65" w:rsidRDefault="00B03022"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lastRenderedPageBreak/>
        <w:t>The impact of these weaknesses is non-trivial; in 2016-2017 the Australian Government spent $1.2 billion on benefits for Medicare-</w:t>
      </w:r>
      <w:proofErr w:type="spellStart"/>
      <w:r w:rsidRPr="00172A65">
        <w:rPr>
          <w:rFonts w:asciiTheme="minorHAnsi" w:hAnsiTheme="minorHAnsi" w:cs="Calibri"/>
          <w:sz w:val="22"/>
          <w:szCs w:val="22"/>
          <w:lang w:val="en-US"/>
        </w:rPr>
        <w:t>subsidised</w:t>
      </w:r>
      <w:proofErr w:type="spellEnd"/>
      <w:r w:rsidRPr="00172A65">
        <w:rPr>
          <w:rFonts w:asciiTheme="minorHAnsi" w:hAnsiTheme="minorHAnsi" w:cs="Calibri"/>
          <w:sz w:val="22"/>
          <w:szCs w:val="22"/>
          <w:lang w:val="en-US"/>
        </w:rPr>
        <w:t xml:space="preserve"> mental health-specific services (AIHW).</w:t>
      </w:r>
    </w:p>
    <w:p w14:paraId="3BA3BC34" w14:textId="77777777" w:rsidR="00B03022" w:rsidRPr="00172A65" w:rsidRDefault="00B03022"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xml:space="preserve">  </w:t>
      </w:r>
    </w:p>
    <w:p w14:paraId="1377EA97" w14:textId="01E1A9E8" w:rsidR="00B03022" w:rsidRPr="00172A65" w:rsidRDefault="00B03022"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The reasons for the lack of this essential data are complex</w:t>
      </w:r>
      <w:r w:rsidR="0075557C">
        <w:rPr>
          <w:rFonts w:asciiTheme="minorHAnsi" w:hAnsiTheme="minorHAnsi" w:cs="Calibri"/>
          <w:sz w:val="22"/>
          <w:szCs w:val="22"/>
          <w:lang w:val="en-US"/>
        </w:rPr>
        <w:t>,</w:t>
      </w:r>
      <w:r w:rsidRPr="00172A65">
        <w:rPr>
          <w:rFonts w:asciiTheme="minorHAnsi" w:hAnsiTheme="minorHAnsi" w:cs="Calibri"/>
          <w:sz w:val="22"/>
          <w:szCs w:val="22"/>
          <w:lang w:val="en-US"/>
        </w:rPr>
        <w:t xml:space="preserve"> but include:</w:t>
      </w:r>
    </w:p>
    <w:p w14:paraId="7A6F5235" w14:textId="77777777" w:rsidR="00B03022" w:rsidRPr="00172A65" w:rsidRDefault="00B03022" w:rsidP="001D5116">
      <w:pPr>
        <w:spacing w:line="276" w:lineRule="auto"/>
        <w:ind w:left="540"/>
        <w:rPr>
          <w:rFonts w:asciiTheme="minorHAnsi" w:hAnsiTheme="minorHAnsi" w:cs="Calibri"/>
          <w:sz w:val="22"/>
          <w:szCs w:val="22"/>
          <w:lang w:val="en-US"/>
        </w:rPr>
      </w:pPr>
      <w:r w:rsidRPr="00172A65">
        <w:rPr>
          <w:rFonts w:asciiTheme="minorHAnsi" w:hAnsiTheme="minorHAnsi" w:cs="Calibri"/>
          <w:sz w:val="22"/>
          <w:szCs w:val="22"/>
          <w:lang w:val="en-US"/>
        </w:rPr>
        <w:t> </w:t>
      </w:r>
    </w:p>
    <w:p w14:paraId="1BB1B3AB" w14:textId="017C1065" w:rsidR="00B03022" w:rsidRPr="00172A65" w:rsidRDefault="00B03022" w:rsidP="001D5116">
      <w:pPr>
        <w:numPr>
          <w:ilvl w:val="0"/>
          <w:numId w:val="22"/>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Dat</w:t>
      </w:r>
      <w:r w:rsidR="00275A42" w:rsidRPr="00172A65">
        <w:rPr>
          <w:rFonts w:asciiTheme="minorHAnsi" w:hAnsiTheme="minorHAnsi" w:cs="Calibri"/>
          <w:sz w:val="22"/>
          <w:szCs w:val="22"/>
          <w:lang w:val="en-US"/>
        </w:rPr>
        <w:t>a are not mandated by funders; for example, s</w:t>
      </w:r>
      <w:r w:rsidRPr="00172A65">
        <w:rPr>
          <w:rFonts w:asciiTheme="minorHAnsi" w:hAnsiTheme="minorHAnsi" w:cs="Calibri"/>
          <w:sz w:val="22"/>
          <w:szCs w:val="22"/>
          <w:lang w:val="en-US"/>
        </w:rPr>
        <w:t>uch data is not required under current MBS requirements and, therefore, rarely collected.</w:t>
      </w:r>
    </w:p>
    <w:p w14:paraId="0B4656B4" w14:textId="77777777" w:rsidR="00B03022" w:rsidRPr="00172A65" w:rsidRDefault="00B03022" w:rsidP="001D5116">
      <w:pPr>
        <w:numPr>
          <w:ilvl w:val="0"/>
          <w:numId w:val="22"/>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Clinical practice: Despite using outcome measures when training, after graduating health professionals in Australia rarely measure outcomes in routine care and consequently, there is debate about which measures should be used. In addition, collection of outcome data requires systems for administration and collection, which are not part of the usual work flows for many health professionals. </w:t>
      </w:r>
    </w:p>
    <w:p w14:paraId="2478F7FB" w14:textId="77777777" w:rsidR="00B03022" w:rsidRPr="00172A65" w:rsidRDefault="00B03022" w:rsidP="001D5116">
      <w:pPr>
        <w:numPr>
          <w:ilvl w:val="0"/>
          <w:numId w:val="22"/>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Concern about misinterpretation: Due to the nature of their condition or circumstances, not all patients improve during treatment, and interventions are sometimes aimed at reducing further harm, rather than recovery. These factors make it less likely that some health professionals will want to measure and report outcomes. In addition, data may be used inappropriately to only fund services that result in symptom reductions, even though this is not always possible. </w:t>
      </w:r>
    </w:p>
    <w:p w14:paraId="4FCE21B0" w14:textId="3138AC92" w:rsidR="00B03022" w:rsidRPr="00172A65" w:rsidRDefault="00B03022" w:rsidP="001D5116">
      <w:pPr>
        <w:numPr>
          <w:ilvl w:val="0"/>
          <w:numId w:val="22"/>
        </w:numPr>
        <w:spacing w:line="276" w:lineRule="auto"/>
        <w:ind w:left="1080"/>
        <w:textAlignment w:val="center"/>
        <w:rPr>
          <w:rFonts w:asciiTheme="minorHAnsi" w:hAnsiTheme="minorHAnsi" w:cs="Calibri"/>
          <w:sz w:val="22"/>
          <w:szCs w:val="22"/>
          <w:lang w:val="en-US"/>
        </w:rPr>
      </w:pPr>
      <w:r w:rsidRPr="00172A65">
        <w:rPr>
          <w:rFonts w:asciiTheme="minorHAnsi" w:hAnsiTheme="minorHAnsi" w:cs="Calibri"/>
          <w:sz w:val="22"/>
          <w:szCs w:val="22"/>
          <w:lang w:val="en-US"/>
        </w:rPr>
        <w:t xml:space="preserve">Data collection, linkage and analytics: </w:t>
      </w:r>
      <w:r w:rsidR="00711EDA" w:rsidRPr="00172A65">
        <w:rPr>
          <w:rFonts w:asciiTheme="minorHAnsi" w:hAnsiTheme="minorHAnsi" w:cs="Calibri"/>
          <w:sz w:val="22"/>
          <w:szCs w:val="22"/>
          <w:lang w:val="en-US"/>
        </w:rPr>
        <w:t>If</w:t>
      </w:r>
      <w:r w:rsidRPr="00172A65">
        <w:rPr>
          <w:rFonts w:asciiTheme="minorHAnsi" w:hAnsiTheme="minorHAnsi" w:cs="Calibri"/>
          <w:sz w:val="22"/>
          <w:szCs w:val="22"/>
          <w:lang w:val="en-US"/>
        </w:rPr>
        <w:t xml:space="preserve"> health professionals collected data, the Australian Government would require mechanisms to collect, store and </w:t>
      </w:r>
      <w:proofErr w:type="spellStart"/>
      <w:r w:rsidRPr="00172A65">
        <w:rPr>
          <w:rFonts w:asciiTheme="minorHAnsi" w:hAnsiTheme="minorHAnsi" w:cs="Calibri"/>
          <w:sz w:val="22"/>
          <w:szCs w:val="22"/>
          <w:lang w:val="en-US"/>
        </w:rPr>
        <w:t>analyse</w:t>
      </w:r>
      <w:proofErr w:type="spellEnd"/>
      <w:r w:rsidRPr="00172A65">
        <w:rPr>
          <w:rFonts w:asciiTheme="minorHAnsi" w:hAnsiTheme="minorHAnsi" w:cs="Calibri"/>
          <w:sz w:val="22"/>
          <w:szCs w:val="22"/>
          <w:lang w:val="en-US"/>
        </w:rPr>
        <w:t xml:space="preserve"> the data. </w:t>
      </w:r>
      <w:r w:rsidR="00711EDA" w:rsidRPr="00172A65">
        <w:rPr>
          <w:rFonts w:asciiTheme="minorHAnsi" w:hAnsiTheme="minorHAnsi" w:cs="Calibri"/>
          <w:sz w:val="22"/>
          <w:szCs w:val="22"/>
          <w:lang w:val="en-US"/>
        </w:rPr>
        <w:t xml:space="preserve">A system for this is currently lacking. </w:t>
      </w:r>
      <w:r w:rsidRPr="00172A65">
        <w:rPr>
          <w:rFonts w:asciiTheme="minorHAnsi" w:hAnsiTheme="minorHAnsi" w:cs="Calibri"/>
          <w:sz w:val="22"/>
          <w:szCs w:val="22"/>
          <w:lang w:val="en-US"/>
        </w:rPr>
        <w:t xml:space="preserve">Furthermore, data about longer term outcomes and impact on vocational activity are not readily available without data linkage arrangements and commitment to ongoing analytics. </w:t>
      </w:r>
    </w:p>
    <w:p w14:paraId="762A2E57" w14:textId="77777777" w:rsidR="00027D58" w:rsidRPr="00172A65" w:rsidRDefault="00027D58" w:rsidP="001D5116">
      <w:pPr>
        <w:spacing w:line="276" w:lineRule="auto"/>
        <w:rPr>
          <w:rFonts w:asciiTheme="minorHAnsi" w:hAnsiTheme="minorHAnsi" w:cs="Calibri"/>
          <w:b/>
          <w:bCs/>
          <w:sz w:val="22"/>
          <w:szCs w:val="22"/>
          <w:lang w:val="en-US"/>
        </w:rPr>
      </w:pPr>
    </w:p>
    <w:p w14:paraId="4B40A788" w14:textId="485AB424" w:rsidR="00027D58" w:rsidRPr="00172A65" w:rsidRDefault="00FB7FFE" w:rsidP="001D5116">
      <w:pPr>
        <w:spacing w:line="276" w:lineRule="auto"/>
        <w:rPr>
          <w:rFonts w:asciiTheme="minorHAnsi" w:hAnsiTheme="minorHAnsi" w:cs="Calibri"/>
          <w:b/>
          <w:bCs/>
          <w:sz w:val="22"/>
          <w:szCs w:val="22"/>
          <w:lang w:val="en-US"/>
        </w:rPr>
      </w:pPr>
      <w:r w:rsidRPr="00172A65">
        <w:rPr>
          <w:rFonts w:asciiTheme="minorHAnsi" w:hAnsiTheme="minorHAnsi" w:cs="Calibri"/>
          <w:b/>
          <w:bCs/>
          <w:sz w:val="22"/>
          <w:szCs w:val="22"/>
          <w:lang w:val="en-US"/>
        </w:rPr>
        <w:t>Solutions and e</w:t>
      </w:r>
      <w:r w:rsidR="00B03022" w:rsidRPr="00172A65">
        <w:rPr>
          <w:rFonts w:asciiTheme="minorHAnsi" w:hAnsiTheme="minorHAnsi" w:cs="Calibri"/>
          <w:b/>
          <w:bCs/>
          <w:sz w:val="22"/>
          <w:szCs w:val="22"/>
          <w:lang w:val="en-US"/>
        </w:rPr>
        <w:t>xamples</w:t>
      </w:r>
    </w:p>
    <w:p w14:paraId="31EF3E0C" w14:textId="1FCC9273" w:rsidR="00B03022" w:rsidRPr="00172A65" w:rsidRDefault="00B03022" w:rsidP="001D5116">
      <w:pPr>
        <w:spacing w:line="276" w:lineRule="auto"/>
        <w:rPr>
          <w:rFonts w:asciiTheme="minorHAnsi" w:hAnsiTheme="minorHAnsi" w:cs="Calibri"/>
          <w:sz w:val="22"/>
          <w:szCs w:val="22"/>
          <w:lang w:val="en-US"/>
        </w:rPr>
      </w:pPr>
      <w:r w:rsidRPr="00172A65">
        <w:rPr>
          <w:rFonts w:asciiTheme="minorHAnsi" w:hAnsiTheme="minorHAnsi" w:cs="Calibri"/>
          <w:b/>
          <w:bCs/>
          <w:sz w:val="22"/>
          <w:szCs w:val="22"/>
          <w:lang w:val="en-US"/>
        </w:rPr>
        <w:br/>
      </w:r>
      <w:r w:rsidRPr="00172A65">
        <w:rPr>
          <w:rFonts w:asciiTheme="minorHAnsi" w:hAnsiTheme="minorHAnsi" w:cs="Calibri"/>
          <w:sz w:val="22"/>
          <w:szCs w:val="22"/>
          <w:lang w:val="en-US"/>
        </w:rPr>
        <w:t xml:space="preserve">There are several examples of successful administration and analysis of outcome measures in routine clinical care in publicly funded services. One of the best examples is the Improving Access to Psychological Therapies (IAPT) service model </w:t>
      </w:r>
      <w:r w:rsidR="00FB7FFE" w:rsidRPr="00172A65">
        <w:rPr>
          <w:rFonts w:asciiTheme="minorHAnsi" w:hAnsiTheme="minorHAnsi" w:cs="Calibri"/>
          <w:sz w:val="22"/>
          <w:szCs w:val="22"/>
          <w:lang w:val="en-US"/>
        </w:rPr>
        <w:t>in the UK NHS (IAPT). This high-</w:t>
      </w:r>
      <w:r w:rsidRPr="00172A65">
        <w:rPr>
          <w:rFonts w:asciiTheme="minorHAnsi" w:hAnsiTheme="minorHAnsi" w:cs="Calibri"/>
          <w:sz w:val="22"/>
          <w:szCs w:val="22"/>
          <w:lang w:val="en-US"/>
        </w:rPr>
        <w:t>volume model now serves more than one million people each year, with compulsory routine outcome monitoring that occurs on a session by session basis. Specifically, measures of anxiety and depression are administered during each session to guide treatment planning for individual patients, to benchmark services against each other, and to track progress against national goals for the mental health system. These activities are not currently possible here in Australia.</w:t>
      </w:r>
    </w:p>
    <w:p w14:paraId="061B1761" w14:textId="77777777" w:rsidR="00FB7FFE" w:rsidRPr="00172A65" w:rsidRDefault="00FB7FFE" w:rsidP="001D5116">
      <w:pPr>
        <w:spacing w:line="276" w:lineRule="auto"/>
        <w:rPr>
          <w:rFonts w:asciiTheme="minorHAnsi" w:hAnsiTheme="minorHAnsi" w:cs="Calibri"/>
          <w:b/>
          <w:bCs/>
          <w:sz w:val="22"/>
          <w:szCs w:val="22"/>
          <w:lang w:val="en-US"/>
        </w:rPr>
      </w:pPr>
    </w:p>
    <w:p w14:paraId="422C156C" w14:textId="77777777" w:rsidR="00B03022" w:rsidRPr="00172A65" w:rsidRDefault="00B03022" w:rsidP="001D5116">
      <w:pPr>
        <w:spacing w:line="276" w:lineRule="auto"/>
        <w:rPr>
          <w:rFonts w:asciiTheme="minorHAnsi" w:hAnsiTheme="minorHAnsi" w:cs="Calibri"/>
          <w:sz w:val="22"/>
          <w:szCs w:val="22"/>
          <w:lang w:val="en-US"/>
        </w:rPr>
      </w:pPr>
      <w:r w:rsidRPr="00172A65">
        <w:rPr>
          <w:rFonts w:asciiTheme="minorHAnsi" w:hAnsiTheme="minorHAnsi" w:cs="Calibri"/>
          <w:sz w:val="22"/>
          <w:szCs w:val="22"/>
          <w:lang w:val="en-US"/>
        </w:rPr>
        <w:t xml:space="preserve">A local example of successful administration of outcome measures in routine clinical care and use of this data for planning of services is the national </w:t>
      </w:r>
      <w:proofErr w:type="spellStart"/>
      <w:r w:rsidRPr="00172A65">
        <w:rPr>
          <w:rFonts w:asciiTheme="minorHAnsi" w:hAnsiTheme="minorHAnsi" w:cs="Calibri"/>
          <w:sz w:val="22"/>
          <w:szCs w:val="22"/>
          <w:lang w:val="en-US"/>
        </w:rPr>
        <w:t>MindSpot</w:t>
      </w:r>
      <w:proofErr w:type="spellEnd"/>
      <w:r w:rsidRPr="00172A65">
        <w:rPr>
          <w:rFonts w:asciiTheme="minorHAnsi" w:hAnsiTheme="minorHAnsi" w:cs="Calibri"/>
          <w:sz w:val="22"/>
          <w:szCs w:val="22"/>
          <w:lang w:val="en-US"/>
        </w:rPr>
        <w:t xml:space="preserve"> Clinic (</w:t>
      </w:r>
      <w:proofErr w:type="spellStart"/>
      <w:r w:rsidRPr="00172A65">
        <w:rPr>
          <w:rFonts w:asciiTheme="minorHAnsi" w:hAnsiTheme="minorHAnsi" w:cs="Calibri"/>
          <w:sz w:val="22"/>
          <w:szCs w:val="22"/>
          <w:lang w:val="en-US"/>
        </w:rPr>
        <w:t>Titov</w:t>
      </w:r>
      <w:proofErr w:type="spellEnd"/>
      <w:r w:rsidRPr="00172A65">
        <w:rPr>
          <w:rFonts w:asciiTheme="minorHAnsi" w:hAnsiTheme="minorHAnsi" w:cs="Calibri"/>
          <w:sz w:val="22"/>
          <w:szCs w:val="22"/>
          <w:lang w:val="en-US"/>
        </w:rPr>
        <w:t xml:space="preserve"> et al., 2017; </w:t>
      </w:r>
      <w:proofErr w:type="spellStart"/>
      <w:r w:rsidRPr="00172A65">
        <w:rPr>
          <w:rFonts w:asciiTheme="minorHAnsi" w:hAnsiTheme="minorHAnsi" w:cs="Calibri"/>
          <w:sz w:val="22"/>
          <w:szCs w:val="22"/>
          <w:lang w:val="en-US"/>
        </w:rPr>
        <w:t>Titov</w:t>
      </w:r>
      <w:proofErr w:type="spellEnd"/>
      <w:r w:rsidRPr="00172A65">
        <w:rPr>
          <w:rFonts w:asciiTheme="minorHAnsi" w:hAnsiTheme="minorHAnsi" w:cs="Calibri"/>
          <w:sz w:val="22"/>
          <w:szCs w:val="22"/>
          <w:lang w:val="en-US"/>
        </w:rPr>
        <w:t xml:space="preserve"> et al., 2018). As noted earlier, </w:t>
      </w:r>
      <w:proofErr w:type="spellStart"/>
      <w:r w:rsidRPr="00172A65">
        <w:rPr>
          <w:rFonts w:asciiTheme="minorHAnsi" w:hAnsiTheme="minorHAnsi" w:cs="Calibri"/>
          <w:sz w:val="22"/>
          <w:szCs w:val="22"/>
          <w:lang w:val="en-US"/>
        </w:rPr>
        <w:t>MindSpot</w:t>
      </w:r>
      <w:proofErr w:type="spellEnd"/>
      <w:r w:rsidRPr="00172A65">
        <w:rPr>
          <w:rFonts w:asciiTheme="minorHAnsi" w:hAnsiTheme="minorHAnsi" w:cs="Calibri"/>
          <w:sz w:val="22"/>
          <w:szCs w:val="22"/>
          <w:lang w:val="en-US"/>
        </w:rPr>
        <w:t xml:space="preserve"> provides online and telephone assessment and treatment services each year to 20,000 Australian consumers with high prevalence mental conditions such as anxiety and depression. </w:t>
      </w:r>
      <w:proofErr w:type="spellStart"/>
      <w:r w:rsidRPr="00172A65">
        <w:rPr>
          <w:rFonts w:asciiTheme="minorHAnsi" w:hAnsiTheme="minorHAnsi" w:cs="Calibri"/>
          <w:sz w:val="22"/>
          <w:szCs w:val="22"/>
          <w:lang w:val="en-US"/>
        </w:rPr>
        <w:t>MindSpot</w:t>
      </w:r>
      <w:proofErr w:type="spellEnd"/>
      <w:r w:rsidRPr="00172A65">
        <w:rPr>
          <w:rFonts w:asciiTheme="minorHAnsi" w:hAnsiTheme="minorHAnsi" w:cs="Calibri"/>
          <w:sz w:val="22"/>
          <w:szCs w:val="22"/>
          <w:lang w:val="en-US"/>
        </w:rPr>
        <w:t xml:space="preserve"> also administers clinical outcome measures at each session, thus allowing treatment planning and benchmarking against other services. Unfortunately, it is difficult to compare </w:t>
      </w:r>
      <w:proofErr w:type="spellStart"/>
      <w:r w:rsidRPr="00172A65">
        <w:rPr>
          <w:rFonts w:asciiTheme="minorHAnsi" w:hAnsiTheme="minorHAnsi" w:cs="Calibri"/>
          <w:sz w:val="22"/>
          <w:szCs w:val="22"/>
          <w:lang w:val="en-US"/>
        </w:rPr>
        <w:t>MindSpot</w:t>
      </w:r>
      <w:proofErr w:type="spellEnd"/>
      <w:r w:rsidRPr="00172A65">
        <w:rPr>
          <w:rFonts w:asciiTheme="minorHAnsi" w:hAnsiTheme="minorHAnsi" w:cs="Calibri"/>
          <w:sz w:val="22"/>
          <w:szCs w:val="22"/>
          <w:lang w:val="en-US"/>
        </w:rPr>
        <w:t xml:space="preserve"> outcomes against psychology services funded by the MBS, primarily because there is no data available from the MBS.</w:t>
      </w:r>
    </w:p>
    <w:p w14:paraId="56167297" w14:textId="77777777" w:rsidR="00E23FC3" w:rsidRPr="00172A65" w:rsidRDefault="00E23FC3" w:rsidP="001D5116">
      <w:pPr>
        <w:spacing w:line="276" w:lineRule="auto"/>
        <w:rPr>
          <w:rFonts w:asciiTheme="minorHAnsi" w:hAnsiTheme="minorHAnsi" w:cs="Calibri"/>
          <w:sz w:val="22"/>
          <w:szCs w:val="22"/>
          <w:lang w:val="en-US"/>
        </w:rPr>
      </w:pPr>
    </w:p>
    <w:p w14:paraId="1F60E4E2" w14:textId="77777777" w:rsidR="002A4D6A" w:rsidRDefault="002A4D6A" w:rsidP="001D5116">
      <w:pPr>
        <w:spacing w:line="276" w:lineRule="auto"/>
        <w:rPr>
          <w:rFonts w:asciiTheme="minorHAnsi" w:hAnsiTheme="minorHAnsi" w:cs="Calibri"/>
          <w:b/>
          <w:bCs/>
          <w:sz w:val="22"/>
          <w:szCs w:val="22"/>
          <w:lang w:val="en-US"/>
        </w:rPr>
      </w:pPr>
    </w:p>
    <w:p w14:paraId="3636EAB1" w14:textId="3510311B" w:rsidR="00E23FC3" w:rsidRPr="00172A65" w:rsidRDefault="00B03022" w:rsidP="001D5116">
      <w:pPr>
        <w:spacing w:line="276" w:lineRule="auto"/>
        <w:rPr>
          <w:rFonts w:asciiTheme="minorHAnsi" w:hAnsiTheme="minorHAnsi" w:cs="Calibri"/>
          <w:b/>
          <w:bCs/>
          <w:sz w:val="22"/>
          <w:szCs w:val="22"/>
          <w:lang w:val="en-US"/>
        </w:rPr>
      </w:pPr>
      <w:r w:rsidRPr="00172A65">
        <w:rPr>
          <w:rFonts w:asciiTheme="minorHAnsi" w:hAnsiTheme="minorHAnsi" w:cs="Calibri"/>
          <w:b/>
          <w:bCs/>
          <w:sz w:val="22"/>
          <w:szCs w:val="22"/>
          <w:lang w:val="en-US"/>
        </w:rPr>
        <w:lastRenderedPageBreak/>
        <w:t>Recommendations</w:t>
      </w:r>
    </w:p>
    <w:p w14:paraId="303E9984" w14:textId="73D647FD" w:rsidR="00B03022" w:rsidRPr="00172A65" w:rsidRDefault="00B03022" w:rsidP="001D5116">
      <w:pPr>
        <w:spacing w:line="276" w:lineRule="auto"/>
        <w:rPr>
          <w:rFonts w:asciiTheme="minorHAnsi" w:hAnsiTheme="minorHAnsi" w:cs="Calibri"/>
          <w:b/>
          <w:bCs/>
          <w:sz w:val="22"/>
          <w:szCs w:val="22"/>
          <w:lang w:val="en-US"/>
        </w:rPr>
      </w:pPr>
      <w:r w:rsidRPr="00172A65">
        <w:rPr>
          <w:rFonts w:asciiTheme="minorHAnsi" w:hAnsiTheme="minorHAnsi" w:cs="Calibri"/>
          <w:b/>
          <w:bCs/>
          <w:sz w:val="22"/>
          <w:szCs w:val="22"/>
          <w:lang w:val="en-US"/>
        </w:rPr>
        <w:br/>
      </w:r>
      <w:r w:rsidRPr="00172A65">
        <w:rPr>
          <w:rFonts w:asciiTheme="minorHAnsi" w:hAnsiTheme="minorHAnsi" w:cs="Calibri"/>
          <w:sz w:val="22"/>
          <w:szCs w:val="22"/>
          <w:lang w:val="en-US"/>
        </w:rPr>
        <w:t xml:space="preserve">As noted, currently the only data to inform planning of MBS funded psychology services relate to activities, not outcomes. Consequently, decision makers are severely limited in their ability to make well-informed decisions about funding. </w:t>
      </w:r>
    </w:p>
    <w:p w14:paraId="6C942927" w14:textId="77777777" w:rsidR="00B03022" w:rsidRPr="00172A65" w:rsidRDefault="00B03022" w:rsidP="001D5116">
      <w:pPr>
        <w:spacing w:line="276" w:lineRule="auto"/>
        <w:textAlignment w:val="center"/>
        <w:rPr>
          <w:rFonts w:asciiTheme="minorHAnsi" w:hAnsiTheme="minorHAnsi" w:cs="Calibri"/>
          <w:sz w:val="22"/>
          <w:szCs w:val="22"/>
          <w:lang w:val="en-US"/>
        </w:rPr>
      </w:pPr>
    </w:p>
    <w:p w14:paraId="0AFBB2F5" w14:textId="20E8803C" w:rsidR="00B03022" w:rsidRPr="00172A65" w:rsidRDefault="00B03022" w:rsidP="001D5116">
      <w:pPr>
        <w:spacing w:line="276" w:lineRule="auto"/>
        <w:textAlignment w:val="center"/>
        <w:rPr>
          <w:rFonts w:asciiTheme="minorHAnsi" w:hAnsiTheme="minorHAnsi" w:cs="Calibri"/>
          <w:sz w:val="22"/>
          <w:szCs w:val="22"/>
          <w:lang w:val="en-US"/>
        </w:rPr>
      </w:pPr>
      <w:r w:rsidRPr="00172A65">
        <w:rPr>
          <w:rFonts w:asciiTheme="minorHAnsi" w:hAnsiTheme="minorHAnsi" w:cs="Calibri"/>
          <w:sz w:val="22"/>
          <w:szCs w:val="22"/>
          <w:lang w:val="en-US"/>
        </w:rPr>
        <w:t>Our main recommendation is, therefore, that mental health services funded under MBS should require reporting of outcomes</w:t>
      </w:r>
      <w:r w:rsidR="00876F50" w:rsidRPr="00172A65">
        <w:rPr>
          <w:rFonts w:asciiTheme="minorHAnsi" w:hAnsiTheme="minorHAnsi" w:cs="Calibri"/>
          <w:sz w:val="22"/>
          <w:szCs w:val="22"/>
          <w:lang w:val="en-US"/>
        </w:rPr>
        <w:t>. We propose that these outcome measures</w:t>
      </w:r>
      <w:r w:rsidRPr="00172A65">
        <w:rPr>
          <w:rFonts w:asciiTheme="minorHAnsi" w:hAnsiTheme="minorHAnsi" w:cs="Calibri"/>
          <w:sz w:val="22"/>
          <w:szCs w:val="22"/>
          <w:lang w:val="en-US"/>
        </w:rPr>
        <w:t xml:space="preserve"> should be brief, validated, administered at each funded session, and should enquire about the symptoms as well as experience</w:t>
      </w:r>
      <w:r w:rsidR="00876F50" w:rsidRPr="00172A65">
        <w:rPr>
          <w:rFonts w:asciiTheme="minorHAnsi" w:hAnsiTheme="minorHAnsi" w:cs="Calibri"/>
          <w:sz w:val="22"/>
          <w:szCs w:val="22"/>
          <w:lang w:val="en-US"/>
        </w:rPr>
        <w:t>;</w:t>
      </w:r>
      <w:r w:rsidRPr="00172A65">
        <w:rPr>
          <w:rFonts w:asciiTheme="minorHAnsi" w:hAnsiTheme="minorHAnsi" w:cs="Calibri"/>
          <w:sz w:val="22"/>
          <w:szCs w:val="22"/>
          <w:lang w:val="en-US"/>
        </w:rPr>
        <w:t xml:space="preserve"> that is, both patient reported outcome measures (PROMS) and patient reported experience measures (PREMS) should be administered. See also: </w:t>
      </w:r>
      <w:hyperlink r:id="rId54" w:history="1">
        <w:r w:rsidRPr="00172A65">
          <w:rPr>
            <w:rStyle w:val="Hyperlink"/>
            <w:rFonts w:asciiTheme="minorHAnsi" w:hAnsiTheme="minorHAnsi" w:cs="Calibri"/>
            <w:sz w:val="22"/>
            <w:szCs w:val="22"/>
            <w:lang w:val="en-US"/>
          </w:rPr>
          <w:t>https://www.safetyandquality.gov.au/our-work/indicators/patient-reported-outcome-measures/</w:t>
        </w:r>
      </w:hyperlink>
      <w:r w:rsidRPr="00172A65">
        <w:rPr>
          <w:rFonts w:asciiTheme="minorHAnsi" w:hAnsiTheme="minorHAnsi" w:cs="Calibri"/>
          <w:sz w:val="22"/>
          <w:szCs w:val="22"/>
          <w:lang w:val="en-US"/>
        </w:rPr>
        <w:t xml:space="preserve">  and </w:t>
      </w:r>
      <w:hyperlink r:id="rId55" w:history="1">
        <w:r w:rsidRPr="00172A65">
          <w:rPr>
            <w:rStyle w:val="Hyperlink"/>
            <w:rFonts w:asciiTheme="minorHAnsi" w:hAnsiTheme="minorHAnsi" w:cs="Calibri"/>
            <w:sz w:val="22"/>
            <w:szCs w:val="22"/>
            <w:lang w:val="en-US"/>
          </w:rPr>
          <w:t>https://www.aci.health.nsw.gov.au/make-it-happen/prms</w:t>
        </w:r>
      </w:hyperlink>
    </w:p>
    <w:p w14:paraId="750D2928" w14:textId="1FF6596E" w:rsidR="00B03022" w:rsidRPr="00172A65" w:rsidRDefault="00DF0C3F" w:rsidP="001D5116">
      <w:pPr>
        <w:spacing w:line="276" w:lineRule="auto"/>
        <w:textAlignment w:val="center"/>
        <w:rPr>
          <w:rFonts w:asciiTheme="minorHAnsi" w:hAnsiTheme="minorHAnsi" w:cs="Calibri"/>
          <w:sz w:val="22"/>
          <w:szCs w:val="22"/>
          <w:lang w:val="en-US"/>
        </w:rPr>
      </w:pPr>
      <w:r w:rsidRPr="00172A65">
        <w:rPr>
          <w:rFonts w:asciiTheme="minorHAnsi" w:hAnsiTheme="minorHAnsi" w:cs="Calibri"/>
          <w:sz w:val="22"/>
          <w:szCs w:val="22"/>
          <w:lang w:val="en-US"/>
        </w:rPr>
        <w:br/>
      </w:r>
      <w:r w:rsidR="00B03022" w:rsidRPr="00172A65">
        <w:rPr>
          <w:rFonts w:asciiTheme="minorHAnsi" w:hAnsiTheme="minorHAnsi" w:cs="Calibri"/>
          <w:sz w:val="22"/>
          <w:szCs w:val="22"/>
          <w:lang w:val="en-US"/>
        </w:rPr>
        <w:t xml:space="preserve">We acknowledge that this is not a light undertaking and will require both system and cultural change. However, we contend that doing nothing is also unacceptable; it is not only unconscionable that the Australian taxpayer is spending at least $1.2 billion each year without knowing the clinical benefits, but patients may be receiving services which are possibly ineffective or even damaging.  </w:t>
      </w:r>
    </w:p>
    <w:p w14:paraId="19236DC8" w14:textId="77777777" w:rsidR="009D2366" w:rsidRPr="00172A65" w:rsidRDefault="009D2366" w:rsidP="001D5116">
      <w:pPr>
        <w:spacing w:line="276" w:lineRule="auto"/>
        <w:rPr>
          <w:rFonts w:asciiTheme="minorHAnsi" w:hAnsiTheme="minorHAnsi"/>
          <w:color w:val="44546A" w:themeColor="text2"/>
          <w:sz w:val="22"/>
          <w:szCs w:val="22"/>
        </w:rPr>
      </w:pPr>
    </w:p>
    <w:p w14:paraId="581A4DFB" w14:textId="77777777" w:rsidR="00950CC3" w:rsidRPr="002A4D6A" w:rsidRDefault="00950CC3" w:rsidP="001D5116">
      <w:pPr>
        <w:pStyle w:val="ListParagraph"/>
        <w:numPr>
          <w:ilvl w:val="0"/>
          <w:numId w:val="12"/>
        </w:numPr>
        <w:spacing w:line="276" w:lineRule="auto"/>
        <w:rPr>
          <w:rFonts w:asciiTheme="minorHAnsi" w:hAnsiTheme="minorHAnsi" w:cstheme="minorHAnsi"/>
          <w:b/>
          <w:i/>
          <w:color w:val="002060"/>
          <w:sz w:val="22"/>
          <w:szCs w:val="22"/>
        </w:rPr>
      </w:pPr>
      <w:r w:rsidRPr="002A4D6A">
        <w:rPr>
          <w:rFonts w:asciiTheme="minorHAnsi" w:hAnsiTheme="minorHAnsi" w:cstheme="minorHAnsi"/>
          <w:b/>
          <w:i/>
          <w:color w:val="002060"/>
          <w:sz w:val="22"/>
          <w:szCs w:val="22"/>
        </w:rPr>
        <w:t>To what extent is currently collected information used to improve service efficiency and effectiveness?</w:t>
      </w:r>
    </w:p>
    <w:p w14:paraId="042E79C4" w14:textId="77777777" w:rsidR="00950CC3" w:rsidRPr="00172A65" w:rsidRDefault="00950CC3" w:rsidP="001D5116">
      <w:pPr>
        <w:spacing w:line="276" w:lineRule="auto"/>
        <w:rPr>
          <w:rFonts w:asciiTheme="minorHAnsi" w:hAnsiTheme="minorHAnsi"/>
          <w:b/>
          <w:i/>
          <w:color w:val="002060"/>
          <w:sz w:val="22"/>
          <w:szCs w:val="22"/>
        </w:rPr>
      </w:pPr>
    </w:p>
    <w:p w14:paraId="193AB560" w14:textId="722E8EDB" w:rsidR="00950CC3" w:rsidRDefault="00667026" w:rsidP="001D5116">
      <w:pPr>
        <w:autoSpaceDE w:val="0"/>
        <w:autoSpaceDN w:val="0"/>
        <w:adjustRightInd w:val="0"/>
        <w:spacing w:line="276" w:lineRule="auto"/>
        <w:rPr>
          <w:rFonts w:asciiTheme="minorHAnsi" w:hAnsiTheme="minorHAnsi" w:cstheme="minorHAnsi"/>
          <w:sz w:val="22"/>
          <w:szCs w:val="22"/>
        </w:rPr>
      </w:pPr>
      <w:r w:rsidRPr="009F7E0A">
        <w:rPr>
          <w:rFonts w:asciiTheme="minorHAnsi" w:eastAsiaTheme="minorHAnsi" w:hAnsiTheme="minorHAnsi" w:cs="TimesNewRomanPSMT"/>
          <w:sz w:val="22"/>
          <w:szCs w:val="22"/>
          <w:lang w:eastAsia="en-US"/>
        </w:rPr>
        <w:t xml:space="preserve">There are significant concerns that, </w:t>
      </w:r>
      <w:r w:rsidR="00950CC3" w:rsidRPr="009F7E0A">
        <w:rPr>
          <w:rFonts w:asciiTheme="minorHAnsi" w:eastAsiaTheme="minorHAnsi" w:hAnsiTheme="minorHAnsi" w:cs="TimesNewRomanPSMT"/>
          <w:sz w:val="22"/>
          <w:szCs w:val="22"/>
          <w:lang w:eastAsia="en-US"/>
        </w:rPr>
        <w:t xml:space="preserve">when service evaluation </w:t>
      </w:r>
      <w:r w:rsidRPr="009F7E0A">
        <w:rPr>
          <w:rFonts w:asciiTheme="minorHAnsi" w:eastAsiaTheme="minorHAnsi" w:hAnsiTheme="minorHAnsi" w:cs="TimesNewRomanPSMT"/>
          <w:sz w:val="22"/>
          <w:szCs w:val="22"/>
          <w:lang w:eastAsia="en-US"/>
        </w:rPr>
        <w:t>raises issue</w:t>
      </w:r>
      <w:r w:rsidR="00950CC3" w:rsidRPr="009F7E0A">
        <w:rPr>
          <w:rFonts w:asciiTheme="minorHAnsi" w:eastAsiaTheme="minorHAnsi" w:hAnsiTheme="minorHAnsi" w:cstheme="minorHAnsi"/>
          <w:sz w:val="22"/>
          <w:szCs w:val="22"/>
          <w:lang w:eastAsia="en-US"/>
        </w:rPr>
        <w:t xml:space="preserve">s </w:t>
      </w:r>
      <w:r w:rsidRPr="009F7E0A">
        <w:rPr>
          <w:rFonts w:asciiTheme="minorHAnsi" w:eastAsiaTheme="minorHAnsi" w:hAnsiTheme="minorHAnsi" w:cstheme="minorHAnsi"/>
          <w:sz w:val="22"/>
          <w:szCs w:val="22"/>
          <w:lang w:eastAsia="en-US"/>
        </w:rPr>
        <w:t>regarding</w:t>
      </w:r>
      <w:r w:rsidR="00950CC3" w:rsidRPr="009F7E0A">
        <w:rPr>
          <w:rFonts w:asciiTheme="minorHAnsi" w:eastAsiaTheme="minorHAnsi" w:hAnsiTheme="minorHAnsi" w:cstheme="minorHAnsi"/>
          <w:sz w:val="22"/>
          <w:szCs w:val="22"/>
          <w:lang w:eastAsia="en-US"/>
        </w:rPr>
        <w:t xml:space="preserve"> the efficacy of that service, this has not necessarily resulted in changes in funding or changes in the service model to ensure high quality, high value service delivery. The </w:t>
      </w:r>
      <w:r w:rsidR="0075557C">
        <w:rPr>
          <w:rFonts w:asciiTheme="minorHAnsi" w:eastAsiaTheme="minorHAnsi" w:hAnsiTheme="minorHAnsi" w:cstheme="minorHAnsi"/>
          <w:sz w:val="22"/>
          <w:szCs w:val="22"/>
          <w:lang w:eastAsia="en-US"/>
        </w:rPr>
        <w:t>h</w:t>
      </w:r>
      <w:r w:rsidR="00950CC3" w:rsidRPr="009F7E0A">
        <w:rPr>
          <w:rFonts w:asciiTheme="minorHAnsi" w:eastAsiaTheme="minorHAnsi" w:hAnsiTheme="minorHAnsi" w:cstheme="minorHAnsi"/>
          <w:sz w:val="22"/>
          <w:szCs w:val="22"/>
          <w:lang w:eastAsia="en-US"/>
        </w:rPr>
        <w:t xml:space="preserve">eadspace evaluation is an often-cited example: the comprehensive evaluation undertaken by UNSW in 2015 found that only </w:t>
      </w:r>
      <w:r w:rsidR="00950CC3" w:rsidRPr="009F7E0A">
        <w:rPr>
          <w:rFonts w:asciiTheme="minorHAnsi" w:hAnsiTheme="minorHAnsi" w:cstheme="minorHAnsi"/>
          <w:sz w:val="22"/>
          <w:szCs w:val="22"/>
        </w:rPr>
        <w:t xml:space="preserve">13.3% of </w:t>
      </w:r>
      <w:r w:rsidR="0075557C">
        <w:rPr>
          <w:rFonts w:asciiTheme="minorHAnsi" w:hAnsiTheme="minorHAnsi" w:cstheme="minorHAnsi"/>
          <w:sz w:val="22"/>
          <w:szCs w:val="22"/>
        </w:rPr>
        <w:t>h</w:t>
      </w:r>
      <w:r w:rsidR="00950CC3" w:rsidRPr="009F7E0A">
        <w:rPr>
          <w:rFonts w:asciiTheme="minorHAnsi" w:hAnsiTheme="minorHAnsi" w:cstheme="minorHAnsi"/>
          <w:sz w:val="22"/>
          <w:szCs w:val="22"/>
        </w:rPr>
        <w:t>eadspace clients experienced a clinically significant reduction in psychological distress while 9.4% experienced a significant increase in distress (</w:t>
      </w:r>
      <w:proofErr w:type="spellStart"/>
      <w:r w:rsidR="00950CC3" w:rsidRPr="009F7E0A">
        <w:rPr>
          <w:rFonts w:asciiTheme="minorHAnsi" w:hAnsiTheme="minorHAnsi" w:cstheme="minorHAnsi"/>
          <w:sz w:val="22"/>
          <w:szCs w:val="22"/>
        </w:rPr>
        <w:t>Hilferty</w:t>
      </w:r>
      <w:proofErr w:type="spellEnd"/>
      <w:r w:rsidR="00950CC3" w:rsidRPr="009F7E0A">
        <w:rPr>
          <w:rFonts w:asciiTheme="minorHAnsi" w:hAnsiTheme="minorHAnsi" w:cstheme="minorHAnsi"/>
          <w:sz w:val="22"/>
          <w:szCs w:val="22"/>
        </w:rPr>
        <w:t xml:space="preserve"> et al, 2015). </w:t>
      </w:r>
      <w:r>
        <w:rPr>
          <w:rFonts w:asciiTheme="minorHAnsi" w:hAnsiTheme="minorHAnsi" w:cstheme="minorHAnsi"/>
          <w:sz w:val="22"/>
          <w:szCs w:val="22"/>
        </w:rPr>
        <w:t>It has been argued that one reason for this is the programs “failure to engage young people sufficiently to give evidence-based psychological therapy”</w:t>
      </w:r>
      <w:r w:rsidR="009D2366">
        <w:rPr>
          <w:rFonts w:asciiTheme="minorHAnsi" w:hAnsiTheme="minorHAnsi" w:cstheme="minorHAnsi"/>
          <w:sz w:val="22"/>
          <w:szCs w:val="22"/>
        </w:rPr>
        <w:t xml:space="preserve"> (</w:t>
      </w:r>
      <w:proofErr w:type="spellStart"/>
      <w:r w:rsidR="009D2366">
        <w:rPr>
          <w:rFonts w:asciiTheme="minorHAnsi" w:hAnsiTheme="minorHAnsi" w:cstheme="minorHAnsi"/>
          <w:sz w:val="22"/>
          <w:szCs w:val="22"/>
        </w:rPr>
        <w:t>Jorm</w:t>
      </w:r>
      <w:proofErr w:type="spellEnd"/>
      <w:r w:rsidR="009D2366">
        <w:rPr>
          <w:rFonts w:asciiTheme="minorHAnsi" w:hAnsiTheme="minorHAnsi" w:cstheme="minorHAnsi"/>
          <w:sz w:val="22"/>
          <w:szCs w:val="22"/>
        </w:rPr>
        <w:t>, 2016)</w:t>
      </w:r>
      <w:r>
        <w:rPr>
          <w:rFonts w:asciiTheme="minorHAnsi" w:hAnsiTheme="minorHAnsi" w:cstheme="minorHAnsi"/>
          <w:sz w:val="22"/>
          <w:szCs w:val="22"/>
        </w:rPr>
        <w:t xml:space="preserve">. Additionally, it has been argued that the funding model has not facilitated development of partnerships, and there has been poor client retention </w:t>
      </w:r>
      <w:r w:rsidR="009D2366">
        <w:rPr>
          <w:rFonts w:asciiTheme="minorHAnsi" w:hAnsiTheme="minorHAnsi" w:cstheme="minorHAnsi"/>
          <w:sz w:val="22"/>
          <w:szCs w:val="22"/>
        </w:rPr>
        <w:t xml:space="preserve">and outcomes </w:t>
      </w:r>
      <w:r>
        <w:rPr>
          <w:rFonts w:asciiTheme="minorHAnsi" w:hAnsiTheme="minorHAnsi" w:cstheme="minorHAnsi"/>
          <w:sz w:val="22"/>
          <w:szCs w:val="22"/>
        </w:rPr>
        <w:t xml:space="preserve">because </w:t>
      </w:r>
      <w:r w:rsidR="009D2366">
        <w:rPr>
          <w:rFonts w:asciiTheme="minorHAnsi" w:hAnsiTheme="minorHAnsi" w:cstheme="minorHAnsi"/>
          <w:sz w:val="22"/>
          <w:szCs w:val="22"/>
        </w:rPr>
        <w:t xml:space="preserve">of a lack of experienced, senior staff and very little multidisciplinary input. </w:t>
      </w:r>
      <w:r w:rsidR="00950CC3" w:rsidRPr="009F7E0A">
        <w:rPr>
          <w:rFonts w:asciiTheme="minorHAnsi" w:hAnsiTheme="minorHAnsi" w:cstheme="minorHAnsi"/>
          <w:sz w:val="22"/>
          <w:szCs w:val="22"/>
        </w:rPr>
        <w:t>However, funding for Headspace has continued, without substantial changes to the service model</w:t>
      </w:r>
      <w:r w:rsidR="009D2366">
        <w:rPr>
          <w:rFonts w:asciiTheme="minorHAnsi" w:hAnsiTheme="minorHAnsi" w:cstheme="minorHAnsi"/>
          <w:sz w:val="22"/>
          <w:szCs w:val="22"/>
        </w:rPr>
        <w:t xml:space="preserve">. Another </w:t>
      </w:r>
      <w:r w:rsidR="00950CC3" w:rsidRPr="009F7E0A">
        <w:rPr>
          <w:rFonts w:asciiTheme="minorHAnsi" w:hAnsiTheme="minorHAnsi" w:cstheme="minorHAnsi"/>
          <w:sz w:val="22"/>
          <w:szCs w:val="22"/>
        </w:rPr>
        <w:t>$263.3 million in additional funding has been proposed in the 2019 Federal Budget</w:t>
      </w:r>
      <w:r w:rsidR="009D2366">
        <w:rPr>
          <w:rFonts w:asciiTheme="minorHAnsi" w:hAnsiTheme="minorHAnsi" w:cstheme="minorHAnsi"/>
          <w:sz w:val="22"/>
          <w:szCs w:val="22"/>
        </w:rPr>
        <w:t>, and while this is considered essential to dealing with problems of long waiting lists, this program is yet to demonstrate that it offers the integrated, high quality mental health service that young people need.</w:t>
      </w:r>
    </w:p>
    <w:p w14:paraId="747D0033" w14:textId="77777777" w:rsidR="00C34B85" w:rsidRDefault="00C34B85" w:rsidP="001D5116">
      <w:pPr>
        <w:autoSpaceDE w:val="0"/>
        <w:autoSpaceDN w:val="0"/>
        <w:adjustRightInd w:val="0"/>
        <w:spacing w:line="276" w:lineRule="auto"/>
        <w:rPr>
          <w:rFonts w:asciiTheme="minorHAnsi" w:hAnsiTheme="minorHAnsi" w:cstheme="minorHAnsi"/>
          <w:sz w:val="22"/>
          <w:szCs w:val="22"/>
        </w:rPr>
      </w:pPr>
    </w:p>
    <w:p w14:paraId="7F113F16" w14:textId="77777777" w:rsidR="00C34B85" w:rsidRDefault="00C34B85" w:rsidP="001D5116">
      <w:pPr>
        <w:autoSpaceDE w:val="0"/>
        <w:autoSpaceDN w:val="0"/>
        <w:adjustRightInd w:val="0"/>
        <w:spacing w:line="276" w:lineRule="auto"/>
        <w:rPr>
          <w:rFonts w:asciiTheme="minorHAnsi" w:hAnsiTheme="minorHAnsi" w:cstheme="minorHAnsi"/>
          <w:sz w:val="22"/>
          <w:szCs w:val="22"/>
        </w:rPr>
      </w:pPr>
    </w:p>
    <w:p w14:paraId="7783E4F3" w14:textId="0ED2613E" w:rsidR="00C34B85" w:rsidRPr="00C34B85" w:rsidRDefault="00C34B85" w:rsidP="001D5116">
      <w:pPr>
        <w:spacing w:line="276" w:lineRule="auto"/>
      </w:pPr>
      <w:r w:rsidRPr="00C34B85">
        <w:rPr>
          <w:rFonts w:ascii="Calibri" w:hAnsi="Calibri" w:cs="Calibri"/>
          <w:color w:val="212121"/>
          <w:sz w:val="22"/>
          <w:szCs w:val="22"/>
          <w:shd w:val="clear" w:color="auto" w:fill="FFFFFF"/>
        </w:rPr>
        <w:t>The ACPA Board extends our sincere thanks to the Productivity Commission for the opportunity to input into this important process. ACPA looks forward to reading the draft report of the Commission, and the opportunity for further comment regarding the draft report in the future</w:t>
      </w:r>
      <w:r w:rsidR="00663D1D">
        <w:rPr>
          <w:rFonts w:ascii="Calibri" w:hAnsi="Calibri" w:cs="Calibri"/>
          <w:color w:val="212121"/>
          <w:sz w:val="22"/>
          <w:szCs w:val="22"/>
          <w:shd w:val="clear" w:color="auto" w:fill="FFFFFF"/>
        </w:rPr>
        <w:t>.</w:t>
      </w:r>
    </w:p>
    <w:p w14:paraId="53AE3BB5" w14:textId="77777777" w:rsidR="00C34B85" w:rsidRPr="00172A65" w:rsidRDefault="00C34B85" w:rsidP="001D5116">
      <w:pPr>
        <w:autoSpaceDE w:val="0"/>
        <w:autoSpaceDN w:val="0"/>
        <w:adjustRightInd w:val="0"/>
        <w:spacing w:line="276" w:lineRule="auto"/>
        <w:rPr>
          <w:rFonts w:asciiTheme="minorHAnsi" w:hAnsiTheme="minorHAnsi" w:cstheme="minorHAnsi"/>
          <w:sz w:val="22"/>
          <w:szCs w:val="22"/>
        </w:rPr>
      </w:pPr>
    </w:p>
    <w:p w14:paraId="0254B939" w14:textId="77777777" w:rsidR="00B03022" w:rsidRPr="00172A65" w:rsidRDefault="00B03022" w:rsidP="001D5116">
      <w:pPr>
        <w:spacing w:line="276" w:lineRule="auto"/>
        <w:rPr>
          <w:rFonts w:asciiTheme="minorHAnsi" w:hAnsiTheme="minorHAnsi"/>
          <w:b/>
          <w:i/>
          <w:color w:val="44546A" w:themeColor="text2"/>
          <w:sz w:val="22"/>
          <w:szCs w:val="22"/>
        </w:rPr>
      </w:pPr>
    </w:p>
    <w:p w14:paraId="6339850C" w14:textId="77777777" w:rsidR="002A4D6A" w:rsidRDefault="002A4D6A" w:rsidP="001D5116">
      <w:pPr>
        <w:spacing w:line="276" w:lineRule="auto"/>
        <w:rPr>
          <w:rFonts w:asciiTheme="minorHAnsi" w:hAnsiTheme="minorHAnsi"/>
          <w:b/>
          <w:i/>
          <w:color w:val="44546A" w:themeColor="text2"/>
          <w:sz w:val="22"/>
          <w:szCs w:val="22"/>
        </w:rPr>
      </w:pPr>
    </w:p>
    <w:p w14:paraId="43251008" w14:textId="77777777" w:rsidR="00BE6FB5" w:rsidRDefault="00BE6FB5" w:rsidP="001D5116">
      <w:pPr>
        <w:spacing w:line="276" w:lineRule="auto"/>
        <w:rPr>
          <w:rFonts w:asciiTheme="minorHAnsi" w:hAnsiTheme="minorHAnsi"/>
          <w:b/>
          <w:sz w:val="22"/>
          <w:szCs w:val="22"/>
        </w:rPr>
      </w:pPr>
    </w:p>
    <w:p w14:paraId="23229863" w14:textId="398D4122" w:rsidR="00BE23E6" w:rsidRPr="004E73FE" w:rsidRDefault="00BE23E6" w:rsidP="001D5116">
      <w:pPr>
        <w:spacing w:line="276" w:lineRule="auto"/>
        <w:rPr>
          <w:rFonts w:asciiTheme="minorHAnsi" w:hAnsiTheme="minorHAnsi"/>
          <w:b/>
          <w:color w:val="002060"/>
          <w:sz w:val="28"/>
          <w:szCs w:val="28"/>
        </w:rPr>
      </w:pPr>
      <w:r w:rsidRPr="004E73FE">
        <w:rPr>
          <w:rFonts w:asciiTheme="minorHAnsi" w:hAnsiTheme="minorHAnsi"/>
          <w:b/>
          <w:color w:val="002060"/>
          <w:sz w:val="28"/>
          <w:szCs w:val="28"/>
        </w:rPr>
        <w:lastRenderedPageBreak/>
        <w:t>References</w:t>
      </w:r>
    </w:p>
    <w:p w14:paraId="013CDDFE" w14:textId="77777777" w:rsidR="00BE23E6" w:rsidRPr="005946AC" w:rsidRDefault="00BE23E6" w:rsidP="001D5116">
      <w:pPr>
        <w:spacing w:line="276" w:lineRule="auto"/>
        <w:rPr>
          <w:rFonts w:asciiTheme="minorHAnsi" w:hAnsiTheme="minorHAnsi"/>
          <w:sz w:val="20"/>
          <w:szCs w:val="20"/>
        </w:rPr>
      </w:pPr>
    </w:p>
    <w:p w14:paraId="21CE7ED6" w14:textId="21B57294" w:rsidR="0011735A" w:rsidRPr="00831206" w:rsidRDefault="00B55468" w:rsidP="001D5116">
      <w:pPr>
        <w:spacing w:line="276" w:lineRule="auto"/>
        <w:rPr>
          <w:rFonts w:asciiTheme="minorHAnsi" w:hAnsiTheme="minorHAnsi" w:cs="Arial"/>
          <w:sz w:val="20"/>
          <w:szCs w:val="20"/>
        </w:rPr>
      </w:pPr>
      <w:hyperlink r:id="rId56" w:tooltip="Louise Arseneault " w:history="1">
        <w:proofErr w:type="spellStart"/>
        <w:r w:rsidR="0011735A" w:rsidRPr="00831206">
          <w:rPr>
            <w:rFonts w:asciiTheme="minorHAnsi" w:hAnsiTheme="minorHAnsi" w:cs="Arial"/>
            <w:sz w:val="20"/>
            <w:szCs w:val="20"/>
          </w:rPr>
          <w:t>Arseneault</w:t>
        </w:r>
        <w:proofErr w:type="spellEnd"/>
        <w:r w:rsidR="0011735A" w:rsidRPr="00831206">
          <w:rPr>
            <w:rFonts w:asciiTheme="minorHAnsi" w:hAnsiTheme="minorHAnsi" w:cs="Arial"/>
            <w:sz w:val="20"/>
            <w:szCs w:val="20"/>
          </w:rPr>
          <w:t xml:space="preserve">, </w:t>
        </w:r>
      </w:hyperlink>
      <w:r w:rsidR="0011735A" w:rsidRPr="00831206">
        <w:rPr>
          <w:rFonts w:asciiTheme="minorHAnsi" w:hAnsiTheme="minorHAnsi" w:cs="Arial"/>
          <w:sz w:val="20"/>
          <w:szCs w:val="20"/>
        </w:rPr>
        <w:t xml:space="preserve">L., Cannon, M., </w:t>
      </w:r>
      <w:hyperlink r:id="rId57" w:tooltip="Helen L. Fisher " w:history="1">
        <w:r w:rsidR="0011735A" w:rsidRPr="00831206">
          <w:rPr>
            <w:rFonts w:asciiTheme="minorHAnsi" w:hAnsiTheme="minorHAnsi" w:cs="Arial"/>
            <w:sz w:val="20"/>
            <w:szCs w:val="20"/>
          </w:rPr>
          <w:t>Fisher,</w:t>
        </w:r>
      </w:hyperlink>
      <w:r w:rsidR="0011735A" w:rsidRPr="00831206">
        <w:rPr>
          <w:rFonts w:asciiTheme="minorHAnsi" w:hAnsiTheme="minorHAnsi" w:cs="Arial"/>
          <w:sz w:val="20"/>
          <w:szCs w:val="20"/>
        </w:rPr>
        <w:t xml:space="preserve"> H.L., </w:t>
      </w:r>
      <w:hyperlink r:id="rId58" w:tooltip="Guilherme Polanczyk " w:history="1">
        <w:r w:rsidR="0011735A" w:rsidRPr="00831206">
          <w:rPr>
            <w:rFonts w:asciiTheme="minorHAnsi" w:hAnsiTheme="minorHAnsi" w:cs="Arial"/>
            <w:sz w:val="20"/>
            <w:szCs w:val="20"/>
          </w:rPr>
          <w:t xml:space="preserve"> </w:t>
        </w:r>
        <w:proofErr w:type="spellStart"/>
        <w:r w:rsidR="0011735A" w:rsidRPr="00831206">
          <w:rPr>
            <w:rFonts w:asciiTheme="minorHAnsi" w:hAnsiTheme="minorHAnsi" w:cs="Arial"/>
            <w:sz w:val="20"/>
            <w:szCs w:val="20"/>
          </w:rPr>
          <w:t>Polanczyk</w:t>
        </w:r>
        <w:proofErr w:type="spellEnd"/>
        <w:r w:rsidR="0011735A" w:rsidRPr="00831206">
          <w:rPr>
            <w:rFonts w:asciiTheme="minorHAnsi" w:hAnsiTheme="minorHAnsi" w:cs="Arial"/>
            <w:sz w:val="20"/>
            <w:szCs w:val="20"/>
          </w:rPr>
          <w:t xml:space="preserve">, G., </w:t>
        </w:r>
      </w:hyperlink>
      <w:hyperlink r:id="rId59" w:tooltip="Terrie E. Moffitt " w:history="1">
        <w:r w:rsidR="0011735A" w:rsidRPr="00831206">
          <w:rPr>
            <w:rFonts w:asciiTheme="minorHAnsi" w:hAnsiTheme="minorHAnsi" w:cs="Arial"/>
            <w:sz w:val="20"/>
            <w:szCs w:val="20"/>
          </w:rPr>
          <w:t xml:space="preserve">Moffitt, T.E., &amp; </w:t>
        </w:r>
      </w:hyperlink>
      <w:hyperlink r:id="rId60" w:tooltip="Avshalom Caspi " w:history="1">
        <w:proofErr w:type="spellStart"/>
        <w:r w:rsidR="0011735A" w:rsidRPr="00831206">
          <w:rPr>
            <w:rFonts w:asciiTheme="minorHAnsi" w:hAnsiTheme="minorHAnsi" w:cs="Arial"/>
            <w:sz w:val="20"/>
            <w:szCs w:val="20"/>
          </w:rPr>
          <w:t>Caspi</w:t>
        </w:r>
        <w:proofErr w:type="spellEnd"/>
        <w:r w:rsidR="0011735A" w:rsidRPr="00831206">
          <w:rPr>
            <w:rFonts w:asciiTheme="minorHAnsi" w:hAnsiTheme="minorHAnsi" w:cs="Arial"/>
            <w:sz w:val="20"/>
            <w:szCs w:val="20"/>
          </w:rPr>
          <w:t xml:space="preserve">, A. (2011). </w:t>
        </w:r>
      </w:hyperlink>
      <w:r w:rsidR="0011735A" w:rsidRPr="00831206">
        <w:rPr>
          <w:rFonts w:asciiTheme="minorHAnsi" w:hAnsiTheme="minorHAnsi" w:cs="Arial"/>
          <w:bCs/>
          <w:kern w:val="36"/>
          <w:sz w:val="20"/>
          <w:szCs w:val="20"/>
        </w:rPr>
        <w:t xml:space="preserve">Childhood trauma and children's emerging psychotic symptoms: A genetically sensitive longitudinal cohort study. </w:t>
      </w:r>
      <w:r w:rsidR="0011735A" w:rsidRPr="00831206">
        <w:rPr>
          <w:rFonts w:asciiTheme="minorHAnsi" w:hAnsiTheme="minorHAnsi" w:cs="Arial"/>
          <w:i/>
          <w:sz w:val="20"/>
          <w:szCs w:val="20"/>
        </w:rPr>
        <w:t>The American Journal of Psychiatry, 168, 1</w:t>
      </w:r>
      <w:r w:rsidR="0011735A" w:rsidRPr="00831206">
        <w:rPr>
          <w:rFonts w:asciiTheme="minorHAnsi" w:hAnsiTheme="minorHAnsi" w:cs="Arial"/>
          <w:sz w:val="20"/>
          <w:szCs w:val="20"/>
        </w:rPr>
        <w:t xml:space="preserve">, 65-72. </w:t>
      </w:r>
    </w:p>
    <w:p w14:paraId="09E4AA3E" w14:textId="77777777" w:rsidR="0011735A" w:rsidRPr="00831206" w:rsidRDefault="0011735A" w:rsidP="001D5116">
      <w:pPr>
        <w:pStyle w:val="EndNoteBibliography"/>
        <w:spacing w:line="276" w:lineRule="auto"/>
        <w:ind w:left="720" w:hanging="720"/>
        <w:rPr>
          <w:rFonts w:asciiTheme="minorHAnsi" w:hAnsiTheme="minorHAnsi"/>
          <w:noProof/>
          <w:sz w:val="20"/>
          <w:szCs w:val="20"/>
        </w:rPr>
      </w:pPr>
    </w:p>
    <w:p w14:paraId="65BB7560" w14:textId="482D26F7" w:rsidR="005269BF" w:rsidRPr="00831206" w:rsidRDefault="005269BF"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Association of Children’s Welfare Agencies. (2016). </w:t>
      </w:r>
      <w:r w:rsidRPr="00831206">
        <w:rPr>
          <w:rFonts w:asciiTheme="minorHAnsi" w:hAnsiTheme="minorHAnsi"/>
          <w:i/>
          <w:noProof/>
          <w:sz w:val="20"/>
          <w:szCs w:val="20"/>
        </w:rPr>
        <w:t xml:space="preserve">Enhanced Foster Care </w:t>
      </w:r>
      <w:r w:rsidR="00C71B0F" w:rsidRPr="00831206">
        <w:rPr>
          <w:rFonts w:asciiTheme="minorHAnsi" w:hAnsiTheme="minorHAnsi"/>
          <w:i/>
          <w:noProof/>
          <w:sz w:val="20"/>
          <w:szCs w:val="20"/>
        </w:rPr>
        <w:t xml:space="preserve">Literature Review </w:t>
      </w:r>
      <w:r w:rsidR="00A5235A" w:rsidRPr="00831206">
        <w:rPr>
          <w:rFonts w:asciiTheme="minorHAnsi" w:hAnsiTheme="minorHAnsi"/>
          <w:i/>
          <w:noProof/>
          <w:sz w:val="20"/>
          <w:szCs w:val="20"/>
        </w:rPr>
        <w:t xml:space="preserve">and </w:t>
      </w:r>
      <w:r w:rsidRPr="00831206">
        <w:rPr>
          <w:rFonts w:asciiTheme="minorHAnsi" w:hAnsiTheme="minorHAnsi"/>
          <w:i/>
          <w:noProof/>
          <w:sz w:val="20"/>
          <w:szCs w:val="20"/>
        </w:rPr>
        <w:t>Australian Program Description</w:t>
      </w:r>
      <w:r w:rsidRPr="00831206">
        <w:rPr>
          <w:rFonts w:asciiTheme="minorHAnsi" w:hAnsiTheme="minorHAnsi"/>
          <w:noProof/>
          <w:sz w:val="20"/>
          <w:szCs w:val="20"/>
        </w:rPr>
        <w:t>. Brisbane</w:t>
      </w:r>
      <w:r w:rsidR="003D0F06" w:rsidRPr="00831206">
        <w:rPr>
          <w:rFonts w:asciiTheme="minorHAnsi" w:hAnsiTheme="minorHAnsi"/>
          <w:noProof/>
          <w:sz w:val="20"/>
          <w:szCs w:val="20"/>
        </w:rPr>
        <w:t>.</w:t>
      </w:r>
    </w:p>
    <w:p w14:paraId="238FB20E" w14:textId="77777777" w:rsidR="003D0F06" w:rsidRPr="00831206" w:rsidRDefault="003D0F06" w:rsidP="001D5116">
      <w:pPr>
        <w:pStyle w:val="EndNoteBibliography"/>
        <w:spacing w:line="276" w:lineRule="auto"/>
        <w:ind w:left="720"/>
        <w:rPr>
          <w:rFonts w:asciiTheme="minorHAnsi" w:hAnsiTheme="minorHAnsi"/>
          <w:noProof/>
          <w:sz w:val="20"/>
          <w:szCs w:val="20"/>
        </w:rPr>
      </w:pPr>
    </w:p>
    <w:p w14:paraId="16CAE870" w14:textId="77777777" w:rsidR="002312EC" w:rsidRPr="00E33842" w:rsidRDefault="002312EC" w:rsidP="001D5116">
      <w:pPr>
        <w:spacing w:line="276" w:lineRule="auto"/>
        <w:rPr>
          <w:rFonts w:asciiTheme="minorHAnsi" w:hAnsiTheme="minorHAnsi" w:cs="Arial"/>
          <w:sz w:val="20"/>
          <w:szCs w:val="20"/>
        </w:rPr>
      </w:pPr>
      <w:r w:rsidRPr="00E33842">
        <w:rPr>
          <w:rFonts w:asciiTheme="minorHAnsi" w:hAnsiTheme="minorHAnsi" w:cs="Arial"/>
          <w:sz w:val="20"/>
          <w:szCs w:val="20"/>
        </w:rPr>
        <w:t xml:space="preserve">Atkinson, B. (2018). </w:t>
      </w:r>
      <w:r w:rsidRPr="00E33842">
        <w:rPr>
          <w:rFonts w:asciiTheme="minorHAnsi" w:hAnsiTheme="minorHAnsi" w:cs="Arial"/>
          <w:i/>
          <w:sz w:val="20"/>
          <w:szCs w:val="20"/>
        </w:rPr>
        <w:t>Report on youth justice</w:t>
      </w:r>
      <w:r w:rsidRPr="00E33842">
        <w:rPr>
          <w:rFonts w:asciiTheme="minorHAnsi" w:hAnsiTheme="minorHAnsi" w:cs="Arial"/>
          <w:sz w:val="20"/>
          <w:szCs w:val="20"/>
        </w:rPr>
        <w:t>. Brisbane: Queensland Government.</w:t>
      </w:r>
    </w:p>
    <w:p w14:paraId="0D276DD3" w14:textId="77777777" w:rsidR="00D26F8B" w:rsidRPr="00E33842" w:rsidRDefault="00D26F8B" w:rsidP="001D5116">
      <w:pPr>
        <w:pStyle w:val="Heading2"/>
        <w:spacing w:before="0" w:line="276" w:lineRule="auto"/>
        <w:rPr>
          <w:rFonts w:asciiTheme="minorHAnsi" w:hAnsiTheme="minorHAnsi" w:cs="Arial"/>
          <w:color w:val="auto"/>
          <w:sz w:val="20"/>
          <w:szCs w:val="20"/>
        </w:rPr>
      </w:pPr>
    </w:p>
    <w:p w14:paraId="42A8EB96" w14:textId="2DEA3469" w:rsidR="00E33842" w:rsidRPr="00E33842" w:rsidRDefault="00E33842" w:rsidP="001D5116">
      <w:pPr>
        <w:pStyle w:val="Heading2"/>
        <w:spacing w:before="0" w:line="276" w:lineRule="auto"/>
        <w:rPr>
          <w:rFonts w:asciiTheme="minorHAnsi" w:hAnsiTheme="minorHAnsi" w:cs="Arial"/>
          <w:color w:val="auto"/>
          <w:sz w:val="20"/>
          <w:szCs w:val="20"/>
        </w:rPr>
      </w:pPr>
      <w:r w:rsidRPr="00E33842">
        <w:rPr>
          <w:rFonts w:asciiTheme="minorHAnsi" w:hAnsiTheme="minorHAnsi" w:cs="Arial"/>
          <w:color w:val="auto"/>
          <w:sz w:val="20"/>
          <w:szCs w:val="20"/>
        </w:rPr>
        <w:t xml:space="preserve">Australian Childhood Foundation (2018). </w:t>
      </w:r>
      <w:hyperlink r:id="rId61" w:history="1">
        <w:r w:rsidRPr="00E33842">
          <w:rPr>
            <w:rStyle w:val="Hyperlink"/>
            <w:rFonts w:asciiTheme="minorHAnsi" w:hAnsiTheme="minorHAnsi"/>
            <w:i/>
            <w:sz w:val="20"/>
            <w:szCs w:val="20"/>
          </w:rPr>
          <w:t>https://www.childhood.org.au/our-work/helping-children-heal/sydney-trauma-centre/</w:t>
        </w:r>
      </w:hyperlink>
    </w:p>
    <w:p w14:paraId="13E03413" w14:textId="77777777" w:rsidR="00E33842" w:rsidRPr="00E33842" w:rsidRDefault="00E33842" w:rsidP="001D5116">
      <w:pPr>
        <w:pStyle w:val="Heading2"/>
        <w:spacing w:before="0" w:line="276" w:lineRule="auto"/>
        <w:rPr>
          <w:rFonts w:asciiTheme="minorHAnsi" w:hAnsiTheme="minorHAnsi" w:cs="Arial"/>
          <w:color w:val="auto"/>
          <w:sz w:val="20"/>
          <w:szCs w:val="20"/>
        </w:rPr>
      </w:pPr>
    </w:p>
    <w:p w14:paraId="124FB477" w14:textId="6562A1A5" w:rsidR="002312EC" w:rsidRPr="00E33842" w:rsidRDefault="002312EC" w:rsidP="001D5116">
      <w:pPr>
        <w:pStyle w:val="Heading2"/>
        <w:spacing w:before="0" w:line="276" w:lineRule="auto"/>
        <w:rPr>
          <w:rFonts w:asciiTheme="minorHAnsi" w:hAnsiTheme="minorHAnsi" w:cs="Arial"/>
          <w:color w:val="auto"/>
          <w:sz w:val="20"/>
          <w:szCs w:val="20"/>
        </w:rPr>
      </w:pPr>
      <w:r w:rsidRPr="00E33842">
        <w:rPr>
          <w:rFonts w:asciiTheme="minorHAnsi" w:hAnsiTheme="minorHAnsi" w:cs="Arial"/>
          <w:color w:val="auto"/>
          <w:sz w:val="20"/>
          <w:szCs w:val="20"/>
        </w:rPr>
        <w:t xml:space="preserve">Australian Institute of Health and Welfare. (2018). </w:t>
      </w:r>
      <w:r w:rsidRPr="00E33842">
        <w:rPr>
          <w:rFonts w:asciiTheme="minorHAnsi" w:hAnsiTheme="minorHAnsi" w:cs="Arial"/>
          <w:i/>
          <w:color w:val="auto"/>
          <w:sz w:val="20"/>
          <w:szCs w:val="20"/>
        </w:rPr>
        <w:t>Youth justice in Australia 2016-17</w:t>
      </w:r>
      <w:r w:rsidRPr="00E33842">
        <w:rPr>
          <w:rFonts w:asciiTheme="minorHAnsi" w:hAnsiTheme="minorHAnsi" w:cs="Arial"/>
          <w:color w:val="auto"/>
          <w:sz w:val="20"/>
          <w:szCs w:val="20"/>
        </w:rPr>
        <w:t>. Canberra: The Australian Institute of Health and Welfare.</w:t>
      </w:r>
    </w:p>
    <w:p w14:paraId="30FA6DB6" w14:textId="77777777" w:rsidR="002312EC" w:rsidRPr="00E33842" w:rsidRDefault="002312EC" w:rsidP="001D5116">
      <w:pPr>
        <w:pStyle w:val="EndNoteBibliography"/>
        <w:spacing w:line="276" w:lineRule="auto"/>
        <w:ind w:left="720"/>
        <w:rPr>
          <w:rFonts w:asciiTheme="minorHAnsi" w:hAnsiTheme="minorHAnsi"/>
          <w:noProof/>
          <w:sz w:val="20"/>
          <w:szCs w:val="20"/>
        </w:rPr>
      </w:pPr>
    </w:p>
    <w:p w14:paraId="30BD61B0" w14:textId="66195721" w:rsidR="003D0F06" w:rsidRPr="00831206" w:rsidRDefault="003D0F0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Australian Institute of Family Studies. (2017). </w:t>
      </w:r>
      <w:r w:rsidRPr="00831206">
        <w:rPr>
          <w:rFonts w:asciiTheme="minorHAnsi" w:hAnsiTheme="minorHAnsi"/>
          <w:i/>
          <w:noProof/>
          <w:sz w:val="20"/>
          <w:szCs w:val="20"/>
        </w:rPr>
        <w:t xml:space="preserve">Risk and protective factors for child abuse and neglect </w:t>
      </w:r>
      <w:r w:rsidRPr="00831206">
        <w:rPr>
          <w:rFonts w:asciiTheme="minorHAnsi" w:hAnsiTheme="minorHAnsi"/>
          <w:noProof/>
          <w:sz w:val="20"/>
          <w:szCs w:val="20"/>
        </w:rPr>
        <w:t>Australian Government</w:t>
      </w:r>
      <w:r w:rsidR="00E53FAA" w:rsidRPr="00831206">
        <w:rPr>
          <w:rFonts w:asciiTheme="minorHAnsi" w:hAnsiTheme="minorHAnsi"/>
          <w:noProof/>
          <w:sz w:val="20"/>
          <w:szCs w:val="20"/>
        </w:rPr>
        <w:t>.</w:t>
      </w:r>
    </w:p>
    <w:p w14:paraId="4371215A" w14:textId="77777777" w:rsidR="00E53FAA" w:rsidRPr="00831206" w:rsidRDefault="00E53FAA" w:rsidP="001D5116">
      <w:pPr>
        <w:spacing w:line="276" w:lineRule="auto"/>
        <w:textAlignment w:val="center"/>
        <w:rPr>
          <w:rFonts w:asciiTheme="minorHAnsi" w:hAnsiTheme="minorHAnsi" w:cs="Calibri"/>
          <w:color w:val="000000"/>
          <w:sz w:val="20"/>
          <w:szCs w:val="20"/>
          <w:lang w:val="en-US"/>
        </w:rPr>
      </w:pPr>
    </w:p>
    <w:p w14:paraId="09AFB2D7" w14:textId="3CACF1F2" w:rsidR="00D26F8B" w:rsidRPr="00831206" w:rsidRDefault="002C2F2F" w:rsidP="001D5116">
      <w:pPr>
        <w:spacing w:line="276" w:lineRule="auto"/>
        <w:textAlignment w:val="center"/>
        <w:rPr>
          <w:rFonts w:asciiTheme="minorHAnsi" w:hAnsiTheme="minorHAnsi" w:cs="Calibri"/>
          <w:color w:val="000000"/>
          <w:sz w:val="20"/>
          <w:szCs w:val="20"/>
          <w:lang w:val="en-US"/>
        </w:rPr>
      </w:pPr>
      <w:r w:rsidRPr="00831206">
        <w:rPr>
          <w:rFonts w:asciiTheme="minorHAnsi" w:hAnsiTheme="minorHAnsi" w:cs="Calibri"/>
          <w:color w:val="000000"/>
          <w:sz w:val="20"/>
          <w:szCs w:val="20"/>
          <w:lang w:val="en-US"/>
        </w:rPr>
        <w:t>A</w:t>
      </w:r>
      <w:r w:rsidR="003D0F06" w:rsidRPr="00831206">
        <w:rPr>
          <w:rFonts w:asciiTheme="minorHAnsi" w:hAnsiTheme="minorHAnsi" w:cs="Calibri"/>
          <w:color w:val="000000"/>
          <w:sz w:val="20"/>
          <w:szCs w:val="20"/>
          <w:lang w:val="en-US"/>
        </w:rPr>
        <w:t xml:space="preserve">ustralian Institute of </w:t>
      </w:r>
      <w:r w:rsidR="00BE5638" w:rsidRPr="00831206">
        <w:rPr>
          <w:rFonts w:asciiTheme="minorHAnsi" w:hAnsiTheme="minorHAnsi" w:cs="Calibri"/>
          <w:color w:val="000000"/>
          <w:sz w:val="20"/>
          <w:szCs w:val="20"/>
          <w:lang w:val="en-US"/>
        </w:rPr>
        <w:t>Health and Welfare</w:t>
      </w:r>
      <w:r w:rsidR="005A54DF" w:rsidRPr="00831206">
        <w:rPr>
          <w:rFonts w:asciiTheme="minorHAnsi" w:hAnsiTheme="minorHAnsi" w:cs="Calibri"/>
          <w:color w:val="000000"/>
          <w:sz w:val="20"/>
          <w:szCs w:val="20"/>
          <w:lang w:val="en-US"/>
        </w:rPr>
        <w:t xml:space="preserve"> (2019)</w:t>
      </w:r>
      <w:r w:rsidRPr="00831206">
        <w:rPr>
          <w:rFonts w:asciiTheme="minorHAnsi" w:hAnsiTheme="minorHAnsi" w:cs="Calibri"/>
          <w:color w:val="000000"/>
          <w:sz w:val="20"/>
          <w:szCs w:val="20"/>
          <w:lang w:val="en-US"/>
        </w:rPr>
        <w:t xml:space="preserve">. </w:t>
      </w:r>
      <w:hyperlink r:id="rId62" w:history="1">
        <w:r w:rsidR="00D26F8B" w:rsidRPr="00831206">
          <w:rPr>
            <w:rStyle w:val="Hyperlink"/>
            <w:rFonts w:asciiTheme="minorHAnsi" w:hAnsiTheme="minorHAnsi" w:cs="Calibri"/>
            <w:i/>
            <w:sz w:val="20"/>
            <w:szCs w:val="20"/>
            <w:lang w:val="en-US"/>
          </w:rPr>
          <w:t xml:space="preserve">https://www.aihw.gov.au/reports/mental-health-services/mental-health-services-in-australia/report-contents/expenditure-on-mental-health-related-services. </w:t>
        </w:r>
        <w:r w:rsidR="00D26F8B" w:rsidRPr="00831206">
          <w:rPr>
            <w:rStyle w:val="Hyperlink"/>
            <w:rFonts w:asciiTheme="minorHAnsi" w:hAnsiTheme="minorHAnsi"/>
            <w:i/>
            <w:sz w:val="20"/>
            <w:szCs w:val="20"/>
          </w:rPr>
          <w:t>downloaded 05/03/2019</w:t>
        </w:r>
      </w:hyperlink>
      <w:r w:rsidR="005A54DF" w:rsidRPr="00831206">
        <w:rPr>
          <w:rFonts w:asciiTheme="minorHAnsi" w:hAnsiTheme="minorHAnsi"/>
          <w:i/>
          <w:sz w:val="20"/>
          <w:szCs w:val="20"/>
        </w:rPr>
        <w:t>.</w:t>
      </w:r>
    </w:p>
    <w:p w14:paraId="51CAB6E4" w14:textId="77777777" w:rsidR="00D26F8B" w:rsidRPr="00831206" w:rsidRDefault="00D26F8B" w:rsidP="001D5116">
      <w:pPr>
        <w:spacing w:line="276" w:lineRule="auto"/>
        <w:textAlignment w:val="center"/>
        <w:rPr>
          <w:rFonts w:asciiTheme="minorHAnsi" w:hAnsiTheme="minorHAnsi" w:cs="Calibri"/>
          <w:color w:val="000000"/>
          <w:sz w:val="20"/>
          <w:szCs w:val="20"/>
          <w:lang w:val="en-US"/>
        </w:rPr>
      </w:pPr>
    </w:p>
    <w:p w14:paraId="171D0C74" w14:textId="77777777" w:rsidR="00BE23E6" w:rsidRPr="00831206" w:rsidRDefault="00BE23E6" w:rsidP="001D5116">
      <w:pPr>
        <w:autoSpaceDE w:val="0"/>
        <w:autoSpaceDN w:val="0"/>
        <w:adjustRightInd w:val="0"/>
        <w:spacing w:line="276" w:lineRule="auto"/>
        <w:rPr>
          <w:rFonts w:asciiTheme="minorHAnsi" w:hAnsiTheme="minorHAnsi"/>
          <w:sz w:val="20"/>
          <w:szCs w:val="20"/>
        </w:rPr>
      </w:pPr>
      <w:r w:rsidRPr="00831206">
        <w:rPr>
          <w:rFonts w:asciiTheme="minorHAnsi" w:hAnsiTheme="minorHAnsi"/>
          <w:sz w:val="20"/>
          <w:szCs w:val="20"/>
        </w:rPr>
        <w:t xml:space="preserve">Allen, N. B. &amp; Jackson, H.J. (2011). </w:t>
      </w:r>
      <w:r w:rsidRPr="00831206">
        <w:rPr>
          <w:rFonts w:asciiTheme="minorHAnsi" w:eastAsiaTheme="minorHAnsi" w:hAnsiTheme="minorHAnsi" w:cs="Helvetica-Bold"/>
          <w:bCs/>
          <w:sz w:val="20"/>
          <w:szCs w:val="20"/>
          <w:lang w:eastAsia="en-US"/>
        </w:rPr>
        <w:t xml:space="preserve">What kind of evidence do we need for evidence-based mental health policy? The case of the Better Access initiative. </w:t>
      </w:r>
      <w:r w:rsidRPr="00831206">
        <w:rPr>
          <w:rFonts w:asciiTheme="minorHAnsi" w:eastAsiaTheme="minorHAnsi" w:hAnsiTheme="minorHAnsi" w:cs="Helvetica-Bold"/>
          <w:bCs/>
          <w:i/>
          <w:sz w:val="20"/>
          <w:szCs w:val="20"/>
          <w:lang w:eastAsia="en-US"/>
        </w:rPr>
        <w:t>Australian and New Zealand Journal of Psychiatry, 45,</w:t>
      </w:r>
      <w:r w:rsidRPr="00831206">
        <w:rPr>
          <w:rFonts w:asciiTheme="minorHAnsi" w:eastAsiaTheme="minorHAnsi" w:hAnsiTheme="minorHAnsi" w:cs="Helvetica-Bold"/>
          <w:bCs/>
          <w:sz w:val="20"/>
          <w:szCs w:val="20"/>
          <w:lang w:eastAsia="en-US"/>
        </w:rPr>
        <w:t xml:space="preserve"> 696-699.</w:t>
      </w:r>
    </w:p>
    <w:p w14:paraId="507373F1" w14:textId="77777777" w:rsidR="00BE23E6" w:rsidRPr="00831206" w:rsidRDefault="00BE23E6" w:rsidP="001D5116">
      <w:pPr>
        <w:pStyle w:val="Default"/>
        <w:spacing w:line="276" w:lineRule="auto"/>
        <w:rPr>
          <w:rFonts w:asciiTheme="minorHAnsi" w:hAnsiTheme="minorHAnsi"/>
          <w:sz w:val="20"/>
          <w:szCs w:val="20"/>
        </w:rPr>
      </w:pPr>
    </w:p>
    <w:p w14:paraId="7833B38F" w14:textId="1D9049EF" w:rsidR="00BE23E6" w:rsidRPr="00831206" w:rsidRDefault="00BE23E6" w:rsidP="001D5116">
      <w:pPr>
        <w:pStyle w:val="Default"/>
        <w:spacing w:line="276" w:lineRule="auto"/>
        <w:rPr>
          <w:rFonts w:asciiTheme="minorHAnsi" w:hAnsiTheme="minorHAnsi"/>
          <w:color w:val="auto"/>
          <w:sz w:val="20"/>
          <w:szCs w:val="20"/>
        </w:rPr>
      </w:pPr>
      <w:r w:rsidRPr="00831206">
        <w:rPr>
          <w:rFonts w:asciiTheme="minorHAnsi" w:hAnsiTheme="minorHAnsi"/>
          <w:sz w:val="20"/>
          <w:szCs w:val="20"/>
        </w:rPr>
        <w:t>Anglicare Tasmania (2009</w:t>
      </w:r>
      <w:r w:rsidRPr="00831206">
        <w:rPr>
          <w:rFonts w:asciiTheme="minorHAnsi" w:hAnsiTheme="minorHAnsi"/>
          <w:color w:val="auto"/>
          <w:sz w:val="20"/>
          <w:szCs w:val="20"/>
        </w:rPr>
        <w:t>). Experts by Experience: Strengthening the mental health co</w:t>
      </w:r>
      <w:r w:rsidR="00E53FAA" w:rsidRPr="00831206">
        <w:rPr>
          <w:rFonts w:asciiTheme="minorHAnsi" w:hAnsiTheme="minorHAnsi"/>
          <w:color w:val="auto"/>
          <w:sz w:val="20"/>
          <w:szCs w:val="20"/>
        </w:rPr>
        <w:t xml:space="preserve">nsumer voice in </w:t>
      </w:r>
      <w:r w:rsidRPr="00831206">
        <w:rPr>
          <w:rFonts w:asciiTheme="minorHAnsi" w:hAnsiTheme="minorHAnsi"/>
          <w:color w:val="auto"/>
          <w:sz w:val="20"/>
          <w:szCs w:val="20"/>
        </w:rPr>
        <w:t>Tasmania</w:t>
      </w:r>
      <w:r w:rsidR="00E53FAA" w:rsidRPr="00831206">
        <w:rPr>
          <w:rFonts w:asciiTheme="minorHAnsi" w:hAnsiTheme="minorHAnsi"/>
          <w:color w:val="auto"/>
          <w:sz w:val="20"/>
          <w:szCs w:val="20"/>
        </w:rPr>
        <w:t xml:space="preserve"> </w:t>
      </w:r>
      <w:hyperlink r:id="rId63" w:history="1">
        <w:r w:rsidRPr="00831206">
          <w:rPr>
            <w:rStyle w:val="Hyperlink"/>
            <w:rFonts w:asciiTheme="minorHAnsi" w:hAnsiTheme="minorHAnsi"/>
            <w:i/>
            <w:sz w:val="20"/>
            <w:szCs w:val="20"/>
          </w:rPr>
          <w:t>https://www.google.com.au/url?sa=t&amp;rct=j&amp;q=&amp;esrc=s&amp;source=web&amp;cd=6&amp;ved=2ahUKEwjKkdPqtengAhXBdn0KHcqxAW0QFjAFegQIBhAC&amp;url=https%3A%2F%2Fwww.socialactionresearchcentre.org.au%2Fwp-content%2Fuploads%2FExperts-by-Experience-Report.pdf&amp;usg=AOvVaw16P1kwfgxPBmmaeWNVvvhZ</w:t>
        </w:r>
      </w:hyperlink>
      <w:r w:rsidRPr="00831206">
        <w:rPr>
          <w:rFonts w:asciiTheme="minorHAnsi" w:hAnsiTheme="minorHAnsi"/>
          <w:color w:val="auto"/>
          <w:sz w:val="20"/>
          <w:szCs w:val="20"/>
        </w:rPr>
        <w:t xml:space="preserve"> downloaded 05/03/2019.</w:t>
      </w:r>
    </w:p>
    <w:p w14:paraId="727C76B9" w14:textId="77777777" w:rsidR="00BE23E6" w:rsidRPr="00831206" w:rsidRDefault="00BE23E6" w:rsidP="001D5116">
      <w:pPr>
        <w:pStyle w:val="Default"/>
        <w:spacing w:line="276" w:lineRule="auto"/>
        <w:rPr>
          <w:rFonts w:asciiTheme="minorHAnsi" w:hAnsiTheme="minorHAnsi"/>
          <w:sz w:val="20"/>
          <w:szCs w:val="20"/>
        </w:rPr>
      </w:pPr>
    </w:p>
    <w:p w14:paraId="2BE38820" w14:textId="77777777" w:rsidR="00BE23E6" w:rsidRPr="00831206" w:rsidRDefault="00BE23E6" w:rsidP="001D5116">
      <w:pPr>
        <w:pStyle w:val="Default"/>
        <w:spacing w:line="276" w:lineRule="auto"/>
        <w:rPr>
          <w:rStyle w:val="A11"/>
          <w:rFonts w:asciiTheme="minorHAnsi" w:hAnsiTheme="minorHAnsi"/>
          <w:b w:val="0"/>
        </w:rPr>
      </w:pPr>
      <w:r w:rsidRPr="00831206">
        <w:rPr>
          <w:rFonts w:asciiTheme="minorHAnsi" w:hAnsiTheme="minorHAnsi"/>
          <w:sz w:val="20"/>
          <w:szCs w:val="20"/>
        </w:rPr>
        <w:t xml:space="preserve">Australian Heath Practitioner Regulation Agency (2017). </w:t>
      </w:r>
      <w:r w:rsidRPr="00831206">
        <w:rPr>
          <w:rFonts w:asciiTheme="minorHAnsi" w:hAnsiTheme="minorHAnsi"/>
          <w:i/>
          <w:sz w:val="20"/>
          <w:szCs w:val="20"/>
        </w:rPr>
        <w:t>Annual Report 2016 – 2017.</w:t>
      </w:r>
      <w:r w:rsidRPr="00831206">
        <w:rPr>
          <w:rFonts w:asciiTheme="minorHAnsi" w:hAnsiTheme="minorHAnsi"/>
          <w:sz w:val="20"/>
          <w:szCs w:val="20"/>
        </w:rPr>
        <w:t xml:space="preserve">  </w:t>
      </w:r>
      <w:hyperlink r:id="rId64" w:history="1">
        <w:r w:rsidRPr="00831206">
          <w:rPr>
            <w:rStyle w:val="Hyperlink"/>
            <w:rFonts w:asciiTheme="minorHAnsi" w:hAnsiTheme="minorHAnsi"/>
            <w:i/>
            <w:sz w:val="20"/>
            <w:szCs w:val="20"/>
          </w:rPr>
          <w:t>http://www.ahpra.gov.au/annualreport/2017/downloads.html</w:t>
        </w:r>
      </w:hyperlink>
      <w:r w:rsidRPr="00831206">
        <w:rPr>
          <w:rFonts w:asciiTheme="minorHAnsi" w:hAnsiTheme="minorHAnsi"/>
          <w:sz w:val="20"/>
          <w:szCs w:val="20"/>
        </w:rPr>
        <w:t xml:space="preserve"> downloaded 03/03/2019.</w:t>
      </w:r>
    </w:p>
    <w:p w14:paraId="52EA0346" w14:textId="77777777" w:rsidR="00BE23E6" w:rsidRPr="00831206" w:rsidRDefault="00BE23E6" w:rsidP="001D5116">
      <w:pPr>
        <w:pStyle w:val="Default"/>
        <w:spacing w:line="276" w:lineRule="auto"/>
        <w:rPr>
          <w:rStyle w:val="A11"/>
          <w:rFonts w:asciiTheme="minorHAnsi" w:hAnsiTheme="minorHAnsi"/>
          <w:b w:val="0"/>
        </w:rPr>
      </w:pPr>
    </w:p>
    <w:p w14:paraId="768C717D" w14:textId="77777777" w:rsidR="00BE23E6" w:rsidRPr="00831206" w:rsidRDefault="00BE23E6" w:rsidP="001D5116">
      <w:pPr>
        <w:pStyle w:val="Default"/>
        <w:spacing w:line="276" w:lineRule="auto"/>
        <w:rPr>
          <w:rFonts w:asciiTheme="minorHAnsi" w:hAnsiTheme="minorHAnsi" w:cs="BrowserSerif"/>
          <w:sz w:val="20"/>
          <w:szCs w:val="20"/>
        </w:rPr>
      </w:pPr>
      <w:r w:rsidRPr="00831206">
        <w:rPr>
          <w:rFonts w:asciiTheme="minorHAnsi" w:hAnsiTheme="minorHAnsi" w:cs="BrowserSerif"/>
          <w:sz w:val="20"/>
          <w:szCs w:val="20"/>
        </w:rPr>
        <w:t xml:space="preserve">Australian Psychology Accreditation Council (2019). </w:t>
      </w:r>
      <w:r w:rsidRPr="00831206">
        <w:rPr>
          <w:rFonts w:asciiTheme="minorHAnsi" w:hAnsiTheme="minorHAnsi" w:cs="BrowserSerif"/>
          <w:i/>
          <w:sz w:val="20"/>
          <w:szCs w:val="20"/>
        </w:rPr>
        <w:t xml:space="preserve">Accreditation Standards for Psychology Programs. </w:t>
      </w:r>
      <w:hyperlink r:id="rId65" w:history="1">
        <w:r w:rsidRPr="00831206">
          <w:rPr>
            <w:rStyle w:val="Hyperlink"/>
            <w:rFonts w:asciiTheme="minorHAnsi" w:hAnsiTheme="minorHAnsi" w:cs="BrowserSerif"/>
            <w:i/>
            <w:sz w:val="20"/>
            <w:szCs w:val="20"/>
          </w:rPr>
          <w:t>https://www.google.com.au/url?sa=t&amp;rct=j&amp;q=&amp;esrc=s&amp;source=web&amp;cd=16&amp;ved=2ahUKEwjk8YCm1efgAhXJfX0KHYfwBy4QFjAPegQIAhAC&amp;url=https%3A%2F%2Fwww.psychologycouncil.org.au%2Fsites%2Fdefault%2Ffiles%2Fpublic%2FStandards_20180731_Published_Final_0.pdf&amp;usg=AOvVaw0mXkm1_YiTCPKd5LQDHKpQ</w:t>
        </w:r>
      </w:hyperlink>
      <w:r w:rsidRPr="00831206">
        <w:rPr>
          <w:rFonts w:asciiTheme="minorHAnsi" w:hAnsiTheme="minorHAnsi" w:cs="BrowserSerif"/>
          <w:i/>
          <w:sz w:val="20"/>
          <w:szCs w:val="20"/>
        </w:rPr>
        <w:t xml:space="preserve"> </w:t>
      </w:r>
      <w:r w:rsidRPr="00831206">
        <w:rPr>
          <w:rFonts w:asciiTheme="minorHAnsi" w:hAnsiTheme="minorHAnsi" w:cs="BrowserSerif"/>
          <w:sz w:val="20"/>
          <w:szCs w:val="20"/>
        </w:rPr>
        <w:t>downloaded 05/03/2019.</w:t>
      </w:r>
    </w:p>
    <w:p w14:paraId="04EAB92E" w14:textId="77777777" w:rsidR="00BE23E6" w:rsidRPr="00831206" w:rsidRDefault="00BE23E6" w:rsidP="001D5116">
      <w:pPr>
        <w:pStyle w:val="Default"/>
        <w:spacing w:line="276" w:lineRule="auto"/>
        <w:rPr>
          <w:rFonts w:asciiTheme="minorHAnsi" w:hAnsiTheme="minorHAnsi" w:cs="BrowserSerif"/>
          <w:sz w:val="20"/>
          <w:szCs w:val="20"/>
        </w:rPr>
      </w:pPr>
    </w:p>
    <w:p w14:paraId="3BCEDB6C" w14:textId="77777777" w:rsidR="00BE23E6" w:rsidRPr="00831206" w:rsidRDefault="00BE23E6" w:rsidP="001D5116">
      <w:pPr>
        <w:pStyle w:val="Default"/>
        <w:spacing w:line="276" w:lineRule="auto"/>
        <w:rPr>
          <w:rFonts w:asciiTheme="minorHAnsi" w:hAnsiTheme="minorHAnsi"/>
          <w:sz w:val="20"/>
          <w:szCs w:val="20"/>
        </w:rPr>
      </w:pPr>
      <w:r w:rsidRPr="00831206">
        <w:rPr>
          <w:rStyle w:val="A11"/>
          <w:rFonts w:asciiTheme="minorHAnsi" w:hAnsiTheme="minorHAnsi"/>
          <w:b w:val="0"/>
        </w:rPr>
        <w:t>Bai</w:t>
      </w:r>
      <w:r w:rsidRPr="00831206">
        <w:rPr>
          <w:rStyle w:val="A11"/>
          <w:rFonts w:asciiTheme="minorHAnsi" w:hAnsiTheme="minorHAnsi"/>
          <w:b w:val="0"/>
          <w:bCs w:val="0"/>
        </w:rPr>
        <w:t xml:space="preserve">, C., </w:t>
      </w:r>
      <w:proofErr w:type="spellStart"/>
      <w:r w:rsidRPr="00831206">
        <w:rPr>
          <w:rStyle w:val="A11"/>
          <w:rFonts w:asciiTheme="minorHAnsi" w:hAnsiTheme="minorHAnsi"/>
          <w:b w:val="0"/>
        </w:rPr>
        <w:t>Larcombe</w:t>
      </w:r>
      <w:proofErr w:type="spellEnd"/>
      <w:r w:rsidRPr="00831206">
        <w:rPr>
          <w:rStyle w:val="A11"/>
          <w:rFonts w:asciiTheme="minorHAnsi" w:hAnsiTheme="minorHAnsi"/>
          <w:b w:val="0"/>
        </w:rPr>
        <w:t xml:space="preserve">, W., Brooker, A., </w:t>
      </w:r>
      <w:proofErr w:type="spellStart"/>
      <w:r w:rsidRPr="00831206">
        <w:rPr>
          <w:rStyle w:val="A11"/>
          <w:rFonts w:asciiTheme="minorHAnsi" w:hAnsiTheme="minorHAnsi"/>
          <w:b w:val="0"/>
        </w:rPr>
        <w:t>Wyn</w:t>
      </w:r>
      <w:proofErr w:type="spellEnd"/>
      <w:r w:rsidRPr="00831206">
        <w:rPr>
          <w:rStyle w:val="A11"/>
          <w:rFonts w:asciiTheme="minorHAnsi" w:hAnsiTheme="minorHAnsi"/>
          <w:b w:val="0"/>
        </w:rPr>
        <w:t xml:space="preserve">, J. Allen, L., Brett, M., Field, R. &amp; James, R. (2017). </w:t>
      </w:r>
      <w:r w:rsidRPr="00831206">
        <w:rPr>
          <w:rStyle w:val="A11"/>
          <w:rFonts w:asciiTheme="minorHAnsi" w:hAnsiTheme="minorHAnsi"/>
          <w:b w:val="0"/>
          <w:i/>
        </w:rPr>
        <w:t>Enhancing Student Wellbeing:</w:t>
      </w:r>
      <w:r w:rsidRPr="00831206">
        <w:rPr>
          <w:rStyle w:val="A11"/>
          <w:rFonts w:asciiTheme="minorHAnsi" w:hAnsiTheme="minorHAnsi"/>
          <w:b w:val="0"/>
        </w:rPr>
        <w:t xml:space="preserve"> </w:t>
      </w:r>
      <w:r w:rsidRPr="00831206">
        <w:rPr>
          <w:rFonts w:asciiTheme="minorHAnsi" w:hAnsiTheme="minorHAnsi" w:cs="Univers 45 Light"/>
          <w:bCs/>
          <w:i/>
          <w:color w:val="auto"/>
          <w:sz w:val="20"/>
          <w:szCs w:val="20"/>
        </w:rPr>
        <w:t xml:space="preserve">A Framework for Promoting Student Mental Wellbeing in Universities. </w:t>
      </w:r>
      <w:hyperlink r:id="rId66" w:history="1">
        <w:r w:rsidRPr="00831206">
          <w:rPr>
            <w:rStyle w:val="Hyperlink"/>
            <w:rFonts w:asciiTheme="minorHAnsi" w:hAnsiTheme="minorHAnsi"/>
            <w:i/>
            <w:iCs/>
            <w:sz w:val="20"/>
            <w:szCs w:val="20"/>
          </w:rPr>
          <w:t>unistudentwellbeing.edu.au/wp.../MCSHE-Student-Wellbeing-Framework_FINAL.pdf</w:t>
        </w:r>
      </w:hyperlink>
      <w:r w:rsidRPr="00831206">
        <w:rPr>
          <w:rFonts w:asciiTheme="minorHAnsi" w:hAnsiTheme="minorHAnsi"/>
          <w:sz w:val="20"/>
          <w:szCs w:val="20"/>
        </w:rPr>
        <w:t xml:space="preserve"> downloaded 18/02/2019.</w:t>
      </w:r>
    </w:p>
    <w:p w14:paraId="0D293DF3" w14:textId="77777777" w:rsidR="00254FB5" w:rsidRDefault="00254FB5" w:rsidP="001D5116">
      <w:pPr>
        <w:spacing w:after="82" w:line="276" w:lineRule="auto"/>
        <w:rPr>
          <w:rFonts w:asciiTheme="minorHAnsi" w:eastAsiaTheme="minorHAnsi" w:hAnsiTheme="minorHAnsi" w:cstheme="minorHAnsi"/>
          <w:color w:val="000000"/>
          <w:sz w:val="20"/>
          <w:szCs w:val="20"/>
          <w:lang w:val="en-US" w:eastAsia="en-US"/>
        </w:rPr>
      </w:pPr>
    </w:p>
    <w:p w14:paraId="16081F29" w14:textId="2597BE62" w:rsidR="00440042" w:rsidRPr="00831206" w:rsidRDefault="00440042" w:rsidP="001D5116">
      <w:pPr>
        <w:spacing w:after="82" w:line="276" w:lineRule="auto"/>
        <w:rPr>
          <w:rFonts w:asciiTheme="minorHAnsi" w:hAnsiTheme="minorHAnsi" w:cstheme="minorHAnsi"/>
          <w:sz w:val="20"/>
          <w:szCs w:val="20"/>
        </w:rPr>
      </w:pPr>
      <w:proofErr w:type="spellStart"/>
      <w:r w:rsidRPr="00831206">
        <w:rPr>
          <w:rFonts w:asciiTheme="minorHAnsi" w:hAnsiTheme="minorHAnsi" w:cstheme="minorHAnsi"/>
          <w:color w:val="1A1A1A"/>
          <w:sz w:val="20"/>
          <w:szCs w:val="20"/>
        </w:rPr>
        <w:lastRenderedPageBreak/>
        <w:t>Bamelis</w:t>
      </w:r>
      <w:proofErr w:type="spellEnd"/>
      <w:r w:rsidRPr="00831206">
        <w:rPr>
          <w:rFonts w:asciiTheme="minorHAnsi" w:hAnsiTheme="minorHAnsi" w:cstheme="minorHAnsi"/>
          <w:color w:val="1A1A1A"/>
          <w:sz w:val="20"/>
          <w:szCs w:val="20"/>
        </w:rPr>
        <w:t xml:space="preserve">, L., Evers, S., </w:t>
      </w:r>
      <w:proofErr w:type="spellStart"/>
      <w:r w:rsidRPr="00831206">
        <w:rPr>
          <w:rFonts w:asciiTheme="minorHAnsi" w:hAnsiTheme="minorHAnsi" w:cstheme="minorHAnsi"/>
          <w:color w:val="1A1A1A"/>
          <w:sz w:val="20"/>
          <w:szCs w:val="20"/>
        </w:rPr>
        <w:t>Spinhoven</w:t>
      </w:r>
      <w:proofErr w:type="spellEnd"/>
      <w:r w:rsidRPr="00831206">
        <w:rPr>
          <w:rFonts w:asciiTheme="minorHAnsi" w:hAnsiTheme="minorHAnsi" w:cstheme="minorHAnsi"/>
          <w:color w:val="1A1A1A"/>
          <w:sz w:val="20"/>
          <w:szCs w:val="20"/>
        </w:rPr>
        <w:t xml:space="preserve">, P. &amp; </w:t>
      </w:r>
      <w:proofErr w:type="spellStart"/>
      <w:r w:rsidRPr="00831206">
        <w:rPr>
          <w:rFonts w:asciiTheme="minorHAnsi" w:hAnsiTheme="minorHAnsi" w:cstheme="minorHAnsi"/>
          <w:color w:val="1A1A1A"/>
          <w:sz w:val="20"/>
          <w:szCs w:val="20"/>
        </w:rPr>
        <w:t>Arntz</w:t>
      </w:r>
      <w:proofErr w:type="spellEnd"/>
      <w:r w:rsidRPr="00831206">
        <w:rPr>
          <w:rFonts w:asciiTheme="minorHAnsi" w:hAnsiTheme="minorHAnsi" w:cstheme="minorHAnsi"/>
          <w:color w:val="1A1A1A"/>
          <w:sz w:val="20"/>
          <w:szCs w:val="20"/>
        </w:rPr>
        <w:t xml:space="preserve">, A. (2014). Results of a </w:t>
      </w:r>
      <w:proofErr w:type="spellStart"/>
      <w:r w:rsidRPr="00831206">
        <w:rPr>
          <w:rFonts w:asciiTheme="minorHAnsi" w:hAnsiTheme="minorHAnsi" w:cstheme="minorHAnsi"/>
          <w:color w:val="1A1A1A"/>
          <w:sz w:val="20"/>
          <w:szCs w:val="20"/>
        </w:rPr>
        <w:t>Multicenter</w:t>
      </w:r>
      <w:proofErr w:type="spellEnd"/>
      <w:r w:rsidRPr="00831206">
        <w:rPr>
          <w:rFonts w:asciiTheme="minorHAnsi" w:hAnsiTheme="minorHAnsi" w:cstheme="minorHAnsi"/>
          <w:color w:val="1A1A1A"/>
          <w:sz w:val="20"/>
          <w:szCs w:val="20"/>
        </w:rPr>
        <w:t xml:space="preserve"> Randomized Controlled Trial of the Clinical Effectiveness of Schema Therapy for Personality Disorders. </w:t>
      </w:r>
      <w:r w:rsidRPr="00831206">
        <w:rPr>
          <w:rFonts w:asciiTheme="minorHAnsi" w:hAnsiTheme="minorHAnsi" w:cstheme="minorHAnsi"/>
          <w:i/>
          <w:color w:val="1A1A1A"/>
          <w:sz w:val="20"/>
          <w:szCs w:val="20"/>
        </w:rPr>
        <w:t>American Journal of Psychiatry</w:t>
      </w:r>
      <w:r w:rsidRPr="00831206">
        <w:rPr>
          <w:rFonts w:asciiTheme="minorHAnsi" w:hAnsiTheme="minorHAnsi" w:cstheme="minorHAnsi"/>
          <w:color w:val="1A1A1A"/>
          <w:sz w:val="20"/>
          <w:szCs w:val="20"/>
        </w:rPr>
        <w:t>, 171</w:t>
      </w:r>
      <w:proofErr w:type="gramStart"/>
      <w:r w:rsidRPr="00831206">
        <w:rPr>
          <w:rFonts w:asciiTheme="minorHAnsi" w:hAnsiTheme="minorHAnsi" w:cstheme="minorHAnsi"/>
          <w:color w:val="1A1A1A"/>
          <w:sz w:val="20"/>
          <w:szCs w:val="20"/>
        </w:rPr>
        <w:t>,  305</w:t>
      </w:r>
      <w:proofErr w:type="gramEnd"/>
      <w:r w:rsidRPr="00831206">
        <w:rPr>
          <w:rFonts w:asciiTheme="minorHAnsi" w:hAnsiTheme="minorHAnsi" w:cstheme="minorHAnsi"/>
          <w:color w:val="1A1A1A"/>
          <w:sz w:val="20"/>
          <w:szCs w:val="20"/>
        </w:rPr>
        <w:t xml:space="preserve">-322.  </w:t>
      </w:r>
    </w:p>
    <w:p w14:paraId="50A02CFA" w14:textId="77777777" w:rsidR="00440042" w:rsidRPr="00831206" w:rsidRDefault="00440042" w:rsidP="001D5116">
      <w:pPr>
        <w:spacing w:after="81" w:line="276" w:lineRule="auto"/>
        <w:ind w:left="360"/>
        <w:rPr>
          <w:rFonts w:asciiTheme="minorHAnsi" w:hAnsiTheme="minorHAnsi"/>
          <w:sz w:val="20"/>
          <w:szCs w:val="20"/>
        </w:rPr>
      </w:pPr>
      <w:r w:rsidRPr="00831206">
        <w:rPr>
          <w:rFonts w:asciiTheme="minorHAnsi" w:hAnsiTheme="minorHAnsi"/>
          <w:sz w:val="20"/>
          <w:szCs w:val="20"/>
        </w:rPr>
        <w:t xml:space="preserve"> </w:t>
      </w:r>
    </w:p>
    <w:p w14:paraId="57C2AEC9" w14:textId="77777777" w:rsidR="00BE23E6" w:rsidRPr="00831206" w:rsidRDefault="00BE23E6" w:rsidP="001D5116">
      <w:pPr>
        <w:pStyle w:val="Default"/>
        <w:spacing w:line="276" w:lineRule="auto"/>
        <w:rPr>
          <w:rFonts w:asciiTheme="minorHAnsi" w:hAnsiTheme="minorHAnsi" w:cs="Calibri"/>
          <w:sz w:val="20"/>
          <w:szCs w:val="20"/>
        </w:rPr>
      </w:pPr>
      <w:r w:rsidRPr="00831206">
        <w:rPr>
          <w:rFonts w:asciiTheme="minorHAnsi" w:hAnsiTheme="minorHAnsi" w:cs="Calibri"/>
          <w:sz w:val="20"/>
          <w:szCs w:val="20"/>
        </w:rPr>
        <w:t xml:space="preserve">Bauer, A., Fernandez, J., Knapp M. &amp; </w:t>
      </w:r>
      <w:proofErr w:type="spellStart"/>
      <w:r w:rsidRPr="00831206">
        <w:rPr>
          <w:rFonts w:asciiTheme="minorHAnsi" w:hAnsiTheme="minorHAnsi" w:cs="Calibri"/>
          <w:sz w:val="20"/>
          <w:szCs w:val="20"/>
        </w:rPr>
        <w:t>Anigbogu</w:t>
      </w:r>
      <w:proofErr w:type="spellEnd"/>
      <w:r w:rsidRPr="00831206">
        <w:rPr>
          <w:rFonts w:asciiTheme="minorHAnsi" w:hAnsiTheme="minorHAnsi" w:cs="Calibri"/>
          <w:sz w:val="20"/>
          <w:szCs w:val="20"/>
        </w:rPr>
        <w:t xml:space="preserve">, B., 2010. Economic evaluation of an ‘Experts by experience’ model in </w:t>
      </w:r>
      <w:proofErr w:type="spellStart"/>
      <w:r w:rsidRPr="00831206">
        <w:rPr>
          <w:rFonts w:asciiTheme="minorHAnsi" w:hAnsiTheme="minorHAnsi" w:cs="Calibri"/>
          <w:sz w:val="20"/>
          <w:szCs w:val="20"/>
        </w:rPr>
        <w:t>Basildon</w:t>
      </w:r>
      <w:proofErr w:type="spellEnd"/>
      <w:r w:rsidRPr="00831206">
        <w:rPr>
          <w:rFonts w:asciiTheme="minorHAnsi" w:hAnsiTheme="minorHAnsi" w:cs="Calibri"/>
          <w:sz w:val="20"/>
          <w:szCs w:val="20"/>
        </w:rPr>
        <w:t xml:space="preserve"> district. </w:t>
      </w:r>
      <w:r w:rsidRPr="00831206">
        <w:rPr>
          <w:rFonts w:asciiTheme="minorHAnsi" w:hAnsiTheme="minorHAnsi" w:cs="Calibri"/>
          <w:i/>
          <w:sz w:val="20"/>
          <w:szCs w:val="20"/>
        </w:rPr>
        <w:t xml:space="preserve">Personal Social Service Research Unit (PSSRU) LSE Health and Social Care. </w:t>
      </w:r>
      <w:r w:rsidRPr="00831206">
        <w:rPr>
          <w:rFonts w:asciiTheme="minorHAnsi" w:hAnsiTheme="minorHAnsi" w:cs="Calibri"/>
          <w:sz w:val="20"/>
          <w:szCs w:val="20"/>
        </w:rPr>
        <w:t xml:space="preserve">London School of Economics and Political Science. </w:t>
      </w:r>
      <w:hyperlink r:id="rId67" w:history="1">
        <w:r w:rsidRPr="00831206">
          <w:rPr>
            <w:rStyle w:val="Hyperlink"/>
            <w:rFonts w:asciiTheme="minorHAnsi" w:hAnsiTheme="minorHAnsi" w:cs="Calibri"/>
            <w:i/>
            <w:sz w:val="20"/>
            <w:szCs w:val="20"/>
          </w:rPr>
          <w:t>https://www.researchgate.net/publication/220026412_Economic_evaluation_of_an_expert_by_experience_model_in_the_Basildon_district</w:t>
        </w:r>
      </w:hyperlink>
      <w:r w:rsidRPr="00831206">
        <w:rPr>
          <w:rFonts w:asciiTheme="minorHAnsi" w:hAnsiTheme="minorHAnsi" w:cs="Calibri"/>
          <w:i/>
          <w:sz w:val="20"/>
          <w:szCs w:val="20"/>
        </w:rPr>
        <w:t xml:space="preserve"> </w:t>
      </w:r>
      <w:r w:rsidRPr="00831206">
        <w:rPr>
          <w:rFonts w:asciiTheme="minorHAnsi" w:hAnsiTheme="minorHAnsi" w:cs="Calibri"/>
          <w:sz w:val="20"/>
          <w:szCs w:val="20"/>
        </w:rPr>
        <w:t>downloaded 03/03/2019.</w:t>
      </w:r>
    </w:p>
    <w:p w14:paraId="62B84410" w14:textId="77777777" w:rsidR="00BE23E6" w:rsidRPr="00831206" w:rsidRDefault="00BE23E6" w:rsidP="001D5116">
      <w:pPr>
        <w:pStyle w:val="Default"/>
        <w:spacing w:line="276" w:lineRule="auto"/>
        <w:rPr>
          <w:rFonts w:asciiTheme="minorHAnsi" w:hAnsiTheme="minorHAnsi" w:cs="Calibri"/>
          <w:sz w:val="20"/>
          <w:szCs w:val="20"/>
        </w:rPr>
      </w:pPr>
    </w:p>
    <w:p w14:paraId="6040E2F2" w14:textId="72801799" w:rsidR="00816A3E" w:rsidRPr="00831206" w:rsidRDefault="00816A3E" w:rsidP="001D5116">
      <w:pPr>
        <w:spacing w:line="276" w:lineRule="auto"/>
        <w:rPr>
          <w:rFonts w:asciiTheme="minorHAnsi" w:hAnsiTheme="minorHAnsi" w:cs="Arial"/>
          <w:bCs/>
          <w:sz w:val="20"/>
          <w:szCs w:val="20"/>
        </w:rPr>
      </w:pPr>
      <w:r w:rsidRPr="00831206">
        <w:rPr>
          <w:rFonts w:asciiTheme="minorHAnsi" w:hAnsiTheme="minorHAnsi" w:cs="Arial"/>
          <w:sz w:val="20"/>
          <w:szCs w:val="20"/>
        </w:rPr>
        <w:t xml:space="preserve">Berman, G., &amp; </w:t>
      </w:r>
      <w:hyperlink r:id="rId68" w:history="1">
        <w:proofErr w:type="spellStart"/>
        <w:r w:rsidRPr="00831206">
          <w:rPr>
            <w:rFonts w:asciiTheme="minorHAnsi" w:hAnsiTheme="minorHAnsi" w:cs="Arial"/>
            <w:sz w:val="20"/>
            <w:szCs w:val="20"/>
          </w:rPr>
          <w:t>Feinblatt</w:t>
        </w:r>
        <w:proofErr w:type="spellEnd"/>
        <w:r w:rsidRPr="00831206">
          <w:rPr>
            <w:rFonts w:asciiTheme="minorHAnsi" w:hAnsiTheme="minorHAnsi" w:cs="Arial"/>
            <w:sz w:val="20"/>
            <w:szCs w:val="20"/>
          </w:rPr>
          <w:t>,</w:t>
        </w:r>
      </w:hyperlink>
      <w:r w:rsidRPr="00831206">
        <w:rPr>
          <w:rFonts w:asciiTheme="minorHAnsi" w:hAnsiTheme="minorHAnsi" w:cs="Arial"/>
          <w:sz w:val="20"/>
          <w:szCs w:val="20"/>
        </w:rPr>
        <w:t xml:space="preserve"> J. (2002). </w:t>
      </w:r>
      <w:r w:rsidRPr="00831206">
        <w:rPr>
          <w:rFonts w:asciiTheme="minorHAnsi" w:hAnsiTheme="minorHAnsi" w:cs="Arial"/>
          <w:bCs/>
          <w:sz w:val="20"/>
          <w:szCs w:val="20"/>
        </w:rPr>
        <w:t>Problem</w:t>
      </w:r>
      <w:r w:rsidRPr="00831206">
        <w:rPr>
          <w:rFonts w:asciiTheme="minorHAnsi" w:hAnsiTheme="minorHAnsi" w:cs="Cambria Math"/>
          <w:bCs/>
          <w:sz w:val="20"/>
          <w:szCs w:val="20"/>
        </w:rPr>
        <w:t>‐</w:t>
      </w:r>
      <w:r w:rsidRPr="00831206">
        <w:rPr>
          <w:rFonts w:asciiTheme="minorHAnsi" w:hAnsiTheme="minorHAnsi" w:cs="Arial"/>
          <w:bCs/>
          <w:sz w:val="20"/>
          <w:szCs w:val="20"/>
        </w:rPr>
        <w:t>solving courts: A brief primer.</w:t>
      </w:r>
      <w:r w:rsidR="00E53FAA" w:rsidRPr="00831206">
        <w:rPr>
          <w:rFonts w:asciiTheme="minorHAnsi" w:hAnsiTheme="minorHAnsi" w:cs="Arial"/>
          <w:bCs/>
          <w:sz w:val="20"/>
          <w:szCs w:val="20"/>
        </w:rPr>
        <w:t xml:space="preserve"> </w:t>
      </w:r>
      <w:r w:rsidRPr="00831206">
        <w:rPr>
          <w:rFonts w:asciiTheme="minorHAnsi" w:hAnsiTheme="minorHAnsi" w:cs="Arial"/>
          <w:i/>
          <w:sz w:val="20"/>
          <w:szCs w:val="20"/>
        </w:rPr>
        <w:t>Law &amp; Policy, 23</w:t>
      </w:r>
      <w:r w:rsidRPr="00831206">
        <w:rPr>
          <w:rFonts w:asciiTheme="minorHAnsi" w:hAnsiTheme="minorHAnsi" w:cs="Arial"/>
          <w:sz w:val="20"/>
          <w:szCs w:val="20"/>
        </w:rPr>
        <w:t xml:space="preserve">, 2, 125-140. </w:t>
      </w:r>
    </w:p>
    <w:p w14:paraId="62FD2087" w14:textId="77777777" w:rsidR="00816A3E" w:rsidRPr="00831206" w:rsidRDefault="00816A3E" w:rsidP="001D5116">
      <w:pPr>
        <w:pStyle w:val="Heading2"/>
        <w:spacing w:before="0" w:line="276" w:lineRule="auto"/>
        <w:rPr>
          <w:rFonts w:asciiTheme="minorHAnsi" w:hAnsiTheme="minorHAnsi" w:cs="Arial"/>
          <w:color w:val="auto"/>
          <w:sz w:val="20"/>
          <w:szCs w:val="20"/>
        </w:rPr>
      </w:pPr>
    </w:p>
    <w:p w14:paraId="344F5859" w14:textId="77777777" w:rsidR="00816A3E" w:rsidRPr="00831206" w:rsidRDefault="00816A3E" w:rsidP="001D5116">
      <w:pPr>
        <w:pStyle w:val="Heading2"/>
        <w:spacing w:before="0" w:line="276" w:lineRule="auto"/>
        <w:rPr>
          <w:rFonts w:asciiTheme="minorHAnsi" w:hAnsiTheme="minorHAnsi" w:cs="Arial"/>
          <w:color w:val="auto"/>
          <w:sz w:val="20"/>
          <w:szCs w:val="20"/>
        </w:rPr>
      </w:pPr>
      <w:r w:rsidRPr="00831206">
        <w:rPr>
          <w:rFonts w:asciiTheme="minorHAnsi" w:hAnsiTheme="minorHAnsi" w:cs="Arial"/>
          <w:color w:val="auto"/>
          <w:sz w:val="20"/>
          <w:szCs w:val="20"/>
        </w:rPr>
        <w:t xml:space="preserve">Burrell, S. (2013). </w:t>
      </w:r>
      <w:r w:rsidRPr="00831206">
        <w:rPr>
          <w:rFonts w:asciiTheme="minorHAnsi" w:hAnsiTheme="minorHAnsi" w:cs="Arial"/>
          <w:i/>
          <w:color w:val="auto"/>
          <w:sz w:val="20"/>
          <w:szCs w:val="20"/>
        </w:rPr>
        <w:t>Trauma and the environment of care in juvenile institutions</w:t>
      </w:r>
      <w:r w:rsidRPr="00831206">
        <w:rPr>
          <w:rFonts w:asciiTheme="minorHAnsi" w:hAnsiTheme="minorHAnsi" w:cs="Arial"/>
          <w:color w:val="auto"/>
          <w:sz w:val="20"/>
          <w:szCs w:val="20"/>
        </w:rPr>
        <w:t>. Los Angeles: National Centre for Child Traumatic Stress.</w:t>
      </w:r>
    </w:p>
    <w:p w14:paraId="3DD14D01" w14:textId="77777777" w:rsidR="00816A3E" w:rsidRPr="00831206" w:rsidRDefault="00816A3E" w:rsidP="001D5116">
      <w:pPr>
        <w:pStyle w:val="EndNoteBibliography"/>
        <w:spacing w:line="276" w:lineRule="auto"/>
        <w:rPr>
          <w:rFonts w:asciiTheme="minorHAnsi" w:hAnsiTheme="minorHAnsi"/>
          <w:noProof/>
          <w:sz w:val="20"/>
          <w:szCs w:val="20"/>
        </w:rPr>
      </w:pPr>
    </w:p>
    <w:p w14:paraId="76832B72" w14:textId="64D4E42E" w:rsidR="00EA1DFB" w:rsidRPr="00831206" w:rsidRDefault="00EA1DFB"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Cashmore, J., &amp; Ainsworth, F. (2004). </w:t>
      </w:r>
      <w:r w:rsidRPr="00831206">
        <w:rPr>
          <w:rFonts w:asciiTheme="minorHAnsi" w:hAnsiTheme="minorHAnsi"/>
          <w:i/>
          <w:noProof/>
          <w:sz w:val="20"/>
          <w:szCs w:val="20"/>
        </w:rPr>
        <w:t>Audit of Australian out-of-home care research</w:t>
      </w:r>
      <w:r w:rsidRPr="00831206">
        <w:rPr>
          <w:rFonts w:asciiTheme="minorHAnsi" w:hAnsiTheme="minorHAnsi"/>
          <w:noProof/>
          <w:sz w:val="20"/>
          <w:szCs w:val="20"/>
        </w:rPr>
        <w:t xml:space="preserve">. Sydney. </w:t>
      </w:r>
    </w:p>
    <w:p w14:paraId="2126B405" w14:textId="77777777" w:rsidR="00EA1DFB" w:rsidRPr="00831206" w:rsidRDefault="00EA1DFB" w:rsidP="001D5116">
      <w:pPr>
        <w:pStyle w:val="Default"/>
        <w:spacing w:line="276" w:lineRule="auto"/>
        <w:rPr>
          <w:rFonts w:asciiTheme="minorHAnsi" w:hAnsiTheme="minorHAnsi"/>
          <w:sz w:val="20"/>
          <w:szCs w:val="20"/>
        </w:rPr>
      </w:pPr>
    </w:p>
    <w:p w14:paraId="43711923" w14:textId="43D72C7D" w:rsidR="00A70931" w:rsidRPr="00831206" w:rsidRDefault="00A70931"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Child Protection Development. (2011). </w:t>
      </w:r>
      <w:r w:rsidRPr="00831206">
        <w:rPr>
          <w:rFonts w:asciiTheme="minorHAnsi" w:hAnsiTheme="minorHAnsi"/>
          <w:i/>
          <w:noProof/>
          <w:sz w:val="20"/>
          <w:szCs w:val="20"/>
        </w:rPr>
        <w:t>Specialist Foster Care Review: Consultation Report</w:t>
      </w:r>
      <w:r w:rsidRPr="00831206">
        <w:rPr>
          <w:rFonts w:asciiTheme="minorHAnsi" w:hAnsiTheme="minorHAnsi"/>
          <w:noProof/>
          <w:sz w:val="20"/>
          <w:szCs w:val="20"/>
        </w:rPr>
        <w:t>. Retrieved from Brisbane.</w:t>
      </w:r>
    </w:p>
    <w:p w14:paraId="09C774C4" w14:textId="77777777" w:rsidR="00A70931" w:rsidRPr="00831206" w:rsidRDefault="00A70931" w:rsidP="001D5116">
      <w:pPr>
        <w:pStyle w:val="EndNoteBibliography"/>
        <w:spacing w:line="276" w:lineRule="auto"/>
        <w:ind w:left="720"/>
        <w:rPr>
          <w:rFonts w:asciiTheme="minorHAnsi" w:hAnsiTheme="minorHAnsi"/>
          <w:noProof/>
          <w:sz w:val="20"/>
          <w:szCs w:val="20"/>
        </w:rPr>
      </w:pPr>
    </w:p>
    <w:p w14:paraId="5217FAFE" w14:textId="77777777" w:rsidR="00BE23E6" w:rsidRPr="00831206" w:rsidRDefault="00BE23E6" w:rsidP="001D5116">
      <w:pPr>
        <w:pStyle w:val="Default"/>
        <w:spacing w:line="276" w:lineRule="auto"/>
        <w:rPr>
          <w:rFonts w:asciiTheme="minorHAnsi" w:hAnsiTheme="minorHAnsi" w:cs="Calibri"/>
          <w:sz w:val="20"/>
          <w:szCs w:val="20"/>
        </w:rPr>
      </w:pPr>
      <w:r w:rsidRPr="00831206">
        <w:rPr>
          <w:rFonts w:asciiTheme="minorHAnsi" w:hAnsiTheme="minorHAnsi"/>
          <w:sz w:val="20"/>
          <w:szCs w:val="20"/>
        </w:rPr>
        <w:t xml:space="preserve">Chow, D. L., Miller, S. D., Seidel, J. A., Kane, R. T., Thornton, J. A., &amp; Andrews, W. P. (2015). The role of deliberate practice in the development of highly effective psychotherapists. </w:t>
      </w:r>
      <w:r w:rsidRPr="00831206">
        <w:rPr>
          <w:rStyle w:val="Emphasis"/>
          <w:rFonts w:asciiTheme="minorHAnsi" w:hAnsiTheme="minorHAnsi"/>
          <w:sz w:val="20"/>
          <w:szCs w:val="20"/>
        </w:rPr>
        <w:t>Psychotherapy, 52</w:t>
      </w:r>
      <w:r w:rsidRPr="00831206">
        <w:rPr>
          <w:rFonts w:asciiTheme="minorHAnsi" w:hAnsiTheme="minorHAnsi"/>
          <w:sz w:val="20"/>
          <w:szCs w:val="20"/>
        </w:rPr>
        <w:t>, 337-345.</w:t>
      </w:r>
    </w:p>
    <w:p w14:paraId="7D04D2AA" w14:textId="77777777" w:rsidR="00BE23E6" w:rsidRPr="00831206" w:rsidRDefault="00BE23E6" w:rsidP="001D5116">
      <w:pPr>
        <w:pStyle w:val="Default"/>
        <w:spacing w:line="276" w:lineRule="auto"/>
        <w:rPr>
          <w:rFonts w:asciiTheme="minorHAnsi" w:hAnsiTheme="minorHAnsi" w:cs="Calibri"/>
          <w:sz w:val="20"/>
          <w:szCs w:val="20"/>
        </w:rPr>
      </w:pPr>
    </w:p>
    <w:p w14:paraId="6D793DFE" w14:textId="77777777" w:rsidR="00D12DA1" w:rsidRPr="00831206" w:rsidRDefault="00D12DA1" w:rsidP="001D5116">
      <w:pPr>
        <w:spacing w:line="276" w:lineRule="auto"/>
        <w:rPr>
          <w:rFonts w:asciiTheme="minorHAnsi" w:hAnsiTheme="minorHAnsi" w:cs="Arial"/>
          <w:sz w:val="20"/>
          <w:szCs w:val="20"/>
        </w:rPr>
      </w:pPr>
      <w:r w:rsidRPr="00831206">
        <w:rPr>
          <w:rFonts w:asciiTheme="minorHAnsi" w:hAnsiTheme="minorHAnsi" w:cs="Arial"/>
          <w:sz w:val="20"/>
          <w:szCs w:val="20"/>
        </w:rPr>
        <w:t xml:space="preserve">Curtis, N., Ronan, K., </w:t>
      </w:r>
      <w:proofErr w:type="spellStart"/>
      <w:r w:rsidRPr="00831206">
        <w:rPr>
          <w:rFonts w:asciiTheme="minorHAnsi" w:hAnsiTheme="minorHAnsi" w:cs="Arial"/>
          <w:sz w:val="20"/>
          <w:szCs w:val="20"/>
        </w:rPr>
        <w:t>Heiblum</w:t>
      </w:r>
      <w:proofErr w:type="spellEnd"/>
      <w:r w:rsidRPr="00831206">
        <w:rPr>
          <w:rFonts w:asciiTheme="minorHAnsi" w:hAnsiTheme="minorHAnsi" w:cs="Arial"/>
          <w:sz w:val="20"/>
          <w:szCs w:val="20"/>
        </w:rPr>
        <w:t xml:space="preserve">, J., &amp; </w:t>
      </w:r>
      <w:proofErr w:type="spellStart"/>
      <w:r w:rsidRPr="00831206">
        <w:rPr>
          <w:rFonts w:asciiTheme="minorHAnsi" w:hAnsiTheme="minorHAnsi" w:cs="Arial"/>
          <w:sz w:val="20"/>
          <w:szCs w:val="20"/>
        </w:rPr>
        <w:t>Crellin</w:t>
      </w:r>
      <w:proofErr w:type="spellEnd"/>
      <w:r w:rsidRPr="00831206">
        <w:rPr>
          <w:rFonts w:asciiTheme="minorHAnsi" w:hAnsiTheme="minorHAnsi" w:cs="Arial"/>
          <w:sz w:val="20"/>
          <w:szCs w:val="20"/>
        </w:rPr>
        <w:t xml:space="preserve">, K. (2009). Dissemination and effectiveness of </w:t>
      </w:r>
      <w:proofErr w:type="spellStart"/>
      <w:r w:rsidRPr="00831206">
        <w:rPr>
          <w:rFonts w:asciiTheme="minorHAnsi" w:hAnsiTheme="minorHAnsi" w:cs="Arial"/>
          <w:sz w:val="20"/>
          <w:szCs w:val="20"/>
        </w:rPr>
        <w:t>multisystemic</w:t>
      </w:r>
      <w:proofErr w:type="spellEnd"/>
      <w:r w:rsidRPr="00831206">
        <w:rPr>
          <w:rFonts w:asciiTheme="minorHAnsi" w:hAnsiTheme="minorHAnsi" w:cs="Arial"/>
          <w:sz w:val="20"/>
          <w:szCs w:val="20"/>
        </w:rPr>
        <w:t xml:space="preserve"> treatment in New Zealand: A benchmarking study. </w:t>
      </w:r>
      <w:r w:rsidRPr="00831206">
        <w:rPr>
          <w:rFonts w:asciiTheme="minorHAnsi" w:hAnsiTheme="minorHAnsi" w:cs="Arial"/>
          <w:i/>
          <w:sz w:val="20"/>
          <w:szCs w:val="20"/>
        </w:rPr>
        <w:t>Journal of Family Psychology, 23</w:t>
      </w:r>
      <w:r w:rsidRPr="00831206">
        <w:rPr>
          <w:rFonts w:asciiTheme="minorHAnsi" w:hAnsiTheme="minorHAnsi" w:cs="Arial"/>
          <w:sz w:val="20"/>
          <w:szCs w:val="20"/>
        </w:rPr>
        <w:t>, 2, 19-129.</w:t>
      </w:r>
    </w:p>
    <w:p w14:paraId="6C93643C" w14:textId="77777777" w:rsidR="00D12DA1" w:rsidRPr="00831206" w:rsidRDefault="00D12DA1" w:rsidP="001D5116">
      <w:pPr>
        <w:spacing w:line="276" w:lineRule="auto"/>
        <w:rPr>
          <w:rFonts w:asciiTheme="minorHAnsi" w:eastAsiaTheme="minorHAnsi" w:hAnsiTheme="minorHAnsi" w:cstheme="minorHAnsi"/>
          <w:sz w:val="20"/>
          <w:szCs w:val="20"/>
          <w:lang w:val="en-US" w:eastAsia="en-US"/>
        </w:rPr>
      </w:pPr>
    </w:p>
    <w:p w14:paraId="3D12AF48" w14:textId="77777777" w:rsidR="00BE23E6" w:rsidRPr="00831206" w:rsidRDefault="00BE23E6" w:rsidP="001D5116">
      <w:pPr>
        <w:spacing w:line="276" w:lineRule="auto"/>
        <w:rPr>
          <w:rFonts w:asciiTheme="minorHAnsi" w:eastAsiaTheme="minorHAnsi" w:hAnsiTheme="minorHAnsi" w:cstheme="minorHAnsi"/>
          <w:sz w:val="20"/>
          <w:szCs w:val="20"/>
          <w:lang w:val="en-US" w:eastAsia="en-US"/>
        </w:rPr>
      </w:pPr>
      <w:proofErr w:type="spellStart"/>
      <w:r w:rsidRPr="00831206">
        <w:rPr>
          <w:rFonts w:asciiTheme="minorHAnsi" w:eastAsiaTheme="minorHAnsi" w:hAnsiTheme="minorHAnsi" w:cstheme="minorHAnsi"/>
          <w:sz w:val="20"/>
          <w:szCs w:val="20"/>
          <w:lang w:val="en-US" w:eastAsia="en-US"/>
        </w:rPr>
        <w:t>Degney</w:t>
      </w:r>
      <w:proofErr w:type="spellEnd"/>
      <w:r w:rsidRPr="00831206">
        <w:rPr>
          <w:rFonts w:asciiTheme="minorHAnsi" w:eastAsiaTheme="minorHAnsi" w:hAnsiTheme="minorHAnsi" w:cstheme="minorHAnsi"/>
          <w:sz w:val="20"/>
          <w:szCs w:val="20"/>
          <w:lang w:val="en-US" w:eastAsia="en-US"/>
        </w:rPr>
        <w:t xml:space="preserve">, J., Hopkins, B., </w:t>
      </w:r>
      <w:proofErr w:type="spellStart"/>
      <w:r w:rsidRPr="00831206">
        <w:rPr>
          <w:rFonts w:asciiTheme="minorHAnsi" w:eastAsiaTheme="minorHAnsi" w:hAnsiTheme="minorHAnsi" w:cstheme="minorHAnsi"/>
          <w:sz w:val="20"/>
          <w:szCs w:val="20"/>
          <w:lang w:val="en-US" w:eastAsia="en-US"/>
        </w:rPr>
        <w:t>Hosie</w:t>
      </w:r>
      <w:proofErr w:type="spellEnd"/>
      <w:r w:rsidRPr="00831206">
        <w:rPr>
          <w:rFonts w:asciiTheme="minorHAnsi" w:eastAsiaTheme="minorHAnsi" w:hAnsiTheme="minorHAnsi" w:cstheme="minorHAnsi"/>
          <w:sz w:val="20"/>
          <w:szCs w:val="20"/>
          <w:lang w:val="en-US" w:eastAsia="en-US"/>
        </w:rPr>
        <w:t xml:space="preserve">, A., Lim, S., </w:t>
      </w:r>
      <w:proofErr w:type="spellStart"/>
      <w:r w:rsidRPr="00831206">
        <w:rPr>
          <w:rFonts w:asciiTheme="minorHAnsi" w:eastAsiaTheme="minorHAnsi" w:hAnsiTheme="minorHAnsi" w:cstheme="minorHAnsi"/>
          <w:sz w:val="20"/>
          <w:szCs w:val="20"/>
          <w:lang w:val="en-US" w:eastAsia="en-US"/>
        </w:rPr>
        <w:t>Rajendren</w:t>
      </w:r>
      <w:proofErr w:type="spellEnd"/>
      <w:r w:rsidRPr="00831206">
        <w:rPr>
          <w:rFonts w:asciiTheme="minorHAnsi" w:eastAsiaTheme="minorHAnsi" w:hAnsiTheme="minorHAnsi" w:cstheme="minorHAnsi"/>
          <w:sz w:val="20"/>
          <w:szCs w:val="20"/>
          <w:lang w:val="en-US" w:eastAsia="en-US"/>
        </w:rPr>
        <w:t xml:space="preserve">, A. V., &amp; </w:t>
      </w:r>
      <w:proofErr w:type="spellStart"/>
      <w:r w:rsidRPr="00831206">
        <w:rPr>
          <w:rFonts w:asciiTheme="minorHAnsi" w:eastAsiaTheme="minorHAnsi" w:hAnsiTheme="minorHAnsi" w:cstheme="minorHAnsi"/>
          <w:sz w:val="20"/>
          <w:szCs w:val="20"/>
          <w:lang w:val="en-US" w:eastAsia="en-US"/>
        </w:rPr>
        <w:t>Vogl</w:t>
      </w:r>
      <w:proofErr w:type="spellEnd"/>
      <w:r w:rsidRPr="00831206">
        <w:rPr>
          <w:rFonts w:asciiTheme="minorHAnsi" w:eastAsiaTheme="minorHAnsi" w:hAnsiTheme="minorHAnsi" w:cstheme="minorHAnsi"/>
          <w:sz w:val="20"/>
          <w:szCs w:val="20"/>
          <w:lang w:val="en-US" w:eastAsia="en-US"/>
        </w:rPr>
        <w:t xml:space="preserve">, G. (2012). </w:t>
      </w:r>
      <w:r w:rsidRPr="00831206">
        <w:rPr>
          <w:rFonts w:asciiTheme="minorHAnsi" w:eastAsiaTheme="minorHAnsi" w:hAnsiTheme="minorHAnsi" w:cstheme="minorHAnsi"/>
          <w:i/>
          <w:iCs/>
          <w:sz w:val="20"/>
          <w:szCs w:val="20"/>
          <w:lang w:val="en-US" w:eastAsia="en-US"/>
        </w:rPr>
        <w:t>Counting the Cost – The Impact of Young Men’s Mental Health on the Australian Economy</w:t>
      </w:r>
      <w:r w:rsidRPr="00831206">
        <w:rPr>
          <w:rFonts w:asciiTheme="minorHAnsi" w:eastAsiaTheme="minorHAnsi" w:hAnsiTheme="minorHAnsi" w:cstheme="minorHAnsi"/>
          <w:sz w:val="20"/>
          <w:szCs w:val="20"/>
          <w:lang w:val="en-US" w:eastAsia="en-US"/>
        </w:rPr>
        <w:t>. Young and Well Cooperative Research Centre.</w:t>
      </w:r>
    </w:p>
    <w:p w14:paraId="10DB29D0" w14:textId="77777777" w:rsidR="00BE23E6" w:rsidRPr="00831206" w:rsidRDefault="00BE23E6" w:rsidP="001D5116">
      <w:pPr>
        <w:spacing w:line="276" w:lineRule="auto"/>
        <w:rPr>
          <w:rFonts w:asciiTheme="minorHAnsi" w:hAnsiTheme="minorHAnsi"/>
          <w:sz w:val="20"/>
          <w:szCs w:val="20"/>
          <w:lang w:val="en-US"/>
        </w:rPr>
      </w:pPr>
      <w:r w:rsidRPr="00831206">
        <w:rPr>
          <w:rFonts w:asciiTheme="minorHAnsi" w:hAnsiTheme="minorHAnsi"/>
          <w:sz w:val="20"/>
          <w:szCs w:val="20"/>
          <w:lang w:val="en-US"/>
        </w:rPr>
        <w:t xml:space="preserve"> </w:t>
      </w:r>
    </w:p>
    <w:p w14:paraId="201F46A8" w14:textId="77777777" w:rsidR="00DF123E" w:rsidRPr="00831206" w:rsidRDefault="00DF123E"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Delfabbro, P., King, D., &amp; Barber, J. (2010). Children in foster care – Five years on. </w:t>
      </w:r>
      <w:r w:rsidRPr="00831206">
        <w:rPr>
          <w:rFonts w:asciiTheme="minorHAnsi" w:hAnsiTheme="minorHAnsi"/>
          <w:i/>
          <w:noProof/>
          <w:sz w:val="20"/>
          <w:szCs w:val="20"/>
        </w:rPr>
        <w:t>Children Australia, 35</w:t>
      </w:r>
      <w:r w:rsidRPr="00831206">
        <w:rPr>
          <w:rFonts w:asciiTheme="minorHAnsi" w:hAnsiTheme="minorHAnsi"/>
          <w:noProof/>
          <w:sz w:val="20"/>
          <w:szCs w:val="20"/>
        </w:rPr>
        <w:t xml:space="preserve">(1), 22-30. Retrieved from </w:t>
      </w:r>
      <w:hyperlink r:id="rId69" w:history="1">
        <w:r w:rsidRPr="00831206">
          <w:rPr>
            <w:rStyle w:val="Hyperlink"/>
            <w:rFonts w:asciiTheme="minorHAnsi" w:hAnsiTheme="minorHAnsi"/>
            <w:i/>
            <w:noProof/>
            <w:sz w:val="20"/>
            <w:szCs w:val="20"/>
          </w:rPr>
          <w:t>https://www.cambridge.org/core/article/children-in-foster-care-five-years-on/EB9C5D5011A56C62DA0C0E3A3BF380DB</w:t>
        </w:r>
      </w:hyperlink>
      <w:r w:rsidRPr="00831206">
        <w:rPr>
          <w:rFonts w:asciiTheme="minorHAnsi" w:hAnsiTheme="minorHAnsi"/>
          <w:i/>
          <w:noProof/>
          <w:sz w:val="20"/>
          <w:szCs w:val="20"/>
        </w:rPr>
        <w:t>.</w:t>
      </w:r>
      <w:r w:rsidRPr="00831206">
        <w:rPr>
          <w:rFonts w:asciiTheme="minorHAnsi" w:hAnsiTheme="minorHAnsi"/>
          <w:noProof/>
          <w:sz w:val="20"/>
          <w:szCs w:val="20"/>
        </w:rPr>
        <w:t xml:space="preserve"> doi:10.1017/S1035077200000936</w:t>
      </w:r>
    </w:p>
    <w:p w14:paraId="35262B6B" w14:textId="77777777" w:rsidR="00691639" w:rsidRPr="00831206" w:rsidRDefault="00691639" w:rsidP="001D5116">
      <w:pPr>
        <w:spacing w:line="276" w:lineRule="auto"/>
        <w:rPr>
          <w:rFonts w:asciiTheme="minorHAnsi" w:hAnsiTheme="minorHAnsi" w:cs="Arial"/>
          <w:sz w:val="20"/>
          <w:szCs w:val="20"/>
        </w:rPr>
      </w:pPr>
    </w:p>
    <w:p w14:paraId="3970913E" w14:textId="77777777" w:rsidR="00691639" w:rsidRPr="00831206" w:rsidRDefault="00691639" w:rsidP="001D5116">
      <w:pPr>
        <w:spacing w:line="276" w:lineRule="auto"/>
        <w:rPr>
          <w:rFonts w:asciiTheme="minorHAnsi" w:hAnsiTheme="minorHAnsi" w:cs="Arial"/>
          <w:bCs/>
          <w:kern w:val="36"/>
          <w:sz w:val="20"/>
          <w:szCs w:val="20"/>
          <w:lang w:val="en"/>
        </w:rPr>
      </w:pPr>
      <w:proofErr w:type="spellStart"/>
      <w:r w:rsidRPr="00831206">
        <w:rPr>
          <w:rFonts w:asciiTheme="minorHAnsi" w:hAnsiTheme="minorHAnsi" w:cs="Arial"/>
          <w:sz w:val="20"/>
          <w:szCs w:val="20"/>
        </w:rPr>
        <w:t>Delisi</w:t>
      </w:r>
      <w:proofErr w:type="spellEnd"/>
      <w:r w:rsidRPr="00831206">
        <w:rPr>
          <w:rFonts w:asciiTheme="minorHAnsi" w:hAnsiTheme="minorHAnsi" w:cs="Arial"/>
          <w:sz w:val="20"/>
          <w:szCs w:val="20"/>
        </w:rPr>
        <w:t xml:space="preserve">, M. (2001). </w:t>
      </w:r>
      <w:r w:rsidRPr="00831206">
        <w:rPr>
          <w:rFonts w:asciiTheme="minorHAnsi" w:hAnsiTheme="minorHAnsi" w:cs="Arial"/>
          <w:bCs/>
          <w:kern w:val="36"/>
          <w:sz w:val="20"/>
          <w:szCs w:val="20"/>
          <w:lang w:val="en"/>
        </w:rPr>
        <w:t xml:space="preserve">Designed to fail: Self-control and involvement in the criminal justice system. </w:t>
      </w:r>
      <w:r w:rsidRPr="00831206">
        <w:rPr>
          <w:rFonts w:asciiTheme="minorHAnsi" w:hAnsiTheme="minorHAnsi" w:cs="Arial"/>
          <w:bCs/>
          <w:i/>
          <w:kern w:val="36"/>
          <w:sz w:val="20"/>
          <w:szCs w:val="20"/>
          <w:lang w:val="en"/>
        </w:rPr>
        <w:t>American Journal of Criminal Justice, 26</w:t>
      </w:r>
      <w:r w:rsidRPr="00831206">
        <w:rPr>
          <w:rFonts w:asciiTheme="minorHAnsi" w:hAnsiTheme="minorHAnsi" w:cs="Arial"/>
          <w:bCs/>
          <w:kern w:val="36"/>
          <w:sz w:val="20"/>
          <w:szCs w:val="20"/>
          <w:lang w:val="en"/>
        </w:rPr>
        <w:t>, 1, 131-148.</w:t>
      </w:r>
    </w:p>
    <w:p w14:paraId="1CBF078C" w14:textId="77777777" w:rsidR="00691639" w:rsidRPr="00831206" w:rsidRDefault="00691639" w:rsidP="001D5116">
      <w:pPr>
        <w:spacing w:line="276" w:lineRule="auto"/>
        <w:rPr>
          <w:rFonts w:asciiTheme="minorHAnsi" w:hAnsiTheme="minorHAnsi" w:cs="Arial"/>
          <w:bCs/>
          <w:kern w:val="36"/>
          <w:sz w:val="20"/>
          <w:szCs w:val="20"/>
          <w:lang w:val="en"/>
        </w:rPr>
      </w:pPr>
    </w:p>
    <w:p w14:paraId="42DFBD12" w14:textId="2E80C2D4" w:rsidR="00BE23E6" w:rsidRPr="00831206" w:rsidRDefault="00BE23E6" w:rsidP="001D5116">
      <w:pPr>
        <w:spacing w:line="276" w:lineRule="auto"/>
        <w:rPr>
          <w:rFonts w:asciiTheme="minorHAnsi" w:eastAsiaTheme="minorHAnsi" w:hAnsiTheme="minorHAnsi" w:cs="Arial"/>
          <w:i/>
          <w:sz w:val="20"/>
          <w:szCs w:val="20"/>
          <w:lang w:val="en-US" w:eastAsia="en-US"/>
        </w:rPr>
      </w:pPr>
      <w:r w:rsidRPr="00831206">
        <w:rPr>
          <w:rFonts w:asciiTheme="minorHAnsi" w:hAnsiTheme="minorHAnsi" w:cs="Arial"/>
          <w:sz w:val="20"/>
          <w:szCs w:val="20"/>
        </w:rPr>
        <w:t xml:space="preserve">Department of Education, Employment and Workplace Relations (DEEWR) (2013). </w:t>
      </w:r>
      <w:r w:rsidRPr="00831206">
        <w:rPr>
          <w:rFonts w:asciiTheme="minorHAnsi" w:hAnsiTheme="minorHAnsi" w:cs="Arial"/>
          <w:i/>
          <w:sz w:val="20"/>
          <w:szCs w:val="20"/>
        </w:rPr>
        <w:t xml:space="preserve">Evaluation of Disability Employment Services 2010-2013 Final Report </w:t>
      </w:r>
      <w:hyperlink r:id="rId70" w:history="1">
        <w:r w:rsidRPr="00831206">
          <w:rPr>
            <w:rStyle w:val="Hyperlink"/>
            <w:rFonts w:asciiTheme="minorHAnsi" w:hAnsiTheme="minorHAnsi" w:cs="Arial"/>
            <w:i/>
            <w:sz w:val="20"/>
            <w:szCs w:val="20"/>
          </w:rPr>
          <w:t>https://d3n8a8pro7vhmx.cloudfront.net/wecanwork/pages/38/.../DES_Evaluation.pdf?</w:t>
        </w:r>
      </w:hyperlink>
      <w:r w:rsidRPr="00831206">
        <w:rPr>
          <w:rFonts w:asciiTheme="minorHAnsi" w:hAnsiTheme="minorHAnsi" w:cs="Arial"/>
          <w:sz w:val="20"/>
          <w:szCs w:val="20"/>
        </w:rPr>
        <w:t xml:space="preserve"> </w:t>
      </w:r>
      <w:proofErr w:type="gramStart"/>
      <w:r w:rsidRPr="00831206">
        <w:rPr>
          <w:rFonts w:asciiTheme="minorHAnsi" w:hAnsiTheme="minorHAnsi" w:cs="Arial"/>
          <w:sz w:val="20"/>
          <w:szCs w:val="20"/>
        </w:rPr>
        <w:t>downloaded</w:t>
      </w:r>
      <w:proofErr w:type="gramEnd"/>
      <w:r w:rsidRPr="00831206">
        <w:rPr>
          <w:rFonts w:asciiTheme="minorHAnsi" w:hAnsiTheme="minorHAnsi" w:cs="Arial"/>
          <w:sz w:val="20"/>
          <w:szCs w:val="20"/>
        </w:rPr>
        <w:t xml:space="preserve"> 01/03/2019.</w:t>
      </w:r>
    </w:p>
    <w:p w14:paraId="1C653156" w14:textId="77777777" w:rsidR="00BE23E6" w:rsidRPr="00831206" w:rsidRDefault="00BE23E6" w:rsidP="001D5116">
      <w:pPr>
        <w:spacing w:line="276" w:lineRule="auto"/>
        <w:rPr>
          <w:rFonts w:asciiTheme="minorHAnsi" w:hAnsiTheme="minorHAnsi"/>
          <w:sz w:val="20"/>
          <w:szCs w:val="20"/>
        </w:rPr>
      </w:pPr>
    </w:p>
    <w:p w14:paraId="712262E4"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Department of Health (2019). </w:t>
      </w:r>
      <w:r w:rsidRPr="00831206">
        <w:rPr>
          <w:rFonts w:asciiTheme="minorHAnsi" w:hAnsiTheme="minorHAnsi"/>
          <w:i/>
          <w:sz w:val="20"/>
          <w:szCs w:val="20"/>
        </w:rPr>
        <w:t>Report from the Mental Health Reference Group</w:t>
      </w:r>
      <w:r w:rsidRPr="00831206">
        <w:rPr>
          <w:rFonts w:asciiTheme="minorHAnsi" w:hAnsiTheme="minorHAnsi"/>
          <w:sz w:val="20"/>
          <w:szCs w:val="20"/>
        </w:rPr>
        <w:t xml:space="preserve">. </w:t>
      </w:r>
      <w:hyperlink r:id="rId71" w:history="1">
        <w:r w:rsidRPr="00831206">
          <w:rPr>
            <w:rStyle w:val="Hyperlink"/>
            <w:rFonts w:asciiTheme="minorHAnsi" w:hAnsiTheme="minorHAnsi"/>
            <w:i/>
            <w:sz w:val="20"/>
            <w:szCs w:val="20"/>
          </w:rPr>
          <w:t>http://www.health.gov.au/internet/main/publishing.nsf/Content/MBSR-pcrg-consult</w:t>
        </w:r>
      </w:hyperlink>
      <w:r w:rsidRPr="00831206">
        <w:rPr>
          <w:rFonts w:asciiTheme="minorHAnsi" w:hAnsiTheme="minorHAnsi"/>
          <w:sz w:val="20"/>
          <w:szCs w:val="20"/>
        </w:rPr>
        <w:t xml:space="preserve"> downloaded 18/02/2019.</w:t>
      </w:r>
    </w:p>
    <w:p w14:paraId="4F38BCF0" w14:textId="77777777" w:rsidR="00BE23E6" w:rsidRPr="00831206" w:rsidRDefault="00BE23E6" w:rsidP="001D5116">
      <w:pPr>
        <w:spacing w:line="276" w:lineRule="auto"/>
        <w:rPr>
          <w:rFonts w:asciiTheme="minorHAnsi" w:hAnsiTheme="minorHAnsi"/>
          <w:sz w:val="20"/>
          <w:szCs w:val="20"/>
        </w:rPr>
      </w:pPr>
    </w:p>
    <w:p w14:paraId="4EB5239F"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Department of Health (2013). National Practice Standards for the Mental Health Workforce (2013) </w:t>
      </w:r>
      <w:hyperlink r:id="rId72" w:history="1">
        <w:r w:rsidRPr="00831206">
          <w:rPr>
            <w:rStyle w:val="Hyperlink"/>
            <w:rFonts w:asciiTheme="minorHAnsi" w:hAnsiTheme="minorHAnsi"/>
            <w:i/>
            <w:sz w:val="20"/>
            <w:szCs w:val="20"/>
          </w:rPr>
          <w:t>http://www.health.gov.au/internet/main/publishing.nsf/Content/mental-pubs-n-wkstd13</w:t>
        </w:r>
      </w:hyperlink>
      <w:r w:rsidRPr="00831206">
        <w:rPr>
          <w:rFonts w:asciiTheme="minorHAnsi" w:hAnsiTheme="minorHAnsi"/>
          <w:sz w:val="20"/>
          <w:szCs w:val="20"/>
        </w:rPr>
        <w:t xml:space="preserve"> downloaded 27/02/2019.</w:t>
      </w:r>
    </w:p>
    <w:p w14:paraId="16245BD6" w14:textId="77777777" w:rsidR="00BE23E6" w:rsidRPr="00831206" w:rsidRDefault="00BE23E6" w:rsidP="001D5116">
      <w:pPr>
        <w:spacing w:line="276" w:lineRule="auto"/>
        <w:rPr>
          <w:rFonts w:asciiTheme="minorHAnsi" w:hAnsiTheme="minorHAnsi"/>
          <w:sz w:val="20"/>
          <w:szCs w:val="20"/>
        </w:rPr>
      </w:pPr>
    </w:p>
    <w:p w14:paraId="0BE3E8C0"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lastRenderedPageBreak/>
        <w:t xml:space="preserve">Department of Health (2010). Implementation guidelines for non-government community services. </w:t>
      </w:r>
      <w:hyperlink r:id="rId73" w:anchor="86" w:history="1">
        <w:r w:rsidRPr="00831206">
          <w:rPr>
            <w:rStyle w:val="Hyperlink"/>
            <w:rFonts w:asciiTheme="minorHAnsi" w:hAnsiTheme="minorHAnsi"/>
            <w:i/>
            <w:sz w:val="20"/>
            <w:szCs w:val="20"/>
          </w:rPr>
          <w:t>http://www.health.gov.au/internet/publications/publishing.nsf/Content/mental-pubs-i-nongov-toc~mental-pubs-i-nongov-st8#86</w:t>
        </w:r>
      </w:hyperlink>
      <w:r w:rsidRPr="00831206">
        <w:rPr>
          <w:rFonts w:asciiTheme="minorHAnsi" w:hAnsiTheme="minorHAnsi"/>
          <w:sz w:val="20"/>
          <w:szCs w:val="20"/>
        </w:rPr>
        <w:t xml:space="preserve"> downloaded 27/02/2019.</w:t>
      </w:r>
    </w:p>
    <w:p w14:paraId="4164D695" w14:textId="77777777" w:rsidR="00BE23E6" w:rsidRPr="00831206" w:rsidRDefault="00BE23E6" w:rsidP="001D5116">
      <w:pPr>
        <w:spacing w:line="276" w:lineRule="auto"/>
        <w:rPr>
          <w:rFonts w:asciiTheme="minorHAnsi" w:hAnsiTheme="minorHAnsi"/>
          <w:sz w:val="20"/>
          <w:szCs w:val="20"/>
        </w:rPr>
      </w:pPr>
    </w:p>
    <w:p w14:paraId="5488DAE2"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Department of Health (2018). </w:t>
      </w:r>
      <w:r w:rsidRPr="00831206">
        <w:rPr>
          <w:rFonts w:asciiTheme="minorHAnsi" w:hAnsiTheme="minorHAnsi"/>
          <w:i/>
          <w:sz w:val="20"/>
          <w:szCs w:val="20"/>
        </w:rPr>
        <w:t xml:space="preserve">Report from the Mental Health Reference Group. </w:t>
      </w:r>
      <w:hyperlink r:id="rId74" w:history="1">
        <w:r w:rsidRPr="00831206">
          <w:rPr>
            <w:rStyle w:val="Hyperlink"/>
            <w:rFonts w:asciiTheme="minorHAnsi" w:hAnsiTheme="minorHAnsi"/>
            <w:i/>
            <w:sz w:val="20"/>
            <w:szCs w:val="20"/>
          </w:rPr>
          <w:t>http://www.health.gov.au/internet/main/publishing.nsf/Content/MBSR-pcrg-consult</w:t>
        </w:r>
      </w:hyperlink>
      <w:r w:rsidRPr="00831206">
        <w:rPr>
          <w:rFonts w:asciiTheme="minorHAnsi" w:hAnsiTheme="minorHAnsi"/>
          <w:i/>
          <w:sz w:val="20"/>
          <w:szCs w:val="20"/>
        </w:rPr>
        <w:t xml:space="preserve"> downloaded 03/03/2019.</w:t>
      </w:r>
    </w:p>
    <w:p w14:paraId="2141F841" w14:textId="77777777" w:rsidR="00BE23E6" w:rsidRPr="00831206" w:rsidRDefault="00BE23E6" w:rsidP="001D5116">
      <w:pPr>
        <w:spacing w:line="276" w:lineRule="auto"/>
        <w:rPr>
          <w:rFonts w:asciiTheme="minorHAnsi" w:hAnsiTheme="minorHAnsi"/>
          <w:sz w:val="20"/>
          <w:szCs w:val="20"/>
        </w:rPr>
      </w:pPr>
    </w:p>
    <w:p w14:paraId="7ADD9B85"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Department of Health (2018). </w:t>
      </w:r>
      <w:r w:rsidRPr="00831206">
        <w:rPr>
          <w:rFonts w:asciiTheme="minorHAnsi" w:hAnsiTheme="minorHAnsi"/>
          <w:i/>
          <w:sz w:val="20"/>
          <w:szCs w:val="20"/>
        </w:rPr>
        <w:t>Better Access to Psychiatrists, Psychologists and General Practitioners</w:t>
      </w:r>
      <w:r w:rsidRPr="00831206">
        <w:rPr>
          <w:rFonts w:asciiTheme="minorHAnsi" w:hAnsiTheme="minorHAnsi"/>
          <w:sz w:val="20"/>
          <w:szCs w:val="20"/>
        </w:rPr>
        <w:t xml:space="preserve">. </w:t>
      </w:r>
      <w:hyperlink r:id="rId75" w:history="1">
        <w:r w:rsidRPr="00831206">
          <w:rPr>
            <w:rStyle w:val="Hyperlink"/>
            <w:rFonts w:asciiTheme="minorHAnsi" w:hAnsiTheme="minorHAnsi"/>
            <w:i/>
            <w:sz w:val="20"/>
            <w:szCs w:val="20"/>
          </w:rPr>
          <w:t>http://www.health.gov.au/mentalhealth-betteraccess</w:t>
        </w:r>
      </w:hyperlink>
      <w:r w:rsidRPr="00831206">
        <w:rPr>
          <w:rFonts w:asciiTheme="minorHAnsi" w:hAnsiTheme="minorHAnsi"/>
          <w:sz w:val="20"/>
          <w:szCs w:val="20"/>
        </w:rPr>
        <w:t xml:space="preserve"> downloaded 18/02/2019.</w:t>
      </w:r>
    </w:p>
    <w:p w14:paraId="22A42937" w14:textId="77777777" w:rsidR="00BE23E6" w:rsidRPr="00831206" w:rsidRDefault="00BE23E6" w:rsidP="001D5116">
      <w:pPr>
        <w:spacing w:line="276" w:lineRule="auto"/>
        <w:rPr>
          <w:rFonts w:asciiTheme="minorHAnsi" w:hAnsiTheme="minorHAnsi"/>
          <w:sz w:val="20"/>
          <w:szCs w:val="20"/>
        </w:rPr>
      </w:pPr>
    </w:p>
    <w:p w14:paraId="70088742" w14:textId="77777777" w:rsidR="00532A8E" w:rsidRPr="00831206" w:rsidRDefault="00532A8E"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Dong, M., Anda, R. F., Felitti, V. J., Dube, S. R., Williamson, D. F., Thompson, T. J., . . . Giles, W. H. (2004). The interrelatedness of multiple forms of childhood abuse, neglect, and household dysfunction. </w:t>
      </w:r>
      <w:r w:rsidRPr="00831206">
        <w:rPr>
          <w:rFonts w:asciiTheme="minorHAnsi" w:hAnsiTheme="minorHAnsi"/>
          <w:i/>
          <w:noProof/>
          <w:sz w:val="20"/>
          <w:szCs w:val="20"/>
        </w:rPr>
        <w:t>Child Abuse and Neglect, 28</w:t>
      </w:r>
      <w:r w:rsidRPr="00831206">
        <w:rPr>
          <w:rFonts w:asciiTheme="minorHAnsi" w:hAnsiTheme="minorHAnsi"/>
          <w:noProof/>
          <w:sz w:val="20"/>
          <w:szCs w:val="20"/>
        </w:rPr>
        <w:t>(7), 771-784. doi:10.1016/j.chiabu.2004.01.008</w:t>
      </w:r>
    </w:p>
    <w:p w14:paraId="1239E584" w14:textId="77777777" w:rsidR="00532A8E" w:rsidRPr="00831206" w:rsidRDefault="00532A8E" w:rsidP="001D5116">
      <w:pPr>
        <w:spacing w:line="276" w:lineRule="auto"/>
        <w:textAlignment w:val="center"/>
        <w:rPr>
          <w:rFonts w:asciiTheme="minorHAnsi" w:hAnsiTheme="minorHAnsi" w:cs="Calibri"/>
          <w:color w:val="000000"/>
          <w:sz w:val="20"/>
          <w:szCs w:val="20"/>
          <w:lang w:val="en-US"/>
        </w:rPr>
      </w:pPr>
    </w:p>
    <w:p w14:paraId="4467840D" w14:textId="292327BA" w:rsidR="00A16289" w:rsidRPr="00831206" w:rsidRDefault="00A16289" w:rsidP="001D5116">
      <w:pPr>
        <w:spacing w:line="276" w:lineRule="auto"/>
        <w:textAlignment w:val="center"/>
        <w:rPr>
          <w:rFonts w:asciiTheme="minorHAnsi" w:hAnsiTheme="minorHAnsi" w:cs="Calibri"/>
          <w:color w:val="000000"/>
          <w:sz w:val="20"/>
          <w:szCs w:val="20"/>
          <w:lang w:val="en-US"/>
        </w:rPr>
      </w:pPr>
      <w:proofErr w:type="spellStart"/>
      <w:proofErr w:type="gramStart"/>
      <w:r w:rsidRPr="00831206">
        <w:rPr>
          <w:rFonts w:asciiTheme="minorHAnsi" w:hAnsiTheme="minorHAnsi" w:cs="Calibri"/>
          <w:color w:val="000000"/>
          <w:sz w:val="20"/>
          <w:szCs w:val="20"/>
          <w:lang w:val="en-US"/>
        </w:rPr>
        <w:t>eMH</w:t>
      </w:r>
      <w:proofErr w:type="spellEnd"/>
      <w:proofErr w:type="gramEnd"/>
      <w:r w:rsidRPr="00831206">
        <w:rPr>
          <w:rFonts w:asciiTheme="minorHAnsi" w:hAnsiTheme="minorHAnsi" w:cs="Calibri"/>
          <w:color w:val="000000"/>
          <w:sz w:val="20"/>
          <w:szCs w:val="20"/>
          <w:lang w:val="en-US"/>
        </w:rPr>
        <w:t xml:space="preserve"> </w:t>
      </w:r>
      <w:proofErr w:type="spellStart"/>
      <w:r w:rsidRPr="00831206">
        <w:rPr>
          <w:rFonts w:asciiTheme="minorHAnsi" w:hAnsiTheme="minorHAnsi" w:cs="Calibri"/>
          <w:color w:val="000000"/>
          <w:sz w:val="20"/>
          <w:szCs w:val="20"/>
          <w:lang w:val="en-US"/>
        </w:rPr>
        <w:t>Prac</w:t>
      </w:r>
      <w:proofErr w:type="spellEnd"/>
      <w:r w:rsidRPr="00831206">
        <w:rPr>
          <w:rFonts w:asciiTheme="minorHAnsi" w:hAnsiTheme="minorHAnsi" w:cs="Calibri"/>
          <w:color w:val="000000"/>
          <w:sz w:val="20"/>
          <w:szCs w:val="20"/>
          <w:lang w:val="en-US"/>
        </w:rPr>
        <w:t xml:space="preserve">. </w:t>
      </w:r>
      <w:hyperlink r:id="rId76" w:history="1">
        <w:r w:rsidRPr="00831206">
          <w:rPr>
            <w:rFonts w:asciiTheme="minorHAnsi" w:hAnsiTheme="minorHAnsi" w:cs="Calibri"/>
            <w:i/>
            <w:color w:val="0000FF"/>
            <w:sz w:val="20"/>
            <w:szCs w:val="20"/>
            <w:u w:val="single"/>
            <w:lang w:val="en-US"/>
          </w:rPr>
          <w:t>www.emhprac.org.au</w:t>
        </w:r>
      </w:hyperlink>
    </w:p>
    <w:p w14:paraId="21A0A448" w14:textId="77777777" w:rsidR="009E2BA4" w:rsidRPr="00831206" w:rsidRDefault="009E2BA4" w:rsidP="001D5116">
      <w:pPr>
        <w:pStyle w:val="EndNoteBibliography"/>
        <w:spacing w:line="276" w:lineRule="auto"/>
        <w:ind w:left="720"/>
        <w:rPr>
          <w:rFonts w:asciiTheme="minorHAnsi" w:hAnsiTheme="minorHAnsi"/>
          <w:noProof/>
          <w:sz w:val="20"/>
          <w:szCs w:val="20"/>
        </w:rPr>
      </w:pPr>
    </w:p>
    <w:p w14:paraId="4C113E48" w14:textId="77777777" w:rsidR="009E2BA4" w:rsidRPr="00831206" w:rsidRDefault="009E2BA4" w:rsidP="001D5116">
      <w:pPr>
        <w:spacing w:line="276" w:lineRule="auto"/>
        <w:rPr>
          <w:rFonts w:asciiTheme="minorHAnsi" w:hAnsiTheme="minorHAnsi" w:cs="Arial"/>
          <w:bCs/>
          <w:kern w:val="36"/>
          <w:sz w:val="20"/>
          <w:szCs w:val="20"/>
        </w:rPr>
      </w:pPr>
      <w:r w:rsidRPr="00831206">
        <w:rPr>
          <w:rFonts w:asciiTheme="minorHAnsi" w:hAnsiTheme="minorHAnsi" w:cs="Arial"/>
          <w:sz w:val="20"/>
          <w:szCs w:val="20"/>
        </w:rPr>
        <w:t xml:space="preserve">Fergusson, D., &amp; </w:t>
      </w:r>
      <w:proofErr w:type="spellStart"/>
      <w:r w:rsidRPr="00831206">
        <w:rPr>
          <w:rFonts w:asciiTheme="minorHAnsi" w:hAnsiTheme="minorHAnsi" w:cs="Arial"/>
          <w:sz w:val="20"/>
          <w:szCs w:val="20"/>
        </w:rPr>
        <w:t>Horwood</w:t>
      </w:r>
      <w:proofErr w:type="spellEnd"/>
      <w:r w:rsidRPr="00831206">
        <w:rPr>
          <w:rFonts w:asciiTheme="minorHAnsi" w:hAnsiTheme="minorHAnsi" w:cs="Arial"/>
          <w:sz w:val="20"/>
          <w:szCs w:val="20"/>
        </w:rPr>
        <w:t xml:space="preserve">, J.L. (2001). </w:t>
      </w:r>
      <w:r w:rsidRPr="00831206">
        <w:rPr>
          <w:rFonts w:asciiTheme="minorHAnsi" w:hAnsiTheme="minorHAnsi" w:cs="Arial"/>
          <w:bCs/>
          <w:kern w:val="36"/>
          <w:sz w:val="20"/>
          <w:szCs w:val="20"/>
        </w:rPr>
        <w:t xml:space="preserve">The Christchurch Health and Development Study: review of findings on child and adolescent mental health. </w:t>
      </w:r>
      <w:r w:rsidRPr="00831206">
        <w:rPr>
          <w:rFonts w:asciiTheme="minorHAnsi" w:hAnsiTheme="minorHAnsi" w:cs="Arial"/>
          <w:bCs/>
          <w:i/>
          <w:kern w:val="36"/>
          <w:sz w:val="20"/>
          <w:szCs w:val="20"/>
        </w:rPr>
        <w:t>Australian and New Zealand Journal of Psychiatry, 35, 3</w:t>
      </w:r>
      <w:r w:rsidRPr="00831206">
        <w:rPr>
          <w:rFonts w:asciiTheme="minorHAnsi" w:hAnsiTheme="minorHAnsi" w:cs="Arial"/>
          <w:bCs/>
          <w:kern w:val="36"/>
          <w:sz w:val="20"/>
          <w:szCs w:val="20"/>
        </w:rPr>
        <w:t xml:space="preserve">, 287-296.  </w:t>
      </w:r>
    </w:p>
    <w:p w14:paraId="2ACB15D4" w14:textId="77777777" w:rsidR="009E2BA4" w:rsidRPr="00831206" w:rsidRDefault="009E2BA4" w:rsidP="001D5116">
      <w:pPr>
        <w:pStyle w:val="EndNoteBibliography"/>
        <w:spacing w:line="276" w:lineRule="auto"/>
        <w:ind w:left="720"/>
        <w:rPr>
          <w:rFonts w:asciiTheme="minorHAnsi" w:hAnsiTheme="minorHAnsi"/>
          <w:noProof/>
          <w:sz w:val="20"/>
          <w:szCs w:val="20"/>
        </w:rPr>
      </w:pPr>
    </w:p>
    <w:p w14:paraId="289B503F" w14:textId="77777777" w:rsidR="0064156D" w:rsidRPr="00831206" w:rsidRDefault="0064156D"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Frederico, M., Long, M., McNamara, P., McPherson, L., &amp; Rose, R. (2017). Improving outcomes for children in out-of-home care: the role of therapeutic foster care. </w:t>
      </w:r>
      <w:r w:rsidRPr="00831206">
        <w:rPr>
          <w:rFonts w:asciiTheme="minorHAnsi" w:hAnsiTheme="minorHAnsi"/>
          <w:i/>
          <w:noProof/>
          <w:sz w:val="20"/>
          <w:szCs w:val="20"/>
        </w:rPr>
        <w:t>Child &amp; Family Social Work, 22</w:t>
      </w:r>
      <w:r w:rsidRPr="00831206">
        <w:rPr>
          <w:rFonts w:asciiTheme="minorHAnsi" w:hAnsiTheme="minorHAnsi"/>
          <w:noProof/>
          <w:sz w:val="20"/>
          <w:szCs w:val="20"/>
        </w:rPr>
        <w:t xml:space="preserve">(2), 1064-1074. Retrieved from </w:t>
      </w:r>
      <w:hyperlink r:id="rId77" w:history="1">
        <w:r w:rsidRPr="00831206">
          <w:rPr>
            <w:rStyle w:val="Hyperlink"/>
            <w:rFonts w:asciiTheme="minorHAnsi" w:hAnsiTheme="minorHAnsi"/>
            <w:i/>
            <w:noProof/>
            <w:sz w:val="20"/>
            <w:szCs w:val="20"/>
          </w:rPr>
          <w:t>https://onlinelibrary.wiley.com/doi/abs/10.1111/cfs.12326</w:t>
        </w:r>
      </w:hyperlink>
      <w:r w:rsidRPr="00831206">
        <w:rPr>
          <w:rFonts w:asciiTheme="minorHAnsi" w:hAnsiTheme="minorHAnsi"/>
          <w:i/>
          <w:noProof/>
          <w:sz w:val="20"/>
          <w:szCs w:val="20"/>
        </w:rPr>
        <w:t>.</w:t>
      </w:r>
      <w:r w:rsidRPr="00831206">
        <w:rPr>
          <w:rFonts w:asciiTheme="minorHAnsi" w:hAnsiTheme="minorHAnsi"/>
          <w:noProof/>
          <w:sz w:val="20"/>
          <w:szCs w:val="20"/>
        </w:rPr>
        <w:t xml:space="preserve"> doi:10.1111/cfs.12326</w:t>
      </w:r>
    </w:p>
    <w:p w14:paraId="081855AC" w14:textId="77777777" w:rsidR="0064156D" w:rsidRPr="00831206" w:rsidRDefault="0064156D" w:rsidP="001D5116">
      <w:pPr>
        <w:pStyle w:val="ListParagraph"/>
        <w:spacing w:line="276" w:lineRule="auto"/>
        <w:ind w:left="0"/>
        <w:rPr>
          <w:rFonts w:asciiTheme="minorHAnsi" w:hAnsiTheme="minorHAnsi"/>
          <w:sz w:val="20"/>
          <w:szCs w:val="20"/>
        </w:rPr>
      </w:pPr>
    </w:p>
    <w:p w14:paraId="3A82B8AF" w14:textId="77777777" w:rsidR="004E4AEA" w:rsidRPr="00831206" w:rsidRDefault="004E4AEA"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Green, J. G., McLaughlin, K. A., Berglund, P. A., Gruber, M. J., Sampson, N. A., Zaslavsky, A. M., &amp; Kessler, R. C. (2010). Childhood adversities and adult psychopathology in the National Comorbidity Survey Replication (NCS-R) I: Associations with first onset of DSM-IV disorders. </w:t>
      </w:r>
      <w:r w:rsidRPr="00831206">
        <w:rPr>
          <w:rFonts w:asciiTheme="minorHAnsi" w:hAnsiTheme="minorHAnsi"/>
          <w:i/>
          <w:noProof/>
          <w:sz w:val="20"/>
          <w:szCs w:val="20"/>
        </w:rPr>
        <w:t>Archives of General Psychiatry, 67</w:t>
      </w:r>
      <w:r w:rsidRPr="00831206">
        <w:rPr>
          <w:rFonts w:asciiTheme="minorHAnsi" w:hAnsiTheme="minorHAnsi"/>
          <w:noProof/>
          <w:sz w:val="20"/>
          <w:szCs w:val="20"/>
        </w:rPr>
        <w:t xml:space="preserve">(2), 113. Retrieved from </w:t>
      </w:r>
      <w:hyperlink r:id="rId78" w:history="1">
        <w:r w:rsidRPr="00831206">
          <w:rPr>
            <w:rStyle w:val="Hyperlink"/>
            <w:rFonts w:asciiTheme="minorHAnsi" w:hAnsiTheme="minorHAnsi"/>
            <w:i/>
            <w:noProof/>
            <w:sz w:val="20"/>
            <w:szCs w:val="20"/>
          </w:rPr>
          <w:t>http://www.ncbi.nlm.nih.gov/pmc/articles/PMC2822662/</w:t>
        </w:r>
      </w:hyperlink>
      <w:r w:rsidRPr="00831206">
        <w:rPr>
          <w:rFonts w:asciiTheme="minorHAnsi" w:hAnsiTheme="minorHAnsi"/>
          <w:i/>
          <w:noProof/>
          <w:sz w:val="20"/>
          <w:szCs w:val="20"/>
        </w:rPr>
        <w:t>.</w:t>
      </w:r>
      <w:r w:rsidRPr="00831206">
        <w:rPr>
          <w:rFonts w:asciiTheme="minorHAnsi" w:hAnsiTheme="minorHAnsi"/>
          <w:noProof/>
          <w:sz w:val="20"/>
          <w:szCs w:val="20"/>
        </w:rPr>
        <w:t xml:space="preserve"> </w:t>
      </w:r>
    </w:p>
    <w:p w14:paraId="2BC83414" w14:textId="77777777" w:rsidR="004E4AEA" w:rsidRPr="00831206" w:rsidRDefault="004E4AEA" w:rsidP="001D5116">
      <w:pPr>
        <w:pStyle w:val="ListParagraph"/>
        <w:spacing w:line="276" w:lineRule="auto"/>
        <w:ind w:left="0"/>
        <w:rPr>
          <w:rFonts w:asciiTheme="minorHAnsi" w:hAnsiTheme="minorHAnsi"/>
          <w:sz w:val="20"/>
          <w:szCs w:val="20"/>
        </w:rPr>
      </w:pPr>
    </w:p>
    <w:p w14:paraId="3BDD5D77" w14:textId="77777777" w:rsidR="00270D3D" w:rsidRPr="00831206" w:rsidRDefault="00270D3D" w:rsidP="001D5116">
      <w:pPr>
        <w:pStyle w:val="Heading2"/>
        <w:spacing w:before="0" w:line="276" w:lineRule="auto"/>
        <w:rPr>
          <w:rFonts w:asciiTheme="minorHAnsi" w:hAnsiTheme="minorHAnsi" w:cs="Arial"/>
          <w:color w:val="auto"/>
          <w:sz w:val="20"/>
          <w:szCs w:val="20"/>
        </w:rPr>
      </w:pPr>
      <w:r w:rsidRPr="00831206">
        <w:rPr>
          <w:rFonts w:asciiTheme="minorHAnsi" w:hAnsiTheme="minorHAnsi" w:cs="Arial"/>
          <w:color w:val="auto"/>
          <w:sz w:val="20"/>
          <w:szCs w:val="20"/>
        </w:rPr>
        <w:t xml:space="preserve">Greenberg, M. T. (1999). Attachment and psychopathology in childhood. In J. Cassidy &amp; P. R. Shaver (Eds.), </w:t>
      </w:r>
      <w:r w:rsidRPr="00831206">
        <w:rPr>
          <w:rStyle w:val="Emphasis"/>
          <w:rFonts w:asciiTheme="minorHAnsi" w:hAnsiTheme="minorHAnsi" w:cs="Arial"/>
          <w:color w:val="auto"/>
          <w:sz w:val="20"/>
          <w:szCs w:val="20"/>
        </w:rPr>
        <w:t>Handbook of attachment: Theory, research, and clinical applications</w:t>
      </w:r>
      <w:r w:rsidRPr="00831206">
        <w:rPr>
          <w:rFonts w:asciiTheme="minorHAnsi" w:hAnsiTheme="minorHAnsi" w:cs="Arial"/>
          <w:color w:val="auto"/>
          <w:sz w:val="20"/>
          <w:szCs w:val="20"/>
        </w:rPr>
        <w:t xml:space="preserve"> (pp. 469-496). New York, NY, US: The Guilford Press.</w:t>
      </w:r>
    </w:p>
    <w:p w14:paraId="44B7E1A3" w14:textId="77777777" w:rsidR="00847E9A" w:rsidRPr="00831206" w:rsidRDefault="00847E9A" w:rsidP="001D5116">
      <w:pPr>
        <w:spacing w:line="276" w:lineRule="auto"/>
        <w:rPr>
          <w:rFonts w:asciiTheme="minorHAnsi" w:hAnsiTheme="minorHAnsi"/>
          <w:sz w:val="20"/>
          <w:szCs w:val="20"/>
        </w:rPr>
      </w:pPr>
    </w:p>
    <w:p w14:paraId="36576BB5" w14:textId="77777777" w:rsidR="00270D3D" w:rsidRPr="00831206" w:rsidRDefault="00270D3D" w:rsidP="001D5116">
      <w:pPr>
        <w:pStyle w:val="Heading1"/>
        <w:spacing w:before="0" w:beforeAutospacing="0" w:after="0" w:afterAutospacing="0" w:line="276" w:lineRule="auto"/>
        <w:rPr>
          <w:rFonts w:asciiTheme="minorHAnsi" w:hAnsiTheme="minorHAnsi" w:cs="Arial"/>
          <w:b w:val="0"/>
          <w:bCs w:val="0"/>
          <w:sz w:val="20"/>
          <w:szCs w:val="20"/>
        </w:rPr>
      </w:pPr>
      <w:r w:rsidRPr="00831206">
        <w:rPr>
          <w:rFonts w:asciiTheme="minorHAnsi" w:hAnsiTheme="minorHAnsi" w:cs="Arial"/>
          <w:b w:val="0"/>
          <w:sz w:val="20"/>
          <w:szCs w:val="20"/>
        </w:rPr>
        <w:t xml:space="preserve">Greenberg, G.A., &amp; </w:t>
      </w:r>
      <w:proofErr w:type="spellStart"/>
      <w:r w:rsidRPr="00831206">
        <w:rPr>
          <w:rFonts w:asciiTheme="minorHAnsi" w:hAnsiTheme="minorHAnsi" w:cs="Arial"/>
          <w:b w:val="0"/>
          <w:sz w:val="20"/>
          <w:szCs w:val="20"/>
        </w:rPr>
        <w:t>Rosenheck</w:t>
      </w:r>
      <w:proofErr w:type="spellEnd"/>
      <w:r w:rsidRPr="00831206">
        <w:rPr>
          <w:rFonts w:asciiTheme="minorHAnsi" w:hAnsiTheme="minorHAnsi" w:cs="Arial"/>
          <w:b w:val="0"/>
          <w:sz w:val="20"/>
          <w:szCs w:val="20"/>
        </w:rPr>
        <w:t xml:space="preserve">, R.A. (2008). Jail incarceration, homelessness, and mental health: A national study. </w:t>
      </w:r>
      <w:r w:rsidRPr="00831206">
        <w:rPr>
          <w:rFonts w:asciiTheme="minorHAnsi" w:hAnsiTheme="minorHAnsi" w:cs="Arial"/>
          <w:b w:val="0"/>
          <w:i/>
          <w:sz w:val="20"/>
          <w:szCs w:val="20"/>
        </w:rPr>
        <w:t>Psychiatric Services, 59, 2</w:t>
      </w:r>
      <w:r w:rsidRPr="00831206">
        <w:rPr>
          <w:rFonts w:asciiTheme="minorHAnsi" w:hAnsiTheme="minorHAnsi" w:cs="Arial"/>
          <w:b w:val="0"/>
          <w:sz w:val="20"/>
          <w:szCs w:val="20"/>
        </w:rPr>
        <w:t xml:space="preserve">, 170-177. </w:t>
      </w:r>
    </w:p>
    <w:p w14:paraId="47A263D9" w14:textId="77777777" w:rsidR="00270D3D" w:rsidRPr="00831206" w:rsidRDefault="00270D3D" w:rsidP="001D5116">
      <w:pPr>
        <w:pStyle w:val="ListParagraph"/>
        <w:spacing w:line="276" w:lineRule="auto"/>
        <w:ind w:left="0"/>
        <w:rPr>
          <w:rFonts w:asciiTheme="minorHAnsi" w:hAnsiTheme="minorHAnsi" w:cstheme="minorHAnsi"/>
          <w:sz w:val="20"/>
          <w:szCs w:val="20"/>
        </w:rPr>
      </w:pPr>
    </w:p>
    <w:p w14:paraId="0ECDEC0A" w14:textId="77777777" w:rsidR="00BE23E6" w:rsidRPr="00831206" w:rsidRDefault="00BE23E6" w:rsidP="001D5116">
      <w:pPr>
        <w:pStyle w:val="ListParagraph"/>
        <w:spacing w:line="276" w:lineRule="auto"/>
        <w:ind w:left="0"/>
        <w:rPr>
          <w:rFonts w:asciiTheme="minorHAnsi" w:hAnsiTheme="minorHAnsi" w:cstheme="minorHAnsi"/>
          <w:sz w:val="20"/>
          <w:szCs w:val="20"/>
        </w:rPr>
      </w:pPr>
      <w:r w:rsidRPr="00831206">
        <w:rPr>
          <w:rFonts w:asciiTheme="minorHAnsi" w:hAnsiTheme="minorHAnsi" w:cstheme="minorHAnsi"/>
          <w:sz w:val="20"/>
          <w:szCs w:val="20"/>
        </w:rPr>
        <w:t xml:space="preserve">Hayes, L., Brophy, L., Harvey, C., Tellez, J. J., </w:t>
      </w:r>
      <w:proofErr w:type="spellStart"/>
      <w:r w:rsidRPr="00831206">
        <w:rPr>
          <w:rFonts w:asciiTheme="minorHAnsi" w:hAnsiTheme="minorHAnsi" w:cstheme="minorHAnsi"/>
          <w:sz w:val="20"/>
          <w:szCs w:val="20"/>
        </w:rPr>
        <w:t>Herrman</w:t>
      </w:r>
      <w:proofErr w:type="spellEnd"/>
      <w:r w:rsidRPr="00831206">
        <w:rPr>
          <w:rFonts w:asciiTheme="minorHAnsi" w:hAnsiTheme="minorHAnsi" w:cstheme="minorHAnsi"/>
          <w:sz w:val="20"/>
          <w:szCs w:val="20"/>
        </w:rPr>
        <w:t xml:space="preserve">, H., &amp; </w:t>
      </w:r>
      <w:proofErr w:type="spellStart"/>
      <w:r w:rsidRPr="00831206">
        <w:rPr>
          <w:rFonts w:asciiTheme="minorHAnsi" w:hAnsiTheme="minorHAnsi" w:cstheme="minorHAnsi"/>
          <w:sz w:val="20"/>
          <w:szCs w:val="20"/>
        </w:rPr>
        <w:t>Killackey</w:t>
      </w:r>
      <w:proofErr w:type="spellEnd"/>
      <w:r w:rsidRPr="00831206">
        <w:rPr>
          <w:rFonts w:asciiTheme="minorHAnsi" w:hAnsiTheme="minorHAnsi" w:cstheme="minorHAnsi"/>
          <w:sz w:val="20"/>
          <w:szCs w:val="20"/>
        </w:rPr>
        <w:t xml:space="preserve">, E. (2018). Enabling choice, recovery and participation: evidence-based early intervention support for psychosocial disability in the National Disability Insurance Scheme. </w:t>
      </w:r>
      <w:r w:rsidRPr="00831206">
        <w:rPr>
          <w:rFonts w:asciiTheme="minorHAnsi" w:hAnsiTheme="minorHAnsi" w:cstheme="minorHAnsi"/>
          <w:i/>
          <w:sz w:val="20"/>
          <w:szCs w:val="20"/>
        </w:rPr>
        <w:t>Australasian Psychiatry,</w:t>
      </w:r>
      <w:r w:rsidRPr="00831206">
        <w:rPr>
          <w:rFonts w:asciiTheme="minorHAnsi" w:hAnsiTheme="minorHAnsi" w:cstheme="minorHAnsi"/>
          <w:sz w:val="20"/>
          <w:szCs w:val="20"/>
        </w:rPr>
        <w:t xml:space="preserve"> </w:t>
      </w:r>
      <w:r w:rsidRPr="00831206">
        <w:rPr>
          <w:rFonts w:asciiTheme="minorHAnsi" w:hAnsiTheme="minorHAnsi" w:cstheme="minorHAnsi"/>
          <w:i/>
          <w:sz w:val="20"/>
          <w:szCs w:val="20"/>
        </w:rPr>
        <w:t>26,</w:t>
      </w:r>
      <w:r w:rsidRPr="00831206">
        <w:rPr>
          <w:rFonts w:asciiTheme="minorHAnsi" w:hAnsiTheme="minorHAnsi" w:cstheme="minorHAnsi"/>
          <w:sz w:val="20"/>
          <w:szCs w:val="20"/>
        </w:rPr>
        <w:t xml:space="preserve"> 578-585.</w:t>
      </w:r>
    </w:p>
    <w:p w14:paraId="0CE4F2EF" w14:textId="77777777" w:rsidR="00BE23E6" w:rsidRPr="00831206" w:rsidRDefault="00BE23E6" w:rsidP="001D5116">
      <w:pPr>
        <w:spacing w:line="276" w:lineRule="auto"/>
        <w:rPr>
          <w:rFonts w:asciiTheme="minorHAnsi" w:hAnsiTheme="minorHAnsi" w:cstheme="minorHAnsi"/>
          <w:sz w:val="20"/>
          <w:szCs w:val="20"/>
        </w:rPr>
      </w:pPr>
    </w:p>
    <w:p w14:paraId="4648703F" w14:textId="77777777" w:rsidR="00BE23E6" w:rsidRPr="00831206" w:rsidRDefault="00BE23E6" w:rsidP="001D5116">
      <w:pPr>
        <w:spacing w:line="276" w:lineRule="auto"/>
        <w:rPr>
          <w:rFonts w:asciiTheme="minorHAnsi" w:hAnsiTheme="minorHAnsi" w:cstheme="minorHAnsi"/>
          <w:sz w:val="20"/>
          <w:szCs w:val="20"/>
        </w:rPr>
      </w:pPr>
      <w:proofErr w:type="spellStart"/>
      <w:r w:rsidRPr="00831206">
        <w:rPr>
          <w:rFonts w:asciiTheme="minorHAnsi" w:hAnsiTheme="minorHAnsi" w:cstheme="minorHAnsi"/>
          <w:sz w:val="20"/>
          <w:szCs w:val="20"/>
        </w:rPr>
        <w:t>Helmes</w:t>
      </w:r>
      <w:proofErr w:type="spellEnd"/>
      <w:r w:rsidRPr="00831206">
        <w:rPr>
          <w:rFonts w:asciiTheme="minorHAnsi" w:hAnsiTheme="minorHAnsi" w:cstheme="minorHAnsi"/>
          <w:sz w:val="20"/>
          <w:szCs w:val="20"/>
        </w:rPr>
        <w:t xml:space="preserve"> E. &amp; </w:t>
      </w:r>
      <w:proofErr w:type="spellStart"/>
      <w:r w:rsidRPr="00831206">
        <w:rPr>
          <w:rFonts w:asciiTheme="minorHAnsi" w:hAnsiTheme="minorHAnsi" w:cstheme="minorHAnsi"/>
          <w:sz w:val="20"/>
          <w:szCs w:val="20"/>
        </w:rPr>
        <w:t>Pachana</w:t>
      </w:r>
      <w:proofErr w:type="spellEnd"/>
      <w:r w:rsidRPr="00831206">
        <w:rPr>
          <w:rFonts w:asciiTheme="minorHAnsi" w:hAnsiTheme="minorHAnsi" w:cstheme="minorHAnsi"/>
          <w:sz w:val="20"/>
          <w:szCs w:val="20"/>
        </w:rPr>
        <w:t xml:space="preserve"> N. A. (2006). Issues in training in clinical psychology in Australia: inter‐play between training goals and legal standards of practice. </w:t>
      </w:r>
      <w:r w:rsidRPr="00831206">
        <w:rPr>
          <w:rFonts w:asciiTheme="minorHAnsi" w:hAnsiTheme="minorHAnsi" w:cstheme="minorHAnsi"/>
          <w:i/>
          <w:sz w:val="20"/>
          <w:szCs w:val="20"/>
        </w:rPr>
        <w:t>Australian Psychologist, 41</w:t>
      </w:r>
      <w:r w:rsidRPr="00831206">
        <w:rPr>
          <w:rFonts w:asciiTheme="minorHAnsi" w:hAnsiTheme="minorHAnsi" w:cstheme="minorHAnsi"/>
          <w:sz w:val="20"/>
          <w:szCs w:val="20"/>
        </w:rPr>
        <w:t xml:space="preserve">, 104–111.  </w:t>
      </w:r>
    </w:p>
    <w:p w14:paraId="64070E48" w14:textId="77777777" w:rsidR="00BE23E6" w:rsidRPr="00831206" w:rsidRDefault="00BE23E6" w:rsidP="001D5116">
      <w:pPr>
        <w:spacing w:line="276" w:lineRule="auto"/>
        <w:rPr>
          <w:rFonts w:asciiTheme="minorHAnsi" w:hAnsiTheme="minorHAnsi" w:cstheme="minorHAnsi"/>
          <w:sz w:val="20"/>
          <w:szCs w:val="20"/>
        </w:rPr>
      </w:pPr>
    </w:p>
    <w:p w14:paraId="7DBBC17C" w14:textId="77777777" w:rsidR="00BE23E6" w:rsidRPr="00831206" w:rsidRDefault="00BE23E6" w:rsidP="001D5116">
      <w:pPr>
        <w:spacing w:line="276" w:lineRule="auto"/>
        <w:rPr>
          <w:rFonts w:asciiTheme="minorHAnsi" w:hAnsiTheme="minorHAnsi" w:cstheme="minorHAnsi"/>
          <w:sz w:val="20"/>
          <w:szCs w:val="20"/>
        </w:rPr>
      </w:pPr>
      <w:proofErr w:type="spellStart"/>
      <w:r w:rsidRPr="00831206">
        <w:rPr>
          <w:rFonts w:asciiTheme="minorHAnsi" w:hAnsiTheme="minorHAnsi" w:cstheme="minorHAnsi"/>
          <w:sz w:val="20"/>
          <w:szCs w:val="20"/>
        </w:rPr>
        <w:t>Hickie</w:t>
      </w:r>
      <w:proofErr w:type="spellEnd"/>
      <w:r w:rsidRPr="00831206">
        <w:rPr>
          <w:rFonts w:asciiTheme="minorHAnsi" w:hAnsiTheme="minorHAnsi" w:cstheme="minorHAnsi"/>
          <w:sz w:val="20"/>
          <w:szCs w:val="20"/>
        </w:rPr>
        <w:t xml:space="preserve">, I (2019). Critics lash proposed mental health changes. </w:t>
      </w:r>
      <w:r w:rsidRPr="00831206">
        <w:rPr>
          <w:rFonts w:asciiTheme="minorHAnsi" w:hAnsiTheme="minorHAnsi" w:cstheme="minorHAnsi"/>
          <w:i/>
          <w:sz w:val="20"/>
          <w:szCs w:val="20"/>
        </w:rPr>
        <w:t>Radio National: Health Report.</w:t>
      </w:r>
      <w:r w:rsidRPr="00831206">
        <w:rPr>
          <w:rFonts w:asciiTheme="minorHAnsi" w:hAnsiTheme="minorHAnsi" w:cstheme="minorHAnsi"/>
          <w:sz w:val="20"/>
          <w:szCs w:val="20"/>
        </w:rPr>
        <w:t xml:space="preserve"> </w:t>
      </w:r>
      <w:hyperlink r:id="rId79" w:history="1">
        <w:r w:rsidRPr="00831206">
          <w:rPr>
            <w:rStyle w:val="Hyperlink"/>
            <w:rFonts w:asciiTheme="minorHAnsi" w:hAnsiTheme="minorHAnsi" w:cstheme="minorHAnsi"/>
            <w:i/>
            <w:sz w:val="20"/>
            <w:szCs w:val="20"/>
          </w:rPr>
          <w:t>https://www.abc.net.au/radionational/programs/healthreport/mental-health-services-proposed-changes/10820896</w:t>
        </w:r>
      </w:hyperlink>
      <w:r w:rsidRPr="00831206">
        <w:rPr>
          <w:rFonts w:asciiTheme="minorHAnsi" w:hAnsiTheme="minorHAnsi" w:cstheme="minorHAnsi"/>
          <w:sz w:val="20"/>
          <w:szCs w:val="20"/>
        </w:rPr>
        <w:t xml:space="preserve"> downloaded 03/03/2019.</w:t>
      </w:r>
    </w:p>
    <w:p w14:paraId="26FAB061" w14:textId="17EB44A3" w:rsidR="00BE23E6" w:rsidRPr="00831206" w:rsidRDefault="00BE23E6" w:rsidP="001D5116">
      <w:pPr>
        <w:spacing w:line="276" w:lineRule="auto"/>
        <w:rPr>
          <w:rFonts w:asciiTheme="minorHAnsi" w:hAnsiTheme="minorHAnsi" w:cstheme="minorHAnsi"/>
          <w:sz w:val="20"/>
          <w:szCs w:val="20"/>
        </w:rPr>
      </w:pPr>
    </w:p>
    <w:p w14:paraId="37B4F210" w14:textId="399F6177" w:rsidR="00AA46F3" w:rsidRPr="001D4F1B" w:rsidRDefault="00AA46F3" w:rsidP="001D5116">
      <w:pPr>
        <w:spacing w:line="276" w:lineRule="auto"/>
        <w:rPr>
          <w:rFonts w:asciiTheme="minorHAnsi" w:hAnsiTheme="minorHAnsi" w:cstheme="minorHAnsi"/>
          <w:sz w:val="20"/>
          <w:szCs w:val="20"/>
        </w:rPr>
      </w:pPr>
      <w:proofErr w:type="spellStart"/>
      <w:r w:rsidRPr="00831206">
        <w:rPr>
          <w:rFonts w:asciiTheme="minorHAnsi" w:hAnsiTheme="minorHAnsi" w:cstheme="minorHAnsi"/>
          <w:sz w:val="20"/>
          <w:szCs w:val="20"/>
        </w:rPr>
        <w:t>Hilferty</w:t>
      </w:r>
      <w:proofErr w:type="spellEnd"/>
      <w:r w:rsidRPr="00831206">
        <w:rPr>
          <w:rFonts w:asciiTheme="minorHAnsi" w:hAnsiTheme="minorHAnsi" w:cstheme="minorHAnsi"/>
          <w:sz w:val="20"/>
          <w:szCs w:val="20"/>
        </w:rPr>
        <w:t xml:space="preserve">, F., Cassells, R., Muir, K., Duncan, A., Christensen, D., </w:t>
      </w:r>
      <w:proofErr w:type="spellStart"/>
      <w:r w:rsidRPr="00831206">
        <w:rPr>
          <w:rFonts w:asciiTheme="minorHAnsi" w:hAnsiTheme="minorHAnsi" w:cstheme="minorHAnsi"/>
          <w:sz w:val="20"/>
          <w:szCs w:val="20"/>
        </w:rPr>
        <w:t>Mitrou</w:t>
      </w:r>
      <w:proofErr w:type="spellEnd"/>
      <w:r w:rsidRPr="00831206">
        <w:rPr>
          <w:rFonts w:asciiTheme="minorHAnsi" w:hAnsiTheme="minorHAnsi" w:cstheme="minorHAnsi"/>
          <w:sz w:val="20"/>
          <w:szCs w:val="20"/>
        </w:rPr>
        <w:t xml:space="preserve">, F., </w:t>
      </w:r>
      <w:proofErr w:type="gramStart"/>
      <w:r w:rsidRPr="00831206">
        <w:rPr>
          <w:rFonts w:asciiTheme="minorHAnsi" w:hAnsiTheme="minorHAnsi" w:cstheme="minorHAnsi"/>
          <w:sz w:val="20"/>
          <w:szCs w:val="20"/>
        </w:rPr>
        <w:t>Gao</w:t>
      </w:r>
      <w:proofErr w:type="gramEnd"/>
      <w:r w:rsidRPr="00831206">
        <w:rPr>
          <w:rFonts w:asciiTheme="minorHAnsi" w:hAnsiTheme="minorHAnsi" w:cstheme="minorHAnsi"/>
          <w:sz w:val="20"/>
          <w:szCs w:val="20"/>
        </w:rPr>
        <w:t xml:space="preserve">, G., </w:t>
      </w:r>
      <w:proofErr w:type="spellStart"/>
      <w:r w:rsidRPr="00831206">
        <w:rPr>
          <w:rFonts w:asciiTheme="minorHAnsi" w:hAnsiTheme="minorHAnsi" w:cstheme="minorHAnsi"/>
          <w:sz w:val="20"/>
          <w:szCs w:val="20"/>
        </w:rPr>
        <w:t>Mavisakalyan</w:t>
      </w:r>
      <w:proofErr w:type="spellEnd"/>
      <w:r w:rsidRPr="00831206">
        <w:rPr>
          <w:rFonts w:asciiTheme="minorHAnsi" w:hAnsiTheme="minorHAnsi" w:cstheme="minorHAnsi"/>
          <w:sz w:val="20"/>
          <w:szCs w:val="20"/>
        </w:rPr>
        <w:t xml:space="preserve">, A., </w:t>
      </w:r>
      <w:proofErr w:type="spellStart"/>
      <w:r w:rsidRPr="00831206">
        <w:rPr>
          <w:rFonts w:asciiTheme="minorHAnsi" w:hAnsiTheme="minorHAnsi" w:cstheme="minorHAnsi"/>
          <w:sz w:val="20"/>
          <w:szCs w:val="20"/>
        </w:rPr>
        <w:t>Hafekost</w:t>
      </w:r>
      <w:proofErr w:type="spellEnd"/>
      <w:r w:rsidRPr="00831206">
        <w:rPr>
          <w:rFonts w:asciiTheme="minorHAnsi" w:hAnsiTheme="minorHAnsi" w:cstheme="minorHAnsi"/>
          <w:sz w:val="20"/>
          <w:szCs w:val="20"/>
        </w:rPr>
        <w:t xml:space="preserve">, K., </w:t>
      </w:r>
      <w:proofErr w:type="spellStart"/>
      <w:r w:rsidRPr="00831206">
        <w:rPr>
          <w:rFonts w:asciiTheme="minorHAnsi" w:hAnsiTheme="minorHAnsi" w:cstheme="minorHAnsi"/>
          <w:sz w:val="20"/>
          <w:szCs w:val="20"/>
        </w:rPr>
        <w:t>Tarverdi</w:t>
      </w:r>
      <w:proofErr w:type="spellEnd"/>
      <w:r w:rsidRPr="00831206">
        <w:rPr>
          <w:rFonts w:asciiTheme="minorHAnsi" w:hAnsiTheme="minorHAnsi" w:cstheme="minorHAnsi"/>
          <w:sz w:val="20"/>
          <w:szCs w:val="20"/>
        </w:rPr>
        <w:t xml:space="preserve">, Y., Nguyen, H., </w:t>
      </w:r>
      <w:proofErr w:type="spellStart"/>
      <w:r w:rsidRPr="00831206">
        <w:rPr>
          <w:rFonts w:asciiTheme="minorHAnsi" w:hAnsiTheme="minorHAnsi" w:cstheme="minorHAnsi"/>
          <w:sz w:val="20"/>
          <w:szCs w:val="20"/>
        </w:rPr>
        <w:t>Wingrove</w:t>
      </w:r>
      <w:proofErr w:type="spellEnd"/>
      <w:r w:rsidRPr="00831206">
        <w:rPr>
          <w:rFonts w:asciiTheme="minorHAnsi" w:hAnsiTheme="minorHAnsi" w:cstheme="minorHAnsi"/>
          <w:sz w:val="20"/>
          <w:szCs w:val="20"/>
        </w:rPr>
        <w:t xml:space="preserve">, C. and Katz, I. (2015). Is headspace making a difference to young people’s </w:t>
      </w:r>
      <w:r w:rsidRPr="00831206">
        <w:rPr>
          <w:rFonts w:asciiTheme="minorHAnsi" w:hAnsiTheme="minorHAnsi" w:cstheme="minorHAnsi"/>
          <w:sz w:val="20"/>
          <w:szCs w:val="20"/>
        </w:rPr>
        <w:lastRenderedPageBreak/>
        <w:t xml:space="preserve">lives? Final Report of the independent evaluation of the headspace program. (SPRC Report 08/2015). Sydney: </w:t>
      </w:r>
      <w:r w:rsidRPr="001D4F1B">
        <w:rPr>
          <w:rFonts w:asciiTheme="minorHAnsi" w:hAnsiTheme="minorHAnsi" w:cstheme="minorHAnsi"/>
          <w:sz w:val="20"/>
          <w:szCs w:val="20"/>
        </w:rPr>
        <w:t>Social Policy Research Centre, UNSW Australia.</w:t>
      </w:r>
    </w:p>
    <w:p w14:paraId="14B75DFD" w14:textId="77777777" w:rsidR="00AA46F3" w:rsidRPr="001D4F1B" w:rsidRDefault="00AA46F3" w:rsidP="001D5116">
      <w:pPr>
        <w:spacing w:line="276" w:lineRule="auto"/>
        <w:rPr>
          <w:rFonts w:asciiTheme="minorHAnsi" w:hAnsiTheme="minorHAnsi"/>
          <w:sz w:val="20"/>
          <w:szCs w:val="20"/>
        </w:rPr>
      </w:pPr>
    </w:p>
    <w:p w14:paraId="4FE6A43B" w14:textId="57C7D02A" w:rsidR="001D4F1B" w:rsidRPr="001D4F1B" w:rsidRDefault="001D4F1B" w:rsidP="001D5116">
      <w:pPr>
        <w:spacing w:line="276" w:lineRule="auto"/>
        <w:rPr>
          <w:rFonts w:asciiTheme="minorHAnsi" w:hAnsiTheme="minorHAnsi" w:cs="Arial"/>
          <w:sz w:val="20"/>
          <w:szCs w:val="20"/>
        </w:rPr>
      </w:pPr>
      <w:r w:rsidRPr="001D4F1B">
        <w:rPr>
          <w:rFonts w:asciiTheme="minorHAnsi" w:hAnsiTheme="minorHAnsi" w:cs="Arial"/>
          <w:sz w:val="20"/>
          <w:szCs w:val="20"/>
        </w:rPr>
        <w:t xml:space="preserve">Home Stretch (2018). </w:t>
      </w:r>
      <w:r w:rsidRPr="001D4F1B">
        <w:rPr>
          <w:rFonts w:asciiTheme="minorHAnsi" w:hAnsiTheme="minorHAnsi"/>
          <w:i/>
          <w:sz w:val="20"/>
          <w:szCs w:val="20"/>
        </w:rPr>
        <w:t>http://thehomestretch.org.au/learnmore/</w:t>
      </w:r>
    </w:p>
    <w:p w14:paraId="14C15432" w14:textId="77777777" w:rsidR="001D4F1B" w:rsidRDefault="001D4F1B" w:rsidP="001D5116">
      <w:pPr>
        <w:spacing w:line="276" w:lineRule="auto"/>
        <w:rPr>
          <w:rFonts w:asciiTheme="minorHAnsi" w:hAnsiTheme="minorHAnsi" w:cs="Arial"/>
          <w:sz w:val="20"/>
          <w:szCs w:val="20"/>
        </w:rPr>
      </w:pPr>
    </w:p>
    <w:p w14:paraId="533162B2" w14:textId="77777777" w:rsidR="00107098" w:rsidRPr="00831206" w:rsidRDefault="00107098" w:rsidP="001D5116">
      <w:pPr>
        <w:spacing w:line="276" w:lineRule="auto"/>
        <w:rPr>
          <w:rFonts w:asciiTheme="minorHAnsi" w:hAnsiTheme="minorHAnsi" w:cs="Arial"/>
          <w:sz w:val="20"/>
          <w:szCs w:val="20"/>
        </w:rPr>
      </w:pPr>
      <w:r w:rsidRPr="00831206">
        <w:rPr>
          <w:rFonts w:asciiTheme="minorHAnsi" w:hAnsiTheme="minorHAnsi" w:cs="Arial"/>
          <w:sz w:val="20"/>
          <w:szCs w:val="20"/>
        </w:rPr>
        <w:t xml:space="preserve">Howe, D. (2005). </w:t>
      </w:r>
      <w:r w:rsidRPr="00831206">
        <w:rPr>
          <w:rFonts w:asciiTheme="minorHAnsi" w:hAnsiTheme="minorHAnsi" w:cs="Arial"/>
          <w:i/>
          <w:sz w:val="20"/>
          <w:szCs w:val="20"/>
        </w:rPr>
        <w:t>Child abuse and neglect: Attachment, development, and intervention</w:t>
      </w:r>
      <w:r w:rsidRPr="00831206">
        <w:rPr>
          <w:rFonts w:asciiTheme="minorHAnsi" w:hAnsiTheme="minorHAnsi" w:cs="Arial"/>
          <w:sz w:val="20"/>
          <w:szCs w:val="20"/>
        </w:rPr>
        <w:t>. Gordonsville: Palgrave Macmillan.</w:t>
      </w:r>
    </w:p>
    <w:p w14:paraId="04BC9F21" w14:textId="77777777" w:rsidR="00107098" w:rsidRPr="00831206" w:rsidRDefault="00107098" w:rsidP="001D5116">
      <w:pPr>
        <w:spacing w:line="276" w:lineRule="auto"/>
        <w:textAlignment w:val="center"/>
        <w:rPr>
          <w:rFonts w:asciiTheme="minorHAnsi" w:hAnsiTheme="minorHAnsi" w:cs="Calibri"/>
          <w:sz w:val="20"/>
          <w:szCs w:val="20"/>
          <w:lang w:val="en-US"/>
        </w:rPr>
      </w:pPr>
    </w:p>
    <w:p w14:paraId="7801FD98" w14:textId="77777777" w:rsidR="00637D43" w:rsidRPr="00831206" w:rsidRDefault="00637D43" w:rsidP="001D5116">
      <w:pPr>
        <w:spacing w:line="276" w:lineRule="auto"/>
        <w:textAlignment w:val="center"/>
        <w:rPr>
          <w:rFonts w:asciiTheme="minorHAnsi" w:hAnsiTheme="minorHAnsi" w:cs="Calibri"/>
          <w:sz w:val="20"/>
          <w:szCs w:val="20"/>
          <w:lang w:val="en-US"/>
        </w:rPr>
      </w:pPr>
      <w:r w:rsidRPr="00831206">
        <w:rPr>
          <w:rFonts w:asciiTheme="minorHAnsi" w:hAnsiTheme="minorHAnsi" w:cs="Calibri"/>
          <w:sz w:val="20"/>
          <w:szCs w:val="20"/>
          <w:lang w:val="en-US"/>
        </w:rPr>
        <w:t xml:space="preserve">IAPT (Improving Access to Psychological Therapies). </w:t>
      </w:r>
      <w:hyperlink r:id="rId80" w:history="1">
        <w:r w:rsidRPr="00831206">
          <w:rPr>
            <w:rFonts w:asciiTheme="minorHAnsi" w:hAnsiTheme="minorHAnsi" w:cs="Calibri"/>
            <w:i/>
            <w:color w:val="0000FF"/>
            <w:sz w:val="20"/>
            <w:szCs w:val="20"/>
            <w:u w:val="single"/>
            <w:lang w:val="en-US"/>
          </w:rPr>
          <w:t>https://www.england.nhs.uk/mental-health/adults/iapt/</w:t>
        </w:r>
      </w:hyperlink>
    </w:p>
    <w:p w14:paraId="49B21374" w14:textId="77777777" w:rsidR="00E53FAA" w:rsidRPr="00831206" w:rsidRDefault="00E53FAA" w:rsidP="001D5116">
      <w:pPr>
        <w:spacing w:line="276" w:lineRule="auto"/>
        <w:textAlignment w:val="center"/>
        <w:rPr>
          <w:rFonts w:asciiTheme="minorHAnsi" w:hAnsiTheme="minorHAnsi" w:cs="Calibri"/>
          <w:color w:val="000000"/>
          <w:sz w:val="20"/>
          <w:szCs w:val="20"/>
          <w:lang w:val="en-US"/>
        </w:rPr>
      </w:pPr>
    </w:p>
    <w:p w14:paraId="56D88C3C" w14:textId="5529F475" w:rsidR="009D2366" w:rsidRPr="009F7E0A" w:rsidRDefault="009D2366" w:rsidP="001D5116">
      <w:pPr>
        <w:spacing w:line="276" w:lineRule="auto"/>
        <w:textAlignment w:val="center"/>
        <w:rPr>
          <w:rFonts w:asciiTheme="minorHAnsi" w:hAnsiTheme="minorHAnsi" w:cs="Calibri"/>
          <w:i/>
          <w:color w:val="000000"/>
          <w:sz w:val="20"/>
          <w:szCs w:val="20"/>
          <w:lang w:val="en-US"/>
        </w:rPr>
      </w:pPr>
      <w:proofErr w:type="spellStart"/>
      <w:r>
        <w:rPr>
          <w:rFonts w:asciiTheme="minorHAnsi" w:hAnsiTheme="minorHAnsi" w:cs="Calibri"/>
          <w:color w:val="000000"/>
          <w:sz w:val="20"/>
          <w:szCs w:val="20"/>
          <w:lang w:val="en-US"/>
        </w:rPr>
        <w:t>Jorm</w:t>
      </w:r>
      <w:proofErr w:type="spellEnd"/>
      <w:r>
        <w:rPr>
          <w:rFonts w:asciiTheme="minorHAnsi" w:hAnsiTheme="minorHAnsi" w:cs="Calibri"/>
          <w:color w:val="000000"/>
          <w:sz w:val="20"/>
          <w:szCs w:val="20"/>
          <w:lang w:val="en-US"/>
        </w:rPr>
        <w:t xml:space="preserve">, AF (2016). </w:t>
      </w:r>
      <w:r w:rsidRPr="009D2366">
        <w:rPr>
          <w:rFonts w:asciiTheme="minorHAnsi" w:hAnsiTheme="minorHAnsi" w:cs="Calibri"/>
          <w:color w:val="000000"/>
          <w:sz w:val="20"/>
          <w:szCs w:val="20"/>
          <w:lang w:val="en-US"/>
        </w:rPr>
        <w:t>Should we be protecting headspace youth mental health service?</w:t>
      </w:r>
      <w:r>
        <w:rPr>
          <w:rFonts w:asciiTheme="minorHAnsi" w:hAnsiTheme="minorHAnsi" w:cs="Calibri"/>
          <w:color w:val="000000"/>
          <w:sz w:val="20"/>
          <w:szCs w:val="20"/>
          <w:lang w:val="en-US"/>
        </w:rPr>
        <w:t xml:space="preserve"> </w:t>
      </w:r>
      <w:r w:rsidRPr="009F7E0A">
        <w:rPr>
          <w:rFonts w:asciiTheme="minorHAnsi" w:hAnsiTheme="minorHAnsi" w:cs="Calibri"/>
          <w:i/>
          <w:color w:val="000000"/>
          <w:sz w:val="20"/>
          <w:szCs w:val="20"/>
          <w:lang w:val="en-US"/>
        </w:rPr>
        <w:t xml:space="preserve">Online Opinion – Australia’s e-journal of social and political debate. </w:t>
      </w:r>
    </w:p>
    <w:p w14:paraId="343D9BEE" w14:textId="77777777" w:rsidR="009D2366" w:rsidRDefault="009D2366" w:rsidP="001D5116">
      <w:pPr>
        <w:spacing w:line="276" w:lineRule="auto"/>
        <w:textAlignment w:val="center"/>
        <w:rPr>
          <w:rFonts w:asciiTheme="minorHAnsi" w:hAnsiTheme="minorHAnsi" w:cs="Calibri"/>
          <w:color w:val="000000"/>
          <w:sz w:val="20"/>
          <w:szCs w:val="20"/>
          <w:lang w:val="en-US"/>
        </w:rPr>
      </w:pPr>
    </w:p>
    <w:p w14:paraId="6562890F" w14:textId="4C88B968" w:rsidR="00A961A7" w:rsidRPr="00831206" w:rsidRDefault="00A961A7" w:rsidP="001D5116">
      <w:pPr>
        <w:spacing w:line="276" w:lineRule="auto"/>
        <w:textAlignment w:val="center"/>
        <w:rPr>
          <w:rFonts w:asciiTheme="minorHAnsi" w:hAnsiTheme="minorHAnsi" w:cs="Calibri"/>
          <w:color w:val="000000"/>
          <w:sz w:val="20"/>
          <w:szCs w:val="20"/>
          <w:lang w:val="en-US"/>
        </w:rPr>
      </w:pPr>
      <w:proofErr w:type="spellStart"/>
      <w:r w:rsidRPr="00831206">
        <w:rPr>
          <w:rFonts w:asciiTheme="minorHAnsi" w:hAnsiTheme="minorHAnsi" w:cs="Calibri"/>
          <w:color w:val="000000"/>
          <w:sz w:val="20"/>
          <w:szCs w:val="20"/>
          <w:lang w:val="en-US"/>
        </w:rPr>
        <w:t>Jorm</w:t>
      </w:r>
      <w:proofErr w:type="spellEnd"/>
      <w:r w:rsidRPr="00831206">
        <w:rPr>
          <w:rFonts w:asciiTheme="minorHAnsi" w:hAnsiTheme="minorHAnsi" w:cs="Calibri"/>
          <w:color w:val="000000"/>
          <w:sz w:val="20"/>
          <w:szCs w:val="20"/>
          <w:lang w:val="en-US"/>
        </w:rPr>
        <w:t xml:space="preserve"> AF. (2018). Australia's 'Better Access' scheme: Has it had an impact on population mental health? </w:t>
      </w:r>
      <w:r w:rsidRPr="00831206">
        <w:rPr>
          <w:rFonts w:asciiTheme="minorHAnsi" w:hAnsiTheme="minorHAnsi" w:cs="Calibri"/>
          <w:i/>
          <w:color w:val="000000"/>
          <w:sz w:val="20"/>
          <w:szCs w:val="20"/>
          <w:lang w:val="en-US"/>
        </w:rPr>
        <w:t>Australian and New Zealand Journal of Psychiatry, 52(11</w:t>
      </w:r>
      <w:r w:rsidRPr="00831206">
        <w:rPr>
          <w:rFonts w:asciiTheme="minorHAnsi" w:hAnsiTheme="minorHAnsi" w:cs="Calibri"/>
          <w:color w:val="000000"/>
          <w:sz w:val="20"/>
          <w:szCs w:val="20"/>
          <w:lang w:val="en-US"/>
        </w:rPr>
        <w:t>), 1057-1062.</w:t>
      </w:r>
    </w:p>
    <w:p w14:paraId="568FCAC3" w14:textId="77777777" w:rsidR="00A961A7" w:rsidRPr="00831206" w:rsidRDefault="00A961A7" w:rsidP="001D5116">
      <w:pPr>
        <w:spacing w:line="276" w:lineRule="auto"/>
        <w:rPr>
          <w:rFonts w:asciiTheme="minorHAnsi" w:hAnsiTheme="minorHAnsi"/>
          <w:sz w:val="20"/>
          <w:szCs w:val="20"/>
        </w:rPr>
      </w:pPr>
    </w:p>
    <w:p w14:paraId="7A4D364D" w14:textId="77777777" w:rsidR="00BE23E6" w:rsidRPr="00831206" w:rsidRDefault="00BE23E6" w:rsidP="001D5116">
      <w:pPr>
        <w:spacing w:line="276" w:lineRule="auto"/>
        <w:rPr>
          <w:rFonts w:asciiTheme="minorHAnsi" w:hAnsiTheme="minorHAnsi"/>
          <w:sz w:val="20"/>
          <w:szCs w:val="20"/>
        </w:rPr>
      </w:pPr>
      <w:proofErr w:type="spellStart"/>
      <w:r w:rsidRPr="00831206">
        <w:rPr>
          <w:rFonts w:asciiTheme="minorHAnsi" w:hAnsiTheme="minorHAnsi"/>
          <w:sz w:val="20"/>
          <w:szCs w:val="20"/>
        </w:rPr>
        <w:t>Killackey</w:t>
      </w:r>
      <w:proofErr w:type="spellEnd"/>
      <w:r w:rsidRPr="00831206">
        <w:rPr>
          <w:rFonts w:asciiTheme="minorHAnsi" w:hAnsiTheme="minorHAnsi"/>
          <w:sz w:val="20"/>
          <w:szCs w:val="20"/>
        </w:rPr>
        <w:t xml:space="preserve">, E., </w:t>
      </w:r>
      <w:proofErr w:type="spellStart"/>
      <w:r w:rsidRPr="00831206">
        <w:rPr>
          <w:rFonts w:asciiTheme="minorHAnsi" w:hAnsiTheme="minorHAnsi"/>
          <w:sz w:val="20"/>
          <w:szCs w:val="20"/>
        </w:rPr>
        <w:t>Allott</w:t>
      </w:r>
      <w:proofErr w:type="spellEnd"/>
      <w:r w:rsidRPr="00831206">
        <w:rPr>
          <w:rFonts w:asciiTheme="minorHAnsi" w:hAnsiTheme="minorHAnsi"/>
          <w:sz w:val="20"/>
          <w:szCs w:val="20"/>
        </w:rPr>
        <w:t xml:space="preserve">, K., Jackson, H. J., </w:t>
      </w:r>
      <w:hyperlink r:id="rId81" w:history="1">
        <w:r w:rsidRPr="00831206">
          <w:rPr>
            <w:rStyle w:val="Hyperlink"/>
            <w:rFonts w:asciiTheme="minorHAnsi" w:hAnsiTheme="minorHAnsi"/>
            <w:sz w:val="20"/>
            <w:szCs w:val="20"/>
          </w:rPr>
          <w:t>Scutella, R</w:t>
        </w:r>
      </w:hyperlink>
      <w:r w:rsidRPr="00831206">
        <w:rPr>
          <w:rFonts w:asciiTheme="minorHAnsi" w:hAnsiTheme="minorHAnsi"/>
          <w:sz w:val="20"/>
          <w:szCs w:val="20"/>
        </w:rPr>
        <w:t xml:space="preserve">., </w:t>
      </w:r>
      <w:hyperlink r:id="rId82" w:history="1">
        <w:r w:rsidRPr="00831206">
          <w:rPr>
            <w:rStyle w:val="Hyperlink"/>
            <w:rFonts w:asciiTheme="minorHAnsi" w:hAnsiTheme="minorHAnsi"/>
            <w:sz w:val="20"/>
            <w:szCs w:val="20"/>
          </w:rPr>
          <w:t>Tseng, Y. P</w:t>
        </w:r>
      </w:hyperlink>
      <w:r w:rsidRPr="00831206">
        <w:rPr>
          <w:rFonts w:asciiTheme="minorHAnsi" w:hAnsiTheme="minorHAnsi"/>
          <w:sz w:val="20"/>
          <w:szCs w:val="20"/>
        </w:rPr>
        <w:t xml:space="preserve">., </w:t>
      </w:r>
      <w:hyperlink r:id="rId83" w:history="1">
        <w:r w:rsidRPr="00831206">
          <w:rPr>
            <w:rStyle w:val="Hyperlink"/>
            <w:rFonts w:asciiTheme="minorHAnsi" w:hAnsiTheme="minorHAnsi"/>
            <w:sz w:val="20"/>
            <w:szCs w:val="20"/>
          </w:rPr>
          <w:t>Borland, J</w:t>
        </w:r>
      </w:hyperlink>
      <w:r w:rsidRPr="00831206">
        <w:rPr>
          <w:rFonts w:asciiTheme="minorHAnsi" w:hAnsiTheme="minorHAnsi"/>
          <w:sz w:val="20"/>
          <w:szCs w:val="20"/>
        </w:rPr>
        <w:t xml:space="preserve">., </w:t>
      </w:r>
      <w:hyperlink r:id="rId84" w:history="1">
        <w:proofErr w:type="spellStart"/>
        <w:r w:rsidRPr="00831206">
          <w:rPr>
            <w:rStyle w:val="Hyperlink"/>
            <w:rFonts w:asciiTheme="minorHAnsi" w:hAnsiTheme="minorHAnsi"/>
            <w:sz w:val="20"/>
            <w:szCs w:val="20"/>
          </w:rPr>
          <w:t>Proffitt</w:t>
        </w:r>
        <w:proofErr w:type="spellEnd"/>
        <w:r w:rsidRPr="00831206">
          <w:rPr>
            <w:rStyle w:val="Hyperlink"/>
            <w:rFonts w:asciiTheme="minorHAnsi" w:hAnsiTheme="minorHAnsi"/>
            <w:sz w:val="20"/>
            <w:szCs w:val="20"/>
          </w:rPr>
          <w:t>, T. M</w:t>
        </w:r>
      </w:hyperlink>
      <w:r w:rsidRPr="00831206">
        <w:rPr>
          <w:rFonts w:asciiTheme="minorHAnsi" w:hAnsiTheme="minorHAnsi"/>
          <w:sz w:val="20"/>
          <w:szCs w:val="20"/>
        </w:rPr>
        <w:t xml:space="preserve">., </w:t>
      </w:r>
      <w:hyperlink r:id="rId85" w:history="1">
        <w:r w:rsidRPr="00831206">
          <w:rPr>
            <w:rStyle w:val="Hyperlink"/>
            <w:rFonts w:asciiTheme="minorHAnsi" w:hAnsiTheme="minorHAnsi"/>
            <w:sz w:val="20"/>
            <w:szCs w:val="20"/>
          </w:rPr>
          <w:t>Hunt,  S</w:t>
        </w:r>
      </w:hyperlink>
      <w:r w:rsidRPr="00831206">
        <w:rPr>
          <w:rFonts w:asciiTheme="minorHAnsi" w:hAnsiTheme="minorHAnsi"/>
          <w:sz w:val="20"/>
          <w:szCs w:val="20"/>
        </w:rPr>
        <w:t xml:space="preserve">., </w:t>
      </w:r>
      <w:hyperlink r:id="rId86" w:history="1">
        <w:r w:rsidRPr="00831206">
          <w:rPr>
            <w:rStyle w:val="Hyperlink"/>
            <w:rFonts w:asciiTheme="minorHAnsi" w:hAnsiTheme="minorHAnsi"/>
            <w:sz w:val="20"/>
            <w:szCs w:val="20"/>
          </w:rPr>
          <w:t>Kay-Lambkin, F</w:t>
        </w:r>
      </w:hyperlink>
      <w:r w:rsidRPr="00831206">
        <w:rPr>
          <w:rFonts w:asciiTheme="minorHAnsi" w:hAnsiTheme="minorHAnsi"/>
          <w:sz w:val="20"/>
          <w:szCs w:val="20"/>
        </w:rPr>
        <w:t xml:space="preserve">., </w:t>
      </w:r>
      <w:hyperlink r:id="rId87" w:history="1">
        <w:proofErr w:type="spellStart"/>
        <w:r w:rsidRPr="00831206">
          <w:rPr>
            <w:rStyle w:val="Hyperlink"/>
            <w:rFonts w:asciiTheme="minorHAnsi" w:hAnsiTheme="minorHAnsi"/>
            <w:sz w:val="20"/>
            <w:szCs w:val="20"/>
          </w:rPr>
          <w:t>Chinnery</w:t>
        </w:r>
        <w:proofErr w:type="spellEnd"/>
        <w:r w:rsidRPr="00831206">
          <w:rPr>
            <w:rStyle w:val="Hyperlink"/>
            <w:rFonts w:asciiTheme="minorHAnsi" w:hAnsiTheme="minorHAnsi"/>
            <w:sz w:val="20"/>
            <w:szCs w:val="20"/>
          </w:rPr>
          <w:t>, G</w:t>
        </w:r>
      </w:hyperlink>
      <w:r w:rsidRPr="00831206">
        <w:rPr>
          <w:rFonts w:asciiTheme="minorHAnsi" w:hAnsiTheme="minorHAnsi"/>
          <w:sz w:val="20"/>
          <w:szCs w:val="20"/>
        </w:rPr>
        <w:t xml:space="preserve">., </w:t>
      </w:r>
      <w:hyperlink r:id="rId88" w:history="1">
        <w:proofErr w:type="spellStart"/>
        <w:r w:rsidRPr="00831206">
          <w:rPr>
            <w:rStyle w:val="Hyperlink"/>
            <w:rFonts w:asciiTheme="minorHAnsi" w:hAnsiTheme="minorHAnsi"/>
            <w:sz w:val="20"/>
            <w:szCs w:val="20"/>
          </w:rPr>
          <w:t>Baksheev</w:t>
        </w:r>
        <w:proofErr w:type="spellEnd"/>
        <w:r w:rsidRPr="00831206">
          <w:rPr>
            <w:rStyle w:val="Hyperlink"/>
            <w:rFonts w:asciiTheme="minorHAnsi" w:hAnsiTheme="minorHAnsi"/>
            <w:sz w:val="20"/>
            <w:szCs w:val="20"/>
          </w:rPr>
          <w:t>, G</w:t>
        </w:r>
      </w:hyperlink>
      <w:r w:rsidRPr="00831206">
        <w:rPr>
          <w:rFonts w:asciiTheme="minorHAnsi" w:hAnsiTheme="minorHAnsi"/>
          <w:sz w:val="20"/>
          <w:szCs w:val="20"/>
        </w:rPr>
        <w:t xml:space="preserve">., </w:t>
      </w:r>
      <w:hyperlink r:id="rId89" w:history="1">
        <w:r w:rsidRPr="00831206">
          <w:rPr>
            <w:rStyle w:val="Hyperlink"/>
            <w:rFonts w:asciiTheme="minorHAnsi" w:hAnsiTheme="minorHAnsi"/>
            <w:sz w:val="20"/>
            <w:szCs w:val="20"/>
          </w:rPr>
          <w:t>Alvarez-Jimenez, M</w:t>
        </w:r>
      </w:hyperlink>
      <w:r w:rsidRPr="00831206">
        <w:rPr>
          <w:rFonts w:asciiTheme="minorHAnsi" w:hAnsiTheme="minorHAnsi"/>
          <w:sz w:val="20"/>
          <w:szCs w:val="20"/>
        </w:rPr>
        <w:t xml:space="preserve">., </w:t>
      </w:r>
      <w:hyperlink r:id="rId90" w:history="1">
        <w:proofErr w:type="spellStart"/>
        <w:r w:rsidRPr="00831206">
          <w:rPr>
            <w:rStyle w:val="Hyperlink"/>
            <w:rFonts w:asciiTheme="minorHAnsi" w:hAnsiTheme="minorHAnsi"/>
            <w:sz w:val="20"/>
            <w:szCs w:val="20"/>
          </w:rPr>
          <w:t>McGorry</w:t>
        </w:r>
        <w:proofErr w:type="spellEnd"/>
        <w:r w:rsidRPr="00831206">
          <w:rPr>
            <w:rStyle w:val="Hyperlink"/>
            <w:rFonts w:asciiTheme="minorHAnsi" w:hAnsiTheme="minorHAnsi"/>
            <w:sz w:val="20"/>
            <w:szCs w:val="20"/>
          </w:rPr>
          <w:t>, P. D</w:t>
        </w:r>
      </w:hyperlink>
      <w:r w:rsidRPr="00831206">
        <w:rPr>
          <w:rFonts w:asciiTheme="minorHAnsi" w:hAnsiTheme="minorHAnsi"/>
          <w:sz w:val="20"/>
          <w:szCs w:val="20"/>
        </w:rPr>
        <w:t xml:space="preserve">., &amp; </w:t>
      </w:r>
      <w:hyperlink r:id="rId91" w:history="1">
        <w:r w:rsidRPr="00831206">
          <w:rPr>
            <w:rStyle w:val="Hyperlink"/>
            <w:rFonts w:asciiTheme="minorHAnsi" w:hAnsiTheme="minorHAnsi"/>
            <w:sz w:val="20"/>
            <w:szCs w:val="20"/>
          </w:rPr>
          <w:t>Cotton, S.M</w:t>
        </w:r>
      </w:hyperlink>
      <w:r w:rsidRPr="00831206">
        <w:rPr>
          <w:rFonts w:asciiTheme="minorHAnsi" w:hAnsiTheme="minorHAnsi"/>
          <w:sz w:val="20"/>
          <w:szCs w:val="20"/>
        </w:rPr>
        <w:t>. (2019). Individual Placement and Support for Vocational Recovery in First Episode Psychosis: A randomized controlled trial</w:t>
      </w:r>
      <w:r w:rsidRPr="00831206">
        <w:rPr>
          <w:rFonts w:asciiTheme="minorHAnsi" w:hAnsiTheme="minorHAnsi"/>
          <w:i/>
          <w:sz w:val="20"/>
          <w:szCs w:val="20"/>
        </w:rPr>
        <w:t>. British Journal of Psychiatry,</w:t>
      </w:r>
      <w:r w:rsidRPr="00831206">
        <w:rPr>
          <w:rFonts w:asciiTheme="minorHAnsi" w:hAnsiTheme="minorHAnsi"/>
          <w:sz w:val="20"/>
          <w:szCs w:val="20"/>
        </w:rPr>
        <w:t xml:space="preserve"> </w:t>
      </w:r>
      <w:r w:rsidRPr="00831206">
        <w:rPr>
          <w:rFonts w:asciiTheme="minorHAnsi" w:hAnsiTheme="minorHAnsi"/>
          <w:i/>
          <w:sz w:val="20"/>
          <w:szCs w:val="20"/>
        </w:rPr>
        <w:t>214,</w:t>
      </w:r>
      <w:r w:rsidRPr="00831206">
        <w:rPr>
          <w:rFonts w:asciiTheme="minorHAnsi" w:hAnsiTheme="minorHAnsi"/>
          <w:sz w:val="20"/>
          <w:szCs w:val="20"/>
        </w:rPr>
        <w:t xml:space="preserve"> 76-82.</w:t>
      </w:r>
    </w:p>
    <w:p w14:paraId="7F292998" w14:textId="77777777" w:rsidR="00BE23E6" w:rsidRPr="00831206" w:rsidRDefault="00BE23E6" w:rsidP="001D5116">
      <w:pPr>
        <w:spacing w:line="276" w:lineRule="auto"/>
        <w:rPr>
          <w:rFonts w:asciiTheme="minorHAnsi" w:hAnsiTheme="minorHAnsi"/>
          <w:sz w:val="20"/>
          <w:szCs w:val="20"/>
        </w:rPr>
      </w:pPr>
    </w:p>
    <w:p w14:paraId="692DB5B6" w14:textId="77777777" w:rsidR="00BE23E6" w:rsidRPr="00831206" w:rsidRDefault="00BE23E6" w:rsidP="001D5116">
      <w:pPr>
        <w:spacing w:line="276" w:lineRule="auto"/>
        <w:rPr>
          <w:rFonts w:asciiTheme="minorHAnsi" w:hAnsiTheme="minorHAnsi" w:cstheme="minorHAnsi"/>
          <w:noProof/>
          <w:sz w:val="20"/>
          <w:szCs w:val="20"/>
        </w:rPr>
      </w:pPr>
      <w:r w:rsidRPr="00831206">
        <w:rPr>
          <w:rFonts w:asciiTheme="minorHAnsi" w:hAnsiTheme="minorHAnsi" w:cstheme="minorHAnsi"/>
          <w:noProof/>
          <w:sz w:val="20"/>
          <w:szCs w:val="20"/>
        </w:rPr>
        <w:t xml:space="preserve">Killackey, E., Allott, K., Woodhead, G., Connor, S., Dragon, S., &amp; Ring, J. (2017). Individual Placement and Support Supported Education in Early Stage Mental Illness: An Exploratory Study. </w:t>
      </w:r>
      <w:r w:rsidRPr="00831206">
        <w:rPr>
          <w:rFonts w:asciiTheme="minorHAnsi" w:hAnsiTheme="minorHAnsi" w:cstheme="minorHAnsi"/>
          <w:i/>
          <w:noProof/>
          <w:sz w:val="20"/>
          <w:szCs w:val="20"/>
        </w:rPr>
        <w:t>Early Intervention in Psychiatry, 11,</w:t>
      </w:r>
      <w:r w:rsidRPr="00831206">
        <w:rPr>
          <w:rFonts w:asciiTheme="minorHAnsi" w:hAnsiTheme="minorHAnsi" w:cstheme="minorHAnsi"/>
          <w:noProof/>
          <w:sz w:val="20"/>
          <w:szCs w:val="20"/>
        </w:rPr>
        <w:t xml:space="preserve"> 526-531).</w:t>
      </w:r>
    </w:p>
    <w:p w14:paraId="19A0ECF3" w14:textId="77777777" w:rsidR="00BE23E6" w:rsidRPr="00831206" w:rsidRDefault="00BE23E6" w:rsidP="001D5116">
      <w:pPr>
        <w:spacing w:line="276" w:lineRule="auto"/>
        <w:rPr>
          <w:rFonts w:asciiTheme="minorHAnsi" w:hAnsiTheme="minorHAnsi" w:cstheme="minorHAnsi"/>
          <w:noProof/>
          <w:sz w:val="20"/>
          <w:szCs w:val="20"/>
        </w:rPr>
      </w:pPr>
    </w:p>
    <w:p w14:paraId="4DAED3FC" w14:textId="77777777" w:rsidR="00BE23E6" w:rsidRPr="00831206" w:rsidRDefault="00BE23E6" w:rsidP="001D5116">
      <w:pPr>
        <w:spacing w:line="276" w:lineRule="auto"/>
        <w:rPr>
          <w:rFonts w:asciiTheme="minorHAnsi" w:hAnsiTheme="minorHAnsi" w:cstheme="minorHAnsi"/>
          <w:sz w:val="20"/>
          <w:szCs w:val="20"/>
        </w:rPr>
      </w:pPr>
      <w:proofErr w:type="spellStart"/>
      <w:r w:rsidRPr="00831206">
        <w:rPr>
          <w:rFonts w:asciiTheme="minorHAnsi" w:hAnsiTheme="minorHAnsi" w:cstheme="minorHAnsi"/>
          <w:sz w:val="20"/>
          <w:szCs w:val="20"/>
        </w:rPr>
        <w:t>Killackey</w:t>
      </w:r>
      <w:proofErr w:type="spellEnd"/>
      <w:r w:rsidRPr="00831206">
        <w:rPr>
          <w:rFonts w:asciiTheme="minorHAnsi" w:hAnsiTheme="minorHAnsi" w:cstheme="minorHAnsi"/>
          <w:sz w:val="20"/>
          <w:szCs w:val="20"/>
        </w:rPr>
        <w:t xml:space="preserve"> E, Jackson HJ, </w:t>
      </w:r>
      <w:proofErr w:type="spellStart"/>
      <w:r w:rsidRPr="00831206">
        <w:rPr>
          <w:rFonts w:asciiTheme="minorHAnsi" w:hAnsiTheme="minorHAnsi" w:cstheme="minorHAnsi"/>
          <w:sz w:val="20"/>
          <w:szCs w:val="20"/>
        </w:rPr>
        <w:t>McGorry</w:t>
      </w:r>
      <w:proofErr w:type="spellEnd"/>
      <w:r w:rsidRPr="00831206">
        <w:rPr>
          <w:rFonts w:asciiTheme="minorHAnsi" w:hAnsiTheme="minorHAnsi" w:cstheme="minorHAnsi"/>
          <w:sz w:val="20"/>
          <w:szCs w:val="20"/>
        </w:rPr>
        <w:t xml:space="preserve"> PD. (2008). Vocational intervention in first-episode psychosis: individual placement and support v. treatment as usual. </w:t>
      </w:r>
      <w:r w:rsidRPr="00831206">
        <w:rPr>
          <w:rFonts w:asciiTheme="minorHAnsi" w:hAnsiTheme="minorHAnsi" w:cstheme="minorHAnsi"/>
          <w:i/>
          <w:sz w:val="20"/>
          <w:szCs w:val="20"/>
        </w:rPr>
        <w:t>British Journal of Psychiatry, 193</w:t>
      </w:r>
      <w:r w:rsidRPr="00831206">
        <w:rPr>
          <w:rFonts w:asciiTheme="minorHAnsi" w:hAnsiTheme="minorHAnsi" w:cstheme="minorHAnsi"/>
          <w:sz w:val="20"/>
          <w:szCs w:val="20"/>
        </w:rPr>
        <w:t>, 114-120.</w:t>
      </w:r>
    </w:p>
    <w:p w14:paraId="47073CBE" w14:textId="77777777" w:rsidR="00BE23E6" w:rsidRPr="00831206" w:rsidRDefault="00BE23E6" w:rsidP="001D5116">
      <w:pPr>
        <w:spacing w:line="276" w:lineRule="auto"/>
        <w:rPr>
          <w:rFonts w:asciiTheme="minorHAnsi" w:hAnsiTheme="minorHAnsi" w:cstheme="minorHAnsi"/>
          <w:sz w:val="20"/>
          <w:szCs w:val="20"/>
        </w:rPr>
      </w:pPr>
    </w:p>
    <w:p w14:paraId="4503D994" w14:textId="577CF81E" w:rsidR="00440042" w:rsidRPr="00831206" w:rsidRDefault="00440042" w:rsidP="001D5116">
      <w:pPr>
        <w:spacing w:line="276" w:lineRule="auto"/>
        <w:rPr>
          <w:rFonts w:asciiTheme="minorHAnsi" w:hAnsiTheme="minorHAnsi" w:cstheme="minorHAnsi"/>
          <w:sz w:val="20"/>
          <w:szCs w:val="20"/>
        </w:rPr>
      </w:pPr>
      <w:r w:rsidRPr="00831206">
        <w:rPr>
          <w:rFonts w:asciiTheme="minorHAnsi" w:hAnsiTheme="minorHAnsi" w:cstheme="minorHAnsi"/>
          <w:color w:val="1A1A1A"/>
          <w:sz w:val="20"/>
          <w:szCs w:val="20"/>
        </w:rPr>
        <w:t xml:space="preserve">Lambert, M.J. (2013). Bergin and Garfield’s Handbook of Psychotherapy and </w:t>
      </w:r>
      <w:proofErr w:type="spellStart"/>
      <w:r w:rsidRPr="00831206">
        <w:rPr>
          <w:rFonts w:asciiTheme="minorHAnsi" w:hAnsiTheme="minorHAnsi" w:cstheme="minorHAnsi"/>
          <w:color w:val="1A1A1A"/>
          <w:sz w:val="20"/>
          <w:szCs w:val="20"/>
        </w:rPr>
        <w:t>Behavior</w:t>
      </w:r>
      <w:proofErr w:type="spellEnd"/>
      <w:r w:rsidRPr="00831206">
        <w:rPr>
          <w:rFonts w:asciiTheme="minorHAnsi" w:hAnsiTheme="minorHAnsi" w:cstheme="minorHAnsi"/>
          <w:color w:val="1A1A1A"/>
          <w:sz w:val="20"/>
          <w:szCs w:val="20"/>
        </w:rPr>
        <w:t xml:space="preserve"> Change, Sixth Edition. US: John Wiley &amp; Sons.   </w:t>
      </w:r>
    </w:p>
    <w:p w14:paraId="3FBEE49F" w14:textId="77777777" w:rsidR="00440042" w:rsidRPr="00831206" w:rsidRDefault="00440042" w:rsidP="001D5116">
      <w:pPr>
        <w:spacing w:after="83" w:line="276" w:lineRule="auto"/>
        <w:ind w:left="360"/>
        <w:rPr>
          <w:rFonts w:asciiTheme="minorHAnsi" w:hAnsiTheme="minorHAnsi" w:cstheme="minorHAnsi"/>
          <w:sz w:val="20"/>
          <w:szCs w:val="20"/>
        </w:rPr>
      </w:pPr>
      <w:r w:rsidRPr="00831206">
        <w:rPr>
          <w:rFonts w:asciiTheme="minorHAnsi" w:hAnsiTheme="minorHAnsi" w:cstheme="minorHAnsi"/>
          <w:color w:val="1A1A1A"/>
          <w:sz w:val="20"/>
          <w:szCs w:val="20"/>
        </w:rPr>
        <w:t xml:space="preserve"> </w:t>
      </w:r>
    </w:p>
    <w:p w14:paraId="19558A25" w14:textId="11C428D0" w:rsidR="00440042" w:rsidRPr="00831206" w:rsidRDefault="00440042" w:rsidP="001D5116">
      <w:pPr>
        <w:spacing w:line="276" w:lineRule="auto"/>
        <w:ind w:right="228"/>
        <w:rPr>
          <w:rFonts w:asciiTheme="minorHAnsi" w:hAnsiTheme="minorHAnsi" w:cstheme="minorHAnsi"/>
          <w:sz w:val="20"/>
          <w:szCs w:val="20"/>
        </w:rPr>
      </w:pPr>
      <w:r w:rsidRPr="00831206">
        <w:rPr>
          <w:rFonts w:asciiTheme="minorHAnsi" w:hAnsiTheme="minorHAnsi" w:cstheme="minorHAnsi"/>
          <w:sz w:val="20"/>
          <w:szCs w:val="20"/>
        </w:rPr>
        <w:t xml:space="preserve">Lambert, M.J. (2015). Effectiveness of Psychological Treatment. </w:t>
      </w:r>
      <w:proofErr w:type="spellStart"/>
      <w:r w:rsidRPr="00831206">
        <w:rPr>
          <w:rFonts w:asciiTheme="minorHAnsi" w:hAnsiTheme="minorHAnsi" w:cstheme="minorHAnsi"/>
          <w:i/>
          <w:sz w:val="20"/>
          <w:szCs w:val="20"/>
        </w:rPr>
        <w:t>Resonanzen</w:t>
      </w:r>
      <w:proofErr w:type="spellEnd"/>
      <w:r w:rsidRPr="00831206">
        <w:rPr>
          <w:rFonts w:asciiTheme="minorHAnsi" w:hAnsiTheme="minorHAnsi" w:cstheme="minorHAnsi"/>
          <w:i/>
          <w:sz w:val="20"/>
          <w:szCs w:val="20"/>
        </w:rPr>
        <w:t xml:space="preserve">. E-Journal </w:t>
      </w:r>
      <w:proofErr w:type="spellStart"/>
      <w:r w:rsidRPr="00831206">
        <w:rPr>
          <w:rFonts w:asciiTheme="minorHAnsi" w:hAnsiTheme="minorHAnsi" w:cstheme="minorHAnsi"/>
          <w:i/>
          <w:sz w:val="20"/>
          <w:szCs w:val="20"/>
        </w:rPr>
        <w:t>für</w:t>
      </w:r>
      <w:proofErr w:type="spellEnd"/>
      <w:r w:rsidRPr="00831206">
        <w:rPr>
          <w:rFonts w:asciiTheme="minorHAnsi" w:hAnsiTheme="minorHAnsi" w:cstheme="minorHAnsi"/>
          <w:i/>
          <w:sz w:val="20"/>
          <w:szCs w:val="20"/>
        </w:rPr>
        <w:t xml:space="preserve"> </w:t>
      </w:r>
      <w:proofErr w:type="spellStart"/>
      <w:r w:rsidRPr="00831206">
        <w:rPr>
          <w:rFonts w:asciiTheme="minorHAnsi" w:hAnsiTheme="minorHAnsi" w:cstheme="minorHAnsi"/>
          <w:i/>
          <w:sz w:val="20"/>
          <w:szCs w:val="20"/>
        </w:rPr>
        <w:t>biopsychosoziale</w:t>
      </w:r>
      <w:proofErr w:type="spellEnd"/>
      <w:r w:rsidRPr="00831206">
        <w:rPr>
          <w:rFonts w:asciiTheme="minorHAnsi" w:hAnsiTheme="minorHAnsi" w:cstheme="minorHAnsi"/>
          <w:i/>
          <w:sz w:val="20"/>
          <w:szCs w:val="20"/>
        </w:rPr>
        <w:t xml:space="preserve"> </w:t>
      </w:r>
      <w:proofErr w:type="spellStart"/>
      <w:r w:rsidRPr="00831206">
        <w:rPr>
          <w:rFonts w:asciiTheme="minorHAnsi" w:hAnsiTheme="minorHAnsi" w:cstheme="minorHAnsi"/>
          <w:i/>
          <w:sz w:val="20"/>
          <w:szCs w:val="20"/>
        </w:rPr>
        <w:t>Dialoge</w:t>
      </w:r>
      <w:proofErr w:type="spellEnd"/>
      <w:r w:rsidRPr="00831206">
        <w:rPr>
          <w:rFonts w:asciiTheme="minorHAnsi" w:hAnsiTheme="minorHAnsi" w:cstheme="minorHAnsi"/>
          <w:i/>
          <w:sz w:val="20"/>
          <w:szCs w:val="20"/>
        </w:rPr>
        <w:t xml:space="preserve"> in </w:t>
      </w:r>
      <w:proofErr w:type="spellStart"/>
      <w:r w:rsidRPr="00831206">
        <w:rPr>
          <w:rFonts w:asciiTheme="minorHAnsi" w:hAnsiTheme="minorHAnsi" w:cstheme="minorHAnsi"/>
          <w:i/>
          <w:sz w:val="20"/>
          <w:szCs w:val="20"/>
        </w:rPr>
        <w:t>Psychotherapie</w:t>
      </w:r>
      <w:proofErr w:type="spellEnd"/>
      <w:r w:rsidRPr="00831206">
        <w:rPr>
          <w:rFonts w:asciiTheme="minorHAnsi" w:hAnsiTheme="minorHAnsi" w:cstheme="minorHAnsi"/>
          <w:i/>
          <w:sz w:val="20"/>
          <w:szCs w:val="20"/>
        </w:rPr>
        <w:t xml:space="preserve">, Supervision und </w:t>
      </w:r>
      <w:proofErr w:type="spellStart"/>
      <w:r w:rsidRPr="00831206">
        <w:rPr>
          <w:rFonts w:asciiTheme="minorHAnsi" w:hAnsiTheme="minorHAnsi" w:cstheme="minorHAnsi"/>
          <w:i/>
          <w:sz w:val="20"/>
          <w:szCs w:val="20"/>
        </w:rPr>
        <w:t>Beratung</w:t>
      </w:r>
      <w:proofErr w:type="spellEnd"/>
      <w:r w:rsidRPr="00831206">
        <w:rPr>
          <w:rFonts w:asciiTheme="minorHAnsi" w:hAnsiTheme="minorHAnsi" w:cstheme="minorHAnsi"/>
          <w:sz w:val="20"/>
          <w:szCs w:val="20"/>
        </w:rPr>
        <w:t xml:space="preserve">, 3(2), 87-100. </w:t>
      </w:r>
    </w:p>
    <w:p w14:paraId="2106BA09" w14:textId="77777777" w:rsidR="00440042" w:rsidRPr="00831206" w:rsidRDefault="00440042" w:rsidP="001D5116">
      <w:pPr>
        <w:spacing w:line="276" w:lineRule="auto"/>
        <w:ind w:left="346" w:right="228"/>
        <w:rPr>
          <w:rFonts w:asciiTheme="minorHAnsi" w:hAnsiTheme="minorHAnsi" w:cstheme="minorHAnsi"/>
          <w:sz w:val="20"/>
          <w:szCs w:val="20"/>
        </w:rPr>
      </w:pPr>
    </w:p>
    <w:p w14:paraId="4CF575DB" w14:textId="77777777" w:rsidR="00440042" w:rsidRPr="00831206" w:rsidRDefault="00440042" w:rsidP="001D5116">
      <w:pPr>
        <w:spacing w:line="276" w:lineRule="auto"/>
        <w:rPr>
          <w:rFonts w:asciiTheme="minorHAnsi" w:hAnsiTheme="minorHAnsi" w:cstheme="minorHAnsi"/>
          <w:sz w:val="20"/>
          <w:szCs w:val="20"/>
        </w:rPr>
      </w:pPr>
      <w:r w:rsidRPr="00831206">
        <w:rPr>
          <w:rFonts w:asciiTheme="minorHAnsi" w:hAnsiTheme="minorHAnsi" w:cstheme="minorHAnsi"/>
          <w:color w:val="1A1A1A"/>
          <w:sz w:val="20"/>
          <w:szCs w:val="20"/>
        </w:rPr>
        <w:t xml:space="preserve"> </w:t>
      </w:r>
      <w:r w:rsidRPr="00831206">
        <w:rPr>
          <w:rFonts w:asciiTheme="minorHAnsi" w:hAnsiTheme="minorHAnsi" w:cstheme="minorHAnsi"/>
          <w:sz w:val="20"/>
          <w:szCs w:val="20"/>
        </w:rPr>
        <w:t xml:space="preserve">Lambert, M.J. (2017). Maximizing psychotherapy outcome beyond evidence-based medicine. </w:t>
      </w:r>
      <w:r w:rsidRPr="00831206">
        <w:rPr>
          <w:rFonts w:asciiTheme="minorHAnsi" w:hAnsiTheme="minorHAnsi" w:cstheme="minorHAnsi"/>
          <w:i/>
          <w:sz w:val="20"/>
          <w:szCs w:val="20"/>
        </w:rPr>
        <w:t>Psychotherapy and Psychosomatics, 86,</w:t>
      </w:r>
      <w:r w:rsidRPr="00831206">
        <w:rPr>
          <w:rFonts w:asciiTheme="minorHAnsi" w:hAnsiTheme="minorHAnsi" w:cstheme="minorHAnsi"/>
          <w:sz w:val="20"/>
          <w:szCs w:val="20"/>
        </w:rPr>
        <w:t xml:space="preserve"> 80-89.</w:t>
      </w:r>
    </w:p>
    <w:p w14:paraId="01A173E1" w14:textId="77777777" w:rsidR="00440042" w:rsidRPr="00831206" w:rsidRDefault="00440042" w:rsidP="001D5116">
      <w:pPr>
        <w:spacing w:after="83" w:line="276" w:lineRule="auto"/>
        <w:ind w:left="360"/>
        <w:rPr>
          <w:rFonts w:asciiTheme="minorHAnsi" w:hAnsiTheme="minorHAnsi" w:cstheme="minorHAnsi"/>
          <w:sz w:val="20"/>
          <w:szCs w:val="20"/>
        </w:rPr>
      </w:pPr>
    </w:p>
    <w:p w14:paraId="2402CABA" w14:textId="1A1BA57E" w:rsidR="00440042" w:rsidRPr="00831206" w:rsidRDefault="00440042" w:rsidP="001D5116">
      <w:pPr>
        <w:spacing w:after="82" w:line="276" w:lineRule="auto"/>
        <w:rPr>
          <w:rFonts w:asciiTheme="minorHAnsi" w:hAnsiTheme="minorHAnsi" w:cstheme="minorHAnsi"/>
          <w:sz w:val="20"/>
          <w:szCs w:val="20"/>
        </w:rPr>
      </w:pPr>
      <w:r w:rsidRPr="00831206">
        <w:rPr>
          <w:rFonts w:asciiTheme="minorHAnsi" w:hAnsiTheme="minorHAnsi" w:cstheme="minorHAnsi"/>
          <w:color w:val="1A1A1A"/>
          <w:sz w:val="20"/>
          <w:szCs w:val="20"/>
        </w:rPr>
        <w:t xml:space="preserve">Layard, R &amp; Clarke, D (2014). Thrive: the power of evidence-based psychological therapies. London: Penguin. </w:t>
      </w:r>
    </w:p>
    <w:p w14:paraId="7CD524C1" w14:textId="77777777" w:rsidR="00BE23E6" w:rsidRPr="00831206" w:rsidRDefault="00BE23E6" w:rsidP="001D5116">
      <w:pPr>
        <w:autoSpaceDE w:val="0"/>
        <w:autoSpaceDN w:val="0"/>
        <w:adjustRightInd w:val="0"/>
        <w:spacing w:line="276" w:lineRule="auto"/>
        <w:rPr>
          <w:rFonts w:asciiTheme="minorHAnsi" w:hAnsiTheme="minorHAnsi"/>
          <w:sz w:val="20"/>
          <w:szCs w:val="20"/>
        </w:rPr>
      </w:pPr>
    </w:p>
    <w:p w14:paraId="17EFF4EE" w14:textId="77777777" w:rsidR="00BE23E6" w:rsidRPr="00831206" w:rsidRDefault="00BE23E6" w:rsidP="001D5116">
      <w:pPr>
        <w:autoSpaceDE w:val="0"/>
        <w:autoSpaceDN w:val="0"/>
        <w:adjustRightInd w:val="0"/>
        <w:spacing w:line="276" w:lineRule="auto"/>
        <w:rPr>
          <w:rFonts w:asciiTheme="minorHAnsi" w:eastAsiaTheme="minorHAnsi" w:hAnsiTheme="minorHAnsi" w:cs="AdvOTebb0ccfd"/>
          <w:sz w:val="20"/>
          <w:szCs w:val="20"/>
          <w:lang w:eastAsia="en-US"/>
        </w:rPr>
      </w:pPr>
      <w:r w:rsidRPr="00831206">
        <w:rPr>
          <w:rFonts w:asciiTheme="minorHAnsi" w:hAnsiTheme="minorHAnsi"/>
          <w:sz w:val="20"/>
          <w:szCs w:val="20"/>
        </w:rPr>
        <w:t xml:space="preserve">Lewis, </w:t>
      </w:r>
      <w:proofErr w:type="spellStart"/>
      <w:r w:rsidRPr="00831206">
        <w:rPr>
          <w:rFonts w:asciiTheme="minorHAnsi" w:hAnsiTheme="minorHAnsi"/>
          <w:sz w:val="20"/>
          <w:szCs w:val="20"/>
        </w:rPr>
        <w:t>Fanaian</w:t>
      </w:r>
      <w:proofErr w:type="spellEnd"/>
      <w:r w:rsidRPr="00831206">
        <w:rPr>
          <w:rFonts w:asciiTheme="minorHAnsi" w:hAnsiTheme="minorHAnsi"/>
          <w:sz w:val="20"/>
          <w:szCs w:val="20"/>
        </w:rPr>
        <w:t xml:space="preserve">, </w:t>
      </w:r>
      <w:proofErr w:type="spellStart"/>
      <w:r w:rsidRPr="00831206">
        <w:rPr>
          <w:rFonts w:asciiTheme="minorHAnsi" w:hAnsiTheme="minorHAnsi"/>
          <w:sz w:val="20"/>
          <w:szCs w:val="20"/>
        </w:rPr>
        <w:t>Kotze</w:t>
      </w:r>
      <w:proofErr w:type="spellEnd"/>
      <w:r w:rsidRPr="00831206">
        <w:rPr>
          <w:rFonts w:asciiTheme="minorHAnsi" w:hAnsiTheme="minorHAnsi"/>
          <w:sz w:val="20"/>
          <w:szCs w:val="20"/>
        </w:rPr>
        <w:t xml:space="preserve">, B. &amp; </w:t>
      </w:r>
      <w:proofErr w:type="spellStart"/>
      <w:r w:rsidRPr="00831206">
        <w:rPr>
          <w:rFonts w:asciiTheme="minorHAnsi" w:hAnsiTheme="minorHAnsi"/>
          <w:sz w:val="20"/>
          <w:szCs w:val="20"/>
        </w:rPr>
        <w:t>Grenyer</w:t>
      </w:r>
      <w:proofErr w:type="spellEnd"/>
      <w:r w:rsidRPr="00831206">
        <w:rPr>
          <w:rFonts w:asciiTheme="minorHAnsi" w:hAnsiTheme="minorHAnsi"/>
          <w:sz w:val="20"/>
          <w:szCs w:val="20"/>
        </w:rPr>
        <w:t xml:space="preserve">, B.S. (2019). </w:t>
      </w:r>
      <w:r w:rsidRPr="00831206">
        <w:rPr>
          <w:rFonts w:asciiTheme="minorHAnsi" w:eastAsiaTheme="minorHAnsi" w:hAnsiTheme="minorHAnsi" w:cs="AdvOTebb0ccfd"/>
          <w:sz w:val="20"/>
          <w:szCs w:val="20"/>
          <w:lang w:eastAsia="en-US"/>
        </w:rPr>
        <w:t>Mental health presentations to acute psychiatric</w:t>
      </w:r>
    </w:p>
    <w:p w14:paraId="6B9408D4" w14:textId="77777777" w:rsidR="00BE23E6" w:rsidRPr="00831206" w:rsidRDefault="00BE23E6" w:rsidP="001D5116">
      <w:pPr>
        <w:autoSpaceDE w:val="0"/>
        <w:autoSpaceDN w:val="0"/>
        <w:adjustRightInd w:val="0"/>
        <w:spacing w:line="276" w:lineRule="auto"/>
        <w:rPr>
          <w:rFonts w:asciiTheme="minorHAnsi" w:eastAsiaTheme="minorHAnsi" w:hAnsiTheme="minorHAnsi" w:cs="AdvOTebb0ccfd"/>
          <w:sz w:val="20"/>
          <w:szCs w:val="20"/>
          <w:lang w:eastAsia="en-US"/>
        </w:rPr>
      </w:pPr>
      <w:proofErr w:type="gramStart"/>
      <w:r w:rsidRPr="00831206">
        <w:rPr>
          <w:rFonts w:asciiTheme="minorHAnsi" w:eastAsiaTheme="minorHAnsi" w:hAnsiTheme="minorHAnsi" w:cs="AdvOTebb0ccfd"/>
          <w:sz w:val="20"/>
          <w:szCs w:val="20"/>
          <w:lang w:eastAsia="en-US"/>
        </w:rPr>
        <w:t>services</w:t>
      </w:r>
      <w:proofErr w:type="gramEnd"/>
      <w:r w:rsidRPr="00831206">
        <w:rPr>
          <w:rFonts w:asciiTheme="minorHAnsi" w:eastAsiaTheme="minorHAnsi" w:hAnsiTheme="minorHAnsi" w:cs="AdvOTebb0ccfd"/>
          <w:sz w:val="20"/>
          <w:szCs w:val="20"/>
          <w:lang w:eastAsia="en-US"/>
        </w:rPr>
        <w:t xml:space="preserve">: 3-year study of prevalence and readmission risk for personality disorders compared with psychotic, affective, substance or other disorders. </w:t>
      </w:r>
      <w:bookmarkStart w:id="13" w:name="_Hlk2527345"/>
      <w:r w:rsidRPr="00831206">
        <w:rPr>
          <w:rFonts w:asciiTheme="minorHAnsi" w:eastAsiaTheme="minorHAnsi" w:hAnsiTheme="minorHAnsi" w:cs="AdvOTebb0ccfd"/>
          <w:i/>
          <w:sz w:val="20"/>
          <w:szCs w:val="20"/>
          <w:lang w:eastAsia="en-US"/>
        </w:rPr>
        <w:t>British Journal of Psychiatry</w:t>
      </w:r>
      <w:bookmarkEnd w:id="13"/>
      <w:r w:rsidRPr="00831206">
        <w:rPr>
          <w:rFonts w:asciiTheme="minorHAnsi" w:eastAsiaTheme="minorHAnsi" w:hAnsiTheme="minorHAnsi" w:cs="AdvOTebb0ccfd"/>
          <w:i/>
          <w:sz w:val="20"/>
          <w:szCs w:val="20"/>
          <w:lang w:eastAsia="en-US"/>
        </w:rPr>
        <w:t>, 5,</w:t>
      </w:r>
      <w:r w:rsidRPr="00831206">
        <w:rPr>
          <w:rFonts w:asciiTheme="minorHAnsi" w:eastAsiaTheme="minorHAnsi" w:hAnsiTheme="minorHAnsi" w:cs="AdvOTebb0ccfd"/>
          <w:sz w:val="20"/>
          <w:szCs w:val="20"/>
          <w:lang w:eastAsia="en-US"/>
        </w:rPr>
        <w:t xml:space="preserve"> 1-7.</w:t>
      </w:r>
    </w:p>
    <w:p w14:paraId="292399F7" w14:textId="77777777" w:rsidR="00BE23E6" w:rsidRPr="00831206" w:rsidRDefault="00BE23E6" w:rsidP="001D5116">
      <w:pPr>
        <w:spacing w:line="276" w:lineRule="auto"/>
        <w:rPr>
          <w:rFonts w:asciiTheme="minorHAnsi" w:hAnsiTheme="minorHAnsi"/>
          <w:sz w:val="20"/>
          <w:szCs w:val="20"/>
        </w:rPr>
      </w:pPr>
    </w:p>
    <w:p w14:paraId="55D65067" w14:textId="77777777" w:rsidR="00BE23E6" w:rsidRPr="00831206" w:rsidRDefault="00BE23E6" w:rsidP="001D5116">
      <w:pPr>
        <w:spacing w:line="276" w:lineRule="auto"/>
        <w:rPr>
          <w:rFonts w:asciiTheme="minorHAnsi" w:hAnsiTheme="minorHAnsi"/>
          <w:sz w:val="20"/>
          <w:szCs w:val="20"/>
        </w:rPr>
      </w:pPr>
      <w:proofErr w:type="spellStart"/>
      <w:r w:rsidRPr="00831206">
        <w:rPr>
          <w:rFonts w:asciiTheme="minorHAnsi" w:hAnsiTheme="minorHAnsi"/>
          <w:sz w:val="20"/>
          <w:szCs w:val="20"/>
        </w:rPr>
        <w:t>McGorry</w:t>
      </w:r>
      <w:proofErr w:type="spellEnd"/>
      <w:r w:rsidRPr="00831206">
        <w:rPr>
          <w:rFonts w:asciiTheme="minorHAnsi" w:hAnsiTheme="minorHAnsi"/>
          <w:sz w:val="20"/>
          <w:szCs w:val="20"/>
        </w:rPr>
        <w:t xml:space="preserve">, P. (2016). Stepwise expansion of evidence-based care is needed for mental health reform. </w:t>
      </w:r>
      <w:r w:rsidRPr="00831206">
        <w:rPr>
          <w:rFonts w:asciiTheme="minorHAnsi" w:hAnsiTheme="minorHAnsi"/>
          <w:i/>
          <w:sz w:val="20"/>
          <w:szCs w:val="20"/>
        </w:rPr>
        <w:t>Medical Journal of Australia, 9,</w:t>
      </w:r>
      <w:r w:rsidRPr="00831206">
        <w:rPr>
          <w:rFonts w:asciiTheme="minorHAnsi" w:hAnsiTheme="minorHAnsi"/>
          <w:sz w:val="20"/>
          <w:szCs w:val="20"/>
        </w:rPr>
        <w:t xml:space="preserve"> 351–353.</w:t>
      </w:r>
    </w:p>
    <w:p w14:paraId="12AA8C8E" w14:textId="77777777" w:rsidR="00092CF5" w:rsidRPr="00831206" w:rsidRDefault="00092CF5" w:rsidP="001D5116">
      <w:pPr>
        <w:spacing w:line="276" w:lineRule="auto"/>
        <w:textAlignment w:val="center"/>
        <w:rPr>
          <w:rFonts w:asciiTheme="minorHAnsi" w:hAnsiTheme="minorHAnsi" w:cs="Calibri"/>
          <w:color w:val="000000"/>
          <w:sz w:val="20"/>
          <w:szCs w:val="20"/>
          <w:lang w:val="en-US"/>
        </w:rPr>
      </w:pPr>
    </w:p>
    <w:p w14:paraId="6AC1E1E8" w14:textId="77777777" w:rsidR="009647A2" w:rsidRPr="00831206" w:rsidRDefault="0023023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McLaughlin, K. A., Green, J. G., Gruber, M. J., Sampson, N. A., Zas</w:t>
      </w:r>
      <w:r w:rsidR="009647A2" w:rsidRPr="00831206">
        <w:rPr>
          <w:rFonts w:asciiTheme="minorHAnsi" w:hAnsiTheme="minorHAnsi"/>
          <w:noProof/>
          <w:sz w:val="20"/>
          <w:szCs w:val="20"/>
        </w:rPr>
        <w:t>lavsky, A. M., &amp; Kessler, R. C.</w:t>
      </w:r>
    </w:p>
    <w:p w14:paraId="37DF5393" w14:textId="77777777" w:rsidR="009647A2" w:rsidRPr="00831206" w:rsidRDefault="0023023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(2012). Childhood adversities and first onset of psychiatric disor</w:t>
      </w:r>
      <w:r w:rsidR="009647A2" w:rsidRPr="00831206">
        <w:rPr>
          <w:rFonts w:asciiTheme="minorHAnsi" w:hAnsiTheme="minorHAnsi"/>
          <w:noProof/>
          <w:sz w:val="20"/>
          <w:szCs w:val="20"/>
        </w:rPr>
        <w:t>ders in a national sample of US</w:t>
      </w:r>
    </w:p>
    <w:p w14:paraId="15B6A706" w14:textId="2107F797" w:rsidR="00230236" w:rsidRPr="00831206" w:rsidRDefault="0023023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lastRenderedPageBreak/>
        <w:t xml:space="preserve">adolescents. </w:t>
      </w:r>
      <w:r w:rsidRPr="00831206">
        <w:rPr>
          <w:rFonts w:asciiTheme="minorHAnsi" w:hAnsiTheme="minorHAnsi"/>
          <w:i/>
          <w:noProof/>
          <w:sz w:val="20"/>
          <w:szCs w:val="20"/>
        </w:rPr>
        <w:t>Archives of General Psychiatry, 69</w:t>
      </w:r>
      <w:r w:rsidRPr="00831206">
        <w:rPr>
          <w:rFonts w:asciiTheme="minorHAnsi" w:hAnsiTheme="minorHAnsi"/>
          <w:noProof/>
          <w:sz w:val="20"/>
          <w:szCs w:val="20"/>
        </w:rPr>
        <w:t xml:space="preserve">(11), </w:t>
      </w:r>
      <w:r w:rsidR="00E53FAA" w:rsidRPr="00831206">
        <w:rPr>
          <w:rFonts w:asciiTheme="minorHAnsi" w:hAnsiTheme="minorHAnsi"/>
          <w:noProof/>
          <w:sz w:val="20"/>
          <w:szCs w:val="20"/>
        </w:rPr>
        <w:t xml:space="preserve">1151-1160. </w:t>
      </w:r>
      <w:r w:rsidRPr="00831206">
        <w:rPr>
          <w:rFonts w:asciiTheme="minorHAnsi" w:hAnsiTheme="minorHAnsi"/>
          <w:noProof/>
          <w:sz w:val="20"/>
          <w:szCs w:val="20"/>
        </w:rPr>
        <w:t>doi:10.1001/archgenpsychiatry.2011.2277</w:t>
      </w:r>
    </w:p>
    <w:p w14:paraId="5E9E46FA" w14:textId="77777777" w:rsidR="009647A2" w:rsidRPr="00831206" w:rsidRDefault="009647A2" w:rsidP="001D5116">
      <w:pPr>
        <w:pStyle w:val="EndNoteBibliography"/>
        <w:spacing w:line="276" w:lineRule="auto"/>
        <w:ind w:left="720"/>
        <w:rPr>
          <w:rFonts w:asciiTheme="minorHAnsi" w:hAnsiTheme="minorHAnsi"/>
          <w:noProof/>
          <w:sz w:val="20"/>
          <w:szCs w:val="20"/>
        </w:rPr>
      </w:pPr>
    </w:p>
    <w:p w14:paraId="74F453D6" w14:textId="77777777" w:rsidR="009647A2" w:rsidRPr="00831206" w:rsidRDefault="00230236" w:rsidP="001D5116">
      <w:pPr>
        <w:pStyle w:val="EndNoteBibliography"/>
        <w:spacing w:line="276" w:lineRule="auto"/>
        <w:rPr>
          <w:rFonts w:asciiTheme="minorHAnsi" w:hAnsiTheme="minorHAnsi"/>
          <w:i/>
          <w:noProof/>
          <w:sz w:val="20"/>
          <w:szCs w:val="20"/>
        </w:rPr>
      </w:pPr>
      <w:r w:rsidRPr="00831206">
        <w:rPr>
          <w:rFonts w:asciiTheme="minorHAnsi" w:hAnsiTheme="minorHAnsi"/>
          <w:noProof/>
          <w:sz w:val="20"/>
          <w:szCs w:val="20"/>
        </w:rPr>
        <w:t xml:space="preserve">McPherson, L., Gatwiri, K., Cameron, N., &amp; Parmenter, N. (February, 2019). </w:t>
      </w:r>
      <w:r w:rsidR="009647A2" w:rsidRPr="00831206">
        <w:rPr>
          <w:rFonts w:asciiTheme="minorHAnsi" w:hAnsiTheme="minorHAnsi"/>
          <w:i/>
          <w:noProof/>
          <w:sz w:val="20"/>
          <w:szCs w:val="20"/>
        </w:rPr>
        <w:t>Research Briefing: What</w:t>
      </w:r>
    </w:p>
    <w:p w14:paraId="261D7A82" w14:textId="77777777" w:rsidR="009647A2" w:rsidRPr="00831206" w:rsidRDefault="00230236" w:rsidP="001D5116">
      <w:pPr>
        <w:pStyle w:val="EndNoteBibliography"/>
        <w:spacing w:line="276" w:lineRule="auto"/>
        <w:rPr>
          <w:rFonts w:asciiTheme="minorHAnsi" w:hAnsiTheme="minorHAnsi"/>
          <w:noProof/>
          <w:sz w:val="20"/>
          <w:szCs w:val="20"/>
        </w:rPr>
      </w:pPr>
      <w:r w:rsidRPr="00831206">
        <w:rPr>
          <w:rFonts w:asciiTheme="minorHAnsi" w:hAnsiTheme="minorHAnsi"/>
          <w:i/>
          <w:noProof/>
          <w:sz w:val="20"/>
          <w:szCs w:val="20"/>
        </w:rPr>
        <w:t>is Effective Therapeutic Care</w:t>
      </w:r>
      <w:r w:rsidRPr="00831206">
        <w:rPr>
          <w:rFonts w:asciiTheme="minorHAnsi" w:hAnsiTheme="minorHAnsi"/>
          <w:noProof/>
          <w:sz w:val="20"/>
          <w:szCs w:val="20"/>
        </w:rPr>
        <w:t>. Centre for Excellence in Therape</w:t>
      </w:r>
      <w:r w:rsidR="009647A2" w:rsidRPr="00831206">
        <w:rPr>
          <w:rFonts w:asciiTheme="minorHAnsi" w:hAnsiTheme="minorHAnsi"/>
          <w:noProof/>
          <w:sz w:val="20"/>
          <w:szCs w:val="20"/>
        </w:rPr>
        <w:t>utic Care: Australian Childhood</w:t>
      </w:r>
    </w:p>
    <w:p w14:paraId="1B32488E" w14:textId="2E51ABC2" w:rsidR="00230236" w:rsidRPr="00831206" w:rsidRDefault="0023023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Foundation</w:t>
      </w:r>
      <w:r w:rsidR="00CD1606" w:rsidRPr="00831206">
        <w:rPr>
          <w:rFonts w:asciiTheme="minorHAnsi" w:hAnsiTheme="minorHAnsi"/>
          <w:noProof/>
          <w:sz w:val="20"/>
          <w:szCs w:val="20"/>
        </w:rPr>
        <w:t>.</w:t>
      </w:r>
    </w:p>
    <w:p w14:paraId="73A9A223" w14:textId="77777777" w:rsidR="009647A2" w:rsidRPr="00831206" w:rsidRDefault="009647A2" w:rsidP="001D5116">
      <w:pPr>
        <w:pStyle w:val="EndNoteBibliography"/>
        <w:spacing w:line="276" w:lineRule="auto"/>
        <w:ind w:left="720"/>
        <w:rPr>
          <w:rFonts w:asciiTheme="minorHAnsi" w:hAnsiTheme="minorHAnsi"/>
          <w:noProof/>
          <w:sz w:val="20"/>
          <w:szCs w:val="20"/>
        </w:rPr>
      </w:pPr>
    </w:p>
    <w:p w14:paraId="73162BFA" w14:textId="442B63C6" w:rsidR="00230236" w:rsidRPr="00831206" w:rsidRDefault="0023023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McPherson, L., Gatwiri, K., Tucci, J., Mitchell, J., &amp; MacNamara,</w:t>
      </w:r>
      <w:r w:rsidR="009647A2" w:rsidRPr="00831206">
        <w:rPr>
          <w:rFonts w:asciiTheme="minorHAnsi" w:hAnsiTheme="minorHAnsi"/>
          <w:noProof/>
          <w:sz w:val="20"/>
          <w:szCs w:val="20"/>
        </w:rPr>
        <w:t xml:space="preserve"> N. (2018). A paradigm shift in </w:t>
      </w:r>
      <w:r w:rsidRPr="00831206">
        <w:rPr>
          <w:rFonts w:asciiTheme="minorHAnsi" w:hAnsiTheme="minorHAnsi"/>
          <w:noProof/>
          <w:sz w:val="20"/>
          <w:szCs w:val="20"/>
        </w:rPr>
        <w:t xml:space="preserve">responding to children who have experienced trauma: The Australian treatment and care for kids program. </w:t>
      </w:r>
      <w:r w:rsidRPr="00831206">
        <w:rPr>
          <w:rFonts w:asciiTheme="minorHAnsi" w:hAnsiTheme="minorHAnsi"/>
          <w:i/>
          <w:noProof/>
          <w:sz w:val="20"/>
          <w:szCs w:val="20"/>
        </w:rPr>
        <w:t>Children and Youth Services Review, 94</w:t>
      </w:r>
      <w:r w:rsidRPr="00831206">
        <w:rPr>
          <w:rFonts w:asciiTheme="minorHAnsi" w:hAnsiTheme="minorHAnsi"/>
          <w:noProof/>
          <w:sz w:val="20"/>
          <w:szCs w:val="20"/>
        </w:rPr>
        <w:t xml:space="preserve">, 525-534. Retrieved from </w:t>
      </w:r>
      <w:hyperlink r:id="rId92" w:history="1">
        <w:r w:rsidRPr="00831206">
          <w:rPr>
            <w:rStyle w:val="Hyperlink"/>
            <w:rFonts w:asciiTheme="minorHAnsi" w:hAnsiTheme="minorHAnsi"/>
            <w:noProof/>
            <w:sz w:val="20"/>
            <w:szCs w:val="20"/>
          </w:rPr>
          <w:t>http://www.sciencedirect.com/science/article/pii/S0190740918302834</w:t>
        </w:r>
      </w:hyperlink>
      <w:r w:rsidRPr="00831206">
        <w:rPr>
          <w:rFonts w:asciiTheme="minorHAnsi" w:hAnsiTheme="minorHAnsi"/>
          <w:noProof/>
          <w:sz w:val="20"/>
          <w:szCs w:val="20"/>
        </w:rPr>
        <w:t>. doi:</w:t>
      </w:r>
      <w:hyperlink r:id="rId93" w:history="1">
        <w:r w:rsidRPr="00831206">
          <w:rPr>
            <w:rStyle w:val="Hyperlink"/>
            <w:rFonts w:asciiTheme="minorHAnsi" w:hAnsiTheme="minorHAnsi"/>
            <w:noProof/>
            <w:sz w:val="20"/>
            <w:szCs w:val="20"/>
          </w:rPr>
          <w:t>https://doi.org/10.1016/j.childyouth.2018.08.031</w:t>
        </w:r>
      </w:hyperlink>
    </w:p>
    <w:p w14:paraId="726094E7" w14:textId="77777777" w:rsidR="00663084" w:rsidRPr="00831206" w:rsidRDefault="00663084" w:rsidP="001D5116">
      <w:pPr>
        <w:pStyle w:val="EndNoteBibliography"/>
        <w:spacing w:line="276" w:lineRule="auto"/>
        <w:ind w:left="720"/>
        <w:rPr>
          <w:rFonts w:asciiTheme="minorHAnsi" w:hAnsiTheme="minorHAnsi"/>
          <w:noProof/>
          <w:sz w:val="20"/>
          <w:szCs w:val="20"/>
        </w:rPr>
      </w:pPr>
    </w:p>
    <w:p w14:paraId="30D01BE2" w14:textId="68B3FA79" w:rsidR="003D1FC6" w:rsidRPr="00831206" w:rsidRDefault="0023023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Merikangas, K. R., He, J., Burstein, M., Swanson, S. A., Avenevoli, S., Cui, L., . . . Swendsen, J. (2010). Lifetime Prevalence of Mental Disorders in U.S. Adolescents: Results from the National Comorbidity Survey Replication-Adolescent Supplement (NCS-A). </w:t>
      </w:r>
      <w:r w:rsidRPr="00831206">
        <w:rPr>
          <w:rFonts w:asciiTheme="minorHAnsi" w:hAnsiTheme="minorHAnsi"/>
          <w:i/>
          <w:noProof/>
          <w:sz w:val="20"/>
          <w:szCs w:val="20"/>
        </w:rPr>
        <w:t>Journal of the American Academy of Child and Adolescent Psychiatry, 49</w:t>
      </w:r>
      <w:r w:rsidRPr="00831206">
        <w:rPr>
          <w:rFonts w:asciiTheme="minorHAnsi" w:hAnsiTheme="minorHAnsi"/>
          <w:noProof/>
          <w:sz w:val="20"/>
          <w:szCs w:val="20"/>
        </w:rPr>
        <w:t xml:space="preserve">(10), 980-989. Retrieved from </w:t>
      </w:r>
      <w:hyperlink r:id="rId94" w:history="1">
        <w:r w:rsidRPr="00831206">
          <w:rPr>
            <w:rStyle w:val="Hyperlink"/>
            <w:rFonts w:asciiTheme="minorHAnsi" w:hAnsiTheme="minorHAnsi"/>
            <w:noProof/>
            <w:sz w:val="20"/>
            <w:szCs w:val="20"/>
          </w:rPr>
          <w:t>http://www.sciencedirect.com/science/article/B987N-50NH68N-2/2/925f58aa33dfab12a52e446fc6cfa8bc</w:t>
        </w:r>
      </w:hyperlink>
      <w:r w:rsidRPr="00831206">
        <w:rPr>
          <w:rFonts w:asciiTheme="minorHAnsi" w:hAnsiTheme="minorHAnsi"/>
          <w:noProof/>
          <w:sz w:val="20"/>
          <w:szCs w:val="20"/>
        </w:rPr>
        <w:t xml:space="preserve">. </w:t>
      </w:r>
    </w:p>
    <w:p w14:paraId="7E3D63FD" w14:textId="77777777" w:rsidR="00663084" w:rsidRPr="00831206" w:rsidRDefault="00663084" w:rsidP="001D5116">
      <w:pPr>
        <w:pStyle w:val="Heading1"/>
        <w:spacing w:before="0" w:beforeAutospacing="0" w:after="0" w:afterAutospacing="0" w:line="276" w:lineRule="auto"/>
        <w:rPr>
          <w:rFonts w:asciiTheme="minorHAnsi" w:hAnsiTheme="minorHAnsi" w:cs="Arial"/>
          <w:b w:val="0"/>
          <w:sz w:val="20"/>
          <w:szCs w:val="20"/>
        </w:rPr>
      </w:pPr>
    </w:p>
    <w:p w14:paraId="3ACA6AEB" w14:textId="4C68B9FD" w:rsidR="003D1FC6" w:rsidRPr="00831206" w:rsidRDefault="003D1FC6" w:rsidP="001D5116">
      <w:pPr>
        <w:pStyle w:val="Heading1"/>
        <w:spacing w:before="0" w:beforeAutospacing="0" w:after="0" w:afterAutospacing="0" w:line="276" w:lineRule="auto"/>
        <w:rPr>
          <w:rFonts w:asciiTheme="minorHAnsi" w:hAnsiTheme="minorHAnsi" w:cs="Arial"/>
          <w:b w:val="0"/>
          <w:bCs w:val="0"/>
          <w:sz w:val="20"/>
          <w:szCs w:val="20"/>
        </w:rPr>
      </w:pPr>
      <w:r w:rsidRPr="00831206">
        <w:rPr>
          <w:rFonts w:asciiTheme="minorHAnsi" w:hAnsiTheme="minorHAnsi" w:cs="Arial"/>
          <w:b w:val="0"/>
          <w:sz w:val="20"/>
          <w:szCs w:val="20"/>
        </w:rPr>
        <w:t xml:space="preserve">Miller, N.A., &amp; </w:t>
      </w:r>
      <w:proofErr w:type="spellStart"/>
      <w:r w:rsidRPr="00831206">
        <w:rPr>
          <w:rFonts w:asciiTheme="minorHAnsi" w:hAnsiTheme="minorHAnsi" w:cs="Arial"/>
          <w:b w:val="0"/>
          <w:sz w:val="20"/>
          <w:szCs w:val="20"/>
        </w:rPr>
        <w:t>Najavits</w:t>
      </w:r>
      <w:proofErr w:type="spellEnd"/>
      <w:r w:rsidRPr="00831206">
        <w:rPr>
          <w:rFonts w:asciiTheme="minorHAnsi" w:hAnsiTheme="minorHAnsi" w:cs="Arial"/>
          <w:b w:val="0"/>
          <w:sz w:val="20"/>
          <w:szCs w:val="20"/>
        </w:rPr>
        <w:t xml:space="preserve">, L.M. (2012). Creating trauma-informed correctional care: a balance of goals and environment. </w:t>
      </w:r>
      <w:hyperlink r:id="rId95" w:history="1">
        <w:r w:rsidRPr="00831206">
          <w:rPr>
            <w:rFonts w:asciiTheme="minorHAnsi" w:hAnsiTheme="minorHAnsi" w:cs="Arial"/>
            <w:b w:val="0"/>
            <w:i/>
            <w:sz w:val="20"/>
            <w:szCs w:val="20"/>
          </w:rPr>
          <w:t xml:space="preserve">European Journal of </w:t>
        </w:r>
        <w:proofErr w:type="spellStart"/>
        <w:r w:rsidRPr="00831206">
          <w:rPr>
            <w:rFonts w:asciiTheme="minorHAnsi" w:hAnsiTheme="minorHAnsi" w:cs="Arial"/>
            <w:b w:val="0"/>
            <w:i/>
            <w:sz w:val="20"/>
            <w:szCs w:val="20"/>
          </w:rPr>
          <w:t>Psychotraumatology</w:t>
        </w:r>
        <w:proofErr w:type="spellEnd"/>
      </w:hyperlink>
      <w:r w:rsidRPr="00831206">
        <w:rPr>
          <w:rFonts w:asciiTheme="minorHAnsi" w:hAnsiTheme="minorHAnsi" w:cs="Arial"/>
          <w:b w:val="0"/>
          <w:i/>
          <w:sz w:val="20"/>
          <w:szCs w:val="20"/>
        </w:rPr>
        <w:t>, 3, s1</w:t>
      </w:r>
      <w:r w:rsidRPr="00831206">
        <w:rPr>
          <w:rFonts w:asciiTheme="minorHAnsi" w:hAnsiTheme="minorHAnsi" w:cs="Arial"/>
          <w:b w:val="0"/>
          <w:sz w:val="20"/>
          <w:szCs w:val="20"/>
        </w:rPr>
        <w:t>, 1-7.</w:t>
      </w:r>
    </w:p>
    <w:p w14:paraId="3D1AAFB3" w14:textId="77777777" w:rsidR="00E53FAA" w:rsidRPr="00831206" w:rsidRDefault="00E53FAA" w:rsidP="001D5116">
      <w:pPr>
        <w:pStyle w:val="EndNoteBibliography"/>
        <w:spacing w:line="276" w:lineRule="auto"/>
        <w:ind w:left="720"/>
        <w:rPr>
          <w:rFonts w:asciiTheme="minorHAnsi" w:hAnsiTheme="minorHAnsi"/>
          <w:noProof/>
          <w:sz w:val="20"/>
          <w:szCs w:val="20"/>
        </w:rPr>
      </w:pPr>
    </w:p>
    <w:p w14:paraId="45C41D80" w14:textId="77777777" w:rsidR="00230236" w:rsidRPr="00831206" w:rsidRDefault="0023023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Mitchell, J. (2008). </w:t>
      </w:r>
      <w:r w:rsidRPr="00831206">
        <w:rPr>
          <w:rFonts w:asciiTheme="minorHAnsi" w:hAnsiTheme="minorHAnsi"/>
          <w:i/>
          <w:noProof/>
          <w:sz w:val="20"/>
          <w:szCs w:val="20"/>
        </w:rPr>
        <w:t>A Case Study in Attempted Reform in Out of Home Care: A Preliminary Examination of the Introduction of the Circle Therapeutic Foster Care Program in Victoria. .</w:t>
      </w:r>
      <w:r w:rsidRPr="00831206">
        <w:rPr>
          <w:rFonts w:asciiTheme="minorHAnsi" w:hAnsiTheme="minorHAnsi"/>
          <w:noProof/>
          <w:sz w:val="20"/>
          <w:szCs w:val="20"/>
        </w:rPr>
        <w:t xml:space="preserve"> Monash University, </w:t>
      </w:r>
    </w:p>
    <w:p w14:paraId="57709951" w14:textId="77777777" w:rsidR="00230236" w:rsidRPr="009D2366" w:rsidRDefault="00230236" w:rsidP="001D5116">
      <w:pPr>
        <w:spacing w:line="276" w:lineRule="auto"/>
        <w:textAlignment w:val="center"/>
        <w:rPr>
          <w:rFonts w:asciiTheme="minorHAnsi" w:hAnsiTheme="minorHAnsi" w:cs="Calibri"/>
          <w:color w:val="000000"/>
          <w:sz w:val="20"/>
          <w:szCs w:val="20"/>
          <w:lang w:val="en-US"/>
        </w:rPr>
      </w:pPr>
    </w:p>
    <w:p w14:paraId="6C018DD1" w14:textId="77777777" w:rsidR="00092CF5" w:rsidRPr="009D2366" w:rsidRDefault="00092CF5" w:rsidP="001D5116">
      <w:pPr>
        <w:spacing w:line="276" w:lineRule="auto"/>
        <w:textAlignment w:val="center"/>
        <w:rPr>
          <w:rFonts w:asciiTheme="minorHAnsi" w:hAnsiTheme="minorHAnsi" w:cs="Calibri"/>
          <w:color w:val="000000"/>
          <w:sz w:val="20"/>
          <w:szCs w:val="20"/>
          <w:lang w:val="en-US"/>
        </w:rPr>
      </w:pPr>
      <w:r w:rsidRPr="009D2366">
        <w:rPr>
          <w:rFonts w:asciiTheme="minorHAnsi" w:hAnsiTheme="minorHAnsi" w:cs="Calibri"/>
          <w:color w:val="000000"/>
          <w:sz w:val="20"/>
          <w:szCs w:val="20"/>
          <w:lang w:val="en-US"/>
        </w:rPr>
        <w:t xml:space="preserve">Medicare Benefit Schedule. </w:t>
      </w:r>
      <w:hyperlink r:id="rId96" w:history="1">
        <w:r w:rsidRPr="009D2366">
          <w:rPr>
            <w:rFonts w:asciiTheme="minorHAnsi" w:hAnsiTheme="minorHAnsi" w:cs="Calibri"/>
            <w:i/>
            <w:color w:val="0000FF"/>
            <w:sz w:val="20"/>
            <w:szCs w:val="20"/>
            <w:u w:val="single"/>
            <w:lang w:val="en-US"/>
          </w:rPr>
          <w:t>www.mbsonline.gov.au</w:t>
        </w:r>
      </w:hyperlink>
      <w:r w:rsidRPr="009D2366">
        <w:rPr>
          <w:rFonts w:asciiTheme="minorHAnsi" w:hAnsiTheme="minorHAnsi" w:cs="Calibri"/>
          <w:i/>
          <w:color w:val="000000"/>
          <w:sz w:val="20"/>
          <w:szCs w:val="20"/>
          <w:lang w:val="en-US"/>
        </w:rPr>
        <w:t>.</w:t>
      </w:r>
      <w:r w:rsidRPr="009D2366">
        <w:rPr>
          <w:rFonts w:asciiTheme="minorHAnsi" w:hAnsiTheme="minorHAnsi" w:cs="Calibri"/>
          <w:color w:val="000000"/>
          <w:sz w:val="20"/>
          <w:szCs w:val="20"/>
          <w:lang w:val="en-US"/>
        </w:rPr>
        <w:t xml:space="preserve"> </w:t>
      </w:r>
    </w:p>
    <w:p w14:paraId="19D757B0" w14:textId="77777777" w:rsidR="00BE23E6" w:rsidRPr="009D2366" w:rsidRDefault="00BE23E6" w:rsidP="001D5116">
      <w:pPr>
        <w:spacing w:line="276" w:lineRule="auto"/>
        <w:rPr>
          <w:rFonts w:asciiTheme="minorHAnsi" w:hAnsiTheme="minorHAnsi"/>
          <w:sz w:val="20"/>
          <w:szCs w:val="20"/>
        </w:rPr>
      </w:pPr>
    </w:p>
    <w:p w14:paraId="754BAD5C" w14:textId="77777777" w:rsidR="00BE23E6" w:rsidRPr="009D2366" w:rsidRDefault="00BE23E6" w:rsidP="001D5116">
      <w:pPr>
        <w:spacing w:line="276" w:lineRule="auto"/>
        <w:rPr>
          <w:rFonts w:asciiTheme="minorHAnsi" w:hAnsiTheme="minorHAnsi"/>
          <w:sz w:val="20"/>
          <w:szCs w:val="20"/>
        </w:rPr>
      </w:pPr>
      <w:r w:rsidRPr="009D2366">
        <w:rPr>
          <w:rFonts w:asciiTheme="minorHAnsi" w:hAnsiTheme="minorHAnsi"/>
          <w:sz w:val="20"/>
          <w:szCs w:val="20"/>
        </w:rPr>
        <w:t xml:space="preserve">Medical Board of Australia (2017). </w:t>
      </w:r>
      <w:r w:rsidRPr="009D2366">
        <w:rPr>
          <w:rFonts w:asciiTheme="minorHAnsi" w:hAnsiTheme="minorHAnsi"/>
          <w:i/>
          <w:sz w:val="20"/>
          <w:szCs w:val="20"/>
        </w:rPr>
        <w:t>Expert Advisory Group on revalidation: Final Report</w:t>
      </w:r>
      <w:r w:rsidRPr="009D2366">
        <w:rPr>
          <w:rFonts w:asciiTheme="minorHAnsi" w:hAnsiTheme="minorHAnsi"/>
          <w:sz w:val="20"/>
          <w:szCs w:val="20"/>
        </w:rPr>
        <w:t xml:space="preserve">. </w:t>
      </w:r>
      <w:hyperlink r:id="rId97" w:history="1">
        <w:r w:rsidRPr="009D2366">
          <w:rPr>
            <w:rStyle w:val="Hyperlink"/>
            <w:rFonts w:asciiTheme="minorHAnsi" w:hAnsiTheme="minorHAnsi"/>
            <w:i/>
            <w:sz w:val="20"/>
            <w:szCs w:val="20"/>
          </w:rPr>
          <w:t>https://www.medicalboard.gov.au/registration/revalidation.aspx</w:t>
        </w:r>
      </w:hyperlink>
      <w:r w:rsidRPr="009D2366">
        <w:rPr>
          <w:rFonts w:asciiTheme="minorHAnsi" w:hAnsiTheme="minorHAnsi"/>
          <w:sz w:val="20"/>
          <w:szCs w:val="20"/>
        </w:rPr>
        <w:t xml:space="preserve"> downloaded 03/03/2019.</w:t>
      </w:r>
    </w:p>
    <w:p w14:paraId="7346ABFD" w14:textId="77777777" w:rsidR="00BE23E6" w:rsidRPr="009D2366" w:rsidRDefault="00BE23E6" w:rsidP="001D5116">
      <w:pPr>
        <w:spacing w:line="276" w:lineRule="auto"/>
        <w:rPr>
          <w:rFonts w:asciiTheme="minorHAnsi" w:hAnsiTheme="minorHAnsi"/>
          <w:sz w:val="20"/>
          <w:szCs w:val="20"/>
        </w:rPr>
      </w:pPr>
    </w:p>
    <w:p w14:paraId="137EE295" w14:textId="77777777" w:rsidR="009D2366" w:rsidRPr="009F7E0A" w:rsidRDefault="009D2366" w:rsidP="001D5116">
      <w:pPr>
        <w:spacing w:after="61" w:line="276" w:lineRule="auto"/>
        <w:ind w:firstLine="8"/>
        <w:rPr>
          <w:rFonts w:asciiTheme="minorHAnsi" w:hAnsiTheme="minorHAnsi" w:cstheme="minorHAnsi"/>
          <w:sz w:val="20"/>
          <w:szCs w:val="20"/>
        </w:rPr>
      </w:pPr>
      <w:r w:rsidRPr="009F7E0A">
        <w:rPr>
          <w:rFonts w:asciiTheme="minorHAnsi" w:hAnsiTheme="minorHAnsi" w:cstheme="minorHAnsi"/>
          <w:sz w:val="20"/>
          <w:szCs w:val="20"/>
        </w:rPr>
        <w:t xml:space="preserve">Mental Health Commission of NSW (2016). Physical health and mental wellbeing: evidence guide. </w:t>
      </w:r>
    </w:p>
    <w:p w14:paraId="05C727AD" w14:textId="77777777" w:rsidR="009D2366" w:rsidRPr="009F7E0A" w:rsidRDefault="009D2366" w:rsidP="001D5116">
      <w:pPr>
        <w:spacing w:after="83" w:line="276" w:lineRule="auto"/>
        <w:ind w:right="228"/>
        <w:rPr>
          <w:rFonts w:asciiTheme="minorHAnsi" w:hAnsiTheme="minorHAnsi" w:cstheme="minorHAnsi"/>
          <w:sz w:val="20"/>
          <w:szCs w:val="20"/>
        </w:rPr>
      </w:pPr>
      <w:r w:rsidRPr="009F7E0A">
        <w:rPr>
          <w:rFonts w:asciiTheme="minorHAnsi" w:hAnsiTheme="minorHAnsi" w:cstheme="minorHAnsi"/>
          <w:sz w:val="20"/>
          <w:szCs w:val="20"/>
        </w:rPr>
        <w:t xml:space="preserve">Mental Health Commission of NSW, Sydney. </w:t>
      </w:r>
    </w:p>
    <w:p w14:paraId="1BDC4B7B" w14:textId="77777777" w:rsidR="009D2366" w:rsidRDefault="009D2366" w:rsidP="001D5116">
      <w:pPr>
        <w:spacing w:line="276" w:lineRule="auto"/>
        <w:textAlignment w:val="center"/>
        <w:rPr>
          <w:rFonts w:asciiTheme="minorHAnsi" w:hAnsiTheme="minorHAnsi" w:cs="Calibri"/>
          <w:color w:val="000000"/>
          <w:sz w:val="20"/>
          <w:szCs w:val="20"/>
          <w:lang w:val="en-US"/>
        </w:rPr>
      </w:pPr>
    </w:p>
    <w:p w14:paraId="7983C759" w14:textId="2019E113" w:rsidR="00F116CF" w:rsidRPr="00831206" w:rsidRDefault="00F116CF" w:rsidP="001D5116">
      <w:pPr>
        <w:spacing w:line="276" w:lineRule="auto"/>
        <w:textAlignment w:val="center"/>
        <w:rPr>
          <w:rFonts w:asciiTheme="minorHAnsi" w:hAnsiTheme="minorHAnsi" w:cs="Calibri"/>
          <w:color w:val="000000"/>
          <w:sz w:val="20"/>
          <w:szCs w:val="20"/>
          <w:lang w:val="en-US"/>
        </w:rPr>
      </w:pPr>
      <w:proofErr w:type="spellStart"/>
      <w:r w:rsidRPr="00831206">
        <w:rPr>
          <w:rFonts w:asciiTheme="minorHAnsi" w:hAnsiTheme="minorHAnsi" w:cs="Calibri"/>
          <w:color w:val="000000"/>
          <w:sz w:val="20"/>
          <w:szCs w:val="20"/>
          <w:lang w:val="en-US"/>
        </w:rPr>
        <w:t>Mojtabai</w:t>
      </w:r>
      <w:proofErr w:type="spellEnd"/>
      <w:r w:rsidRPr="00831206">
        <w:rPr>
          <w:rFonts w:asciiTheme="minorHAnsi" w:hAnsiTheme="minorHAnsi" w:cs="Calibri"/>
          <w:color w:val="000000"/>
          <w:sz w:val="20"/>
          <w:szCs w:val="20"/>
          <w:lang w:val="en-US"/>
        </w:rPr>
        <w:t xml:space="preserve"> R, </w:t>
      </w:r>
      <w:proofErr w:type="spellStart"/>
      <w:r w:rsidRPr="00831206">
        <w:rPr>
          <w:rFonts w:asciiTheme="minorHAnsi" w:hAnsiTheme="minorHAnsi" w:cs="Calibri"/>
          <w:color w:val="000000"/>
          <w:sz w:val="20"/>
          <w:szCs w:val="20"/>
          <w:lang w:val="en-US"/>
        </w:rPr>
        <w:t>Olfson</w:t>
      </w:r>
      <w:proofErr w:type="spellEnd"/>
      <w:r w:rsidRPr="00831206">
        <w:rPr>
          <w:rFonts w:asciiTheme="minorHAnsi" w:hAnsiTheme="minorHAnsi" w:cs="Calibri"/>
          <w:color w:val="000000"/>
          <w:sz w:val="20"/>
          <w:szCs w:val="20"/>
          <w:lang w:val="en-US"/>
        </w:rPr>
        <w:t xml:space="preserve"> M, Sampson NA, et al. (2011) Barriers to mental health treatment: Results from the National Comorbidity Survey Replication. Psychological Medicine 41: 1751–1761.</w:t>
      </w:r>
    </w:p>
    <w:p w14:paraId="276219C8" w14:textId="77777777" w:rsidR="00F116CF" w:rsidRPr="00831206" w:rsidRDefault="00F116CF" w:rsidP="001D5116">
      <w:pPr>
        <w:spacing w:line="276" w:lineRule="auto"/>
        <w:rPr>
          <w:rFonts w:asciiTheme="minorHAnsi" w:hAnsiTheme="minorHAnsi"/>
          <w:sz w:val="20"/>
          <w:szCs w:val="20"/>
        </w:rPr>
      </w:pPr>
    </w:p>
    <w:p w14:paraId="7940F5A1"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Morse, G., </w:t>
      </w:r>
      <w:proofErr w:type="spellStart"/>
      <w:r w:rsidRPr="00831206">
        <w:rPr>
          <w:rFonts w:asciiTheme="minorHAnsi" w:hAnsiTheme="minorHAnsi"/>
          <w:sz w:val="20"/>
          <w:szCs w:val="20"/>
        </w:rPr>
        <w:t>Salyers</w:t>
      </w:r>
      <w:proofErr w:type="spellEnd"/>
      <w:r w:rsidRPr="00831206">
        <w:rPr>
          <w:rFonts w:asciiTheme="minorHAnsi" w:hAnsiTheme="minorHAnsi"/>
          <w:sz w:val="20"/>
          <w:szCs w:val="20"/>
        </w:rPr>
        <w:t>, M. P., Rollins, A.L., Monroe-</w:t>
      </w:r>
      <w:proofErr w:type="spellStart"/>
      <w:r w:rsidRPr="00831206">
        <w:rPr>
          <w:rFonts w:asciiTheme="minorHAnsi" w:hAnsiTheme="minorHAnsi"/>
          <w:sz w:val="20"/>
          <w:szCs w:val="20"/>
        </w:rPr>
        <w:t>DeVita</w:t>
      </w:r>
      <w:proofErr w:type="spellEnd"/>
      <w:r w:rsidRPr="00831206">
        <w:rPr>
          <w:rFonts w:asciiTheme="minorHAnsi" w:hAnsiTheme="minorHAnsi"/>
          <w:sz w:val="20"/>
          <w:szCs w:val="20"/>
        </w:rPr>
        <w:t xml:space="preserve"> M. &amp; </w:t>
      </w:r>
      <w:proofErr w:type="spellStart"/>
      <w:r w:rsidRPr="00831206">
        <w:rPr>
          <w:rFonts w:asciiTheme="minorHAnsi" w:hAnsiTheme="minorHAnsi"/>
          <w:sz w:val="20"/>
          <w:szCs w:val="20"/>
        </w:rPr>
        <w:t>Pfahler</w:t>
      </w:r>
      <w:proofErr w:type="spellEnd"/>
      <w:r w:rsidRPr="00831206">
        <w:rPr>
          <w:rFonts w:asciiTheme="minorHAnsi" w:hAnsiTheme="minorHAnsi"/>
          <w:sz w:val="20"/>
          <w:szCs w:val="20"/>
        </w:rPr>
        <w:t xml:space="preserve">, C. (2012). Burnout oi mental health services: A review of the problem and its remediation. </w:t>
      </w:r>
      <w:r w:rsidRPr="00831206">
        <w:rPr>
          <w:rFonts w:asciiTheme="minorHAnsi" w:hAnsiTheme="minorHAnsi"/>
          <w:i/>
          <w:sz w:val="20"/>
          <w:szCs w:val="20"/>
        </w:rPr>
        <w:t>Administration and Policy in Mental Health</w:t>
      </w:r>
      <w:r w:rsidRPr="00831206">
        <w:rPr>
          <w:rFonts w:asciiTheme="minorHAnsi" w:hAnsiTheme="minorHAnsi"/>
          <w:sz w:val="20"/>
          <w:szCs w:val="20"/>
        </w:rPr>
        <w:t xml:space="preserve">, 341 -352. </w:t>
      </w:r>
    </w:p>
    <w:p w14:paraId="4C1C10E8" w14:textId="77777777" w:rsidR="00BE23E6" w:rsidRPr="00831206" w:rsidRDefault="00BE23E6" w:rsidP="001D5116">
      <w:pPr>
        <w:pStyle w:val="Heading2"/>
        <w:spacing w:before="0" w:line="276" w:lineRule="auto"/>
        <w:rPr>
          <w:rFonts w:asciiTheme="minorHAnsi" w:hAnsiTheme="minorHAnsi"/>
          <w:color w:val="auto"/>
          <w:sz w:val="20"/>
          <w:szCs w:val="20"/>
        </w:rPr>
      </w:pPr>
    </w:p>
    <w:p w14:paraId="6FF0D988" w14:textId="6F5B9054" w:rsidR="004501D8" w:rsidRPr="00831206" w:rsidRDefault="004501D8" w:rsidP="001D5116">
      <w:pPr>
        <w:spacing w:line="276" w:lineRule="auto"/>
        <w:rPr>
          <w:rFonts w:asciiTheme="minorHAnsi" w:hAnsiTheme="minorHAnsi" w:cstheme="minorHAnsi"/>
          <w:sz w:val="20"/>
          <w:szCs w:val="20"/>
        </w:rPr>
      </w:pPr>
      <w:r w:rsidRPr="00831206">
        <w:rPr>
          <w:rFonts w:asciiTheme="minorHAnsi" w:hAnsiTheme="minorHAnsi" w:cstheme="minorHAnsi"/>
          <w:sz w:val="20"/>
          <w:szCs w:val="20"/>
        </w:rPr>
        <w:t xml:space="preserve">National Mental Health Commission (2014). The National Review of Mental Health Programmes and Services. National Mental Health Commission, Sydney. </w:t>
      </w:r>
    </w:p>
    <w:p w14:paraId="26BCC9CC" w14:textId="77777777" w:rsidR="004501D8" w:rsidRPr="00831206" w:rsidRDefault="004501D8" w:rsidP="001D5116">
      <w:pPr>
        <w:spacing w:line="276" w:lineRule="auto"/>
        <w:ind w:left="346"/>
        <w:rPr>
          <w:rFonts w:asciiTheme="minorHAnsi" w:hAnsiTheme="minorHAnsi" w:cstheme="minorHAnsi"/>
          <w:sz w:val="20"/>
          <w:szCs w:val="20"/>
        </w:rPr>
      </w:pPr>
    </w:p>
    <w:p w14:paraId="6BC17204" w14:textId="77777777" w:rsidR="00BE23E6" w:rsidRPr="00831206" w:rsidRDefault="00BE23E6" w:rsidP="001D5116">
      <w:pPr>
        <w:spacing w:line="276" w:lineRule="auto"/>
        <w:rPr>
          <w:rStyle w:val="mixed-citation"/>
          <w:rFonts w:asciiTheme="minorHAnsi" w:hAnsiTheme="minorHAnsi"/>
          <w:sz w:val="20"/>
          <w:szCs w:val="20"/>
        </w:rPr>
      </w:pPr>
      <w:r w:rsidRPr="00831206">
        <w:rPr>
          <w:rStyle w:val="mixed-citation"/>
          <w:rFonts w:asciiTheme="minorHAnsi" w:hAnsiTheme="minorHAnsi"/>
          <w:sz w:val="20"/>
          <w:szCs w:val="20"/>
        </w:rPr>
        <w:t xml:space="preserve">Pfeiffer, P.N., </w:t>
      </w:r>
      <w:proofErr w:type="spellStart"/>
      <w:r w:rsidRPr="00831206">
        <w:rPr>
          <w:rStyle w:val="mixed-citation"/>
          <w:rFonts w:asciiTheme="minorHAnsi" w:hAnsiTheme="minorHAnsi"/>
          <w:sz w:val="20"/>
          <w:szCs w:val="20"/>
        </w:rPr>
        <w:t>Heisler</w:t>
      </w:r>
      <w:proofErr w:type="spellEnd"/>
      <w:r w:rsidRPr="00831206">
        <w:rPr>
          <w:rStyle w:val="mixed-citation"/>
          <w:rFonts w:asciiTheme="minorHAnsi" w:hAnsiTheme="minorHAnsi"/>
          <w:sz w:val="20"/>
          <w:szCs w:val="20"/>
        </w:rPr>
        <w:t xml:space="preserve">, M., </w:t>
      </w:r>
      <w:proofErr w:type="spellStart"/>
      <w:r w:rsidRPr="00831206">
        <w:rPr>
          <w:rStyle w:val="mixed-citation"/>
          <w:rFonts w:asciiTheme="minorHAnsi" w:hAnsiTheme="minorHAnsi"/>
          <w:sz w:val="20"/>
          <w:szCs w:val="20"/>
        </w:rPr>
        <w:t>Piette</w:t>
      </w:r>
      <w:proofErr w:type="spellEnd"/>
      <w:r w:rsidRPr="00831206">
        <w:rPr>
          <w:rStyle w:val="mixed-citation"/>
          <w:rFonts w:asciiTheme="minorHAnsi" w:hAnsiTheme="minorHAnsi"/>
          <w:sz w:val="20"/>
          <w:szCs w:val="20"/>
        </w:rPr>
        <w:t xml:space="preserve">. J.D., Rogers, M.A. &amp; </w:t>
      </w:r>
      <w:proofErr w:type="spellStart"/>
      <w:r w:rsidRPr="00831206">
        <w:rPr>
          <w:rStyle w:val="mixed-citation"/>
          <w:rFonts w:asciiTheme="minorHAnsi" w:hAnsiTheme="minorHAnsi"/>
          <w:sz w:val="20"/>
          <w:szCs w:val="20"/>
        </w:rPr>
        <w:t>Valenstein</w:t>
      </w:r>
      <w:proofErr w:type="spellEnd"/>
      <w:r w:rsidRPr="00831206">
        <w:rPr>
          <w:rStyle w:val="mixed-citation"/>
          <w:rFonts w:asciiTheme="minorHAnsi" w:hAnsiTheme="minorHAnsi"/>
          <w:sz w:val="20"/>
          <w:szCs w:val="20"/>
        </w:rPr>
        <w:t xml:space="preserve">, M. (2011). </w:t>
      </w:r>
      <w:r w:rsidRPr="00831206">
        <w:rPr>
          <w:rStyle w:val="ref-title"/>
          <w:rFonts w:asciiTheme="minorHAnsi" w:hAnsiTheme="minorHAnsi"/>
          <w:sz w:val="20"/>
          <w:szCs w:val="20"/>
        </w:rPr>
        <w:t>Efficacy of peer support interventions for depression: a meta-analysis.</w:t>
      </w:r>
      <w:r w:rsidRPr="00831206">
        <w:rPr>
          <w:rStyle w:val="mixed-citation"/>
          <w:rFonts w:asciiTheme="minorHAnsi" w:hAnsiTheme="minorHAnsi"/>
          <w:sz w:val="20"/>
          <w:szCs w:val="20"/>
        </w:rPr>
        <w:t xml:space="preserve"> </w:t>
      </w:r>
      <w:r w:rsidRPr="00831206">
        <w:rPr>
          <w:rStyle w:val="ref-journal"/>
          <w:rFonts w:asciiTheme="minorHAnsi" w:hAnsiTheme="minorHAnsi"/>
          <w:i/>
          <w:sz w:val="20"/>
          <w:szCs w:val="20"/>
        </w:rPr>
        <w:t>General Hospital Psychiatry</w:t>
      </w:r>
      <w:r w:rsidRPr="00831206">
        <w:rPr>
          <w:rStyle w:val="mixed-citation"/>
          <w:rFonts w:asciiTheme="minorHAnsi" w:hAnsiTheme="minorHAnsi"/>
          <w:i/>
          <w:sz w:val="20"/>
          <w:szCs w:val="20"/>
        </w:rPr>
        <w:t xml:space="preserve">, </w:t>
      </w:r>
      <w:r w:rsidRPr="00831206">
        <w:rPr>
          <w:rStyle w:val="ref-vol"/>
          <w:rFonts w:asciiTheme="minorHAnsi" w:hAnsiTheme="minorHAnsi"/>
          <w:i/>
          <w:sz w:val="20"/>
          <w:szCs w:val="20"/>
        </w:rPr>
        <w:t>33,</w:t>
      </w:r>
      <w:r w:rsidRPr="00831206">
        <w:rPr>
          <w:rStyle w:val="ref-vol"/>
          <w:rFonts w:asciiTheme="minorHAnsi" w:hAnsiTheme="minorHAnsi"/>
          <w:sz w:val="20"/>
          <w:szCs w:val="20"/>
        </w:rPr>
        <w:t xml:space="preserve"> </w:t>
      </w:r>
      <w:r w:rsidRPr="00831206">
        <w:rPr>
          <w:rStyle w:val="mixed-citation"/>
          <w:rFonts w:asciiTheme="minorHAnsi" w:hAnsiTheme="minorHAnsi"/>
          <w:sz w:val="20"/>
          <w:szCs w:val="20"/>
        </w:rPr>
        <w:t xml:space="preserve">29–36. </w:t>
      </w:r>
    </w:p>
    <w:p w14:paraId="773FE635" w14:textId="77777777" w:rsidR="00BE23E6" w:rsidRPr="00831206" w:rsidRDefault="00BE23E6" w:rsidP="001D5116">
      <w:pPr>
        <w:spacing w:line="276" w:lineRule="auto"/>
        <w:rPr>
          <w:rFonts w:asciiTheme="minorHAnsi" w:hAnsiTheme="minorHAnsi"/>
          <w:sz w:val="20"/>
          <w:szCs w:val="20"/>
        </w:rPr>
      </w:pPr>
    </w:p>
    <w:p w14:paraId="0DAB7DB0" w14:textId="77777777" w:rsidR="00ED4EB0" w:rsidRPr="00831206" w:rsidRDefault="006D2B71" w:rsidP="001D5116">
      <w:pPr>
        <w:tabs>
          <w:tab w:val="left" w:pos="1020"/>
        </w:tabs>
        <w:spacing w:line="276" w:lineRule="auto"/>
        <w:rPr>
          <w:rFonts w:asciiTheme="minorHAnsi" w:hAnsiTheme="minorHAnsi" w:cs="Arial"/>
          <w:sz w:val="20"/>
          <w:szCs w:val="20"/>
        </w:rPr>
      </w:pPr>
      <w:r w:rsidRPr="00831206">
        <w:rPr>
          <w:rFonts w:asciiTheme="minorHAnsi" w:hAnsiTheme="minorHAnsi" w:cs="Arial"/>
          <w:sz w:val="20"/>
          <w:szCs w:val="20"/>
        </w:rPr>
        <w:t xml:space="preserve">Porter, M. &amp; </w:t>
      </w:r>
      <w:proofErr w:type="spellStart"/>
      <w:r w:rsidRPr="00831206">
        <w:rPr>
          <w:rFonts w:asciiTheme="minorHAnsi" w:hAnsiTheme="minorHAnsi" w:cs="Arial"/>
          <w:sz w:val="20"/>
          <w:szCs w:val="20"/>
        </w:rPr>
        <w:t>Nuntavisit</w:t>
      </w:r>
      <w:proofErr w:type="spellEnd"/>
      <w:r w:rsidRPr="00831206">
        <w:rPr>
          <w:rFonts w:asciiTheme="minorHAnsi" w:hAnsiTheme="minorHAnsi" w:cs="Arial"/>
          <w:sz w:val="20"/>
          <w:szCs w:val="20"/>
        </w:rPr>
        <w:t xml:space="preserve">, L. (2016). An evaluation of </w:t>
      </w:r>
      <w:proofErr w:type="spellStart"/>
      <w:r w:rsidRPr="00831206">
        <w:rPr>
          <w:rFonts w:asciiTheme="minorHAnsi" w:hAnsiTheme="minorHAnsi" w:cs="Arial"/>
          <w:sz w:val="20"/>
          <w:szCs w:val="20"/>
        </w:rPr>
        <w:t>multisystemic</w:t>
      </w:r>
      <w:proofErr w:type="spellEnd"/>
      <w:r w:rsidRPr="00831206">
        <w:rPr>
          <w:rFonts w:asciiTheme="minorHAnsi" w:hAnsiTheme="minorHAnsi" w:cs="Arial"/>
          <w:sz w:val="20"/>
          <w:szCs w:val="20"/>
        </w:rPr>
        <w:t xml:space="preserve"> therapy with Australian families. </w:t>
      </w:r>
      <w:r w:rsidRPr="00831206">
        <w:rPr>
          <w:rFonts w:asciiTheme="minorHAnsi" w:hAnsiTheme="minorHAnsi" w:cs="Arial"/>
          <w:i/>
          <w:sz w:val="20"/>
          <w:szCs w:val="20"/>
        </w:rPr>
        <w:t>Australian and New Zealand Journal of Family Therapy, 37, 4</w:t>
      </w:r>
      <w:r w:rsidRPr="00831206">
        <w:rPr>
          <w:rFonts w:asciiTheme="minorHAnsi" w:hAnsiTheme="minorHAnsi" w:cs="Arial"/>
          <w:sz w:val="20"/>
          <w:szCs w:val="20"/>
        </w:rPr>
        <w:t>43-462.</w:t>
      </w:r>
    </w:p>
    <w:p w14:paraId="614226D4" w14:textId="77777777" w:rsidR="00ED4EB0" w:rsidRPr="00831206" w:rsidRDefault="00ED4EB0" w:rsidP="001D5116">
      <w:pPr>
        <w:tabs>
          <w:tab w:val="left" w:pos="1020"/>
        </w:tabs>
        <w:spacing w:line="276" w:lineRule="auto"/>
        <w:rPr>
          <w:rFonts w:asciiTheme="minorHAnsi" w:hAnsiTheme="minorHAnsi" w:cs="Arial"/>
          <w:sz w:val="20"/>
          <w:szCs w:val="20"/>
        </w:rPr>
      </w:pPr>
    </w:p>
    <w:p w14:paraId="4464E747" w14:textId="07018B1A" w:rsidR="00ED4EB0" w:rsidRPr="00831206" w:rsidRDefault="00ED4EB0" w:rsidP="001D5116">
      <w:pPr>
        <w:tabs>
          <w:tab w:val="left" w:pos="1020"/>
        </w:tabs>
        <w:spacing w:line="276" w:lineRule="auto"/>
        <w:rPr>
          <w:rFonts w:asciiTheme="minorHAnsi" w:hAnsiTheme="minorHAnsi" w:cs="Arial"/>
          <w:sz w:val="20"/>
          <w:szCs w:val="20"/>
        </w:rPr>
      </w:pPr>
      <w:proofErr w:type="spellStart"/>
      <w:r w:rsidRPr="00831206">
        <w:rPr>
          <w:rFonts w:asciiTheme="minorHAnsi" w:hAnsiTheme="minorHAnsi" w:cs="Arial"/>
          <w:sz w:val="20"/>
          <w:szCs w:val="20"/>
        </w:rPr>
        <w:t>Prinz</w:t>
      </w:r>
      <w:proofErr w:type="spellEnd"/>
      <w:r w:rsidRPr="00831206">
        <w:rPr>
          <w:rFonts w:asciiTheme="minorHAnsi" w:hAnsiTheme="minorHAnsi" w:cs="Arial"/>
          <w:sz w:val="20"/>
          <w:szCs w:val="20"/>
        </w:rPr>
        <w:t xml:space="preserve">, P., Sanders, M., Shapiro, C., Whitaker, D., &amp; </w:t>
      </w:r>
      <w:proofErr w:type="spellStart"/>
      <w:r w:rsidRPr="00831206">
        <w:rPr>
          <w:rFonts w:asciiTheme="minorHAnsi" w:hAnsiTheme="minorHAnsi" w:cs="Arial"/>
          <w:sz w:val="20"/>
          <w:szCs w:val="20"/>
        </w:rPr>
        <w:t>Lutzer</w:t>
      </w:r>
      <w:proofErr w:type="spellEnd"/>
      <w:r w:rsidRPr="00831206">
        <w:rPr>
          <w:rFonts w:asciiTheme="minorHAnsi" w:hAnsiTheme="minorHAnsi" w:cs="Arial"/>
          <w:sz w:val="20"/>
          <w:szCs w:val="20"/>
        </w:rPr>
        <w:t>, J. (</w:t>
      </w:r>
      <w:r w:rsidRPr="00831206">
        <w:rPr>
          <w:rFonts w:asciiTheme="minorHAnsi" w:hAnsiTheme="minorHAnsi" w:cs="Arial"/>
          <w:bCs/>
          <w:kern w:val="36"/>
          <w:sz w:val="20"/>
          <w:szCs w:val="20"/>
          <w:lang w:val="en"/>
        </w:rPr>
        <w:t xml:space="preserve">2009). Population-based prevention of child maltreatment: The U.S. Triple P system population trial. </w:t>
      </w:r>
      <w:r w:rsidRPr="00831206">
        <w:rPr>
          <w:rFonts w:asciiTheme="minorHAnsi" w:hAnsiTheme="minorHAnsi" w:cs="Arial"/>
          <w:bCs/>
          <w:i/>
          <w:kern w:val="36"/>
          <w:sz w:val="20"/>
          <w:szCs w:val="20"/>
          <w:lang w:val="en"/>
        </w:rPr>
        <w:t>Prevention Science, 10, 1</w:t>
      </w:r>
      <w:r w:rsidRPr="00831206">
        <w:rPr>
          <w:rFonts w:asciiTheme="minorHAnsi" w:hAnsiTheme="minorHAnsi" w:cs="Arial"/>
          <w:bCs/>
          <w:kern w:val="36"/>
          <w:sz w:val="20"/>
          <w:szCs w:val="20"/>
          <w:lang w:val="en"/>
        </w:rPr>
        <w:t xml:space="preserve">, 1-12. </w:t>
      </w:r>
    </w:p>
    <w:p w14:paraId="13740DFE" w14:textId="77777777" w:rsidR="00CD1606" w:rsidRPr="00831206" w:rsidRDefault="00CD1606" w:rsidP="001D5116">
      <w:pPr>
        <w:pStyle w:val="Heading2"/>
        <w:spacing w:before="0" w:line="276" w:lineRule="auto"/>
        <w:rPr>
          <w:rFonts w:asciiTheme="minorHAnsi" w:hAnsiTheme="minorHAnsi"/>
          <w:color w:val="auto"/>
          <w:sz w:val="20"/>
          <w:szCs w:val="20"/>
        </w:rPr>
      </w:pPr>
    </w:p>
    <w:p w14:paraId="696F68AD" w14:textId="77777777" w:rsidR="00BE23E6" w:rsidRPr="00831206" w:rsidRDefault="00BE23E6" w:rsidP="001D5116">
      <w:pPr>
        <w:pStyle w:val="Heading2"/>
        <w:spacing w:before="0" w:line="276" w:lineRule="auto"/>
        <w:rPr>
          <w:rFonts w:asciiTheme="minorHAnsi" w:hAnsiTheme="minorHAnsi"/>
          <w:color w:val="auto"/>
          <w:sz w:val="20"/>
          <w:szCs w:val="20"/>
        </w:rPr>
      </w:pPr>
      <w:r w:rsidRPr="00831206">
        <w:rPr>
          <w:rFonts w:asciiTheme="minorHAnsi" w:hAnsiTheme="minorHAnsi"/>
          <w:color w:val="auto"/>
          <w:sz w:val="20"/>
          <w:szCs w:val="20"/>
        </w:rPr>
        <w:t xml:space="preserve">Psychology Board of Australia (2018). </w:t>
      </w:r>
      <w:r w:rsidRPr="00831206">
        <w:rPr>
          <w:rFonts w:asciiTheme="minorHAnsi" w:hAnsiTheme="minorHAnsi"/>
          <w:i/>
          <w:color w:val="auto"/>
          <w:sz w:val="20"/>
          <w:szCs w:val="20"/>
        </w:rPr>
        <w:t>Public Consultation paper on the proposal to retire the 4+2 internship pathway to general registration</w:t>
      </w:r>
      <w:r w:rsidRPr="00831206">
        <w:rPr>
          <w:rFonts w:asciiTheme="minorHAnsi" w:hAnsiTheme="minorHAnsi"/>
          <w:color w:val="auto"/>
          <w:sz w:val="20"/>
          <w:szCs w:val="20"/>
        </w:rPr>
        <w:t xml:space="preserve">. </w:t>
      </w:r>
      <w:hyperlink r:id="rId98" w:history="1">
        <w:r w:rsidRPr="00831206">
          <w:rPr>
            <w:rStyle w:val="Hyperlink"/>
            <w:rFonts w:asciiTheme="minorHAnsi" w:hAnsiTheme="minorHAnsi"/>
            <w:i/>
            <w:sz w:val="20"/>
            <w:szCs w:val="20"/>
          </w:rPr>
          <w:t>https://www.psychologyboard.gov.au/News/Past-Consultations.aspx</w:t>
        </w:r>
      </w:hyperlink>
      <w:r w:rsidRPr="00831206">
        <w:rPr>
          <w:rFonts w:asciiTheme="minorHAnsi" w:hAnsiTheme="minorHAnsi"/>
          <w:i/>
          <w:color w:val="auto"/>
          <w:sz w:val="20"/>
          <w:szCs w:val="20"/>
        </w:rPr>
        <w:t xml:space="preserve"> </w:t>
      </w:r>
      <w:r w:rsidRPr="00831206">
        <w:rPr>
          <w:rFonts w:asciiTheme="minorHAnsi" w:hAnsiTheme="minorHAnsi"/>
          <w:color w:val="auto"/>
          <w:sz w:val="20"/>
          <w:szCs w:val="20"/>
        </w:rPr>
        <w:t>downloaded 18/02/2019.</w:t>
      </w:r>
    </w:p>
    <w:p w14:paraId="720FA490" w14:textId="77777777" w:rsidR="00BE23E6" w:rsidRPr="00831206" w:rsidRDefault="00BE23E6" w:rsidP="001D5116">
      <w:pPr>
        <w:spacing w:line="276" w:lineRule="auto"/>
        <w:rPr>
          <w:rFonts w:asciiTheme="minorHAnsi" w:hAnsiTheme="minorHAnsi"/>
          <w:sz w:val="20"/>
          <w:szCs w:val="20"/>
        </w:rPr>
      </w:pPr>
    </w:p>
    <w:p w14:paraId="5D2921D8"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Psychology Board of Australia (2011). </w:t>
      </w:r>
      <w:r w:rsidRPr="00831206">
        <w:rPr>
          <w:rFonts w:asciiTheme="minorHAnsi" w:hAnsiTheme="minorHAnsi"/>
          <w:i/>
          <w:sz w:val="20"/>
          <w:szCs w:val="20"/>
        </w:rPr>
        <w:t xml:space="preserve">Guidelines on area of practice endorsements. </w:t>
      </w:r>
      <w:hyperlink r:id="rId99" w:history="1">
        <w:r w:rsidRPr="00831206">
          <w:rPr>
            <w:rStyle w:val="Hyperlink"/>
            <w:rFonts w:asciiTheme="minorHAnsi" w:hAnsiTheme="minorHAnsi"/>
            <w:i/>
            <w:sz w:val="20"/>
            <w:szCs w:val="20"/>
          </w:rPr>
          <w:t>https://www.psychologyboard.gov.au/Standards-and-Guidelines/Codes-Guidelines-Policies.aspx</w:t>
        </w:r>
        <w:r w:rsidRPr="00831206">
          <w:rPr>
            <w:rStyle w:val="Hyperlink"/>
            <w:rFonts w:asciiTheme="minorHAnsi" w:hAnsiTheme="minorHAnsi"/>
            <w:sz w:val="20"/>
            <w:szCs w:val="20"/>
          </w:rPr>
          <w:t xml:space="preserve"> </w:t>
        </w:r>
      </w:hyperlink>
      <w:r w:rsidRPr="00831206">
        <w:rPr>
          <w:rStyle w:val="Hyperlink"/>
          <w:rFonts w:asciiTheme="minorHAnsi" w:hAnsiTheme="minorHAnsi"/>
          <w:sz w:val="20"/>
          <w:szCs w:val="20"/>
        </w:rPr>
        <w:t xml:space="preserve"> </w:t>
      </w:r>
      <w:r w:rsidRPr="00831206">
        <w:rPr>
          <w:rFonts w:asciiTheme="minorHAnsi" w:hAnsiTheme="minorHAnsi"/>
          <w:sz w:val="20"/>
          <w:szCs w:val="20"/>
        </w:rPr>
        <w:t>downloaded 19/02/2019.</w:t>
      </w:r>
    </w:p>
    <w:p w14:paraId="68AA4A9F" w14:textId="77777777" w:rsidR="00C93080" w:rsidRPr="00831206" w:rsidRDefault="00C93080" w:rsidP="001D5116">
      <w:pPr>
        <w:pStyle w:val="Heading1"/>
        <w:spacing w:before="0" w:beforeAutospacing="0" w:after="0" w:afterAutospacing="0" w:line="276" w:lineRule="auto"/>
        <w:rPr>
          <w:rFonts w:asciiTheme="minorHAnsi" w:eastAsiaTheme="minorHAnsi" w:hAnsiTheme="minorHAnsi" w:cstheme="minorHAnsi"/>
          <w:b w:val="0"/>
          <w:sz w:val="20"/>
          <w:szCs w:val="20"/>
          <w:lang w:val="en-US" w:eastAsia="en-US"/>
        </w:rPr>
      </w:pPr>
    </w:p>
    <w:p w14:paraId="0E044D4A" w14:textId="77777777" w:rsidR="00BE23E6" w:rsidRPr="00831206" w:rsidRDefault="00BE23E6" w:rsidP="001D5116">
      <w:pPr>
        <w:pStyle w:val="Heading1"/>
        <w:spacing w:before="0" w:beforeAutospacing="0" w:after="0" w:afterAutospacing="0" w:line="276" w:lineRule="auto"/>
        <w:rPr>
          <w:rFonts w:asciiTheme="minorHAnsi" w:hAnsiTheme="minorHAnsi"/>
          <w:b w:val="0"/>
          <w:sz w:val="20"/>
          <w:szCs w:val="20"/>
        </w:rPr>
      </w:pPr>
      <w:r w:rsidRPr="00831206">
        <w:rPr>
          <w:rFonts w:asciiTheme="minorHAnsi" w:eastAsiaTheme="minorHAnsi" w:hAnsiTheme="minorHAnsi" w:cstheme="minorHAnsi"/>
          <w:b w:val="0"/>
          <w:sz w:val="20"/>
          <w:szCs w:val="20"/>
          <w:lang w:val="en-US" w:eastAsia="en-US"/>
        </w:rPr>
        <w:t xml:space="preserve">Robson, E., </w:t>
      </w:r>
      <w:proofErr w:type="spellStart"/>
      <w:r w:rsidRPr="00831206">
        <w:rPr>
          <w:rFonts w:asciiTheme="minorHAnsi" w:eastAsiaTheme="minorHAnsi" w:hAnsiTheme="minorHAnsi" w:cstheme="minorHAnsi"/>
          <w:b w:val="0"/>
          <w:sz w:val="20"/>
          <w:szCs w:val="20"/>
          <w:lang w:val="en-US" w:eastAsia="en-US"/>
        </w:rPr>
        <w:t>Waghorn</w:t>
      </w:r>
      <w:proofErr w:type="spellEnd"/>
      <w:r w:rsidRPr="00831206">
        <w:rPr>
          <w:rFonts w:asciiTheme="minorHAnsi" w:eastAsiaTheme="minorHAnsi" w:hAnsiTheme="minorHAnsi" w:cstheme="minorHAnsi"/>
          <w:b w:val="0"/>
          <w:sz w:val="20"/>
          <w:szCs w:val="20"/>
          <w:lang w:val="en-US" w:eastAsia="en-US"/>
        </w:rPr>
        <w:t xml:space="preserve">, G., </w:t>
      </w:r>
      <w:proofErr w:type="spellStart"/>
      <w:r w:rsidRPr="00831206">
        <w:rPr>
          <w:rFonts w:asciiTheme="minorHAnsi" w:eastAsiaTheme="minorHAnsi" w:hAnsiTheme="minorHAnsi" w:cstheme="minorHAnsi"/>
          <w:b w:val="0"/>
          <w:sz w:val="20"/>
          <w:szCs w:val="20"/>
          <w:lang w:val="en-US" w:eastAsia="en-US"/>
        </w:rPr>
        <w:t>Sherring</w:t>
      </w:r>
      <w:proofErr w:type="spellEnd"/>
      <w:r w:rsidRPr="00831206">
        <w:rPr>
          <w:rFonts w:asciiTheme="minorHAnsi" w:eastAsiaTheme="minorHAnsi" w:hAnsiTheme="minorHAnsi" w:cstheme="minorHAnsi"/>
          <w:b w:val="0"/>
          <w:sz w:val="20"/>
          <w:szCs w:val="20"/>
          <w:lang w:val="en-US" w:eastAsia="en-US"/>
        </w:rPr>
        <w:t xml:space="preserve">, J. &amp; Morris, A. (2010). </w:t>
      </w:r>
      <w:r w:rsidRPr="00831206">
        <w:rPr>
          <w:rFonts w:asciiTheme="minorHAnsi" w:hAnsiTheme="minorHAnsi"/>
          <w:b w:val="0"/>
          <w:sz w:val="20"/>
          <w:szCs w:val="20"/>
        </w:rPr>
        <w:t xml:space="preserve">Preliminary Outcomes from an Individualised Supported Education Programme Delivered by a Community Mental Health Service. </w:t>
      </w:r>
      <w:r w:rsidRPr="00831206">
        <w:rPr>
          <w:rFonts w:asciiTheme="minorHAnsi" w:eastAsiaTheme="minorHAnsi" w:hAnsiTheme="minorHAnsi" w:cstheme="minorHAnsi"/>
          <w:b w:val="0"/>
          <w:i/>
          <w:iCs/>
          <w:sz w:val="20"/>
          <w:szCs w:val="20"/>
          <w:lang w:val="en-US" w:eastAsia="en-US"/>
        </w:rPr>
        <w:t>The British Journal of Occupational Therapy, 73</w:t>
      </w:r>
      <w:r w:rsidRPr="00831206">
        <w:rPr>
          <w:rFonts w:asciiTheme="minorHAnsi" w:eastAsiaTheme="minorHAnsi" w:hAnsiTheme="minorHAnsi" w:cstheme="minorHAnsi"/>
          <w:b w:val="0"/>
          <w:i/>
          <w:sz w:val="20"/>
          <w:szCs w:val="20"/>
          <w:lang w:val="en-US" w:eastAsia="en-US"/>
        </w:rPr>
        <w:t>,</w:t>
      </w:r>
      <w:r w:rsidRPr="00831206">
        <w:rPr>
          <w:rFonts w:asciiTheme="minorHAnsi" w:eastAsiaTheme="minorHAnsi" w:hAnsiTheme="minorHAnsi" w:cstheme="minorHAnsi"/>
          <w:b w:val="0"/>
          <w:sz w:val="20"/>
          <w:szCs w:val="20"/>
          <w:lang w:val="en-US" w:eastAsia="en-US"/>
        </w:rPr>
        <w:t xml:space="preserve"> 481-486.</w:t>
      </w:r>
    </w:p>
    <w:p w14:paraId="67FDA15B" w14:textId="77777777" w:rsidR="00C93080" w:rsidRPr="00831206" w:rsidRDefault="00C93080" w:rsidP="001D5116">
      <w:pPr>
        <w:pStyle w:val="EndNoteBibliography"/>
        <w:spacing w:line="276" w:lineRule="auto"/>
        <w:ind w:left="720"/>
        <w:rPr>
          <w:rFonts w:asciiTheme="minorHAnsi" w:hAnsiTheme="minorHAnsi"/>
          <w:noProof/>
          <w:sz w:val="20"/>
          <w:szCs w:val="20"/>
        </w:rPr>
      </w:pPr>
    </w:p>
    <w:p w14:paraId="0A5F911A" w14:textId="77777777" w:rsidR="00E324B6" w:rsidRPr="00831206" w:rsidRDefault="00E324B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Rutter, M. (2000). Children in substitute care: Some conceptual considerations and research implications. </w:t>
      </w:r>
      <w:r w:rsidRPr="00831206">
        <w:rPr>
          <w:rFonts w:asciiTheme="minorHAnsi" w:hAnsiTheme="minorHAnsi"/>
          <w:i/>
          <w:noProof/>
          <w:sz w:val="20"/>
          <w:szCs w:val="20"/>
        </w:rPr>
        <w:t>Children and Youth Services Review, 22</w:t>
      </w:r>
      <w:r w:rsidRPr="00831206">
        <w:rPr>
          <w:rFonts w:asciiTheme="minorHAnsi" w:hAnsiTheme="minorHAnsi"/>
          <w:noProof/>
          <w:sz w:val="20"/>
          <w:szCs w:val="20"/>
        </w:rPr>
        <w:t xml:space="preserve">(9), 685-703. Retrieved from </w:t>
      </w:r>
      <w:hyperlink r:id="rId100" w:history="1">
        <w:r w:rsidRPr="00831206">
          <w:rPr>
            <w:rStyle w:val="Hyperlink"/>
            <w:rFonts w:asciiTheme="minorHAnsi" w:hAnsiTheme="minorHAnsi"/>
            <w:noProof/>
            <w:sz w:val="20"/>
            <w:szCs w:val="20"/>
          </w:rPr>
          <w:t>http://www.sciencedirect.com/science/article/pii/S019074090000116X</w:t>
        </w:r>
      </w:hyperlink>
      <w:r w:rsidRPr="00831206">
        <w:rPr>
          <w:rFonts w:asciiTheme="minorHAnsi" w:hAnsiTheme="minorHAnsi"/>
          <w:noProof/>
          <w:sz w:val="20"/>
          <w:szCs w:val="20"/>
        </w:rPr>
        <w:t>. doi:</w:t>
      </w:r>
      <w:hyperlink r:id="rId101" w:history="1">
        <w:r w:rsidRPr="00831206">
          <w:rPr>
            <w:rStyle w:val="Hyperlink"/>
            <w:rFonts w:asciiTheme="minorHAnsi" w:hAnsiTheme="minorHAnsi"/>
            <w:noProof/>
            <w:sz w:val="20"/>
            <w:szCs w:val="20"/>
          </w:rPr>
          <w:t>https://doi.org/10.1016/S0190-7409(00)00116-X</w:t>
        </w:r>
      </w:hyperlink>
    </w:p>
    <w:p w14:paraId="082419F8" w14:textId="77777777" w:rsidR="00C93080" w:rsidRPr="00831206" w:rsidRDefault="00C93080" w:rsidP="001D5116">
      <w:pPr>
        <w:pStyle w:val="EndNoteBibliography"/>
        <w:spacing w:line="276" w:lineRule="auto"/>
        <w:ind w:left="720"/>
        <w:rPr>
          <w:rFonts w:asciiTheme="minorHAnsi" w:hAnsiTheme="minorHAnsi"/>
          <w:noProof/>
          <w:sz w:val="20"/>
          <w:szCs w:val="20"/>
        </w:rPr>
      </w:pPr>
    </w:p>
    <w:p w14:paraId="0F4E3717" w14:textId="77777777" w:rsidR="00E324B6" w:rsidRPr="00831206" w:rsidRDefault="00E324B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Scott, K. (2003). </w:t>
      </w:r>
      <w:r w:rsidRPr="00831206">
        <w:rPr>
          <w:rFonts w:asciiTheme="minorHAnsi" w:hAnsiTheme="minorHAnsi"/>
          <w:i/>
          <w:noProof/>
          <w:sz w:val="20"/>
          <w:szCs w:val="20"/>
        </w:rPr>
        <w:t>Funding Matters: The Impact of Canada’s New Funding Regime on Nonprofit and Voluntary Organizations</w:t>
      </w:r>
      <w:r w:rsidRPr="00831206">
        <w:rPr>
          <w:rFonts w:asciiTheme="minorHAnsi" w:hAnsiTheme="minorHAnsi"/>
          <w:noProof/>
          <w:sz w:val="20"/>
          <w:szCs w:val="20"/>
        </w:rPr>
        <w:t xml:space="preserve">. </w:t>
      </w:r>
    </w:p>
    <w:p w14:paraId="2FCA9915" w14:textId="77777777" w:rsidR="00E324B6" w:rsidRPr="00831206" w:rsidRDefault="00E324B6" w:rsidP="001D5116">
      <w:pPr>
        <w:spacing w:line="276" w:lineRule="auto"/>
        <w:rPr>
          <w:rStyle w:val="Strong"/>
          <w:rFonts w:asciiTheme="minorHAnsi" w:hAnsiTheme="minorHAnsi"/>
          <w:b w:val="0"/>
          <w:sz w:val="20"/>
          <w:szCs w:val="20"/>
        </w:rPr>
      </w:pPr>
    </w:p>
    <w:p w14:paraId="5615BFFC" w14:textId="77777777" w:rsidR="00BE23E6" w:rsidRPr="00831206" w:rsidRDefault="00BE23E6" w:rsidP="001D5116">
      <w:pPr>
        <w:spacing w:line="276" w:lineRule="auto"/>
        <w:rPr>
          <w:rFonts w:asciiTheme="minorHAnsi" w:hAnsiTheme="minorHAnsi"/>
          <w:sz w:val="20"/>
          <w:szCs w:val="20"/>
        </w:rPr>
      </w:pPr>
      <w:proofErr w:type="spellStart"/>
      <w:r w:rsidRPr="00831206">
        <w:rPr>
          <w:rStyle w:val="Strong"/>
          <w:rFonts w:asciiTheme="minorHAnsi" w:hAnsiTheme="minorHAnsi"/>
          <w:b w:val="0"/>
          <w:sz w:val="20"/>
          <w:szCs w:val="20"/>
        </w:rPr>
        <w:t>Sherring</w:t>
      </w:r>
      <w:proofErr w:type="spellEnd"/>
      <w:r w:rsidRPr="00831206">
        <w:rPr>
          <w:rStyle w:val="Strong"/>
          <w:rFonts w:asciiTheme="minorHAnsi" w:hAnsiTheme="minorHAnsi"/>
          <w:b w:val="0"/>
          <w:sz w:val="20"/>
          <w:szCs w:val="20"/>
        </w:rPr>
        <w:t>,</w:t>
      </w:r>
      <w:r w:rsidRPr="00831206">
        <w:rPr>
          <w:rFonts w:asciiTheme="minorHAnsi" w:hAnsiTheme="minorHAnsi"/>
          <w:sz w:val="20"/>
          <w:szCs w:val="20"/>
        </w:rPr>
        <w:t xml:space="preserve"> </w:t>
      </w:r>
      <w:r w:rsidRPr="00831206">
        <w:rPr>
          <w:rStyle w:val="Strong"/>
          <w:rFonts w:asciiTheme="minorHAnsi" w:hAnsiTheme="minorHAnsi"/>
          <w:b w:val="0"/>
          <w:sz w:val="20"/>
          <w:szCs w:val="20"/>
        </w:rPr>
        <w:t>J</w:t>
      </w:r>
      <w:r w:rsidRPr="00831206">
        <w:rPr>
          <w:rFonts w:asciiTheme="minorHAnsi" w:hAnsiTheme="minorHAnsi"/>
          <w:sz w:val="20"/>
          <w:szCs w:val="20"/>
        </w:rPr>
        <w:t xml:space="preserve">., </w:t>
      </w:r>
      <w:r w:rsidRPr="00831206">
        <w:rPr>
          <w:rStyle w:val="Strong"/>
          <w:rFonts w:asciiTheme="minorHAnsi" w:hAnsiTheme="minorHAnsi"/>
          <w:b w:val="0"/>
          <w:sz w:val="20"/>
          <w:szCs w:val="20"/>
        </w:rPr>
        <w:t>Robson,</w:t>
      </w:r>
      <w:r w:rsidRPr="00831206">
        <w:rPr>
          <w:rFonts w:asciiTheme="minorHAnsi" w:hAnsiTheme="minorHAnsi"/>
          <w:sz w:val="20"/>
          <w:szCs w:val="20"/>
        </w:rPr>
        <w:t xml:space="preserve"> </w:t>
      </w:r>
      <w:r w:rsidRPr="00831206">
        <w:rPr>
          <w:rStyle w:val="Strong"/>
          <w:rFonts w:asciiTheme="minorHAnsi" w:hAnsiTheme="minorHAnsi"/>
          <w:b w:val="0"/>
          <w:sz w:val="20"/>
          <w:szCs w:val="20"/>
        </w:rPr>
        <w:t>E</w:t>
      </w:r>
      <w:r w:rsidRPr="00831206">
        <w:rPr>
          <w:rFonts w:asciiTheme="minorHAnsi" w:hAnsiTheme="minorHAnsi"/>
          <w:sz w:val="20"/>
          <w:szCs w:val="20"/>
        </w:rPr>
        <w:t xml:space="preserve">., </w:t>
      </w:r>
      <w:r w:rsidRPr="00831206">
        <w:rPr>
          <w:rStyle w:val="Strong"/>
          <w:rFonts w:asciiTheme="minorHAnsi" w:hAnsiTheme="minorHAnsi"/>
          <w:b w:val="0"/>
          <w:sz w:val="20"/>
          <w:szCs w:val="20"/>
        </w:rPr>
        <w:t>Morris,</w:t>
      </w:r>
      <w:r w:rsidRPr="00831206">
        <w:rPr>
          <w:rFonts w:asciiTheme="minorHAnsi" w:hAnsiTheme="minorHAnsi"/>
          <w:sz w:val="20"/>
          <w:szCs w:val="20"/>
        </w:rPr>
        <w:t xml:space="preserve"> </w:t>
      </w:r>
      <w:r w:rsidRPr="00831206">
        <w:rPr>
          <w:rStyle w:val="Strong"/>
          <w:rFonts w:asciiTheme="minorHAnsi" w:hAnsiTheme="minorHAnsi"/>
          <w:b w:val="0"/>
          <w:sz w:val="20"/>
          <w:szCs w:val="20"/>
        </w:rPr>
        <w:t>A</w:t>
      </w:r>
      <w:r w:rsidRPr="00831206">
        <w:rPr>
          <w:rFonts w:asciiTheme="minorHAnsi" w:hAnsiTheme="minorHAnsi"/>
          <w:sz w:val="20"/>
          <w:szCs w:val="20"/>
        </w:rPr>
        <w:t xml:space="preserve">., Frost, B. &amp; </w:t>
      </w:r>
      <w:proofErr w:type="spellStart"/>
      <w:r w:rsidRPr="00831206">
        <w:rPr>
          <w:rFonts w:asciiTheme="minorHAnsi" w:hAnsiTheme="minorHAnsi"/>
          <w:sz w:val="20"/>
          <w:szCs w:val="20"/>
        </w:rPr>
        <w:t>Tirupati</w:t>
      </w:r>
      <w:proofErr w:type="spellEnd"/>
      <w:r w:rsidRPr="00831206">
        <w:rPr>
          <w:rFonts w:asciiTheme="minorHAnsi" w:hAnsiTheme="minorHAnsi"/>
          <w:sz w:val="20"/>
          <w:szCs w:val="20"/>
        </w:rPr>
        <w:t xml:space="preserve">, S. (2010). A working reality: evaluating enhanced </w:t>
      </w:r>
      <w:proofErr w:type="spellStart"/>
      <w:r w:rsidRPr="00831206">
        <w:rPr>
          <w:rFonts w:asciiTheme="minorHAnsi" w:hAnsiTheme="minorHAnsi"/>
          <w:sz w:val="20"/>
          <w:szCs w:val="20"/>
        </w:rPr>
        <w:t>intersectoral</w:t>
      </w:r>
      <w:proofErr w:type="spellEnd"/>
      <w:r w:rsidRPr="00831206">
        <w:rPr>
          <w:rFonts w:asciiTheme="minorHAnsi" w:hAnsiTheme="minorHAnsi"/>
          <w:sz w:val="20"/>
          <w:szCs w:val="20"/>
        </w:rPr>
        <w:t xml:space="preserve"> links in supported employment for people with psychiatric disabilities. </w:t>
      </w:r>
      <w:r w:rsidRPr="00831206">
        <w:rPr>
          <w:rFonts w:asciiTheme="minorHAnsi" w:hAnsiTheme="minorHAnsi"/>
          <w:i/>
          <w:sz w:val="20"/>
          <w:szCs w:val="20"/>
        </w:rPr>
        <w:t xml:space="preserve">Australian Occupational Therapy Journal, </w:t>
      </w:r>
      <w:r w:rsidRPr="00831206">
        <w:rPr>
          <w:rFonts w:asciiTheme="minorHAnsi" w:hAnsiTheme="minorHAnsi"/>
          <w:sz w:val="20"/>
          <w:szCs w:val="20"/>
        </w:rPr>
        <w:t>57, 261-267.</w:t>
      </w:r>
    </w:p>
    <w:p w14:paraId="1B7317EA" w14:textId="77777777" w:rsidR="00BE23E6" w:rsidRPr="00831206" w:rsidRDefault="00BE23E6" w:rsidP="001D5116">
      <w:pPr>
        <w:spacing w:line="276" w:lineRule="auto"/>
        <w:rPr>
          <w:rFonts w:asciiTheme="minorHAnsi" w:hAnsiTheme="minorHAnsi"/>
          <w:sz w:val="20"/>
          <w:szCs w:val="20"/>
        </w:rPr>
      </w:pPr>
    </w:p>
    <w:p w14:paraId="29693F08" w14:textId="77777777" w:rsidR="00BE23E6" w:rsidRPr="00831206" w:rsidRDefault="00BE23E6" w:rsidP="001D5116">
      <w:pPr>
        <w:autoSpaceDE w:val="0"/>
        <w:autoSpaceDN w:val="0"/>
        <w:adjustRightInd w:val="0"/>
        <w:spacing w:line="276" w:lineRule="auto"/>
        <w:rPr>
          <w:rFonts w:asciiTheme="minorHAnsi" w:eastAsiaTheme="minorHAnsi" w:hAnsiTheme="minorHAnsi" w:cs="Times-Roman"/>
          <w:sz w:val="20"/>
          <w:szCs w:val="20"/>
          <w:lang w:eastAsia="en-US"/>
        </w:rPr>
      </w:pPr>
      <w:proofErr w:type="spellStart"/>
      <w:r w:rsidRPr="00831206">
        <w:rPr>
          <w:rFonts w:asciiTheme="minorHAnsi" w:eastAsiaTheme="minorHAnsi" w:hAnsiTheme="minorHAnsi" w:cs="Times-Roman"/>
          <w:sz w:val="20"/>
          <w:szCs w:val="20"/>
          <w:lang w:eastAsia="en-US"/>
        </w:rPr>
        <w:t>Shimokawa</w:t>
      </w:r>
      <w:proofErr w:type="spellEnd"/>
      <w:r w:rsidRPr="00831206">
        <w:rPr>
          <w:rFonts w:asciiTheme="minorHAnsi" w:eastAsiaTheme="minorHAnsi" w:hAnsiTheme="minorHAnsi" w:cs="Times-Roman"/>
          <w:sz w:val="20"/>
          <w:szCs w:val="20"/>
          <w:lang w:eastAsia="en-US"/>
        </w:rPr>
        <w:t>, K., Lambert, M.J. &amp; Smart, D.W. 2010. Enhancing treatment outcome of patients at risk of treatment failure: Meta-analytic and mega-analytic review of a psychotherapy quality</w:t>
      </w:r>
    </w:p>
    <w:p w14:paraId="45A3D346" w14:textId="77777777" w:rsidR="00BE23E6" w:rsidRPr="00831206" w:rsidRDefault="00BE23E6" w:rsidP="001D5116">
      <w:pPr>
        <w:autoSpaceDE w:val="0"/>
        <w:autoSpaceDN w:val="0"/>
        <w:adjustRightInd w:val="0"/>
        <w:spacing w:line="276" w:lineRule="auto"/>
        <w:rPr>
          <w:rFonts w:asciiTheme="minorHAnsi" w:hAnsiTheme="minorHAnsi"/>
          <w:sz w:val="20"/>
          <w:szCs w:val="20"/>
        </w:rPr>
      </w:pPr>
      <w:proofErr w:type="gramStart"/>
      <w:r w:rsidRPr="00831206">
        <w:rPr>
          <w:rFonts w:asciiTheme="minorHAnsi" w:eastAsiaTheme="minorHAnsi" w:hAnsiTheme="minorHAnsi" w:cs="Times-Roman"/>
          <w:sz w:val="20"/>
          <w:szCs w:val="20"/>
          <w:lang w:eastAsia="en-US"/>
        </w:rPr>
        <w:t>assurance</w:t>
      </w:r>
      <w:proofErr w:type="gramEnd"/>
      <w:r w:rsidRPr="00831206">
        <w:rPr>
          <w:rFonts w:asciiTheme="minorHAnsi" w:eastAsiaTheme="minorHAnsi" w:hAnsiTheme="minorHAnsi" w:cs="Times-Roman"/>
          <w:sz w:val="20"/>
          <w:szCs w:val="20"/>
          <w:lang w:eastAsia="en-US"/>
        </w:rPr>
        <w:t xml:space="preserve"> system. </w:t>
      </w:r>
      <w:r w:rsidRPr="00831206">
        <w:rPr>
          <w:rFonts w:asciiTheme="minorHAnsi" w:eastAsiaTheme="minorHAnsi" w:hAnsiTheme="minorHAnsi" w:cs="Times-Roman"/>
          <w:i/>
          <w:sz w:val="20"/>
          <w:szCs w:val="20"/>
          <w:lang w:eastAsia="en-US"/>
        </w:rPr>
        <w:t>Journal of Consulting and Clinical Psychology © 2010 American Psychological Association,</w:t>
      </w:r>
      <w:r w:rsidRPr="00831206">
        <w:rPr>
          <w:rFonts w:asciiTheme="minorHAnsi" w:eastAsiaTheme="minorHAnsi" w:hAnsiTheme="minorHAnsi" w:cs="Times-Roman"/>
          <w:sz w:val="20"/>
          <w:szCs w:val="20"/>
          <w:lang w:eastAsia="en-US"/>
        </w:rPr>
        <w:t xml:space="preserve"> </w:t>
      </w:r>
      <w:r w:rsidRPr="00831206">
        <w:rPr>
          <w:rFonts w:asciiTheme="minorHAnsi" w:eastAsiaTheme="minorHAnsi" w:hAnsiTheme="minorHAnsi" w:cs="Times-Roman"/>
          <w:i/>
          <w:sz w:val="20"/>
          <w:szCs w:val="20"/>
          <w:lang w:eastAsia="en-US"/>
        </w:rPr>
        <w:t>78,</w:t>
      </w:r>
      <w:r w:rsidRPr="00831206">
        <w:rPr>
          <w:rFonts w:asciiTheme="minorHAnsi" w:eastAsiaTheme="minorHAnsi" w:hAnsiTheme="minorHAnsi" w:cs="Times-Roman"/>
          <w:sz w:val="20"/>
          <w:szCs w:val="20"/>
          <w:lang w:eastAsia="en-US"/>
        </w:rPr>
        <w:t xml:space="preserve"> 298–311.</w:t>
      </w:r>
    </w:p>
    <w:p w14:paraId="38ECF534" w14:textId="77777777" w:rsidR="00BE23E6" w:rsidRPr="00831206" w:rsidRDefault="00BE23E6" w:rsidP="001D5116">
      <w:pPr>
        <w:spacing w:line="276" w:lineRule="auto"/>
        <w:rPr>
          <w:rFonts w:asciiTheme="minorHAnsi" w:hAnsiTheme="minorHAnsi"/>
          <w:sz w:val="20"/>
          <w:szCs w:val="20"/>
        </w:rPr>
      </w:pPr>
    </w:p>
    <w:p w14:paraId="69A22A04" w14:textId="77777777" w:rsidR="00E324B6" w:rsidRPr="00831206" w:rsidRDefault="00E324B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Sinclair, I. (2005). </w:t>
      </w:r>
      <w:r w:rsidRPr="00831206">
        <w:rPr>
          <w:rFonts w:asciiTheme="minorHAnsi" w:hAnsiTheme="minorHAnsi"/>
          <w:i/>
          <w:noProof/>
          <w:sz w:val="20"/>
          <w:szCs w:val="20"/>
        </w:rPr>
        <w:t>Fostering Now: Messahes from Research</w:t>
      </w:r>
      <w:r w:rsidRPr="00831206">
        <w:rPr>
          <w:rFonts w:asciiTheme="minorHAnsi" w:hAnsiTheme="minorHAnsi"/>
          <w:noProof/>
          <w:sz w:val="20"/>
          <w:szCs w:val="20"/>
        </w:rPr>
        <w:t>. London: Jessica Kingsley Publishers.</w:t>
      </w:r>
    </w:p>
    <w:p w14:paraId="651668E1" w14:textId="77777777" w:rsidR="00E324B6" w:rsidRPr="00831206" w:rsidRDefault="00E324B6" w:rsidP="001D5116">
      <w:pPr>
        <w:spacing w:line="276" w:lineRule="auto"/>
        <w:rPr>
          <w:rFonts w:asciiTheme="minorHAnsi" w:hAnsiTheme="minorHAnsi"/>
          <w:sz w:val="20"/>
          <w:szCs w:val="20"/>
        </w:rPr>
      </w:pPr>
    </w:p>
    <w:p w14:paraId="75879E62"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South Australia Health (2010). Experts by Experience – Mental Health. </w:t>
      </w:r>
      <w:hyperlink r:id="rId102" w:history="1">
        <w:r w:rsidRPr="00831206">
          <w:rPr>
            <w:rStyle w:val="Hyperlink"/>
            <w:rFonts w:asciiTheme="minorHAnsi" w:hAnsiTheme="minorHAnsi"/>
            <w:i/>
            <w:sz w:val="20"/>
            <w:szCs w:val="20"/>
          </w:rPr>
          <w:t>https://www.sahealth.sa.gov.au/wps/wcm/connect/public+content/sa+health+internet/about+us/our+local+health+networks/country+health+sa+local+health+network/engaging+with+chsa/experts+by+experience+initiative+-+mental+health+-+country+health+sa</w:t>
        </w:r>
      </w:hyperlink>
      <w:r w:rsidRPr="00831206">
        <w:rPr>
          <w:rFonts w:asciiTheme="minorHAnsi" w:hAnsiTheme="minorHAnsi"/>
          <w:sz w:val="20"/>
          <w:szCs w:val="20"/>
        </w:rPr>
        <w:t xml:space="preserve"> downloaded 05/03/2019.</w:t>
      </w:r>
    </w:p>
    <w:p w14:paraId="144DD054" w14:textId="77777777" w:rsidR="00C57BEB" w:rsidRPr="00831206" w:rsidRDefault="00C57BEB" w:rsidP="001D5116">
      <w:pPr>
        <w:spacing w:line="276" w:lineRule="auto"/>
        <w:rPr>
          <w:rFonts w:asciiTheme="minorHAnsi" w:hAnsiTheme="minorHAnsi"/>
          <w:sz w:val="20"/>
          <w:szCs w:val="20"/>
        </w:rPr>
      </w:pPr>
    </w:p>
    <w:p w14:paraId="798581BA" w14:textId="65105FEF" w:rsidR="003F0D13" w:rsidRPr="005930E9" w:rsidRDefault="003F0D13" w:rsidP="001D5116">
      <w:pPr>
        <w:spacing w:line="276" w:lineRule="auto"/>
        <w:rPr>
          <w:rFonts w:asciiTheme="minorHAnsi" w:hAnsiTheme="minorHAnsi"/>
          <w:i/>
          <w:sz w:val="20"/>
          <w:szCs w:val="20"/>
        </w:rPr>
      </w:pPr>
      <w:r>
        <w:rPr>
          <w:rFonts w:asciiTheme="minorHAnsi" w:hAnsiTheme="minorHAnsi"/>
          <w:sz w:val="20"/>
          <w:szCs w:val="20"/>
        </w:rPr>
        <w:t xml:space="preserve">State Government of Victoria (2018). The orange door. </w:t>
      </w:r>
      <w:r w:rsidR="005930E9" w:rsidRPr="005930E9">
        <w:rPr>
          <w:rFonts w:asciiTheme="minorHAnsi" w:hAnsiTheme="minorHAnsi"/>
          <w:i/>
          <w:sz w:val="20"/>
          <w:szCs w:val="20"/>
        </w:rPr>
        <w:t>https://orangedoor.vic.gov.au/what-is-the-orange-door#heading4</w:t>
      </w:r>
    </w:p>
    <w:p w14:paraId="44D076CB" w14:textId="77777777" w:rsidR="003F0D13" w:rsidRDefault="003F0D13" w:rsidP="001D5116">
      <w:pPr>
        <w:spacing w:line="276" w:lineRule="auto"/>
        <w:rPr>
          <w:rFonts w:asciiTheme="minorHAnsi" w:hAnsiTheme="minorHAnsi"/>
          <w:sz w:val="20"/>
          <w:szCs w:val="20"/>
        </w:rPr>
      </w:pPr>
    </w:p>
    <w:p w14:paraId="083DD9D8" w14:textId="11CEC7B7" w:rsidR="00C57BEB" w:rsidRPr="00831206" w:rsidRDefault="00C57BEB" w:rsidP="001D5116">
      <w:pPr>
        <w:spacing w:line="276" w:lineRule="auto"/>
        <w:rPr>
          <w:rFonts w:asciiTheme="minorHAnsi" w:hAnsiTheme="minorHAnsi"/>
          <w:sz w:val="20"/>
          <w:szCs w:val="20"/>
        </w:rPr>
      </w:pPr>
      <w:r w:rsidRPr="00831206">
        <w:rPr>
          <w:rFonts w:asciiTheme="minorHAnsi" w:hAnsiTheme="minorHAnsi"/>
          <w:sz w:val="20"/>
          <w:szCs w:val="20"/>
        </w:rPr>
        <w:t xml:space="preserve">State of Victoria, Department of Health and Human Services (2017). Therapeutic Interventions: </w:t>
      </w:r>
      <w:r w:rsidR="00291B0D" w:rsidRPr="00831206">
        <w:rPr>
          <w:rFonts w:asciiTheme="minorHAnsi" w:hAnsiTheme="minorHAnsi"/>
          <w:sz w:val="20"/>
          <w:szCs w:val="20"/>
        </w:rPr>
        <w:t xml:space="preserve">Demonstration </w:t>
      </w:r>
      <w:r w:rsidRPr="00831206">
        <w:rPr>
          <w:rFonts w:asciiTheme="minorHAnsi" w:hAnsiTheme="minorHAnsi"/>
          <w:sz w:val="20"/>
          <w:szCs w:val="20"/>
        </w:rPr>
        <w:t xml:space="preserve">Projects. </w:t>
      </w:r>
      <w:hyperlink r:id="rId103" w:history="1">
        <w:r w:rsidRPr="00831206">
          <w:rPr>
            <w:rStyle w:val="Hyperlink"/>
            <w:rFonts w:asciiTheme="minorHAnsi" w:hAnsiTheme="minorHAnsi"/>
            <w:sz w:val="20"/>
            <w:szCs w:val="20"/>
          </w:rPr>
          <w:t>https://providers.dhhs.vic.gov.au/therapeutic-interventions-demonstration-projects-word</w:t>
        </w:r>
      </w:hyperlink>
      <w:r w:rsidRPr="00831206">
        <w:rPr>
          <w:rFonts w:asciiTheme="minorHAnsi" w:hAnsiTheme="minorHAnsi"/>
          <w:sz w:val="20"/>
          <w:szCs w:val="20"/>
        </w:rPr>
        <w:t xml:space="preserve"> downloaded 02/05/2019</w:t>
      </w:r>
    </w:p>
    <w:p w14:paraId="6ED41547" w14:textId="77777777" w:rsidR="00BE23E6" w:rsidRPr="00831206" w:rsidRDefault="00BE23E6" w:rsidP="001D5116">
      <w:pPr>
        <w:spacing w:line="276" w:lineRule="auto"/>
        <w:rPr>
          <w:rFonts w:asciiTheme="minorHAnsi" w:hAnsiTheme="minorHAnsi"/>
          <w:sz w:val="20"/>
          <w:szCs w:val="20"/>
        </w:rPr>
      </w:pPr>
    </w:p>
    <w:p w14:paraId="1788C3AB" w14:textId="77777777" w:rsidR="00F159B4" w:rsidRPr="00831206" w:rsidRDefault="00F159B4" w:rsidP="001D5116">
      <w:pPr>
        <w:spacing w:line="276" w:lineRule="auto"/>
        <w:textAlignment w:val="center"/>
        <w:rPr>
          <w:rFonts w:asciiTheme="minorHAnsi" w:hAnsiTheme="minorHAnsi" w:cs="Calibri"/>
          <w:color w:val="000000"/>
          <w:sz w:val="20"/>
          <w:szCs w:val="20"/>
          <w:lang w:val="en-GB"/>
        </w:rPr>
      </w:pPr>
      <w:proofErr w:type="spellStart"/>
      <w:r w:rsidRPr="00831206">
        <w:rPr>
          <w:rFonts w:asciiTheme="minorHAnsi" w:hAnsiTheme="minorHAnsi" w:cs="Calibri"/>
          <w:color w:val="000000"/>
          <w:sz w:val="20"/>
          <w:szCs w:val="20"/>
          <w:lang w:val="en-GB"/>
        </w:rPr>
        <w:t>Titov</w:t>
      </w:r>
      <w:proofErr w:type="spellEnd"/>
      <w:r w:rsidRPr="00831206">
        <w:rPr>
          <w:rFonts w:asciiTheme="minorHAnsi" w:hAnsiTheme="minorHAnsi" w:cs="Calibri"/>
          <w:color w:val="000000"/>
          <w:sz w:val="20"/>
          <w:szCs w:val="20"/>
          <w:lang w:val="en-GB"/>
        </w:rPr>
        <w:t xml:space="preserve">, N., Dear, B.F., </w:t>
      </w:r>
      <w:proofErr w:type="spellStart"/>
      <w:r w:rsidRPr="00831206">
        <w:rPr>
          <w:rFonts w:asciiTheme="minorHAnsi" w:hAnsiTheme="minorHAnsi" w:cs="Calibri"/>
          <w:color w:val="000000"/>
          <w:sz w:val="20"/>
          <w:szCs w:val="20"/>
          <w:lang w:val="en-GB"/>
        </w:rPr>
        <w:t>Nielssen</w:t>
      </w:r>
      <w:proofErr w:type="spellEnd"/>
      <w:r w:rsidRPr="00831206">
        <w:rPr>
          <w:rFonts w:asciiTheme="minorHAnsi" w:hAnsiTheme="minorHAnsi" w:cs="Calibri"/>
          <w:color w:val="000000"/>
          <w:sz w:val="20"/>
          <w:szCs w:val="20"/>
          <w:lang w:val="en-GB"/>
        </w:rPr>
        <w:t xml:space="preserve">, O., Staples, L., </w:t>
      </w:r>
      <w:proofErr w:type="spellStart"/>
      <w:r w:rsidRPr="00831206">
        <w:rPr>
          <w:rFonts w:asciiTheme="minorHAnsi" w:hAnsiTheme="minorHAnsi" w:cs="Calibri"/>
          <w:color w:val="000000"/>
          <w:sz w:val="20"/>
          <w:szCs w:val="20"/>
          <w:lang w:val="en-GB"/>
        </w:rPr>
        <w:t>Hadjistavropoulos</w:t>
      </w:r>
      <w:proofErr w:type="spellEnd"/>
      <w:r w:rsidRPr="00831206">
        <w:rPr>
          <w:rFonts w:asciiTheme="minorHAnsi" w:hAnsiTheme="minorHAnsi" w:cs="Calibri"/>
          <w:color w:val="000000"/>
          <w:sz w:val="20"/>
          <w:szCs w:val="20"/>
          <w:lang w:val="en-GB"/>
        </w:rPr>
        <w:t xml:space="preserve">, H., Nugent, M., </w:t>
      </w:r>
      <w:proofErr w:type="spellStart"/>
      <w:r w:rsidRPr="00831206">
        <w:rPr>
          <w:rFonts w:asciiTheme="minorHAnsi" w:hAnsiTheme="minorHAnsi" w:cs="Calibri"/>
          <w:color w:val="000000"/>
          <w:sz w:val="20"/>
          <w:szCs w:val="20"/>
          <w:lang w:val="en-GB"/>
        </w:rPr>
        <w:t>Adlam</w:t>
      </w:r>
      <w:proofErr w:type="spellEnd"/>
      <w:r w:rsidRPr="00831206">
        <w:rPr>
          <w:rFonts w:asciiTheme="minorHAnsi" w:hAnsiTheme="minorHAnsi" w:cs="Calibri"/>
          <w:color w:val="000000"/>
          <w:sz w:val="20"/>
          <w:szCs w:val="20"/>
          <w:lang w:val="en-GB"/>
        </w:rPr>
        <w:t xml:space="preserve">, K., </w:t>
      </w:r>
      <w:proofErr w:type="spellStart"/>
      <w:r w:rsidRPr="00831206">
        <w:rPr>
          <w:rFonts w:asciiTheme="minorHAnsi" w:hAnsiTheme="minorHAnsi" w:cs="Calibri"/>
          <w:color w:val="000000"/>
          <w:sz w:val="20"/>
          <w:szCs w:val="20"/>
          <w:lang w:val="en-GB"/>
        </w:rPr>
        <w:t>Nordgreen</w:t>
      </w:r>
      <w:proofErr w:type="spellEnd"/>
      <w:r w:rsidRPr="00831206">
        <w:rPr>
          <w:rFonts w:asciiTheme="minorHAnsi" w:hAnsiTheme="minorHAnsi" w:cs="Calibri"/>
          <w:color w:val="000000"/>
          <w:sz w:val="20"/>
          <w:szCs w:val="20"/>
          <w:lang w:val="en-GB"/>
        </w:rPr>
        <w:t xml:space="preserve">, T., </w:t>
      </w:r>
      <w:proofErr w:type="spellStart"/>
      <w:r w:rsidRPr="00831206">
        <w:rPr>
          <w:rFonts w:asciiTheme="minorHAnsi" w:hAnsiTheme="minorHAnsi" w:cs="Calibri"/>
          <w:color w:val="000000"/>
          <w:sz w:val="20"/>
          <w:szCs w:val="20"/>
          <w:lang w:val="en-GB"/>
        </w:rPr>
        <w:t>Hogstad</w:t>
      </w:r>
      <w:proofErr w:type="spellEnd"/>
      <w:r w:rsidRPr="00831206">
        <w:rPr>
          <w:rFonts w:asciiTheme="minorHAnsi" w:hAnsiTheme="minorHAnsi" w:cs="Calibri"/>
          <w:color w:val="000000"/>
          <w:sz w:val="20"/>
          <w:szCs w:val="20"/>
          <w:lang w:val="en-GB"/>
        </w:rPr>
        <w:t xml:space="preserve"> </w:t>
      </w:r>
      <w:proofErr w:type="spellStart"/>
      <w:r w:rsidRPr="00831206">
        <w:rPr>
          <w:rFonts w:asciiTheme="minorHAnsi" w:hAnsiTheme="minorHAnsi" w:cs="Calibri"/>
          <w:color w:val="000000"/>
          <w:sz w:val="20"/>
          <w:szCs w:val="20"/>
          <w:lang w:val="en-GB"/>
        </w:rPr>
        <w:t>Bruvik</w:t>
      </w:r>
      <w:proofErr w:type="spellEnd"/>
      <w:r w:rsidRPr="00831206">
        <w:rPr>
          <w:rFonts w:asciiTheme="minorHAnsi" w:hAnsiTheme="minorHAnsi" w:cs="Calibri"/>
          <w:color w:val="000000"/>
          <w:sz w:val="20"/>
          <w:szCs w:val="20"/>
          <w:lang w:val="en-GB"/>
        </w:rPr>
        <w:t xml:space="preserve">, K., </w:t>
      </w:r>
      <w:proofErr w:type="spellStart"/>
      <w:r w:rsidRPr="00831206">
        <w:rPr>
          <w:rFonts w:asciiTheme="minorHAnsi" w:hAnsiTheme="minorHAnsi" w:cs="Calibri"/>
          <w:color w:val="000000"/>
          <w:sz w:val="20"/>
          <w:szCs w:val="20"/>
          <w:lang w:val="en-GB"/>
        </w:rPr>
        <w:t>Hovland</w:t>
      </w:r>
      <w:proofErr w:type="spellEnd"/>
      <w:r w:rsidRPr="00831206">
        <w:rPr>
          <w:rFonts w:asciiTheme="minorHAnsi" w:hAnsiTheme="minorHAnsi" w:cs="Calibri"/>
          <w:color w:val="000000"/>
          <w:sz w:val="20"/>
          <w:szCs w:val="20"/>
          <w:lang w:val="en-GB"/>
        </w:rPr>
        <w:t xml:space="preserve">, A., </w:t>
      </w:r>
      <w:proofErr w:type="spellStart"/>
      <w:r w:rsidRPr="00831206">
        <w:rPr>
          <w:rFonts w:asciiTheme="minorHAnsi" w:hAnsiTheme="minorHAnsi" w:cs="Calibri"/>
          <w:color w:val="000000"/>
          <w:sz w:val="20"/>
          <w:szCs w:val="20"/>
          <w:lang w:val="en-GB"/>
        </w:rPr>
        <w:t>Repål</w:t>
      </w:r>
      <w:proofErr w:type="spellEnd"/>
      <w:r w:rsidRPr="00831206">
        <w:rPr>
          <w:rFonts w:asciiTheme="minorHAnsi" w:hAnsiTheme="minorHAnsi" w:cs="Calibri"/>
          <w:color w:val="000000"/>
          <w:sz w:val="20"/>
          <w:szCs w:val="20"/>
          <w:lang w:val="en-GB"/>
        </w:rPr>
        <w:t xml:space="preserve">, A., </w:t>
      </w:r>
      <w:proofErr w:type="spellStart"/>
      <w:r w:rsidRPr="00831206">
        <w:rPr>
          <w:rFonts w:asciiTheme="minorHAnsi" w:hAnsiTheme="minorHAnsi" w:cs="Calibri"/>
          <w:color w:val="000000"/>
          <w:sz w:val="20"/>
          <w:szCs w:val="20"/>
          <w:lang w:val="en-GB"/>
        </w:rPr>
        <w:t>Mathiasen</w:t>
      </w:r>
      <w:proofErr w:type="spellEnd"/>
      <w:r w:rsidRPr="00831206">
        <w:rPr>
          <w:rFonts w:asciiTheme="minorHAnsi" w:hAnsiTheme="minorHAnsi" w:cs="Calibri"/>
          <w:color w:val="000000"/>
          <w:sz w:val="20"/>
          <w:szCs w:val="20"/>
          <w:lang w:val="en-GB"/>
        </w:rPr>
        <w:t xml:space="preserve">, M., </w:t>
      </w:r>
      <w:proofErr w:type="spellStart"/>
      <w:r w:rsidRPr="00831206">
        <w:rPr>
          <w:rFonts w:asciiTheme="minorHAnsi" w:hAnsiTheme="minorHAnsi" w:cs="Calibri"/>
          <w:color w:val="000000"/>
          <w:sz w:val="20"/>
          <w:szCs w:val="20"/>
          <w:lang w:val="en-GB"/>
        </w:rPr>
        <w:t>Kraepelien</w:t>
      </w:r>
      <w:proofErr w:type="spellEnd"/>
      <w:r w:rsidRPr="00831206">
        <w:rPr>
          <w:rFonts w:asciiTheme="minorHAnsi" w:hAnsiTheme="minorHAnsi" w:cs="Calibri"/>
          <w:color w:val="000000"/>
          <w:sz w:val="20"/>
          <w:szCs w:val="20"/>
          <w:lang w:val="en-GB"/>
        </w:rPr>
        <w:t xml:space="preserve">, M., </w:t>
      </w:r>
      <w:proofErr w:type="spellStart"/>
      <w:r w:rsidRPr="00831206">
        <w:rPr>
          <w:rFonts w:asciiTheme="minorHAnsi" w:hAnsiTheme="minorHAnsi" w:cs="Calibri"/>
          <w:color w:val="000000"/>
          <w:sz w:val="20"/>
          <w:szCs w:val="20"/>
          <w:lang w:val="en-GB"/>
        </w:rPr>
        <w:t>Blom</w:t>
      </w:r>
      <w:proofErr w:type="spellEnd"/>
      <w:r w:rsidRPr="00831206">
        <w:rPr>
          <w:rFonts w:asciiTheme="minorHAnsi" w:hAnsiTheme="minorHAnsi" w:cs="Calibri"/>
          <w:color w:val="000000"/>
          <w:sz w:val="20"/>
          <w:szCs w:val="20"/>
          <w:lang w:val="en-GB"/>
        </w:rPr>
        <w:t xml:space="preserve">, K., </w:t>
      </w:r>
      <w:proofErr w:type="spellStart"/>
      <w:r w:rsidRPr="00831206">
        <w:rPr>
          <w:rFonts w:asciiTheme="minorHAnsi" w:hAnsiTheme="minorHAnsi" w:cs="Calibri"/>
          <w:color w:val="000000"/>
          <w:sz w:val="20"/>
          <w:szCs w:val="20"/>
          <w:lang w:val="en-GB"/>
        </w:rPr>
        <w:t>Svanborg</w:t>
      </w:r>
      <w:proofErr w:type="spellEnd"/>
      <w:r w:rsidRPr="00831206">
        <w:rPr>
          <w:rFonts w:asciiTheme="minorHAnsi" w:hAnsiTheme="minorHAnsi" w:cs="Calibri"/>
          <w:color w:val="000000"/>
          <w:sz w:val="20"/>
          <w:szCs w:val="20"/>
          <w:lang w:val="en-GB"/>
        </w:rPr>
        <w:t xml:space="preserve">, C., </w:t>
      </w:r>
      <w:proofErr w:type="spellStart"/>
      <w:r w:rsidRPr="00831206">
        <w:rPr>
          <w:rFonts w:asciiTheme="minorHAnsi" w:hAnsiTheme="minorHAnsi" w:cs="Calibri"/>
          <w:color w:val="000000"/>
          <w:sz w:val="20"/>
          <w:szCs w:val="20"/>
          <w:lang w:val="en-GB"/>
        </w:rPr>
        <w:t>Lindefors</w:t>
      </w:r>
      <w:proofErr w:type="spellEnd"/>
      <w:r w:rsidRPr="00831206">
        <w:rPr>
          <w:rFonts w:asciiTheme="minorHAnsi" w:hAnsiTheme="minorHAnsi" w:cs="Calibri"/>
          <w:color w:val="000000"/>
          <w:sz w:val="20"/>
          <w:szCs w:val="20"/>
          <w:lang w:val="en-GB"/>
        </w:rPr>
        <w:t xml:space="preserve">, N., </w:t>
      </w:r>
      <w:proofErr w:type="spellStart"/>
      <w:r w:rsidRPr="00831206">
        <w:rPr>
          <w:rFonts w:asciiTheme="minorHAnsi" w:hAnsiTheme="minorHAnsi" w:cs="Calibri"/>
          <w:color w:val="000000"/>
          <w:sz w:val="20"/>
          <w:szCs w:val="20"/>
          <w:lang w:val="en-GB"/>
        </w:rPr>
        <w:t>Kaldo</w:t>
      </w:r>
      <w:proofErr w:type="spellEnd"/>
      <w:r w:rsidRPr="00831206">
        <w:rPr>
          <w:rFonts w:asciiTheme="minorHAnsi" w:hAnsiTheme="minorHAnsi" w:cs="Calibri"/>
          <w:color w:val="000000"/>
          <w:sz w:val="20"/>
          <w:szCs w:val="20"/>
          <w:lang w:val="en-GB"/>
        </w:rPr>
        <w:t xml:space="preserve">, V. (2018). ICBT in routine care: A descriptive analysis of successful clinics in five countries. </w:t>
      </w:r>
      <w:r w:rsidRPr="00831206">
        <w:rPr>
          <w:rFonts w:asciiTheme="minorHAnsi" w:hAnsiTheme="minorHAnsi" w:cs="Calibri"/>
          <w:i/>
          <w:iCs/>
          <w:color w:val="000000"/>
          <w:sz w:val="20"/>
          <w:szCs w:val="20"/>
          <w:lang w:val="en-GB"/>
        </w:rPr>
        <w:t>Internet Interventions</w:t>
      </w:r>
      <w:r w:rsidRPr="00831206">
        <w:rPr>
          <w:rFonts w:asciiTheme="minorHAnsi" w:hAnsiTheme="minorHAnsi" w:cs="Calibri"/>
          <w:color w:val="000000"/>
          <w:sz w:val="20"/>
          <w:szCs w:val="20"/>
          <w:lang w:val="en-GB"/>
        </w:rPr>
        <w:t xml:space="preserve">; 13, 108-115. </w:t>
      </w:r>
    </w:p>
    <w:p w14:paraId="19FBC743" w14:textId="77777777" w:rsidR="00F159B4" w:rsidRPr="00831206" w:rsidRDefault="00F159B4" w:rsidP="001D5116">
      <w:pPr>
        <w:spacing w:line="276" w:lineRule="auto"/>
        <w:textAlignment w:val="center"/>
        <w:rPr>
          <w:rFonts w:asciiTheme="minorHAnsi" w:hAnsiTheme="minorHAnsi" w:cs="Calibri"/>
          <w:color w:val="000000"/>
          <w:sz w:val="20"/>
          <w:szCs w:val="20"/>
        </w:rPr>
      </w:pPr>
    </w:p>
    <w:p w14:paraId="74C739A8" w14:textId="77777777" w:rsidR="00F159B4" w:rsidRPr="00831206" w:rsidRDefault="00F159B4" w:rsidP="001D5116">
      <w:pPr>
        <w:spacing w:line="276" w:lineRule="auto"/>
        <w:textAlignment w:val="center"/>
        <w:rPr>
          <w:rFonts w:asciiTheme="minorHAnsi" w:hAnsiTheme="minorHAnsi" w:cs="Calibri"/>
          <w:color w:val="000000"/>
          <w:sz w:val="20"/>
          <w:szCs w:val="20"/>
        </w:rPr>
      </w:pPr>
      <w:proofErr w:type="spellStart"/>
      <w:r w:rsidRPr="00831206">
        <w:rPr>
          <w:rFonts w:asciiTheme="minorHAnsi" w:hAnsiTheme="minorHAnsi" w:cs="Calibri"/>
          <w:color w:val="000000"/>
          <w:sz w:val="20"/>
          <w:szCs w:val="20"/>
        </w:rPr>
        <w:lastRenderedPageBreak/>
        <w:t>Titov</w:t>
      </w:r>
      <w:proofErr w:type="spellEnd"/>
      <w:r w:rsidRPr="00831206">
        <w:rPr>
          <w:rFonts w:asciiTheme="minorHAnsi" w:hAnsiTheme="minorHAnsi" w:cs="Calibri"/>
          <w:color w:val="000000"/>
          <w:sz w:val="20"/>
          <w:szCs w:val="20"/>
        </w:rPr>
        <w:t xml:space="preserve"> N, Dear B, Staples L, Bennett-Levy J, Klein B, </w:t>
      </w:r>
      <w:proofErr w:type="spellStart"/>
      <w:r w:rsidRPr="00831206">
        <w:rPr>
          <w:rFonts w:asciiTheme="minorHAnsi" w:hAnsiTheme="minorHAnsi" w:cs="Calibri"/>
          <w:color w:val="000000"/>
          <w:sz w:val="20"/>
          <w:szCs w:val="20"/>
        </w:rPr>
        <w:t>Rapee</w:t>
      </w:r>
      <w:proofErr w:type="spellEnd"/>
      <w:r w:rsidRPr="00831206">
        <w:rPr>
          <w:rFonts w:asciiTheme="minorHAnsi" w:hAnsiTheme="minorHAnsi" w:cs="Calibri"/>
          <w:color w:val="000000"/>
          <w:sz w:val="20"/>
          <w:szCs w:val="20"/>
        </w:rPr>
        <w:t xml:space="preserve"> R, </w:t>
      </w:r>
      <w:proofErr w:type="spellStart"/>
      <w:r w:rsidRPr="00831206">
        <w:rPr>
          <w:rFonts w:asciiTheme="minorHAnsi" w:hAnsiTheme="minorHAnsi" w:cs="Calibri"/>
          <w:color w:val="000000"/>
          <w:sz w:val="20"/>
          <w:szCs w:val="20"/>
        </w:rPr>
        <w:t>Andersson</w:t>
      </w:r>
      <w:proofErr w:type="spellEnd"/>
      <w:r w:rsidRPr="00831206">
        <w:rPr>
          <w:rFonts w:asciiTheme="minorHAnsi" w:hAnsiTheme="minorHAnsi" w:cs="Calibri"/>
          <w:color w:val="000000"/>
          <w:sz w:val="20"/>
          <w:szCs w:val="20"/>
        </w:rPr>
        <w:t xml:space="preserve"> G, </w:t>
      </w:r>
      <w:proofErr w:type="spellStart"/>
      <w:r w:rsidRPr="00831206">
        <w:rPr>
          <w:rFonts w:asciiTheme="minorHAnsi" w:hAnsiTheme="minorHAnsi" w:cs="Calibri"/>
          <w:color w:val="000000"/>
          <w:sz w:val="20"/>
          <w:szCs w:val="20"/>
        </w:rPr>
        <w:t>Purtell</w:t>
      </w:r>
      <w:proofErr w:type="spellEnd"/>
      <w:r w:rsidRPr="00831206">
        <w:rPr>
          <w:rFonts w:asciiTheme="minorHAnsi" w:hAnsiTheme="minorHAnsi" w:cs="Calibri"/>
          <w:color w:val="000000"/>
          <w:sz w:val="20"/>
          <w:szCs w:val="20"/>
        </w:rPr>
        <w:t xml:space="preserve"> C, </w:t>
      </w:r>
      <w:proofErr w:type="spellStart"/>
      <w:r w:rsidRPr="00831206">
        <w:rPr>
          <w:rFonts w:asciiTheme="minorHAnsi" w:hAnsiTheme="minorHAnsi" w:cs="Calibri"/>
          <w:color w:val="000000"/>
          <w:sz w:val="20"/>
          <w:szCs w:val="20"/>
        </w:rPr>
        <w:t>Bezuidenhout</w:t>
      </w:r>
      <w:proofErr w:type="spellEnd"/>
      <w:r w:rsidRPr="00831206">
        <w:rPr>
          <w:rFonts w:asciiTheme="minorHAnsi" w:hAnsiTheme="minorHAnsi" w:cs="Calibri"/>
          <w:color w:val="000000"/>
          <w:sz w:val="20"/>
          <w:szCs w:val="20"/>
        </w:rPr>
        <w:t xml:space="preserve"> G, </w:t>
      </w:r>
      <w:proofErr w:type="spellStart"/>
      <w:r w:rsidRPr="00831206">
        <w:rPr>
          <w:rFonts w:asciiTheme="minorHAnsi" w:hAnsiTheme="minorHAnsi" w:cs="Calibri"/>
          <w:color w:val="000000"/>
          <w:sz w:val="20"/>
          <w:szCs w:val="20"/>
        </w:rPr>
        <w:t>Nielssen</w:t>
      </w:r>
      <w:proofErr w:type="spellEnd"/>
      <w:r w:rsidRPr="00831206">
        <w:rPr>
          <w:rFonts w:asciiTheme="minorHAnsi" w:hAnsiTheme="minorHAnsi" w:cs="Calibri"/>
          <w:color w:val="000000"/>
          <w:sz w:val="20"/>
          <w:szCs w:val="20"/>
        </w:rPr>
        <w:t xml:space="preserve"> O (2017) </w:t>
      </w:r>
      <w:proofErr w:type="gramStart"/>
      <w:r w:rsidRPr="00831206">
        <w:rPr>
          <w:rFonts w:asciiTheme="minorHAnsi" w:hAnsiTheme="minorHAnsi" w:cs="Calibri"/>
          <w:color w:val="000000"/>
          <w:sz w:val="20"/>
          <w:szCs w:val="20"/>
        </w:rPr>
        <w:t>The</w:t>
      </w:r>
      <w:proofErr w:type="gramEnd"/>
      <w:r w:rsidRPr="00831206">
        <w:rPr>
          <w:rFonts w:asciiTheme="minorHAnsi" w:hAnsiTheme="minorHAnsi" w:cs="Calibri"/>
          <w:color w:val="000000"/>
          <w:sz w:val="20"/>
          <w:szCs w:val="20"/>
        </w:rPr>
        <w:t xml:space="preserve"> first 30 months of the </w:t>
      </w:r>
      <w:proofErr w:type="spellStart"/>
      <w:r w:rsidRPr="00831206">
        <w:rPr>
          <w:rFonts w:asciiTheme="minorHAnsi" w:hAnsiTheme="minorHAnsi" w:cs="Calibri"/>
          <w:color w:val="000000"/>
          <w:sz w:val="20"/>
          <w:szCs w:val="20"/>
        </w:rPr>
        <w:t>MindSpot</w:t>
      </w:r>
      <w:proofErr w:type="spellEnd"/>
      <w:r w:rsidRPr="00831206">
        <w:rPr>
          <w:rFonts w:asciiTheme="minorHAnsi" w:hAnsiTheme="minorHAnsi" w:cs="Calibri"/>
          <w:color w:val="000000"/>
          <w:sz w:val="20"/>
          <w:szCs w:val="20"/>
        </w:rPr>
        <w:t xml:space="preserve"> Clinic: Evaluation of a national e-mental health service against project objectives. </w:t>
      </w:r>
      <w:r w:rsidRPr="00831206">
        <w:rPr>
          <w:rFonts w:asciiTheme="minorHAnsi" w:hAnsiTheme="minorHAnsi" w:cs="Calibri"/>
          <w:i/>
          <w:iCs/>
          <w:color w:val="000000"/>
          <w:sz w:val="20"/>
          <w:szCs w:val="20"/>
        </w:rPr>
        <w:t>Australian and New Zealand Journal of Psychiatry</w:t>
      </w:r>
      <w:r w:rsidRPr="00831206">
        <w:rPr>
          <w:rFonts w:asciiTheme="minorHAnsi" w:hAnsiTheme="minorHAnsi" w:cs="Calibri"/>
          <w:color w:val="000000"/>
          <w:sz w:val="20"/>
          <w:szCs w:val="20"/>
        </w:rPr>
        <w:t xml:space="preserve"> 51, 12, pp. 1227-1239. </w:t>
      </w:r>
    </w:p>
    <w:p w14:paraId="1BAEAF53" w14:textId="77777777" w:rsidR="00F159B4" w:rsidRPr="00831206" w:rsidRDefault="00F159B4" w:rsidP="001D5116">
      <w:pPr>
        <w:spacing w:line="276" w:lineRule="auto"/>
        <w:rPr>
          <w:rFonts w:asciiTheme="minorHAnsi" w:hAnsiTheme="minorHAnsi"/>
          <w:sz w:val="20"/>
          <w:szCs w:val="20"/>
        </w:rPr>
      </w:pPr>
    </w:p>
    <w:p w14:paraId="59413269"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Universities UK (2015). </w:t>
      </w:r>
      <w:r w:rsidRPr="00831206">
        <w:rPr>
          <w:rFonts w:asciiTheme="minorHAnsi" w:hAnsiTheme="minorHAnsi"/>
          <w:i/>
          <w:sz w:val="20"/>
          <w:szCs w:val="20"/>
        </w:rPr>
        <w:t>Student Mental Wellbeing in Higher Education: Good practice guide.</w:t>
      </w:r>
      <w:r w:rsidRPr="00831206">
        <w:rPr>
          <w:rFonts w:asciiTheme="minorHAnsi" w:hAnsiTheme="minorHAnsi"/>
          <w:sz w:val="20"/>
          <w:szCs w:val="20"/>
        </w:rPr>
        <w:t xml:space="preserve"> </w:t>
      </w:r>
      <w:hyperlink r:id="rId104" w:history="1">
        <w:r w:rsidRPr="00831206">
          <w:rPr>
            <w:rStyle w:val="Hyperlink"/>
            <w:rFonts w:asciiTheme="minorHAnsi" w:hAnsiTheme="minorHAnsi"/>
            <w:i/>
            <w:iCs/>
            <w:sz w:val="20"/>
            <w:szCs w:val="20"/>
          </w:rPr>
          <w:t>https://www.universitiesuk.ac.uk/policy-and.../student-mental-wellbeing-in-he.pdf</w:t>
        </w:r>
      </w:hyperlink>
      <w:r w:rsidRPr="00831206">
        <w:rPr>
          <w:rFonts w:asciiTheme="minorHAnsi" w:hAnsiTheme="minorHAnsi"/>
          <w:sz w:val="20"/>
          <w:szCs w:val="20"/>
        </w:rPr>
        <w:t xml:space="preserve"> downloaded 28/02/2019.</w:t>
      </w:r>
    </w:p>
    <w:p w14:paraId="3537DC75" w14:textId="77777777" w:rsidR="00BE23E6" w:rsidRPr="00831206" w:rsidRDefault="00BE23E6" w:rsidP="001D5116">
      <w:pPr>
        <w:spacing w:line="276" w:lineRule="auto"/>
        <w:rPr>
          <w:rFonts w:asciiTheme="minorHAnsi" w:hAnsiTheme="minorHAnsi"/>
          <w:sz w:val="20"/>
          <w:szCs w:val="20"/>
        </w:rPr>
      </w:pPr>
    </w:p>
    <w:p w14:paraId="2EE22B37" w14:textId="70E8B145" w:rsidR="00E324B6" w:rsidRPr="00831206" w:rsidRDefault="00E324B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Victorian Government Department of Human Services. (2009). </w:t>
      </w:r>
      <w:r w:rsidRPr="00831206">
        <w:rPr>
          <w:rFonts w:asciiTheme="minorHAnsi" w:hAnsiTheme="minorHAnsi"/>
          <w:i/>
          <w:noProof/>
          <w:sz w:val="20"/>
          <w:szCs w:val="20"/>
        </w:rPr>
        <w:t>The</w:t>
      </w:r>
      <w:r w:rsidR="00E53FAA" w:rsidRPr="00831206">
        <w:rPr>
          <w:rFonts w:asciiTheme="minorHAnsi" w:hAnsiTheme="minorHAnsi"/>
          <w:i/>
          <w:noProof/>
          <w:sz w:val="20"/>
          <w:szCs w:val="20"/>
        </w:rPr>
        <w:t xml:space="preserve"> Circle Program – a therapeutic </w:t>
      </w:r>
      <w:r w:rsidRPr="00831206">
        <w:rPr>
          <w:rFonts w:asciiTheme="minorHAnsi" w:hAnsiTheme="minorHAnsi"/>
          <w:i/>
          <w:noProof/>
          <w:sz w:val="20"/>
          <w:szCs w:val="20"/>
        </w:rPr>
        <w:t>approach to foster care: Program Guidelines</w:t>
      </w:r>
      <w:r w:rsidRPr="00831206">
        <w:rPr>
          <w:rFonts w:asciiTheme="minorHAnsi" w:hAnsiTheme="minorHAnsi"/>
          <w:noProof/>
          <w:sz w:val="20"/>
          <w:szCs w:val="20"/>
        </w:rPr>
        <w:t>. Melbourne, Victoria</w:t>
      </w:r>
    </w:p>
    <w:p w14:paraId="23131A3C" w14:textId="77777777" w:rsidR="00E324B6" w:rsidRPr="00831206" w:rsidRDefault="00E324B6" w:rsidP="001D5116">
      <w:pPr>
        <w:spacing w:line="276" w:lineRule="auto"/>
        <w:rPr>
          <w:rFonts w:asciiTheme="minorHAnsi" w:hAnsiTheme="minorHAnsi"/>
          <w:sz w:val="20"/>
          <w:szCs w:val="20"/>
        </w:rPr>
      </w:pPr>
    </w:p>
    <w:p w14:paraId="3B114713" w14:textId="77777777" w:rsidR="00BE23E6" w:rsidRPr="00831206" w:rsidRDefault="00B55468" w:rsidP="001D5116">
      <w:pPr>
        <w:spacing w:line="276" w:lineRule="auto"/>
        <w:rPr>
          <w:rFonts w:asciiTheme="minorHAnsi" w:hAnsiTheme="minorHAnsi"/>
          <w:sz w:val="20"/>
          <w:szCs w:val="20"/>
        </w:rPr>
      </w:pPr>
      <w:hyperlink r:id="rId105" w:history="1">
        <w:proofErr w:type="spellStart"/>
        <w:r w:rsidR="00BE23E6" w:rsidRPr="00831206">
          <w:rPr>
            <w:rStyle w:val="Hyperlink"/>
            <w:rFonts w:asciiTheme="minorHAnsi" w:hAnsiTheme="minorHAnsi"/>
            <w:sz w:val="20"/>
            <w:szCs w:val="20"/>
          </w:rPr>
          <w:t>Waghorn</w:t>
        </w:r>
        <w:proofErr w:type="spellEnd"/>
        <w:r w:rsidR="00BE23E6" w:rsidRPr="00831206">
          <w:rPr>
            <w:rStyle w:val="Hyperlink"/>
            <w:rFonts w:asciiTheme="minorHAnsi" w:hAnsiTheme="minorHAnsi"/>
            <w:sz w:val="20"/>
            <w:szCs w:val="20"/>
          </w:rPr>
          <w:t>, G</w:t>
        </w:r>
      </w:hyperlink>
      <w:r w:rsidR="00BE23E6" w:rsidRPr="00831206">
        <w:rPr>
          <w:rFonts w:asciiTheme="minorHAnsi" w:hAnsiTheme="minorHAnsi"/>
          <w:sz w:val="20"/>
          <w:szCs w:val="20"/>
        </w:rPr>
        <w:t xml:space="preserve">., </w:t>
      </w:r>
      <w:hyperlink r:id="rId106" w:history="1">
        <w:proofErr w:type="spellStart"/>
        <w:r w:rsidR="00BE23E6" w:rsidRPr="00831206">
          <w:rPr>
            <w:rStyle w:val="Hyperlink"/>
            <w:rFonts w:asciiTheme="minorHAnsi" w:hAnsiTheme="minorHAnsi"/>
            <w:sz w:val="20"/>
            <w:szCs w:val="20"/>
          </w:rPr>
          <w:t>Saha</w:t>
        </w:r>
        <w:proofErr w:type="spellEnd"/>
        <w:r w:rsidR="00BE23E6" w:rsidRPr="00831206">
          <w:rPr>
            <w:rStyle w:val="Hyperlink"/>
            <w:rFonts w:asciiTheme="minorHAnsi" w:hAnsiTheme="minorHAnsi"/>
            <w:sz w:val="20"/>
            <w:szCs w:val="20"/>
          </w:rPr>
          <w:t>, S</w:t>
        </w:r>
      </w:hyperlink>
      <w:r w:rsidR="00BE23E6" w:rsidRPr="00831206">
        <w:rPr>
          <w:rFonts w:asciiTheme="minorHAnsi" w:hAnsiTheme="minorHAnsi"/>
          <w:sz w:val="20"/>
          <w:szCs w:val="20"/>
        </w:rPr>
        <w:t xml:space="preserve">., </w:t>
      </w:r>
      <w:hyperlink r:id="rId107" w:history="1">
        <w:r w:rsidR="00BE23E6" w:rsidRPr="00831206">
          <w:rPr>
            <w:rStyle w:val="Hyperlink"/>
            <w:rFonts w:asciiTheme="minorHAnsi" w:hAnsiTheme="minorHAnsi"/>
            <w:sz w:val="20"/>
            <w:szCs w:val="20"/>
          </w:rPr>
          <w:t>Harvey, C</w:t>
        </w:r>
      </w:hyperlink>
      <w:r w:rsidR="00BE23E6" w:rsidRPr="00831206">
        <w:rPr>
          <w:rFonts w:asciiTheme="minorHAnsi" w:hAnsiTheme="minorHAnsi"/>
          <w:sz w:val="20"/>
          <w:szCs w:val="20"/>
        </w:rPr>
        <w:t xml:space="preserve">., </w:t>
      </w:r>
      <w:hyperlink r:id="rId108" w:history="1">
        <w:r w:rsidR="00BE23E6" w:rsidRPr="00831206">
          <w:rPr>
            <w:rStyle w:val="Hyperlink"/>
            <w:rFonts w:asciiTheme="minorHAnsi" w:hAnsiTheme="minorHAnsi"/>
            <w:sz w:val="20"/>
            <w:szCs w:val="20"/>
          </w:rPr>
          <w:t>Morgan, V. A</w:t>
        </w:r>
      </w:hyperlink>
      <w:r w:rsidR="00BE23E6" w:rsidRPr="00831206">
        <w:rPr>
          <w:rFonts w:asciiTheme="minorHAnsi" w:hAnsiTheme="minorHAnsi"/>
          <w:sz w:val="20"/>
          <w:szCs w:val="20"/>
        </w:rPr>
        <w:t xml:space="preserve">., </w:t>
      </w:r>
      <w:hyperlink r:id="rId109" w:history="1">
        <w:proofErr w:type="spellStart"/>
        <w:r w:rsidR="00BE23E6" w:rsidRPr="00831206">
          <w:rPr>
            <w:rStyle w:val="Hyperlink"/>
            <w:rFonts w:asciiTheme="minorHAnsi" w:hAnsiTheme="minorHAnsi"/>
            <w:sz w:val="20"/>
            <w:szCs w:val="20"/>
          </w:rPr>
          <w:t>Waterreus</w:t>
        </w:r>
        <w:proofErr w:type="spellEnd"/>
        <w:r w:rsidR="00BE23E6" w:rsidRPr="00831206">
          <w:rPr>
            <w:rStyle w:val="Hyperlink"/>
            <w:rFonts w:asciiTheme="minorHAnsi" w:hAnsiTheme="minorHAnsi"/>
            <w:sz w:val="20"/>
            <w:szCs w:val="20"/>
          </w:rPr>
          <w:t>, A</w:t>
        </w:r>
      </w:hyperlink>
      <w:r w:rsidR="00BE23E6" w:rsidRPr="00831206">
        <w:rPr>
          <w:rFonts w:asciiTheme="minorHAnsi" w:hAnsiTheme="minorHAnsi"/>
          <w:sz w:val="20"/>
          <w:szCs w:val="20"/>
        </w:rPr>
        <w:t xml:space="preserve">., </w:t>
      </w:r>
      <w:hyperlink r:id="rId110" w:history="1">
        <w:r w:rsidR="00BE23E6" w:rsidRPr="00831206">
          <w:rPr>
            <w:rStyle w:val="Hyperlink"/>
            <w:rFonts w:asciiTheme="minorHAnsi" w:hAnsiTheme="minorHAnsi"/>
            <w:sz w:val="20"/>
            <w:szCs w:val="20"/>
          </w:rPr>
          <w:t>Bush, R</w:t>
        </w:r>
      </w:hyperlink>
      <w:r w:rsidR="00BE23E6" w:rsidRPr="00831206">
        <w:rPr>
          <w:rFonts w:asciiTheme="minorHAnsi" w:hAnsiTheme="minorHAnsi"/>
          <w:sz w:val="20"/>
          <w:szCs w:val="20"/>
        </w:rPr>
        <w:t xml:space="preserve">., </w:t>
      </w:r>
      <w:hyperlink r:id="rId111" w:history="1">
        <w:r w:rsidR="00BE23E6" w:rsidRPr="00831206">
          <w:rPr>
            <w:rStyle w:val="Hyperlink"/>
            <w:rFonts w:asciiTheme="minorHAnsi" w:hAnsiTheme="minorHAnsi"/>
            <w:sz w:val="20"/>
            <w:szCs w:val="20"/>
          </w:rPr>
          <w:t>Castle, D</w:t>
        </w:r>
      </w:hyperlink>
      <w:r w:rsidR="00BE23E6" w:rsidRPr="00831206">
        <w:rPr>
          <w:rFonts w:asciiTheme="minorHAnsi" w:hAnsiTheme="minorHAnsi"/>
          <w:sz w:val="20"/>
          <w:szCs w:val="20"/>
        </w:rPr>
        <w:t xml:space="preserve">., </w:t>
      </w:r>
      <w:hyperlink r:id="rId112" w:history="1">
        <w:proofErr w:type="spellStart"/>
        <w:r w:rsidR="00BE23E6" w:rsidRPr="00831206">
          <w:rPr>
            <w:rStyle w:val="Hyperlink"/>
            <w:rFonts w:asciiTheme="minorHAnsi" w:hAnsiTheme="minorHAnsi"/>
            <w:sz w:val="20"/>
            <w:szCs w:val="20"/>
          </w:rPr>
          <w:t>Galletly</w:t>
        </w:r>
        <w:proofErr w:type="spellEnd"/>
        <w:r w:rsidR="00BE23E6" w:rsidRPr="00831206">
          <w:rPr>
            <w:rStyle w:val="Hyperlink"/>
            <w:rFonts w:asciiTheme="minorHAnsi" w:hAnsiTheme="minorHAnsi"/>
            <w:sz w:val="20"/>
            <w:szCs w:val="20"/>
          </w:rPr>
          <w:t>, C</w:t>
        </w:r>
      </w:hyperlink>
      <w:r w:rsidR="00BE23E6" w:rsidRPr="00831206">
        <w:rPr>
          <w:rFonts w:asciiTheme="minorHAnsi" w:hAnsiTheme="minorHAnsi"/>
          <w:sz w:val="20"/>
          <w:szCs w:val="20"/>
        </w:rPr>
        <w:t xml:space="preserve">., </w:t>
      </w:r>
      <w:hyperlink r:id="rId113" w:history="1">
        <w:r w:rsidR="00BE23E6" w:rsidRPr="00831206">
          <w:rPr>
            <w:rStyle w:val="Hyperlink"/>
            <w:rFonts w:asciiTheme="minorHAnsi" w:hAnsiTheme="minorHAnsi"/>
            <w:sz w:val="20"/>
            <w:szCs w:val="20"/>
          </w:rPr>
          <w:t>Stain, H. J</w:t>
        </w:r>
      </w:hyperlink>
      <w:r w:rsidR="00BE23E6" w:rsidRPr="00831206">
        <w:rPr>
          <w:rFonts w:asciiTheme="minorHAnsi" w:hAnsiTheme="minorHAnsi"/>
          <w:sz w:val="20"/>
          <w:szCs w:val="20"/>
        </w:rPr>
        <w:t xml:space="preserve">., </w:t>
      </w:r>
      <w:hyperlink r:id="rId114" w:history="1">
        <w:r w:rsidR="00BE23E6" w:rsidRPr="00831206">
          <w:rPr>
            <w:rStyle w:val="Hyperlink"/>
            <w:rFonts w:asciiTheme="minorHAnsi" w:hAnsiTheme="minorHAnsi"/>
            <w:sz w:val="20"/>
            <w:szCs w:val="20"/>
          </w:rPr>
          <w:t>Neil, A. L</w:t>
        </w:r>
      </w:hyperlink>
      <w:r w:rsidR="00BE23E6" w:rsidRPr="00831206">
        <w:rPr>
          <w:rFonts w:asciiTheme="minorHAnsi" w:hAnsiTheme="minorHAnsi"/>
          <w:sz w:val="20"/>
          <w:szCs w:val="20"/>
        </w:rPr>
        <w:t xml:space="preserve">., </w:t>
      </w:r>
      <w:hyperlink r:id="rId115" w:history="1">
        <w:proofErr w:type="spellStart"/>
        <w:r w:rsidR="00BE23E6" w:rsidRPr="00831206">
          <w:rPr>
            <w:rStyle w:val="Hyperlink"/>
            <w:rFonts w:asciiTheme="minorHAnsi" w:hAnsiTheme="minorHAnsi"/>
            <w:sz w:val="20"/>
            <w:szCs w:val="20"/>
          </w:rPr>
          <w:t>McGorry</w:t>
        </w:r>
        <w:proofErr w:type="spellEnd"/>
        <w:r w:rsidR="00BE23E6" w:rsidRPr="00831206">
          <w:rPr>
            <w:rStyle w:val="Hyperlink"/>
            <w:rFonts w:asciiTheme="minorHAnsi" w:hAnsiTheme="minorHAnsi"/>
            <w:sz w:val="20"/>
            <w:szCs w:val="20"/>
          </w:rPr>
          <w:t>, P</w:t>
        </w:r>
      </w:hyperlink>
      <w:r w:rsidR="00BE23E6" w:rsidRPr="00831206">
        <w:rPr>
          <w:rFonts w:asciiTheme="minorHAnsi" w:hAnsiTheme="minorHAnsi"/>
          <w:sz w:val="20"/>
          <w:szCs w:val="20"/>
        </w:rPr>
        <w:t xml:space="preserve">., </w:t>
      </w:r>
      <w:hyperlink r:id="rId116" w:history="1">
        <w:r w:rsidR="00BE23E6" w:rsidRPr="00831206">
          <w:rPr>
            <w:rStyle w:val="Hyperlink"/>
            <w:rFonts w:asciiTheme="minorHAnsi" w:hAnsiTheme="minorHAnsi"/>
            <w:sz w:val="20"/>
            <w:szCs w:val="20"/>
          </w:rPr>
          <w:t>McGrath, J. J</w:t>
        </w:r>
      </w:hyperlink>
      <w:r w:rsidR="00BE23E6" w:rsidRPr="00831206">
        <w:rPr>
          <w:rFonts w:asciiTheme="minorHAnsi" w:hAnsiTheme="minorHAnsi"/>
          <w:sz w:val="20"/>
          <w:szCs w:val="20"/>
        </w:rPr>
        <w:t xml:space="preserve">. (2012). ‘Earning and Learning’ in those with psychotic disorders: The second Australian national survey of psychosis. </w:t>
      </w:r>
      <w:r w:rsidR="00BE23E6" w:rsidRPr="00831206">
        <w:rPr>
          <w:rFonts w:asciiTheme="minorHAnsi" w:eastAsiaTheme="minorHAnsi" w:hAnsiTheme="minorHAnsi" w:cstheme="minorHAnsi"/>
          <w:i/>
          <w:iCs/>
          <w:sz w:val="20"/>
          <w:szCs w:val="20"/>
          <w:lang w:val="en-US" w:eastAsia="en-US"/>
        </w:rPr>
        <w:t>Australian and New Zealand Journal of Psychiatry, 46</w:t>
      </w:r>
      <w:r w:rsidR="00BE23E6" w:rsidRPr="00831206">
        <w:rPr>
          <w:rFonts w:asciiTheme="minorHAnsi" w:eastAsiaTheme="minorHAnsi" w:hAnsiTheme="minorHAnsi" w:cstheme="minorHAnsi"/>
          <w:sz w:val="20"/>
          <w:szCs w:val="20"/>
          <w:lang w:val="en-US" w:eastAsia="en-US"/>
        </w:rPr>
        <w:t>, 774-785.</w:t>
      </w:r>
    </w:p>
    <w:p w14:paraId="20E08430" w14:textId="77777777" w:rsidR="00BE23E6" w:rsidRPr="00831206" w:rsidRDefault="00BE23E6" w:rsidP="001D5116">
      <w:pPr>
        <w:spacing w:line="276" w:lineRule="auto"/>
        <w:rPr>
          <w:rFonts w:asciiTheme="minorHAnsi" w:hAnsiTheme="minorHAnsi"/>
          <w:sz w:val="20"/>
          <w:szCs w:val="20"/>
        </w:rPr>
      </w:pPr>
    </w:p>
    <w:p w14:paraId="187F29FF" w14:textId="402EB449" w:rsidR="00EF2E43" w:rsidRPr="00831206" w:rsidRDefault="00EF2E43" w:rsidP="001D5116">
      <w:pPr>
        <w:tabs>
          <w:tab w:val="left" w:pos="1020"/>
        </w:tabs>
        <w:spacing w:line="276" w:lineRule="auto"/>
        <w:rPr>
          <w:rFonts w:asciiTheme="minorHAnsi" w:hAnsiTheme="minorHAnsi" w:cs="Arial"/>
          <w:sz w:val="20"/>
          <w:szCs w:val="20"/>
        </w:rPr>
      </w:pPr>
      <w:r w:rsidRPr="00831206">
        <w:rPr>
          <w:rFonts w:asciiTheme="minorHAnsi" w:hAnsiTheme="minorHAnsi" w:cs="Arial"/>
          <w:sz w:val="20"/>
          <w:szCs w:val="20"/>
        </w:rPr>
        <w:t xml:space="preserve">White, L.M., Lau, K.S.L., &amp; </w:t>
      </w:r>
      <w:proofErr w:type="spellStart"/>
      <w:r w:rsidRPr="00831206">
        <w:rPr>
          <w:rFonts w:asciiTheme="minorHAnsi" w:hAnsiTheme="minorHAnsi" w:cs="Arial"/>
          <w:sz w:val="20"/>
          <w:szCs w:val="20"/>
        </w:rPr>
        <w:t>Aalsma</w:t>
      </w:r>
      <w:proofErr w:type="spellEnd"/>
      <w:r w:rsidRPr="00831206">
        <w:rPr>
          <w:rFonts w:asciiTheme="minorHAnsi" w:hAnsiTheme="minorHAnsi" w:cs="Arial"/>
          <w:sz w:val="20"/>
          <w:szCs w:val="20"/>
        </w:rPr>
        <w:t>, M.C. (2016). Detained adolescents: Mental health needs, Treatment use, and recidivism.</w:t>
      </w:r>
      <w:r w:rsidRPr="00831206">
        <w:rPr>
          <w:rFonts w:asciiTheme="minorHAnsi" w:hAnsiTheme="minorHAnsi" w:cs="Arial"/>
          <w:i/>
          <w:sz w:val="20"/>
          <w:szCs w:val="20"/>
        </w:rPr>
        <w:t xml:space="preserve"> The Journal of the American Academy of Psychiatry and the Law, 44</w:t>
      </w:r>
      <w:r w:rsidRPr="00831206">
        <w:rPr>
          <w:rFonts w:asciiTheme="minorHAnsi" w:hAnsiTheme="minorHAnsi" w:cs="Arial"/>
          <w:sz w:val="20"/>
          <w:szCs w:val="20"/>
        </w:rPr>
        <w:t>, 200-212.</w:t>
      </w:r>
    </w:p>
    <w:p w14:paraId="4808E67D" w14:textId="77777777" w:rsidR="00EF2E43" w:rsidRPr="00831206" w:rsidRDefault="00EF2E43" w:rsidP="001D5116">
      <w:pPr>
        <w:spacing w:line="276" w:lineRule="auto"/>
        <w:rPr>
          <w:rFonts w:asciiTheme="minorHAnsi" w:hAnsiTheme="minorHAnsi"/>
          <w:sz w:val="20"/>
          <w:szCs w:val="20"/>
        </w:rPr>
      </w:pPr>
    </w:p>
    <w:p w14:paraId="603BE892"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Wilkinson, H., Whittington, R., Perry, L., &amp; Eames, C. (2017). Examining the relationship between burnout and empathy in healthcare professionals: A systematic review. </w:t>
      </w:r>
      <w:r w:rsidRPr="00831206">
        <w:rPr>
          <w:rFonts w:asciiTheme="minorHAnsi" w:hAnsiTheme="minorHAnsi"/>
          <w:i/>
          <w:sz w:val="20"/>
          <w:szCs w:val="20"/>
        </w:rPr>
        <w:t>Burnout Research</w:t>
      </w:r>
      <w:r w:rsidRPr="00831206">
        <w:rPr>
          <w:rFonts w:asciiTheme="minorHAnsi" w:hAnsiTheme="minorHAnsi"/>
          <w:sz w:val="20"/>
          <w:szCs w:val="20"/>
        </w:rPr>
        <w:t>, 18 – 29.</w:t>
      </w:r>
    </w:p>
    <w:p w14:paraId="108F78A3" w14:textId="77777777" w:rsidR="00E324B6" w:rsidRPr="00831206" w:rsidRDefault="00E324B6" w:rsidP="001D5116">
      <w:pPr>
        <w:pStyle w:val="EndNoteBibliography"/>
        <w:spacing w:line="276" w:lineRule="auto"/>
        <w:ind w:left="720"/>
        <w:rPr>
          <w:rFonts w:asciiTheme="minorHAnsi" w:hAnsiTheme="minorHAnsi"/>
          <w:noProof/>
          <w:sz w:val="20"/>
          <w:szCs w:val="20"/>
        </w:rPr>
      </w:pPr>
    </w:p>
    <w:p w14:paraId="3D7D721C" w14:textId="77777777" w:rsidR="00E324B6" w:rsidRPr="00831206" w:rsidRDefault="00E324B6" w:rsidP="001D5116">
      <w:pPr>
        <w:pStyle w:val="EndNoteBibliography"/>
        <w:spacing w:line="276" w:lineRule="auto"/>
        <w:rPr>
          <w:rFonts w:asciiTheme="minorHAnsi" w:hAnsiTheme="minorHAnsi"/>
          <w:noProof/>
          <w:sz w:val="20"/>
          <w:szCs w:val="20"/>
        </w:rPr>
      </w:pPr>
      <w:r w:rsidRPr="00831206">
        <w:rPr>
          <w:rFonts w:asciiTheme="minorHAnsi" w:hAnsiTheme="minorHAnsi"/>
          <w:noProof/>
          <w:sz w:val="20"/>
          <w:szCs w:val="20"/>
        </w:rPr>
        <w:t xml:space="preserve">Wilson, K. (2006). Can Foster Carers Help Children Resolve Their Emotional and Behavioural Difficulties? </w:t>
      </w:r>
      <w:r w:rsidRPr="00831206">
        <w:rPr>
          <w:rFonts w:asciiTheme="minorHAnsi" w:hAnsiTheme="minorHAnsi"/>
          <w:i/>
          <w:noProof/>
          <w:sz w:val="20"/>
          <w:szCs w:val="20"/>
        </w:rPr>
        <w:t>Clinical Child Psychology and Psychiatry, 11</w:t>
      </w:r>
      <w:r w:rsidRPr="00831206">
        <w:rPr>
          <w:rFonts w:asciiTheme="minorHAnsi" w:hAnsiTheme="minorHAnsi"/>
          <w:noProof/>
          <w:sz w:val="20"/>
          <w:szCs w:val="20"/>
        </w:rPr>
        <w:t xml:space="preserve">(4), 495-511. Retrieved from </w:t>
      </w:r>
      <w:hyperlink r:id="rId117" w:history="1">
        <w:r w:rsidRPr="00831206">
          <w:rPr>
            <w:rStyle w:val="Hyperlink"/>
            <w:rFonts w:asciiTheme="minorHAnsi" w:hAnsiTheme="minorHAnsi"/>
            <w:noProof/>
            <w:sz w:val="20"/>
            <w:szCs w:val="20"/>
          </w:rPr>
          <w:t>https://journals.sagepub.com/doi/abs/10.1177/1359104506067873</w:t>
        </w:r>
      </w:hyperlink>
      <w:r w:rsidRPr="00831206">
        <w:rPr>
          <w:rFonts w:asciiTheme="minorHAnsi" w:hAnsiTheme="minorHAnsi"/>
          <w:noProof/>
          <w:sz w:val="20"/>
          <w:szCs w:val="20"/>
        </w:rPr>
        <w:t>. doi:10.1177/1359104506067873</w:t>
      </w:r>
    </w:p>
    <w:p w14:paraId="2471D176" w14:textId="77777777" w:rsidR="00E324B6" w:rsidRPr="00831206" w:rsidRDefault="00E324B6" w:rsidP="001D5116">
      <w:pPr>
        <w:spacing w:line="276" w:lineRule="auto"/>
        <w:rPr>
          <w:rFonts w:asciiTheme="minorHAnsi" w:hAnsiTheme="minorHAnsi"/>
          <w:sz w:val="20"/>
          <w:szCs w:val="20"/>
        </w:rPr>
      </w:pPr>
    </w:p>
    <w:p w14:paraId="040911C1" w14:textId="77777777" w:rsidR="00BE23E6" w:rsidRPr="00831206" w:rsidRDefault="00BE23E6" w:rsidP="001D5116">
      <w:pPr>
        <w:spacing w:line="276" w:lineRule="auto"/>
        <w:rPr>
          <w:rFonts w:asciiTheme="minorHAnsi" w:hAnsiTheme="minorHAnsi"/>
          <w:sz w:val="20"/>
          <w:szCs w:val="20"/>
        </w:rPr>
      </w:pPr>
      <w:r w:rsidRPr="00831206">
        <w:rPr>
          <w:rFonts w:asciiTheme="minorHAnsi" w:hAnsiTheme="minorHAnsi"/>
          <w:sz w:val="20"/>
          <w:szCs w:val="20"/>
        </w:rPr>
        <w:t xml:space="preserve">Worrall, H., </w:t>
      </w:r>
      <w:proofErr w:type="spellStart"/>
      <w:r w:rsidRPr="00831206">
        <w:rPr>
          <w:rFonts w:asciiTheme="minorHAnsi" w:hAnsiTheme="minorHAnsi"/>
          <w:sz w:val="20"/>
          <w:szCs w:val="20"/>
        </w:rPr>
        <w:t>Schweizer</w:t>
      </w:r>
      <w:proofErr w:type="spellEnd"/>
      <w:r w:rsidRPr="00831206">
        <w:rPr>
          <w:rFonts w:asciiTheme="minorHAnsi" w:hAnsiTheme="minorHAnsi"/>
          <w:sz w:val="20"/>
          <w:szCs w:val="20"/>
        </w:rPr>
        <w:t xml:space="preserve">, R., Marks, E., Yuan, L., Lloyd, C. &amp; </w:t>
      </w:r>
      <w:proofErr w:type="spellStart"/>
      <w:r w:rsidRPr="00831206">
        <w:rPr>
          <w:rFonts w:asciiTheme="minorHAnsi" w:hAnsiTheme="minorHAnsi"/>
          <w:sz w:val="20"/>
          <w:szCs w:val="20"/>
        </w:rPr>
        <w:t>Ramjan</w:t>
      </w:r>
      <w:proofErr w:type="spellEnd"/>
      <w:r w:rsidRPr="00831206">
        <w:rPr>
          <w:rFonts w:asciiTheme="minorHAnsi" w:hAnsiTheme="minorHAnsi"/>
          <w:sz w:val="20"/>
          <w:szCs w:val="20"/>
        </w:rPr>
        <w:t xml:space="preserve">, R. (2018). The effectiveness of support groups: a literature review. </w:t>
      </w:r>
      <w:r w:rsidRPr="00831206">
        <w:rPr>
          <w:rFonts w:asciiTheme="minorHAnsi" w:hAnsiTheme="minorHAnsi"/>
          <w:i/>
          <w:sz w:val="20"/>
          <w:szCs w:val="20"/>
        </w:rPr>
        <w:t>Mental Health and Social Inclusion, 22</w:t>
      </w:r>
      <w:r w:rsidRPr="00831206">
        <w:rPr>
          <w:rFonts w:asciiTheme="minorHAnsi" w:hAnsiTheme="minorHAnsi"/>
          <w:sz w:val="20"/>
          <w:szCs w:val="20"/>
        </w:rPr>
        <w:t>, 85-93.</w:t>
      </w:r>
    </w:p>
    <w:p w14:paraId="263425F0" w14:textId="77777777" w:rsidR="008C23C7" w:rsidRPr="00831206" w:rsidRDefault="008C23C7" w:rsidP="001D5116">
      <w:pPr>
        <w:spacing w:line="276" w:lineRule="auto"/>
        <w:textAlignment w:val="center"/>
        <w:rPr>
          <w:rFonts w:asciiTheme="minorHAnsi" w:hAnsiTheme="minorHAnsi" w:cs="Calibri"/>
          <w:sz w:val="20"/>
          <w:szCs w:val="20"/>
          <w:lang w:val="en-GB"/>
        </w:rPr>
      </w:pPr>
    </w:p>
    <w:p w14:paraId="3A847FD6" w14:textId="77777777" w:rsidR="00FF39E8" w:rsidRPr="00831206" w:rsidRDefault="00B55468" w:rsidP="001D5116">
      <w:pPr>
        <w:pStyle w:val="Heading2"/>
        <w:spacing w:before="0" w:line="276" w:lineRule="auto"/>
        <w:rPr>
          <w:rFonts w:asciiTheme="minorHAnsi" w:eastAsia="Times New Roman" w:hAnsiTheme="minorHAnsi" w:cs="Arial"/>
          <w:bCs/>
          <w:color w:val="auto"/>
          <w:sz w:val="20"/>
          <w:szCs w:val="20"/>
        </w:rPr>
      </w:pPr>
      <w:hyperlink r:id="rId118" w:anchor="!" w:history="1">
        <w:r w:rsidR="00FF39E8" w:rsidRPr="00831206">
          <w:rPr>
            <w:rStyle w:val="text"/>
            <w:rFonts w:asciiTheme="minorHAnsi" w:hAnsiTheme="minorHAnsi" w:cs="Arial"/>
            <w:color w:val="auto"/>
            <w:sz w:val="20"/>
            <w:szCs w:val="20"/>
          </w:rPr>
          <w:t xml:space="preserve">Wu, N., </w:t>
        </w:r>
      </w:hyperlink>
      <w:bookmarkStart w:id="14" w:name="baep-author-id1"/>
      <w:bookmarkStart w:id="15" w:name="baep-author-id2"/>
      <w:bookmarkEnd w:id="14"/>
      <w:r w:rsidR="00FF39E8" w:rsidRPr="00831206">
        <w:rPr>
          <w:rFonts w:asciiTheme="minorHAnsi" w:hAnsiTheme="minorHAnsi" w:cs="Arial"/>
          <w:color w:val="auto"/>
          <w:sz w:val="20"/>
          <w:szCs w:val="20"/>
        </w:rPr>
        <w:fldChar w:fldCharType="begin"/>
      </w:r>
      <w:r w:rsidR="00FF39E8" w:rsidRPr="00831206">
        <w:rPr>
          <w:rFonts w:asciiTheme="minorHAnsi" w:hAnsiTheme="minorHAnsi" w:cs="Arial"/>
          <w:color w:val="auto"/>
          <w:sz w:val="20"/>
          <w:szCs w:val="20"/>
        </w:rPr>
        <w:instrText xml:space="preserve"> HYPERLINK "https://www.sciencedirect.com/science/article/pii/S0306460309002329" \l "!" </w:instrText>
      </w:r>
      <w:r w:rsidR="00FF39E8" w:rsidRPr="00831206">
        <w:rPr>
          <w:rFonts w:asciiTheme="minorHAnsi" w:hAnsiTheme="minorHAnsi" w:cs="Arial"/>
          <w:color w:val="auto"/>
          <w:sz w:val="20"/>
          <w:szCs w:val="20"/>
        </w:rPr>
        <w:fldChar w:fldCharType="separate"/>
      </w:r>
      <w:proofErr w:type="spellStart"/>
      <w:r w:rsidR="00FF39E8" w:rsidRPr="00831206">
        <w:rPr>
          <w:rFonts w:asciiTheme="minorHAnsi" w:hAnsiTheme="minorHAnsi" w:cs="Arial"/>
          <w:color w:val="auto"/>
          <w:sz w:val="20"/>
          <w:szCs w:val="20"/>
        </w:rPr>
        <w:t>S</w:t>
      </w:r>
      <w:r w:rsidR="00FF39E8" w:rsidRPr="00831206">
        <w:rPr>
          <w:rStyle w:val="text"/>
          <w:rFonts w:asciiTheme="minorHAnsi" w:hAnsiTheme="minorHAnsi" w:cs="Arial"/>
          <w:color w:val="auto"/>
          <w:sz w:val="20"/>
          <w:szCs w:val="20"/>
        </w:rPr>
        <w:t>chairer</w:t>
      </w:r>
      <w:proofErr w:type="spellEnd"/>
      <w:r w:rsidR="00FF39E8" w:rsidRPr="00831206">
        <w:rPr>
          <w:rStyle w:val="text"/>
          <w:rFonts w:asciiTheme="minorHAnsi" w:hAnsiTheme="minorHAnsi" w:cs="Arial"/>
          <w:color w:val="auto"/>
          <w:sz w:val="20"/>
          <w:szCs w:val="20"/>
        </w:rPr>
        <w:t xml:space="preserve">, L.C., </w:t>
      </w:r>
      <w:r w:rsidR="00FF39E8" w:rsidRPr="00831206">
        <w:rPr>
          <w:rFonts w:asciiTheme="minorHAnsi" w:hAnsiTheme="minorHAnsi" w:cs="Arial"/>
          <w:color w:val="auto"/>
          <w:sz w:val="20"/>
          <w:szCs w:val="20"/>
        </w:rPr>
        <w:fldChar w:fldCharType="end"/>
      </w:r>
      <w:bookmarkStart w:id="16" w:name="baep-author-id3"/>
      <w:bookmarkEnd w:id="15"/>
      <w:r w:rsidR="00FF39E8" w:rsidRPr="00831206">
        <w:rPr>
          <w:rFonts w:asciiTheme="minorHAnsi" w:hAnsiTheme="minorHAnsi" w:cs="Arial"/>
          <w:color w:val="auto"/>
          <w:sz w:val="20"/>
          <w:szCs w:val="20"/>
        </w:rPr>
        <w:fldChar w:fldCharType="begin"/>
      </w:r>
      <w:r w:rsidR="00FF39E8" w:rsidRPr="00831206">
        <w:rPr>
          <w:rFonts w:asciiTheme="minorHAnsi" w:hAnsiTheme="minorHAnsi" w:cs="Arial"/>
          <w:color w:val="auto"/>
          <w:sz w:val="20"/>
          <w:szCs w:val="20"/>
        </w:rPr>
        <w:instrText xml:space="preserve"> HYPERLINK "https://www.sciencedirect.com/science/article/pii/S0306460309002329" \l "!" </w:instrText>
      </w:r>
      <w:r w:rsidR="00FF39E8" w:rsidRPr="00831206">
        <w:rPr>
          <w:rFonts w:asciiTheme="minorHAnsi" w:hAnsiTheme="minorHAnsi" w:cs="Arial"/>
          <w:color w:val="auto"/>
          <w:sz w:val="20"/>
          <w:szCs w:val="20"/>
        </w:rPr>
        <w:fldChar w:fldCharType="separate"/>
      </w:r>
      <w:proofErr w:type="spellStart"/>
      <w:r w:rsidR="00FF39E8" w:rsidRPr="00831206">
        <w:rPr>
          <w:rStyle w:val="text"/>
          <w:rFonts w:asciiTheme="minorHAnsi" w:hAnsiTheme="minorHAnsi" w:cs="Arial"/>
          <w:color w:val="auto"/>
          <w:sz w:val="20"/>
          <w:szCs w:val="20"/>
        </w:rPr>
        <w:t>Dellor</w:t>
      </w:r>
      <w:proofErr w:type="spellEnd"/>
      <w:r w:rsidR="00FF39E8" w:rsidRPr="00831206">
        <w:rPr>
          <w:rStyle w:val="text"/>
          <w:rFonts w:asciiTheme="minorHAnsi" w:hAnsiTheme="minorHAnsi" w:cs="Arial"/>
          <w:color w:val="auto"/>
          <w:sz w:val="20"/>
          <w:szCs w:val="20"/>
        </w:rPr>
        <w:t xml:space="preserve">, E., &amp; </w:t>
      </w:r>
      <w:r w:rsidR="00FF39E8" w:rsidRPr="00831206">
        <w:rPr>
          <w:rFonts w:asciiTheme="minorHAnsi" w:hAnsiTheme="minorHAnsi" w:cs="Arial"/>
          <w:color w:val="auto"/>
          <w:sz w:val="20"/>
          <w:szCs w:val="20"/>
        </w:rPr>
        <w:fldChar w:fldCharType="end"/>
      </w:r>
      <w:bookmarkStart w:id="17" w:name="baep-author-id4"/>
      <w:bookmarkEnd w:id="16"/>
      <w:proofErr w:type="spellStart"/>
      <w:r w:rsidR="00FF39E8" w:rsidRPr="00831206">
        <w:rPr>
          <w:rFonts w:asciiTheme="minorHAnsi" w:hAnsiTheme="minorHAnsi" w:cs="Arial"/>
          <w:color w:val="auto"/>
          <w:sz w:val="20"/>
          <w:szCs w:val="20"/>
        </w:rPr>
        <w:t>G</w:t>
      </w:r>
      <w:r w:rsidR="00FF39E8" w:rsidRPr="00831206">
        <w:rPr>
          <w:rStyle w:val="text"/>
          <w:rFonts w:asciiTheme="minorHAnsi" w:hAnsiTheme="minorHAnsi" w:cs="Arial"/>
          <w:color w:val="auto"/>
          <w:sz w:val="20"/>
          <w:szCs w:val="20"/>
        </w:rPr>
        <w:t>rella</w:t>
      </w:r>
      <w:proofErr w:type="spellEnd"/>
      <w:r w:rsidR="00FF39E8" w:rsidRPr="00831206">
        <w:rPr>
          <w:rStyle w:val="text"/>
          <w:rFonts w:asciiTheme="minorHAnsi" w:hAnsiTheme="minorHAnsi" w:cs="Arial"/>
          <w:color w:val="auto"/>
          <w:sz w:val="20"/>
          <w:szCs w:val="20"/>
        </w:rPr>
        <w:t xml:space="preserve">, C. (2010). </w:t>
      </w:r>
      <w:bookmarkEnd w:id="17"/>
      <w:r w:rsidR="00FF39E8" w:rsidRPr="00831206">
        <w:rPr>
          <w:rFonts w:asciiTheme="minorHAnsi" w:eastAsia="Times New Roman" w:hAnsiTheme="minorHAnsi" w:cs="Arial"/>
          <w:bCs/>
          <w:color w:val="auto"/>
          <w:kern w:val="36"/>
          <w:sz w:val="20"/>
          <w:szCs w:val="20"/>
        </w:rPr>
        <w:t>Childhood trauma and health outcomes in adults with comorbid substance abuse and mental health disorders</w:t>
      </w:r>
      <w:r w:rsidR="00FF39E8" w:rsidRPr="00831206">
        <w:rPr>
          <w:rFonts w:asciiTheme="minorHAnsi" w:eastAsia="Times New Roman" w:hAnsiTheme="minorHAnsi" w:cs="Arial"/>
          <w:bCs/>
          <w:color w:val="auto"/>
          <w:sz w:val="20"/>
          <w:szCs w:val="20"/>
        </w:rPr>
        <w:t xml:space="preserve"> </w:t>
      </w:r>
      <w:hyperlink r:id="rId119" w:tooltip="Go to Addictive Behaviors on ScienceDirect" w:history="1">
        <w:r w:rsidR="00FF39E8" w:rsidRPr="00831206">
          <w:rPr>
            <w:rFonts w:asciiTheme="minorHAnsi" w:eastAsia="Times New Roman" w:hAnsiTheme="minorHAnsi" w:cs="Arial"/>
            <w:bCs/>
            <w:i/>
            <w:color w:val="auto"/>
            <w:sz w:val="20"/>
            <w:szCs w:val="20"/>
          </w:rPr>
          <w:t xml:space="preserve">Addictive </w:t>
        </w:r>
        <w:proofErr w:type="spellStart"/>
        <w:r w:rsidR="00FF39E8" w:rsidRPr="00831206">
          <w:rPr>
            <w:rFonts w:asciiTheme="minorHAnsi" w:eastAsia="Times New Roman" w:hAnsiTheme="minorHAnsi" w:cs="Arial"/>
            <w:bCs/>
            <w:i/>
            <w:color w:val="auto"/>
            <w:sz w:val="20"/>
            <w:szCs w:val="20"/>
          </w:rPr>
          <w:t>Behaviors</w:t>
        </w:r>
        <w:proofErr w:type="spellEnd"/>
      </w:hyperlink>
      <w:r w:rsidR="00FF39E8" w:rsidRPr="00831206">
        <w:rPr>
          <w:rFonts w:asciiTheme="minorHAnsi" w:eastAsia="Times New Roman" w:hAnsiTheme="minorHAnsi" w:cs="Arial"/>
          <w:bCs/>
          <w:i/>
          <w:color w:val="auto"/>
          <w:sz w:val="20"/>
          <w:szCs w:val="20"/>
        </w:rPr>
        <w:t>, 35, 1</w:t>
      </w:r>
      <w:r w:rsidR="00FF39E8" w:rsidRPr="00831206">
        <w:rPr>
          <w:rFonts w:asciiTheme="minorHAnsi" w:eastAsia="Times New Roman" w:hAnsiTheme="minorHAnsi" w:cs="Arial"/>
          <w:bCs/>
          <w:color w:val="auto"/>
          <w:sz w:val="20"/>
          <w:szCs w:val="20"/>
        </w:rPr>
        <w:t xml:space="preserve">, 68-71. </w:t>
      </w:r>
    </w:p>
    <w:p w14:paraId="26DAFF65" w14:textId="77777777" w:rsidR="00FF39E8" w:rsidRPr="00831206" w:rsidRDefault="00FF39E8" w:rsidP="001D5116">
      <w:pPr>
        <w:spacing w:line="276" w:lineRule="auto"/>
        <w:textAlignment w:val="center"/>
        <w:rPr>
          <w:rFonts w:asciiTheme="minorHAnsi" w:hAnsiTheme="minorHAnsi" w:cs="Calibri"/>
          <w:sz w:val="20"/>
          <w:szCs w:val="20"/>
          <w:lang w:val="en-GB"/>
        </w:rPr>
      </w:pPr>
    </w:p>
    <w:p w14:paraId="4236DE55" w14:textId="7AF33A40" w:rsidR="00987980" w:rsidRPr="00831206" w:rsidRDefault="008C23C7" w:rsidP="001D5116">
      <w:pPr>
        <w:spacing w:line="276" w:lineRule="auto"/>
        <w:textAlignment w:val="center"/>
        <w:rPr>
          <w:rFonts w:asciiTheme="minorHAnsi" w:hAnsiTheme="minorHAnsi" w:cs="Calibri"/>
          <w:sz w:val="20"/>
          <w:szCs w:val="20"/>
          <w:lang w:val="en-GB"/>
        </w:rPr>
      </w:pPr>
      <w:r w:rsidRPr="00831206">
        <w:rPr>
          <w:rFonts w:asciiTheme="minorHAnsi" w:hAnsiTheme="minorHAnsi" w:cs="Calibri"/>
          <w:sz w:val="20"/>
          <w:szCs w:val="20"/>
          <w:lang w:val="en-GB"/>
        </w:rPr>
        <w:t xml:space="preserve">Yu-Chen Lee, Y.C., </w:t>
      </w:r>
      <w:proofErr w:type="gramStart"/>
      <w:r w:rsidRPr="00831206">
        <w:rPr>
          <w:rFonts w:asciiTheme="minorHAnsi" w:hAnsiTheme="minorHAnsi" w:cs="Calibri"/>
          <w:sz w:val="20"/>
          <w:szCs w:val="20"/>
          <w:lang w:val="en-GB"/>
        </w:rPr>
        <w:t>Gao</w:t>
      </w:r>
      <w:proofErr w:type="gramEnd"/>
      <w:r w:rsidRPr="00831206">
        <w:rPr>
          <w:rFonts w:asciiTheme="minorHAnsi" w:hAnsiTheme="minorHAnsi" w:cs="Calibri"/>
          <w:sz w:val="20"/>
          <w:szCs w:val="20"/>
          <w:lang w:val="en-GB"/>
        </w:rPr>
        <w:t xml:space="preserve">, L., Dear, B.F., </w:t>
      </w:r>
      <w:proofErr w:type="spellStart"/>
      <w:r w:rsidRPr="00831206">
        <w:rPr>
          <w:rFonts w:asciiTheme="minorHAnsi" w:hAnsiTheme="minorHAnsi" w:cs="Calibri"/>
          <w:sz w:val="20"/>
          <w:szCs w:val="20"/>
          <w:lang w:val="en-GB"/>
        </w:rPr>
        <w:t>Titov</w:t>
      </w:r>
      <w:proofErr w:type="spellEnd"/>
      <w:r w:rsidRPr="00831206">
        <w:rPr>
          <w:rFonts w:asciiTheme="minorHAnsi" w:hAnsiTheme="minorHAnsi" w:cs="Calibri"/>
          <w:sz w:val="20"/>
          <w:szCs w:val="20"/>
          <w:lang w:val="en-GB"/>
        </w:rPr>
        <w:t xml:space="preserve">, N., </w:t>
      </w:r>
      <w:proofErr w:type="spellStart"/>
      <w:r w:rsidRPr="00831206">
        <w:rPr>
          <w:rFonts w:asciiTheme="minorHAnsi" w:hAnsiTheme="minorHAnsi" w:cs="Calibri"/>
          <w:sz w:val="20"/>
          <w:szCs w:val="20"/>
          <w:lang w:val="en-GB"/>
        </w:rPr>
        <w:t>Mihalopoulos</w:t>
      </w:r>
      <w:proofErr w:type="spellEnd"/>
      <w:r w:rsidRPr="00831206">
        <w:rPr>
          <w:rFonts w:asciiTheme="minorHAnsi" w:hAnsiTheme="minorHAnsi" w:cs="Calibri"/>
          <w:sz w:val="20"/>
          <w:szCs w:val="20"/>
          <w:lang w:val="en-GB"/>
        </w:rPr>
        <w:t xml:space="preserve">, C. (2017). The cost-effectiveness of the online </w:t>
      </w:r>
      <w:proofErr w:type="spellStart"/>
      <w:r w:rsidRPr="00831206">
        <w:rPr>
          <w:rFonts w:asciiTheme="minorHAnsi" w:hAnsiTheme="minorHAnsi" w:cs="Calibri"/>
          <w:sz w:val="20"/>
          <w:szCs w:val="20"/>
          <w:lang w:val="en-GB"/>
        </w:rPr>
        <w:t>MindSpot</w:t>
      </w:r>
      <w:proofErr w:type="spellEnd"/>
      <w:r w:rsidRPr="00831206">
        <w:rPr>
          <w:rFonts w:asciiTheme="minorHAnsi" w:hAnsiTheme="minorHAnsi" w:cs="Calibri"/>
          <w:sz w:val="20"/>
          <w:szCs w:val="20"/>
          <w:lang w:val="en-GB"/>
        </w:rPr>
        <w:t xml:space="preserve"> clinic for the treatment of depression and anxiety in Australia. </w:t>
      </w:r>
      <w:r w:rsidRPr="00831206">
        <w:rPr>
          <w:rFonts w:asciiTheme="minorHAnsi" w:hAnsiTheme="minorHAnsi" w:cs="Calibri"/>
          <w:i/>
          <w:iCs/>
          <w:sz w:val="20"/>
          <w:szCs w:val="20"/>
          <w:lang w:val="en-GB"/>
        </w:rPr>
        <w:t xml:space="preserve">Journal of Mental Health Policy and Economics, </w:t>
      </w:r>
      <w:r w:rsidRPr="00831206">
        <w:rPr>
          <w:rFonts w:asciiTheme="minorHAnsi" w:hAnsiTheme="minorHAnsi" w:cs="Calibri"/>
          <w:sz w:val="20"/>
          <w:szCs w:val="20"/>
          <w:lang w:val="en-GB"/>
        </w:rPr>
        <w:t>2017, vol. 20, issue 4, p. 155-166</w:t>
      </w:r>
      <w:r w:rsidRPr="00831206">
        <w:rPr>
          <w:rFonts w:asciiTheme="minorHAnsi" w:hAnsiTheme="minorHAnsi" w:cs="Calibri"/>
          <w:i/>
          <w:iCs/>
          <w:sz w:val="20"/>
          <w:szCs w:val="20"/>
          <w:lang w:val="en-GB"/>
        </w:rPr>
        <w:t xml:space="preserve">. </w:t>
      </w:r>
      <w:r w:rsidRPr="00831206">
        <w:rPr>
          <w:rFonts w:asciiTheme="minorHAnsi" w:hAnsiTheme="minorHAnsi" w:cs="Calibri"/>
          <w:sz w:val="20"/>
          <w:szCs w:val="20"/>
          <w:lang w:val="en-GB"/>
        </w:rPr>
        <w:t>PMID: 29300702.</w:t>
      </w:r>
    </w:p>
    <w:sectPr w:rsidR="00987980" w:rsidRPr="00831206" w:rsidSect="00C6101A">
      <w:footerReference w:type="default" r:id="rId1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94455" w14:textId="77777777" w:rsidR="005731A0" w:rsidRDefault="005731A0" w:rsidP="0082310D">
      <w:r>
        <w:separator/>
      </w:r>
    </w:p>
  </w:endnote>
  <w:endnote w:type="continuationSeparator" w:id="0">
    <w:p w14:paraId="35039C72" w14:textId="77777777" w:rsidR="005731A0" w:rsidRDefault="005731A0" w:rsidP="0082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45 Light">
    <w:altName w:val="Calibri"/>
    <w:panose1 w:val="00000000000000000000"/>
    <w:charset w:val="00"/>
    <w:family w:val="swiss"/>
    <w:notTrueType/>
    <w:pitch w:val="default"/>
    <w:sig w:usb0="00000003" w:usb1="00000000" w:usb2="00000000" w:usb3="00000000" w:csb0="00000001" w:csb1="00000000"/>
  </w:font>
  <w:font w:name="Myriad Pro">
    <w:altName w:val="Calibri"/>
    <w:charset w:val="00"/>
    <w:family w:val="swiss"/>
    <w:pitch w:val="variable"/>
    <w:sig w:usb0="A00002AF" w:usb1="5000204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BrowserSerif">
    <w:altName w:val="Cambria"/>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OTebb0ccf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683995"/>
      <w:docPartObj>
        <w:docPartGallery w:val="Page Numbers (Bottom of Page)"/>
        <w:docPartUnique/>
      </w:docPartObj>
    </w:sdtPr>
    <w:sdtEndPr>
      <w:rPr>
        <w:noProof/>
      </w:rPr>
    </w:sdtEndPr>
    <w:sdtContent>
      <w:p w14:paraId="294DCD39" w14:textId="6C907F2C" w:rsidR="00332F92" w:rsidRDefault="00332F92">
        <w:pPr>
          <w:pStyle w:val="Footer"/>
          <w:jc w:val="right"/>
        </w:pPr>
        <w:r>
          <w:fldChar w:fldCharType="begin"/>
        </w:r>
        <w:r>
          <w:instrText xml:space="preserve"> PAGE   \* MERGEFORMAT </w:instrText>
        </w:r>
        <w:r>
          <w:fldChar w:fldCharType="separate"/>
        </w:r>
        <w:r w:rsidR="00B55468">
          <w:rPr>
            <w:noProof/>
          </w:rPr>
          <w:t>21</w:t>
        </w:r>
        <w:r>
          <w:rPr>
            <w:noProof/>
          </w:rPr>
          <w:fldChar w:fldCharType="end"/>
        </w:r>
      </w:p>
    </w:sdtContent>
  </w:sdt>
  <w:p w14:paraId="75D84614" w14:textId="77777777" w:rsidR="00332F92" w:rsidRDefault="00332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BC538" w14:textId="77777777" w:rsidR="005731A0" w:rsidRDefault="005731A0" w:rsidP="0082310D">
      <w:r>
        <w:separator/>
      </w:r>
    </w:p>
  </w:footnote>
  <w:footnote w:type="continuationSeparator" w:id="0">
    <w:p w14:paraId="7289CB4A" w14:textId="77777777" w:rsidR="005731A0" w:rsidRDefault="005731A0" w:rsidP="00823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5B5"/>
    <w:multiLevelType w:val="hybridMultilevel"/>
    <w:tmpl w:val="8162F176"/>
    <w:lvl w:ilvl="0" w:tplc="E556921E">
      <w:start w:val="1"/>
      <w:numFmt w:val="bullet"/>
      <w:lvlText w:val="•"/>
      <w:lvlJc w:val="left"/>
      <w:pPr>
        <w:ind w:left="1080" w:firstLine="0"/>
      </w:pPr>
      <w:rPr>
        <w:rFonts w:ascii="Arial" w:eastAsia="Arial" w:hAnsi="Arial" w:cs="Arial"/>
        <w:b w:val="0"/>
        <w:i w:val="0"/>
        <w:strike w:val="0"/>
        <w:dstrike w:val="0"/>
        <w:color w:val="04063A"/>
        <w:sz w:val="22"/>
        <w:szCs w:val="22"/>
        <w:u w:val="none" w:color="000000"/>
        <w:effect w:val="none"/>
        <w:bdr w:val="none" w:sz="0" w:space="0" w:color="auto" w:frame="1"/>
        <w:vertAlign w:val="baseline"/>
      </w:rPr>
    </w:lvl>
    <w:lvl w:ilvl="1" w:tplc="00484744">
      <w:start w:val="1"/>
      <w:numFmt w:val="bullet"/>
      <w:lvlText w:val="o"/>
      <w:lvlJc w:val="left"/>
      <w:pPr>
        <w:ind w:left="1440"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2" w:tplc="5FBAC942">
      <w:start w:val="1"/>
      <w:numFmt w:val="bullet"/>
      <w:lvlText w:val="▪"/>
      <w:lvlJc w:val="left"/>
      <w:pPr>
        <w:ind w:left="2160"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3" w:tplc="6616B0BE">
      <w:start w:val="1"/>
      <w:numFmt w:val="bullet"/>
      <w:lvlText w:val="•"/>
      <w:lvlJc w:val="left"/>
      <w:pPr>
        <w:ind w:left="2880" w:firstLine="0"/>
      </w:pPr>
      <w:rPr>
        <w:rFonts w:ascii="Arial" w:eastAsia="Arial" w:hAnsi="Arial" w:cs="Arial"/>
        <w:b w:val="0"/>
        <w:i w:val="0"/>
        <w:strike w:val="0"/>
        <w:dstrike w:val="0"/>
        <w:color w:val="04063A"/>
        <w:sz w:val="22"/>
        <w:szCs w:val="22"/>
        <w:u w:val="none" w:color="000000"/>
        <w:effect w:val="none"/>
        <w:bdr w:val="none" w:sz="0" w:space="0" w:color="auto" w:frame="1"/>
        <w:vertAlign w:val="baseline"/>
      </w:rPr>
    </w:lvl>
    <w:lvl w:ilvl="4" w:tplc="DD06D184">
      <w:start w:val="1"/>
      <w:numFmt w:val="bullet"/>
      <w:lvlText w:val="o"/>
      <w:lvlJc w:val="left"/>
      <w:pPr>
        <w:ind w:left="3600"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5" w:tplc="53EE62D0">
      <w:start w:val="1"/>
      <w:numFmt w:val="bullet"/>
      <w:lvlText w:val="▪"/>
      <w:lvlJc w:val="left"/>
      <w:pPr>
        <w:ind w:left="4320"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6" w:tplc="38F67D64">
      <w:start w:val="1"/>
      <w:numFmt w:val="bullet"/>
      <w:lvlText w:val="•"/>
      <w:lvlJc w:val="left"/>
      <w:pPr>
        <w:ind w:left="5040" w:firstLine="0"/>
      </w:pPr>
      <w:rPr>
        <w:rFonts w:ascii="Arial" w:eastAsia="Arial" w:hAnsi="Arial" w:cs="Arial"/>
        <w:b w:val="0"/>
        <w:i w:val="0"/>
        <w:strike w:val="0"/>
        <w:dstrike w:val="0"/>
        <w:color w:val="04063A"/>
        <w:sz w:val="22"/>
        <w:szCs w:val="22"/>
        <w:u w:val="none" w:color="000000"/>
        <w:effect w:val="none"/>
        <w:bdr w:val="none" w:sz="0" w:space="0" w:color="auto" w:frame="1"/>
        <w:vertAlign w:val="baseline"/>
      </w:rPr>
    </w:lvl>
    <w:lvl w:ilvl="7" w:tplc="D8D4CD20">
      <w:start w:val="1"/>
      <w:numFmt w:val="bullet"/>
      <w:lvlText w:val="o"/>
      <w:lvlJc w:val="left"/>
      <w:pPr>
        <w:ind w:left="5760"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8" w:tplc="ED183282">
      <w:start w:val="1"/>
      <w:numFmt w:val="bullet"/>
      <w:lvlText w:val="▪"/>
      <w:lvlJc w:val="left"/>
      <w:pPr>
        <w:ind w:left="6480"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abstractNum>
  <w:abstractNum w:abstractNumId="1" w15:restartNumberingAfterBreak="0">
    <w:nsid w:val="04A55285"/>
    <w:multiLevelType w:val="hybridMultilevel"/>
    <w:tmpl w:val="FE722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F4A07"/>
    <w:multiLevelType w:val="hybridMultilevel"/>
    <w:tmpl w:val="5F7A3702"/>
    <w:lvl w:ilvl="0" w:tplc="0C090001">
      <w:start w:val="1"/>
      <w:numFmt w:val="bullet"/>
      <w:pStyle w:val="InformationReque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B6522C"/>
    <w:multiLevelType w:val="multilevel"/>
    <w:tmpl w:val="7548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7563D"/>
    <w:multiLevelType w:val="hybridMultilevel"/>
    <w:tmpl w:val="3C0CF8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5E2CAF"/>
    <w:multiLevelType w:val="hybridMultilevel"/>
    <w:tmpl w:val="E83AB680"/>
    <w:lvl w:ilvl="0" w:tplc="DAE66A8E">
      <w:start w:val="1"/>
      <w:numFmt w:val="bullet"/>
      <w:lvlText w:val="•"/>
      <w:lvlJc w:val="left"/>
      <w:pPr>
        <w:ind w:left="720" w:firstLine="0"/>
      </w:pPr>
      <w:rPr>
        <w:rFonts w:ascii="Arial" w:eastAsia="Arial" w:hAnsi="Arial" w:cs="Arial"/>
        <w:b w:val="0"/>
        <w:i w:val="0"/>
        <w:strike w:val="0"/>
        <w:dstrike w:val="0"/>
        <w:color w:val="04063A"/>
        <w:sz w:val="22"/>
        <w:szCs w:val="22"/>
        <w:u w:val="none" w:color="000000"/>
        <w:effect w:val="none"/>
        <w:bdr w:val="none" w:sz="0" w:space="0" w:color="auto" w:frame="1"/>
        <w:vertAlign w:val="baseline"/>
      </w:rPr>
    </w:lvl>
    <w:lvl w:ilvl="1" w:tplc="6296743E">
      <w:start w:val="1"/>
      <w:numFmt w:val="bullet"/>
      <w:lvlText w:val="o"/>
      <w:lvlJc w:val="left"/>
      <w:pPr>
        <w:ind w:left="1458"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2" w:tplc="E216EE7E">
      <w:start w:val="1"/>
      <w:numFmt w:val="bullet"/>
      <w:lvlText w:val="▪"/>
      <w:lvlJc w:val="left"/>
      <w:pPr>
        <w:ind w:left="2178"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3" w:tplc="08EEFA32">
      <w:start w:val="1"/>
      <w:numFmt w:val="bullet"/>
      <w:lvlText w:val="•"/>
      <w:lvlJc w:val="left"/>
      <w:pPr>
        <w:ind w:left="2898" w:firstLine="0"/>
      </w:pPr>
      <w:rPr>
        <w:rFonts w:ascii="Arial" w:eastAsia="Arial" w:hAnsi="Arial" w:cs="Arial"/>
        <w:b w:val="0"/>
        <w:i w:val="0"/>
        <w:strike w:val="0"/>
        <w:dstrike w:val="0"/>
        <w:color w:val="04063A"/>
        <w:sz w:val="22"/>
        <w:szCs w:val="22"/>
        <w:u w:val="none" w:color="000000"/>
        <w:effect w:val="none"/>
        <w:bdr w:val="none" w:sz="0" w:space="0" w:color="auto" w:frame="1"/>
        <w:vertAlign w:val="baseline"/>
      </w:rPr>
    </w:lvl>
    <w:lvl w:ilvl="4" w:tplc="ED64C1EE">
      <w:start w:val="1"/>
      <w:numFmt w:val="bullet"/>
      <w:lvlText w:val="o"/>
      <w:lvlJc w:val="left"/>
      <w:pPr>
        <w:ind w:left="3618"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5" w:tplc="45403302">
      <w:start w:val="1"/>
      <w:numFmt w:val="bullet"/>
      <w:lvlText w:val="▪"/>
      <w:lvlJc w:val="left"/>
      <w:pPr>
        <w:ind w:left="4338"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6" w:tplc="2E4C9EE4">
      <w:start w:val="1"/>
      <w:numFmt w:val="bullet"/>
      <w:lvlText w:val="•"/>
      <w:lvlJc w:val="left"/>
      <w:pPr>
        <w:ind w:left="5058" w:firstLine="0"/>
      </w:pPr>
      <w:rPr>
        <w:rFonts w:ascii="Arial" w:eastAsia="Arial" w:hAnsi="Arial" w:cs="Arial"/>
        <w:b w:val="0"/>
        <w:i w:val="0"/>
        <w:strike w:val="0"/>
        <w:dstrike w:val="0"/>
        <w:color w:val="04063A"/>
        <w:sz w:val="22"/>
        <w:szCs w:val="22"/>
        <w:u w:val="none" w:color="000000"/>
        <w:effect w:val="none"/>
        <w:bdr w:val="none" w:sz="0" w:space="0" w:color="auto" w:frame="1"/>
        <w:vertAlign w:val="baseline"/>
      </w:rPr>
    </w:lvl>
    <w:lvl w:ilvl="7" w:tplc="1E0AC722">
      <w:start w:val="1"/>
      <w:numFmt w:val="bullet"/>
      <w:lvlText w:val="o"/>
      <w:lvlJc w:val="left"/>
      <w:pPr>
        <w:ind w:left="5778"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lvl w:ilvl="8" w:tplc="D5F6BF16">
      <w:start w:val="1"/>
      <w:numFmt w:val="bullet"/>
      <w:lvlText w:val="▪"/>
      <w:lvlJc w:val="left"/>
      <w:pPr>
        <w:ind w:left="6498" w:firstLine="0"/>
      </w:pPr>
      <w:rPr>
        <w:rFonts w:ascii="Segoe UI Symbol" w:eastAsia="Segoe UI Symbol" w:hAnsi="Segoe UI Symbol" w:cs="Segoe UI Symbol"/>
        <w:b w:val="0"/>
        <w:i w:val="0"/>
        <w:strike w:val="0"/>
        <w:dstrike w:val="0"/>
        <w:color w:val="04063A"/>
        <w:sz w:val="22"/>
        <w:szCs w:val="22"/>
        <w:u w:val="none" w:color="000000"/>
        <w:effect w:val="none"/>
        <w:bdr w:val="none" w:sz="0" w:space="0" w:color="auto" w:frame="1"/>
        <w:vertAlign w:val="baseline"/>
      </w:rPr>
    </w:lvl>
  </w:abstractNum>
  <w:abstractNum w:abstractNumId="6" w15:restartNumberingAfterBreak="0">
    <w:nsid w:val="1E031EAD"/>
    <w:multiLevelType w:val="multilevel"/>
    <w:tmpl w:val="F8D0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655982"/>
    <w:multiLevelType w:val="hybridMultilevel"/>
    <w:tmpl w:val="0A06E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16F2B4A"/>
    <w:multiLevelType w:val="hybridMultilevel"/>
    <w:tmpl w:val="E508E5FA"/>
    <w:lvl w:ilvl="0" w:tplc="65DE6D0C">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FD2E8AA">
      <w:start w:val="1"/>
      <w:numFmt w:val="bullet"/>
      <w:lvlText w:val="o"/>
      <w:lvlJc w:val="left"/>
      <w:pPr>
        <w:ind w:left="21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D90105E">
      <w:start w:val="1"/>
      <w:numFmt w:val="bullet"/>
      <w:lvlText w:val="▪"/>
      <w:lvlJc w:val="left"/>
      <w:pPr>
        <w:ind w:left="28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FCCF8A2">
      <w:start w:val="1"/>
      <w:numFmt w:val="bullet"/>
      <w:lvlText w:val="•"/>
      <w:lvlJc w:val="left"/>
      <w:pPr>
        <w:ind w:left="361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5888C50">
      <w:start w:val="1"/>
      <w:numFmt w:val="bullet"/>
      <w:lvlText w:val="o"/>
      <w:lvlJc w:val="left"/>
      <w:pPr>
        <w:ind w:left="43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FA49D58">
      <w:start w:val="1"/>
      <w:numFmt w:val="bullet"/>
      <w:lvlText w:val="▪"/>
      <w:lvlJc w:val="left"/>
      <w:pPr>
        <w:ind w:left="50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E92375C">
      <w:start w:val="1"/>
      <w:numFmt w:val="bullet"/>
      <w:lvlText w:val="•"/>
      <w:lvlJc w:val="left"/>
      <w:pPr>
        <w:ind w:left="577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AE1D40">
      <w:start w:val="1"/>
      <w:numFmt w:val="bullet"/>
      <w:lvlText w:val="o"/>
      <w:lvlJc w:val="left"/>
      <w:pPr>
        <w:ind w:left="64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8BA0B12">
      <w:start w:val="1"/>
      <w:numFmt w:val="bullet"/>
      <w:lvlText w:val="▪"/>
      <w:lvlJc w:val="left"/>
      <w:pPr>
        <w:ind w:left="72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3C1B2231"/>
    <w:multiLevelType w:val="multilevel"/>
    <w:tmpl w:val="C66E2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9B33B4"/>
    <w:multiLevelType w:val="multilevel"/>
    <w:tmpl w:val="A1F0F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996B6E"/>
    <w:multiLevelType w:val="multilevel"/>
    <w:tmpl w:val="30467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E258B"/>
    <w:multiLevelType w:val="hybridMultilevel"/>
    <w:tmpl w:val="0256E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99F1D67"/>
    <w:multiLevelType w:val="hybridMultilevel"/>
    <w:tmpl w:val="59A21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3F10DC"/>
    <w:multiLevelType w:val="multilevel"/>
    <w:tmpl w:val="0424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5611BF"/>
    <w:multiLevelType w:val="hybridMultilevel"/>
    <w:tmpl w:val="1D8E5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7E368BD"/>
    <w:multiLevelType w:val="hybridMultilevel"/>
    <w:tmpl w:val="1564E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C660073"/>
    <w:multiLevelType w:val="multilevel"/>
    <w:tmpl w:val="B8C27C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F0E99"/>
    <w:multiLevelType w:val="hybridMultilevel"/>
    <w:tmpl w:val="5BB6A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4B407DC"/>
    <w:multiLevelType w:val="multilevel"/>
    <w:tmpl w:val="8A28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D54EB5"/>
    <w:multiLevelType w:val="hybridMultilevel"/>
    <w:tmpl w:val="C3A407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DE93FD0"/>
    <w:multiLevelType w:val="hybridMultilevel"/>
    <w:tmpl w:val="303E2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75A12C3"/>
    <w:multiLevelType w:val="multilevel"/>
    <w:tmpl w:val="E5FEE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E66FB2"/>
    <w:multiLevelType w:val="hybridMultilevel"/>
    <w:tmpl w:val="9886C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7"/>
  </w:num>
  <w:num w:numId="4">
    <w:abstractNumId w:val="7"/>
  </w:num>
  <w:num w:numId="5">
    <w:abstractNumId w:val="15"/>
  </w:num>
  <w:num w:numId="6">
    <w:abstractNumId w:val="21"/>
  </w:num>
  <w:num w:numId="7">
    <w:abstractNumId w:val="24"/>
  </w:num>
  <w:num w:numId="8">
    <w:abstractNumId w:val="13"/>
  </w:num>
  <w:num w:numId="9">
    <w:abstractNumId w:val="4"/>
  </w:num>
  <w:num w:numId="10">
    <w:abstractNumId w:val="22"/>
  </w:num>
  <w:num w:numId="11">
    <w:abstractNumId w:val="19"/>
  </w:num>
  <w:num w:numId="12">
    <w:abstractNumId w:val="12"/>
  </w:num>
  <w:num w:numId="13">
    <w:abstractNumId w:val="14"/>
    <w:lvlOverride w:ilvl="0">
      <w:startOverride w:val="1"/>
    </w:lvlOverride>
  </w:num>
  <w:num w:numId="14">
    <w:abstractNumId w:val="20"/>
    <w:lvlOverride w:ilvl="0">
      <w:startOverride w:val="1"/>
    </w:lvlOverride>
  </w:num>
  <w:num w:numId="15">
    <w:abstractNumId w:val="11"/>
    <w:lvlOverride w:ilvl="0">
      <w:startOverride w:val="1"/>
    </w:lvlOverride>
  </w:num>
  <w:num w:numId="16">
    <w:abstractNumId w:val="18"/>
    <w:lvlOverride w:ilvl="0">
      <w:startOverride w:val="1"/>
    </w:lvlOverride>
  </w:num>
  <w:num w:numId="17">
    <w:abstractNumId w:val="18"/>
    <w:lvlOverride w:ilvl="0"/>
    <w:lvlOverride w:ilvl="1">
      <w:startOverride w:val="1"/>
    </w:lvlOverride>
  </w:num>
  <w:num w:numId="18">
    <w:abstractNumId w:val="6"/>
    <w:lvlOverride w:ilvl="0">
      <w:startOverride w:val="1"/>
    </w:lvlOverride>
  </w:num>
  <w:num w:numId="19">
    <w:abstractNumId w:val="10"/>
    <w:lvlOverride w:ilvl="0">
      <w:startOverride w:val="4"/>
    </w:lvlOverride>
  </w:num>
  <w:num w:numId="20">
    <w:abstractNumId w:val="10"/>
    <w:lvlOverride w:ilvl="0"/>
    <w:lvlOverride w:ilvl="1">
      <w:startOverride w:val="1"/>
    </w:lvlOverride>
  </w:num>
  <w:num w:numId="21">
    <w:abstractNumId w:val="23"/>
    <w:lvlOverride w:ilvl="0">
      <w:startOverride w:val="1"/>
    </w:lvlOverride>
  </w:num>
  <w:num w:numId="22">
    <w:abstractNumId w:val="9"/>
    <w:lvlOverride w:ilvl="0">
      <w:startOverride w:val="1"/>
    </w:lvlOverride>
  </w:num>
  <w:num w:numId="23">
    <w:abstractNumId w:val="3"/>
    <w:lvlOverride w:ilvl="0">
      <w:startOverride w:val="1"/>
    </w:lvlOverride>
  </w:num>
  <w:num w:numId="24">
    <w:abstractNumId w:val="1"/>
  </w:num>
  <w:num w:numId="25">
    <w:abstractNumId w:val="8"/>
  </w:num>
  <w:num w:numId="26">
    <w:abstractNumId w:val="0"/>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E6"/>
    <w:rsid w:val="0000001A"/>
    <w:rsid w:val="00002A53"/>
    <w:rsid w:val="00007E92"/>
    <w:rsid w:val="0002437A"/>
    <w:rsid w:val="00027D58"/>
    <w:rsid w:val="0003297A"/>
    <w:rsid w:val="0005190E"/>
    <w:rsid w:val="000549FB"/>
    <w:rsid w:val="00061B41"/>
    <w:rsid w:val="000623C8"/>
    <w:rsid w:val="00064256"/>
    <w:rsid w:val="000736F0"/>
    <w:rsid w:val="00075128"/>
    <w:rsid w:val="000758E5"/>
    <w:rsid w:val="000837AF"/>
    <w:rsid w:val="00084A70"/>
    <w:rsid w:val="000875EC"/>
    <w:rsid w:val="0009251A"/>
    <w:rsid w:val="00092CF5"/>
    <w:rsid w:val="000A6F7D"/>
    <w:rsid w:val="000A7D1C"/>
    <w:rsid w:val="000B35E9"/>
    <w:rsid w:val="000B53D8"/>
    <w:rsid w:val="000D3601"/>
    <w:rsid w:val="000D6728"/>
    <w:rsid w:val="000D6D14"/>
    <w:rsid w:val="000E185C"/>
    <w:rsid w:val="000F0670"/>
    <w:rsid w:val="000F33AD"/>
    <w:rsid w:val="000F6C27"/>
    <w:rsid w:val="0010110F"/>
    <w:rsid w:val="00107098"/>
    <w:rsid w:val="001100DE"/>
    <w:rsid w:val="00114D52"/>
    <w:rsid w:val="0011735A"/>
    <w:rsid w:val="001209FC"/>
    <w:rsid w:val="001308F3"/>
    <w:rsid w:val="00131BC6"/>
    <w:rsid w:val="001349C1"/>
    <w:rsid w:val="00134D7D"/>
    <w:rsid w:val="0013529E"/>
    <w:rsid w:val="00136E52"/>
    <w:rsid w:val="00136EEB"/>
    <w:rsid w:val="0014215A"/>
    <w:rsid w:val="00143756"/>
    <w:rsid w:val="001500E0"/>
    <w:rsid w:val="001573E6"/>
    <w:rsid w:val="00161DBA"/>
    <w:rsid w:val="00171420"/>
    <w:rsid w:val="00172A65"/>
    <w:rsid w:val="0018197E"/>
    <w:rsid w:val="00182450"/>
    <w:rsid w:val="001A2B82"/>
    <w:rsid w:val="001A2E8A"/>
    <w:rsid w:val="001A3BAC"/>
    <w:rsid w:val="001C0D99"/>
    <w:rsid w:val="001C6939"/>
    <w:rsid w:val="001C6F7E"/>
    <w:rsid w:val="001D4F1B"/>
    <w:rsid w:val="001D5116"/>
    <w:rsid w:val="001D5317"/>
    <w:rsid w:val="001E62A2"/>
    <w:rsid w:val="001E6AC0"/>
    <w:rsid w:val="001F180D"/>
    <w:rsid w:val="00217F59"/>
    <w:rsid w:val="00222432"/>
    <w:rsid w:val="0022588F"/>
    <w:rsid w:val="00230236"/>
    <w:rsid w:val="0023046F"/>
    <w:rsid w:val="00230783"/>
    <w:rsid w:val="002312EC"/>
    <w:rsid w:val="00235ED0"/>
    <w:rsid w:val="00251046"/>
    <w:rsid w:val="00254FB5"/>
    <w:rsid w:val="0027077D"/>
    <w:rsid w:val="00270D3D"/>
    <w:rsid w:val="00275A42"/>
    <w:rsid w:val="00276591"/>
    <w:rsid w:val="00277E07"/>
    <w:rsid w:val="00280E47"/>
    <w:rsid w:val="00283FB5"/>
    <w:rsid w:val="00291B0D"/>
    <w:rsid w:val="0029351E"/>
    <w:rsid w:val="00294E5F"/>
    <w:rsid w:val="002A4D6A"/>
    <w:rsid w:val="002A69F0"/>
    <w:rsid w:val="002A6BCB"/>
    <w:rsid w:val="002B09B8"/>
    <w:rsid w:val="002B1EC5"/>
    <w:rsid w:val="002B48C0"/>
    <w:rsid w:val="002B57A4"/>
    <w:rsid w:val="002B7C7B"/>
    <w:rsid w:val="002C0999"/>
    <w:rsid w:val="002C2F2F"/>
    <w:rsid w:val="002D4530"/>
    <w:rsid w:val="002D4F25"/>
    <w:rsid w:val="002E6065"/>
    <w:rsid w:val="002F6D3F"/>
    <w:rsid w:val="002F7586"/>
    <w:rsid w:val="00303DED"/>
    <w:rsid w:val="00305EEF"/>
    <w:rsid w:val="003065C1"/>
    <w:rsid w:val="00311A4D"/>
    <w:rsid w:val="00332F92"/>
    <w:rsid w:val="003379CE"/>
    <w:rsid w:val="0034476E"/>
    <w:rsid w:val="003448B8"/>
    <w:rsid w:val="00352494"/>
    <w:rsid w:val="00352A3D"/>
    <w:rsid w:val="003627A3"/>
    <w:rsid w:val="00375F8D"/>
    <w:rsid w:val="003768A3"/>
    <w:rsid w:val="003823E8"/>
    <w:rsid w:val="00382656"/>
    <w:rsid w:val="00384A5D"/>
    <w:rsid w:val="00385250"/>
    <w:rsid w:val="00393399"/>
    <w:rsid w:val="003935DE"/>
    <w:rsid w:val="00395EC1"/>
    <w:rsid w:val="003A0C40"/>
    <w:rsid w:val="003A2BE2"/>
    <w:rsid w:val="003A3C72"/>
    <w:rsid w:val="003A4A5F"/>
    <w:rsid w:val="003B6A5D"/>
    <w:rsid w:val="003C0B3D"/>
    <w:rsid w:val="003C5404"/>
    <w:rsid w:val="003D0F06"/>
    <w:rsid w:val="003D1FC6"/>
    <w:rsid w:val="003D2236"/>
    <w:rsid w:val="003D3E6E"/>
    <w:rsid w:val="003D452B"/>
    <w:rsid w:val="003E7814"/>
    <w:rsid w:val="003F0D13"/>
    <w:rsid w:val="003F109C"/>
    <w:rsid w:val="004004BD"/>
    <w:rsid w:val="00426083"/>
    <w:rsid w:val="0042761A"/>
    <w:rsid w:val="00430424"/>
    <w:rsid w:val="004330B0"/>
    <w:rsid w:val="00436A2E"/>
    <w:rsid w:val="00437CD3"/>
    <w:rsid w:val="00440042"/>
    <w:rsid w:val="00441609"/>
    <w:rsid w:val="004501D7"/>
    <w:rsid w:val="004501D8"/>
    <w:rsid w:val="00454909"/>
    <w:rsid w:val="00457F98"/>
    <w:rsid w:val="004606A1"/>
    <w:rsid w:val="00467945"/>
    <w:rsid w:val="0047663B"/>
    <w:rsid w:val="004A29D4"/>
    <w:rsid w:val="004A2EB8"/>
    <w:rsid w:val="004B0082"/>
    <w:rsid w:val="004B165B"/>
    <w:rsid w:val="004C0120"/>
    <w:rsid w:val="004D64B8"/>
    <w:rsid w:val="004E046F"/>
    <w:rsid w:val="004E3BAF"/>
    <w:rsid w:val="004E4AEA"/>
    <w:rsid w:val="004E6EEA"/>
    <w:rsid w:val="004E712A"/>
    <w:rsid w:val="004E73FE"/>
    <w:rsid w:val="004F0869"/>
    <w:rsid w:val="004F4E58"/>
    <w:rsid w:val="004F5C7A"/>
    <w:rsid w:val="00503F57"/>
    <w:rsid w:val="00507022"/>
    <w:rsid w:val="005146B0"/>
    <w:rsid w:val="00523CBD"/>
    <w:rsid w:val="005267EC"/>
    <w:rsid w:val="005269BF"/>
    <w:rsid w:val="00526A2A"/>
    <w:rsid w:val="00532A8E"/>
    <w:rsid w:val="00542DA2"/>
    <w:rsid w:val="00545596"/>
    <w:rsid w:val="00550BBB"/>
    <w:rsid w:val="005573C9"/>
    <w:rsid w:val="00565B02"/>
    <w:rsid w:val="0057201B"/>
    <w:rsid w:val="005731A0"/>
    <w:rsid w:val="00577688"/>
    <w:rsid w:val="005830A9"/>
    <w:rsid w:val="00587DD5"/>
    <w:rsid w:val="005930E9"/>
    <w:rsid w:val="005946AC"/>
    <w:rsid w:val="00594C0B"/>
    <w:rsid w:val="005A0C34"/>
    <w:rsid w:val="005A18F1"/>
    <w:rsid w:val="005A388A"/>
    <w:rsid w:val="005A41CD"/>
    <w:rsid w:val="005A54DF"/>
    <w:rsid w:val="005B0B43"/>
    <w:rsid w:val="005B1DF7"/>
    <w:rsid w:val="005B6622"/>
    <w:rsid w:val="005B6919"/>
    <w:rsid w:val="005B737F"/>
    <w:rsid w:val="005C336A"/>
    <w:rsid w:val="005C3694"/>
    <w:rsid w:val="005D0684"/>
    <w:rsid w:val="005D6C1A"/>
    <w:rsid w:val="005E2F76"/>
    <w:rsid w:val="005E3EC6"/>
    <w:rsid w:val="00607D7F"/>
    <w:rsid w:val="00610CB3"/>
    <w:rsid w:val="00613789"/>
    <w:rsid w:val="00614C8C"/>
    <w:rsid w:val="006156D4"/>
    <w:rsid w:val="00616133"/>
    <w:rsid w:val="0062175C"/>
    <w:rsid w:val="006272F7"/>
    <w:rsid w:val="00635E9F"/>
    <w:rsid w:val="006367C0"/>
    <w:rsid w:val="00637D43"/>
    <w:rsid w:val="0064042A"/>
    <w:rsid w:val="00641296"/>
    <w:rsid w:val="0064156D"/>
    <w:rsid w:val="006442D0"/>
    <w:rsid w:val="00653E13"/>
    <w:rsid w:val="006602B0"/>
    <w:rsid w:val="00663084"/>
    <w:rsid w:val="00663D1D"/>
    <w:rsid w:val="00665429"/>
    <w:rsid w:val="00667026"/>
    <w:rsid w:val="00672E19"/>
    <w:rsid w:val="00673C9C"/>
    <w:rsid w:val="00675309"/>
    <w:rsid w:val="00691639"/>
    <w:rsid w:val="00696D23"/>
    <w:rsid w:val="006A08C8"/>
    <w:rsid w:val="006A2E1F"/>
    <w:rsid w:val="006B2180"/>
    <w:rsid w:val="006B2F5E"/>
    <w:rsid w:val="006B313D"/>
    <w:rsid w:val="006B618F"/>
    <w:rsid w:val="006B7295"/>
    <w:rsid w:val="006B74FE"/>
    <w:rsid w:val="006C3D7A"/>
    <w:rsid w:val="006D0542"/>
    <w:rsid w:val="006D0BF8"/>
    <w:rsid w:val="006D2B71"/>
    <w:rsid w:val="006D3056"/>
    <w:rsid w:val="006E1F84"/>
    <w:rsid w:val="006F2E8B"/>
    <w:rsid w:val="00711EDA"/>
    <w:rsid w:val="007131CB"/>
    <w:rsid w:val="007301B1"/>
    <w:rsid w:val="007334B2"/>
    <w:rsid w:val="0073633B"/>
    <w:rsid w:val="00743391"/>
    <w:rsid w:val="0075557C"/>
    <w:rsid w:val="007620F1"/>
    <w:rsid w:val="00765097"/>
    <w:rsid w:val="00766230"/>
    <w:rsid w:val="007713F2"/>
    <w:rsid w:val="007720D2"/>
    <w:rsid w:val="00776C6E"/>
    <w:rsid w:val="00787E8E"/>
    <w:rsid w:val="00791721"/>
    <w:rsid w:val="007964AE"/>
    <w:rsid w:val="007C1BB2"/>
    <w:rsid w:val="007C5514"/>
    <w:rsid w:val="007D232A"/>
    <w:rsid w:val="007D3469"/>
    <w:rsid w:val="007E4C7D"/>
    <w:rsid w:val="007F612C"/>
    <w:rsid w:val="00813637"/>
    <w:rsid w:val="00815646"/>
    <w:rsid w:val="00816A3E"/>
    <w:rsid w:val="00816A66"/>
    <w:rsid w:val="00820539"/>
    <w:rsid w:val="0082310D"/>
    <w:rsid w:val="00823ACD"/>
    <w:rsid w:val="00826213"/>
    <w:rsid w:val="00831206"/>
    <w:rsid w:val="00833ACB"/>
    <w:rsid w:val="00836C72"/>
    <w:rsid w:val="00845C59"/>
    <w:rsid w:val="00847E9A"/>
    <w:rsid w:val="008528F4"/>
    <w:rsid w:val="00862B11"/>
    <w:rsid w:val="00876F50"/>
    <w:rsid w:val="00885072"/>
    <w:rsid w:val="00887DBD"/>
    <w:rsid w:val="008948EB"/>
    <w:rsid w:val="00895726"/>
    <w:rsid w:val="008970FC"/>
    <w:rsid w:val="008974C8"/>
    <w:rsid w:val="008C23C7"/>
    <w:rsid w:val="008C2CCB"/>
    <w:rsid w:val="008D20EE"/>
    <w:rsid w:val="008D3253"/>
    <w:rsid w:val="008F095C"/>
    <w:rsid w:val="008F29D2"/>
    <w:rsid w:val="008F6CEC"/>
    <w:rsid w:val="00913236"/>
    <w:rsid w:val="00915D11"/>
    <w:rsid w:val="00916679"/>
    <w:rsid w:val="00922760"/>
    <w:rsid w:val="009256BA"/>
    <w:rsid w:val="00942506"/>
    <w:rsid w:val="00950CC3"/>
    <w:rsid w:val="00957C8C"/>
    <w:rsid w:val="009647A2"/>
    <w:rsid w:val="00966575"/>
    <w:rsid w:val="00967063"/>
    <w:rsid w:val="00975756"/>
    <w:rsid w:val="00981026"/>
    <w:rsid w:val="00987980"/>
    <w:rsid w:val="00992146"/>
    <w:rsid w:val="009946ED"/>
    <w:rsid w:val="00996F26"/>
    <w:rsid w:val="009A2C40"/>
    <w:rsid w:val="009B167B"/>
    <w:rsid w:val="009B16B1"/>
    <w:rsid w:val="009B258A"/>
    <w:rsid w:val="009B3DD6"/>
    <w:rsid w:val="009B5B28"/>
    <w:rsid w:val="009D0D52"/>
    <w:rsid w:val="009D117D"/>
    <w:rsid w:val="009D2366"/>
    <w:rsid w:val="009E02EA"/>
    <w:rsid w:val="009E2B63"/>
    <w:rsid w:val="009E2BA4"/>
    <w:rsid w:val="009E5349"/>
    <w:rsid w:val="009F5678"/>
    <w:rsid w:val="009F6AD1"/>
    <w:rsid w:val="009F7E0A"/>
    <w:rsid w:val="00A017AD"/>
    <w:rsid w:val="00A06FB1"/>
    <w:rsid w:val="00A131EE"/>
    <w:rsid w:val="00A1424B"/>
    <w:rsid w:val="00A147E9"/>
    <w:rsid w:val="00A16289"/>
    <w:rsid w:val="00A2485A"/>
    <w:rsid w:val="00A309E6"/>
    <w:rsid w:val="00A34CCD"/>
    <w:rsid w:val="00A51238"/>
    <w:rsid w:val="00A5235A"/>
    <w:rsid w:val="00A5306B"/>
    <w:rsid w:val="00A5327A"/>
    <w:rsid w:val="00A53DCF"/>
    <w:rsid w:val="00A6110D"/>
    <w:rsid w:val="00A66CEC"/>
    <w:rsid w:val="00A70931"/>
    <w:rsid w:val="00A72860"/>
    <w:rsid w:val="00A80C4D"/>
    <w:rsid w:val="00A93CD0"/>
    <w:rsid w:val="00A9449D"/>
    <w:rsid w:val="00A9596D"/>
    <w:rsid w:val="00A961A7"/>
    <w:rsid w:val="00AA46F3"/>
    <w:rsid w:val="00AB6898"/>
    <w:rsid w:val="00AD2337"/>
    <w:rsid w:val="00AD51BF"/>
    <w:rsid w:val="00AD6073"/>
    <w:rsid w:val="00AE4F1D"/>
    <w:rsid w:val="00AF2925"/>
    <w:rsid w:val="00AF32A2"/>
    <w:rsid w:val="00AF4434"/>
    <w:rsid w:val="00AF5E8F"/>
    <w:rsid w:val="00B03022"/>
    <w:rsid w:val="00B11273"/>
    <w:rsid w:val="00B13AF2"/>
    <w:rsid w:val="00B2695B"/>
    <w:rsid w:val="00B33AE2"/>
    <w:rsid w:val="00B340A7"/>
    <w:rsid w:val="00B42CB4"/>
    <w:rsid w:val="00B443E7"/>
    <w:rsid w:val="00B4713C"/>
    <w:rsid w:val="00B52DEF"/>
    <w:rsid w:val="00B55468"/>
    <w:rsid w:val="00B71BDE"/>
    <w:rsid w:val="00B777E8"/>
    <w:rsid w:val="00B82057"/>
    <w:rsid w:val="00B8289F"/>
    <w:rsid w:val="00B843CB"/>
    <w:rsid w:val="00B85A46"/>
    <w:rsid w:val="00B86CFD"/>
    <w:rsid w:val="00B93EC9"/>
    <w:rsid w:val="00BB3DC9"/>
    <w:rsid w:val="00BB6B3E"/>
    <w:rsid w:val="00BC395E"/>
    <w:rsid w:val="00BD03CA"/>
    <w:rsid w:val="00BD2F64"/>
    <w:rsid w:val="00BD7A76"/>
    <w:rsid w:val="00BD7B6C"/>
    <w:rsid w:val="00BE23E6"/>
    <w:rsid w:val="00BE5638"/>
    <w:rsid w:val="00BE6FB5"/>
    <w:rsid w:val="00BF13E6"/>
    <w:rsid w:val="00BF1842"/>
    <w:rsid w:val="00C005C2"/>
    <w:rsid w:val="00C165B6"/>
    <w:rsid w:val="00C300C2"/>
    <w:rsid w:val="00C34B85"/>
    <w:rsid w:val="00C34BBD"/>
    <w:rsid w:val="00C47ABB"/>
    <w:rsid w:val="00C54EC2"/>
    <w:rsid w:val="00C57BEB"/>
    <w:rsid w:val="00C6101A"/>
    <w:rsid w:val="00C628BC"/>
    <w:rsid w:val="00C62C19"/>
    <w:rsid w:val="00C64CE8"/>
    <w:rsid w:val="00C71B0F"/>
    <w:rsid w:val="00C745C0"/>
    <w:rsid w:val="00C778A2"/>
    <w:rsid w:val="00C87136"/>
    <w:rsid w:val="00C93080"/>
    <w:rsid w:val="00C95A8E"/>
    <w:rsid w:val="00CC072D"/>
    <w:rsid w:val="00CD131B"/>
    <w:rsid w:val="00CD1606"/>
    <w:rsid w:val="00CD2BFE"/>
    <w:rsid w:val="00CD3BB1"/>
    <w:rsid w:val="00CD4BD8"/>
    <w:rsid w:val="00CD7D11"/>
    <w:rsid w:val="00CE2981"/>
    <w:rsid w:val="00CE7348"/>
    <w:rsid w:val="00CF66EA"/>
    <w:rsid w:val="00D03602"/>
    <w:rsid w:val="00D12DA1"/>
    <w:rsid w:val="00D2019C"/>
    <w:rsid w:val="00D20B71"/>
    <w:rsid w:val="00D21471"/>
    <w:rsid w:val="00D26F8B"/>
    <w:rsid w:val="00D302B6"/>
    <w:rsid w:val="00D33C82"/>
    <w:rsid w:val="00D4382B"/>
    <w:rsid w:val="00D52289"/>
    <w:rsid w:val="00D67E33"/>
    <w:rsid w:val="00D7251F"/>
    <w:rsid w:val="00D82436"/>
    <w:rsid w:val="00D83CBF"/>
    <w:rsid w:val="00D846B2"/>
    <w:rsid w:val="00D90E14"/>
    <w:rsid w:val="00DB4B0B"/>
    <w:rsid w:val="00DD3656"/>
    <w:rsid w:val="00DD460A"/>
    <w:rsid w:val="00DD749E"/>
    <w:rsid w:val="00DE161F"/>
    <w:rsid w:val="00DE5B03"/>
    <w:rsid w:val="00DE7C5F"/>
    <w:rsid w:val="00DF0B1C"/>
    <w:rsid w:val="00DF0C17"/>
    <w:rsid w:val="00DF0C3F"/>
    <w:rsid w:val="00DF123E"/>
    <w:rsid w:val="00E07338"/>
    <w:rsid w:val="00E10CF0"/>
    <w:rsid w:val="00E112A0"/>
    <w:rsid w:val="00E16373"/>
    <w:rsid w:val="00E23FC3"/>
    <w:rsid w:val="00E26ACC"/>
    <w:rsid w:val="00E324B6"/>
    <w:rsid w:val="00E33842"/>
    <w:rsid w:val="00E36BC2"/>
    <w:rsid w:val="00E5046E"/>
    <w:rsid w:val="00E53FAA"/>
    <w:rsid w:val="00E634B6"/>
    <w:rsid w:val="00E65E04"/>
    <w:rsid w:val="00E67425"/>
    <w:rsid w:val="00E87821"/>
    <w:rsid w:val="00EA1BB5"/>
    <w:rsid w:val="00EA1DFB"/>
    <w:rsid w:val="00EA4C3A"/>
    <w:rsid w:val="00EC1731"/>
    <w:rsid w:val="00ED4EB0"/>
    <w:rsid w:val="00ED5E3E"/>
    <w:rsid w:val="00EE20F7"/>
    <w:rsid w:val="00EE2ADF"/>
    <w:rsid w:val="00EE343E"/>
    <w:rsid w:val="00EE3A92"/>
    <w:rsid w:val="00EF0BCC"/>
    <w:rsid w:val="00EF2E43"/>
    <w:rsid w:val="00EF3378"/>
    <w:rsid w:val="00EF4A19"/>
    <w:rsid w:val="00EF733A"/>
    <w:rsid w:val="00EF7586"/>
    <w:rsid w:val="00F02461"/>
    <w:rsid w:val="00F07A77"/>
    <w:rsid w:val="00F116CF"/>
    <w:rsid w:val="00F138AB"/>
    <w:rsid w:val="00F159B4"/>
    <w:rsid w:val="00F21042"/>
    <w:rsid w:val="00F221AB"/>
    <w:rsid w:val="00F31DCC"/>
    <w:rsid w:val="00F342F9"/>
    <w:rsid w:val="00F35267"/>
    <w:rsid w:val="00F40686"/>
    <w:rsid w:val="00F4194F"/>
    <w:rsid w:val="00F565D7"/>
    <w:rsid w:val="00F61DBD"/>
    <w:rsid w:val="00F61FEC"/>
    <w:rsid w:val="00F77877"/>
    <w:rsid w:val="00F85564"/>
    <w:rsid w:val="00F93EA2"/>
    <w:rsid w:val="00F962BD"/>
    <w:rsid w:val="00FB7FFE"/>
    <w:rsid w:val="00FD0E68"/>
    <w:rsid w:val="00FD3660"/>
    <w:rsid w:val="00FE27FB"/>
    <w:rsid w:val="00FE2F0F"/>
    <w:rsid w:val="00FF265A"/>
    <w:rsid w:val="00FF3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1D02"/>
  <w15:chartTrackingRefBased/>
  <w15:docId w15:val="{3D53C00E-F4F2-4332-B4FB-ED3D78C1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3E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BE23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BE23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08C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3E6"/>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BE23E6"/>
    <w:rPr>
      <w:rFonts w:asciiTheme="majorHAnsi" w:eastAsiaTheme="majorEastAsia" w:hAnsiTheme="majorHAnsi" w:cstheme="majorBidi"/>
      <w:color w:val="2F5496" w:themeColor="accent1" w:themeShade="BF"/>
      <w:sz w:val="26"/>
      <w:szCs w:val="26"/>
      <w:lang w:eastAsia="en-AU"/>
    </w:rPr>
  </w:style>
  <w:style w:type="character" w:styleId="Hyperlink">
    <w:name w:val="Hyperlink"/>
    <w:basedOn w:val="DefaultParagraphFont"/>
    <w:uiPriority w:val="99"/>
    <w:unhideWhenUsed/>
    <w:rsid w:val="00BE23E6"/>
    <w:rPr>
      <w:color w:val="0000FF"/>
      <w:u w:val="single"/>
    </w:rPr>
  </w:style>
  <w:style w:type="character" w:styleId="FollowedHyperlink">
    <w:name w:val="FollowedHyperlink"/>
    <w:basedOn w:val="DefaultParagraphFont"/>
    <w:uiPriority w:val="99"/>
    <w:semiHidden/>
    <w:unhideWhenUsed/>
    <w:rsid w:val="00BE23E6"/>
    <w:rPr>
      <w:color w:val="954F72" w:themeColor="followedHyperlink"/>
      <w:u w:val="single"/>
    </w:rPr>
  </w:style>
  <w:style w:type="paragraph" w:customStyle="1" w:styleId="msonormal0">
    <w:name w:val="msonormal"/>
    <w:basedOn w:val="Normal"/>
    <w:rsid w:val="00BE23E6"/>
    <w:pPr>
      <w:spacing w:before="100" w:beforeAutospacing="1" w:after="100" w:afterAutospacing="1"/>
    </w:pPr>
  </w:style>
  <w:style w:type="paragraph" w:styleId="Header">
    <w:name w:val="header"/>
    <w:basedOn w:val="Normal"/>
    <w:link w:val="HeaderChar"/>
    <w:uiPriority w:val="99"/>
    <w:unhideWhenUsed/>
    <w:rsid w:val="00BE23E6"/>
    <w:pPr>
      <w:tabs>
        <w:tab w:val="center" w:pos="4513"/>
        <w:tab w:val="right" w:pos="9026"/>
      </w:tabs>
    </w:pPr>
  </w:style>
  <w:style w:type="character" w:customStyle="1" w:styleId="HeaderChar">
    <w:name w:val="Header Char"/>
    <w:basedOn w:val="DefaultParagraphFont"/>
    <w:link w:val="Header"/>
    <w:uiPriority w:val="99"/>
    <w:rsid w:val="00BE23E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BE23E6"/>
    <w:pPr>
      <w:tabs>
        <w:tab w:val="center" w:pos="4513"/>
        <w:tab w:val="right" w:pos="9026"/>
      </w:tabs>
    </w:pPr>
  </w:style>
  <w:style w:type="character" w:customStyle="1" w:styleId="FooterChar">
    <w:name w:val="Footer Char"/>
    <w:basedOn w:val="DefaultParagraphFont"/>
    <w:link w:val="Footer"/>
    <w:uiPriority w:val="99"/>
    <w:rsid w:val="00BE23E6"/>
    <w:rPr>
      <w:rFonts w:ascii="Times New Roman" w:eastAsia="Times New Roman" w:hAnsi="Times New Roman" w:cs="Times New Roman"/>
      <w:sz w:val="24"/>
      <w:szCs w:val="24"/>
      <w:lang w:eastAsia="en-AU"/>
    </w:rPr>
  </w:style>
  <w:style w:type="paragraph" w:styleId="Caption">
    <w:name w:val="caption"/>
    <w:basedOn w:val="Normal"/>
    <w:next w:val="Normal"/>
    <w:uiPriority w:val="35"/>
    <w:semiHidden/>
    <w:unhideWhenUsed/>
    <w:qFormat/>
    <w:rsid w:val="00BE23E6"/>
    <w:pPr>
      <w:spacing w:after="200"/>
    </w:pPr>
    <w:rPr>
      <w:i/>
      <w:iCs/>
      <w:color w:val="44546A" w:themeColor="text2"/>
      <w:sz w:val="18"/>
      <w:szCs w:val="18"/>
    </w:rPr>
  </w:style>
  <w:style w:type="paragraph" w:styleId="BodyText">
    <w:name w:val="Body Text"/>
    <w:link w:val="BodyTextChar"/>
    <w:semiHidden/>
    <w:unhideWhenUsed/>
    <w:qFormat/>
    <w:rsid w:val="00BE23E6"/>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semiHidden/>
    <w:rsid w:val="00BE23E6"/>
    <w:rPr>
      <w:rFonts w:ascii="Times New Roman" w:eastAsia="Times New Roman" w:hAnsi="Times New Roman" w:cs="Times New Roman"/>
      <w:sz w:val="24"/>
      <w:szCs w:val="20"/>
      <w:lang w:eastAsia="en-AU"/>
    </w:rPr>
  </w:style>
  <w:style w:type="paragraph" w:styleId="ListBullet">
    <w:name w:val="List Bullet"/>
    <w:basedOn w:val="BodyText"/>
    <w:unhideWhenUsed/>
    <w:rsid w:val="00BE23E6"/>
    <w:pPr>
      <w:numPr>
        <w:numId w:val="1"/>
      </w:numPr>
      <w:spacing w:before="120"/>
    </w:pPr>
  </w:style>
  <w:style w:type="paragraph" w:styleId="Subtitle">
    <w:name w:val="Subtitle"/>
    <w:basedOn w:val="Normal"/>
    <w:next w:val="Normal"/>
    <w:link w:val="SubtitleChar"/>
    <w:uiPriority w:val="11"/>
    <w:qFormat/>
    <w:rsid w:val="00BE23E6"/>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23E6"/>
    <w:rPr>
      <w:rFonts w:eastAsiaTheme="minorEastAsia"/>
      <w:color w:val="5A5A5A" w:themeColor="text1" w:themeTint="A5"/>
      <w:spacing w:val="15"/>
      <w:lang w:eastAsia="en-AU"/>
    </w:rPr>
  </w:style>
  <w:style w:type="paragraph" w:styleId="ListParagraph">
    <w:name w:val="List Paragraph"/>
    <w:basedOn w:val="Normal"/>
    <w:uiPriority w:val="34"/>
    <w:qFormat/>
    <w:rsid w:val="00BE23E6"/>
    <w:pPr>
      <w:ind w:left="720"/>
      <w:contextualSpacing/>
    </w:pPr>
  </w:style>
  <w:style w:type="paragraph" w:customStyle="1" w:styleId="Box">
    <w:name w:val="Box"/>
    <w:basedOn w:val="BodyText"/>
    <w:qFormat/>
    <w:rsid w:val="00BE23E6"/>
    <w:pPr>
      <w:keepNext/>
      <w:spacing w:before="120" w:line="260" w:lineRule="atLeast"/>
    </w:pPr>
    <w:rPr>
      <w:rFonts w:ascii="Arial" w:hAnsi="Arial"/>
      <w:sz w:val="20"/>
    </w:rPr>
  </w:style>
  <w:style w:type="paragraph" w:customStyle="1" w:styleId="Note">
    <w:name w:val="Note"/>
    <w:basedOn w:val="BodyText"/>
    <w:next w:val="BodyText"/>
    <w:rsid w:val="00BE23E6"/>
    <w:pPr>
      <w:keepLines/>
      <w:spacing w:before="80" w:line="220" w:lineRule="exact"/>
    </w:pPr>
    <w:rPr>
      <w:rFonts w:ascii="Arial" w:hAnsi="Arial"/>
      <w:sz w:val="18"/>
    </w:rPr>
  </w:style>
  <w:style w:type="paragraph" w:customStyle="1" w:styleId="Source">
    <w:name w:val="Source"/>
    <w:basedOn w:val="Normal"/>
    <w:next w:val="BodyText"/>
    <w:rsid w:val="00BE23E6"/>
    <w:pPr>
      <w:keepLines/>
      <w:spacing w:before="80" w:line="220" w:lineRule="exact"/>
      <w:jc w:val="both"/>
    </w:pPr>
    <w:rPr>
      <w:rFonts w:ascii="Arial" w:hAnsi="Arial"/>
      <w:sz w:val="18"/>
      <w:szCs w:val="20"/>
    </w:rPr>
  </w:style>
  <w:style w:type="paragraph" w:customStyle="1" w:styleId="TableBullet">
    <w:name w:val="Table Bullet"/>
    <w:basedOn w:val="Normal"/>
    <w:rsid w:val="00BE23E6"/>
    <w:pPr>
      <w:keepNext/>
      <w:keepLines/>
      <w:tabs>
        <w:tab w:val="num" w:pos="170"/>
      </w:tabs>
      <w:spacing w:after="40" w:line="200" w:lineRule="atLeast"/>
      <w:ind w:left="170" w:right="113" w:hanging="170"/>
    </w:pPr>
    <w:rPr>
      <w:rFonts w:ascii="Arial" w:hAnsi="Arial"/>
      <w:sz w:val="18"/>
      <w:szCs w:val="20"/>
    </w:rPr>
  </w:style>
  <w:style w:type="paragraph" w:customStyle="1" w:styleId="TableColumnHeading">
    <w:name w:val="Table Column Heading"/>
    <w:basedOn w:val="Normal"/>
    <w:rsid w:val="00BE23E6"/>
    <w:pPr>
      <w:keepNext/>
      <w:keepLines/>
      <w:spacing w:before="80" w:after="80" w:line="200" w:lineRule="atLeast"/>
      <w:ind w:left="6" w:right="113"/>
      <w:jc w:val="right"/>
    </w:pPr>
    <w:rPr>
      <w:rFonts w:ascii="Arial" w:hAnsi="Arial"/>
      <w:i/>
      <w:sz w:val="18"/>
      <w:szCs w:val="20"/>
    </w:rPr>
  </w:style>
  <w:style w:type="paragraph" w:customStyle="1" w:styleId="TableTitle">
    <w:name w:val="Table Title"/>
    <w:basedOn w:val="Caption"/>
    <w:next w:val="Subtitle"/>
    <w:qFormat/>
    <w:rsid w:val="00BE23E6"/>
    <w:pPr>
      <w:keepNext/>
      <w:keepLines/>
      <w:spacing w:before="120" w:after="80" w:line="280" w:lineRule="exact"/>
      <w:ind w:left="1474" w:hanging="1474"/>
    </w:pPr>
    <w:rPr>
      <w:rFonts w:ascii="Arial" w:hAnsi="Arial"/>
      <w:b/>
      <w:i w:val="0"/>
      <w:iCs w:val="0"/>
      <w:color w:val="auto"/>
      <w:sz w:val="24"/>
      <w:szCs w:val="24"/>
    </w:rPr>
  </w:style>
  <w:style w:type="paragraph" w:customStyle="1" w:styleId="BoxSpaceBelow">
    <w:name w:val="Box Space Below"/>
    <w:basedOn w:val="Box"/>
    <w:rsid w:val="00BE23E6"/>
    <w:pPr>
      <w:keepNext w:val="0"/>
      <w:spacing w:before="60" w:after="60" w:line="80" w:lineRule="exact"/>
    </w:pPr>
    <w:rPr>
      <w:sz w:val="14"/>
    </w:rPr>
  </w:style>
  <w:style w:type="paragraph" w:customStyle="1" w:styleId="Default">
    <w:name w:val="Default"/>
    <w:rsid w:val="00BE23E6"/>
    <w:pPr>
      <w:autoSpaceDE w:val="0"/>
      <w:autoSpaceDN w:val="0"/>
      <w:adjustRightInd w:val="0"/>
      <w:spacing w:after="0" w:line="240" w:lineRule="auto"/>
    </w:pPr>
    <w:rPr>
      <w:rFonts w:ascii="Book Antiqua" w:hAnsi="Book Antiqua" w:cs="Book Antiqua"/>
      <w:color w:val="000000"/>
      <w:sz w:val="24"/>
      <w:szCs w:val="24"/>
      <w:lang w:val="en-US"/>
    </w:rPr>
  </w:style>
  <w:style w:type="character" w:customStyle="1" w:styleId="EndNoteBibliographyChar">
    <w:name w:val="EndNote Bibliography Char"/>
    <w:basedOn w:val="DefaultParagraphFont"/>
    <w:link w:val="EndNoteBibliography"/>
    <w:locked/>
    <w:rsid w:val="00BE23E6"/>
    <w:rPr>
      <w:rFonts w:ascii="Calibri" w:hAnsi="Calibri" w:cs="Calibri"/>
      <w:sz w:val="24"/>
      <w:szCs w:val="24"/>
      <w:lang w:val="en-US"/>
    </w:rPr>
  </w:style>
  <w:style w:type="paragraph" w:customStyle="1" w:styleId="EndNoteBibliography">
    <w:name w:val="EndNote Bibliography"/>
    <w:basedOn w:val="Normal"/>
    <w:link w:val="EndNoteBibliographyChar"/>
    <w:rsid w:val="00BE23E6"/>
    <w:rPr>
      <w:rFonts w:ascii="Calibri" w:eastAsiaTheme="minorHAnsi" w:hAnsi="Calibri" w:cs="Calibri"/>
      <w:lang w:val="en-US" w:eastAsia="en-US"/>
    </w:rPr>
  </w:style>
  <w:style w:type="paragraph" w:customStyle="1" w:styleId="BoxHeading1">
    <w:name w:val="Box Heading 1"/>
    <w:basedOn w:val="BodyText"/>
    <w:next w:val="Box"/>
    <w:rsid w:val="00BE23E6"/>
    <w:pPr>
      <w:keepNext/>
      <w:spacing w:before="200" w:line="280" w:lineRule="atLeast"/>
    </w:pPr>
    <w:rPr>
      <w:rFonts w:ascii="Arial" w:hAnsi="Arial"/>
      <w:b/>
      <w:sz w:val="22"/>
    </w:rPr>
  </w:style>
  <w:style w:type="paragraph" w:customStyle="1" w:styleId="InformationRequestBullet">
    <w:name w:val="Information Request Bullet"/>
    <w:basedOn w:val="ListBullet"/>
    <w:next w:val="BodyText"/>
    <w:rsid w:val="00BE23E6"/>
    <w:pPr>
      <w:numPr>
        <w:numId w:val="2"/>
      </w:numPr>
      <w:spacing w:before="80" w:line="280" w:lineRule="atLeast"/>
    </w:pPr>
    <w:rPr>
      <w:rFonts w:ascii="Arial" w:hAnsi="Arial"/>
      <w:i/>
      <w:sz w:val="22"/>
    </w:rPr>
  </w:style>
  <w:style w:type="character" w:customStyle="1" w:styleId="NoteLabel">
    <w:name w:val="Note Label"/>
    <w:basedOn w:val="DefaultParagraphFont"/>
    <w:rsid w:val="00BE23E6"/>
    <w:rPr>
      <w:rFonts w:ascii="Arial" w:hAnsi="Arial" w:cs="Arial" w:hint="default"/>
      <w:b/>
      <w:bCs w:val="0"/>
      <w:position w:val="6"/>
      <w:sz w:val="18"/>
    </w:rPr>
  </w:style>
  <w:style w:type="character" w:customStyle="1" w:styleId="A11">
    <w:name w:val="A11"/>
    <w:uiPriority w:val="99"/>
    <w:rsid w:val="00BE23E6"/>
    <w:rPr>
      <w:rFonts w:ascii="Univers 45 Light" w:hAnsi="Univers 45 Light" w:cs="Univers 45 Light" w:hint="default"/>
      <w:b/>
      <w:bCs/>
      <w:color w:val="211D1E"/>
      <w:sz w:val="20"/>
      <w:szCs w:val="20"/>
    </w:rPr>
  </w:style>
  <w:style w:type="character" w:customStyle="1" w:styleId="A3">
    <w:name w:val="A3"/>
    <w:uiPriority w:val="99"/>
    <w:rsid w:val="00BE23E6"/>
    <w:rPr>
      <w:rFonts w:ascii="Univers 45 Light" w:hAnsi="Univers 45 Light" w:cs="Univers 45 Light" w:hint="default"/>
      <w:b/>
      <w:bCs/>
      <w:color w:val="00437B"/>
      <w:sz w:val="52"/>
      <w:szCs w:val="52"/>
    </w:rPr>
  </w:style>
  <w:style w:type="character" w:customStyle="1" w:styleId="mixed-citation">
    <w:name w:val="mixed-citation"/>
    <w:basedOn w:val="DefaultParagraphFont"/>
    <w:rsid w:val="00BE23E6"/>
  </w:style>
  <w:style w:type="character" w:customStyle="1" w:styleId="ref-title">
    <w:name w:val="ref-title"/>
    <w:basedOn w:val="DefaultParagraphFont"/>
    <w:rsid w:val="00BE23E6"/>
  </w:style>
  <w:style w:type="character" w:customStyle="1" w:styleId="ref-journal">
    <w:name w:val="ref-journal"/>
    <w:basedOn w:val="DefaultParagraphFont"/>
    <w:rsid w:val="00BE23E6"/>
  </w:style>
  <w:style w:type="character" w:customStyle="1" w:styleId="ref-vol">
    <w:name w:val="ref-vol"/>
    <w:basedOn w:val="DefaultParagraphFont"/>
    <w:rsid w:val="00BE23E6"/>
  </w:style>
  <w:style w:type="character" w:customStyle="1" w:styleId="nowrap">
    <w:name w:val="nowrap"/>
    <w:basedOn w:val="DefaultParagraphFont"/>
    <w:rsid w:val="00BE23E6"/>
  </w:style>
  <w:style w:type="character" w:styleId="Strong">
    <w:name w:val="Strong"/>
    <w:basedOn w:val="DefaultParagraphFont"/>
    <w:uiPriority w:val="22"/>
    <w:qFormat/>
    <w:rsid w:val="00BE23E6"/>
    <w:rPr>
      <w:b/>
      <w:bCs/>
    </w:rPr>
  </w:style>
  <w:style w:type="character" w:styleId="HTMLCite">
    <w:name w:val="HTML Cite"/>
    <w:basedOn w:val="DefaultParagraphFont"/>
    <w:uiPriority w:val="99"/>
    <w:semiHidden/>
    <w:unhideWhenUsed/>
    <w:rsid w:val="00BE23E6"/>
    <w:rPr>
      <w:i/>
      <w:iCs/>
    </w:rPr>
  </w:style>
  <w:style w:type="character" w:styleId="Emphasis">
    <w:name w:val="Emphasis"/>
    <w:basedOn w:val="DefaultParagraphFont"/>
    <w:uiPriority w:val="20"/>
    <w:qFormat/>
    <w:rsid w:val="00BE23E6"/>
    <w:rPr>
      <w:i/>
      <w:iCs/>
    </w:rPr>
  </w:style>
  <w:style w:type="paragraph" w:styleId="PlainText">
    <w:name w:val="Plain Text"/>
    <w:basedOn w:val="Normal"/>
    <w:link w:val="PlainTextChar"/>
    <w:uiPriority w:val="99"/>
    <w:semiHidden/>
    <w:unhideWhenUsed/>
    <w:rsid w:val="00AD51BF"/>
    <w:pPr>
      <w:spacing w:before="100" w:beforeAutospacing="1" w:after="100" w:afterAutospacing="1"/>
    </w:pPr>
  </w:style>
  <w:style w:type="character" w:customStyle="1" w:styleId="PlainTextChar">
    <w:name w:val="Plain Text Char"/>
    <w:basedOn w:val="DefaultParagraphFont"/>
    <w:link w:val="PlainText"/>
    <w:uiPriority w:val="99"/>
    <w:semiHidden/>
    <w:rsid w:val="00AD51BF"/>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887DBD"/>
    <w:rPr>
      <w:sz w:val="20"/>
      <w:szCs w:val="20"/>
    </w:rPr>
  </w:style>
  <w:style w:type="character" w:customStyle="1" w:styleId="FootnoteTextChar">
    <w:name w:val="Footnote Text Char"/>
    <w:basedOn w:val="DefaultParagraphFont"/>
    <w:link w:val="FootnoteText"/>
    <w:uiPriority w:val="99"/>
    <w:semiHidden/>
    <w:rsid w:val="00887DB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87DBD"/>
    <w:rPr>
      <w:vertAlign w:val="superscript"/>
    </w:rPr>
  </w:style>
  <w:style w:type="paragraph" w:styleId="NormalWeb">
    <w:name w:val="Normal (Web)"/>
    <w:basedOn w:val="Normal"/>
    <w:link w:val="NormalWebChar"/>
    <w:uiPriority w:val="99"/>
    <w:unhideWhenUsed/>
    <w:rsid w:val="00AE4F1D"/>
    <w:pPr>
      <w:spacing w:before="100" w:beforeAutospacing="1" w:after="100" w:afterAutospacing="1"/>
    </w:pPr>
    <w:rPr>
      <w:lang w:eastAsia="en-US"/>
    </w:rPr>
  </w:style>
  <w:style w:type="character" w:customStyle="1" w:styleId="NormalWebChar">
    <w:name w:val="Normal (Web) Char"/>
    <w:basedOn w:val="DefaultParagraphFont"/>
    <w:link w:val="NormalWeb"/>
    <w:uiPriority w:val="99"/>
    <w:rsid w:val="00AE4F1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4F1D"/>
    <w:rPr>
      <w:sz w:val="16"/>
      <w:szCs w:val="16"/>
    </w:rPr>
  </w:style>
  <w:style w:type="paragraph" w:styleId="CommentText">
    <w:name w:val="annotation text"/>
    <w:basedOn w:val="Normal"/>
    <w:link w:val="CommentTextChar"/>
    <w:uiPriority w:val="99"/>
    <w:semiHidden/>
    <w:unhideWhenUsed/>
    <w:rsid w:val="00AE4F1D"/>
    <w:rPr>
      <w:sz w:val="20"/>
      <w:szCs w:val="20"/>
    </w:rPr>
  </w:style>
  <w:style w:type="character" w:customStyle="1" w:styleId="CommentTextChar">
    <w:name w:val="Comment Text Char"/>
    <w:basedOn w:val="DefaultParagraphFont"/>
    <w:link w:val="CommentText"/>
    <w:uiPriority w:val="99"/>
    <w:semiHidden/>
    <w:rsid w:val="00AE4F1D"/>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AE4F1D"/>
    <w:rPr>
      <w:sz w:val="18"/>
      <w:szCs w:val="18"/>
    </w:rPr>
  </w:style>
  <w:style w:type="character" w:customStyle="1" w:styleId="BalloonTextChar">
    <w:name w:val="Balloon Text Char"/>
    <w:basedOn w:val="DefaultParagraphFont"/>
    <w:link w:val="BalloonText"/>
    <w:uiPriority w:val="99"/>
    <w:semiHidden/>
    <w:rsid w:val="00AE4F1D"/>
    <w:rPr>
      <w:rFonts w:ascii="Times New Roman" w:eastAsia="Times New Roman" w:hAnsi="Times New Roman" w:cs="Times New Roman"/>
      <w:sz w:val="18"/>
      <w:szCs w:val="18"/>
      <w:lang w:eastAsia="en-AU"/>
    </w:rPr>
  </w:style>
  <w:style w:type="character" w:customStyle="1" w:styleId="UnresolvedMention">
    <w:name w:val="Unresolved Mention"/>
    <w:basedOn w:val="DefaultParagraphFont"/>
    <w:uiPriority w:val="99"/>
    <w:semiHidden/>
    <w:unhideWhenUsed/>
    <w:rsid w:val="00280E47"/>
    <w:rPr>
      <w:color w:val="808080"/>
      <w:shd w:val="clear" w:color="auto" w:fill="E6E6E6"/>
    </w:rPr>
  </w:style>
  <w:style w:type="character" w:customStyle="1" w:styleId="text">
    <w:name w:val="text"/>
    <w:basedOn w:val="DefaultParagraphFont"/>
    <w:rsid w:val="0011735A"/>
  </w:style>
  <w:style w:type="paragraph" w:styleId="CommentSubject">
    <w:name w:val="annotation subject"/>
    <w:basedOn w:val="CommentText"/>
    <w:next w:val="CommentText"/>
    <w:link w:val="CommentSubjectChar"/>
    <w:uiPriority w:val="99"/>
    <w:semiHidden/>
    <w:unhideWhenUsed/>
    <w:rsid w:val="00385250"/>
    <w:rPr>
      <w:b/>
      <w:bCs/>
    </w:rPr>
  </w:style>
  <w:style w:type="character" w:customStyle="1" w:styleId="CommentSubjectChar">
    <w:name w:val="Comment Subject Char"/>
    <w:basedOn w:val="CommentTextChar"/>
    <w:link w:val="CommentSubject"/>
    <w:uiPriority w:val="99"/>
    <w:semiHidden/>
    <w:rsid w:val="00385250"/>
    <w:rPr>
      <w:rFonts w:ascii="Times New Roman" w:eastAsia="Times New Roman" w:hAnsi="Times New Roman" w:cs="Times New Roman"/>
      <w:b/>
      <w:bCs/>
      <w:sz w:val="20"/>
      <w:szCs w:val="20"/>
      <w:lang w:eastAsia="en-AU"/>
    </w:rPr>
  </w:style>
  <w:style w:type="character" w:customStyle="1" w:styleId="Heading3Char">
    <w:name w:val="Heading 3 Char"/>
    <w:basedOn w:val="DefaultParagraphFont"/>
    <w:link w:val="Heading3"/>
    <w:uiPriority w:val="9"/>
    <w:semiHidden/>
    <w:rsid w:val="006A08C8"/>
    <w:rPr>
      <w:rFonts w:asciiTheme="majorHAnsi" w:eastAsiaTheme="majorEastAsia" w:hAnsiTheme="majorHAnsi" w:cstheme="majorBidi"/>
      <w:color w:val="1F3763"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6610">
      <w:bodyDiv w:val="1"/>
      <w:marLeft w:val="0"/>
      <w:marRight w:val="0"/>
      <w:marTop w:val="0"/>
      <w:marBottom w:val="0"/>
      <w:divBdr>
        <w:top w:val="none" w:sz="0" w:space="0" w:color="auto"/>
        <w:left w:val="none" w:sz="0" w:space="0" w:color="auto"/>
        <w:bottom w:val="none" w:sz="0" w:space="0" w:color="auto"/>
        <w:right w:val="none" w:sz="0" w:space="0" w:color="auto"/>
      </w:divBdr>
    </w:div>
    <w:div w:id="146169619">
      <w:bodyDiv w:val="1"/>
      <w:marLeft w:val="0"/>
      <w:marRight w:val="0"/>
      <w:marTop w:val="0"/>
      <w:marBottom w:val="0"/>
      <w:divBdr>
        <w:top w:val="none" w:sz="0" w:space="0" w:color="auto"/>
        <w:left w:val="none" w:sz="0" w:space="0" w:color="auto"/>
        <w:bottom w:val="none" w:sz="0" w:space="0" w:color="auto"/>
        <w:right w:val="none" w:sz="0" w:space="0" w:color="auto"/>
      </w:divBdr>
    </w:div>
    <w:div w:id="350490785">
      <w:bodyDiv w:val="1"/>
      <w:marLeft w:val="0"/>
      <w:marRight w:val="0"/>
      <w:marTop w:val="0"/>
      <w:marBottom w:val="0"/>
      <w:divBdr>
        <w:top w:val="none" w:sz="0" w:space="0" w:color="auto"/>
        <w:left w:val="none" w:sz="0" w:space="0" w:color="auto"/>
        <w:bottom w:val="none" w:sz="0" w:space="0" w:color="auto"/>
        <w:right w:val="none" w:sz="0" w:space="0" w:color="auto"/>
      </w:divBdr>
    </w:div>
    <w:div w:id="653025069">
      <w:bodyDiv w:val="1"/>
      <w:marLeft w:val="0"/>
      <w:marRight w:val="0"/>
      <w:marTop w:val="0"/>
      <w:marBottom w:val="0"/>
      <w:divBdr>
        <w:top w:val="none" w:sz="0" w:space="0" w:color="auto"/>
        <w:left w:val="none" w:sz="0" w:space="0" w:color="auto"/>
        <w:bottom w:val="none" w:sz="0" w:space="0" w:color="auto"/>
        <w:right w:val="none" w:sz="0" w:space="0" w:color="auto"/>
      </w:divBdr>
    </w:div>
    <w:div w:id="894706296">
      <w:bodyDiv w:val="1"/>
      <w:marLeft w:val="0"/>
      <w:marRight w:val="0"/>
      <w:marTop w:val="0"/>
      <w:marBottom w:val="0"/>
      <w:divBdr>
        <w:top w:val="none" w:sz="0" w:space="0" w:color="auto"/>
        <w:left w:val="none" w:sz="0" w:space="0" w:color="auto"/>
        <w:bottom w:val="none" w:sz="0" w:space="0" w:color="auto"/>
        <w:right w:val="none" w:sz="0" w:space="0" w:color="auto"/>
      </w:divBdr>
    </w:div>
    <w:div w:id="1051267197">
      <w:bodyDiv w:val="1"/>
      <w:marLeft w:val="0"/>
      <w:marRight w:val="0"/>
      <w:marTop w:val="0"/>
      <w:marBottom w:val="0"/>
      <w:divBdr>
        <w:top w:val="none" w:sz="0" w:space="0" w:color="auto"/>
        <w:left w:val="none" w:sz="0" w:space="0" w:color="auto"/>
        <w:bottom w:val="none" w:sz="0" w:space="0" w:color="auto"/>
        <w:right w:val="none" w:sz="0" w:space="0" w:color="auto"/>
      </w:divBdr>
    </w:div>
    <w:div w:id="1059597871">
      <w:bodyDiv w:val="1"/>
      <w:marLeft w:val="0"/>
      <w:marRight w:val="0"/>
      <w:marTop w:val="0"/>
      <w:marBottom w:val="0"/>
      <w:divBdr>
        <w:top w:val="none" w:sz="0" w:space="0" w:color="auto"/>
        <w:left w:val="none" w:sz="0" w:space="0" w:color="auto"/>
        <w:bottom w:val="none" w:sz="0" w:space="0" w:color="auto"/>
        <w:right w:val="none" w:sz="0" w:space="0" w:color="auto"/>
      </w:divBdr>
    </w:div>
    <w:div w:id="1312364158">
      <w:bodyDiv w:val="1"/>
      <w:marLeft w:val="0"/>
      <w:marRight w:val="0"/>
      <w:marTop w:val="0"/>
      <w:marBottom w:val="0"/>
      <w:divBdr>
        <w:top w:val="none" w:sz="0" w:space="0" w:color="auto"/>
        <w:left w:val="none" w:sz="0" w:space="0" w:color="auto"/>
        <w:bottom w:val="none" w:sz="0" w:space="0" w:color="auto"/>
        <w:right w:val="none" w:sz="0" w:space="0" w:color="auto"/>
      </w:divBdr>
    </w:div>
    <w:div w:id="1436943394">
      <w:bodyDiv w:val="1"/>
      <w:marLeft w:val="0"/>
      <w:marRight w:val="0"/>
      <w:marTop w:val="0"/>
      <w:marBottom w:val="0"/>
      <w:divBdr>
        <w:top w:val="none" w:sz="0" w:space="0" w:color="auto"/>
        <w:left w:val="none" w:sz="0" w:space="0" w:color="auto"/>
        <w:bottom w:val="none" w:sz="0" w:space="0" w:color="auto"/>
        <w:right w:val="none" w:sz="0" w:space="0" w:color="auto"/>
      </w:divBdr>
    </w:div>
    <w:div w:id="1533297219">
      <w:bodyDiv w:val="1"/>
      <w:marLeft w:val="0"/>
      <w:marRight w:val="0"/>
      <w:marTop w:val="0"/>
      <w:marBottom w:val="0"/>
      <w:divBdr>
        <w:top w:val="none" w:sz="0" w:space="0" w:color="auto"/>
        <w:left w:val="none" w:sz="0" w:space="0" w:color="auto"/>
        <w:bottom w:val="none" w:sz="0" w:space="0" w:color="auto"/>
        <w:right w:val="none" w:sz="0" w:space="0" w:color="auto"/>
      </w:divBdr>
    </w:div>
    <w:div w:id="1548372951">
      <w:bodyDiv w:val="1"/>
      <w:marLeft w:val="0"/>
      <w:marRight w:val="0"/>
      <w:marTop w:val="0"/>
      <w:marBottom w:val="0"/>
      <w:divBdr>
        <w:top w:val="none" w:sz="0" w:space="0" w:color="auto"/>
        <w:left w:val="none" w:sz="0" w:space="0" w:color="auto"/>
        <w:bottom w:val="none" w:sz="0" w:space="0" w:color="auto"/>
        <w:right w:val="none" w:sz="0" w:space="0" w:color="auto"/>
      </w:divBdr>
    </w:div>
    <w:div w:id="1578708717">
      <w:bodyDiv w:val="1"/>
      <w:marLeft w:val="0"/>
      <w:marRight w:val="0"/>
      <w:marTop w:val="0"/>
      <w:marBottom w:val="0"/>
      <w:divBdr>
        <w:top w:val="none" w:sz="0" w:space="0" w:color="auto"/>
        <w:left w:val="none" w:sz="0" w:space="0" w:color="auto"/>
        <w:bottom w:val="none" w:sz="0" w:space="0" w:color="auto"/>
        <w:right w:val="none" w:sz="0" w:space="0" w:color="auto"/>
      </w:divBdr>
    </w:div>
    <w:div w:id="162712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imagojr.com/journalsearch.php?q=12887&amp;tip=sid&amp;clean=0" TargetMode="External"/><Relationship Id="rId117" Type="http://schemas.openxmlformats.org/officeDocument/2006/relationships/hyperlink" Target="https://journals.sagepub.com/doi/abs/10.1177/1359104506067873" TargetMode="External"/><Relationship Id="rId21" Type="http://schemas.openxmlformats.org/officeDocument/2006/relationships/hyperlink" Target="http://www.scimagojr.com/journalsearch.php?q=12844&amp;tip=sid&amp;clean=0" TargetMode="External"/><Relationship Id="rId42" Type="http://schemas.openxmlformats.org/officeDocument/2006/relationships/hyperlink" Target="http://www.amazon.co.uk/Thrive-Psychological-Therapy-Richard-Layard/dp/0241961114/ref=sr_1_2?s=books&amp;ie=UTF8&amp;qid=1429349754&amp;sr=1-2&amp;keywords=layard+thrive" TargetMode="External"/><Relationship Id="rId47" Type="http://schemas.openxmlformats.org/officeDocument/2006/relationships/hyperlink" Target="http://www.amazon.co.uk/Thrive-Psychological-Therapy-Richard-Layard/dp/0241961114/ref=sr_1_2?s=books&amp;ie=UTF8&amp;qid=1429349754&amp;sr=1-2&amp;keywords=layard+thrive" TargetMode="External"/><Relationship Id="rId63" Type="http://schemas.openxmlformats.org/officeDocument/2006/relationships/hyperlink" Target="https://www.google.com.au/url?sa=t&amp;rct=j&amp;q=&amp;esrc=s&amp;source=web&amp;cd=6&amp;ved=2ahUKEwjKkdPqtengAhXBdn0KHcqxAW0QFjAFegQIBhAC&amp;url=https%3A%2F%2Fwww.socialactionresearchcentre.org.au%2Fwp-content%2Fuploads%2FExperts-by-Experience-Report.pdf&amp;usg=AOvVaw16P1kwfgxPBmmaeWNVvvhZ" TargetMode="External"/><Relationship Id="rId68" Type="http://schemas.openxmlformats.org/officeDocument/2006/relationships/hyperlink" Target="https://onlinelibrary.wiley.com/action/doSearch?ContribAuthorStored=Feinblatt%2C+John" TargetMode="External"/><Relationship Id="rId84" Type="http://schemas.openxmlformats.org/officeDocument/2006/relationships/hyperlink" Target="https://www.ncbi.nlm.nih.gov/pubmed/?term=Proffitt%20TM%5BAuthor%5D&amp;cauthor=true&amp;cauthor_uid=30251616" TargetMode="External"/><Relationship Id="rId89" Type="http://schemas.openxmlformats.org/officeDocument/2006/relationships/hyperlink" Target="https://www.ncbi.nlm.nih.gov/pubmed/?term=Alvarez-Jimenez%20M%5BAuthor%5D&amp;cauthor=true&amp;cauthor_uid=30251616" TargetMode="External"/><Relationship Id="rId112" Type="http://schemas.openxmlformats.org/officeDocument/2006/relationships/hyperlink" Target="https://www.ncbi.nlm.nih.gov/pubmed/?term=Galletly%20C%5BAuthor%5D&amp;cauthor=true&amp;cauthor_uid=22718112" TargetMode="External"/><Relationship Id="rId16" Type="http://schemas.openxmlformats.org/officeDocument/2006/relationships/hyperlink" Target="https://www.safetyandquality.gov.au/our-work/indicators/patient-reported-outcome-measures/" TargetMode="External"/><Relationship Id="rId107" Type="http://schemas.openxmlformats.org/officeDocument/2006/relationships/hyperlink" Target="https://www.ncbi.nlm.nih.gov/pubmed/?term=Harvey%20C%5BAuthor%5D&amp;cauthor=true&amp;cauthor_uid=22718112" TargetMode="External"/><Relationship Id="rId11" Type="http://schemas.openxmlformats.org/officeDocument/2006/relationships/footnotes" Target="footnotes.xml"/><Relationship Id="rId32" Type="http://schemas.openxmlformats.org/officeDocument/2006/relationships/hyperlink" Target="https://www.ncbi.nlm.nih.gov/pubmed/?term=Castle%20D%5BAuthor%5D&amp;cauthor=true&amp;cauthor_uid=22718112" TargetMode="External"/><Relationship Id="rId37" Type="http://schemas.openxmlformats.org/officeDocument/2006/relationships/hyperlink" Target="https://www.ncbi.nlm.nih.gov/pubmed/?term=McGrath%20JJ%5BAuthor%5D&amp;cauthor=true&amp;cauthor_uid=22718112" TargetMode="External"/><Relationship Id="rId53" Type="http://schemas.openxmlformats.org/officeDocument/2006/relationships/hyperlink" Target="http://www.amazon.co.uk/Thrive-Psychological-Therapy-Richard-Layard/dp/0241961114/ref=sr_1_2?s=books&amp;ie=UTF8&amp;qid=1429349754&amp;sr=1-2&amp;keywords=layard+thrive" TargetMode="External"/><Relationship Id="rId58" Type="http://schemas.openxmlformats.org/officeDocument/2006/relationships/hyperlink" Target="https://ajp.psychiatryonline.org/doi/full/10.1176/appi.ajp.2010.10040567" TargetMode="External"/><Relationship Id="rId74" Type="http://schemas.openxmlformats.org/officeDocument/2006/relationships/hyperlink" Target="http://www.health.gov.au/internet/main/publishing.nsf/Content/MBSR-pcrg-consult" TargetMode="External"/><Relationship Id="rId79" Type="http://schemas.openxmlformats.org/officeDocument/2006/relationships/hyperlink" Target="https://www.abc.net.au/radionational/programs/healthreport/mental-health-services-proposed-changes/10820896" TargetMode="External"/><Relationship Id="rId102" Type="http://schemas.openxmlformats.org/officeDocument/2006/relationships/hyperlink" Target="https://www.sahealth.sa.gov.au/wps/wcm/connect/public+content/sa+health+internet/about+us/our+local+health+networks/country+health+sa+local+health+network/engaging+with+chsa/experts+by+experience+initiative+-+mental+health+-+country+health+sa" TargetMode="External"/><Relationship Id="rId5" Type="http://schemas.openxmlformats.org/officeDocument/2006/relationships/customXml" Target="../customXml/item5.xml"/><Relationship Id="rId61" Type="http://schemas.openxmlformats.org/officeDocument/2006/relationships/hyperlink" Target="https://www.childhood.org.au/our-work/helping-children-heal/sydney-trauma-centre/" TargetMode="External"/><Relationship Id="rId82" Type="http://schemas.openxmlformats.org/officeDocument/2006/relationships/hyperlink" Target="https://www.ncbi.nlm.nih.gov/pubmed/?term=Tseng%20YP%5BAuthor%5D&amp;cauthor=true&amp;cauthor_uid=30251616" TargetMode="External"/><Relationship Id="rId90" Type="http://schemas.openxmlformats.org/officeDocument/2006/relationships/hyperlink" Target="https://www.ncbi.nlm.nih.gov/pubmed/?term=McGorry%20PD%5BAuthor%5D&amp;cauthor=true&amp;cauthor_uid=30251616" TargetMode="External"/><Relationship Id="rId95" Type="http://schemas.openxmlformats.org/officeDocument/2006/relationships/hyperlink" Target="https://www.tandfonline.com/toc/zept20/current" TargetMode="External"/><Relationship Id="rId19" Type="http://schemas.openxmlformats.org/officeDocument/2006/relationships/hyperlink" Target="http://www.scimagojr.com/journalsearch.php?q=15370&amp;tip=sid&amp;clean=0" TargetMode="External"/><Relationship Id="rId14" Type="http://schemas.openxmlformats.org/officeDocument/2006/relationships/hyperlink" Target="https://www.psychologycouncil.org.au/sites/default/files/public/Standards_20180912_Published_Final_v1.2.pdf" TargetMode="External"/><Relationship Id="rId22" Type="http://schemas.openxmlformats.org/officeDocument/2006/relationships/hyperlink" Target="http://www.scimagojr.com/journalsearch.php?q=15406&amp;tip=sid&amp;clean=0" TargetMode="External"/><Relationship Id="rId27" Type="http://schemas.openxmlformats.org/officeDocument/2006/relationships/hyperlink" Target="https://www.ncbi.nlm.nih.gov/pubmed/?term=Saha%20S%5BAuthor%5D&amp;cauthor=true&amp;cauthor_uid=22718112" TargetMode="External"/><Relationship Id="rId30" Type="http://schemas.openxmlformats.org/officeDocument/2006/relationships/hyperlink" Target="https://www.ncbi.nlm.nih.gov/pubmed/?term=Waterreus%20A%5BAuthor%5D&amp;cauthor=true&amp;cauthor_uid=22718112" TargetMode="External"/><Relationship Id="rId35" Type="http://schemas.openxmlformats.org/officeDocument/2006/relationships/hyperlink" Target="https://www.ncbi.nlm.nih.gov/pubmed/?term=Neil%20AL%5BAuthor%5D&amp;cauthor=true&amp;cauthor_uid=22718112" TargetMode="External"/><Relationship Id="rId43" Type="http://schemas.openxmlformats.org/officeDocument/2006/relationships/hyperlink" Target="http://www.amazon.co.uk/Thrive-Psychological-Therapy-Richard-Layard/dp/0241961114/ref=sr_1_2?s=books&amp;ie=UTF8&amp;qid=1429349754&amp;sr=1-2&amp;keywords=layard+thrive" TargetMode="External"/><Relationship Id="rId48" Type="http://schemas.openxmlformats.org/officeDocument/2006/relationships/hyperlink" Target="http://www.amazon.co.uk/Thrive-Psychological-Therapy-Richard-Layard/dp/0241961114/ref=sr_1_2?s=books&amp;ie=UTF8&amp;qid=1429349754&amp;sr=1-2&amp;keywords=layard+thrive" TargetMode="External"/><Relationship Id="rId56" Type="http://schemas.openxmlformats.org/officeDocument/2006/relationships/hyperlink" Target="https://ajp.psychiatryonline.org/doi/full/10.1176/appi.ajp.2010.10040567" TargetMode="External"/><Relationship Id="rId64" Type="http://schemas.openxmlformats.org/officeDocument/2006/relationships/hyperlink" Target="http://www.ahpra.gov.au/annualreport/2017/downloads.html" TargetMode="External"/><Relationship Id="rId69" Type="http://schemas.openxmlformats.org/officeDocument/2006/relationships/hyperlink" Target="https://www.cambridge.org/core/article/children-in-foster-care-five-years-on/EB9C5D5011A56C62DA0C0E3A3BF380DB" TargetMode="External"/><Relationship Id="rId77" Type="http://schemas.openxmlformats.org/officeDocument/2006/relationships/hyperlink" Target="https://onlinelibrary.wiley.com/doi/abs/10.1111/cfs.12326" TargetMode="External"/><Relationship Id="rId100" Type="http://schemas.openxmlformats.org/officeDocument/2006/relationships/hyperlink" Target="http://www.sciencedirect.com/science/article/pii/S019074090000116X" TargetMode="External"/><Relationship Id="rId105" Type="http://schemas.openxmlformats.org/officeDocument/2006/relationships/hyperlink" Target="https://www.ncbi.nlm.nih.gov/pubmed/?term=Waghorn%20G%5BAuthor%5D&amp;cauthor=true&amp;cauthor_uid=22718112" TargetMode="External"/><Relationship Id="rId113" Type="http://schemas.openxmlformats.org/officeDocument/2006/relationships/hyperlink" Target="https://www.ncbi.nlm.nih.gov/pubmed/?term=Stain%20HJ%5BAuthor%5D&amp;cauthor=true&amp;cauthor_uid=22718112" TargetMode="External"/><Relationship Id="rId118" Type="http://schemas.openxmlformats.org/officeDocument/2006/relationships/hyperlink" Target="https://www.sciencedirect.com/science/article/pii/S0306460309002329" TargetMode="External"/><Relationship Id="rId8" Type="http://schemas.openxmlformats.org/officeDocument/2006/relationships/styles" Target="styles.xml"/><Relationship Id="rId51" Type="http://schemas.openxmlformats.org/officeDocument/2006/relationships/hyperlink" Target="http://www.amazon.co.uk/Thrive-Psychological-Therapy-Richard-Layard/dp/0241961114/ref=sr_1_2?s=books&amp;ie=UTF8&amp;qid=1429349754&amp;sr=1-2&amp;keywords=layard+thrive" TargetMode="External"/><Relationship Id="rId72" Type="http://schemas.openxmlformats.org/officeDocument/2006/relationships/hyperlink" Target="http://www.health.gov.au/internet/main/publishing.nsf/Content/mental-pubs-n-wkstd13" TargetMode="External"/><Relationship Id="rId80" Type="http://schemas.openxmlformats.org/officeDocument/2006/relationships/hyperlink" Target="https://www.england.nhs.uk/mental-health/adults/iapt/" TargetMode="External"/><Relationship Id="rId85" Type="http://schemas.openxmlformats.org/officeDocument/2006/relationships/hyperlink" Target="https://www.ncbi.nlm.nih.gov/pubmed/?term=Hunt%20S%5BAuthor%5D&amp;cauthor=true&amp;cauthor_uid=30251616" TargetMode="External"/><Relationship Id="rId93" Type="http://schemas.openxmlformats.org/officeDocument/2006/relationships/hyperlink" Target="https://doi.org/10.1016/j.childyouth.2018.08.031" TargetMode="External"/><Relationship Id="rId98" Type="http://schemas.openxmlformats.org/officeDocument/2006/relationships/hyperlink" Target="https://www.psychologyboard.gov.au/News/Past-Consultations.aspx"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aci.health.nsw.gov.au/make-it-happen/prms" TargetMode="External"/><Relationship Id="rId25" Type="http://schemas.openxmlformats.org/officeDocument/2006/relationships/hyperlink" Target="http://www.scimagojr.com/journalsearch.php?q=12736&amp;tip=sid&amp;clean=0" TargetMode="External"/><Relationship Id="rId33" Type="http://schemas.openxmlformats.org/officeDocument/2006/relationships/hyperlink" Target="https://www.ncbi.nlm.nih.gov/pubmed/?term=Galletly%20C%5BAuthor%5D&amp;cauthor=true&amp;cauthor_uid=22718112" TargetMode="External"/><Relationship Id="rId38" Type="http://schemas.openxmlformats.org/officeDocument/2006/relationships/hyperlink" Target="http://www.amazon.co.uk/Thrive-Psychological-Therapy-Richard-Layard/dp/0241961114/ref=sr_1_2?s=books&amp;ie=UTF8&amp;qid=1429349754&amp;sr=1-2&amp;keywords=layard+thrive" TargetMode="External"/><Relationship Id="rId46" Type="http://schemas.openxmlformats.org/officeDocument/2006/relationships/hyperlink" Target="http://www.amazon.co.uk/Thrive-Psychological-Therapy-Richard-Layard/dp/0241961114/ref=sr_1_2?s=books&amp;ie=UTF8&amp;qid=1429349754&amp;sr=1-2&amp;keywords=layard+thrive" TargetMode="External"/><Relationship Id="rId59" Type="http://schemas.openxmlformats.org/officeDocument/2006/relationships/hyperlink" Target="https://ajp.psychiatryonline.org/doi/full/10.1176/appi.ajp.2010.10040567" TargetMode="External"/><Relationship Id="rId67" Type="http://schemas.openxmlformats.org/officeDocument/2006/relationships/hyperlink" Target="https://www.researchgate.net/publication/220026412_Economic_evaluation_of_an_expert_by_experience_model_in_the_Basildon_district" TargetMode="External"/><Relationship Id="rId103" Type="http://schemas.openxmlformats.org/officeDocument/2006/relationships/hyperlink" Target="https://providers.dhhs.vic.gov.au/therapeutic-interventions-demonstration-projects-word" TargetMode="External"/><Relationship Id="rId108" Type="http://schemas.openxmlformats.org/officeDocument/2006/relationships/hyperlink" Target="https://www.ncbi.nlm.nih.gov/pubmed/?term=Morgan%20VA%5BAuthor%5D&amp;cauthor=true&amp;cauthor_uid=22718112" TargetMode="External"/><Relationship Id="rId116" Type="http://schemas.openxmlformats.org/officeDocument/2006/relationships/hyperlink" Target="https://www.ncbi.nlm.nih.gov/pubmed/?term=McGrath%20JJ%5BAuthor%5D&amp;cauthor=true&amp;cauthor_uid=22718112" TargetMode="External"/><Relationship Id="rId20" Type="http://schemas.openxmlformats.org/officeDocument/2006/relationships/hyperlink" Target="http://www.scimagojr.com/journalsearch.php?q=12841&amp;tip=sid&amp;clean=0" TargetMode="External"/><Relationship Id="rId41" Type="http://schemas.openxmlformats.org/officeDocument/2006/relationships/hyperlink" Target="http://www.amazon.co.uk/Thrive-Psychological-Therapy-Richard-Layard/dp/0241961114/ref=sr_1_2?s=books&amp;ie=UTF8&amp;qid=1429349754&amp;sr=1-2&amp;keywords=layard+thrive" TargetMode="External"/><Relationship Id="rId54" Type="http://schemas.openxmlformats.org/officeDocument/2006/relationships/hyperlink" Target="https://www.safetyandquality.gov.au/our-work/indicators/patient-reported-outcome-measures/" TargetMode="External"/><Relationship Id="rId62" Type="http://schemas.openxmlformats.org/officeDocument/2006/relationships/hyperlink" Target="https://www.aihw.gov.au/reports/mental-health-services/mental-health-services-in-australia/report-contents/expenditure-on-mental-health-related-services.%20downloaded%2005/03/2019" TargetMode="External"/><Relationship Id="rId70" Type="http://schemas.openxmlformats.org/officeDocument/2006/relationships/hyperlink" Target="https://d3n8a8pro7vhmx.cloudfront.net/wecanwork/pages/38/.../DES_Evaluation.pdf?" TargetMode="External"/><Relationship Id="rId75" Type="http://schemas.openxmlformats.org/officeDocument/2006/relationships/hyperlink" Target="http://www.health.gov.au/mentalhealth-betteraccess" TargetMode="External"/><Relationship Id="rId83" Type="http://schemas.openxmlformats.org/officeDocument/2006/relationships/hyperlink" Target="https://www.ncbi.nlm.nih.gov/pubmed/?term=Borland%20J%5BAuthor%5D&amp;cauthor=true&amp;cauthor_uid=30251616" TargetMode="External"/><Relationship Id="rId88" Type="http://schemas.openxmlformats.org/officeDocument/2006/relationships/hyperlink" Target="https://www.ncbi.nlm.nih.gov/pubmed/?term=Baksheev%20G%5BAuthor%5D&amp;cauthor=true&amp;cauthor_uid=30251616" TargetMode="External"/><Relationship Id="rId91" Type="http://schemas.openxmlformats.org/officeDocument/2006/relationships/hyperlink" Target="https://www.ncbi.nlm.nih.gov/pubmed/?term=Cotton%20SM%5BAuthor%5D&amp;cauthor=true&amp;cauthor_uid=30251616" TargetMode="External"/><Relationship Id="rId96" Type="http://schemas.openxmlformats.org/officeDocument/2006/relationships/hyperlink" Target="http://www.mbsonline.gov.au" TargetMode="External"/><Relationship Id="rId111" Type="http://schemas.openxmlformats.org/officeDocument/2006/relationships/hyperlink" Target="https://www.ncbi.nlm.nih.gov/pubmed/?term=Castle%20D%5BAuthor%5D&amp;cauthor=true&amp;cauthor_uid=22718112"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blackdoginstitute.org.au/research/key-research-areas/suicide-prevention" TargetMode="External"/><Relationship Id="rId23" Type="http://schemas.openxmlformats.org/officeDocument/2006/relationships/hyperlink" Target="http://www.scimagojr.com/journalsearch.php?q=12852&amp;tip=sid&amp;clean=0" TargetMode="External"/><Relationship Id="rId28" Type="http://schemas.openxmlformats.org/officeDocument/2006/relationships/hyperlink" Target="https://www.ncbi.nlm.nih.gov/pubmed/?term=Harvey%20C%5BAuthor%5D&amp;cauthor=true&amp;cauthor_uid=22718112" TargetMode="External"/><Relationship Id="rId36" Type="http://schemas.openxmlformats.org/officeDocument/2006/relationships/hyperlink" Target="https://www.ncbi.nlm.nih.gov/pubmed/?term=McGorry%20P%5BAuthor%5D&amp;cauthor=true&amp;cauthor_uid=22718112" TargetMode="External"/><Relationship Id="rId49" Type="http://schemas.openxmlformats.org/officeDocument/2006/relationships/hyperlink" Target="http://www.amazon.co.uk/Thrive-Psychological-Therapy-Richard-Layard/dp/0241961114/ref=sr_1_2?s=books&amp;ie=UTF8&amp;qid=1429349754&amp;sr=1-2&amp;keywords=layard+thrive" TargetMode="External"/><Relationship Id="rId57" Type="http://schemas.openxmlformats.org/officeDocument/2006/relationships/hyperlink" Target="https://ajp.psychiatryonline.org/doi/full/10.1176/appi.ajp.2010.10040567" TargetMode="External"/><Relationship Id="rId106" Type="http://schemas.openxmlformats.org/officeDocument/2006/relationships/hyperlink" Target="https://www.ncbi.nlm.nih.gov/pubmed/?term=Saha%20S%5BAuthor%5D&amp;cauthor=true&amp;cauthor_uid=22718112" TargetMode="External"/><Relationship Id="rId114" Type="http://schemas.openxmlformats.org/officeDocument/2006/relationships/hyperlink" Target="https://www.ncbi.nlm.nih.gov/pubmed/?term=Neil%20AL%5BAuthor%5D&amp;cauthor=true&amp;cauthor_uid=22718112" TargetMode="External"/><Relationship Id="rId119" Type="http://schemas.openxmlformats.org/officeDocument/2006/relationships/hyperlink" Target="https://www.sciencedirect.com/science/journal/03064603" TargetMode="External"/><Relationship Id="rId10" Type="http://schemas.openxmlformats.org/officeDocument/2006/relationships/webSettings" Target="webSettings.xml"/><Relationship Id="rId31" Type="http://schemas.openxmlformats.org/officeDocument/2006/relationships/hyperlink" Target="https://www.ncbi.nlm.nih.gov/pubmed/?term=Bush%20R%5BAuthor%5D&amp;cauthor=true&amp;cauthor_uid=22718112" TargetMode="External"/><Relationship Id="rId44" Type="http://schemas.openxmlformats.org/officeDocument/2006/relationships/hyperlink" Target="http://www.amazon.co.uk/Thrive-Psychological-Therapy-Richard-Layard/dp/0241961114/ref=sr_1_2?s=books&amp;ie=UTF8&amp;qid=1429349754&amp;sr=1-2&amp;keywords=layard+thrive" TargetMode="External"/><Relationship Id="rId52" Type="http://schemas.openxmlformats.org/officeDocument/2006/relationships/hyperlink" Target="http://www.amazon.co.uk/Thrive-Psychological-Therapy-Richard-Layard/dp/0241961114/ref=sr_1_2?s=books&amp;ie=UTF8&amp;qid=1429349754&amp;sr=1-2&amp;keywords=layard+thrive" TargetMode="External"/><Relationship Id="rId60" Type="http://schemas.openxmlformats.org/officeDocument/2006/relationships/hyperlink" Target="https://ajp.psychiatryonline.org/doi/full/10.1176/appi.ajp.2010.10040567" TargetMode="External"/><Relationship Id="rId65" Type="http://schemas.openxmlformats.org/officeDocument/2006/relationships/hyperlink" Target="https://www.google.com.au/url?sa=t&amp;rct=j&amp;q=&amp;esrc=s&amp;source=web&amp;cd=16&amp;ved=2ahUKEwjk8YCm1efgAhXJfX0KHYfwBy4QFjAPegQIAhAC&amp;url=https%3A%2F%2Fwww.psychologycouncil.org.au%2Fsites%2Fdefault%2Ffiles%2Fpublic%2FStandards_20180731_Published_Final_0.pdf&amp;usg=AOvVaw0mXkm1_YiTCPKd5LQDHKpQ" TargetMode="External"/><Relationship Id="rId73" Type="http://schemas.openxmlformats.org/officeDocument/2006/relationships/hyperlink" Target="http://www.health.gov.au/internet/publications/publishing.nsf/Content/mental-pubs-i-nongov-toc~mental-pubs-i-nongov-st8" TargetMode="External"/><Relationship Id="rId78" Type="http://schemas.openxmlformats.org/officeDocument/2006/relationships/hyperlink" Target="http://www.ncbi.nlm.nih.gov/pmc/articles/PMC2822662/" TargetMode="External"/><Relationship Id="rId81" Type="http://schemas.openxmlformats.org/officeDocument/2006/relationships/hyperlink" Target="https://www.ncbi.nlm.nih.gov/pubmed/?term=Scutella%20R%5BAuthor%5D&amp;cauthor=true&amp;cauthor_uid=30251616" TargetMode="External"/><Relationship Id="rId86" Type="http://schemas.openxmlformats.org/officeDocument/2006/relationships/hyperlink" Target="https://www.ncbi.nlm.nih.gov/pubmed/?term=Kay-Lambkin%20F%5BAuthor%5D&amp;cauthor=true&amp;cauthor_uid=30251616" TargetMode="External"/><Relationship Id="rId94" Type="http://schemas.openxmlformats.org/officeDocument/2006/relationships/hyperlink" Target="http://www.sciencedirect.com/science/article/B987N-50NH68N-2/2/925f58aa33dfab12a52e446fc6cfa8bc" TargetMode="External"/><Relationship Id="rId99" Type="http://schemas.openxmlformats.org/officeDocument/2006/relationships/hyperlink" Target="https://www.psychologyboard.gov.au/Standards-and-Guidelines/Codes-Guidelines-Policies.aspx%20" TargetMode="External"/><Relationship Id="rId101" Type="http://schemas.openxmlformats.org/officeDocument/2006/relationships/hyperlink" Target="https://doi.org/10.1016/S0190-7409(00)00116-X"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scimagojr.com/journalsearch.php?q=12854&amp;tip=sid&amp;clean=0" TargetMode="External"/><Relationship Id="rId39" Type="http://schemas.openxmlformats.org/officeDocument/2006/relationships/hyperlink" Target="http://www.amazon.co.uk/Thrive-Psychological-Therapy-Richard-Layard/dp/0241961114/ref=sr_1_2?s=books&amp;ie=UTF8&amp;qid=1429349754&amp;sr=1-2&amp;keywords=layard+thrive" TargetMode="External"/><Relationship Id="rId109" Type="http://schemas.openxmlformats.org/officeDocument/2006/relationships/hyperlink" Target="https://www.ncbi.nlm.nih.gov/pubmed/?term=Waterreus%20A%5BAuthor%5D&amp;cauthor=true&amp;cauthor_uid=22718112" TargetMode="External"/><Relationship Id="rId34" Type="http://schemas.openxmlformats.org/officeDocument/2006/relationships/hyperlink" Target="https://www.ncbi.nlm.nih.gov/pubmed/?term=Stain%20HJ%5BAuthor%5D&amp;cauthor=true&amp;cauthor_uid=22718112" TargetMode="External"/><Relationship Id="rId50" Type="http://schemas.openxmlformats.org/officeDocument/2006/relationships/hyperlink" Target="http://www.amazon.co.uk/Thrive-Psychological-Therapy-Richard-Layard/dp/0241961114/ref=sr_1_2?s=books&amp;ie=UTF8&amp;qid=1429349754&amp;sr=1-2&amp;keywords=layard+thrive" TargetMode="External"/><Relationship Id="rId55" Type="http://schemas.openxmlformats.org/officeDocument/2006/relationships/hyperlink" Target="https://www.aci.health.nsw.gov.au/make-it-happen/prms" TargetMode="External"/><Relationship Id="rId76" Type="http://schemas.openxmlformats.org/officeDocument/2006/relationships/hyperlink" Target="http://www.emhprac.org.au" TargetMode="External"/><Relationship Id="rId97" Type="http://schemas.openxmlformats.org/officeDocument/2006/relationships/hyperlink" Target="https://www.medicalboard.gov.au/registration/revalidation.aspx" TargetMode="External"/><Relationship Id="rId104" Type="http://schemas.openxmlformats.org/officeDocument/2006/relationships/hyperlink" Target="https://www.universitiesuk.ac.uk/policy-and-analysis/reports/Documents/2015/student-mental-wellbeing-in-he.pdf" TargetMode="External"/><Relationship Id="rId120"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www.health.gov.au/internet/main/publishing.nsf/Content/MBSR-pcrg-consult" TargetMode="External"/><Relationship Id="rId92" Type="http://schemas.openxmlformats.org/officeDocument/2006/relationships/hyperlink" Target="http://www.sciencedirect.com/science/article/pii/S0190740918302834" TargetMode="External"/><Relationship Id="rId2" Type="http://schemas.openxmlformats.org/officeDocument/2006/relationships/customXml" Target="../customXml/item2.xml"/><Relationship Id="rId29" Type="http://schemas.openxmlformats.org/officeDocument/2006/relationships/hyperlink" Target="https://www.ncbi.nlm.nih.gov/pubmed/?term=Morgan%20VA%5BAuthor%5D&amp;cauthor=true&amp;cauthor_uid=22718112" TargetMode="External"/><Relationship Id="rId24" Type="http://schemas.openxmlformats.org/officeDocument/2006/relationships/hyperlink" Target="http://www.scimagojr.com/journalsearch.php?q=3900148209&amp;tip=sid&amp;clean=0" TargetMode="External"/><Relationship Id="rId40" Type="http://schemas.openxmlformats.org/officeDocument/2006/relationships/hyperlink" Target="http://www.amazon.co.uk/Thrive-Psychological-Therapy-Richard-Layard/dp/0241961114/ref=sr_1_2?s=books&amp;ie=UTF8&amp;qid=1429349754&amp;sr=1-2&amp;keywords=layard+thrive" TargetMode="External"/><Relationship Id="rId45" Type="http://schemas.openxmlformats.org/officeDocument/2006/relationships/hyperlink" Target="http://www.amazon.co.uk/Thrive-Psychological-Therapy-Richard-Layard/dp/0241961114/ref=sr_1_2?s=books&amp;ie=UTF8&amp;qid=1429349754&amp;sr=1-2&amp;keywords=layard+thrive" TargetMode="External"/><Relationship Id="rId66" Type="http://schemas.openxmlformats.org/officeDocument/2006/relationships/hyperlink" Target="http://unistudentwellbeing.edu.au/wp-content/uploads/2016/11/MCSHE-Student-Wellbeing-Framework_FINAL.pdf" TargetMode="External"/><Relationship Id="rId87" Type="http://schemas.openxmlformats.org/officeDocument/2006/relationships/hyperlink" Target="https://www.ncbi.nlm.nih.gov/pubmed/?term=Chinnery%20G%5BAuthor%5D&amp;cauthor=true&amp;cauthor_uid=30251616" TargetMode="External"/><Relationship Id="rId110" Type="http://schemas.openxmlformats.org/officeDocument/2006/relationships/hyperlink" Target="https://www.ncbi.nlm.nih.gov/pubmed/?term=Bush%20R%5BAuthor%5D&amp;cauthor=true&amp;cauthor_uid=22718112" TargetMode="External"/><Relationship Id="rId115" Type="http://schemas.openxmlformats.org/officeDocument/2006/relationships/hyperlink" Target="https://www.ncbi.nlm.nih.gov/pubmed/?term=McGorry%20P%5BAuthor%5D&amp;cauthor=true&amp;cauthor_uid=22718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F51A649A-0C65-4963-8F3F-D53B5A506EA5}">
  <ds:schemaRefs>
    <ds:schemaRef ds:uri="http://schemas.microsoft.com/office/2006/documentManagement/type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DBD5E0-2D82-4C75-8539-D7BC4F76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81636-5DD0-4FEA-842D-78E0CEE1A446}">
  <ds:schemaRefs>
    <ds:schemaRef ds:uri="http://schemas.microsoft.com/sharepoint/events"/>
  </ds:schemaRefs>
</ds:datastoreItem>
</file>

<file path=customXml/itemProps4.xml><?xml version="1.0" encoding="utf-8"?>
<ds:datastoreItem xmlns:ds="http://schemas.openxmlformats.org/officeDocument/2006/customXml" ds:itemID="{5EEA775A-B0B8-4550-9E4C-7C76CF87C102}">
  <ds:schemaRefs>
    <ds:schemaRef ds:uri="http://schemas.microsoft.com/office/2006/metadata/customXsn"/>
  </ds:schemaRefs>
</ds:datastoreItem>
</file>

<file path=customXml/itemProps5.xml><?xml version="1.0" encoding="utf-8"?>
<ds:datastoreItem xmlns:ds="http://schemas.openxmlformats.org/officeDocument/2006/customXml" ds:itemID="{911A7C29-2273-4784-A144-6DD9E95CB0BF}">
  <ds:schemaRefs>
    <ds:schemaRef ds:uri="http://schemas.microsoft.com/sharepoint/v3/contenttype/forms"/>
  </ds:schemaRefs>
</ds:datastoreItem>
</file>

<file path=customXml/itemProps6.xml><?xml version="1.0" encoding="utf-8"?>
<ds:datastoreItem xmlns:ds="http://schemas.openxmlformats.org/officeDocument/2006/customXml" ds:itemID="{38D2F2C2-F72C-4F01-ADD3-EC08D50C9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23030</Words>
  <Characters>131273</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Submission 359 - Australian Clinical Psychology Association (ACPA) - Mental Health - Public inquiry</vt:lpstr>
    </vt:vector>
  </TitlesOfParts>
  <Company>Australian Clinical Psychology Association (ACPA) </Company>
  <LinksUpToDate>false</LinksUpToDate>
  <CharactersWithSpaces>153996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359 - Australian Clinical Psychology Association (ACPA) - Mental Health - Public inquiry</dc:title>
  <dc:subject/>
  <dc:creator>Australian Clinical Psychology Association (ACPA) </dc:creator>
  <cp:keywords/>
  <dc:description/>
  <cp:lastModifiedBy>Productivity Commission</cp:lastModifiedBy>
  <cp:revision>23</cp:revision>
  <cp:lastPrinted>2019-04-06T03:20:00Z</cp:lastPrinted>
  <dcterms:created xsi:type="dcterms:W3CDTF">2019-04-07T00:58:00Z</dcterms:created>
  <dcterms:modified xsi:type="dcterms:W3CDTF">2019-04-16T05:18:00Z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