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E070F" w14:textId="77777777" w:rsidR="00DB0BAA" w:rsidRDefault="002F712C"/>
    <w:p w14:paraId="2D01A7A9" w14:textId="77777777" w:rsidR="006F640B" w:rsidRDefault="006F640B"/>
    <w:p w14:paraId="3389D6BC" w14:textId="77777777" w:rsidR="006F640B" w:rsidRDefault="006F640B"/>
    <w:p w14:paraId="49FFCA0E" w14:textId="77777777" w:rsidR="00783955" w:rsidRDefault="00783955" w:rsidP="00783955">
      <w:pPr>
        <w:rPr>
          <w:rFonts w:ascii="Arial" w:hAnsi="Arial"/>
          <w:sz w:val="16"/>
        </w:rPr>
      </w:pPr>
    </w:p>
    <w:p w14:paraId="74F75A2B" w14:textId="77777777" w:rsidR="00203211" w:rsidRDefault="00203211" w:rsidP="00946F22">
      <w:pPr>
        <w:rPr>
          <w:rFonts w:asciiTheme="minorHAnsi" w:hAnsiTheme="minorHAnsi"/>
          <w:sz w:val="16"/>
        </w:rPr>
      </w:pPr>
    </w:p>
    <w:p w14:paraId="504B10B7" w14:textId="3BDB5295" w:rsidR="00783955" w:rsidRPr="00783955" w:rsidRDefault="00783955" w:rsidP="00946F22">
      <w:pPr>
        <w:rPr>
          <w:rFonts w:asciiTheme="minorHAnsi" w:hAnsiTheme="minorHAnsi"/>
          <w:b/>
          <w:sz w:val="16"/>
        </w:rPr>
      </w:pPr>
      <w:r w:rsidRPr="00783955">
        <w:rPr>
          <w:rFonts w:asciiTheme="minorHAnsi" w:hAnsiTheme="minorHAnsi"/>
          <w:sz w:val="16"/>
        </w:rPr>
        <w:t>Our Ref:</w:t>
      </w:r>
      <w:r w:rsidR="009F7454">
        <w:rPr>
          <w:rFonts w:asciiTheme="minorHAnsi" w:hAnsiTheme="minorHAnsi"/>
          <w:sz w:val="16"/>
        </w:rPr>
        <w:t>#</w:t>
      </w:r>
      <w:r w:rsidR="00AC7D3F">
        <w:rPr>
          <w:rFonts w:asciiTheme="minorHAnsi" w:hAnsiTheme="minorHAnsi"/>
          <w:sz w:val="16"/>
        </w:rPr>
        <w:t>6435585</w:t>
      </w:r>
    </w:p>
    <w:p w14:paraId="6ACD284D" w14:textId="77777777" w:rsidR="00783955" w:rsidRPr="00783955" w:rsidRDefault="00783955" w:rsidP="00946F22">
      <w:pPr>
        <w:rPr>
          <w:rFonts w:asciiTheme="minorHAnsi" w:hAnsiTheme="minorHAnsi"/>
          <w:sz w:val="16"/>
          <w:szCs w:val="16"/>
        </w:rPr>
      </w:pPr>
    </w:p>
    <w:p w14:paraId="5B8FFA6C" w14:textId="77777777" w:rsidR="00783955" w:rsidRPr="00530859" w:rsidRDefault="00783955" w:rsidP="00946F22">
      <w:pPr>
        <w:rPr>
          <w:rFonts w:asciiTheme="minorHAnsi" w:hAnsiTheme="minorHAnsi"/>
          <w:sz w:val="24"/>
          <w:szCs w:val="24"/>
        </w:rPr>
      </w:pPr>
    </w:p>
    <w:p w14:paraId="3D86E32B" w14:textId="22ADD922" w:rsidR="00783955" w:rsidRPr="00530859" w:rsidRDefault="00BF1CEC" w:rsidP="00946F22">
      <w:pPr>
        <w:rPr>
          <w:rFonts w:asciiTheme="minorHAnsi" w:hAnsiTheme="minorHAnsi"/>
          <w:sz w:val="24"/>
          <w:szCs w:val="24"/>
        </w:rPr>
      </w:pPr>
      <w:r>
        <w:rPr>
          <w:rFonts w:asciiTheme="minorHAnsi" w:hAnsiTheme="minorHAnsi"/>
          <w:sz w:val="24"/>
          <w:szCs w:val="24"/>
        </w:rPr>
        <w:t xml:space="preserve">25 August 2020 </w:t>
      </w:r>
    </w:p>
    <w:p w14:paraId="7AC5AB9B" w14:textId="77777777" w:rsidR="00783955" w:rsidRPr="00530859" w:rsidRDefault="00783955" w:rsidP="00946F22">
      <w:pPr>
        <w:rPr>
          <w:rFonts w:asciiTheme="minorHAnsi" w:hAnsiTheme="minorHAnsi"/>
          <w:sz w:val="24"/>
          <w:szCs w:val="24"/>
        </w:rPr>
      </w:pPr>
    </w:p>
    <w:p w14:paraId="0C5541FD" w14:textId="77777777" w:rsidR="00783955" w:rsidRPr="00530859" w:rsidRDefault="00783955" w:rsidP="00946F22">
      <w:pPr>
        <w:rPr>
          <w:rFonts w:asciiTheme="minorHAnsi" w:hAnsiTheme="minorHAnsi"/>
          <w:sz w:val="24"/>
          <w:szCs w:val="24"/>
        </w:rPr>
      </w:pPr>
    </w:p>
    <w:p w14:paraId="6EE4C871" w14:textId="3897F193" w:rsidR="00435D67" w:rsidRDefault="00BF1CEC" w:rsidP="00946F22">
      <w:pPr>
        <w:rPr>
          <w:rFonts w:asciiTheme="minorHAnsi" w:hAnsiTheme="minorHAnsi"/>
          <w:sz w:val="24"/>
          <w:szCs w:val="24"/>
        </w:rPr>
      </w:pPr>
      <w:r>
        <w:rPr>
          <w:rFonts w:asciiTheme="minorHAnsi" w:hAnsiTheme="minorHAnsi"/>
          <w:sz w:val="24"/>
          <w:szCs w:val="24"/>
        </w:rPr>
        <w:t>National Water Reform 2020</w:t>
      </w:r>
    </w:p>
    <w:p w14:paraId="381B609B" w14:textId="748F400E" w:rsidR="00BF1CEC" w:rsidRDefault="00BF1CEC" w:rsidP="00946F22">
      <w:pPr>
        <w:rPr>
          <w:rFonts w:asciiTheme="minorHAnsi" w:hAnsiTheme="minorHAnsi"/>
          <w:sz w:val="24"/>
          <w:szCs w:val="24"/>
        </w:rPr>
      </w:pPr>
      <w:r>
        <w:rPr>
          <w:rFonts w:asciiTheme="minorHAnsi" w:hAnsiTheme="minorHAnsi"/>
          <w:sz w:val="24"/>
          <w:szCs w:val="24"/>
        </w:rPr>
        <w:t>Productivity Commission</w:t>
      </w:r>
    </w:p>
    <w:p w14:paraId="369941E9" w14:textId="2328E72E" w:rsidR="00BF1CEC" w:rsidRDefault="00BF1CEC" w:rsidP="00946F22">
      <w:pPr>
        <w:rPr>
          <w:rFonts w:asciiTheme="minorHAnsi" w:hAnsiTheme="minorHAnsi"/>
          <w:sz w:val="24"/>
          <w:szCs w:val="24"/>
        </w:rPr>
      </w:pPr>
      <w:r>
        <w:rPr>
          <w:rFonts w:asciiTheme="minorHAnsi" w:hAnsiTheme="minorHAnsi"/>
          <w:sz w:val="24"/>
          <w:szCs w:val="24"/>
        </w:rPr>
        <w:t>Locked Bag 2, Collins St East</w:t>
      </w:r>
    </w:p>
    <w:p w14:paraId="73399B89" w14:textId="09CF36A9" w:rsidR="00BF1CEC" w:rsidRDefault="00BF1CEC" w:rsidP="00946F22">
      <w:pPr>
        <w:rPr>
          <w:rFonts w:asciiTheme="minorHAnsi" w:hAnsiTheme="minorHAnsi"/>
          <w:sz w:val="24"/>
          <w:szCs w:val="24"/>
        </w:rPr>
      </w:pPr>
      <w:r>
        <w:rPr>
          <w:rFonts w:asciiTheme="minorHAnsi" w:hAnsiTheme="minorHAnsi"/>
          <w:sz w:val="24"/>
          <w:szCs w:val="24"/>
        </w:rPr>
        <w:t>Melbourne VIC 8003</w:t>
      </w:r>
    </w:p>
    <w:p w14:paraId="6D70ADDC" w14:textId="7A8D1489" w:rsidR="00BF1CEC" w:rsidRPr="00530859" w:rsidRDefault="00BF1CEC" w:rsidP="00946F22">
      <w:pPr>
        <w:rPr>
          <w:rFonts w:asciiTheme="minorHAnsi" w:hAnsiTheme="minorHAnsi"/>
          <w:sz w:val="24"/>
          <w:szCs w:val="24"/>
        </w:rPr>
      </w:pPr>
      <w:r>
        <w:rPr>
          <w:rFonts w:asciiTheme="minorHAnsi" w:hAnsiTheme="minorHAnsi"/>
          <w:sz w:val="24"/>
          <w:szCs w:val="24"/>
        </w:rPr>
        <w:t>Via: online portal</w:t>
      </w:r>
    </w:p>
    <w:p w14:paraId="59EA9873" w14:textId="77777777" w:rsidR="00783955" w:rsidRPr="00530859" w:rsidRDefault="00783955" w:rsidP="00946F22">
      <w:pPr>
        <w:rPr>
          <w:rFonts w:asciiTheme="minorHAnsi" w:hAnsiTheme="minorHAnsi"/>
          <w:sz w:val="24"/>
          <w:szCs w:val="24"/>
        </w:rPr>
      </w:pPr>
    </w:p>
    <w:p w14:paraId="17E7684B" w14:textId="77777777" w:rsidR="00783955" w:rsidRPr="00530859" w:rsidRDefault="00783955" w:rsidP="00946F22">
      <w:pPr>
        <w:rPr>
          <w:rFonts w:asciiTheme="minorHAnsi" w:hAnsiTheme="minorHAnsi"/>
          <w:sz w:val="24"/>
          <w:szCs w:val="24"/>
        </w:rPr>
      </w:pPr>
    </w:p>
    <w:p w14:paraId="2398CA08" w14:textId="29CB2910" w:rsidR="00783955" w:rsidRPr="00530859" w:rsidRDefault="001D7191" w:rsidP="00946F22">
      <w:pPr>
        <w:rPr>
          <w:rFonts w:asciiTheme="minorHAnsi" w:hAnsiTheme="minorHAnsi"/>
          <w:sz w:val="24"/>
          <w:szCs w:val="24"/>
        </w:rPr>
      </w:pPr>
      <w:r w:rsidRPr="00530859">
        <w:rPr>
          <w:rFonts w:asciiTheme="minorHAnsi" w:hAnsiTheme="minorHAnsi"/>
          <w:sz w:val="24"/>
          <w:szCs w:val="24"/>
        </w:rPr>
        <w:t xml:space="preserve">Dear </w:t>
      </w:r>
      <w:r w:rsidR="00BF1CEC">
        <w:rPr>
          <w:rFonts w:asciiTheme="minorHAnsi" w:hAnsiTheme="minorHAnsi"/>
          <w:sz w:val="24"/>
          <w:szCs w:val="24"/>
        </w:rPr>
        <w:t>Commission</w:t>
      </w:r>
    </w:p>
    <w:p w14:paraId="378B6501" w14:textId="77777777" w:rsidR="00783955" w:rsidRPr="00530859" w:rsidRDefault="00783955" w:rsidP="00946F22">
      <w:pPr>
        <w:rPr>
          <w:rFonts w:asciiTheme="minorHAnsi" w:hAnsiTheme="minorHAnsi"/>
          <w:b/>
          <w:sz w:val="24"/>
          <w:szCs w:val="24"/>
        </w:rPr>
      </w:pPr>
    </w:p>
    <w:p w14:paraId="79AEB7DE" w14:textId="126D4E8D" w:rsidR="003E06AF" w:rsidRPr="00530859" w:rsidRDefault="00BF1CEC" w:rsidP="00946F22">
      <w:pPr>
        <w:jc w:val="both"/>
        <w:rPr>
          <w:rFonts w:asciiTheme="minorHAnsi" w:hAnsiTheme="minorHAnsi"/>
          <w:b/>
          <w:sz w:val="24"/>
          <w:szCs w:val="24"/>
        </w:rPr>
      </w:pPr>
      <w:r>
        <w:rPr>
          <w:rFonts w:asciiTheme="minorHAnsi" w:hAnsiTheme="minorHAnsi"/>
          <w:b/>
          <w:sz w:val="24"/>
          <w:szCs w:val="24"/>
        </w:rPr>
        <w:t>National Water Reform – Productivity Commission Issues Paper – May 2020</w:t>
      </w:r>
    </w:p>
    <w:p w14:paraId="3ED0BE0E" w14:textId="77777777" w:rsidR="00500463" w:rsidRPr="00530859" w:rsidRDefault="00500463" w:rsidP="00946F22">
      <w:pPr>
        <w:jc w:val="both"/>
        <w:outlineLvl w:val="0"/>
        <w:rPr>
          <w:rFonts w:asciiTheme="minorHAnsi" w:hAnsiTheme="minorHAnsi"/>
          <w:bCs/>
          <w:kern w:val="36"/>
          <w:sz w:val="24"/>
          <w:szCs w:val="24"/>
        </w:rPr>
      </w:pPr>
    </w:p>
    <w:p w14:paraId="6917E30B" w14:textId="4774105A" w:rsidR="0017009D" w:rsidRPr="00530859" w:rsidRDefault="00BF1CEC" w:rsidP="0017009D">
      <w:pPr>
        <w:jc w:val="both"/>
        <w:outlineLvl w:val="0"/>
        <w:rPr>
          <w:rFonts w:asciiTheme="minorHAnsi" w:hAnsiTheme="minorHAnsi" w:cstheme="minorHAnsi"/>
          <w:bCs/>
          <w:kern w:val="36"/>
          <w:sz w:val="24"/>
          <w:szCs w:val="24"/>
        </w:rPr>
      </w:pPr>
      <w:r>
        <w:rPr>
          <w:rFonts w:asciiTheme="minorHAnsi" w:hAnsiTheme="minorHAnsi"/>
          <w:bCs/>
          <w:kern w:val="36"/>
          <w:sz w:val="24"/>
          <w:szCs w:val="24"/>
        </w:rPr>
        <w:t>Thank you for the opportunity to provide comment on the National Water Reform Issues Paper – May 2020.  Thank you also for agreeing to take this submission 4 days late.</w:t>
      </w:r>
      <w:r w:rsidR="007D68F9">
        <w:rPr>
          <w:rFonts w:asciiTheme="minorHAnsi" w:hAnsiTheme="minorHAnsi"/>
          <w:bCs/>
          <w:kern w:val="36"/>
          <w:sz w:val="24"/>
          <w:szCs w:val="24"/>
        </w:rPr>
        <w:t xml:space="preserve"> </w:t>
      </w:r>
    </w:p>
    <w:p w14:paraId="546E1388" w14:textId="77777777" w:rsidR="00946F22" w:rsidRPr="00530859" w:rsidRDefault="00946F22" w:rsidP="00946F22">
      <w:pPr>
        <w:spacing w:before="100" w:beforeAutospacing="1"/>
        <w:jc w:val="both"/>
        <w:outlineLvl w:val="0"/>
        <w:rPr>
          <w:rFonts w:asciiTheme="minorHAnsi" w:hAnsiTheme="minorHAnsi"/>
          <w:bCs/>
          <w:kern w:val="36"/>
          <w:sz w:val="24"/>
          <w:szCs w:val="24"/>
        </w:rPr>
      </w:pPr>
      <w:r w:rsidRPr="00530859">
        <w:rPr>
          <w:rFonts w:asciiTheme="minorHAnsi" w:hAnsiTheme="minorHAnsi"/>
          <w:bCs/>
          <w:kern w:val="36"/>
          <w:sz w:val="24"/>
          <w:szCs w:val="24"/>
        </w:rPr>
        <w:t>The Far North Queensland Regional Organisation of Councils (FNQROC) was established in the 1980’s and represents 13 member councils in far north Queensland.  The FNQROC region is the largest and fastest growing region in Northern Australia.  It extends over 320,000 square kilometres with a population of approximately 27</w:t>
      </w:r>
      <w:r w:rsidR="00530859" w:rsidRPr="00530859">
        <w:rPr>
          <w:rFonts w:asciiTheme="minorHAnsi" w:hAnsiTheme="minorHAnsi"/>
          <w:bCs/>
          <w:kern w:val="36"/>
          <w:sz w:val="24"/>
          <w:szCs w:val="24"/>
        </w:rPr>
        <w:t>8</w:t>
      </w:r>
      <w:r w:rsidRPr="00530859">
        <w:rPr>
          <w:rFonts w:asciiTheme="minorHAnsi" w:hAnsiTheme="minorHAnsi"/>
          <w:bCs/>
          <w:kern w:val="36"/>
          <w:sz w:val="24"/>
          <w:szCs w:val="24"/>
        </w:rPr>
        <w:t>,</w:t>
      </w:r>
      <w:r w:rsidR="00530859" w:rsidRPr="00530859">
        <w:rPr>
          <w:rFonts w:asciiTheme="minorHAnsi" w:hAnsiTheme="minorHAnsi"/>
          <w:bCs/>
          <w:kern w:val="36"/>
          <w:sz w:val="24"/>
          <w:szCs w:val="24"/>
        </w:rPr>
        <w:t>000</w:t>
      </w:r>
      <w:r w:rsidRPr="00530859">
        <w:rPr>
          <w:rFonts w:asciiTheme="minorHAnsi" w:hAnsiTheme="minorHAnsi"/>
          <w:bCs/>
          <w:kern w:val="36"/>
          <w:sz w:val="24"/>
          <w:szCs w:val="24"/>
        </w:rPr>
        <w:t xml:space="preserve"> and a gross regional product (GRP) of $16.33 billion</w:t>
      </w:r>
      <w:r w:rsidR="007D68F9">
        <w:rPr>
          <w:rFonts w:asciiTheme="minorHAnsi" w:hAnsiTheme="minorHAnsi"/>
          <w:bCs/>
          <w:kern w:val="36"/>
          <w:sz w:val="24"/>
          <w:szCs w:val="24"/>
        </w:rPr>
        <w:t xml:space="preserve"> (pre COVID-19)</w:t>
      </w:r>
      <w:r w:rsidRPr="00530859">
        <w:rPr>
          <w:rFonts w:asciiTheme="minorHAnsi" w:hAnsiTheme="minorHAnsi"/>
          <w:bCs/>
          <w:kern w:val="36"/>
          <w:sz w:val="24"/>
          <w:szCs w:val="24"/>
        </w:rPr>
        <w:t xml:space="preserve">. </w:t>
      </w:r>
    </w:p>
    <w:p w14:paraId="1DF02FE2" w14:textId="77777777" w:rsidR="00946F22" w:rsidRPr="00530859" w:rsidRDefault="00946F22" w:rsidP="00946F22">
      <w:pPr>
        <w:jc w:val="both"/>
        <w:outlineLvl w:val="0"/>
        <w:rPr>
          <w:rFonts w:asciiTheme="minorHAnsi" w:hAnsiTheme="minorHAnsi"/>
          <w:bCs/>
          <w:kern w:val="36"/>
          <w:sz w:val="24"/>
          <w:szCs w:val="24"/>
        </w:rPr>
      </w:pPr>
    </w:p>
    <w:p w14:paraId="2269C506" w14:textId="77777777" w:rsidR="00EB58B3" w:rsidRPr="00530859" w:rsidRDefault="00946F22" w:rsidP="00946F22">
      <w:pPr>
        <w:jc w:val="both"/>
        <w:outlineLvl w:val="0"/>
        <w:rPr>
          <w:rFonts w:asciiTheme="minorHAnsi" w:hAnsiTheme="minorHAnsi"/>
          <w:bCs/>
          <w:kern w:val="36"/>
          <w:sz w:val="24"/>
          <w:szCs w:val="24"/>
        </w:rPr>
      </w:pPr>
      <w:r w:rsidRPr="00530859">
        <w:rPr>
          <w:rFonts w:asciiTheme="minorHAnsi" w:hAnsiTheme="minorHAnsi"/>
          <w:bCs/>
          <w:kern w:val="36"/>
          <w:sz w:val="24"/>
          <w:szCs w:val="24"/>
        </w:rPr>
        <w:t xml:space="preserve">The thirteen councils have collectively focussed on five key areas; Transport networks, Respecting our environment, Water and Electricity equity, Social infrastructure equity and equitable communication.  </w:t>
      </w:r>
    </w:p>
    <w:p w14:paraId="4EB83B70" w14:textId="77777777" w:rsidR="00946F22" w:rsidRPr="00530859" w:rsidRDefault="00946F22" w:rsidP="00946F22">
      <w:pPr>
        <w:jc w:val="both"/>
        <w:outlineLvl w:val="0"/>
        <w:rPr>
          <w:rFonts w:asciiTheme="minorHAnsi" w:hAnsiTheme="minorHAnsi"/>
          <w:bCs/>
          <w:kern w:val="36"/>
          <w:sz w:val="24"/>
          <w:szCs w:val="24"/>
        </w:rPr>
      </w:pPr>
    </w:p>
    <w:p w14:paraId="75B4C45A" w14:textId="1E216B41" w:rsidR="00203211" w:rsidRDefault="00BF1CEC" w:rsidP="00EB58B3">
      <w:pPr>
        <w:jc w:val="both"/>
        <w:outlineLvl w:val="0"/>
        <w:rPr>
          <w:rFonts w:asciiTheme="minorHAnsi" w:hAnsiTheme="minorHAnsi" w:cstheme="minorHAnsi"/>
          <w:bCs/>
          <w:kern w:val="36"/>
          <w:sz w:val="24"/>
          <w:szCs w:val="24"/>
        </w:rPr>
      </w:pPr>
      <w:r>
        <w:rPr>
          <w:rFonts w:asciiTheme="minorHAnsi" w:hAnsiTheme="minorHAnsi" w:cstheme="minorHAnsi"/>
          <w:bCs/>
          <w:kern w:val="36"/>
          <w:sz w:val="24"/>
          <w:szCs w:val="24"/>
        </w:rPr>
        <w:t>FNQROC has long been advocating for water security for urban and agricultural uses.  We are fully aware that water underpins economic development in our region.</w:t>
      </w:r>
    </w:p>
    <w:p w14:paraId="031C6932" w14:textId="73FC48B3" w:rsidR="00BF1CEC" w:rsidRDefault="00BF1CEC" w:rsidP="00EB58B3">
      <w:pPr>
        <w:jc w:val="both"/>
        <w:outlineLvl w:val="0"/>
        <w:rPr>
          <w:rFonts w:asciiTheme="minorHAnsi" w:hAnsiTheme="minorHAnsi" w:cstheme="minorHAnsi"/>
          <w:bCs/>
          <w:kern w:val="36"/>
          <w:sz w:val="24"/>
          <w:szCs w:val="24"/>
        </w:rPr>
      </w:pPr>
    </w:p>
    <w:p w14:paraId="3BEA4E5C" w14:textId="05375264" w:rsidR="001D5B28" w:rsidRDefault="00BF1CEC" w:rsidP="00EB58B3">
      <w:pPr>
        <w:jc w:val="both"/>
        <w:outlineLvl w:val="0"/>
        <w:rPr>
          <w:rFonts w:asciiTheme="minorHAnsi" w:hAnsiTheme="minorHAnsi" w:cstheme="minorHAnsi"/>
          <w:bCs/>
          <w:kern w:val="36"/>
          <w:sz w:val="24"/>
          <w:szCs w:val="24"/>
        </w:rPr>
      </w:pPr>
      <w:r>
        <w:rPr>
          <w:rFonts w:asciiTheme="minorHAnsi" w:hAnsiTheme="minorHAnsi" w:cstheme="minorHAnsi"/>
          <w:bCs/>
          <w:kern w:val="36"/>
          <w:sz w:val="24"/>
          <w:szCs w:val="24"/>
        </w:rPr>
        <w:t>We underst</w:t>
      </w:r>
      <w:r w:rsidR="003919D0">
        <w:rPr>
          <w:rFonts w:asciiTheme="minorHAnsi" w:hAnsiTheme="minorHAnsi" w:cstheme="minorHAnsi"/>
          <w:bCs/>
          <w:kern w:val="36"/>
          <w:sz w:val="24"/>
          <w:szCs w:val="24"/>
        </w:rPr>
        <w:t>ood</w:t>
      </w:r>
      <w:r>
        <w:rPr>
          <w:rFonts w:asciiTheme="minorHAnsi" w:hAnsiTheme="minorHAnsi" w:cstheme="minorHAnsi"/>
          <w:bCs/>
          <w:kern w:val="36"/>
          <w:sz w:val="24"/>
          <w:szCs w:val="24"/>
        </w:rPr>
        <w:t xml:space="preserve"> the need </w:t>
      </w:r>
      <w:r w:rsidR="003919D0">
        <w:rPr>
          <w:rFonts w:asciiTheme="minorHAnsi" w:hAnsiTheme="minorHAnsi" w:cstheme="minorHAnsi"/>
          <w:bCs/>
          <w:kern w:val="36"/>
          <w:sz w:val="24"/>
          <w:szCs w:val="24"/>
        </w:rPr>
        <w:t xml:space="preserve">and the driving principles behind </w:t>
      </w:r>
      <w:r>
        <w:rPr>
          <w:rFonts w:asciiTheme="minorHAnsi" w:hAnsiTheme="minorHAnsi" w:cstheme="minorHAnsi"/>
          <w:bCs/>
          <w:kern w:val="36"/>
          <w:sz w:val="24"/>
          <w:szCs w:val="24"/>
        </w:rPr>
        <w:t xml:space="preserve">the 1994 COAG Water Reform Framework </w:t>
      </w:r>
      <w:r w:rsidR="001D5B28">
        <w:rPr>
          <w:rFonts w:asciiTheme="minorHAnsi" w:hAnsiTheme="minorHAnsi" w:cstheme="minorHAnsi"/>
          <w:bCs/>
          <w:kern w:val="36"/>
          <w:sz w:val="24"/>
          <w:szCs w:val="24"/>
        </w:rPr>
        <w:t>and continual refinement undertaken</w:t>
      </w:r>
      <w:r w:rsidR="003919D0">
        <w:rPr>
          <w:rFonts w:asciiTheme="minorHAnsi" w:hAnsiTheme="minorHAnsi" w:cstheme="minorHAnsi"/>
          <w:bCs/>
          <w:kern w:val="36"/>
          <w:sz w:val="24"/>
          <w:szCs w:val="24"/>
        </w:rPr>
        <w:t xml:space="preserve"> since</w:t>
      </w:r>
      <w:r w:rsidR="001D5B28">
        <w:rPr>
          <w:rFonts w:asciiTheme="minorHAnsi" w:hAnsiTheme="minorHAnsi" w:cstheme="minorHAnsi"/>
          <w:bCs/>
          <w:kern w:val="36"/>
          <w:sz w:val="24"/>
          <w:szCs w:val="24"/>
        </w:rPr>
        <w:t xml:space="preserve">.  </w:t>
      </w:r>
    </w:p>
    <w:p w14:paraId="33C48A25" w14:textId="596FB8C4" w:rsidR="007225D2" w:rsidRPr="007225D2" w:rsidRDefault="007225D2" w:rsidP="007225D2">
      <w:pPr>
        <w:spacing w:after="120"/>
        <w:jc w:val="both"/>
        <w:rPr>
          <w:rFonts w:asciiTheme="minorHAnsi" w:hAnsiTheme="minorHAnsi" w:cstheme="minorHAnsi"/>
          <w:sz w:val="24"/>
          <w:szCs w:val="24"/>
        </w:rPr>
      </w:pPr>
      <w:r>
        <w:br/>
      </w:r>
      <w:r w:rsidRPr="007225D2">
        <w:rPr>
          <w:rFonts w:asciiTheme="minorHAnsi" w:hAnsiTheme="minorHAnsi" w:cstheme="minorHAnsi"/>
          <w:sz w:val="24"/>
          <w:szCs w:val="24"/>
        </w:rPr>
        <w:t>In terms of the scope of the enquiry, this submission particularly focusses on:</w:t>
      </w:r>
    </w:p>
    <w:p w14:paraId="15F47839" w14:textId="77777777" w:rsidR="007225D2" w:rsidRPr="007225D2" w:rsidRDefault="007225D2" w:rsidP="007225D2">
      <w:pPr>
        <w:pStyle w:val="ListParagraph"/>
        <w:numPr>
          <w:ilvl w:val="0"/>
          <w:numId w:val="18"/>
        </w:numPr>
        <w:spacing w:after="120"/>
        <w:contextualSpacing w:val="0"/>
        <w:jc w:val="both"/>
        <w:rPr>
          <w:rFonts w:asciiTheme="minorHAnsi" w:hAnsiTheme="minorHAnsi" w:cstheme="minorHAnsi"/>
          <w:sz w:val="24"/>
          <w:szCs w:val="24"/>
        </w:rPr>
      </w:pPr>
      <w:r w:rsidRPr="007225D2">
        <w:rPr>
          <w:rFonts w:asciiTheme="minorHAnsi" w:hAnsiTheme="minorHAnsi" w:cstheme="minorHAnsi"/>
          <w:sz w:val="24"/>
          <w:szCs w:val="24"/>
        </w:rPr>
        <w:t>the provision of specific practical advice on ways in which the NWI could be improved to support better social, economic and environmental outcomes.</w:t>
      </w:r>
    </w:p>
    <w:p w14:paraId="5EB4E0D2" w14:textId="77777777" w:rsidR="007225D2" w:rsidRPr="007225D2" w:rsidRDefault="007225D2" w:rsidP="007225D2">
      <w:pPr>
        <w:pStyle w:val="ListParagraph"/>
        <w:numPr>
          <w:ilvl w:val="0"/>
          <w:numId w:val="18"/>
        </w:numPr>
        <w:spacing w:after="120"/>
        <w:contextualSpacing w:val="0"/>
        <w:jc w:val="both"/>
        <w:rPr>
          <w:rFonts w:asciiTheme="minorHAnsi" w:hAnsiTheme="minorHAnsi" w:cstheme="minorHAnsi"/>
          <w:sz w:val="24"/>
          <w:szCs w:val="24"/>
        </w:rPr>
      </w:pPr>
      <w:r w:rsidRPr="007225D2">
        <w:rPr>
          <w:rFonts w:asciiTheme="minorHAnsi" w:hAnsiTheme="minorHAnsi" w:cstheme="minorHAnsi"/>
          <w:sz w:val="24"/>
          <w:szCs w:val="24"/>
        </w:rPr>
        <w:t>The interaction of water policy with other policy areas such as climate, energy, agriculture, forestry, land use planning and urban development</w:t>
      </w:r>
    </w:p>
    <w:p w14:paraId="5C21C861" w14:textId="77777777" w:rsidR="007225D2" w:rsidRPr="007225D2" w:rsidRDefault="007225D2" w:rsidP="007225D2">
      <w:pPr>
        <w:pStyle w:val="ListParagraph"/>
        <w:numPr>
          <w:ilvl w:val="0"/>
          <w:numId w:val="18"/>
        </w:numPr>
        <w:spacing w:after="120"/>
        <w:contextualSpacing w:val="0"/>
        <w:jc w:val="both"/>
        <w:rPr>
          <w:rFonts w:asciiTheme="minorHAnsi" w:hAnsiTheme="minorHAnsi" w:cstheme="minorHAnsi"/>
          <w:sz w:val="24"/>
          <w:szCs w:val="24"/>
        </w:rPr>
      </w:pPr>
      <w:r w:rsidRPr="007225D2">
        <w:rPr>
          <w:rFonts w:asciiTheme="minorHAnsi" w:hAnsiTheme="minorHAnsi" w:cstheme="minorHAnsi"/>
          <w:sz w:val="24"/>
          <w:szCs w:val="24"/>
        </w:rPr>
        <w:t>The provision of reliable water services to regional, rural and remote communities</w:t>
      </w:r>
    </w:p>
    <w:p w14:paraId="17112741" w14:textId="77777777" w:rsidR="007225D2" w:rsidRPr="007225D2" w:rsidRDefault="007225D2" w:rsidP="007225D2">
      <w:pPr>
        <w:pStyle w:val="ListParagraph"/>
        <w:numPr>
          <w:ilvl w:val="0"/>
          <w:numId w:val="18"/>
        </w:numPr>
        <w:spacing w:after="120"/>
        <w:contextualSpacing w:val="0"/>
        <w:jc w:val="both"/>
        <w:rPr>
          <w:rFonts w:asciiTheme="minorHAnsi" w:hAnsiTheme="minorHAnsi" w:cstheme="minorHAnsi"/>
          <w:sz w:val="24"/>
          <w:szCs w:val="24"/>
        </w:rPr>
      </w:pPr>
      <w:r w:rsidRPr="007225D2">
        <w:rPr>
          <w:rFonts w:asciiTheme="minorHAnsi" w:hAnsiTheme="minorHAnsi" w:cstheme="minorHAnsi"/>
          <w:sz w:val="24"/>
          <w:szCs w:val="24"/>
        </w:rPr>
        <w:t>The principles to be satisfied for any government investment in major water infrastructure projects, and</w:t>
      </w:r>
    </w:p>
    <w:p w14:paraId="081B9F51" w14:textId="77777777" w:rsidR="007225D2" w:rsidRPr="007225D2" w:rsidRDefault="007225D2" w:rsidP="007225D2">
      <w:pPr>
        <w:pStyle w:val="ListParagraph"/>
        <w:numPr>
          <w:ilvl w:val="0"/>
          <w:numId w:val="18"/>
        </w:numPr>
        <w:jc w:val="both"/>
        <w:rPr>
          <w:rFonts w:asciiTheme="minorHAnsi" w:hAnsiTheme="minorHAnsi" w:cstheme="minorHAnsi"/>
          <w:sz w:val="24"/>
          <w:szCs w:val="24"/>
        </w:rPr>
      </w:pPr>
      <w:r w:rsidRPr="007225D2">
        <w:rPr>
          <w:rFonts w:asciiTheme="minorHAnsi" w:hAnsiTheme="minorHAnsi" w:cstheme="minorHAnsi"/>
          <w:sz w:val="24"/>
          <w:szCs w:val="24"/>
        </w:rPr>
        <w:lastRenderedPageBreak/>
        <w:t>International experiences and examples.</w:t>
      </w:r>
    </w:p>
    <w:p w14:paraId="21DC417F" w14:textId="3D0400D1" w:rsidR="001D5B28" w:rsidRDefault="001D5B28" w:rsidP="00EB58B3">
      <w:pPr>
        <w:jc w:val="both"/>
        <w:outlineLvl w:val="0"/>
        <w:rPr>
          <w:rFonts w:asciiTheme="minorHAnsi" w:hAnsiTheme="minorHAnsi" w:cstheme="minorHAnsi"/>
          <w:bCs/>
          <w:kern w:val="36"/>
          <w:sz w:val="24"/>
          <w:szCs w:val="24"/>
        </w:rPr>
      </w:pPr>
    </w:p>
    <w:p w14:paraId="5DA0222C" w14:textId="77777777" w:rsidR="007225D2" w:rsidRDefault="007225D2" w:rsidP="00EB58B3">
      <w:pPr>
        <w:jc w:val="both"/>
        <w:outlineLvl w:val="0"/>
        <w:rPr>
          <w:rFonts w:asciiTheme="minorHAnsi" w:hAnsiTheme="minorHAnsi" w:cstheme="minorHAnsi"/>
          <w:bCs/>
          <w:kern w:val="36"/>
          <w:sz w:val="24"/>
          <w:szCs w:val="24"/>
        </w:rPr>
      </w:pPr>
    </w:p>
    <w:p w14:paraId="7585CC98" w14:textId="1CAD94F3" w:rsidR="000F1DE7" w:rsidRPr="009C55A7" w:rsidRDefault="000F1DE7" w:rsidP="009C55A7">
      <w:pPr>
        <w:spacing w:after="120"/>
        <w:jc w:val="both"/>
        <w:outlineLvl w:val="0"/>
        <w:rPr>
          <w:rFonts w:asciiTheme="minorHAnsi" w:hAnsiTheme="minorHAnsi" w:cstheme="minorHAnsi"/>
          <w:bCs/>
          <w:kern w:val="36"/>
          <w:sz w:val="24"/>
          <w:szCs w:val="24"/>
          <w:u w:val="single"/>
        </w:rPr>
      </w:pPr>
      <w:r w:rsidRPr="009C55A7">
        <w:rPr>
          <w:rFonts w:asciiTheme="minorHAnsi" w:hAnsiTheme="minorHAnsi" w:cstheme="minorHAnsi"/>
          <w:bCs/>
          <w:kern w:val="36"/>
          <w:sz w:val="24"/>
          <w:szCs w:val="24"/>
          <w:u w:val="single"/>
        </w:rPr>
        <w:t>General Comment</w:t>
      </w:r>
      <w:r w:rsidR="007225D2">
        <w:rPr>
          <w:rFonts w:asciiTheme="minorHAnsi" w:hAnsiTheme="minorHAnsi" w:cstheme="minorHAnsi"/>
          <w:bCs/>
          <w:kern w:val="36"/>
          <w:sz w:val="24"/>
          <w:szCs w:val="24"/>
          <w:u w:val="single"/>
        </w:rPr>
        <w:t xml:space="preserve"> 1 – Long term benefits of Dams</w:t>
      </w:r>
    </w:p>
    <w:p w14:paraId="2CE468E7" w14:textId="315C00E3" w:rsidR="009C55A7" w:rsidRDefault="009C55A7" w:rsidP="009C55A7">
      <w:pPr>
        <w:jc w:val="both"/>
        <w:rPr>
          <w:rFonts w:asciiTheme="minorHAnsi" w:hAnsiTheme="minorHAnsi" w:cstheme="minorHAnsi"/>
          <w:bCs/>
          <w:kern w:val="36"/>
          <w:sz w:val="24"/>
          <w:szCs w:val="24"/>
        </w:rPr>
      </w:pPr>
      <w:r>
        <w:rPr>
          <w:rFonts w:asciiTheme="minorHAnsi" w:hAnsiTheme="minorHAnsi" w:cstheme="minorHAnsi"/>
          <w:bCs/>
          <w:kern w:val="36"/>
          <w:sz w:val="24"/>
          <w:szCs w:val="24"/>
        </w:rPr>
        <w:t>As we understand it, despite funding allocations requiring a long-term study in to the benefits of Dams funded, no such study is yet to be completed in Australia.  As a result, previous reviews of the NWI have identified there is no evidence that Dams contribute to economic development of a region.</w:t>
      </w:r>
    </w:p>
    <w:p w14:paraId="7D654BC6" w14:textId="77777777" w:rsidR="009C55A7" w:rsidRDefault="009C55A7" w:rsidP="009C55A7">
      <w:pPr>
        <w:jc w:val="both"/>
        <w:rPr>
          <w:rFonts w:asciiTheme="minorHAnsi" w:hAnsiTheme="minorHAnsi" w:cstheme="minorHAnsi"/>
          <w:bCs/>
          <w:kern w:val="36"/>
          <w:sz w:val="24"/>
          <w:szCs w:val="24"/>
        </w:rPr>
      </w:pPr>
    </w:p>
    <w:p w14:paraId="34018C82" w14:textId="519933CE" w:rsidR="009C55A7" w:rsidRDefault="009C55A7" w:rsidP="009C55A7">
      <w:pPr>
        <w:jc w:val="both"/>
        <w:rPr>
          <w:rFonts w:asciiTheme="minorHAnsi" w:hAnsiTheme="minorHAnsi" w:cstheme="minorHAnsi"/>
          <w:sz w:val="24"/>
          <w:szCs w:val="24"/>
        </w:rPr>
      </w:pPr>
      <w:r>
        <w:rPr>
          <w:rFonts w:asciiTheme="minorHAnsi" w:hAnsiTheme="minorHAnsi" w:cstheme="minorHAnsi"/>
          <w:bCs/>
          <w:kern w:val="36"/>
          <w:sz w:val="24"/>
          <w:szCs w:val="24"/>
        </w:rPr>
        <w:t xml:space="preserve">We would like the Commission to be aware of a study FNQROC is currently undertaking through </w:t>
      </w:r>
      <w:r w:rsidRPr="000F1DE7">
        <w:rPr>
          <w:rFonts w:asciiTheme="minorHAnsi" w:hAnsiTheme="minorHAnsi" w:cstheme="minorHAnsi"/>
          <w:sz w:val="24"/>
          <w:szCs w:val="24"/>
        </w:rPr>
        <w:t xml:space="preserve">Aurecon and FTI Consulting to review dams that have been in operation for extended periods of time, with a view to identifying the longer- term benefits that such critical pieces of infrastructure can bring to regions and their communities. These benefits would be in addition to those considered in the original business cases that formed part of the dam approval process.  </w:t>
      </w:r>
    </w:p>
    <w:p w14:paraId="3A782F7E" w14:textId="77777777" w:rsidR="009C55A7" w:rsidRPr="000F1DE7" w:rsidRDefault="009C55A7" w:rsidP="009C55A7">
      <w:pPr>
        <w:jc w:val="both"/>
        <w:rPr>
          <w:rFonts w:asciiTheme="minorHAnsi" w:hAnsiTheme="minorHAnsi" w:cstheme="minorHAnsi"/>
          <w:sz w:val="24"/>
          <w:szCs w:val="24"/>
        </w:rPr>
      </w:pPr>
    </w:p>
    <w:p w14:paraId="2FC2CD91" w14:textId="77777777" w:rsidR="009C55A7" w:rsidRPr="000F1DE7" w:rsidRDefault="009C55A7" w:rsidP="009C55A7">
      <w:pPr>
        <w:spacing w:after="120"/>
        <w:jc w:val="both"/>
        <w:rPr>
          <w:rFonts w:asciiTheme="minorHAnsi" w:hAnsiTheme="minorHAnsi" w:cstheme="minorHAnsi"/>
          <w:sz w:val="24"/>
          <w:szCs w:val="24"/>
        </w:rPr>
      </w:pPr>
      <w:r w:rsidRPr="000F1DE7">
        <w:rPr>
          <w:rFonts w:asciiTheme="minorHAnsi" w:hAnsiTheme="minorHAnsi" w:cstheme="minorHAnsi"/>
          <w:sz w:val="24"/>
          <w:szCs w:val="24"/>
        </w:rPr>
        <w:t>The approach to this study has been to undertake a series of evidence-based case studies on dams operating for 30 years and over and compare them to a base case where a dam has been considered but not developed. To provide for realistic and meaningful comparisons, the sites selected for this study have the following characteristics:</w:t>
      </w:r>
    </w:p>
    <w:p w14:paraId="5F54F084" w14:textId="77777777" w:rsidR="009C55A7" w:rsidRPr="000F1DE7" w:rsidRDefault="009C55A7" w:rsidP="009C55A7">
      <w:pPr>
        <w:pStyle w:val="ListParagraph"/>
        <w:numPr>
          <w:ilvl w:val="0"/>
          <w:numId w:val="15"/>
        </w:numPr>
        <w:spacing w:after="120"/>
        <w:contextualSpacing w:val="0"/>
        <w:jc w:val="both"/>
        <w:rPr>
          <w:rFonts w:asciiTheme="minorHAnsi" w:hAnsiTheme="minorHAnsi" w:cstheme="minorHAnsi"/>
          <w:sz w:val="24"/>
          <w:szCs w:val="24"/>
        </w:rPr>
      </w:pPr>
      <w:r w:rsidRPr="000F1DE7">
        <w:rPr>
          <w:rFonts w:asciiTheme="minorHAnsi" w:hAnsiTheme="minorHAnsi" w:cstheme="minorHAnsi"/>
          <w:sz w:val="24"/>
          <w:szCs w:val="24"/>
        </w:rPr>
        <w:t>The dam had to be a public sector developed piece of infrastructure (implying a substantive minimum capacity and availability of the water)</w:t>
      </w:r>
    </w:p>
    <w:p w14:paraId="589BE4AC" w14:textId="77777777" w:rsidR="009C55A7" w:rsidRPr="000F1DE7" w:rsidRDefault="009C55A7" w:rsidP="009C55A7">
      <w:pPr>
        <w:pStyle w:val="ListParagraph"/>
        <w:numPr>
          <w:ilvl w:val="0"/>
          <w:numId w:val="15"/>
        </w:numPr>
        <w:spacing w:after="120"/>
        <w:contextualSpacing w:val="0"/>
        <w:jc w:val="both"/>
        <w:rPr>
          <w:rFonts w:asciiTheme="minorHAnsi" w:hAnsiTheme="minorHAnsi" w:cstheme="minorHAnsi"/>
          <w:sz w:val="24"/>
          <w:szCs w:val="24"/>
        </w:rPr>
      </w:pPr>
      <w:r w:rsidRPr="000F1DE7">
        <w:rPr>
          <w:rFonts w:asciiTheme="minorHAnsi" w:hAnsiTheme="minorHAnsi" w:cstheme="minorHAnsi"/>
          <w:sz w:val="24"/>
          <w:szCs w:val="24"/>
        </w:rPr>
        <w:t xml:space="preserve">Water was available for commercial use under the prevailing National Water Initiative Pricing Principles (NWIPP) or its predecessors </w:t>
      </w:r>
    </w:p>
    <w:p w14:paraId="6FA089D3" w14:textId="77777777" w:rsidR="009C55A7" w:rsidRPr="000F1DE7" w:rsidRDefault="009C55A7" w:rsidP="009C55A7">
      <w:pPr>
        <w:pStyle w:val="ListParagraph"/>
        <w:numPr>
          <w:ilvl w:val="0"/>
          <w:numId w:val="15"/>
        </w:numPr>
        <w:spacing w:after="120"/>
        <w:contextualSpacing w:val="0"/>
        <w:jc w:val="both"/>
        <w:rPr>
          <w:rFonts w:asciiTheme="minorHAnsi" w:hAnsiTheme="minorHAnsi" w:cstheme="minorHAnsi"/>
          <w:sz w:val="24"/>
          <w:szCs w:val="24"/>
        </w:rPr>
      </w:pPr>
      <w:r w:rsidRPr="000F1DE7">
        <w:rPr>
          <w:rFonts w:asciiTheme="minorHAnsi" w:hAnsiTheme="minorHAnsi" w:cstheme="minorHAnsi"/>
          <w:sz w:val="24"/>
          <w:szCs w:val="24"/>
        </w:rPr>
        <w:t>The primary function of the dam has been to provide water security for agricultural production</w:t>
      </w:r>
    </w:p>
    <w:p w14:paraId="7CD460B4" w14:textId="77777777" w:rsidR="009C55A7" w:rsidRPr="000F1DE7" w:rsidRDefault="009C55A7" w:rsidP="009C55A7">
      <w:pPr>
        <w:pStyle w:val="ListParagraph"/>
        <w:numPr>
          <w:ilvl w:val="0"/>
          <w:numId w:val="15"/>
        </w:numPr>
        <w:spacing w:after="120"/>
        <w:contextualSpacing w:val="0"/>
        <w:jc w:val="both"/>
        <w:rPr>
          <w:rFonts w:asciiTheme="minorHAnsi" w:hAnsiTheme="minorHAnsi" w:cstheme="minorHAnsi"/>
          <w:sz w:val="24"/>
          <w:szCs w:val="24"/>
        </w:rPr>
      </w:pPr>
      <w:r w:rsidRPr="000F1DE7">
        <w:rPr>
          <w:rFonts w:asciiTheme="minorHAnsi" w:hAnsiTheme="minorHAnsi" w:cstheme="minorHAnsi"/>
          <w:sz w:val="24"/>
          <w:szCs w:val="24"/>
        </w:rPr>
        <w:t>Potable water supply is an adjunct use but not the primary use of the water</w:t>
      </w:r>
    </w:p>
    <w:p w14:paraId="7A8EDFBC" w14:textId="77777777" w:rsidR="009C55A7" w:rsidRPr="000F1DE7" w:rsidRDefault="009C55A7" w:rsidP="009C55A7">
      <w:pPr>
        <w:pStyle w:val="ListParagraph"/>
        <w:numPr>
          <w:ilvl w:val="0"/>
          <w:numId w:val="15"/>
        </w:numPr>
        <w:contextualSpacing w:val="0"/>
        <w:jc w:val="both"/>
        <w:rPr>
          <w:rFonts w:asciiTheme="minorHAnsi" w:hAnsiTheme="minorHAnsi" w:cstheme="minorHAnsi"/>
          <w:sz w:val="24"/>
          <w:szCs w:val="24"/>
        </w:rPr>
      </w:pPr>
      <w:r w:rsidRPr="000F1DE7">
        <w:rPr>
          <w:rFonts w:asciiTheme="minorHAnsi" w:hAnsiTheme="minorHAnsi" w:cstheme="minorHAnsi"/>
          <w:sz w:val="24"/>
          <w:szCs w:val="24"/>
        </w:rPr>
        <w:t>Power generation and recreational use are adjunct uses but secondary uses</w:t>
      </w:r>
    </w:p>
    <w:p w14:paraId="562A235C" w14:textId="77777777" w:rsidR="009C55A7" w:rsidRPr="000F1DE7" w:rsidRDefault="009C55A7" w:rsidP="009C55A7">
      <w:pPr>
        <w:jc w:val="both"/>
        <w:rPr>
          <w:rFonts w:asciiTheme="minorHAnsi" w:hAnsiTheme="minorHAnsi" w:cstheme="minorHAnsi"/>
          <w:sz w:val="24"/>
          <w:szCs w:val="24"/>
        </w:rPr>
      </w:pPr>
    </w:p>
    <w:p w14:paraId="299B6833" w14:textId="77777777" w:rsidR="009C55A7" w:rsidRPr="000F1DE7" w:rsidRDefault="009C55A7" w:rsidP="009C55A7">
      <w:pPr>
        <w:spacing w:after="120"/>
        <w:jc w:val="both"/>
        <w:rPr>
          <w:rFonts w:asciiTheme="minorHAnsi" w:hAnsiTheme="minorHAnsi" w:cstheme="minorHAnsi"/>
          <w:sz w:val="24"/>
          <w:szCs w:val="24"/>
        </w:rPr>
      </w:pPr>
      <w:r w:rsidRPr="000F1DE7">
        <w:rPr>
          <w:rFonts w:asciiTheme="minorHAnsi" w:hAnsiTheme="minorHAnsi" w:cstheme="minorHAnsi"/>
          <w:sz w:val="24"/>
          <w:szCs w:val="24"/>
        </w:rPr>
        <w:t>The dams and associated regions assessed as Case Studies in this report include:</w:t>
      </w:r>
    </w:p>
    <w:p w14:paraId="49F935F5" w14:textId="77777777" w:rsidR="009C55A7" w:rsidRPr="000F1DE7" w:rsidRDefault="009C55A7" w:rsidP="009C55A7">
      <w:pPr>
        <w:pStyle w:val="ListParagraph"/>
        <w:numPr>
          <w:ilvl w:val="0"/>
          <w:numId w:val="16"/>
        </w:numPr>
        <w:spacing w:after="120"/>
        <w:ind w:left="851"/>
        <w:contextualSpacing w:val="0"/>
        <w:jc w:val="both"/>
        <w:rPr>
          <w:rFonts w:asciiTheme="minorHAnsi" w:hAnsiTheme="minorHAnsi" w:cstheme="minorHAnsi"/>
          <w:sz w:val="24"/>
          <w:szCs w:val="24"/>
        </w:rPr>
      </w:pPr>
      <w:r w:rsidRPr="000F1DE7">
        <w:rPr>
          <w:rFonts w:asciiTheme="minorHAnsi" w:hAnsiTheme="minorHAnsi" w:cstheme="minorHAnsi"/>
          <w:sz w:val="24"/>
          <w:szCs w:val="24"/>
        </w:rPr>
        <w:t>Rockhampton Region (Base Case where a dam was considered but not constructed. It is noted that the Rookwood Weir on the Fitzroy River has recently been approved for construction).</w:t>
      </w:r>
    </w:p>
    <w:p w14:paraId="7897D224" w14:textId="77777777" w:rsidR="009C55A7" w:rsidRPr="000F1DE7" w:rsidRDefault="009C55A7" w:rsidP="009C55A7">
      <w:pPr>
        <w:pStyle w:val="ListParagraph"/>
        <w:numPr>
          <w:ilvl w:val="0"/>
          <w:numId w:val="16"/>
        </w:numPr>
        <w:spacing w:after="120"/>
        <w:ind w:left="851"/>
        <w:contextualSpacing w:val="0"/>
        <w:jc w:val="both"/>
        <w:rPr>
          <w:rFonts w:asciiTheme="minorHAnsi" w:hAnsiTheme="minorHAnsi" w:cstheme="minorHAnsi"/>
          <w:sz w:val="24"/>
          <w:szCs w:val="24"/>
        </w:rPr>
      </w:pPr>
      <w:r w:rsidRPr="000F1DE7">
        <w:rPr>
          <w:rFonts w:asciiTheme="minorHAnsi" w:hAnsiTheme="minorHAnsi" w:cstheme="minorHAnsi"/>
          <w:sz w:val="24"/>
          <w:szCs w:val="24"/>
        </w:rPr>
        <w:t>Tinaroo Falls Dam – Atherton Tablelands and the Mareeba-Dimbulah Water Supply Scheme (MDWSS)</w:t>
      </w:r>
    </w:p>
    <w:p w14:paraId="73659C9F" w14:textId="77777777" w:rsidR="009C55A7" w:rsidRPr="000F1DE7" w:rsidRDefault="009C55A7" w:rsidP="009C55A7">
      <w:pPr>
        <w:pStyle w:val="ListParagraph"/>
        <w:numPr>
          <w:ilvl w:val="0"/>
          <w:numId w:val="16"/>
        </w:numPr>
        <w:spacing w:after="120"/>
        <w:ind w:left="851"/>
        <w:contextualSpacing w:val="0"/>
        <w:jc w:val="both"/>
        <w:rPr>
          <w:rFonts w:asciiTheme="minorHAnsi" w:hAnsiTheme="minorHAnsi" w:cstheme="minorHAnsi"/>
          <w:sz w:val="24"/>
          <w:szCs w:val="24"/>
        </w:rPr>
      </w:pPr>
      <w:r w:rsidRPr="000F1DE7">
        <w:rPr>
          <w:rFonts w:asciiTheme="minorHAnsi" w:hAnsiTheme="minorHAnsi" w:cstheme="minorHAnsi"/>
          <w:sz w:val="24"/>
          <w:szCs w:val="24"/>
        </w:rPr>
        <w:t>Fairbairn Dam – Emerald</w:t>
      </w:r>
    </w:p>
    <w:p w14:paraId="1C366F2F" w14:textId="77777777" w:rsidR="009C55A7" w:rsidRPr="000F1DE7" w:rsidRDefault="009C55A7" w:rsidP="009C55A7">
      <w:pPr>
        <w:pStyle w:val="ListParagraph"/>
        <w:numPr>
          <w:ilvl w:val="0"/>
          <w:numId w:val="16"/>
        </w:numPr>
        <w:spacing w:after="120"/>
        <w:ind w:left="851"/>
        <w:contextualSpacing w:val="0"/>
        <w:jc w:val="both"/>
        <w:rPr>
          <w:rFonts w:asciiTheme="minorHAnsi" w:hAnsiTheme="minorHAnsi" w:cstheme="minorHAnsi"/>
          <w:sz w:val="24"/>
          <w:szCs w:val="24"/>
        </w:rPr>
      </w:pPr>
      <w:r w:rsidRPr="000F1DE7">
        <w:rPr>
          <w:rFonts w:asciiTheme="minorHAnsi" w:hAnsiTheme="minorHAnsi" w:cstheme="minorHAnsi"/>
          <w:sz w:val="24"/>
          <w:szCs w:val="24"/>
        </w:rPr>
        <w:t>Wellington Dam Western Australia</w:t>
      </w:r>
    </w:p>
    <w:p w14:paraId="6F541572" w14:textId="77777777" w:rsidR="009C55A7" w:rsidRPr="000F1DE7" w:rsidRDefault="009C55A7" w:rsidP="009C55A7">
      <w:pPr>
        <w:pStyle w:val="ListParagraph"/>
        <w:numPr>
          <w:ilvl w:val="0"/>
          <w:numId w:val="16"/>
        </w:numPr>
        <w:spacing w:after="120"/>
        <w:ind w:left="851"/>
        <w:contextualSpacing w:val="0"/>
        <w:jc w:val="both"/>
        <w:rPr>
          <w:rFonts w:asciiTheme="minorHAnsi" w:hAnsiTheme="minorHAnsi" w:cstheme="minorHAnsi"/>
          <w:sz w:val="24"/>
          <w:szCs w:val="24"/>
        </w:rPr>
      </w:pPr>
      <w:r w:rsidRPr="000F1DE7">
        <w:rPr>
          <w:rFonts w:asciiTheme="minorHAnsi" w:hAnsiTheme="minorHAnsi" w:cstheme="minorHAnsi"/>
          <w:sz w:val="24"/>
          <w:szCs w:val="24"/>
        </w:rPr>
        <w:t>San Luis Dam, California</w:t>
      </w:r>
    </w:p>
    <w:p w14:paraId="07C7992C" w14:textId="77777777" w:rsidR="009C55A7" w:rsidRPr="000F1DE7" w:rsidRDefault="009C55A7" w:rsidP="009C55A7">
      <w:pPr>
        <w:spacing w:after="120"/>
        <w:jc w:val="both"/>
        <w:rPr>
          <w:rFonts w:asciiTheme="minorHAnsi" w:hAnsiTheme="minorHAnsi" w:cstheme="minorHAnsi"/>
          <w:sz w:val="24"/>
          <w:szCs w:val="24"/>
        </w:rPr>
      </w:pPr>
      <w:r w:rsidRPr="000F1DE7">
        <w:rPr>
          <w:rFonts w:asciiTheme="minorHAnsi" w:hAnsiTheme="minorHAnsi" w:cstheme="minorHAnsi"/>
          <w:sz w:val="24"/>
          <w:szCs w:val="24"/>
        </w:rPr>
        <w:t>This collection should demonstrate that:</w:t>
      </w:r>
    </w:p>
    <w:p w14:paraId="0F4BF00C" w14:textId="77777777" w:rsidR="009C55A7" w:rsidRPr="000F1DE7" w:rsidRDefault="009C55A7" w:rsidP="009C55A7">
      <w:pPr>
        <w:pStyle w:val="ListParagraph"/>
        <w:numPr>
          <w:ilvl w:val="0"/>
          <w:numId w:val="17"/>
        </w:numPr>
        <w:spacing w:after="120"/>
        <w:contextualSpacing w:val="0"/>
        <w:jc w:val="both"/>
        <w:rPr>
          <w:rFonts w:asciiTheme="minorHAnsi" w:hAnsiTheme="minorHAnsi" w:cstheme="minorHAnsi"/>
          <w:sz w:val="24"/>
          <w:szCs w:val="24"/>
        </w:rPr>
      </w:pPr>
      <w:r w:rsidRPr="000F1DE7">
        <w:rPr>
          <w:rFonts w:asciiTheme="minorHAnsi" w:hAnsiTheme="minorHAnsi" w:cstheme="minorHAnsi"/>
          <w:sz w:val="24"/>
          <w:szCs w:val="24"/>
        </w:rPr>
        <w:t xml:space="preserve">Traditional Cost Benefit Analysis (CBA) for large scale investments in water infrastructure typically takes a relatively inflexible view of the potential benefits because of the inherent information uncertainties in assessing benefits that will evolve over the life of the dam. </w:t>
      </w:r>
    </w:p>
    <w:p w14:paraId="6F44C5A3" w14:textId="2566A85C" w:rsidR="009C55A7" w:rsidRPr="000F1DE7" w:rsidRDefault="009C55A7" w:rsidP="009C55A7">
      <w:pPr>
        <w:pStyle w:val="ListParagraph"/>
        <w:numPr>
          <w:ilvl w:val="0"/>
          <w:numId w:val="17"/>
        </w:numPr>
        <w:spacing w:after="120"/>
        <w:contextualSpacing w:val="0"/>
        <w:jc w:val="both"/>
        <w:rPr>
          <w:rFonts w:asciiTheme="minorHAnsi" w:hAnsiTheme="minorHAnsi" w:cstheme="minorHAnsi"/>
          <w:sz w:val="24"/>
          <w:szCs w:val="24"/>
        </w:rPr>
      </w:pPr>
      <w:r w:rsidRPr="000F1DE7">
        <w:rPr>
          <w:rFonts w:asciiTheme="minorHAnsi" w:hAnsiTheme="minorHAnsi" w:cstheme="minorHAnsi"/>
          <w:sz w:val="24"/>
          <w:szCs w:val="24"/>
        </w:rPr>
        <w:lastRenderedPageBreak/>
        <w:t>When water security/soil productivity is markedly impacted by investments in water infrastructure, there are potentially transformative impacts on the types of local agriculture available in that region. These changes are dynamic, and not able to be predicted by policymakers at the time of the investment. For example, the global demand boom for avocadoes was not foreseen by policymakers in the 1950s, but the well irrigated soils of the Tablelands region combined with the region’s water security enabled local farmers to pivot to this</w:t>
      </w:r>
      <w:r w:rsidR="003919D0">
        <w:rPr>
          <w:rFonts w:asciiTheme="minorHAnsi" w:hAnsiTheme="minorHAnsi" w:cstheme="minorHAnsi"/>
          <w:sz w:val="24"/>
          <w:szCs w:val="24"/>
        </w:rPr>
        <w:t xml:space="preserve"> higher yielding</w:t>
      </w:r>
      <w:r w:rsidRPr="000F1DE7">
        <w:rPr>
          <w:rFonts w:asciiTheme="minorHAnsi" w:hAnsiTheme="minorHAnsi" w:cstheme="minorHAnsi"/>
          <w:sz w:val="24"/>
          <w:szCs w:val="24"/>
        </w:rPr>
        <w:t xml:space="preserve"> crop when the domestic tobacco industry declined</w:t>
      </w:r>
    </w:p>
    <w:p w14:paraId="3C5EF0C8" w14:textId="77777777" w:rsidR="009C55A7" w:rsidRPr="000F1DE7" w:rsidRDefault="009C55A7" w:rsidP="009C55A7">
      <w:pPr>
        <w:pStyle w:val="ListParagraph"/>
        <w:numPr>
          <w:ilvl w:val="0"/>
          <w:numId w:val="17"/>
        </w:numPr>
        <w:spacing w:after="120"/>
        <w:contextualSpacing w:val="0"/>
        <w:jc w:val="both"/>
        <w:rPr>
          <w:rFonts w:asciiTheme="minorHAnsi" w:hAnsiTheme="minorHAnsi" w:cstheme="minorHAnsi"/>
          <w:sz w:val="24"/>
          <w:szCs w:val="24"/>
        </w:rPr>
      </w:pPr>
      <w:r w:rsidRPr="000F1DE7">
        <w:rPr>
          <w:rFonts w:asciiTheme="minorHAnsi" w:hAnsiTheme="minorHAnsi" w:cstheme="minorHAnsi"/>
          <w:sz w:val="24"/>
          <w:szCs w:val="24"/>
        </w:rPr>
        <w:t>Transformational changes to local agriculture can have significant upstream and downstream impacts, potentially impacting the breadth and depth of the manufacturing industry and providing critical mass for transport and services industries. In the case of the transport industry, consultation has strongly indicated that high value crops lead to high margin transport that is an important source of local employment.</w:t>
      </w:r>
    </w:p>
    <w:p w14:paraId="2147F828" w14:textId="77777777" w:rsidR="009C55A7" w:rsidRPr="000F1DE7" w:rsidRDefault="009C55A7" w:rsidP="009C55A7">
      <w:pPr>
        <w:pStyle w:val="ListParagraph"/>
        <w:numPr>
          <w:ilvl w:val="0"/>
          <w:numId w:val="17"/>
        </w:numPr>
        <w:spacing w:after="120"/>
        <w:contextualSpacing w:val="0"/>
        <w:jc w:val="both"/>
        <w:rPr>
          <w:rFonts w:asciiTheme="minorHAnsi" w:hAnsiTheme="minorHAnsi" w:cstheme="minorHAnsi"/>
          <w:sz w:val="24"/>
          <w:szCs w:val="24"/>
        </w:rPr>
      </w:pPr>
      <w:r w:rsidRPr="000F1DE7">
        <w:rPr>
          <w:rFonts w:asciiTheme="minorHAnsi" w:hAnsiTheme="minorHAnsi" w:cstheme="minorHAnsi"/>
          <w:sz w:val="24"/>
          <w:szCs w:val="24"/>
        </w:rPr>
        <w:t>Other applications of CBAs have well established methodologies that capture a fair swath of the external benefits that may accrue from large scale investments, for example roads. Cost Benefit Analysis of dam investment is more limited in its scope.</w:t>
      </w:r>
    </w:p>
    <w:p w14:paraId="6107E5A7" w14:textId="77777777" w:rsidR="009C55A7" w:rsidRPr="000F1DE7" w:rsidRDefault="009C55A7" w:rsidP="009C55A7">
      <w:pPr>
        <w:jc w:val="both"/>
        <w:rPr>
          <w:rFonts w:asciiTheme="minorHAnsi" w:hAnsiTheme="minorHAnsi" w:cstheme="minorHAnsi"/>
          <w:sz w:val="24"/>
          <w:szCs w:val="24"/>
        </w:rPr>
      </w:pPr>
    </w:p>
    <w:p w14:paraId="070230AE" w14:textId="77777777" w:rsidR="009C55A7" w:rsidRPr="000F1DE7" w:rsidRDefault="009C55A7" w:rsidP="009C55A7">
      <w:pPr>
        <w:jc w:val="both"/>
        <w:rPr>
          <w:rFonts w:asciiTheme="minorHAnsi" w:hAnsiTheme="minorHAnsi" w:cstheme="minorHAnsi"/>
          <w:sz w:val="24"/>
          <w:szCs w:val="24"/>
        </w:rPr>
      </w:pPr>
      <w:r w:rsidRPr="000F1DE7">
        <w:rPr>
          <w:rFonts w:asciiTheme="minorHAnsi" w:hAnsiTheme="minorHAnsi" w:cstheme="minorHAnsi"/>
          <w:sz w:val="24"/>
          <w:szCs w:val="24"/>
        </w:rPr>
        <w:t xml:space="preserve">This study has commenced </w:t>
      </w:r>
      <w:r>
        <w:rPr>
          <w:rFonts w:asciiTheme="minorHAnsi" w:hAnsiTheme="minorHAnsi" w:cstheme="minorHAnsi"/>
          <w:sz w:val="24"/>
          <w:szCs w:val="24"/>
        </w:rPr>
        <w:t>and we anticipate a draft report end of September and final in October</w:t>
      </w:r>
      <w:r w:rsidRPr="000F1DE7">
        <w:rPr>
          <w:rFonts w:asciiTheme="minorHAnsi" w:hAnsiTheme="minorHAnsi" w:cstheme="minorHAnsi"/>
          <w:sz w:val="24"/>
          <w:szCs w:val="24"/>
        </w:rPr>
        <w:t>.</w:t>
      </w:r>
    </w:p>
    <w:p w14:paraId="478C7A3F" w14:textId="7A124418" w:rsidR="009C55A7" w:rsidRDefault="009C55A7" w:rsidP="00EB58B3">
      <w:pPr>
        <w:jc w:val="both"/>
        <w:outlineLvl w:val="0"/>
        <w:rPr>
          <w:rFonts w:asciiTheme="minorHAnsi" w:hAnsiTheme="minorHAnsi" w:cstheme="minorHAnsi"/>
          <w:bCs/>
          <w:kern w:val="36"/>
          <w:sz w:val="24"/>
          <w:szCs w:val="24"/>
        </w:rPr>
      </w:pPr>
    </w:p>
    <w:p w14:paraId="15CB2789" w14:textId="521D89EB" w:rsidR="009C55A7" w:rsidRPr="007225D2" w:rsidRDefault="007225D2" w:rsidP="007225D2">
      <w:pPr>
        <w:spacing w:after="120"/>
        <w:jc w:val="both"/>
        <w:outlineLvl w:val="0"/>
        <w:rPr>
          <w:rFonts w:asciiTheme="minorHAnsi" w:hAnsiTheme="minorHAnsi" w:cstheme="minorHAnsi"/>
          <w:bCs/>
          <w:kern w:val="36"/>
          <w:sz w:val="24"/>
          <w:szCs w:val="24"/>
          <w:u w:val="single"/>
        </w:rPr>
      </w:pPr>
      <w:r w:rsidRPr="007225D2">
        <w:rPr>
          <w:rFonts w:asciiTheme="minorHAnsi" w:hAnsiTheme="minorHAnsi" w:cstheme="minorHAnsi"/>
          <w:bCs/>
          <w:kern w:val="36"/>
          <w:sz w:val="24"/>
          <w:szCs w:val="24"/>
          <w:u w:val="single"/>
        </w:rPr>
        <w:t>General Comment 2 - Challenges</w:t>
      </w:r>
    </w:p>
    <w:p w14:paraId="7ADB5FDC" w14:textId="3F0B86BC" w:rsidR="007225D2" w:rsidRDefault="007225D2" w:rsidP="007225D2">
      <w:pPr>
        <w:jc w:val="both"/>
        <w:rPr>
          <w:rFonts w:asciiTheme="minorHAnsi" w:hAnsiTheme="minorHAnsi" w:cstheme="minorHAnsi"/>
          <w:sz w:val="24"/>
          <w:szCs w:val="24"/>
        </w:rPr>
      </w:pPr>
      <w:r w:rsidRPr="007225D2">
        <w:rPr>
          <w:rFonts w:asciiTheme="minorHAnsi" w:hAnsiTheme="minorHAnsi" w:cstheme="minorHAnsi"/>
          <w:sz w:val="24"/>
          <w:szCs w:val="24"/>
        </w:rPr>
        <w:t xml:space="preserve">The </w:t>
      </w:r>
      <w:r>
        <w:rPr>
          <w:rFonts w:asciiTheme="minorHAnsi" w:hAnsiTheme="minorHAnsi" w:cstheme="minorHAnsi"/>
          <w:sz w:val="24"/>
          <w:szCs w:val="24"/>
        </w:rPr>
        <w:t>I</w:t>
      </w:r>
      <w:r w:rsidRPr="007225D2">
        <w:rPr>
          <w:rFonts w:asciiTheme="minorHAnsi" w:hAnsiTheme="minorHAnsi" w:cstheme="minorHAnsi"/>
          <w:sz w:val="24"/>
          <w:szCs w:val="24"/>
        </w:rPr>
        <w:t xml:space="preserve">ssue </w:t>
      </w:r>
      <w:r>
        <w:rPr>
          <w:rFonts w:asciiTheme="minorHAnsi" w:hAnsiTheme="minorHAnsi" w:cstheme="minorHAnsi"/>
          <w:sz w:val="24"/>
          <w:szCs w:val="24"/>
        </w:rPr>
        <w:t>P</w:t>
      </w:r>
      <w:r w:rsidRPr="007225D2">
        <w:rPr>
          <w:rFonts w:asciiTheme="minorHAnsi" w:hAnsiTheme="minorHAnsi" w:cstheme="minorHAnsi"/>
          <w:sz w:val="24"/>
          <w:szCs w:val="24"/>
        </w:rPr>
        <w:t xml:space="preserve">aper continually points to the challenges posed by severe drought, bushfires and the challenges of COVID-19 and how the Governments can best prepare for and manage extreme events and manage the risks from long-term changes in climate.  </w:t>
      </w:r>
    </w:p>
    <w:p w14:paraId="16D35062" w14:textId="77777777" w:rsidR="007225D2" w:rsidRDefault="007225D2" w:rsidP="007225D2">
      <w:pPr>
        <w:jc w:val="both"/>
        <w:rPr>
          <w:rFonts w:asciiTheme="minorHAnsi" w:hAnsiTheme="minorHAnsi" w:cstheme="minorHAnsi"/>
          <w:sz w:val="24"/>
          <w:szCs w:val="24"/>
        </w:rPr>
      </w:pPr>
    </w:p>
    <w:p w14:paraId="2EAEBE8A" w14:textId="77777777" w:rsidR="007225D2" w:rsidRDefault="007225D2" w:rsidP="007225D2">
      <w:pPr>
        <w:jc w:val="both"/>
        <w:rPr>
          <w:rFonts w:asciiTheme="minorHAnsi" w:hAnsiTheme="minorHAnsi" w:cstheme="minorHAnsi"/>
          <w:sz w:val="24"/>
          <w:szCs w:val="24"/>
        </w:rPr>
      </w:pPr>
      <w:r>
        <w:rPr>
          <w:rFonts w:asciiTheme="minorHAnsi" w:hAnsiTheme="minorHAnsi" w:cstheme="minorHAnsi"/>
          <w:sz w:val="24"/>
          <w:szCs w:val="24"/>
        </w:rPr>
        <w:t>T</w:t>
      </w:r>
      <w:r w:rsidRPr="007225D2">
        <w:rPr>
          <w:rFonts w:asciiTheme="minorHAnsi" w:hAnsiTheme="minorHAnsi" w:cstheme="minorHAnsi"/>
          <w:sz w:val="24"/>
          <w:szCs w:val="24"/>
        </w:rPr>
        <w:t xml:space="preserve">his focus is important however the focus </w:t>
      </w:r>
      <w:r>
        <w:rPr>
          <w:rFonts w:asciiTheme="minorHAnsi" w:hAnsiTheme="minorHAnsi" w:cstheme="minorHAnsi"/>
          <w:sz w:val="24"/>
          <w:szCs w:val="24"/>
        </w:rPr>
        <w:t xml:space="preserve">only </w:t>
      </w:r>
      <w:r w:rsidRPr="007225D2">
        <w:rPr>
          <w:rFonts w:asciiTheme="minorHAnsi" w:hAnsiTheme="minorHAnsi" w:cstheme="minorHAnsi"/>
          <w:sz w:val="24"/>
          <w:szCs w:val="24"/>
        </w:rPr>
        <w:t xml:space="preserve">appears to be on ‘fixing’ those areas where this has occurred, </w:t>
      </w:r>
      <w:r>
        <w:rPr>
          <w:rFonts w:asciiTheme="minorHAnsi" w:hAnsiTheme="minorHAnsi" w:cstheme="minorHAnsi"/>
          <w:sz w:val="24"/>
          <w:szCs w:val="24"/>
        </w:rPr>
        <w:t>it</w:t>
      </w:r>
      <w:r w:rsidRPr="007225D2">
        <w:rPr>
          <w:rFonts w:asciiTheme="minorHAnsi" w:hAnsiTheme="minorHAnsi" w:cstheme="minorHAnsi"/>
          <w:sz w:val="24"/>
          <w:szCs w:val="24"/>
        </w:rPr>
        <w:t xml:space="preserve"> appears </w:t>
      </w:r>
      <w:r>
        <w:rPr>
          <w:rFonts w:asciiTheme="minorHAnsi" w:hAnsiTheme="minorHAnsi" w:cstheme="minorHAnsi"/>
          <w:sz w:val="24"/>
          <w:szCs w:val="24"/>
        </w:rPr>
        <w:t>there is</w:t>
      </w:r>
      <w:r w:rsidRPr="007225D2">
        <w:rPr>
          <w:rFonts w:asciiTheme="minorHAnsi" w:hAnsiTheme="minorHAnsi" w:cstheme="minorHAnsi"/>
          <w:sz w:val="24"/>
          <w:szCs w:val="24"/>
        </w:rPr>
        <w:t xml:space="preserve"> little national strategic focus on those areas which could ‘fill the gap’ if supported. </w:t>
      </w:r>
    </w:p>
    <w:p w14:paraId="59A474FE" w14:textId="77777777" w:rsidR="007225D2" w:rsidRDefault="007225D2" w:rsidP="007225D2">
      <w:pPr>
        <w:jc w:val="both"/>
        <w:rPr>
          <w:rFonts w:asciiTheme="minorHAnsi" w:hAnsiTheme="minorHAnsi" w:cstheme="minorHAnsi"/>
          <w:sz w:val="24"/>
          <w:szCs w:val="24"/>
        </w:rPr>
      </w:pPr>
    </w:p>
    <w:p w14:paraId="40C1B73A" w14:textId="66FEFC45" w:rsidR="007225D2" w:rsidRPr="007225D2" w:rsidRDefault="007225D2" w:rsidP="007225D2">
      <w:pPr>
        <w:jc w:val="both"/>
        <w:rPr>
          <w:rFonts w:asciiTheme="minorHAnsi" w:hAnsiTheme="minorHAnsi" w:cstheme="minorHAnsi"/>
          <w:sz w:val="24"/>
          <w:szCs w:val="24"/>
        </w:rPr>
      </w:pPr>
      <w:r>
        <w:rPr>
          <w:rFonts w:asciiTheme="minorHAnsi" w:hAnsiTheme="minorHAnsi" w:cstheme="minorHAnsi"/>
          <w:sz w:val="24"/>
          <w:szCs w:val="24"/>
        </w:rPr>
        <w:t>I</w:t>
      </w:r>
      <w:r w:rsidRPr="007225D2">
        <w:rPr>
          <w:rFonts w:asciiTheme="minorHAnsi" w:hAnsiTheme="minorHAnsi" w:cstheme="minorHAnsi"/>
          <w:sz w:val="24"/>
          <w:szCs w:val="24"/>
        </w:rPr>
        <w:t xml:space="preserve">t is important to have a national water focus but the focus shouldn’t be a </w:t>
      </w:r>
      <w:r>
        <w:rPr>
          <w:rFonts w:asciiTheme="minorHAnsi" w:hAnsiTheme="minorHAnsi" w:cstheme="minorHAnsi"/>
          <w:sz w:val="24"/>
          <w:szCs w:val="24"/>
        </w:rPr>
        <w:t>‘</w:t>
      </w:r>
      <w:r w:rsidRPr="007225D2">
        <w:rPr>
          <w:rFonts w:asciiTheme="minorHAnsi" w:hAnsiTheme="minorHAnsi" w:cstheme="minorHAnsi"/>
          <w:sz w:val="24"/>
          <w:szCs w:val="24"/>
        </w:rPr>
        <w:t>blanket</w:t>
      </w:r>
      <w:r>
        <w:rPr>
          <w:rFonts w:asciiTheme="minorHAnsi" w:hAnsiTheme="minorHAnsi" w:cstheme="minorHAnsi"/>
          <w:sz w:val="24"/>
          <w:szCs w:val="24"/>
        </w:rPr>
        <w:t>’ across Australia</w:t>
      </w:r>
      <w:r w:rsidRPr="007225D2">
        <w:rPr>
          <w:rFonts w:asciiTheme="minorHAnsi" w:hAnsiTheme="minorHAnsi" w:cstheme="minorHAnsi"/>
          <w:sz w:val="24"/>
          <w:szCs w:val="24"/>
        </w:rPr>
        <w:t xml:space="preserve">.  The NWI should provide ways to support the emerging changing climate.  As an example, there should be strategies for those areas which have had prolonged rainfall deficiencies and strategies for those areas which have ample rainfall but little storage; these areas when supported can help fill the national agriculture gaps which are emerging. </w:t>
      </w:r>
    </w:p>
    <w:p w14:paraId="66E3009F" w14:textId="5F20C8E4" w:rsidR="00BF1CEC" w:rsidRDefault="00BF1CEC" w:rsidP="00EB58B3">
      <w:pPr>
        <w:jc w:val="both"/>
        <w:outlineLvl w:val="0"/>
        <w:rPr>
          <w:rFonts w:asciiTheme="minorHAnsi" w:hAnsiTheme="minorHAnsi" w:cstheme="minorHAnsi"/>
          <w:bCs/>
          <w:kern w:val="36"/>
          <w:sz w:val="24"/>
          <w:szCs w:val="24"/>
        </w:rPr>
      </w:pPr>
    </w:p>
    <w:p w14:paraId="07C7CD44" w14:textId="57AB50BD" w:rsidR="00801633" w:rsidRDefault="00801633" w:rsidP="00EB58B3">
      <w:pPr>
        <w:jc w:val="both"/>
        <w:outlineLvl w:val="0"/>
        <w:rPr>
          <w:rFonts w:asciiTheme="minorHAnsi" w:hAnsiTheme="minorHAnsi" w:cstheme="minorHAnsi"/>
          <w:bCs/>
          <w:kern w:val="36"/>
          <w:sz w:val="24"/>
          <w:szCs w:val="24"/>
          <w:u w:val="single"/>
        </w:rPr>
      </w:pPr>
      <w:r w:rsidRPr="00801633">
        <w:rPr>
          <w:rFonts w:asciiTheme="minorHAnsi" w:hAnsiTheme="minorHAnsi" w:cstheme="minorHAnsi"/>
          <w:bCs/>
          <w:kern w:val="36"/>
          <w:sz w:val="24"/>
          <w:szCs w:val="24"/>
          <w:u w:val="single"/>
        </w:rPr>
        <w:t>Issue Paper Questions:</w:t>
      </w:r>
    </w:p>
    <w:p w14:paraId="62453CDF" w14:textId="77777777" w:rsidR="00801633" w:rsidRPr="00801633" w:rsidRDefault="00801633" w:rsidP="00EB58B3">
      <w:pPr>
        <w:jc w:val="both"/>
        <w:outlineLvl w:val="0"/>
        <w:rPr>
          <w:rFonts w:asciiTheme="minorHAnsi" w:hAnsiTheme="minorHAnsi" w:cstheme="minorHAnsi"/>
          <w:bCs/>
          <w:kern w:val="36"/>
          <w:sz w:val="24"/>
          <w:szCs w:val="24"/>
          <w:u w:val="single"/>
        </w:rPr>
      </w:pPr>
    </w:p>
    <w:p w14:paraId="651F5D4B" w14:textId="77777777" w:rsidR="007225D2" w:rsidRPr="00801633" w:rsidRDefault="007225D2" w:rsidP="0080163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asciiTheme="minorHAnsi" w:hAnsiTheme="minorHAnsi" w:cstheme="minorHAnsi"/>
          <w:b/>
          <w:bCs/>
          <w:sz w:val="24"/>
          <w:szCs w:val="24"/>
        </w:rPr>
      </w:pPr>
      <w:r w:rsidRPr="00801633">
        <w:rPr>
          <w:rFonts w:asciiTheme="minorHAnsi" w:hAnsiTheme="minorHAnsi" w:cstheme="minorHAnsi"/>
          <w:b/>
          <w:bCs/>
          <w:sz w:val="24"/>
          <w:szCs w:val="24"/>
        </w:rPr>
        <w:t>Information request 9</w:t>
      </w:r>
    </w:p>
    <w:p w14:paraId="7F4B0446" w14:textId="77777777" w:rsidR="007225D2" w:rsidRPr="00801633" w:rsidRDefault="007225D2" w:rsidP="0080163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asciiTheme="minorHAnsi" w:hAnsiTheme="minorHAnsi" w:cstheme="minorHAnsi"/>
          <w:sz w:val="24"/>
          <w:szCs w:val="24"/>
        </w:rPr>
      </w:pPr>
      <w:r w:rsidRPr="00801633">
        <w:rPr>
          <w:rFonts w:asciiTheme="minorHAnsi" w:hAnsiTheme="minorHAnsi" w:cstheme="minorHAnsi"/>
          <w:sz w:val="24"/>
          <w:szCs w:val="24"/>
        </w:rPr>
        <w:t>How can small regional provider’s best balance affordability with longer-term service quality?  Are there barriers to effective local planning?</w:t>
      </w:r>
    </w:p>
    <w:p w14:paraId="7BEFDF32" w14:textId="77777777" w:rsidR="007225D2" w:rsidRPr="00801633" w:rsidRDefault="007225D2" w:rsidP="0080163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asciiTheme="minorHAnsi" w:hAnsiTheme="minorHAnsi" w:cstheme="minorHAnsi"/>
          <w:sz w:val="24"/>
          <w:szCs w:val="24"/>
        </w:rPr>
      </w:pPr>
      <w:r w:rsidRPr="00801633">
        <w:rPr>
          <w:rFonts w:asciiTheme="minorHAnsi" w:hAnsiTheme="minorHAnsi" w:cstheme="minorHAnsi"/>
          <w:sz w:val="24"/>
          <w:szCs w:val="24"/>
        </w:rPr>
        <w:t>Is there scope for greater collaboration between small providers?  When might government support be warranted, and how should it be provided?</w:t>
      </w:r>
    </w:p>
    <w:p w14:paraId="3C52856A" w14:textId="77777777" w:rsidR="007225D2" w:rsidRPr="00801633" w:rsidRDefault="007225D2" w:rsidP="007225D2">
      <w:pPr>
        <w:rPr>
          <w:rFonts w:asciiTheme="minorHAnsi" w:hAnsiTheme="minorHAnsi" w:cstheme="minorHAnsi"/>
          <w:sz w:val="24"/>
          <w:szCs w:val="24"/>
        </w:rPr>
      </w:pPr>
    </w:p>
    <w:p w14:paraId="4D1C1605" w14:textId="77777777" w:rsidR="00801633" w:rsidRDefault="00801633">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44D4FDE9" w14:textId="7D061D56" w:rsidR="007225D2" w:rsidRP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lastRenderedPageBreak/>
        <w:t>Understanding Far North Queensland</w:t>
      </w:r>
      <w:r w:rsidR="00801633">
        <w:rPr>
          <w:rFonts w:asciiTheme="minorHAnsi" w:hAnsiTheme="minorHAnsi" w:cstheme="minorHAnsi"/>
          <w:sz w:val="24"/>
          <w:szCs w:val="24"/>
        </w:rPr>
        <w:t>:</w:t>
      </w:r>
      <w:r w:rsidRPr="00801633">
        <w:rPr>
          <w:rFonts w:asciiTheme="minorHAnsi" w:hAnsiTheme="minorHAnsi" w:cstheme="minorHAnsi"/>
          <w:sz w:val="24"/>
          <w:szCs w:val="24"/>
        </w:rPr>
        <w:t xml:space="preserve"> </w:t>
      </w:r>
    </w:p>
    <w:p w14:paraId="3A1DBBA5" w14:textId="76E13D4D" w:rsidR="007225D2" w:rsidRPr="00801633" w:rsidRDefault="00801633" w:rsidP="00801633">
      <w:pPr>
        <w:jc w:val="both"/>
        <w:rPr>
          <w:rFonts w:asciiTheme="minorHAnsi" w:hAnsiTheme="minorHAnsi" w:cstheme="minorHAnsi"/>
          <w:sz w:val="24"/>
          <w:szCs w:val="24"/>
        </w:rPr>
      </w:pPr>
      <w:r>
        <w:rPr>
          <w:rFonts w:asciiTheme="minorHAnsi" w:hAnsiTheme="minorHAnsi" w:cstheme="minorHAnsi"/>
          <w:sz w:val="24"/>
          <w:szCs w:val="24"/>
        </w:rPr>
        <w:t>In 2013, FNQROC investigated the potential collaborative mechanisms for FNQ Urban Water Services</w:t>
      </w:r>
      <w:r>
        <w:rPr>
          <w:rStyle w:val="FootnoteReference"/>
          <w:rFonts w:asciiTheme="minorHAnsi" w:hAnsiTheme="minorHAnsi" w:cstheme="minorHAnsi"/>
          <w:sz w:val="24"/>
          <w:szCs w:val="24"/>
        </w:rPr>
        <w:footnoteReference w:id="1"/>
      </w:r>
      <w:r>
        <w:rPr>
          <w:rFonts w:asciiTheme="minorHAnsi" w:hAnsiTheme="minorHAnsi" w:cstheme="minorHAnsi"/>
          <w:sz w:val="24"/>
          <w:szCs w:val="24"/>
        </w:rPr>
        <w:t xml:space="preserve">.  </w:t>
      </w:r>
      <w:r w:rsidR="007225D2" w:rsidRPr="00801633">
        <w:rPr>
          <w:rFonts w:asciiTheme="minorHAnsi" w:hAnsiTheme="minorHAnsi" w:cstheme="minorHAnsi"/>
          <w:sz w:val="24"/>
          <w:szCs w:val="24"/>
        </w:rPr>
        <w:t xml:space="preserve">The six local government areas reviewed in this assessment are significantly different in geographical profile and </w:t>
      </w:r>
      <w:r w:rsidRPr="00801633">
        <w:rPr>
          <w:rFonts w:asciiTheme="minorHAnsi" w:hAnsiTheme="minorHAnsi" w:cstheme="minorHAnsi"/>
          <w:sz w:val="24"/>
          <w:szCs w:val="24"/>
        </w:rPr>
        <w:t>population:</w:t>
      </w:r>
      <w:r w:rsidR="007225D2" w:rsidRPr="00801633">
        <w:rPr>
          <w:rFonts w:asciiTheme="minorHAnsi" w:hAnsiTheme="minorHAnsi" w:cstheme="minorHAnsi"/>
          <w:sz w:val="24"/>
          <w:szCs w:val="24"/>
        </w:rPr>
        <w:t xml:space="preserve"> ranging from urban profile, to rural townships and remote communities. </w:t>
      </w:r>
    </w:p>
    <w:p w14:paraId="58FC383C" w14:textId="77777777" w:rsidR="00801633" w:rsidRDefault="00801633" w:rsidP="00801633">
      <w:pPr>
        <w:jc w:val="both"/>
        <w:rPr>
          <w:rFonts w:asciiTheme="minorHAnsi" w:hAnsiTheme="minorHAnsi" w:cstheme="minorHAnsi"/>
          <w:sz w:val="24"/>
          <w:szCs w:val="24"/>
        </w:rPr>
      </w:pPr>
    </w:p>
    <w:p w14:paraId="21B48747" w14:textId="3A41DC89" w:rsidR="007225D2" w:rsidRP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t xml:space="preserve">Across the 6 councils within the study area there are a total of 43 water supply schemes and 20 </w:t>
      </w:r>
      <w:r w:rsidR="00801633" w:rsidRPr="00801633">
        <w:rPr>
          <w:rFonts w:asciiTheme="minorHAnsi" w:hAnsiTheme="minorHAnsi" w:cstheme="minorHAnsi"/>
          <w:sz w:val="24"/>
          <w:szCs w:val="24"/>
        </w:rPr>
        <w:t>wastewater</w:t>
      </w:r>
      <w:r w:rsidRPr="00801633">
        <w:rPr>
          <w:rFonts w:asciiTheme="minorHAnsi" w:hAnsiTheme="minorHAnsi" w:cstheme="minorHAnsi"/>
          <w:sz w:val="24"/>
          <w:szCs w:val="24"/>
        </w:rPr>
        <w:t xml:space="preserve"> schemes. </w:t>
      </w:r>
      <w:r w:rsidR="00801633">
        <w:rPr>
          <w:rFonts w:asciiTheme="minorHAnsi" w:hAnsiTheme="minorHAnsi" w:cstheme="minorHAnsi"/>
          <w:sz w:val="24"/>
          <w:szCs w:val="24"/>
        </w:rPr>
        <w:t xml:space="preserve"> </w:t>
      </w:r>
      <w:r w:rsidRPr="00801633">
        <w:rPr>
          <w:rFonts w:asciiTheme="minorHAnsi" w:hAnsiTheme="minorHAnsi" w:cstheme="minorHAnsi"/>
          <w:sz w:val="24"/>
          <w:szCs w:val="24"/>
        </w:rPr>
        <w:t xml:space="preserve">Water supply schemes range from small water distribution schemes servicing less than 50 connections, through to supply, treatment and distribution schemes servicing up to 70,000 connections. </w:t>
      </w:r>
    </w:p>
    <w:p w14:paraId="0A86BB97" w14:textId="77777777" w:rsidR="00801633" w:rsidRDefault="00801633" w:rsidP="00801633">
      <w:pPr>
        <w:jc w:val="both"/>
        <w:rPr>
          <w:rFonts w:asciiTheme="minorHAnsi" w:hAnsiTheme="minorHAnsi" w:cstheme="minorHAnsi"/>
          <w:sz w:val="24"/>
          <w:szCs w:val="24"/>
        </w:rPr>
      </w:pPr>
    </w:p>
    <w:p w14:paraId="25B67C92" w14:textId="5F062A04" w:rsidR="007225D2" w:rsidRP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t>The geographical disparity of these water supply schemes also mean that each network has differing water source availability and consumption profiles. Similarly, the wastewater schemes range from small schemes servicing several hundred connections to larger urban schemes servicing over 20,000 connections.</w:t>
      </w:r>
    </w:p>
    <w:p w14:paraId="76810293" w14:textId="77777777" w:rsidR="00801633" w:rsidRDefault="00801633" w:rsidP="00801633">
      <w:pPr>
        <w:jc w:val="both"/>
        <w:rPr>
          <w:rFonts w:asciiTheme="minorHAnsi" w:hAnsiTheme="minorHAnsi" w:cstheme="minorHAnsi"/>
          <w:sz w:val="24"/>
          <w:szCs w:val="24"/>
        </w:rPr>
      </w:pPr>
    </w:p>
    <w:p w14:paraId="64D5B558" w14:textId="6DD7450D" w:rsidR="007225D2" w:rsidRP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t>The geographical constraints in servicing such varying and dispersed communities in the region limits the opportunity for economies of scale usually gained by connecting the individual schemes to form larger network grids.  To put the area into perspective, you are looking at over 250,000 square kilometres.</w:t>
      </w:r>
    </w:p>
    <w:p w14:paraId="6EE908DE" w14:textId="77777777" w:rsidR="00801633" w:rsidRDefault="00801633" w:rsidP="00801633">
      <w:pPr>
        <w:jc w:val="both"/>
        <w:rPr>
          <w:rFonts w:asciiTheme="minorHAnsi" w:hAnsiTheme="minorHAnsi" w:cstheme="minorHAnsi"/>
          <w:sz w:val="24"/>
          <w:szCs w:val="24"/>
        </w:rPr>
      </w:pPr>
    </w:p>
    <w:p w14:paraId="759AD5AB" w14:textId="4E4CAF2C" w:rsidR="007225D2" w:rsidRP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t xml:space="preserve">The small size of the schemes (all except one scheme services less than 7,000 connections) provides a challenge in terms of achieving financial sustainability with the small dispersed schemes generally having higher operating costs (per property) than larger urban schemes.  </w:t>
      </w:r>
    </w:p>
    <w:p w14:paraId="6D251BD2" w14:textId="77777777" w:rsidR="00801633" w:rsidRDefault="00801633" w:rsidP="00801633">
      <w:pPr>
        <w:jc w:val="both"/>
        <w:rPr>
          <w:rFonts w:asciiTheme="minorHAnsi" w:hAnsiTheme="minorHAnsi" w:cstheme="minorHAnsi"/>
          <w:sz w:val="24"/>
          <w:szCs w:val="24"/>
        </w:rPr>
      </w:pPr>
    </w:p>
    <w:p w14:paraId="5004061E" w14:textId="0BB6569A" w:rsidR="007225D2" w:rsidRP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t>The councils need to balance full cost recovery targets at scheme and whole of business level, to ensure equity of pricing (taking into account any cross-subsidisation), whilst still ensuring affordability for customers.</w:t>
      </w:r>
    </w:p>
    <w:p w14:paraId="456B969F" w14:textId="77777777" w:rsidR="007225D2" w:rsidRDefault="007225D2" w:rsidP="007225D2">
      <w:r>
        <w:rPr>
          <w:noProof/>
        </w:rPr>
        <w:lastRenderedPageBreak/>
        <w:drawing>
          <wp:inline distT="0" distB="0" distL="0" distR="0" wp14:anchorId="404C60BE" wp14:editId="4D2825D3">
            <wp:extent cx="5731510" cy="52031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203190"/>
                    </a:xfrm>
                    <a:prstGeom prst="rect">
                      <a:avLst/>
                    </a:prstGeom>
                  </pic:spPr>
                </pic:pic>
              </a:graphicData>
            </a:graphic>
          </wp:inline>
        </w:drawing>
      </w:r>
    </w:p>
    <w:p w14:paraId="4B7E36EA" w14:textId="77777777" w:rsidR="007225D2" w:rsidRDefault="007225D2" w:rsidP="007225D2"/>
    <w:p w14:paraId="6C057B25" w14:textId="77777777" w:rsid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t xml:space="preserve">In years of past, councils used to be supported through long term funding plans with the State Government contributing 40% of the costs for upgrades and new infrastructure.  This long term funding allow councils to forward plan with some confidence.  </w:t>
      </w:r>
    </w:p>
    <w:p w14:paraId="505BF7D0" w14:textId="77777777" w:rsidR="00801633" w:rsidRDefault="00801633" w:rsidP="00801633">
      <w:pPr>
        <w:jc w:val="both"/>
        <w:rPr>
          <w:rFonts w:asciiTheme="minorHAnsi" w:hAnsiTheme="minorHAnsi" w:cstheme="minorHAnsi"/>
          <w:sz w:val="24"/>
          <w:szCs w:val="24"/>
        </w:rPr>
      </w:pPr>
    </w:p>
    <w:p w14:paraId="4FCA48D0" w14:textId="29522B83" w:rsid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t>This significant loss of funding has left a long term growing up affecting forward planning.  As at 14 October 2009 four councils (Cairns, Tablelands, Mareeba and Cassowary coast) had 4 year forward projects planned at a total cost $326.5mil.  Councils had developed these plans with the knowledge there was 40% subsidy, when this was lost they were left to f</w:t>
      </w:r>
      <w:r w:rsidR="00801633">
        <w:rPr>
          <w:rFonts w:asciiTheme="minorHAnsi" w:hAnsiTheme="minorHAnsi" w:cstheme="minorHAnsi"/>
          <w:sz w:val="24"/>
          <w:szCs w:val="24"/>
        </w:rPr>
        <w:t>u</w:t>
      </w:r>
      <w:r w:rsidRPr="00801633">
        <w:rPr>
          <w:rFonts w:asciiTheme="minorHAnsi" w:hAnsiTheme="minorHAnsi" w:cstheme="minorHAnsi"/>
          <w:sz w:val="24"/>
          <w:szCs w:val="24"/>
        </w:rPr>
        <w:t xml:space="preserve">nd $131m within 4 years.    </w:t>
      </w:r>
    </w:p>
    <w:p w14:paraId="3B9E2E61" w14:textId="77777777" w:rsidR="00801633" w:rsidRDefault="00801633" w:rsidP="00801633">
      <w:pPr>
        <w:jc w:val="both"/>
        <w:rPr>
          <w:rFonts w:asciiTheme="minorHAnsi" w:hAnsiTheme="minorHAnsi" w:cstheme="minorHAnsi"/>
          <w:sz w:val="24"/>
          <w:szCs w:val="24"/>
        </w:rPr>
      </w:pPr>
    </w:p>
    <w:p w14:paraId="440D9117" w14:textId="1E5846BB" w:rsidR="007225D2" w:rsidRP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t>This 40% subsidy scheme was replaced with a $45mil competitive funding arrangement across the State and across all infrastructure types.</w:t>
      </w:r>
    </w:p>
    <w:p w14:paraId="48A769C1" w14:textId="77777777" w:rsidR="00801633" w:rsidRDefault="00801633" w:rsidP="00801633">
      <w:pPr>
        <w:jc w:val="both"/>
        <w:rPr>
          <w:rFonts w:asciiTheme="minorHAnsi" w:hAnsiTheme="minorHAnsi" w:cstheme="minorHAnsi"/>
          <w:sz w:val="24"/>
          <w:szCs w:val="24"/>
        </w:rPr>
      </w:pPr>
    </w:p>
    <w:p w14:paraId="5783F047" w14:textId="5D8D5113" w:rsidR="007225D2" w:rsidRPr="00801633" w:rsidRDefault="007225D2" w:rsidP="00801633">
      <w:pPr>
        <w:jc w:val="both"/>
        <w:rPr>
          <w:rFonts w:asciiTheme="minorHAnsi" w:hAnsiTheme="minorHAnsi" w:cstheme="minorHAnsi"/>
          <w:sz w:val="24"/>
          <w:szCs w:val="24"/>
        </w:rPr>
      </w:pPr>
      <w:r w:rsidRPr="00801633">
        <w:rPr>
          <w:rFonts w:asciiTheme="minorHAnsi" w:hAnsiTheme="minorHAnsi" w:cstheme="minorHAnsi"/>
          <w:sz w:val="24"/>
          <w:szCs w:val="24"/>
        </w:rPr>
        <w:t>Although anecdotal</w:t>
      </w:r>
      <w:r w:rsidR="00E7701C">
        <w:rPr>
          <w:rFonts w:asciiTheme="minorHAnsi" w:hAnsiTheme="minorHAnsi" w:cstheme="minorHAnsi"/>
          <w:sz w:val="24"/>
          <w:szCs w:val="24"/>
        </w:rPr>
        <w:t>,</w:t>
      </w:r>
      <w:r w:rsidRPr="00801633">
        <w:rPr>
          <w:rFonts w:asciiTheme="minorHAnsi" w:hAnsiTheme="minorHAnsi" w:cstheme="minorHAnsi"/>
          <w:sz w:val="24"/>
          <w:szCs w:val="24"/>
        </w:rPr>
        <w:t xml:space="preserve"> </w:t>
      </w:r>
      <w:r w:rsidR="00E7701C">
        <w:rPr>
          <w:rFonts w:asciiTheme="minorHAnsi" w:hAnsiTheme="minorHAnsi" w:cstheme="minorHAnsi"/>
          <w:sz w:val="24"/>
          <w:szCs w:val="24"/>
        </w:rPr>
        <w:t>it is</w:t>
      </w:r>
      <w:r w:rsidRPr="00801633">
        <w:rPr>
          <w:rFonts w:asciiTheme="minorHAnsi" w:hAnsiTheme="minorHAnsi" w:cstheme="minorHAnsi"/>
          <w:sz w:val="24"/>
          <w:szCs w:val="24"/>
        </w:rPr>
        <w:t xml:space="preserve"> believed these funding cuts were as a result of the </w:t>
      </w:r>
      <w:r w:rsidR="00E7701C">
        <w:rPr>
          <w:rFonts w:asciiTheme="minorHAnsi" w:hAnsiTheme="minorHAnsi" w:cstheme="minorHAnsi"/>
          <w:sz w:val="24"/>
          <w:szCs w:val="24"/>
        </w:rPr>
        <w:t xml:space="preserve">excess </w:t>
      </w:r>
      <w:r w:rsidRPr="00801633">
        <w:rPr>
          <w:rFonts w:asciiTheme="minorHAnsi" w:hAnsiTheme="minorHAnsi" w:cstheme="minorHAnsi"/>
          <w:sz w:val="24"/>
          <w:szCs w:val="24"/>
        </w:rPr>
        <w:t xml:space="preserve">costs associated with the </w:t>
      </w:r>
      <w:r w:rsidR="00E7701C">
        <w:rPr>
          <w:rFonts w:asciiTheme="minorHAnsi" w:hAnsiTheme="minorHAnsi" w:cstheme="minorHAnsi"/>
          <w:sz w:val="24"/>
          <w:szCs w:val="24"/>
        </w:rPr>
        <w:t xml:space="preserve">development of the </w:t>
      </w:r>
      <w:r w:rsidRPr="00801633">
        <w:rPr>
          <w:rFonts w:asciiTheme="minorHAnsi" w:hAnsiTheme="minorHAnsi" w:cstheme="minorHAnsi"/>
          <w:sz w:val="24"/>
          <w:szCs w:val="24"/>
        </w:rPr>
        <w:t>SEQ water Gri</w:t>
      </w:r>
      <w:r w:rsidR="00E7701C">
        <w:rPr>
          <w:rFonts w:asciiTheme="minorHAnsi" w:hAnsiTheme="minorHAnsi" w:cstheme="minorHAnsi"/>
          <w:sz w:val="24"/>
          <w:szCs w:val="24"/>
        </w:rPr>
        <w:t xml:space="preserve">d. </w:t>
      </w:r>
    </w:p>
    <w:p w14:paraId="7BA5B439" w14:textId="77777777" w:rsidR="007225D2" w:rsidRPr="00801633" w:rsidRDefault="007225D2" w:rsidP="00801633">
      <w:pPr>
        <w:jc w:val="both"/>
        <w:rPr>
          <w:rFonts w:asciiTheme="minorHAnsi" w:hAnsiTheme="minorHAnsi" w:cstheme="minorHAnsi"/>
          <w:sz w:val="24"/>
          <w:szCs w:val="24"/>
        </w:rPr>
      </w:pPr>
    </w:p>
    <w:p w14:paraId="1EFFE625" w14:textId="77777777" w:rsidR="007225D2" w:rsidRPr="00801633" w:rsidRDefault="007225D2" w:rsidP="00801633">
      <w:pPr>
        <w:spacing w:after="120"/>
        <w:jc w:val="both"/>
        <w:rPr>
          <w:rFonts w:asciiTheme="minorHAnsi" w:hAnsiTheme="minorHAnsi" w:cstheme="minorHAnsi"/>
          <w:sz w:val="24"/>
          <w:szCs w:val="24"/>
        </w:rPr>
      </w:pPr>
      <w:r w:rsidRPr="00801633">
        <w:rPr>
          <w:rFonts w:asciiTheme="minorHAnsi" w:hAnsiTheme="minorHAnsi" w:cstheme="minorHAnsi"/>
          <w:sz w:val="24"/>
          <w:szCs w:val="24"/>
        </w:rPr>
        <w:t>While the council areas are disperse, these councils have worked collectively to reduce operational costs and share experiences and increase technical knowledge.  These councils have worked collaboratively on the following regional arrangements:</w:t>
      </w:r>
    </w:p>
    <w:p w14:paraId="5A2CE199" w14:textId="77777777" w:rsidR="007225D2" w:rsidRPr="00801633" w:rsidRDefault="007225D2" w:rsidP="00801633">
      <w:pPr>
        <w:pStyle w:val="ListParagraph"/>
        <w:numPr>
          <w:ilvl w:val="0"/>
          <w:numId w:val="19"/>
        </w:numPr>
        <w:spacing w:after="120" w:line="259" w:lineRule="auto"/>
        <w:contextualSpacing w:val="0"/>
        <w:jc w:val="both"/>
        <w:rPr>
          <w:rFonts w:asciiTheme="minorHAnsi" w:hAnsiTheme="minorHAnsi" w:cstheme="minorHAnsi"/>
          <w:sz w:val="24"/>
          <w:szCs w:val="24"/>
        </w:rPr>
      </w:pPr>
      <w:r w:rsidRPr="00801633">
        <w:rPr>
          <w:rFonts w:asciiTheme="minorHAnsi" w:hAnsiTheme="minorHAnsi" w:cstheme="minorHAnsi"/>
          <w:sz w:val="24"/>
          <w:szCs w:val="24"/>
        </w:rPr>
        <w:lastRenderedPageBreak/>
        <w:t xml:space="preserve">Purchase and delivery of Sodium </w:t>
      </w:r>
      <w:proofErr w:type="spellStart"/>
      <w:r w:rsidRPr="00801633">
        <w:rPr>
          <w:rFonts w:asciiTheme="minorHAnsi" w:hAnsiTheme="minorHAnsi" w:cstheme="minorHAnsi"/>
          <w:sz w:val="24"/>
          <w:szCs w:val="24"/>
        </w:rPr>
        <w:t>Hypochloride</w:t>
      </w:r>
      <w:proofErr w:type="spellEnd"/>
      <w:r w:rsidRPr="00801633">
        <w:rPr>
          <w:rFonts w:asciiTheme="minorHAnsi" w:hAnsiTheme="minorHAnsi" w:cstheme="minorHAnsi"/>
          <w:sz w:val="24"/>
          <w:szCs w:val="24"/>
        </w:rPr>
        <w:t xml:space="preserve"> (over 8 years running)</w:t>
      </w:r>
    </w:p>
    <w:p w14:paraId="06D7815A" w14:textId="77777777" w:rsidR="007225D2" w:rsidRPr="00801633" w:rsidRDefault="007225D2" w:rsidP="00801633">
      <w:pPr>
        <w:pStyle w:val="ListParagraph"/>
        <w:numPr>
          <w:ilvl w:val="0"/>
          <w:numId w:val="19"/>
        </w:numPr>
        <w:spacing w:after="120" w:line="259" w:lineRule="auto"/>
        <w:contextualSpacing w:val="0"/>
        <w:jc w:val="both"/>
        <w:rPr>
          <w:rFonts w:asciiTheme="minorHAnsi" w:hAnsiTheme="minorHAnsi" w:cstheme="minorHAnsi"/>
          <w:sz w:val="24"/>
          <w:szCs w:val="24"/>
        </w:rPr>
      </w:pPr>
      <w:r w:rsidRPr="00801633">
        <w:rPr>
          <w:rFonts w:asciiTheme="minorHAnsi" w:hAnsiTheme="minorHAnsi" w:cstheme="minorHAnsi"/>
          <w:sz w:val="24"/>
          <w:szCs w:val="24"/>
        </w:rPr>
        <w:t>Purchase and delivery of Liquid Alum (over 8 years running)</w:t>
      </w:r>
    </w:p>
    <w:p w14:paraId="148A1A36" w14:textId="77777777" w:rsidR="007225D2" w:rsidRPr="00801633" w:rsidRDefault="007225D2" w:rsidP="00801633">
      <w:pPr>
        <w:pStyle w:val="ListParagraph"/>
        <w:numPr>
          <w:ilvl w:val="0"/>
          <w:numId w:val="19"/>
        </w:numPr>
        <w:spacing w:after="120" w:line="259" w:lineRule="auto"/>
        <w:contextualSpacing w:val="0"/>
        <w:jc w:val="both"/>
        <w:rPr>
          <w:rFonts w:asciiTheme="minorHAnsi" w:hAnsiTheme="minorHAnsi" w:cstheme="minorHAnsi"/>
          <w:sz w:val="24"/>
          <w:szCs w:val="24"/>
        </w:rPr>
      </w:pPr>
      <w:r w:rsidRPr="00801633">
        <w:rPr>
          <w:rFonts w:asciiTheme="minorHAnsi" w:hAnsiTheme="minorHAnsi" w:cstheme="minorHAnsi"/>
          <w:sz w:val="24"/>
          <w:szCs w:val="24"/>
        </w:rPr>
        <w:t>Drinking Water Quality Management Plan Audits</w:t>
      </w:r>
    </w:p>
    <w:p w14:paraId="0141BFEB" w14:textId="24A3CA4F" w:rsidR="00801633" w:rsidRDefault="00801633" w:rsidP="00801633">
      <w:pPr>
        <w:pStyle w:val="ListParagraph"/>
        <w:numPr>
          <w:ilvl w:val="0"/>
          <w:numId w:val="19"/>
        </w:numPr>
        <w:spacing w:after="120" w:line="259" w:lineRule="auto"/>
        <w:ind w:left="714" w:hanging="357"/>
        <w:contextualSpacing w:val="0"/>
        <w:jc w:val="both"/>
        <w:rPr>
          <w:rFonts w:asciiTheme="minorHAnsi" w:hAnsiTheme="minorHAnsi" w:cstheme="minorHAnsi"/>
          <w:sz w:val="24"/>
          <w:szCs w:val="24"/>
        </w:rPr>
      </w:pPr>
      <w:r>
        <w:rPr>
          <w:rFonts w:asciiTheme="minorHAnsi" w:hAnsiTheme="minorHAnsi" w:cstheme="minorHAnsi"/>
          <w:sz w:val="24"/>
          <w:szCs w:val="24"/>
        </w:rPr>
        <w:t>Biosolids (3 years running)</w:t>
      </w:r>
    </w:p>
    <w:p w14:paraId="111C4C28" w14:textId="42FD0F53" w:rsidR="007225D2" w:rsidRPr="00801633" w:rsidRDefault="007225D2" w:rsidP="00801633">
      <w:pPr>
        <w:pStyle w:val="ListParagraph"/>
        <w:numPr>
          <w:ilvl w:val="0"/>
          <w:numId w:val="19"/>
        </w:numPr>
        <w:spacing w:after="160" w:line="259" w:lineRule="auto"/>
        <w:jc w:val="both"/>
        <w:rPr>
          <w:rFonts w:asciiTheme="minorHAnsi" w:hAnsiTheme="minorHAnsi" w:cstheme="minorHAnsi"/>
          <w:sz w:val="24"/>
          <w:szCs w:val="24"/>
        </w:rPr>
      </w:pPr>
      <w:r w:rsidRPr="00801633">
        <w:rPr>
          <w:rFonts w:asciiTheme="minorHAnsi" w:hAnsiTheme="minorHAnsi" w:cstheme="minorHAnsi"/>
          <w:sz w:val="24"/>
          <w:szCs w:val="24"/>
        </w:rPr>
        <w:t>Sewer relining (first year)</w:t>
      </w:r>
    </w:p>
    <w:p w14:paraId="05A25966" w14:textId="77777777" w:rsidR="007225D2" w:rsidRPr="00801633" w:rsidRDefault="007225D2" w:rsidP="007225D2">
      <w:pPr>
        <w:rPr>
          <w:rFonts w:asciiTheme="minorHAnsi" w:hAnsiTheme="minorHAnsi" w:cstheme="minorHAnsi"/>
          <w:sz w:val="24"/>
          <w:szCs w:val="24"/>
        </w:rPr>
      </w:pPr>
      <w:r w:rsidRPr="00801633">
        <w:rPr>
          <w:rFonts w:asciiTheme="minorHAnsi" w:hAnsiTheme="minorHAnsi" w:cstheme="minorHAnsi"/>
          <w:sz w:val="24"/>
          <w:szCs w:val="24"/>
        </w:rPr>
        <w:t>These regional arrangements are based on those areas where there is limited suppliers and or service delivery shortfalls/risk.</w:t>
      </w:r>
    </w:p>
    <w:p w14:paraId="5277B33D" w14:textId="2872671D" w:rsidR="007225D2" w:rsidRDefault="007225D2" w:rsidP="00EB58B3">
      <w:pPr>
        <w:jc w:val="both"/>
        <w:outlineLvl w:val="0"/>
        <w:rPr>
          <w:rFonts w:asciiTheme="minorHAnsi" w:hAnsiTheme="minorHAnsi" w:cstheme="minorHAnsi"/>
          <w:bCs/>
          <w:kern w:val="36"/>
          <w:sz w:val="24"/>
          <w:szCs w:val="24"/>
        </w:rPr>
      </w:pPr>
    </w:p>
    <w:p w14:paraId="47EA8C97" w14:textId="77777777" w:rsidR="00801633" w:rsidRDefault="00801633" w:rsidP="00EB58B3">
      <w:pPr>
        <w:jc w:val="both"/>
        <w:outlineLvl w:val="0"/>
        <w:rPr>
          <w:rFonts w:asciiTheme="minorHAnsi" w:hAnsiTheme="minorHAnsi" w:cstheme="minorHAnsi"/>
          <w:bCs/>
          <w:kern w:val="36"/>
          <w:sz w:val="24"/>
          <w:szCs w:val="24"/>
        </w:rPr>
      </w:pPr>
    </w:p>
    <w:p w14:paraId="7E808C8D" w14:textId="77777777" w:rsidR="007225D2" w:rsidRPr="00801633" w:rsidRDefault="007225D2" w:rsidP="0080163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asciiTheme="minorHAnsi" w:hAnsiTheme="minorHAnsi" w:cstheme="minorHAnsi"/>
          <w:b/>
          <w:bCs/>
          <w:sz w:val="24"/>
          <w:szCs w:val="24"/>
        </w:rPr>
      </w:pPr>
      <w:r w:rsidRPr="00801633">
        <w:rPr>
          <w:rFonts w:asciiTheme="minorHAnsi" w:hAnsiTheme="minorHAnsi" w:cstheme="minorHAnsi"/>
          <w:b/>
          <w:bCs/>
          <w:sz w:val="24"/>
          <w:szCs w:val="24"/>
        </w:rPr>
        <w:t>Information request 12</w:t>
      </w:r>
    </w:p>
    <w:p w14:paraId="249CF436" w14:textId="77777777" w:rsidR="007225D2" w:rsidRPr="00801633" w:rsidRDefault="007225D2" w:rsidP="0080163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4"/>
          <w:szCs w:val="24"/>
        </w:rPr>
      </w:pPr>
      <w:r w:rsidRPr="00801633">
        <w:rPr>
          <w:rFonts w:asciiTheme="minorHAnsi" w:hAnsiTheme="minorHAnsi" w:cstheme="minorHAnsi"/>
          <w:sz w:val="24"/>
          <w:szCs w:val="24"/>
        </w:rPr>
        <w:t>What principles should inform government funding or financing of new water infrastructure?</w:t>
      </w:r>
    </w:p>
    <w:p w14:paraId="3451802D" w14:textId="77777777" w:rsidR="007225D2" w:rsidRDefault="007225D2" w:rsidP="007225D2"/>
    <w:p w14:paraId="35AF1FE8" w14:textId="2A2695CE" w:rsidR="007225D2" w:rsidRPr="003221E1" w:rsidRDefault="007225D2" w:rsidP="003221E1">
      <w:pPr>
        <w:spacing w:after="120"/>
        <w:jc w:val="both"/>
        <w:rPr>
          <w:rFonts w:asciiTheme="minorHAnsi" w:hAnsiTheme="minorHAnsi" w:cstheme="minorHAnsi"/>
          <w:sz w:val="24"/>
          <w:szCs w:val="24"/>
        </w:rPr>
      </w:pPr>
      <w:r>
        <w:t>F</w:t>
      </w:r>
      <w:r w:rsidRPr="003221E1">
        <w:rPr>
          <w:rFonts w:asciiTheme="minorHAnsi" w:hAnsiTheme="minorHAnsi" w:cstheme="minorHAnsi"/>
          <w:sz w:val="24"/>
          <w:szCs w:val="24"/>
        </w:rPr>
        <w:t>NQROC has been continually frustrated by this issue</w:t>
      </w:r>
      <w:r w:rsidR="00801633" w:rsidRPr="003221E1">
        <w:rPr>
          <w:rFonts w:asciiTheme="minorHAnsi" w:hAnsiTheme="minorHAnsi" w:cstheme="minorHAnsi"/>
          <w:sz w:val="24"/>
          <w:szCs w:val="24"/>
        </w:rPr>
        <w:t xml:space="preserve"> – please note general comments 1.  Our </w:t>
      </w:r>
      <w:r w:rsidRPr="003221E1">
        <w:rPr>
          <w:rFonts w:asciiTheme="minorHAnsi" w:hAnsiTheme="minorHAnsi" w:cstheme="minorHAnsi"/>
          <w:sz w:val="24"/>
          <w:szCs w:val="24"/>
        </w:rPr>
        <w:t>frustrations have been borne from:</w:t>
      </w:r>
    </w:p>
    <w:p w14:paraId="1A67CDCB" w14:textId="77777777" w:rsidR="007225D2" w:rsidRPr="003221E1" w:rsidRDefault="007225D2" w:rsidP="003221E1">
      <w:pPr>
        <w:pStyle w:val="ListParagraph"/>
        <w:numPr>
          <w:ilvl w:val="0"/>
          <w:numId w:val="20"/>
        </w:numPr>
        <w:spacing w:after="120" w:line="259" w:lineRule="auto"/>
        <w:contextualSpacing w:val="0"/>
        <w:jc w:val="both"/>
        <w:rPr>
          <w:rFonts w:asciiTheme="minorHAnsi" w:hAnsiTheme="minorHAnsi" w:cstheme="minorHAnsi"/>
          <w:sz w:val="24"/>
          <w:szCs w:val="24"/>
        </w:rPr>
      </w:pPr>
      <w:r w:rsidRPr="003221E1">
        <w:rPr>
          <w:rFonts w:asciiTheme="minorHAnsi" w:hAnsiTheme="minorHAnsi" w:cstheme="minorHAnsi"/>
          <w:sz w:val="24"/>
          <w:szCs w:val="24"/>
        </w:rPr>
        <w:t>Previous NWI reviews have focused on negative examples related to regional development; specifically identifying there is no evidence of economic development as a result of new infrastructure.</w:t>
      </w:r>
    </w:p>
    <w:p w14:paraId="37EB6F86" w14:textId="06B19D49" w:rsidR="003221E1" w:rsidRPr="003221E1" w:rsidRDefault="007225D2" w:rsidP="003221E1">
      <w:pPr>
        <w:pStyle w:val="ListParagraph"/>
        <w:numPr>
          <w:ilvl w:val="0"/>
          <w:numId w:val="20"/>
        </w:numPr>
        <w:spacing w:after="120" w:line="259" w:lineRule="auto"/>
        <w:ind w:left="714" w:hanging="357"/>
        <w:contextualSpacing w:val="0"/>
        <w:jc w:val="both"/>
        <w:rPr>
          <w:rFonts w:asciiTheme="minorHAnsi" w:hAnsiTheme="minorHAnsi" w:cstheme="minorHAnsi"/>
          <w:sz w:val="24"/>
          <w:szCs w:val="24"/>
        </w:rPr>
      </w:pPr>
      <w:r w:rsidRPr="003221E1">
        <w:rPr>
          <w:rFonts w:asciiTheme="minorHAnsi" w:hAnsiTheme="minorHAnsi" w:cstheme="minorHAnsi"/>
          <w:sz w:val="24"/>
          <w:szCs w:val="24"/>
        </w:rPr>
        <w:t>Lack of transparency in the benefit-cost analysis and methodology</w:t>
      </w:r>
      <w:r w:rsidR="003221E1" w:rsidRPr="003221E1">
        <w:rPr>
          <w:rFonts w:asciiTheme="minorHAnsi" w:hAnsiTheme="minorHAnsi" w:cstheme="minorHAnsi"/>
          <w:sz w:val="24"/>
          <w:szCs w:val="24"/>
        </w:rPr>
        <w:t>.  The methodology utilised appears to be politically driven based on the State’s desire to fund infrastructure in any particular location.</w:t>
      </w:r>
    </w:p>
    <w:p w14:paraId="30C2796D" w14:textId="3EFAAAB0" w:rsidR="007225D2" w:rsidRPr="003221E1" w:rsidRDefault="007225D2" w:rsidP="003221E1">
      <w:pPr>
        <w:pStyle w:val="ListParagraph"/>
        <w:numPr>
          <w:ilvl w:val="0"/>
          <w:numId w:val="20"/>
        </w:numPr>
        <w:spacing w:after="120" w:line="259" w:lineRule="auto"/>
        <w:contextualSpacing w:val="0"/>
        <w:jc w:val="both"/>
        <w:rPr>
          <w:rFonts w:asciiTheme="minorHAnsi" w:hAnsiTheme="minorHAnsi" w:cstheme="minorHAnsi"/>
          <w:sz w:val="24"/>
          <w:szCs w:val="24"/>
        </w:rPr>
      </w:pPr>
      <w:r w:rsidRPr="003221E1">
        <w:rPr>
          <w:rFonts w:asciiTheme="minorHAnsi" w:hAnsiTheme="minorHAnsi" w:cstheme="minorHAnsi"/>
          <w:sz w:val="24"/>
          <w:szCs w:val="24"/>
        </w:rPr>
        <w:t xml:space="preserve">User pays based on economic life not useful life – some methodologies have used 30 years, some 50 years there is no </w:t>
      </w:r>
      <w:r w:rsidR="003221E1" w:rsidRPr="003221E1">
        <w:rPr>
          <w:rFonts w:asciiTheme="minorHAnsi" w:hAnsiTheme="minorHAnsi" w:cstheme="minorHAnsi"/>
          <w:sz w:val="24"/>
          <w:szCs w:val="24"/>
        </w:rPr>
        <w:t>consistency,</w:t>
      </w:r>
      <w:r w:rsidRPr="003221E1">
        <w:rPr>
          <w:rFonts w:asciiTheme="minorHAnsi" w:hAnsiTheme="minorHAnsi" w:cstheme="minorHAnsi"/>
          <w:sz w:val="24"/>
          <w:szCs w:val="24"/>
        </w:rPr>
        <w:t xml:space="preserve"> yet the useful life of a dam exceeds 100years.</w:t>
      </w:r>
    </w:p>
    <w:p w14:paraId="4B6A5DEB" w14:textId="145A0A3F" w:rsidR="007225D2" w:rsidRDefault="007225D2" w:rsidP="003221E1">
      <w:pPr>
        <w:jc w:val="both"/>
        <w:outlineLvl w:val="0"/>
        <w:rPr>
          <w:rFonts w:asciiTheme="minorHAnsi" w:hAnsiTheme="minorHAnsi" w:cstheme="minorHAnsi"/>
          <w:bCs/>
          <w:kern w:val="36"/>
          <w:sz w:val="24"/>
          <w:szCs w:val="24"/>
        </w:rPr>
      </w:pPr>
    </w:p>
    <w:p w14:paraId="32DDAB0E" w14:textId="1E156FD4" w:rsidR="003E06AF" w:rsidRPr="00530859" w:rsidRDefault="003221E1" w:rsidP="00EB58B3">
      <w:pPr>
        <w:jc w:val="both"/>
        <w:outlineLvl w:val="0"/>
        <w:rPr>
          <w:rFonts w:asciiTheme="minorHAnsi" w:hAnsiTheme="minorHAnsi" w:cstheme="minorHAnsi"/>
          <w:bCs/>
          <w:kern w:val="36"/>
          <w:sz w:val="24"/>
          <w:szCs w:val="24"/>
        </w:rPr>
      </w:pPr>
      <w:r>
        <w:rPr>
          <w:rFonts w:asciiTheme="minorHAnsi" w:hAnsiTheme="minorHAnsi" w:cstheme="minorHAnsi"/>
          <w:bCs/>
          <w:kern w:val="36"/>
          <w:sz w:val="24"/>
          <w:szCs w:val="24"/>
        </w:rPr>
        <w:t xml:space="preserve">Thank you again for the opportunity to comment on the Issues Paper.  </w:t>
      </w:r>
      <w:r w:rsidR="00954AB6" w:rsidRPr="00530859">
        <w:rPr>
          <w:rFonts w:asciiTheme="minorHAnsi" w:hAnsiTheme="minorHAnsi" w:cstheme="minorHAnsi"/>
          <w:bCs/>
          <w:kern w:val="36"/>
          <w:sz w:val="24"/>
          <w:szCs w:val="24"/>
        </w:rPr>
        <w:t>S</w:t>
      </w:r>
      <w:r w:rsidR="003E06AF" w:rsidRPr="00530859">
        <w:rPr>
          <w:rFonts w:asciiTheme="minorHAnsi" w:hAnsiTheme="minorHAnsi" w:cstheme="minorHAnsi"/>
          <w:bCs/>
          <w:kern w:val="36"/>
          <w:sz w:val="24"/>
          <w:szCs w:val="24"/>
        </w:rPr>
        <w:t xml:space="preserve">hould you wish to discuss any aspect of </w:t>
      </w:r>
      <w:r w:rsidR="00F40F5C" w:rsidRPr="00530859">
        <w:rPr>
          <w:rFonts w:asciiTheme="minorHAnsi" w:hAnsiTheme="minorHAnsi" w:cstheme="minorHAnsi"/>
          <w:bCs/>
          <w:kern w:val="36"/>
          <w:sz w:val="24"/>
          <w:szCs w:val="24"/>
        </w:rPr>
        <w:t>our</w:t>
      </w:r>
      <w:r w:rsidR="003E06AF" w:rsidRPr="00530859">
        <w:rPr>
          <w:rFonts w:asciiTheme="minorHAnsi" w:hAnsiTheme="minorHAnsi" w:cstheme="minorHAnsi"/>
          <w:bCs/>
          <w:kern w:val="36"/>
          <w:sz w:val="24"/>
          <w:szCs w:val="24"/>
        </w:rPr>
        <w:t xml:space="preserve"> submission</w:t>
      </w:r>
      <w:r w:rsidR="00F40F5C" w:rsidRPr="00530859">
        <w:rPr>
          <w:rFonts w:asciiTheme="minorHAnsi" w:hAnsiTheme="minorHAnsi" w:cstheme="minorHAnsi"/>
          <w:bCs/>
          <w:kern w:val="36"/>
          <w:sz w:val="24"/>
          <w:szCs w:val="24"/>
        </w:rPr>
        <w:t xml:space="preserve"> please to not hesitate to contact me</w:t>
      </w:r>
      <w:r w:rsidR="00703BF1">
        <w:rPr>
          <w:rFonts w:asciiTheme="minorHAnsi" w:hAnsiTheme="minorHAnsi" w:cstheme="minorHAnsi"/>
          <w:bCs/>
          <w:kern w:val="36"/>
          <w:sz w:val="24"/>
          <w:szCs w:val="24"/>
        </w:rPr>
        <w:t xml:space="preserve"> on 0403 808 680</w:t>
      </w:r>
      <w:r w:rsidR="00F40F5C" w:rsidRPr="00530859">
        <w:rPr>
          <w:rFonts w:asciiTheme="minorHAnsi" w:hAnsiTheme="minorHAnsi" w:cstheme="minorHAnsi"/>
          <w:bCs/>
          <w:kern w:val="36"/>
          <w:sz w:val="24"/>
          <w:szCs w:val="24"/>
        </w:rPr>
        <w:t>.</w:t>
      </w:r>
      <w:r w:rsidR="003E06AF" w:rsidRPr="00530859">
        <w:rPr>
          <w:rFonts w:asciiTheme="minorHAnsi" w:hAnsiTheme="minorHAnsi" w:cstheme="minorHAnsi"/>
          <w:bCs/>
          <w:kern w:val="36"/>
          <w:sz w:val="24"/>
          <w:szCs w:val="24"/>
        </w:rPr>
        <w:t xml:space="preserve"> </w:t>
      </w:r>
    </w:p>
    <w:p w14:paraId="7CF80363" w14:textId="77777777" w:rsidR="00783955" w:rsidRPr="00530859" w:rsidRDefault="00783955" w:rsidP="00EB58B3">
      <w:pPr>
        <w:jc w:val="both"/>
        <w:rPr>
          <w:rFonts w:asciiTheme="minorHAnsi" w:hAnsiTheme="minorHAnsi"/>
          <w:sz w:val="24"/>
          <w:szCs w:val="24"/>
        </w:rPr>
      </w:pPr>
    </w:p>
    <w:p w14:paraId="51A6DBDC" w14:textId="77777777" w:rsidR="00783955" w:rsidRPr="00530859" w:rsidRDefault="00783955" w:rsidP="00EB58B3">
      <w:pPr>
        <w:jc w:val="both"/>
        <w:rPr>
          <w:rFonts w:asciiTheme="minorHAnsi" w:hAnsiTheme="minorHAnsi"/>
          <w:sz w:val="24"/>
          <w:szCs w:val="24"/>
        </w:rPr>
      </w:pPr>
      <w:r w:rsidRPr="00530859">
        <w:rPr>
          <w:rFonts w:asciiTheme="minorHAnsi" w:hAnsiTheme="minorHAnsi"/>
          <w:sz w:val="24"/>
          <w:szCs w:val="24"/>
        </w:rPr>
        <w:t>Yours sincerely</w:t>
      </w:r>
    </w:p>
    <w:p w14:paraId="1F3B151F" w14:textId="38A6129D" w:rsidR="002F712C" w:rsidRDefault="002F712C" w:rsidP="00EB58B3">
      <w:pPr>
        <w:jc w:val="both"/>
        <w:rPr>
          <w:sz w:val="24"/>
          <w:szCs w:val="24"/>
        </w:rPr>
      </w:pPr>
    </w:p>
    <w:p w14:paraId="5624EE65" w14:textId="77777777" w:rsidR="002F712C" w:rsidRPr="00530859" w:rsidRDefault="002F712C" w:rsidP="00EB58B3">
      <w:pPr>
        <w:jc w:val="both"/>
        <w:rPr>
          <w:sz w:val="24"/>
          <w:szCs w:val="24"/>
        </w:rPr>
      </w:pPr>
    </w:p>
    <w:p w14:paraId="094D5A2C" w14:textId="1B1211A1" w:rsidR="007672EE" w:rsidRPr="00530859" w:rsidRDefault="007672EE" w:rsidP="00EB58B3">
      <w:pPr>
        <w:jc w:val="both"/>
        <w:rPr>
          <w:noProof/>
          <w:sz w:val="24"/>
          <w:szCs w:val="24"/>
        </w:rPr>
      </w:pPr>
    </w:p>
    <w:p w14:paraId="7788F5E4" w14:textId="77777777" w:rsidR="003E06AF" w:rsidRPr="00530859" w:rsidRDefault="00203211" w:rsidP="00243827">
      <w:pPr>
        <w:jc w:val="both"/>
        <w:rPr>
          <w:rFonts w:asciiTheme="minorHAnsi" w:hAnsiTheme="minorHAnsi"/>
          <w:sz w:val="24"/>
          <w:szCs w:val="24"/>
        </w:rPr>
      </w:pPr>
      <w:r w:rsidRPr="00530859">
        <w:rPr>
          <w:rFonts w:asciiTheme="minorHAnsi" w:hAnsiTheme="minorHAnsi"/>
          <w:sz w:val="24"/>
          <w:szCs w:val="24"/>
        </w:rPr>
        <w:t>Darlene Irvine</w:t>
      </w:r>
    </w:p>
    <w:p w14:paraId="5C4E1699" w14:textId="77777777" w:rsidR="00F40F5C" w:rsidRPr="00530859" w:rsidRDefault="00203211" w:rsidP="00243827">
      <w:pPr>
        <w:jc w:val="both"/>
        <w:rPr>
          <w:rFonts w:asciiTheme="minorHAnsi" w:hAnsiTheme="minorHAnsi"/>
          <w:b/>
          <w:sz w:val="24"/>
          <w:szCs w:val="24"/>
        </w:rPr>
      </w:pPr>
      <w:r w:rsidRPr="00530859">
        <w:rPr>
          <w:rFonts w:asciiTheme="minorHAnsi" w:hAnsiTheme="minorHAnsi"/>
          <w:b/>
          <w:sz w:val="24"/>
          <w:szCs w:val="24"/>
        </w:rPr>
        <w:t>Executive Officer</w:t>
      </w:r>
    </w:p>
    <w:p w14:paraId="3AC5E5A4" w14:textId="77777777" w:rsidR="00D02D06" w:rsidRPr="00530859" w:rsidRDefault="003E06AF" w:rsidP="00243827">
      <w:pPr>
        <w:jc w:val="both"/>
        <w:rPr>
          <w:sz w:val="24"/>
          <w:szCs w:val="24"/>
        </w:rPr>
      </w:pPr>
      <w:r w:rsidRPr="00530859">
        <w:rPr>
          <w:rFonts w:asciiTheme="minorHAnsi" w:hAnsiTheme="minorHAnsi"/>
          <w:b/>
          <w:sz w:val="24"/>
          <w:szCs w:val="24"/>
        </w:rPr>
        <w:t>Far North Quee</w:t>
      </w:r>
      <w:bookmarkStart w:id="0" w:name="_GoBack"/>
      <w:bookmarkEnd w:id="0"/>
      <w:r w:rsidRPr="00530859">
        <w:rPr>
          <w:rFonts w:asciiTheme="minorHAnsi" w:hAnsiTheme="minorHAnsi"/>
          <w:b/>
          <w:sz w:val="24"/>
          <w:szCs w:val="24"/>
        </w:rPr>
        <w:t>nsland Regional Organisation of Councils</w:t>
      </w:r>
    </w:p>
    <w:sectPr w:rsidR="00D02D06" w:rsidRPr="00530859" w:rsidSect="00203211">
      <w:headerReference w:type="even" r:id="rId9"/>
      <w:footerReference w:type="default" r:id="rId10"/>
      <w:headerReference w:type="first" r:id="rId11"/>
      <w:footerReference w:type="first" r:id="rId12"/>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1D235" w14:textId="77777777" w:rsidR="0091232B" w:rsidRDefault="0091232B" w:rsidP="002052CC">
      <w:r>
        <w:separator/>
      </w:r>
    </w:p>
  </w:endnote>
  <w:endnote w:type="continuationSeparator" w:id="0">
    <w:p w14:paraId="65950A8F" w14:textId="77777777" w:rsidR="0091232B" w:rsidRDefault="0091232B" w:rsidP="0020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701B" w14:textId="77777777" w:rsidR="00CC1DDC" w:rsidRDefault="00CC1DDC">
    <w:pPr>
      <w:pStyle w:val="Footer"/>
      <w:jc w:val="center"/>
    </w:pPr>
    <w:r>
      <w:rPr>
        <w:noProof/>
        <w:lang w:eastAsia="en-AU"/>
      </w:rPr>
      <w:drawing>
        <wp:anchor distT="0" distB="0" distL="114300" distR="114300" simplePos="0" relativeHeight="251657216" behindDoc="1" locked="0" layoutInCell="1" allowOverlap="1" wp14:anchorId="04D799B9" wp14:editId="5E30EE80">
          <wp:simplePos x="0" y="0"/>
          <wp:positionH relativeFrom="rightMargin">
            <wp:align>left</wp:align>
          </wp:positionH>
          <wp:positionV relativeFrom="paragraph">
            <wp:posOffset>-105410</wp:posOffset>
          </wp:positionV>
          <wp:extent cx="699808" cy="675005"/>
          <wp:effectExtent l="0" t="0" r="508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il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808" cy="67500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 xml:space="preserve">Page </w:t>
    </w:r>
    <w:sdt>
      <w:sdtPr>
        <w:id w:val="-19706528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712C">
          <w:rPr>
            <w:noProof/>
          </w:rPr>
          <w:t>6</w:t>
        </w:r>
        <w:r>
          <w:rPr>
            <w:noProof/>
          </w:rPr>
          <w:fldChar w:fldCharType="end"/>
        </w:r>
      </w:sdtContent>
    </w:sdt>
  </w:p>
  <w:p w14:paraId="614284C9" w14:textId="77777777" w:rsidR="00CC1DDC" w:rsidRDefault="00CC1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FB33" w14:textId="77777777" w:rsidR="006F640B" w:rsidRDefault="003310EE">
    <w:pPr>
      <w:pStyle w:val="Footer"/>
    </w:pPr>
    <w:r>
      <w:rPr>
        <w:noProof/>
        <w:lang w:eastAsia="en-AU"/>
      </w:rPr>
      <w:drawing>
        <wp:anchor distT="0" distB="0" distL="114300" distR="114300" simplePos="0" relativeHeight="251659264" behindDoc="1" locked="0" layoutInCell="1" allowOverlap="1" wp14:anchorId="3BA61FF8" wp14:editId="6F253ACB">
          <wp:simplePos x="0" y="0"/>
          <wp:positionH relativeFrom="page">
            <wp:align>right</wp:align>
          </wp:positionH>
          <wp:positionV relativeFrom="paragraph">
            <wp:posOffset>177165</wp:posOffset>
          </wp:positionV>
          <wp:extent cx="7563972" cy="432419"/>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NQROC Letterhead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972" cy="432419"/>
                  </a:xfrm>
                  <a:prstGeom prst="rect">
                    <a:avLst/>
                  </a:prstGeom>
                </pic:spPr>
              </pic:pic>
            </a:graphicData>
          </a:graphic>
          <wp14:sizeRelH relativeFrom="page">
            <wp14:pctWidth>0</wp14:pctWidth>
          </wp14:sizeRelH>
          <wp14:sizeRelV relativeFrom="page">
            <wp14:pctHeight>0</wp14:pctHeight>
          </wp14:sizeRelV>
        </wp:anchor>
      </w:drawing>
    </w:r>
    <w:r w:rsidR="006F640B">
      <w:rPr>
        <w:noProof/>
        <w:lang w:eastAsia="en-AU"/>
      </w:rPr>
      <mc:AlternateContent>
        <mc:Choice Requires="wps">
          <w:drawing>
            <wp:anchor distT="45720" distB="45720" distL="114300" distR="114300" simplePos="0" relativeHeight="251656192" behindDoc="0" locked="0" layoutInCell="1" allowOverlap="1" wp14:anchorId="024D6573" wp14:editId="6E39AF3C">
              <wp:simplePos x="0" y="0"/>
              <wp:positionH relativeFrom="margin">
                <wp:posOffset>4486910</wp:posOffset>
              </wp:positionH>
              <wp:positionV relativeFrom="paragraph">
                <wp:posOffset>209550</wp:posOffset>
              </wp:positionV>
              <wp:extent cx="2360930" cy="1404620"/>
              <wp:effectExtent l="0" t="0" r="0" b="19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2A31C72" w14:textId="77777777" w:rsidR="002052CC" w:rsidRPr="002052CC" w:rsidRDefault="002052CC">
                          <w:pPr>
                            <w:rPr>
                              <w:rFonts w:asciiTheme="minorHAnsi" w:hAnsiTheme="minorHAnsi"/>
                              <w:b/>
                              <w:i/>
                              <w:color w:val="5092CE"/>
                              <w:sz w:val="28"/>
                            </w:rPr>
                          </w:pPr>
                          <w:r w:rsidRPr="002052CC">
                            <w:rPr>
                              <w:rFonts w:asciiTheme="minorHAnsi" w:hAnsiTheme="minorHAnsi"/>
                              <w:b/>
                              <w:i/>
                              <w:color w:val="5092CE"/>
                              <w:sz w:val="28"/>
                            </w:rPr>
                            <w:t>www.fnqroc.qld.gov.au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4D6573" id="_x0000_t202" coordsize="21600,21600" o:spt="202" path="m,l,21600r21600,l21600,xe">
              <v:stroke joinstyle="miter"/>
              <v:path gradientshapeok="t" o:connecttype="rect"/>
            </v:shapetype>
            <v:shape id="_x0000_s1027" type="#_x0000_t202" style="position:absolute;margin-left:353.3pt;margin-top:16.5pt;width:185.9pt;height:110.6pt;z-index:25165619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" filled="f" stroked="f">
              <v:textbox style="mso-fit-shape-to-text:t">
                <w:txbxContent>
                  <w:p w14:paraId="12A31C72" w14:textId="77777777" w:rsidR="002052CC" w:rsidRPr="002052CC" w:rsidRDefault="002052CC">
                    <w:pPr>
                      <w:rPr>
                        <w:rFonts w:asciiTheme="minorHAnsi" w:hAnsiTheme="minorHAnsi"/>
                        <w:b/>
                        <w:i/>
                        <w:color w:val="5092CE"/>
                        <w:sz w:val="28"/>
                      </w:rPr>
                    </w:pPr>
                    <w:r w:rsidRPr="002052CC">
                      <w:rPr>
                        <w:rFonts w:asciiTheme="minorHAnsi" w:hAnsiTheme="minorHAnsi"/>
                        <w:b/>
                        <w:i/>
                        <w:color w:val="5092CE"/>
                        <w:sz w:val="28"/>
                      </w:rPr>
                      <w:t>www.fnqroc.qld.gov.au</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27A8" w14:textId="77777777" w:rsidR="0091232B" w:rsidRDefault="0091232B" w:rsidP="002052CC">
      <w:r>
        <w:separator/>
      </w:r>
    </w:p>
  </w:footnote>
  <w:footnote w:type="continuationSeparator" w:id="0">
    <w:p w14:paraId="53E2B089" w14:textId="77777777" w:rsidR="0091232B" w:rsidRDefault="0091232B" w:rsidP="002052CC">
      <w:r>
        <w:continuationSeparator/>
      </w:r>
    </w:p>
  </w:footnote>
  <w:footnote w:id="1">
    <w:p w14:paraId="39F9974D" w14:textId="386E8406" w:rsidR="00801633" w:rsidRDefault="00801633">
      <w:pPr>
        <w:pStyle w:val="FootnoteText"/>
      </w:pPr>
      <w:r>
        <w:rPr>
          <w:rStyle w:val="FootnoteReference"/>
        </w:rPr>
        <w:footnoteRef/>
      </w:r>
      <w:r>
        <w:t xml:space="preserve"> </w:t>
      </w:r>
      <w:hyperlink r:id="rId1" w:history="1">
        <w:r w:rsidRPr="00801633">
          <w:rPr>
            <w:rFonts w:ascii="AvantGarde Bk BT" w:eastAsia="Times New Roman" w:hAnsi="AvantGarde Bk BT" w:cs="Arial"/>
            <w:color w:val="0000FF"/>
            <w:szCs w:val="22"/>
            <w:u w:val="single"/>
            <w:lang w:eastAsia="en-AU"/>
          </w:rPr>
          <w:t>https://www.fnqroc.qld.gov.au/files/media/original/003/eee/fb9/c61/4256001%20-%201%20-%20LIVE.PDF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31C8E" w14:textId="77777777" w:rsidR="002052CC" w:rsidRDefault="002F712C">
    <w:pPr>
      <w:pStyle w:val="Header"/>
    </w:pPr>
    <w:r>
      <w:rPr>
        <w:noProof/>
        <w:lang w:eastAsia="en-AU"/>
      </w:rPr>
      <w:pict w14:anchorId="2D5A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368376" o:spid="_x0000_s2050" type="#_x0000_t75" style="position:absolute;margin-left:0;margin-top:0;width:595.7pt;height:841.9pt;z-index:-251656192;mso-position-horizontal:center;mso-position-horizontal-relative:margin;mso-position-vertical:center;mso-position-vertical-relative:margin" o:allowincell="f">
          <v:imagedata r:id="rId1" o:title="FNQ 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E88CF" w14:textId="77777777" w:rsidR="002052CC" w:rsidRDefault="003310EE">
    <w:pPr>
      <w:pStyle w:val="Header"/>
    </w:pPr>
    <w:r>
      <w:rPr>
        <w:noProof/>
        <w:lang w:eastAsia="en-AU"/>
      </w:rPr>
      <w:drawing>
        <wp:anchor distT="0" distB="0" distL="114300" distR="114300" simplePos="0" relativeHeight="251658240" behindDoc="1" locked="0" layoutInCell="1" allowOverlap="1" wp14:anchorId="163A895B" wp14:editId="5EB42E44">
          <wp:simplePos x="0" y="0"/>
          <wp:positionH relativeFrom="page">
            <wp:align>right</wp:align>
          </wp:positionH>
          <wp:positionV relativeFrom="paragraph">
            <wp:posOffset>-449580</wp:posOffset>
          </wp:positionV>
          <wp:extent cx="7553325" cy="1344803"/>
          <wp:effectExtent l="0" t="0" r="0"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NQROC 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344803"/>
                  </a:xfrm>
                  <a:prstGeom prst="rect">
                    <a:avLst/>
                  </a:prstGeom>
                </pic:spPr>
              </pic:pic>
            </a:graphicData>
          </a:graphic>
          <wp14:sizeRelH relativeFrom="page">
            <wp14:pctWidth>0</wp14:pctWidth>
          </wp14:sizeRelH>
          <wp14:sizeRelV relativeFrom="page">
            <wp14:pctHeight>0</wp14:pctHeight>
          </wp14:sizeRelV>
        </wp:anchor>
      </w:drawing>
    </w:r>
    <w:r w:rsidR="006F640B">
      <w:rPr>
        <w:noProof/>
        <w:lang w:eastAsia="en-AU"/>
      </w:rPr>
      <mc:AlternateContent>
        <mc:Choice Requires="wps">
          <w:drawing>
            <wp:anchor distT="45720" distB="45720" distL="114300" distR="114300" simplePos="0" relativeHeight="251655168" behindDoc="0" locked="0" layoutInCell="1" allowOverlap="1" wp14:anchorId="415FC81C" wp14:editId="128CB91C">
              <wp:simplePos x="0" y="0"/>
              <wp:positionH relativeFrom="column">
                <wp:posOffset>1514475</wp:posOffset>
              </wp:positionH>
              <wp:positionV relativeFrom="paragraph">
                <wp:posOffset>-287655</wp:posOffset>
              </wp:positionV>
              <wp:extent cx="4860290" cy="1238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238250"/>
                      </a:xfrm>
                      <a:prstGeom prst="rect">
                        <a:avLst/>
                      </a:prstGeom>
                      <a:noFill/>
                      <a:ln w="9525">
                        <a:noFill/>
                        <a:miter lim="800000"/>
                        <a:headEnd/>
                        <a:tailEnd/>
                      </a:ln>
                    </wps:spPr>
                    <wps:txbx>
                      <w:txbxContent>
                        <w:p w14:paraId="3604956C" w14:textId="77777777" w:rsidR="002052CC" w:rsidRPr="00ED3446" w:rsidRDefault="002052CC" w:rsidP="002052CC">
                          <w:pPr>
                            <w:jc w:val="right"/>
                            <w:rPr>
                              <w:b/>
                              <w:color w:val="FFFFFF" w:themeColor="background1"/>
                              <w:sz w:val="24"/>
                            </w:rPr>
                          </w:pPr>
                          <w:r w:rsidRPr="00ED3446">
                            <w:rPr>
                              <w:b/>
                              <w:color w:val="FFFFFF" w:themeColor="background1"/>
                              <w:sz w:val="24"/>
                            </w:rPr>
                            <w:t>Far North Queen</w:t>
                          </w:r>
                          <w:r w:rsidR="00D02D06">
                            <w:rPr>
                              <w:b/>
                              <w:color w:val="FFFFFF" w:themeColor="background1"/>
                              <w:sz w:val="24"/>
                            </w:rPr>
                            <w:t>sland Regional Organisation O</w:t>
                          </w:r>
                          <w:r w:rsidRPr="00ED3446">
                            <w:rPr>
                              <w:b/>
                              <w:color w:val="FFFFFF" w:themeColor="background1"/>
                              <w:sz w:val="24"/>
                            </w:rPr>
                            <w:t>f Councils</w:t>
                          </w:r>
                        </w:p>
                        <w:p w14:paraId="68E52E1E" w14:textId="77777777" w:rsidR="002052CC" w:rsidRPr="002052CC" w:rsidRDefault="002052CC" w:rsidP="002052CC">
                          <w:pPr>
                            <w:jc w:val="right"/>
                            <w:rPr>
                              <w:b/>
                              <w:i/>
                              <w:color w:val="FFFFFF" w:themeColor="background1"/>
                              <w:sz w:val="12"/>
                            </w:rPr>
                          </w:pPr>
                        </w:p>
                        <w:p w14:paraId="3B272597" w14:textId="77777777" w:rsidR="002052CC" w:rsidRPr="00ED3446" w:rsidRDefault="002052CC" w:rsidP="002052CC">
                          <w:pPr>
                            <w:jc w:val="right"/>
                            <w:rPr>
                              <w:rFonts w:asciiTheme="minorHAnsi" w:hAnsiTheme="minorHAnsi"/>
                            </w:rPr>
                          </w:pPr>
                          <w:r w:rsidRPr="00ED3446">
                            <w:rPr>
                              <w:rFonts w:asciiTheme="minorHAnsi" w:hAnsiTheme="minorHAnsi"/>
                              <w:b/>
                              <w:color w:val="5092CE"/>
                              <w:sz w:val="22"/>
                            </w:rPr>
                            <w:t xml:space="preserve">Phone: </w:t>
                          </w:r>
                          <w:r w:rsidRPr="00ED3446">
                            <w:rPr>
                              <w:rFonts w:asciiTheme="minorHAnsi" w:hAnsiTheme="minorHAnsi"/>
                              <w:color w:val="FFFFFF" w:themeColor="background1"/>
                              <w:sz w:val="22"/>
                            </w:rPr>
                            <w:t>(07) 4044 3038</w:t>
                          </w:r>
                          <w:r w:rsidRPr="00ED3446">
                            <w:rPr>
                              <w:rFonts w:asciiTheme="minorHAnsi" w:hAnsiTheme="minorHAnsi"/>
                            </w:rPr>
                            <w:t xml:space="preserve"> </w:t>
                          </w:r>
                        </w:p>
                        <w:p w14:paraId="67D9F2E3" w14:textId="77777777" w:rsidR="002052CC" w:rsidRPr="00ED3446" w:rsidRDefault="002052CC" w:rsidP="002052CC">
                          <w:pPr>
                            <w:jc w:val="right"/>
                            <w:rPr>
                              <w:rFonts w:asciiTheme="minorHAnsi" w:hAnsiTheme="minorHAnsi"/>
                            </w:rPr>
                          </w:pPr>
                          <w:r w:rsidRPr="00ED3446">
                            <w:rPr>
                              <w:rFonts w:asciiTheme="minorHAnsi" w:hAnsiTheme="minorHAnsi"/>
                              <w:b/>
                              <w:color w:val="5092CE"/>
                              <w:sz w:val="22"/>
                            </w:rPr>
                            <w:t xml:space="preserve">Fax: </w:t>
                          </w:r>
                          <w:r w:rsidRPr="00ED3446">
                            <w:rPr>
                              <w:rFonts w:asciiTheme="minorHAnsi" w:hAnsiTheme="minorHAnsi"/>
                              <w:color w:val="FFFFFF" w:themeColor="background1"/>
                              <w:sz w:val="22"/>
                            </w:rPr>
                            <w:t>(07) 4044 3343</w:t>
                          </w:r>
                          <w:r w:rsidRPr="00ED3446">
                            <w:rPr>
                              <w:rFonts w:asciiTheme="minorHAnsi" w:hAnsiTheme="minorHAnsi"/>
                            </w:rPr>
                            <w:t xml:space="preserve"> </w:t>
                          </w:r>
                        </w:p>
                        <w:p w14:paraId="2F47D0EC" w14:textId="77777777" w:rsidR="002052CC" w:rsidRPr="00ED3446" w:rsidRDefault="002052CC" w:rsidP="002052CC">
                          <w:pPr>
                            <w:jc w:val="right"/>
                            <w:rPr>
                              <w:rFonts w:asciiTheme="minorHAnsi" w:hAnsiTheme="minorHAnsi"/>
                              <w:color w:val="FFFFFF" w:themeColor="background1"/>
                              <w:sz w:val="22"/>
                            </w:rPr>
                          </w:pPr>
                          <w:r w:rsidRPr="00ED3446">
                            <w:rPr>
                              <w:rFonts w:asciiTheme="minorHAnsi" w:hAnsiTheme="minorHAnsi"/>
                              <w:b/>
                              <w:color w:val="5092CE"/>
                              <w:sz w:val="22"/>
                            </w:rPr>
                            <w:t>Mail:</w:t>
                          </w:r>
                          <w:r w:rsidRPr="00ED3446">
                            <w:rPr>
                              <w:rFonts w:asciiTheme="minorHAnsi" w:hAnsiTheme="minorHAnsi"/>
                              <w:b/>
                              <w:color w:val="FFFFFF" w:themeColor="background1"/>
                              <w:sz w:val="22"/>
                            </w:rPr>
                            <w:t xml:space="preserve"> </w:t>
                          </w:r>
                          <w:r w:rsidRPr="00ED3446">
                            <w:rPr>
                              <w:rFonts w:asciiTheme="minorHAnsi" w:hAnsiTheme="minorHAnsi"/>
                              <w:color w:val="FFFFFF" w:themeColor="background1"/>
                              <w:sz w:val="22"/>
                            </w:rPr>
                            <w:t>PO Box 359</w:t>
                          </w:r>
                        </w:p>
                        <w:p w14:paraId="7126BB22" w14:textId="77777777" w:rsidR="002052CC" w:rsidRPr="00ED3446" w:rsidRDefault="002052CC" w:rsidP="002052CC">
                          <w:pPr>
                            <w:jc w:val="right"/>
                            <w:rPr>
                              <w:rFonts w:asciiTheme="minorHAnsi" w:hAnsiTheme="minorHAnsi"/>
                              <w:b/>
                              <w:color w:val="FFFFFF" w:themeColor="background1"/>
                              <w:sz w:val="22"/>
                            </w:rPr>
                          </w:pPr>
                          <w:r w:rsidRPr="00ED3446">
                            <w:rPr>
                              <w:rFonts w:asciiTheme="minorHAnsi" w:hAnsiTheme="minorHAnsi"/>
                              <w:color w:val="FFFFFF" w:themeColor="background1"/>
                              <w:sz w:val="22"/>
                            </w:rPr>
                            <w:t>Cairns Queensland 4870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5FC81C" id="_x0000_t202" coordsize="21600,21600" o:spt="202" path="m,l,21600r21600,l21600,xe">
              <v:stroke joinstyle="miter"/>
              <v:path gradientshapeok="t" o:connecttype="rect"/>
            </v:shapetype>
            <v:shape id="Text Box 2" o:spid="_x0000_s1026" type="#_x0000_t202" style="position:absolute;margin-left:119.25pt;margin-top:-22.65pt;width:382.7pt;height:9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" filled="f" stroked="f">
              <v:textbox>
                <w:txbxContent>
                  <w:p w14:paraId="3604956C" w14:textId="77777777" w:rsidR="002052CC" w:rsidRPr="00ED3446" w:rsidRDefault="002052CC" w:rsidP="002052CC">
                    <w:pPr>
                      <w:jc w:val="right"/>
                      <w:rPr>
                        <w:b/>
                        <w:color w:val="FFFFFF" w:themeColor="background1"/>
                        <w:sz w:val="24"/>
                      </w:rPr>
                    </w:pPr>
                    <w:r w:rsidRPr="00ED3446">
                      <w:rPr>
                        <w:b/>
                        <w:color w:val="FFFFFF" w:themeColor="background1"/>
                        <w:sz w:val="24"/>
                      </w:rPr>
                      <w:t>Far North Queen</w:t>
                    </w:r>
                    <w:r w:rsidR="00D02D06">
                      <w:rPr>
                        <w:b/>
                        <w:color w:val="FFFFFF" w:themeColor="background1"/>
                        <w:sz w:val="24"/>
                      </w:rPr>
                      <w:t xml:space="preserve">sland Regional Organisation </w:t>
                    </w:r>
                    <w:proofErr w:type="gramStart"/>
                    <w:r w:rsidR="00D02D06">
                      <w:rPr>
                        <w:b/>
                        <w:color w:val="FFFFFF" w:themeColor="background1"/>
                        <w:sz w:val="24"/>
                      </w:rPr>
                      <w:t>O</w:t>
                    </w:r>
                    <w:r w:rsidRPr="00ED3446">
                      <w:rPr>
                        <w:b/>
                        <w:color w:val="FFFFFF" w:themeColor="background1"/>
                        <w:sz w:val="24"/>
                      </w:rPr>
                      <w:t>f</w:t>
                    </w:r>
                    <w:proofErr w:type="gramEnd"/>
                    <w:r w:rsidRPr="00ED3446">
                      <w:rPr>
                        <w:b/>
                        <w:color w:val="FFFFFF" w:themeColor="background1"/>
                        <w:sz w:val="24"/>
                      </w:rPr>
                      <w:t xml:space="preserve"> Councils</w:t>
                    </w:r>
                  </w:p>
                  <w:p w14:paraId="68E52E1E" w14:textId="77777777" w:rsidR="002052CC" w:rsidRPr="002052CC" w:rsidRDefault="002052CC" w:rsidP="002052CC">
                    <w:pPr>
                      <w:jc w:val="right"/>
                      <w:rPr>
                        <w:b/>
                        <w:i/>
                        <w:color w:val="FFFFFF" w:themeColor="background1"/>
                        <w:sz w:val="12"/>
                      </w:rPr>
                    </w:pPr>
                  </w:p>
                  <w:p w14:paraId="3B272597" w14:textId="77777777" w:rsidR="002052CC" w:rsidRPr="00ED3446" w:rsidRDefault="002052CC" w:rsidP="002052CC">
                    <w:pPr>
                      <w:jc w:val="right"/>
                      <w:rPr>
                        <w:rFonts w:asciiTheme="minorHAnsi" w:hAnsiTheme="minorHAnsi"/>
                      </w:rPr>
                    </w:pPr>
                    <w:r w:rsidRPr="00ED3446">
                      <w:rPr>
                        <w:rFonts w:asciiTheme="minorHAnsi" w:hAnsiTheme="minorHAnsi"/>
                        <w:b/>
                        <w:color w:val="5092CE"/>
                        <w:sz w:val="22"/>
                      </w:rPr>
                      <w:t xml:space="preserve">Phone: </w:t>
                    </w:r>
                    <w:r w:rsidRPr="00ED3446">
                      <w:rPr>
                        <w:rFonts w:asciiTheme="minorHAnsi" w:hAnsiTheme="minorHAnsi"/>
                        <w:color w:val="FFFFFF" w:themeColor="background1"/>
                        <w:sz w:val="22"/>
                      </w:rPr>
                      <w:t>(07) 4044 3038</w:t>
                    </w:r>
                    <w:r w:rsidRPr="00ED3446">
                      <w:rPr>
                        <w:rFonts w:asciiTheme="minorHAnsi" w:hAnsiTheme="minorHAnsi"/>
                      </w:rPr>
                      <w:t xml:space="preserve"> </w:t>
                    </w:r>
                  </w:p>
                  <w:p w14:paraId="67D9F2E3" w14:textId="77777777" w:rsidR="002052CC" w:rsidRPr="00ED3446" w:rsidRDefault="002052CC" w:rsidP="002052CC">
                    <w:pPr>
                      <w:jc w:val="right"/>
                      <w:rPr>
                        <w:rFonts w:asciiTheme="minorHAnsi" w:hAnsiTheme="minorHAnsi"/>
                      </w:rPr>
                    </w:pPr>
                    <w:r w:rsidRPr="00ED3446">
                      <w:rPr>
                        <w:rFonts w:asciiTheme="minorHAnsi" w:hAnsiTheme="minorHAnsi"/>
                        <w:b/>
                        <w:color w:val="5092CE"/>
                        <w:sz w:val="22"/>
                      </w:rPr>
                      <w:t xml:space="preserve">Fax: </w:t>
                    </w:r>
                    <w:r w:rsidRPr="00ED3446">
                      <w:rPr>
                        <w:rFonts w:asciiTheme="minorHAnsi" w:hAnsiTheme="minorHAnsi"/>
                        <w:color w:val="FFFFFF" w:themeColor="background1"/>
                        <w:sz w:val="22"/>
                      </w:rPr>
                      <w:t>(07) 4044 3343</w:t>
                    </w:r>
                    <w:r w:rsidRPr="00ED3446">
                      <w:rPr>
                        <w:rFonts w:asciiTheme="minorHAnsi" w:hAnsiTheme="minorHAnsi"/>
                      </w:rPr>
                      <w:t xml:space="preserve"> </w:t>
                    </w:r>
                  </w:p>
                  <w:p w14:paraId="2F47D0EC" w14:textId="77777777" w:rsidR="002052CC" w:rsidRPr="00ED3446" w:rsidRDefault="002052CC" w:rsidP="002052CC">
                    <w:pPr>
                      <w:jc w:val="right"/>
                      <w:rPr>
                        <w:rFonts w:asciiTheme="minorHAnsi" w:hAnsiTheme="minorHAnsi"/>
                        <w:color w:val="FFFFFF" w:themeColor="background1"/>
                        <w:sz w:val="22"/>
                      </w:rPr>
                    </w:pPr>
                    <w:r w:rsidRPr="00ED3446">
                      <w:rPr>
                        <w:rFonts w:asciiTheme="minorHAnsi" w:hAnsiTheme="minorHAnsi"/>
                        <w:b/>
                        <w:color w:val="5092CE"/>
                        <w:sz w:val="22"/>
                      </w:rPr>
                      <w:t>Mail:</w:t>
                    </w:r>
                    <w:r w:rsidRPr="00ED3446">
                      <w:rPr>
                        <w:rFonts w:asciiTheme="minorHAnsi" w:hAnsiTheme="minorHAnsi"/>
                        <w:b/>
                        <w:color w:val="FFFFFF" w:themeColor="background1"/>
                        <w:sz w:val="22"/>
                      </w:rPr>
                      <w:t xml:space="preserve"> </w:t>
                    </w:r>
                    <w:r w:rsidRPr="00ED3446">
                      <w:rPr>
                        <w:rFonts w:asciiTheme="minorHAnsi" w:hAnsiTheme="minorHAnsi"/>
                        <w:color w:val="FFFFFF" w:themeColor="background1"/>
                        <w:sz w:val="22"/>
                      </w:rPr>
                      <w:t>PO Box 359</w:t>
                    </w:r>
                  </w:p>
                  <w:p w14:paraId="7126BB22" w14:textId="77777777" w:rsidR="002052CC" w:rsidRPr="00ED3446" w:rsidRDefault="002052CC" w:rsidP="002052CC">
                    <w:pPr>
                      <w:jc w:val="right"/>
                      <w:rPr>
                        <w:rFonts w:asciiTheme="minorHAnsi" w:hAnsiTheme="minorHAnsi"/>
                        <w:b/>
                        <w:color w:val="FFFFFF" w:themeColor="background1"/>
                        <w:sz w:val="22"/>
                      </w:rPr>
                    </w:pPr>
                    <w:r w:rsidRPr="00ED3446">
                      <w:rPr>
                        <w:rFonts w:asciiTheme="minorHAnsi" w:hAnsiTheme="minorHAnsi"/>
                        <w:color w:val="FFFFFF" w:themeColor="background1"/>
                        <w:sz w:val="22"/>
                      </w:rPr>
                      <w:t>Cairns Queensland 4870</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269"/>
    <w:multiLevelType w:val="hybridMultilevel"/>
    <w:tmpl w:val="C7DE1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00BEA"/>
    <w:multiLevelType w:val="hybridMultilevel"/>
    <w:tmpl w:val="93EADD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CA019C2"/>
    <w:multiLevelType w:val="hybridMultilevel"/>
    <w:tmpl w:val="A378B0A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4C219B5"/>
    <w:multiLevelType w:val="multilevel"/>
    <w:tmpl w:val="EBDAA4C8"/>
    <w:lvl w:ilvl="0">
      <w:start w:val="1"/>
      <w:numFmt w:val="lowerRoman"/>
      <w:lvlText w:val="%1."/>
      <w:lvlJc w:val="right"/>
      <w:pPr>
        <w:ind w:left="202" w:hanging="202"/>
      </w:pPr>
      <w:rPr>
        <w:rFonts w:hint="default"/>
      </w:rPr>
    </w:lvl>
    <w:lvl w:ilvl="1">
      <w:start w:val="1"/>
      <w:numFmt w:val="decimal"/>
      <w:lvlText w:val="%1.%2."/>
      <w:lvlJc w:val="left"/>
      <w:pPr>
        <w:ind w:left="404" w:hanging="202"/>
      </w:pPr>
      <w:rPr>
        <w:rFonts w:hint="default"/>
      </w:rPr>
    </w:lvl>
    <w:lvl w:ilvl="2">
      <w:start w:val="1"/>
      <w:numFmt w:val="decimal"/>
      <w:lvlText w:val="%1.%2.%3."/>
      <w:lvlJc w:val="left"/>
      <w:pPr>
        <w:ind w:left="606" w:hanging="202"/>
      </w:pPr>
      <w:rPr>
        <w:rFonts w:hint="default"/>
      </w:rPr>
    </w:lvl>
    <w:lvl w:ilvl="3">
      <w:start w:val="1"/>
      <w:numFmt w:val="decimal"/>
      <w:lvlText w:val="%1.%2.%3.%4."/>
      <w:lvlJc w:val="left"/>
      <w:pPr>
        <w:ind w:left="808" w:hanging="202"/>
      </w:pPr>
      <w:rPr>
        <w:rFonts w:hint="default"/>
      </w:rPr>
    </w:lvl>
    <w:lvl w:ilvl="4">
      <w:start w:val="1"/>
      <w:numFmt w:val="decimal"/>
      <w:lvlText w:val="%1.%2.%3.%4.%5."/>
      <w:lvlJc w:val="left"/>
      <w:pPr>
        <w:ind w:left="1010" w:hanging="202"/>
      </w:pPr>
      <w:rPr>
        <w:rFonts w:hint="default"/>
      </w:rPr>
    </w:lvl>
    <w:lvl w:ilvl="5">
      <w:start w:val="1"/>
      <w:numFmt w:val="decimal"/>
      <w:lvlText w:val="%1.%2.%3.%4.%5.%6."/>
      <w:lvlJc w:val="left"/>
      <w:pPr>
        <w:ind w:left="1212" w:hanging="202"/>
      </w:pPr>
      <w:rPr>
        <w:rFonts w:hint="default"/>
      </w:rPr>
    </w:lvl>
    <w:lvl w:ilvl="6">
      <w:start w:val="1"/>
      <w:numFmt w:val="decimal"/>
      <w:lvlText w:val="%1.%2.%3.%4.%5.%6.%7."/>
      <w:lvlJc w:val="left"/>
      <w:pPr>
        <w:ind w:left="1414" w:hanging="202"/>
      </w:pPr>
      <w:rPr>
        <w:rFonts w:hint="default"/>
      </w:rPr>
    </w:lvl>
    <w:lvl w:ilvl="7">
      <w:start w:val="1"/>
      <w:numFmt w:val="decimal"/>
      <w:lvlText w:val="%1.%2.%3.%4.%5.%6.%7.%8."/>
      <w:lvlJc w:val="left"/>
      <w:pPr>
        <w:ind w:left="1616" w:hanging="202"/>
      </w:pPr>
      <w:rPr>
        <w:rFonts w:hint="default"/>
      </w:rPr>
    </w:lvl>
    <w:lvl w:ilvl="8">
      <w:start w:val="1"/>
      <w:numFmt w:val="decimal"/>
      <w:lvlText w:val="%1.%2.%3.%4.%5.%6.%7.%8.%9."/>
      <w:lvlJc w:val="left"/>
      <w:pPr>
        <w:ind w:left="1818" w:hanging="202"/>
      </w:pPr>
      <w:rPr>
        <w:rFonts w:hint="default"/>
      </w:rPr>
    </w:lvl>
  </w:abstractNum>
  <w:abstractNum w:abstractNumId="4" w15:restartNumberingAfterBreak="0">
    <w:nsid w:val="14F65A42"/>
    <w:multiLevelType w:val="hybridMultilevel"/>
    <w:tmpl w:val="E3FA8C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D421E"/>
    <w:multiLevelType w:val="hybridMultilevel"/>
    <w:tmpl w:val="908CAFF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4627EFB"/>
    <w:multiLevelType w:val="hybridMultilevel"/>
    <w:tmpl w:val="EA0C85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C20809"/>
    <w:multiLevelType w:val="hybridMultilevel"/>
    <w:tmpl w:val="EEA0F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C299D"/>
    <w:multiLevelType w:val="hybridMultilevel"/>
    <w:tmpl w:val="8D8A929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4F5101"/>
    <w:multiLevelType w:val="hybridMultilevel"/>
    <w:tmpl w:val="BB7ADC7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2B663044"/>
    <w:multiLevelType w:val="hybridMultilevel"/>
    <w:tmpl w:val="B6F2015A"/>
    <w:lvl w:ilvl="0" w:tplc="4376668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65F0C0D"/>
    <w:multiLevelType w:val="hybridMultilevel"/>
    <w:tmpl w:val="0C9AB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51567E"/>
    <w:multiLevelType w:val="hybridMultilevel"/>
    <w:tmpl w:val="DE46A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DD6219"/>
    <w:multiLevelType w:val="hybridMultilevel"/>
    <w:tmpl w:val="46245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E71E1B"/>
    <w:multiLevelType w:val="hybridMultilevel"/>
    <w:tmpl w:val="BC7ECC4C"/>
    <w:lvl w:ilvl="0" w:tplc="6ED2D2D4">
      <w:start w:val="1"/>
      <w:numFmt w:val="decimal"/>
      <w:lvlText w:val="%1."/>
      <w:lvlJc w:val="left"/>
      <w:pPr>
        <w:ind w:left="720" w:hanging="360"/>
      </w:pPr>
      <w:rPr>
        <w:rFonts w:asciiTheme="minorHAnsi" w:hAnsiTheme="minorHAnsi" w:cstheme="minorBidi" w:hint="default"/>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73362F"/>
    <w:multiLevelType w:val="hybridMultilevel"/>
    <w:tmpl w:val="C9542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D60144"/>
    <w:multiLevelType w:val="hybridMultilevel"/>
    <w:tmpl w:val="8E84C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8066C0"/>
    <w:multiLevelType w:val="hybridMultilevel"/>
    <w:tmpl w:val="3FA4E7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4C44F0"/>
    <w:multiLevelType w:val="hybridMultilevel"/>
    <w:tmpl w:val="03AAD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2"/>
  </w:num>
  <w:num w:numId="4">
    <w:abstractNumId w:val="14"/>
  </w:num>
  <w:num w:numId="5">
    <w:abstractNumId w:val="5"/>
  </w:num>
  <w:num w:numId="6">
    <w:abstractNumId w:val="11"/>
  </w:num>
  <w:num w:numId="7">
    <w:abstractNumId w:val="9"/>
  </w:num>
  <w:num w:numId="8">
    <w:abstractNumId w:val="9"/>
  </w:num>
  <w:num w:numId="9">
    <w:abstractNumId w:val="15"/>
  </w:num>
  <w:num w:numId="10">
    <w:abstractNumId w:val="10"/>
  </w:num>
  <w:num w:numId="11">
    <w:abstractNumId w:val="6"/>
  </w:num>
  <w:num w:numId="12">
    <w:abstractNumId w:val="4"/>
  </w:num>
  <w:num w:numId="13">
    <w:abstractNumId w:val="8"/>
  </w:num>
  <w:num w:numId="14">
    <w:abstractNumId w:val="0"/>
  </w:num>
  <w:num w:numId="15">
    <w:abstractNumId w:val="18"/>
  </w:num>
  <w:num w:numId="16">
    <w:abstractNumId w:val="3"/>
  </w:num>
  <w:num w:numId="17">
    <w:abstractNumId w:val="1"/>
  </w:num>
  <w:num w:numId="18">
    <w:abstractNumId w:val="2"/>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CC"/>
    <w:rsid w:val="00045DA7"/>
    <w:rsid w:val="00076182"/>
    <w:rsid w:val="000C3748"/>
    <w:rsid w:val="000C427B"/>
    <w:rsid w:val="000F1DE7"/>
    <w:rsid w:val="001327FB"/>
    <w:rsid w:val="0017009D"/>
    <w:rsid w:val="001A303A"/>
    <w:rsid w:val="001D5B28"/>
    <w:rsid w:val="001D7191"/>
    <w:rsid w:val="001F4782"/>
    <w:rsid w:val="0020318A"/>
    <w:rsid w:val="00203211"/>
    <w:rsid w:val="00204614"/>
    <w:rsid w:val="002052CC"/>
    <w:rsid w:val="00206065"/>
    <w:rsid w:val="00211FFA"/>
    <w:rsid w:val="00224B7F"/>
    <w:rsid w:val="00231DFF"/>
    <w:rsid w:val="00243062"/>
    <w:rsid w:val="00243827"/>
    <w:rsid w:val="00256E6F"/>
    <w:rsid w:val="002A1E29"/>
    <w:rsid w:val="002C3014"/>
    <w:rsid w:val="002F55C3"/>
    <w:rsid w:val="002F712C"/>
    <w:rsid w:val="0030637F"/>
    <w:rsid w:val="003221E1"/>
    <w:rsid w:val="003272FB"/>
    <w:rsid w:val="003310EE"/>
    <w:rsid w:val="003566B2"/>
    <w:rsid w:val="003919D0"/>
    <w:rsid w:val="003B6E70"/>
    <w:rsid w:val="003E06AF"/>
    <w:rsid w:val="003E06D5"/>
    <w:rsid w:val="003E3D97"/>
    <w:rsid w:val="00400674"/>
    <w:rsid w:val="00410025"/>
    <w:rsid w:val="0043384B"/>
    <w:rsid w:val="00435D67"/>
    <w:rsid w:val="00464ECD"/>
    <w:rsid w:val="00494716"/>
    <w:rsid w:val="00497125"/>
    <w:rsid w:val="004977E7"/>
    <w:rsid w:val="00500463"/>
    <w:rsid w:val="0051519F"/>
    <w:rsid w:val="00530859"/>
    <w:rsid w:val="0055335D"/>
    <w:rsid w:val="005F0A6D"/>
    <w:rsid w:val="00602575"/>
    <w:rsid w:val="00632AED"/>
    <w:rsid w:val="0065332C"/>
    <w:rsid w:val="0065646C"/>
    <w:rsid w:val="00667262"/>
    <w:rsid w:val="006B3E9A"/>
    <w:rsid w:val="006F640B"/>
    <w:rsid w:val="00703BF1"/>
    <w:rsid w:val="0071127F"/>
    <w:rsid w:val="00715053"/>
    <w:rsid w:val="007225D2"/>
    <w:rsid w:val="00751A0B"/>
    <w:rsid w:val="00762728"/>
    <w:rsid w:val="007672EE"/>
    <w:rsid w:val="00783955"/>
    <w:rsid w:val="00793740"/>
    <w:rsid w:val="007C56F2"/>
    <w:rsid w:val="007D68F9"/>
    <w:rsid w:val="00801633"/>
    <w:rsid w:val="00815786"/>
    <w:rsid w:val="00842925"/>
    <w:rsid w:val="008463AA"/>
    <w:rsid w:val="008F62AC"/>
    <w:rsid w:val="0091232B"/>
    <w:rsid w:val="00914B70"/>
    <w:rsid w:val="00940161"/>
    <w:rsid w:val="00946F22"/>
    <w:rsid w:val="0095486E"/>
    <w:rsid w:val="00954AB6"/>
    <w:rsid w:val="00956E22"/>
    <w:rsid w:val="0097101E"/>
    <w:rsid w:val="009913B0"/>
    <w:rsid w:val="009C55A7"/>
    <w:rsid w:val="009E03F3"/>
    <w:rsid w:val="009F7454"/>
    <w:rsid w:val="00A15020"/>
    <w:rsid w:val="00A45345"/>
    <w:rsid w:val="00A65624"/>
    <w:rsid w:val="00AB78BB"/>
    <w:rsid w:val="00AC7D3F"/>
    <w:rsid w:val="00AF50BE"/>
    <w:rsid w:val="00B56335"/>
    <w:rsid w:val="00B86E17"/>
    <w:rsid w:val="00BA0CD0"/>
    <w:rsid w:val="00BB5460"/>
    <w:rsid w:val="00BF1CEC"/>
    <w:rsid w:val="00C51BCB"/>
    <w:rsid w:val="00C65C2B"/>
    <w:rsid w:val="00C80C52"/>
    <w:rsid w:val="00CC1DDC"/>
    <w:rsid w:val="00CE7CE7"/>
    <w:rsid w:val="00CF4B1D"/>
    <w:rsid w:val="00D02D06"/>
    <w:rsid w:val="00D1770C"/>
    <w:rsid w:val="00D314E6"/>
    <w:rsid w:val="00D5061D"/>
    <w:rsid w:val="00D93274"/>
    <w:rsid w:val="00DC3812"/>
    <w:rsid w:val="00DE2C08"/>
    <w:rsid w:val="00E21843"/>
    <w:rsid w:val="00E4096E"/>
    <w:rsid w:val="00E40CE4"/>
    <w:rsid w:val="00E44E49"/>
    <w:rsid w:val="00E7701C"/>
    <w:rsid w:val="00E95BA7"/>
    <w:rsid w:val="00EB58B3"/>
    <w:rsid w:val="00ED3446"/>
    <w:rsid w:val="00EE2FE1"/>
    <w:rsid w:val="00EF5BDF"/>
    <w:rsid w:val="00F3234F"/>
    <w:rsid w:val="00F40F5C"/>
    <w:rsid w:val="00F57612"/>
    <w:rsid w:val="00F76051"/>
    <w:rsid w:val="00F966CB"/>
    <w:rsid w:val="00FB2A87"/>
    <w:rsid w:val="00FD2489"/>
    <w:rsid w:val="00FE0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FAAC2A"/>
  <w15:docId w15:val="{FA1989E0-D863-4894-8D53-FF31E388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55"/>
    <w:pPr>
      <w:spacing w:after="0" w:line="240" w:lineRule="auto"/>
    </w:pPr>
    <w:rPr>
      <w:rFonts w:ascii="AvantGarde Bk BT" w:eastAsia="Times New Roman" w:hAnsi="AvantGarde Bk BT" w:cs="Arial"/>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2CC"/>
    <w:pPr>
      <w:tabs>
        <w:tab w:val="center" w:pos="4513"/>
        <w:tab w:val="right" w:pos="9026"/>
      </w:tabs>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2052CC"/>
  </w:style>
  <w:style w:type="paragraph" w:styleId="Footer">
    <w:name w:val="footer"/>
    <w:basedOn w:val="Normal"/>
    <w:link w:val="FooterChar"/>
    <w:uiPriority w:val="99"/>
    <w:unhideWhenUsed/>
    <w:rsid w:val="002052CC"/>
    <w:pPr>
      <w:tabs>
        <w:tab w:val="center" w:pos="4513"/>
        <w:tab w:val="right" w:pos="9026"/>
      </w:tabs>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2052CC"/>
  </w:style>
  <w:style w:type="table" w:styleId="TableGrid">
    <w:name w:val="Table Grid"/>
    <w:basedOn w:val="TableNormal"/>
    <w:uiPriority w:val="59"/>
    <w:rsid w:val="007839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6AF"/>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3E06AF"/>
    <w:rPr>
      <w:color w:val="0563C1" w:themeColor="hyperlink"/>
      <w:u w:val="single"/>
    </w:rPr>
  </w:style>
  <w:style w:type="paragraph" w:styleId="FootnoteText">
    <w:name w:val="footnote text"/>
    <w:basedOn w:val="Normal"/>
    <w:link w:val="FootnoteTextChar"/>
    <w:uiPriority w:val="99"/>
    <w:semiHidden/>
    <w:unhideWhenUsed/>
    <w:rsid w:val="003E06AF"/>
    <w:rPr>
      <w:rFonts w:asciiTheme="minorHAnsi" w:eastAsiaTheme="minorHAnsi" w:hAnsiTheme="minorHAnsi" w:cstheme="minorBidi"/>
      <w:szCs w:val="20"/>
      <w:lang w:eastAsia="en-US"/>
    </w:rPr>
  </w:style>
  <w:style w:type="character" w:customStyle="1" w:styleId="FootnoteTextChar">
    <w:name w:val="Footnote Text Char"/>
    <w:basedOn w:val="DefaultParagraphFont"/>
    <w:link w:val="FootnoteText"/>
    <w:uiPriority w:val="99"/>
    <w:semiHidden/>
    <w:rsid w:val="003E06AF"/>
    <w:rPr>
      <w:sz w:val="20"/>
      <w:szCs w:val="20"/>
    </w:rPr>
  </w:style>
  <w:style w:type="character" w:styleId="FootnoteReference">
    <w:name w:val="footnote reference"/>
    <w:basedOn w:val="DefaultParagraphFont"/>
    <w:uiPriority w:val="99"/>
    <w:semiHidden/>
    <w:unhideWhenUsed/>
    <w:rsid w:val="003E06AF"/>
    <w:rPr>
      <w:vertAlign w:val="superscript"/>
    </w:rPr>
  </w:style>
  <w:style w:type="paragraph" w:styleId="ListParagraph">
    <w:name w:val="List Paragraph"/>
    <w:basedOn w:val="Normal"/>
    <w:uiPriority w:val="34"/>
    <w:qFormat/>
    <w:rsid w:val="00C51BCB"/>
    <w:pPr>
      <w:ind w:left="720"/>
      <w:contextualSpacing/>
    </w:pPr>
  </w:style>
  <w:style w:type="paragraph" w:styleId="BalloonText">
    <w:name w:val="Balloon Text"/>
    <w:basedOn w:val="Normal"/>
    <w:link w:val="BalloonTextChar"/>
    <w:uiPriority w:val="99"/>
    <w:semiHidden/>
    <w:unhideWhenUsed/>
    <w:rsid w:val="00FE0914"/>
    <w:rPr>
      <w:rFonts w:ascii="Tahoma" w:hAnsi="Tahoma" w:cs="Tahoma"/>
      <w:sz w:val="16"/>
      <w:szCs w:val="16"/>
    </w:rPr>
  </w:style>
  <w:style w:type="character" w:customStyle="1" w:styleId="BalloonTextChar">
    <w:name w:val="Balloon Text Char"/>
    <w:basedOn w:val="DefaultParagraphFont"/>
    <w:link w:val="BalloonText"/>
    <w:uiPriority w:val="99"/>
    <w:semiHidden/>
    <w:rsid w:val="00FE0914"/>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C56F2"/>
    <w:rPr>
      <w:sz w:val="16"/>
      <w:szCs w:val="16"/>
    </w:rPr>
  </w:style>
  <w:style w:type="paragraph" w:styleId="CommentText">
    <w:name w:val="annotation text"/>
    <w:basedOn w:val="Normal"/>
    <w:link w:val="CommentTextChar"/>
    <w:uiPriority w:val="99"/>
    <w:semiHidden/>
    <w:unhideWhenUsed/>
    <w:rsid w:val="007C56F2"/>
    <w:rPr>
      <w:szCs w:val="20"/>
    </w:rPr>
  </w:style>
  <w:style w:type="character" w:customStyle="1" w:styleId="CommentTextChar">
    <w:name w:val="Comment Text Char"/>
    <w:basedOn w:val="DefaultParagraphFont"/>
    <w:link w:val="CommentText"/>
    <w:uiPriority w:val="99"/>
    <w:semiHidden/>
    <w:rsid w:val="007C56F2"/>
    <w:rPr>
      <w:rFonts w:ascii="AvantGarde Bk BT" w:eastAsia="Times New Roman" w:hAnsi="AvantGarde Bk BT" w:cs="Arial"/>
      <w:sz w:val="20"/>
      <w:szCs w:val="20"/>
      <w:lang w:eastAsia="en-AU"/>
    </w:rPr>
  </w:style>
  <w:style w:type="paragraph" w:styleId="CommentSubject">
    <w:name w:val="annotation subject"/>
    <w:basedOn w:val="CommentText"/>
    <w:next w:val="CommentText"/>
    <w:link w:val="CommentSubjectChar"/>
    <w:uiPriority w:val="99"/>
    <w:semiHidden/>
    <w:unhideWhenUsed/>
    <w:rsid w:val="007C56F2"/>
    <w:rPr>
      <w:b/>
      <w:bCs/>
    </w:rPr>
  </w:style>
  <w:style w:type="character" w:customStyle="1" w:styleId="CommentSubjectChar">
    <w:name w:val="Comment Subject Char"/>
    <w:basedOn w:val="CommentTextChar"/>
    <w:link w:val="CommentSubject"/>
    <w:uiPriority w:val="99"/>
    <w:semiHidden/>
    <w:rsid w:val="007C56F2"/>
    <w:rPr>
      <w:rFonts w:ascii="AvantGarde Bk BT" w:eastAsia="Times New Roman" w:hAnsi="AvantGarde Bk BT" w:cs="Arial"/>
      <w:b/>
      <w:bCs/>
      <w:sz w:val="20"/>
      <w:szCs w:val="20"/>
      <w:lang w:eastAsia="en-AU"/>
    </w:rPr>
  </w:style>
  <w:style w:type="paragraph" w:styleId="Revision">
    <w:name w:val="Revision"/>
    <w:hidden/>
    <w:uiPriority w:val="99"/>
    <w:semiHidden/>
    <w:rsid w:val="003919D0"/>
    <w:pPr>
      <w:spacing w:after="0" w:line="240" w:lineRule="auto"/>
    </w:pPr>
    <w:rPr>
      <w:rFonts w:ascii="AvantGarde Bk BT" w:eastAsia="Times New Roman" w:hAnsi="AvantGarde Bk BT"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43907">
      <w:bodyDiv w:val="1"/>
      <w:marLeft w:val="0"/>
      <w:marRight w:val="0"/>
      <w:marTop w:val="0"/>
      <w:marBottom w:val="0"/>
      <w:divBdr>
        <w:top w:val="none" w:sz="0" w:space="0" w:color="auto"/>
        <w:left w:val="none" w:sz="0" w:space="0" w:color="auto"/>
        <w:bottom w:val="none" w:sz="0" w:space="0" w:color="auto"/>
        <w:right w:val="none" w:sz="0" w:space="0" w:color="auto"/>
      </w:divBdr>
    </w:div>
    <w:div w:id="67495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fnqroc.qld.gov.au/files/media/original/003/eee/fb9/c61/4256001%20-%201%20-%20LIV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32125-68A6-4BDE-8F27-B214D111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92AD3DB6.dotm</Template>
  <TotalTime>247</TotalTime>
  <Pages>6</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Submission 51 - Far North Queensland Regional Organisation of Councils (FNQROC) - National Water Reform - Public inquiry</vt:lpstr>
    </vt:vector>
  </TitlesOfParts>
  <Company>Far North Queensland Regional Organisation of Councils (FNQROC)</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Far North Queensland Regional Organisation of Councils (FNQROC) - National Water Reform - Public inquiry</dc:title>
  <dc:creator>Far North Queensland Regional Organisation of Councils (FNQROC)</dc:creator>
  <cp:lastModifiedBy>Productivity Commission</cp:lastModifiedBy>
  <cp:revision>11</cp:revision>
  <cp:lastPrinted>2020-02-05T05:58:00Z</cp:lastPrinted>
  <dcterms:created xsi:type="dcterms:W3CDTF">2020-04-29T01:52:00Z</dcterms:created>
  <dcterms:modified xsi:type="dcterms:W3CDTF">2020-08-26T05:40:00Z</dcterms:modified>
</cp:coreProperties>
</file>