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1AA6A" w14:textId="3E76C8DD" w:rsidR="00385DEC" w:rsidRDefault="00385DEC" w:rsidP="00E518F8">
      <w:pPr>
        <w:rPr>
          <w:rFonts w:cstheme="minorHAnsi"/>
          <w:b/>
          <w:iCs/>
          <w:sz w:val="32"/>
          <w:szCs w:val="32"/>
          <w:u w:val="single"/>
        </w:rPr>
      </w:pPr>
      <w:r>
        <w:rPr>
          <w:rFonts w:cstheme="minorHAnsi"/>
          <w:b/>
          <w:iCs/>
          <w:sz w:val="32"/>
          <w:szCs w:val="32"/>
          <w:u w:val="single"/>
        </w:rPr>
        <w:t xml:space="preserve">Submission </w:t>
      </w:r>
      <w:r w:rsidR="0072148C">
        <w:rPr>
          <w:rFonts w:cstheme="minorHAnsi"/>
          <w:b/>
          <w:iCs/>
          <w:sz w:val="32"/>
          <w:szCs w:val="32"/>
          <w:u w:val="single"/>
        </w:rPr>
        <w:t>for the Review of the National School Reform Agreement</w:t>
      </w:r>
    </w:p>
    <w:p w14:paraId="6E048F7D" w14:textId="24F12016" w:rsidR="009E587B" w:rsidRPr="00B37447" w:rsidRDefault="009E587B" w:rsidP="00E518F8">
      <w:pPr>
        <w:rPr>
          <w:rFonts w:cstheme="minorHAnsi"/>
          <w:b/>
          <w:iCs/>
          <w:sz w:val="32"/>
          <w:szCs w:val="32"/>
        </w:rPr>
      </w:pPr>
      <w:r w:rsidRPr="00B37447">
        <w:rPr>
          <w:rFonts w:cstheme="minorHAnsi"/>
          <w:b/>
          <w:iCs/>
          <w:sz w:val="32"/>
          <w:szCs w:val="32"/>
        </w:rPr>
        <w:t xml:space="preserve">I am making this submission as I am: </w:t>
      </w:r>
    </w:p>
    <w:p w14:paraId="5168A95C" w14:textId="58DF657F" w:rsidR="009E587B" w:rsidRPr="00B37447" w:rsidRDefault="009E587B" w:rsidP="009E587B">
      <w:pPr>
        <w:pStyle w:val="ListParagraph"/>
        <w:numPr>
          <w:ilvl w:val="0"/>
          <w:numId w:val="17"/>
        </w:numPr>
        <w:rPr>
          <w:rFonts w:cstheme="minorHAnsi"/>
          <w:b/>
          <w:iCs/>
          <w:sz w:val="32"/>
          <w:szCs w:val="32"/>
        </w:rPr>
      </w:pPr>
      <w:r w:rsidRPr="00B37447">
        <w:rPr>
          <w:rFonts w:cstheme="minorHAnsi"/>
          <w:b/>
          <w:iCs/>
          <w:sz w:val="32"/>
          <w:szCs w:val="32"/>
        </w:rPr>
        <w:t>A teacher in the public education system</w:t>
      </w:r>
    </w:p>
    <w:p w14:paraId="0D45ABC8" w14:textId="422B5851" w:rsidR="009E587B" w:rsidRPr="00B37447" w:rsidRDefault="009E587B" w:rsidP="009E587B">
      <w:pPr>
        <w:pStyle w:val="ListParagraph"/>
        <w:numPr>
          <w:ilvl w:val="0"/>
          <w:numId w:val="17"/>
        </w:numPr>
        <w:rPr>
          <w:rFonts w:cstheme="minorHAnsi"/>
          <w:b/>
          <w:iCs/>
          <w:sz w:val="32"/>
          <w:szCs w:val="32"/>
        </w:rPr>
      </w:pPr>
      <w:r w:rsidRPr="00B37447">
        <w:rPr>
          <w:rFonts w:cstheme="minorHAnsi"/>
          <w:b/>
          <w:iCs/>
          <w:sz w:val="32"/>
          <w:szCs w:val="32"/>
        </w:rPr>
        <w:t xml:space="preserve">A parent of children in the public education system </w:t>
      </w:r>
    </w:p>
    <w:p w14:paraId="13E7F831" w14:textId="64A3BC97" w:rsidR="009E587B" w:rsidRPr="00B37447" w:rsidRDefault="009E587B" w:rsidP="009E587B">
      <w:pPr>
        <w:pStyle w:val="ListParagraph"/>
        <w:numPr>
          <w:ilvl w:val="0"/>
          <w:numId w:val="17"/>
        </w:numPr>
        <w:rPr>
          <w:rFonts w:cstheme="minorHAnsi"/>
          <w:b/>
          <w:iCs/>
          <w:sz w:val="32"/>
          <w:szCs w:val="32"/>
        </w:rPr>
      </w:pPr>
      <w:r w:rsidRPr="00B37447">
        <w:rPr>
          <w:rFonts w:cstheme="minorHAnsi"/>
          <w:b/>
          <w:iCs/>
          <w:sz w:val="32"/>
          <w:szCs w:val="32"/>
        </w:rPr>
        <w:t xml:space="preserve">A student carrying out research towards a </w:t>
      </w:r>
      <w:proofErr w:type="gramStart"/>
      <w:r w:rsidRPr="00B37447">
        <w:rPr>
          <w:rFonts w:cstheme="minorHAnsi"/>
          <w:b/>
          <w:iCs/>
          <w:sz w:val="32"/>
          <w:szCs w:val="32"/>
        </w:rPr>
        <w:t>Masters of Education</w:t>
      </w:r>
      <w:proofErr w:type="gramEnd"/>
      <w:r w:rsidRPr="00B37447">
        <w:rPr>
          <w:rFonts w:cstheme="minorHAnsi"/>
          <w:b/>
          <w:iCs/>
          <w:sz w:val="32"/>
          <w:szCs w:val="32"/>
        </w:rPr>
        <w:t xml:space="preserve"> in Entrepreneurial Education at the University of Adelaide. </w:t>
      </w:r>
    </w:p>
    <w:p w14:paraId="7886E470" w14:textId="1E285A85" w:rsidR="009E587B" w:rsidRPr="00B37447" w:rsidRDefault="009E587B" w:rsidP="009E587B">
      <w:pPr>
        <w:rPr>
          <w:rFonts w:cstheme="minorHAnsi"/>
          <w:b/>
          <w:iCs/>
          <w:sz w:val="32"/>
          <w:szCs w:val="32"/>
        </w:rPr>
      </w:pPr>
      <w:r w:rsidRPr="00B37447">
        <w:rPr>
          <w:rFonts w:cstheme="minorHAnsi"/>
          <w:b/>
          <w:iCs/>
          <w:sz w:val="32"/>
          <w:szCs w:val="32"/>
        </w:rPr>
        <w:t>Thus, I believe I have a lot of insight</w:t>
      </w:r>
      <w:r w:rsidR="00B37447" w:rsidRPr="00B37447">
        <w:rPr>
          <w:rFonts w:cstheme="minorHAnsi"/>
          <w:b/>
          <w:iCs/>
          <w:sz w:val="32"/>
          <w:szCs w:val="32"/>
        </w:rPr>
        <w:t>s</w:t>
      </w:r>
      <w:r w:rsidRPr="00B37447">
        <w:rPr>
          <w:rFonts w:cstheme="minorHAnsi"/>
          <w:b/>
          <w:iCs/>
          <w:sz w:val="32"/>
          <w:szCs w:val="32"/>
        </w:rPr>
        <w:t xml:space="preserve"> and also </w:t>
      </w:r>
      <w:r w:rsidR="00B37447" w:rsidRPr="00B37447">
        <w:rPr>
          <w:rFonts w:cstheme="minorHAnsi"/>
          <w:b/>
          <w:iCs/>
          <w:sz w:val="32"/>
          <w:szCs w:val="32"/>
        </w:rPr>
        <w:t xml:space="preserve">this is something I am highly concerned about. </w:t>
      </w:r>
    </w:p>
    <w:p w14:paraId="0D255EE3" w14:textId="78316C9C" w:rsidR="00B37447" w:rsidRPr="00B37447" w:rsidRDefault="00B37447" w:rsidP="009E587B">
      <w:pPr>
        <w:rPr>
          <w:rFonts w:cstheme="minorHAnsi"/>
          <w:bCs/>
          <w:iCs/>
          <w:sz w:val="32"/>
          <w:szCs w:val="32"/>
          <w:u w:val="single"/>
        </w:rPr>
      </w:pPr>
      <w:r>
        <w:rPr>
          <w:rFonts w:cstheme="minorHAnsi"/>
          <w:bCs/>
          <w:iCs/>
          <w:sz w:val="32"/>
          <w:szCs w:val="32"/>
          <w:u w:val="single"/>
        </w:rPr>
        <w:t>Reason for my submission</w:t>
      </w:r>
    </w:p>
    <w:p w14:paraId="732A6E13" w14:textId="70984A23" w:rsidR="00B37447" w:rsidRPr="00B37447" w:rsidRDefault="00B37447" w:rsidP="009E587B">
      <w:pPr>
        <w:rPr>
          <w:rFonts w:cstheme="minorHAnsi"/>
          <w:bCs/>
          <w:iCs/>
          <w:sz w:val="32"/>
          <w:szCs w:val="32"/>
        </w:rPr>
      </w:pPr>
      <w:r w:rsidRPr="00B37447">
        <w:rPr>
          <w:rFonts w:cstheme="minorHAnsi"/>
          <w:bCs/>
          <w:iCs/>
          <w:sz w:val="32"/>
          <w:szCs w:val="32"/>
        </w:rPr>
        <w:t xml:space="preserve">There is a lack of discussion around Entrepreneurial Education in the report. In fact, the words enterprise or entrepreneurial education do not occur at all despite the fact one of the main goals is to prepare students for pathways outside of school. </w:t>
      </w:r>
    </w:p>
    <w:p w14:paraId="5EF39A31" w14:textId="3FD8E5E9" w:rsidR="0072148C" w:rsidRPr="00BC2849" w:rsidRDefault="0072148C" w:rsidP="00E518F8">
      <w:pPr>
        <w:rPr>
          <w:rFonts w:cstheme="minorHAnsi"/>
          <w:b/>
          <w:iCs/>
          <w:color w:val="4472C4" w:themeColor="accent1"/>
          <w:sz w:val="32"/>
          <w:szCs w:val="32"/>
          <w:u w:val="single"/>
        </w:rPr>
      </w:pPr>
    </w:p>
    <w:p w14:paraId="7EF8FCD3" w14:textId="05411B83" w:rsidR="0072148C" w:rsidRPr="00BC2849" w:rsidRDefault="0072148C" w:rsidP="00E518F8">
      <w:pPr>
        <w:rPr>
          <w:rFonts w:cstheme="minorHAnsi"/>
          <w:bCs/>
          <w:iCs/>
          <w:sz w:val="32"/>
          <w:szCs w:val="32"/>
        </w:rPr>
      </w:pPr>
      <w:r w:rsidRPr="00BC2849">
        <w:rPr>
          <w:rFonts w:cstheme="minorHAnsi"/>
          <w:b/>
          <w:iCs/>
          <w:color w:val="4472C4" w:themeColor="accent1"/>
          <w:sz w:val="32"/>
          <w:szCs w:val="32"/>
        </w:rPr>
        <w:t>Research on the need to include more Entrepreneurial Education in Australia</w:t>
      </w:r>
      <w:r w:rsidRPr="00BC2849">
        <w:rPr>
          <w:rFonts w:cstheme="minorHAnsi"/>
          <w:bCs/>
          <w:iCs/>
          <w:sz w:val="32"/>
          <w:szCs w:val="32"/>
        </w:rPr>
        <w:t xml:space="preserve">. </w:t>
      </w:r>
      <w:r w:rsidR="006C3A6B" w:rsidRPr="00BC2849">
        <w:rPr>
          <w:rFonts w:cstheme="minorHAnsi"/>
          <w:bCs/>
          <w:iCs/>
          <w:sz w:val="32"/>
          <w:szCs w:val="32"/>
        </w:rPr>
        <w:t xml:space="preserve">This research </w:t>
      </w:r>
      <w:r w:rsidR="00BC2849" w:rsidRPr="00BC2849">
        <w:rPr>
          <w:rFonts w:cstheme="minorHAnsi"/>
          <w:bCs/>
          <w:iCs/>
          <w:sz w:val="32"/>
          <w:szCs w:val="32"/>
        </w:rPr>
        <w:t>focuses</w:t>
      </w:r>
      <w:r w:rsidR="006C3A6B" w:rsidRPr="00BC2849">
        <w:rPr>
          <w:rFonts w:cstheme="minorHAnsi"/>
          <w:bCs/>
          <w:iCs/>
          <w:sz w:val="32"/>
          <w:szCs w:val="32"/>
        </w:rPr>
        <w:t xml:space="preserve"> on the South Australian context, but the majority of it is applicable for the whole country. </w:t>
      </w:r>
      <w:r w:rsidR="00BC2849">
        <w:rPr>
          <w:rFonts w:cstheme="minorHAnsi"/>
          <w:bCs/>
          <w:iCs/>
          <w:sz w:val="32"/>
          <w:szCs w:val="32"/>
        </w:rPr>
        <w:t xml:space="preserve"> (It is taken from a paper submitted as part of a course for a </w:t>
      </w:r>
      <w:proofErr w:type="gramStart"/>
      <w:r w:rsidR="00BC2849">
        <w:rPr>
          <w:rFonts w:cstheme="minorHAnsi"/>
          <w:bCs/>
          <w:iCs/>
          <w:sz w:val="32"/>
          <w:szCs w:val="32"/>
        </w:rPr>
        <w:t>Master’s of Education</w:t>
      </w:r>
      <w:proofErr w:type="gramEnd"/>
      <w:r w:rsidR="00BC2849">
        <w:rPr>
          <w:rFonts w:cstheme="minorHAnsi"/>
          <w:bCs/>
          <w:iCs/>
          <w:sz w:val="32"/>
          <w:szCs w:val="32"/>
        </w:rPr>
        <w:t>, at the University of Adelaide)</w:t>
      </w:r>
    </w:p>
    <w:p w14:paraId="78BEB6EA" w14:textId="0365C894" w:rsidR="00721A29" w:rsidRPr="00BC2849" w:rsidRDefault="00721A29" w:rsidP="00E518F8">
      <w:pPr>
        <w:rPr>
          <w:rFonts w:cstheme="minorHAnsi"/>
          <w:bCs/>
          <w:iCs/>
          <w:sz w:val="32"/>
          <w:szCs w:val="32"/>
        </w:rPr>
      </w:pPr>
      <w:r w:rsidRPr="00BC2849">
        <w:rPr>
          <w:rFonts w:cstheme="minorHAnsi"/>
          <w:bCs/>
          <w:iCs/>
          <w:sz w:val="32"/>
          <w:szCs w:val="32"/>
        </w:rPr>
        <w:t xml:space="preserve">This research focuses </w:t>
      </w:r>
      <w:r w:rsidR="00FE0CA5" w:rsidRPr="00BC2849">
        <w:rPr>
          <w:rFonts w:cstheme="minorHAnsi"/>
          <w:bCs/>
          <w:iCs/>
          <w:sz w:val="32"/>
          <w:szCs w:val="32"/>
        </w:rPr>
        <w:t>on the third key outcome from the NSRA</w:t>
      </w:r>
      <w:r w:rsidRPr="00BC2849">
        <w:rPr>
          <w:rFonts w:cstheme="minorHAnsi"/>
          <w:bCs/>
          <w:iCs/>
          <w:sz w:val="32"/>
          <w:szCs w:val="32"/>
        </w:rPr>
        <w:t xml:space="preserve"> </w:t>
      </w:r>
    </w:p>
    <w:p w14:paraId="3BDA7474" w14:textId="77777777" w:rsidR="00FE0CA5" w:rsidRPr="00422CAF" w:rsidRDefault="00FE0CA5" w:rsidP="00FE0CA5">
      <w:pPr>
        <w:pStyle w:val="ListParagraph"/>
        <w:numPr>
          <w:ilvl w:val="0"/>
          <w:numId w:val="16"/>
        </w:numPr>
        <w:rPr>
          <w:b/>
          <w:bCs/>
        </w:rPr>
      </w:pPr>
      <w:r>
        <w:t>Students gain the skills they need to transition to further study and/or work and life success.</w:t>
      </w:r>
    </w:p>
    <w:p w14:paraId="46B24920" w14:textId="11F2D56C" w:rsidR="00FE0CA5" w:rsidRDefault="00FE0CA5" w:rsidP="00FE0CA5">
      <w:pPr>
        <w:pStyle w:val="ListParagraph"/>
        <w:ind w:left="410"/>
        <w:jc w:val="right"/>
      </w:pPr>
      <w:r>
        <w:t>(COAG, 2018, pp 7-8)</w:t>
      </w:r>
    </w:p>
    <w:p w14:paraId="2BF24822" w14:textId="08C612AA" w:rsidR="007051D2" w:rsidRDefault="007051D2" w:rsidP="00FE0CA5">
      <w:pPr>
        <w:pStyle w:val="ListParagraph"/>
        <w:ind w:left="410"/>
        <w:jc w:val="right"/>
      </w:pPr>
    </w:p>
    <w:p w14:paraId="31C6B879" w14:textId="08AE3198" w:rsidR="007051D2" w:rsidRPr="00784150" w:rsidRDefault="007051D2" w:rsidP="007051D2">
      <w:pPr>
        <w:pStyle w:val="ListParagraph"/>
        <w:ind w:left="410"/>
        <w:rPr>
          <w:b/>
          <w:bCs/>
        </w:rPr>
      </w:pPr>
      <w:r>
        <w:t xml:space="preserve">And to a lesser extent closing the gap as it is disadvantaged students who miss out on Entrepreneurial Education as their schools can’t afford to run the programs. </w:t>
      </w:r>
    </w:p>
    <w:p w14:paraId="0DE00EDE" w14:textId="6B525582" w:rsidR="00721A29" w:rsidRPr="001E7F17" w:rsidRDefault="00721A29" w:rsidP="00E518F8">
      <w:pPr>
        <w:rPr>
          <w:rFonts w:cstheme="minorHAnsi"/>
          <w:b/>
          <w:iCs/>
          <w:color w:val="4472C4" w:themeColor="accent1"/>
          <w:sz w:val="32"/>
          <w:szCs w:val="32"/>
          <w:u w:val="single"/>
        </w:rPr>
      </w:pPr>
    </w:p>
    <w:p w14:paraId="50A74354" w14:textId="33AEAFE2" w:rsidR="00BC2849" w:rsidRPr="001E7F17" w:rsidRDefault="00BC2849" w:rsidP="00E518F8">
      <w:pPr>
        <w:rPr>
          <w:rFonts w:cstheme="minorHAnsi"/>
          <w:bCs/>
          <w:iCs/>
          <w:color w:val="4472C4" w:themeColor="accent1"/>
          <w:sz w:val="32"/>
          <w:szCs w:val="32"/>
        </w:rPr>
      </w:pPr>
      <w:r w:rsidRPr="001E7F17">
        <w:rPr>
          <w:rFonts w:cstheme="minorHAnsi"/>
          <w:bCs/>
          <w:iCs/>
          <w:color w:val="4472C4" w:themeColor="accent1"/>
          <w:sz w:val="32"/>
          <w:szCs w:val="32"/>
        </w:rPr>
        <w:t xml:space="preserve">In </w:t>
      </w:r>
      <w:r w:rsidR="001E7F17" w:rsidRPr="001E7F17">
        <w:rPr>
          <w:rFonts w:cstheme="minorHAnsi"/>
          <w:bCs/>
          <w:iCs/>
          <w:color w:val="4472C4" w:themeColor="accent1"/>
          <w:sz w:val="32"/>
          <w:szCs w:val="32"/>
        </w:rPr>
        <w:t>short,</w:t>
      </w:r>
      <w:r w:rsidRPr="001E7F17">
        <w:rPr>
          <w:rFonts w:cstheme="minorHAnsi"/>
          <w:bCs/>
          <w:iCs/>
          <w:color w:val="4472C4" w:themeColor="accent1"/>
          <w:sz w:val="32"/>
          <w:szCs w:val="32"/>
        </w:rPr>
        <w:t xml:space="preserve">  the National School Reform Agreement should be considering Entrepreneurial Education in more depth. </w:t>
      </w:r>
    </w:p>
    <w:p w14:paraId="1147AA97" w14:textId="77777777" w:rsidR="00385DEC" w:rsidRDefault="00385DEC" w:rsidP="00E518F8">
      <w:pPr>
        <w:rPr>
          <w:rFonts w:cstheme="minorHAnsi"/>
          <w:b/>
          <w:iCs/>
          <w:sz w:val="32"/>
          <w:szCs w:val="32"/>
          <w:u w:val="single"/>
        </w:rPr>
      </w:pPr>
    </w:p>
    <w:p w14:paraId="039DFE88" w14:textId="02C1593C" w:rsidR="00385DEC" w:rsidRDefault="00385DEC" w:rsidP="00E518F8">
      <w:pPr>
        <w:rPr>
          <w:rFonts w:cstheme="minorHAnsi"/>
          <w:b/>
          <w:iCs/>
          <w:sz w:val="32"/>
          <w:szCs w:val="32"/>
          <w:u w:val="single"/>
        </w:rPr>
      </w:pPr>
    </w:p>
    <w:p w14:paraId="4E89128F" w14:textId="7B99E7E4" w:rsidR="00B37447" w:rsidRDefault="00B37447" w:rsidP="00E518F8">
      <w:pPr>
        <w:rPr>
          <w:rFonts w:cstheme="minorHAnsi"/>
          <w:b/>
          <w:iCs/>
          <w:sz w:val="32"/>
          <w:szCs w:val="32"/>
          <w:u w:val="single"/>
        </w:rPr>
      </w:pPr>
    </w:p>
    <w:p w14:paraId="5A6214E8" w14:textId="77777777" w:rsidR="00B37447" w:rsidRDefault="00B37447" w:rsidP="00E518F8">
      <w:pPr>
        <w:rPr>
          <w:rFonts w:cstheme="minorHAnsi"/>
          <w:b/>
          <w:iCs/>
          <w:sz w:val="32"/>
          <w:szCs w:val="32"/>
          <w:u w:val="single"/>
        </w:rPr>
      </w:pPr>
    </w:p>
    <w:p w14:paraId="2C7D7B15" w14:textId="05680BEC" w:rsidR="001F321A" w:rsidRDefault="001C6329" w:rsidP="00E518F8">
      <w:pPr>
        <w:rPr>
          <w:rFonts w:cstheme="minorHAnsi"/>
          <w:b/>
          <w:iCs/>
          <w:sz w:val="32"/>
          <w:szCs w:val="32"/>
          <w:u w:val="single"/>
        </w:rPr>
      </w:pPr>
      <w:r w:rsidRPr="001C6329">
        <w:rPr>
          <w:rFonts w:cstheme="minorHAnsi"/>
          <w:b/>
          <w:iCs/>
          <w:sz w:val="32"/>
          <w:szCs w:val="32"/>
          <w:u w:val="single"/>
        </w:rPr>
        <w:lastRenderedPageBreak/>
        <w:t>Introduction</w:t>
      </w:r>
    </w:p>
    <w:p w14:paraId="29C4A0F8" w14:textId="77777777" w:rsidR="00A71F61" w:rsidRPr="004D7042" w:rsidRDefault="00A71F61" w:rsidP="004D7042">
      <w:pPr>
        <w:pStyle w:val="ListParagraph"/>
        <w:numPr>
          <w:ilvl w:val="0"/>
          <w:numId w:val="15"/>
        </w:numPr>
        <w:rPr>
          <w:rFonts w:cstheme="minorHAnsi"/>
          <w:b/>
          <w:sz w:val="24"/>
          <w:szCs w:val="24"/>
        </w:rPr>
      </w:pPr>
      <w:r w:rsidRPr="004D7042">
        <w:rPr>
          <w:rFonts w:cstheme="minorHAnsi"/>
          <w:b/>
          <w:sz w:val="24"/>
          <w:szCs w:val="24"/>
        </w:rPr>
        <w:t>The need for 21st century learning</w:t>
      </w:r>
    </w:p>
    <w:p w14:paraId="776021D5" w14:textId="37DE8A8B" w:rsidR="00A71F61" w:rsidRPr="00BA5599" w:rsidRDefault="004D7042" w:rsidP="00A71F61">
      <w:pPr>
        <w:rPr>
          <w:rFonts w:cstheme="minorHAnsi"/>
          <w:bCs/>
          <w:iCs/>
          <w:sz w:val="24"/>
          <w:szCs w:val="24"/>
        </w:rPr>
      </w:pPr>
      <w:r>
        <w:rPr>
          <w:rFonts w:cstheme="minorHAnsi"/>
          <w:bCs/>
          <w:iCs/>
          <w:sz w:val="24"/>
          <w:szCs w:val="24"/>
        </w:rPr>
        <w:t>Although there are many complex challenges involved in i</w:t>
      </w:r>
      <w:r w:rsidR="00A71F61">
        <w:rPr>
          <w:rFonts w:cstheme="minorHAnsi"/>
          <w:bCs/>
          <w:iCs/>
          <w:sz w:val="24"/>
          <w:szCs w:val="24"/>
        </w:rPr>
        <w:t>mplementing and evaluating Entrepreneurship Education</w:t>
      </w:r>
      <w:r>
        <w:rPr>
          <w:rFonts w:cstheme="minorHAnsi"/>
          <w:bCs/>
          <w:iCs/>
          <w:sz w:val="24"/>
          <w:szCs w:val="24"/>
        </w:rPr>
        <w:t xml:space="preserve"> in South Australia, the imperative for change and the potential opportunities make it worthwhile overcoming those challenges.  The </w:t>
      </w:r>
      <w:r w:rsidR="00A71F61" w:rsidRPr="00BA5599">
        <w:rPr>
          <w:rFonts w:cstheme="minorHAnsi"/>
          <w:bCs/>
          <w:iCs/>
          <w:sz w:val="24"/>
          <w:szCs w:val="24"/>
        </w:rPr>
        <w:t>idea that there needs to be a paradigm shift in education to one that fosters entrepreneurial mindsets and competencies has gained traction in the 21</w:t>
      </w:r>
      <w:r w:rsidR="00A71F61" w:rsidRPr="00BA5599">
        <w:rPr>
          <w:rFonts w:cstheme="minorHAnsi"/>
          <w:bCs/>
          <w:iCs/>
          <w:sz w:val="24"/>
          <w:szCs w:val="24"/>
          <w:vertAlign w:val="superscript"/>
        </w:rPr>
        <w:t>st</w:t>
      </w:r>
      <w:r w:rsidR="00A71F61" w:rsidRPr="00BA5599">
        <w:rPr>
          <w:rFonts w:cstheme="minorHAnsi"/>
          <w:bCs/>
          <w:iCs/>
          <w:sz w:val="24"/>
          <w:szCs w:val="24"/>
        </w:rPr>
        <w:t xml:space="preserve"> century as people such as Yong Zhao and Ken Robinson explain that our current paradigm of education is outdated and unsuitable for the demands of our contemporary world and our uncertain future </w:t>
      </w:r>
      <w:r w:rsidR="00A71F61" w:rsidRPr="00BA5599">
        <w:rPr>
          <w:rFonts w:cstheme="minorHAnsi"/>
          <w:bCs/>
          <w:sz w:val="24"/>
          <w:szCs w:val="24"/>
        </w:rPr>
        <w:t xml:space="preserve">(Anderson, </w:t>
      </w:r>
      <w:proofErr w:type="spellStart"/>
      <w:r w:rsidR="00A71F61" w:rsidRPr="00BA5599">
        <w:rPr>
          <w:rFonts w:cstheme="minorHAnsi"/>
          <w:bCs/>
          <w:sz w:val="24"/>
          <w:szCs w:val="24"/>
        </w:rPr>
        <w:t>Hinz</w:t>
      </w:r>
      <w:proofErr w:type="spellEnd"/>
      <w:r w:rsidR="00A71F61" w:rsidRPr="00BA5599">
        <w:rPr>
          <w:rFonts w:cstheme="minorHAnsi"/>
          <w:bCs/>
          <w:sz w:val="24"/>
          <w:szCs w:val="24"/>
        </w:rPr>
        <w:t xml:space="preserve"> &amp;</w:t>
      </w:r>
      <w:proofErr w:type="spellStart"/>
      <w:r w:rsidR="00A71F61" w:rsidRPr="00BA5599">
        <w:rPr>
          <w:rFonts w:cstheme="minorHAnsi"/>
          <w:bCs/>
          <w:sz w:val="24"/>
          <w:szCs w:val="24"/>
        </w:rPr>
        <w:t>Matus</w:t>
      </w:r>
      <w:proofErr w:type="spellEnd"/>
      <w:r w:rsidR="00A71F61" w:rsidRPr="00BA5599">
        <w:rPr>
          <w:rFonts w:cstheme="minorHAnsi"/>
          <w:bCs/>
          <w:sz w:val="24"/>
          <w:szCs w:val="24"/>
        </w:rPr>
        <w:t xml:space="preserve">, 2017, </w:t>
      </w:r>
      <w:r w:rsidR="00A71F61" w:rsidRPr="00BA5599">
        <w:rPr>
          <w:rFonts w:cstheme="minorHAnsi"/>
          <w:bCs/>
          <w:iCs/>
          <w:sz w:val="24"/>
          <w:szCs w:val="24"/>
        </w:rPr>
        <w:t xml:space="preserve">Hannon &amp; Peterson, 2017; </w:t>
      </w:r>
      <w:r w:rsidR="00A71F61" w:rsidRPr="00BA5599">
        <w:rPr>
          <w:rFonts w:cstheme="minorHAnsi"/>
          <w:bCs/>
          <w:sz w:val="24"/>
          <w:szCs w:val="24"/>
        </w:rPr>
        <w:t xml:space="preserve">Robinson, 2006, 2010,2017; </w:t>
      </w:r>
      <w:r w:rsidR="00A71F61" w:rsidRPr="00BA5599">
        <w:rPr>
          <w:rFonts w:cstheme="minorHAnsi"/>
          <w:bCs/>
          <w:iCs/>
          <w:sz w:val="24"/>
          <w:szCs w:val="24"/>
        </w:rPr>
        <w:t>Strauss, 2006 in Zhao 2018a;</w:t>
      </w:r>
      <w:r w:rsidR="00A71F61" w:rsidRPr="00BA5599">
        <w:rPr>
          <w:rFonts w:cstheme="minorHAnsi"/>
          <w:bCs/>
          <w:sz w:val="24"/>
          <w:szCs w:val="24"/>
        </w:rPr>
        <w:t xml:space="preserve"> Zhao, 2006, 2012, 2018a, 2019)</w:t>
      </w:r>
      <w:r w:rsidR="00A71F61" w:rsidRPr="00BA5599">
        <w:rPr>
          <w:rFonts w:cstheme="minorHAnsi"/>
          <w:bCs/>
          <w:iCs/>
          <w:sz w:val="24"/>
          <w:szCs w:val="24"/>
        </w:rPr>
        <w:t xml:space="preserve">.  </w:t>
      </w:r>
    </w:p>
    <w:p w14:paraId="140F4B33" w14:textId="7B5F9DC9" w:rsidR="00A71F61" w:rsidRPr="00A71F61" w:rsidRDefault="00A71F61" w:rsidP="00E518F8">
      <w:pPr>
        <w:rPr>
          <w:rFonts w:cstheme="minorHAnsi"/>
          <w:bCs/>
          <w:sz w:val="24"/>
          <w:szCs w:val="24"/>
        </w:rPr>
      </w:pPr>
      <w:r w:rsidRPr="00BA5599">
        <w:rPr>
          <w:rFonts w:cstheme="minorHAnsi"/>
          <w:bCs/>
          <w:sz w:val="24"/>
          <w:szCs w:val="24"/>
        </w:rPr>
        <w:t xml:space="preserve">Nationally through the General Capabilities, (ACARA, 2020) and at a South Australian level in the </w:t>
      </w:r>
      <w:r w:rsidRPr="00BA5599">
        <w:rPr>
          <w:rFonts w:cstheme="minorHAnsi"/>
          <w:bCs/>
          <w:i/>
          <w:iCs/>
          <w:sz w:val="24"/>
          <w:szCs w:val="24"/>
        </w:rPr>
        <w:t>Entrepreneurial Learning Strategy</w:t>
      </w:r>
      <w:r w:rsidRPr="00BA5599">
        <w:rPr>
          <w:rFonts w:cstheme="minorHAnsi"/>
          <w:bCs/>
          <w:sz w:val="24"/>
          <w:szCs w:val="24"/>
        </w:rPr>
        <w:t xml:space="preserve"> (ELS DfE, 2019) there is</w:t>
      </w:r>
      <w:r>
        <w:rPr>
          <w:rFonts w:cstheme="minorHAnsi"/>
          <w:bCs/>
          <w:sz w:val="24"/>
          <w:szCs w:val="24"/>
        </w:rPr>
        <w:t xml:space="preserve"> a</w:t>
      </w:r>
      <w:r w:rsidRPr="00BA5599">
        <w:rPr>
          <w:rFonts w:cstheme="minorHAnsi"/>
          <w:bCs/>
          <w:sz w:val="24"/>
          <w:szCs w:val="24"/>
        </w:rPr>
        <w:t xml:space="preserve"> recognition that EE can help to equip students with the skills they need to face the issues of the 21</w:t>
      </w:r>
      <w:r w:rsidRPr="00BA5599">
        <w:rPr>
          <w:rFonts w:cstheme="minorHAnsi"/>
          <w:bCs/>
          <w:sz w:val="24"/>
          <w:szCs w:val="24"/>
          <w:vertAlign w:val="superscript"/>
        </w:rPr>
        <w:t>st</w:t>
      </w:r>
      <w:r w:rsidRPr="00BA5599">
        <w:rPr>
          <w:rFonts w:cstheme="minorHAnsi"/>
          <w:bCs/>
          <w:sz w:val="24"/>
          <w:szCs w:val="24"/>
        </w:rPr>
        <w:t xml:space="preserve"> century and become constructive members of the economy. However, while there seems to be a consensus that it is a good idea for schools to run EE programs there is less support at a national and local level for a complete shift in paradigm (DfE</w:t>
      </w:r>
      <w:r w:rsidR="004D7042">
        <w:rPr>
          <w:rFonts w:cstheme="minorHAnsi"/>
          <w:bCs/>
          <w:sz w:val="24"/>
          <w:szCs w:val="24"/>
        </w:rPr>
        <w:t xml:space="preserve"> Strategic Plan</w:t>
      </w:r>
      <w:r w:rsidRPr="00BA5599">
        <w:rPr>
          <w:rFonts w:cstheme="minorHAnsi"/>
          <w:bCs/>
          <w:sz w:val="24"/>
          <w:szCs w:val="24"/>
        </w:rPr>
        <w:t xml:space="preserve">, 2019, ISA, 2017). Perhaps this is in part because there are many challenges in evaluating and measuring the success of EE programs and as a result there is only scant empirical evidence available about the benefits EE can offer. </w:t>
      </w:r>
    </w:p>
    <w:p w14:paraId="674F2EA9" w14:textId="77777777" w:rsidR="007759B3" w:rsidRPr="001C6329" w:rsidRDefault="007759B3" w:rsidP="001C6329">
      <w:pPr>
        <w:pStyle w:val="ListParagraph"/>
        <w:numPr>
          <w:ilvl w:val="0"/>
          <w:numId w:val="13"/>
        </w:numPr>
        <w:rPr>
          <w:rFonts w:cstheme="minorHAnsi"/>
          <w:b/>
          <w:iCs/>
          <w:sz w:val="24"/>
          <w:szCs w:val="24"/>
        </w:rPr>
      </w:pPr>
      <w:r w:rsidRPr="001C6329">
        <w:rPr>
          <w:rFonts w:cstheme="minorHAnsi"/>
          <w:b/>
          <w:iCs/>
          <w:sz w:val="24"/>
          <w:szCs w:val="24"/>
        </w:rPr>
        <w:t xml:space="preserve">What is Entrepreneurship Education? </w:t>
      </w:r>
    </w:p>
    <w:p w14:paraId="70A42EF2" w14:textId="0A9EB560" w:rsidR="0030786B" w:rsidRPr="00BA5599" w:rsidRDefault="007022EC" w:rsidP="00D578B8">
      <w:pPr>
        <w:rPr>
          <w:rFonts w:cstheme="minorHAnsi"/>
          <w:bCs/>
          <w:iCs/>
          <w:sz w:val="24"/>
          <w:szCs w:val="24"/>
        </w:rPr>
      </w:pPr>
      <w:r w:rsidRPr="00BA5599">
        <w:rPr>
          <w:rFonts w:cstheme="minorHAnsi"/>
          <w:bCs/>
          <w:iCs/>
          <w:sz w:val="24"/>
          <w:szCs w:val="24"/>
        </w:rPr>
        <w:t>Entrepreneurship Education</w:t>
      </w:r>
      <w:r w:rsidR="00B20FE6" w:rsidRPr="00BA5599">
        <w:rPr>
          <w:rFonts w:cstheme="minorHAnsi"/>
          <w:bCs/>
          <w:iCs/>
          <w:sz w:val="24"/>
          <w:szCs w:val="24"/>
        </w:rPr>
        <w:t xml:space="preserve"> or Enterprise Education</w:t>
      </w:r>
      <w:r w:rsidRPr="00BA5599">
        <w:rPr>
          <w:rFonts w:cstheme="minorHAnsi"/>
          <w:bCs/>
          <w:iCs/>
          <w:sz w:val="24"/>
          <w:szCs w:val="24"/>
        </w:rPr>
        <w:t>(EE) has many definitions ranging from specifically focusing on learning about business</w:t>
      </w:r>
      <w:r w:rsidR="00B20FE6" w:rsidRPr="00BA5599">
        <w:rPr>
          <w:rFonts w:cstheme="minorHAnsi"/>
          <w:bCs/>
          <w:iCs/>
          <w:sz w:val="24"/>
          <w:szCs w:val="24"/>
        </w:rPr>
        <w:t xml:space="preserve"> (TESDA, 2010)</w:t>
      </w:r>
      <w:r w:rsidRPr="00BA5599">
        <w:rPr>
          <w:rFonts w:cstheme="minorHAnsi"/>
          <w:bCs/>
          <w:iCs/>
          <w:sz w:val="24"/>
          <w:szCs w:val="24"/>
        </w:rPr>
        <w:t xml:space="preserve"> to the broader concept of developing </w:t>
      </w:r>
      <w:r w:rsidR="00B20FE6" w:rsidRPr="00BA5599">
        <w:rPr>
          <w:rFonts w:cstheme="minorHAnsi"/>
          <w:bCs/>
          <w:iCs/>
          <w:sz w:val="24"/>
          <w:szCs w:val="24"/>
        </w:rPr>
        <w:t xml:space="preserve">the non-cognitive skills needed for </w:t>
      </w:r>
      <w:r w:rsidRPr="00BA5599">
        <w:rPr>
          <w:rFonts w:cstheme="minorHAnsi"/>
          <w:bCs/>
          <w:iCs/>
          <w:sz w:val="24"/>
          <w:szCs w:val="24"/>
        </w:rPr>
        <w:t>an entrepreneurial mindset (</w:t>
      </w:r>
      <w:r w:rsidR="00D0194C" w:rsidRPr="00BA5599">
        <w:rPr>
          <w:rFonts w:cstheme="minorHAnsi"/>
          <w:bCs/>
          <w:iCs/>
          <w:sz w:val="24"/>
          <w:szCs w:val="24"/>
        </w:rPr>
        <w:t xml:space="preserve">Anderson, </w:t>
      </w:r>
      <w:proofErr w:type="spellStart"/>
      <w:r w:rsidR="00D0194C" w:rsidRPr="00BA5599">
        <w:rPr>
          <w:rFonts w:cstheme="minorHAnsi"/>
          <w:bCs/>
          <w:iCs/>
          <w:sz w:val="24"/>
          <w:szCs w:val="24"/>
        </w:rPr>
        <w:t>Hinz</w:t>
      </w:r>
      <w:proofErr w:type="spellEnd"/>
      <w:r w:rsidR="00D0194C" w:rsidRPr="00BA5599">
        <w:rPr>
          <w:rFonts w:cstheme="minorHAnsi"/>
          <w:bCs/>
          <w:iCs/>
          <w:sz w:val="24"/>
          <w:szCs w:val="24"/>
        </w:rPr>
        <w:t xml:space="preserve">, </w:t>
      </w:r>
      <w:proofErr w:type="spellStart"/>
      <w:r w:rsidR="00D0194C" w:rsidRPr="00BA5599">
        <w:rPr>
          <w:rFonts w:cstheme="minorHAnsi"/>
          <w:bCs/>
          <w:iCs/>
          <w:sz w:val="24"/>
          <w:szCs w:val="24"/>
        </w:rPr>
        <w:t>Matus</w:t>
      </w:r>
      <w:proofErr w:type="spellEnd"/>
      <w:r w:rsidR="00D0194C" w:rsidRPr="00BA5599">
        <w:rPr>
          <w:rFonts w:cstheme="minorHAnsi"/>
          <w:bCs/>
          <w:iCs/>
          <w:sz w:val="24"/>
          <w:szCs w:val="24"/>
        </w:rPr>
        <w:t xml:space="preserve">, 2017; </w:t>
      </w:r>
      <w:proofErr w:type="spellStart"/>
      <w:r w:rsidR="00DB1D6F" w:rsidRPr="00BA5599">
        <w:rPr>
          <w:rFonts w:cstheme="minorHAnsi"/>
          <w:bCs/>
          <w:iCs/>
          <w:sz w:val="24"/>
          <w:szCs w:val="24"/>
        </w:rPr>
        <w:t>Lackeus</w:t>
      </w:r>
      <w:proofErr w:type="spellEnd"/>
      <w:r w:rsidR="00DB1D6F" w:rsidRPr="00BA5599">
        <w:rPr>
          <w:rFonts w:cstheme="minorHAnsi"/>
          <w:bCs/>
          <w:iCs/>
          <w:sz w:val="24"/>
          <w:szCs w:val="24"/>
        </w:rPr>
        <w:t xml:space="preserve">, 2015; </w:t>
      </w:r>
      <w:r w:rsidR="00B20FE6" w:rsidRPr="00BA5599">
        <w:rPr>
          <w:rFonts w:cstheme="minorHAnsi"/>
          <w:bCs/>
          <w:iCs/>
          <w:sz w:val="24"/>
          <w:szCs w:val="24"/>
        </w:rPr>
        <w:t>Rogers &amp;Hewson 2016; UNESCO, 2006;</w:t>
      </w:r>
      <w:r w:rsidR="00D0194C" w:rsidRPr="00BA5599">
        <w:rPr>
          <w:rFonts w:cstheme="minorHAnsi"/>
          <w:bCs/>
          <w:iCs/>
          <w:sz w:val="24"/>
          <w:szCs w:val="24"/>
        </w:rPr>
        <w:t xml:space="preserve"> </w:t>
      </w:r>
      <w:r w:rsidRPr="00BA5599">
        <w:rPr>
          <w:rFonts w:cstheme="minorHAnsi"/>
          <w:bCs/>
          <w:iCs/>
          <w:sz w:val="24"/>
          <w:szCs w:val="24"/>
        </w:rPr>
        <w:t>Zhao</w:t>
      </w:r>
      <w:r w:rsidR="00C01A49" w:rsidRPr="00BA5599">
        <w:rPr>
          <w:rFonts w:cstheme="minorHAnsi"/>
          <w:bCs/>
          <w:iCs/>
          <w:sz w:val="24"/>
          <w:szCs w:val="24"/>
        </w:rPr>
        <w:t>, 2012</w:t>
      </w:r>
      <w:r w:rsidR="000F1700" w:rsidRPr="00BA5599">
        <w:rPr>
          <w:rFonts w:cstheme="minorHAnsi"/>
          <w:bCs/>
          <w:iCs/>
          <w:sz w:val="24"/>
          <w:szCs w:val="24"/>
        </w:rPr>
        <w:t>, 2019b</w:t>
      </w:r>
      <w:r w:rsidR="00C01A49" w:rsidRPr="00BA5599">
        <w:rPr>
          <w:rFonts w:cstheme="minorHAnsi"/>
          <w:bCs/>
          <w:iCs/>
          <w:sz w:val="24"/>
          <w:szCs w:val="24"/>
        </w:rPr>
        <w:t xml:space="preserve">). </w:t>
      </w:r>
    </w:p>
    <w:p w14:paraId="5CB672CB" w14:textId="640AACDB" w:rsidR="0030786B" w:rsidRPr="00BA5599" w:rsidRDefault="0030786B" w:rsidP="0030786B">
      <w:pPr>
        <w:rPr>
          <w:rFonts w:cstheme="minorHAnsi"/>
          <w:bCs/>
          <w:iCs/>
          <w:sz w:val="24"/>
          <w:szCs w:val="24"/>
        </w:rPr>
      </w:pPr>
      <w:r w:rsidRPr="00BA5599">
        <w:rPr>
          <w:rFonts w:cstheme="minorHAnsi"/>
          <w:bCs/>
          <w:iCs/>
          <w:sz w:val="24"/>
          <w:szCs w:val="24"/>
        </w:rPr>
        <w:t xml:space="preserve">The definition of “entrepreneurship” presented in the European Union’s </w:t>
      </w:r>
      <w:proofErr w:type="spellStart"/>
      <w:r w:rsidRPr="00BA5599">
        <w:rPr>
          <w:rFonts w:cstheme="minorHAnsi"/>
          <w:bCs/>
          <w:i/>
          <w:sz w:val="24"/>
          <w:szCs w:val="24"/>
        </w:rPr>
        <w:t>EntreComp</w:t>
      </w:r>
      <w:proofErr w:type="spellEnd"/>
      <w:r w:rsidRPr="00BA5599">
        <w:rPr>
          <w:rFonts w:cstheme="minorHAnsi"/>
          <w:bCs/>
          <w:i/>
          <w:sz w:val="24"/>
          <w:szCs w:val="24"/>
        </w:rPr>
        <w:t>: The Entrepreneurship Competence Fram</w:t>
      </w:r>
      <w:r w:rsidR="00241633">
        <w:rPr>
          <w:rFonts w:cstheme="minorHAnsi"/>
          <w:bCs/>
          <w:i/>
          <w:sz w:val="24"/>
          <w:szCs w:val="24"/>
        </w:rPr>
        <w:t>e</w:t>
      </w:r>
      <w:r w:rsidRPr="00BA5599">
        <w:rPr>
          <w:rFonts w:cstheme="minorHAnsi"/>
          <w:bCs/>
          <w:i/>
          <w:sz w:val="24"/>
          <w:szCs w:val="24"/>
        </w:rPr>
        <w:t>work</w:t>
      </w:r>
      <w:r w:rsidRPr="00BA5599">
        <w:rPr>
          <w:rFonts w:cstheme="minorHAnsi"/>
          <w:bCs/>
          <w:iCs/>
          <w:sz w:val="24"/>
          <w:szCs w:val="24"/>
        </w:rPr>
        <w:t xml:space="preserve"> was created after a “comprehensive review of literature” and provides a useful definition to work with when examining the challenges and opportunities in implementing entrepreneurship education: </w:t>
      </w:r>
    </w:p>
    <w:p w14:paraId="5E5EAC49" w14:textId="77777777" w:rsidR="0030786B" w:rsidRPr="00BA5599" w:rsidRDefault="0030786B" w:rsidP="0030786B">
      <w:pPr>
        <w:autoSpaceDE w:val="0"/>
        <w:autoSpaceDN w:val="0"/>
        <w:adjustRightInd w:val="0"/>
        <w:spacing w:after="0" w:line="240" w:lineRule="auto"/>
        <w:ind w:left="720"/>
        <w:rPr>
          <w:rFonts w:cstheme="minorHAnsi"/>
          <w:bCs/>
          <w:i/>
          <w:iCs/>
          <w:sz w:val="24"/>
          <w:szCs w:val="24"/>
        </w:rPr>
      </w:pPr>
      <w:r w:rsidRPr="00BA5599">
        <w:rPr>
          <w:rFonts w:cstheme="minorHAnsi"/>
          <w:bCs/>
          <w:i/>
          <w:iCs/>
          <w:sz w:val="24"/>
          <w:szCs w:val="24"/>
        </w:rPr>
        <w:t>“</w:t>
      </w:r>
      <w:proofErr w:type="spellStart"/>
      <w:r w:rsidRPr="00BA5599">
        <w:rPr>
          <w:rFonts w:cstheme="minorHAnsi"/>
          <w:bCs/>
          <w:i/>
          <w:iCs/>
          <w:sz w:val="24"/>
          <w:szCs w:val="24"/>
        </w:rPr>
        <w:t>EntreComp</w:t>
      </w:r>
      <w:proofErr w:type="spellEnd"/>
      <w:r w:rsidRPr="00BA5599">
        <w:rPr>
          <w:rFonts w:cstheme="minorHAnsi"/>
          <w:bCs/>
          <w:i/>
          <w:iCs/>
          <w:sz w:val="24"/>
          <w:szCs w:val="24"/>
        </w:rPr>
        <w:t xml:space="preserve"> defines entrepreneurship as a transversal competence, which applies to all spheres of life: from nurturing personal development, to actively participating in society, to (re)entering the job market as an employee or as a self-employed person, and also to starting up ventures (cultural, social or commercial). </w:t>
      </w:r>
    </w:p>
    <w:p w14:paraId="710464DA" w14:textId="77777777" w:rsidR="0030786B" w:rsidRPr="00BA5599" w:rsidRDefault="0030786B" w:rsidP="0030786B">
      <w:pPr>
        <w:autoSpaceDE w:val="0"/>
        <w:autoSpaceDN w:val="0"/>
        <w:adjustRightInd w:val="0"/>
        <w:spacing w:after="0" w:line="240" w:lineRule="auto"/>
        <w:ind w:left="720"/>
        <w:rPr>
          <w:rFonts w:cstheme="minorHAnsi"/>
          <w:bCs/>
          <w:i/>
          <w:iCs/>
          <w:sz w:val="24"/>
          <w:szCs w:val="24"/>
        </w:rPr>
      </w:pPr>
    </w:p>
    <w:p w14:paraId="509DF475" w14:textId="3B13FC2A" w:rsidR="0030786B" w:rsidRPr="00BA5599" w:rsidRDefault="0030786B" w:rsidP="0030786B">
      <w:pPr>
        <w:autoSpaceDE w:val="0"/>
        <w:autoSpaceDN w:val="0"/>
        <w:adjustRightInd w:val="0"/>
        <w:spacing w:after="0" w:line="240" w:lineRule="auto"/>
        <w:ind w:left="720"/>
        <w:rPr>
          <w:rFonts w:cstheme="minorHAnsi"/>
          <w:bCs/>
          <w:i/>
          <w:iCs/>
          <w:sz w:val="24"/>
          <w:szCs w:val="24"/>
        </w:rPr>
      </w:pPr>
      <w:r w:rsidRPr="00BA5599">
        <w:rPr>
          <w:rFonts w:cstheme="minorHAnsi"/>
          <w:bCs/>
          <w:i/>
          <w:iCs/>
          <w:sz w:val="24"/>
          <w:szCs w:val="24"/>
        </w:rPr>
        <w:t xml:space="preserve">It builds upon a broad definition of entrepreneurship that hinges on the creation of cultural, social or economic value. It thus embraces different types of entrepreneurship, including intrapreneurship, social entrepreneurship, green entrepreneurship and digital entrepreneurship. It applies to individuals and groups (teams or organizations) and it refers to value creation in the private, public and third sectors and in any hybrid combination of the three. </w:t>
      </w:r>
    </w:p>
    <w:p w14:paraId="56B810AF" w14:textId="08BDB632" w:rsidR="0030786B" w:rsidRPr="00BA5599" w:rsidRDefault="0030786B" w:rsidP="0030786B">
      <w:pPr>
        <w:autoSpaceDE w:val="0"/>
        <w:autoSpaceDN w:val="0"/>
        <w:adjustRightInd w:val="0"/>
        <w:spacing w:after="0" w:line="240" w:lineRule="auto"/>
        <w:ind w:left="720"/>
        <w:rPr>
          <w:rFonts w:cstheme="minorHAnsi"/>
          <w:bCs/>
          <w:i/>
          <w:iCs/>
          <w:sz w:val="24"/>
          <w:szCs w:val="24"/>
        </w:rPr>
      </w:pPr>
      <w:r w:rsidRPr="00BA5599">
        <w:rPr>
          <w:rFonts w:cstheme="minorHAnsi"/>
          <w:bCs/>
          <w:i/>
          <w:iCs/>
          <w:sz w:val="24"/>
          <w:szCs w:val="24"/>
        </w:rPr>
        <w:t>Lastly, it is domain neutral: one can act upon ideas and opportunities to generate value for others in any domain and possible value chain.”</w:t>
      </w:r>
    </w:p>
    <w:p w14:paraId="6E64DDCB" w14:textId="71D8982E" w:rsidR="0030786B" w:rsidRPr="00BA5599" w:rsidRDefault="0030786B" w:rsidP="0030786B">
      <w:pPr>
        <w:jc w:val="right"/>
        <w:rPr>
          <w:rFonts w:cstheme="minorHAnsi"/>
          <w:bCs/>
          <w:i/>
          <w:iCs/>
          <w:sz w:val="24"/>
          <w:szCs w:val="24"/>
        </w:rPr>
      </w:pPr>
      <w:r w:rsidRPr="00BA5599">
        <w:rPr>
          <w:rFonts w:cstheme="minorHAnsi"/>
          <w:bCs/>
          <w:i/>
          <w:iCs/>
          <w:sz w:val="24"/>
          <w:szCs w:val="24"/>
        </w:rPr>
        <w:t>(</w:t>
      </w:r>
      <w:proofErr w:type="spellStart"/>
      <w:r w:rsidRPr="00BA5599">
        <w:rPr>
          <w:rFonts w:cstheme="minorHAnsi"/>
          <w:bCs/>
          <w:sz w:val="24"/>
          <w:szCs w:val="24"/>
        </w:rPr>
        <w:t>Bacigalupo</w:t>
      </w:r>
      <w:proofErr w:type="spellEnd"/>
      <w:r w:rsidRPr="00BA5599">
        <w:rPr>
          <w:rFonts w:cstheme="minorHAnsi"/>
          <w:bCs/>
          <w:sz w:val="24"/>
          <w:szCs w:val="24"/>
        </w:rPr>
        <w:t xml:space="preserve">, </w:t>
      </w:r>
      <w:proofErr w:type="spellStart"/>
      <w:r w:rsidRPr="00BA5599">
        <w:rPr>
          <w:rFonts w:cstheme="minorHAnsi"/>
          <w:bCs/>
          <w:sz w:val="24"/>
          <w:szCs w:val="24"/>
        </w:rPr>
        <w:t>Kampylis</w:t>
      </w:r>
      <w:proofErr w:type="spellEnd"/>
      <w:r w:rsidRPr="00BA5599">
        <w:rPr>
          <w:rFonts w:cstheme="minorHAnsi"/>
          <w:bCs/>
          <w:sz w:val="24"/>
          <w:szCs w:val="24"/>
        </w:rPr>
        <w:t xml:space="preserve">, Punie, Van den Brande,  (2016). </w:t>
      </w:r>
      <w:r w:rsidRPr="00BA5599">
        <w:rPr>
          <w:rFonts w:cstheme="minorHAnsi"/>
          <w:bCs/>
          <w:i/>
          <w:iCs/>
          <w:sz w:val="24"/>
          <w:szCs w:val="24"/>
        </w:rPr>
        <w:t>p.6)</w:t>
      </w:r>
    </w:p>
    <w:p w14:paraId="59CCDF34" w14:textId="11C4F8E8" w:rsidR="00DB1D6F" w:rsidRPr="001C6329" w:rsidRDefault="005E78F9" w:rsidP="00DB1D6F">
      <w:pPr>
        <w:rPr>
          <w:rFonts w:cstheme="minorHAnsi"/>
          <w:bCs/>
          <w:sz w:val="24"/>
          <w:szCs w:val="24"/>
        </w:rPr>
      </w:pPr>
      <w:r w:rsidRPr="00BA5599">
        <w:rPr>
          <w:rFonts w:cstheme="minorHAnsi"/>
          <w:bCs/>
          <w:sz w:val="24"/>
          <w:szCs w:val="24"/>
        </w:rPr>
        <w:t>It has been acknowledged that</w:t>
      </w:r>
      <w:r w:rsidR="00241633">
        <w:rPr>
          <w:rFonts w:cstheme="minorHAnsi"/>
          <w:bCs/>
          <w:sz w:val="24"/>
          <w:szCs w:val="24"/>
        </w:rPr>
        <w:t>,</w:t>
      </w:r>
      <w:r w:rsidRPr="00BA5599">
        <w:rPr>
          <w:rFonts w:cstheme="minorHAnsi"/>
          <w:bCs/>
          <w:sz w:val="24"/>
          <w:szCs w:val="24"/>
        </w:rPr>
        <w:t xml:space="preserve"> what is meant by Entrepreneurship(al)/Enterprise Education</w:t>
      </w:r>
      <w:r w:rsidR="00AF25A9" w:rsidRPr="00BA5599">
        <w:rPr>
          <w:rFonts w:cstheme="minorHAnsi"/>
          <w:bCs/>
          <w:sz w:val="24"/>
          <w:szCs w:val="24"/>
        </w:rPr>
        <w:t xml:space="preserve"> (EE)</w:t>
      </w:r>
      <w:r w:rsidRPr="00BA5599">
        <w:rPr>
          <w:rFonts w:cstheme="minorHAnsi"/>
          <w:bCs/>
          <w:sz w:val="24"/>
          <w:szCs w:val="24"/>
        </w:rPr>
        <w:t xml:space="preserve"> “differs wildly” (</w:t>
      </w:r>
      <w:proofErr w:type="spellStart"/>
      <w:r w:rsidRPr="00BA5599">
        <w:rPr>
          <w:rFonts w:cstheme="minorHAnsi"/>
          <w:bCs/>
          <w:sz w:val="24"/>
          <w:szCs w:val="24"/>
        </w:rPr>
        <w:t>Lackeus</w:t>
      </w:r>
      <w:proofErr w:type="spellEnd"/>
      <w:r w:rsidRPr="00BA5599">
        <w:rPr>
          <w:rFonts w:cstheme="minorHAnsi"/>
          <w:bCs/>
          <w:sz w:val="24"/>
          <w:szCs w:val="24"/>
        </w:rPr>
        <w:t xml:space="preserve">, 2015) and thus the author of this review defines it as </w:t>
      </w:r>
      <w:r w:rsidR="00DB1D6F" w:rsidRPr="00BA5599">
        <w:rPr>
          <w:rFonts w:cstheme="minorHAnsi"/>
          <w:bCs/>
          <w:sz w:val="24"/>
          <w:szCs w:val="24"/>
        </w:rPr>
        <w:t>education that enables student</w:t>
      </w:r>
      <w:r w:rsidR="001C6329">
        <w:rPr>
          <w:rFonts w:cstheme="minorHAnsi"/>
          <w:bCs/>
          <w:sz w:val="24"/>
          <w:szCs w:val="24"/>
        </w:rPr>
        <w:t>s</w:t>
      </w:r>
      <w:r w:rsidR="00DB1D6F" w:rsidRPr="00BA5599">
        <w:rPr>
          <w:rFonts w:cstheme="minorHAnsi"/>
          <w:bCs/>
          <w:sz w:val="24"/>
          <w:szCs w:val="24"/>
        </w:rPr>
        <w:t xml:space="preserve"> to </w:t>
      </w:r>
      <w:r w:rsidR="00DB1D6F" w:rsidRPr="00BA5599">
        <w:rPr>
          <w:rFonts w:cstheme="minorHAnsi"/>
          <w:bCs/>
          <w:sz w:val="24"/>
          <w:szCs w:val="24"/>
        </w:rPr>
        <w:lastRenderedPageBreak/>
        <w:t xml:space="preserve">develop the mindset and competencies required </w:t>
      </w:r>
      <w:r w:rsidRPr="00BA5599">
        <w:rPr>
          <w:rFonts w:cstheme="minorHAnsi"/>
          <w:bCs/>
          <w:sz w:val="24"/>
          <w:szCs w:val="24"/>
        </w:rPr>
        <w:t xml:space="preserve">for </w:t>
      </w:r>
      <w:r w:rsidR="00DB1D6F" w:rsidRPr="00BA5599">
        <w:rPr>
          <w:rFonts w:cstheme="minorHAnsi"/>
          <w:bCs/>
          <w:sz w:val="24"/>
          <w:szCs w:val="24"/>
        </w:rPr>
        <w:t>entrepreneurship</w:t>
      </w:r>
      <w:r w:rsidRPr="00BA5599">
        <w:rPr>
          <w:rFonts w:cstheme="minorHAnsi"/>
          <w:bCs/>
          <w:sz w:val="24"/>
          <w:szCs w:val="24"/>
        </w:rPr>
        <w:t xml:space="preserve"> (as defined above) in all areas of life. </w:t>
      </w:r>
    </w:p>
    <w:p w14:paraId="5BD37574" w14:textId="60806DD1" w:rsidR="000F1700" w:rsidRPr="001C6329" w:rsidRDefault="000F1700" w:rsidP="005E78F9">
      <w:pPr>
        <w:rPr>
          <w:rFonts w:cstheme="minorHAnsi"/>
          <w:b/>
          <w:sz w:val="24"/>
          <w:szCs w:val="24"/>
        </w:rPr>
      </w:pPr>
      <w:r w:rsidRPr="001C6329">
        <w:rPr>
          <w:rFonts w:cstheme="minorHAnsi"/>
          <w:b/>
          <w:sz w:val="24"/>
          <w:szCs w:val="24"/>
        </w:rPr>
        <w:t>Limitations:</w:t>
      </w:r>
    </w:p>
    <w:p w14:paraId="487FB75C" w14:textId="0AAEE7F0" w:rsidR="00812F68" w:rsidRPr="00BA5599" w:rsidRDefault="005E78F9" w:rsidP="00812F68">
      <w:pPr>
        <w:rPr>
          <w:rFonts w:cstheme="minorHAnsi"/>
          <w:bCs/>
          <w:sz w:val="24"/>
          <w:szCs w:val="24"/>
          <w:shd w:val="clear" w:color="auto" w:fill="FFFFFF"/>
        </w:rPr>
      </w:pPr>
      <w:r w:rsidRPr="00BA5599">
        <w:rPr>
          <w:rFonts w:cstheme="minorHAnsi"/>
          <w:bCs/>
          <w:sz w:val="24"/>
          <w:szCs w:val="24"/>
        </w:rPr>
        <w:t xml:space="preserve">This review examines the minimal </w:t>
      </w:r>
      <w:r w:rsidR="00AF25A9" w:rsidRPr="00BA5599">
        <w:rPr>
          <w:rFonts w:cstheme="minorHAnsi"/>
          <w:bCs/>
          <w:sz w:val="24"/>
          <w:szCs w:val="24"/>
        </w:rPr>
        <w:t xml:space="preserve">empirical </w:t>
      </w:r>
      <w:r w:rsidRPr="00BA5599">
        <w:rPr>
          <w:rFonts w:cstheme="minorHAnsi"/>
          <w:bCs/>
          <w:sz w:val="24"/>
          <w:szCs w:val="24"/>
        </w:rPr>
        <w:t>evidence available that reveals the success of EE programs globally</w:t>
      </w:r>
      <w:r w:rsidR="00AF25A9" w:rsidRPr="00BA5599">
        <w:rPr>
          <w:rFonts w:cstheme="minorHAnsi"/>
          <w:bCs/>
          <w:sz w:val="24"/>
          <w:szCs w:val="24"/>
        </w:rPr>
        <w:t>,</w:t>
      </w:r>
      <w:r w:rsidRPr="00BA5599">
        <w:rPr>
          <w:rFonts w:cstheme="minorHAnsi"/>
          <w:bCs/>
          <w:sz w:val="24"/>
          <w:szCs w:val="24"/>
        </w:rPr>
        <w:t xml:space="preserve"> the opportunities they have provided</w:t>
      </w:r>
      <w:r w:rsidR="00FC3349">
        <w:rPr>
          <w:rFonts w:cstheme="minorHAnsi"/>
          <w:bCs/>
          <w:sz w:val="24"/>
          <w:szCs w:val="24"/>
        </w:rPr>
        <w:t>,</w:t>
      </w:r>
      <w:r w:rsidRPr="00BA5599">
        <w:rPr>
          <w:rFonts w:cstheme="minorHAnsi"/>
          <w:bCs/>
          <w:sz w:val="24"/>
          <w:szCs w:val="24"/>
        </w:rPr>
        <w:t xml:space="preserve"> and</w:t>
      </w:r>
      <w:r w:rsidR="00AF25A9" w:rsidRPr="00BA5599">
        <w:rPr>
          <w:rFonts w:cstheme="minorHAnsi"/>
          <w:bCs/>
          <w:sz w:val="24"/>
          <w:szCs w:val="24"/>
        </w:rPr>
        <w:t xml:space="preserve"> discusses</w:t>
      </w:r>
      <w:r w:rsidRPr="00BA5599">
        <w:rPr>
          <w:rFonts w:cstheme="minorHAnsi"/>
          <w:bCs/>
          <w:sz w:val="24"/>
          <w:szCs w:val="24"/>
        </w:rPr>
        <w:t xml:space="preserve"> the implications for the South Australian context. </w:t>
      </w:r>
      <w:r w:rsidR="000F1700" w:rsidRPr="00BA5599">
        <w:rPr>
          <w:rFonts w:cstheme="minorHAnsi"/>
          <w:bCs/>
          <w:sz w:val="24"/>
          <w:szCs w:val="24"/>
        </w:rPr>
        <w:t xml:space="preserve"> </w:t>
      </w:r>
      <w:r w:rsidR="00D3015C" w:rsidRPr="00BA5599">
        <w:rPr>
          <w:rFonts w:cstheme="minorHAnsi"/>
          <w:bCs/>
          <w:sz w:val="24"/>
          <w:szCs w:val="24"/>
        </w:rPr>
        <w:t xml:space="preserve">Despite extensive searching of the </w:t>
      </w:r>
      <w:proofErr w:type="spellStart"/>
      <w:r w:rsidR="00D3015C" w:rsidRPr="00BA5599">
        <w:rPr>
          <w:rFonts w:cstheme="minorHAnsi"/>
          <w:bCs/>
          <w:sz w:val="24"/>
          <w:szCs w:val="24"/>
        </w:rPr>
        <w:t>datbase</w:t>
      </w:r>
      <w:proofErr w:type="spellEnd"/>
      <w:r w:rsidR="00D3015C" w:rsidRPr="00BA5599">
        <w:rPr>
          <w:rFonts w:cstheme="minorHAnsi"/>
          <w:bCs/>
          <w:sz w:val="24"/>
          <w:szCs w:val="24"/>
        </w:rPr>
        <w:t xml:space="preserve"> Eric, the Barr Smith Library, various reference lists and Google Scholar using terms such as: Entrepreneurial Education, Entrepreneurship</w:t>
      </w:r>
      <w:r w:rsidR="00FC3349">
        <w:rPr>
          <w:rFonts w:cstheme="minorHAnsi"/>
          <w:bCs/>
          <w:sz w:val="24"/>
          <w:szCs w:val="24"/>
        </w:rPr>
        <w:t>,</w:t>
      </w:r>
      <w:r w:rsidR="00D3015C" w:rsidRPr="00BA5599">
        <w:rPr>
          <w:rFonts w:cstheme="minorHAnsi"/>
          <w:bCs/>
          <w:sz w:val="24"/>
          <w:szCs w:val="24"/>
        </w:rPr>
        <w:t xml:space="preserve"> and Innovation the researcher found zero </w:t>
      </w:r>
      <w:r w:rsidR="00FC3349">
        <w:rPr>
          <w:rFonts w:cstheme="minorHAnsi"/>
          <w:bCs/>
          <w:sz w:val="24"/>
          <w:szCs w:val="24"/>
        </w:rPr>
        <w:t>peer-reviewed</w:t>
      </w:r>
      <w:r w:rsidR="00D3015C" w:rsidRPr="00BA5599">
        <w:rPr>
          <w:rFonts w:cstheme="minorHAnsi"/>
          <w:bCs/>
          <w:sz w:val="24"/>
          <w:szCs w:val="24"/>
        </w:rPr>
        <w:t xml:space="preserve"> studies about these activities specific to South Australia. Some non-</w:t>
      </w:r>
      <w:r w:rsidR="00FC3349">
        <w:rPr>
          <w:rFonts w:cstheme="minorHAnsi"/>
          <w:bCs/>
          <w:sz w:val="24"/>
          <w:szCs w:val="24"/>
        </w:rPr>
        <w:t>peer-reviewed</w:t>
      </w:r>
      <w:r w:rsidR="00D3015C" w:rsidRPr="00BA5599">
        <w:rPr>
          <w:rFonts w:cstheme="minorHAnsi"/>
          <w:bCs/>
          <w:sz w:val="24"/>
          <w:szCs w:val="24"/>
        </w:rPr>
        <w:t xml:space="preserve"> articles and a master’s thesis were found on </w:t>
      </w:r>
      <w:r w:rsidR="00812F68" w:rsidRPr="00BA5599">
        <w:rPr>
          <w:rFonts w:cstheme="minorHAnsi"/>
          <w:bCs/>
          <w:sz w:val="24"/>
          <w:szCs w:val="24"/>
        </w:rPr>
        <w:t xml:space="preserve">some of the </w:t>
      </w:r>
      <w:r w:rsidR="00D3015C" w:rsidRPr="00BA5599">
        <w:rPr>
          <w:rFonts w:cstheme="minorHAnsi"/>
          <w:bCs/>
          <w:sz w:val="24"/>
          <w:szCs w:val="24"/>
        </w:rPr>
        <w:t xml:space="preserve">programs running in Australia, but the </w:t>
      </w:r>
      <w:r w:rsidR="00FC3349">
        <w:rPr>
          <w:rFonts w:cstheme="minorHAnsi"/>
          <w:bCs/>
          <w:sz w:val="24"/>
          <w:szCs w:val="24"/>
        </w:rPr>
        <w:t>peer-reviewed</w:t>
      </w:r>
      <w:r w:rsidR="00D3015C" w:rsidRPr="00BA5599">
        <w:rPr>
          <w:rFonts w:cstheme="minorHAnsi"/>
          <w:bCs/>
          <w:sz w:val="24"/>
          <w:szCs w:val="24"/>
        </w:rPr>
        <w:t xml:space="preserve"> studies that were found were based on international examples. </w:t>
      </w:r>
      <w:r w:rsidR="00812F68" w:rsidRPr="00BA5599">
        <w:rPr>
          <w:rFonts w:cstheme="minorHAnsi"/>
          <w:bCs/>
          <w:sz w:val="24"/>
          <w:szCs w:val="24"/>
        </w:rPr>
        <w:t>Much of the research used is found in grey literature and self-reporting by organisations involved in the provision of EE, which is a limitation of this study. The fast</w:t>
      </w:r>
      <w:r w:rsidR="00FC3349">
        <w:rPr>
          <w:rFonts w:cstheme="minorHAnsi"/>
          <w:bCs/>
          <w:sz w:val="24"/>
          <w:szCs w:val="24"/>
        </w:rPr>
        <w:t>-</w:t>
      </w:r>
      <w:r w:rsidR="00812F68" w:rsidRPr="00BA5599">
        <w:rPr>
          <w:rFonts w:cstheme="minorHAnsi"/>
          <w:bCs/>
          <w:sz w:val="24"/>
          <w:szCs w:val="24"/>
        </w:rPr>
        <w:t>paced rate with which schools are implementing EE, lack of funding and the difficulties encountered in carrying out randomized experiments in schools (</w:t>
      </w:r>
      <w:proofErr w:type="spellStart"/>
      <w:r w:rsidR="00812F68" w:rsidRPr="00BA5599">
        <w:rPr>
          <w:rFonts w:cstheme="minorHAnsi"/>
          <w:bCs/>
          <w:sz w:val="24"/>
          <w:szCs w:val="24"/>
          <w:shd w:val="clear" w:color="auto" w:fill="FFFFFF"/>
        </w:rPr>
        <w:t>Schanzenbach</w:t>
      </w:r>
      <w:proofErr w:type="spellEnd"/>
      <w:r w:rsidR="00812F68" w:rsidRPr="00BA5599">
        <w:rPr>
          <w:rFonts w:cstheme="minorHAnsi"/>
          <w:bCs/>
          <w:sz w:val="24"/>
          <w:szCs w:val="24"/>
          <w:shd w:val="clear" w:color="auto" w:fill="FFFFFF"/>
        </w:rPr>
        <w:t xml:space="preserve">, 2012) explain to some extent the lack of research in this area and it is the cause of one of the main challenges faced in implementing EE in South Australia. </w:t>
      </w:r>
    </w:p>
    <w:p w14:paraId="0C3A9EF8" w14:textId="34D27830" w:rsidR="00D3015C" w:rsidRPr="00BA5599" w:rsidRDefault="00812F68" w:rsidP="00D95CD9">
      <w:pPr>
        <w:rPr>
          <w:rFonts w:cstheme="minorHAnsi"/>
          <w:bCs/>
          <w:sz w:val="24"/>
          <w:szCs w:val="24"/>
          <w:shd w:val="clear" w:color="auto" w:fill="FFFFFF"/>
        </w:rPr>
      </w:pPr>
      <w:r w:rsidRPr="00BA5599">
        <w:rPr>
          <w:rFonts w:cstheme="minorHAnsi"/>
          <w:bCs/>
          <w:sz w:val="24"/>
          <w:szCs w:val="24"/>
          <w:shd w:val="clear" w:color="auto" w:fill="FFFFFF"/>
        </w:rPr>
        <w:t xml:space="preserve">However, </w:t>
      </w:r>
      <w:r w:rsidRPr="00BA5599">
        <w:rPr>
          <w:rFonts w:cstheme="minorHAnsi"/>
          <w:bCs/>
          <w:sz w:val="24"/>
          <w:szCs w:val="24"/>
        </w:rPr>
        <w:t xml:space="preserve">the other available evidence to support the hypothesis that EE provides many opportunities for South Australians are the numerous EE programs provided by external providers in Australia. The financial viability of these businesses and the fact that many principals are paying for their EE programs suggests that many educators can see the benefits of EE. </w:t>
      </w:r>
      <w:r w:rsidRPr="00BA5599">
        <w:rPr>
          <w:rFonts w:cstheme="minorHAnsi"/>
          <w:bCs/>
          <w:sz w:val="24"/>
          <w:szCs w:val="24"/>
          <w:shd w:val="clear" w:color="auto" w:fill="FFFFFF"/>
        </w:rPr>
        <w:t xml:space="preserve">Auditing and researching the efficacy of these programs is an area for further research. </w:t>
      </w:r>
    </w:p>
    <w:p w14:paraId="63413777" w14:textId="518FD7E0" w:rsidR="00D3015C" w:rsidRPr="00BA5599" w:rsidRDefault="000F1700" w:rsidP="00D95CD9">
      <w:pPr>
        <w:rPr>
          <w:rFonts w:cstheme="minorHAnsi"/>
          <w:bCs/>
          <w:sz w:val="24"/>
          <w:szCs w:val="24"/>
        </w:rPr>
      </w:pPr>
      <w:r w:rsidRPr="00BA5599">
        <w:rPr>
          <w:rFonts w:cstheme="minorHAnsi"/>
          <w:bCs/>
          <w:sz w:val="24"/>
          <w:szCs w:val="24"/>
        </w:rPr>
        <w:t xml:space="preserve">Due to word constraints, </w:t>
      </w:r>
      <w:r w:rsidR="00D3015C" w:rsidRPr="00BA5599">
        <w:rPr>
          <w:rFonts w:cstheme="minorHAnsi"/>
          <w:bCs/>
          <w:sz w:val="24"/>
          <w:szCs w:val="24"/>
        </w:rPr>
        <w:t>this review</w:t>
      </w:r>
      <w:r w:rsidRPr="00BA5599">
        <w:rPr>
          <w:rFonts w:cstheme="minorHAnsi"/>
          <w:bCs/>
          <w:sz w:val="24"/>
          <w:szCs w:val="24"/>
        </w:rPr>
        <w:t xml:space="preserve"> will just examine</w:t>
      </w:r>
      <w:r w:rsidR="00D95CD9" w:rsidRPr="00BA5599">
        <w:rPr>
          <w:rFonts w:cstheme="minorHAnsi"/>
          <w:bCs/>
          <w:sz w:val="24"/>
          <w:szCs w:val="24"/>
        </w:rPr>
        <w:t xml:space="preserve"> EE</w:t>
      </w:r>
      <w:r w:rsidRPr="00BA5599">
        <w:rPr>
          <w:rFonts w:cstheme="minorHAnsi"/>
          <w:bCs/>
          <w:sz w:val="24"/>
          <w:szCs w:val="24"/>
        </w:rPr>
        <w:t xml:space="preserve"> programs that are running in mainstream education rather than exploring sites that have implemented a complete paradigm shift such as</w:t>
      </w:r>
      <w:r w:rsidR="00D95CD9" w:rsidRPr="00BA5599">
        <w:rPr>
          <w:rFonts w:cstheme="minorHAnsi"/>
          <w:bCs/>
          <w:sz w:val="24"/>
          <w:szCs w:val="24"/>
        </w:rPr>
        <w:t xml:space="preserve"> those explored in Rosie Clayton’s 2017 </w:t>
      </w:r>
      <w:r w:rsidR="00D95CD9" w:rsidRPr="00BA5599">
        <w:rPr>
          <w:rFonts w:cstheme="minorHAnsi"/>
          <w:bCs/>
          <w:i/>
          <w:iCs/>
          <w:sz w:val="24"/>
          <w:szCs w:val="24"/>
        </w:rPr>
        <w:t>Building Innovation Ecosystems in Education to Reinvent School A study of innovation &amp; system change in the USA</w:t>
      </w:r>
      <w:r w:rsidR="00D95CD9" w:rsidRPr="00BA5599">
        <w:rPr>
          <w:rFonts w:cstheme="minorHAnsi"/>
          <w:bCs/>
          <w:sz w:val="24"/>
          <w:szCs w:val="24"/>
        </w:rPr>
        <w:t xml:space="preserve">. </w:t>
      </w:r>
    </w:p>
    <w:p w14:paraId="2B6E5DEA" w14:textId="03954988" w:rsidR="000F1700" w:rsidRPr="001C6329" w:rsidRDefault="000F1700" w:rsidP="005E78F9">
      <w:pPr>
        <w:rPr>
          <w:rFonts w:cstheme="minorHAnsi"/>
          <w:b/>
          <w:sz w:val="24"/>
          <w:szCs w:val="24"/>
          <w:shd w:val="clear" w:color="auto" w:fill="FFFFFF"/>
        </w:rPr>
      </w:pPr>
      <w:r w:rsidRPr="001C6329">
        <w:rPr>
          <w:rFonts w:cstheme="minorHAnsi"/>
          <w:b/>
          <w:sz w:val="24"/>
          <w:szCs w:val="24"/>
          <w:shd w:val="clear" w:color="auto" w:fill="FFFFFF"/>
        </w:rPr>
        <w:t>Findings:</w:t>
      </w:r>
    </w:p>
    <w:p w14:paraId="7F9429DF" w14:textId="1E1E62DD" w:rsidR="00AF25A9" w:rsidRDefault="00851739" w:rsidP="005E78F9">
      <w:pPr>
        <w:rPr>
          <w:rFonts w:cstheme="minorHAnsi"/>
          <w:bCs/>
          <w:sz w:val="24"/>
          <w:szCs w:val="24"/>
          <w:shd w:val="clear" w:color="auto" w:fill="FFFFFF"/>
        </w:rPr>
      </w:pPr>
      <w:r w:rsidRPr="00BA5599">
        <w:rPr>
          <w:rFonts w:cstheme="minorHAnsi"/>
          <w:bCs/>
          <w:sz w:val="24"/>
          <w:szCs w:val="24"/>
          <w:shd w:val="clear" w:color="auto" w:fill="FFFFFF"/>
        </w:rPr>
        <w:t>Despite the</w:t>
      </w:r>
      <w:r w:rsidR="00812F68" w:rsidRPr="00BA5599">
        <w:rPr>
          <w:rFonts w:cstheme="minorHAnsi"/>
          <w:bCs/>
          <w:sz w:val="24"/>
          <w:szCs w:val="24"/>
          <w:shd w:val="clear" w:color="auto" w:fill="FFFFFF"/>
        </w:rPr>
        <w:t xml:space="preserve"> lack of context</w:t>
      </w:r>
      <w:r w:rsidR="00FC3349">
        <w:rPr>
          <w:rFonts w:cstheme="minorHAnsi"/>
          <w:bCs/>
          <w:sz w:val="24"/>
          <w:szCs w:val="24"/>
          <w:shd w:val="clear" w:color="auto" w:fill="FFFFFF"/>
        </w:rPr>
        <w:t>-</w:t>
      </w:r>
      <w:r w:rsidR="00812F68" w:rsidRPr="00BA5599">
        <w:rPr>
          <w:rFonts w:cstheme="minorHAnsi"/>
          <w:bCs/>
          <w:sz w:val="24"/>
          <w:szCs w:val="24"/>
          <w:shd w:val="clear" w:color="auto" w:fill="FFFFFF"/>
        </w:rPr>
        <w:t>specific rigorous research</w:t>
      </w:r>
      <w:r w:rsidR="00FC3349">
        <w:rPr>
          <w:rFonts w:cstheme="minorHAnsi"/>
          <w:bCs/>
          <w:sz w:val="24"/>
          <w:szCs w:val="24"/>
          <w:shd w:val="clear" w:color="auto" w:fill="FFFFFF"/>
        </w:rPr>
        <w:t>,</w:t>
      </w:r>
      <w:r w:rsidRPr="00BA5599">
        <w:rPr>
          <w:rFonts w:cstheme="minorHAnsi"/>
          <w:bCs/>
          <w:sz w:val="24"/>
          <w:szCs w:val="24"/>
          <w:shd w:val="clear" w:color="auto" w:fill="FFFFFF"/>
        </w:rPr>
        <w:t xml:space="preserve"> the author found that there are compelling reasons to implement EE</w:t>
      </w:r>
      <w:r w:rsidR="00812F68" w:rsidRPr="00BA5599">
        <w:rPr>
          <w:rFonts w:cstheme="minorHAnsi"/>
          <w:bCs/>
          <w:sz w:val="24"/>
          <w:szCs w:val="24"/>
          <w:shd w:val="clear" w:color="auto" w:fill="FFFFFF"/>
        </w:rPr>
        <w:t xml:space="preserve"> in South Australia</w:t>
      </w:r>
      <w:r w:rsidR="00C66488">
        <w:rPr>
          <w:rFonts w:cstheme="minorHAnsi"/>
          <w:bCs/>
          <w:sz w:val="24"/>
          <w:szCs w:val="24"/>
          <w:shd w:val="clear" w:color="auto" w:fill="FFFFFF"/>
        </w:rPr>
        <w:t xml:space="preserve"> (and </w:t>
      </w:r>
      <w:proofErr w:type="gramStart"/>
      <w:r w:rsidR="00C66488">
        <w:rPr>
          <w:rFonts w:cstheme="minorHAnsi"/>
          <w:bCs/>
          <w:sz w:val="24"/>
          <w:szCs w:val="24"/>
          <w:shd w:val="clear" w:color="auto" w:fill="FFFFFF"/>
        </w:rPr>
        <w:t>Nationally</w:t>
      </w:r>
      <w:proofErr w:type="gramEnd"/>
      <w:r w:rsidR="00C66488">
        <w:rPr>
          <w:rFonts w:cstheme="minorHAnsi"/>
          <w:bCs/>
          <w:sz w:val="24"/>
          <w:szCs w:val="24"/>
          <w:shd w:val="clear" w:color="auto" w:fill="FFFFFF"/>
        </w:rPr>
        <w:t>)</w:t>
      </w:r>
      <w:r w:rsidRPr="00BA5599">
        <w:rPr>
          <w:rFonts w:cstheme="minorHAnsi"/>
          <w:bCs/>
          <w:sz w:val="24"/>
          <w:szCs w:val="24"/>
          <w:shd w:val="clear" w:color="auto" w:fill="FFFFFF"/>
        </w:rPr>
        <w:t xml:space="preserve"> due to the opportunities for students to develop </w:t>
      </w:r>
      <w:r w:rsidR="000438F9" w:rsidRPr="00BA5599">
        <w:rPr>
          <w:rFonts w:cstheme="minorHAnsi"/>
          <w:bCs/>
          <w:sz w:val="24"/>
          <w:szCs w:val="24"/>
          <w:shd w:val="clear" w:color="auto" w:fill="FFFFFF"/>
        </w:rPr>
        <w:t xml:space="preserve">the </w:t>
      </w:r>
      <w:r w:rsidRPr="00BA5599">
        <w:rPr>
          <w:rFonts w:cstheme="minorHAnsi"/>
          <w:bCs/>
          <w:sz w:val="24"/>
          <w:szCs w:val="24"/>
          <w:shd w:val="clear" w:color="auto" w:fill="FFFFFF"/>
        </w:rPr>
        <w:t>entrepreneurial skills</w:t>
      </w:r>
      <w:r w:rsidR="000438F9" w:rsidRPr="00BA5599">
        <w:rPr>
          <w:rFonts w:cstheme="minorHAnsi"/>
          <w:bCs/>
          <w:sz w:val="24"/>
          <w:szCs w:val="24"/>
          <w:shd w:val="clear" w:color="auto" w:fill="FFFFFF"/>
        </w:rPr>
        <w:t xml:space="preserve"> needed in the </w:t>
      </w:r>
      <w:r w:rsidR="00522DBA">
        <w:rPr>
          <w:rFonts w:cstheme="minorHAnsi"/>
          <w:bCs/>
          <w:sz w:val="24"/>
          <w:szCs w:val="24"/>
          <w:shd w:val="clear" w:color="auto" w:fill="FFFFFF"/>
        </w:rPr>
        <w:t>21st</w:t>
      </w:r>
      <w:r w:rsidR="000438F9" w:rsidRPr="00BA5599">
        <w:rPr>
          <w:rFonts w:cstheme="minorHAnsi"/>
          <w:bCs/>
          <w:sz w:val="24"/>
          <w:szCs w:val="24"/>
          <w:shd w:val="clear" w:color="auto" w:fill="FFFFFF"/>
        </w:rPr>
        <w:t xml:space="preserve"> century</w:t>
      </w:r>
      <w:r w:rsidRPr="00BA5599">
        <w:rPr>
          <w:rFonts w:cstheme="minorHAnsi"/>
          <w:bCs/>
          <w:sz w:val="24"/>
          <w:szCs w:val="24"/>
          <w:shd w:val="clear" w:color="auto" w:fill="FFFFFF"/>
        </w:rPr>
        <w:t xml:space="preserve">, </w:t>
      </w:r>
      <w:r w:rsidR="000438F9" w:rsidRPr="00BA5599">
        <w:rPr>
          <w:rFonts w:cstheme="minorHAnsi"/>
          <w:bCs/>
          <w:sz w:val="24"/>
          <w:szCs w:val="24"/>
          <w:shd w:val="clear" w:color="auto" w:fill="FFFFFF"/>
        </w:rPr>
        <w:t>enabling students to consider becoming entrepreneurs to improve the dyer employment situation for young people in Australia</w:t>
      </w:r>
      <w:r w:rsidRPr="00BA5599">
        <w:rPr>
          <w:rFonts w:cstheme="minorHAnsi"/>
          <w:bCs/>
          <w:sz w:val="24"/>
          <w:szCs w:val="24"/>
          <w:shd w:val="clear" w:color="auto" w:fill="FFFFFF"/>
        </w:rPr>
        <w:t xml:space="preserve">, the enhancement of engagement and the provision of socially just access to quality pedagogy. On the other hand, there are numerous challenges in implementing EE including: cost, </w:t>
      </w:r>
      <w:r w:rsidR="00D3015C" w:rsidRPr="00BA5599">
        <w:rPr>
          <w:rFonts w:cstheme="minorHAnsi"/>
          <w:bCs/>
          <w:sz w:val="24"/>
          <w:szCs w:val="24"/>
          <w:shd w:val="clear" w:color="auto" w:fill="FFFFFF"/>
        </w:rPr>
        <w:t xml:space="preserve">ethical considerations, </w:t>
      </w:r>
      <w:r w:rsidRPr="00BA5599">
        <w:rPr>
          <w:rFonts w:cstheme="minorHAnsi"/>
          <w:bCs/>
          <w:sz w:val="24"/>
          <w:szCs w:val="24"/>
          <w:shd w:val="clear" w:color="auto" w:fill="FFFFFF"/>
        </w:rPr>
        <w:t>political obstacles</w:t>
      </w:r>
      <w:r w:rsidR="00FC3349">
        <w:rPr>
          <w:rFonts w:cstheme="minorHAnsi"/>
          <w:bCs/>
          <w:sz w:val="24"/>
          <w:szCs w:val="24"/>
          <w:shd w:val="clear" w:color="auto" w:fill="FFFFFF"/>
        </w:rPr>
        <w:t>,</w:t>
      </w:r>
      <w:r w:rsidRPr="00BA5599">
        <w:rPr>
          <w:rFonts w:cstheme="minorHAnsi"/>
          <w:bCs/>
          <w:sz w:val="24"/>
          <w:szCs w:val="24"/>
          <w:shd w:val="clear" w:color="auto" w:fill="FFFFFF"/>
        </w:rPr>
        <w:t xml:space="preserve"> and difficulty in measuring the efficacy of the programs. The lack </w:t>
      </w:r>
      <w:r w:rsidR="004D7042" w:rsidRPr="00BA5599">
        <w:rPr>
          <w:rFonts w:cstheme="minorHAnsi"/>
          <w:bCs/>
          <w:sz w:val="24"/>
          <w:szCs w:val="24"/>
          <w:shd w:val="clear" w:color="auto" w:fill="FFFFFF"/>
        </w:rPr>
        <w:t>of</w:t>
      </w:r>
      <w:r w:rsidRPr="00BA5599">
        <w:rPr>
          <w:rFonts w:cstheme="minorHAnsi"/>
          <w:bCs/>
          <w:sz w:val="24"/>
          <w:szCs w:val="24"/>
          <w:shd w:val="clear" w:color="auto" w:fill="FFFFFF"/>
        </w:rPr>
        <w:t xml:space="preserve"> </w:t>
      </w:r>
      <w:r w:rsidR="00A71F61">
        <w:rPr>
          <w:rFonts w:cstheme="minorHAnsi"/>
          <w:bCs/>
          <w:sz w:val="24"/>
          <w:szCs w:val="24"/>
          <w:shd w:val="clear" w:color="auto" w:fill="FFFFFF"/>
        </w:rPr>
        <w:t xml:space="preserve">research, </w:t>
      </w:r>
      <w:r w:rsidRPr="00BA5599">
        <w:rPr>
          <w:rFonts w:cstheme="minorHAnsi"/>
          <w:bCs/>
          <w:sz w:val="24"/>
          <w:szCs w:val="24"/>
          <w:shd w:val="clear" w:color="auto" w:fill="FFFFFF"/>
        </w:rPr>
        <w:t>measurement</w:t>
      </w:r>
      <w:r w:rsidR="00A71F61">
        <w:rPr>
          <w:rFonts w:cstheme="minorHAnsi"/>
          <w:bCs/>
          <w:sz w:val="24"/>
          <w:szCs w:val="24"/>
          <w:shd w:val="clear" w:color="auto" w:fill="FFFFFF"/>
        </w:rPr>
        <w:t xml:space="preserve"> and </w:t>
      </w:r>
      <w:r w:rsidRPr="00BA5599">
        <w:rPr>
          <w:rFonts w:cstheme="minorHAnsi"/>
          <w:bCs/>
          <w:sz w:val="24"/>
          <w:szCs w:val="24"/>
          <w:shd w:val="clear" w:color="auto" w:fill="FFFFFF"/>
        </w:rPr>
        <w:t>evaluation tools</w:t>
      </w:r>
      <w:r w:rsidR="00FC3349">
        <w:rPr>
          <w:rFonts w:cstheme="minorHAnsi"/>
          <w:bCs/>
          <w:sz w:val="24"/>
          <w:szCs w:val="24"/>
          <w:shd w:val="clear" w:color="auto" w:fill="FFFFFF"/>
        </w:rPr>
        <w:t>,</w:t>
      </w:r>
      <w:r w:rsidRPr="00BA5599">
        <w:rPr>
          <w:rFonts w:cstheme="minorHAnsi"/>
          <w:bCs/>
          <w:sz w:val="24"/>
          <w:szCs w:val="24"/>
          <w:shd w:val="clear" w:color="auto" w:fill="FFFFFF"/>
        </w:rPr>
        <w:t xml:space="preserve"> and </w:t>
      </w:r>
      <w:r w:rsidR="00A71F61">
        <w:rPr>
          <w:rFonts w:cstheme="minorHAnsi"/>
          <w:bCs/>
          <w:sz w:val="24"/>
          <w:szCs w:val="24"/>
          <w:shd w:val="clear" w:color="auto" w:fill="FFFFFF"/>
        </w:rPr>
        <w:t xml:space="preserve">teacher training are the </w:t>
      </w:r>
      <w:r w:rsidRPr="00BA5599">
        <w:rPr>
          <w:rFonts w:cstheme="minorHAnsi"/>
          <w:bCs/>
          <w:sz w:val="24"/>
          <w:szCs w:val="24"/>
          <w:shd w:val="clear" w:color="auto" w:fill="FFFFFF"/>
        </w:rPr>
        <w:t>biggest hurdle</w:t>
      </w:r>
      <w:r w:rsidR="00A71F61">
        <w:rPr>
          <w:rFonts w:cstheme="minorHAnsi"/>
          <w:bCs/>
          <w:sz w:val="24"/>
          <w:szCs w:val="24"/>
          <w:shd w:val="clear" w:color="auto" w:fill="FFFFFF"/>
        </w:rPr>
        <w:t>s</w:t>
      </w:r>
      <w:r w:rsidRPr="00BA5599">
        <w:rPr>
          <w:rFonts w:cstheme="minorHAnsi"/>
          <w:bCs/>
          <w:sz w:val="24"/>
          <w:szCs w:val="24"/>
          <w:shd w:val="clear" w:color="auto" w:fill="FFFFFF"/>
        </w:rPr>
        <w:t xml:space="preserve"> facing the widespread adoption of EE in South Australian schools</w:t>
      </w:r>
      <w:r w:rsidR="00D3015C" w:rsidRPr="00BA5599">
        <w:rPr>
          <w:rFonts w:cstheme="minorHAnsi"/>
          <w:bCs/>
          <w:sz w:val="24"/>
          <w:szCs w:val="24"/>
          <w:shd w:val="clear" w:color="auto" w:fill="FFFFFF"/>
        </w:rPr>
        <w:t xml:space="preserve"> and are certainly areas that need further research</w:t>
      </w:r>
      <w:r w:rsidR="00A71F61">
        <w:rPr>
          <w:rFonts w:cstheme="minorHAnsi"/>
          <w:bCs/>
          <w:sz w:val="24"/>
          <w:szCs w:val="24"/>
          <w:shd w:val="clear" w:color="auto" w:fill="FFFFFF"/>
        </w:rPr>
        <w:t xml:space="preserve"> and funding</w:t>
      </w:r>
      <w:r w:rsidR="00D3015C" w:rsidRPr="00BA5599">
        <w:rPr>
          <w:rFonts w:cstheme="minorHAnsi"/>
          <w:bCs/>
          <w:sz w:val="24"/>
          <w:szCs w:val="24"/>
          <w:shd w:val="clear" w:color="auto" w:fill="FFFFFF"/>
        </w:rPr>
        <w:t xml:space="preserve">. </w:t>
      </w:r>
    </w:p>
    <w:p w14:paraId="28A404EA" w14:textId="375D52B6" w:rsidR="001C6329" w:rsidRDefault="001C6329" w:rsidP="005E78F9">
      <w:pPr>
        <w:rPr>
          <w:rFonts w:cstheme="minorHAnsi"/>
          <w:bCs/>
          <w:sz w:val="24"/>
          <w:szCs w:val="24"/>
          <w:shd w:val="clear" w:color="auto" w:fill="FFFFFF"/>
        </w:rPr>
      </w:pPr>
    </w:p>
    <w:p w14:paraId="3BAC8BAB" w14:textId="2718FC6E" w:rsidR="00B041A9" w:rsidRPr="001C6329" w:rsidRDefault="00B041A9" w:rsidP="00B27A79">
      <w:pPr>
        <w:rPr>
          <w:rFonts w:cstheme="minorHAnsi"/>
          <w:b/>
          <w:sz w:val="32"/>
          <w:szCs w:val="32"/>
          <w:u w:val="single"/>
        </w:rPr>
      </w:pPr>
      <w:r w:rsidRPr="001C6329">
        <w:rPr>
          <w:rFonts w:cstheme="minorHAnsi"/>
          <w:b/>
          <w:sz w:val="32"/>
          <w:szCs w:val="32"/>
          <w:u w:val="single"/>
        </w:rPr>
        <w:t>Opportunities</w:t>
      </w:r>
    </w:p>
    <w:p w14:paraId="1B7E4C62" w14:textId="53D5CA08" w:rsidR="00B041A9" w:rsidRPr="001C6329" w:rsidRDefault="006227A6" w:rsidP="00B27A79">
      <w:pPr>
        <w:pStyle w:val="ListParagraph"/>
        <w:numPr>
          <w:ilvl w:val="0"/>
          <w:numId w:val="6"/>
        </w:numPr>
        <w:rPr>
          <w:rFonts w:cstheme="minorHAnsi"/>
          <w:b/>
          <w:sz w:val="24"/>
          <w:szCs w:val="24"/>
        </w:rPr>
      </w:pPr>
      <w:r w:rsidRPr="001C6329">
        <w:rPr>
          <w:rFonts w:cstheme="minorHAnsi"/>
          <w:b/>
          <w:sz w:val="24"/>
          <w:szCs w:val="24"/>
        </w:rPr>
        <w:t xml:space="preserve">The imperative for </w:t>
      </w:r>
      <w:r w:rsidR="00B27A79" w:rsidRPr="001C6329">
        <w:rPr>
          <w:rFonts w:cstheme="minorHAnsi"/>
          <w:b/>
          <w:sz w:val="24"/>
          <w:szCs w:val="24"/>
        </w:rPr>
        <w:t>Entrepreneurial</w:t>
      </w:r>
      <w:r w:rsidR="001D094F" w:rsidRPr="001C6329">
        <w:rPr>
          <w:rFonts w:cstheme="minorHAnsi"/>
          <w:b/>
          <w:sz w:val="24"/>
          <w:szCs w:val="24"/>
        </w:rPr>
        <w:t xml:space="preserve"> Education (EE)</w:t>
      </w:r>
      <w:r w:rsidRPr="001C6329">
        <w:rPr>
          <w:rFonts w:cstheme="minorHAnsi"/>
          <w:b/>
          <w:sz w:val="24"/>
          <w:szCs w:val="24"/>
        </w:rPr>
        <w:t xml:space="preserve"> Due to a Changing and Challenging World</w:t>
      </w:r>
    </w:p>
    <w:p w14:paraId="386BCD65" w14:textId="2953D1EC" w:rsidR="000438F9" w:rsidRDefault="00847D67" w:rsidP="000438F9">
      <w:pPr>
        <w:rPr>
          <w:rFonts w:cstheme="minorHAnsi"/>
          <w:bCs/>
          <w:sz w:val="24"/>
          <w:szCs w:val="24"/>
        </w:rPr>
      </w:pPr>
      <w:r w:rsidRPr="00BA5599">
        <w:rPr>
          <w:rFonts w:cstheme="minorHAnsi"/>
          <w:bCs/>
          <w:iCs/>
          <w:sz w:val="24"/>
          <w:szCs w:val="24"/>
        </w:rPr>
        <w:t>It is recognised that the world is rapidly changing and that there are numerous challenges that our students will need to contend with (Zhao, 2012</w:t>
      </w:r>
      <w:r w:rsidR="00022D30" w:rsidRPr="00BA5599">
        <w:rPr>
          <w:rFonts w:cstheme="minorHAnsi"/>
          <w:bCs/>
          <w:iCs/>
          <w:sz w:val="24"/>
          <w:szCs w:val="24"/>
        </w:rPr>
        <w:t>)</w:t>
      </w:r>
      <w:r w:rsidRPr="00BA5599">
        <w:rPr>
          <w:rFonts w:cstheme="minorHAnsi"/>
          <w:bCs/>
          <w:iCs/>
          <w:sz w:val="24"/>
          <w:szCs w:val="24"/>
        </w:rPr>
        <w:t xml:space="preserve">. </w:t>
      </w:r>
      <w:r w:rsidR="00B041A9" w:rsidRPr="00BA5599">
        <w:rPr>
          <w:rFonts w:cstheme="minorHAnsi"/>
          <w:bCs/>
          <w:iCs/>
          <w:sz w:val="24"/>
          <w:szCs w:val="24"/>
        </w:rPr>
        <w:t>Globally many international organisations have identified a myriad of challenges that our young people face (</w:t>
      </w:r>
      <w:r w:rsidR="00B041A9" w:rsidRPr="004D7042">
        <w:rPr>
          <w:rFonts w:cstheme="minorHAnsi"/>
          <w:bCs/>
          <w:i/>
          <w:sz w:val="24"/>
          <w:szCs w:val="24"/>
        </w:rPr>
        <w:t xml:space="preserve">See </w:t>
      </w:r>
      <w:r w:rsidR="00B041A9" w:rsidRPr="004D7042">
        <w:rPr>
          <w:rFonts w:cstheme="minorHAnsi"/>
          <w:b/>
          <w:i/>
          <w:sz w:val="24"/>
          <w:szCs w:val="24"/>
        </w:rPr>
        <w:t>Table 1</w:t>
      </w:r>
      <w:r w:rsidR="00B041A9" w:rsidRPr="00BA5599">
        <w:rPr>
          <w:rFonts w:cstheme="minorHAnsi"/>
          <w:bCs/>
          <w:iCs/>
          <w:sz w:val="24"/>
          <w:szCs w:val="24"/>
        </w:rPr>
        <w:t xml:space="preserve">) and they call for a change in education so that young people can deal with these issues </w:t>
      </w:r>
      <w:r w:rsidR="00B041A9" w:rsidRPr="00BA5599">
        <w:rPr>
          <w:rFonts w:cstheme="minorHAnsi"/>
          <w:bCs/>
          <w:sz w:val="24"/>
          <w:szCs w:val="24"/>
        </w:rPr>
        <w:t>(OECD, 2018, 2020, WEF, 2019, UNSDG, 2015)</w:t>
      </w:r>
      <w:r w:rsidR="00B041A9" w:rsidRPr="00BA5599">
        <w:rPr>
          <w:rFonts w:cstheme="minorHAnsi"/>
          <w:bCs/>
          <w:iCs/>
          <w:sz w:val="24"/>
          <w:szCs w:val="24"/>
        </w:rPr>
        <w:t xml:space="preserve">.  </w:t>
      </w:r>
      <w:r w:rsidR="000438F9" w:rsidRPr="00BA5599">
        <w:rPr>
          <w:rFonts w:cstheme="minorHAnsi"/>
          <w:bCs/>
          <w:sz w:val="24"/>
          <w:szCs w:val="24"/>
        </w:rPr>
        <w:t xml:space="preserve">Around the </w:t>
      </w:r>
      <w:r w:rsidR="000438F9" w:rsidRPr="00BA5599">
        <w:rPr>
          <w:rFonts w:cstheme="minorHAnsi"/>
          <w:bCs/>
          <w:sz w:val="24"/>
          <w:szCs w:val="24"/>
        </w:rPr>
        <w:lastRenderedPageBreak/>
        <w:t xml:space="preserve">world, </w:t>
      </w:r>
      <w:r w:rsidR="00FC3349">
        <w:rPr>
          <w:rFonts w:cstheme="minorHAnsi"/>
          <w:bCs/>
          <w:sz w:val="24"/>
          <w:szCs w:val="24"/>
        </w:rPr>
        <w:t>policymakers</w:t>
      </w:r>
      <w:r w:rsidR="000438F9" w:rsidRPr="00BA5599">
        <w:rPr>
          <w:rFonts w:cstheme="minorHAnsi"/>
          <w:bCs/>
          <w:sz w:val="24"/>
          <w:szCs w:val="24"/>
        </w:rPr>
        <w:t xml:space="preserve"> are looking to EE to help to deal with global challenges and underemployment (EC, 2015; GEM, 2020; OECD, 2018, 2020, FYA, 2019; WEF, 2019; UNSDG, 2015)</w:t>
      </w:r>
      <w:r w:rsidR="000438F9" w:rsidRPr="00BA5599">
        <w:rPr>
          <w:rFonts w:cstheme="minorHAnsi"/>
          <w:bCs/>
          <w:iCs/>
          <w:sz w:val="24"/>
          <w:szCs w:val="24"/>
        </w:rPr>
        <w:t xml:space="preserve">.  </w:t>
      </w:r>
      <w:r w:rsidR="000438F9" w:rsidRPr="00BA5599">
        <w:rPr>
          <w:rFonts w:cstheme="minorHAnsi"/>
          <w:bCs/>
          <w:sz w:val="24"/>
          <w:szCs w:val="24"/>
        </w:rPr>
        <w:t xml:space="preserve">In 2015, </w:t>
      </w:r>
      <w:r w:rsidR="000438F9" w:rsidRPr="00BA5599">
        <w:rPr>
          <w:rFonts w:cstheme="minorHAnsi"/>
          <w:bCs/>
          <w:iCs/>
          <w:sz w:val="24"/>
          <w:szCs w:val="24"/>
        </w:rPr>
        <w:t>the World Economic Forum outlined the 21</w:t>
      </w:r>
      <w:r w:rsidR="000438F9" w:rsidRPr="00BA5599">
        <w:rPr>
          <w:rFonts w:cstheme="minorHAnsi"/>
          <w:bCs/>
          <w:iCs/>
          <w:sz w:val="24"/>
          <w:szCs w:val="24"/>
          <w:vertAlign w:val="superscript"/>
        </w:rPr>
        <w:t>st</w:t>
      </w:r>
      <w:r w:rsidR="000438F9" w:rsidRPr="00BA5599">
        <w:rPr>
          <w:rFonts w:cstheme="minorHAnsi"/>
          <w:bCs/>
          <w:iCs/>
          <w:sz w:val="24"/>
          <w:szCs w:val="24"/>
        </w:rPr>
        <w:t xml:space="preserve"> century skills, which include competencies and capabilities that are part of an entrepreneurial mindset, </w:t>
      </w:r>
      <w:r w:rsidR="000438F9" w:rsidRPr="00BA5599">
        <w:rPr>
          <w:rFonts w:cstheme="minorHAnsi"/>
          <w:bCs/>
          <w:i/>
          <w:sz w:val="24"/>
          <w:szCs w:val="24"/>
        </w:rPr>
        <w:t xml:space="preserve">See </w:t>
      </w:r>
      <w:r w:rsidR="003D043E" w:rsidRPr="004D7042">
        <w:rPr>
          <w:rFonts w:cstheme="minorHAnsi"/>
          <w:b/>
          <w:i/>
          <w:sz w:val="24"/>
          <w:szCs w:val="24"/>
        </w:rPr>
        <w:t>F</w:t>
      </w:r>
      <w:r w:rsidR="000438F9" w:rsidRPr="004D7042">
        <w:rPr>
          <w:rFonts w:cstheme="minorHAnsi"/>
          <w:b/>
          <w:i/>
          <w:sz w:val="24"/>
          <w:szCs w:val="24"/>
        </w:rPr>
        <w:t xml:space="preserve">igure </w:t>
      </w:r>
      <w:r w:rsidR="003D043E" w:rsidRPr="004D7042">
        <w:rPr>
          <w:rFonts w:cstheme="minorHAnsi"/>
          <w:b/>
          <w:i/>
          <w:sz w:val="24"/>
          <w:szCs w:val="24"/>
        </w:rPr>
        <w:t>1</w:t>
      </w:r>
      <w:r w:rsidR="000438F9" w:rsidRPr="00BA5599">
        <w:rPr>
          <w:rFonts w:cstheme="minorHAnsi"/>
          <w:bCs/>
          <w:i/>
          <w:sz w:val="24"/>
          <w:szCs w:val="24"/>
        </w:rPr>
        <w:t xml:space="preserve"> </w:t>
      </w:r>
      <w:r w:rsidR="000438F9" w:rsidRPr="00BA5599">
        <w:rPr>
          <w:rFonts w:cstheme="minorHAnsi"/>
          <w:bCs/>
          <w:iCs/>
          <w:sz w:val="24"/>
          <w:szCs w:val="24"/>
        </w:rPr>
        <w:t xml:space="preserve">(WEF, 2015). </w:t>
      </w:r>
      <w:r w:rsidR="001D094F" w:rsidRPr="00BA5599">
        <w:rPr>
          <w:rFonts w:cstheme="minorHAnsi"/>
          <w:bCs/>
          <w:iCs/>
          <w:sz w:val="24"/>
          <w:szCs w:val="24"/>
        </w:rPr>
        <w:t>Notably</w:t>
      </w:r>
      <w:r w:rsidR="006B04F5" w:rsidRPr="00BA5599">
        <w:rPr>
          <w:rFonts w:cstheme="minorHAnsi"/>
          <w:bCs/>
          <w:iCs/>
          <w:sz w:val="24"/>
          <w:szCs w:val="24"/>
        </w:rPr>
        <w:t xml:space="preserve">, </w:t>
      </w:r>
      <w:r w:rsidR="00022D30" w:rsidRPr="00BA5599">
        <w:rPr>
          <w:rFonts w:cstheme="minorHAnsi"/>
          <w:bCs/>
          <w:iCs/>
          <w:sz w:val="24"/>
          <w:szCs w:val="24"/>
        </w:rPr>
        <w:t xml:space="preserve">the </w:t>
      </w:r>
      <w:r w:rsidR="006B04F5" w:rsidRPr="00BA5599">
        <w:rPr>
          <w:rFonts w:cstheme="minorHAnsi"/>
          <w:bCs/>
          <w:iCs/>
          <w:sz w:val="24"/>
          <w:szCs w:val="24"/>
        </w:rPr>
        <w:t>G</w:t>
      </w:r>
      <w:r w:rsidR="00022D30" w:rsidRPr="00BA5599">
        <w:rPr>
          <w:rFonts w:cstheme="minorHAnsi"/>
          <w:bCs/>
          <w:iCs/>
          <w:sz w:val="24"/>
          <w:szCs w:val="24"/>
        </w:rPr>
        <w:t xml:space="preserve">lobal Entrepreneurship </w:t>
      </w:r>
      <w:r w:rsidR="006B04F5" w:rsidRPr="00BA5599">
        <w:rPr>
          <w:rFonts w:cstheme="minorHAnsi"/>
          <w:bCs/>
          <w:iCs/>
          <w:sz w:val="24"/>
          <w:szCs w:val="24"/>
        </w:rPr>
        <w:t>M</w:t>
      </w:r>
      <w:r w:rsidR="00022D30" w:rsidRPr="00BA5599">
        <w:rPr>
          <w:rFonts w:cstheme="minorHAnsi"/>
          <w:bCs/>
          <w:iCs/>
          <w:sz w:val="24"/>
          <w:szCs w:val="24"/>
        </w:rPr>
        <w:t>onitor 2019/2020 Global Report</w:t>
      </w:r>
      <w:r w:rsidR="006B04F5" w:rsidRPr="00BA5599">
        <w:rPr>
          <w:rFonts w:cstheme="minorHAnsi"/>
          <w:bCs/>
          <w:iCs/>
          <w:sz w:val="24"/>
          <w:szCs w:val="24"/>
        </w:rPr>
        <w:t xml:space="preserve"> </w:t>
      </w:r>
      <w:r w:rsidR="00E31E38" w:rsidRPr="00BA5599">
        <w:rPr>
          <w:rFonts w:cstheme="minorHAnsi"/>
          <w:bCs/>
          <w:iCs/>
          <w:sz w:val="24"/>
          <w:szCs w:val="24"/>
        </w:rPr>
        <w:t>lists</w:t>
      </w:r>
      <w:r w:rsidR="006B04F5" w:rsidRPr="00BA5599">
        <w:rPr>
          <w:rFonts w:cstheme="minorHAnsi"/>
          <w:bCs/>
          <w:iCs/>
          <w:sz w:val="24"/>
          <w:szCs w:val="24"/>
        </w:rPr>
        <w:t xml:space="preserve"> “entrepreneurship education at school” </w:t>
      </w:r>
      <w:r w:rsidR="00E31E38" w:rsidRPr="00BA5599">
        <w:rPr>
          <w:rFonts w:cstheme="minorHAnsi"/>
          <w:bCs/>
          <w:iCs/>
          <w:sz w:val="24"/>
          <w:szCs w:val="24"/>
        </w:rPr>
        <w:t>as the first</w:t>
      </w:r>
      <w:r w:rsidR="006B04F5" w:rsidRPr="00BA5599">
        <w:rPr>
          <w:rFonts w:cstheme="minorHAnsi"/>
          <w:bCs/>
          <w:iCs/>
          <w:sz w:val="24"/>
          <w:szCs w:val="24"/>
        </w:rPr>
        <w:t xml:space="preserve"> area that needs improvement around the world to support entrepreneurship (</w:t>
      </w:r>
      <w:proofErr w:type="spellStart"/>
      <w:r w:rsidR="006B04F5" w:rsidRPr="00BA5599">
        <w:rPr>
          <w:rFonts w:cstheme="minorHAnsi"/>
          <w:bCs/>
          <w:iCs/>
          <w:sz w:val="24"/>
          <w:szCs w:val="24"/>
        </w:rPr>
        <w:t>Bosma</w:t>
      </w:r>
      <w:proofErr w:type="spellEnd"/>
      <w:r w:rsidR="006B04F5" w:rsidRPr="00BA5599">
        <w:rPr>
          <w:rFonts w:cstheme="minorHAnsi"/>
          <w:bCs/>
          <w:iCs/>
          <w:sz w:val="24"/>
          <w:szCs w:val="24"/>
        </w:rPr>
        <w:t>, N et al, 2020</w:t>
      </w:r>
      <w:r w:rsidR="00022D30" w:rsidRPr="00BA5599">
        <w:rPr>
          <w:rFonts w:cstheme="minorHAnsi"/>
          <w:bCs/>
          <w:iCs/>
          <w:sz w:val="24"/>
          <w:szCs w:val="24"/>
        </w:rPr>
        <w:t>, p.69</w:t>
      </w:r>
      <w:r w:rsidR="006B04F5" w:rsidRPr="00BA5599">
        <w:rPr>
          <w:rFonts w:cstheme="minorHAnsi"/>
          <w:bCs/>
          <w:iCs/>
          <w:sz w:val="24"/>
          <w:szCs w:val="24"/>
        </w:rPr>
        <w:t>)</w:t>
      </w:r>
      <w:r w:rsidR="00022D30" w:rsidRPr="00BA5599">
        <w:rPr>
          <w:rFonts w:cstheme="minorHAnsi"/>
          <w:bCs/>
          <w:iCs/>
          <w:sz w:val="24"/>
          <w:szCs w:val="24"/>
        </w:rPr>
        <w:t xml:space="preserve">. </w:t>
      </w:r>
      <w:r w:rsidR="009E2499" w:rsidRPr="00BA5599">
        <w:rPr>
          <w:rFonts w:cstheme="minorHAnsi"/>
          <w:bCs/>
          <w:iCs/>
          <w:sz w:val="24"/>
          <w:szCs w:val="24"/>
        </w:rPr>
        <w:t>Alarmingly</w:t>
      </w:r>
      <w:r w:rsidR="00022D30" w:rsidRPr="00BA5599">
        <w:rPr>
          <w:rFonts w:cstheme="minorHAnsi"/>
          <w:bCs/>
          <w:iCs/>
          <w:sz w:val="24"/>
          <w:szCs w:val="24"/>
        </w:rPr>
        <w:t>, Australia receives a score of 3.75 out of 10 for “Entrepreneurial education at school stage” with a 0 representing “very inadequate status</w:t>
      </w:r>
      <w:r w:rsidR="009E2499" w:rsidRPr="00BA5599">
        <w:rPr>
          <w:rFonts w:cstheme="minorHAnsi"/>
          <w:bCs/>
          <w:iCs/>
          <w:sz w:val="24"/>
          <w:szCs w:val="24"/>
        </w:rPr>
        <w:t>”</w:t>
      </w:r>
      <w:r w:rsidR="00022D30" w:rsidRPr="00BA5599">
        <w:rPr>
          <w:rFonts w:cstheme="minorHAnsi"/>
          <w:bCs/>
          <w:iCs/>
          <w:sz w:val="24"/>
          <w:szCs w:val="24"/>
        </w:rPr>
        <w:t xml:space="preserve"> and 10 representing a “very adequate status”</w:t>
      </w:r>
      <w:r w:rsidR="009E2499" w:rsidRPr="00BA5599">
        <w:rPr>
          <w:rFonts w:cstheme="minorHAnsi"/>
          <w:bCs/>
          <w:iCs/>
          <w:sz w:val="24"/>
          <w:szCs w:val="24"/>
        </w:rPr>
        <w:t xml:space="preserve"> </w:t>
      </w:r>
      <w:r w:rsidR="00022D30" w:rsidRPr="00BA5599">
        <w:rPr>
          <w:rFonts w:cstheme="minorHAnsi"/>
          <w:bCs/>
          <w:iCs/>
          <w:sz w:val="24"/>
          <w:szCs w:val="24"/>
        </w:rPr>
        <w:t>(</w:t>
      </w:r>
      <w:proofErr w:type="spellStart"/>
      <w:r w:rsidR="00022D30" w:rsidRPr="00BA5599">
        <w:rPr>
          <w:rFonts w:cstheme="minorHAnsi"/>
          <w:bCs/>
          <w:iCs/>
          <w:sz w:val="24"/>
          <w:szCs w:val="24"/>
        </w:rPr>
        <w:t>Bosma</w:t>
      </w:r>
      <w:proofErr w:type="spellEnd"/>
      <w:r w:rsidR="00022D30" w:rsidRPr="00BA5599">
        <w:rPr>
          <w:rFonts w:cstheme="minorHAnsi"/>
          <w:bCs/>
          <w:iCs/>
          <w:sz w:val="24"/>
          <w:szCs w:val="24"/>
        </w:rPr>
        <w:t xml:space="preserve"> et al, 2020, p. 84).  As Australia still manages to place 15</w:t>
      </w:r>
      <w:r w:rsidR="00022D30" w:rsidRPr="00BA5599">
        <w:rPr>
          <w:rFonts w:cstheme="minorHAnsi"/>
          <w:bCs/>
          <w:iCs/>
          <w:sz w:val="24"/>
          <w:szCs w:val="24"/>
          <w:vertAlign w:val="superscript"/>
        </w:rPr>
        <w:t>th</w:t>
      </w:r>
      <w:r w:rsidR="00022D30" w:rsidRPr="00BA5599">
        <w:rPr>
          <w:rFonts w:cstheme="minorHAnsi"/>
          <w:bCs/>
          <w:iCs/>
          <w:sz w:val="24"/>
          <w:szCs w:val="24"/>
        </w:rPr>
        <w:t xml:space="preserve"> out of the 54 countries measured</w:t>
      </w:r>
      <w:r w:rsidR="009E2499" w:rsidRPr="00BA5599">
        <w:rPr>
          <w:rFonts w:cstheme="minorHAnsi"/>
          <w:bCs/>
          <w:iCs/>
          <w:sz w:val="24"/>
          <w:szCs w:val="24"/>
        </w:rPr>
        <w:t>, it is clear</w:t>
      </w:r>
      <w:r w:rsidR="00022D30" w:rsidRPr="00BA5599">
        <w:rPr>
          <w:rFonts w:cstheme="minorHAnsi"/>
          <w:bCs/>
          <w:iCs/>
          <w:sz w:val="24"/>
          <w:szCs w:val="24"/>
        </w:rPr>
        <w:t xml:space="preserve"> </w:t>
      </w:r>
      <w:r w:rsidR="009E2499" w:rsidRPr="00BA5599">
        <w:rPr>
          <w:rFonts w:cstheme="minorHAnsi"/>
          <w:bCs/>
          <w:iCs/>
          <w:sz w:val="24"/>
          <w:szCs w:val="24"/>
        </w:rPr>
        <w:t>the</w:t>
      </w:r>
      <w:r w:rsidR="00022D30" w:rsidRPr="00BA5599">
        <w:rPr>
          <w:rFonts w:cstheme="minorHAnsi"/>
          <w:bCs/>
          <w:iCs/>
          <w:sz w:val="24"/>
          <w:szCs w:val="24"/>
        </w:rPr>
        <w:t xml:space="preserve"> status of EE around the world needs improvement (</w:t>
      </w:r>
      <w:proofErr w:type="spellStart"/>
      <w:r w:rsidR="00022D30" w:rsidRPr="00BA5599">
        <w:rPr>
          <w:rFonts w:cstheme="minorHAnsi"/>
          <w:bCs/>
          <w:iCs/>
          <w:sz w:val="24"/>
          <w:szCs w:val="24"/>
        </w:rPr>
        <w:t>Bosma</w:t>
      </w:r>
      <w:proofErr w:type="spellEnd"/>
      <w:r w:rsidR="00022D30" w:rsidRPr="00BA5599">
        <w:rPr>
          <w:rFonts w:cstheme="minorHAnsi"/>
          <w:bCs/>
          <w:iCs/>
          <w:sz w:val="24"/>
          <w:szCs w:val="24"/>
        </w:rPr>
        <w:t xml:space="preserve"> et al, 2020, p. 84). </w:t>
      </w:r>
      <w:r w:rsidR="001D094F" w:rsidRPr="00BA5599">
        <w:rPr>
          <w:rFonts w:cstheme="minorHAnsi"/>
          <w:bCs/>
          <w:iCs/>
          <w:sz w:val="24"/>
          <w:szCs w:val="24"/>
        </w:rPr>
        <w:t xml:space="preserve">While other international bodies such as </w:t>
      </w:r>
      <w:r w:rsidR="000438F9" w:rsidRPr="00BA5599">
        <w:rPr>
          <w:rFonts w:cstheme="minorHAnsi"/>
          <w:bCs/>
          <w:iCs/>
          <w:sz w:val="24"/>
          <w:szCs w:val="24"/>
        </w:rPr>
        <w:t>The European Commission report on the necessity of EE in maintaining a strong European Economy (EC, 2015)</w:t>
      </w:r>
      <w:r w:rsidR="001D094F" w:rsidRPr="00BA5599">
        <w:rPr>
          <w:rFonts w:cstheme="minorHAnsi"/>
          <w:bCs/>
          <w:iCs/>
          <w:sz w:val="24"/>
          <w:szCs w:val="24"/>
        </w:rPr>
        <w:t xml:space="preserve">, concerningly the Australian Government does not identify EE as a key area for developing innovation in Australia </w:t>
      </w:r>
      <w:r w:rsidR="001D094F" w:rsidRPr="00BA5599">
        <w:rPr>
          <w:rFonts w:cstheme="minorHAnsi"/>
          <w:bCs/>
          <w:sz w:val="24"/>
          <w:szCs w:val="24"/>
        </w:rPr>
        <w:t xml:space="preserve">(ISA&amp;HP, 2017). </w:t>
      </w:r>
      <w:r w:rsidR="001D094F" w:rsidRPr="001C6329">
        <w:rPr>
          <w:rFonts w:cstheme="minorHAnsi"/>
          <w:bCs/>
          <w:sz w:val="24"/>
          <w:szCs w:val="24"/>
        </w:rPr>
        <w:t>Perhaps, this is why there are 25 countries ahead of Australia on the GEM National Entrepreneurship Context Index (NECI) for 54 economies. (</w:t>
      </w:r>
      <w:r w:rsidR="001D094F" w:rsidRPr="004D7042">
        <w:rPr>
          <w:rFonts w:cstheme="minorHAnsi"/>
          <w:b/>
          <w:i/>
          <w:iCs/>
          <w:sz w:val="24"/>
          <w:szCs w:val="24"/>
        </w:rPr>
        <w:t xml:space="preserve">See </w:t>
      </w:r>
      <w:r w:rsidR="00733C18" w:rsidRPr="004D7042">
        <w:rPr>
          <w:rFonts w:cstheme="minorHAnsi"/>
          <w:b/>
          <w:i/>
          <w:iCs/>
          <w:sz w:val="24"/>
          <w:szCs w:val="24"/>
        </w:rPr>
        <w:t>Tables 2 &amp;3</w:t>
      </w:r>
      <w:r w:rsidR="001D094F" w:rsidRPr="00BA5599">
        <w:rPr>
          <w:rFonts w:cstheme="minorHAnsi"/>
          <w:bCs/>
          <w:sz w:val="24"/>
          <w:szCs w:val="24"/>
        </w:rPr>
        <w:t xml:space="preserve">). </w:t>
      </w:r>
      <w:r w:rsidR="00B27A79" w:rsidRPr="00BA5599">
        <w:rPr>
          <w:rFonts w:cstheme="minorHAnsi"/>
          <w:bCs/>
          <w:sz w:val="24"/>
          <w:szCs w:val="24"/>
        </w:rPr>
        <w:t>Internationally</w:t>
      </w:r>
      <w:r w:rsidR="004D7042">
        <w:rPr>
          <w:rFonts w:cstheme="minorHAnsi"/>
          <w:bCs/>
          <w:sz w:val="24"/>
          <w:szCs w:val="24"/>
        </w:rPr>
        <w:t>,</w:t>
      </w:r>
      <w:r w:rsidR="001D094F" w:rsidRPr="00BA5599">
        <w:rPr>
          <w:rFonts w:cstheme="minorHAnsi"/>
          <w:bCs/>
          <w:sz w:val="24"/>
          <w:szCs w:val="24"/>
        </w:rPr>
        <w:t xml:space="preserve"> it is recognised that there is an imperative for EE to deal with our changing world</w:t>
      </w:r>
      <w:r w:rsidR="004D7042">
        <w:rPr>
          <w:rFonts w:cstheme="minorHAnsi"/>
          <w:bCs/>
          <w:sz w:val="24"/>
          <w:szCs w:val="24"/>
        </w:rPr>
        <w:t xml:space="preserve"> (</w:t>
      </w:r>
      <w:proofErr w:type="spellStart"/>
      <w:r w:rsidR="004D7042">
        <w:rPr>
          <w:rFonts w:cstheme="minorHAnsi"/>
          <w:bCs/>
          <w:sz w:val="24"/>
          <w:szCs w:val="24"/>
        </w:rPr>
        <w:t>Bosma</w:t>
      </w:r>
      <w:proofErr w:type="spellEnd"/>
      <w:r w:rsidR="004D7042">
        <w:rPr>
          <w:rFonts w:cstheme="minorHAnsi"/>
          <w:bCs/>
          <w:sz w:val="24"/>
          <w:szCs w:val="24"/>
        </w:rPr>
        <w:t xml:space="preserve"> et al, 2020)</w:t>
      </w:r>
      <w:r w:rsidR="001D094F" w:rsidRPr="00BA5599">
        <w:rPr>
          <w:rFonts w:cstheme="minorHAnsi"/>
          <w:bCs/>
          <w:sz w:val="24"/>
          <w:szCs w:val="24"/>
        </w:rPr>
        <w:t xml:space="preserve"> and South Australia must embrace EE if it is to remain globally competitive.</w:t>
      </w:r>
    </w:p>
    <w:p w14:paraId="1FA9DCFE" w14:textId="77777777" w:rsidR="001C6329" w:rsidRPr="00BA5599" w:rsidRDefault="001C6329" w:rsidP="000438F9">
      <w:pPr>
        <w:rPr>
          <w:rFonts w:cstheme="minorHAnsi"/>
          <w:bCs/>
          <w:sz w:val="24"/>
          <w:szCs w:val="24"/>
        </w:rPr>
      </w:pPr>
    </w:p>
    <w:p w14:paraId="5C5A3B7E" w14:textId="77777777" w:rsidR="00A31151" w:rsidRPr="001C6329" w:rsidRDefault="00A31151" w:rsidP="00A31151">
      <w:pPr>
        <w:pStyle w:val="ListParagraph"/>
        <w:numPr>
          <w:ilvl w:val="0"/>
          <w:numId w:val="6"/>
        </w:numPr>
        <w:rPr>
          <w:rFonts w:cstheme="minorHAnsi"/>
          <w:b/>
          <w:iCs/>
          <w:sz w:val="24"/>
          <w:szCs w:val="24"/>
        </w:rPr>
      </w:pPr>
      <w:r w:rsidRPr="001C6329">
        <w:rPr>
          <w:rFonts w:cstheme="minorHAnsi"/>
          <w:b/>
          <w:iCs/>
          <w:sz w:val="24"/>
          <w:szCs w:val="24"/>
        </w:rPr>
        <w:t>Combating the High Rates of Unemployment in Young People and improving the economy</w:t>
      </w:r>
    </w:p>
    <w:p w14:paraId="0CA92765" w14:textId="7C5CDF3C" w:rsidR="00A31151" w:rsidRPr="00BA5599" w:rsidRDefault="00A31151" w:rsidP="00A31151">
      <w:pPr>
        <w:rPr>
          <w:rFonts w:cstheme="minorHAnsi"/>
          <w:bCs/>
          <w:sz w:val="24"/>
          <w:szCs w:val="24"/>
        </w:rPr>
      </w:pPr>
      <w:r w:rsidRPr="00BA5599">
        <w:rPr>
          <w:rFonts w:cstheme="minorHAnsi"/>
          <w:bCs/>
          <w:iCs/>
          <w:sz w:val="24"/>
          <w:szCs w:val="24"/>
        </w:rPr>
        <w:t xml:space="preserve">Nationally, there are alarmingly high rates of unemployment and underemployment of Australia’s young people (AHRC, 2014; FYA, 2015; FYA, 2016; FYA, 2017a; </w:t>
      </w:r>
      <w:r w:rsidRPr="00BA5599">
        <w:rPr>
          <w:rFonts w:cstheme="minorHAnsi"/>
          <w:bCs/>
          <w:sz w:val="24"/>
          <w:szCs w:val="24"/>
        </w:rPr>
        <w:t xml:space="preserve">Lamb, Huo,2017). Notably, “roughly one-quarter of… </w:t>
      </w:r>
      <w:r w:rsidR="004D7042" w:rsidRPr="00BA5599">
        <w:rPr>
          <w:rFonts w:cstheme="minorHAnsi"/>
          <w:bCs/>
          <w:sz w:val="24"/>
          <w:szCs w:val="24"/>
        </w:rPr>
        <w:t>24-year</w:t>
      </w:r>
      <w:r w:rsidR="004D7042">
        <w:rPr>
          <w:rFonts w:cstheme="minorHAnsi"/>
          <w:bCs/>
          <w:sz w:val="24"/>
          <w:szCs w:val="24"/>
        </w:rPr>
        <w:t>-</w:t>
      </w:r>
      <w:r w:rsidRPr="00BA5599">
        <w:rPr>
          <w:rFonts w:cstheme="minorHAnsi"/>
          <w:bCs/>
          <w:sz w:val="24"/>
          <w:szCs w:val="24"/>
        </w:rPr>
        <w:t>old</w:t>
      </w:r>
      <w:r w:rsidR="004D7042">
        <w:rPr>
          <w:rFonts w:cstheme="minorHAnsi"/>
          <w:bCs/>
          <w:sz w:val="24"/>
          <w:szCs w:val="24"/>
        </w:rPr>
        <w:t>s</w:t>
      </w:r>
      <w:r w:rsidRPr="00BA5599">
        <w:rPr>
          <w:rFonts w:cstheme="minorHAnsi"/>
          <w:bCs/>
          <w:sz w:val="24"/>
          <w:szCs w:val="24"/>
        </w:rPr>
        <w:t xml:space="preserve"> are not actively engaged in work or education” (Lamb et al., 2015 in Lamb, </w:t>
      </w:r>
      <w:proofErr w:type="spellStart"/>
      <w:r w:rsidRPr="00BA5599">
        <w:rPr>
          <w:rFonts w:cstheme="minorHAnsi"/>
          <w:bCs/>
          <w:sz w:val="24"/>
          <w:szCs w:val="24"/>
        </w:rPr>
        <w:t>Huo</w:t>
      </w:r>
      <w:proofErr w:type="spellEnd"/>
      <w:r w:rsidRPr="00BA5599">
        <w:rPr>
          <w:rFonts w:cstheme="minorHAnsi"/>
          <w:bCs/>
          <w:sz w:val="24"/>
          <w:szCs w:val="24"/>
        </w:rPr>
        <w:t xml:space="preserve"> 2017). It is suggested that developing entrepreneurial skills will better equip students to creatively deal with these issues and will enable them to create their own employment opportunities rather than becoming passive employees (FYA, 2016, 2017a, 2018, 2019; WEF 2015). There is some evidence in the literature to support these claims, including a longitudinal study (</w:t>
      </w:r>
      <w:proofErr w:type="spellStart"/>
      <w:r w:rsidRPr="00BA5599">
        <w:rPr>
          <w:rFonts w:cstheme="minorHAnsi"/>
          <w:bCs/>
          <w:sz w:val="24"/>
          <w:szCs w:val="24"/>
        </w:rPr>
        <w:t>Athayde</w:t>
      </w:r>
      <w:proofErr w:type="spellEnd"/>
      <w:r w:rsidRPr="00BA5599">
        <w:rPr>
          <w:rFonts w:cstheme="minorHAnsi"/>
          <w:bCs/>
          <w:sz w:val="24"/>
          <w:szCs w:val="24"/>
        </w:rPr>
        <w:t>, 2012),  with studies showing that students improve their entrepreneurial intentions and capacity by participating in EE (</w:t>
      </w:r>
      <w:proofErr w:type="spellStart"/>
      <w:r w:rsidRPr="00BA5599">
        <w:rPr>
          <w:rFonts w:cstheme="minorHAnsi"/>
          <w:bCs/>
          <w:sz w:val="24"/>
          <w:szCs w:val="24"/>
        </w:rPr>
        <w:t>Athayde</w:t>
      </w:r>
      <w:proofErr w:type="spellEnd"/>
      <w:r w:rsidRPr="00BA5599">
        <w:rPr>
          <w:rFonts w:cstheme="minorHAnsi"/>
          <w:bCs/>
          <w:sz w:val="24"/>
          <w:szCs w:val="24"/>
        </w:rPr>
        <w:t xml:space="preserve">, 2009, </w:t>
      </w:r>
      <w:proofErr w:type="spellStart"/>
      <w:r w:rsidRPr="00BA5599">
        <w:rPr>
          <w:rFonts w:cstheme="minorHAnsi"/>
          <w:bCs/>
          <w:sz w:val="24"/>
          <w:szCs w:val="24"/>
        </w:rPr>
        <w:t>Belwal</w:t>
      </w:r>
      <w:proofErr w:type="spellEnd"/>
      <w:r w:rsidRPr="00BA5599">
        <w:rPr>
          <w:rFonts w:cstheme="minorHAnsi"/>
          <w:bCs/>
          <w:sz w:val="24"/>
          <w:szCs w:val="24"/>
        </w:rPr>
        <w:t xml:space="preserve">, Belushi, </w:t>
      </w:r>
      <w:proofErr w:type="spellStart"/>
      <w:r w:rsidRPr="00BA5599">
        <w:rPr>
          <w:rFonts w:cstheme="minorHAnsi"/>
          <w:bCs/>
          <w:sz w:val="24"/>
          <w:szCs w:val="24"/>
        </w:rPr>
        <w:t>Belwal</w:t>
      </w:r>
      <w:proofErr w:type="spellEnd"/>
      <w:r w:rsidRPr="00BA5599">
        <w:rPr>
          <w:rFonts w:cstheme="minorHAnsi"/>
          <w:bCs/>
          <w:sz w:val="24"/>
          <w:szCs w:val="24"/>
        </w:rPr>
        <w:t xml:space="preserve"> 2015; </w:t>
      </w:r>
      <w:proofErr w:type="spellStart"/>
      <w:r w:rsidRPr="00BA5599">
        <w:rPr>
          <w:rFonts w:cstheme="minorHAnsi"/>
          <w:bCs/>
          <w:sz w:val="24"/>
          <w:szCs w:val="24"/>
        </w:rPr>
        <w:t>Chatzichristou</w:t>
      </w:r>
      <w:proofErr w:type="spellEnd"/>
      <w:r w:rsidRPr="00BA5599">
        <w:rPr>
          <w:rFonts w:cstheme="minorHAnsi"/>
          <w:bCs/>
          <w:sz w:val="24"/>
          <w:szCs w:val="24"/>
        </w:rPr>
        <w:t xml:space="preserve"> et al, 2015; </w:t>
      </w:r>
      <w:proofErr w:type="spellStart"/>
      <w:r w:rsidRPr="00BA5599">
        <w:rPr>
          <w:rFonts w:cstheme="minorHAnsi"/>
          <w:bCs/>
          <w:sz w:val="24"/>
          <w:szCs w:val="24"/>
        </w:rPr>
        <w:t>Vangaard</w:t>
      </w:r>
      <w:proofErr w:type="spellEnd"/>
      <w:r w:rsidRPr="00BA5599">
        <w:rPr>
          <w:rFonts w:cstheme="minorHAnsi"/>
          <w:bCs/>
          <w:sz w:val="24"/>
          <w:szCs w:val="24"/>
        </w:rPr>
        <w:t xml:space="preserve">, 2018; Rogers, Hewson, 2016; </w:t>
      </w:r>
      <w:proofErr w:type="spellStart"/>
      <w:r w:rsidRPr="00BA5599">
        <w:rPr>
          <w:rFonts w:cstheme="minorHAnsi"/>
          <w:bCs/>
          <w:sz w:val="24"/>
          <w:szCs w:val="24"/>
        </w:rPr>
        <w:t>Wennberg</w:t>
      </w:r>
      <w:proofErr w:type="spellEnd"/>
      <w:r w:rsidRPr="00BA5599">
        <w:rPr>
          <w:rFonts w:cstheme="minorHAnsi"/>
          <w:bCs/>
          <w:sz w:val="24"/>
          <w:szCs w:val="24"/>
        </w:rPr>
        <w:t xml:space="preserve">, 2011). In the grey literature of the European Commission’s (EC) meta-analysis of “91 national and transnational research projects” in the </w:t>
      </w:r>
      <w:r w:rsidRPr="00BA5599">
        <w:rPr>
          <w:rFonts w:cstheme="minorHAnsi"/>
          <w:bCs/>
          <w:i/>
          <w:iCs/>
          <w:sz w:val="24"/>
          <w:szCs w:val="24"/>
        </w:rPr>
        <w:t>Entrepreneurship Education: A road to success report</w:t>
      </w:r>
      <w:r w:rsidR="00522DBA">
        <w:rPr>
          <w:rFonts w:cstheme="minorHAnsi"/>
          <w:bCs/>
          <w:i/>
          <w:iCs/>
          <w:sz w:val="24"/>
          <w:szCs w:val="24"/>
        </w:rPr>
        <w:t xml:space="preserve"> </w:t>
      </w:r>
      <w:r w:rsidRPr="00BA5599">
        <w:rPr>
          <w:rFonts w:cstheme="minorHAnsi"/>
          <w:bCs/>
          <w:i/>
          <w:iCs/>
          <w:sz w:val="24"/>
          <w:szCs w:val="24"/>
        </w:rPr>
        <w:t>(2015)</w:t>
      </w:r>
      <w:r w:rsidR="00522DBA">
        <w:rPr>
          <w:rFonts w:cstheme="minorHAnsi"/>
          <w:bCs/>
          <w:i/>
          <w:iCs/>
          <w:sz w:val="24"/>
          <w:szCs w:val="24"/>
        </w:rPr>
        <w:t>,</w:t>
      </w:r>
      <w:r w:rsidRPr="00BA5599">
        <w:rPr>
          <w:rFonts w:cstheme="minorHAnsi"/>
          <w:bCs/>
          <w:i/>
          <w:iCs/>
          <w:sz w:val="24"/>
          <w:szCs w:val="24"/>
        </w:rPr>
        <w:t xml:space="preserve"> </w:t>
      </w:r>
      <w:r w:rsidRPr="00BA5599">
        <w:rPr>
          <w:rFonts w:cstheme="minorHAnsi"/>
          <w:bCs/>
          <w:sz w:val="24"/>
          <w:szCs w:val="24"/>
        </w:rPr>
        <w:t xml:space="preserve">the research suggests that EE “boosts career ambitions” and supports a high rate of start-ups and “successful ventures” (p. 10). The EC’s 2015 report also gathers evidence from studies in the UK, USA and Sweden to suggest that EE has a direct impact on the economy through both </w:t>
      </w:r>
      <w:proofErr w:type="gramStart"/>
      <w:r w:rsidRPr="00BA5599">
        <w:rPr>
          <w:rFonts w:cstheme="minorHAnsi"/>
          <w:bCs/>
          <w:sz w:val="24"/>
          <w:szCs w:val="24"/>
        </w:rPr>
        <w:t>jobs</w:t>
      </w:r>
      <w:proofErr w:type="gramEnd"/>
      <w:r w:rsidRPr="00BA5599">
        <w:rPr>
          <w:rFonts w:cstheme="minorHAnsi"/>
          <w:bCs/>
          <w:sz w:val="24"/>
          <w:szCs w:val="24"/>
        </w:rPr>
        <w:t xml:space="preserve"> creation and higher turnover in companies run by people who participated in EE (p. 11)</w:t>
      </w:r>
      <w:r w:rsidR="00AA781A">
        <w:rPr>
          <w:rFonts w:cstheme="minorHAnsi"/>
          <w:bCs/>
          <w:sz w:val="24"/>
          <w:szCs w:val="24"/>
        </w:rPr>
        <w:t>.</w:t>
      </w:r>
      <w:r w:rsidRPr="00BA5599">
        <w:rPr>
          <w:rFonts w:cstheme="minorHAnsi"/>
          <w:bCs/>
          <w:sz w:val="24"/>
          <w:szCs w:val="24"/>
        </w:rPr>
        <w:t xml:space="preserve"> However, an issue with this report is that on page 11 it suggest</w:t>
      </w:r>
      <w:r w:rsidR="00AA781A">
        <w:rPr>
          <w:rFonts w:cstheme="minorHAnsi"/>
          <w:bCs/>
          <w:sz w:val="24"/>
          <w:szCs w:val="24"/>
        </w:rPr>
        <w:t>s</w:t>
      </w:r>
      <w:r w:rsidRPr="00BA5599">
        <w:rPr>
          <w:rFonts w:cstheme="minorHAnsi"/>
          <w:bCs/>
          <w:sz w:val="24"/>
          <w:szCs w:val="24"/>
        </w:rPr>
        <w:t xml:space="preserve"> there is economic impact and on page 86 it suggests that there are no studies that show evidence of economic growth (</w:t>
      </w:r>
      <w:r w:rsidRPr="00AA781A">
        <w:rPr>
          <w:rFonts w:cstheme="minorHAnsi"/>
          <w:b/>
          <w:i/>
          <w:iCs/>
          <w:sz w:val="24"/>
          <w:szCs w:val="24"/>
        </w:rPr>
        <w:t>See Figure 2</w:t>
      </w:r>
      <w:r w:rsidRPr="00BA5599">
        <w:rPr>
          <w:rFonts w:cstheme="minorHAnsi"/>
          <w:bCs/>
          <w:sz w:val="24"/>
          <w:szCs w:val="24"/>
        </w:rPr>
        <w:t xml:space="preserve">). As the authors do not reference the studies, they are referring to throughout the report, it is hard to validate and critique the findings. </w:t>
      </w:r>
      <w:r w:rsidR="00AA781A">
        <w:rPr>
          <w:rFonts w:cstheme="minorHAnsi"/>
          <w:bCs/>
          <w:sz w:val="24"/>
          <w:szCs w:val="24"/>
        </w:rPr>
        <w:t xml:space="preserve">Furthermore, two (non-peer-reviewed) studies in Australia found that after Australian students had completed the Australian Business Week EE program and the $20 Boss EE </w:t>
      </w:r>
      <w:proofErr w:type="gramStart"/>
      <w:r w:rsidR="00AA781A">
        <w:rPr>
          <w:rFonts w:cstheme="minorHAnsi"/>
          <w:bCs/>
          <w:sz w:val="24"/>
          <w:szCs w:val="24"/>
        </w:rPr>
        <w:t>program</w:t>
      </w:r>
      <w:proofErr w:type="gramEnd"/>
      <w:r w:rsidR="00AA781A">
        <w:rPr>
          <w:rFonts w:cstheme="minorHAnsi"/>
          <w:bCs/>
          <w:sz w:val="24"/>
          <w:szCs w:val="24"/>
        </w:rPr>
        <w:t xml:space="preserve"> they were less likely to want to start their own business (</w:t>
      </w:r>
      <w:proofErr w:type="spellStart"/>
      <w:r w:rsidR="00AA781A">
        <w:rPr>
          <w:rFonts w:cstheme="minorHAnsi"/>
          <w:bCs/>
          <w:sz w:val="24"/>
          <w:szCs w:val="24"/>
        </w:rPr>
        <w:t>Beriman</w:t>
      </w:r>
      <w:proofErr w:type="spellEnd"/>
      <w:r w:rsidR="00AA781A">
        <w:rPr>
          <w:rFonts w:cstheme="minorHAnsi"/>
          <w:bCs/>
          <w:sz w:val="24"/>
          <w:szCs w:val="24"/>
        </w:rPr>
        <w:t xml:space="preserve">, 2019; Hawke, 2003). The conflicting results in this area call for further research to see what needs to happen in EE to promote entrepreneurial intentions in the participants. </w:t>
      </w:r>
    </w:p>
    <w:p w14:paraId="0BC31469" w14:textId="77777777" w:rsidR="00A31151" w:rsidRPr="00BA5599" w:rsidRDefault="00A31151" w:rsidP="000438F9">
      <w:pPr>
        <w:rPr>
          <w:rFonts w:cstheme="minorHAnsi"/>
          <w:bCs/>
          <w:sz w:val="24"/>
          <w:szCs w:val="24"/>
        </w:rPr>
      </w:pPr>
    </w:p>
    <w:tbl>
      <w:tblPr>
        <w:tblStyle w:val="TableGrid"/>
        <w:tblW w:w="0" w:type="auto"/>
        <w:jc w:val="center"/>
        <w:tblLook w:val="04A0" w:firstRow="1" w:lastRow="0" w:firstColumn="1" w:lastColumn="0" w:noHBand="0" w:noVBand="1"/>
      </w:tblPr>
      <w:tblGrid>
        <w:gridCol w:w="8984"/>
      </w:tblGrid>
      <w:tr w:rsidR="00BA5599" w:rsidRPr="00BA5599" w14:paraId="10E519F2" w14:textId="77777777" w:rsidTr="003D043E">
        <w:trPr>
          <w:trHeight w:val="318"/>
          <w:jc w:val="center"/>
        </w:trPr>
        <w:tc>
          <w:tcPr>
            <w:tcW w:w="8832" w:type="dxa"/>
          </w:tcPr>
          <w:p w14:paraId="0BF6AA04" w14:textId="77777777" w:rsidR="003D043E" w:rsidRPr="00BA5599" w:rsidRDefault="003D043E" w:rsidP="00FC3349">
            <w:pPr>
              <w:pStyle w:val="NormalWeb"/>
              <w:ind w:left="480" w:hanging="480"/>
              <w:rPr>
                <w:bCs/>
                <w:iCs/>
              </w:rPr>
            </w:pPr>
            <w:r w:rsidRPr="001C6329">
              <w:rPr>
                <w:b/>
                <w:iCs/>
              </w:rPr>
              <w:t>Figure 1</w:t>
            </w:r>
            <w:r w:rsidRPr="00BA5599">
              <w:rPr>
                <w:bCs/>
                <w:iCs/>
              </w:rPr>
              <w:t xml:space="preserve"> - World Economic Forum 21</w:t>
            </w:r>
            <w:r w:rsidRPr="00BA5599">
              <w:rPr>
                <w:bCs/>
                <w:iCs/>
                <w:vertAlign w:val="superscript"/>
              </w:rPr>
              <w:t>st</w:t>
            </w:r>
            <w:r w:rsidRPr="00BA5599">
              <w:rPr>
                <w:bCs/>
                <w:iCs/>
              </w:rPr>
              <w:t xml:space="preserve"> Century Skills (WEF, 2015, p. 3)</w:t>
            </w:r>
          </w:p>
        </w:tc>
      </w:tr>
      <w:tr w:rsidR="00BA5599" w:rsidRPr="00BA5599" w14:paraId="51B3C9AB" w14:textId="77777777" w:rsidTr="003D043E">
        <w:trPr>
          <w:trHeight w:val="5979"/>
          <w:jc w:val="center"/>
        </w:trPr>
        <w:tc>
          <w:tcPr>
            <w:tcW w:w="8832" w:type="dxa"/>
          </w:tcPr>
          <w:p w14:paraId="40211F1F" w14:textId="77777777" w:rsidR="003D043E" w:rsidRPr="00BA5599" w:rsidRDefault="003D043E" w:rsidP="00FC3349">
            <w:pPr>
              <w:jc w:val="center"/>
              <w:rPr>
                <w:rFonts w:asciiTheme="majorHAnsi" w:hAnsiTheme="majorHAnsi" w:cstheme="majorHAnsi"/>
                <w:bCs/>
                <w:sz w:val="24"/>
                <w:szCs w:val="24"/>
              </w:rPr>
            </w:pPr>
            <w:r w:rsidRPr="00BA5599">
              <w:rPr>
                <w:rFonts w:asciiTheme="majorHAnsi" w:hAnsiTheme="majorHAnsi" w:cstheme="majorHAnsi"/>
                <w:bCs/>
                <w:noProof/>
                <w:sz w:val="24"/>
                <w:szCs w:val="24"/>
                <w:lang w:eastAsia="en-AU"/>
              </w:rPr>
              <w:lastRenderedPageBreak/>
              <w:drawing>
                <wp:inline distT="0" distB="0" distL="0" distR="0" wp14:anchorId="794C840D" wp14:editId="0772EC40">
                  <wp:extent cx="5568098" cy="36965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4880" b="1434"/>
                          <a:stretch/>
                        </pic:blipFill>
                        <pic:spPr bwMode="auto">
                          <a:xfrm>
                            <a:off x="0" y="0"/>
                            <a:ext cx="5598365" cy="3716605"/>
                          </a:xfrm>
                          <a:prstGeom prst="rect">
                            <a:avLst/>
                          </a:prstGeom>
                          <a:ln>
                            <a:noFill/>
                          </a:ln>
                          <a:extLst>
                            <a:ext uri="{53640926-AAD7-44D8-BBD7-CCE9431645EC}">
                              <a14:shadowObscured xmlns:a14="http://schemas.microsoft.com/office/drawing/2010/main"/>
                            </a:ext>
                          </a:extLst>
                        </pic:spPr>
                      </pic:pic>
                    </a:graphicData>
                  </a:graphic>
                </wp:inline>
              </w:drawing>
            </w:r>
          </w:p>
        </w:tc>
      </w:tr>
    </w:tbl>
    <w:p w14:paraId="4D172516" w14:textId="77777777" w:rsidR="003D043E" w:rsidRPr="00BA5599" w:rsidRDefault="003D043E" w:rsidP="000438F9">
      <w:pPr>
        <w:rPr>
          <w:rFonts w:cstheme="minorHAnsi"/>
          <w:bCs/>
          <w:sz w:val="24"/>
          <w:szCs w:val="24"/>
        </w:rPr>
      </w:pPr>
    </w:p>
    <w:p w14:paraId="118BBA03" w14:textId="77777777" w:rsidR="000438F9" w:rsidRPr="00BA5599" w:rsidRDefault="000438F9" w:rsidP="00847D67">
      <w:pPr>
        <w:rPr>
          <w:rFonts w:cstheme="minorHAnsi"/>
          <w:bCs/>
          <w:iCs/>
          <w:sz w:val="24"/>
          <w:szCs w:val="24"/>
        </w:rPr>
      </w:pPr>
    </w:p>
    <w:tbl>
      <w:tblPr>
        <w:tblStyle w:val="TableGrid"/>
        <w:tblW w:w="0" w:type="auto"/>
        <w:jc w:val="center"/>
        <w:tblLook w:val="04A0" w:firstRow="1" w:lastRow="0" w:firstColumn="1" w:lastColumn="0" w:noHBand="0" w:noVBand="1"/>
      </w:tblPr>
      <w:tblGrid>
        <w:gridCol w:w="9016"/>
      </w:tblGrid>
      <w:tr w:rsidR="00BA5599" w:rsidRPr="00BA5599" w14:paraId="5F2B10EA" w14:textId="77777777" w:rsidTr="00A31151">
        <w:trPr>
          <w:jc w:val="center"/>
        </w:trPr>
        <w:tc>
          <w:tcPr>
            <w:tcW w:w="9016" w:type="dxa"/>
          </w:tcPr>
          <w:p w14:paraId="25EAD468" w14:textId="77777777" w:rsidR="00733C18" w:rsidRPr="001C6329" w:rsidRDefault="00B041A9" w:rsidP="00D75CE2">
            <w:pPr>
              <w:rPr>
                <w:rFonts w:cstheme="minorHAnsi"/>
                <w:b/>
                <w:sz w:val="24"/>
                <w:szCs w:val="24"/>
              </w:rPr>
            </w:pPr>
            <w:r w:rsidRPr="001C6329">
              <w:rPr>
                <w:rFonts w:cstheme="minorHAnsi"/>
                <w:b/>
                <w:sz w:val="24"/>
                <w:szCs w:val="24"/>
              </w:rPr>
              <w:t>Table 1</w:t>
            </w:r>
          </w:p>
          <w:p w14:paraId="132DCD56" w14:textId="6A3FA005" w:rsidR="00B041A9" w:rsidRPr="00BA5599" w:rsidRDefault="00B041A9" w:rsidP="00D75CE2">
            <w:pPr>
              <w:rPr>
                <w:rFonts w:cstheme="minorHAnsi"/>
                <w:bCs/>
                <w:sz w:val="24"/>
                <w:szCs w:val="24"/>
              </w:rPr>
            </w:pPr>
            <w:r w:rsidRPr="00BA5599">
              <w:rPr>
                <w:rFonts w:cstheme="minorHAnsi"/>
                <w:bCs/>
                <w:sz w:val="24"/>
                <w:szCs w:val="24"/>
              </w:rPr>
              <w:t>Global challenges (OECD, 2018, 2020, WEF, 2019, UNSDG, 2015)</w:t>
            </w:r>
          </w:p>
        </w:tc>
      </w:tr>
      <w:tr w:rsidR="00BA5599" w:rsidRPr="00BA5599" w14:paraId="0538D0DB" w14:textId="77777777" w:rsidTr="00A31151">
        <w:trPr>
          <w:jc w:val="center"/>
        </w:trPr>
        <w:tc>
          <w:tcPr>
            <w:tcW w:w="9016" w:type="dxa"/>
          </w:tcPr>
          <w:p w14:paraId="1234D573" w14:textId="77777777" w:rsidR="00B041A9" w:rsidRPr="00BA5599" w:rsidRDefault="00B041A9" w:rsidP="00D75CE2">
            <w:pPr>
              <w:rPr>
                <w:rFonts w:cstheme="minorHAnsi"/>
                <w:bCs/>
                <w:sz w:val="24"/>
                <w:szCs w:val="24"/>
              </w:rPr>
            </w:pPr>
            <w:r w:rsidRPr="00BA5599">
              <w:rPr>
                <w:rFonts w:cstheme="minorHAnsi"/>
                <w:bCs/>
                <w:sz w:val="24"/>
                <w:szCs w:val="24"/>
              </w:rPr>
              <w:t>Environmental:</w:t>
            </w:r>
          </w:p>
          <w:p w14:paraId="0FED5A99" w14:textId="77777777" w:rsidR="00B041A9" w:rsidRPr="00BA5599" w:rsidRDefault="00B041A9" w:rsidP="00D75CE2">
            <w:pPr>
              <w:pStyle w:val="ListParagraph"/>
              <w:numPr>
                <w:ilvl w:val="0"/>
                <w:numId w:val="4"/>
              </w:numPr>
              <w:rPr>
                <w:rFonts w:cstheme="minorHAnsi"/>
                <w:bCs/>
                <w:sz w:val="24"/>
                <w:szCs w:val="24"/>
              </w:rPr>
            </w:pPr>
            <w:r w:rsidRPr="00BA5599">
              <w:rPr>
                <w:rFonts w:cstheme="minorHAnsi"/>
                <w:bCs/>
                <w:sz w:val="24"/>
                <w:szCs w:val="24"/>
              </w:rPr>
              <w:t xml:space="preserve">Global warming </w:t>
            </w:r>
          </w:p>
          <w:p w14:paraId="1FB94D71" w14:textId="77777777" w:rsidR="00B041A9" w:rsidRPr="00BA5599" w:rsidRDefault="00B041A9" w:rsidP="00D75CE2">
            <w:pPr>
              <w:pStyle w:val="ListParagraph"/>
              <w:numPr>
                <w:ilvl w:val="0"/>
                <w:numId w:val="4"/>
              </w:numPr>
              <w:rPr>
                <w:rFonts w:cstheme="minorHAnsi"/>
                <w:bCs/>
                <w:sz w:val="24"/>
                <w:szCs w:val="24"/>
              </w:rPr>
            </w:pPr>
            <w:r w:rsidRPr="00BA5599">
              <w:rPr>
                <w:rFonts w:cstheme="minorHAnsi"/>
                <w:bCs/>
                <w:sz w:val="24"/>
                <w:szCs w:val="24"/>
              </w:rPr>
              <w:t xml:space="preserve">The depletion of natural resources </w:t>
            </w:r>
          </w:p>
          <w:p w14:paraId="22DCA1D3" w14:textId="77777777" w:rsidR="00B041A9" w:rsidRPr="00BA5599" w:rsidRDefault="00B041A9" w:rsidP="00D75CE2">
            <w:pPr>
              <w:pStyle w:val="ListParagraph"/>
              <w:numPr>
                <w:ilvl w:val="0"/>
                <w:numId w:val="4"/>
              </w:numPr>
              <w:rPr>
                <w:rFonts w:cstheme="minorHAnsi"/>
                <w:bCs/>
                <w:sz w:val="24"/>
                <w:szCs w:val="24"/>
              </w:rPr>
            </w:pPr>
            <w:r w:rsidRPr="00BA5599">
              <w:rPr>
                <w:rFonts w:cstheme="minorHAnsi"/>
                <w:bCs/>
                <w:sz w:val="24"/>
                <w:szCs w:val="24"/>
              </w:rPr>
              <w:t>Covid-19</w:t>
            </w:r>
          </w:p>
        </w:tc>
      </w:tr>
      <w:tr w:rsidR="00BA5599" w:rsidRPr="00BA5599" w14:paraId="3BF2BFE9" w14:textId="77777777" w:rsidTr="00A31151">
        <w:trPr>
          <w:jc w:val="center"/>
        </w:trPr>
        <w:tc>
          <w:tcPr>
            <w:tcW w:w="9016" w:type="dxa"/>
          </w:tcPr>
          <w:p w14:paraId="6FB113AF" w14:textId="77777777" w:rsidR="00B041A9" w:rsidRPr="00BA5599" w:rsidRDefault="00B041A9" w:rsidP="00D75CE2">
            <w:pPr>
              <w:rPr>
                <w:rFonts w:cstheme="minorHAnsi"/>
                <w:bCs/>
                <w:sz w:val="24"/>
                <w:szCs w:val="24"/>
              </w:rPr>
            </w:pPr>
            <w:r w:rsidRPr="00BA5599">
              <w:rPr>
                <w:rFonts w:cstheme="minorHAnsi"/>
                <w:bCs/>
                <w:sz w:val="24"/>
                <w:szCs w:val="24"/>
              </w:rPr>
              <w:t>Economic:</w:t>
            </w:r>
          </w:p>
          <w:p w14:paraId="774D0E44" w14:textId="77777777" w:rsidR="00B041A9" w:rsidRPr="00BA5599" w:rsidRDefault="00B041A9" w:rsidP="00D75CE2">
            <w:pPr>
              <w:pStyle w:val="ListParagraph"/>
              <w:numPr>
                <w:ilvl w:val="0"/>
                <w:numId w:val="5"/>
              </w:numPr>
              <w:rPr>
                <w:rFonts w:cstheme="minorHAnsi"/>
                <w:bCs/>
                <w:sz w:val="24"/>
                <w:szCs w:val="24"/>
              </w:rPr>
            </w:pPr>
            <w:r w:rsidRPr="00BA5599">
              <w:rPr>
                <w:rFonts w:cstheme="minorHAnsi"/>
                <w:bCs/>
                <w:sz w:val="24"/>
                <w:szCs w:val="24"/>
              </w:rPr>
              <w:t xml:space="preserve">Both the opportunities and risks brought about by unprecedented rapid innovation in science and technology </w:t>
            </w:r>
          </w:p>
          <w:p w14:paraId="622943E8" w14:textId="77777777" w:rsidR="00B041A9" w:rsidRPr="00BA5599" w:rsidRDefault="00B041A9" w:rsidP="00D75CE2">
            <w:pPr>
              <w:pStyle w:val="ListParagraph"/>
              <w:numPr>
                <w:ilvl w:val="0"/>
                <w:numId w:val="5"/>
              </w:numPr>
              <w:rPr>
                <w:rFonts w:cstheme="minorHAnsi"/>
                <w:bCs/>
                <w:sz w:val="24"/>
                <w:szCs w:val="24"/>
              </w:rPr>
            </w:pPr>
            <w:r w:rsidRPr="00BA5599">
              <w:rPr>
                <w:rFonts w:cstheme="minorHAnsi"/>
                <w:bCs/>
                <w:sz w:val="24"/>
                <w:szCs w:val="24"/>
              </w:rPr>
              <w:t>The development of artificial intelligence</w:t>
            </w:r>
          </w:p>
          <w:p w14:paraId="641F0933" w14:textId="7E942E93" w:rsidR="00B041A9" w:rsidRPr="00BA5599" w:rsidRDefault="00B041A9" w:rsidP="00D75CE2">
            <w:pPr>
              <w:pStyle w:val="ListParagraph"/>
              <w:numPr>
                <w:ilvl w:val="0"/>
                <w:numId w:val="5"/>
              </w:numPr>
              <w:rPr>
                <w:rFonts w:cstheme="minorHAnsi"/>
                <w:bCs/>
                <w:sz w:val="24"/>
                <w:szCs w:val="24"/>
              </w:rPr>
            </w:pPr>
            <w:r w:rsidRPr="00BA5599">
              <w:rPr>
                <w:rFonts w:cstheme="minorHAnsi"/>
                <w:bCs/>
                <w:sz w:val="24"/>
                <w:szCs w:val="24"/>
              </w:rPr>
              <w:t>Data being collected, shared, used and abused at a global level posing problems with cybersecurity</w:t>
            </w:r>
          </w:p>
          <w:p w14:paraId="15B0D547" w14:textId="77777777" w:rsidR="00B041A9" w:rsidRPr="00BA5599" w:rsidRDefault="00B041A9" w:rsidP="00D75CE2">
            <w:pPr>
              <w:rPr>
                <w:rFonts w:cstheme="minorHAnsi"/>
                <w:bCs/>
                <w:sz w:val="24"/>
                <w:szCs w:val="24"/>
              </w:rPr>
            </w:pPr>
          </w:p>
        </w:tc>
      </w:tr>
      <w:tr w:rsidR="00BA5599" w:rsidRPr="00BA5599" w14:paraId="437587B0" w14:textId="77777777" w:rsidTr="00A31151">
        <w:trPr>
          <w:jc w:val="center"/>
        </w:trPr>
        <w:tc>
          <w:tcPr>
            <w:tcW w:w="9016" w:type="dxa"/>
          </w:tcPr>
          <w:p w14:paraId="6AB9338B" w14:textId="77777777" w:rsidR="00B041A9" w:rsidRPr="00BA5599" w:rsidRDefault="00B041A9" w:rsidP="00D75CE2">
            <w:pPr>
              <w:rPr>
                <w:rFonts w:cstheme="minorHAnsi"/>
                <w:bCs/>
                <w:sz w:val="24"/>
                <w:szCs w:val="24"/>
              </w:rPr>
            </w:pPr>
            <w:r w:rsidRPr="00BA5599">
              <w:rPr>
                <w:rFonts w:cstheme="minorHAnsi"/>
                <w:bCs/>
                <w:sz w:val="24"/>
                <w:szCs w:val="24"/>
              </w:rPr>
              <w:t xml:space="preserve">Social: </w:t>
            </w:r>
          </w:p>
          <w:p w14:paraId="5DFB5CE5" w14:textId="77777777" w:rsidR="00B041A9" w:rsidRPr="00BA5599" w:rsidRDefault="00B041A9" w:rsidP="00D75CE2">
            <w:pPr>
              <w:pStyle w:val="ListParagraph"/>
              <w:numPr>
                <w:ilvl w:val="0"/>
                <w:numId w:val="5"/>
              </w:numPr>
              <w:rPr>
                <w:rFonts w:cstheme="minorHAnsi"/>
                <w:bCs/>
                <w:sz w:val="24"/>
                <w:szCs w:val="24"/>
              </w:rPr>
            </w:pPr>
            <w:r w:rsidRPr="00BA5599">
              <w:rPr>
                <w:rFonts w:cstheme="minorHAnsi"/>
                <w:bCs/>
                <w:sz w:val="24"/>
                <w:szCs w:val="24"/>
              </w:rPr>
              <w:t>Increases in social and cultural diversity</w:t>
            </w:r>
          </w:p>
          <w:p w14:paraId="0F27B1A2" w14:textId="77777777" w:rsidR="00B041A9" w:rsidRPr="00BA5599" w:rsidRDefault="00B041A9" w:rsidP="00D75CE2">
            <w:pPr>
              <w:pStyle w:val="ListParagraph"/>
              <w:numPr>
                <w:ilvl w:val="0"/>
                <w:numId w:val="5"/>
              </w:numPr>
              <w:rPr>
                <w:rFonts w:cstheme="minorHAnsi"/>
                <w:bCs/>
                <w:sz w:val="24"/>
                <w:szCs w:val="24"/>
              </w:rPr>
            </w:pPr>
            <w:r w:rsidRPr="00BA5599">
              <w:rPr>
                <w:rFonts w:cstheme="minorHAnsi"/>
                <w:bCs/>
                <w:sz w:val="24"/>
                <w:szCs w:val="24"/>
              </w:rPr>
              <w:t>Poverty and inequalities of living standards widening in many parts of the world</w:t>
            </w:r>
          </w:p>
          <w:p w14:paraId="00D651AC" w14:textId="77777777" w:rsidR="00B041A9" w:rsidRPr="00BA5599" w:rsidRDefault="00B041A9" w:rsidP="00D75CE2">
            <w:pPr>
              <w:pStyle w:val="ListParagraph"/>
              <w:numPr>
                <w:ilvl w:val="0"/>
                <w:numId w:val="5"/>
              </w:numPr>
              <w:rPr>
                <w:rFonts w:cstheme="minorHAnsi"/>
                <w:bCs/>
                <w:sz w:val="24"/>
                <w:szCs w:val="24"/>
              </w:rPr>
            </w:pPr>
            <w:r w:rsidRPr="00BA5599">
              <w:rPr>
                <w:rFonts w:cstheme="minorHAnsi"/>
                <w:bCs/>
                <w:sz w:val="24"/>
                <w:szCs w:val="24"/>
              </w:rPr>
              <w:t>Conflict and populist politics eroding trust in traditional governments</w:t>
            </w:r>
          </w:p>
          <w:p w14:paraId="3907E157" w14:textId="77777777" w:rsidR="00B041A9" w:rsidRPr="00BA5599" w:rsidRDefault="00B041A9" w:rsidP="00D75CE2">
            <w:pPr>
              <w:pStyle w:val="ListParagraph"/>
              <w:numPr>
                <w:ilvl w:val="0"/>
                <w:numId w:val="5"/>
              </w:numPr>
              <w:rPr>
                <w:rFonts w:cstheme="minorHAnsi"/>
                <w:bCs/>
                <w:sz w:val="24"/>
                <w:szCs w:val="24"/>
              </w:rPr>
            </w:pPr>
            <w:r w:rsidRPr="00BA5599">
              <w:rPr>
                <w:rFonts w:cstheme="minorHAnsi"/>
                <w:bCs/>
                <w:sz w:val="24"/>
                <w:szCs w:val="24"/>
              </w:rPr>
              <w:t>Increased threats of war and terrorism</w:t>
            </w:r>
          </w:p>
          <w:p w14:paraId="7E5CA6BC" w14:textId="77777777" w:rsidR="00B041A9" w:rsidRPr="00BA5599" w:rsidRDefault="00B041A9" w:rsidP="00D75CE2">
            <w:pPr>
              <w:pStyle w:val="ListParagraph"/>
              <w:numPr>
                <w:ilvl w:val="0"/>
                <w:numId w:val="5"/>
              </w:numPr>
              <w:rPr>
                <w:rFonts w:cstheme="minorHAnsi"/>
                <w:bCs/>
                <w:sz w:val="24"/>
                <w:szCs w:val="24"/>
              </w:rPr>
            </w:pPr>
            <w:r w:rsidRPr="00BA5599">
              <w:rPr>
                <w:rFonts w:cstheme="minorHAnsi"/>
                <w:bCs/>
                <w:sz w:val="24"/>
                <w:szCs w:val="24"/>
              </w:rPr>
              <w:t xml:space="preserve">Rebellion against globalisation </w:t>
            </w:r>
          </w:p>
        </w:tc>
      </w:tr>
      <w:tr w:rsidR="00BA5599" w:rsidRPr="00BA5599" w14:paraId="3E6DE800" w14:textId="77777777" w:rsidTr="00A31151">
        <w:trPr>
          <w:jc w:val="center"/>
        </w:trPr>
        <w:tc>
          <w:tcPr>
            <w:tcW w:w="9016" w:type="dxa"/>
          </w:tcPr>
          <w:p w14:paraId="0EE33B7D" w14:textId="77777777" w:rsidR="00B041A9" w:rsidRPr="00BA5599" w:rsidRDefault="00B041A9" w:rsidP="00D75CE2">
            <w:pPr>
              <w:jc w:val="right"/>
              <w:rPr>
                <w:rFonts w:cstheme="minorHAnsi"/>
                <w:bCs/>
                <w:sz w:val="24"/>
                <w:szCs w:val="24"/>
              </w:rPr>
            </w:pPr>
            <w:r w:rsidRPr="00BA5599">
              <w:rPr>
                <w:rFonts w:cstheme="minorHAnsi"/>
                <w:bCs/>
                <w:sz w:val="24"/>
                <w:szCs w:val="24"/>
              </w:rPr>
              <w:t>(Searson, 2019 with the addition of ‘Covid-19’ 2020)</w:t>
            </w:r>
          </w:p>
        </w:tc>
      </w:tr>
    </w:tbl>
    <w:p w14:paraId="196A2DAE" w14:textId="4D7CE10A" w:rsidR="00B041A9" w:rsidRPr="00BA5599" w:rsidRDefault="00B041A9" w:rsidP="00AA781A">
      <w:pPr>
        <w:ind w:left="360"/>
        <w:rPr>
          <w:rFonts w:cstheme="minorHAnsi"/>
          <w:bCs/>
          <w:iCs/>
          <w:sz w:val="24"/>
          <w:szCs w:val="24"/>
        </w:rPr>
      </w:pPr>
    </w:p>
    <w:p w14:paraId="063B65EA" w14:textId="2FC1799B" w:rsidR="00D165E2" w:rsidRPr="00BA5599" w:rsidRDefault="00D165E2" w:rsidP="00733C18">
      <w:pPr>
        <w:rPr>
          <w:rFonts w:cstheme="minorHAnsi"/>
          <w:bCs/>
          <w:iCs/>
          <w:sz w:val="24"/>
          <w:szCs w:val="24"/>
        </w:rPr>
      </w:pPr>
    </w:p>
    <w:tbl>
      <w:tblPr>
        <w:tblStyle w:val="TableGrid"/>
        <w:tblW w:w="0" w:type="auto"/>
        <w:tblInd w:w="-5" w:type="dxa"/>
        <w:tblLook w:val="04A0" w:firstRow="1" w:lastRow="0" w:firstColumn="1" w:lastColumn="0" w:noHBand="0" w:noVBand="1"/>
      </w:tblPr>
      <w:tblGrid>
        <w:gridCol w:w="10461"/>
      </w:tblGrid>
      <w:tr w:rsidR="00D165E2" w:rsidRPr="00BA5599" w14:paraId="07807F89" w14:textId="77777777" w:rsidTr="00733C18">
        <w:tc>
          <w:tcPr>
            <w:tcW w:w="9021" w:type="dxa"/>
          </w:tcPr>
          <w:p w14:paraId="75A414B5" w14:textId="77777777" w:rsidR="00733C18" w:rsidRPr="001C6329" w:rsidRDefault="00733C18" w:rsidP="00B041A9">
            <w:pPr>
              <w:rPr>
                <w:rFonts w:cstheme="minorHAnsi"/>
                <w:b/>
                <w:iCs/>
                <w:sz w:val="24"/>
                <w:szCs w:val="24"/>
              </w:rPr>
            </w:pPr>
            <w:r w:rsidRPr="001C6329">
              <w:rPr>
                <w:rFonts w:cstheme="minorHAnsi"/>
                <w:b/>
                <w:iCs/>
                <w:sz w:val="24"/>
                <w:szCs w:val="24"/>
              </w:rPr>
              <w:t>Table 2</w:t>
            </w:r>
          </w:p>
          <w:p w14:paraId="0C0DC663" w14:textId="32BB57AB" w:rsidR="00D165E2" w:rsidRPr="00BA5599" w:rsidRDefault="000D08DE" w:rsidP="00B041A9">
            <w:pPr>
              <w:rPr>
                <w:rFonts w:cstheme="minorHAnsi"/>
                <w:bCs/>
                <w:iCs/>
                <w:sz w:val="24"/>
                <w:szCs w:val="24"/>
              </w:rPr>
            </w:pPr>
            <w:r w:rsidRPr="00BA5599">
              <w:rPr>
                <w:rFonts w:cstheme="minorHAnsi"/>
                <w:bCs/>
                <w:iCs/>
                <w:sz w:val="24"/>
                <w:szCs w:val="24"/>
              </w:rPr>
              <w:t>GEM’s Entrepreneurship context: national Entrepreneurship Framework Conditions</w:t>
            </w:r>
          </w:p>
        </w:tc>
      </w:tr>
      <w:tr w:rsidR="00D165E2" w:rsidRPr="00BA5599" w14:paraId="69E46DC9" w14:textId="77777777" w:rsidTr="00733C18">
        <w:tc>
          <w:tcPr>
            <w:tcW w:w="9021" w:type="dxa"/>
          </w:tcPr>
          <w:p w14:paraId="67A96DC1" w14:textId="762B1D5B" w:rsidR="00D165E2" w:rsidRPr="00BA5599" w:rsidRDefault="00D165E2" w:rsidP="00B041A9">
            <w:pPr>
              <w:rPr>
                <w:rFonts w:cstheme="minorHAnsi"/>
                <w:bCs/>
                <w:iCs/>
                <w:sz w:val="24"/>
                <w:szCs w:val="24"/>
              </w:rPr>
            </w:pPr>
            <w:r w:rsidRPr="00BA5599">
              <w:rPr>
                <w:rFonts w:cstheme="minorHAnsi"/>
                <w:bCs/>
                <w:noProof/>
                <w:sz w:val="24"/>
                <w:szCs w:val="24"/>
              </w:rPr>
              <w:lastRenderedPageBreak/>
              <w:drawing>
                <wp:inline distT="0" distB="0" distL="0" distR="0" wp14:anchorId="6F121FE5" wp14:editId="15F684ED">
                  <wp:extent cx="6750050" cy="6315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600" r="14824" b="-1"/>
                          <a:stretch/>
                        </pic:blipFill>
                        <pic:spPr bwMode="auto">
                          <a:xfrm>
                            <a:off x="0" y="0"/>
                            <a:ext cx="6750050" cy="6315075"/>
                          </a:xfrm>
                          <a:prstGeom prst="rect">
                            <a:avLst/>
                          </a:prstGeom>
                          <a:ln>
                            <a:noFill/>
                          </a:ln>
                          <a:extLst>
                            <a:ext uri="{53640926-AAD7-44D8-BBD7-CCE9431645EC}">
                              <a14:shadowObscured xmlns:a14="http://schemas.microsoft.com/office/drawing/2010/main"/>
                            </a:ext>
                          </a:extLst>
                        </pic:spPr>
                      </pic:pic>
                    </a:graphicData>
                  </a:graphic>
                </wp:inline>
              </w:drawing>
            </w:r>
          </w:p>
        </w:tc>
      </w:tr>
      <w:tr w:rsidR="00D165E2" w:rsidRPr="00BA5599" w14:paraId="7ABF24CD" w14:textId="77777777" w:rsidTr="00733C18">
        <w:tc>
          <w:tcPr>
            <w:tcW w:w="9021" w:type="dxa"/>
          </w:tcPr>
          <w:p w14:paraId="7B54AEB4" w14:textId="4BA9E0A2" w:rsidR="00D165E2" w:rsidRPr="00BA5599" w:rsidRDefault="000D08DE" w:rsidP="000D08DE">
            <w:pPr>
              <w:autoSpaceDE w:val="0"/>
              <w:autoSpaceDN w:val="0"/>
              <w:adjustRightInd w:val="0"/>
              <w:jc w:val="right"/>
              <w:rPr>
                <w:rFonts w:cstheme="minorHAnsi"/>
                <w:bCs/>
                <w:iCs/>
                <w:sz w:val="24"/>
                <w:szCs w:val="24"/>
              </w:rPr>
            </w:pPr>
            <w:proofErr w:type="spellStart"/>
            <w:r w:rsidRPr="00BA5599">
              <w:rPr>
                <w:rFonts w:cstheme="minorHAnsi"/>
                <w:bCs/>
                <w:sz w:val="24"/>
                <w:szCs w:val="24"/>
              </w:rPr>
              <w:t>Bosma</w:t>
            </w:r>
            <w:proofErr w:type="spellEnd"/>
            <w:r w:rsidRPr="00BA5599">
              <w:rPr>
                <w:rFonts w:cstheme="minorHAnsi"/>
                <w:bCs/>
                <w:sz w:val="24"/>
                <w:szCs w:val="24"/>
              </w:rPr>
              <w:t xml:space="preserve">, N, et al (2020) </w:t>
            </w:r>
            <w:r w:rsidRPr="00BA5599">
              <w:rPr>
                <w:rFonts w:cstheme="minorHAnsi"/>
                <w:bCs/>
                <w:i/>
                <w:iCs/>
                <w:sz w:val="24"/>
                <w:szCs w:val="24"/>
              </w:rPr>
              <w:t xml:space="preserve">Global Entrepreneurship Monitor 2018/1019, </w:t>
            </w:r>
            <w:r w:rsidRPr="00BA5599">
              <w:rPr>
                <w:rFonts w:cstheme="minorHAnsi"/>
                <w:bCs/>
                <w:sz w:val="24"/>
                <w:szCs w:val="24"/>
              </w:rPr>
              <w:t xml:space="preserve">Page 69. </w:t>
            </w:r>
          </w:p>
        </w:tc>
      </w:tr>
    </w:tbl>
    <w:p w14:paraId="2C63009B" w14:textId="706D1598" w:rsidR="00D165E2" w:rsidRPr="00BA5599" w:rsidRDefault="00D165E2" w:rsidP="00B041A9">
      <w:pPr>
        <w:ind w:left="360"/>
        <w:rPr>
          <w:rFonts w:cstheme="minorHAnsi"/>
          <w:bCs/>
          <w:iCs/>
          <w:sz w:val="24"/>
          <w:szCs w:val="24"/>
        </w:rPr>
      </w:pPr>
    </w:p>
    <w:p w14:paraId="23E2558B" w14:textId="3CF86992" w:rsidR="00733C18" w:rsidRPr="00BA5599" w:rsidRDefault="00733C18" w:rsidP="00B041A9">
      <w:pPr>
        <w:ind w:left="360"/>
        <w:rPr>
          <w:rFonts w:cstheme="minorHAnsi"/>
          <w:bCs/>
          <w:iCs/>
          <w:sz w:val="24"/>
          <w:szCs w:val="24"/>
        </w:rPr>
      </w:pPr>
    </w:p>
    <w:p w14:paraId="38B31F38" w14:textId="4AC187B4" w:rsidR="00733C18" w:rsidRPr="00BA5599" w:rsidRDefault="00733C18" w:rsidP="00733C18">
      <w:pPr>
        <w:rPr>
          <w:rFonts w:cstheme="minorHAnsi"/>
          <w:bCs/>
          <w:iCs/>
          <w:sz w:val="24"/>
          <w:szCs w:val="24"/>
        </w:rPr>
      </w:pPr>
    </w:p>
    <w:p w14:paraId="7D7FCE7E" w14:textId="30862520" w:rsidR="00733C18" w:rsidRPr="00BA5599" w:rsidRDefault="00733C18" w:rsidP="00733C18">
      <w:pPr>
        <w:rPr>
          <w:rFonts w:cstheme="minorHAnsi"/>
          <w:bCs/>
          <w:iCs/>
          <w:sz w:val="24"/>
          <w:szCs w:val="24"/>
        </w:rPr>
      </w:pPr>
    </w:p>
    <w:p w14:paraId="254B1B69" w14:textId="4D675C5E" w:rsidR="00733C18" w:rsidRPr="00BA5599" w:rsidRDefault="00733C18" w:rsidP="00733C18">
      <w:pPr>
        <w:rPr>
          <w:rFonts w:cstheme="minorHAnsi"/>
          <w:bCs/>
          <w:iCs/>
          <w:sz w:val="24"/>
          <w:szCs w:val="24"/>
        </w:rPr>
      </w:pPr>
    </w:p>
    <w:p w14:paraId="114F5818" w14:textId="2BF3514F" w:rsidR="00733C18" w:rsidRPr="00BA5599" w:rsidRDefault="00733C18" w:rsidP="00733C18">
      <w:pPr>
        <w:rPr>
          <w:rFonts w:cstheme="minorHAnsi"/>
          <w:bCs/>
          <w:iCs/>
          <w:sz w:val="24"/>
          <w:szCs w:val="24"/>
        </w:rPr>
      </w:pPr>
    </w:p>
    <w:p w14:paraId="30830D35" w14:textId="77777777" w:rsidR="00733C18" w:rsidRPr="00BA5599" w:rsidRDefault="00733C18" w:rsidP="00733C18">
      <w:pPr>
        <w:rPr>
          <w:rFonts w:cstheme="minorHAnsi"/>
          <w:bCs/>
          <w:iCs/>
          <w:sz w:val="24"/>
          <w:szCs w:val="24"/>
        </w:rPr>
      </w:pPr>
    </w:p>
    <w:p w14:paraId="53810B92" w14:textId="18A5C366" w:rsidR="00733C18" w:rsidRPr="00BA5599" w:rsidRDefault="00733C18" w:rsidP="00733C18">
      <w:pPr>
        <w:rPr>
          <w:rFonts w:cstheme="minorHAnsi"/>
          <w:bCs/>
          <w:iCs/>
          <w:sz w:val="24"/>
          <w:szCs w:val="24"/>
        </w:rPr>
      </w:pPr>
    </w:p>
    <w:p w14:paraId="2A45CDFD" w14:textId="77777777" w:rsidR="00733C18" w:rsidRPr="00BA5599" w:rsidRDefault="00733C18" w:rsidP="00733C18">
      <w:pPr>
        <w:rPr>
          <w:rFonts w:cstheme="minorHAnsi"/>
          <w:bCs/>
          <w:iCs/>
          <w:sz w:val="24"/>
          <w:szCs w:val="24"/>
        </w:rPr>
      </w:pPr>
    </w:p>
    <w:tbl>
      <w:tblPr>
        <w:tblStyle w:val="TableGrid"/>
        <w:tblW w:w="0" w:type="auto"/>
        <w:tblInd w:w="-5" w:type="dxa"/>
        <w:tblLook w:val="04A0" w:firstRow="1" w:lastRow="0" w:firstColumn="1" w:lastColumn="0" w:noHBand="0" w:noVBand="1"/>
      </w:tblPr>
      <w:tblGrid>
        <w:gridCol w:w="10461"/>
      </w:tblGrid>
      <w:tr w:rsidR="000D08DE" w:rsidRPr="00BA5599" w14:paraId="49FB423D" w14:textId="77777777" w:rsidTr="00733C18">
        <w:tc>
          <w:tcPr>
            <w:tcW w:w="9021" w:type="dxa"/>
          </w:tcPr>
          <w:p w14:paraId="422F10E0" w14:textId="4D7F7C67" w:rsidR="00733C18" w:rsidRPr="001C6329" w:rsidRDefault="00733C18" w:rsidP="000D08DE">
            <w:pPr>
              <w:autoSpaceDE w:val="0"/>
              <w:autoSpaceDN w:val="0"/>
              <w:adjustRightInd w:val="0"/>
              <w:rPr>
                <w:rFonts w:cstheme="minorHAnsi"/>
                <w:b/>
                <w:sz w:val="24"/>
                <w:szCs w:val="24"/>
              </w:rPr>
            </w:pPr>
            <w:r w:rsidRPr="001C6329">
              <w:rPr>
                <w:rFonts w:cstheme="minorHAnsi"/>
                <w:b/>
                <w:sz w:val="24"/>
                <w:szCs w:val="24"/>
              </w:rPr>
              <w:lastRenderedPageBreak/>
              <w:t>Table 3</w:t>
            </w:r>
          </w:p>
          <w:p w14:paraId="3807795B" w14:textId="12EA50EB" w:rsidR="000D08DE" w:rsidRPr="00BA5599" w:rsidRDefault="000D08DE" w:rsidP="000D08DE">
            <w:pPr>
              <w:autoSpaceDE w:val="0"/>
              <w:autoSpaceDN w:val="0"/>
              <w:adjustRightInd w:val="0"/>
              <w:rPr>
                <w:rFonts w:cstheme="minorHAnsi"/>
                <w:bCs/>
                <w:sz w:val="24"/>
                <w:szCs w:val="24"/>
              </w:rPr>
            </w:pPr>
            <w:r w:rsidRPr="00BA5599">
              <w:rPr>
                <w:rFonts w:cstheme="minorHAnsi"/>
                <w:bCs/>
                <w:sz w:val="24"/>
                <w:szCs w:val="24"/>
              </w:rPr>
              <w:t xml:space="preserve">National Entrepreneurship Context Index (NECI) for 54 economies. Source: GEM Audit Population Survey, 2019. </w:t>
            </w:r>
          </w:p>
          <w:p w14:paraId="0998E7A4" w14:textId="578D3CC6" w:rsidR="000D08DE" w:rsidRPr="00BA5599" w:rsidRDefault="000D08DE" w:rsidP="000D08DE">
            <w:pPr>
              <w:autoSpaceDE w:val="0"/>
              <w:autoSpaceDN w:val="0"/>
              <w:adjustRightInd w:val="0"/>
              <w:rPr>
                <w:rFonts w:cstheme="minorHAnsi"/>
                <w:bCs/>
                <w:sz w:val="24"/>
                <w:szCs w:val="24"/>
              </w:rPr>
            </w:pPr>
            <w:r w:rsidRPr="00BA5599">
              <w:rPr>
                <w:rFonts w:cstheme="minorHAnsi"/>
                <w:bCs/>
                <w:sz w:val="24"/>
                <w:szCs w:val="24"/>
              </w:rPr>
              <w:t>“The GEM National Entrepreneurship Context Index (NECI), a composite index representing in one figure the weighted average state of the set of national Entrepreneurship Framework Conditions.” (</w:t>
            </w:r>
            <w:proofErr w:type="spellStart"/>
            <w:r w:rsidRPr="00BA5599">
              <w:rPr>
                <w:rFonts w:cstheme="minorHAnsi"/>
                <w:bCs/>
                <w:sz w:val="24"/>
                <w:szCs w:val="24"/>
              </w:rPr>
              <w:t>Bosma</w:t>
            </w:r>
            <w:proofErr w:type="spellEnd"/>
            <w:r w:rsidRPr="00BA5599">
              <w:rPr>
                <w:rFonts w:cstheme="minorHAnsi"/>
                <w:bCs/>
                <w:sz w:val="24"/>
                <w:szCs w:val="24"/>
              </w:rPr>
              <w:t>, N, 2020, p71)</w:t>
            </w:r>
          </w:p>
        </w:tc>
      </w:tr>
      <w:tr w:rsidR="000D08DE" w:rsidRPr="00BA5599" w14:paraId="09DE8841" w14:textId="77777777" w:rsidTr="00733C18">
        <w:tc>
          <w:tcPr>
            <w:tcW w:w="9021" w:type="dxa"/>
          </w:tcPr>
          <w:p w14:paraId="4728F8D3" w14:textId="14D62880" w:rsidR="000D08DE" w:rsidRPr="00BA5599" w:rsidRDefault="000D08DE" w:rsidP="00B041A9">
            <w:pPr>
              <w:rPr>
                <w:rFonts w:cstheme="minorHAnsi"/>
                <w:bCs/>
                <w:iCs/>
                <w:sz w:val="24"/>
                <w:szCs w:val="24"/>
              </w:rPr>
            </w:pPr>
            <w:r w:rsidRPr="00BA5599">
              <w:rPr>
                <w:rFonts w:cstheme="minorHAnsi"/>
                <w:bCs/>
                <w:noProof/>
                <w:sz w:val="24"/>
                <w:szCs w:val="24"/>
              </w:rPr>
              <w:drawing>
                <wp:inline distT="0" distB="0" distL="0" distR="0" wp14:anchorId="76DC7A3B" wp14:editId="034A316F">
                  <wp:extent cx="7734300" cy="7248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734300" cy="7248525"/>
                          </a:xfrm>
                          <a:prstGeom prst="rect">
                            <a:avLst/>
                          </a:prstGeom>
                        </pic:spPr>
                      </pic:pic>
                    </a:graphicData>
                  </a:graphic>
                </wp:inline>
              </w:drawing>
            </w:r>
          </w:p>
        </w:tc>
      </w:tr>
      <w:tr w:rsidR="000D08DE" w:rsidRPr="00BA5599" w14:paraId="480185D5" w14:textId="77777777" w:rsidTr="00733C18">
        <w:tc>
          <w:tcPr>
            <w:tcW w:w="9021" w:type="dxa"/>
          </w:tcPr>
          <w:p w14:paraId="391DD1AC" w14:textId="1B1B7EF5" w:rsidR="000D08DE" w:rsidRPr="00BA5599" w:rsidRDefault="000D08DE" w:rsidP="000D08DE">
            <w:pPr>
              <w:jc w:val="right"/>
              <w:rPr>
                <w:rFonts w:cstheme="minorHAnsi"/>
                <w:bCs/>
                <w:iCs/>
                <w:sz w:val="24"/>
                <w:szCs w:val="24"/>
              </w:rPr>
            </w:pPr>
            <w:proofErr w:type="spellStart"/>
            <w:r w:rsidRPr="00BA5599">
              <w:rPr>
                <w:rFonts w:cstheme="minorHAnsi"/>
                <w:bCs/>
                <w:sz w:val="24"/>
                <w:szCs w:val="24"/>
              </w:rPr>
              <w:t>Bosma</w:t>
            </w:r>
            <w:proofErr w:type="spellEnd"/>
            <w:r w:rsidRPr="00BA5599">
              <w:rPr>
                <w:rFonts w:cstheme="minorHAnsi"/>
                <w:bCs/>
                <w:sz w:val="24"/>
                <w:szCs w:val="24"/>
              </w:rPr>
              <w:t xml:space="preserve">, N, et al (2020) </w:t>
            </w:r>
            <w:r w:rsidRPr="00BA5599">
              <w:rPr>
                <w:rFonts w:cstheme="minorHAnsi"/>
                <w:bCs/>
                <w:i/>
                <w:iCs/>
                <w:sz w:val="24"/>
                <w:szCs w:val="24"/>
              </w:rPr>
              <w:t xml:space="preserve">Global Entrepreneurship Monitor 2018/1019, </w:t>
            </w:r>
            <w:r w:rsidRPr="00BA5599">
              <w:rPr>
                <w:rFonts w:cstheme="minorHAnsi"/>
                <w:bCs/>
                <w:sz w:val="24"/>
                <w:szCs w:val="24"/>
              </w:rPr>
              <w:t>Page 71</w:t>
            </w:r>
          </w:p>
        </w:tc>
      </w:tr>
    </w:tbl>
    <w:p w14:paraId="62376EE1" w14:textId="3B13D102" w:rsidR="00733C18" w:rsidRPr="00BA5599" w:rsidRDefault="00733C18" w:rsidP="00A31151">
      <w:pPr>
        <w:rPr>
          <w:rFonts w:cstheme="minorHAnsi"/>
          <w:bCs/>
          <w:sz w:val="24"/>
          <w:szCs w:val="24"/>
        </w:rPr>
      </w:pPr>
    </w:p>
    <w:tbl>
      <w:tblPr>
        <w:tblStyle w:val="TableGrid"/>
        <w:tblW w:w="0" w:type="auto"/>
        <w:tblInd w:w="360" w:type="dxa"/>
        <w:tblLook w:val="04A0" w:firstRow="1" w:lastRow="0" w:firstColumn="1" w:lastColumn="0" w:noHBand="0" w:noVBand="1"/>
      </w:tblPr>
      <w:tblGrid>
        <w:gridCol w:w="791"/>
        <w:gridCol w:w="8815"/>
        <w:gridCol w:w="490"/>
      </w:tblGrid>
      <w:tr w:rsidR="00BA5599" w:rsidRPr="00BA5599" w14:paraId="464DB68D" w14:textId="77777777" w:rsidTr="00FC3349">
        <w:trPr>
          <w:cantSplit/>
          <w:trHeight w:val="1134"/>
        </w:trPr>
        <w:tc>
          <w:tcPr>
            <w:tcW w:w="3485" w:type="dxa"/>
            <w:textDirection w:val="btLr"/>
          </w:tcPr>
          <w:p w14:paraId="53446C0C" w14:textId="77777777" w:rsidR="00A31151" w:rsidRPr="00BA5599" w:rsidRDefault="00A31151" w:rsidP="00FC3349">
            <w:pPr>
              <w:ind w:left="113" w:right="113"/>
              <w:rPr>
                <w:rFonts w:cstheme="minorHAnsi"/>
                <w:bCs/>
                <w:sz w:val="24"/>
                <w:szCs w:val="24"/>
              </w:rPr>
            </w:pPr>
            <w:r w:rsidRPr="001C6329">
              <w:rPr>
                <w:rFonts w:cstheme="minorHAnsi"/>
                <w:b/>
                <w:sz w:val="24"/>
                <w:szCs w:val="24"/>
              </w:rPr>
              <w:lastRenderedPageBreak/>
              <w:t>Figure 2</w:t>
            </w:r>
            <w:r w:rsidRPr="00BA5599">
              <w:rPr>
                <w:rFonts w:cstheme="minorHAnsi"/>
                <w:bCs/>
                <w:sz w:val="24"/>
                <w:szCs w:val="24"/>
              </w:rPr>
              <w:t xml:space="preserve">. </w:t>
            </w:r>
          </w:p>
          <w:p w14:paraId="02F1F59C" w14:textId="77777777" w:rsidR="00A31151" w:rsidRPr="00BA5599" w:rsidRDefault="00A31151" w:rsidP="00FC3349">
            <w:pPr>
              <w:ind w:left="113" w:right="113"/>
              <w:rPr>
                <w:rFonts w:cstheme="minorHAnsi"/>
                <w:bCs/>
                <w:sz w:val="24"/>
                <w:szCs w:val="24"/>
              </w:rPr>
            </w:pPr>
            <w:r w:rsidRPr="00BA5599">
              <w:rPr>
                <w:rFonts w:cstheme="minorHAnsi"/>
                <w:bCs/>
                <w:sz w:val="24"/>
                <w:szCs w:val="24"/>
              </w:rPr>
              <w:t>Clusters of evidence for the impact of entrepreneurship education</w:t>
            </w:r>
          </w:p>
        </w:tc>
        <w:tc>
          <w:tcPr>
            <w:tcW w:w="3485" w:type="dxa"/>
          </w:tcPr>
          <w:p w14:paraId="176825B6" w14:textId="77777777" w:rsidR="00A31151" w:rsidRPr="00BA5599" w:rsidRDefault="00A31151" w:rsidP="00FC3349">
            <w:pPr>
              <w:rPr>
                <w:rFonts w:cstheme="minorHAnsi"/>
                <w:bCs/>
                <w:sz w:val="24"/>
                <w:szCs w:val="24"/>
              </w:rPr>
            </w:pPr>
            <w:r w:rsidRPr="00BA5599">
              <w:rPr>
                <w:bCs/>
                <w:noProof/>
                <w:sz w:val="24"/>
                <w:szCs w:val="24"/>
              </w:rPr>
              <w:drawing>
                <wp:inline distT="0" distB="0" distL="0" distR="0" wp14:anchorId="2E610A74" wp14:editId="5BDAC5B4">
                  <wp:extent cx="9779870" cy="5762237"/>
                  <wp:effectExtent l="8573" t="0" r="1587" b="1588"/>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 t="3755" r="258"/>
                          <a:stretch/>
                        </pic:blipFill>
                        <pic:spPr bwMode="auto">
                          <a:xfrm rot="16200000">
                            <a:off x="0" y="0"/>
                            <a:ext cx="9781248" cy="5763049"/>
                          </a:xfrm>
                          <a:prstGeom prst="rect">
                            <a:avLst/>
                          </a:prstGeom>
                          <a:ln>
                            <a:noFill/>
                          </a:ln>
                          <a:extLst>
                            <a:ext uri="{53640926-AAD7-44D8-BBD7-CCE9431645EC}">
                              <a14:shadowObscured xmlns:a14="http://schemas.microsoft.com/office/drawing/2010/main"/>
                            </a:ext>
                          </a:extLst>
                        </pic:spPr>
                      </pic:pic>
                    </a:graphicData>
                  </a:graphic>
                </wp:inline>
              </w:drawing>
            </w:r>
          </w:p>
        </w:tc>
        <w:tc>
          <w:tcPr>
            <w:tcW w:w="3486" w:type="dxa"/>
            <w:textDirection w:val="btLr"/>
          </w:tcPr>
          <w:p w14:paraId="117B67E7" w14:textId="77777777" w:rsidR="00A31151" w:rsidRPr="00BA5599" w:rsidRDefault="00A31151" w:rsidP="00FC3349">
            <w:pPr>
              <w:ind w:left="113" w:right="113"/>
              <w:rPr>
                <w:rFonts w:cstheme="minorHAnsi"/>
                <w:bCs/>
                <w:sz w:val="24"/>
                <w:szCs w:val="24"/>
                <w:highlight w:val="yellow"/>
              </w:rPr>
            </w:pPr>
            <w:r w:rsidRPr="00BA5599">
              <w:rPr>
                <w:rFonts w:ascii="Times New Roman" w:hAnsi="Times New Roman" w:cs="Times New Roman"/>
                <w:bCs/>
                <w:sz w:val="24"/>
                <w:szCs w:val="24"/>
                <w:shd w:val="clear" w:color="auto" w:fill="FCFCFC"/>
              </w:rPr>
              <w:t xml:space="preserve">European Commission, (2015) </w:t>
            </w:r>
            <w:r w:rsidRPr="00BA5599">
              <w:rPr>
                <w:rFonts w:ascii="Times New Roman" w:hAnsi="Times New Roman" w:cs="Times New Roman"/>
                <w:bCs/>
                <w:i/>
                <w:iCs/>
                <w:sz w:val="24"/>
                <w:szCs w:val="24"/>
                <w:shd w:val="clear" w:color="auto" w:fill="FCFCFC"/>
              </w:rPr>
              <w:t>Entrepreneurship Education: A road to success</w:t>
            </w:r>
            <w:r w:rsidRPr="00BA5599">
              <w:rPr>
                <w:rFonts w:ascii="Times New Roman" w:hAnsi="Times New Roman" w:cs="Times New Roman"/>
                <w:bCs/>
                <w:sz w:val="24"/>
                <w:szCs w:val="24"/>
                <w:shd w:val="clear" w:color="auto" w:fill="FCFCFC"/>
              </w:rPr>
              <w:t>, p. 86</w:t>
            </w:r>
          </w:p>
        </w:tc>
      </w:tr>
    </w:tbl>
    <w:p w14:paraId="3D8A8BEC" w14:textId="5ABA3EB8" w:rsidR="00733C18" w:rsidRPr="009E3EF9" w:rsidRDefault="001F30CF" w:rsidP="00A31151">
      <w:pPr>
        <w:rPr>
          <w:rFonts w:cstheme="minorHAnsi"/>
          <w:b/>
          <w:sz w:val="24"/>
          <w:szCs w:val="24"/>
          <w:u w:val="single"/>
        </w:rPr>
      </w:pPr>
      <w:r w:rsidRPr="009E3EF9">
        <w:rPr>
          <w:rFonts w:cstheme="minorHAnsi"/>
          <w:b/>
          <w:sz w:val="24"/>
          <w:szCs w:val="24"/>
          <w:u w:val="single"/>
        </w:rPr>
        <w:lastRenderedPageBreak/>
        <w:t xml:space="preserve">Opportunities </w:t>
      </w:r>
      <w:r w:rsidR="00A31151" w:rsidRPr="009E3EF9">
        <w:rPr>
          <w:rFonts w:cstheme="minorHAnsi"/>
          <w:b/>
          <w:sz w:val="24"/>
          <w:szCs w:val="24"/>
          <w:u w:val="single"/>
        </w:rPr>
        <w:t>continued:</w:t>
      </w:r>
    </w:p>
    <w:p w14:paraId="4F9B8BF3" w14:textId="5A065DDE" w:rsidR="007B096D" w:rsidRPr="009E3EF9" w:rsidRDefault="007B096D" w:rsidP="00CF4DA2">
      <w:pPr>
        <w:pStyle w:val="ListParagraph"/>
        <w:numPr>
          <w:ilvl w:val="0"/>
          <w:numId w:val="6"/>
        </w:numPr>
        <w:rPr>
          <w:rFonts w:cstheme="minorHAnsi"/>
          <w:b/>
          <w:sz w:val="24"/>
          <w:szCs w:val="24"/>
        </w:rPr>
      </w:pPr>
      <w:r w:rsidRPr="009E3EF9">
        <w:rPr>
          <w:rFonts w:cstheme="minorHAnsi"/>
          <w:b/>
          <w:sz w:val="24"/>
          <w:szCs w:val="24"/>
        </w:rPr>
        <w:t>Enabling students to develop an Entrepreneurial Mindset</w:t>
      </w:r>
      <w:r w:rsidR="00C71093" w:rsidRPr="009E3EF9">
        <w:rPr>
          <w:rFonts w:cstheme="minorHAnsi"/>
          <w:b/>
          <w:sz w:val="24"/>
          <w:szCs w:val="24"/>
        </w:rPr>
        <w:t xml:space="preserve"> </w:t>
      </w:r>
      <w:r w:rsidR="009E3EF9">
        <w:rPr>
          <w:rFonts w:cstheme="minorHAnsi"/>
          <w:b/>
          <w:sz w:val="24"/>
          <w:szCs w:val="24"/>
        </w:rPr>
        <w:t xml:space="preserve">- </w:t>
      </w:r>
      <w:r w:rsidR="00C71093" w:rsidRPr="009E3EF9">
        <w:rPr>
          <w:rFonts w:cstheme="minorHAnsi"/>
          <w:b/>
          <w:sz w:val="24"/>
          <w:szCs w:val="24"/>
        </w:rPr>
        <w:t>Global Studies</w:t>
      </w:r>
    </w:p>
    <w:p w14:paraId="50137B32" w14:textId="7775DFFB" w:rsidR="00CF4DA2" w:rsidRPr="00BA5599" w:rsidRDefault="00C71093" w:rsidP="00C71093">
      <w:pPr>
        <w:rPr>
          <w:rFonts w:cstheme="minorHAnsi"/>
          <w:bCs/>
          <w:iCs/>
          <w:sz w:val="24"/>
          <w:szCs w:val="24"/>
        </w:rPr>
      </w:pPr>
      <w:r w:rsidRPr="00BA5599">
        <w:rPr>
          <w:rFonts w:cstheme="minorHAnsi"/>
          <w:bCs/>
          <w:iCs/>
          <w:sz w:val="24"/>
          <w:szCs w:val="24"/>
        </w:rPr>
        <w:t>Globally there are several programmes that aim to deliver EE to school children. One of the biggest is Junior Achievement whose website explains that they work in, “over 100 countries” and reach, “more than 12 million students each year” teaching them to, “think entrepreneurially” (jaworld.org, 2020). In 2015, a report was prepared for the European Commission, which conducted a meta-analysis of several studies that examined the impact of JA-YE programs. It presented the work of the organisation in a very favourable light and suggests the research offers, “significant proof” of the positive impact of EE programs (p.43). While there are some issues with this research</w:t>
      </w:r>
      <w:r w:rsidR="00AA781A">
        <w:rPr>
          <w:rFonts w:cstheme="minorHAnsi"/>
          <w:bCs/>
          <w:iCs/>
          <w:sz w:val="24"/>
          <w:szCs w:val="24"/>
        </w:rPr>
        <w:t>,</w:t>
      </w:r>
      <w:r w:rsidRPr="00BA5599">
        <w:rPr>
          <w:rFonts w:cstheme="minorHAnsi"/>
          <w:bCs/>
          <w:iCs/>
          <w:sz w:val="24"/>
          <w:szCs w:val="24"/>
        </w:rPr>
        <w:t xml:space="preserve"> such as the fact that most of it is self-reporting on their own company</w:t>
      </w:r>
      <w:r w:rsidR="00AA781A">
        <w:rPr>
          <w:rFonts w:cstheme="minorHAnsi"/>
          <w:bCs/>
          <w:iCs/>
          <w:sz w:val="24"/>
          <w:szCs w:val="24"/>
        </w:rPr>
        <w:t>,</w:t>
      </w:r>
      <w:r w:rsidRPr="00BA5599">
        <w:rPr>
          <w:rFonts w:cstheme="minorHAnsi"/>
          <w:bCs/>
          <w:iCs/>
          <w:sz w:val="24"/>
          <w:szCs w:val="24"/>
        </w:rPr>
        <w:t xml:space="preserve"> the meta-analysis does include some rigorous pieces of research including longitudinal studies f</w:t>
      </w:r>
      <w:r w:rsidR="00522DBA">
        <w:rPr>
          <w:rFonts w:cstheme="minorHAnsi"/>
          <w:bCs/>
          <w:iCs/>
          <w:sz w:val="24"/>
          <w:szCs w:val="24"/>
        </w:rPr>
        <w:t>ro</w:t>
      </w:r>
      <w:r w:rsidRPr="00BA5599">
        <w:rPr>
          <w:rFonts w:cstheme="minorHAnsi"/>
          <w:bCs/>
          <w:iCs/>
          <w:sz w:val="24"/>
          <w:szCs w:val="24"/>
        </w:rPr>
        <w:t>m Sweden</w:t>
      </w:r>
      <w:r w:rsidR="000B407E" w:rsidRPr="00BA5599">
        <w:rPr>
          <w:rFonts w:cstheme="minorHAnsi"/>
          <w:bCs/>
          <w:iCs/>
          <w:sz w:val="24"/>
          <w:szCs w:val="24"/>
        </w:rPr>
        <w:t xml:space="preserve"> (</w:t>
      </w:r>
      <w:proofErr w:type="spellStart"/>
      <w:r w:rsidR="000B407E" w:rsidRPr="00BA5599">
        <w:rPr>
          <w:rFonts w:cstheme="minorHAnsi"/>
          <w:bCs/>
          <w:iCs/>
          <w:sz w:val="24"/>
          <w:szCs w:val="24"/>
        </w:rPr>
        <w:t>Elert</w:t>
      </w:r>
      <w:proofErr w:type="spellEnd"/>
      <w:r w:rsidR="000B407E" w:rsidRPr="00BA5599">
        <w:rPr>
          <w:rFonts w:cstheme="minorHAnsi"/>
          <w:bCs/>
          <w:iCs/>
          <w:sz w:val="24"/>
          <w:szCs w:val="24"/>
        </w:rPr>
        <w:t xml:space="preserve">, Anderson, </w:t>
      </w:r>
      <w:proofErr w:type="spellStart"/>
      <w:r w:rsidR="000B407E" w:rsidRPr="00BA5599">
        <w:rPr>
          <w:rFonts w:cstheme="minorHAnsi"/>
          <w:bCs/>
          <w:iCs/>
          <w:sz w:val="24"/>
          <w:szCs w:val="24"/>
        </w:rPr>
        <w:t>Wennberg</w:t>
      </w:r>
      <w:proofErr w:type="spellEnd"/>
      <w:r w:rsidR="000B407E" w:rsidRPr="00BA5599">
        <w:rPr>
          <w:rFonts w:cstheme="minorHAnsi"/>
          <w:bCs/>
          <w:iCs/>
          <w:sz w:val="24"/>
          <w:szCs w:val="24"/>
        </w:rPr>
        <w:t>, 2015</w:t>
      </w:r>
      <w:r w:rsidR="002C7D5D" w:rsidRPr="00BA5599">
        <w:rPr>
          <w:rFonts w:cstheme="minorHAnsi"/>
          <w:bCs/>
          <w:iCs/>
          <w:sz w:val="24"/>
          <w:szCs w:val="24"/>
        </w:rPr>
        <w:t>)</w:t>
      </w:r>
      <w:r w:rsidRPr="00BA5599">
        <w:rPr>
          <w:rFonts w:cstheme="minorHAnsi"/>
          <w:bCs/>
          <w:iCs/>
          <w:sz w:val="24"/>
          <w:szCs w:val="24"/>
        </w:rPr>
        <w:t xml:space="preserve"> and the UK </w:t>
      </w:r>
      <w:r w:rsidR="002C7D5D" w:rsidRPr="00BA5599">
        <w:rPr>
          <w:rFonts w:cstheme="minorHAnsi"/>
          <w:bCs/>
          <w:iCs/>
          <w:sz w:val="24"/>
          <w:szCs w:val="24"/>
        </w:rPr>
        <w:t>(</w:t>
      </w:r>
      <w:proofErr w:type="spellStart"/>
      <w:r w:rsidR="002C7D5D" w:rsidRPr="00BA5599">
        <w:rPr>
          <w:rFonts w:cstheme="minorHAnsi"/>
          <w:bCs/>
          <w:iCs/>
          <w:sz w:val="24"/>
          <w:szCs w:val="24"/>
        </w:rPr>
        <w:t>Athayde</w:t>
      </w:r>
      <w:proofErr w:type="spellEnd"/>
      <w:r w:rsidR="002C7D5D" w:rsidRPr="00BA5599">
        <w:rPr>
          <w:rFonts w:cstheme="minorHAnsi"/>
          <w:bCs/>
          <w:iCs/>
          <w:sz w:val="24"/>
          <w:szCs w:val="24"/>
        </w:rPr>
        <w:t xml:space="preserve">, 2012) </w:t>
      </w:r>
      <w:r w:rsidRPr="00BA5599">
        <w:rPr>
          <w:rFonts w:cstheme="minorHAnsi"/>
          <w:bCs/>
          <w:iCs/>
          <w:sz w:val="24"/>
          <w:szCs w:val="24"/>
        </w:rPr>
        <w:t>and some studies that involve control groups</w:t>
      </w:r>
      <w:r w:rsidR="002C7D5D" w:rsidRPr="00BA5599">
        <w:rPr>
          <w:rFonts w:cstheme="minorHAnsi"/>
          <w:bCs/>
          <w:iCs/>
          <w:sz w:val="24"/>
          <w:szCs w:val="24"/>
        </w:rPr>
        <w:t xml:space="preserve"> (</w:t>
      </w:r>
      <w:proofErr w:type="spellStart"/>
      <w:r w:rsidR="002C7D5D" w:rsidRPr="00BA5599">
        <w:rPr>
          <w:rFonts w:cstheme="minorHAnsi"/>
          <w:bCs/>
          <w:iCs/>
          <w:sz w:val="24"/>
          <w:szCs w:val="24"/>
        </w:rPr>
        <w:t>Athayde</w:t>
      </w:r>
      <w:proofErr w:type="spellEnd"/>
      <w:r w:rsidR="002C7D5D" w:rsidRPr="00BA5599">
        <w:rPr>
          <w:rFonts w:cstheme="minorHAnsi"/>
          <w:bCs/>
          <w:iCs/>
          <w:sz w:val="24"/>
          <w:szCs w:val="24"/>
        </w:rPr>
        <w:t>, 2012)</w:t>
      </w:r>
      <w:r w:rsidRPr="00BA5599">
        <w:rPr>
          <w:rFonts w:cstheme="minorHAnsi"/>
          <w:bCs/>
          <w:iCs/>
          <w:sz w:val="24"/>
          <w:szCs w:val="24"/>
        </w:rPr>
        <w:t xml:space="preserve"> adding creditability to the overall findings. Furthermore, s</w:t>
      </w:r>
      <w:r w:rsidR="0081769D" w:rsidRPr="00BA5599">
        <w:rPr>
          <w:rFonts w:cstheme="minorHAnsi"/>
          <w:bCs/>
          <w:iCs/>
          <w:sz w:val="24"/>
          <w:szCs w:val="24"/>
        </w:rPr>
        <w:t xml:space="preserve">everal </w:t>
      </w:r>
      <w:r w:rsidRPr="00BA5599">
        <w:rPr>
          <w:rFonts w:cstheme="minorHAnsi"/>
          <w:bCs/>
          <w:iCs/>
          <w:sz w:val="24"/>
          <w:szCs w:val="24"/>
        </w:rPr>
        <w:t xml:space="preserve">other </w:t>
      </w:r>
      <w:r w:rsidR="0081769D" w:rsidRPr="00BA5599">
        <w:rPr>
          <w:rFonts w:cstheme="minorHAnsi"/>
          <w:bCs/>
          <w:iCs/>
          <w:sz w:val="24"/>
          <w:szCs w:val="24"/>
        </w:rPr>
        <w:t>studies</w:t>
      </w:r>
      <w:r w:rsidRPr="00BA5599">
        <w:rPr>
          <w:rFonts w:cstheme="minorHAnsi"/>
          <w:bCs/>
          <w:iCs/>
          <w:sz w:val="24"/>
          <w:szCs w:val="24"/>
        </w:rPr>
        <w:t xml:space="preserve"> also</w:t>
      </w:r>
      <w:r w:rsidR="0081769D" w:rsidRPr="00BA5599">
        <w:rPr>
          <w:rFonts w:cstheme="minorHAnsi"/>
          <w:bCs/>
          <w:iCs/>
          <w:sz w:val="24"/>
          <w:szCs w:val="24"/>
        </w:rPr>
        <w:t xml:space="preserve"> report on </w:t>
      </w:r>
      <w:r w:rsidR="00327172" w:rsidRPr="00BA5599">
        <w:rPr>
          <w:rFonts w:cstheme="minorHAnsi"/>
          <w:bCs/>
          <w:iCs/>
          <w:sz w:val="24"/>
          <w:szCs w:val="24"/>
        </w:rPr>
        <w:t xml:space="preserve">the </w:t>
      </w:r>
      <w:r w:rsidR="0081769D" w:rsidRPr="00BA5599">
        <w:rPr>
          <w:rFonts w:cstheme="minorHAnsi"/>
          <w:bCs/>
          <w:iCs/>
          <w:sz w:val="24"/>
          <w:szCs w:val="24"/>
        </w:rPr>
        <w:t>efficacy of EE helping student</w:t>
      </w:r>
      <w:r w:rsidR="00327172" w:rsidRPr="00BA5599">
        <w:rPr>
          <w:rFonts w:cstheme="minorHAnsi"/>
          <w:bCs/>
          <w:iCs/>
          <w:sz w:val="24"/>
          <w:szCs w:val="24"/>
        </w:rPr>
        <w:t>s</w:t>
      </w:r>
      <w:r w:rsidR="0081769D" w:rsidRPr="00BA5599">
        <w:rPr>
          <w:rFonts w:cstheme="minorHAnsi"/>
          <w:bCs/>
          <w:iCs/>
          <w:sz w:val="24"/>
          <w:szCs w:val="24"/>
        </w:rPr>
        <w:t xml:space="preserve"> to develop soft skills</w:t>
      </w:r>
      <w:r w:rsidR="00E0478E">
        <w:rPr>
          <w:rFonts w:cstheme="minorHAnsi"/>
          <w:bCs/>
          <w:iCs/>
          <w:sz w:val="24"/>
          <w:szCs w:val="24"/>
        </w:rPr>
        <w:t>,</w:t>
      </w:r>
      <w:r w:rsidR="0081769D" w:rsidRPr="00BA5599">
        <w:rPr>
          <w:rFonts w:cstheme="minorHAnsi"/>
          <w:bCs/>
          <w:iCs/>
          <w:sz w:val="24"/>
          <w:szCs w:val="24"/>
        </w:rPr>
        <w:t xml:space="preserve"> which </w:t>
      </w:r>
      <w:r w:rsidR="00327172" w:rsidRPr="00BA5599">
        <w:rPr>
          <w:rFonts w:cstheme="minorHAnsi"/>
          <w:bCs/>
          <w:iCs/>
          <w:sz w:val="24"/>
          <w:szCs w:val="24"/>
        </w:rPr>
        <w:t>are part of having an</w:t>
      </w:r>
      <w:r w:rsidR="0081769D" w:rsidRPr="00BA5599">
        <w:rPr>
          <w:rFonts w:cstheme="minorHAnsi"/>
          <w:bCs/>
          <w:iCs/>
          <w:sz w:val="24"/>
          <w:szCs w:val="24"/>
        </w:rPr>
        <w:t xml:space="preserve"> entrepreneurial mindset (EC, 2015). </w:t>
      </w:r>
      <w:r w:rsidR="00327172" w:rsidRPr="00BA5599">
        <w:rPr>
          <w:rFonts w:cstheme="minorHAnsi"/>
          <w:bCs/>
          <w:iCs/>
          <w:sz w:val="24"/>
          <w:szCs w:val="24"/>
        </w:rPr>
        <w:t>An Irish study suggests that students can develop greater self-confidence, improved communication skills</w:t>
      </w:r>
      <w:r w:rsidR="00522DBA">
        <w:rPr>
          <w:rFonts w:cstheme="minorHAnsi"/>
          <w:bCs/>
          <w:iCs/>
          <w:sz w:val="24"/>
          <w:szCs w:val="24"/>
        </w:rPr>
        <w:t>,</w:t>
      </w:r>
      <w:r w:rsidR="00327172" w:rsidRPr="00BA5599">
        <w:rPr>
          <w:rFonts w:cstheme="minorHAnsi"/>
          <w:bCs/>
          <w:iCs/>
          <w:sz w:val="24"/>
          <w:szCs w:val="24"/>
        </w:rPr>
        <w:t xml:space="preserve"> and improved presentation skills (</w:t>
      </w:r>
      <w:proofErr w:type="spellStart"/>
      <w:r w:rsidR="00327172" w:rsidRPr="00BA5599">
        <w:rPr>
          <w:rFonts w:cstheme="minorHAnsi"/>
          <w:bCs/>
          <w:iCs/>
          <w:sz w:val="24"/>
          <w:szCs w:val="24"/>
        </w:rPr>
        <w:t>Birdthistle</w:t>
      </w:r>
      <w:proofErr w:type="spellEnd"/>
      <w:r w:rsidR="00327172" w:rsidRPr="00BA5599">
        <w:rPr>
          <w:rFonts w:cstheme="minorHAnsi"/>
          <w:bCs/>
          <w:iCs/>
          <w:sz w:val="24"/>
          <w:szCs w:val="24"/>
        </w:rPr>
        <w:t xml:space="preserve"> et al., 2016). Similarly, </w:t>
      </w:r>
      <w:r w:rsidR="00433CBF" w:rsidRPr="00BA5599">
        <w:rPr>
          <w:rFonts w:cstheme="minorHAnsi"/>
          <w:bCs/>
          <w:iCs/>
          <w:sz w:val="24"/>
          <w:szCs w:val="24"/>
        </w:rPr>
        <w:t xml:space="preserve">case </w:t>
      </w:r>
      <w:r w:rsidR="00327172" w:rsidRPr="00BA5599">
        <w:rPr>
          <w:rFonts w:cstheme="minorHAnsi"/>
          <w:bCs/>
          <w:iCs/>
          <w:sz w:val="24"/>
          <w:szCs w:val="24"/>
        </w:rPr>
        <w:t xml:space="preserve">studies in Finland of </w:t>
      </w:r>
      <w:r w:rsidR="00AE29EE" w:rsidRPr="00BA5599">
        <w:rPr>
          <w:rFonts w:cstheme="minorHAnsi"/>
          <w:bCs/>
          <w:iCs/>
          <w:sz w:val="24"/>
          <w:szCs w:val="24"/>
        </w:rPr>
        <w:t>music</w:t>
      </w:r>
      <w:r w:rsidR="00433CBF" w:rsidRPr="00BA5599">
        <w:rPr>
          <w:rFonts w:cstheme="minorHAnsi"/>
          <w:bCs/>
          <w:iCs/>
          <w:sz w:val="24"/>
          <w:szCs w:val="24"/>
        </w:rPr>
        <w:t xml:space="preserve"> teachers (Hietanen, </w:t>
      </w:r>
      <w:proofErr w:type="spellStart"/>
      <w:r w:rsidR="00433CBF" w:rsidRPr="00BA5599">
        <w:rPr>
          <w:rFonts w:cstheme="minorHAnsi"/>
          <w:bCs/>
          <w:iCs/>
          <w:sz w:val="24"/>
          <w:szCs w:val="24"/>
        </w:rPr>
        <w:t>Ruismäki</w:t>
      </w:r>
      <w:proofErr w:type="spellEnd"/>
      <w:r w:rsidR="00433CBF" w:rsidRPr="00BA5599">
        <w:rPr>
          <w:rFonts w:cstheme="minorHAnsi"/>
          <w:bCs/>
          <w:iCs/>
          <w:sz w:val="24"/>
          <w:szCs w:val="24"/>
        </w:rPr>
        <w:t>, 2016) and science teachers (</w:t>
      </w:r>
      <w:proofErr w:type="spellStart"/>
      <w:r w:rsidR="00433CBF" w:rsidRPr="00BA5599">
        <w:rPr>
          <w:rFonts w:cstheme="minorHAnsi"/>
          <w:bCs/>
          <w:iCs/>
          <w:sz w:val="24"/>
          <w:szCs w:val="24"/>
        </w:rPr>
        <w:t>Deveci</w:t>
      </w:r>
      <w:proofErr w:type="spellEnd"/>
      <w:r w:rsidR="00433CBF" w:rsidRPr="00BA5599">
        <w:rPr>
          <w:rFonts w:cstheme="minorHAnsi"/>
          <w:bCs/>
          <w:iCs/>
          <w:sz w:val="24"/>
          <w:szCs w:val="24"/>
        </w:rPr>
        <w:t xml:space="preserve">, </w:t>
      </w:r>
      <w:proofErr w:type="spellStart"/>
      <w:r w:rsidR="00433CBF" w:rsidRPr="00BA5599">
        <w:rPr>
          <w:rFonts w:cstheme="minorHAnsi"/>
          <w:bCs/>
          <w:iCs/>
          <w:sz w:val="24"/>
          <w:szCs w:val="24"/>
        </w:rPr>
        <w:t>Seikkula-</w:t>
      </w:r>
      <w:r w:rsidR="00F55EB2">
        <w:rPr>
          <w:rFonts w:cstheme="minorHAnsi"/>
          <w:bCs/>
          <w:iCs/>
          <w:sz w:val="24"/>
          <w:szCs w:val="24"/>
        </w:rPr>
        <w:t>Leino</w:t>
      </w:r>
      <w:proofErr w:type="spellEnd"/>
      <w:r w:rsidR="00433CBF" w:rsidRPr="00BA5599">
        <w:rPr>
          <w:rFonts w:cstheme="minorHAnsi"/>
          <w:bCs/>
          <w:iCs/>
          <w:sz w:val="24"/>
          <w:szCs w:val="24"/>
        </w:rPr>
        <w:t xml:space="preserve">, 2015) reported that students were able to exhibit and use entrepreneurial skills within their subjects.  </w:t>
      </w:r>
      <w:r w:rsidRPr="00BA5599">
        <w:rPr>
          <w:rFonts w:cstheme="minorHAnsi"/>
          <w:bCs/>
          <w:iCs/>
          <w:sz w:val="24"/>
          <w:szCs w:val="24"/>
        </w:rPr>
        <w:t>However, a</w:t>
      </w:r>
      <w:r w:rsidR="00433CBF" w:rsidRPr="00BA5599">
        <w:rPr>
          <w:rFonts w:cstheme="minorHAnsi"/>
          <w:bCs/>
          <w:iCs/>
          <w:sz w:val="24"/>
          <w:szCs w:val="24"/>
        </w:rPr>
        <w:t xml:space="preserve">lthough these are promising results, they are based solely on teacher observations so further empirical research is required to support these findings. </w:t>
      </w:r>
    </w:p>
    <w:p w14:paraId="359C5531" w14:textId="497D0EBE" w:rsidR="00C71093" w:rsidRPr="00BA5599" w:rsidRDefault="00C71093" w:rsidP="00CF4DA2">
      <w:pPr>
        <w:ind w:left="360"/>
        <w:rPr>
          <w:rFonts w:cstheme="minorHAnsi"/>
          <w:bCs/>
          <w:sz w:val="24"/>
          <w:szCs w:val="24"/>
        </w:rPr>
      </w:pPr>
    </w:p>
    <w:p w14:paraId="1EAE22A6" w14:textId="5BC1B513" w:rsidR="009E3EF9" w:rsidRDefault="00CF4DA2" w:rsidP="00C71093">
      <w:pPr>
        <w:rPr>
          <w:rFonts w:cstheme="minorHAnsi"/>
          <w:bCs/>
          <w:sz w:val="24"/>
          <w:szCs w:val="24"/>
        </w:rPr>
      </w:pPr>
      <w:r w:rsidRPr="00BA5599">
        <w:rPr>
          <w:rFonts w:cstheme="minorHAnsi"/>
          <w:bCs/>
          <w:sz w:val="24"/>
          <w:szCs w:val="24"/>
        </w:rPr>
        <w:t xml:space="preserve">Johansen </w:t>
      </w:r>
      <w:proofErr w:type="spellStart"/>
      <w:r w:rsidRPr="00BA5599">
        <w:rPr>
          <w:rFonts w:cstheme="minorHAnsi"/>
          <w:bCs/>
          <w:sz w:val="24"/>
          <w:szCs w:val="24"/>
        </w:rPr>
        <w:t>Vangaard’s</w:t>
      </w:r>
      <w:proofErr w:type="spellEnd"/>
      <w:r w:rsidRPr="00BA5599">
        <w:rPr>
          <w:rFonts w:cstheme="minorHAnsi"/>
          <w:bCs/>
          <w:sz w:val="24"/>
          <w:szCs w:val="24"/>
        </w:rPr>
        <w:t xml:space="preserve"> 2018 </w:t>
      </w:r>
      <w:r w:rsidRPr="00AA781A">
        <w:rPr>
          <w:rFonts w:cstheme="minorHAnsi"/>
          <w:bCs/>
          <w:i/>
          <w:iCs/>
          <w:sz w:val="24"/>
          <w:szCs w:val="24"/>
        </w:rPr>
        <w:t>Innovation Cluster o</w:t>
      </w:r>
      <w:r w:rsidR="00AA781A" w:rsidRPr="00AA781A">
        <w:rPr>
          <w:rFonts w:cstheme="minorHAnsi"/>
          <w:bCs/>
          <w:i/>
          <w:iCs/>
          <w:sz w:val="24"/>
          <w:szCs w:val="24"/>
        </w:rPr>
        <w:t>f</w:t>
      </w:r>
      <w:r w:rsidRPr="00AA781A">
        <w:rPr>
          <w:rFonts w:cstheme="minorHAnsi"/>
          <w:bCs/>
          <w:i/>
          <w:iCs/>
          <w:sz w:val="24"/>
          <w:szCs w:val="24"/>
        </w:rPr>
        <w:t xml:space="preserve"> Entrepreneurship Education</w:t>
      </w:r>
      <w:r w:rsidRPr="00BA5599">
        <w:rPr>
          <w:rFonts w:cstheme="minorHAnsi"/>
          <w:bCs/>
          <w:sz w:val="24"/>
          <w:szCs w:val="24"/>
        </w:rPr>
        <w:t xml:space="preserve"> report </w:t>
      </w:r>
      <w:r w:rsidR="00C71093" w:rsidRPr="00BA5599">
        <w:rPr>
          <w:rFonts w:cstheme="minorHAnsi"/>
          <w:bCs/>
          <w:sz w:val="24"/>
          <w:szCs w:val="24"/>
        </w:rPr>
        <w:t xml:space="preserve">is one of the most </w:t>
      </w:r>
      <w:r w:rsidR="00AA781A" w:rsidRPr="00BA5599">
        <w:rPr>
          <w:rFonts w:cstheme="minorHAnsi"/>
          <w:bCs/>
          <w:sz w:val="24"/>
          <w:szCs w:val="24"/>
        </w:rPr>
        <w:t>rigorous</w:t>
      </w:r>
      <w:r w:rsidR="00C71093" w:rsidRPr="00BA5599">
        <w:rPr>
          <w:rFonts w:cstheme="minorHAnsi"/>
          <w:bCs/>
          <w:sz w:val="24"/>
          <w:szCs w:val="24"/>
        </w:rPr>
        <w:t xml:space="preserve"> pieces of research on </w:t>
      </w:r>
      <w:r w:rsidR="008201CA" w:rsidRPr="00BA5599">
        <w:rPr>
          <w:rFonts w:cstheme="minorHAnsi"/>
          <w:bCs/>
          <w:sz w:val="24"/>
          <w:szCs w:val="24"/>
        </w:rPr>
        <w:t xml:space="preserve">EE </w:t>
      </w:r>
      <w:r w:rsidR="009C319A" w:rsidRPr="00BA5599">
        <w:rPr>
          <w:rFonts w:cstheme="minorHAnsi"/>
          <w:bCs/>
          <w:sz w:val="24"/>
          <w:szCs w:val="24"/>
        </w:rPr>
        <w:t>includ</w:t>
      </w:r>
      <w:r w:rsidR="008201CA" w:rsidRPr="00BA5599">
        <w:rPr>
          <w:rFonts w:cstheme="minorHAnsi"/>
          <w:bCs/>
          <w:sz w:val="24"/>
          <w:szCs w:val="24"/>
        </w:rPr>
        <w:t>ing</w:t>
      </w:r>
      <w:r w:rsidR="009C319A" w:rsidRPr="00BA5599">
        <w:rPr>
          <w:rFonts w:cstheme="minorHAnsi"/>
          <w:bCs/>
          <w:sz w:val="24"/>
          <w:szCs w:val="24"/>
        </w:rPr>
        <w:t xml:space="preserve"> both quantitative surveys with 12</w:t>
      </w:r>
      <w:r w:rsidR="00AA781A">
        <w:rPr>
          <w:rFonts w:cstheme="minorHAnsi"/>
          <w:bCs/>
          <w:sz w:val="24"/>
          <w:szCs w:val="24"/>
        </w:rPr>
        <w:t xml:space="preserve"> </w:t>
      </w:r>
      <w:r w:rsidR="009C319A" w:rsidRPr="00BA5599">
        <w:rPr>
          <w:rFonts w:cstheme="minorHAnsi"/>
          <w:bCs/>
          <w:sz w:val="24"/>
          <w:szCs w:val="24"/>
        </w:rPr>
        <w:t>000 respondents including students, teachers, parents and industry members and qualitative interviews with 150 participants.</w:t>
      </w:r>
      <w:r w:rsidR="00EF4AA0" w:rsidRPr="00BA5599">
        <w:rPr>
          <w:rFonts w:cstheme="minorHAnsi"/>
          <w:bCs/>
          <w:sz w:val="24"/>
          <w:szCs w:val="24"/>
        </w:rPr>
        <w:t xml:space="preserve"> The research was also carried out in multiple countries</w:t>
      </w:r>
      <w:r w:rsidR="008201CA" w:rsidRPr="00BA5599">
        <w:rPr>
          <w:rFonts w:cstheme="minorHAnsi"/>
          <w:bCs/>
          <w:sz w:val="24"/>
          <w:szCs w:val="24"/>
        </w:rPr>
        <w:t>. The research looks at students who participated in the</w:t>
      </w:r>
      <w:r w:rsidR="00EF4AA0" w:rsidRPr="00BA5599">
        <w:rPr>
          <w:rFonts w:cstheme="minorHAnsi"/>
          <w:bCs/>
          <w:sz w:val="24"/>
          <w:szCs w:val="24"/>
        </w:rPr>
        <w:t xml:space="preserve"> JA mini</w:t>
      </w:r>
      <w:r w:rsidR="00522DBA">
        <w:rPr>
          <w:rFonts w:cstheme="minorHAnsi"/>
          <w:bCs/>
          <w:sz w:val="24"/>
          <w:szCs w:val="24"/>
        </w:rPr>
        <w:t>-</w:t>
      </w:r>
      <w:r w:rsidR="00EF4AA0" w:rsidRPr="00BA5599">
        <w:rPr>
          <w:rFonts w:cstheme="minorHAnsi"/>
          <w:bCs/>
          <w:sz w:val="24"/>
          <w:szCs w:val="24"/>
        </w:rPr>
        <w:t>company program over one year.</w:t>
      </w:r>
      <w:r w:rsidR="009C319A" w:rsidRPr="00BA5599">
        <w:rPr>
          <w:rFonts w:cstheme="minorHAnsi"/>
          <w:bCs/>
          <w:sz w:val="24"/>
          <w:szCs w:val="24"/>
        </w:rPr>
        <w:t xml:space="preserve"> The results compare a control group that did not participate in the mini</w:t>
      </w:r>
      <w:r w:rsidR="00522DBA">
        <w:rPr>
          <w:rFonts w:cstheme="minorHAnsi"/>
          <w:bCs/>
          <w:sz w:val="24"/>
          <w:szCs w:val="24"/>
        </w:rPr>
        <w:t>-</w:t>
      </w:r>
      <w:r w:rsidR="009C319A" w:rsidRPr="00BA5599">
        <w:rPr>
          <w:rFonts w:cstheme="minorHAnsi"/>
          <w:bCs/>
          <w:sz w:val="24"/>
          <w:szCs w:val="24"/>
        </w:rPr>
        <w:t>company program, students who participated for over 100 hours</w:t>
      </w:r>
      <w:r w:rsidR="00522DBA">
        <w:rPr>
          <w:rFonts w:cstheme="minorHAnsi"/>
          <w:bCs/>
          <w:sz w:val="24"/>
          <w:szCs w:val="24"/>
        </w:rPr>
        <w:t>,</w:t>
      </w:r>
      <w:r w:rsidR="009C319A" w:rsidRPr="00BA5599">
        <w:rPr>
          <w:rFonts w:cstheme="minorHAnsi"/>
          <w:bCs/>
          <w:sz w:val="24"/>
          <w:szCs w:val="24"/>
        </w:rPr>
        <w:t xml:space="preserve"> and those who participated for less than 99 hours over a two-year period. </w:t>
      </w:r>
      <w:proofErr w:type="spellStart"/>
      <w:r w:rsidR="008201CA" w:rsidRPr="00BA5599">
        <w:rPr>
          <w:rFonts w:cstheme="minorHAnsi"/>
          <w:bCs/>
          <w:sz w:val="24"/>
          <w:szCs w:val="24"/>
        </w:rPr>
        <w:t>Vangaard’s</w:t>
      </w:r>
      <w:proofErr w:type="spellEnd"/>
      <w:r w:rsidR="009C319A" w:rsidRPr="00BA5599">
        <w:rPr>
          <w:rFonts w:cstheme="minorHAnsi"/>
          <w:bCs/>
          <w:sz w:val="24"/>
          <w:szCs w:val="24"/>
        </w:rPr>
        <w:t xml:space="preserve"> </w:t>
      </w:r>
      <w:r w:rsidR="00EF4AA0" w:rsidRPr="00BA5599">
        <w:rPr>
          <w:rFonts w:cstheme="minorHAnsi"/>
          <w:bCs/>
          <w:sz w:val="24"/>
          <w:szCs w:val="24"/>
        </w:rPr>
        <w:t xml:space="preserve">empirical </w:t>
      </w:r>
      <w:r w:rsidR="009C319A" w:rsidRPr="00BA5599">
        <w:rPr>
          <w:rFonts w:cstheme="minorHAnsi"/>
          <w:bCs/>
          <w:sz w:val="24"/>
          <w:szCs w:val="24"/>
        </w:rPr>
        <w:t xml:space="preserve">findings provide important information for </w:t>
      </w:r>
      <w:r w:rsidR="00FC3349">
        <w:rPr>
          <w:rFonts w:cstheme="minorHAnsi"/>
          <w:bCs/>
          <w:sz w:val="24"/>
          <w:szCs w:val="24"/>
        </w:rPr>
        <w:t>policymakers</w:t>
      </w:r>
      <w:r w:rsidR="009C319A" w:rsidRPr="00BA5599">
        <w:rPr>
          <w:rFonts w:cstheme="minorHAnsi"/>
          <w:bCs/>
          <w:sz w:val="24"/>
          <w:szCs w:val="24"/>
        </w:rPr>
        <w:t xml:space="preserve"> in relation to how to implement EE in South Australian schools. It was discovered that</w:t>
      </w:r>
      <w:r w:rsidR="00E0478E">
        <w:rPr>
          <w:rFonts w:cstheme="minorHAnsi"/>
          <w:bCs/>
          <w:sz w:val="24"/>
          <w:szCs w:val="24"/>
        </w:rPr>
        <w:t>,</w:t>
      </w:r>
      <w:r w:rsidR="009C319A" w:rsidRPr="00BA5599">
        <w:rPr>
          <w:rFonts w:cstheme="minorHAnsi"/>
          <w:bCs/>
          <w:sz w:val="24"/>
          <w:szCs w:val="24"/>
        </w:rPr>
        <w:t xml:space="preserve"> students needed to complete more than 100 hours of EE to make an impact on the individual. Encouragingly</w:t>
      </w:r>
      <w:r w:rsidR="00AA781A">
        <w:rPr>
          <w:rFonts w:cstheme="minorHAnsi"/>
          <w:bCs/>
          <w:sz w:val="24"/>
          <w:szCs w:val="24"/>
        </w:rPr>
        <w:t>,</w:t>
      </w:r>
      <w:r w:rsidR="009C319A" w:rsidRPr="00BA5599">
        <w:rPr>
          <w:rFonts w:cstheme="minorHAnsi"/>
          <w:bCs/>
          <w:sz w:val="24"/>
          <w:szCs w:val="24"/>
        </w:rPr>
        <w:t xml:space="preserve"> there were no negative impacts on the students who participated for over 100 hours. I</w:t>
      </w:r>
      <w:r w:rsidR="00EF4AA0" w:rsidRPr="00BA5599">
        <w:rPr>
          <w:rFonts w:cstheme="minorHAnsi"/>
          <w:bCs/>
          <w:sz w:val="24"/>
          <w:szCs w:val="24"/>
        </w:rPr>
        <w:t xml:space="preserve">n </w:t>
      </w:r>
      <w:r w:rsidR="009C319A" w:rsidRPr="00BA5599">
        <w:rPr>
          <w:rFonts w:cstheme="minorHAnsi"/>
          <w:bCs/>
          <w:sz w:val="24"/>
          <w:szCs w:val="24"/>
        </w:rPr>
        <w:t>fact</w:t>
      </w:r>
      <w:r w:rsidR="00EF4AA0" w:rsidRPr="00BA5599">
        <w:rPr>
          <w:rFonts w:cstheme="minorHAnsi"/>
          <w:bCs/>
          <w:sz w:val="24"/>
          <w:szCs w:val="24"/>
        </w:rPr>
        <w:t>,</w:t>
      </w:r>
      <w:r w:rsidR="009C319A" w:rsidRPr="00BA5599">
        <w:rPr>
          <w:rFonts w:cstheme="minorHAnsi"/>
          <w:bCs/>
          <w:sz w:val="24"/>
          <w:szCs w:val="24"/>
        </w:rPr>
        <w:t xml:space="preserve"> the opposite was true with this group improving their grade point average in other subjects</w:t>
      </w:r>
      <w:r w:rsidR="00EF4AA0" w:rsidRPr="00BA5599">
        <w:rPr>
          <w:rFonts w:cstheme="minorHAnsi"/>
          <w:bCs/>
          <w:sz w:val="24"/>
          <w:szCs w:val="24"/>
        </w:rPr>
        <w:t xml:space="preserve"> and teachers reporting that students were more engaged and had a greater understanding of the relevancy of their other subjects. Students, teachers</w:t>
      </w:r>
      <w:r w:rsidR="00522DBA">
        <w:rPr>
          <w:rFonts w:cstheme="minorHAnsi"/>
          <w:bCs/>
          <w:sz w:val="24"/>
          <w:szCs w:val="24"/>
        </w:rPr>
        <w:t>,</w:t>
      </w:r>
      <w:r w:rsidR="00EF4AA0" w:rsidRPr="00BA5599">
        <w:rPr>
          <w:rFonts w:cstheme="minorHAnsi"/>
          <w:bCs/>
          <w:sz w:val="24"/>
          <w:szCs w:val="24"/>
        </w:rPr>
        <w:t xml:space="preserve"> and parents all reported that students developed skills in teamwork, presentation, being entrepreneurial, creativity, solving conflicts</w:t>
      </w:r>
      <w:r w:rsidR="00522DBA">
        <w:rPr>
          <w:rFonts w:cstheme="minorHAnsi"/>
          <w:bCs/>
          <w:sz w:val="24"/>
          <w:szCs w:val="24"/>
        </w:rPr>
        <w:t>,</w:t>
      </w:r>
      <w:r w:rsidR="00EF4AA0" w:rsidRPr="00BA5599">
        <w:rPr>
          <w:rFonts w:cstheme="minorHAnsi"/>
          <w:bCs/>
          <w:sz w:val="24"/>
          <w:szCs w:val="24"/>
        </w:rPr>
        <w:t xml:space="preserve"> and knowledge in running a business. Importantly</w:t>
      </w:r>
      <w:r w:rsidR="00E0478E">
        <w:rPr>
          <w:rFonts w:cstheme="minorHAnsi"/>
          <w:bCs/>
          <w:sz w:val="24"/>
          <w:szCs w:val="24"/>
        </w:rPr>
        <w:t>,</w:t>
      </w:r>
      <w:r w:rsidR="00EF4AA0" w:rsidRPr="00BA5599">
        <w:rPr>
          <w:rFonts w:cstheme="minorHAnsi"/>
          <w:bCs/>
          <w:sz w:val="24"/>
          <w:szCs w:val="24"/>
        </w:rPr>
        <w:t xml:space="preserve"> this study reveals that there are ways of gathering empirical evidence on EE and provides opportunities for other countries and </w:t>
      </w:r>
      <w:proofErr w:type="gramStart"/>
      <w:r w:rsidR="00EF4AA0" w:rsidRPr="00BA5599">
        <w:rPr>
          <w:rFonts w:cstheme="minorHAnsi"/>
          <w:bCs/>
          <w:sz w:val="24"/>
          <w:szCs w:val="24"/>
        </w:rPr>
        <w:t>researches</w:t>
      </w:r>
      <w:proofErr w:type="gramEnd"/>
      <w:r w:rsidR="00EF4AA0" w:rsidRPr="00BA5599">
        <w:rPr>
          <w:rFonts w:cstheme="minorHAnsi"/>
          <w:bCs/>
          <w:sz w:val="24"/>
          <w:szCs w:val="24"/>
        </w:rPr>
        <w:t xml:space="preserve"> to use similar methods to support their less empirical findings. </w:t>
      </w:r>
    </w:p>
    <w:p w14:paraId="314C88B9" w14:textId="6025ED7B" w:rsidR="00AA781A" w:rsidRDefault="00AA781A" w:rsidP="00C71093">
      <w:pPr>
        <w:rPr>
          <w:rFonts w:cstheme="minorHAnsi"/>
          <w:bCs/>
          <w:sz w:val="24"/>
          <w:szCs w:val="24"/>
        </w:rPr>
      </w:pPr>
    </w:p>
    <w:p w14:paraId="2A148471" w14:textId="7029A715" w:rsidR="00AA781A" w:rsidRDefault="00AA781A" w:rsidP="00C71093">
      <w:pPr>
        <w:rPr>
          <w:rFonts w:cstheme="minorHAnsi"/>
          <w:bCs/>
          <w:sz w:val="24"/>
          <w:szCs w:val="24"/>
        </w:rPr>
      </w:pPr>
    </w:p>
    <w:p w14:paraId="08FBCE23" w14:textId="3F1FD1C8" w:rsidR="00AA781A" w:rsidRDefault="00AA781A" w:rsidP="00C71093">
      <w:pPr>
        <w:rPr>
          <w:rFonts w:cstheme="minorHAnsi"/>
          <w:bCs/>
          <w:sz w:val="24"/>
          <w:szCs w:val="24"/>
        </w:rPr>
      </w:pPr>
    </w:p>
    <w:p w14:paraId="42BFC0EB" w14:textId="5158DA5A" w:rsidR="00AA781A" w:rsidRDefault="00AA781A" w:rsidP="00C71093">
      <w:pPr>
        <w:rPr>
          <w:rFonts w:cstheme="minorHAnsi"/>
          <w:bCs/>
          <w:sz w:val="24"/>
          <w:szCs w:val="24"/>
        </w:rPr>
      </w:pPr>
    </w:p>
    <w:p w14:paraId="58BD8683" w14:textId="79DE24EE" w:rsidR="00AA781A" w:rsidRDefault="00AA781A" w:rsidP="00C71093">
      <w:pPr>
        <w:rPr>
          <w:rFonts w:cstheme="minorHAnsi"/>
          <w:bCs/>
          <w:sz w:val="24"/>
          <w:szCs w:val="24"/>
        </w:rPr>
      </w:pPr>
    </w:p>
    <w:p w14:paraId="406A78F4" w14:textId="77777777" w:rsidR="00AA781A" w:rsidRPr="009E3EF9" w:rsidRDefault="00AA781A" w:rsidP="00AA781A">
      <w:pPr>
        <w:rPr>
          <w:rFonts w:cstheme="minorHAnsi"/>
          <w:b/>
          <w:sz w:val="24"/>
          <w:szCs w:val="24"/>
          <w:u w:val="single"/>
        </w:rPr>
      </w:pPr>
      <w:r w:rsidRPr="009E3EF9">
        <w:rPr>
          <w:rFonts w:cstheme="minorHAnsi"/>
          <w:b/>
          <w:sz w:val="24"/>
          <w:szCs w:val="24"/>
          <w:u w:val="single"/>
        </w:rPr>
        <w:lastRenderedPageBreak/>
        <w:t>Opportunities continued:</w:t>
      </w:r>
    </w:p>
    <w:p w14:paraId="5A3BBA64" w14:textId="77777777" w:rsidR="00AA781A" w:rsidRPr="00BA5599" w:rsidRDefault="00AA781A" w:rsidP="00C71093">
      <w:pPr>
        <w:rPr>
          <w:rFonts w:cstheme="minorHAnsi"/>
          <w:bCs/>
          <w:sz w:val="24"/>
          <w:szCs w:val="24"/>
        </w:rPr>
      </w:pPr>
    </w:p>
    <w:p w14:paraId="48B977B1" w14:textId="30C2E2D9" w:rsidR="00A74126" w:rsidRPr="009E3EF9" w:rsidRDefault="00EF4AA0" w:rsidP="00CF4DA2">
      <w:pPr>
        <w:pStyle w:val="ListParagraph"/>
        <w:numPr>
          <w:ilvl w:val="0"/>
          <w:numId w:val="6"/>
        </w:numPr>
        <w:rPr>
          <w:rFonts w:cstheme="minorHAnsi"/>
          <w:b/>
          <w:sz w:val="24"/>
          <w:szCs w:val="24"/>
        </w:rPr>
      </w:pPr>
      <w:r w:rsidRPr="009E3EF9">
        <w:rPr>
          <w:rFonts w:cstheme="minorHAnsi"/>
          <w:b/>
          <w:sz w:val="24"/>
          <w:szCs w:val="24"/>
        </w:rPr>
        <w:t>Studies within Australia</w:t>
      </w:r>
      <w:r w:rsidR="005503FC" w:rsidRPr="009E3EF9">
        <w:rPr>
          <w:rFonts w:cstheme="minorHAnsi"/>
          <w:b/>
          <w:sz w:val="24"/>
          <w:szCs w:val="24"/>
        </w:rPr>
        <w:t xml:space="preserve"> and future opportunities for research</w:t>
      </w:r>
    </w:p>
    <w:p w14:paraId="6ADCB069" w14:textId="785CD5A2" w:rsidR="00C71093" w:rsidRPr="00BA5599" w:rsidRDefault="005503FC" w:rsidP="00C71093">
      <w:pPr>
        <w:rPr>
          <w:rFonts w:cstheme="minorHAnsi"/>
          <w:bCs/>
          <w:sz w:val="24"/>
          <w:szCs w:val="24"/>
        </w:rPr>
      </w:pPr>
      <w:r w:rsidRPr="00BA5599">
        <w:rPr>
          <w:rFonts w:cstheme="minorHAnsi"/>
          <w:bCs/>
          <w:sz w:val="24"/>
          <w:szCs w:val="24"/>
        </w:rPr>
        <w:t>Within Australia there are many, many examples of EE program</w:t>
      </w:r>
      <w:r w:rsidR="00E0478E">
        <w:rPr>
          <w:rFonts w:cstheme="minorHAnsi"/>
          <w:bCs/>
          <w:sz w:val="24"/>
          <w:szCs w:val="24"/>
        </w:rPr>
        <w:t>mes,</w:t>
      </w:r>
      <w:r w:rsidRPr="00BA5599">
        <w:rPr>
          <w:rFonts w:cstheme="minorHAnsi"/>
          <w:bCs/>
          <w:sz w:val="24"/>
          <w:szCs w:val="24"/>
        </w:rPr>
        <w:t xml:space="preserve"> but very little research about their efficacy. </w:t>
      </w:r>
    </w:p>
    <w:p w14:paraId="225BD3F9" w14:textId="35D94299" w:rsidR="00C71093" w:rsidRPr="00BA5599" w:rsidRDefault="00C71093" w:rsidP="00C71093">
      <w:pPr>
        <w:rPr>
          <w:bCs/>
          <w:i/>
          <w:sz w:val="24"/>
          <w:szCs w:val="24"/>
        </w:rPr>
      </w:pPr>
      <w:r w:rsidRPr="00BA5599">
        <w:rPr>
          <w:rFonts w:cstheme="minorHAnsi"/>
          <w:bCs/>
          <w:sz w:val="24"/>
          <w:szCs w:val="24"/>
        </w:rPr>
        <w:t>Rogers and Hewson’s work on creating an innovation culture in Australia provides useful insights suggesting that it is important to start the development of non-cognitive skills in primary school and that it is necessary to teach both cognitive skills and knowledge and support the development of non-cognitive skills. It is suggested that this is best done through experiential learning (Rogers, Hewson,2016; Zhao 2012, 2019a).</w:t>
      </w:r>
    </w:p>
    <w:p w14:paraId="11FBF49F" w14:textId="04F9BD26" w:rsidR="00AA39C0" w:rsidRPr="00BA5599" w:rsidRDefault="00272659" w:rsidP="00C71093">
      <w:pPr>
        <w:rPr>
          <w:rFonts w:cstheme="minorHAnsi"/>
          <w:bCs/>
          <w:sz w:val="24"/>
          <w:szCs w:val="24"/>
        </w:rPr>
      </w:pPr>
      <w:proofErr w:type="spellStart"/>
      <w:r w:rsidRPr="00BA5599">
        <w:rPr>
          <w:rFonts w:cstheme="minorHAnsi"/>
          <w:bCs/>
          <w:sz w:val="24"/>
          <w:szCs w:val="24"/>
        </w:rPr>
        <w:t>Geof</w:t>
      </w:r>
      <w:proofErr w:type="spellEnd"/>
      <w:r w:rsidRPr="00BA5599">
        <w:rPr>
          <w:rFonts w:cstheme="minorHAnsi"/>
          <w:bCs/>
          <w:sz w:val="24"/>
          <w:szCs w:val="24"/>
        </w:rPr>
        <w:t xml:space="preserve"> Hawke has written two evaluations of the Australian Business Week</w:t>
      </w:r>
      <w:r w:rsidR="008210B5" w:rsidRPr="00BA5599">
        <w:rPr>
          <w:rFonts w:cstheme="minorHAnsi"/>
          <w:bCs/>
          <w:sz w:val="24"/>
          <w:szCs w:val="24"/>
        </w:rPr>
        <w:t xml:space="preserve"> (ABW)</w:t>
      </w:r>
      <w:r w:rsidRPr="00BA5599">
        <w:rPr>
          <w:rFonts w:cstheme="minorHAnsi"/>
          <w:bCs/>
          <w:sz w:val="24"/>
          <w:szCs w:val="24"/>
        </w:rPr>
        <w:t xml:space="preserve"> program which has been running in Australia for 25 years. Unfortunately, his latest report is from 2003 and therefore one would imagine that given the immense digital change that has happened since then would not be entirely relevant to the current generation of young people. Non</w:t>
      </w:r>
      <w:r w:rsidR="00522DBA">
        <w:rPr>
          <w:rFonts w:cstheme="minorHAnsi"/>
          <w:bCs/>
          <w:sz w:val="24"/>
          <w:szCs w:val="24"/>
        </w:rPr>
        <w:t>ethe</w:t>
      </w:r>
      <w:r w:rsidRPr="00BA5599">
        <w:rPr>
          <w:rFonts w:cstheme="minorHAnsi"/>
          <w:bCs/>
          <w:sz w:val="24"/>
          <w:szCs w:val="24"/>
        </w:rPr>
        <w:t xml:space="preserve">less, an important finding from his work is that while students increased their knowledge of business practices by over 15% through participation in the intensive weeklong program, the proportion of those who would like to run a business went down (Hawke, 2003, p. 8). When considered alongside </w:t>
      </w:r>
      <w:proofErr w:type="spellStart"/>
      <w:r w:rsidRPr="00BA5599">
        <w:rPr>
          <w:rFonts w:cstheme="minorHAnsi"/>
          <w:bCs/>
          <w:sz w:val="24"/>
          <w:szCs w:val="24"/>
        </w:rPr>
        <w:t>Vangaard’s</w:t>
      </w:r>
      <w:proofErr w:type="spellEnd"/>
      <w:r w:rsidRPr="00BA5599">
        <w:rPr>
          <w:rFonts w:cstheme="minorHAnsi"/>
          <w:bCs/>
          <w:sz w:val="24"/>
          <w:szCs w:val="24"/>
        </w:rPr>
        <w:t xml:space="preserve"> </w:t>
      </w:r>
      <w:r w:rsidR="00AA39C0" w:rsidRPr="00BA5599">
        <w:rPr>
          <w:rFonts w:cstheme="minorHAnsi"/>
          <w:bCs/>
          <w:sz w:val="24"/>
          <w:szCs w:val="24"/>
        </w:rPr>
        <w:t xml:space="preserve">2017 </w:t>
      </w:r>
      <w:r w:rsidRPr="00BA5599">
        <w:rPr>
          <w:rFonts w:cstheme="minorHAnsi"/>
          <w:bCs/>
          <w:sz w:val="24"/>
          <w:szCs w:val="24"/>
        </w:rPr>
        <w:t xml:space="preserve">findings that students needed to participate in over 100 hours to see positive impacts it suggests that </w:t>
      </w:r>
      <w:r w:rsidR="00FC3349">
        <w:rPr>
          <w:rFonts w:cstheme="minorHAnsi"/>
          <w:bCs/>
          <w:sz w:val="24"/>
          <w:szCs w:val="24"/>
        </w:rPr>
        <w:t>policymakers</w:t>
      </w:r>
      <w:r w:rsidRPr="00BA5599">
        <w:rPr>
          <w:rFonts w:cstheme="minorHAnsi"/>
          <w:bCs/>
          <w:sz w:val="24"/>
          <w:szCs w:val="24"/>
        </w:rPr>
        <w:t xml:space="preserve"> should consider longer programs rather than shorter challenges if </w:t>
      </w:r>
      <w:r w:rsidR="0042023B" w:rsidRPr="00BA5599">
        <w:rPr>
          <w:rFonts w:cstheme="minorHAnsi"/>
          <w:bCs/>
          <w:sz w:val="24"/>
          <w:szCs w:val="24"/>
        </w:rPr>
        <w:t>their</w:t>
      </w:r>
      <w:r w:rsidRPr="00BA5599">
        <w:rPr>
          <w:rFonts w:cstheme="minorHAnsi"/>
          <w:bCs/>
          <w:sz w:val="24"/>
          <w:szCs w:val="24"/>
        </w:rPr>
        <w:t xml:space="preserve"> aim is</w:t>
      </w:r>
      <w:r w:rsidR="0042023B" w:rsidRPr="00BA5599">
        <w:rPr>
          <w:rFonts w:cstheme="minorHAnsi"/>
          <w:bCs/>
          <w:sz w:val="24"/>
          <w:szCs w:val="24"/>
        </w:rPr>
        <w:t xml:space="preserve"> to</w:t>
      </w:r>
      <w:r w:rsidRPr="00BA5599">
        <w:rPr>
          <w:rFonts w:cstheme="minorHAnsi"/>
          <w:bCs/>
          <w:sz w:val="24"/>
          <w:szCs w:val="24"/>
        </w:rPr>
        <w:t xml:space="preserve"> increase the number of people starting business</w:t>
      </w:r>
      <w:r w:rsidR="00522DBA">
        <w:rPr>
          <w:rFonts w:cstheme="minorHAnsi"/>
          <w:bCs/>
          <w:sz w:val="24"/>
          <w:szCs w:val="24"/>
        </w:rPr>
        <w:t>es</w:t>
      </w:r>
      <w:r w:rsidRPr="00BA5599">
        <w:rPr>
          <w:rFonts w:cstheme="minorHAnsi"/>
          <w:bCs/>
          <w:sz w:val="24"/>
          <w:szCs w:val="24"/>
        </w:rPr>
        <w:t>.</w:t>
      </w:r>
      <w:r w:rsidR="00CA7935" w:rsidRPr="00BA5599">
        <w:rPr>
          <w:rFonts w:cstheme="minorHAnsi"/>
          <w:bCs/>
          <w:sz w:val="24"/>
          <w:szCs w:val="24"/>
        </w:rPr>
        <w:t xml:space="preserve"> </w:t>
      </w:r>
      <w:r w:rsidR="008201CA" w:rsidRPr="00BA5599">
        <w:rPr>
          <w:rFonts w:cstheme="minorHAnsi"/>
          <w:bCs/>
          <w:sz w:val="24"/>
          <w:szCs w:val="24"/>
        </w:rPr>
        <w:t>The superiority of longer programmes has</w:t>
      </w:r>
      <w:r w:rsidR="00CA7935" w:rsidRPr="00BA5599">
        <w:rPr>
          <w:rFonts w:cstheme="minorHAnsi"/>
          <w:bCs/>
          <w:sz w:val="24"/>
          <w:szCs w:val="24"/>
        </w:rPr>
        <w:t xml:space="preserve"> also been </w:t>
      </w:r>
      <w:r w:rsidR="008201CA" w:rsidRPr="00BA5599">
        <w:rPr>
          <w:rFonts w:cstheme="minorHAnsi"/>
          <w:bCs/>
          <w:sz w:val="24"/>
          <w:szCs w:val="24"/>
        </w:rPr>
        <w:t>identified by</w:t>
      </w:r>
      <w:r w:rsidR="00AA39C0" w:rsidRPr="00BA5599">
        <w:rPr>
          <w:rFonts w:cstheme="minorHAnsi"/>
          <w:bCs/>
          <w:sz w:val="24"/>
          <w:szCs w:val="24"/>
        </w:rPr>
        <w:t xml:space="preserve"> the director of Lemonade Stand Steven </w:t>
      </w:r>
      <w:proofErr w:type="spellStart"/>
      <w:r w:rsidR="00AA39C0" w:rsidRPr="00BA5599">
        <w:rPr>
          <w:rFonts w:cstheme="minorHAnsi"/>
          <w:bCs/>
          <w:sz w:val="24"/>
          <w:szCs w:val="24"/>
        </w:rPr>
        <w:t>Galveski</w:t>
      </w:r>
      <w:proofErr w:type="spellEnd"/>
      <w:r w:rsidR="00AA39C0" w:rsidRPr="00BA5599">
        <w:rPr>
          <w:rFonts w:cstheme="minorHAnsi"/>
          <w:bCs/>
          <w:sz w:val="24"/>
          <w:szCs w:val="24"/>
        </w:rPr>
        <w:t xml:space="preserve"> (2020) and Nicole Dyson the director of </w:t>
      </w:r>
      <w:proofErr w:type="spellStart"/>
      <w:r w:rsidR="00AA39C0" w:rsidRPr="00BA5599">
        <w:rPr>
          <w:rFonts w:cstheme="minorHAnsi"/>
          <w:bCs/>
          <w:sz w:val="24"/>
          <w:szCs w:val="24"/>
        </w:rPr>
        <w:t>FutureAnything</w:t>
      </w:r>
      <w:proofErr w:type="spellEnd"/>
      <w:r w:rsidR="00AA39C0" w:rsidRPr="00BA5599">
        <w:rPr>
          <w:rFonts w:cstheme="minorHAnsi"/>
          <w:bCs/>
          <w:sz w:val="24"/>
          <w:szCs w:val="24"/>
        </w:rPr>
        <w:t xml:space="preserve"> (Personal communication, 5 </w:t>
      </w:r>
      <w:proofErr w:type="gramStart"/>
      <w:r w:rsidR="00AA39C0" w:rsidRPr="00BA5599">
        <w:rPr>
          <w:rFonts w:cstheme="minorHAnsi"/>
          <w:bCs/>
          <w:sz w:val="24"/>
          <w:szCs w:val="24"/>
        </w:rPr>
        <w:t>May,</w:t>
      </w:r>
      <w:proofErr w:type="gramEnd"/>
      <w:r w:rsidR="00AA39C0" w:rsidRPr="00BA5599">
        <w:rPr>
          <w:rFonts w:cstheme="minorHAnsi"/>
          <w:bCs/>
          <w:sz w:val="24"/>
          <w:szCs w:val="24"/>
        </w:rPr>
        <w:t xml:space="preserve"> 2020). </w:t>
      </w:r>
      <w:r w:rsidRPr="00BA5599">
        <w:rPr>
          <w:rFonts w:cstheme="minorHAnsi"/>
          <w:bCs/>
          <w:sz w:val="24"/>
          <w:szCs w:val="24"/>
        </w:rPr>
        <w:t xml:space="preserve"> </w:t>
      </w:r>
      <w:r w:rsidR="008210B5" w:rsidRPr="00BA5599">
        <w:rPr>
          <w:rFonts w:cstheme="minorHAnsi"/>
          <w:bCs/>
          <w:sz w:val="24"/>
          <w:szCs w:val="24"/>
        </w:rPr>
        <w:t xml:space="preserve">Likewise, </w:t>
      </w:r>
      <w:proofErr w:type="spellStart"/>
      <w:r w:rsidR="008210B5" w:rsidRPr="00BA5599">
        <w:rPr>
          <w:rFonts w:cstheme="minorHAnsi"/>
          <w:bCs/>
          <w:sz w:val="24"/>
          <w:szCs w:val="24"/>
        </w:rPr>
        <w:t>Beriman’s</w:t>
      </w:r>
      <w:proofErr w:type="spellEnd"/>
      <w:r w:rsidR="008210B5" w:rsidRPr="00BA5599">
        <w:rPr>
          <w:rFonts w:cstheme="minorHAnsi"/>
          <w:bCs/>
          <w:sz w:val="24"/>
          <w:szCs w:val="24"/>
        </w:rPr>
        <w:t xml:space="preserve"> comparison of the term long $20 Boss program and the </w:t>
      </w:r>
      <w:r w:rsidR="00E0478E">
        <w:rPr>
          <w:rFonts w:cstheme="minorHAnsi"/>
          <w:bCs/>
          <w:sz w:val="24"/>
          <w:szCs w:val="24"/>
        </w:rPr>
        <w:t>three</w:t>
      </w:r>
      <w:r w:rsidR="00AA781A">
        <w:rPr>
          <w:rFonts w:cstheme="minorHAnsi"/>
          <w:bCs/>
          <w:sz w:val="24"/>
          <w:szCs w:val="24"/>
        </w:rPr>
        <w:t>-</w:t>
      </w:r>
      <w:r w:rsidR="008210B5" w:rsidRPr="00BA5599">
        <w:rPr>
          <w:rFonts w:cstheme="minorHAnsi"/>
          <w:bCs/>
          <w:sz w:val="24"/>
          <w:szCs w:val="24"/>
        </w:rPr>
        <w:t xml:space="preserve">day Glo event found greater impacts for the students who participated in the longer EE program (2019). </w:t>
      </w:r>
    </w:p>
    <w:p w14:paraId="54062C5D" w14:textId="2BAF0CE6" w:rsidR="00EF4AA0" w:rsidRPr="00BA5599" w:rsidRDefault="00272659" w:rsidP="000F07D5">
      <w:pPr>
        <w:rPr>
          <w:rFonts w:cstheme="minorHAnsi"/>
          <w:bCs/>
          <w:sz w:val="24"/>
          <w:szCs w:val="24"/>
        </w:rPr>
      </w:pPr>
      <w:r w:rsidRPr="00BA5599">
        <w:rPr>
          <w:rFonts w:cstheme="minorHAnsi"/>
          <w:bCs/>
          <w:sz w:val="24"/>
          <w:szCs w:val="24"/>
        </w:rPr>
        <w:t>Another interesting finding in Hawke’s work are the significant difference in responses between students in regional and city areas highlighting that EE programs need to be developed with context in mind and should not be administered in a one size fits all approach. These findings are supported by the more contemporary research seen in An</w:t>
      </w:r>
      <w:r w:rsidR="00B06A3D" w:rsidRPr="00BA5599">
        <w:rPr>
          <w:rFonts w:cstheme="minorHAnsi"/>
          <w:bCs/>
          <w:sz w:val="24"/>
          <w:szCs w:val="24"/>
        </w:rPr>
        <w:t>der</w:t>
      </w:r>
      <w:r w:rsidRPr="00BA5599">
        <w:rPr>
          <w:rFonts w:cstheme="minorHAnsi"/>
          <w:bCs/>
          <w:sz w:val="24"/>
          <w:szCs w:val="24"/>
        </w:rPr>
        <w:t xml:space="preserve">son, </w:t>
      </w:r>
      <w:proofErr w:type="spellStart"/>
      <w:r w:rsidRPr="00BA5599">
        <w:rPr>
          <w:rFonts w:cstheme="minorHAnsi"/>
          <w:bCs/>
          <w:sz w:val="24"/>
          <w:szCs w:val="24"/>
        </w:rPr>
        <w:t>Hinz</w:t>
      </w:r>
      <w:proofErr w:type="spellEnd"/>
      <w:r w:rsidRPr="00BA5599">
        <w:rPr>
          <w:rFonts w:cstheme="minorHAnsi"/>
          <w:bCs/>
          <w:sz w:val="24"/>
          <w:szCs w:val="24"/>
        </w:rPr>
        <w:t xml:space="preserve"> and </w:t>
      </w:r>
      <w:proofErr w:type="spellStart"/>
      <w:r w:rsidRPr="00BA5599">
        <w:rPr>
          <w:rFonts w:cstheme="minorHAnsi"/>
          <w:bCs/>
          <w:sz w:val="24"/>
          <w:szCs w:val="24"/>
        </w:rPr>
        <w:t>Matus</w:t>
      </w:r>
      <w:proofErr w:type="spellEnd"/>
      <w:r w:rsidRPr="00BA5599">
        <w:rPr>
          <w:rFonts w:cstheme="minorHAnsi"/>
          <w:bCs/>
          <w:sz w:val="24"/>
          <w:szCs w:val="24"/>
        </w:rPr>
        <w:t>’ report on The Paradigm Shifters program</w:t>
      </w:r>
      <w:r w:rsidR="0042023B" w:rsidRPr="00BA5599">
        <w:rPr>
          <w:rFonts w:cstheme="minorHAnsi"/>
          <w:bCs/>
          <w:sz w:val="24"/>
          <w:szCs w:val="24"/>
        </w:rPr>
        <w:t xml:space="preserve"> (2017)</w:t>
      </w:r>
      <w:r w:rsidR="00E0478E">
        <w:rPr>
          <w:rFonts w:cstheme="minorHAnsi"/>
          <w:bCs/>
          <w:sz w:val="24"/>
          <w:szCs w:val="24"/>
        </w:rPr>
        <w:t>,</w:t>
      </w:r>
      <w:r w:rsidRPr="00BA5599">
        <w:rPr>
          <w:rFonts w:cstheme="minorHAnsi"/>
          <w:bCs/>
          <w:sz w:val="24"/>
          <w:szCs w:val="24"/>
        </w:rPr>
        <w:t xml:space="preserve"> which operated in </w:t>
      </w:r>
      <w:r w:rsidR="0042023B" w:rsidRPr="00BA5599">
        <w:rPr>
          <w:rFonts w:cstheme="minorHAnsi"/>
          <w:bCs/>
          <w:sz w:val="24"/>
          <w:szCs w:val="24"/>
        </w:rPr>
        <w:t xml:space="preserve">multiple different </w:t>
      </w:r>
      <w:r w:rsidR="00C93D63">
        <w:rPr>
          <w:rFonts w:cstheme="minorHAnsi"/>
          <w:bCs/>
          <w:sz w:val="24"/>
          <w:szCs w:val="24"/>
        </w:rPr>
        <w:t>urban</w:t>
      </w:r>
      <w:r w:rsidR="0042023B" w:rsidRPr="00BA5599">
        <w:rPr>
          <w:rFonts w:cstheme="minorHAnsi"/>
          <w:bCs/>
          <w:sz w:val="24"/>
          <w:szCs w:val="24"/>
        </w:rPr>
        <w:t xml:space="preserve">, regional and rural communities in NSW and VIC. It was noted that their research was not “generalisable” as the school contexts were all so different (p. 11 &amp; 14). </w:t>
      </w:r>
    </w:p>
    <w:p w14:paraId="2F121FBD" w14:textId="332D561D" w:rsidR="0042023B" w:rsidRPr="00BA5599" w:rsidRDefault="0042023B" w:rsidP="00C71093">
      <w:pPr>
        <w:rPr>
          <w:rFonts w:cstheme="minorHAnsi"/>
          <w:bCs/>
          <w:sz w:val="24"/>
          <w:szCs w:val="24"/>
        </w:rPr>
      </w:pPr>
      <w:r w:rsidRPr="00BA5599">
        <w:rPr>
          <w:rFonts w:cstheme="minorHAnsi"/>
          <w:bCs/>
          <w:sz w:val="24"/>
          <w:szCs w:val="24"/>
        </w:rPr>
        <w:t xml:space="preserve">Unlike much of the EE now happening in Australia, the </w:t>
      </w:r>
      <w:r w:rsidR="000F07D5">
        <w:rPr>
          <w:rFonts w:cstheme="minorHAnsi"/>
          <w:bCs/>
          <w:sz w:val="24"/>
          <w:szCs w:val="24"/>
        </w:rPr>
        <w:t xml:space="preserve">successful </w:t>
      </w:r>
      <w:r w:rsidRPr="00BA5599">
        <w:rPr>
          <w:rFonts w:cstheme="minorHAnsi"/>
          <w:bCs/>
          <w:sz w:val="24"/>
          <w:szCs w:val="24"/>
        </w:rPr>
        <w:t xml:space="preserve">EE seen in the Paradigm Shifters Program was not implemented by outside companies. Rather schools worked within the following key principles to develop their own site-based initiatives: </w:t>
      </w:r>
    </w:p>
    <w:p w14:paraId="256C3559" w14:textId="0170A159" w:rsidR="0042023B" w:rsidRPr="00BA5599" w:rsidRDefault="0042023B" w:rsidP="0042023B">
      <w:pPr>
        <w:pStyle w:val="ListParagraph"/>
        <w:numPr>
          <w:ilvl w:val="0"/>
          <w:numId w:val="6"/>
        </w:numPr>
        <w:rPr>
          <w:rFonts w:cstheme="minorHAnsi"/>
          <w:bCs/>
          <w:i/>
          <w:iCs/>
          <w:sz w:val="24"/>
          <w:szCs w:val="24"/>
        </w:rPr>
      </w:pPr>
      <w:r w:rsidRPr="00BA5599">
        <w:rPr>
          <w:rFonts w:cstheme="minorHAnsi"/>
          <w:bCs/>
          <w:i/>
          <w:iCs/>
          <w:sz w:val="24"/>
          <w:szCs w:val="24"/>
        </w:rPr>
        <w:t xml:space="preserve">Develop more personalised education experiences, so each person can pursue passions and talents to excel in unique ways. </w:t>
      </w:r>
    </w:p>
    <w:p w14:paraId="58EA8C20" w14:textId="27E62CF2" w:rsidR="0042023B" w:rsidRPr="00BA5599" w:rsidRDefault="0042023B" w:rsidP="0042023B">
      <w:pPr>
        <w:pStyle w:val="ListParagraph"/>
        <w:numPr>
          <w:ilvl w:val="0"/>
          <w:numId w:val="6"/>
        </w:numPr>
        <w:rPr>
          <w:rFonts w:cstheme="minorHAnsi"/>
          <w:bCs/>
          <w:i/>
          <w:iCs/>
          <w:sz w:val="24"/>
          <w:szCs w:val="24"/>
        </w:rPr>
      </w:pPr>
      <w:r w:rsidRPr="00BA5599">
        <w:rPr>
          <w:rFonts w:cstheme="minorHAnsi"/>
          <w:bCs/>
          <w:i/>
          <w:iCs/>
          <w:sz w:val="24"/>
          <w:szCs w:val="24"/>
        </w:rPr>
        <w:t>Engage in creative and entrepreneurial product-oriented learning experiences that can, in authentic ways, benefit local communities.</w:t>
      </w:r>
    </w:p>
    <w:p w14:paraId="44570BF7" w14:textId="11F3E0CF" w:rsidR="0042023B" w:rsidRPr="00BA5599" w:rsidRDefault="0042023B" w:rsidP="0042023B">
      <w:pPr>
        <w:pStyle w:val="ListParagraph"/>
        <w:numPr>
          <w:ilvl w:val="0"/>
          <w:numId w:val="6"/>
        </w:numPr>
        <w:rPr>
          <w:rFonts w:cstheme="minorHAnsi"/>
          <w:bCs/>
          <w:i/>
          <w:iCs/>
          <w:sz w:val="24"/>
          <w:szCs w:val="24"/>
        </w:rPr>
      </w:pPr>
      <w:r w:rsidRPr="00BA5599">
        <w:rPr>
          <w:rFonts w:cstheme="minorHAnsi"/>
          <w:bCs/>
          <w:i/>
          <w:iCs/>
          <w:sz w:val="24"/>
          <w:szCs w:val="24"/>
        </w:rPr>
        <w:t>Cultivate and prototype new approaches, processes or products.</w:t>
      </w:r>
    </w:p>
    <w:p w14:paraId="54043320" w14:textId="68EBA77A" w:rsidR="0042023B" w:rsidRPr="00BA5599" w:rsidRDefault="0042023B" w:rsidP="0042023B">
      <w:pPr>
        <w:pStyle w:val="ListParagraph"/>
        <w:ind w:left="1080"/>
        <w:jc w:val="right"/>
        <w:rPr>
          <w:rFonts w:cstheme="minorHAnsi"/>
          <w:bCs/>
          <w:i/>
          <w:iCs/>
          <w:sz w:val="24"/>
          <w:szCs w:val="24"/>
        </w:rPr>
      </w:pPr>
      <w:r w:rsidRPr="00BA5599">
        <w:rPr>
          <w:rFonts w:cstheme="minorHAnsi"/>
          <w:bCs/>
          <w:i/>
          <w:iCs/>
          <w:sz w:val="24"/>
          <w:szCs w:val="24"/>
        </w:rPr>
        <w:t xml:space="preserve">(Anderson, </w:t>
      </w:r>
      <w:proofErr w:type="spellStart"/>
      <w:r w:rsidRPr="00BA5599">
        <w:rPr>
          <w:rFonts w:cstheme="minorHAnsi"/>
          <w:bCs/>
          <w:i/>
          <w:iCs/>
          <w:sz w:val="24"/>
          <w:szCs w:val="24"/>
        </w:rPr>
        <w:t>Hinz</w:t>
      </w:r>
      <w:proofErr w:type="spellEnd"/>
      <w:r w:rsidRPr="00BA5599">
        <w:rPr>
          <w:rFonts w:cstheme="minorHAnsi"/>
          <w:bCs/>
          <w:i/>
          <w:iCs/>
          <w:sz w:val="24"/>
          <w:szCs w:val="24"/>
        </w:rPr>
        <w:t xml:space="preserve">, </w:t>
      </w:r>
      <w:proofErr w:type="spellStart"/>
      <w:r w:rsidRPr="00BA5599">
        <w:rPr>
          <w:rFonts w:cstheme="minorHAnsi"/>
          <w:bCs/>
          <w:i/>
          <w:iCs/>
          <w:sz w:val="24"/>
          <w:szCs w:val="24"/>
        </w:rPr>
        <w:t>Matus</w:t>
      </w:r>
      <w:proofErr w:type="spellEnd"/>
      <w:r w:rsidRPr="00BA5599">
        <w:rPr>
          <w:rFonts w:cstheme="minorHAnsi"/>
          <w:bCs/>
          <w:i/>
          <w:iCs/>
          <w:sz w:val="24"/>
          <w:szCs w:val="24"/>
        </w:rPr>
        <w:t>, 2017, p. 10)</w:t>
      </w:r>
    </w:p>
    <w:p w14:paraId="3384DDCB" w14:textId="0B3D92DC" w:rsidR="00B06A3D" w:rsidRPr="00BA5599" w:rsidRDefault="00B06A3D" w:rsidP="0042023B">
      <w:pPr>
        <w:pStyle w:val="ListParagraph"/>
        <w:ind w:left="1080"/>
        <w:jc w:val="right"/>
        <w:rPr>
          <w:rFonts w:cstheme="minorHAnsi"/>
          <w:bCs/>
          <w:i/>
          <w:iCs/>
          <w:sz w:val="24"/>
          <w:szCs w:val="24"/>
        </w:rPr>
      </w:pPr>
    </w:p>
    <w:p w14:paraId="2E8C1C48" w14:textId="3AC88179" w:rsidR="001C6329" w:rsidRDefault="00B06A3D" w:rsidP="00B06A3D">
      <w:pPr>
        <w:rPr>
          <w:rFonts w:cstheme="minorHAnsi"/>
          <w:bCs/>
          <w:sz w:val="24"/>
          <w:szCs w:val="24"/>
        </w:rPr>
      </w:pPr>
      <w:r w:rsidRPr="00BA5599">
        <w:rPr>
          <w:rFonts w:cstheme="minorHAnsi"/>
          <w:bCs/>
          <w:sz w:val="24"/>
          <w:szCs w:val="24"/>
        </w:rPr>
        <w:t>Some important features that need to be considered in implementing EE in South Australia are that schools participated through an ‘</w:t>
      </w:r>
      <w:r w:rsidR="00C93D63">
        <w:rPr>
          <w:rFonts w:cstheme="minorHAnsi"/>
          <w:bCs/>
          <w:sz w:val="24"/>
          <w:szCs w:val="24"/>
        </w:rPr>
        <w:t>opt-in</w:t>
      </w:r>
      <w:r w:rsidRPr="00BA5599">
        <w:rPr>
          <w:rFonts w:cstheme="minorHAnsi"/>
          <w:bCs/>
          <w:sz w:val="24"/>
          <w:szCs w:val="24"/>
        </w:rPr>
        <w:t xml:space="preserve">’ process. Furthermore, each state had a leader who was employed </w:t>
      </w:r>
    </w:p>
    <w:p w14:paraId="217FB2EA" w14:textId="77777777" w:rsidR="001C6329" w:rsidRPr="009E3EF9" w:rsidRDefault="001C6329" w:rsidP="001C6329">
      <w:pPr>
        <w:rPr>
          <w:rFonts w:cstheme="minorHAnsi"/>
          <w:b/>
          <w:sz w:val="24"/>
          <w:szCs w:val="24"/>
          <w:u w:val="single"/>
        </w:rPr>
      </w:pPr>
      <w:r w:rsidRPr="009E3EF9">
        <w:rPr>
          <w:rFonts w:cstheme="minorHAnsi"/>
          <w:b/>
          <w:sz w:val="24"/>
          <w:szCs w:val="24"/>
          <w:u w:val="single"/>
        </w:rPr>
        <w:lastRenderedPageBreak/>
        <w:t>Opportunities continued:</w:t>
      </w:r>
    </w:p>
    <w:p w14:paraId="53D4B063" w14:textId="77777777" w:rsidR="001C6329" w:rsidRDefault="001C6329" w:rsidP="00B06A3D">
      <w:pPr>
        <w:rPr>
          <w:rFonts w:cstheme="minorHAnsi"/>
          <w:bCs/>
          <w:sz w:val="24"/>
          <w:szCs w:val="24"/>
        </w:rPr>
      </w:pPr>
    </w:p>
    <w:p w14:paraId="5BC65546" w14:textId="5025C3C8" w:rsidR="009E3EF9" w:rsidRDefault="00B06A3D" w:rsidP="00B06A3D">
      <w:pPr>
        <w:rPr>
          <w:rFonts w:cstheme="minorHAnsi"/>
          <w:bCs/>
          <w:sz w:val="24"/>
          <w:szCs w:val="24"/>
        </w:rPr>
      </w:pPr>
      <w:r w:rsidRPr="00BA5599">
        <w:rPr>
          <w:rFonts w:cstheme="minorHAnsi"/>
          <w:bCs/>
          <w:sz w:val="24"/>
          <w:szCs w:val="24"/>
        </w:rPr>
        <w:t>to support the delivery of the initiatives indicating the need to properly finance specialist teachers and leaders to oversee the implementation of programs. Promisingly, student</w:t>
      </w:r>
      <w:r w:rsidR="00855AD4" w:rsidRPr="00BA5599">
        <w:rPr>
          <w:rFonts w:cstheme="minorHAnsi"/>
          <w:bCs/>
          <w:sz w:val="24"/>
          <w:szCs w:val="24"/>
        </w:rPr>
        <w:t>-</w:t>
      </w:r>
      <w:r w:rsidRPr="00BA5599">
        <w:rPr>
          <w:rFonts w:cstheme="minorHAnsi"/>
          <w:bCs/>
          <w:sz w:val="24"/>
          <w:szCs w:val="24"/>
        </w:rPr>
        <w:t xml:space="preserve">reported outcomes included enhanced entrepreneurial mindsets, increased confidence and resilience, a more positive view of school and improved agency (ibid. p. 12) However, like many of the other studies these results were established through self-reporting highlighting the need to develop a more empirical way to measure the efficacy of EE. </w:t>
      </w:r>
    </w:p>
    <w:p w14:paraId="4C6A3C76" w14:textId="77777777" w:rsidR="001C6329" w:rsidRDefault="001C6329" w:rsidP="00B06A3D">
      <w:pPr>
        <w:rPr>
          <w:rFonts w:cstheme="minorHAnsi"/>
          <w:bCs/>
          <w:sz w:val="24"/>
          <w:szCs w:val="24"/>
        </w:rPr>
      </w:pPr>
    </w:p>
    <w:p w14:paraId="5B194190" w14:textId="7AEC7E0E" w:rsidR="00C71093" w:rsidRPr="00BA5599" w:rsidRDefault="00B06A3D" w:rsidP="00B06A3D">
      <w:pPr>
        <w:rPr>
          <w:rFonts w:cstheme="minorHAnsi"/>
          <w:bCs/>
          <w:sz w:val="24"/>
          <w:szCs w:val="24"/>
        </w:rPr>
      </w:pPr>
      <w:r w:rsidRPr="00BA5599">
        <w:rPr>
          <w:rFonts w:cstheme="minorHAnsi"/>
          <w:bCs/>
          <w:sz w:val="24"/>
          <w:szCs w:val="24"/>
        </w:rPr>
        <w:t>The most recent piece of research on EE in Australian schools compared two EE programs</w:t>
      </w:r>
      <w:r w:rsidR="006B2D26" w:rsidRPr="00BA5599">
        <w:rPr>
          <w:rFonts w:cstheme="minorHAnsi"/>
          <w:bCs/>
          <w:sz w:val="24"/>
          <w:szCs w:val="24"/>
        </w:rPr>
        <w:t xml:space="preserve"> ($20 Boss and the </w:t>
      </w:r>
      <w:proofErr w:type="spellStart"/>
      <w:r w:rsidR="006B2D26" w:rsidRPr="00BA5599">
        <w:rPr>
          <w:rFonts w:cstheme="minorHAnsi"/>
          <w:bCs/>
          <w:sz w:val="24"/>
          <w:szCs w:val="24"/>
        </w:rPr>
        <w:t>Glo@Logan</w:t>
      </w:r>
      <w:proofErr w:type="spellEnd"/>
      <w:r w:rsidR="006B2D26" w:rsidRPr="00BA5599">
        <w:rPr>
          <w:rFonts w:cstheme="minorHAnsi"/>
          <w:bCs/>
          <w:sz w:val="24"/>
          <w:szCs w:val="24"/>
        </w:rPr>
        <w:t xml:space="preserve"> </w:t>
      </w:r>
      <w:r w:rsidR="000F07D5">
        <w:rPr>
          <w:rFonts w:cstheme="minorHAnsi"/>
          <w:bCs/>
          <w:sz w:val="24"/>
          <w:szCs w:val="24"/>
        </w:rPr>
        <w:t>three-</w:t>
      </w:r>
      <w:r w:rsidR="006B2D26" w:rsidRPr="00BA5599">
        <w:rPr>
          <w:rFonts w:cstheme="minorHAnsi"/>
          <w:bCs/>
          <w:sz w:val="24"/>
          <w:szCs w:val="24"/>
        </w:rPr>
        <w:t>day program)</w:t>
      </w:r>
      <w:r w:rsidRPr="00BA5599">
        <w:rPr>
          <w:rFonts w:cstheme="minorHAnsi"/>
          <w:bCs/>
          <w:sz w:val="24"/>
          <w:szCs w:val="24"/>
        </w:rPr>
        <w:t xml:space="preserve"> using pre and post surveying of </w:t>
      </w:r>
      <w:r w:rsidR="00855AD4" w:rsidRPr="00BA5599">
        <w:rPr>
          <w:rFonts w:cstheme="minorHAnsi"/>
          <w:bCs/>
          <w:sz w:val="24"/>
          <w:szCs w:val="24"/>
        </w:rPr>
        <w:t>Year</w:t>
      </w:r>
      <w:r w:rsidR="006B2D26" w:rsidRPr="00BA5599">
        <w:rPr>
          <w:rFonts w:cstheme="minorHAnsi"/>
          <w:bCs/>
          <w:sz w:val="24"/>
          <w:szCs w:val="24"/>
        </w:rPr>
        <w:t>s</w:t>
      </w:r>
      <w:r w:rsidR="00855AD4" w:rsidRPr="00BA5599">
        <w:rPr>
          <w:rFonts w:cstheme="minorHAnsi"/>
          <w:bCs/>
          <w:sz w:val="24"/>
          <w:szCs w:val="24"/>
        </w:rPr>
        <w:t xml:space="preserve"> 9 and </w:t>
      </w:r>
      <w:r w:rsidR="008201CA" w:rsidRPr="00BA5599">
        <w:rPr>
          <w:rFonts w:cstheme="minorHAnsi"/>
          <w:bCs/>
          <w:sz w:val="24"/>
          <w:szCs w:val="24"/>
        </w:rPr>
        <w:t>10 students</w:t>
      </w:r>
      <w:r w:rsidR="006B2D26" w:rsidRPr="00BA5599">
        <w:rPr>
          <w:rFonts w:cstheme="minorHAnsi"/>
          <w:bCs/>
          <w:sz w:val="24"/>
          <w:szCs w:val="24"/>
        </w:rPr>
        <w:t xml:space="preserve"> (</w:t>
      </w:r>
      <w:proofErr w:type="spellStart"/>
      <w:r w:rsidR="006B2D26" w:rsidRPr="00BA5599">
        <w:rPr>
          <w:rFonts w:cstheme="minorHAnsi"/>
          <w:bCs/>
          <w:sz w:val="24"/>
          <w:szCs w:val="24"/>
        </w:rPr>
        <w:t>Beriman</w:t>
      </w:r>
      <w:proofErr w:type="spellEnd"/>
      <w:r w:rsidR="006B2D26" w:rsidRPr="00BA5599">
        <w:rPr>
          <w:rFonts w:cstheme="minorHAnsi"/>
          <w:bCs/>
          <w:sz w:val="24"/>
          <w:szCs w:val="24"/>
        </w:rPr>
        <w:t>, 2019)</w:t>
      </w:r>
      <w:r w:rsidRPr="00BA5599">
        <w:rPr>
          <w:rFonts w:cstheme="minorHAnsi"/>
          <w:bCs/>
          <w:sz w:val="24"/>
          <w:szCs w:val="24"/>
        </w:rPr>
        <w:t>.</w:t>
      </w:r>
      <w:r w:rsidR="00855AD4" w:rsidRPr="00BA5599">
        <w:rPr>
          <w:rFonts w:cstheme="minorHAnsi"/>
          <w:bCs/>
          <w:sz w:val="24"/>
          <w:szCs w:val="24"/>
        </w:rPr>
        <w:t xml:space="preserve"> </w:t>
      </w:r>
      <w:proofErr w:type="spellStart"/>
      <w:r w:rsidR="00855AD4" w:rsidRPr="00BA5599">
        <w:rPr>
          <w:rFonts w:cstheme="minorHAnsi"/>
          <w:bCs/>
          <w:sz w:val="24"/>
          <w:szCs w:val="24"/>
        </w:rPr>
        <w:t>Beriman’s</w:t>
      </w:r>
      <w:proofErr w:type="spellEnd"/>
      <w:r w:rsidR="006B2D26" w:rsidRPr="00BA5599">
        <w:rPr>
          <w:rFonts w:cstheme="minorHAnsi"/>
          <w:bCs/>
          <w:sz w:val="24"/>
          <w:szCs w:val="24"/>
        </w:rPr>
        <w:t xml:space="preserve"> 2019</w:t>
      </w:r>
      <w:r w:rsidR="00855AD4" w:rsidRPr="00BA5599">
        <w:rPr>
          <w:rFonts w:cstheme="minorHAnsi"/>
          <w:bCs/>
          <w:sz w:val="24"/>
          <w:szCs w:val="24"/>
        </w:rPr>
        <w:t xml:space="preserve"> research is important for the implementation of EE in South Australia as it confirm</w:t>
      </w:r>
      <w:r w:rsidR="006B2D26" w:rsidRPr="00BA5599">
        <w:rPr>
          <w:rFonts w:cstheme="minorHAnsi"/>
          <w:bCs/>
          <w:sz w:val="24"/>
          <w:szCs w:val="24"/>
        </w:rPr>
        <w:t>s</w:t>
      </w:r>
      <w:r w:rsidR="00855AD4" w:rsidRPr="00BA5599">
        <w:rPr>
          <w:rFonts w:cstheme="minorHAnsi"/>
          <w:bCs/>
          <w:sz w:val="24"/>
          <w:szCs w:val="24"/>
        </w:rPr>
        <w:t xml:space="preserve"> the findings of studies in Europe and America in an Australian context </w:t>
      </w:r>
      <w:r w:rsidR="006B2D26" w:rsidRPr="00BA5599">
        <w:rPr>
          <w:rFonts w:cstheme="minorHAnsi"/>
          <w:bCs/>
          <w:sz w:val="24"/>
          <w:szCs w:val="24"/>
        </w:rPr>
        <w:t xml:space="preserve">using </w:t>
      </w:r>
      <w:r w:rsidR="008210B5" w:rsidRPr="00BA5599">
        <w:rPr>
          <w:rFonts w:cstheme="minorHAnsi"/>
          <w:bCs/>
          <w:sz w:val="24"/>
          <w:szCs w:val="24"/>
        </w:rPr>
        <w:t xml:space="preserve">the $20 </w:t>
      </w:r>
      <w:r w:rsidR="00855AD4" w:rsidRPr="00BA5599">
        <w:rPr>
          <w:rFonts w:cstheme="minorHAnsi"/>
          <w:bCs/>
          <w:sz w:val="24"/>
          <w:szCs w:val="24"/>
        </w:rPr>
        <w:t>program</w:t>
      </w:r>
      <w:r w:rsidR="008210B5" w:rsidRPr="00BA5599">
        <w:rPr>
          <w:rFonts w:cstheme="minorHAnsi"/>
          <w:bCs/>
          <w:sz w:val="24"/>
          <w:szCs w:val="24"/>
        </w:rPr>
        <w:t>, which</w:t>
      </w:r>
      <w:r w:rsidR="00855AD4" w:rsidRPr="00BA5599">
        <w:rPr>
          <w:rFonts w:cstheme="minorHAnsi"/>
          <w:bCs/>
          <w:sz w:val="24"/>
          <w:szCs w:val="24"/>
        </w:rPr>
        <w:t xml:space="preserve"> South Australians</w:t>
      </w:r>
      <w:r w:rsidR="000F07D5">
        <w:rPr>
          <w:rFonts w:cstheme="minorHAnsi"/>
          <w:bCs/>
          <w:sz w:val="24"/>
          <w:szCs w:val="24"/>
        </w:rPr>
        <w:t>’</w:t>
      </w:r>
      <w:r w:rsidR="00855AD4" w:rsidRPr="00BA5599">
        <w:rPr>
          <w:rFonts w:cstheme="minorHAnsi"/>
          <w:bCs/>
          <w:sz w:val="24"/>
          <w:szCs w:val="24"/>
        </w:rPr>
        <w:t xml:space="preserve"> can access.  </w:t>
      </w:r>
      <w:r w:rsidR="008210B5" w:rsidRPr="00BA5599">
        <w:rPr>
          <w:rFonts w:cstheme="minorHAnsi"/>
          <w:bCs/>
          <w:sz w:val="24"/>
          <w:szCs w:val="24"/>
        </w:rPr>
        <w:t>The research confirms that</w:t>
      </w:r>
      <w:r w:rsidR="00E0478E">
        <w:rPr>
          <w:rFonts w:cstheme="minorHAnsi"/>
          <w:bCs/>
          <w:sz w:val="24"/>
          <w:szCs w:val="24"/>
        </w:rPr>
        <w:t>,</w:t>
      </w:r>
      <w:r w:rsidR="008210B5" w:rsidRPr="00BA5599">
        <w:rPr>
          <w:rFonts w:cstheme="minorHAnsi"/>
          <w:bCs/>
          <w:sz w:val="24"/>
          <w:szCs w:val="24"/>
        </w:rPr>
        <w:t xml:space="preserve"> students developed their teamwork, budgeting and presentation skills and improved their knowledge and value of entrepreneurship.  However, similarly to Hawke’s </w:t>
      </w:r>
      <w:r w:rsidR="000F07D5">
        <w:rPr>
          <w:rFonts w:cstheme="minorHAnsi"/>
          <w:bCs/>
          <w:sz w:val="24"/>
          <w:szCs w:val="24"/>
        </w:rPr>
        <w:t xml:space="preserve">2003 </w:t>
      </w:r>
      <w:r w:rsidR="008210B5" w:rsidRPr="00BA5599">
        <w:rPr>
          <w:rFonts w:cstheme="minorHAnsi"/>
          <w:bCs/>
          <w:sz w:val="24"/>
          <w:szCs w:val="24"/>
        </w:rPr>
        <w:t>work on ABW</w:t>
      </w:r>
      <w:r w:rsidR="006B2D26" w:rsidRPr="00BA5599">
        <w:rPr>
          <w:rFonts w:cstheme="minorHAnsi"/>
          <w:bCs/>
          <w:sz w:val="24"/>
          <w:szCs w:val="24"/>
        </w:rPr>
        <w:t xml:space="preserve"> it revealed that participating in the EE program did not increase the students’ desires to become entrepreneurs. </w:t>
      </w:r>
      <w:r w:rsidR="008210B5" w:rsidRPr="00BA5599">
        <w:rPr>
          <w:rFonts w:cstheme="minorHAnsi"/>
          <w:bCs/>
          <w:sz w:val="24"/>
          <w:szCs w:val="24"/>
        </w:rPr>
        <w:t xml:space="preserve"> </w:t>
      </w:r>
      <w:r w:rsidR="006B2D26" w:rsidRPr="00BA5599">
        <w:rPr>
          <w:rFonts w:cstheme="minorHAnsi"/>
          <w:bCs/>
          <w:sz w:val="24"/>
          <w:szCs w:val="24"/>
        </w:rPr>
        <w:t xml:space="preserve">However, they could see how the entrepreneurial skills developed would be transferrable to university studies or future employment.  </w:t>
      </w:r>
      <w:r w:rsidR="00263ECB" w:rsidRPr="00BA5599">
        <w:rPr>
          <w:rFonts w:cstheme="minorHAnsi"/>
          <w:bCs/>
          <w:sz w:val="24"/>
          <w:szCs w:val="24"/>
        </w:rPr>
        <w:t>Given that many start-ups fail, the fact that these programs may not be increasing students’ desires to be entrepreneurs could</w:t>
      </w:r>
      <w:r w:rsidR="00C93D63">
        <w:rPr>
          <w:rFonts w:cstheme="minorHAnsi"/>
          <w:bCs/>
          <w:sz w:val="24"/>
          <w:szCs w:val="24"/>
        </w:rPr>
        <w:t>,</w:t>
      </w:r>
      <w:r w:rsidR="00263ECB" w:rsidRPr="00BA5599">
        <w:rPr>
          <w:rFonts w:cstheme="minorHAnsi"/>
          <w:bCs/>
          <w:sz w:val="24"/>
          <w:szCs w:val="24"/>
        </w:rPr>
        <w:t xml:space="preserve"> in fa</w:t>
      </w:r>
      <w:r w:rsidR="00C93D63">
        <w:rPr>
          <w:rFonts w:cstheme="minorHAnsi"/>
          <w:bCs/>
          <w:sz w:val="24"/>
          <w:szCs w:val="24"/>
        </w:rPr>
        <w:t>ct,</w:t>
      </w:r>
      <w:r w:rsidR="00263ECB" w:rsidRPr="00BA5599">
        <w:rPr>
          <w:rFonts w:cstheme="minorHAnsi"/>
          <w:bCs/>
          <w:sz w:val="24"/>
          <w:szCs w:val="24"/>
        </w:rPr>
        <w:t xml:space="preserve"> be playing an important </w:t>
      </w:r>
      <w:r w:rsidR="000F07D5">
        <w:rPr>
          <w:rFonts w:cstheme="minorHAnsi"/>
          <w:bCs/>
          <w:sz w:val="24"/>
          <w:szCs w:val="24"/>
        </w:rPr>
        <w:t xml:space="preserve">role </w:t>
      </w:r>
      <w:r w:rsidR="00263ECB" w:rsidRPr="00BA5599">
        <w:rPr>
          <w:rFonts w:cstheme="minorHAnsi"/>
          <w:bCs/>
          <w:sz w:val="24"/>
          <w:szCs w:val="24"/>
        </w:rPr>
        <w:t>in giving students a safe place to test their ideas and abilities and furthermore motivat</w:t>
      </w:r>
      <w:r w:rsidR="008201CA" w:rsidRPr="00BA5599">
        <w:rPr>
          <w:rFonts w:cstheme="minorHAnsi"/>
          <w:bCs/>
          <w:sz w:val="24"/>
          <w:szCs w:val="24"/>
        </w:rPr>
        <w:t xml:space="preserve">e </w:t>
      </w:r>
      <w:r w:rsidR="00263ECB" w:rsidRPr="00BA5599">
        <w:rPr>
          <w:rFonts w:cstheme="minorHAnsi"/>
          <w:bCs/>
          <w:sz w:val="24"/>
          <w:szCs w:val="24"/>
        </w:rPr>
        <w:t xml:space="preserve">them to try harder in other areas when they see the reality of running a business; this is an area for further research.  </w:t>
      </w:r>
      <w:proofErr w:type="spellStart"/>
      <w:r w:rsidR="00263ECB" w:rsidRPr="00BA5599">
        <w:rPr>
          <w:rFonts w:cstheme="minorHAnsi"/>
          <w:bCs/>
          <w:sz w:val="24"/>
          <w:szCs w:val="24"/>
        </w:rPr>
        <w:t>Beriman’s</w:t>
      </w:r>
      <w:proofErr w:type="spellEnd"/>
      <w:r w:rsidR="00263ECB" w:rsidRPr="00BA5599">
        <w:rPr>
          <w:rFonts w:cstheme="minorHAnsi"/>
          <w:bCs/>
          <w:sz w:val="24"/>
          <w:szCs w:val="24"/>
        </w:rPr>
        <w:t xml:space="preserve"> thesis </w:t>
      </w:r>
      <w:r w:rsidR="006B2D26" w:rsidRPr="00BA5599">
        <w:rPr>
          <w:rFonts w:cstheme="minorHAnsi"/>
          <w:bCs/>
          <w:sz w:val="24"/>
          <w:szCs w:val="24"/>
        </w:rPr>
        <w:t>also</w:t>
      </w:r>
      <w:r w:rsidR="008201CA" w:rsidRPr="00BA5599">
        <w:rPr>
          <w:rFonts w:cstheme="minorHAnsi"/>
          <w:bCs/>
          <w:sz w:val="24"/>
          <w:szCs w:val="24"/>
        </w:rPr>
        <w:t xml:space="preserve"> </w:t>
      </w:r>
      <w:r w:rsidR="000F07D5">
        <w:rPr>
          <w:rFonts w:cstheme="minorHAnsi"/>
          <w:bCs/>
          <w:sz w:val="24"/>
          <w:szCs w:val="24"/>
        </w:rPr>
        <w:t>combines</w:t>
      </w:r>
      <w:r w:rsidR="006B2D26" w:rsidRPr="00BA5599">
        <w:rPr>
          <w:rFonts w:cstheme="minorHAnsi"/>
          <w:bCs/>
          <w:sz w:val="24"/>
          <w:szCs w:val="24"/>
        </w:rPr>
        <w:t xml:space="preserve"> the findings of </w:t>
      </w:r>
      <w:r w:rsidR="008201CA" w:rsidRPr="00BA5599">
        <w:rPr>
          <w:rFonts w:cstheme="minorHAnsi"/>
          <w:bCs/>
          <w:sz w:val="24"/>
          <w:szCs w:val="24"/>
        </w:rPr>
        <w:t>her</w:t>
      </w:r>
      <w:r w:rsidR="006B2D26" w:rsidRPr="00BA5599">
        <w:rPr>
          <w:rFonts w:cstheme="minorHAnsi"/>
          <w:bCs/>
          <w:sz w:val="24"/>
          <w:szCs w:val="24"/>
        </w:rPr>
        <w:t xml:space="preserve"> research with wider reading </w:t>
      </w:r>
      <w:r w:rsidR="00263ECB" w:rsidRPr="00BA5599">
        <w:rPr>
          <w:rFonts w:cstheme="minorHAnsi"/>
          <w:bCs/>
          <w:sz w:val="24"/>
          <w:szCs w:val="24"/>
        </w:rPr>
        <w:t>providing</w:t>
      </w:r>
      <w:r w:rsidR="006B2D26" w:rsidRPr="00BA5599">
        <w:rPr>
          <w:rFonts w:cstheme="minorHAnsi"/>
          <w:bCs/>
          <w:sz w:val="24"/>
          <w:szCs w:val="24"/>
        </w:rPr>
        <w:t xml:space="preserve"> a useful outline of the key elements needed for </w:t>
      </w:r>
      <w:r w:rsidR="00263ECB" w:rsidRPr="00BA5599">
        <w:rPr>
          <w:rFonts w:cstheme="minorHAnsi"/>
          <w:bCs/>
          <w:sz w:val="24"/>
          <w:szCs w:val="24"/>
        </w:rPr>
        <w:t xml:space="preserve">implementing an </w:t>
      </w:r>
      <w:r w:rsidR="006B2D26" w:rsidRPr="00BA5599">
        <w:rPr>
          <w:rFonts w:cstheme="minorHAnsi"/>
          <w:bCs/>
          <w:sz w:val="24"/>
          <w:szCs w:val="24"/>
        </w:rPr>
        <w:t xml:space="preserve">effective EE program in school: </w:t>
      </w:r>
      <w:r w:rsidR="000F07D5">
        <w:rPr>
          <w:rFonts w:cstheme="minorHAnsi"/>
          <w:bCs/>
          <w:sz w:val="24"/>
          <w:szCs w:val="24"/>
        </w:rPr>
        <w:t>“</w:t>
      </w:r>
      <w:r w:rsidR="006B2D26" w:rsidRPr="00BA5599">
        <w:rPr>
          <w:rFonts w:cstheme="minorHAnsi"/>
          <w:bCs/>
          <w:sz w:val="24"/>
          <w:szCs w:val="24"/>
        </w:rPr>
        <w:t>problem</w:t>
      </w:r>
      <w:r w:rsidR="00C93D63">
        <w:rPr>
          <w:rFonts w:cstheme="minorHAnsi"/>
          <w:bCs/>
          <w:sz w:val="24"/>
          <w:szCs w:val="24"/>
        </w:rPr>
        <w:t>-</w:t>
      </w:r>
      <w:r w:rsidR="006B2D26" w:rsidRPr="00BA5599">
        <w:rPr>
          <w:rFonts w:cstheme="minorHAnsi"/>
          <w:bCs/>
          <w:sz w:val="24"/>
          <w:szCs w:val="24"/>
        </w:rPr>
        <w:t>based learning, teamwork, lean start-up methodology, authentic environment, cross-curricular, prototyping the minimal viable product, financial literacy, formalised presentation and working with industry mentors</w:t>
      </w:r>
      <w:r w:rsidR="000F07D5">
        <w:rPr>
          <w:rFonts w:cstheme="minorHAnsi"/>
          <w:bCs/>
          <w:sz w:val="24"/>
          <w:szCs w:val="24"/>
        </w:rPr>
        <w:t>”</w:t>
      </w:r>
      <w:r w:rsidR="006B2D26" w:rsidRPr="00BA5599">
        <w:rPr>
          <w:rFonts w:cstheme="minorHAnsi"/>
          <w:bCs/>
          <w:sz w:val="24"/>
          <w:szCs w:val="24"/>
        </w:rPr>
        <w:t xml:space="preserve"> (</w:t>
      </w:r>
      <w:proofErr w:type="spellStart"/>
      <w:r w:rsidR="006B2D26" w:rsidRPr="00BA5599">
        <w:rPr>
          <w:rFonts w:cstheme="minorHAnsi"/>
          <w:bCs/>
          <w:sz w:val="24"/>
          <w:szCs w:val="24"/>
        </w:rPr>
        <w:t>Beriman</w:t>
      </w:r>
      <w:proofErr w:type="spellEnd"/>
      <w:r w:rsidR="006B2D26" w:rsidRPr="00BA5599">
        <w:rPr>
          <w:rFonts w:cstheme="minorHAnsi"/>
          <w:bCs/>
          <w:sz w:val="24"/>
          <w:szCs w:val="24"/>
        </w:rPr>
        <w:t xml:space="preserve">, 2019, pp 121-123).   </w:t>
      </w:r>
      <w:r w:rsidR="00855AD4" w:rsidRPr="00BA5599">
        <w:rPr>
          <w:rFonts w:cstheme="minorHAnsi"/>
          <w:bCs/>
          <w:sz w:val="24"/>
          <w:szCs w:val="24"/>
        </w:rPr>
        <w:t xml:space="preserve">The inclusion of pre-tests </w:t>
      </w:r>
      <w:r w:rsidR="006B2D26" w:rsidRPr="00BA5599">
        <w:rPr>
          <w:rFonts w:cstheme="minorHAnsi"/>
          <w:bCs/>
          <w:sz w:val="24"/>
          <w:szCs w:val="24"/>
        </w:rPr>
        <w:t xml:space="preserve">in this study </w:t>
      </w:r>
      <w:r w:rsidR="00855AD4" w:rsidRPr="00BA5599">
        <w:rPr>
          <w:rFonts w:cstheme="minorHAnsi"/>
          <w:bCs/>
          <w:sz w:val="24"/>
          <w:szCs w:val="24"/>
        </w:rPr>
        <w:t>is an improvement on some previous studies as is the inclusion of two different programs and students from multiple schools. However, the research could have been improved by including follow up surveys to gauge the longitudinal impact of the work and by the inclusion of a control group</w:t>
      </w:r>
      <w:r w:rsidR="006B2D26" w:rsidRPr="00BA5599">
        <w:rPr>
          <w:rFonts w:cstheme="minorHAnsi"/>
          <w:bCs/>
          <w:sz w:val="24"/>
          <w:szCs w:val="24"/>
        </w:rPr>
        <w:t xml:space="preserve"> and working with a larger sample</w:t>
      </w:r>
      <w:r w:rsidR="00855AD4" w:rsidRPr="00BA5599">
        <w:rPr>
          <w:rFonts w:cstheme="minorHAnsi"/>
          <w:bCs/>
          <w:sz w:val="24"/>
          <w:szCs w:val="24"/>
        </w:rPr>
        <w:t xml:space="preserve">.  As the research was done for a </w:t>
      </w:r>
      <w:r w:rsidR="008210B5" w:rsidRPr="00BA5599">
        <w:rPr>
          <w:rFonts w:cstheme="minorHAnsi"/>
          <w:bCs/>
          <w:sz w:val="24"/>
          <w:szCs w:val="24"/>
        </w:rPr>
        <w:t>master’s</w:t>
      </w:r>
      <w:r w:rsidR="00855AD4" w:rsidRPr="00BA5599">
        <w:rPr>
          <w:rFonts w:cstheme="minorHAnsi"/>
          <w:bCs/>
          <w:sz w:val="24"/>
          <w:szCs w:val="24"/>
        </w:rPr>
        <w:t xml:space="preserve"> thesis, it would have been difficult to carry out longitudinal measurements. </w:t>
      </w:r>
      <w:r w:rsidR="006B2D26" w:rsidRPr="00BA5599">
        <w:rPr>
          <w:rFonts w:cstheme="minorHAnsi"/>
          <w:bCs/>
          <w:sz w:val="24"/>
          <w:szCs w:val="24"/>
        </w:rPr>
        <w:t xml:space="preserve">Further research is needed to confirm these results and to further explore why participation in EE programs appears not to encourage Australian students to </w:t>
      </w:r>
      <w:r w:rsidR="000F07D5">
        <w:rPr>
          <w:rFonts w:cstheme="minorHAnsi"/>
          <w:bCs/>
          <w:sz w:val="24"/>
          <w:szCs w:val="24"/>
        </w:rPr>
        <w:t>start their own businesses</w:t>
      </w:r>
      <w:r w:rsidR="006B2D26" w:rsidRPr="00BA5599">
        <w:rPr>
          <w:rFonts w:cstheme="minorHAnsi"/>
          <w:bCs/>
          <w:sz w:val="24"/>
          <w:szCs w:val="24"/>
        </w:rPr>
        <w:t xml:space="preserve">. </w:t>
      </w:r>
    </w:p>
    <w:p w14:paraId="4401F6CB" w14:textId="77777777" w:rsidR="00DF4958" w:rsidRPr="00BA5599" w:rsidRDefault="00DF4958" w:rsidP="00B06A3D">
      <w:pPr>
        <w:rPr>
          <w:rFonts w:cstheme="minorHAnsi"/>
          <w:bCs/>
          <w:sz w:val="24"/>
          <w:szCs w:val="24"/>
        </w:rPr>
      </w:pPr>
    </w:p>
    <w:p w14:paraId="0FBCF6AD" w14:textId="2398871B" w:rsidR="00263ECB" w:rsidRPr="009E3EF9" w:rsidRDefault="00263ECB" w:rsidP="00263ECB">
      <w:pPr>
        <w:pStyle w:val="ListParagraph"/>
        <w:numPr>
          <w:ilvl w:val="0"/>
          <w:numId w:val="12"/>
        </w:numPr>
        <w:rPr>
          <w:rFonts w:cstheme="minorHAnsi"/>
          <w:b/>
          <w:i/>
          <w:iCs/>
          <w:sz w:val="24"/>
          <w:szCs w:val="24"/>
        </w:rPr>
      </w:pPr>
      <w:r w:rsidRPr="009E3EF9">
        <w:rPr>
          <w:rFonts w:cstheme="minorHAnsi"/>
          <w:b/>
          <w:sz w:val="24"/>
          <w:szCs w:val="24"/>
        </w:rPr>
        <w:t>A sample of EE programs running in South Australia</w:t>
      </w:r>
    </w:p>
    <w:p w14:paraId="145ADD30" w14:textId="6C7C4D2E" w:rsidR="00280F15" w:rsidRPr="007051D2" w:rsidRDefault="00263ECB" w:rsidP="00280F15">
      <w:pPr>
        <w:rPr>
          <w:rFonts w:cstheme="minorHAnsi"/>
          <w:b/>
          <w:sz w:val="24"/>
          <w:szCs w:val="24"/>
        </w:rPr>
      </w:pPr>
      <w:r w:rsidRPr="00BA5599">
        <w:rPr>
          <w:rFonts w:cstheme="minorHAnsi"/>
          <w:bCs/>
          <w:sz w:val="24"/>
          <w:szCs w:val="24"/>
        </w:rPr>
        <w:t>As Australia has been relatively slow in embedding EE into the curriculum many entrepreneurs have seen the gap in the market and have developed a myriad of programs that can be run in school</w:t>
      </w:r>
      <w:r w:rsidR="00DF4958" w:rsidRPr="00BA5599">
        <w:rPr>
          <w:rFonts w:cstheme="minorHAnsi"/>
          <w:bCs/>
          <w:sz w:val="24"/>
          <w:szCs w:val="24"/>
        </w:rPr>
        <w:t>s</w:t>
      </w:r>
      <w:r w:rsidRPr="00BA5599">
        <w:rPr>
          <w:rFonts w:cstheme="minorHAnsi"/>
          <w:bCs/>
          <w:sz w:val="24"/>
          <w:szCs w:val="24"/>
        </w:rPr>
        <w:t xml:space="preserve">. Some are provided by not for profits who are concerned by the startling statistics about the employability of young people (FYA, 2015, 2016, 2017, 2018; Lamb, Hua, 2017) others are for profit. </w:t>
      </w:r>
      <w:r w:rsidR="007051D2">
        <w:rPr>
          <w:rFonts w:cstheme="minorHAnsi"/>
          <w:bCs/>
          <w:sz w:val="24"/>
          <w:szCs w:val="24"/>
        </w:rPr>
        <w:t>(</w:t>
      </w:r>
      <w:r w:rsidR="007051D2">
        <w:rPr>
          <w:rFonts w:cstheme="minorHAnsi"/>
          <w:b/>
          <w:sz w:val="24"/>
          <w:szCs w:val="24"/>
        </w:rPr>
        <w:t>See Table 4 for a sample of programs)</w:t>
      </w:r>
    </w:p>
    <w:p w14:paraId="5A522E54" w14:textId="77777777" w:rsidR="001C6329" w:rsidRDefault="00280F15" w:rsidP="00280F15">
      <w:pPr>
        <w:rPr>
          <w:rFonts w:cstheme="minorHAnsi"/>
          <w:bCs/>
          <w:sz w:val="24"/>
          <w:szCs w:val="24"/>
        </w:rPr>
      </w:pPr>
      <w:r w:rsidRPr="00BA5599">
        <w:rPr>
          <w:rFonts w:cstheme="minorHAnsi"/>
          <w:bCs/>
          <w:sz w:val="24"/>
          <w:szCs w:val="24"/>
        </w:rPr>
        <w:t xml:space="preserve">The popularity of these programs is testament to teachers and principals’ belief in the necessity of EE as most schools have very tight budgets. These programs provide an opportunity for young people to access essential EE and most fulfil many of the requirements outlined in </w:t>
      </w:r>
      <w:proofErr w:type="spellStart"/>
      <w:r w:rsidRPr="00BA5599">
        <w:rPr>
          <w:rFonts w:cstheme="minorHAnsi"/>
          <w:bCs/>
          <w:sz w:val="24"/>
          <w:szCs w:val="24"/>
        </w:rPr>
        <w:t>Beriman’s</w:t>
      </w:r>
      <w:proofErr w:type="spellEnd"/>
      <w:r w:rsidRPr="00BA5599">
        <w:rPr>
          <w:rFonts w:cstheme="minorHAnsi"/>
          <w:bCs/>
          <w:sz w:val="24"/>
          <w:szCs w:val="24"/>
        </w:rPr>
        <w:t xml:space="preserve"> work. Some are completely </w:t>
      </w:r>
    </w:p>
    <w:p w14:paraId="00E2A579" w14:textId="77777777" w:rsidR="007051D2" w:rsidRDefault="007051D2" w:rsidP="001C6329">
      <w:pPr>
        <w:rPr>
          <w:rFonts w:cstheme="minorHAnsi"/>
          <w:b/>
          <w:sz w:val="24"/>
          <w:szCs w:val="24"/>
          <w:u w:val="single"/>
        </w:rPr>
      </w:pPr>
    </w:p>
    <w:p w14:paraId="5918D4A4" w14:textId="2386AE8A" w:rsidR="001C6329" w:rsidRPr="009E3EF9" w:rsidRDefault="001C6329" w:rsidP="001C6329">
      <w:pPr>
        <w:rPr>
          <w:rFonts w:cstheme="minorHAnsi"/>
          <w:b/>
          <w:sz w:val="24"/>
          <w:szCs w:val="24"/>
          <w:u w:val="single"/>
        </w:rPr>
      </w:pPr>
      <w:r w:rsidRPr="009E3EF9">
        <w:rPr>
          <w:rFonts w:cstheme="minorHAnsi"/>
          <w:b/>
          <w:sz w:val="24"/>
          <w:szCs w:val="24"/>
          <w:u w:val="single"/>
        </w:rPr>
        <w:t>Opportunities continued:</w:t>
      </w:r>
    </w:p>
    <w:p w14:paraId="23C1B3BB" w14:textId="77777777" w:rsidR="001C6329" w:rsidRDefault="001C6329" w:rsidP="00280F15">
      <w:pPr>
        <w:rPr>
          <w:rFonts w:cstheme="minorHAnsi"/>
          <w:bCs/>
          <w:sz w:val="24"/>
          <w:szCs w:val="24"/>
        </w:rPr>
      </w:pPr>
    </w:p>
    <w:p w14:paraId="7E29B9EF" w14:textId="0AC98F8B" w:rsidR="009E3EF9" w:rsidRDefault="00280F15" w:rsidP="00280F15">
      <w:pPr>
        <w:rPr>
          <w:rFonts w:cstheme="minorHAnsi"/>
          <w:bCs/>
          <w:sz w:val="24"/>
          <w:szCs w:val="24"/>
        </w:rPr>
      </w:pPr>
      <w:r w:rsidRPr="00BA5599">
        <w:rPr>
          <w:rFonts w:cstheme="minorHAnsi"/>
          <w:bCs/>
          <w:sz w:val="24"/>
          <w:szCs w:val="24"/>
        </w:rPr>
        <w:t xml:space="preserve">directed towards start-ups and making money such as Lemonade Stand (Personal communication, S. </w:t>
      </w:r>
      <w:proofErr w:type="spellStart"/>
      <w:r w:rsidRPr="00BA5599">
        <w:rPr>
          <w:rFonts w:cstheme="minorHAnsi"/>
          <w:bCs/>
          <w:sz w:val="24"/>
          <w:szCs w:val="24"/>
        </w:rPr>
        <w:t>Glaveski</w:t>
      </w:r>
      <w:proofErr w:type="spellEnd"/>
      <w:r w:rsidRPr="00BA5599">
        <w:rPr>
          <w:rFonts w:cstheme="minorHAnsi"/>
          <w:bCs/>
          <w:sz w:val="24"/>
          <w:szCs w:val="24"/>
        </w:rPr>
        <w:t>, 7 May 2020) while others</w:t>
      </w:r>
      <w:r w:rsidR="000F07D5">
        <w:rPr>
          <w:rFonts w:cstheme="minorHAnsi"/>
          <w:bCs/>
          <w:sz w:val="24"/>
          <w:szCs w:val="24"/>
        </w:rPr>
        <w:t>,</w:t>
      </w:r>
      <w:r w:rsidRPr="00BA5599">
        <w:rPr>
          <w:rFonts w:cstheme="minorHAnsi"/>
          <w:bCs/>
          <w:sz w:val="24"/>
          <w:szCs w:val="24"/>
        </w:rPr>
        <w:t xml:space="preserve"> such as the Future Anything programs and $20 Boss</w:t>
      </w:r>
      <w:r w:rsidR="000F07D5">
        <w:rPr>
          <w:rFonts w:cstheme="minorHAnsi"/>
          <w:bCs/>
          <w:sz w:val="24"/>
          <w:szCs w:val="24"/>
        </w:rPr>
        <w:t>,</w:t>
      </w:r>
      <w:r w:rsidRPr="00BA5599">
        <w:rPr>
          <w:rFonts w:cstheme="minorHAnsi"/>
          <w:bCs/>
          <w:sz w:val="24"/>
          <w:szCs w:val="24"/>
        </w:rPr>
        <w:t xml:space="preserve"> also focus on social entrepreneurship or in the case of Future Anything developing an entrepreneurial mindset to implement in other areas of life. (Personal communication, N. Dyson, Future Anything 5 May 2020; FYA, 2020). The programs listed in the table are available to everyone. There are also competitions available for young people who already have an idea and require mentoring such as Future Anything’s </w:t>
      </w:r>
      <w:proofErr w:type="spellStart"/>
      <w:r w:rsidRPr="00BA5599">
        <w:rPr>
          <w:rFonts w:cstheme="minorHAnsi"/>
          <w:bCs/>
          <w:sz w:val="24"/>
          <w:szCs w:val="24"/>
        </w:rPr>
        <w:t>Youthx</w:t>
      </w:r>
      <w:proofErr w:type="spellEnd"/>
      <w:r w:rsidRPr="00BA5599">
        <w:rPr>
          <w:rFonts w:cstheme="minorHAnsi"/>
          <w:bCs/>
          <w:sz w:val="24"/>
          <w:szCs w:val="24"/>
        </w:rPr>
        <w:t xml:space="preserve"> and FYA’s Young Social Pioneer program. (FA, 2020; FYA, 2020)</w:t>
      </w:r>
    </w:p>
    <w:p w14:paraId="09519CB3" w14:textId="7D7F2EC8" w:rsidR="00CA7DA7" w:rsidRPr="00BA5599" w:rsidRDefault="00280F15" w:rsidP="00280F15">
      <w:pPr>
        <w:rPr>
          <w:rFonts w:cstheme="minorHAnsi"/>
          <w:bCs/>
          <w:sz w:val="24"/>
          <w:szCs w:val="24"/>
        </w:rPr>
      </w:pPr>
      <w:r w:rsidRPr="00BA5599">
        <w:rPr>
          <w:rFonts w:cstheme="minorHAnsi"/>
          <w:bCs/>
          <w:sz w:val="24"/>
          <w:szCs w:val="24"/>
        </w:rPr>
        <w:t xml:space="preserve">There are serious issues with equity as students’ access to all of the programs is dependent on the financial resources of the school and the know-how and impetus of individual principals and teachers. Notably, the majority of programs cost between one and six thousand dollars making them prohibitive for many schools and students. Furthermore, as there is no system of accreditation or quality control schools could pay thousands of dollars for a program and potentially provide a terrible learning experience resulting in the opposite of what was hoped in relation to improving the students’ entrepreneurial mindsets. </w:t>
      </w:r>
      <w:r w:rsidR="00CA7DA7" w:rsidRPr="00BA5599">
        <w:rPr>
          <w:rFonts w:cstheme="minorHAnsi"/>
          <w:bCs/>
          <w:sz w:val="24"/>
          <w:szCs w:val="24"/>
        </w:rPr>
        <w:t>In his work on positive education</w:t>
      </w:r>
      <w:r w:rsidR="00E0478E">
        <w:rPr>
          <w:rFonts w:cstheme="minorHAnsi"/>
          <w:bCs/>
          <w:sz w:val="24"/>
          <w:szCs w:val="24"/>
        </w:rPr>
        <w:t>,</w:t>
      </w:r>
      <w:r w:rsidR="00CA7DA7" w:rsidRPr="00BA5599">
        <w:rPr>
          <w:rFonts w:cstheme="minorHAnsi"/>
          <w:bCs/>
          <w:sz w:val="24"/>
          <w:szCs w:val="24"/>
        </w:rPr>
        <w:t xml:space="preserve"> Mathew White noted that one of the main eight obstacles to creating a policy shift in relation to well-being in education was: </w:t>
      </w:r>
    </w:p>
    <w:p w14:paraId="134906C6" w14:textId="77777777" w:rsidR="00CA7DA7" w:rsidRPr="00BA5599" w:rsidRDefault="00CA7DA7" w:rsidP="00280F15">
      <w:pPr>
        <w:rPr>
          <w:bCs/>
          <w:sz w:val="24"/>
          <w:szCs w:val="24"/>
          <w:shd w:val="clear" w:color="auto" w:fill="FFFFFF"/>
        </w:rPr>
      </w:pPr>
      <w:r w:rsidRPr="00BA5599">
        <w:rPr>
          <w:rFonts w:cstheme="minorHAnsi"/>
          <w:bCs/>
          <w:sz w:val="24"/>
          <w:szCs w:val="24"/>
        </w:rPr>
        <w:t>“</w:t>
      </w:r>
      <w:r w:rsidRPr="00BA5599">
        <w:rPr>
          <w:rStyle w:val="Emphasis"/>
          <w:bCs/>
          <w:sz w:val="24"/>
          <w:szCs w:val="24"/>
          <w:shd w:val="clear" w:color="auto" w:fill="FFFFFF"/>
        </w:rPr>
        <w:t>Maverick providers:</w:t>
      </w:r>
      <w:r w:rsidRPr="00BA5599">
        <w:rPr>
          <w:bCs/>
          <w:sz w:val="24"/>
          <w:szCs w:val="24"/>
          <w:shd w:val="clear" w:color="auto" w:fill="FFFFFF"/>
        </w:rPr>
        <w:t> providers who deliver questionable training around the topic that claim to have impact with limited evidence.” (White, 2016)</w:t>
      </w:r>
    </w:p>
    <w:p w14:paraId="389DAF4D" w14:textId="7E71C3D6" w:rsidR="00280F15" w:rsidRDefault="00CA7DA7" w:rsidP="00263ECB">
      <w:pPr>
        <w:rPr>
          <w:rFonts w:cstheme="minorHAnsi"/>
          <w:bCs/>
          <w:sz w:val="24"/>
          <w:szCs w:val="24"/>
        </w:rPr>
      </w:pPr>
      <w:r w:rsidRPr="00BA5599">
        <w:rPr>
          <w:bCs/>
          <w:sz w:val="24"/>
          <w:szCs w:val="24"/>
          <w:shd w:val="clear" w:color="auto" w:fill="FFFFFF"/>
        </w:rPr>
        <w:t>EE in South Australia</w:t>
      </w:r>
      <w:r w:rsidR="007051D2">
        <w:rPr>
          <w:bCs/>
          <w:sz w:val="24"/>
          <w:szCs w:val="24"/>
          <w:shd w:val="clear" w:color="auto" w:fill="FFFFFF"/>
        </w:rPr>
        <w:t xml:space="preserve"> (and </w:t>
      </w:r>
      <w:proofErr w:type="gramStart"/>
      <w:r w:rsidR="007051D2">
        <w:rPr>
          <w:bCs/>
          <w:sz w:val="24"/>
          <w:szCs w:val="24"/>
          <w:shd w:val="clear" w:color="auto" w:fill="FFFFFF"/>
        </w:rPr>
        <w:t>Nationally</w:t>
      </w:r>
      <w:proofErr w:type="gramEnd"/>
      <w:r w:rsidR="007051D2">
        <w:rPr>
          <w:bCs/>
          <w:sz w:val="24"/>
          <w:szCs w:val="24"/>
          <w:shd w:val="clear" w:color="auto" w:fill="FFFFFF"/>
        </w:rPr>
        <w:t>)</w:t>
      </w:r>
      <w:r w:rsidRPr="00BA5599">
        <w:rPr>
          <w:bCs/>
          <w:sz w:val="24"/>
          <w:szCs w:val="24"/>
          <w:shd w:val="clear" w:color="auto" w:fill="FFFFFF"/>
        </w:rPr>
        <w:t xml:space="preserve"> is at risk of the same fate as governments may assume that they do not need to provide policy as it is already being delivered or if its delivery creates poor results governments may decide not to implement it at a systemic level. </w:t>
      </w:r>
      <w:r w:rsidRPr="00BA5599">
        <w:rPr>
          <w:rFonts w:cstheme="minorHAnsi"/>
          <w:bCs/>
          <w:sz w:val="24"/>
          <w:szCs w:val="24"/>
        </w:rPr>
        <w:t xml:space="preserve"> </w:t>
      </w:r>
      <w:r w:rsidR="00280F15" w:rsidRPr="00BA5599">
        <w:rPr>
          <w:rFonts w:cstheme="minorHAnsi"/>
          <w:bCs/>
          <w:sz w:val="24"/>
          <w:szCs w:val="24"/>
        </w:rPr>
        <w:t>There is an urgent need for a proper regist</w:t>
      </w:r>
      <w:r w:rsidRPr="00BA5599">
        <w:rPr>
          <w:rFonts w:cstheme="minorHAnsi"/>
          <w:bCs/>
          <w:sz w:val="24"/>
          <w:szCs w:val="24"/>
        </w:rPr>
        <w:t>ration</w:t>
      </w:r>
      <w:r w:rsidR="00280F15" w:rsidRPr="00BA5599">
        <w:rPr>
          <w:rFonts w:cstheme="minorHAnsi"/>
          <w:bCs/>
          <w:sz w:val="24"/>
          <w:szCs w:val="24"/>
        </w:rPr>
        <w:t xml:space="preserve"> and quality control system to be developed for these initiatives in which an audit could provide accurate and useful information to schools when they are choosing where to allocate their resources. Ultimately, the South Australian Department for Education needs to work with these providers to ensure that all South Australian students get equitable access to </w:t>
      </w:r>
      <w:r w:rsidR="00DF4958" w:rsidRPr="00BA5599">
        <w:rPr>
          <w:rFonts w:cstheme="minorHAnsi"/>
          <w:bCs/>
          <w:sz w:val="24"/>
          <w:szCs w:val="24"/>
        </w:rPr>
        <w:t xml:space="preserve">quality </w:t>
      </w:r>
      <w:r w:rsidR="00280F15" w:rsidRPr="00BA5599">
        <w:rPr>
          <w:rFonts w:cstheme="minorHAnsi"/>
          <w:bCs/>
          <w:sz w:val="24"/>
          <w:szCs w:val="24"/>
        </w:rPr>
        <w:t xml:space="preserve">EE. </w:t>
      </w:r>
    </w:p>
    <w:p w14:paraId="06EC0B64" w14:textId="287DC13D" w:rsidR="009E3EF9" w:rsidRDefault="009E3EF9" w:rsidP="00263ECB">
      <w:pPr>
        <w:rPr>
          <w:rFonts w:cstheme="minorHAnsi"/>
          <w:bCs/>
          <w:sz w:val="24"/>
          <w:szCs w:val="24"/>
        </w:rPr>
      </w:pPr>
    </w:p>
    <w:p w14:paraId="7B6B06B1" w14:textId="53ECA3B8" w:rsidR="009E3EF9" w:rsidRDefault="009E3EF9" w:rsidP="00263ECB">
      <w:pPr>
        <w:rPr>
          <w:rFonts w:cstheme="minorHAnsi"/>
          <w:bCs/>
          <w:sz w:val="24"/>
          <w:szCs w:val="24"/>
        </w:rPr>
      </w:pPr>
    </w:p>
    <w:p w14:paraId="3851A794" w14:textId="2F96BB86" w:rsidR="009E3EF9" w:rsidRDefault="009E3EF9" w:rsidP="00263ECB">
      <w:pPr>
        <w:rPr>
          <w:rFonts w:cstheme="minorHAnsi"/>
          <w:bCs/>
          <w:sz w:val="24"/>
          <w:szCs w:val="24"/>
        </w:rPr>
      </w:pPr>
    </w:p>
    <w:p w14:paraId="44A4C697" w14:textId="00637091" w:rsidR="009E3EF9" w:rsidRDefault="009E3EF9" w:rsidP="00263ECB">
      <w:pPr>
        <w:rPr>
          <w:rFonts w:cstheme="minorHAnsi"/>
          <w:bCs/>
          <w:sz w:val="24"/>
          <w:szCs w:val="24"/>
        </w:rPr>
      </w:pPr>
    </w:p>
    <w:p w14:paraId="3E4537CE" w14:textId="007AAAFD" w:rsidR="009E3EF9" w:rsidRDefault="009E3EF9" w:rsidP="00263ECB">
      <w:pPr>
        <w:rPr>
          <w:rFonts w:cstheme="minorHAnsi"/>
          <w:bCs/>
          <w:sz w:val="24"/>
          <w:szCs w:val="24"/>
        </w:rPr>
      </w:pPr>
    </w:p>
    <w:p w14:paraId="7CFE5485" w14:textId="43FD5D64" w:rsidR="009E3EF9" w:rsidRDefault="009E3EF9" w:rsidP="00263ECB">
      <w:pPr>
        <w:rPr>
          <w:rFonts w:cstheme="minorHAnsi"/>
          <w:bCs/>
          <w:sz w:val="24"/>
          <w:szCs w:val="24"/>
        </w:rPr>
      </w:pPr>
    </w:p>
    <w:p w14:paraId="69F49A12" w14:textId="67C78F16" w:rsidR="009E3EF9" w:rsidRDefault="009E3EF9" w:rsidP="00263ECB">
      <w:pPr>
        <w:rPr>
          <w:rFonts w:cstheme="minorHAnsi"/>
          <w:bCs/>
          <w:sz w:val="24"/>
          <w:szCs w:val="24"/>
        </w:rPr>
      </w:pPr>
    </w:p>
    <w:p w14:paraId="0977FC17" w14:textId="5B0EAE3C" w:rsidR="009E3EF9" w:rsidRDefault="009E3EF9" w:rsidP="00263ECB">
      <w:pPr>
        <w:rPr>
          <w:rFonts w:cstheme="minorHAnsi"/>
          <w:bCs/>
          <w:sz w:val="24"/>
          <w:szCs w:val="24"/>
        </w:rPr>
      </w:pPr>
    </w:p>
    <w:p w14:paraId="5D3F1042" w14:textId="575F935C" w:rsidR="009E3EF9" w:rsidRDefault="009E3EF9" w:rsidP="00263ECB">
      <w:pPr>
        <w:rPr>
          <w:rFonts w:cstheme="minorHAnsi"/>
          <w:bCs/>
          <w:sz w:val="24"/>
          <w:szCs w:val="24"/>
        </w:rPr>
      </w:pPr>
    </w:p>
    <w:p w14:paraId="08A51308" w14:textId="77777777" w:rsidR="009E3EF9" w:rsidRPr="00BA5599" w:rsidRDefault="009E3EF9" w:rsidP="00263ECB">
      <w:pPr>
        <w:rPr>
          <w:rFonts w:cstheme="minorHAnsi"/>
          <w:bCs/>
          <w:sz w:val="24"/>
          <w:szCs w:val="24"/>
        </w:rPr>
      </w:pPr>
    </w:p>
    <w:tbl>
      <w:tblPr>
        <w:tblStyle w:val="TableGrid"/>
        <w:tblW w:w="10343" w:type="dxa"/>
        <w:tblLayout w:type="fixed"/>
        <w:tblLook w:val="04A0" w:firstRow="1" w:lastRow="0" w:firstColumn="1" w:lastColumn="0" w:noHBand="0" w:noVBand="1"/>
      </w:tblPr>
      <w:tblGrid>
        <w:gridCol w:w="10343"/>
      </w:tblGrid>
      <w:tr w:rsidR="007051D2" w:rsidRPr="00BA5599" w14:paraId="40C8748D" w14:textId="77777777" w:rsidTr="007051D2">
        <w:trPr>
          <w:cantSplit/>
          <w:trHeight w:val="2080"/>
        </w:trPr>
        <w:tc>
          <w:tcPr>
            <w:tcW w:w="10343" w:type="dxa"/>
          </w:tcPr>
          <w:p w14:paraId="495C7DC1" w14:textId="07C01390" w:rsidR="007051D2" w:rsidRPr="007051D2" w:rsidRDefault="007051D2" w:rsidP="002A4EDE">
            <w:pPr>
              <w:rPr>
                <w:rFonts w:cstheme="minorHAnsi"/>
                <w:b/>
                <w:sz w:val="24"/>
                <w:szCs w:val="24"/>
              </w:rPr>
            </w:pPr>
            <w:r>
              <w:rPr>
                <w:rFonts w:cstheme="minorHAnsi"/>
                <w:b/>
                <w:sz w:val="24"/>
                <w:szCs w:val="24"/>
              </w:rPr>
              <w:lastRenderedPageBreak/>
              <w:t>Table 4. Example EE programs in Australia run by external providers in 2020</w:t>
            </w:r>
          </w:p>
        </w:tc>
      </w:tr>
      <w:tr w:rsidR="007051D2" w:rsidRPr="00BA5599" w14:paraId="02FF6F48" w14:textId="77777777" w:rsidTr="007051D2">
        <w:trPr>
          <w:trHeight w:val="663"/>
        </w:trPr>
        <w:tc>
          <w:tcPr>
            <w:tcW w:w="10343" w:type="dxa"/>
          </w:tcPr>
          <w:p w14:paraId="75A8DA00" w14:textId="77777777" w:rsidR="007051D2" w:rsidRPr="00BA5599" w:rsidRDefault="007051D2" w:rsidP="002A4EDE">
            <w:pPr>
              <w:rPr>
                <w:rFonts w:cstheme="minorHAnsi"/>
                <w:bCs/>
                <w:sz w:val="24"/>
                <w:szCs w:val="24"/>
              </w:rPr>
            </w:pPr>
            <w:r w:rsidRPr="00BA5599">
              <w:rPr>
                <w:rFonts w:cstheme="minorHAnsi"/>
                <w:bCs/>
                <w:sz w:val="24"/>
                <w:szCs w:val="24"/>
              </w:rPr>
              <w:t>$20 Boss -  FYA</w:t>
            </w:r>
          </w:p>
          <w:p w14:paraId="652C2EB8" w14:textId="435BCDC8" w:rsidR="007051D2" w:rsidRPr="00BA5599" w:rsidRDefault="00CE6193" w:rsidP="002A4EDE">
            <w:pPr>
              <w:rPr>
                <w:rFonts w:cstheme="minorHAnsi"/>
                <w:bCs/>
                <w:sz w:val="24"/>
                <w:szCs w:val="24"/>
              </w:rPr>
            </w:pPr>
            <w:hyperlink r:id="rId11" w:history="1">
              <w:r w:rsidR="007051D2" w:rsidRPr="00BA5599">
                <w:rPr>
                  <w:rStyle w:val="Hyperlink"/>
                  <w:bCs/>
                  <w:color w:val="auto"/>
                  <w:sz w:val="24"/>
                  <w:szCs w:val="24"/>
                </w:rPr>
                <w:t>https://www.fya.org.au/programs/20boss/</w:t>
              </w:r>
            </w:hyperlink>
          </w:p>
        </w:tc>
      </w:tr>
      <w:tr w:rsidR="007051D2" w:rsidRPr="00BA5599" w14:paraId="5DB250A6" w14:textId="77777777" w:rsidTr="007051D2">
        <w:trPr>
          <w:trHeight w:val="663"/>
        </w:trPr>
        <w:tc>
          <w:tcPr>
            <w:tcW w:w="10343" w:type="dxa"/>
          </w:tcPr>
          <w:p w14:paraId="7A24AF96" w14:textId="77777777" w:rsidR="007051D2" w:rsidRPr="00BA5599" w:rsidRDefault="007051D2" w:rsidP="002A4EDE">
            <w:pPr>
              <w:rPr>
                <w:rFonts w:cstheme="minorHAnsi"/>
                <w:bCs/>
                <w:sz w:val="24"/>
                <w:szCs w:val="24"/>
              </w:rPr>
            </w:pPr>
            <w:r w:rsidRPr="00BA5599">
              <w:rPr>
                <w:rFonts w:cstheme="minorHAnsi"/>
                <w:bCs/>
                <w:sz w:val="24"/>
                <w:szCs w:val="24"/>
              </w:rPr>
              <w:t>Lemonade Stand</w:t>
            </w:r>
          </w:p>
          <w:p w14:paraId="1C5CBC2E" w14:textId="30AC623A" w:rsidR="007051D2" w:rsidRPr="00BA5599" w:rsidRDefault="00CE6193" w:rsidP="002A4EDE">
            <w:pPr>
              <w:rPr>
                <w:rFonts w:cstheme="minorHAnsi"/>
                <w:bCs/>
                <w:sz w:val="24"/>
                <w:szCs w:val="24"/>
              </w:rPr>
            </w:pPr>
            <w:hyperlink r:id="rId12" w:history="1">
              <w:r w:rsidR="007051D2" w:rsidRPr="00BA5599">
                <w:rPr>
                  <w:rStyle w:val="Hyperlink"/>
                  <w:bCs/>
                  <w:color w:val="auto"/>
                  <w:sz w:val="24"/>
                  <w:szCs w:val="24"/>
                </w:rPr>
                <w:t>https://www.lemonadestand.rocks/</w:t>
              </w:r>
            </w:hyperlink>
          </w:p>
        </w:tc>
      </w:tr>
      <w:tr w:rsidR="007051D2" w:rsidRPr="00BA5599" w14:paraId="61BF916E" w14:textId="77777777" w:rsidTr="007051D2">
        <w:trPr>
          <w:trHeight w:val="663"/>
        </w:trPr>
        <w:tc>
          <w:tcPr>
            <w:tcW w:w="10343" w:type="dxa"/>
          </w:tcPr>
          <w:p w14:paraId="30081121" w14:textId="77777777" w:rsidR="007051D2" w:rsidRPr="00BA5599" w:rsidRDefault="007051D2" w:rsidP="002A4EDE">
            <w:pPr>
              <w:rPr>
                <w:rFonts w:cstheme="minorHAnsi"/>
                <w:bCs/>
                <w:sz w:val="24"/>
                <w:szCs w:val="24"/>
              </w:rPr>
            </w:pPr>
            <w:r w:rsidRPr="00BA5599">
              <w:rPr>
                <w:rFonts w:cstheme="minorHAnsi"/>
                <w:bCs/>
                <w:sz w:val="24"/>
                <w:szCs w:val="24"/>
              </w:rPr>
              <w:t>Young Change Agents</w:t>
            </w:r>
          </w:p>
          <w:p w14:paraId="1CCCD636" w14:textId="7018AF39" w:rsidR="007051D2" w:rsidRPr="00BA5599" w:rsidRDefault="00CE6193" w:rsidP="002A4EDE">
            <w:pPr>
              <w:rPr>
                <w:rFonts w:cstheme="minorHAnsi"/>
                <w:bCs/>
                <w:sz w:val="24"/>
                <w:szCs w:val="24"/>
              </w:rPr>
            </w:pPr>
            <w:hyperlink r:id="rId13" w:history="1">
              <w:r w:rsidR="007051D2" w:rsidRPr="00BA5599">
                <w:rPr>
                  <w:rStyle w:val="Hyperlink"/>
                  <w:bCs/>
                  <w:color w:val="auto"/>
                  <w:sz w:val="24"/>
                  <w:szCs w:val="24"/>
                </w:rPr>
                <w:t>https://youngchangeagents.com/</w:t>
              </w:r>
            </w:hyperlink>
          </w:p>
        </w:tc>
      </w:tr>
      <w:tr w:rsidR="007051D2" w:rsidRPr="00BA5599" w14:paraId="4F6D30E7" w14:textId="77777777" w:rsidTr="007051D2">
        <w:trPr>
          <w:trHeight w:val="663"/>
        </w:trPr>
        <w:tc>
          <w:tcPr>
            <w:tcW w:w="10343" w:type="dxa"/>
          </w:tcPr>
          <w:p w14:paraId="037D438D" w14:textId="77777777" w:rsidR="007051D2" w:rsidRPr="00BA5599" w:rsidRDefault="007051D2" w:rsidP="002A4EDE">
            <w:pPr>
              <w:rPr>
                <w:rFonts w:cstheme="minorHAnsi"/>
                <w:bCs/>
                <w:sz w:val="24"/>
                <w:szCs w:val="24"/>
              </w:rPr>
            </w:pPr>
            <w:proofErr w:type="spellStart"/>
            <w:r w:rsidRPr="00BA5599">
              <w:rPr>
                <w:rFonts w:cstheme="minorHAnsi"/>
                <w:bCs/>
                <w:sz w:val="24"/>
                <w:szCs w:val="24"/>
              </w:rPr>
              <w:t>Kidreneur</w:t>
            </w:r>
            <w:proofErr w:type="spellEnd"/>
          </w:p>
          <w:p w14:paraId="0D3B0AE5" w14:textId="048BE364" w:rsidR="007051D2" w:rsidRPr="00BA5599" w:rsidRDefault="00CE6193" w:rsidP="002A4EDE">
            <w:pPr>
              <w:rPr>
                <w:rFonts w:cstheme="minorHAnsi"/>
                <w:bCs/>
                <w:sz w:val="24"/>
                <w:szCs w:val="24"/>
              </w:rPr>
            </w:pPr>
            <w:hyperlink r:id="rId14" w:history="1">
              <w:r w:rsidR="007051D2" w:rsidRPr="00BA5599">
                <w:rPr>
                  <w:rStyle w:val="Hyperlink"/>
                  <w:bCs/>
                  <w:color w:val="auto"/>
                  <w:sz w:val="24"/>
                  <w:szCs w:val="24"/>
                </w:rPr>
                <w:t>https://www.theentropolis.com/kidpreneur-challenge/</w:t>
              </w:r>
            </w:hyperlink>
          </w:p>
        </w:tc>
      </w:tr>
      <w:tr w:rsidR="007051D2" w:rsidRPr="00BA5599" w14:paraId="412FFBD7" w14:textId="77777777" w:rsidTr="007051D2">
        <w:trPr>
          <w:trHeight w:val="663"/>
        </w:trPr>
        <w:tc>
          <w:tcPr>
            <w:tcW w:w="10343" w:type="dxa"/>
          </w:tcPr>
          <w:p w14:paraId="29CD71A9" w14:textId="77777777" w:rsidR="007051D2" w:rsidRPr="00BA5599" w:rsidRDefault="007051D2" w:rsidP="002A4EDE">
            <w:pPr>
              <w:rPr>
                <w:rFonts w:cstheme="minorHAnsi"/>
                <w:bCs/>
                <w:sz w:val="24"/>
                <w:szCs w:val="24"/>
              </w:rPr>
            </w:pPr>
            <w:proofErr w:type="spellStart"/>
            <w:r w:rsidRPr="00BA5599">
              <w:rPr>
                <w:rFonts w:cstheme="minorHAnsi"/>
                <w:bCs/>
                <w:sz w:val="24"/>
                <w:szCs w:val="24"/>
              </w:rPr>
              <w:t>Futurepreneurs</w:t>
            </w:r>
            <w:proofErr w:type="spellEnd"/>
          </w:p>
          <w:p w14:paraId="2AF9F71E" w14:textId="75194642" w:rsidR="007051D2" w:rsidRPr="00BA5599" w:rsidRDefault="00CE6193" w:rsidP="002A4EDE">
            <w:pPr>
              <w:rPr>
                <w:rFonts w:cstheme="minorHAnsi"/>
                <w:bCs/>
                <w:sz w:val="24"/>
                <w:szCs w:val="24"/>
              </w:rPr>
            </w:pPr>
            <w:hyperlink r:id="rId15" w:history="1">
              <w:r w:rsidR="007051D2" w:rsidRPr="00BA5599">
                <w:rPr>
                  <w:rStyle w:val="Hyperlink"/>
                  <w:bCs/>
                  <w:color w:val="auto"/>
                  <w:sz w:val="24"/>
                  <w:szCs w:val="24"/>
                </w:rPr>
                <w:t>https://www.theentropolis.com/futurepreneurs-academy/</w:t>
              </w:r>
            </w:hyperlink>
          </w:p>
        </w:tc>
      </w:tr>
      <w:tr w:rsidR="007051D2" w:rsidRPr="00BA5599" w14:paraId="61106B7E" w14:textId="77777777" w:rsidTr="007051D2">
        <w:trPr>
          <w:trHeight w:val="645"/>
        </w:trPr>
        <w:tc>
          <w:tcPr>
            <w:tcW w:w="10343" w:type="dxa"/>
          </w:tcPr>
          <w:p w14:paraId="68DD4D3B" w14:textId="77777777" w:rsidR="007051D2" w:rsidRPr="00BA5599" w:rsidRDefault="007051D2" w:rsidP="002A4EDE">
            <w:pPr>
              <w:rPr>
                <w:rFonts w:cstheme="minorHAnsi"/>
                <w:bCs/>
                <w:sz w:val="24"/>
                <w:szCs w:val="24"/>
              </w:rPr>
            </w:pPr>
            <w:proofErr w:type="spellStart"/>
            <w:r w:rsidRPr="00BA5599">
              <w:rPr>
                <w:rFonts w:cstheme="minorHAnsi"/>
                <w:bCs/>
                <w:sz w:val="24"/>
                <w:szCs w:val="24"/>
              </w:rPr>
              <w:t>FutureAnything</w:t>
            </w:r>
            <w:proofErr w:type="spellEnd"/>
          </w:p>
          <w:p w14:paraId="6617EC99" w14:textId="3EDC9B79" w:rsidR="007051D2" w:rsidRPr="00BA5599" w:rsidRDefault="007051D2" w:rsidP="002A4EDE">
            <w:pPr>
              <w:rPr>
                <w:rFonts w:cstheme="minorHAnsi"/>
                <w:bCs/>
                <w:sz w:val="24"/>
                <w:szCs w:val="24"/>
              </w:rPr>
            </w:pPr>
            <w:r w:rsidRPr="00BA5599">
              <w:rPr>
                <w:rFonts w:cstheme="minorHAnsi"/>
                <w:bCs/>
                <w:sz w:val="24"/>
                <w:szCs w:val="24"/>
              </w:rPr>
              <w:t>Sparke</w:t>
            </w:r>
          </w:p>
          <w:p w14:paraId="30454E65" w14:textId="5D4587D1" w:rsidR="007051D2" w:rsidRPr="00BA5599" w:rsidRDefault="00CE6193" w:rsidP="002A4EDE">
            <w:pPr>
              <w:rPr>
                <w:rFonts w:cstheme="minorHAnsi"/>
                <w:bCs/>
                <w:sz w:val="24"/>
                <w:szCs w:val="24"/>
              </w:rPr>
            </w:pPr>
            <w:hyperlink r:id="rId16" w:anchor="our_programs" w:history="1">
              <w:r w:rsidR="007051D2" w:rsidRPr="00BA5599">
                <w:rPr>
                  <w:rStyle w:val="Hyperlink"/>
                  <w:bCs/>
                  <w:color w:val="auto"/>
                  <w:sz w:val="24"/>
                  <w:szCs w:val="24"/>
                </w:rPr>
                <w:t>https://www.futureanything.com/#our_programs</w:t>
              </w:r>
            </w:hyperlink>
          </w:p>
          <w:p w14:paraId="0CE8C061" w14:textId="53BF1F13" w:rsidR="007051D2" w:rsidRPr="00BA5599" w:rsidRDefault="007051D2" w:rsidP="002A4EDE">
            <w:pPr>
              <w:rPr>
                <w:rFonts w:cstheme="minorHAnsi"/>
                <w:bCs/>
                <w:sz w:val="24"/>
                <w:szCs w:val="24"/>
              </w:rPr>
            </w:pPr>
          </w:p>
        </w:tc>
      </w:tr>
      <w:tr w:rsidR="007051D2" w:rsidRPr="00BA5599" w14:paraId="0B3CA825" w14:textId="77777777" w:rsidTr="007051D2">
        <w:trPr>
          <w:trHeight w:val="663"/>
        </w:trPr>
        <w:tc>
          <w:tcPr>
            <w:tcW w:w="10343" w:type="dxa"/>
          </w:tcPr>
          <w:p w14:paraId="4DF8A387" w14:textId="77777777" w:rsidR="007051D2" w:rsidRPr="00BA5599" w:rsidRDefault="007051D2" w:rsidP="002A4EDE">
            <w:pPr>
              <w:rPr>
                <w:rFonts w:cstheme="minorHAnsi"/>
                <w:bCs/>
                <w:sz w:val="24"/>
                <w:szCs w:val="24"/>
              </w:rPr>
            </w:pPr>
            <w:proofErr w:type="spellStart"/>
            <w:r w:rsidRPr="00BA5599">
              <w:rPr>
                <w:rFonts w:cstheme="minorHAnsi"/>
                <w:bCs/>
                <w:sz w:val="24"/>
                <w:szCs w:val="24"/>
              </w:rPr>
              <w:t>FutureAnyting</w:t>
            </w:r>
            <w:proofErr w:type="spellEnd"/>
          </w:p>
          <w:p w14:paraId="151F2BDD" w14:textId="77777777" w:rsidR="007051D2" w:rsidRPr="00BA5599" w:rsidRDefault="007051D2" w:rsidP="002A4EDE">
            <w:pPr>
              <w:rPr>
                <w:rFonts w:cstheme="minorHAnsi"/>
                <w:bCs/>
                <w:sz w:val="24"/>
                <w:szCs w:val="24"/>
              </w:rPr>
            </w:pPr>
            <w:r w:rsidRPr="00BA5599">
              <w:rPr>
                <w:rFonts w:cstheme="minorHAnsi"/>
                <w:bCs/>
                <w:sz w:val="24"/>
                <w:szCs w:val="24"/>
              </w:rPr>
              <w:t>Ignite</w:t>
            </w:r>
          </w:p>
          <w:p w14:paraId="56A65B51" w14:textId="48D50C0A" w:rsidR="007051D2" w:rsidRPr="00BA5599" w:rsidRDefault="00CE6193" w:rsidP="002A4EDE">
            <w:pPr>
              <w:rPr>
                <w:rFonts w:cstheme="minorHAnsi"/>
                <w:bCs/>
                <w:sz w:val="24"/>
                <w:szCs w:val="24"/>
              </w:rPr>
            </w:pPr>
            <w:hyperlink r:id="rId17" w:anchor="our_programs" w:history="1">
              <w:r w:rsidR="007051D2" w:rsidRPr="00BA5599">
                <w:rPr>
                  <w:rStyle w:val="Hyperlink"/>
                  <w:bCs/>
                  <w:color w:val="auto"/>
                  <w:sz w:val="24"/>
                  <w:szCs w:val="24"/>
                </w:rPr>
                <w:t>https://www.futureanything.com/#our_programs</w:t>
              </w:r>
            </w:hyperlink>
          </w:p>
        </w:tc>
      </w:tr>
      <w:tr w:rsidR="007051D2" w:rsidRPr="00BA5599" w14:paraId="7D8E931A" w14:textId="77777777" w:rsidTr="007051D2">
        <w:trPr>
          <w:trHeight w:val="663"/>
        </w:trPr>
        <w:tc>
          <w:tcPr>
            <w:tcW w:w="10343" w:type="dxa"/>
          </w:tcPr>
          <w:p w14:paraId="463BD0A9" w14:textId="77777777" w:rsidR="007051D2" w:rsidRPr="00BA5599" w:rsidRDefault="007051D2" w:rsidP="002A4EDE">
            <w:pPr>
              <w:rPr>
                <w:rFonts w:cstheme="minorHAnsi"/>
                <w:bCs/>
                <w:sz w:val="24"/>
                <w:szCs w:val="24"/>
              </w:rPr>
            </w:pPr>
            <w:proofErr w:type="spellStart"/>
            <w:r w:rsidRPr="00BA5599">
              <w:rPr>
                <w:rFonts w:cstheme="minorHAnsi"/>
                <w:bCs/>
                <w:sz w:val="24"/>
                <w:szCs w:val="24"/>
              </w:rPr>
              <w:t>FutureAnything</w:t>
            </w:r>
            <w:proofErr w:type="spellEnd"/>
          </w:p>
          <w:p w14:paraId="4C39E6F1" w14:textId="77777777" w:rsidR="007051D2" w:rsidRPr="00BA5599" w:rsidRDefault="007051D2" w:rsidP="002A4EDE">
            <w:pPr>
              <w:rPr>
                <w:rFonts w:cstheme="minorHAnsi"/>
                <w:bCs/>
                <w:sz w:val="24"/>
                <w:szCs w:val="24"/>
              </w:rPr>
            </w:pPr>
            <w:r w:rsidRPr="00BA5599">
              <w:rPr>
                <w:rFonts w:cstheme="minorHAnsi"/>
                <w:bCs/>
                <w:sz w:val="24"/>
                <w:szCs w:val="24"/>
              </w:rPr>
              <w:t>Activate</w:t>
            </w:r>
          </w:p>
          <w:p w14:paraId="310B59F3" w14:textId="39B380F1" w:rsidR="007051D2" w:rsidRPr="00BA5599" w:rsidRDefault="00CE6193" w:rsidP="002A4EDE">
            <w:pPr>
              <w:rPr>
                <w:rFonts w:cstheme="minorHAnsi"/>
                <w:bCs/>
                <w:sz w:val="24"/>
                <w:szCs w:val="24"/>
              </w:rPr>
            </w:pPr>
            <w:hyperlink r:id="rId18" w:anchor="our_programs" w:history="1">
              <w:r w:rsidR="007051D2" w:rsidRPr="00BA5599">
                <w:rPr>
                  <w:rStyle w:val="Hyperlink"/>
                  <w:bCs/>
                  <w:color w:val="auto"/>
                  <w:sz w:val="24"/>
                  <w:szCs w:val="24"/>
                </w:rPr>
                <w:t>https://www.futureanything.com/#our_programs</w:t>
              </w:r>
            </w:hyperlink>
          </w:p>
        </w:tc>
      </w:tr>
      <w:tr w:rsidR="007051D2" w:rsidRPr="00BA5599" w14:paraId="046CD66E" w14:textId="77777777" w:rsidTr="007051D2">
        <w:trPr>
          <w:trHeight w:val="663"/>
        </w:trPr>
        <w:tc>
          <w:tcPr>
            <w:tcW w:w="10343" w:type="dxa"/>
          </w:tcPr>
          <w:p w14:paraId="43BC7492" w14:textId="77777777" w:rsidR="007051D2" w:rsidRPr="00BA5599" w:rsidRDefault="007051D2" w:rsidP="002A4EDE">
            <w:pPr>
              <w:rPr>
                <w:rFonts w:cstheme="minorHAnsi"/>
                <w:bCs/>
                <w:sz w:val="24"/>
                <w:szCs w:val="24"/>
              </w:rPr>
            </w:pPr>
            <w:r w:rsidRPr="00BA5599">
              <w:rPr>
                <w:rFonts w:cstheme="minorHAnsi"/>
                <w:bCs/>
                <w:sz w:val="24"/>
                <w:szCs w:val="24"/>
              </w:rPr>
              <w:t>Australian Business Week</w:t>
            </w:r>
          </w:p>
          <w:p w14:paraId="61AE4F58" w14:textId="30FC8435" w:rsidR="007051D2" w:rsidRPr="00BA5599" w:rsidRDefault="00CE6193" w:rsidP="002A4EDE">
            <w:pPr>
              <w:rPr>
                <w:rFonts w:cstheme="minorHAnsi"/>
                <w:bCs/>
                <w:sz w:val="24"/>
                <w:szCs w:val="24"/>
              </w:rPr>
            </w:pPr>
            <w:hyperlink r:id="rId19" w:history="1">
              <w:r w:rsidR="007051D2" w:rsidRPr="00BA5599">
                <w:rPr>
                  <w:rStyle w:val="Hyperlink"/>
                  <w:bCs/>
                  <w:color w:val="auto"/>
                  <w:sz w:val="24"/>
                  <w:szCs w:val="24"/>
                </w:rPr>
                <w:t>https://www.abw.org.au/</w:t>
              </w:r>
            </w:hyperlink>
          </w:p>
        </w:tc>
      </w:tr>
      <w:tr w:rsidR="007051D2" w:rsidRPr="00BA5599" w14:paraId="5E6A81BC" w14:textId="77777777" w:rsidTr="007051D2">
        <w:trPr>
          <w:trHeight w:val="645"/>
        </w:trPr>
        <w:tc>
          <w:tcPr>
            <w:tcW w:w="10343" w:type="dxa"/>
          </w:tcPr>
          <w:p w14:paraId="49697FFE" w14:textId="77777777" w:rsidR="007051D2" w:rsidRPr="00BA5599" w:rsidRDefault="007051D2" w:rsidP="002A4EDE">
            <w:pPr>
              <w:rPr>
                <w:rFonts w:cstheme="minorHAnsi"/>
                <w:bCs/>
                <w:sz w:val="24"/>
                <w:szCs w:val="24"/>
              </w:rPr>
            </w:pPr>
            <w:r w:rsidRPr="00BA5599">
              <w:rPr>
                <w:rFonts w:cstheme="minorHAnsi"/>
                <w:bCs/>
                <w:sz w:val="24"/>
                <w:szCs w:val="24"/>
              </w:rPr>
              <w:t>Shark Tank</w:t>
            </w:r>
          </w:p>
          <w:p w14:paraId="5E6AEFE8" w14:textId="67AF0B1F" w:rsidR="007051D2" w:rsidRPr="00BA5599" w:rsidRDefault="00CE6193" w:rsidP="002A4EDE">
            <w:pPr>
              <w:rPr>
                <w:rFonts w:cstheme="minorHAnsi"/>
                <w:bCs/>
                <w:sz w:val="24"/>
                <w:szCs w:val="24"/>
              </w:rPr>
            </w:pPr>
            <w:hyperlink r:id="rId20" w:history="1">
              <w:r w:rsidR="007051D2" w:rsidRPr="00BA5599">
                <w:rPr>
                  <w:rStyle w:val="Hyperlink"/>
                  <w:bCs/>
                  <w:color w:val="auto"/>
                  <w:sz w:val="24"/>
                  <w:szCs w:val="24"/>
                </w:rPr>
                <w:t>https://www.adelaide.edu.au/echallenge/shark-tank-eschool</w:t>
              </w:r>
            </w:hyperlink>
          </w:p>
        </w:tc>
      </w:tr>
    </w:tbl>
    <w:p w14:paraId="19C31465" w14:textId="1DA5AEF5" w:rsidR="00617246" w:rsidRDefault="00617246" w:rsidP="00263ECB">
      <w:pPr>
        <w:rPr>
          <w:rFonts w:cstheme="minorHAnsi"/>
          <w:b/>
          <w:sz w:val="24"/>
          <w:szCs w:val="24"/>
        </w:rPr>
      </w:pPr>
    </w:p>
    <w:p w14:paraId="78359D2E" w14:textId="3BDBE60C" w:rsidR="007051D2" w:rsidRDefault="007051D2" w:rsidP="00263ECB">
      <w:pPr>
        <w:rPr>
          <w:rFonts w:cstheme="minorHAnsi"/>
          <w:b/>
          <w:sz w:val="24"/>
          <w:szCs w:val="24"/>
        </w:rPr>
      </w:pPr>
    </w:p>
    <w:p w14:paraId="7E152968" w14:textId="0CE26CD3" w:rsidR="007051D2" w:rsidRDefault="007051D2" w:rsidP="00263ECB">
      <w:pPr>
        <w:rPr>
          <w:rFonts w:cstheme="minorHAnsi"/>
          <w:b/>
          <w:sz w:val="24"/>
          <w:szCs w:val="24"/>
        </w:rPr>
      </w:pPr>
    </w:p>
    <w:p w14:paraId="65759FCF" w14:textId="6C80BB23" w:rsidR="007051D2" w:rsidRDefault="007051D2" w:rsidP="00263ECB">
      <w:pPr>
        <w:rPr>
          <w:rFonts w:cstheme="minorHAnsi"/>
          <w:b/>
          <w:sz w:val="24"/>
          <w:szCs w:val="24"/>
        </w:rPr>
      </w:pPr>
    </w:p>
    <w:p w14:paraId="21981FFC" w14:textId="640FBA2C" w:rsidR="007051D2" w:rsidRDefault="007051D2" w:rsidP="00263ECB">
      <w:pPr>
        <w:rPr>
          <w:rFonts w:cstheme="minorHAnsi"/>
          <w:b/>
          <w:sz w:val="24"/>
          <w:szCs w:val="24"/>
        </w:rPr>
      </w:pPr>
    </w:p>
    <w:p w14:paraId="4A660998" w14:textId="478ADD5E" w:rsidR="007051D2" w:rsidRDefault="007051D2" w:rsidP="00263ECB">
      <w:pPr>
        <w:rPr>
          <w:rFonts w:cstheme="minorHAnsi"/>
          <w:b/>
          <w:sz w:val="24"/>
          <w:szCs w:val="24"/>
        </w:rPr>
      </w:pPr>
    </w:p>
    <w:p w14:paraId="355B2E20" w14:textId="06054657" w:rsidR="007051D2" w:rsidRDefault="007051D2" w:rsidP="00263ECB">
      <w:pPr>
        <w:rPr>
          <w:rFonts w:cstheme="minorHAnsi"/>
          <w:b/>
          <w:sz w:val="24"/>
          <w:szCs w:val="24"/>
        </w:rPr>
      </w:pPr>
    </w:p>
    <w:p w14:paraId="13681A60" w14:textId="6EBB227F" w:rsidR="007051D2" w:rsidRDefault="007051D2" w:rsidP="00263ECB">
      <w:pPr>
        <w:rPr>
          <w:rFonts w:cstheme="minorHAnsi"/>
          <w:b/>
          <w:sz w:val="24"/>
          <w:szCs w:val="24"/>
        </w:rPr>
      </w:pPr>
    </w:p>
    <w:p w14:paraId="1C276244" w14:textId="2DF1958F" w:rsidR="007051D2" w:rsidRDefault="007051D2" w:rsidP="00263ECB">
      <w:pPr>
        <w:rPr>
          <w:rFonts w:cstheme="minorHAnsi"/>
          <w:b/>
          <w:sz w:val="24"/>
          <w:szCs w:val="24"/>
        </w:rPr>
      </w:pPr>
    </w:p>
    <w:p w14:paraId="28035409" w14:textId="77777777" w:rsidR="007051D2" w:rsidRDefault="007051D2" w:rsidP="00263ECB">
      <w:pPr>
        <w:rPr>
          <w:rFonts w:cstheme="minorHAnsi"/>
          <w:b/>
          <w:sz w:val="24"/>
          <w:szCs w:val="24"/>
        </w:rPr>
      </w:pPr>
    </w:p>
    <w:p w14:paraId="78C1A3BE" w14:textId="77777777" w:rsidR="007051D2" w:rsidRPr="009E3EF9" w:rsidRDefault="007051D2" w:rsidP="00263ECB">
      <w:pPr>
        <w:rPr>
          <w:rFonts w:cstheme="minorHAnsi"/>
          <w:b/>
          <w:sz w:val="24"/>
          <w:szCs w:val="24"/>
        </w:rPr>
      </w:pPr>
    </w:p>
    <w:p w14:paraId="13068A75" w14:textId="77777777" w:rsidR="009E3EF9" w:rsidRPr="009E3EF9" w:rsidRDefault="009E3EF9" w:rsidP="009E3EF9">
      <w:pPr>
        <w:rPr>
          <w:rFonts w:cstheme="minorHAnsi"/>
          <w:b/>
          <w:sz w:val="24"/>
          <w:szCs w:val="24"/>
          <w:u w:val="single"/>
        </w:rPr>
      </w:pPr>
      <w:r w:rsidRPr="009E3EF9">
        <w:rPr>
          <w:rFonts w:cstheme="minorHAnsi"/>
          <w:b/>
          <w:sz w:val="24"/>
          <w:szCs w:val="24"/>
          <w:u w:val="single"/>
        </w:rPr>
        <w:lastRenderedPageBreak/>
        <w:t>Opportunities continued:</w:t>
      </w:r>
    </w:p>
    <w:p w14:paraId="7E9AC863" w14:textId="77777777" w:rsidR="009E3EF9" w:rsidRDefault="009E3EF9" w:rsidP="009E3EF9">
      <w:pPr>
        <w:pStyle w:val="Heading1"/>
        <w:shd w:val="clear" w:color="auto" w:fill="FFFFFF"/>
        <w:spacing w:before="0"/>
        <w:ind w:left="720"/>
        <w:rPr>
          <w:rFonts w:cstheme="minorHAnsi"/>
          <w:b/>
          <w:color w:val="auto"/>
          <w:sz w:val="24"/>
          <w:szCs w:val="24"/>
        </w:rPr>
      </w:pPr>
    </w:p>
    <w:p w14:paraId="261A0414" w14:textId="2E6BF4CA" w:rsidR="00617246" w:rsidRDefault="00617246" w:rsidP="009E3EF9">
      <w:pPr>
        <w:pStyle w:val="Heading1"/>
        <w:numPr>
          <w:ilvl w:val="0"/>
          <w:numId w:val="12"/>
        </w:numPr>
        <w:shd w:val="clear" w:color="auto" w:fill="FFFFFF"/>
        <w:spacing w:before="0"/>
        <w:rPr>
          <w:rFonts w:cstheme="minorHAnsi"/>
          <w:b/>
          <w:color w:val="auto"/>
          <w:sz w:val="24"/>
          <w:szCs w:val="24"/>
        </w:rPr>
      </w:pPr>
      <w:r w:rsidRPr="009E3EF9">
        <w:rPr>
          <w:rFonts w:cstheme="minorHAnsi"/>
          <w:b/>
          <w:color w:val="auto"/>
          <w:sz w:val="24"/>
          <w:szCs w:val="24"/>
        </w:rPr>
        <w:t xml:space="preserve">What are South Australian Educational Leaders Doing? </w:t>
      </w:r>
    </w:p>
    <w:p w14:paraId="100517BA" w14:textId="77777777" w:rsidR="009E3EF9" w:rsidRPr="009E3EF9" w:rsidRDefault="009E3EF9" w:rsidP="009E3EF9"/>
    <w:p w14:paraId="079410F0" w14:textId="7533278B" w:rsidR="00BA1E3A" w:rsidRPr="009E3EF9" w:rsidRDefault="00DF4958" w:rsidP="00BA1E3A">
      <w:pPr>
        <w:pStyle w:val="Heading1"/>
        <w:shd w:val="clear" w:color="auto" w:fill="FFFFFF"/>
        <w:spacing w:before="0"/>
        <w:rPr>
          <w:rFonts w:asciiTheme="minorHAnsi" w:hAnsiTheme="minorHAnsi" w:cstheme="minorHAnsi"/>
          <w:bCs/>
          <w:color w:val="auto"/>
          <w:sz w:val="24"/>
          <w:szCs w:val="24"/>
          <w:shd w:val="clear" w:color="auto" w:fill="FFFFFF"/>
        </w:rPr>
      </w:pPr>
      <w:r w:rsidRPr="009E3EF9">
        <w:rPr>
          <w:rFonts w:asciiTheme="minorHAnsi" w:hAnsiTheme="minorHAnsi" w:cstheme="minorHAnsi"/>
          <w:bCs/>
          <w:color w:val="auto"/>
          <w:sz w:val="24"/>
          <w:szCs w:val="24"/>
        </w:rPr>
        <w:t>In addition to the thousands of dollars being spent on EE programs</w:t>
      </w:r>
      <w:r w:rsidR="00BA1E3A" w:rsidRPr="009E3EF9">
        <w:rPr>
          <w:rFonts w:asciiTheme="minorHAnsi" w:hAnsiTheme="minorHAnsi" w:cstheme="minorHAnsi"/>
          <w:bCs/>
          <w:color w:val="auto"/>
          <w:sz w:val="24"/>
          <w:szCs w:val="24"/>
        </w:rPr>
        <w:t>,</w:t>
      </w:r>
      <w:r w:rsidRPr="009E3EF9">
        <w:rPr>
          <w:rFonts w:asciiTheme="minorHAnsi" w:hAnsiTheme="minorHAnsi" w:cstheme="minorHAnsi"/>
          <w:bCs/>
          <w:color w:val="auto"/>
          <w:sz w:val="24"/>
          <w:szCs w:val="24"/>
        </w:rPr>
        <w:t xml:space="preserve"> </w:t>
      </w:r>
      <w:r w:rsidR="00BA1E3A" w:rsidRPr="009E3EF9">
        <w:rPr>
          <w:rFonts w:asciiTheme="minorHAnsi" w:hAnsiTheme="minorHAnsi" w:cstheme="minorHAnsi"/>
          <w:bCs/>
          <w:color w:val="auto"/>
          <w:sz w:val="24"/>
          <w:szCs w:val="24"/>
        </w:rPr>
        <w:t xml:space="preserve">there is other evidence that educators in independent, Catholic and public schools in South Australia are embracing EE.  In 2019, </w:t>
      </w:r>
      <w:r w:rsidR="00BA1E3A" w:rsidRPr="009E3EF9">
        <w:rPr>
          <w:rFonts w:asciiTheme="minorHAnsi" w:eastAsia="Times New Roman" w:hAnsiTheme="minorHAnsi" w:cstheme="minorHAnsi"/>
          <w:bCs/>
          <w:color w:val="auto"/>
          <w:sz w:val="24"/>
          <w:szCs w:val="24"/>
          <w:lang w:eastAsia="en-AU"/>
        </w:rPr>
        <w:t>The Association of Independent Schools of South Australia (AISSA) and the South Australian Secondary Principals’ Association (SASPA) worked on a joint project with Yong Zhao in which ten independent and ten public schools explored the possibilities and challenges of implementing “Professor Zhao’s principles of student autonomy, product-oriented learning and the global campus which, he believes, are foundational to a world class education”(TPSLS, 2019). While this belief and encouragement from leaders of education in South Australia in relation to EE is a step in the right direction, the problem remains that these are isolated examples of practice. Furthermore, despite the wealth of knowledge that would have been gained through this process</w:t>
      </w:r>
      <w:r w:rsidR="00C93D63">
        <w:rPr>
          <w:rFonts w:asciiTheme="minorHAnsi" w:eastAsia="Times New Roman" w:hAnsiTheme="minorHAnsi" w:cstheme="minorHAnsi"/>
          <w:bCs/>
          <w:color w:val="auto"/>
          <w:sz w:val="24"/>
          <w:szCs w:val="24"/>
          <w:lang w:eastAsia="en-AU"/>
        </w:rPr>
        <w:t>,</w:t>
      </w:r>
      <w:r w:rsidR="00BA1E3A" w:rsidRPr="009E3EF9">
        <w:rPr>
          <w:rFonts w:asciiTheme="minorHAnsi" w:eastAsia="Times New Roman" w:hAnsiTheme="minorHAnsi" w:cstheme="minorHAnsi"/>
          <w:bCs/>
          <w:color w:val="auto"/>
          <w:sz w:val="24"/>
          <w:szCs w:val="24"/>
          <w:lang w:eastAsia="en-AU"/>
        </w:rPr>
        <w:t xml:space="preserve"> there are no </w:t>
      </w:r>
      <w:r w:rsidR="00FC3349">
        <w:rPr>
          <w:rFonts w:asciiTheme="minorHAnsi" w:eastAsia="Times New Roman" w:hAnsiTheme="minorHAnsi" w:cstheme="minorHAnsi"/>
          <w:bCs/>
          <w:color w:val="auto"/>
          <w:sz w:val="24"/>
          <w:szCs w:val="24"/>
          <w:lang w:eastAsia="en-AU"/>
        </w:rPr>
        <w:t>peer-reviewed</w:t>
      </w:r>
      <w:r w:rsidR="00BA1E3A" w:rsidRPr="009E3EF9">
        <w:rPr>
          <w:rFonts w:asciiTheme="minorHAnsi" w:eastAsia="Times New Roman" w:hAnsiTheme="minorHAnsi" w:cstheme="minorHAnsi"/>
          <w:bCs/>
          <w:color w:val="auto"/>
          <w:sz w:val="24"/>
          <w:szCs w:val="24"/>
          <w:lang w:eastAsia="en-AU"/>
        </w:rPr>
        <w:t xml:space="preserve"> articles or empirical research connected with the initiative making it harder to convince Federal Government </w:t>
      </w:r>
      <w:r w:rsidR="00FC3349">
        <w:rPr>
          <w:rFonts w:asciiTheme="minorHAnsi" w:eastAsia="Times New Roman" w:hAnsiTheme="minorHAnsi" w:cstheme="minorHAnsi"/>
          <w:bCs/>
          <w:color w:val="auto"/>
          <w:sz w:val="24"/>
          <w:szCs w:val="24"/>
          <w:lang w:eastAsia="en-AU"/>
        </w:rPr>
        <w:t>policymakers</w:t>
      </w:r>
      <w:r w:rsidR="00BA1E3A" w:rsidRPr="009E3EF9">
        <w:rPr>
          <w:rFonts w:asciiTheme="minorHAnsi" w:eastAsia="Times New Roman" w:hAnsiTheme="minorHAnsi" w:cstheme="minorHAnsi"/>
          <w:bCs/>
          <w:color w:val="auto"/>
          <w:sz w:val="24"/>
          <w:szCs w:val="24"/>
          <w:lang w:eastAsia="en-AU"/>
        </w:rPr>
        <w:t>, who only believe in “evidenced</w:t>
      </w:r>
      <w:r w:rsidR="00C93D63">
        <w:rPr>
          <w:rFonts w:asciiTheme="minorHAnsi" w:eastAsia="Times New Roman" w:hAnsiTheme="minorHAnsi" w:cstheme="minorHAnsi"/>
          <w:bCs/>
          <w:color w:val="auto"/>
          <w:sz w:val="24"/>
          <w:szCs w:val="24"/>
          <w:lang w:eastAsia="en-AU"/>
        </w:rPr>
        <w:t>-</w:t>
      </w:r>
      <w:r w:rsidR="00BA1E3A" w:rsidRPr="009E3EF9">
        <w:rPr>
          <w:rFonts w:asciiTheme="minorHAnsi" w:eastAsia="Times New Roman" w:hAnsiTheme="minorHAnsi" w:cstheme="minorHAnsi"/>
          <w:bCs/>
          <w:color w:val="auto"/>
          <w:sz w:val="24"/>
          <w:szCs w:val="24"/>
          <w:lang w:eastAsia="en-AU"/>
        </w:rPr>
        <w:t>based”</w:t>
      </w:r>
      <w:r w:rsidR="009855D9">
        <w:rPr>
          <w:rFonts w:asciiTheme="minorHAnsi" w:eastAsia="Times New Roman" w:hAnsiTheme="minorHAnsi" w:cstheme="minorHAnsi"/>
          <w:bCs/>
          <w:color w:val="auto"/>
          <w:sz w:val="24"/>
          <w:szCs w:val="24"/>
          <w:lang w:eastAsia="en-AU"/>
        </w:rPr>
        <w:t xml:space="preserve"> (DfE </w:t>
      </w:r>
      <w:proofErr w:type="spellStart"/>
      <w:r w:rsidR="009855D9">
        <w:rPr>
          <w:rFonts w:asciiTheme="minorHAnsi" w:eastAsia="Times New Roman" w:hAnsiTheme="minorHAnsi" w:cstheme="minorHAnsi"/>
          <w:bCs/>
          <w:color w:val="auto"/>
          <w:sz w:val="24"/>
          <w:szCs w:val="24"/>
          <w:lang w:eastAsia="en-AU"/>
        </w:rPr>
        <w:t>Startegic</w:t>
      </w:r>
      <w:proofErr w:type="spellEnd"/>
      <w:r w:rsidR="009855D9">
        <w:rPr>
          <w:rFonts w:asciiTheme="minorHAnsi" w:eastAsia="Times New Roman" w:hAnsiTheme="minorHAnsi" w:cstheme="minorHAnsi"/>
          <w:bCs/>
          <w:color w:val="auto"/>
          <w:sz w:val="24"/>
          <w:szCs w:val="24"/>
          <w:lang w:eastAsia="en-AU"/>
        </w:rPr>
        <w:t xml:space="preserve"> Plan, 2019)</w:t>
      </w:r>
      <w:r w:rsidR="00BA1E3A" w:rsidRPr="009E3EF9">
        <w:rPr>
          <w:rFonts w:asciiTheme="minorHAnsi" w:eastAsia="Times New Roman" w:hAnsiTheme="minorHAnsi" w:cstheme="minorHAnsi"/>
          <w:bCs/>
          <w:color w:val="auto"/>
          <w:sz w:val="24"/>
          <w:szCs w:val="24"/>
          <w:lang w:eastAsia="en-AU"/>
        </w:rPr>
        <w:t xml:space="preserve"> education to implement these changes in a widespread and socially just fashion through the curriculum. The book, </w:t>
      </w:r>
      <w:r w:rsidR="00BA1E3A" w:rsidRPr="009E3EF9">
        <w:rPr>
          <w:rFonts w:asciiTheme="minorHAnsi" w:hAnsiTheme="minorHAnsi" w:cstheme="minorHAnsi"/>
          <w:bCs/>
          <w:i/>
          <w:iCs/>
          <w:color w:val="auto"/>
          <w:sz w:val="24"/>
          <w:szCs w:val="24"/>
          <w:shd w:val="clear" w:color="auto" w:fill="FFFFFF"/>
        </w:rPr>
        <w:t xml:space="preserve">An Education Crisis Is a Terrible Thing to Waste: How Radical Changes Can Spark Student Excitement and Success </w:t>
      </w:r>
      <w:r w:rsidR="00BA1E3A" w:rsidRPr="009E3EF9">
        <w:rPr>
          <w:rFonts w:asciiTheme="minorHAnsi" w:hAnsiTheme="minorHAnsi" w:cstheme="minorHAnsi"/>
          <w:bCs/>
          <w:color w:val="auto"/>
          <w:sz w:val="24"/>
          <w:szCs w:val="24"/>
          <w:shd w:val="clear" w:color="auto" w:fill="FFFFFF"/>
        </w:rPr>
        <w:t xml:space="preserve">(Zhao, Emler, </w:t>
      </w:r>
      <w:proofErr w:type="spellStart"/>
      <w:r w:rsidR="00BA1E3A" w:rsidRPr="009E3EF9">
        <w:rPr>
          <w:rFonts w:asciiTheme="minorHAnsi" w:hAnsiTheme="minorHAnsi" w:cstheme="minorHAnsi"/>
          <w:bCs/>
          <w:color w:val="auto"/>
          <w:sz w:val="24"/>
          <w:szCs w:val="24"/>
          <w:shd w:val="clear" w:color="auto" w:fill="FFFFFF"/>
        </w:rPr>
        <w:t>Snethen</w:t>
      </w:r>
      <w:proofErr w:type="spellEnd"/>
      <w:r w:rsidR="00BA1E3A" w:rsidRPr="009E3EF9">
        <w:rPr>
          <w:rFonts w:asciiTheme="minorHAnsi" w:hAnsiTheme="minorHAnsi" w:cstheme="minorHAnsi"/>
          <w:bCs/>
          <w:color w:val="auto"/>
          <w:sz w:val="24"/>
          <w:szCs w:val="24"/>
          <w:shd w:val="clear" w:color="auto" w:fill="FFFFFF"/>
        </w:rPr>
        <w:t>, Yin, 2019)</w:t>
      </w:r>
      <w:r w:rsidR="00BA1E3A" w:rsidRPr="009E3EF9">
        <w:rPr>
          <w:rFonts w:asciiTheme="minorHAnsi" w:hAnsiTheme="minorHAnsi" w:cstheme="minorHAnsi"/>
          <w:bCs/>
          <w:i/>
          <w:iCs/>
          <w:color w:val="auto"/>
          <w:sz w:val="24"/>
          <w:szCs w:val="24"/>
          <w:shd w:val="clear" w:color="auto" w:fill="FFFFFF"/>
        </w:rPr>
        <w:t xml:space="preserve"> </w:t>
      </w:r>
      <w:r w:rsidR="00BA1E3A" w:rsidRPr="009E3EF9">
        <w:rPr>
          <w:rFonts w:asciiTheme="minorHAnsi" w:hAnsiTheme="minorHAnsi" w:cstheme="minorHAnsi"/>
          <w:bCs/>
          <w:color w:val="auto"/>
          <w:sz w:val="24"/>
          <w:szCs w:val="24"/>
          <w:shd w:val="clear" w:color="auto" w:fill="FFFFFF"/>
        </w:rPr>
        <w:t xml:space="preserve">brings together a number of case studies of schools and networks implementing change including the South Australian School,  Annesley Junior College and the Paradigm Shifters Network, however, their work has not been </w:t>
      </w:r>
      <w:r w:rsidR="00FC3349">
        <w:rPr>
          <w:rFonts w:asciiTheme="minorHAnsi" w:hAnsiTheme="minorHAnsi" w:cstheme="minorHAnsi"/>
          <w:bCs/>
          <w:color w:val="auto"/>
          <w:sz w:val="24"/>
          <w:szCs w:val="24"/>
          <w:shd w:val="clear" w:color="auto" w:fill="FFFFFF"/>
        </w:rPr>
        <w:t>peer-reviewed</w:t>
      </w:r>
      <w:r w:rsidR="00BA1E3A" w:rsidRPr="009E3EF9">
        <w:rPr>
          <w:rFonts w:asciiTheme="minorHAnsi" w:hAnsiTheme="minorHAnsi" w:cstheme="minorHAnsi"/>
          <w:bCs/>
          <w:color w:val="auto"/>
          <w:sz w:val="24"/>
          <w:szCs w:val="24"/>
          <w:shd w:val="clear" w:color="auto" w:fill="FFFFFF"/>
        </w:rPr>
        <w:t xml:space="preserve"> and i</w:t>
      </w:r>
      <w:r w:rsidR="00C93D63">
        <w:rPr>
          <w:rFonts w:asciiTheme="minorHAnsi" w:hAnsiTheme="minorHAnsi" w:cstheme="minorHAnsi"/>
          <w:bCs/>
          <w:color w:val="auto"/>
          <w:sz w:val="24"/>
          <w:szCs w:val="24"/>
          <w:shd w:val="clear" w:color="auto" w:fill="FFFFFF"/>
        </w:rPr>
        <w:t>t</w:t>
      </w:r>
      <w:r w:rsidR="00BA1E3A" w:rsidRPr="009E3EF9">
        <w:rPr>
          <w:rFonts w:asciiTheme="minorHAnsi" w:hAnsiTheme="minorHAnsi" w:cstheme="minorHAnsi"/>
          <w:bCs/>
          <w:color w:val="auto"/>
          <w:sz w:val="24"/>
          <w:szCs w:val="24"/>
          <w:shd w:val="clear" w:color="auto" w:fill="FFFFFF"/>
        </w:rPr>
        <w:t xml:space="preserve"> does not report on every school in the program. Similarly, within Catholic Education</w:t>
      </w:r>
      <w:r w:rsidR="00C93D63">
        <w:rPr>
          <w:rFonts w:asciiTheme="minorHAnsi" w:hAnsiTheme="minorHAnsi" w:cstheme="minorHAnsi"/>
          <w:bCs/>
          <w:color w:val="auto"/>
          <w:sz w:val="24"/>
          <w:szCs w:val="24"/>
          <w:shd w:val="clear" w:color="auto" w:fill="FFFFFF"/>
        </w:rPr>
        <w:t>,</w:t>
      </w:r>
      <w:r w:rsidR="00BA1E3A" w:rsidRPr="009E3EF9">
        <w:rPr>
          <w:rFonts w:asciiTheme="minorHAnsi" w:hAnsiTheme="minorHAnsi" w:cstheme="minorHAnsi"/>
          <w:bCs/>
          <w:color w:val="auto"/>
          <w:sz w:val="24"/>
          <w:szCs w:val="24"/>
          <w:shd w:val="clear" w:color="auto" w:fill="FFFFFF"/>
        </w:rPr>
        <w:t xml:space="preserve"> there was also a</w:t>
      </w:r>
      <w:r w:rsidR="00C93D63">
        <w:rPr>
          <w:rFonts w:asciiTheme="minorHAnsi" w:hAnsiTheme="minorHAnsi" w:cstheme="minorHAnsi"/>
          <w:bCs/>
          <w:color w:val="auto"/>
          <w:sz w:val="24"/>
          <w:szCs w:val="24"/>
          <w:shd w:val="clear" w:color="auto" w:fill="FFFFFF"/>
        </w:rPr>
        <w:t>n</w:t>
      </w:r>
      <w:r w:rsidR="00BA1E3A" w:rsidRPr="009E3EF9">
        <w:rPr>
          <w:rFonts w:asciiTheme="minorHAnsi" w:hAnsiTheme="minorHAnsi" w:cstheme="minorHAnsi"/>
          <w:bCs/>
          <w:color w:val="auto"/>
          <w:sz w:val="24"/>
          <w:szCs w:val="24"/>
          <w:shd w:val="clear" w:color="auto" w:fill="FFFFFF"/>
        </w:rPr>
        <w:t xml:space="preserve"> “Entrepreneurial and Innovation Network” in 2019, who worked in partnership with Yong Zhao to develop a range of EE initiatives at many primary and secondary schools in the Catholic system, but there is no publicly published material on the outcomes</w:t>
      </w:r>
      <w:r w:rsidR="009855D9">
        <w:rPr>
          <w:rFonts w:asciiTheme="minorHAnsi" w:hAnsiTheme="minorHAnsi" w:cstheme="minorHAnsi"/>
          <w:bCs/>
          <w:color w:val="auto"/>
          <w:sz w:val="24"/>
          <w:szCs w:val="24"/>
          <w:shd w:val="clear" w:color="auto" w:fill="FFFFFF"/>
        </w:rPr>
        <w:t xml:space="preserve"> </w:t>
      </w:r>
      <w:r w:rsidR="00BA1E3A" w:rsidRPr="009E3EF9">
        <w:rPr>
          <w:rFonts w:asciiTheme="minorHAnsi" w:hAnsiTheme="minorHAnsi" w:cstheme="minorHAnsi"/>
          <w:bCs/>
          <w:color w:val="auto"/>
          <w:sz w:val="24"/>
          <w:szCs w:val="24"/>
          <w:shd w:val="clear" w:color="auto" w:fill="FFFFFF"/>
        </w:rPr>
        <w:t xml:space="preserve">(CEA, 2020).  Further work needs to be done to organise a systematic way to share the learnings gained from South Australian sites who are implementing innovative examples of EE. </w:t>
      </w:r>
    </w:p>
    <w:p w14:paraId="7DCA5709" w14:textId="567A0195" w:rsidR="00617246" w:rsidRPr="00BA5599" w:rsidRDefault="00617246" w:rsidP="00617246">
      <w:pPr>
        <w:rPr>
          <w:bCs/>
          <w:sz w:val="24"/>
          <w:szCs w:val="24"/>
        </w:rPr>
      </w:pPr>
    </w:p>
    <w:p w14:paraId="3A248D77" w14:textId="06F7D7FE" w:rsidR="00617246" w:rsidRDefault="00617246" w:rsidP="00263ECB">
      <w:pPr>
        <w:rPr>
          <w:rFonts w:cstheme="minorHAnsi"/>
          <w:bCs/>
          <w:sz w:val="24"/>
          <w:szCs w:val="24"/>
        </w:rPr>
      </w:pPr>
      <w:r w:rsidRPr="00BA5599">
        <w:rPr>
          <w:rFonts w:cstheme="minorHAnsi"/>
          <w:bCs/>
          <w:sz w:val="24"/>
          <w:szCs w:val="24"/>
        </w:rPr>
        <w:t xml:space="preserve">Finally, one of the most important opportunities for implementing and evaluating EE in South Australia is that there is evidence that the mindset of some </w:t>
      </w:r>
      <w:r w:rsidR="00FC3349">
        <w:rPr>
          <w:rFonts w:cstheme="minorHAnsi"/>
          <w:bCs/>
          <w:sz w:val="24"/>
          <w:szCs w:val="24"/>
        </w:rPr>
        <w:t>policymakers</w:t>
      </w:r>
      <w:r w:rsidRPr="00BA5599">
        <w:rPr>
          <w:rFonts w:cstheme="minorHAnsi"/>
          <w:bCs/>
          <w:sz w:val="24"/>
          <w:szCs w:val="24"/>
        </w:rPr>
        <w:t xml:space="preserve"> is shifting to embrace EE. The South Australian Department for Education released the </w:t>
      </w:r>
      <w:r w:rsidRPr="00BA5599">
        <w:rPr>
          <w:rFonts w:cstheme="minorHAnsi"/>
          <w:bCs/>
          <w:i/>
          <w:iCs/>
          <w:sz w:val="24"/>
          <w:szCs w:val="24"/>
        </w:rPr>
        <w:t xml:space="preserve">Entrepreneurial Learning Strategy in 2018, </w:t>
      </w:r>
      <w:r w:rsidRPr="00BA5599">
        <w:rPr>
          <w:rFonts w:cstheme="minorHAnsi"/>
          <w:bCs/>
          <w:sz w:val="24"/>
          <w:szCs w:val="24"/>
        </w:rPr>
        <w:t xml:space="preserve">which aims for students to “develop an entrepreneurial mindset” (ELS, 2018, p.2). Initially, five pilot high schools are developing EE practices and programs, which it is hoped they will then share across the school networks. Encouragingly they are following the effective practice seen in the 2017 </w:t>
      </w:r>
      <w:r w:rsidRPr="00BA5599">
        <w:rPr>
          <w:rFonts w:cstheme="minorHAnsi"/>
          <w:bCs/>
          <w:i/>
          <w:iCs/>
          <w:sz w:val="24"/>
          <w:szCs w:val="24"/>
        </w:rPr>
        <w:t>Paradigm Shifters</w:t>
      </w:r>
      <w:r w:rsidRPr="00BA5599">
        <w:rPr>
          <w:rFonts w:cstheme="minorHAnsi"/>
          <w:bCs/>
          <w:sz w:val="24"/>
          <w:szCs w:val="24"/>
        </w:rPr>
        <w:t xml:space="preserve"> report as all schools are participating through an </w:t>
      </w:r>
      <w:r w:rsidR="00C93D63">
        <w:rPr>
          <w:rFonts w:cstheme="minorHAnsi"/>
          <w:bCs/>
          <w:sz w:val="24"/>
          <w:szCs w:val="24"/>
        </w:rPr>
        <w:t>opt-in</w:t>
      </w:r>
      <w:r w:rsidRPr="00BA5599">
        <w:rPr>
          <w:rFonts w:cstheme="minorHAnsi"/>
          <w:bCs/>
          <w:sz w:val="24"/>
          <w:szCs w:val="24"/>
        </w:rPr>
        <w:t xml:space="preserve"> model (Anderson, </w:t>
      </w:r>
      <w:proofErr w:type="spellStart"/>
      <w:r w:rsidRPr="00BA5599">
        <w:rPr>
          <w:rFonts w:cstheme="minorHAnsi"/>
          <w:bCs/>
          <w:sz w:val="24"/>
          <w:szCs w:val="24"/>
        </w:rPr>
        <w:t>Hinz</w:t>
      </w:r>
      <w:proofErr w:type="spellEnd"/>
      <w:r w:rsidRPr="00BA5599">
        <w:rPr>
          <w:rFonts w:cstheme="minorHAnsi"/>
          <w:bCs/>
          <w:sz w:val="24"/>
          <w:szCs w:val="24"/>
        </w:rPr>
        <w:t xml:space="preserve">, </w:t>
      </w:r>
      <w:proofErr w:type="spellStart"/>
      <w:r w:rsidRPr="00BA5599">
        <w:rPr>
          <w:rFonts w:cstheme="minorHAnsi"/>
          <w:bCs/>
          <w:sz w:val="24"/>
          <w:szCs w:val="24"/>
        </w:rPr>
        <w:t>Matus</w:t>
      </w:r>
      <w:proofErr w:type="spellEnd"/>
      <w:r w:rsidRPr="00BA5599">
        <w:rPr>
          <w:rFonts w:cstheme="minorHAnsi"/>
          <w:bCs/>
          <w:sz w:val="24"/>
          <w:szCs w:val="24"/>
        </w:rPr>
        <w:t>, 2017). Similarly, honouring the “</w:t>
      </w:r>
      <w:proofErr w:type="spellStart"/>
      <w:r w:rsidRPr="00BA5599">
        <w:rPr>
          <w:rFonts w:cstheme="minorHAnsi"/>
          <w:bCs/>
          <w:sz w:val="24"/>
          <w:szCs w:val="24"/>
        </w:rPr>
        <w:t>personalizable</w:t>
      </w:r>
      <w:proofErr w:type="spellEnd"/>
      <w:r w:rsidRPr="00BA5599">
        <w:rPr>
          <w:rFonts w:cstheme="minorHAnsi"/>
          <w:bCs/>
          <w:sz w:val="24"/>
          <w:szCs w:val="24"/>
        </w:rPr>
        <w:t>” approach advocated by Zhao (2019a), they are developing different programs that suit their contexts. Although not mentioned in the report, discussions with William Denny, the Senior Policy and Project Officer in Further Education and Pathways at the Department for Education South Australia</w:t>
      </w:r>
      <w:r w:rsidR="00C93D63">
        <w:rPr>
          <w:rFonts w:cstheme="minorHAnsi"/>
          <w:bCs/>
          <w:sz w:val="24"/>
          <w:szCs w:val="24"/>
        </w:rPr>
        <w:t xml:space="preserve"> </w:t>
      </w:r>
      <w:r w:rsidRPr="00BA5599">
        <w:rPr>
          <w:rFonts w:cstheme="minorHAnsi"/>
          <w:bCs/>
          <w:sz w:val="24"/>
          <w:szCs w:val="24"/>
        </w:rPr>
        <w:t xml:space="preserve">confirm that </w:t>
      </w:r>
      <w:r w:rsidRPr="00BA5599">
        <w:rPr>
          <w:rFonts w:ascii="Calibri" w:hAnsi="Calibri" w:cs="Calibri"/>
          <w:bCs/>
          <w:sz w:val="24"/>
          <w:szCs w:val="24"/>
          <w:shd w:val="clear" w:color="auto" w:fill="FFFFFF"/>
        </w:rPr>
        <w:t xml:space="preserve">the pilot schools are engaging with primary schools in their regions and </w:t>
      </w:r>
      <w:r w:rsidRPr="00BA5599">
        <w:rPr>
          <w:rFonts w:cstheme="minorHAnsi"/>
          <w:bCs/>
          <w:sz w:val="24"/>
          <w:szCs w:val="24"/>
        </w:rPr>
        <w:t>that a competency framework is under development to support the widespread development of assessable EE programs in South Australian schools. (W.</w:t>
      </w:r>
      <w:r w:rsidR="00C93D63">
        <w:rPr>
          <w:rFonts w:cstheme="minorHAnsi"/>
          <w:bCs/>
          <w:sz w:val="24"/>
          <w:szCs w:val="24"/>
        </w:rPr>
        <w:t xml:space="preserve"> </w:t>
      </w:r>
      <w:r w:rsidRPr="00BA5599">
        <w:rPr>
          <w:rFonts w:cstheme="minorHAnsi"/>
          <w:bCs/>
          <w:sz w:val="24"/>
          <w:szCs w:val="24"/>
        </w:rPr>
        <w:t>Denny, personal communication, May 4, 2020). Moreover, given the widespread research showing its necessity (</w:t>
      </w:r>
      <w:proofErr w:type="spellStart"/>
      <w:r w:rsidRPr="00BA5599">
        <w:rPr>
          <w:bCs/>
          <w:iCs/>
          <w:sz w:val="24"/>
          <w:szCs w:val="24"/>
        </w:rPr>
        <w:t>Androutsos</w:t>
      </w:r>
      <w:proofErr w:type="spellEnd"/>
      <w:r w:rsidRPr="00BA5599">
        <w:rPr>
          <w:bCs/>
          <w:iCs/>
          <w:sz w:val="24"/>
          <w:szCs w:val="24"/>
        </w:rPr>
        <w:t xml:space="preserve"> &amp; </w:t>
      </w:r>
      <w:proofErr w:type="spellStart"/>
      <w:r w:rsidRPr="00BA5599">
        <w:rPr>
          <w:bCs/>
          <w:iCs/>
          <w:sz w:val="24"/>
          <w:szCs w:val="24"/>
        </w:rPr>
        <w:t>Brinia</w:t>
      </w:r>
      <w:proofErr w:type="spellEnd"/>
      <w:r w:rsidRPr="00BA5599">
        <w:rPr>
          <w:bCs/>
          <w:iCs/>
          <w:sz w:val="24"/>
          <w:szCs w:val="24"/>
        </w:rPr>
        <w:t xml:space="preserve">, 2019; </w:t>
      </w:r>
      <w:proofErr w:type="spellStart"/>
      <w:r w:rsidRPr="00BA5599">
        <w:rPr>
          <w:bCs/>
          <w:iCs/>
          <w:sz w:val="24"/>
          <w:szCs w:val="24"/>
        </w:rPr>
        <w:t>Birdthistle</w:t>
      </w:r>
      <w:proofErr w:type="spellEnd"/>
      <w:r w:rsidRPr="00BA5599">
        <w:rPr>
          <w:bCs/>
          <w:iCs/>
          <w:sz w:val="24"/>
          <w:szCs w:val="24"/>
        </w:rPr>
        <w:t xml:space="preserve"> et al, 2016; </w:t>
      </w:r>
      <w:proofErr w:type="spellStart"/>
      <w:r w:rsidRPr="00BA5599">
        <w:rPr>
          <w:bCs/>
          <w:iCs/>
          <w:sz w:val="24"/>
          <w:szCs w:val="24"/>
        </w:rPr>
        <w:t>Borasi</w:t>
      </w:r>
      <w:proofErr w:type="spellEnd"/>
      <w:r w:rsidRPr="00BA5599">
        <w:rPr>
          <w:bCs/>
          <w:iCs/>
          <w:sz w:val="24"/>
          <w:szCs w:val="24"/>
        </w:rPr>
        <w:t xml:space="preserve"> &amp; Finnigan, 2010; </w:t>
      </w:r>
      <w:proofErr w:type="spellStart"/>
      <w:r w:rsidRPr="00BA5599">
        <w:rPr>
          <w:bCs/>
          <w:iCs/>
          <w:sz w:val="24"/>
          <w:szCs w:val="24"/>
        </w:rPr>
        <w:t>Deveci</w:t>
      </w:r>
      <w:proofErr w:type="spellEnd"/>
      <w:r w:rsidRPr="00BA5599">
        <w:rPr>
          <w:bCs/>
          <w:iCs/>
          <w:sz w:val="24"/>
          <w:szCs w:val="24"/>
        </w:rPr>
        <w:t xml:space="preserve"> &amp;</w:t>
      </w:r>
      <w:proofErr w:type="spellStart"/>
      <w:r w:rsidRPr="00BA5599">
        <w:rPr>
          <w:bCs/>
          <w:iCs/>
          <w:sz w:val="24"/>
          <w:szCs w:val="24"/>
        </w:rPr>
        <w:t>Seikkula-</w:t>
      </w:r>
      <w:r w:rsidR="00F55EB2">
        <w:rPr>
          <w:bCs/>
          <w:iCs/>
          <w:sz w:val="24"/>
          <w:szCs w:val="24"/>
        </w:rPr>
        <w:t>Leino</w:t>
      </w:r>
      <w:proofErr w:type="spellEnd"/>
      <w:r w:rsidRPr="00BA5599">
        <w:rPr>
          <w:bCs/>
          <w:iCs/>
          <w:sz w:val="24"/>
          <w:szCs w:val="24"/>
        </w:rPr>
        <w:t xml:space="preserve">, 2015; </w:t>
      </w:r>
      <w:proofErr w:type="spellStart"/>
      <w:r w:rsidRPr="00BA5599">
        <w:rPr>
          <w:bCs/>
          <w:iCs/>
          <w:sz w:val="24"/>
          <w:szCs w:val="24"/>
        </w:rPr>
        <w:t>Roffel</w:t>
      </w:r>
      <w:proofErr w:type="spellEnd"/>
      <w:r w:rsidRPr="00BA5599">
        <w:rPr>
          <w:bCs/>
          <w:iCs/>
          <w:sz w:val="24"/>
          <w:szCs w:val="24"/>
        </w:rPr>
        <w:t xml:space="preserve">, 2010; </w:t>
      </w:r>
      <w:proofErr w:type="spellStart"/>
      <w:r w:rsidRPr="00BA5599">
        <w:rPr>
          <w:bCs/>
          <w:iCs/>
          <w:sz w:val="24"/>
          <w:szCs w:val="24"/>
        </w:rPr>
        <w:t>Ruskovaara</w:t>
      </w:r>
      <w:proofErr w:type="spellEnd"/>
      <w:r w:rsidRPr="00BA5599">
        <w:rPr>
          <w:bCs/>
          <w:iCs/>
          <w:sz w:val="24"/>
          <w:szCs w:val="24"/>
        </w:rPr>
        <w:t xml:space="preserve">, </w:t>
      </w:r>
      <w:proofErr w:type="spellStart"/>
      <w:r w:rsidRPr="00BA5599">
        <w:rPr>
          <w:bCs/>
          <w:iCs/>
          <w:sz w:val="24"/>
          <w:szCs w:val="24"/>
        </w:rPr>
        <w:t>Pihkala</w:t>
      </w:r>
      <w:proofErr w:type="spellEnd"/>
      <w:r w:rsidRPr="00BA5599">
        <w:rPr>
          <w:bCs/>
          <w:iCs/>
          <w:sz w:val="24"/>
          <w:szCs w:val="24"/>
        </w:rPr>
        <w:t xml:space="preserve">, 2013; </w:t>
      </w:r>
      <w:proofErr w:type="spellStart"/>
      <w:r w:rsidRPr="00BA5599">
        <w:rPr>
          <w:bCs/>
          <w:iCs/>
          <w:sz w:val="24"/>
          <w:szCs w:val="24"/>
        </w:rPr>
        <w:t>Ruskovaara</w:t>
      </w:r>
      <w:proofErr w:type="spellEnd"/>
      <w:r w:rsidRPr="00BA5599">
        <w:rPr>
          <w:bCs/>
          <w:iCs/>
          <w:sz w:val="24"/>
          <w:szCs w:val="24"/>
        </w:rPr>
        <w:t xml:space="preserve">, </w:t>
      </w:r>
      <w:proofErr w:type="spellStart"/>
      <w:r w:rsidRPr="00BA5599">
        <w:rPr>
          <w:bCs/>
          <w:iCs/>
          <w:sz w:val="24"/>
          <w:szCs w:val="24"/>
        </w:rPr>
        <w:t>Pihkala</w:t>
      </w:r>
      <w:proofErr w:type="spellEnd"/>
      <w:r w:rsidRPr="00BA5599">
        <w:rPr>
          <w:bCs/>
          <w:iCs/>
          <w:sz w:val="24"/>
          <w:szCs w:val="24"/>
        </w:rPr>
        <w:t>, 2015)</w:t>
      </w:r>
      <w:r w:rsidRPr="00BA5599">
        <w:rPr>
          <w:rFonts w:cstheme="minorHAnsi"/>
          <w:bCs/>
          <w:sz w:val="24"/>
          <w:szCs w:val="24"/>
        </w:rPr>
        <w:t xml:space="preserve"> it is promising that the strategy includes a goal for the “number of teachers undertaking entrepreneurial professional development” to increase (ELS, 2018, p. 10). Of concern, is that while the pilot schools are funded to have an Assistant Principal and Teacher overseeing EE there is no mention of the </w:t>
      </w:r>
      <w:r w:rsidRPr="00BA5599">
        <w:rPr>
          <w:rFonts w:cstheme="minorHAnsi"/>
          <w:bCs/>
          <w:sz w:val="24"/>
          <w:szCs w:val="24"/>
        </w:rPr>
        <w:lastRenderedPageBreak/>
        <w:t>funding extending to all schools. Similarly, there is no mention of how the teacher training will be funded.  Furthermore, schools that want to develop these initiatives need to do so within the context of the State and Federal Governments’ overarching policies for education which are focused on “evidence based” practice to improve our standing in world tests of numeracy, literacy and science (</w:t>
      </w:r>
      <w:proofErr w:type="spellStart"/>
      <w:r w:rsidRPr="00BA5599">
        <w:rPr>
          <w:rFonts w:cstheme="minorHAnsi"/>
          <w:bCs/>
          <w:sz w:val="24"/>
          <w:szCs w:val="24"/>
        </w:rPr>
        <w:t>Eacott</w:t>
      </w:r>
      <w:proofErr w:type="spellEnd"/>
      <w:r w:rsidRPr="00BA5599">
        <w:rPr>
          <w:rFonts w:cstheme="minorHAnsi"/>
          <w:bCs/>
          <w:sz w:val="24"/>
          <w:szCs w:val="24"/>
        </w:rPr>
        <w:t xml:space="preserve">, 2017; Hattie, 2009; </w:t>
      </w:r>
      <w:r w:rsidRPr="00BA5599">
        <w:rPr>
          <w:bCs/>
          <w:sz w:val="24"/>
          <w:szCs w:val="24"/>
        </w:rPr>
        <w:t xml:space="preserve">ISA&amp;HP, 2017; DfE </w:t>
      </w:r>
      <w:r w:rsidRPr="00BA5599">
        <w:rPr>
          <w:rFonts w:cstheme="minorHAnsi"/>
          <w:bCs/>
          <w:sz w:val="24"/>
          <w:szCs w:val="24"/>
        </w:rPr>
        <w:t xml:space="preserve">Strategic Plan, 2019). </w:t>
      </w:r>
    </w:p>
    <w:p w14:paraId="79A1DBBE" w14:textId="77777777" w:rsidR="009E3EF9" w:rsidRPr="00BA5599" w:rsidRDefault="009E3EF9" w:rsidP="00263ECB">
      <w:pPr>
        <w:rPr>
          <w:rFonts w:cstheme="minorHAnsi"/>
          <w:bCs/>
          <w:sz w:val="24"/>
          <w:szCs w:val="24"/>
        </w:rPr>
      </w:pPr>
    </w:p>
    <w:p w14:paraId="565B1F1E" w14:textId="164A4422" w:rsidR="001F30CF" w:rsidRPr="009E3EF9" w:rsidRDefault="00DF4958" w:rsidP="00263ECB">
      <w:pPr>
        <w:rPr>
          <w:rFonts w:cstheme="minorHAnsi"/>
          <w:b/>
          <w:sz w:val="32"/>
          <w:szCs w:val="32"/>
          <w:u w:val="single"/>
        </w:rPr>
      </w:pPr>
      <w:r w:rsidRPr="009E3EF9">
        <w:rPr>
          <w:rFonts w:cstheme="minorHAnsi"/>
          <w:b/>
          <w:sz w:val="32"/>
          <w:szCs w:val="32"/>
          <w:u w:val="single"/>
        </w:rPr>
        <w:t>Challenges</w:t>
      </w:r>
    </w:p>
    <w:p w14:paraId="39C4273E" w14:textId="33FB3C95" w:rsidR="00DF4958" w:rsidRPr="009E3EF9" w:rsidRDefault="00DF4958" w:rsidP="009E3EF9">
      <w:pPr>
        <w:pStyle w:val="ListParagraph"/>
        <w:numPr>
          <w:ilvl w:val="0"/>
          <w:numId w:val="12"/>
        </w:numPr>
        <w:rPr>
          <w:rFonts w:cstheme="minorHAnsi"/>
          <w:b/>
          <w:sz w:val="24"/>
          <w:szCs w:val="24"/>
        </w:rPr>
      </w:pPr>
      <w:r w:rsidRPr="009E3EF9">
        <w:rPr>
          <w:rFonts w:cstheme="minorHAnsi"/>
          <w:b/>
          <w:sz w:val="24"/>
          <w:szCs w:val="24"/>
        </w:rPr>
        <w:t>Lack of Government Policy and Direction</w:t>
      </w:r>
    </w:p>
    <w:p w14:paraId="0D72F362" w14:textId="35F28F56" w:rsidR="003C1050" w:rsidRPr="00BA5599" w:rsidRDefault="00617246" w:rsidP="00617246">
      <w:pPr>
        <w:rPr>
          <w:rFonts w:cstheme="minorHAnsi"/>
          <w:bCs/>
          <w:sz w:val="24"/>
          <w:szCs w:val="24"/>
        </w:rPr>
      </w:pPr>
      <w:r w:rsidRPr="00BA5599">
        <w:rPr>
          <w:rFonts w:cstheme="minorHAnsi"/>
          <w:bCs/>
          <w:sz w:val="24"/>
          <w:szCs w:val="24"/>
        </w:rPr>
        <w:t xml:space="preserve">Unfortunately, while </w:t>
      </w:r>
      <w:r w:rsidR="00AD44EB" w:rsidRPr="00BA5599">
        <w:rPr>
          <w:rFonts w:cstheme="minorHAnsi"/>
          <w:bCs/>
          <w:sz w:val="24"/>
          <w:szCs w:val="24"/>
        </w:rPr>
        <w:t>some</w:t>
      </w:r>
      <w:r w:rsidRPr="00BA5599">
        <w:rPr>
          <w:rFonts w:cstheme="minorHAnsi"/>
          <w:bCs/>
          <w:sz w:val="24"/>
          <w:szCs w:val="24"/>
        </w:rPr>
        <w:t xml:space="preserve"> schools are developing fantastic practices in </w:t>
      </w:r>
      <w:proofErr w:type="gramStart"/>
      <w:r w:rsidRPr="00BA5599">
        <w:rPr>
          <w:rFonts w:cstheme="minorHAnsi"/>
          <w:bCs/>
          <w:sz w:val="24"/>
          <w:szCs w:val="24"/>
        </w:rPr>
        <w:t>EE</w:t>
      </w:r>
      <w:proofErr w:type="gramEnd"/>
      <w:r w:rsidRPr="00BA5599">
        <w:rPr>
          <w:rFonts w:cstheme="minorHAnsi"/>
          <w:bCs/>
          <w:sz w:val="24"/>
          <w:szCs w:val="24"/>
        </w:rPr>
        <w:t xml:space="preserve"> they and the rest of the public schools in South Australia still need to comply with the Department’s overall strategic aspirations which </w:t>
      </w:r>
      <w:r w:rsidR="00F569DD" w:rsidRPr="00BA5599">
        <w:rPr>
          <w:rFonts w:cstheme="minorHAnsi"/>
          <w:bCs/>
          <w:sz w:val="24"/>
          <w:szCs w:val="24"/>
        </w:rPr>
        <w:t>are</w:t>
      </w:r>
      <w:r w:rsidRPr="00BA5599">
        <w:rPr>
          <w:rFonts w:cstheme="minorHAnsi"/>
          <w:bCs/>
          <w:sz w:val="24"/>
          <w:szCs w:val="24"/>
        </w:rPr>
        <w:t xml:space="preserve"> to provide a</w:t>
      </w:r>
      <w:r w:rsidR="00C93D63">
        <w:rPr>
          <w:rFonts w:cstheme="minorHAnsi"/>
          <w:bCs/>
          <w:sz w:val="24"/>
          <w:szCs w:val="24"/>
        </w:rPr>
        <w:t>:</w:t>
      </w:r>
      <w:r w:rsidRPr="00BA5599">
        <w:rPr>
          <w:rFonts w:cstheme="minorHAnsi"/>
          <w:bCs/>
          <w:sz w:val="24"/>
          <w:szCs w:val="24"/>
        </w:rPr>
        <w:t xml:space="preserve"> “World </w:t>
      </w:r>
      <w:r w:rsidR="00F569DD" w:rsidRPr="00BA5599">
        <w:rPr>
          <w:rFonts w:cstheme="minorHAnsi"/>
          <w:bCs/>
          <w:sz w:val="24"/>
          <w:szCs w:val="24"/>
        </w:rPr>
        <w:t>c</w:t>
      </w:r>
      <w:r w:rsidRPr="00BA5599">
        <w:rPr>
          <w:rFonts w:cstheme="minorHAnsi"/>
          <w:bCs/>
          <w:sz w:val="24"/>
          <w:szCs w:val="24"/>
        </w:rPr>
        <w:t>lass</w:t>
      </w:r>
      <w:r w:rsidR="00F569DD" w:rsidRPr="00BA5599">
        <w:rPr>
          <w:rFonts w:cstheme="minorHAnsi"/>
          <w:bCs/>
          <w:sz w:val="24"/>
          <w:szCs w:val="24"/>
        </w:rPr>
        <w:t>” and “Evidenced</w:t>
      </w:r>
      <w:r w:rsidR="00C93D63">
        <w:rPr>
          <w:rFonts w:cstheme="minorHAnsi"/>
          <w:bCs/>
          <w:sz w:val="24"/>
          <w:szCs w:val="24"/>
        </w:rPr>
        <w:t>-</w:t>
      </w:r>
      <w:r w:rsidR="00F569DD" w:rsidRPr="00BA5599">
        <w:rPr>
          <w:rFonts w:cstheme="minorHAnsi"/>
          <w:bCs/>
          <w:sz w:val="24"/>
          <w:szCs w:val="24"/>
        </w:rPr>
        <w:t>based</w:t>
      </w:r>
      <w:r w:rsidRPr="00BA5599">
        <w:rPr>
          <w:rFonts w:cstheme="minorHAnsi"/>
          <w:bCs/>
          <w:sz w:val="24"/>
          <w:szCs w:val="24"/>
        </w:rPr>
        <w:t xml:space="preserve"> </w:t>
      </w:r>
      <w:r w:rsidR="00F569DD" w:rsidRPr="00BA5599">
        <w:rPr>
          <w:rFonts w:cstheme="minorHAnsi"/>
          <w:bCs/>
          <w:sz w:val="24"/>
          <w:szCs w:val="24"/>
        </w:rPr>
        <w:t>e</w:t>
      </w:r>
      <w:r w:rsidRPr="00BA5599">
        <w:rPr>
          <w:rFonts w:cstheme="minorHAnsi"/>
          <w:bCs/>
          <w:sz w:val="24"/>
          <w:szCs w:val="24"/>
        </w:rPr>
        <w:t>ducation”</w:t>
      </w:r>
      <w:r w:rsidR="00AD44EB" w:rsidRPr="00BA5599">
        <w:rPr>
          <w:rFonts w:cstheme="minorHAnsi"/>
          <w:bCs/>
          <w:sz w:val="24"/>
          <w:szCs w:val="24"/>
        </w:rPr>
        <w:t xml:space="preserve"> (DfE Strategic Plan, 2019)</w:t>
      </w:r>
      <w:r w:rsidR="00F62B02" w:rsidRPr="00BA5599">
        <w:rPr>
          <w:rFonts w:cstheme="minorHAnsi"/>
          <w:bCs/>
          <w:sz w:val="24"/>
          <w:szCs w:val="24"/>
        </w:rPr>
        <w:t xml:space="preserve">. </w:t>
      </w:r>
      <w:r w:rsidR="00F569DD" w:rsidRPr="00BA5599">
        <w:rPr>
          <w:rFonts w:cstheme="minorHAnsi"/>
          <w:bCs/>
          <w:sz w:val="24"/>
          <w:szCs w:val="24"/>
        </w:rPr>
        <w:t xml:space="preserve">While at first glance these don’t seem like poor </w:t>
      </w:r>
      <w:r w:rsidR="003C1050" w:rsidRPr="00BA5599">
        <w:rPr>
          <w:rFonts w:cstheme="minorHAnsi"/>
          <w:bCs/>
          <w:sz w:val="24"/>
          <w:szCs w:val="24"/>
        </w:rPr>
        <w:t>goals, they</w:t>
      </w:r>
      <w:r w:rsidR="00F569DD" w:rsidRPr="00BA5599">
        <w:rPr>
          <w:rFonts w:cstheme="minorHAnsi"/>
          <w:bCs/>
          <w:sz w:val="24"/>
          <w:szCs w:val="24"/>
        </w:rPr>
        <w:t xml:space="preserve"> put a very narrow focus on education. </w:t>
      </w:r>
      <w:r w:rsidR="00F62B02" w:rsidRPr="00BA5599">
        <w:rPr>
          <w:rFonts w:cstheme="minorHAnsi"/>
          <w:bCs/>
          <w:sz w:val="24"/>
          <w:szCs w:val="24"/>
        </w:rPr>
        <w:t>One result of globalization is a standardization of skills and as a result many countries wish to compare themselves with other countries (Zhao, 2012)</w:t>
      </w:r>
      <w:r w:rsidR="00F569DD" w:rsidRPr="00BA5599">
        <w:rPr>
          <w:rFonts w:cstheme="minorHAnsi"/>
          <w:bCs/>
          <w:sz w:val="24"/>
          <w:szCs w:val="24"/>
        </w:rPr>
        <w:t>. They do this by looking at their rankings on international literacy, science</w:t>
      </w:r>
      <w:r w:rsidR="00C93D63">
        <w:rPr>
          <w:rFonts w:cstheme="minorHAnsi"/>
          <w:bCs/>
          <w:sz w:val="24"/>
          <w:szCs w:val="24"/>
        </w:rPr>
        <w:t>,</w:t>
      </w:r>
      <w:r w:rsidR="00F569DD" w:rsidRPr="00BA5599">
        <w:rPr>
          <w:rFonts w:cstheme="minorHAnsi"/>
          <w:bCs/>
          <w:sz w:val="24"/>
          <w:szCs w:val="24"/>
        </w:rPr>
        <w:t xml:space="preserve"> and numeracy tests such as PISA and TIMSS and as these are the only things that are measured and compared on an international </w:t>
      </w:r>
      <w:r w:rsidR="003C1050" w:rsidRPr="00BA5599">
        <w:rPr>
          <w:rFonts w:cstheme="minorHAnsi"/>
          <w:bCs/>
          <w:sz w:val="24"/>
          <w:szCs w:val="24"/>
        </w:rPr>
        <w:t>level,</w:t>
      </w:r>
      <w:r w:rsidR="00F569DD" w:rsidRPr="00BA5599">
        <w:rPr>
          <w:rFonts w:cstheme="minorHAnsi"/>
          <w:bCs/>
          <w:sz w:val="24"/>
          <w:szCs w:val="24"/>
        </w:rPr>
        <w:t xml:space="preserve"> they end up receiving the majority of resourcing.  </w:t>
      </w:r>
      <w:r w:rsidR="003C1050" w:rsidRPr="00BA5599">
        <w:rPr>
          <w:rFonts w:cstheme="minorHAnsi"/>
          <w:bCs/>
          <w:sz w:val="24"/>
          <w:szCs w:val="24"/>
        </w:rPr>
        <w:t xml:space="preserve">“World Class” translates to </w:t>
      </w:r>
      <w:r w:rsidR="003C1050" w:rsidRPr="00BA5599">
        <w:rPr>
          <w:rFonts w:cstheme="minorHAnsi"/>
          <w:bCs/>
          <w:i/>
          <w:iCs/>
          <w:sz w:val="24"/>
          <w:szCs w:val="24"/>
        </w:rPr>
        <w:t xml:space="preserve">the best at preparing students to take literacy and numeracy tests. </w:t>
      </w:r>
      <w:r w:rsidR="00F569DD" w:rsidRPr="00BA5599">
        <w:rPr>
          <w:rFonts w:cstheme="minorHAnsi"/>
          <w:bCs/>
          <w:sz w:val="24"/>
          <w:szCs w:val="24"/>
        </w:rPr>
        <w:t xml:space="preserve">The current obsession with basing educational policy and funding </w:t>
      </w:r>
      <w:r w:rsidR="003C1050" w:rsidRPr="00BA5599">
        <w:rPr>
          <w:rFonts w:cstheme="minorHAnsi"/>
          <w:bCs/>
          <w:sz w:val="24"/>
          <w:szCs w:val="24"/>
        </w:rPr>
        <w:t>decisions</w:t>
      </w:r>
      <w:r w:rsidR="00F569DD" w:rsidRPr="00BA5599">
        <w:rPr>
          <w:rFonts w:cstheme="minorHAnsi"/>
          <w:bCs/>
          <w:sz w:val="24"/>
          <w:szCs w:val="24"/>
        </w:rPr>
        <w:t xml:space="preserve"> on “evidence based</w:t>
      </w:r>
      <w:r w:rsidR="003C1050" w:rsidRPr="00BA5599">
        <w:rPr>
          <w:rFonts w:cstheme="minorHAnsi"/>
          <w:bCs/>
          <w:sz w:val="24"/>
          <w:szCs w:val="24"/>
        </w:rPr>
        <w:t>”</w:t>
      </w:r>
      <w:r w:rsidR="00F569DD" w:rsidRPr="00BA5599">
        <w:rPr>
          <w:rFonts w:cstheme="minorHAnsi"/>
          <w:bCs/>
          <w:sz w:val="24"/>
          <w:szCs w:val="24"/>
        </w:rPr>
        <w:t xml:space="preserve"> </w:t>
      </w:r>
      <w:r w:rsidR="003C1050" w:rsidRPr="00BA5599">
        <w:rPr>
          <w:rFonts w:cstheme="minorHAnsi"/>
          <w:bCs/>
          <w:sz w:val="24"/>
          <w:szCs w:val="24"/>
        </w:rPr>
        <w:t xml:space="preserve">(which means relating to test scores) </w:t>
      </w:r>
      <w:r w:rsidR="00F569DD" w:rsidRPr="00BA5599">
        <w:rPr>
          <w:rFonts w:cstheme="minorHAnsi"/>
          <w:bCs/>
          <w:sz w:val="24"/>
          <w:szCs w:val="24"/>
        </w:rPr>
        <w:t>and</w:t>
      </w:r>
      <w:r w:rsidR="003C1050" w:rsidRPr="00BA5599">
        <w:rPr>
          <w:rFonts w:cstheme="minorHAnsi"/>
          <w:bCs/>
          <w:sz w:val="24"/>
          <w:szCs w:val="24"/>
        </w:rPr>
        <w:t xml:space="preserve"> inspired by the work of John Hattie</w:t>
      </w:r>
      <w:r w:rsidR="00F569DD" w:rsidRPr="00BA5599">
        <w:rPr>
          <w:rFonts w:cstheme="minorHAnsi"/>
          <w:bCs/>
          <w:sz w:val="24"/>
          <w:szCs w:val="24"/>
        </w:rPr>
        <w:t xml:space="preserve"> </w:t>
      </w:r>
      <w:r w:rsidR="003C1050" w:rsidRPr="00BA5599">
        <w:rPr>
          <w:rFonts w:cstheme="minorHAnsi"/>
          <w:bCs/>
          <w:sz w:val="24"/>
          <w:szCs w:val="24"/>
        </w:rPr>
        <w:t>“evidence</w:t>
      </w:r>
      <w:r w:rsidR="00C93D63">
        <w:rPr>
          <w:rFonts w:cstheme="minorHAnsi"/>
          <w:bCs/>
          <w:sz w:val="24"/>
          <w:szCs w:val="24"/>
        </w:rPr>
        <w:t>-</w:t>
      </w:r>
      <w:r w:rsidR="00F569DD" w:rsidRPr="00BA5599">
        <w:rPr>
          <w:rFonts w:cstheme="minorHAnsi"/>
          <w:bCs/>
          <w:sz w:val="24"/>
          <w:szCs w:val="24"/>
        </w:rPr>
        <w:t>informed”</w:t>
      </w:r>
      <w:r w:rsidR="005A5A0E" w:rsidRPr="00BA5599">
        <w:rPr>
          <w:rFonts w:cstheme="minorHAnsi"/>
          <w:bCs/>
          <w:sz w:val="24"/>
          <w:szCs w:val="24"/>
        </w:rPr>
        <w:t xml:space="preserve"> (2009)</w:t>
      </w:r>
      <w:r w:rsidR="003C1050" w:rsidRPr="00BA5599">
        <w:rPr>
          <w:rFonts w:cstheme="minorHAnsi"/>
          <w:bCs/>
          <w:sz w:val="24"/>
          <w:szCs w:val="24"/>
        </w:rPr>
        <w:t xml:space="preserve"> (which means based on research)</w:t>
      </w:r>
      <w:r w:rsidR="00F569DD" w:rsidRPr="00BA5599">
        <w:rPr>
          <w:rFonts w:cstheme="minorHAnsi"/>
          <w:bCs/>
          <w:sz w:val="24"/>
          <w:szCs w:val="24"/>
        </w:rPr>
        <w:t xml:space="preserve"> is a significant challenge for implementing and e</w:t>
      </w:r>
      <w:r w:rsidR="003C1050" w:rsidRPr="00BA5599">
        <w:rPr>
          <w:rFonts w:cstheme="minorHAnsi"/>
          <w:bCs/>
          <w:sz w:val="24"/>
          <w:szCs w:val="24"/>
        </w:rPr>
        <w:t>valuating EE in South Australia as currently there is minimal research</w:t>
      </w:r>
      <w:r w:rsidR="005A5A0E" w:rsidRPr="00BA5599">
        <w:rPr>
          <w:rFonts w:cstheme="minorHAnsi"/>
          <w:bCs/>
          <w:sz w:val="24"/>
          <w:szCs w:val="24"/>
        </w:rPr>
        <w:t xml:space="preserve"> on this type of education</w:t>
      </w:r>
      <w:r w:rsidR="003C1050" w:rsidRPr="00BA5599">
        <w:rPr>
          <w:rFonts w:cstheme="minorHAnsi"/>
          <w:bCs/>
          <w:sz w:val="24"/>
          <w:szCs w:val="24"/>
        </w:rPr>
        <w:t xml:space="preserve">. Hopefully, the Department for Education’s development of competencies for EE will enable some of the initiatives to be measured and evaluated and then perhaps they might start to attract some of the funding that is currently swept up in literacy and numeracy programs. </w:t>
      </w:r>
    </w:p>
    <w:p w14:paraId="40B2CB73" w14:textId="1332B575" w:rsidR="001732AB" w:rsidRPr="00BA5599" w:rsidRDefault="003C1050" w:rsidP="00617246">
      <w:pPr>
        <w:rPr>
          <w:rFonts w:cstheme="minorHAnsi"/>
          <w:bCs/>
          <w:sz w:val="24"/>
          <w:szCs w:val="24"/>
        </w:rPr>
      </w:pPr>
      <w:r w:rsidRPr="00BA5599">
        <w:rPr>
          <w:rFonts w:cstheme="minorHAnsi"/>
          <w:bCs/>
          <w:iCs/>
          <w:sz w:val="24"/>
          <w:szCs w:val="24"/>
        </w:rPr>
        <w:t>South Australia’s focus on “evidenced</w:t>
      </w:r>
      <w:r w:rsidR="00C93D63">
        <w:rPr>
          <w:rFonts w:cstheme="minorHAnsi"/>
          <w:bCs/>
          <w:iCs/>
          <w:sz w:val="24"/>
          <w:szCs w:val="24"/>
        </w:rPr>
        <w:t>-</w:t>
      </w:r>
      <w:r w:rsidRPr="00BA5599">
        <w:rPr>
          <w:rFonts w:cstheme="minorHAnsi"/>
          <w:bCs/>
          <w:iCs/>
          <w:sz w:val="24"/>
          <w:szCs w:val="24"/>
        </w:rPr>
        <w:t xml:space="preserve">based” education is supported by the Federal Government’s position. </w:t>
      </w:r>
      <w:r w:rsidR="00617246" w:rsidRPr="00BA5599">
        <w:rPr>
          <w:rFonts w:cstheme="minorHAnsi"/>
          <w:bCs/>
          <w:sz w:val="24"/>
          <w:szCs w:val="24"/>
        </w:rPr>
        <w:t xml:space="preserve">While many European countries have specific EE reports and policies, (EC, 2017, p 22-24) Australia does not.   The Australian Curriculum has a subject called Work Studies, but it is still focused on career planning rather than the development of an entrepreneurial mindset (AC, 2020). Similarly, the Federal Government’s 2019 </w:t>
      </w:r>
      <w:r w:rsidR="00617246" w:rsidRPr="00BA5599">
        <w:rPr>
          <w:rFonts w:cstheme="minorHAnsi"/>
          <w:bCs/>
          <w:i/>
          <w:iCs/>
          <w:sz w:val="24"/>
          <w:szCs w:val="24"/>
        </w:rPr>
        <w:t>Future Ready: A student</w:t>
      </w:r>
      <w:r w:rsidR="00F55EB2">
        <w:rPr>
          <w:rFonts w:cstheme="minorHAnsi"/>
          <w:bCs/>
          <w:i/>
          <w:iCs/>
          <w:sz w:val="24"/>
          <w:szCs w:val="24"/>
        </w:rPr>
        <w:t>-</w:t>
      </w:r>
      <w:r w:rsidR="00617246" w:rsidRPr="00BA5599">
        <w:rPr>
          <w:rFonts w:cstheme="minorHAnsi"/>
          <w:bCs/>
          <w:i/>
          <w:iCs/>
          <w:sz w:val="24"/>
          <w:szCs w:val="24"/>
        </w:rPr>
        <w:t>focused National Career Strategy</w:t>
      </w:r>
      <w:r w:rsidR="00617246" w:rsidRPr="00BA5599">
        <w:rPr>
          <w:rFonts w:cstheme="minorHAnsi"/>
          <w:bCs/>
          <w:sz w:val="24"/>
          <w:szCs w:val="24"/>
        </w:rPr>
        <w:t xml:space="preserve"> does not mention EE, entrepreneurial skills or 21</w:t>
      </w:r>
      <w:r w:rsidR="00617246" w:rsidRPr="00BA5599">
        <w:rPr>
          <w:rFonts w:cstheme="minorHAnsi"/>
          <w:bCs/>
          <w:sz w:val="24"/>
          <w:szCs w:val="24"/>
          <w:vertAlign w:val="superscript"/>
        </w:rPr>
        <w:t>st</w:t>
      </w:r>
      <w:r w:rsidR="00617246" w:rsidRPr="00BA5599">
        <w:rPr>
          <w:rFonts w:cstheme="minorHAnsi"/>
          <w:bCs/>
          <w:sz w:val="24"/>
          <w:szCs w:val="24"/>
        </w:rPr>
        <w:t xml:space="preserve"> century skills and instead is rooted in the 20</w:t>
      </w:r>
      <w:r w:rsidR="00617246" w:rsidRPr="00BA5599">
        <w:rPr>
          <w:rFonts w:cstheme="minorHAnsi"/>
          <w:bCs/>
          <w:sz w:val="24"/>
          <w:szCs w:val="24"/>
          <w:vertAlign w:val="superscript"/>
        </w:rPr>
        <w:t>th</w:t>
      </w:r>
      <w:r w:rsidR="00F55EB2">
        <w:rPr>
          <w:rFonts w:cstheme="minorHAnsi"/>
          <w:bCs/>
          <w:sz w:val="24"/>
          <w:szCs w:val="24"/>
        </w:rPr>
        <w:t>-</w:t>
      </w:r>
      <w:r w:rsidR="00617246" w:rsidRPr="00BA5599">
        <w:rPr>
          <w:rFonts w:cstheme="minorHAnsi"/>
          <w:bCs/>
          <w:sz w:val="24"/>
          <w:szCs w:val="24"/>
        </w:rPr>
        <w:t xml:space="preserve">century concept of students having </w:t>
      </w:r>
      <w:r w:rsidR="00617246" w:rsidRPr="00F55EB2">
        <w:rPr>
          <w:rFonts w:cstheme="minorHAnsi"/>
          <w:bCs/>
          <w:i/>
          <w:iCs/>
          <w:sz w:val="24"/>
          <w:szCs w:val="24"/>
        </w:rPr>
        <w:t>a</w:t>
      </w:r>
      <w:r w:rsidR="00617246" w:rsidRPr="00BA5599">
        <w:rPr>
          <w:rFonts w:cstheme="minorHAnsi"/>
          <w:bCs/>
          <w:sz w:val="24"/>
          <w:szCs w:val="24"/>
        </w:rPr>
        <w:t xml:space="preserve"> “career” a word that is mentioned 78 times in the 25</w:t>
      </w:r>
      <w:r w:rsidR="00F55EB2">
        <w:rPr>
          <w:rFonts w:cstheme="minorHAnsi"/>
          <w:bCs/>
          <w:sz w:val="24"/>
          <w:szCs w:val="24"/>
        </w:rPr>
        <w:t>-</w:t>
      </w:r>
      <w:r w:rsidR="00617246" w:rsidRPr="00BA5599">
        <w:rPr>
          <w:rFonts w:cstheme="minorHAnsi"/>
          <w:bCs/>
          <w:sz w:val="24"/>
          <w:szCs w:val="24"/>
        </w:rPr>
        <w:t xml:space="preserve">page document (AG, 2019).  Likewise, the “much anticipated” (Dayton, Green, 2018) </w:t>
      </w:r>
      <w:hyperlink r:id="rId21" w:history="1">
        <w:r w:rsidR="00617246" w:rsidRPr="00BA5599">
          <w:rPr>
            <w:rStyle w:val="Hyperlink"/>
            <w:rFonts w:cstheme="minorHAnsi"/>
            <w:bCs/>
            <w:color w:val="auto"/>
            <w:sz w:val="24"/>
            <w:szCs w:val="24"/>
            <w:shd w:val="clear" w:color="auto" w:fill="FFFFFF"/>
          </w:rPr>
          <w:t>Australia 2030: Prosperity Through Innovation</w:t>
        </w:r>
      </w:hyperlink>
      <w:r w:rsidR="00617246" w:rsidRPr="00BA5599">
        <w:rPr>
          <w:rFonts w:cstheme="minorHAnsi"/>
          <w:bCs/>
          <w:sz w:val="24"/>
          <w:szCs w:val="24"/>
          <w:shd w:val="clear" w:color="auto" w:fill="FFFFFF"/>
        </w:rPr>
        <w:t xml:space="preserve"> report identifies education as one of five “imperatives” of innovation, but then lists very narrow and non-entrepreneurial targets. </w:t>
      </w:r>
      <w:r w:rsidR="00617246" w:rsidRPr="00BA5599">
        <w:rPr>
          <w:rFonts w:cstheme="minorHAnsi"/>
          <w:bCs/>
          <w:iCs/>
          <w:sz w:val="24"/>
          <w:szCs w:val="24"/>
        </w:rPr>
        <w:t>Despite acknowledging that people in the future will need “entrepreneurial skills”</w:t>
      </w:r>
      <w:r w:rsidR="00E0478E">
        <w:rPr>
          <w:rFonts w:cstheme="minorHAnsi"/>
          <w:bCs/>
          <w:iCs/>
          <w:sz w:val="24"/>
          <w:szCs w:val="24"/>
        </w:rPr>
        <w:t>,</w:t>
      </w:r>
      <w:r w:rsidR="00617246" w:rsidRPr="00BA5599">
        <w:rPr>
          <w:rFonts w:cstheme="minorHAnsi"/>
          <w:bCs/>
          <w:iCs/>
          <w:sz w:val="24"/>
          <w:szCs w:val="24"/>
        </w:rPr>
        <w:t xml:space="preserve"> the report claims that the best way to do this is to ensure that students have “foundation” (p.2) skills in STEM subjects, the arts, social sciences</w:t>
      </w:r>
      <w:r w:rsidR="00F55EB2">
        <w:rPr>
          <w:rFonts w:cstheme="minorHAnsi"/>
          <w:bCs/>
          <w:iCs/>
          <w:sz w:val="24"/>
          <w:szCs w:val="24"/>
        </w:rPr>
        <w:t>,</w:t>
      </w:r>
      <w:r w:rsidR="00617246" w:rsidRPr="00BA5599">
        <w:rPr>
          <w:rFonts w:cstheme="minorHAnsi"/>
          <w:bCs/>
          <w:iCs/>
          <w:sz w:val="24"/>
          <w:szCs w:val="24"/>
        </w:rPr>
        <w:t xml:space="preserve"> and humanities. It does not specify teaching specific </w:t>
      </w:r>
      <w:r w:rsidR="00617246" w:rsidRPr="00BA5599">
        <w:rPr>
          <w:rFonts w:cstheme="minorHAnsi"/>
          <w:bCs/>
          <w:i/>
          <w:sz w:val="24"/>
          <w:szCs w:val="24"/>
        </w:rPr>
        <w:t>entrepreneurial</w:t>
      </w:r>
      <w:r w:rsidR="00617246" w:rsidRPr="00BA5599">
        <w:rPr>
          <w:rFonts w:cstheme="minorHAnsi"/>
          <w:bCs/>
          <w:iCs/>
          <w:sz w:val="24"/>
          <w:szCs w:val="24"/>
        </w:rPr>
        <w:t xml:space="preserve"> skills or EE anywhere (</w:t>
      </w:r>
      <w:r w:rsidR="00617246" w:rsidRPr="00BA5599">
        <w:rPr>
          <w:rFonts w:cstheme="minorHAnsi"/>
          <w:bCs/>
          <w:sz w:val="24"/>
          <w:szCs w:val="24"/>
        </w:rPr>
        <w:t>ISA&amp;HP, 2017 ). While it briefly acknowledges that, “Only 1 in 10 teachers has recently participated in professional development to help students to develop generic, transferable skills for future work” (Freeman, O’Malley, Eveleigh, 2014 in ISA&amp;HP, 2017) the rest of the focus for several paragraphs is the importance of professional development for teachers in subject</w:t>
      </w:r>
      <w:r w:rsidR="00F55EB2">
        <w:rPr>
          <w:rFonts w:cstheme="minorHAnsi"/>
          <w:bCs/>
          <w:sz w:val="24"/>
          <w:szCs w:val="24"/>
        </w:rPr>
        <w:t>-</w:t>
      </w:r>
      <w:r w:rsidR="00617246" w:rsidRPr="00BA5599">
        <w:rPr>
          <w:rFonts w:cstheme="minorHAnsi"/>
          <w:bCs/>
          <w:sz w:val="24"/>
          <w:szCs w:val="24"/>
        </w:rPr>
        <w:t>specific skills in STEM subjects such as maths and science and many mentions of the need to be “world class” in rankings in international tests (ISA&amp;HP, 2017 pp 26- 38). The narrow focus on STEM is stark with 63 references throughout the 125-page document in contrast to only 5 references to 21</w:t>
      </w:r>
      <w:r w:rsidR="00617246" w:rsidRPr="00BA5599">
        <w:rPr>
          <w:rFonts w:cstheme="minorHAnsi"/>
          <w:bCs/>
          <w:sz w:val="24"/>
          <w:szCs w:val="24"/>
          <w:vertAlign w:val="superscript"/>
        </w:rPr>
        <w:t>st</w:t>
      </w:r>
      <w:r w:rsidR="00617246" w:rsidRPr="00BA5599">
        <w:rPr>
          <w:rFonts w:cstheme="minorHAnsi"/>
          <w:bCs/>
          <w:sz w:val="24"/>
          <w:szCs w:val="24"/>
        </w:rPr>
        <w:t xml:space="preserve">- century skills (ISA&amp;HP, 2017).  </w:t>
      </w:r>
      <w:r w:rsidR="007A7022" w:rsidRPr="00BA5599">
        <w:rPr>
          <w:rFonts w:cstheme="minorHAnsi"/>
          <w:bCs/>
          <w:sz w:val="24"/>
          <w:szCs w:val="24"/>
        </w:rPr>
        <w:t xml:space="preserve">Research is emerging that suggests that not only is a narrow focus on STEM not pedagogically sound, but also economically unwise </w:t>
      </w:r>
      <w:r w:rsidR="007A7022" w:rsidRPr="00BA5599">
        <w:rPr>
          <w:rFonts w:cstheme="minorHAnsi"/>
          <w:bCs/>
          <w:sz w:val="24"/>
          <w:szCs w:val="24"/>
        </w:rPr>
        <w:lastRenderedPageBreak/>
        <w:t xml:space="preserve">(Zhao, 2018.) Zhao reports that due to the drastic increase in personal income, by 2026,  9 out of 10 jobs in the USA in 2026 will be in the service industry and therefore, “In today’s vastly networked hyper-specialised economy, no one type of talent is sufficient. Economic productivity requires a multitude of talents” (Zhao, 2018, p. 64). </w:t>
      </w:r>
      <w:r w:rsidRPr="00BA5599">
        <w:rPr>
          <w:rFonts w:cstheme="minorHAnsi"/>
          <w:bCs/>
          <w:sz w:val="24"/>
          <w:szCs w:val="24"/>
        </w:rPr>
        <w:t>While literacy</w:t>
      </w:r>
      <w:r w:rsidR="005A5A0E" w:rsidRPr="00BA5599">
        <w:rPr>
          <w:rFonts w:cstheme="minorHAnsi"/>
          <w:bCs/>
          <w:sz w:val="24"/>
          <w:szCs w:val="24"/>
        </w:rPr>
        <w:t>,</w:t>
      </w:r>
      <w:r w:rsidRPr="00BA5599">
        <w:rPr>
          <w:rFonts w:cstheme="minorHAnsi"/>
          <w:bCs/>
          <w:sz w:val="24"/>
          <w:szCs w:val="24"/>
        </w:rPr>
        <w:t xml:space="preserve"> numeracy </w:t>
      </w:r>
      <w:r w:rsidR="005A5A0E" w:rsidRPr="00BA5599">
        <w:rPr>
          <w:rFonts w:cstheme="minorHAnsi"/>
          <w:bCs/>
          <w:sz w:val="24"/>
          <w:szCs w:val="24"/>
        </w:rPr>
        <w:t>and STEM skills are all</w:t>
      </w:r>
      <w:r w:rsidRPr="00BA5599">
        <w:rPr>
          <w:rFonts w:cstheme="minorHAnsi"/>
          <w:bCs/>
          <w:sz w:val="24"/>
          <w:szCs w:val="24"/>
        </w:rPr>
        <w:t xml:space="preserve"> important </w:t>
      </w:r>
      <w:r w:rsidR="005A5A0E" w:rsidRPr="00BA5599">
        <w:rPr>
          <w:rFonts w:cstheme="minorHAnsi"/>
          <w:bCs/>
          <w:sz w:val="24"/>
          <w:szCs w:val="24"/>
        </w:rPr>
        <w:t>21</w:t>
      </w:r>
      <w:r w:rsidR="005A5A0E" w:rsidRPr="00BA5599">
        <w:rPr>
          <w:rFonts w:cstheme="minorHAnsi"/>
          <w:bCs/>
          <w:sz w:val="24"/>
          <w:szCs w:val="24"/>
          <w:vertAlign w:val="superscript"/>
        </w:rPr>
        <w:t>st</w:t>
      </w:r>
      <w:r w:rsidR="005A5A0E" w:rsidRPr="00BA5599">
        <w:rPr>
          <w:rFonts w:cstheme="minorHAnsi"/>
          <w:bCs/>
          <w:sz w:val="24"/>
          <w:szCs w:val="24"/>
        </w:rPr>
        <w:t xml:space="preserve"> century skills they are not the only skills students need in the future. </w:t>
      </w:r>
    </w:p>
    <w:p w14:paraId="4DF6F341" w14:textId="4B82E692" w:rsidR="00073120" w:rsidRPr="00BA5599" w:rsidRDefault="00073120" w:rsidP="00617246">
      <w:pPr>
        <w:rPr>
          <w:rFonts w:cstheme="minorHAnsi"/>
          <w:bCs/>
          <w:sz w:val="24"/>
          <w:szCs w:val="24"/>
        </w:rPr>
      </w:pPr>
      <w:r w:rsidRPr="00BA5599">
        <w:rPr>
          <w:rFonts w:cstheme="minorHAnsi"/>
          <w:bCs/>
          <w:sz w:val="24"/>
          <w:szCs w:val="24"/>
        </w:rPr>
        <w:t>The conflict between aspirations to include 21</w:t>
      </w:r>
      <w:r w:rsidRPr="00BA5599">
        <w:rPr>
          <w:rFonts w:cstheme="minorHAnsi"/>
          <w:bCs/>
          <w:sz w:val="24"/>
          <w:szCs w:val="24"/>
          <w:vertAlign w:val="superscript"/>
        </w:rPr>
        <w:t>st</w:t>
      </w:r>
      <w:r w:rsidRPr="00BA5599">
        <w:rPr>
          <w:rFonts w:cstheme="minorHAnsi"/>
          <w:bCs/>
          <w:sz w:val="24"/>
          <w:szCs w:val="24"/>
        </w:rPr>
        <w:t xml:space="preserve"> century skills into education and a reliance on international tests to measure the success of education systems is a major challenge for the effective implementation of EE in South </w:t>
      </w:r>
      <w:r w:rsidR="001732AB" w:rsidRPr="00BA5599">
        <w:rPr>
          <w:rFonts w:cstheme="minorHAnsi"/>
          <w:bCs/>
          <w:sz w:val="24"/>
          <w:szCs w:val="24"/>
        </w:rPr>
        <w:t>Australia.</w:t>
      </w:r>
      <w:r w:rsidRPr="00BA5599">
        <w:rPr>
          <w:rFonts w:cstheme="minorHAnsi"/>
          <w:bCs/>
          <w:sz w:val="24"/>
          <w:szCs w:val="24"/>
        </w:rPr>
        <w:t xml:space="preserve">  </w:t>
      </w:r>
      <w:r w:rsidR="001732AB" w:rsidRPr="00BA5599">
        <w:rPr>
          <w:rFonts w:cstheme="minorHAnsi"/>
          <w:bCs/>
          <w:sz w:val="24"/>
          <w:szCs w:val="24"/>
        </w:rPr>
        <w:t>E</w:t>
      </w:r>
      <w:r w:rsidRPr="00BA5599">
        <w:rPr>
          <w:rFonts w:cstheme="minorHAnsi"/>
          <w:bCs/>
          <w:sz w:val="24"/>
          <w:szCs w:val="24"/>
        </w:rPr>
        <w:t>ven at an international level</w:t>
      </w:r>
      <w:r w:rsidR="001732AB" w:rsidRPr="00BA5599">
        <w:rPr>
          <w:rFonts w:cstheme="minorHAnsi"/>
          <w:bCs/>
          <w:sz w:val="24"/>
          <w:szCs w:val="24"/>
        </w:rPr>
        <w:t>,</w:t>
      </w:r>
      <w:r w:rsidRPr="00BA5599">
        <w:rPr>
          <w:rFonts w:cstheme="minorHAnsi"/>
          <w:bCs/>
          <w:sz w:val="24"/>
          <w:szCs w:val="24"/>
        </w:rPr>
        <w:t xml:space="preserve"> organisations such as the OECD</w:t>
      </w:r>
      <w:r w:rsidR="001732AB" w:rsidRPr="00BA5599">
        <w:rPr>
          <w:rFonts w:cstheme="minorHAnsi"/>
          <w:bCs/>
          <w:sz w:val="24"/>
          <w:szCs w:val="24"/>
        </w:rPr>
        <w:t>,</w:t>
      </w:r>
      <w:r w:rsidRPr="00BA5599">
        <w:rPr>
          <w:rFonts w:cstheme="minorHAnsi"/>
          <w:bCs/>
          <w:sz w:val="24"/>
          <w:szCs w:val="24"/>
        </w:rPr>
        <w:t xml:space="preserve"> who have </w:t>
      </w:r>
      <w:r w:rsidR="001732AB" w:rsidRPr="00BA5599">
        <w:rPr>
          <w:rFonts w:cstheme="minorHAnsi"/>
          <w:bCs/>
          <w:sz w:val="24"/>
          <w:szCs w:val="24"/>
        </w:rPr>
        <w:t xml:space="preserve">published </w:t>
      </w:r>
      <w:r w:rsidRPr="00BA5599">
        <w:rPr>
          <w:rFonts w:cstheme="minorHAnsi"/>
          <w:bCs/>
          <w:sz w:val="24"/>
          <w:szCs w:val="24"/>
        </w:rPr>
        <w:t>many reports championing the cause of EE</w:t>
      </w:r>
      <w:r w:rsidR="001732AB" w:rsidRPr="00BA5599">
        <w:rPr>
          <w:rFonts w:cstheme="minorHAnsi"/>
          <w:bCs/>
          <w:sz w:val="24"/>
          <w:szCs w:val="24"/>
        </w:rPr>
        <w:t xml:space="preserve"> (</w:t>
      </w:r>
      <w:proofErr w:type="spellStart"/>
      <w:r w:rsidR="001732AB" w:rsidRPr="00BA5599">
        <w:rPr>
          <w:rFonts w:ascii="Times New Roman" w:hAnsi="Times New Roman" w:cs="Times New Roman"/>
          <w:bCs/>
          <w:sz w:val="24"/>
          <w:szCs w:val="24"/>
          <w:shd w:val="clear" w:color="auto" w:fill="FFFFFF"/>
        </w:rPr>
        <w:t>Lackéus</w:t>
      </w:r>
      <w:proofErr w:type="spellEnd"/>
      <w:r w:rsidR="001732AB" w:rsidRPr="00BA5599">
        <w:rPr>
          <w:rFonts w:ascii="Times New Roman" w:hAnsi="Times New Roman" w:cs="Times New Roman"/>
          <w:bCs/>
          <w:sz w:val="24"/>
          <w:szCs w:val="24"/>
          <w:shd w:val="clear" w:color="auto" w:fill="FFFFFF"/>
        </w:rPr>
        <w:t>/OECD, 2015;</w:t>
      </w:r>
      <w:r w:rsidR="001732AB" w:rsidRPr="00BA5599">
        <w:rPr>
          <w:rFonts w:cstheme="minorHAnsi"/>
          <w:bCs/>
          <w:sz w:val="24"/>
          <w:szCs w:val="24"/>
        </w:rPr>
        <w:t xml:space="preserve"> OECD,2016, 2020)</w:t>
      </w:r>
      <w:r w:rsidRPr="00BA5599">
        <w:rPr>
          <w:rFonts w:cstheme="minorHAnsi"/>
          <w:bCs/>
          <w:sz w:val="24"/>
          <w:szCs w:val="24"/>
        </w:rPr>
        <w:t xml:space="preserve"> also continue to print reports that claim that education is in crisis based solely on results in the PISA tests on literacy, numeracy and science </w:t>
      </w:r>
      <w:r w:rsidR="001732AB" w:rsidRPr="00BA5599">
        <w:rPr>
          <w:rFonts w:cstheme="minorHAnsi"/>
          <w:bCs/>
          <w:sz w:val="24"/>
          <w:szCs w:val="24"/>
        </w:rPr>
        <w:t>going down(OECD,2019).</w:t>
      </w:r>
    </w:p>
    <w:p w14:paraId="0DBCFB5E" w14:textId="420FDDE7" w:rsidR="003D043E" w:rsidRPr="00BA5599" w:rsidRDefault="005A5A0E" w:rsidP="00C83A08">
      <w:pPr>
        <w:pStyle w:val="NormalWeb"/>
        <w:rPr>
          <w:rFonts w:asciiTheme="minorHAnsi" w:hAnsiTheme="minorHAnsi" w:cstheme="minorHAnsi"/>
          <w:bCs/>
        </w:rPr>
      </w:pPr>
      <w:r w:rsidRPr="00BA5599">
        <w:rPr>
          <w:rFonts w:asciiTheme="minorHAnsi" w:hAnsiTheme="minorHAnsi" w:cstheme="minorHAnsi"/>
          <w:bCs/>
        </w:rPr>
        <w:t xml:space="preserve">A challenge for implementing EE in Australia is that </w:t>
      </w:r>
      <w:r w:rsidR="00617246" w:rsidRPr="00BA5599">
        <w:rPr>
          <w:rFonts w:asciiTheme="minorHAnsi" w:hAnsiTheme="minorHAnsi" w:cstheme="minorHAnsi"/>
          <w:bCs/>
        </w:rPr>
        <w:t>the</w:t>
      </w:r>
      <w:r w:rsidRPr="00BA5599">
        <w:rPr>
          <w:rFonts w:asciiTheme="minorHAnsi" w:hAnsiTheme="minorHAnsi" w:cstheme="minorHAnsi"/>
          <w:bCs/>
        </w:rPr>
        <w:t xml:space="preserve"> test-based culture currently prevalent in the State and Federal education departments conflicts with the intent of the</w:t>
      </w:r>
      <w:r w:rsidR="00617246" w:rsidRPr="00BA5599">
        <w:rPr>
          <w:rFonts w:asciiTheme="minorHAnsi" w:hAnsiTheme="minorHAnsi" w:cstheme="minorHAnsi"/>
          <w:bCs/>
        </w:rPr>
        <w:t xml:space="preserve"> Australian Curriculum’s (AC) general capabilities</w:t>
      </w:r>
      <w:r w:rsidR="0013369B" w:rsidRPr="00BA5599">
        <w:rPr>
          <w:rFonts w:asciiTheme="minorHAnsi" w:hAnsiTheme="minorHAnsi" w:cstheme="minorHAnsi"/>
          <w:bCs/>
        </w:rPr>
        <w:t>,</w:t>
      </w:r>
      <w:r w:rsidR="00617246" w:rsidRPr="00BA5599">
        <w:rPr>
          <w:rFonts w:asciiTheme="minorHAnsi" w:hAnsiTheme="minorHAnsi" w:cstheme="minorHAnsi"/>
          <w:bCs/>
        </w:rPr>
        <w:t xml:space="preserve"> </w:t>
      </w:r>
      <w:r w:rsidRPr="00BA5599">
        <w:rPr>
          <w:rFonts w:asciiTheme="minorHAnsi" w:hAnsiTheme="minorHAnsi" w:cstheme="minorHAnsi"/>
          <w:bCs/>
        </w:rPr>
        <w:t xml:space="preserve">which </w:t>
      </w:r>
      <w:r w:rsidR="00617246" w:rsidRPr="00BA5599">
        <w:rPr>
          <w:rFonts w:asciiTheme="minorHAnsi" w:hAnsiTheme="minorHAnsi" w:cstheme="minorHAnsi"/>
          <w:bCs/>
        </w:rPr>
        <w:t xml:space="preserve">are </w:t>
      </w:r>
      <w:r w:rsidRPr="00BA5599">
        <w:rPr>
          <w:rFonts w:asciiTheme="minorHAnsi" w:hAnsiTheme="minorHAnsi" w:cstheme="minorHAnsi"/>
          <w:bCs/>
        </w:rPr>
        <w:t xml:space="preserve">essentially </w:t>
      </w:r>
      <w:r w:rsidR="00617246" w:rsidRPr="00BA5599">
        <w:rPr>
          <w:rFonts w:asciiTheme="minorHAnsi" w:hAnsiTheme="minorHAnsi" w:cstheme="minorHAnsi"/>
          <w:bCs/>
        </w:rPr>
        <w:t>21</w:t>
      </w:r>
      <w:r w:rsidR="00617246" w:rsidRPr="00BA5599">
        <w:rPr>
          <w:rFonts w:asciiTheme="minorHAnsi" w:hAnsiTheme="minorHAnsi" w:cstheme="minorHAnsi"/>
          <w:bCs/>
          <w:vertAlign w:val="superscript"/>
        </w:rPr>
        <w:t>st</w:t>
      </w:r>
      <w:r w:rsidR="00617246" w:rsidRPr="00BA5599">
        <w:rPr>
          <w:rFonts w:asciiTheme="minorHAnsi" w:hAnsiTheme="minorHAnsi" w:cstheme="minorHAnsi"/>
          <w:bCs/>
        </w:rPr>
        <w:t xml:space="preserve"> century skills,</w:t>
      </w:r>
      <w:r w:rsidRPr="00BA5599">
        <w:rPr>
          <w:rFonts w:asciiTheme="minorHAnsi" w:hAnsiTheme="minorHAnsi" w:cstheme="minorHAnsi"/>
          <w:bCs/>
        </w:rPr>
        <w:t xml:space="preserve"> (See Figure </w:t>
      </w:r>
      <w:r w:rsidR="003D043E" w:rsidRPr="00BA5599">
        <w:rPr>
          <w:rFonts w:asciiTheme="minorHAnsi" w:hAnsiTheme="minorHAnsi" w:cstheme="minorHAnsi"/>
          <w:bCs/>
        </w:rPr>
        <w:t>3</w:t>
      </w:r>
      <w:r w:rsidRPr="00BA5599">
        <w:rPr>
          <w:rFonts w:asciiTheme="minorHAnsi" w:hAnsiTheme="minorHAnsi" w:cstheme="minorHAnsi"/>
          <w:bCs/>
        </w:rPr>
        <w:t>). The</w:t>
      </w:r>
      <w:r w:rsidR="00617246" w:rsidRPr="00BA5599">
        <w:rPr>
          <w:rFonts w:asciiTheme="minorHAnsi" w:hAnsiTheme="minorHAnsi" w:cstheme="minorHAnsi"/>
          <w:bCs/>
        </w:rPr>
        <w:t xml:space="preserve"> 2014 review of the AC found that they were</w:t>
      </w:r>
      <w:r w:rsidR="00E0478E">
        <w:rPr>
          <w:rFonts w:asciiTheme="minorHAnsi" w:hAnsiTheme="minorHAnsi" w:cstheme="minorHAnsi"/>
          <w:bCs/>
        </w:rPr>
        <w:t xml:space="preserve"> not</w:t>
      </w:r>
      <w:r w:rsidR="00617246" w:rsidRPr="00BA5599">
        <w:rPr>
          <w:rFonts w:asciiTheme="minorHAnsi" w:hAnsiTheme="minorHAnsi" w:cstheme="minorHAnsi"/>
          <w:bCs/>
        </w:rPr>
        <w:t xml:space="preserve"> integrated well because of the extensive content that teachers were required to teach (AGDE, 2014, p.3). </w:t>
      </w:r>
      <w:r w:rsidRPr="00BA5599">
        <w:rPr>
          <w:rFonts w:asciiTheme="minorHAnsi" w:hAnsiTheme="minorHAnsi" w:cstheme="minorHAnsi"/>
          <w:bCs/>
        </w:rPr>
        <w:t xml:space="preserve">When teachers have too much to teach, they will prioritise what is being measured (Zhao, 2012). </w:t>
      </w:r>
      <w:r w:rsidR="00617246" w:rsidRPr="00BA5599">
        <w:rPr>
          <w:rFonts w:asciiTheme="minorHAnsi" w:hAnsiTheme="minorHAnsi" w:cstheme="minorHAnsi"/>
          <w:bCs/>
        </w:rPr>
        <w:t>T</w:t>
      </w:r>
      <w:r w:rsidRPr="00BA5599">
        <w:rPr>
          <w:rFonts w:asciiTheme="minorHAnsi" w:hAnsiTheme="minorHAnsi" w:cstheme="minorHAnsi"/>
          <w:bCs/>
        </w:rPr>
        <w:t>he</w:t>
      </w:r>
      <w:r w:rsidR="00617246" w:rsidRPr="00BA5599">
        <w:rPr>
          <w:rFonts w:asciiTheme="minorHAnsi" w:hAnsiTheme="minorHAnsi" w:cstheme="minorHAnsi"/>
          <w:bCs/>
        </w:rPr>
        <w:t xml:space="preserve"> twelve specific examples of entrepreneurial practice </w:t>
      </w:r>
      <w:r w:rsidRPr="00BA5599">
        <w:rPr>
          <w:rFonts w:asciiTheme="minorHAnsi" w:hAnsiTheme="minorHAnsi" w:cstheme="minorHAnsi"/>
          <w:bCs/>
        </w:rPr>
        <w:t>that are provided on the</w:t>
      </w:r>
      <w:r w:rsidR="00617246" w:rsidRPr="00BA5599">
        <w:rPr>
          <w:rFonts w:asciiTheme="minorHAnsi" w:hAnsiTheme="minorHAnsi" w:cstheme="minorHAnsi"/>
          <w:bCs/>
        </w:rPr>
        <w:t xml:space="preserve"> AC website as examples of </w:t>
      </w:r>
      <w:r w:rsidR="00617246" w:rsidRPr="00BA5599">
        <w:rPr>
          <w:rFonts w:asciiTheme="minorHAnsi" w:hAnsiTheme="minorHAnsi" w:cstheme="minorHAnsi"/>
          <w:bCs/>
          <w:i/>
          <w:iCs/>
        </w:rPr>
        <w:t>Illustrations of Practice (AC, 2020)</w:t>
      </w:r>
      <w:r w:rsidR="00617246" w:rsidRPr="00BA5599">
        <w:rPr>
          <w:rFonts w:asciiTheme="minorHAnsi" w:hAnsiTheme="minorHAnsi" w:cstheme="minorHAnsi"/>
          <w:bCs/>
        </w:rPr>
        <w:t xml:space="preserve"> are inspiring</w:t>
      </w:r>
      <w:r w:rsidRPr="00BA5599">
        <w:rPr>
          <w:rFonts w:asciiTheme="minorHAnsi" w:hAnsiTheme="minorHAnsi" w:cstheme="minorHAnsi"/>
          <w:bCs/>
        </w:rPr>
        <w:t xml:space="preserve"> and demonstrate EE in action</w:t>
      </w:r>
      <w:r w:rsidR="00617246" w:rsidRPr="00BA5599">
        <w:rPr>
          <w:rFonts w:asciiTheme="minorHAnsi" w:hAnsiTheme="minorHAnsi" w:cstheme="minorHAnsi"/>
          <w:bCs/>
        </w:rPr>
        <w:t xml:space="preserve">, but they all involved significant additional planning and programming by the teachers and are not sustainable models for widespread adoption of EE and the inculcation of EE in the Australian Curriculum. </w:t>
      </w:r>
      <w:r w:rsidRPr="00BA5599">
        <w:rPr>
          <w:rFonts w:asciiTheme="minorHAnsi" w:hAnsiTheme="minorHAnsi" w:cstheme="minorHAnsi"/>
          <w:bCs/>
        </w:rPr>
        <w:t xml:space="preserve">Nor are they representative of the education being delivered to the majority of students in Australia. </w:t>
      </w:r>
      <w:r w:rsidR="0013369B" w:rsidRPr="00BA5599">
        <w:rPr>
          <w:rFonts w:asciiTheme="minorHAnsi" w:hAnsiTheme="minorHAnsi" w:cstheme="minorHAnsi"/>
          <w:bCs/>
        </w:rPr>
        <w:t>Furthermore, the AC has not kept up with the demands of our changing world. While it does specify that students should learn about digital technologies it only allocates 2% of the week to this subject for Years 9 and 10 and 4% for Year 8</w:t>
      </w:r>
      <w:r w:rsidR="00C83A08" w:rsidRPr="00BA5599">
        <w:rPr>
          <w:rFonts w:asciiTheme="minorHAnsi" w:hAnsiTheme="minorHAnsi" w:cstheme="minorHAnsi"/>
          <w:bCs/>
        </w:rPr>
        <w:t xml:space="preserve"> (Lynch, 2013). </w:t>
      </w:r>
      <w:r w:rsidR="0013369B" w:rsidRPr="00BA5599">
        <w:rPr>
          <w:rFonts w:asciiTheme="minorHAnsi" w:hAnsiTheme="minorHAnsi" w:cstheme="minorHAnsi"/>
          <w:bCs/>
        </w:rPr>
        <w:t xml:space="preserve">Considering that the Foundation for Young Australians suggests that </w:t>
      </w:r>
      <w:r w:rsidR="00C83A08" w:rsidRPr="00BA5599">
        <w:rPr>
          <w:rFonts w:asciiTheme="minorHAnsi" w:hAnsiTheme="minorHAnsi" w:cstheme="minorHAnsi"/>
          <w:bCs/>
        </w:rPr>
        <w:t xml:space="preserve">over 50% Australia’s workforce will need to either configure and use digital systems or build digital technology (FYA, 2016) </w:t>
      </w:r>
      <w:r w:rsidR="0013369B" w:rsidRPr="00BA5599">
        <w:rPr>
          <w:rFonts w:asciiTheme="minorHAnsi" w:hAnsiTheme="minorHAnsi" w:cstheme="minorHAnsi"/>
          <w:bCs/>
        </w:rPr>
        <w:t xml:space="preserve">it is hard to understand why such a small amount of time is allocated to its delivery. </w:t>
      </w:r>
      <w:r w:rsidR="00073120" w:rsidRPr="00BA5599">
        <w:rPr>
          <w:rFonts w:asciiTheme="minorHAnsi" w:hAnsiTheme="minorHAnsi" w:cstheme="minorHAnsi"/>
          <w:bCs/>
        </w:rPr>
        <w:t xml:space="preserve">Better supporting teachers to integrate the general capabilities into their delivery of the curriculum is an important challenge in implementing EE in South Australia. </w:t>
      </w:r>
    </w:p>
    <w:tbl>
      <w:tblPr>
        <w:tblStyle w:val="TableGrid"/>
        <w:tblW w:w="0" w:type="auto"/>
        <w:tblLook w:val="04A0" w:firstRow="1" w:lastRow="0" w:firstColumn="1" w:lastColumn="0" w:noHBand="0" w:noVBand="1"/>
      </w:tblPr>
      <w:tblGrid>
        <w:gridCol w:w="9634"/>
      </w:tblGrid>
      <w:tr w:rsidR="00BA5599" w:rsidRPr="00BA5599" w14:paraId="0AC2E76D" w14:textId="77777777" w:rsidTr="009E3EF9">
        <w:tc>
          <w:tcPr>
            <w:tcW w:w="9634" w:type="dxa"/>
          </w:tcPr>
          <w:p w14:paraId="1258CA72" w14:textId="77777777" w:rsidR="003D043E" w:rsidRPr="00BA5599" w:rsidRDefault="003D043E" w:rsidP="00FC3349">
            <w:pPr>
              <w:rPr>
                <w:rFonts w:ascii="Times New Roman" w:hAnsi="Times New Roman" w:cs="Times New Roman"/>
                <w:bCs/>
                <w:sz w:val="24"/>
                <w:szCs w:val="24"/>
              </w:rPr>
            </w:pPr>
            <w:r w:rsidRPr="009E3EF9">
              <w:rPr>
                <w:rFonts w:ascii="Times New Roman" w:hAnsi="Times New Roman" w:cs="Times New Roman"/>
                <w:b/>
                <w:sz w:val="24"/>
                <w:szCs w:val="24"/>
              </w:rPr>
              <w:t>Figure 3</w:t>
            </w:r>
            <w:r w:rsidRPr="00BA5599">
              <w:rPr>
                <w:rFonts w:ascii="Times New Roman" w:hAnsi="Times New Roman" w:cs="Times New Roman"/>
                <w:bCs/>
                <w:sz w:val="24"/>
                <w:szCs w:val="24"/>
              </w:rPr>
              <w:t xml:space="preserve"> – The general capabilities in the Australian national curriculum </w:t>
            </w:r>
          </w:p>
          <w:p w14:paraId="735B25B8" w14:textId="77777777" w:rsidR="003D043E" w:rsidRPr="00BA5599" w:rsidRDefault="003D043E" w:rsidP="00FC3349">
            <w:pPr>
              <w:jc w:val="right"/>
              <w:rPr>
                <w:rFonts w:ascii="Times New Roman" w:hAnsi="Times New Roman" w:cs="Times New Roman"/>
                <w:bCs/>
                <w:sz w:val="24"/>
                <w:szCs w:val="24"/>
              </w:rPr>
            </w:pPr>
            <w:r w:rsidRPr="00BA5599">
              <w:rPr>
                <w:rFonts w:ascii="Times New Roman" w:hAnsi="Times New Roman" w:cs="Times New Roman"/>
                <w:bCs/>
                <w:sz w:val="24"/>
                <w:szCs w:val="24"/>
              </w:rPr>
              <w:t>(ACARA, 2019)</w:t>
            </w:r>
          </w:p>
        </w:tc>
      </w:tr>
      <w:tr w:rsidR="00BA5599" w:rsidRPr="00BA5599" w14:paraId="76D473EE" w14:textId="77777777" w:rsidTr="009E3EF9">
        <w:tc>
          <w:tcPr>
            <w:tcW w:w="9634" w:type="dxa"/>
          </w:tcPr>
          <w:p w14:paraId="72350382" w14:textId="77777777" w:rsidR="003D043E" w:rsidRPr="00BA5599" w:rsidRDefault="003D043E" w:rsidP="00FC3349">
            <w:pPr>
              <w:jc w:val="center"/>
              <w:rPr>
                <w:rFonts w:asciiTheme="majorHAnsi" w:hAnsiTheme="majorHAnsi" w:cstheme="majorHAnsi"/>
                <w:bCs/>
                <w:sz w:val="24"/>
                <w:szCs w:val="24"/>
              </w:rPr>
            </w:pPr>
            <w:r w:rsidRPr="00BA5599">
              <w:rPr>
                <w:rFonts w:asciiTheme="majorHAnsi" w:hAnsiTheme="majorHAnsi" w:cstheme="majorHAnsi"/>
                <w:bCs/>
                <w:noProof/>
                <w:sz w:val="24"/>
                <w:szCs w:val="24"/>
                <w:lang w:eastAsia="en-AU"/>
              </w:rPr>
              <w:drawing>
                <wp:inline distT="0" distB="0" distL="0" distR="0" wp14:anchorId="4F706C45" wp14:editId="2B9A70E3">
                  <wp:extent cx="4346812" cy="309612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36111" cy="3159734"/>
                          </a:xfrm>
                          <a:prstGeom prst="rect">
                            <a:avLst/>
                          </a:prstGeom>
                        </pic:spPr>
                      </pic:pic>
                    </a:graphicData>
                  </a:graphic>
                </wp:inline>
              </w:drawing>
            </w:r>
          </w:p>
        </w:tc>
      </w:tr>
    </w:tbl>
    <w:p w14:paraId="7CDA4B66" w14:textId="673FDC9E" w:rsidR="002E5836" w:rsidRPr="009E3EF9" w:rsidRDefault="009E3EF9" w:rsidP="009E3EF9">
      <w:pPr>
        <w:pStyle w:val="NormalWeb"/>
        <w:rPr>
          <w:rFonts w:asciiTheme="minorHAnsi" w:hAnsiTheme="minorHAnsi" w:cstheme="minorHAnsi"/>
          <w:b/>
          <w:u w:val="single"/>
        </w:rPr>
      </w:pPr>
      <w:r>
        <w:rPr>
          <w:rFonts w:asciiTheme="minorHAnsi" w:hAnsiTheme="minorHAnsi" w:cstheme="minorHAnsi"/>
          <w:b/>
          <w:u w:val="single"/>
        </w:rPr>
        <w:lastRenderedPageBreak/>
        <w:t>Challenges continued</w:t>
      </w:r>
    </w:p>
    <w:p w14:paraId="499DFD40" w14:textId="3BE30C3C" w:rsidR="00FE7611" w:rsidRPr="009E3EF9" w:rsidRDefault="00FE7611" w:rsidP="009E3EF9">
      <w:pPr>
        <w:pStyle w:val="ListParagraph"/>
        <w:numPr>
          <w:ilvl w:val="0"/>
          <w:numId w:val="12"/>
        </w:numPr>
        <w:rPr>
          <w:b/>
          <w:iCs/>
          <w:sz w:val="24"/>
          <w:szCs w:val="24"/>
        </w:rPr>
      </w:pPr>
      <w:r w:rsidRPr="009E3EF9">
        <w:rPr>
          <w:b/>
          <w:iCs/>
          <w:sz w:val="24"/>
          <w:szCs w:val="24"/>
        </w:rPr>
        <w:t>Lack of teacher knowledge</w:t>
      </w:r>
    </w:p>
    <w:p w14:paraId="1F0FB59F" w14:textId="391389AD" w:rsidR="00027410" w:rsidRPr="00BA5599" w:rsidRDefault="0017100B" w:rsidP="00073120">
      <w:pPr>
        <w:rPr>
          <w:bCs/>
          <w:iCs/>
          <w:sz w:val="24"/>
          <w:szCs w:val="24"/>
        </w:rPr>
      </w:pPr>
      <w:r w:rsidRPr="00BA5599">
        <w:rPr>
          <w:bCs/>
          <w:iCs/>
          <w:sz w:val="24"/>
          <w:szCs w:val="24"/>
        </w:rPr>
        <w:t xml:space="preserve">Globally the research reveals that a key challenge when implementing EE is a lack of teacher </w:t>
      </w:r>
      <w:r w:rsidR="00D36758" w:rsidRPr="00BA5599">
        <w:rPr>
          <w:bCs/>
          <w:iCs/>
          <w:sz w:val="24"/>
          <w:szCs w:val="24"/>
        </w:rPr>
        <w:t>training and</w:t>
      </w:r>
      <w:r w:rsidRPr="00BA5599">
        <w:rPr>
          <w:bCs/>
          <w:iCs/>
          <w:sz w:val="24"/>
          <w:szCs w:val="24"/>
        </w:rPr>
        <w:t xml:space="preserve"> knowledge</w:t>
      </w:r>
      <w:r w:rsidR="00D36758" w:rsidRPr="00BA5599">
        <w:rPr>
          <w:bCs/>
          <w:iCs/>
          <w:sz w:val="24"/>
          <w:szCs w:val="24"/>
        </w:rPr>
        <w:t>,</w:t>
      </w:r>
      <w:r w:rsidRPr="00BA5599">
        <w:rPr>
          <w:bCs/>
          <w:iCs/>
          <w:sz w:val="24"/>
          <w:szCs w:val="24"/>
        </w:rPr>
        <w:t xml:space="preserve"> with this being the key issue identified in </w:t>
      </w:r>
      <w:r w:rsidR="00FC3349">
        <w:rPr>
          <w:bCs/>
          <w:iCs/>
          <w:sz w:val="24"/>
          <w:szCs w:val="24"/>
        </w:rPr>
        <w:t>peer-reviewed</w:t>
      </w:r>
      <w:r w:rsidRPr="00BA5599">
        <w:rPr>
          <w:bCs/>
          <w:iCs/>
          <w:sz w:val="24"/>
          <w:szCs w:val="24"/>
        </w:rPr>
        <w:t xml:space="preserve"> papers </w:t>
      </w:r>
      <w:r w:rsidR="00D36758" w:rsidRPr="00BA5599">
        <w:rPr>
          <w:bCs/>
          <w:iCs/>
          <w:sz w:val="24"/>
          <w:szCs w:val="24"/>
        </w:rPr>
        <w:t>(</w:t>
      </w:r>
      <w:proofErr w:type="spellStart"/>
      <w:r w:rsidR="00D36758" w:rsidRPr="00BA5599">
        <w:rPr>
          <w:bCs/>
          <w:iCs/>
          <w:sz w:val="24"/>
          <w:szCs w:val="24"/>
        </w:rPr>
        <w:t>Androutsos</w:t>
      </w:r>
      <w:proofErr w:type="spellEnd"/>
      <w:r w:rsidR="00D36758" w:rsidRPr="00BA5599">
        <w:rPr>
          <w:bCs/>
          <w:iCs/>
          <w:sz w:val="24"/>
          <w:szCs w:val="24"/>
        </w:rPr>
        <w:t xml:space="preserve"> &amp; </w:t>
      </w:r>
      <w:proofErr w:type="spellStart"/>
      <w:r w:rsidR="00D36758" w:rsidRPr="00BA5599">
        <w:rPr>
          <w:bCs/>
          <w:iCs/>
          <w:sz w:val="24"/>
          <w:szCs w:val="24"/>
        </w:rPr>
        <w:t>Brinia</w:t>
      </w:r>
      <w:proofErr w:type="spellEnd"/>
      <w:r w:rsidR="00D36758" w:rsidRPr="00BA5599">
        <w:rPr>
          <w:bCs/>
          <w:iCs/>
          <w:sz w:val="24"/>
          <w:szCs w:val="24"/>
        </w:rPr>
        <w:t xml:space="preserve">, 2019; </w:t>
      </w:r>
      <w:proofErr w:type="spellStart"/>
      <w:r w:rsidR="00D36758" w:rsidRPr="00BA5599">
        <w:rPr>
          <w:bCs/>
          <w:iCs/>
          <w:sz w:val="24"/>
          <w:szCs w:val="24"/>
        </w:rPr>
        <w:t>Birdthistle</w:t>
      </w:r>
      <w:proofErr w:type="spellEnd"/>
      <w:r w:rsidR="00D36758" w:rsidRPr="00BA5599">
        <w:rPr>
          <w:bCs/>
          <w:iCs/>
          <w:sz w:val="24"/>
          <w:szCs w:val="24"/>
        </w:rPr>
        <w:t xml:space="preserve"> et al, 2016; </w:t>
      </w:r>
      <w:proofErr w:type="spellStart"/>
      <w:r w:rsidR="00F660F0" w:rsidRPr="00BA5599">
        <w:rPr>
          <w:bCs/>
          <w:iCs/>
          <w:sz w:val="24"/>
          <w:szCs w:val="24"/>
        </w:rPr>
        <w:t>Borasi</w:t>
      </w:r>
      <w:proofErr w:type="spellEnd"/>
      <w:r w:rsidR="00F660F0" w:rsidRPr="00BA5599">
        <w:rPr>
          <w:bCs/>
          <w:iCs/>
          <w:sz w:val="24"/>
          <w:szCs w:val="24"/>
        </w:rPr>
        <w:t xml:space="preserve"> &amp; Finnigan, 2010; </w:t>
      </w:r>
      <w:proofErr w:type="spellStart"/>
      <w:r w:rsidR="00D36758" w:rsidRPr="00BA5599">
        <w:rPr>
          <w:bCs/>
          <w:iCs/>
          <w:sz w:val="24"/>
          <w:szCs w:val="24"/>
        </w:rPr>
        <w:t>Deveci</w:t>
      </w:r>
      <w:proofErr w:type="spellEnd"/>
      <w:r w:rsidR="00D36758" w:rsidRPr="00BA5599">
        <w:rPr>
          <w:bCs/>
          <w:iCs/>
          <w:sz w:val="24"/>
          <w:szCs w:val="24"/>
        </w:rPr>
        <w:t xml:space="preserve"> &amp;</w:t>
      </w:r>
      <w:proofErr w:type="spellStart"/>
      <w:r w:rsidR="00D36758" w:rsidRPr="00BA5599">
        <w:rPr>
          <w:bCs/>
          <w:iCs/>
          <w:sz w:val="24"/>
          <w:szCs w:val="24"/>
        </w:rPr>
        <w:t>Seikkula-</w:t>
      </w:r>
      <w:r w:rsidR="00F55EB2">
        <w:rPr>
          <w:bCs/>
          <w:iCs/>
          <w:sz w:val="24"/>
          <w:szCs w:val="24"/>
        </w:rPr>
        <w:t>Leino</w:t>
      </w:r>
      <w:proofErr w:type="spellEnd"/>
      <w:r w:rsidR="00D36758" w:rsidRPr="00BA5599">
        <w:rPr>
          <w:bCs/>
          <w:iCs/>
          <w:sz w:val="24"/>
          <w:szCs w:val="24"/>
        </w:rPr>
        <w:t xml:space="preserve">, 2015; </w:t>
      </w:r>
      <w:proofErr w:type="spellStart"/>
      <w:r w:rsidR="00D36758" w:rsidRPr="00BA5599">
        <w:rPr>
          <w:bCs/>
          <w:iCs/>
          <w:sz w:val="24"/>
          <w:szCs w:val="24"/>
        </w:rPr>
        <w:t>Roffel</w:t>
      </w:r>
      <w:proofErr w:type="spellEnd"/>
      <w:r w:rsidR="00D36758" w:rsidRPr="00BA5599">
        <w:rPr>
          <w:bCs/>
          <w:iCs/>
          <w:sz w:val="24"/>
          <w:szCs w:val="24"/>
        </w:rPr>
        <w:t>, 2010</w:t>
      </w:r>
      <w:r w:rsidR="00AB6D73" w:rsidRPr="00BA5599">
        <w:rPr>
          <w:bCs/>
          <w:iCs/>
          <w:sz w:val="24"/>
          <w:szCs w:val="24"/>
        </w:rPr>
        <w:t xml:space="preserve">; </w:t>
      </w:r>
      <w:proofErr w:type="spellStart"/>
      <w:r w:rsidR="00AB6D73" w:rsidRPr="00BA5599">
        <w:rPr>
          <w:bCs/>
          <w:iCs/>
          <w:sz w:val="24"/>
          <w:szCs w:val="24"/>
        </w:rPr>
        <w:t>Ruskovaara</w:t>
      </w:r>
      <w:proofErr w:type="spellEnd"/>
      <w:r w:rsidR="00AB6D73" w:rsidRPr="00BA5599">
        <w:rPr>
          <w:bCs/>
          <w:iCs/>
          <w:sz w:val="24"/>
          <w:szCs w:val="24"/>
        </w:rPr>
        <w:t xml:space="preserve">, </w:t>
      </w:r>
      <w:proofErr w:type="spellStart"/>
      <w:r w:rsidR="00AB6D73" w:rsidRPr="00BA5599">
        <w:rPr>
          <w:bCs/>
          <w:iCs/>
          <w:sz w:val="24"/>
          <w:szCs w:val="24"/>
        </w:rPr>
        <w:t>Pihkala</w:t>
      </w:r>
      <w:proofErr w:type="spellEnd"/>
      <w:r w:rsidR="00AB6D73" w:rsidRPr="00BA5599">
        <w:rPr>
          <w:bCs/>
          <w:iCs/>
          <w:sz w:val="24"/>
          <w:szCs w:val="24"/>
        </w:rPr>
        <w:t xml:space="preserve">, 2013; </w:t>
      </w:r>
      <w:proofErr w:type="spellStart"/>
      <w:r w:rsidR="00AB6D73" w:rsidRPr="00BA5599">
        <w:rPr>
          <w:bCs/>
          <w:iCs/>
          <w:sz w:val="24"/>
          <w:szCs w:val="24"/>
        </w:rPr>
        <w:t>Ruskovaara</w:t>
      </w:r>
      <w:proofErr w:type="spellEnd"/>
      <w:r w:rsidR="00AB6D73" w:rsidRPr="00BA5599">
        <w:rPr>
          <w:bCs/>
          <w:iCs/>
          <w:sz w:val="24"/>
          <w:szCs w:val="24"/>
        </w:rPr>
        <w:t xml:space="preserve">, </w:t>
      </w:r>
      <w:proofErr w:type="spellStart"/>
      <w:r w:rsidR="00AB6D73" w:rsidRPr="00BA5599">
        <w:rPr>
          <w:bCs/>
          <w:iCs/>
          <w:sz w:val="24"/>
          <w:szCs w:val="24"/>
        </w:rPr>
        <w:t>Pihkala</w:t>
      </w:r>
      <w:proofErr w:type="spellEnd"/>
      <w:r w:rsidR="00AB6D73" w:rsidRPr="00BA5599">
        <w:rPr>
          <w:bCs/>
          <w:iCs/>
          <w:sz w:val="24"/>
          <w:szCs w:val="24"/>
        </w:rPr>
        <w:t>, 2015</w:t>
      </w:r>
      <w:r w:rsidR="00F80545" w:rsidRPr="00BA5599">
        <w:rPr>
          <w:bCs/>
          <w:iCs/>
          <w:sz w:val="24"/>
          <w:szCs w:val="24"/>
        </w:rPr>
        <w:t>)</w:t>
      </w:r>
      <w:r w:rsidR="00022D30" w:rsidRPr="00BA5599">
        <w:rPr>
          <w:bCs/>
          <w:iCs/>
          <w:sz w:val="24"/>
          <w:szCs w:val="24"/>
        </w:rPr>
        <w:t>. Notably,</w:t>
      </w:r>
      <w:r w:rsidR="00F80545" w:rsidRPr="00BA5599">
        <w:rPr>
          <w:bCs/>
          <w:iCs/>
          <w:sz w:val="24"/>
          <w:szCs w:val="24"/>
        </w:rPr>
        <w:t xml:space="preserve"> </w:t>
      </w:r>
      <w:r w:rsidR="004E0519" w:rsidRPr="00BA5599">
        <w:rPr>
          <w:bCs/>
          <w:iCs/>
          <w:sz w:val="24"/>
          <w:szCs w:val="24"/>
        </w:rPr>
        <w:t xml:space="preserve">Isa </w:t>
      </w:r>
      <w:proofErr w:type="spellStart"/>
      <w:r w:rsidR="004E0519" w:rsidRPr="00BA5599">
        <w:rPr>
          <w:bCs/>
          <w:iCs/>
          <w:sz w:val="24"/>
          <w:szCs w:val="24"/>
        </w:rPr>
        <w:t>Deveci</w:t>
      </w:r>
      <w:proofErr w:type="spellEnd"/>
      <w:r w:rsidR="004E0519" w:rsidRPr="00BA5599">
        <w:rPr>
          <w:bCs/>
          <w:iCs/>
          <w:sz w:val="24"/>
          <w:szCs w:val="24"/>
        </w:rPr>
        <w:t xml:space="preserve"> and </w:t>
      </w:r>
      <w:proofErr w:type="spellStart"/>
      <w:r w:rsidR="004E0519" w:rsidRPr="00BA5599">
        <w:rPr>
          <w:bCs/>
          <w:iCs/>
          <w:sz w:val="24"/>
          <w:szCs w:val="24"/>
        </w:rPr>
        <w:t>Jaana</w:t>
      </w:r>
      <w:proofErr w:type="spellEnd"/>
      <w:r w:rsidR="004E0519" w:rsidRPr="00BA5599">
        <w:rPr>
          <w:bCs/>
          <w:iCs/>
          <w:sz w:val="24"/>
          <w:szCs w:val="24"/>
        </w:rPr>
        <w:t xml:space="preserve"> </w:t>
      </w:r>
      <w:proofErr w:type="spellStart"/>
      <w:r w:rsidR="004E0519" w:rsidRPr="00BA5599">
        <w:rPr>
          <w:bCs/>
          <w:iCs/>
          <w:sz w:val="24"/>
          <w:szCs w:val="24"/>
        </w:rPr>
        <w:t>Seikkula-</w:t>
      </w:r>
      <w:r w:rsidR="00F55EB2">
        <w:rPr>
          <w:bCs/>
          <w:iCs/>
          <w:sz w:val="24"/>
          <w:szCs w:val="24"/>
        </w:rPr>
        <w:t>Leino</w:t>
      </w:r>
      <w:r w:rsidR="004E0519" w:rsidRPr="00BA5599">
        <w:rPr>
          <w:bCs/>
          <w:iCs/>
          <w:sz w:val="24"/>
          <w:szCs w:val="24"/>
        </w:rPr>
        <w:t>’s</w:t>
      </w:r>
      <w:proofErr w:type="spellEnd"/>
      <w:r w:rsidR="004E0519" w:rsidRPr="00BA5599">
        <w:rPr>
          <w:bCs/>
          <w:iCs/>
          <w:sz w:val="24"/>
          <w:szCs w:val="24"/>
        </w:rPr>
        <w:t xml:space="preserve"> </w:t>
      </w:r>
      <w:r w:rsidR="00F660F0" w:rsidRPr="00BA5599">
        <w:rPr>
          <w:bCs/>
          <w:iCs/>
          <w:sz w:val="24"/>
          <w:szCs w:val="24"/>
        </w:rPr>
        <w:t xml:space="preserve">2018 </w:t>
      </w:r>
      <w:r w:rsidR="004E0519" w:rsidRPr="00BA5599">
        <w:rPr>
          <w:bCs/>
          <w:iCs/>
          <w:sz w:val="24"/>
          <w:szCs w:val="24"/>
        </w:rPr>
        <w:t xml:space="preserve">literature review of </w:t>
      </w:r>
      <w:r w:rsidR="00F660F0" w:rsidRPr="00BA5599">
        <w:rPr>
          <w:bCs/>
          <w:iCs/>
          <w:sz w:val="24"/>
          <w:szCs w:val="24"/>
        </w:rPr>
        <w:t>EE in teacher education identifies that there are 29 quantitative, 23 qualitative and 30 ‘other’ studies on this topic suggesting that there is ample evidence to</w:t>
      </w:r>
      <w:r w:rsidR="007B0C73" w:rsidRPr="00BA5599">
        <w:rPr>
          <w:bCs/>
          <w:iCs/>
          <w:sz w:val="24"/>
          <w:szCs w:val="24"/>
        </w:rPr>
        <w:t xml:space="preserve"> justify</w:t>
      </w:r>
      <w:r w:rsidR="00F660F0" w:rsidRPr="00BA5599">
        <w:rPr>
          <w:bCs/>
          <w:iCs/>
          <w:sz w:val="24"/>
          <w:szCs w:val="24"/>
        </w:rPr>
        <w:t xml:space="preserve"> improve</w:t>
      </w:r>
      <w:r w:rsidR="007B0C73" w:rsidRPr="00BA5599">
        <w:rPr>
          <w:bCs/>
          <w:iCs/>
          <w:sz w:val="24"/>
          <w:szCs w:val="24"/>
        </w:rPr>
        <w:t>ments in</w:t>
      </w:r>
      <w:r w:rsidR="00F660F0" w:rsidRPr="00BA5599">
        <w:rPr>
          <w:bCs/>
          <w:iCs/>
          <w:sz w:val="24"/>
          <w:szCs w:val="24"/>
        </w:rPr>
        <w:t xml:space="preserve"> both pre-service teacher training in EE and in-service training for practicing teachers</w:t>
      </w:r>
      <w:r w:rsidR="00027410" w:rsidRPr="00BA5599">
        <w:rPr>
          <w:bCs/>
          <w:iCs/>
          <w:sz w:val="24"/>
          <w:szCs w:val="24"/>
        </w:rPr>
        <w:t xml:space="preserve"> in South Australia</w:t>
      </w:r>
      <w:r w:rsidR="00F660F0" w:rsidRPr="00BA5599">
        <w:rPr>
          <w:bCs/>
          <w:iCs/>
          <w:sz w:val="24"/>
          <w:szCs w:val="24"/>
        </w:rPr>
        <w:t>.</w:t>
      </w:r>
    </w:p>
    <w:p w14:paraId="2EDD3974" w14:textId="620A2FF8" w:rsidR="004E0519" w:rsidRPr="009E3EF9" w:rsidRDefault="00F660F0" w:rsidP="009E3EF9">
      <w:pPr>
        <w:rPr>
          <w:bCs/>
          <w:iCs/>
          <w:sz w:val="24"/>
          <w:szCs w:val="24"/>
        </w:rPr>
      </w:pPr>
      <w:r w:rsidRPr="00BA5599">
        <w:rPr>
          <w:bCs/>
          <w:iCs/>
          <w:sz w:val="24"/>
          <w:szCs w:val="24"/>
        </w:rPr>
        <w:t>The form that this training takes needs to both teach the specialist entrepreneurial subjects (</w:t>
      </w:r>
      <w:proofErr w:type="spellStart"/>
      <w:r w:rsidRPr="00BA5599">
        <w:rPr>
          <w:bCs/>
          <w:iCs/>
          <w:sz w:val="24"/>
          <w:szCs w:val="24"/>
        </w:rPr>
        <w:t>Birthistle</w:t>
      </w:r>
      <w:proofErr w:type="spellEnd"/>
      <w:r w:rsidRPr="00BA5599">
        <w:rPr>
          <w:bCs/>
          <w:iCs/>
          <w:sz w:val="24"/>
          <w:szCs w:val="24"/>
        </w:rPr>
        <w:t xml:space="preserve"> et al, 2016; </w:t>
      </w:r>
      <w:proofErr w:type="spellStart"/>
      <w:r w:rsidRPr="00BA5599">
        <w:rPr>
          <w:bCs/>
          <w:iCs/>
          <w:sz w:val="24"/>
          <w:szCs w:val="24"/>
        </w:rPr>
        <w:t>Roffel</w:t>
      </w:r>
      <w:proofErr w:type="spellEnd"/>
      <w:r w:rsidRPr="00BA5599">
        <w:rPr>
          <w:bCs/>
          <w:iCs/>
          <w:sz w:val="24"/>
          <w:szCs w:val="24"/>
        </w:rPr>
        <w:t xml:space="preserve"> 2010, EC, 2015) and different pedagogical approaches that facilitate more student</w:t>
      </w:r>
      <w:r w:rsidR="00F55EB2">
        <w:rPr>
          <w:bCs/>
          <w:iCs/>
          <w:sz w:val="24"/>
          <w:szCs w:val="24"/>
        </w:rPr>
        <w:t>-</w:t>
      </w:r>
      <w:r w:rsidRPr="00BA5599">
        <w:rPr>
          <w:bCs/>
          <w:iCs/>
          <w:sz w:val="24"/>
          <w:szCs w:val="24"/>
        </w:rPr>
        <w:t>driven models such as product</w:t>
      </w:r>
      <w:r w:rsidR="00F80545" w:rsidRPr="00BA5599">
        <w:rPr>
          <w:bCs/>
          <w:iCs/>
          <w:sz w:val="24"/>
          <w:szCs w:val="24"/>
        </w:rPr>
        <w:t>-</w:t>
      </w:r>
      <w:r w:rsidRPr="00BA5599">
        <w:rPr>
          <w:bCs/>
          <w:iCs/>
          <w:sz w:val="24"/>
          <w:szCs w:val="24"/>
        </w:rPr>
        <w:t>oriented teaching (Zhao, 2016, 2018)</w:t>
      </w:r>
      <w:r w:rsidR="007B0C73" w:rsidRPr="00BA5599">
        <w:rPr>
          <w:bCs/>
          <w:iCs/>
          <w:sz w:val="24"/>
          <w:szCs w:val="24"/>
        </w:rPr>
        <w:t xml:space="preserve"> to facilitate the development of an entrepreneurial mindset in students</w:t>
      </w:r>
      <w:r w:rsidRPr="00BA5599">
        <w:rPr>
          <w:bCs/>
          <w:iCs/>
          <w:sz w:val="24"/>
          <w:szCs w:val="24"/>
        </w:rPr>
        <w:t xml:space="preserve">.  There is evidence that exposing teachers to entrepreneurial approaches to education will </w:t>
      </w:r>
      <w:r w:rsidR="00FE7611" w:rsidRPr="00BA5599">
        <w:rPr>
          <w:bCs/>
          <w:iCs/>
          <w:sz w:val="24"/>
          <w:szCs w:val="24"/>
        </w:rPr>
        <w:t>prepare them to become more effective “agents of change” (</w:t>
      </w:r>
      <w:r w:rsidR="00FE00CB" w:rsidRPr="00BA5599">
        <w:rPr>
          <w:bCs/>
          <w:iCs/>
          <w:sz w:val="24"/>
          <w:szCs w:val="24"/>
        </w:rPr>
        <w:t xml:space="preserve">Anderson, </w:t>
      </w:r>
      <w:proofErr w:type="spellStart"/>
      <w:r w:rsidR="00FE00CB" w:rsidRPr="00BA5599">
        <w:rPr>
          <w:bCs/>
          <w:iCs/>
          <w:sz w:val="24"/>
          <w:szCs w:val="24"/>
        </w:rPr>
        <w:t>Hinz</w:t>
      </w:r>
      <w:proofErr w:type="spellEnd"/>
      <w:r w:rsidR="00FE00CB" w:rsidRPr="00BA5599">
        <w:rPr>
          <w:bCs/>
          <w:iCs/>
          <w:sz w:val="24"/>
          <w:szCs w:val="24"/>
        </w:rPr>
        <w:t xml:space="preserve"> &amp; </w:t>
      </w:r>
      <w:proofErr w:type="spellStart"/>
      <w:r w:rsidR="00FE00CB" w:rsidRPr="00BA5599">
        <w:rPr>
          <w:bCs/>
          <w:iCs/>
          <w:sz w:val="24"/>
          <w:szCs w:val="24"/>
        </w:rPr>
        <w:t>Matus</w:t>
      </w:r>
      <w:proofErr w:type="spellEnd"/>
      <w:r w:rsidR="00FE00CB" w:rsidRPr="00BA5599">
        <w:rPr>
          <w:bCs/>
          <w:iCs/>
          <w:sz w:val="24"/>
          <w:szCs w:val="24"/>
        </w:rPr>
        <w:t xml:space="preserve">, 2017; </w:t>
      </w:r>
      <w:proofErr w:type="spellStart"/>
      <w:r w:rsidR="00FE7611" w:rsidRPr="00BA5599">
        <w:rPr>
          <w:bCs/>
          <w:iCs/>
          <w:sz w:val="24"/>
          <w:szCs w:val="24"/>
        </w:rPr>
        <w:t>Borasi</w:t>
      </w:r>
      <w:proofErr w:type="spellEnd"/>
      <w:r w:rsidR="00FE7611" w:rsidRPr="00BA5599">
        <w:rPr>
          <w:bCs/>
          <w:iCs/>
          <w:sz w:val="24"/>
          <w:szCs w:val="24"/>
        </w:rPr>
        <w:t xml:space="preserve"> &amp; Finnigan, 2010, p, 1; </w:t>
      </w:r>
      <w:proofErr w:type="spellStart"/>
      <w:r w:rsidR="00FE7611" w:rsidRPr="00BA5599">
        <w:rPr>
          <w:bCs/>
          <w:iCs/>
          <w:sz w:val="24"/>
          <w:szCs w:val="24"/>
        </w:rPr>
        <w:t>Androutsos</w:t>
      </w:r>
      <w:proofErr w:type="spellEnd"/>
      <w:r w:rsidR="00FE7611" w:rsidRPr="00BA5599">
        <w:rPr>
          <w:bCs/>
          <w:iCs/>
          <w:sz w:val="24"/>
          <w:szCs w:val="24"/>
        </w:rPr>
        <w:t xml:space="preserve"> &amp; </w:t>
      </w:r>
      <w:proofErr w:type="spellStart"/>
      <w:r w:rsidR="00FE7611" w:rsidRPr="00BA5599">
        <w:rPr>
          <w:bCs/>
          <w:iCs/>
          <w:sz w:val="24"/>
          <w:szCs w:val="24"/>
        </w:rPr>
        <w:t>Brinia</w:t>
      </w:r>
      <w:proofErr w:type="spellEnd"/>
      <w:r w:rsidR="00FE7611" w:rsidRPr="00BA5599">
        <w:rPr>
          <w:bCs/>
          <w:iCs/>
          <w:sz w:val="24"/>
          <w:szCs w:val="24"/>
        </w:rPr>
        <w:t>, 2019</w:t>
      </w:r>
      <w:r w:rsidR="00F80545" w:rsidRPr="00BA5599">
        <w:rPr>
          <w:bCs/>
          <w:iCs/>
          <w:sz w:val="24"/>
          <w:szCs w:val="24"/>
        </w:rPr>
        <w:t>;</w:t>
      </w:r>
      <w:r w:rsidR="00FE00CB" w:rsidRPr="00BA5599">
        <w:rPr>
          <w:bCs/>
          <w:iCs/>
          <w:sz w:val="24"/>
          <w:szCs w:val="24"/>
        </w:rPr>
        <w:t xml:space="preserve"> Zhao, 2012, 2016, 2018b</w:t>
      </w:r>
      <w:r w:rsidR="00FE7611" w:rsidRPr="00BA5599">
        <w:rPr>
          <w:bCs/>
          <w:iCs/>
          <w:sz w:val="24"/>
          <w:szCs w:val="24"/>
        </w:rPr>
        <w:t>).</w:t>
      </w:r>
      <w:r w:rsidR="00022D30" w:rsidRPr="00BA5599">
        <w:rPr>
          <w:bCs/>
          <w:iCs/>
          <w:sz w:val="24"/>
          <w:szCs w:val="24"/>
        </w:rPr>
        <w:t xml:space="preserve"> </w:t>
      </w:r>
    </w:p>
    <w:p w14:paraId="09701EBD" w14:textId="3BDF3667" w:rsidR="00D36758" w:rsidRPr="00BA5599" w:rsidRDefault="00335934" w:rsidP="00617246">
      <w:pPr>
        <w:rPr>
          <w:bCs/>
          <w:iCs/>
          <w:sz w:val="24"/>
          <w:szCs w:val="24"/>
        </w:rPr>
      </w:pPr>
      <w:r w:rsidRPr="00BA5599">
        <w:rPr>
          <w:bCs/>
          <w:iCs/>
          <w:sz w:val="24"/>
          <w:szCs w:val="24"/>
        </w:rPr>
        <w:t>T</w:t>
      </w:r>
      <w:r w:rsidR="00D36758" w:rsidRPr="00BA5599">
        <w:rPr>
          <w:bCs/>
          <w:iCs/>
          <w:sz w:val="24"/>
          <w:szCs w:val="24"/>
        </w:rPr>
        <w:t>here is almost a unanimous call for greater training in general for the delivery of EE in schools</w:t>
      </w:r>
      <w:r w:rsidR="00073120" w:rsidRPr="00BA5599">
        <w:rPr>
          <w:bCs/>
          <w:iCs/>
          <w:sz w:val="24"/>
          <w:szCs w:val="24"/>
        </w:rPr>
        <w:t xml:space="preserve"> and</w:t>
      </w:r>
      <w:r w:rsidR="00D36758" w:rsidRPr="00BA5599">
        <w:rPr>
          <w:bCs/>
          <w:iCs/>
          <w:sz w:val="24"/>
          <w:szCs w:val="24"/>
        </w:rPr>
        <w:t xml:space="preserve"> </w:t>
      </w:r>
      <w:r w:rsidR="007B0C73" w:rsidRPr="00BA5599">
        <w:rPr>
          <w:bCs/>
          <w:iCs/>
          <w:sz w:val="24"/>
          <w:szCs w:val="24"/>
        </w:rPr>
        <w:t>research also shows</w:t>
      </w:r>
      <w:r w:rsidR="00D36758" w:rsidRPr="00BA5599">
        <w:rPr>
          <w:bCs/>
          <w:iCs/>
          <w:sz w:val="24"/>
          <w:szCs w:val="24"/>
        </w:rPr>
        <w:t xml:space="preserve"> that specific areas of EE also need greater teacher training even within groups of people who are trained in teaching about entrepreneurship. Lynne </w:t>
      </w:r>
      <w:proofErr w:type="spellStart"/>
      <w:r w:rsidR="00D36758" w:rsidRPr="00BA5599">
        <w:rPr>
          <w:bCs/>
          <w:iCs/>
          <w:sz w:val="24"/>
          <w:szCs w:val="24"/>
        </w:rPr>
        <w:t>Wyness</w:t>
      </w:r>
      <w:proofErr w:type="spellEnd"/>
      <w:r w:rsidR="00D36758" w:rsidRPr="00BA5599">
        <w:rPr>
          <w:bCs/>
          <w:iCs/>
          <w:sz w:val="24"/>
          <w:szCs w:val="24"/>
        </w:rPr>
        <w:t>, Paul Jones</w:t>
      </w:r>
      <w:r w:rsidR="00F55EB2">
        <w:rPr>
          <w:bCs/>
          <w:iCs/>
          <w:sz w:val="24"/>
          <w:szCs w:val="24"/>
        </w:rPr>
        <w:t>,</w:t>
      </w:r>
      <w:r w:rsidR="00D36758" w:rsidRPr="00BA5599">
        <w:rPr>
          <w:bCs/>
          <w:iCs/>
          <w:sz w:val="24"/>
          <w:szCs w:val="24"/>
        </w:rPr>
        <w:t xml:space="preserve"> and Rita </w:t>
      </w:r>
      <w:proofErr w:type="spellStart"/>
      <w:r w:rsidR="00D36758" w:rsidRPr="00BA5599">
        <w:rPr>
          <w:bCs/>
          <w:iCs/>
          <w:sz w:val="24"/>
          <w:szCs w:val="24"/>
        </w:rPr>
        <w:t>Klapper’s</w:t>
      </w:r>
      <w:proofErr w:type="spellEnd"/>
      <w:r w:rsidR="00D36758" w:rsidRPr="00BA5599">
        <w:rPr>
          <w:bCs/>
          <w:iCs/>
          <w:sz w:val="24"/>
          <w:szCs w:val="24"/>
        </w:rPr>
        <w:t xml:space="preserve"> </w:t>
      </w:r>
      <w:r w:rsidR="000C458E" w:rsidRPr="00BA5599">
        <w:rPr>
          <w:bCs/>
          <w:iCs/>
          <w:sz w:val="24"/>
          <w:szCs w:val="24"/>
        </w:rPr>
        <w:t xml:space="preserve">2015 research calls for “entrepreneurship educators to …embed the core facets of social, environmental and … ethical sustainability” into their tertiary courses. While they surveyed university practitioners and not teachers, their research shows that many tertiary educators only focus on the economic side of entrepreneurship. </w:t>
      </w:r>
      <w:r w:rsidR="00FE00CB" w:rsidRPr="00BA5599">
        <w:rPr>
          <w:bCs/>
          <w:iCs/>
          <w:sz w:val="24"/>
          <w:szCs w:val="24"/>
        </w:rPr>
        <w:t>Whether the same is true for school practitioners is an are</w:t>
      </w:r>
      <w:r w:rsidR="00022D30" w:rsidRPr="00BA5599">
        <w:rPr>
          <w:bCs/>
          <w:iCs/>
          <w:sz w:val="24"/>
          <w:szCs w:val="24"/>
        </w:rPr>
        <w:t>a</w:t>
      </w:r>
      <w:r w:rsidR="00FE00CB" w:rsidRPr="00BA5599">
        <w:rPr>
          <w:bCs/>
          <w:iCs/>
          <w:sz w:val="24"/>
          <w:szCs w:val="24"/>
        </w:rPr>
        <w:t xml:space="preserve"> for</w:t>
      </w:r>
      <w:r w:rsidR="000C458E" w:rsidRPr="00BA5599">
        <w:rPr>
          <w:bCs/>
          <w:iCs/>
          <w:sz w:val="24"/>
          <w:szCs w:val="24"/>
        </w:rPr>
        <w:t xml:space="preserve"> research and potential training for educators, particularly as “</w:t>
      </w:r>
      <w:r w:rsidRPr="00BA5599">
        <w:rPr>
          <w:bCs/>
          <w:iCs/>
          <w:sz w:val="24"/>
          <w:szCs w:val="24"/>
        </w:rPr>
        <w:t>Sustainability</w:t>
      </w:r>
      <w:r w:rsidR="000C458E" w:rsidRPr="00BA5599">
        <w:rPr>
          <w:bCs/>
          <w:iCs/>
          <w:sz w:val="24"/>
          <w:szCs w:val="24"/>
        </w:rPr>
        <w:t>” is one of the “Cross Curriculum Priorities” of the Australian National Curriculum (AC, 2020).</w:t>
      </w:r>
    </w:p>
    <w:p w14:paraId="744EEB75" w14:textId="3F010907" w:rsidR="00617246" w:rsidRPr="00BA5599" w:rsidRDefault="00617246" w:rsidP="00617246">
      <w:pPr>
        <w:rPr>
          <w:bCs/>
          <w:iCs/>
          <w:sz w:val="24"/>
          <w:szCs w:val="24"/>
        </w:rPr>
      </w:pPr>
    </w:p>
    <w:p w14:paraId="25C43041" w14:textId="38CAB827" w:rsidR="001732AB" w:rsidRPr="009E3EF9" w:rsidRDefault="001732AB" w:rsidP="009E3EF9">
      <w:pPr>
        <w:pStyle w:val="ListParagraph"/>
        <w:numPr>
          <w:ilvl w:val="0"/>
          <w:numId w:val="12"/>
        </w:numPr>
        <w:rPr>
          <w:b/>
          <w:iCs/>
          <w:sz w:val="24"/>
          <w:szCs w:val="24"/>
        </w:rPr>
      </w:pPr>
      <w:r w:rsidRPr="009E3EF9">
        <w:rPr>
          <w:b/>
          <w:iCs/>
          <w:sz w:val="24"/>
          <w:szCs w:val="24"/>
        </w:rPr>
        <w:t>What are the side effects?</w:t>
      </w:r>
    </w:p>
    <w:p w14:paraId="5A11EFDE" w14:textId="7C36D4AE" w:rsidR="001732AB" w:rsidRPr="00A71F61" w:rsidRDefault="001732AB" w:rsidP="00922D52">
      <w:pPr>
        <w:autoSpaceDE w:val="0"/>
        <w:autoSpaceDN w:val="0"/>
        <w:adjustRightInd w:val="0"/>
        <w:spacing w:after="0" w:line="240" w:lineRule="auto"/>
        <w:rPr>
          <w:rFonts w:cstheme="minorHAnsi"/>
          <w:sz w:val="24"/>
          <w:szCs w:val="24"/>
        </w:rPr>
      </w:pPr>
      <w:r w:rsidRPr="00A71F61">
        <w:rPr>
          <w:rFonts w:cstheme="minorHAnsi"/>
          <w:bCs/>
          <w:iCs/>
          <w:sz w:val="24"/>
          <w:szCs w:val="24"/>
        </w:rPr>
        <w:t xml:space="preserve">In his 2017 book, </w:t>
      </w:r>
      <w:proofErr w:type="gramStart"/>
      <w:r w:rsidRPr="00A71F61">
        <w:rPr>
          <w:rFonts w:cstheme="minorHAnsi"/>
          <w:bCs/>
          <w:i/>
          <w:sz w:val="24"/>
          <w:szCs w:val="24"/>
        </w:rPr>
        <w:t>What</w:t>
      </w:r>
      <w:proofErr w:type="gramEnd"/>
      <w:r w:rsidRPr="00A71F61">
        <w:rPr>
          <w:rFonts w:cstheme="minorHAnsi"/>
          <w:bCs/>
          <w:i/>
          <w:sz w:val="24"/>
          <w:szCs w:val="24"/>
        </w:rPr>
        <w:t xml:space="preserve"> works may hurt: Side effects in education</w:t>
      </w:r>
      <w:r w:rsidR="001C6329" w:rsidRPr="00A71F61">
        <w:rPr>
          <w:rFonts w:cstheme="minorHAnsi"/>
          <w:bCs/>
          <w:i/>
          <w:sz w:val="24"/>
          <w:szCs w:val="24"/>
        </w:rPr>
        <w:t>,</w:t>
      </w:r>
      <w:r w:rsidRPr="00A71F61">
        <w:rPr>
          <w:rFonts w:cstheme="minorHAnsi"/>
          <w:bCs/>
          <w:iCs/>
          <w:sz w:val="24"/>
          <w:szCs w:val="24"/>
        </w:rPr>
        <w:t xml:space="preserve"> Yong Zhao presents a well</w:t>
      </w:r>
      <w:r w:rsidR="00F55EB2" w:rsidRPr="00A71F61">
        <w:rPr>
          <w:rFonts w:cstheme="minorHAnsi"/>
          <w:bCs/>
          <w:iCs/>
          <w:sz w:val="24"/>
          <w:szCs w:val="24"/>
        </w:rPr>
        <w:t>-</w:t>
      </w:r>
      <w:r w:rsidRPr="00A71F61">
        <w:rPr>
          <w:rFonts w:cstheme="minorHAnsi"/>
          <w:bCs/>
          <w:iCs/>
          <w:sz w:val="24"/>
          <w:szCs w:val="24"/>
        </w:rPr>
        <w:t xml:space="preserve">argued case that educational research should consider the side effects of educational </w:t>
      </w:r>
      <w:r w:rsidR="00FA1EF8" w:rsidRPr="00A71F61">
        <w:rPr>
          <w:rFonts w:cstheme="minorHAnsi"/>
          <w:bCs/>
          <w:iCs/>
          <w:sz w:val="24"/>
          <w:szCs w:val="24"/>
        </w:rPr>
        <w:t xml:space="preserve">interventions and policies in much the same way as medical research is required to. When considering implementing EE in South Australia it is important to look at possible side effects to ensure ethical educational opportunities for the students and to prevent naysayers gathering evidence to argue against it being systematically embedded. </w:t>
      </w:r>
      <w:proofErr w:type="spellStart"/>
      <w:r w:rsidR="00FA1EF8" w:rsidRPr="00A71F61">
        <w:rPr>
          <w:rFonts w:cstheme="minorHAnsi"/>
          <w:bCs/>
          <w:iCs/>
          <w:sz w:val="24"/>
          <w:szCs w:val="24"/>
        </w:rPr>
        <w:t>Amyssoun</w:t>
      </w:r>
      <w:proofErr w:type="spellEnd"/>
      <w:r w:rsidR="00FA1EF8" w:rsidRPr="00A71F61">
        <w:rPr>
          <w:rFonts w:cstheme="minorHAnsi"/>
          <w:bCs/>
          <w:iCs/>
          <w:sz w:val="24"/>
          <w:szCs w:val="24"/>
        </w:rPr>
        <w:t xml:space="preserve"> </w:t>
      </w:r>
      <w:proofErr w:type="spellStart"/>
      <w:r w:rsidR="00FA1EF8" w:rsidRPr="00A71F61">
        <w:rPr>
          <w:rFonts w:cstheme="minorHAnsi"/>
          <w:bCs/>
          <w:iCs/>
          <w:sz w:val="24"/>
          <w:szCs w:val="24"/>
        </w:rPr>
        <w:t>Sukarieh</w:t>
      </w:r>
      <w:proofErr w:type="spellEnd"/>
      <w:r w:rsidR="00FA1EF8" w:rsidRPr="00A71F61">
        <w:rPr>
          <w:rFonts w:cstheme="minorHAnsi"/>
          <w:bCs/>
          <w:iCs/>
          <w:sz w:val="24"/>
          <w:szCs w:val="24"/>
        </w:rPr>
        <w:t xml:space="preserve"> and Stuart </w:t>
      </w:r>
      <w:proofErr w:type="spellStart"/>
      <w:r w:rsidR="00FA1EF8" w:rsidRPr="00A71F61">
        <w:rPr>
          <w:rFonts w:cstheme="minorHAnsi"/>
          <w:bCs/>
          <w:iCs/>
          <w:sz w:val="24"/>
          <w:szCs w:val="24"/>
        </w:rPr>
        <w:t>Tannock’s</w:t>
      </w:r>
      <w:proofErr w:type="spellEnd"/>
      <w:r w:rsidR="00FA1EF8" w:rsidRPr="00A71F61">
        <w:rPr>
          <w:rFonts w:cstheme="minorHAnsi"/>
          <w:bCs/>
          <w:iCs/>
          <w:sz w:val="24"/>
          <w:szCs w:val="24"/>
        </w:rPr>
        <w:t xml:space="preserve"> 2009 study of Junior Achievement Worldwide highlights the need to carefully guard against the commercialisation of the education system through EE. </w:t>
      </w:r>
      <w:r w:rsidR="00F94DEC" w:rsidRPr="00A71F61">
        <w:rPr>
          <w:rFonts w:cstheme="minorHAnsi"/>
          <w:bCs/>
          <w:iCs/>
          <w:sz w:val="24"/>
          <w:szCs w:val="24"/>
        </w:rPr>
        <w:t xml:space="preserve">This is a sentiment </w:t>
      </w:r>
      <w:r w:rsidR="00922D52" w:rsidRPr="00A71F61">
        <w:rPr>
          <w:rFonts w:cstheme="minorHAnsi"/>
          <w:bCs/>
          <w:iCs/>
          <w:sz w:val="24"/>
          <w:szCs w:val="24"/>
        </w:rPr>
        <w:t xml:space="preserve">also highlighted by </w:t>
      </w:r>
      <w:proofErr w:type="spellStart"/>
      <w:r w:rsidR="00922D52" w:rsidRPr="00A71F61">
        <w:rPr>
          <w:rFonts w:cstheme="minorHAnsi"/>
          <w:sz w:val="24"/>
          <w:szCs w:val="24"/>
        </w:rPr>
        <w:t>Lackéus</w:t>
      </w:r>
      <w:proofErr w:type="spellEnd"/>
      <w:r w:rsidR="00922D52" w:rsidRPr="00A71F61">
        <w:rPr>
          <w:rFonts w:cstheme="minorHAnsi"/>
          <w:sz w:val="24"/>
          <w:szCs w:val="24"/>
        </w:rPr>
        <w:t xml:space="preserve"> when he sites multiple authors (</w:t>
      </w:r>
      <w:proofErr w:type="spellStart"/>
      <w:r w:rsidR="00922D52" w:rsidRPr="00A71F61">
        <w:rPr>
          <w:rFonts w:cstheme="minorHAnsi"/>
          <w:sz w:val="24"/>
          <w:szCs w:val="24"/>
        </w:rPr>
        <w:t>Erkkilä</w:t>
      </w:r>
      <w:proofErr w:type="spellEnd"/>
      <w:r w:rsidR="00922D52" w:rsidRPr="00A71F61">
        <w:rPr>
          <w:rFonts w:cstheme="minorHAnsi"/>
          <w:sz w:val="24"/>
          <w:szCs w:val="24"/>
        </w:rPr>
        <w:t xml:space="preserve">, 2000, p. 124; </w:t>
      </w:r>
      <w:proofErr w:type="spellStart"/>
      <w:r w:rsidR="00922D52" w:rsidRPr="00A71F61">
        <w:rPr>
          <w:rFonts w:cstheme="minorHAnsi"/>
          <w:sz w:val="24"/>
          <w:szCs w:val="24"/>
        </w:rPr>
        <w:t>Komulainen</w:t>
      </w:r>
      <w:proofErr w:type="spellEnd"/>
      <w:r w:rsidR="00922D52" w:rsidRPr="00A71F61">
        <w:rPr>
          <w:rFonts w:cstheme="minorHAnsi"/>
          <w:sz w:val="24"/>
          <w:szCs w:val="24"/>
        </w:rPr>
        <w:t xml:space="preserve"> et al., 2011; Berglund, 2013; </w:t>
      </w:r>
      <w:proofErr w:type="spellStart"/>
      <w:r w:rsidR="00922D52" w:rsidRPr="00A71F61">
        <w:rPr>
          <w:rFonts w:cstheme="minorHAnsi"/>
          <w:sz w:val="24"/>
          <w:szCs w:val="24"/>
        </w:rPr>
        <w:t>Dahlstedt</w:t>
      </w:r>
      <w:proofErr w:type="spellEnd"/>
      <w:r w:rsidR="00922D52" w:rsidRPr="00A71F61">
        <w:rPr>
          <w:rFonts w:cstheme="minorHAnsi"/>
          <w:sz w:val="24"/>
          <w:szCs w:val="24"/>
        </w:rPr>
        <w:t xml:space="preserve"> and Hertzberg, 2012 in</w:t>
      </w:r>
      <w:r w:rsidR="00922D52" w:rsidRPr="00A71F61">
        <w:rPr>
          <w:rFonts w:cstheme="minorHAnsi"/>
          <w:bCs/>
          <w:sz w:val="24"/>
          <w:szCs w:val="24"/>
          <w:shd w:val="clear" w:color="auto" w:fill="FFFFFF"/>
        </w:rPr>
        <w:t xml:space="preserve"> </w:t>
      </w:r>
      <w:proofErr w:type="spellStart"/>
      <w:r w:rsidR="00922D52" w:rsidRPr="00A71F61">
        <w:rPr>
          <w:rFonts w:cstheme="minorHAnsi"/>
          <w:bCs/>
          <w:sz w:val="24"/>
          <w:szCs w:val="24"/>
          <w:shd w:val="clear" w:color="auto" w:fill="FFFFFF"/>
        </w:rPr>
        <w:t>Lackéus</w:t>
      </w:r>
      <w:proofErr w:type="spellEnd"/>
      <w:r w:rsidR="00922D52" w:rsidRPr="00A71F61">
        <w:rPr>
          <w:rFonts w:cstheme="minorHAnsi"/>
          <w:bCs/>
          <w:sz w:val="24"/>
          <w:szCs w:val="24"/>
          <w:shd w:val="clear" w:color="auto" w:fill="FFFFFF"/>
        </w:rPr>
        <w:t>, 2017, p. 634)</w:t>
      </w:r>
      <w:r w:rsidR="00922D52" w:rsidRPr="00A71F61">
        <w:rPr>
          <w:rFonts w:cstheme="minorHAnsi"/>
          <w:sz w:val="24"/>
          <w:szCs w:val="24"/>
        </w:rPr>
        <w:t xml:space="preserve">, who are concerned about neoliberal ideologies infiltrating education through EE. </w:t>
      </w:r>
      <w:r w:rsidR="00F94DEC" w:rsidRPr="00A71F61">
        <w:rPr>
          <w:rFonts w:cstheme="minorHAnsi"/>
          <w:bCs/>
          <w:iCs/>
          <w:sz w:val="24"/>
          <w:szCs w:val="24"/>
        </w:rPr>
        <w:t xml:space="preserve"> </w:t>
      </w:r>
      <w:r w:rsidR="00FA1EF8" w:rsidRPr="00A71F61">
        <w:rPr>
          <w:rFonts w:cstheme="minorHAnsi"/>
          <w:bCs/>
          <w:iCs/>
          <w:sz w:val="24"/>
          <w:szCs w:val="24"/>
        </w:rPr>
        <w:t>While much of the research suggests that partnerships with industry are an essential and productive element of EE (</w:t>
      </w:r>
      <w:proofErr w:type="spellStart"/>
      <w:r w:rsidR="000F07D5" w:rsidRPr="00BA5599">
        <w:rPr>
          <w:rFonts w:cstheme="minorHAnsi"/>
          <w:bCs/>
          <w:sz w:val="24"/>
          <w:szCs w:val="24"/>
        </w:rPr>
        <w:t>Beriman</w:t>
      </w:r>
      <w:proofErr w:type="spellEnd"/>
      <w:r w:rsidR="000F07D5" w:rsidRPr="00BA5599">
        <w:rPr>
          <w:rFonts w:cstheme="minorHAnsi"/>
          <w:bCs/>
          <w:sz w:val="24"/>
          <w:szCs w:val="24"/>
        </w:rPr>
        <w:t>, 2019, pp 121-123</w:t>
      </w:r>
      <w:r w:rsidR="000F07D5">
        <w:rPr>
          <w:rFonts w:cstheme="minorHAnsi"/>
          <w:bCs/>
          <w:sz w:val="24"/>
          <w:szCs w:val="24"/>
        </w:rPr>
        <w:t xml:space="preserve">; </w:t>
      </w:r>
      <w:r w:rsidR="00FA1EF8" w:rsidRPr="00A71F61">
        <w:rPr>
          <w:rFonts w:cstheme="minorHAnsi"/>
          <w:bCs/>
          <w:iCs/>
          <w:sz w:val="24"/>
          <w:szCs w:val="24"/>
        </w:rPr>
        <w:t xml:space="preserve">EC, 2015), the South Australian Department for Education must proceed with caution and carefully create </w:t>
      </w:r>
      <w:r w:rsidR="00F55EB2" w:rsidRPr="00A71F61">
        <w:rPr>
          <w:rFonts w:cstheme="minorHAnsi"/>
          <w:bCs/>
          <w:iCs/>
          <w:sz w:val="24"/>
          <w:szCs w:val="24"/>
        </w:rPr>
        <w:t xml:space="preserve">a </w:t>
      </w:r>
      <w:r w:rsidR="00FA1EF8" w:rsidRPr="00A71F61">
        <w:rPr>
          <w:rFonts w:cstheme="minorHAnsi"/>
          <w:bCs/>
          <w:iCs/>
          <w:sz w:val="24"/>
          <w:szCs w:val="24"/>
        </w:rPr>
        <w:t>policy to ensure that industry participants are not unduly prejudicing students towards their commercial interests. Furthermore, it is imperative that research is considered through a socially just lens</w:t>
      </w:r>
      <w:r w:rsidR="00391DAE" w:rsidRPr="00A71F61">
        <w:rPr>
          <w:rFonts w:cstheme="minorHAnsi"/>
          <w:bCs/>
          <w:iCs/>
          <w:sz w:val="24"/>
          <w:szCs w:val="24"/>
        </w:rPr>
        <w:t xml:space="preserve"> as many of the minority groups in South Australia are those that need EE the most(AHRC, 2014)</w:t>
      </w:r>
      <w:r w:rsidR="00FA1EF8" w:rsidRPr="00A71F61">
        <w:rPr>
          <w:rFonts w:cstheme="minorHAnsi"/>
          <w:bCs/>
          <w:iCs/>
          <w:sz w:val="24"/>
          <w:szCs w:val="24"/>
        </w:rPr>
        <w:t>.</w:t>
      </w:r>
      <w:r w:rsidR="00922D52" w:rsidRPr="00A71F61">
        <w:rPr>
          <w:rFonts w:cstheme="minorHAnsi"/>
          <w:bCs/>
          <w:iCs/>
          <w:sz w:val="24"/>
          <w:szCs w:val="24"/>
        </w:rPr>
        <w:t xml:space="preserve"> </w:t>
      </w:r>
      <w:r w:rsidR="00FA1EF8" w:rsidRPr="00A71F61">
        <w:rPr>
          <w:rFonts w:cstheme="minorHAnsi"/>
          <w:bCs/>
          <w:iCs/>
          <w:sz w:val="24"/>
          <w:szCs w:val="24"/>
        </w:rPr>
        <w:t>Almost every study found that there are differences in the impact of EE based on sex, background</w:t>
      </w:r>
      <w:r w:rsidR="00F55EB2" w:rsidRPr="00A71F61">
        <w:rPr>
          <w:rFonts w:cstheme="minorHAnsi"/>
          <w:bCs/>
          <w:iCs/>
          <w:sz w:val="24"/>
          <w:szCs w:val="24"/>
        </w:rPr>
        <w:t>,</w:t>
      </w:r>
      <w:r w:rsidR="00FA1EF8" w:rsidRPr="00A71F61">
        <w:rPr>
          <w:rFonts w:cstheme="minorHAnsi"/>
          <w:bCs/>
          <w:iCs/>
          <w:sz w:val="24"/>
          <w:szCs w:val="24"/>
        </w:rPr>
        <w:t xml:space="preserve"> and ethnicity this information should be used to ensure that different programs are developed to cater to the range of needs and not as one researcher suggested as a possibility to target, “those with… high</w:t>
      </w:r>
      <w:r w:rsidR="00391DAE" w:rsidRPr="00A71F61">
        <w:rPr>
          <w:rFonts w:cstheme="minorHAnsi"/>
          <w:bCs/>
          <w:iCs/>
          <w:sz w:val="24"/>
          <w:szCs w:val="24"/>
        </w:rPr>
        <w:t xml:space="preserve">…social and human </w:t>
      </w:r>
      <w:r w:rsidR="00391DAE" w:rsidRPr="00A71F61">
        <w:rPr>
          <w:rFonts w:cstheme="minorHAnsi"/>
          <w:bCs/>
          <w:iCs/>
          <w:sz w:val="24"/>
          <w:szCs w:val="24"/>
        </w:rPr>
        <w:lastRenderedPageBreak/>
        <w:t>capital” (</w:t>
      </w:r>
      <w:proofErr w:type="spellStart"/>
      <w:r w:rsidR="00391DAE" w:rsidRPr="00A71F61">
        <w:rPr>
          <w:rFonts w:cstheme="minorHAnsi"/>
          <w:bCs/>
          <w:iCs/>
          <w:sz w:val="24"/>
          <w:szCs w:val="24"/>
        </w:rPr>
        <w:t>Athayde</w:t>
      </w:r>
      <w:proofErr w:type="spellEnd"/>
      <w:r w:rsidR="00391DAE" w:rsidRPr="00A71F61">
        <w:rPr>
          <w:rFonts w:cstheme="minorHAnsi"/>
          <w:bCs/>
          <w:iCs/>
          <w:sz w:val="24"/>
          <w:szCs w:val="24"/>
        </w:rPr>
        <w:t>,</w:t>
      </w:r>
      <w:r w:rsidR="00A71F61">
        <w:rPr>
          <w:rFonts w:cstheme="minorHAnsi"/>
          <w:bCs/>
          <w:iCs/>
          <w:sz w:val="24"/>
          <w:szCs w:val="24"/>
        </w:rPr>
        <w:t xml:space="preserve"> </w:t>
      </w:r>
      <w:r w:rsidR="00391DAE" w:rsidRPr="00A71F61">
        <w:rPr>
          <w:rFonts w:cstheme="minorHAnsi"/>
          <w:bCs/>
          <w:iCs/>
          <w:sz w:val="24"/>
          <w:szCs w:val="24"/>
        </w:rPr>
        <w:t>2012</w:t>
      </w:r>
      <w:r w:rsidR="00A71F61">
        <w:rPr>
          <w:rFonts w:cstheme="minorHAnsi"/>
          <w:bCs/>
          <w:iCs/>
          <w:sz w:val="24"/>
          <w:szCs w:val="24"/>
        </w:rPr>
        <w:t>, p.20</w:t>
      </w:r>
      <w:r w:rsidR="00391DAE" w:rsidRPr="00A71F61">
        <w:rPr>
          <w:rFonts w:cstheme="minorHAnsi"/>
          <w:bCs/>
          <w:iCs/>
          <w:sz w:val="24"/>
          <w:szCs w:val="24"/>
        </w:rPr>
        <w:t>) to ensure the greatest economic return on the investment.</w:t>
      </w:r>
      <w:r w:rsidR="00A71F61" w:rsidRPr="00A71F61">
        <w:rPr>
          <w:rFonts w:cstheme="minorHAnsi"/>
          <w:bCs/>
          <w:iCs/>
          <w:sz w:val="24"/>
          <w:szCs w:val="24"/>
        </w:rPr>
        <w:t xml:space="preserve"> Approaching EE with </w:t>
      </w:r>
      <w:proofErr w:type="gramStart"/>
      <w:r w:rsidR="00A71F61" w:rsidRPr="00A71F61">
        <w:rPr>
          <w:rFonts w:cstheme="minorHAnsi"/>
          <w:bCs/>
          <w:iCs/>
          <w:sz w:val="24"/>
          <w:szCs w:val="24"/>
        </w:rPr>
        <w:t>a,</w:t>
      </w:r>
      <w:proofErr w:type="gramEnd"/>
      <w:r w:rsidR="00A71F61" w:rsidRPr="00A71F61">
        <w:rPr>
          <w:rFonts w:cstheme="minorHAnsi"/>
          <w:bCs/>
          <w:iCs/>
          <w:sz w:val="24"/>
          <w:szCs w:val="24"/>
        </w:rPr>
        <w:t xml:space="preserve"> “student as giver” approach has been posited by </w:t>
      </w:r>
      <w:proofErr w:type="spellStart"/>
      <w:r w:rsidR="00A71F61" w:rsidRPr="00A71F61">
        <w:rPr>
          <w:rFonts w:cstheme="minorHAnsi"/>
          <w:sz w:val="24"/>
          <w:szCs w:val="24"/>
        </w:rPr>
        <w:t>Lackéus</w:t>
      </w:r>
      <w:proofErr w:type="spellEnd"/>
      <w:r w:rsidR="00A71F61" w:rsidRPr="00A71F61">
        <w:rPr>
          <w:rFonts w:cstheme="minorHAnsi"/>
          <w:sz w:val="24"/>
          <w:szCs w:val="24"/>
        </w:rPr>
        <w:t xml:space="preserve"> as a constructive solution to both enable students to develop entrepreneurial mindsets and support students who are “not served” by “today’s neoliberal marketized society” (2017, p. 645).</w:t>
      </w:r>
    </w:p>
    <w:p w14:paraId="354785C2" w14:textId="347EAE22" w:rsidR="00471116" w:rsidRPr="00BA5599" w:rsidRDefault="00471116" w:rsidP="005269D0">
      <w:pPr>
        <w:rPr>
          <w:rFonts w:cstheme="minorHAnsi"/>
          <w:bCs/>
          <w:sz w:val="24"/>
          <w:szCs w:val="24"/>
        </w:rPr>
      </w:pPr>
    </w:p>
    <w:p w14:paraId="1E8CD178" w14:textId="05BD4DF4" w:rsidR="00391DAE" w:rsidRPr="009E3EF9" w:rsidRDefault="00391DAE" w:rsidP="00E518F8">
      <w:pPr>
        <w:rPr>
          <w:b/>
          <w:sz w:val="32"/>
          <w:szCs w:val="32"/>
          <w:u w:val="single"/>
        </w:rPr>
      </w:pPr>
      <w:r w:rsidRPr="009E3EF9">
        <w:rPr>
          <w:b/>
          <w:sz w:val="32"/>
          <w:szCs w:val="32"/>
          <w:u w:val="single"/>
        </w:rPr>
        <w:t>Conclusion</w:t>
      </w:r>
    </w:p>
    <w:p w14:paraId="0E9A1C5C" w14:textId="525AB71B" w:rsidR="00E0313C" w:rsidRPr="00BA5599" w:rsidRDefault="00391DAE" w:rsidP="00E518F8">
      <w:pPr>
        <w:rPr>
          <w:bCs/>
          <w:sz w:val="24"/>
          <w:szCs w:val="24"/>
        </w:rPr>
      </w:pPr>
      <w:r w:rsidRPr="00BA5599">
        <w:rPr>
          <w:bCs/>
          <w:sz w:val="24"/>
          <w:szCs w:val="24"/>
        </w:rPr>
        <w:t xml:space="preserve">There are many real and difficult challenges to implementing and evaluating entrepreneurship education in South Australia. Foremost, the lack of funding and resourcing caused by unsupportive government policies and priorities. Secondly, the lack of </w:t>
      </w:r>
      <w:r w:rsidR="00A71F61">
        <w:rPr>
          <w:bCs/>
          <w:sz w:val="24"/>
          <w:szCs w:val="24"/>
        </w:rPr>
        <w:t xml:space="preserve">any </w:t>
      </w:r>
      <w:r w:rsidRPr="00BA5599">
        <w:rPr>
          <w:bCs/>
          <w:sz w:val="24"/>
          <w:szCs w:val="24"/>
        </w:rPr>
        <w:t xml:space="preserve">research at a local level and the minimal amount of empirical </w:t>
      </w:r>
      <w:r w:rsidR="00FC3349">
        <w:rPr>
          <w:bCs/>
          <w:sz w:val="24"/>
          <w:szCs w:val="24"/>
        </w:rPr>
        <w:t>peer-reviewed</w:t>
      </w:r>
      <w:r w:rsidRPr="00BA5599">
        <w:rPr>
          <w:bCs/>
          <w:sz w:val="24"/>
          <w:szCs w:val="24"/>
        </w:rPr>
        <w:t xml:space="preserve"> literature at a global level</w:t>
      </w:r>
      <w:r w:rsidR="00D53293" w:rsidRPr="00BA5599">
        <w:rPr>
          <w:bCs/>
          <w:sz w:val="24"/>
          <w:szCs w:val="24"/>
        </w:rPr>
        <w:t>,</w:t>
      </w:r>
      <w:r w:rsidRPr="00BA5599">
        <w:rPr>
          <w:bCs/>
          <w:sz w:val="24"/>
          <w:szCs w:val="24"/>
        </w:rPr>
        <w:t xml:space="preserve"> which also makes it hard to change the government policies. It has been recognised both in the literature and by the government that there needs to be significant increases in </w:t>
      </w:r>
      <w:proofErr w:type="gramStart"/>
      <w:r w:rsidRPr="00BA5599">
        <w:rPr>
          <w:bCs/>
          <w:sz w:val="24"/>
          <w:szCs w:val="24"/>
        </w:rPr>
        <w:t>pre</w:t>
      </w:r>
      <w:proofErr w:type="gramEnd"/>
      <w:r w:rsidRPr="00BA5599">
        <w:rPr>
          <w:bCs/>
          <w:sz w:val="24"/>
          <w:szCs w:val="24"/>
        </w:rPr>
        <w:t xml:space="preserve"> and in-service training for teachers to </w:t>
      </w:r>
      <w:r w:rsidR="002A4EDE" w:rsidRPr="00BA5599">
        <w:rPr>
          <w:bCs/>
          <w:sz w:val="24"/>
          <w:szCs w:val="24"/>
        </w:rPr>
        <w:t xml:space="preserve">enable them to </w:t>
      </w:r>
      <w:r w:rsidRPr="00BA5599">
        <w:rPr>
          <w:bCs/>
          <w:sz w:val="24"/>
          <w:szCs w:val="24"/>
        </w:rPr>
        <w:t xml:space="preserve">confidently and successfully </w:t>
      </w:r>
      <w:r w:rsidR="00D53293" w:rsidRPr="00BA5599">
        <w:rPr>
          <w:bCs/>
          <w:sz w:val="24"/>
          <w:szCs w:val="24"/>
        </w:rPr>
        <w:t xml:space="preserve">deliver </w:t>
      </w:r>
      <w:r w:rsidRPr="00BA5599">
        <w:rPr>
          <w:bCs/>
          <w:sz w:val="24"/>
          <w:szCs w:val="24"/>
        </w:rPr>
        <w:t xml:space="preserve">EE and until government policy shifts it is hard to envisage how this training will be funded. Finally, there are ethical considerations that must be thought through both in the implementation of EE and in further research. </w:t>
      </w:r>
    </w:p>
    <w:p w14:paraId="410C087D" w14:textId="34DEFE47" w:rsidR="00D53293" w:rsidRPr="00BA5599" w:rsidRDefault="00D53293" w:rsidP="00E518F8">
      <w:pPr>
        <w:rPr>
          <w:bCs/>
          <w:sz w:val="24"/>
          <w:szCs w:val="24"/>
        </w:rPr>
      </w:pPr>
      <w:r w:rsidRPr="00BA5599">
        <w:rPr>
          <w:bCs/>
          <w:sz w:val="24"/>
          <w:szCs w:val="24"/>
        </w:rPr>
        <w:t>However, the many opportunities provided by EE outweigh the complicated challenges faced. Most importantly, there is an extreme imperative for a paradigm shift in education to a more entrepreneurial model. The world is facing innumerable challenges and students must be equipped to deal with them. The evidence proves that our current system does not adequately prepare all young people for the world of work so something must change. On a more positive note, the minimal evidence that exists all reveal</w:t>
      </w:r>
      <w:r w:rsidR="002A4EDE" w:rsidRPr="00BA5599">
        <w:rPr>
          <w:bCs/>
          <w:sz w:val="24"/>
          <w:szCs w:val="24"/>
        </w:rPr>
        <w:t>s</w:t>
      </w:r>
      <w:r w:rsidRPr="00BA5599">
        <w:rPr>
          <w:bCs/>
          <w:sz w:val="24"/>
          <w:szCs w:val="24"/>
        </w:rPr>
        <w:t xml:space="preserve"> positive outcomes from EE including</w:t>
      </w:r>
      <w:r w:rsidR="002A4EDE" w:rsidRPr="00BA5599">
        <w:rPr>
          <w:bCs/>
          <w:sz w:val="24"/>
          <w:szCs w:val="24"/>
        </w:rPr>
        <w:t>,</w:t>
      </w:r>
      <w:r w:rsidRPr="00BA5599">
        <w:rPr>
          <w:bCs/>
          <w:sz w:val="24"/>
          <w:szCs w:val="24"/>
        </w:rPr>
        <w:t xml:space="preserve">  but not limited </w:t>
      </w:r>
      <w:proofErr w:type="gramStart"/>
      <w:r w:rsidRPr="00BA5599">
        <w:rPr>
          <w:bCs/>
          <w:sz w:val="24"/>
          <w:szCs w:val="24"/>
        </w:rPr>
        <w:t>to:</w:t>
      </w:r>
      <w:proofErr w:type="gramEnd"/>
      <w:r w:rsidRPr="00BA5599">
        <w:rPr>
          <w:bCs/>
          <w:sz w:val="24"/>
          <w:szCs w:val="24"/>
        </w:rPr>
        <w:t xml:space="preserve"> improved entrepreneurial mindsets and greater contributions to the economy. </w:t>
      </w:r>
    </w:p>
    <w:p w14:paraId="7DE353BD" w14:textId="291ED14E" w:rsidR="00D53293" w:rsidRPr="00BA5599" w:rsidRDefault="00D53293" w:rsidP="00E518F8">
      <w:pPr>
        <w:rPr>
          <w:bCs/>
          <w:sz w:val="24"/>
          <w:szCs w:val="24"/>
        </w:rPr>
      </w:pPr>
      <w:r w:rsidRPr="00BA5599">
        <w:rPr>
          <w:bCs/>
          <w:sz w:val="24"/>
          <w:szCs w:val="24"/>
        </w:rPr>
        <w:t xml:space="preserve">This literature review has identified numerous areas for further </w:t>
      </w:r>
      <w:r w:rsidR="002A4EDE" w:rsidRPr="00BA5599">
        <w:rPr>
          <w:bCs/>
          <w:sz w:val="24"/>
          <w:szCs w:val="24"/>
        </w:rPr>
        <w:t>research,</w:t>
      </w:r>
      <w:r w:rsidRPr="00BA5599">
        <w:rPr>
          <w:bCs/>
          <w:sz w:val="24"/>
          <w:szCs w:val="24"/>
        </w:rPr>
        <w:t xml:space="preserve"> and it is vital this is carried out soon as many of the main barriers impacting the speedy implementation of EE could be countered with sound </w:t>
      </w:r>
      <w:r w:rsidR="00FC3349">
        <w:rPr>
          <w:bCs/>
          <w:sz w:val="24"/>
          <w:szCs w:val="24"/>
        </w:rPr>
        <w:t>peer-reviewed</w:t>
      </w:r>
      <w:r w:rsidRPr="00BA5599">
        <w:rPr>
          <w:bCs/>
          <w:sz w:val="24"/>
          <w:szCs w:val="24"/>
        </w:rPr>
        <w:t xml:space="preserve"> evidence. </w:t>
      </w:r>
    </w:p>
    <w:p w14:paraId="289A8060" w14:textId="3E142901" w:rsidR="00D53293" w:rsidRPr="009E3EF9" w:rsidRDefault="00D53293" w:rsidP="00D53293">
      <w:pPr>
        <w:rPr>
          <w:b/>
          <w:sz w:val="24"/>
          <w:szCs w:val="24"/>
        </w:rPr>
      </w:pPr>
      <w:r w:rsidRPr="009E3EF9">
        <w:rPr>
          <w:b/>
          <w:sz w:val="24"/>
          <w:szCs w:val="24"/>
        </w:rPr>
        <w:t xml:space="preserve">Areas for further research include: </w:t>
      </w:r>
    </w:p>
    <w:p w14:paraId="2675EF2B" w14:textId="63E85A5C" w:rsidR="00D53293" w:rsidRPr="00BA5599" w:rsidRDefault="00D53293" w:rsidP="00D53293">
      <w:pPr>
        <w:pStyle w:val="ListParagraph"/>
        <w:numPr>
          <w:ilvl w:val="0"/>
          <w:numId w:val="12"/>
        </w:numPr>
        <w:rPr>
          <w:bCs/>
          <w:sz w:val="24"/>
          <w:szCs w:val="24"/>
        </w:rPr>
      </w:pPr>
      <w:r w:rsidRPr="00BA5599">
        <w:rPr>
          <w:bCs/>
          <w:sz w:val="24"/>
          <w:szCs w:val="24"/>
        </w:rPr>
        <w:t>Ways to empirically measure the success of EE</w:t>
      </w:r>
    </w:p>
    <w:p w14:paraId="63DF5BB4" w14:textId="411FA65F" w:rsidR="00D53293" w:rsidRPr="00BA5599" w:rsidRDefault="00D53293" w:rsidP="00D53293">
      <w:pPr>
        <w:pStyle w:val="ListParagraph"/>
        <w:numPr>
          <w:ilvl w:val="0"/>
          <w:numId w:val="12"/>
        </w:numPr>
        <w:rPr>
          <w:bCs/>
          <w:sz w:val="24"/>
          <w:szCs w:val="24"/>
        </w:rPr>
      </w:pPr>
      <w:r w:rsidRPr="00BA5599">
        <w:rPr>
          <w:bCs/>
          <w:sz w:val="24"/>
          <w:szCs w:val="24"/>
        </w:rPr>
        <w:t>The impacts of EE initiatives in South Australia</w:t>
      </w:r>
    </w:p>
    <w:p w14:paraId="1EA956E0" w14:textId="753DB36B" w:rsidR="00D53293" w:rsidRDefault="00D53293" w:rsidP="00D53293">
      <w:pPr>
        <w:pStyle w:val="ListParagraph"/>
        <w:numPr>
          <w:ilvl w:val="0"/>
          <w:numId w:val="12"/>
        </w:numPr>
        <w:rPr>
          <w:bCs/>
          <w:sz w:val="24"/>
          <w:szCs w:val="24"/>
        </w:rPr>
      </w:pPr>
      <w:r w:rsidRPr="00BA5599">
        <w:rPr>
          <w:bCs/>
          <w:sz w:val="24"/>
          <w:szCs w:val="24"/>
        </w:rPr>
        <w:t>Longitudinal studies on the impact of EE in Australia</w:t>
      </w:r>
    </w:p>
    <w:p w14:paraId="5B18FD44" w14:textId="6FE56A4B" w:rsidR="00A71F61" w:rsidRPr="00BA5599" w:rsidRDefault="00A71F61" w:rsidP="00A71F61">
      <w:pPr>
        <w:pStyle w:val="ListParagraph"/>
        <w:numPr>
          <w:ilvl w:val="1"/>
          <w:numId w:val="12"/>
        </w:numPr>
        <w:rPr>
          <w:bCs/>
          <w:sz w:val="24"/>
          <w:szCs w:val="24"/>
        </w:rPr>
      </w:pPr>
      <w:r>
        <w:rPr>
          <w:bCs/>
          <w:sz w:val="24"/>
          <w:szCs w:val="24"/>
        </w:rPr>
        <w:t>Exploring why Australian students do not have a greater wish to become entrepreneurs after participating in EE programs</w:t>
      </w:r>
    </w:p>
    <w:p w14:paraId="0A578B69" w14:textId="50267F8D" w:rsidR="00D53293" w:rsidRDefault="00D53293" w:rsidP="00D53293">
      <w:pPr>
        <w:pStyle w:val="ListParagraph"/>
        <w:numPr>
          <w:ilvl w:val="0"/>
          <w:numId w:val="12"/>
        </w:numPr>
        <w:rPr>
          <w:bCs/>
          <w:sz w:val="24"/>
          <w:szCs w:val="24"/>
        </w:rPr>
      </w:pPr>
      <w:r w:rsidRPr="00BA5599">
        <w:rPr>
          <w:bCs/>
          <w:sz w:val="24"/>
          <w:szCs w:val="24"/>
        </w:rPr>
        <w:t>The impact of EE on students from low socio-economic backgrounds</w:t>
      </w:r>
    </w:p>
    <w:p w14:paraId="6FF8343D" w14:textId="5C6ACFCD" w:rsidR="00A71F61" w:rsidRPr="00BA5599" w:rsidRDefault="00A71F61" w:rsidP="00D53293">
      <w:pPr>
        <w:pStyle w:val="ListParagraph"/>
        <w:numPr>
          <w:ilvl w:val="0"/>
          <w:numId w:val="12"/>
        </w:numPr>
        <w:rPr>
          <w:bCs/>
          <w:sz w:val="24"/>
          <w:szCs w:val="24"/>
        </w:rPr>
      </w:pPr>
      <w:r>
        <w:rPr>
          <w:bCs/>
          <w:sz w:val="24"/>
          <w:szCs w:val="24"/>
        </w:rPr>
        <w:t>How to implement EE in a socially just manner</w:t>
      </w:r>
    </w:p>
    <w:p w14:paraId="52BC57F2" w14:textId="41CEC11B" w:rsidR="00D53293" w:rsidRPr="00BA5599" w:rsidRDefault="002A4EDE" w:rsidP="00D53293">
      <w:pPr>
        <w:pStyle w:val="ListParagraph"/>
        <w:numPr>
          <w:ilvl w:val="0"/>
          <w:numId w:val="12"/>
        </w:numPr>
        <w:rPr>
          <w:bCs/>
          <w:sz w:val="24"/>
          <w:szCs w:val="24"/>
        </w:rPr>
      </w:pPr>
      <w:r w:rsidRPr="00BA5599">
        <w:rPr>
          <w:bCs/>
          <w:sz w:val="24"/>
          <w:szCs w:val="24"/>
        </w:rPr>
        <w:t>Ways to improve governance in providing quality control of external providers of EE</w:t>
      </w:r>
    </w:p>
    <w:p w14:paraId="3D435BAD" w14:textId="5C20C846" w:rsidR="00D30BCA" w:rsidRPr="00BA5599" w:rsidRDefault="00D30BCA" w:rsidP="00E518F8">
      <w:pPr>
        <w:rPr>
          <w:bCs/>
          <w:sz w:val="24"/>
          <w:szCs w:val="24"/>
        </w:rPr>
      </w:pPr>
    </w:p>
    <w:p w14:paraId="5F9DA4DE" w14:textId="38A93FFB" w:rsidR="004E081F" w:rsidRDefault="004E081F">
      <w:pPr>
        <w:rPr>
          <w:rFonts w:ascii="Times New Roman" w:hAnsi="Times New Roman" w:cs="Times New Roman"/>
          <w:bCs/>
          <w:sz w:val="24"/>
          <w:szCs w:val="24"/>
        </w:rPr>
      </w:pPr>
    </w:p>
    <w:p w14:paraId="50085108" w14:textId="6A19795E" w:rsidR="009E3EF9" w:rsidRDefault="009E3EF9">
      <w:pPr>
        <w:rPr>
          <w:rFonts w:ascii="Times New Roman" w:hAnsi="Times New Roman" w:cs="Times New Roman"/>
          <w:bCs/>
          <w:sz w:val="24"/>
          <w:szCs w:val="24"/>
        </w:rPr>
      </w:pPr>
    </w:p>
    <w:p w14:paraId="6E5206B4" w14:textId="5BD81562" w:rsidR="009E3EF9" w:rsidRDefault="009E3EF9">
      <w:pPr>
        <w:rPr>
          <w:rFonts w:ascii="Times New Roman" w:hAnsi="Times New Roman" w:cs="Times New Roman"/>
          <w:bCs/>
          <w:sz w:val="24"/>
          <w:szCs w:val="24"/>
        </w:rPr>
      </w:pPr>
    </w:p>
    <w:p w14:paraId="0BB94352" w14:textId="5D5857C9" w:rsidR="009E3EF9" w:rsidRDefault="009E3EF9">
      <w:pPr>
        <w:rPr>
          <w:rFonts w:ascii="Times New Roman" w:hAnsi="Times New Roman" w:cs="Times New Roman"/>
          <w:bCs/>
          <w:sz w:val="24"/>
          <w:szCs w:val="24"/>
        </w:rPr>
      </w:pPr>
    </w:p>
    <w:p w14:paraId="212CA04D" w14:textId="480E5B20" w:rsidR="009E3EF9" w:rsidRDefault="009E3EF9">
      <w:pPr>
        <w:rPr>
          <w:rFonts w:ascii="Times New Roman" w:hAnsi="Times New Roman" w:cs="Times New Roman"/>
          <w:bCs/>
          <w:sz w:val="24"/>
          <w:szCs w:val="24"/>
        </w:rPr>
      </w:pPr>
    </w:p>
    <w:p w14:paraId="242E3716" w14:textId="6949B09C" w:rsidR="004E081F" w:rsidRPr="00EC568C" w:rsidRDefault="004E081F">
      <w:pPr>
        <w:rPr>
          <w:rFonts w:ascii="Times New Roman" w:hAnsi="Times New Roman" w:cs="Times New Roman"/>
          <w:bCs/>
          <w:sz w:val="24"/>
          <w:szCs w:val="24"/>
        </w:rPr>
      </w:pPr>
      <w:r w:rsidRPr="00EC568C">
        <w:rPr>
          <w:rFonts w:ascii="Times New Roman" w:hAnsi="Times New Roman" w:cs="Times New Roman"/>
          <w:bCs/>
          <w:sz w:val="24"/>
          <w:szCs w:val="24"/>
        </w:rPr>
        <w:lastRenderedPageBreak/>
        <w:t>References</w:t>
      </w:r>
    </w:p>
    <w:p w14:paraId="4B093992" w14:textId="3BF27B45" w:rsidR="00151836" w:rsidRPr="00EC568C" w:rsidRDefault="00151836">
      <w:pPr>
        <w:rPr>
          <w:rFonts w:ascii="Times New Roman" w:hAnsi="Times New Roman" w:cs="Times New Roman"/>
          <w:bCs/>
          <w:sz w:val="24"/>
          <w:szCs w:val="24"/>
        </w:rPr>
      </w:pPr>
    </w:p>
    <w:p w14:paraId="3D3882C6" w14:textId="796246B6" w:rsidR="00CA7935" w:rsidRPr="00EC568C" w:rsidRDefault="0006219D" w:rsidP="001C6329">
      <w:pPr>
        <w:pStyle w:val="ListParagraph"/>
        <w:numPr>
          <w:ilvl w:val="0"/>
          <w:numId w:val="14"/>
        </w:numPr>
        <w:rPr>
          <w:rStyle w:val="Hyperlink"/>
          <w:rFonts w:ascii="Times New Roman" w:hAnsi="Times New Roman" w:cs="Times New Roman"/>
          <w:bCs/>
          <w:color w:val="auto"/>
          <w:sz w:val="24"/>
          <w:szCs w:val="24"/>
          <w:u w:val="none"/>
          <w:shd w:val="clear" w:color="auto" w:fill="FCFCFC"/>
        </w:rPr>
      </w:pPr>
      <w:r w:rsidRPr="00EC568C">
        <w:rPr>
          <w:rFonts w:ascii="Times New Roman" w:hAnsi="Times New Roman" w:cs="Times New Roman"/>
          <w:bCs/>
          <w:sz w:val="24"/>
          <w:szCs w:val="24"/>
          <w:shd w:val="clear" w:color="auto" w:fill="FCFCFC"/>
        </w:rPr>
        <w:t xml:space="preserve">Anderson, M., </w:t>
      </w:r>
      <w:proofErr w:type="spellStart"/>
      <w:r w:rsidRPr="00EC568C">
        <w:rPr>
          <w:rFonts w:ascii="Times New Roman" w:hAnsi="Times New Roman" w:cs="Times New Roman"/>
          <w:bCs/>
          <w:sz w:val="24"/>
          <w:szCs w:val="24"/>
          <w:shd w:val="clear" w:color="auto" w:fill="FCFCFC"/>
        </w:rPr>
        <w:t>Hinz</w:t>
      </w:r>
      <w:proofErr w:type="spellEnd"/>
      <w:r w:rsidRPr="00EC568C">
        <w:rPr>
          <w:rFonts w:ascii="Times New Roman" w:hAnsi="Times New Roman" w:cs="Times New Roman"/>
          <w:bCs/>
          <w:sz w:val="24"/>
          <w:szCs w:val="24"/>
          <w:shd w:val="clear" w:color="auto" w:fill="FCFCFC"/>
        </w:rPr>
        <w:t xml:space="preserve">, B. and </w:t>
      </w:r>
      <w:proofErr w:type="spellStart"/>
      <w:r w:rsidRPr="00EC568C">
        <w:rPr>
          <w:rFonts w:ascii="Times New Roman" w:hAnsi="Times New Roman" w:cs="Times New Roman"/>
          <w:bCs/>
          <w:sz w:val="24"/>
          <w:szCs w:val="24"/>
          <w:shd w:val="clear" w:color="auto" w:fill="FCFCFC"/>
        </w:rPr>
        <w:t>Matus</w:t>
      </w:r>
      <w:proofErr w:type="spellEnd"/>
      <w:r w:rsidRPr="00EC568C">
        <w:rPr>
          <w:rFonts w:ascii="Times New Roman" w:hAnsi="Times New Roman" w:cs="Times New Roman"/>
          <w:bCs/>
          <w:sz w:val="24"/>
          <w:szCs w:val="24"/>
          <w:shd w:val="clear" w:color="auto" w:fill="FCFCFC"/>
        </w:rPr>
        <w:t xml:space="preserve">, H. (2017). The Paradigm Shifters: Entrepreneurial Learning in Schools. Research report, Mitchell Institute Report No. 04/2017. Mitchell Institute, Melbourne. Available from </w:t>
      </w:r>
      <w:hyperlink r:id="rId23" w:history="1">
        <w:r w:rsidRPr="00EC568C">
          <w:rPr>
            <w:rStyle w:val="Hyperlink"/>
            <w:rFonts w:ascii="Times New Roman" w:hAnsi="Times New Roman" w:cs="Times New Roman"/>
            <w:bCs/>
            <w:color w:val="auto"/>
            <w:sz w:val="24"/>
            <w:szCs w:val="24"/>
            <w:shd w:val="clear" w:color="auto" w:fill="FCFCFC"/>
          </w:rPr>
          <w:t>www.mitchellinstitute.org.au</w:t>
        </w:r>
      </w:hyperlink>
    </w:p>
    <w:p w14:paraId="4A3FBBE3" w14:textId="77777777" w:rsidR="002A4EDE" w:rsidRPr="00EC568C" w:rsidRDefault="002A4EDE" w:rsidP="002A4EDE">
      <w:pPr>
        <w:pStyle w:val="ListParagraph"/>
        <w:rPr>
          <w:rStyle w:val="Hyperlink"/>
          <w:rFonts w:ascii="Times New Roman" w:hAnsi="Times New Roman" w:cs="Times New Roman"/>
          <w:bCs/>
          <w:color w:val="auto"/>
          <w:sz w:val="24"/>
          <w:szCs w:val="24"/>
          <w:u w:val="none"/>
          <w:shd w:val="clear" w:color="auto" w:fill="FCFCFC"/>
        </w:rPr>
      </w:pPr>
    </w:p>
    <w:p w14:paraId="1AC2971F" w14:textId="4EEF7237" w:rsidR="002A4EDE" w:rsidRPr="00EC568C" w:rsidRDefault="002A4EDE" w:rsidP="001C6329">
      <w:pPr>
        <w:pStyle w:val="ListParagraph"/>
        <w:numPr>
          <w:ilvl w:val="0"/>
          <w:numId w:val="14"/>
        </w:numPr>
        <w:rPr>
          <w:rStyle w:val="Hyperlink"/>
          <w:rFonts w:ascii="Times New Roman" w:hAnsi="Times New Roman" w:cs="Times New Roman"/>
          <w:bCs/>
          <w:color w:val="auto"/>
          <w:sz w:val="24"/>
          <w:szCs w:val="24"/>
          <w:u w:val="none"/>
          <w:shd w:val="clear" w:color="auto" w:fill="FCFCFC"/>
        </w:rPr>
      </w:pPr>
      <w:proofErr w:type="spellStart"/>
      <w:r w:rsidRPr="00EC568C">
        <w:rPr>
          <w:rStyle w:val="Hyperlink"/>
          <w:rFonts w:ascii="Times New Roman" w:hAnsi="Times New Roman" w:cs="Times New Roman"/>
          <w:bCs/>
          <w:color w:val="auto"/>
          <w:sz w:val="24"/>
          <w:szCs w:val="24"/>
          <w:u w:val="none"/>
          <w:shd w:val="clear" w:color="auto" w:fill="FCFCFC"/>
        </w:rPr>
        <w:t>Athayde</w:t>
      </w:r>
      <w:proofErr w:type="spellEnd"/>
      <w:r w:rsidRPr="00EC568C">
        <w:rPr>
          <w:rStyle w:val="Hyperlink"/>
          <w:rFonts w:ascii="Times New Roman" w:hAnsi="Times New Roman" w:cs="Times New Roman"/>
          <w:bCs/>
          <w:color w:val="auto"/>
          <w:sz w:val="24"/>
          <w:szCs w:val="24"/>
          <w:u w:val="none"/>
          <w:shd w:val="clear" w:color="auto" w:fill="FCFCFC"/>
        </w:rPr>
        <w:t>, R., (2009). Measuring enterprise potential in young people. Entrepreneurship Theory &amp; Practice 33, 481–500.</w:t>
      </w:r>
    </w:p>
    <w:p w14:paraId="2823FC1E" w14:textId="77777777" w:rsidR="002C7D5D" w:rsidRPr="00EC568C" w:rsidRDefault="002C7D5D" w:rsidP="002C7D5D">
      <w:pPr>
        <w:pStyle w:val="ListParagraph"/>
        <w:rPr>
          <w:rStyle w:val="Hyperlink"/>
          <w:rFonts w:ascii="Times New Roman" w:hAnsi="Times New Roman" w:cs="Times New Roman"/>
          <w:bCs/>
          <w:color w:val="auto"/>
          <w:sz w:val="24"/>
          <w:szCs w:val="24"/>
          <w:u w:val="none"/>
          <w:shd w:val="clear" w:color="auto" w:fill="FCFCFC"/>
        </w:rPr>
      </w:pPr>
    </w:p>
    <w:p w14:paraId="4C908176" w14:textId="52FD75AE" w:rsidR="002C7D5D" w:rsidRPr="00EC568C" w:rsidRDefault="00CE6193" w:rsidP="001C6329">
      <w:pPr>
        <w:pStyle w:val="ListParagraph"/>
        <w:numPr>
          <w:ilvl w:val="0"/>
          <w:numId w:val="14"/>
        </w:numPr>
        <w:rPr>
          <w:rStyle w:val="Hyperlink"/>
          <w:rFonts w:ascii="Times New Roman" w:hAnsi="Times New Roman" w:cs="Times New Roman"/>
          <w:bCs/>
          <w:color w:val="auto"/>
          <w:sz w:val="24"/>
          <w:szCs w:val="24"/>
          <w:u w:val="none"/>
          <w:shd w:val="clear" w:color="auto" w:fill="FCFCFC"/>
        </w:rPr>
      </w:pPr>
      <w:hyperlink r:id="rId24" w:history="1">
        <w:proofErr w:type="spellStart"/>
        <w:r w:rsidR="002C7D5D" w:rsidRPr="00EC568C">
          <w:rPr>
            <w:rStyle w:val="personname"/>
            <w:rFonts w:ascii="Times New Roman" w:hAnsi="Times New Roman" w:cs="Times New Roman"/>
            <w:bCs/>
            <w:sz w:val="24"/>
            <w:szCs w:val="24"/>
            <w:shd w:val="clear" w:color="auto" w:fill="FFFFFF"/>
          </w:rPr>
          <w:t>Athayde</w:t>
        </w:r>
        <w:proofErr w:type="spellEnd"/>
        <w:r w:rsidR="002C7D5D" w:rsidRPr="00EC568C">
          <w:rPr>
            <w:rStyle w:val="personname"/>
            <w:rFonts w:ascii="Times New Roman" w:hAnsi="Times New Roman" w:cs="Times New Roman"/>
            <w:bCs/>
            <w:sz w:val="24"/>
            <w:szCs w:val="24"/>
            <w:shd w:val="clear" w:color="auto" w:fill="FFFFFF"/>
          </w:rPr>
          <w:t xml:space="preserve">, </w:t>
        </w:r>
        <w:r w:rsidR="002A4EDE" w:rsidRPr="00EC568C">
          <w:rPr>
            <w:rStyle w:val="personname"/>
            <w:rFonts w:ascii="Times New Roman" w:hAnsi="Times New Roman" w:cs="Times New Roman"/>
            <w:bCs/>
            <w:sz w:val="24"/>
            <w:szCs w:val="24"/>
            <w:shd w:val="clear" w:color="auto" w:fill="FFFFFF"/>
          </w:rPr>
          <w:t>R</w:t>
        </w:r>
      </w:hyperlink>
      <w:r w:rsidR="002C7D5D" w:rsidRPr="00EC568C">
        <w:rPr>
          <w:rFonts w:ascii="Times New Roman" w:hAnsi="Times New Roman" w:cs="Times New Roman"/>
          <w:bCs/>
          <w:sz w:val="24"/>
          <w:szCs w:val="24"/>
          <w:shd w:val="clear" w:color="auto" w:fill="FFFFFF"/>
        </w:rPr>
        <w:t> (2012)</w:t>
      </w:r>
      <w:r w:rsidR="002A4EDE" w:rsidRPr="00EC568C">
        <w:rPr>
          <w:rFonts w:ascii="Times New Roman" w:hAnsi="Times New Roman" w:cs="Times New Roman"/>
          <w:bCs/>
          <w:sz w:val="24"/>
          <w:szCs w:val="24"/>
          <w:shd w:val="clear" w:color="auto" w:fill="FFFFFF"/>
        </w:rPr>
        <w:t>.</w:t>
      </w:r>
      <w:r w:rsidR="002C7D5D" w:rsidRPr="00EC568C">
        <w:rPr>
          <w:rFonts w:ascii="Times New Roman" w:hAnsi="Times New Roman" w:cs="Times New Roman"/>
          <w:bCs/>
          <w:sz w:val="24"/>
          <w:szCs w:val="24"/>
          <w:shd w:val="clear" w:color="auto" w:fill="FFFFFF"/>
        </w:rPr>
        <w:t> </w:t>
      </w:r>
      <w:r w:rsidR="002C7D5D" w:rsidRPr="00EC568C">
        <w:rPr>
          <w:rStyle w:val="Emphasis"/>
          <w:rFonts w:ascii="Times New Roman" w:hAnsi="Times New Roman" w:cs="Times New Roman"/>
          <w:bCs/>
          <w:sz w:val="24"/>
          <w:szCs w:val="24"/>
          <w:shd w:val="clear" w:color="auto" w:fill="FFFFFF"/>
        </w:rPr>
        <w:t>Impact: 50 years of young enterprise.</w:t>
      </w:r>
      <w:r w:rsidR="002C7D5D" w:rsidRPr="00EC568C">
        <w:rPr>
          <w:rFonts w:ascii="Times New Roman" w:hAnsi="Times New Roman" w:cs="Times New Roman"/>
          <w:bCs/>
          <w:sz w:val="24"/>
          <w:szCs w:val="24"/>
          <w:shd w:val="clear" w:color="auto" w:fill="FFFFFF"/>
        </w:rPr>
        <w:t> (Technical Report) Young Enterprise. 44 p.</w:t>
      </w:r>
    </w:p>
    <w:p w14:paraId="12002B3D" w14:textId="77777777" w:rsidR="00CA7935" w:rsidRPr="00EC568C" w:rsidRDefault="00CA7935" w:rsidP="00CA7935">
      <w:pPr>
        <w:pStyle w:val="ListParagraph"/>
        <w:rPr>
          <w:rStyle w:val="Hyperlink"/>
          <w:rFonts w:ascii="Times New Roman" w:hAnsi="Times New Roman" w:cs="Times New Roman"/>
          <w:bCs/>
          <w:color w:val="auto"/>
          <w:sz w:val="24"/>
          <w:szCs w:val="24"/>
          <w:u w:val="none"/>
          <w:shd w:val="clear" w:color="auto" w:fill="FCFCFC"/>
        </w:rPr>
      </w:pPr>
    </w:p>
    <w:p w14:paraId="3EF800E8" w14:textId="77777777" w:rsidR="00CA7935" w:rsidRPr="00EC568C" w:rsidRDefault="001B64A0" w:rsidP="001C6329">
      <w:pPr>
        <w:pStyle w:val="ListParagraph"/>
        <w:numPr>
          <w:ilvl w:val="0"/>
          <w:numId w:val="14"/>
        </w:numPr>
        <w:rPr>
          <w:rStyle w:val="Hyperlink"/>
          <w:rFonts w:ascii="Times New Roman" w:hAnsi="Times New Roman" w:cs="Times New Roman"/>
          <w:bCs/>
          <w:color w:val="auto"/>
          <w:sz w:val="24"/>
          <w:szCs w:val="24"/>
          <w:u w:val="none"/>
          <w:shd w:val="clear" w:color="auto" w:fill="FCFCFC"/>
        </w:rPr>
      </w:pPr>
      <w:r w:rsidRPr="00EC568C">
        <w:rPr>
          <w:rFonts w:ascii="Times New Roman" w:hAnsi="Times New Roman" w:cs="Times New Roman"/>
          <w:bCs/>
          <w:sz w:val="24"/>
          <w:szCs w:val="24"/>
          <w:shd w:val="clear" w:color="auto" w:fill="FCFCFC"/>
        </w:rPr>
        <w:t xml:space="preserve">Australian Human Rights Commission (2014) </w:t>
      </w:r>
      <w:r w:rsidRPr="00EC568C">
        <w:rPr>
          <w:rFonts w:ascii="Times New Roman" w:hAnsi="Times New Roman" w:cs="Times New Roman"/>
          <w:bCs/>
          <w:i/>
          <w:iCs/>
          <w:sz w:val="24"/>
          <w:szCs w:val="24"/>
          <w:shd w:val="clear" w:color="auto" w:fill="FCFCFC"/>
        </w:rPr>
        <w:t>Face the Facts</w:t>
      </w:r>
      <w:r w:rsidRPr="00EC568C">
        <w:rPr>
          <w:rFonts w:ascii="Times New Roman" w:hAnsi="Times New Roman" w:cs="Times New Roman"/>
          <w:bCs/>
          <w:sz w:val="24"/>
          <w:szCs w:val="24"/>
          <w:shd w:val="clear" w:color="auto" w:fill="FCFCFC"/>
        </w:rPr>
        <w:t xml:space="preserve"> view online at: </w:t>
      </w:r>
      <w:hyperlink r:id="rId25" w:history="1">
        <w:r w:rsidR="00D23AF3" w:rsidRPr="00EC568C">
          <w:rPr>
            <w:rStyle w:val="Hyperlink"/>
            <w:rFonts w:ascii="Times New Roman" w:hAnsi="Times New Roman" w:cs="Times New Roman"/>
            <w:bCs/>
            <w:color w:val="auto"/>
            <w:sz w:val="24"/>
            <w:szCs w:val="24"/>
            <w:shd w:val="clear" w:color="auto" w:fill="FCFCFC"/>
          </w:rPr>
          <w:t>www.humanrights.gov.au</w:t>
        </w:r>
      </w:hyperlink>
    </w:p>
    <w:p w14:paraId="4B47968D" w14:textId="77777777" w:rsidR="00CA7935" w:rsidRPr="00EC568C" w:rsidRDefault="00CA7935" w:rsidP="00CA7935">
      <w:pPr>
        <w:pStyle w:val="ListParagraph"/>
        <w:rPr>
          <w:rFonts w:ascii="Times New Roman" w:hAnsi="Times New Roman" w:cs="Times New Roman"/>
          <w:bCs/>
          <w:sz w:val="24"/>
          <w:szCs w:val="24"/>
        </w:rPr>
      </w:pPr>
    </w:p>
    <w:p w14:paraId="6F884A0A" w14:textId="0CFB4892" w:rsidR="00CA7935" w:rsidRPr="00EC568C" w:rsidRDefault="00CA7935" w:rsidP="001C6329">
      <w:pPr>
        <w:pStyle w:val="ListParagraph"/>
        <w:numPr>
          <w:ilvl w:val="0"/>
          <w:numId w:val="14"/>
        </w:numPr>
        <w:rPr>
          <w:rFonts w:ascii="Times New Roman" w:hAnsi="Times New Roman" w:cs="Times New Roman"/>
          <w:bCs/>
          <w:sz w:val="24"/>
          <w:szCs w:val="24"/>
          <w:shd w:val="clear" w:color="auto" w:fill="FCFCFC"/>
        </w:rPr>
      </w:pPr>
      <w:r w:rsidRPr="00EC568C">
        <w:rPr>
          <w:rFonts w:ascii="Times New Roman" w:hAnsi="Times New Roman" w:cs="Times New Roman"/>
          <w:bCs/>
          <w:sz w:val="24"/>
          <w:szCs w:val="24"/>
        </w:rPr>
        <w:t xml:space="preserve">Australian National Curriculum (2020) General Capabilities. Retrieved from: </w:t>
      </w:r>
      <w:hyperlink r:id="rId26" w:history="1">
        <w:r w:rsidRPr="00EC568C">
          <w:rPr>
            <w:rStyle w:val="Hyperlink"/>
            <w:rFonts w:ascii="Times New Roman" w:hAnsi="Times New Roman" w:cs="Times New Roman"/>
            <w:bCs/>
            <w:color w:val="auto"/>
            <w:sz w:val="24"/>
            <w:szCs w:val="24"/>
          </w:rPr>
          <w:t>https://www.australiancurriculum.edu.au/f-10-curriculum/general-capabilities/</w:t>
        </w:r>
      </w:hyperlink>
    </w:p>
    <w:p w14:paraId="04025DD0" w14:textId="77777777" w:rsidR="00CA7935" w:rsidRPr="00EC568C" w:rsidRDefault="00CA7935" w:rsidP="00CA7935">
      <w:pPr>
        <w:pStyle w:val="ListParagraph"/>
        <w:rPr>
          <w:rFonts w:ascii="Times New Roman" w:hAnsi="Times New Roman" w:cs="Times New Roman"/>
          <w:bCs/>
          <w:sz w:val="24"/>
          <w:szCs w:val="24"/>
          <w:shd w:val="clear" w:color="auto" w:fill="FCFCFC"/>
        </w:rPr>
      </w:pPr>
    </w:p>
    <w:p w14:paraId="1F1BAE81" w14:textId="23132D0B" w:rsidR="00CA7935" w:rsidRPr="00EC568C" w:rsidRDefault="00CA7935" w:rsidP="001C6329">
      <w:pPr>
        <w:pStyle w:val="ListParagraph"/>
        <w:numPr>
          <w:ilvl w:val="0"/>
          <w:numId w:val="14"/>
        </w:numPr>
        <w:rPr>
          <w:rFonts w:ascii="Times New Roman" w:hAnsi="Times New Roman" w:cs="Times New Roman"/>
          <w:bCs/>
          <w:sz w:val="24"/>
          <w:szCs w:val="24"/>
        </w:rPr>
      </w:pPr>
      <w:r w:rsidRPr="00EC568C">
        <w:rPr>
          <w:rStyle w:val="Hyperlink"/>
          <w:rFonts w:ascii="Times New Roman" w:hAnsi="Times New Roman" w:cs="Times New Roman"/>
          <w:bCs/>
          <w:color w:val="auto"/>
          <w:sz w:val="24"/>
          <w:szCs w:val="24"/>
          <w:u w:val="none"/>
        </w:rPr>
        <w:t xml:space="preserve">Australian Curriculum, (2020), General Capabilities </w:t>
      </w:r>
      <w:r w:rsidRPr="00EC568C">
        <w:rPr>
          <w:rStyle w:val="Hyperlink"/>
          <w:rFonts w:ascii="Times New Roman" w:hAnsi="Times New Roman" w:cs="Times New Roman"/>
          <w:bCs/>
          <w:i/>
          <w:iCs/>
          <w:color w:val="auto"/>
          <w:sz w:val="24"/>
          <w:szCs w:val="24"/>
          <w:u w:val="none"/>
        </w:rPr>
        <w:t>Illustrations of Practice</w:t>
      </w:r>
      <w:r w:rsidRPr="00EC568C">
        <w:rPr>
          <w:rStyle w:val="Hyperlink"/>
          <w:rFonts w:ascii="Times New Roman" w:hAnsi="Times New Roman" w:cs="Times New Roman"/>
          <w:bCs/>
          <w:color w:val="auto"/>
          <w:sz w:val="24"/>
          <w:szCs w:val="24"/>
          <w:u w:val="none"/>
        </w:rPr>
        <w:t xml:space="preserve"> </w:t>
      </w:r>
      <w:proofErr w:type="spellStart"/>
      <w:r w:rsidRPr="00EC568C">
        <w:rPr>
          <w:rStyle w:val="Hyperlink"/>
          <w:rFonts w:ascii="Times New Roman" w:hAnsi="Times New Roman" w:cs="Times New Roman"/>
          <w:bCs/>
          <w:color w:val="auto"/>
          <w:sz w:val="24"/>
          <w:szCs w:val="24"/>
          <w:u w:val="none"/>
        </w:rPr>
        <w:t>Retreived</w:t>
      </w:r>
      <w:proofErr w:type="spellEnd"/>
      <w:r w:rsidRPr="00EC568C">
        <w:rPr>
          <w:rStyle w:val="Hyperlink"/>
          <w:rFonts w:ascii="Times New Roman" w:hAnsi="Times New Roman" w:cs="Times New Roman"/>
          <w:bCs/>
          <w:color w:val="auto"/>
          <w:sz w:val="24"/>
          <w:szCs w:val="24"/>
          <w:u w:val="none"/>
        </w:rPr>
        <w:t xml:space="preserve"> from: </w:t>
      </w:r>
      <w:hyperlink r:id="rId27" w:history="1">
        <w:r w:rsidRPr="00EC568C">
          <w:rPr>
            <w:rStyle w:val="Hyperlink"/>
            <w:rFonts w:ascii="Times New Roman" w:hAnsi="Times New Roman" w:cs="Times New Roman"/>
            <w:bCs/>
            <w:color w:val="auto"/>
            <w:sz w:val="24"/>
            <w:szCs w:val="24"/>
          </w:rPr>
          <w:t>https://www.australiancurriculum.edu.au/f-10-curriculum/general-capabilities/</w:t>
        </w:r>
      </w:hyperlink>
    </w:p>
    <w:p w14:paraId="5A8D5B2A" w14:textId="77777777" w:rsidR="00CA7935" w:rsidRPr="00EC568C" w:rsidRDefault="00CA7935" w:rsidP="00CA7935">
      <w:pPr>
        <w:pStyle w:val="ListParagraph"/>
        <w:rPr>
          <w:rFonts w:ascii="Times New Roman" w:hAnsi="Times New Roman" w:cs="Times New Roman"/>
          <w:bCs/>
          <w:sz w:val="24"/>
          <w:szCs w:val="24"/>
          <w:shd w:val="clear" w:color="auto" w:fill="FCFCFC"/>
        </w:rPr>
      </w:pPr>
    </w:p>
    <w:p w14:paraId="7ADA6124" w14:textId="77777777" w:rsidR="00CA7935" w:rsidRPr="00EC568C" w:rsidRDefault="000C458E" w:rsidP="001C6329">
      <w:pPr>
        <w:pStyle w:val="ListParagraph"/>
        <w:numPr>
          <w:ilvl w:val="0"/>
          <w:numId w:val="14"/>
        </w:numPr>
        <w:rPr>
          <w:rStyle w:val="Hyperlink"/>
          <w:rFonts w:ascii="Times New Roman" w:hAnsi="Times New Roman" w:cs="Times New Roman"/>
          <w:bCs/>
          <w:color w:val="auto"/>
          <w:sz w:val="24"/>
          <w:szCs w:val="24"/>
          <w:u w:val="none"/>
          <w:shd w:val="clear" w:color="auto" w:fill="FCFCFC"/>
        </w:rPr>
      </w:pPr>
      <w:r w:rsidRPr="00EC568C">
        <w:rPr>
          <w:rFonts w:ascii="Times New Roman" w:hAnsi="Times New Roman" w:cs="Times New Roman"/>
          <w:bCs/>
          <w:sz w:val="24"/>
          <w:szCs w:val="24"/>
          <w:shd w:val="clear" w:color="auto" w:fill="FCFCFC"/>
        </w:rPr>
        <w:t xml:space="preserve">Australian Curriculum,(2020) </w:t>
      </w:r>
      <w:r w:rsidRPr="00EC568C">
        <w:rPr>
          <w:rFonts w:ascii="Times New Roman" w:hAnsi="Times New Roman" w:cs="Times New Roman"/>
          <w:bCs/>
          <w:i/>
          <w:iCs/>
          <w:sz w:val="24"/>
          <w:szCs w:val="24"/>
          <w:shd w:val="clear" w:color="auto" w:fill="FCFCFC"/>
        </w:rPr>
        <w:t>Sustainability Cross Curriculum Priority</w:t>
      </w:r>
      <w:r w:rsidRPr="00EC568C">
        <w:rPr>
          <w:rFonts w:ascii="Times New Roman" w:hAnsi="Times New Roman" w:cs="Times New Roman"/>
          <w:bCs/>
          <w:sz w:val="24"/>
          <w:szCs w:val="24"/>
          <w:shd w:val="clear" w:color="auto" w:fill="FCFCFC"/>
        </w:rPr>
        <w:t xml:space="preserve"> on the Australian Curriculum Website: Retrieved from: </w:t>
      </w:r>
      <w:hyperlink r:id="rId28" w:history="1">
        <w:r w:rsidRPr="00EC568C">
          <w:rPr>
            <w:rStyle w:val="Hyperlink"/>
            <w:rFonts w:ascii="Times New Roman" w:hAnsi="Times New Roman" w:cs="Times New Roman"/>
            <w:bCs/>
            <w:color w:val="auto"/>
            <w:sz w:val="24"/>
            <w:szCs w:val="24"/>
          </w:rPr>
          <w:t>https://www.australiancurriculum.edu.au/f-10-curriculum/cross-curriculum-priorities/sustainability/</w:t>
        </w:r>
      </w:hyperlink>
    </w:p>
    <w:p w14:paraId="26CD8E20" w14:textId="77777777" w:rsidR="00CA7935" w:rsidRPr="00EC568C" w:rsidRDefault="00CA7935" w:rsidP="00CA7935">
      <w:pPr>
        <w:pStyle w:val="ListParagraph"/>
        <w:rPr>
          <w:rFonts w:ascii="Times New Roman" w:hAnsi="Times New Roman" w:cs="Times New Roman"/>
          <w:bCs/>
          <w:sz w:val="24"/>
          <w:szCs w:val="24"/>
        </w:rPr>
      </w:pPr>
    </w:p>
    <w:p w14:paraId="2D0D0991" w14:textId="77777777" w:rsidR="00CA7935" w:rsidRPr="00EC568C" w:rsidRDefault="009B2585" w:rsidP="001C6329">
      <w:pPr>
        <w:pStyle w:val="ListParagraph"/>
        <w:numPr>
          <w:ilvl w:val="0"/>
          <w:numId w:val="14"/>
        </w:numPr>
        <w:rPr>
          <w:rFonts w:ascii="Times New Roman" w:hAnsi="Times New Roman" w:cs="Times New Roman"/>
          <w:bCs/>
          <w:sz w:val="24"/>
          <w:szCs w:val="24"/>
          <w:shd w:val="clear" w:color="auto" w:fill="FCFCFC"/>
        </w:rPr>
      </w:pPr>
      <w:r w:rsidRPr="00EC568C">
        <w:rPr>
          <w:rFonts w:ascii="Times New Roman" w:hAnsi="Times New Roman" w:cs="Times New Roman"/>
          <w:bCs/>
          <w:sz w:val="24"/>
          <w:szCs w:val="24"/>
        </w:rPr>
        <w:t xml:space="preserve">Australian Curriculum, (2020) </w:t>
      </w:r>
      <w:r w:rsidRPr="00EC568C">
        <w:rPr>
          <w:rFonts w:ascii="Times New Roman" w:hAnsi="Times New Roman" w:cs="Times New Roman"/>
          <w:bCs/>
          <w:i/>
          <w:iCs/>
          <w:sz w:val="24"/>
          <w:szCs w:val="24"/>
        </w:rPr>
        <w:t xml:space="preserve">Work Studies, </w:t>
      </w:r>
      <w:r w:rsidRPr="00EC568C">
        <w:rPr>
          <w:rFonts w:ascii="Times New Roman" w:hAnsi="Times New Roman" w:cs="Times New Roman"/>
          <w:bCs/>
          <w:sz w:val="24"/>
          <w:szCs w:val="24"/>
        </w:rPr>
        <w:t xml:space="preserve">Retrieved from: </w:t>
      </w:r>
      <w:hyperlink r:id="rId29" w:history="1">
        <w:r w:rsidR="00CA7935" w:rsidRPr="00EC568C">
          <w:rPr>
            <w:rStyle w:val="Hyperlink"/>
            <w:rFonts w:ascii="Times New Roman" w:hAnsi="Times New Roman" w:cs="Times New Roman"/>
            <w:bCs/>
            <w:color w:val="auto"/>
            <w:sz w:val="24"/>
            <w:szCs w:val="24"/>
          </w:rPr>
          <w:t>https://www.australiancurriculum.edu.au/f-10-curriculum/work-studies/</w:t>
        </w:r>
      </w:hyperlink>
    </w:p>
    <w:p w14:paraId="6834C223" w14:textId="77777777" w:rsidR="00CA7935" w:rsidRPr="00EC568C" w:rsidRDefault="00CA7935" w:rsidP="00CA7935">
      <w:pPr>
        <w:pStyle w:val="ListParagraph"/>
        <w:rPr>
          <w:rFonts w:ascii="Times New Roman" w:hAnsi="Times New Roman" w:cs="Times New Roman"/>
          <w:bCs/>
          <w:sz w:val="24"/>
          <w:szCs w:val="24"/>
        </w:rPr>
      </w:pPr>
    </w:p>
    <w:p w14:paraId="4CAD2A0F" w14:textId="77777777" w:rsidR="00CA7935" w:rsidRPr="00EC568C" w:rsidRDefault="003B3807" w:rsidP="001C6329">
      <w:pPr>
        <w:pStyle w:val="ListParagraph"/>
        <w:numPr>
          <w:ilvl w:val="0"/>
          <w:numId w:val="14"/>
        </w:numPr>
        <w:rPr>
          <w:rStyle w:val="Hyperlink"/>
          <w:rFonts w:ascii="Times New Roman" w:hAnsi="Times New Roman" w:cs="Times New Roman"/>
          <w:bCs/>
          <w:color w:val="auto"/>
          <w:sz w:val="24"/>
          <w:szCs w:val="24"/>
          <w:u w:val="none"/>
          <w:shd w:val="clear" w:color="auto" w:fill="FCFCFC"/>
        </w:rPr>
      </w:pPr>
      <w:r w:rsidRPr="00EC568C">
        <w:rPr>
          <w:rFonts w:ascii="Times New Roman" w:hAnsi="Times New Roman" w:cs="Times New Roman"/>
          <w:bCs/>
          <w:sz w:val="24"/>
          <w:szCs w:val="24"/>
        </w:rPr>
        <w:t xml:space="preserve">Australian Government Department of Education (2014), </w:t>
      </w:r>
      <w:r w:rsidRPr="00EC568C">
        <w:rPr>
          <w:rFonts w:ascii="Times New Roman" w:hAnsi="Times New Roman" w:cs="Times New Roman"/>
          <w:bCs/>
          <w:i/>
          <w:iCs/>
          <w:sz w:val="24"/>
          <w:szCs w:val="24"/>
        </w:rPr>
        <w:t>Review of the Australian curriculum: final report</w:t>
      </w:r>
      <w:r w:rsidRPr="00EC568C">
        <w:rPr>
          <w:rFonts w:ascii="Times New Roman" w:hAnsi="Times New Roman" w:cs="Times New Roman"/>
          <w:bCs/>
          <w:sz w:val="24"/>
          <w:szCs w:val="24"/>
        </w:rPr>
        <w:t xml:space="preserve">, Department of Education, Canberra, </w:t>
      </w:r>
      <w:hyperlink r:id="rId30" w:history="1">
        <w:r w:rsidRPr="00EC568C">
          <w:rPr>
            <w:rStyle w:val="Hyperlink"/>
            <w:rFonts w:ascii="Times New Roman" w:hAnsi="Times New Roman" w:cs="Times New Roman"/>
            <w:bCs/>
            <w:color w:val="auto"/>
            <w:sz w:val="24"/>
            <w:szCs w:val="24"/>
          </w:rPr>
          <w:t>https://docs.education.gov.au/documents/review-australian-curriculum-final-report</w:t>
        </w:r>
      </w:hyperlink>
    </w:p>
    <w:p w14:paraId="2A3367A7" w14:textId="77777777" w:rsidR="00CA7935" w:rsidRPr="00EC568C" w:rsidRDefault="00CA7935" w:rsidP="00CA7935">
      <w:pPr>
        <w:pStyle w:val="ListParagraph"/>
        <w:rPr>
          <w:rStyle w:val="Hyperlink"/>
          <w:rFonts w:ascii="Times New Roman" w:hAnsi="Times New Roman" w:cs="Times New Roman"/>
          <w:bCs/>
          <w:color w:val="auto"/>
          <w:sz w:val="24"/>
          <w:szCs w:val="24"/>
          <w:u w:val="none"/>
        </w:rPr>
      </w:pPr>
    </w:p>
    <w:p w14:paraId="2CF1D533" w14:textId="77777777" w:rsidR="00CA7935" w:rsidRPr="00EC568C" w:rsidRDefault="002309D5" w:rsidP="001C6329">
      <w:pPr>
        <w:pStyle w:val="ListParagraph"/>
        <w:numPr>
          <w:ilvl w:val="0"/>
          <w:numId w:val="14"/>
        </w:numPr>
        <w:rPr>
          <w:rFonts w:ascii="Times New Roman" w:hAnsi="Times New Roman" w:cs="Times New Roman"/>
          <w:bCs/>
          <w:sz w:val="24"/>
          <w:szCs w:val="24"/>
          <w:shd w:val="clear" w:color="auto" w:fill="FCFCFC"/>
        </w:rPr>
      </w:pPr>
      <w:r w:rsidRPr="00EC568C">
        <w:rPr>
          <w:rStyle w:val="Hyperlink"/>
          <w:rFonts w:ascii="Times New Roman" w:hAnsi="Times New Roman" w:cs="Times New Roman"/>
          <w:bCs/>
          <w:color w:val="auto"/>
          <w:sz w:val="24"/>
          <w:szCs w:val="24"/>
          <w:u w:val="none"/>
        </w:rPr>
        <w:t xml:space="preserve">Australian Government, (2019) </w:t>
      </w:r>
      <w:r w:rsidRPr="00EC568C">
        <w:rPr>
          <w:rStyle w:val="Hyperlink"/>
          <w:rFonts w:ascii="Times New Roman" w:hAnsi="Times New Roman" w:cs="Times New Roman"/>
          <w:bCs/>
          <w:i/>
          <w:iCs/>
          <w:color w:val="auto"/>
          <w:sz w:val="24"/>
          <w:szCs w:val="24"/>
          <w:u w:val="none"/>
        </w:rPr>
        <w:t>National Career and Education Strategy</w:t>
      </w:r>
      <w:r w:rsidRPr="00EC568C">
        <w:rPr>
          <w:rStyle w:val="Hyperlink"/>
          <w:rFonts w:ascii="Times New Roman" w:hAnsi="Times New Roman" w:cs="Times New Roman"/>
          <w:bCs/>
          <w:color w:val="auto"/>
          <w:sz w:val="24"/>
          <w:szCs w:val="24"/>
          <w:u w:val="none"/>
        </w:rPr>
        <w:t xml:space="preserve"> Retrieved from: </w:t>
      </w:r>
      <w:hyperlink r:id="rId31" w:history="1">
        <w:r w:rsidRPr="00EC568C">
          <w:rPr>
            <w:rStyle w:val="Hyperlink"/>
            <w:rFonts w:ascii="Times New Roman" w:hAnsi="Times New Roman" w:cs="Times New Roman"/>
            <w:bCs/>
            <w:color w:val="auto"/>
            <w:sz w:val="24"/>
            <w:szCs w:val="24"/>
          </w:rPr>
          <w:t>https://www.education.gov.au/national-career-education-strategy</w:t>
        </w:r>
      </w:hyperlink>
    </w:p>
    <w:p w14:paraId="548CC165" w14:textId="77777777" w:rsidR="00CA7935" w:rsidRPr="00EC568C" w:rsidRDefault="00CA7935" w:rsidP="00CA7935">
      <w:pPr>
        <w:pStyle w:val="ListParagraph"/>
        <w:rPr>
          <w:rFonts w:ascii="Times New Roman" w:hAnsi="Times New Roman" w:cs="Times New Roman"/>
          <w:bCs/>
          <w:sz w:val="24"/>
          <w:szCs w:val="24"/>
        </w:rPr>
      </w:pPr>
    </w:p>
    <w:p w14:paraId="5FB0AE16" w14:textId="60987BE9" w:rsidR="00CA7935" w:rsidRPr="00EC568C" w:rsidRDefault="00D578B8" w:rsidP="001C6329">
      <w:pPr>
        <w:pStyle w:val="ListParagraph"/>
        <w:numPr>
          <w:ilvl w:val="0"/>
          <w:numId w:val="14"/>
        </w:numPr>
        <w:rPr>
          <w:rFonts w:ascii="Times New Roman" w:hAnsi="Times New Roman" w:cs="Times New Roman"/>
          <w:bCs/>
          <w:sz w:val="24"/>
          <w:szCs w:val="24"/>
          <w:shd w:val="clear" w:color="auto" w:fill="FCFCFC"/>
        </w:rPr>
      </w:pPr>
      <w:proofErr w:type="spellStart"/>
      <w:r w:rsidRPr="00EC568C">
        <w:rPr>
          <w:rFonts w:ascii="Times New Roman" w:hAnsi="Times New Roman" w:cs="Times New Roman"/>
          <w:bCs/>
          <w:sz w:val="24"/>
          <w:szCs w:val="24"/>
        </w:rPr>
        <w:t>Bacigalupo</w:t>
      </w:r>
      <w:proofErr w:type="spellEnd"/>
      <w:r w:rsidRPr="00EC568C">
        <w:rPr>
          <w:rFonts w:ascii="Times New Roman" w:hAnsi="Times New Roman" w:cs="Times New Roman"/>
          <w:bCs/>
          <w:sz w:val="24"/>
          <w:szCs w:val="24"/>
        </w:rPr>
        <w:t xml:space="preserve">, M., </w:t>
      </w:r>
      <w:proofErr w:type="spellStart"/>
      <w:r w:rsidRPr="00EC568C">
        <w:rPr>
          <w:rFonts w:ascii="Times New Roman" w:hAnsi="Times New Roman" w:cs="Times New Roman"/>
          <w:bCs/>
          <w:sz w:val="24"/>
          <w:szCs w:val="24"/>
        </w:rPr>
        <w:t>Kampylis</w:t>
      </w:r>
      <w:proofErr w:type="spellEnd"/>
      <w:r w:rsidRPr="00EC568C">
        <w:rPr>
          <w:rFonts w:ascii="Times New Roman" w:hAnsi="Times New Roman" w:cs="Times New Roman"/>
          <w:bCs/>
          <w:sz w:val="24"/>
          <w:szCs w:val="24"/>
        </w:rPr>
        <w:t xml:space="preserve">, P., Punie, Y., Van den Brande, G. (2016). </w:t>
      </w:r>
      <w:proofErr w:type="spellStart"/>
      <w:r w:rsidRPr="00EC568C">
        <w:rPr>
          <w:rFonts w:ascii="Times New Roman" w:hAnsi="Times New Roman" w:cs="Times New Roman"/>
          <w:bCs/>
          <w:sz w:val="24"/>
          <w:szCs w:val="24"/>
        </w:rPr>
        <w:t>EntreComp</w:t>
      </w:r>
      <w:proofErr w:type="spellEnd"/>
      <w:r w:rsidRPr="00EC568C">
        <w:rPr>
          <w:rFonts w:ascii="Times New Roman" w:hAnsi="Times New Roman" w:cs="Times New Roman"/>
          <w:bCs/>
          <w:sz w:val="24"/>
          <w:szCs w:val="24"/>
        </w:rPr>
        <w:t xml:space="preserve">: The Entrepreneur-ship Competence Framework. Luxembourg: Publication Office of the European Union; EUR 27939 EN; doi:10.2791/593884 </w:t>
      </w:r>
    </w:p>
    <w:p w14:paraId="445813DB" w14:textId="77777777" w:rsidR="002A4EDE" w:rsidRPr="00EC568C" w:rsidRDefault="002A4EDE" w:rsidP="002A4EDE">
      <w:pPr>
        <w:pStyle w:val="ListParagraph"/>
        <w:rPr>
          <w:rFonts w:ascii="Times New Roman" w:hAnsi="Times New Roman" w:cs="Times New Roman"/>
          <w:bCs/>
          <w:sz w:val="24"/>
          <w:szCs w:val="24"/>
          <w:shd w:val="clear" w:color="auto" w:fill="FCFCFC"/>
        </w:rPr>
      </w:pPr>
    </w:p>
    <w:p w14:paraId="54D68278" w14:textId="06295B16" w:rsidR="002A4EDE" w:rsidRPr="00EC568C" w:rsidRDefault="002A4EDE" w:rsidP="001C6329">
      <w:pPr>
        <w:pStyle w:val="ListParagraph"/>
        <w:numPr>
          <w:ilvl w:val="0"/>
          <w:numId w:val="14"/>
        </w:numPr>
        <w:rPr>
          <w:rFonts w:ascii="Times New Roman" w:hAnsi="Times New Roman" w:cs="Times New Roman"/>
          <w:bCs/>
          <w:sz w:val="24"/>
          <w:szCs w:val="24"/>
          <w:shd w:val="clear" w:color="auto" w:fill="FCFCFC"/>
        </w:rPr>
      </w:pPr>
      <w:proofErr w:type="spellStart"/>
      <w:r w:rsidRPr="00EC568C">
        <w:rPr>
          <w:rFonts w:ascii="Times New Roman" w:hAnsi="Times New Roman" w:cs="Times New Roman"/>
          <w:bCs/>
          <w:sz w:val="24"/>
          <w:szCs w:val="24"/>
          <w:shd w:val="clear" w:color="auto" w:fill="FFFFFF"/>
        </w:rPr>
        <w:t>Belwal</w:t>
      </w:r>
      <w:proofErr w:type="spellEnd"/>
      <w:r w:rsidRPr="00EC568C">
        <w:rPr>
          <w:rFonts w:ascii="Times New Roman" w:hAnsi="Times New Roman" w:cs="Times New Roman"/>
          <w:bCs/>
          <w:sz w:val="24"/>
          <w:szCs w:val="24"/>
          <w:shd w:val="clear" w:color="auto" w:fill="FFFFFF"/>
        </w:rPr>
        <w:t xml:space="preserve">, R., Al </w:t>
      </w:r>
      <w:proofErr w:type="spellStart"/>
      <w:r w:rsidRPr="00EC568C">
        <w:rPr>
          <w:rFonts w:ascii="Times New Roman" w:hAnsi="Times New Roman" w:cs="Times New Roman"/>
          <w:bCs/>
          <w:sz w:val="24"/>
          <w:szCs w:val="24"/>
          <w:shd w:val="clear" w:color="auto" w:fill="FFFFFF"/>
        </w:rPr>
        <w:t>Balushi</w:t>
      </w:r>
      <w:proofErr w:type="spellEnd"/>
      <w:r w:rsidRPr="00EC568C">
        <w:rPr>
          <w:rFonts w:ascii="Times New Roman" w:hAnsi="Times New Roman" w:cs="Times New Roman"/>
          <w:bCs/>
          <w:sz w:val="24"/>
          <w:szCs w:val="24"/>
          <w:shd w:val="clear" w:color="auto" w:fill="FFFFFF"/>
        </w:rPr>
        <w:t xml:space="preserve">, H., &amp; </w:t>
      </w:r>
      <w:proofErr w:type="spellStart"/>
      <w:r w:rsidRPr="00EC568C">
        <w:rPr>
          <w:rFonts w:ascii="Times New Roman" w:hAnsi="Times New Roman" w:cs="Times New Roman"/>
          <w:bCs/>
          <w:sz w:val="24"/>
          <w:szCs w:val="24"/>
          <w:shd w:val="clear" w:color="auto" w:fill="FFFFFF"/>
        </w:rPr>
        <w:t>Belwal</w:t>
      </w:r>
      <w:proofErr w:type="spellEnd"/>
      <w:r w:rsidRPr="00EC568C">
        <w:rPr>
          <w:rFonts w:ascii="Times New Roman" w:hAnsi="Times New Roman" w:cs="Times New Roman"/>
          <w:bCs/>
          <w:sz w:val="24"/>
          <w:szCs w:val="24"/>
          <w:shd w:val="clear" w:color="auto" w:fill="FFFFFF"/>
        </w:rPr>
        <w:t xml:space="preserve">, S. (2015). Students' perception of entrepreneurship and enterprise education in </w:t>
      </w:r>
      <w:r w:rsidR="00F55EB2">
        <w:rPr>
          <w:rFonts w:ascii="Times New Roman" w:hAnsi="Times New Roman" w:cs="Times New Roman"/>
          <w:bCs/>
          <w:sz w:val="24"/>
          <w:szCs w:val="24"/>
          <w:shd w:val="clear" w:color="auto" w:fill="FFFFFF"/>
        </w:rPr>
        <w:t>O</w:t>
      </w:r>
      <w:r w:rsidRPr="00EC568C">
        <w:rPr>
          <w:rFonts w:ascii="Times New Roman" w:hAnsi="Times New Roman" w:cs="Times New Roman"/>
          <w:bCs/>
          <w:sz w:val="24"/>
          <w:szCs w:val="24"/>
          <w:shd w:val="clear" w:color="auto" w:fill="FFFFFF"/>
        </w:rPr>
        <w:t>man.</w:t>
      </w:r>
      <w:r w:rsidRPr="00EC568C">
        <w:rPr>
          <w:rFonts w:ascii="Times New Roman" w:hAnsi="Times New Roman" w:cs="Times New Roman"/>
          <w:bCs/>
          <w:i/>
          <w:iCs/>
          <w:sz w:val="24"/>
          <w:szCs w:val="24"/>
          <w:shd w:val="clear" w:color="auto" w:fill="FFFFFF"/>
        </w:rPr>
        <w:t> Education &amp; Training, 57</w:t>
      </w:r>
      <w:r w:rsidRPr="00EC568C">
        <w:rPr>
          <w:rFonts w:ascii="Times New Roman" w:hAnsi="Times New Roman" w:cs="Times New Roman"/>
          <w:bCs/>
          <w:sz w:val="24"/>
          <w:szCs w:val="24"/>
          <w:shd w:val="clear" w:color="auto" w:fill="FFFFFF"/>
        </w:rPr>
        <w:t>(8-9), 924-947. doi:http://dx.doi.org.proxy.library.adelaide.edu.au/10.1108/ET-12-2014-0149</w:t>
      </w:r>
    </w:p>
    <w:p w14:paraId="21252ADC" w14:textId="77777777" w:rsidR="00EC6BEB" w:rsidRPr="00EC568C" w:rsidRDefault="00EC6BEB" w:rsidP="00EC6BEB">
      <w:pPr>
        <w:pStyle w:val="ListParagraph"/>
        <w:rPr>
          <w:rFonts w:ascii="Times New Roman" w:hAnsi="Times New Roman" w:cs="Times New Roman"/>
          <w:bCs/>
          <w:sz w:val="24"/>
          <w:szCs w:val="24"/>
          <w:shd w:val="clear" w:color="auto" w:fill="FCFCFC"/>
        </w:rPr>
      </w:pPr>
    </w:p>
    <w:p w14:paraId="4EEE2598" w14:textId="40819397" w:rsidR="00EC6BEB" w:rsidRPr="00EC568C" w:rsidRDefault="00EC6BEB" w:rsidP="001C6329">
      <w:pPr>
        <w:pStyle w:val="ListParagraph"/>
        <w:numPr>
          <w:ilvl w:val="0"/>
          <w:numId w:val="14"/>
        </w:numPr>
        <w:rPr>
          <w:rFonts w:ascii="Times New Roman" w:hAnsi="Times New Roman" w:cs="Times New Roman"/>
          <w:bCs/>
          <w:sz w:val="24"/>
          <w:szCs w:val="24"/>
          <w:shd w:val="clear" w:color="auto" w:fill="FCFCFC"/>
        </w:rPr>
      </w:pPr>
      <w:proofErr w:type="spellStart"/>
      <w:r w:rsidRPr="00EC568C">
        <w:rPr>
          <w:rFonts w:ascii="Times New Roman" w:hAnsi="Times New Roman" w:cs="Times New Roman"/>
          <w:bCs/>
          <w:sz w:val="24"/>
          <w:szCs w:val="24"/>
          <w:shd w:val="clear" w:color="auto" w:fill="FFFFFF"/>
        </w:rPr>
        <w:t>Beriman</w:t>
      </w:r>
      <w:proofErr w:type="spellEnd"/>
      <w:r w:rsidRPr="00EC568C">
        <w:rPr>
          <w:rFonts w:ascii="Times New Roman" w:hAnsi="Times New Roman" w:cs="Times New Roman"/>
          <w:bCs/>
          <w:sz w:val="24"/>
          <w:szCs w:val="24"/>
          <w:shd w:val="clear" w:color="auto" w:fill="FFFFFF"/>
        </w:rPr>
        <w:t>, G. (2019). </w:t>
      </w:r>
      <w:r w:rsidRPr="00EC568C">
        <w:rPr>
          <w:rFonts w:ascii="Times New Roman" w:hAnsi="Times New Roman" w:cs="Times New Roman"/>
          <w:bCs/>
          <w:i/>
          <w:iCs/>
          <w:sz w:val="24"/>
          <w:szCs w:val="24"/>
          <w:shd w:val="clear" w:color="auto" w:fill="FFFFFF"/>
        </w:rPr>
        <w:t>An Exploration of Two Entrepreneurship Education Programs Delivered to Secondary School Students and Their Impact on Student Self-Efficacy</w:t>
      </w:r>
      <w:r w:rsidRPr="00EC568C">
        <w:rPr>
          <w:rFonts w:ascii="Times New Roman" w:hAnsi="Times New Roman" w:cs="Times New Roman"/>
          <w:bCs/>
          <w:sz w:val="24"/>
          <w:szCs w:val="24"/>
          <w:shd w:val="clear" w:color="auto" w:fill="FFFFFF"/>
        </w:rPr>
        <w:t> (</w:t>
      </w:r>
      <w:proofErr w:type="spellStart"/>
      <w:r w:rsidRPr="00EC568C">
        <w:rPr>
          <w:rFonts w:ascii="Times New Roman" w:hAnsi="Times New Roman" w:cs="Times New Roman"/>
          <w:bCs/>
          <w:sz w:val="24"/>
          <w:szCs w:val="24"/>
          <w:shd w:val="clear" w:color="auto" w:fill="FFFFFF"/>
        </w:rPr>
        <w:t>Masters</w:t>
      </w:r>
      <w:proofErr w:type="spellEnd"/>
      <w:r w:rsidRPr="00EC568C">
        <w:rPr>
          <w:rFonts w:ascii="Times New Roman" w:hAnsi="Times New Roman" w:cs="Times New Roman"/>
          <w:bCs/>
          <w:sz w:val="24"/>
          <w:szCs w:val="24"/>
          <w:shd w:val="clear" w:color="auto" w:fill="FFFFFF"/>
        </w:rPr>
        <w:t xml:space="preserve"> Thesis, Griffith University).</w:t>
      </w:r>
    </w:p>
    <w:p w14:paraId="28FD497F" w14:textId="77777777" w:rsidR="002F0C59" w:rsidRPr="00EC568C" w:rsidRDefault="002F0C59" w:rsidP="002F0C59">
      <w:pPr>
        <w:pStyle w:val="ListParagraph"/>
        <w:rPr>
          <w:rFonts w:ascii="Times New Roman" w:hAnsi="Times New Roman" w:cs="Times New Roman"/>
          <w:bCs/>
          <w:sz w:val="24"/>
          <w:szCs w:val="24"/>
          <w:shd w:val="clear" w:color="auto" w:fill="FCFCFC"/>
        </w:rPr>
      </w:pPr>
    </w:p>
    <w:p w14:paraId="2F714F55" w14:textId="6E3775F4" w:rsidR="002F0C59" w:rsidRPr="00EC568C" w:rsidRDefault="00A1182E" w:rsidP="001C6329">
      <w:pPr>
        <w:pStyle w:val="ListParagraph"/>
        <w:numPr>
          <w:ilvl w:val="0"/>
          <w:numId w:val="14"/>
        </w:numPr>
        <w:rPr>
          <w:rFonts w:ascii="Times New Roman" w:hAnsi="Times New Roman" w:cs="Times New Roman"/>
          <w:bCs/>
          <w:sz w:val="24"/>
          <w:szCs w:val="24"/>
          <w:shd w:val="clear" w:color="auto" w:fill="FCFCFC"/>
        </w:rPr>
      </w:pPr>
      <w:proofErr w:type="spellStart"/>
      <w:r w:rsidRPr="00EC568C">
        <w:rPr>
          <w:rFonts w:ascii="Times New Roman" w:hAnsi="Times New Roman" w:cs="Times New Roman"/>
          <w:bCs/>
          <w:sz w:val="24"/>
          <w:szCs w:val="24"/>
          <w:shd w:val="clear" w:color="auto" w:fill="FFFFFF"/>
        </w:rPr>
        <w:lastRenderedPageBreak/>
        <w:t>Birdthistle</w:t>
      </w:r>
      <w:proofErr w:type="spellEnd"/>
      <w:r w:rsidRPr="00EC568C">
        <w:rPr>
          <w:rFonts w:ascii="Times New Roman" w:hAnsi="Times New Roman" w:cs="Times New Roman"/>
          <w:bCs/>
          <w:sz w:val="24"/>
          <w:szCs w:val="24"/>
          <w:shd w:val="clear" w:color="auto" w:fill="FFFFFF"/>
        </w:rPr>
        <w:t>, N., Costin, Y., &amp; Hynes, B. (2016). Engendering entrepreneurial competencies in the youth of today: A teacher's perspective.</w:t>
      </w:r>
      <w:r w:rsidRPr="00EC568C">
        <w:rPr>
          <w:rFonts w:ascii="Times New Roman" w:hAnsi="Times New Roman" w:cs="Times New Roman"/>
          <w:bCs/>
          <w:i/>
          <w:iCs/>
          <w:sz w:val="24"/>
          <w:szCs w:val="24"/>
          <w:shd w:val="clear" w:color="auto" w:fill="FFFFFF"/>
        </w:rPr>
        <w:t> Education &amp; Training, 58</w:t>
      </w:r>
      <w:r w:rsidRPr="00EC568C">
        <w:rPr>
          <w:rFonts w:ascii="Times New Roman" w:hAnsi="Times New Roman" w:cs="Times New Roman"/>
          <w:bCs/>
          <w:sz w:val="24"/>
          <w:szCs w:val="24"/>
          <w:shd w:val="clear" w:color="auto" w:fill="FFFFFF"/>
        </w:rPr>
        <w:t>(7-8), 766-782. doi:http://dx.doi.org.proxy.library.adelaide.edu.au/10.1108/ET-02-2016-0031</w:t>
      </w:r>
    </w:p>
    <w:p w14:paraId="18137802" w14:textId="77777777" w:rsidR="00CA7935" w:rsidRPr="00EC568C" w:rsidRDefault="00CA7935" w:rsidP="00CA7935">
      <w:pPr>
        <w:pStyle w:val="ListParagraph"/>
        <w:rPr>
          <w:rFonts w:ascii="Times New Roman" w:hAnsi="Times New Roman" w:cs="Times New Roman"/>
          <w:bCs/>
          <w:sz w:val="24"/>
          <w:szCs w:val="24"/>
        </w:rPr>
      </w:pPr>
    </w:p>
    <w:p w14:paraId="72A137D7" w14:textId="51D1A7EA" w:rsidR="00CA7935" w:rsidRPr="00EC568C" w:rsidRDefault="000D08DE" w:rsidP="001C6329">
      <w:pPr>
        <w:pStyle w:val="ListParagraph"/>
        <w:numPr>
          <w:ilvl w:val="0"/>
          <w:numId w:val="14"/>
        </w:numPr>
        <w:rPr>
          <w:rStyle w:val="Hyperlink"/>
          <w:rFonts w:ascii="Times New Roman" w:hAnsi="Times New Roman" w:cs="Times New Roman"/>
          <w:bCs/>
          <w:color w:val="auto"/>
          <w:sz w:val="24"/>
          <w:szCs w:val="24"/>
          <w:u w:val="none"/>
          <w:shd w:val="clear" w:color="auto" w:fill="FCFCFC"/>
        </w:rPr>
      </w:pPr>
      <w:proofErr w:type="spellStart"/>
      <w:r w:rsidRPr="00EC568C">
        <w:rPr>
          <w:rFonts w:ascii="Times New Roman" w:hAnsi="Times New Roman" w:cs="Times New Roman"/>
          <w:bCs/>
          <w:sz w:val="24"/>
          <w:szCs w:val="24"/>
        </w:rPr>
        <w:t>Bosma</w:t>
      </w:r>
      <w:proofErr w:type="spellEnd"/>
      <w:r w:rsidRPr="00EC568C">
        <w:rPr>
          <w:rFonts w:ascii="Times New Roman" w:hAnsi="Times New Roman" w:cs="Times New Roman"/>
          <w:bCs/>
          <w:sz w:val="24"/>
          <w:szCs w:val="24"/>
        </w:rPr>
        <w:t xml:space="preserve">, N, Stephen Hill, Aileen Ionescu-Somers, Donna Kelley, Jonathan </w:t>
      </w:r>
      <w:proofErr w:type="spellStart"/>
      <w:r w:rsidRPr="00EC568C">
        <w:rPr>
          <w:rFonts w:ascii="Times New Roman" w:hAnsi="Times New Roman" w:cs="Times New Roman"/>
          <w:bCs/>
          <w:sz w:val="24"/>
          <w:szCs w:val="24"/>
        </w:rPr>
        <w:t>Levie</w:t>
      </w:r>
      <w:proofErr w:type="spellEnd"/>
      <w:r w:rsidRPr="00EC568C">
        <w:rPr>
          <w:rFonts w:ascii="Times New Roman" w:hAnsi="Times New Roman" w:cs="Times New Roman"/>
          <w:bCs/>
          <w:sz w:val="24"/>
          <w:szCs w:val="24"/>
        </w:rPr>
        <w:t xml:space="preserve">, Anna </w:t>
      </w:r>
      <w:proofErr w:type="spellStart"/>
      <w:r w:rsidRPr="00EC568C">
        <w:rPr>
          <w:rFonts w:ascii="Times New Roman" w:hAnsi="Times New Roman" w:cs="Times New Roman"/>
          <w:bCs/>
          <w:sz w:val="24"/>
          <w:szCs w:val="24"/>
        </w:rPr>
        <w:t>Tarnawa</w:t>
      </w:r>
      <w:proofErr w:type="spellEnd"/>
      <w:r w:rsidRPr="00EC568C">
        <w:rPr>
          <w:rFonts w:ascii="Times New Roman" w:hAnsi="Times New Roman" w:cs="Times New Roman"/>
          <w:bCs/>
          <w:sz w:val="24"/>
          <w:szCs w:val="24"/>
        </w:rPr>
        <w:t xml:space="preserve"> (2020) </w:t>
      </w:r>
      <w:r w:rsidRPr="00EC568C">
        <w:rPr>
          <w:rFonts w:ascii="Times New Roman" w:hAnsi="Times New Roman" w:cs="Times New Roman"/>
          <w:bCs/>
          <w:i/>
          <w:iCs/>
          <w:sz w:val="24"/>
          <w:szCs w:val="24"/>
        </w:rPr>
        <w:t xml:space="preserve">Global Entrepreneurship Monitor 2018/1019, </w:t>
      </w:r>
      <w:r w:rsidRPr="00EC568C">
        <w:rPr>
          <w:rFonts w:ascii="Times New Roman" w:hAnsi="Times New Roman" w:cs="Times New Roman"/>
          <w:bCs/>
          <w:sz w:val="24"/>
          <w:szCs w:val="24"/>
        </w:rPr>
        <w:t xml:space="preserve">Global Entrepreneurship Research Association, London Business School. Retrieved from: </w:t>
      </w:r>
      <w:hyperlink r:id="rId32" w:history="1">
        <w:r w:rsidRPr="00EC568C">
          <w:rPr>
            <w:rStyle w:val="Hyperlink"/>
            <w:rFonts w:ascii="Times New Roman" w:hAnsi="Times New Roman" w:cs="Times New Roman"/>
            <w:bCs/>
            <w:color w:val="auto"/>
            <w:sz w:val="24"/>
            <w:szCs w:val="24"/>
          </w:rPr>
          <w:t>file:///C:/Users/seark/Downloads/gem-2019-2020-global-report-rev-220420-1587544406%20(1).pdf</w:t>
        </w:r>
      </w:hyperlink>
    </w:p>
    <w:p w14:paraId="39661E6A" w14:textId="77777777" w:rsidR="00BA1E3A" w:rsidRPr="00EC568C" w:rsidRDefault="00BA1E3A" w:rsidP="00BA1E3A">
      <w:pPr>
        <w:pStyle w:val="ListParagraph"/>
        <w:rPr>
          <w:rStyle w:val="Hyperlink"/>
          <w:rFonts w:ascii="Times New Roman" w:hAnsi="Times New Roman" w:cs="Times New Roman"/>
          <w:bCs/>
          <w:color w:val="auto"/>
          <w:sz w:val="24"/>
          <w:szCs w:val="24"/>
          <w:u w:val="none"/>
          <w:shd w:val="clear" w:color="auto" w:fill="FCFCFC"/>
        </w:rPr>
      </w:pPr>
    </w:p>
    <w:p w14:paraId="7323A461" w14:textId="50DEB15A" w:rsidR="00BA1E3A" w:rsidRPr="00EC568C" w:rsidRDefault="00BA1E3A" w:rsidP="001C6329">
      <w:pPr>
        <w:pStyle w:val="ListParagraph"/>
        <w:numPr>
          <w:ilvl w:val="0"/>
          <w:numId w:val="14"/>
        </w:numPr>
        <w:rPr>
          <w:rStyle w:val="Hyperlink"/>
          <w:rFonts w:ascii="Times New Roman" w:hAnsi="Times New Roman" w:cs="Times New Roman"/>
          <w:bCs/>
          <w:color w:val="auto"/>
          <w:sz w:val="24"/>
          <w:szCs w:val="24"/>
          <w:u w:val="none"/>
          <w:shd w:val="clear" w:color="auto" w:fill="FCFCFC"/>
        </w:rPr>
      </w:pPr>
      <w:r w:rsidRPr="00EC568C">
        <w:rPr>
          <w:rStyle w:val="Hyperlink"/>
          <w:rFonts w:ascii="Times New Roman" w:hAnsi="Times New Roman" w:cs="Times New Roman"/>
          <w:bCs/>
          <w:color w:val="auto"/>
          <w:sz w:val="24"/>
          <w:szCs w:val="24"/>
          <w:u w:val="none"/>
          <w:shd w:val="clear" w:color="auto" w:fill="FCFCFC"/>
        </w:rPr>
        <w:t>Catholic Education Australia (CEA) (2020) Website:</w:t>
      </w:r>
      <w:r w:rsidR="00617246" w:rsidRPr="00EC568C">
        <w:rPr>
          <w:rStyle w:val="Hyperlink"/>
          <w:rFonts w:ascii="Times New Roman" w:hAnsi="Times New Roman" w:cs="Times New Roman"/>
          <w:bCs/>
          <w:color w:val="auto"/>
          <w:sz w:val="24"/>
          <w:szCs w:val="24"/>
          <w:u w:val="none"/>
          <w:shd w:val="clear" w:color="auto" w:fill="FCFCFC"/>
        </w:rPr>
        <w:t xml:space="preserve"> Registration: entrepreneurial and innovation network.</w:t>
      </w:r>
      <w:r w:rsidRPr="00EC568C">
        <w:rPr>
          <w:rStyle w:val="Hyperlink"/>
          <w:rFonts w:ascii="Times New Roman" w:hAnsi="Times New Roman" w:cs="Times New Roman"/>
          <w:bCs/>
          <w:color w:val="auto"/>
          <w:sz w:val="24"/>
          <w:szCs w:val="24"/>
          <w:u w:val="none"/>
          <w:shd w:val="clear" w:color="auto" w:fill="FCFCFC"/>
        </w:rPr>
        <w:t xml:space="preserve"> </w:t>
      </w:r>
      <w:r w:rsidR="00617246" w:rsidRPr="00EC568C">
        <w:rPr>
          <w:rStyle w:val="Hyperlink"/>
          <w:rFonts w:ascii="Times New Roman" w:hAnsi="Times New Roman" w:cs="Times New Roman"/>
          <w:bCs/>
          <w:color w:val="auto"/>
          <w:sz w:val="24"/>
          <w:szCs w:val="24"/>
          <w:u w:val="none"/>
          <w:shd w:val="clear" w:color="auto" w:fill="FCFCFC"/>
        </w:rPr>
        <w:t xml:space="preserve"> Retrieved from: </w:t>
      </w:r>
      <w:hyperlink r:id="rId33" w:history="1">
        <w:r w:rsidR="00617246" w:rsidRPr="00EC568C">
          <w:rPr>
            <w:rStyle w:val="Hyperlink"/>
            <w:rFonts w:ascii="Times New Roman" w:hAnsi="Times New Roman" w:cs="Times New Roman"/>
            <w:bCs/>
            <w:color w:val="auto"/>
            <w:sz w:val="24"/>
            <w:szCs w:val="24"/>
          </w:rPr>
          <w:t>https://registrationcentre.cesa.catholic.edu.au/event-3228265</w:t>
        </w:r>
      </w:hyperlink>
    </w:p>
    <w:p w14:paraId="2DE833FC" w14:textId="77777777" w:rsidR="00CA7935" w:rsidRPr="00EC568C" w:rsidRDefault="00CA7935" w:rsidP="00CA7935">
      <w:pPr>
        <w:pStyle w:val="ListParagraph"/>
        <w:rPr>
          <w:rFonts w:ascii="Times New Roman" w:hAnsi="Times New Roman" w:cs="Times New Roman"/>
          <w:bCs/>
          <w:sz w:val="24"/>
          <w:szCs w:val="24"/>
        </w:rPr>
      </w:pPr>
    </w:p>
    <w:p w14:paraId="194FCECD" w14:textId="77777777" w:rsidR="00CA7935" w:rsidRPr="00EC568C" w:rsidRDefault="00985D73" w:rsidP="001C6329">
      <w:pPr>
        <w:pStyle w:val="ListParagraph"/>
        <w:numPr>
          <w:ilvl w:val="0"/>
          <w:numId w:val="14"/>
        </w:numPr>
        <w:rPr>
          <w:rFonts w:ascii="Times New Roman" w:hAnsi="Times New Roman" w:cs="Times New Roman"/>
          <w:bCs/>
          <w:sz w:val="24"/>
          <w:szCs w:val="24"/>
          <w:shd w:val="clear" w:color="auto" w:fill="FCFCFC"/>
        </w:rPr>
      </w:pPr>
      <w:proofErr w:type="spellStart"/>
      <w:r w:rsidRPr="00EC568C">
        <w:rPr>
          <w:rFonts w:ascii="Times New Roman" w:hAnsi="Times New Roman" w:cs="Times New Roman"/>
          <w:bCs/>
          <w:sz w:val="24"/>
          <w:szCs w:val="24"/>
        </w:rPr>
        <w:t>Chatzichristou</w:t>
      </w:r>
      <w:proofErr w:type="spellEnd"/>
      <w:r w:rsidRPr="00EC568C">
        <w:rPr>
          <w:rFonts w:ascii="Times New Roman" w:hAnsi="Times New Roman" w:cs="Times New Roman"/>
          <w:bCs/>
          <w:sz w:val="24"/>
          <w:szCs w:val="24"/>
        </w:rPr>
        <w:t xml:space="preserve">, S., </w:t>
      </w:r>
      <w:proofErr w:type="spellStart"/>
      <w:r w:rsidRPr="00EC568C">
        <w:rPr>
          <w:rFonts w:ascii="Times New Roman" w:hAnsi="Times New Roman" w:cs="Times New Roman"/>
          <w:bCs/>
          <w:sz w:val="24"/>
          <w:szCs w:val="24"/>
        </w:rPr>
        <w:t>Curth</w:t>
      </w:r>
      <w:proofErr w:type="spellEnd"/>
      <w:r w:rsidRPr="00EC568C">
        <w:rPr>
          <w:rFonts w:ascii="Times New Roman" w:hAnsi="Times New Roman" w:cs="Times New Roman"/>
          <w:bCs/>
          <w:sz w:val="24"/>
          <w:szCs w:val="24"/>
        </w:rPr>
        <w:t xml:space="preserve">, A., </w:t>
      </w:r>
      <w:proofErr w:type="spellStart"/>
      <w:r w:rsidRPr="00EC568C">
        <w:rPr>
          <w:rFonts w:ascii="Times New Roman" w:hAnsi="Times New Roman" w:cs="Times New Roman"/>
          <w:bCs/>
          <w:sz w:val="24"/>
          <w:szCs w:val="24"/>
        </w:rPr>
        <w:t>Feifa</w:t>
      </w:r>
      <w:proofErr w:type="spellEnd"/>
      <w:r w:rsidRPr="00EC568C">
        <w:rPr>
          <w:rFonts w:ascii="Times New Roman" w:hAnsi="Times New Roman" w:cs="Times New Roman"/>
          <w:bCs/>
          <w:sz w:val="24"/>
          <w:szCs w:val="24"/>
        </w:rPr>
        <w:t xml:space="preserve">, I., </w:t>
      </w:r>
      <w:proofErr w:type="spellStart"/>
      <w:r w:rsidRPr="00EC568C">
        <w:rPr>
          <w:rFonts w:ascii="Times New Roman" w:hAnsi="Times New Roman" w:cs="Times New Roman"/>
          <w:bCs/>
          <w:sz w:val="24"/>
          <w:szCs w:val="24"/>
        </w:rPr>
        <w:t>Gosset</w:t>
      </w:r>
      <w:proofErr w:type="spellEnd"/>
      <w:r w:rsidRPr="00EC568C">
        <w:rPr>
          <w:rFonts w:ascii="Times New Roman" w:hAnsi="Times New Roman" w:cs="Times New Roman"/>
          <w:bCs/>
          <w:sz w:val="24"/>
          <w:szCs w:val="24"/>
        </w:rPr>
        <w:t xml:space="preserve">, M., </w:t>
      </w:r>
      <w:proofErr w:type="spellStart"/>
      <w:r w:rsidRPr="00EC568C">
        <w:rPr>
          <w:rFonts w:ascii="Times New Roman" w:hAnsi="Times New Roman" w:cs="Times New Roman"/>
          <w:bCs/>
          <w:sz w:val="24"/>
          <w:szCs w:val="24"/>
        </w:rPr>
        <w:t>Kadunc</w:t>
      </w:r>
      <w:proofErr w:type="spellEnd"/>
      <w:r w:rsidRPr="00EC568C">
        <w:rPr>
          <w:rFonts w:ascii="Times New Roman" w:hAnsi="Times New Roman" w:cs="Times New Roman"/>
          <w:bCs/>
          <w:sz w:val="24"/>
          <w:szCs w:val="24"/>
        </w:rPr>
        <w:t xml:space="preserve">, M., </w:t>
      </w:r>
      <w:proofErr w:type="spellStart"/>
      <w:r w:rsidRPr="00EC568C">
        <w:rPr>
          <w:rFonts w:ascii="Times New Roman" w:hAnsi="Times New Roman" w:cs="Times New Roman"/>
          <w:bCs/>
          <w:sz w:val="24"/>
          <w:szCs w:val="24"/>
        </w:rPr>
        <w:t>Mosca</w:t>
      </w:r>
      <w:proofErr w:type="spellEnd"/>
      <w:r w:rsidRPr="00EC568C">
        <w:rPr>
          <w:rFonts w:ascii="Times New Roman" w:hAnsi="Times New Roman" w:cs="Times New Roman"/>
          <w:bCs/>
          <w:sz w:val="24"/>
          <w:szCs w:val="24"/>
        </w:rPr>
        <w:t>, M., Vale, P., Williamson, N.,</w:t>
      </w:r>
      <w:proofErr w:type="spellStart"/>
      <w:r w:rsidRPr="00EC568C">
        <w:rPr>
          <w:rFonts w:ascii="Times New Roman" w:hAnsi="Times New Roman" w:cs="Times New Roman"/>
          <w:bCs/>
          <w:sz w:val="24"/>
          <w:szCs w:val="24"/>
        </w:rPr>
        <w:t>Allinson</w:t>
      </w:r>
      <w:proofErr w:type="spellEnd"/>
      <w:r w:rsidRPr="00EC568C">
        <w:rPr>
          <w:rFonts w:ascii="Times New Roman" w:hAnsi="Times New Roman" w:cs="Times New Roman"/>
          <w:bCs/>
          <w:sz w:val="24"/>
          <w:szCs w:val="24"/>
        </w:rPr>
        <w:t xml:space="preserve">, R. and </w:t>
      </w:r>
      <w:proofErr w:type="spellStart"/>
      <w:r w:rsidRPr="00EC568C">
        <w:rPr>
          <w:rFonts w:ascii="Times New Roman" w:hAnsi="Times New Roman" w:cs="Times New Roman"/>
          <w:bCs/>
          <w:sz w:val="24"/>
          <w:szCs w:val="24"/>
        </w:rPr>
        <w:t>Håkansson</w:t>
      </w:r>
      <w:proofErr w:type="spellEnd"/>
      <w:r w:rsidRPr="00EC568C">
        <w:rPr>
          <w:rFonts w:ascii="Times New Roman" w:hAnsi="Times New Roman" w:cs="Times New Roman"/>
          <w:bCs/>
          <w:sz w:val="24"/>
          <w:szCs w:val="24"/>
        </w:rPr>
        <w:t>, A. (2015), Entrepreneurship Education: A Road to Success – 13 Case</w:t>
      </w:r>
      <w:r w:rsidR="00CA7935" w:rsidRPr="00EC568C">
        <w:rPr>
          <w:rFonts w:ascii="Times New Roman" w:hAnsi="Times New Roman" w:cs="Times New Roman"/>
          <w:bCs/>
          <w:sz w:val="24"/>
          <w:szCs w:val="24"/>
        </w:rPr>
        <w:t xml:space="preserve"> </w:t>
      </w:r>
      <w:r w:rsidRPr="00EC568C">
        <w:rPr>
          <w:rFonts w:ascii="Times New Roman" w:hAnsi="Times New Roman" w:cs="Times New Roman"/>
          <w:bCs/>
          <w:sz w:val="24"/>
          <w:szCs w:val="24"/>
        </w:rPr>
        <w:t>Studies, European Commission, Brussels.</w:t>
      </w:r>
    </w:p>
    <w:p w14:paraId="25BD43C0" w14:textId="77777777" w:rsidR="00CA7935" w:rsidRPr="00EC568C" w:rsidRDefault="00CA7935" w:rsidP="00CA7935">
      <w:pPr>
        <w:pStyle w:val="ListParagraph"/>
        <w:rPr>
          <w:rFonts w:ascii="Times New Roman" w:hAnsi="Times New Roman" w:cs="Times New Roman"/>
          <w:bCs/>
          <w:sz w:val="24"/>
          <w:szCs w:val="24"/>
        </w:rPr>
      </w:pPr>
    </w:p>
    <w:p w14:paraId="62CC6E33" w14:textId="77777777" w:rsidR="00CA7935" w:rsidRPr="00EC568C" w:rsidRDefault="00A42DB8" w:rsidP="001C6329">
      <w:pPr>
        <w:pStyle w:val="ListParagraph"/>
        <w:numPr>
          <w:ilvl w:val="0"/>
          <w:numId w:val="14"/>
        </w:numPr>
        <w:rPr>
          <w:rFonts w:ascii="Times New Roman" w:hAnsi="Times New Roman" w:cs="Times New Roman"/>
          <w:bCs/>
          <w:sz w:val="24"/>
          <w:szCs w:val="24"/>
          <w:shd w:val="clear" w:color="auto" w:fill="FCFCFC"/>
        </w:rPr>
      </w:pPr>
      <w:r w:rsidRPr="00EC568C">
        <w:rPr>
          <w:rFonts w:ascii="Times New Roman" w:hAnsi="Times New Roman" w:cs="Times New Roman"/>
          <w:bCs/>
          <w:sz w:val="24"/>
          <w:szCs w:val="24"/>
        </w:rPr>
        <w:t xml:space="preserve">Clayton, R. (2017). </w:t>
      </w:r>
      <w:r w:rsidRPr="00EC568C">
        <w:rPr>
          <w:rFonts w:ascii="Times New Roman" w:hAnsi="Times New Roman" w:cs="Times New Roman"/>
          <w:bCs/>
          <w:i/>
          <w:iCs/>
          <w:sz w:val="24"/>
          <w:szCs w:val="24"/>
        </w:rPr>
        <w:t>Building Innovation Ecosystems in Education to Reinvent School A study of innovation &amp; system change in the USA</w:t>
      </w:r>
      <w:r w:rsidRPr="00EC568C">
        <w:rPr>
          <w:rFonts w:ascii="Times New Roman" w:hAnsi="Times New Roman" w:cs="Times New Roman"/>
          <w:bCs/>
          <w:sz w:val="24"/>
          <w:szCs w:val="24"/>
        </w:rPr>
        <w:t>.</w:t>
      </w:r>
    </w:p>
    <w:p w14:paraId="57AC7D95" w14:textId="77777777" w:rsidR="00CA7935" w:rsidRPr="00EC568C" w:rsidRDefault="00CA7935" w:rsidP="00CA7935">
      <w:pPr>
        <w:pStyle w:val="ListParagraph"/>
        <w:rPr>
          <w:rFonts w:ascii="Times New Roman" w:hAnsi="Times New Roman" w:cs="Times New Roman"/>
          <w:bCs/>
          <w:sz w:val="24"/>
          <w:szCs w:val="24"/>
          <w:shd w:val="clear" w:color="auto" w:fill="FFFFFF"/>
        </w:rPr>
      </w:pPr>
    </w:p>
    <w:p w14:paraId="3996733B" w14:textId="1720A506" w:rsidR="00CA7935" w:rsidRPr="00EC568C" w:rsidRDefault="0010518C" w:rsidP="001C6329">
      <w:pPr>
        <w:pStyle w:val="ListParagraph"/>
        <w:numPr>
          <w:ilvl w:val="0"/>
          <w:numId w:val="14"/>
        </w:numPr>
        <w:rPr>
          <w:rStyle w:val="Hyperlink"/>
          <w:rFonts w:ascii="Times New Roman" w:hAnsi="Times New Roman" w:cs="Times New Roman"/>
          <w:bCs/>
          <w:color w:val="auto"/>
          <w:sz w:val="24"/>
          <w:szCs w:val="24"/>
          <w:u w:val="none"/>
          <w:shd w:val="clear" w:color="auto" w:fill="FCFCFC"/>
        </w:rPr>
      </w:pPr>
      <w:r w:rsidRPr="00EC568C">
        <w:rPr>
          <w:rFonts w:ascii="Times New Roman" w:hAnsi="Times New Roman" w:cs="Times New Roman"/>
          <w:bCs/>
          <w:sz w:val="24"/>
          <w:szCs w:val="24"/>
          <w:shd w:val="clear" w:color="auto" w:fill="FFFFFF"/>
        </w:rPr>
        <w:t xml:space="preserve">Department for Education [South Australia] (2019) Strategic Plan. </w:t>
      </w:r>
      <w:r w:rsidR="00AB6D73" w:rsidRPr="00EC568C">
        <w:rPr>
          <w:rFonts w:ascii="Times New Roman" w:hAnsi="Times New Roman" w:cs="Times New Roman"/>
          <w:bCs/>
          <w:sz w:val="24"/>
          <w:szCs w:val="24"/>
          <w:shd w:val="clear" w:color="auto" w:fill="FFFFFF"/>
        </w:rPr>
        <w:t>Retrieved</w:t>
      </w:r>
      <w:r w:rsidRPr="00EC568C">
        <w:rPr>
          <w:rFonts w:ascii="Times New Roman" w:hAnsi="Times New Roman" w:cs="Times New Roman"/>
          <w:bCs/>
          <w:sz w:val="24"/>
          <w:szCs w:val="24"/>
          <w:shd w:val="clear" w:color="auto" w:fill="FFFFFF"/>
        </w:rPr>
        <w:t xml:space="preserve"> from: </w:t>
      </w:r>
      <w:hyperlink r:id="rId34" w:history="1">
        <w:r w:rsidRPr="00EC568C">
          <w:rPr>
            <w:rStyle w:val="Hyperlink"/>
            <w:rFonts w:ascii="Times New Roman" w:hAnsi="Times New Roman" w:cs="Times New Roman"/>
            <w:bCs/>
            <w:color w:val="auto"/>
            <w:sz w:val="24"/>
            <w:szCs w:val="24"/>
          </w:rPr>
          <w:t>https://www.education.sa.gov.au/sites/default/files/strategic-plan-2019-department-for-education.pdf</w:t>
        </w:r>
      </w:hyperlink>
    </w:p>
    <w:p w14:paraId="540520C2" w14:textId="77777777" w:rsidR="00A1182E" w:rsidRPr="00EC568C" w:rsidRDefault="00A1182E" w:rsidP="00A1182E">
      <w:pPr>
        <w:pStyle w:val="ListParagraph"/>
        <w:rPr>
          <w:rStyle w:val="Hyperlink"/>
          <w:rFonts w:ascii="Times New Roman" w:hAnsi="Times New Roman" w:cs="Times New Roman"/>
          <w:bCs/>
          <w:color w:val="auto"/>
          <w:sz w:val="24"/>
          <w:szCs w:val="24"/>
          <w:u w:val="none"/>
          <w:shd w:val="clear" w:color="auto" w:fill="FCFCFC"/>
        </w:rPr>
      </w:pPr>
    </w:p>
    <w:p w14:paraId="5A679D29" w14:textId="1AD030DB" w:rsidR="00A1182E" w:rsidRPr="00EC568C" w:rsidRDefault="00A1182E" w:rsidP="001C6329">
      <w:pPr>
        <w:pStyle w:val="ListParagraph"/>
        <w:numPr>
          <w:ilvl w:val="0"/>
          <w:numId w:val="14"/>
        </w:numPr>
        <w:rPr>
          <w:rStyle w:val="Hyperlink"/>
          <w:rFonts w:ascii="Times New Roman" w:hAnsi="Times New Roman" w:cs="Times New Roman"/>
          <w:bCs/>
          <w:color w:val="auto"/>
          <w:sz w:val="24"/>
          <w:szCs w:val="24"/>
          <w:u w:val="none"/>
          <w:shd w:val="clear" w:color="auto" w:fill="FCFCFC"/>
        </w:rPr>
      </w:pPr>
      <w:proofErr w:type="spellStart"/>
      <w:r w:rsidRPr="00EC568C">
        <w:rPr>
          <w:rFonts w:ascii="Times New Roman" w:hAnsi="Times New Roman" w:cs="Times New Roman"/>
          <w:bCs/>
          <w:sz w:val="24"/>
          <w:szCs w:val="24"/>
          <w:shd w:val="clear" w:color="auto" w:fill="FFFFFF"/>
        </w:rPr>
        <w:t>Deveci</w:t>
      </w:r>
      <w:proofErr w:type="spellEnd"/>
      <w:r w:rsidRPr="00EC568C">
        <w:rPr>
          <w:rFonts w:ascii="Times New Roman" w:hAnsi="Times New Roman" w:cs="Times New Roman"/>
          <w:bCs/>
          <w:sz w:val="24"/>
          <w:szCs w:val="24"/>
          <w:shd w:val="clear" w:color="auto" w:fill="FFFFFF"/>
        </w:rPr>
        <w:t xml:space="preserve">, I., &amp; </w:t>
      </w:r>
      <w:proofErr w:type="spellStart"/>
      <w:r w:rsidRPr="00EC568C">
        <w:rPr>
          <w:rFonts w:ascii="Times New Roman" w:hAnsi="Times New Roman" w:cs="Times New Roman"/>
          <w:bCs/>
          <w:sz w:val="24"/>
          <w:szCs w:val="24"/>
          <w:shd w:val="clear" w:color="auto" w:fill="FFFFFF"/>
        </w:rPr>
        <w:t>Seikkula-Lein</w:t>
      </w:r>
      <w:proofErr w:type="spellEnd"/>
      <w:r w:rsidRPr="00EC568C">
        <w:rPr>
          <w:rFonts w:ascii="Times New Roman" w:hAnsi="Times New Roman" w:cs="Times New Roman"/>
          <w:bCs/>
          <w:sz w:val="24"/>
          <w:szCs w:val="24"/>
          <w:shd w:val="clear" w:color="auto" w:fill="FFFFFF"/>
        </w:rPr>
        <w:t>, J. (2016). Finnish science teacher educators' opinions about the implementation process related to entrepreneurship education.</w:t>
      </w:r>
      <w:r w:rsidRPr="00EC568C">
        <w:rPr>
          <w:rFonts w:ascii="Times New Roman" w:hAnsi="Times New Roman" w:cs="Times New Roman"/>
          <w:bCs/>
          <w:i/>
          <w:iCs/>
          <w:sz w:val="24"/>
          <w:szCs w:val="24"/>
          <w:shd w:val="clear" w:color="auto" w:fill="FFFFFF"/>
        </w:rPr>
        <w:t> Electronic Journal of Science Education, 20</w:t>
      </w:r>
      <w:r w:rsidRPr="00EC568C">
        <w:rPr>
          <w:rFonts w:ascii="Times New Roman" w:hAnsi="Times New Roman" w:cs="Times New Roman"/>
          <w:bCs/>
          <w:sz w:val="24"/>
          <w:szCs w:val="24"/>
          <w:shd w:val="clear" w:color="auto" w:fill="FFFFFF"/>
        </w:rPr>
        <w:t>(4), 1-20. Retrieved from http://proxy.library.adelaide.edu.au/login?url=https://search-proquest-com.proxy.library.adelaide.edu.au/docview/2101885612?accountid=8203</w:t>
      </w:r>
    </w:p>
    <w:p w14:paraId="5BCF60F8" w14:textId="77777777" w:rsidR="00CA7935" w:rsidRPr="00EC568C" w:rsidRDefault="00CA7935" w:rsidP="00CA7935">
      <w:pPr>
        <w:pStyle w:val="ListParagraph"/>
        <w:rPr>
          <w:rFonts w:ascii="Times New Roman" w:hAnsi="Times New Roman" w:cs="Times New Roman"/>
          <w:bCs/>
          <w:sz w:val="24"/>
          <w:szCs w:val="24"/>
          <w:shd w:val="clear" w:color="auto" w:fill="FFFFFF"/>
        </w:rPr>
      </w:pPr>
    </w:p>
    <w:p w14:paraId="7723379A" w14:textId="2E4A8308" w:rsidR="00CA7935" w:rsidRPr="00EC568C" w:rsidRDefault="00CA7935" w:rsidP="001C6329">
      <w:pPr>
        <w:pStyle w:val="ListParagraph"/>
        <w:numPr>
          <w:ilvl w:val="0"/>
          <w:numId w:val="14"/>
        </w:numPr>
        <w:rPr>
          <w:rFonts w:ascii="Times New Roman" w:hAnsi="Times New Roman" w:cs="Times New Roman"/>
          <w:bCs/>
          <w:sz w:val="24"/>
          <w:szCs w:val="24"/>
          <w:shd w:val="clear" w:color="auto" w:fill="FCFCFC"/>
        </w:rPr>
      </w:pPr>
      <w:proofErr w:type="spellStart"/>
      <w:r w:rsidRPr="00EC568C">
        <w:rPr>
          <w:rFonts w:ascii="Times New Roman" w:hAnsi="Times New Roman" w:cs="Times New Roman"/>
          <w:bCs/>
          <w:sz w:val="24"/>
          <w:szCs w:val="24"/>
          <w:shd w:val="clear" w:color="auto" w:fill="FFFFFF"/>
        </w:rPr>
        <w:t>Deveci</w:t>
      </w:r>
      <w:proofErr w:type="spellEnd"/>
      <w:r w:rsidRPr="00EC568C">
        <w:rPr>
          <w:rFonts w:ascii="Times New Roman" w:hAnsi="Times New Roman" w:cs="Times New Roman"/>
          <w:bCs/>
          <w:sz w:val="24"/>
          <w:szCs w:val="24"/>
          <w:shd w:val="clear" w:color="auto" w:fill="FFFFFF"/>
        </w:rPr>
        <w:t xml:space="preserve">, I., &amp; </w:t>
      </w:r>
      <w:proofErr w:type="spellStart"/>
      <w:r w:rsidRPr="00EC568C">
        <w:rPr>
          <w:rFonts w:ascii="Times New Roman" w:hAnsi="Times New Roman" w:cs="Times New Roman"/>
          <w:bCs/>
          <w:sz w:val="24"/>
          <w:szCs w:val="24"/>
          <w:shd w:val="clear" w:color="auto" w:fill="FFFFFF"/>
        </w:rPr>
        <w:t>Seikkula-</w:t>
      </w:r>
      <w:r w:rsidR="00F55EB2">
        <w:rPr>
          <w:rFonts w:ascii="Times New Roman" w:hAnsi="Times New Roman" w:cs="Times New Roman"/>
          <w:bCs/>
          <w:sz w:val="24"/>
          <w:szCs w:val="24"/>
          <w:shd w:val="clear" w:color="auto" w:fill="FFFFFF"/>
        </w:rPr>
        <w:t>Leino</w:t>
      </w:r>
      <w:proofErr w:type="spellEnd"/>
      <w:r w:rsidRPr="00EC568C">
        <w:rPr>
          <w:rFonts w:ascii="Times New Roman" w:hAnsi="Times New Roman" w:cs="Times New Roman"/>
          <w:bCs/>
          <w:sz w:val="24"/>
          <w:szCs w:val="24"/>
          <w:shd w:val="clear" w:color="auto" w:fill="FFFFFF"/>
        </w:rPr>
        <w:t>, J. (2018). A review of entrepreneurship education in teacher education.</w:t>
      </w:r>
      <w:r w:rsidRPr="00EC568C">
        <w:rPr>
          <w:rFonts w:ascii="Times New Roman" w:hAnsi="Times New Roman" w:cs="Times New Roman"/>
          <w:bCs/>
          <w:i/>
          <w:iCs/>
          <w:sz w:val="24"/>
          <w:szCs w:val="24"/>
          <w:shd w:val="clear" w:color="auto" w:fill="FFFFFF"/>
        </w:rPr>
        <w:t> Malaysian Journal of Learning and Instruction, 15</w:t>
      </w:r>
      <w:r w:rsidRPr="00EC568C">
        <w:rPr>
          <w:rFonts w:ascii="Times New Roman" w:hAnsi="Times New Roman" w:cs="Times New Roman"/>
          <w:bCs/>
          <w:sz w:val="24"/>
          <w:szCs w:val="24"/>
          <w:shd w:val="clear" w:color="auto" w:fill="FFFFFF"/>
        </w:rPr>
        <w:t xml:space="preserve">(1), 105-148. Retrieved from </w:t>
      </w:r>
      <w:hyperlink r:id="rId35" w:history="1">
        <w:r w:rsidRPr="00EC568C">
          <w:rPr>
            <w:rStyle w:val="Hyperlink"/>
            <w:rFonts w:ascii="Times New Roman" w:hAnsi="Times New Roman" w:cs="Times New Roman"/>
            <w:bCs/>
            <w:color w:val="auto"/>
            <w:sz w:val="24"/>
            <w:szCs w:val="24"/>
            <w:shd w:val="clear" w:color="auto" w:fill="FFFFFF"/>
          </w:rPr>
          <w:t>http://proxy.library.adelaide.edu.au/login?url=https://search-proquest-com.proxy.library.adelaide.edu.au/docview/2101892665?accountid=8203</w:t>
        </w:r>
      </w:hyperlink>
    </w:p>
    <w:p w14:paraId="7572103B" w14:textId="77777777" w:rsidR="00CA7935" w:rsidRPr="00EC568C" w:rsidRDefault="00CA7935" w:rsidP="00CA7935">
      <w:pPr>
        <w:pStyle w:val="ListParagraph"/>
        <w:rPr>
          <w:rStyle w:val="authors"/>
          <w:rFonts w:ascii="Times New Roman" w:hAnsi="Times New Roman" w:cs="Times New Roman"/>
          <w:bCs/>
          <w:sz w:val="24"/>
          <w:szCs w:val="24"/>
          <w:shd w:val="clear" w:color="auto" w:fill="FFFFFF"/>
        </w:rPr>
      </w:pPr>
    </w:p>
    <w:p w14:paraId="49EF6370" w14:textId="0B629543" w:rsidR="00CA7935" w:rsidRPr="00EC568C" w:rsidRDefault="0010518C" w:rsidP="001C6329">
      <w:pPr>
        <w:pStyle w:val="ListParagraph"/>
        <w:numPr>
          <w:ilvl w:val="0"/>
          <w:numId w:val="14"/>
        </w:numPr>
        <w:rPr>
          <w:rStyle w:val="Hyperlink"/>
          <w:rFonts w:ascii="Times New Roman" w:hAnsi="Times New Roman" w:cs="Times New Roman"/>
          <w:bCs/>
          <w:color w:val="auto"/>
          <w:sz w:val="24"/>
          <w:szCs w:val="24"/>
          <w:u w:val="none"/>
          <w:shd w:val="clear" w:color="auto" w:fill="FCFCFC"/>
        </w:rPr>
      </w:pPr>
      <w:proofErr w:type="spellStart"/>
      <w:r w:rsidRPr="00EC568C">
        <w:rPr>
          <w:rStyle w:val="authors"/>
          <w:rFonts w:ascii="Times New Roman" w:hAnsi="Times New Roman" w:cs="Times New Roman"/>
          <w:bCs/>
          <w:sz w:val="24"/>
          <w:szCs w:val="24"/>
          <w:shd w:val="clear" w:color="auto" w:fill="FFFFFF"/>
        </w:rPr>
        <w:t>Eacott</w:t>
      </w:r>
      <w:proofErr w:type="spellEnd"/>
      <w:r w:rsidRPr="00EC568C">
        <w:rPr>
          <w:rStyle w:val="authors"/>
          <w:rFonts w:ascii="Times New Roman" w:hAnsi="Times New Roman" w:cs="Times New Roman"/>
          <w:bCs/>
          <w:sz w:val="24"/>
          <w:szCs w:val="24"/>
          <w:shd w:val="clear" w:color="auto" w:fill="FFFFFF"/>
        </w:rPr>
        <w:t xml:space="preserve">, S. </w:t>
      </w:r>
      <w:r w:rsidRPr="00EC568C">
        <w:rPr>
          <w:rFonts w:ascii="Times New Roman" w:hAnsi="Times New Roman" w:cs="Times New Roman"/>
          <w:bCs/>
          <w:sz w:val="24"/>
          <w:szCs w:val="24"/>
          <w:shd w:val="clear" w:color="auto" w:fill="FFFFFF"/>
        </w:rPr>
        <w:t> </w:t>
      </w:r>
      <w:r w:rsidRPr="00EC568C">
        <w:rPr>
          <w:rStyle w:val="Date1"/>
          <w:rFonts w:ascii="Times New Roman" w:hAnsi="Times New Roman" w:cs="Times New Roman"/>
          <w:bCs/>
          <w:sz w:val="24"/>
          <w:szCs w:val="24"/>
          <w:shd w:val="clear" w:color="auto" w:fill="FFFFFF"/>
        </w:rPr>
        <w:t>(2017)</w:t>
      </w:r>
      <w:r w:rsidRPr="00EC568C">
        <w:rPr>
          <w:rFonts w:ascii="Times New Roman" w:hAnsi="Times New Roman" w:cs="Times New Roman"/>
          <w:bCs/>
          <w:sz w:val="24"/>
          <w:szCs w:val="24"/>
          <w:shd w:val="clear" w:color="auto" w:fill="FFFFFF"/>
        </w:rPr>
        <w:t> </w:t>
      </w:r>
      <w:r w:rsidRPr="00EC568C">
        <w:rPr>
          <w:rStyle w:val="arttitle"/>
          <w:rFonts w:ascii="Times New Roman" w:hAnsi="Times New Roman" w:cs="Times New Roman"/>
          <w:bCs/>
          <w:sz w:val="24"/>
          <w:szCs w:val="24"/>
          <w:shd w:val="clear" w:color="auto" w:fill="FFFFFF"/>
        </w:rPr>
        <w:t>School leadership and the cult of the guru: the neo-Taylorism of Hattie,</w:t>
      </w:r>
      <w:r w:rsidRPr="00EC568C">
        <w:rPr>
          <w:rFonts w:ascii="Times New Roman" w:hAnsi="Times New Roman" w:cs="Times New Roman"/>
          <w:bCs/>
          <w:sz w:val="24"/>
          <w:szCs w:val="24"/>
          <w:shd w:val="clear" w:color="auto" w:fill="FFFFFF"/>
        </w:rPr>
        <w:t> </w:t>
      </w:r>
      <w:r w:rsidRPr="00EC568C">
        <w:rPr>
          <w:rStyle w:val="serialtitle"/>
          <w:rFonts w:ascii="Times New Roman" w:hAnsi="Times New Roman" w:cs="Times New Roman"/>
          <w:bCs/>
          <w:sz w:val="24"/>
          <w:szCs w:val="24"/>
          <w:shd w:val="clear" w:color="auto" w:fill="FFFFFF"/>
        </w:rPr>
        <w:t>School Leadership &amp; Management,</w:t>
      </w:r>
      <w:r w:rsidRPr="00EC568C">
        <w:rPr>
          <w:rFonts w:ascii="Times New Roman" w:hAnsi="Times New Roman" w:cs="Times New Roman"/>
          <w:bCs/>
          <w:sz w:val="24"/>
          <w:szCs w:val="24"/>
          <w:shd w:val="clear" w:color="auto" w:fill="FFFFFF"/>
        </w:rPr>
        <w:t> </w:t>
      </w:r>
      <w:r w:rsidRPr="00EC568C">
        <w:rPr>
          <w:rStyle w:val="volumeissue"/>
          <w:rFonts w:ascii="Times New Roman" w:hAnsi="Times New Roman" w:cs="Times New Roman"/>
          <w:bCs/>
          <w:sz w:val="24"/>
          <w:szCs w:val="24"/>
          <w:shd w:val="clear" w:color="auto" w:fill="FFFFFF"/>
        </w:rPr>
        <w:t>37:4,</w:t>
      </w:r>
      <w:r w:rsidRPr="00EC568C">
        <w:rPr>
          <w:rFonts w:ascii="Times New Roman" w:hAnsi="Times New Roman" w:cs="Times New Roman"/>
          <w:bCs/>
          <w:sz w:val="24"/>
          <w:szCs w:val="24"/>
          <w:shd w:val="clear" w:color="auto" w:fill="FFFFFF"/>
        </w:rPr>
        <w:t> </w:t>
      </w:r>
      <w:r w:rsidRPr="00EC568C">
        <w:rPr>
          <w:rStyle w:val="pagerange"/>
          <w:rFonts w:ascii="Times New Roman" w:hAnsi="Times New Roman" w:cs="Times New Roman"/>
          <w:bCs/>
          <w:sz w:val="24"/>
          <w:szCs w:val="24"/>
          <w:shd w:val="clear" w:color="auto" w:fill="FFFFFF"/>
        </w:rPr>
        <w:t>413-426,</w:t>
      </w:r>
      <w:r w:rsidRPr="00EC568C">
        <w:rPr>
          <w:rFonts w:ascii="Times New Roman" w:hAnsi="Times New Roman" w:cs="Times New Roman"/>
          <w:bCs/>
          <w:sz w:val="24"/>
          <w:szCs w:val="24"/>
          <w:shd w:val="clear" w:color="auto" w:fill="FFFFFF"/>
        </w:rPr>
        <w:t> </w:t>
      </w:r>
      <w:r w:rsidRPr="00EC568C">
        <w:rPr>
          <w:rStyle w:val="doilink"/>
          <w:rFonts w:ascii="Times New Roman" w:hAnsi="Times New Roman" w:cs="Times New Roman"/>
          <w:bCs/>
          <w:sz w:val="24"/>
          <w:szCs w:val="24"/>
          <w:shd w:val="clear" w:color="auto" w:fill="FFFFFF"/>
        </w:rPr>
        <w:t>DOI: </w:t>
      </w:r>
      <w:hyperlink r:id="rId36" w:history="1">
        <w:r w:rsidRPr="00EC568C">
          <w:rPr>
            <w:rStyle w:val="Hyperlink"/>
            <w:rFonts w:ascii="Times New Roman" w:hAnsi="Times New Roman" w:cs="Times New Roman"/>
            <w:bCs/>
            <w:color w:val="auto"/>
            <w:sz w:val="24"/>
            <w:szCs w:val="24"/>
          </w:rPr>
          <w:t>10.1080/13632434.2017.1327428</w:t>
        </w:r>
      </w:hyperlink>
    </w:p>
    <w:p w14:paraId="38ADA987" w14:textId="77777777" w:rsidR="000B407E" w:rsidRPr="00EC568C" w:rsidRDefault="000B407E" w:rsidP="000B407E">
      <w:pPr>
        <w:pStyle w:val="ListParagraph"/>
        <w:rPr>
          <w:rStyle w:val="Hyperlink"/>
          <w:rFonts w:ascii="Times New Roman" w:hAnsi="Times New Roman" w:cs="Times New Roman"/>
          <w:bCs/>
          <w:color w:val="auto"/>
          <w:sz w:val="24"/>
          <w:szCs w:val="24"/>
          <w:u w:val="none"/>
          <w:shd w:val="clear" w:color="auto" w:fill="FCFCFC"/>
        </w:rPr>
      </w:pPr>
    </w:p>
    <w:p w14:paraId="6004F165" w14:textId="5D6BBA05" w:rsidR="000B407E" w:rsidRPr="00EC568C" w:rsidRDefault="000B407E" w:rsidP="001C6329">
      <w:pPr>
        <w:pStyle w:val="ListParagraph"/>
        <w:numPr>
          <w:ilvl w:val="0"/>
          <w:numId w:val="14"/>
        </w:numPr>
        <w:rPr>
          <w:rStyle w:val="Hyperlink"/>
          <w:rFonts w:ascii="Times New Roman" w:hAnsi="Times New Roman" w:cs="Times New Roman"/>
          <w:bCs/>
          <w:iCs/>
          <w:color w:val="auto"/>
          <w:sz w:val="24"/>
          <w:szCs w:val="24"/>
          <w:u w:val="none"/>
        </w:rPr>
      </w:pPr>
      <w:proofErr w:type="spellStart"/>
      <w:r w:rsidRPr="00EC568C">
        <w:rPr>
          <w:rFonts w:ascii="Times New Roman" w:hAnsi="Times New Roman" w:cs="Times New Roman"/>
          <w:bCs/>
          <w:sz w:val="24"/>
          <w:szCs w:val="24"/>
          <w:shd w:val="clear" w:color="auto" w:fill="FFFFFF"/>
        </w:rPr>
        <w:t>Elert</w:t>
      </w:r>
      <w:proofErr w:type="spellEnd"/>
      <w:r w:rsidRPr="00EC568C">
        <w:rPr>
          <w:rFonts w:ascii="Times New Roman" w:hAnsi="Times New Roman" w:cs="Times New Roman"/>
          <w:bCs/>
          <w:sz w:val="24"/>
          <w:szCs w:val="24"/>
          <w:shd w:val="clear" w:color="auto" w:fill="FFFFFF"/>
        </w:rPr>
        <w:t xml:space="preserve">, N, Andersson, FW &amp; </w:t>
      </w:r>
      <w:proofErr w:type="spellStart"/>
      <w:r w:rsidRPr="00EC568C">
        <w:rPr>
          <w:rFonts w:ascii="Times New Roman" w:hAnsi="Times New Roman" w:cs="Times New Roman"/>
          <w:bCs/>
          <w:sz w:val="24"/>
          <w:szCs w:val="24"/>
          <w:shd w:val="clear" w:color="auto" w:fill="FFFFFF"/>
        </w:rPr>
        <w:t>Wennberg</w:t>
      </w:r>
      <w:proofErr w:type="spellEnd"/>
      <w:r w:rsidRPr="00EC568C">
        <w:rPr>
          <w:rFonts w:ascii="Times New Roman" w:hAnsi="Times New Roman" w:cs="Times New Roman"/>
          <w:bCs/>
          <w:sz w:val="24"/>
          <w:szCs w:val="24"/>
          <w:shd w:val="clear" w:color="auto" w:fill="FFFFFF"/>
        </w:rPr>
        <w:t>, K 2015, ‘The impact of entrepreneurship education in high school on long-term entrepreneurial performance’, </w:t>
      </w:r>
      <w:r w:rsidRPr="00EC568C">
        <w:rPr>
          <w:rFonts w:ascii="Times New Roman" w:hAnsi="Times New Roman" w:cs="Times New Roman"/>
          <w:bCs/>
          <w:i/>
          <w:iCs/>
          <w:sz w:val="24"/>
          <w:szCs w:val="24"/>
          <w:shd w:val="clear" w:color="auto" w:fill="FFFFFF"/>
        </w:rPr>
        <w:t xml:space="preserve">Journal of Economic </w:t>
      </w:r>
      <w:proofErr w:type="spellStart"/>
      <w:r w:rsidRPr="00EC568C">
        <w:rPr>
          <w:rFonts w:ascii="Times New Roman" w:hAnsi="Times New Roman" w:cs="Times New Roman"/>
          <w:bCs/>
          <w:i/>
          <w:iCs/>
          <w:sz w:val="24"/>
          <w:szCs w:val="24"/>
          <w:shd w:val="clear" w:color="auto" w:fill="FFFFFF"/>
        </w:rPr>
        <w:t>Behavior</w:t>
      </w:r>
      <w:proofErr w:type="spellEnd"/>
      <w:r w:rsidRPr="00EC568C">
        <w:rPr>
          <w:rFonts w:ascii="Times New Roman" w:hAnsi="Times New Roman" w:cs="Times New Roman"/>
          <w:bCs/>
          <w:i/>
          <w:iCs/>
          <w:sz w:val="24"/>
          <w:szCs w:val="24"/>
          <w:shd w:val="clear" w:color="auto" w:fill="FFFFFF"/>
        </w:rPr>
        <w:t xml:space="preserve"> and Organization</w:t>
      </w:r>
      <w:r w:rsidRPr="00EC568C">
        <w:rPr>
          <w:rFonts w:ascii="Times New Roman" w:hAnsi="Times New Roman" w:cs="Times New Roman"/>
          <w:bCs/>
          <w:sz w:val="24"/>
          <w:szCs w:val="24"/>
          <w:shd w:val="clear" w:color="auto" w:fill="FFFFFF"/>
        </w:rPr>
        <w:t>, vol. 111, no. C, pp. 209–223.</w:t>
      </w:r>
    </w:p>
    <w:p w14:paraId="7FC6A284" w14:textId="77777777" w:rsidR="00CA7935" w:rsidRPr="00EC568C" w:rsidRDefault="00CA7935" w:rsidP="00CA7935">
      <w:pPr>
        <w:pStyle w:val="ListParagraph"/>
        <w:rPr>
          <w:rFonts w:ascii="Times New Roman" w:hAnsi="Times New Roman" w:cs="Times New Roman"/>
          <w:bCs/>
          <w:sz w:val="24"/>
          <w:szCs w:val="24"/>
          <w:shd w:val="clear" w:color="auto" w:fill="FCFCFC"/>
        </w:rPr>
      </w:pPr>
    </w:p>
    <w:p w14:paraId="6BA5657C" w14:textId="56DE8C3D" w:rsidR="00A1182E" w:rsidRPr="00EC568C" w:rsidRDefault="00D23AF3" w:rsidP="001C6329">
      <w:pPr>
        <w:pStyle w:val="ListParagraph"/>
        <w:numPr>
          <w:ilvl w:val="0"/>
          <w:numId w:val="14"/>
        </w:numPr>
        <w:rPr>
          <w:rFonts w:ascii="Times New Roman" w:hAnsi="Times New Roman" w:cs="Times New Roman"/>
          <w:bCs/>
          <w:sz w:val="24"/>
          <w:szCs w:val="24"/>
          <w:shd w:val="clear" w:color="auto" w:fill="FCFCFC"/>
        </w:rPr>
      </w:pPr>
      <w:r w:rsidRPr="00EC568C">
        <w:rPr>
          <w:rFonts w:ascii="Times New Roman" w:hAnsi="Times New Roman" w:cs="Times New Roman"/>
          <w:bCs/>
          <w:sz w:val="24"/>
          <w:szCs w:val="24"/>
          <w:shd w:val="clear" w:color="auto" w:fill="FCFCFC"/>
        </w:rPr>
        <w:t xml:space="preserve">European Commission, (2015) </w:t>
      </w:r>
      <w:r w:rsidRPr="00EC568C">
        <w:rPr>
          <w:rFonts w:ascii="Times New Roman" w:hAnsi="Times New Roman" w:cs="Times New Roman"/>
          <w:bCs/>
          <w:i/>
          <w:iCs/>
          <w:sz w:val="24"/>
          <w:szCs w:val="24"/>
          <w:shd w:val="clear" w:color="auto" w:fill="FCFCFC"/>
        </w:rPr>
        <w:t>Entrepreneurship Education: A road to success</w:t>
      </w:r>
      <w:r w:rsidRPr="00EC568C">
        <w:rPr>
          <w:rFonts w:ascii="Times New Roman" w:hAnsi="Times New Roman" w:cs="Times New Roman"/>
          <w:bCs/>
          <w:sz w:val="24"/>
          <w:szCs w:val="24"/>
          <w:shd w:val="clear" w:color="auto" w:fill="FCFCFC"/>
        </w:rPr>
        <w:t xml:space="preserve">, Retrieved from: </w:t>
      </w:r>
      <w:hyperlink r:id="rId37" w:history="1">
        <w:r w:rsidRPr="00EC568C">
          <w:rPr>
            <w:rStyle w:val="Hyperlink"/>
            <w:rFonts w:ascii="Times New Roman" w:hAnsi="Times New Roman" w:cs="Times New Roman"/>
            <w:bCs/>
            <w:color w:val="auto"/>
            <w:sz w:val="24"/>
            <w:szCs w:val="24"/>
          </w:rPr>
          <w:t>https://ec.europa.eu/growth/content/entrepreneurship-education-road-success-0_en</w:t>
        </w:r>
      </w:hyperlink>
      <w:r w:rsidRPr="00EC568C">
        <w:rPr>
          <w:rFonts w:ascii="Times New Roman" w:hAnsi="Times New Roman" w:cs="Times New Roman"/>
          <w:bCs/>
          <w:sz w:val="24"/>
          <w:szCs w:val="24"/>
          <w:shd w:val="clear" w:color="auto" w:fill="FCFCFC"/>
        </w:rPr>
        <w:t xml:space="preserve"> </w:t>
      </w:r>
    </w:p>
    <w:p w14:paraId="2F3CFC7D" w14:textId="77777777" w:rsidR="00A1182E" w:rsidRPr="00EC568C" w:rsidRDefault="00A1182E" w:rsidP="00A1182E">
      <w:pPr>
        <w:pStyle w:val="ListParagraph"/>
        <w:rPr>
          <w:rFonts w:ascii="Times New Roman" w:hAnsi="Times New Roman" w:cs="Times New Roman"/>
          <w:bCs/>
          <w:sz w:val="24"/>
          <w:szCs w:val="24"/>
          <w:shd w:val="clear" w:color="auto" w:fill="FCFCFC"/>
        </w:rPr>
      </w:pPr>
    </w:p>
    <w:p w14:paraId="32B6F0B4" w14:textId="5BF2711D" w:rsidR="00A1182E" w:rsidRPr="00EC568C" w:rsidRDefault="00A1182E" w:rsidP="001C6329">
      <w:pPr>
        <w:pStyle w:val="ListParagraph"/>
        <w:numPr>
          <w:ilvl w:val="0"/>
          <w:numId w:val="14"/>
        </w:numPr>
        <w:rPr>
          <w:rFonts w:ascii="Times New Roman" w:hAnsi="Times New Roman" w:cs="Times New Roman"/>
          <w:bCs/>
          <w:sz w:val="24"/>
          <w:szCs w:val="24"/>
          <w:shd w:val="clear" w:color="auto" w:fill="FCFCFC"/>
        </w:rPr>
      </w:pPr>
      <w:r w:rsidRPr="00EC568C">
        <w:rPr>
          <w:rFonts w:ascii="Times New Roman" w:hAnsi="Times New Roman" w:cs="Times New Roman"/>
          <w:bCs/>
          <w:sz w:val="24"/>
          <w:szCs w:val="24"/>
          <w:shd w:val="clear" w:color="auto" w:fill="FFFFFF"/>
        </w:rPr>
        <w:t xml:space="preserve">Hietanen, L., &amp; </w:t>
      </w:r>
      <w:proofErr w:type="spellStart"/>
      <w:r w:rsidRPr="00EC568C">
        <w:rPr>
          <w:rFonts w:ascii="Times New Roman" w:hAnsi="Times New Roman" w:cs="Times New Roman"/>
          <w:bCs/>
          <w:sz w:val="24"/>
          <w:szCs w:val="24"/>
          <w:shd w:val="clear" w:color="auto" w:fill="FFFFFF"/>
        </w:rPr>
        <w:t>Ruismäki</w:t>
      </w:r>
      <w:proofErr w:type="spellEnd"/>
      <w:r w:rsidRPr="00EC568C">
        <w:rPr>
          <w:rFonts w:ascii="Times New Roman" w:hAnsi="Times New Roman" w:cs="Times New Roman"/>
          <w:bCs/>
          <w:sz w:val="24"/>
          <w:szCs w:val="24"/>
          <w:shd w:val="clear" w:color="auto" w:fill="FFFFFF"/>
        </w:rPr>
        <w:t>, H. (2016). Awakening students' entrepreneurial selves: Case music in basic education.</w:t>
      </w:r>
      <w:r w:rsidRPr="00EC568C">
        <w:rPr>
          <w:rFonts w:ascii="Times New Roman" w:hAnsi="Times New Roman" w:cs="Times New Roman"/>
          <w:bCs/>
          <w:i/>
          <w:iCs/>
          <w:sz w:val="24"/>
          <w:szCs w:val="24"/>
          <w:shd w:val="clear" w:color="auto" w:fill="FFFFFF"/>
        </w:rPr>
        <w:t> Education &amp; Training, 58</w:t>
      </w:r>
      <w:r w:rsidRPr="00EC568C">
        <w:rPr>
          <w:rFonts w:ascii="Times New Roman" w:hAnsi="Times New Roman" w:cs="Times New Roman"/>
          <w:bCs/>
          <w:sz w:val="24"/>
          <w:szCs w:val="24"/>
          <w:shd w:val="clear" w:color="auto" w:fill="FFFFFF"/>
        </w:rPr>
        <w:t>(7-8), 832-848. doi:http://dx.doi.org.proxy.library.adelaide.edu.au/10.1108/ET-02-2016-0047</w:t>
      </w:r>
    </w:p>
    <w:p w14:paraId="7D17E5D3" w14:textId="77777777" w:rsidR="00A1182E" w:rsidRPr="00EC568C" w:rsidRDefault="00A1182E" w:rsidP="00A1182E">
      <w:pPr>
        <w:pStyle w:val="ListParagraph"/>
        <w:rPr>
          <w:rFonts w:ascii="Times New Roman" w:hAnsi="Times New Roman" w:cs="Times New Roman"/>
          <w:bCs/>
          <w:sz w:val="24"/>
          <w:szCs w:val="24"/>
          <w:shd w:val="clear" w:color="auto" w:fill="FCFCFC"/>
        </w:rPr>
      </w:pPr>
    </w:p>
    <w:p w14:paraId="7EEA49A3" w14:textId="77777777" w:rsidR="00A1182E" w:rsidRPr="00EC568C" w:rsidRDefault="00A1182E" w:rsidP="00A1182E">
      <w:pPr>
        <w:pStyle w:val="ListParagraph"/>
        <w:rPr>
          <w:rFonts w:ascii="Times New Roman" w:hAnsi="Times New Roman" w:cs="Times New Roman"/>
          <w:bCs/>
          <w:sz w:val="24"/>
          <w:szCs w:val="24"/>
          <w:shd w:val="clear" w:color="auto" w:fill="FCFCFC"/>
        </w:rPr>
      </w:pPr>
    </w:p>
    <w:p w14:paraId="7D230D7E" w14:textId="77777777" w:rsidR="00CA7935" w:rsidRPr="00EC568C" w:rsidRDefault="0006219D" w:rsidP="001C6329">
      <w:pPr>
        <w:pStyle w:val="ListParagraph"/>
        <w:numPr>
          <w:ilvl w:val="0"/>
          <w:numId w:val="14"/>
        </w:numPr>
        <w:rPr>
          <w:rFonts w:ascii="Times New Roman" w:hAnsi="Times New Roman" w:cs="Times New Roman"/>
          <w:bCs/>
          <w:sz w:val="24"/>
          <w:szCs w:val="24"/>
          <w:shd w:val="clear" w:color="auto" w:fill="FCFCFC"/>
        </w:rPr>
      </w:pPr>
      <w:r w:rsidRPr="00EC568C">
        <w:rPr>
          <w:rFonts w:ascii="Times New Roman" w:hAnsi="Times New Roman" w:cs="Times New Roman"/>
          <w:bCs/>
          <w:sz w:val="24"/>
          <w:szCs w:val="24"/>
        </w:rPr>
        <w:lastRenderedPageBreak/>
        <w:t xml:space="preserve">Hannon, V. and Peterson A (2017), </w:t>
      </w:r>
      <w:r w:rsidRPr="00EC568C">
        <w:rPr>
          <w:rFonts w:ascii="Times New Roman" w:hAnsi="Times New Roman" w:cs="Times New Roman"/>
          <w:bCs/>
          <w:i/>
          <w:iCs/>
          <w:sz w:val="24"/>
          <w:szCs w:val="24"/>
        </w:rPr>
        <w:t>Thrive: Schools Reinvented for the real challenges we face</w:t>
      </w:r>
      <w:r w:rsidRPr="00EC568C">
        <w:rPr>
          <w:rFonts w:ascii="Times New Roman" w:hAnsi="Times New Roman" w:cs="Times New Roman"/>
          <w:bCs/>
          <w:sz w:val="24"/>
          <w:szCs w:val="24"/>
        </w:rPr>
        <w:t xml:space="preserve">, Innovation Unit Press, London, http://www.innovationunit.org/wp-content/uploads/2017/04/Thrive_Preface.pdf </w:t>
      </w:r>
    </w:p>
    <w:p w14:paraId="44C9A790" w14:textId="77777777" w:rsidR="00CA7935" w:rsidRPr="00EC568C" w:rsidRDefault="00CA7935" w:rsidP="00CA7935">
      <w:pPr>
        <w:pStyle w:val="ListParagraph"/>
        <w:rPr>
          <w:rFonts w:ascii="Times New Roman" w:hAnsi="Times New Roman" w:cs="Times New Roman"/>
          <w:bCs/>
          <w:sz w:val="24"/>
          <w:szCs w:val="24"/>
        </w:rPr>
      </w:pPr>
    </w:p>
    <w:p w14:paraId="205862C6" w14:textId="77777777" w:rsidR="00CA7935" w:rsidRPr="00EC568C" w:rsidRDefault="004309BE" w:rsidP="001C6329">
      <w:pPr>
        <w:pStyle w:val="ListParagraph"/>
        <w:numPr>
          <w:ilvl w:val="0"/>
          <w:numId w:val="14"/>
        </w:numPr>
        <w:rPr>
          <w:rStyle w:val="Hyperlink"/>
          <w:rFonts w:ascii="Times New Roman" w:hAnsi="Times New Roman" w:cs="Times New Roman"/>
          <w:bCs/>
          <w:color w:val="auto"/>
          <w:sz w:val="24"/>
          <w:szCs w:val="24"/>
          <w:u w:val="none"/>
          <w:shd w:val="clear" w:color="auto" w:fill="FCFCFC"/>
        </w:rPr>
      </w:pPr>
      <w:r w:rsidRPr="00EC568C">
        <w:rPr>
          <w:rFonts w:ascii="Times New Roman" w:hAnsi="Times New Roman" w:cs="Times New Roman"/>
          <w:bCs/>
          <w:sz w:val="24"/>
          <w:szCs w:val="24"/>
        </w:rPr>
        <w:t>Foundation for Young Australians. (201</w:t>
      </w:r>
      <w:r w:rsidR="00C207B8" w:rsidRPr="00EC568C">
        <w:rPr>
          <w:rFonts w:ascii="Times New Roman" w:hAnsi="Times New Roman" w:cs="Times New Roman"/>
          <w:bCs/>
          <w:sz w:val="24"/>
          <w:szCs w:val="24"/>
        </w:rPr>
        <w:t>5</w:t>
      </w:r>
      <w:r w:rsidRPr="00EC568C">
        <w:rPr>
          <w:rFonts w:ascii="Times New Roman" w:hAnsi="Times New Roman" w:cs="Times New Roman"/>
          <w:bCs/>
          <w:sz w:val="24"/>
          <w:szCs w:val="24"/>
        </w:rPr>
        <w:t xml:space="preserve">). </w:t>
      </w:r>
      <w:r w:rsidR="00C207B8" w:rsidRPr="00EC568C">
        <w:rPr>
          <w:rFonts w:ascii="Times New Roman" w:hAnsi="Times New Roman" w:cs="Times New Roman"/>
          <w:bCs/>
          <w:i/>
          <w:iCs/>
          <w:sz w:val="24"/>
          <w:szCs w:val="24"/>
        </w:rPr>
        <w:t>Report Card 2015</w:t>
      </w:r>
      <w:r w:rsidRPr="00EC568C">
        <w:rPr>
          <w:rFonts w:ascii="Times New Roman" w:hAnsi="Times New Roman" w:cs="Times New Roman"/>
          <w:bCs/>
          <w:sz w:val="24"/>
          <w:szCs w:val="24"/>
        </w:rPr>
        <w:t xml:space="preserve"> </w:t>
      </w:r>
      <w:r w:rsidR="00C207B8" w:rsidRPr="00EC568C">
        <w:rPr>
          <w:rFonts w:ascii="Times New Roman" w:hAnsi="Times New Roman" w:cs="Times New Roman"/>
          <w:bCs/>
          <w:i/>
          <w:iCs/>
          <w:sz w:val="24"/>
          <w:szCs w:val="24"/>
        </w:rPr>
        <w:t xml:space="preserve">How are young people faring in the transition from school to work? </w:t>
      </w:r>
      <w:r w:rsidRPr="00EC568C">
        <w:rPr>
          <w:rFonts w:ascii="Times New Roman" w:hAnsi="Times New Roman" w:cs="Times New Roman"/>
          <w:bCs/>
          <w:sz w:val="24"/>
          <w:szCs w:val="24"/>
        </w:rPr>
        <w:t>Retrieved from</w:t>
      </w:r>
      <w:r w:rsidR="00C207B8" w:rsidRPr="00EC568C">
        <w:rPr>
          <w:rFonts w:ascii="Times New Roman" w:hAnsi="Times New Roman" w:cs="Times New Roman"/>
          <w:bCs/>
          <w:sz w:val="24"/>
          <w:szCs w:val="24"/>
        </w:rPr>
        <w:t xml:space="preserve">: </w:t>
      </w:r>
      <w:hyperlink r:id="rId38" w:history="1">
        <w:r w:rsidR="00C207B8" w:rsidRPr="00EC568C">
          <w:rPr>
            <w:rStyle w:val="Hyperlink"/>
            <w:rFonts w:ascii="Times New Roman" w:hAnsi="Times New Roman" w:cs="Times New Roman"/>
            <w:bCs/>
            <w:color w:val="auto"/>
            <w:sz w:val="24"/>
            <w:szCs w:val="24"/>
          </w:rPr>
          <w:t>https://www.fya.org.au/wp-content/uploads/2015/11/How-young-people-are-faring-report-card-2015-FINAL.pdf</w:t>
        </w:r>
      </w:hyperlink>
    </w:p>
    <w:p w14:paraId="79D1FFB2" w14:textId="77777777" w:rsidR="00CA7935" w:rsidRPr="00EC568C" w:rsidRDefault="00CA7935" w:rsidP="00CA7935">
      <w:pPr>
        <w:pStyle w:val="ListParagraph"/>
        <w:rPr>
          <w:rFonts w:ascii="Times New Roman" w:hAnsi="Times New Roman" w:cs="Times New Roman"/>
          <w:bCs/>
          <w:sz w:val="24"/>
          <w:szCs w:val="24"/>
        </w:rPr>
      </w:pPr>
    </w:p>
    <w:p w14:paraId="58775100" w14:textId="2D915D6F" w:rsidR="00CA7935" w:rsidRPr="00EC568C" w:rsidRDefault="00C207B8" w:rsidP="001C6329">
      <w:pPr>
        <w:pStyle w:val="ListParagraph"/>
        <w:numPr>
          <w:ilvl w:val="0"/>
          <w:numId w:val="14"/>
        </w:numPr>
        <w:rPr>
          <w:rStyle w:val="Hyperlink"/>
          <w:rFonts w:ascii="Times New Roman" w:hAnsi="Times New Roman" w:cs="Times New Roman"/>
          <w:bCs/>
          <w:color w:val="auto"/>
          <w:sz w:val="24"/>
          <w:szCs w:val="24"/>
          <w:u w:val="none"/>
          <w:shd w:val="clear" w:color="auto" w:fill="FCFCFC"/>
        </w:rPr>
      </w:pPr>
      <w:r w:rsidRPr="00EC568C">
        <w:rPr>
          <w:rFonts w:ascii="Times New Roman" w:hAnsi="Times New Roman" w:cs="Times New Roman"/>
          <w:bCs/>
          <w:sz w:val="24"/>
          <w:szCs w:val="24"/>
        </w:rPr>
        <w:t xml:space="preserve">Foundation for Young Australians. (2016). </w:t>
      </w:r>
      <w:r w:rsidRPr="00EC568C">
        <w:rPr>
          <w:rFonts w:ascii="Times New Roman" w:hAnsi="Times New Roman" w:cs="Times New Roman"/>
          <w:bCs/>
          <w:i/>
          <w:iCs/>
          <w:sz w:val="24"/>
          <w:szCs w:val="24"/>
        </w:rPr>
        <w:t xml:space="preserve">The new basics: </w:t>
      </w:r>
      <w:proofErr w:type="gramStart"/>
      <w:r w:rsidRPr="00EC568C">
        <w:rPr>
          <w:rFonts w:ascii="Times New Roman" w:hAnsi="Times New Roman" w:cs="Times New Roman"/>
          <w:bCs/>
          <w:i/>
          <w:iCs/>
          <w:sz w:val="24"/>
          <w:szCs w:val="24"/>
        </w:rPr>
        <w:t>Big</w:t>
      </w:r>
      <w:proofErr w:type="gramEnd"/>
      <w:r w:rsidRPr="00EC568C">
        <w:rPr>
          <w:rFonts w:ascii="Times New Roman" w:hAnsi="Times New Roman" w:cs="Times New Roman"/>
          <w:bCs/>
          <w:i/>
          <w:iCs/>
          <w:sz w:val="24"/>
          <w:szCs w:val="24"/>
        </w:rPr>
        <w:t xml:space="preserve"> data reveals the skills young</w:t>
      </w:r>
      <w:r w:rsidR="00EC6BEB" w:rsidRPr="00EC568C">
        <w:rPr>
          <w:rFonts w:ascii="Times New Roman" w:hAnsi="Times New Roman" w:cs="Times New Roman"/>
          <w:bCs/>
          <w:i/>
          <w:iCs/>
          <w:sz w:val="24"/>
          <w:szCs w:val="24"/>
        </w:rPr>
        <w:t xml:space="preserve"> </w:t>
      </w:r>
      <w:r w:rsidRPr="00EC568C">
        <w:rPr>
          <w:rFonts w:ascii="Times New Roman" w:hAnsi="Times New Roman" w:cs="Times New Roman"/>
          <w:bCs/>
          <w:i/>
          <w:iCs/>
          <w:sz w:val="24"/>
          <w:szCs w:val="24"/>
        </w:rPr>
        <w:t>people need for the new work order</w:t>
      </w:r>
      <w:r w:rsidRPr="00EC568C">
        <w:rPr>
          <w:rFonts w:ascii="Times New Roman" w:hAnsi="Times New Roman" w:cs="Times New Roman"/>
          <w:bCs/>
          <w:sz w:val="24"/>
          <w:szCs w:val="24"/>
        </w:rPr>
        <w:t xml:space="preserve">. Retrieved from </w:t>
      </w:r>
      <w:hyperlink r:id="rId39" w:history="1">
        <w:r w:rsidRPr="00EC568C">
          <w:rPr>
            <w:rStyle w:val="Hyperlink"/>
            <w:rFonts w:ascii="Times New Roman" w:hAnsi="Times New Roman" w:cs="Times New Roman"/>
            <w:bCs/>
            <w:color w:val="auto"/>
            <w:sz w:val="24"/>
            <w:szCs w:val="24"/>
          </w:rPr>
          <w:t>https://www.fya.org.au/report/thenew-basics/</w:t>
        </w:r>
      </w:hyperlink>
    </w:p>
    <w:p w14:paraId="746B5021" w14:textId="77777777" w:rsidR="00CA7935" w:rsidRPr="00EC568C" w:rsidRDefault="00CA7935" w:rsidP="00CA7935">
      <w:pPr>
        <w:pStyle w:val="ListParagraph"/>
        <w:rPr>
          <w:rFonts w:ascii="Times New Roman" w:hAnsi="Times New Roman" w:cs="Times New Roman"/>
          <w:bCs/>
          <w:sz w:val="24"/>
          <w:szCs w:val="24"/>
        </w:rPr>
      </w:pPr>
    </w:p>
    <w:p w14:paraId="775D9B3E" w14:textId="2AD1A58B" w:rsidR="00CA7935" w:rsidRPr="00EC568C" w:rsidRDefault="004309BE" w:rsidP="001C6329">
      <w:pPr>
        <w:pStyle w:val="ListParagraph"/>
        <w:numPr>
          <w:ilvl w:val="0"/>
          <w:numId w:val="14"/>
        </w:numPr>
        <w:rPr>
          <w:rStyle w:val="Hyperlink"/>
          <w:rFonts w:ascii="Times New Roman" w:hAnsi="Times New Roman" w:cs="Times New Roman"/>
          <w:bCs/>
          <w:color w:val="auto"/>
          <w:sz w:val="24"/>
          <w:szCs w:val="24"/>
          <w:u w:val="none"/>
          <w:shd w:val="clear" w:color="auto" w:fill="FCFCFC"/>
        </w:rPr>
      </w:pPr>
      <w:r w:rsidRPr="00EC568C">
        <w:rPr>
          <w:rFonts w:ascii="Times New Roman" w:hAnsi="Times New Roman" w:cs="Times New Roman"/>
          <w:bCs/>
          <w:sz w:val="24"/>
          <w:szCs w:val="24"/>
        </w:rPr>
        <w:t xml:space="preserve">Foundation for Young Australians. (2017). </w:t>
      </w:r>
      <w:r w:rsidRPr="00EC568C">
        <w:rPr>
          <w:rFonts w:ascii="Times New Roman" w:hAnsi="Times New Roman" w:cs="Times New Roman"/>
          <w:bCs/>
          <w:i/>
          <w:iCs/>
          <w:sz w:val="24"/>
          <w:szCs w:val="24"/>
        </w:rPr>
        <w:t xml:space="preserve">The new </w:t>
      </w:r>
      <w:r w:rsidR="0067624F" w:rsidRPr="00EC568C">
        <w:rPr>
          <w:rFonts w:ascii="Times New Roman" w:hAnsi="Times New Roman" w:cs="Times New Roman"/>
          <w:bCs/>
          <w:i/>
          <w:iCs/>
          <w:sz w:val="24"/>
          <w:szCs w:val="24"/>
        </w:rPr>
        <w:t xml:space="preserve">work order: Ensuring young Australians have skills and experience for the jobs of the future, not the past. </w:t>
      </w:r>
      <w:r w:rsidR="0067624F" w:rsidRPr="00EC568C">
        <w:rPr>
          <w:rFonts w:ascii="Times New Roman" w:hAnsi="Times New Roman" w:cs="Times New Roman"/>
          <w:bCs/>
          <w:sz w:val="24"/>
          <w:szCs w:val="24"/>
        </w:rPr>
        <w:t>Retrieved from:</w:t>
      </w:r>
      <w:r w:rsidR="0067624F" w:rsidRPr="00EC568C">
        <w:rPr>
          <w:rFonts w:ascii="Times New Roman" w:hAnsi="Times New Roman" w:cs="Times New Roman"/>
          <w:bCs/>
          <w:i/>
          <w:iCs/>
          <w:sz w:val="24"/>
          <w:szCs w:val="24"/>
        </w:rPr>
        <w:t xml:space="preserve"> </w:t>
      </w:r>
      <w:hyperlink r:id="rId40" w:history="1">
        <w:r w:rsidR="0067624F" w:rsidRPr="00EC568C">
          <w:rPr>
            <w:rStyle w:val="Hyperlink"/>
            <w:rFonts w:ascii="Times New Roman" w:hAnsi="Times New Roman" w:cs="Times New Roman"/>
            <w:bCs/>
            <w:color w:val="auto"/>
            <w:sz w:val="24"/>
            <w:szCs w:val="24"/>
          </w:rPr>
          <w:t>http://www.fya.org.au/wp-content/uploads/2015/08/fya-future-of-work-report-final-lr.pdf</w:t>
        </w:r>
      </w:hyperlink>
    </w:p>
    <w:p w14:paraId="5D1990BC" w14:textId="77777777" w:rsidR="00CA7935" w:rsidRPr="00EC568C" w:rsidRDefault="00CA7935" w:rsidP="00CA7935">
      <w:pPr>
        <w:pStyle w:val="ListParagraph"/>
        <w:rPr>
          <w:rFonts w:ascii="Times New Roman" w:hAnsi="Times New Roman" w:cs="Times New Roman"/>
          <w:bCs/>
          <w:sz w:val="24"/>
          <w:szCs w:val="24"/>
        </w:rPr>
      </w:pPr>
    </w:p>
    <w:p w14:paraId="32C3CD23" w14:textId="77777777" w:rsidR="00CA7935" w:rsidRPr="00EC568C" w:rsidRDefault="00AD0141" w:rsidP="001C6329">
      <w:pPr>
        <w:pStyle w:val="ListParagraph"/>
        <w:numPr>
          <w:ilvl w:val="0"/>
          <w:numId w:val="14"/>
        </w:numPr>
        <w:rPr>
          <w:rStyle w:val="Hyperlink"/>
          <w:rFonts w:ascii="Times New Roman" w:hAnsi="Times New Roman" w:cs="Times New Roman"/>
          <w:bCs/>
          <w:color w:val="auto"/>
          <w:sz w:val="24"/>
          <w:szCs w:val="24"/>
          <w:u w:val="none"/>
          <w:shd w:val="clear" w:color="auto" w:fill="FCFCFC"/>
        </w:rPr>
      </w:pPr>
      <w:r w:rsidRPr="00EC568C">
        <w:rPr>
          <w:rFonts w:ascii="Times New Roman" w:hAnsi="Times New Roman" w:cs="Times New Roman"/>
          <w:bCs/>
          <w:sz w:val="24"/>
          <w:szCs w:val="24"/>
        </w:rPr>
        <w:t xml:space="preserve">Foundation for Young Australians. (2019) </w:t>
      </w:r>
      <w:r w:rsidRPr="00EC568C">
        <w:rPr>
          <w:rFonts w:ascii="Times New Roman" w:hAnsi="Times New Roman" w:cs="Times New Roman"/>
          <w:bCs/>
          <w:i/>
          <w:iCs/>
          <w:sz w:val="24"/>
          <w:szCs w:val="24"/>
        </w:rPr>
        <w:t xml:space="preserve">FYA Annual Report 2018: Rethink the world, unleash the future, </w:t>
      </w:r>
      <w:r w:rsidRPr="00EC568C">
        <w:rPr>
          <w:rFonts w:ascii="Times New Roman" w:hAnsi="Times New Roman" w:cs="Times New Roman"/>
          <w:bCs/>
          <w:sz w:val="24"/>
          <w:szCs w:val="24"/>
        </w:rPr>
        <w:t xml:space="preserve"> Retrieved from: </w:t>
      </w:r>
      <w:hyperlink r:id="rId41" w:history="1">
        <w:r w:rsidRPr="00EC568C">
          <w:rPr>
            <w:rStyle w:val="Hyperlink"/>
            <w:rFonts w:ascii="Times New Roman" w:hAnsi="Times New Roman" w:cs="Times New Roman"/>
            <w:bCs/>
            <w:color w:val="auto"/>
            <w:sz w:val="24"/>
            <w:szCs w:val="24"/>
          </w:rPr>
          <w:t>https://www.fya.org.au/wp-content/uploads/2019/05/fya-annual-report-2018.pdf</w:t>
        </w:r>
      </w:hyperlink>
    </w:p>
    <w:p w14:paraId="1CA187BE" w14:textId="77777777" w:rsidR="00CA7935" w:rsidRPr="00EC568C" w:rsidRDefault="00CA7935" w:rsidP="00CA7935">
      <w:pPr>
        <w:pStyle w:val="ListParagraph"/>
        <w:rPr>
          <w:rFonts w:ascii="Times New Roman" w:hAnsi="Times New Roman" w:cs="Times New Roman"/>
          <w:bCs/>
          <w:sz w:val="24"/>
          <w:szCs w:val="24"/>
        </w:rPr>
      </w:pPr>
    </w:p>
    <w:p w14:paraId="7CF33B6E" w14:textId="77777777" w:rsidR="00CA7935" w:rsidRPr="00EC568C" w:rsidRDefault="00545107" w:rsidP="001C6329">
      <w:pPr>
        <w:pStyle w:val="ListParagraph"/>
        <w:numPr>
          <w:ilvl w:val="0"/>
          <w:numId w:val="14"/>
        </w:numPr>
        <w:rPr>
          <w:rFonts w:ascii="Times New Roman" w:hAnsi="Times New Roman" w:cs="Times New Roman"/>
          <w:bCs/>
          <w:sz w:val="24"/>
          <w:szCs w:val="24"/>
          <w:shd w:val="clear" w:color="auto" w:fill="FCFCFC"/>
        </w:rPr>
      </w:pPr>
      <w:r w:rsidRPr="00EC568C">
        <w:rPr>
          <w:rFonts w:ascii="Times New Roman" w:hAnsi="Times New Roman" w:cs="Times New Roman"/>
          <w:bCs/>
          <w:sz w:val="24"/>
          <w:szCs w:val="24"/>
        </w:rPr>
        <w:t xml:space="preserve">Freeman, C, O’Malley, K &amp; Eveleigh, F (Australian Council for Educational Research) 2014, Australian teachers and the learning environment: an analysis of teacher response to TALIS 2013, Australian Government Department of Education, Canberra, </w:t>
      </w:r>
    </w:p>
    <w:p w14:paraId="1A3BF85A" w14:textId="77777777" w:rsidR="00CA7935" w:rsidRPr="00EC568C" w:rsidRDefault="00CA7935" w:rsidP="00CA7935">
      <w:pPr>
        <w:pStyle w:val="ListParagraph"/>
        <w:rPr>
          <w:rFonts w:ascii="Times New Roman" w:hAnsi="Times New Roman" w:cs="Times New Roman"/>
          <w:bCs/>
          <w:sz w:val="24"/>
          <w:szCs w:val="24"/>
        </w:rPr>
      </w:pPr>
    </w:p>
    <w:p w14:paraId="251BA9A3" w14:textId="77777777" w:rsidR="007E2D4A" w:rsidRPr="00EC568C" w:rsidRDefault="003B284D" w:rsidP="001C6329">
      <w:pPr>
        <w:pStyle w:val="ListParagraph"/>
        <w:numPr>
          <w:ilvl w:val="0"/>
          <w:numId w:val="14"/>
        </w:numPr>
        <w:rPr>
          <w:rStyle w:val="Hyperlink"/>
          <w:rFonts w:ascii="Times New Roman" w:hAnsi="Times New Roman" w:cs="Times New Roman"/>
          <w:bCs/>
          <w:color w:val="auto"/>
          <w:sz w:val="24"/>
          <w:szCs w:val="24"/>
          <w:u w:val="none"/>
          <w:shd w:val="clear" w:color="auto" w:fill="FCFCFC"/>
        </w:rPr>
      </w:pPr>
      <w:proofErr w:type="spellStart"/>
      <w:r w:rsidRPr="00EC568C">
        <w:rPr>
          <w:rFonts w:ascii="Times New Roman" w:hAnsi="Times New Roman" w:cs="Times New Roman"/>
          <w:bCs/>
          <w:sz w:val="24"/>
          <w:szCs w:val="24"/>
        </w:rPr>
        <w:t>Glaveski</w:t>
      </w:r>
      <w:proofErr w:type="spellEnd"/>
      <w:r w:rsidRPr="00EC568C">
        <w:rPr>
          <w:rFonts w:ascii="Times New Roman" w:hAnsi="Times New Roman" w:cs="Times New Roman"/>
          <w:bCs/>
          <w:sz w:val="24"/>
          <w:szCs w:val="24"/>
        </w:rPr>
        <w:t xml:space="preserve">, S (2020) </w:t>
      </w:r>
      <w:r w:rsidRPr="00EC568C">
        <w:rPr>
          <w:rFonts w:ascii="Times New Roman" w:hAnsi="Times New Roman" w:cs="Times New Roman"/>
          <w:bCs/>
          <w:i/>
          <w:iCs/>
          <w:sz w:val="24"/>
          <w:szCs w:val="24"/>
        </w:rPr>
        <w:t xml:space="preserve">5 Things Schools Get Wrong About Teaching Entrepreneurship. </w:t>
      </w:r>
      <w:r w:rsidRPr="00EC568C">
        <w:rPr>
          <w:rFonts w:ascii="Times New Roman" w:hAnsi="Times New Roman" w:cs="Times New Roman"/>
          <w:bCs/>
          <w:sz w:val="24"/>
          <w:szCs w:val="24"/>
        </w:rPr>
        <w:t xml:space="preserve">Retrieved from: </w:t>
      </w:r>
      <w:hyperlink r:id="rId42" w:history="1">
        <w:r w:rsidRPr="00EC568C">
          <w:rPr>
            <w:rStyle w:val="Hyperlink"/>
            <w:rFonts w:ascii="Times New Roman" w:hAnsi="Times New Roman" w:cs="Times New Roman"/>
            <w:bCs/>
            <w:color w:val="auto"/>
            <w:sz w:val="24"/>
            <w:szCs w:val="24"/>
          </w:rPr>
          <w:t>https://www.lemonadestand.online/blog/5-things-schools-get-wrong-about-teaching-entrepreneurship</w:t>
        </w:r>
      </w:hyperlink>
    </w:p>
    <w:p w14:paraId="31478ED5" w14:textId="77777777" w:rsidR="007E2D4A" w:rsidRPr="00EC568C" w:rsidRDefault="007E2D4A" w:rsidP="007E2D4A">
      <w:pPr>
        <w:pStyle w:val="ListParagraph"/>
        <w:rPr>
          <w:rFonts w:ascii="Times New Roman" w:hAnsi="Times New Roman" w:cs="Times New Roman"/>
          <w:bCs/>
          <w:sz w:val="24"/>
          <w:szCs w:val="24"/>
        </w:rPr>
      </w:pPr>
    </w:p>
    <w:p w14:paraId="15209FD5" w14:textId="4607F10E" w:rsidR="007E2D4A" w:rsidRPr="00EC568C" w:rsidRDefault="0010518C" w:rsidP="001C6329">
      <w:pPr>
        <w:pStyle w:val="ListParagraph"/>
        <w:numPr>
          <w:ilvl w:val="0"/>
          <w:numId w:val="14"/>
        </w:numPr>
        <w:rPr>
          <w:rFonts w:ascii="Times New Roman" w:hAnsi="Times New Roman" w:cs="Times New Roman"/>
          <w:bCs/>
          <w:sz w:val="24"/>
          <w:szCs w:val="24"/>
          <w:shd w:val="clear" w:color="auto" w:fill="FCFCFC"/>
        </w:rPr>
      </w:pPr>
      <w:r w:rsidRPr="00EC568C">
        <w:rPr>
          <w:rFonts w:ascii="Times New Roman" w:hAnsi="Times New Roman" w:cs="Times New Roman"/>
          <w:bCs/>
          <w:sz w:val="24"/>
          <w:szCs w:val="24"/>
        </w:rPr>
        <w:t>Hattie, J. A. C. 2009. Visible Learning: A Synthesis of over 800 Meta-analyses Relating to Achievement. London: Routledge.</w:t>
      </w:r>
    </w:p>
    <w:p w14:paraId="4FD5F738" w14:textId="77777777" w:rsidR="00EC6BEB" w:rsidRPr="00EC568C" w:rsidRDefault="00EC6BEB" w:rsidP="001C6329">
      <w:pPr>
        <w:pStyle w:val="ListParagraph"/>
        <w:jc w:val="center"/>
        <w:rPr>
          <w:rFonts w:ascii="Times New Roman" w:hAnsi="Times New Roman" w:cs="Times New Roman"/>
          <w:bCs/>
          <w:sz w:val="24"/>
          <w:szCs w:val="24"/>
          <w:shd w:val="clear" w:color="auto" w:fill="FCFCFC"/>
        </w:rPr>
      </w:pPr>
    </w:p>
    <w:p w14:paraId="39B780D3" w14:textId="346BF949" w:rsidR="00EC6BEB" w:rsidRPr="00EC568C" w:rsidRDefault="00EC6BEB" w:rsidP="001C6329">
      <w:pPr>
        <w:pStyle w:val="ListParagraph"/>
        <w:numPr>
          <w:ilvl w:val="0"/>
          <w:numId w:val="14"/>
        </w:numPr>
        <w:rPr>
          <w:rFonts w:ascii="Times New Roman" w:hAnsi="Times New Roman" w:cs="Times New Roman"/>
          <w:bCs/>
          <w:sz w:val="24"/>
          <w:szCs w:val="24"/>
          <w:shd w:val="clear" w:color="auto" w:fill="FCFCFC"/>
        </w:rPr>
      </w:pPr>
      <w:r w:rsidRPr="00EC568C">
        <w:rPr>
          <w:rFonts w:ascii="Times New Roman" w:hAnsi="Times New Roman" w:cs="Times New Roman"/>
          <w:bCs/>
          <w:sz w:val="24"/>
          <w:szCs w:val="24"/>
          <w:shd w:val="clear" w:color="auto" w:fill="FFFFFF"/>
        </w:rPr>
        <w:t>Hawke, G. (2001). The ABW Enterprise Education Program: A three-year review.</w:t>
      </w:r>
    </w:p>
    <w:p w14:paraId="1FA061A2" w14:textId="77777777" w:rsidR="007E2D4A" w:rsidRPr="00EC568C" w:rsidRDefault="007E2D4A" w:rsidP="007E2D4A">
      <w:pPr>
        <w:pStyle w:val="ListParagraph"/>
        <w:rPr>
          <w:rFonts w:ascii="Times New Roman" w:hAnsi="Times New Roman" w:cs="Times New Roman"/>
          <w:bCs/>
          <w:sz w:val="24"/>
          <w:szCs w:val="24"/>
        </w:rPr>
      </w:pPr>
    </w:p>
    <w:p w14:paraId="24382EF8" w14:textId="59824FAE" w:rsidR="007E2D4A" w:rsidRPr="001C6329" w:rsidRDefault="00A10007" w:rsidP="001C6329">
      <w:pPr>
        <w:pStyle w:val="ListParagraph"/>
        <w:numPr>
          <w:ilvl w:val="0"/>
          <w:numId w:val="14"/>
        </w:numPr>
        <w:rPr>
          <w:rFonts w:ascii="Times New Roman" w:hAnsi="Times New Roman" w:cs="Times New Roman"/>
          <w:bCs/>
          <w:sz w:val="24"/>
          <w:szCs w:val="24"/>
          <w:shd w:val="clear" w:color="auto" w:fill="FCFCFC"/>
        </w:rPr>
      </w:pPr>
      <w:r w:rsidRPr="00EC568C">
        <w:rPr>
          <w:rFonts w:ascii="Times New Roman" w:hAnsi="Times New Roman" w:cs="Times New Roman"/>
          <w:bCs/>
          <w:sz w:val="24"/>
          <w:szCs w:val="24"/>
        </w:rPr>
        <w:t xml:space="preserve">Innovation and Science Australia &amp; Howard Partners (2017), </w:t>
      </w:r>
      <w:r w:rsidRPr="00EC568C">
        <w:rPr>
          <w:rFonts w:ascii="Times New Roman" w:hAnsi="Times New Roman" w:cs="Times New Roman"/>
          <w:bCs/>
          <w:i/>
          <w:iCs/>
          <w:sz w:val="24"/>
          <w:szCs w:val="24"/>
        </w:rPr>
        <w:t>Australia 2030: prosperity through innovation: a plan for Australia to thrive in the global innovation race</w:t>
      </w:r>
      <w:r w:rsidRPr="00EC568C">
        <w:rPr>
          <w:rFonts w:ascii="Times New Roman" w:hAnsi="Times New Roman" w:cs="Times New Roman"/>
          <w:bCs/>
          <w:sz w:val="24"/>
          <w:szCs w:val="24"/>
        </w:rPr>
        <w:t>, Department of Industry, Innovation and Science, Canberra, viewed 06 May 2020, &lt;https://industry.gov.au/Innovation-and-Science-Australia/Australia-2030/Pages/default.aspx&gt;.</w:t>
      </w:r>
    </w:p>
    <w:p w14:paraId="2EBE64F8" w14:textId="77777777" w:rsidR="001C6329" w:rsidRPr="001C6329" w:rsidRDefault="001C6329" w:rsidP="001C6329">
      <w:pPr>
        <w:pStyle w:val="ListParagraph"/>
        <w:rPr>
          <w:rFonts w:ascii="Times New Roman" w:hAnsi="Times New Roman" w:cs="Times New Roman"/>
          <w:bCs/>
          <w:sz w:val="24"/>
          <w:szCs w:val="24"/>
          <w:shd w:val="clear" w:color="auto" w:fill="FCFCFC"/>
        </w:rPr>
      </w:pPr>
    </w:p>
    <w:p w14:paraId="7737B241" w14:textId="77777777" w:rsidR="001C6329" w:rsidRPr="001C6329" w:rsidRDefault="001C6329" w:rsidP="001C6329">
      <w:pPr>
        <w:pStyle w:val="ListParagraph"/>
        <w:rPr>
          <w:rFonts w:ascii="Times New Roman" w:hAnsi="Times New Roman" w:cs="Times New Roman"/>
          <w:bCs/>
          <w:sz w:val="24"/>
          <w:szCs w:val="24"/>
          <w:shd w:val="clear" w:color="auto" w:fill="FCFCFC"/>
        </w:rPr>
      </w:pPr>
    </w:p>
    <w:p w14:paraId="0FCD873C" w14:textId="5AC9B1DB" w:rsidR="007E2D4A" w:rsidRPr="00EC568C" w:rsidRDefault="00A35591" w:rsidP="001C6329">
      <w:pPr>
        <w:pStyle w:val="ListParagraph"/>
        <w:numPr>
          <w:ilvl w:val="0"/>
          <w:numId w:val="14"/>
        </w:numPr>
        <w:rPr>
          <w:rFonts w:ascii="Times New Roman" w:hAnsi="Times New Roman" w:cs="Times New Roman"/>
          <w:bCs/>
          <w:sz w:val="24"/>
          <w:szCs w:val="24"/>
        </w:rPr>
      </w:pPr>
      <w:proofErr w:type="spellStart"/>
      <w:r w:rsidRPr="00EC568C">
        <w:rPr>
          <w:rFonts w:ascii="Times New Roman" w:hAnsi="Times New Roman" w:cs="Times New Roman"/>
          <w:bCs/>
          <w:sz w:val="24"/>
          <w:szCs w:val="24"/>
          <w:shd w:val="clear" w:color="auto" w:fill="FFFFFF"/>
        </w:rPr>
        <w:t>Lackéus</w:t>
      </w:r>
      <w:proofErr w:type="spellEnd"/>
      <w:r w:rsidRPr="00EC568C">
        <w:rPr>
          <w:rFonts w:ascii="Times New Roman" w:hAnsi="Times New Roman" w:cs="Times New Roman"/>
          <w:bCs/>
          <w:sz w:val="24"/>
          <w:szCs w:val="24"/>
          <w:shd w:val="clear" w:color="auto" w:fill="FFFFFF"/>
        </w:rPr>
        <w:t xml:space="preserve">, M. (2015). </w:t>
      </w:r>
      <w:proofErr w:type="spellStart"/>
      <w:r w:rsidRPr="00EC568C">
        <w:rPr>
          <w:rFonts w:ascii="Times New Roman" w:hAnsi="Times New Roman" w:cs="Times New Roman"/>
          <w:bCs/>
          <w:i/>
          <w:iCs/>
          <w:sz w:val="24"/>
          <w:szCs w:val="24"/>
          <w:shd w:val="clear" w:color="auto" w:fill="FFFFFF"/>
        </w:rPr>
        <w:t>Entprepreneurship</w:t>
      </w:r>
      <w:proofErr w:type="spellEnd"/>
      <w:r w:rsidRPr="00EC568C">
        <w:rPr>
          <w:rFonts w:ascii="Times New Roman" w:hAnsi="Times New Roman" w:cs="Times New Roman"/>
          <w:bCs/>
          <w:i/>
          <w:iCs/>
          <w:sz w:val="24"/>
          <w:szCs w:val="24"/>
          <w:shd w:val="clear" w:color="auto" w:fill="FFFFFF"/>
        </w:rPr>
        <w:t xml:space="preserve"> in </w:t>
      </w:r>
      <w:proofErr w:type="spellStart"/>
      <w:r w:rsidRPr="00EC568C">
        <w:rPr>
          <w:rFonts w:ascii="Times New Roman" w:hAnsi="Times New Roman" w:cs="Times New Roman"/>
          <w:bCs/>
          <w:i/>
          <w:iCs/>
          <w:sz w:val="24"/>
          <w:szCs w:val="24"/>
          <w:shd w:val="clear" w:color="auto" w:fill="FFFFFF"/>
        </w:rPr>
        <w:t>Education:What</w:t>
      </w:r>
      <w:proofErr w:type="spellEnd"/>
      <w:r w:rsidRPr="00EC568C">
        <w:rPr>
          <w:rFonts w:ascii="Times New Roman" w:hAnsi="Times New Roman" w:cs="Times New Roman"/>
          <w:bCs/>
          <w:i/>
          <w:iCs/>
          <w:sz w:val="24"/>
          <w:szCs w:val="24"/>
          <w:shd w:val="clear" w:color="auto" w:fill="FFFFFF"/>
        </w:rPr>
        <w:t xml:space="preserve">, </w:t>
      </w:r>
      <w:proofErr w:type="gramStart"/>
      <w:r w:rsidRPr="00EC568C">
        <w:rPr>
          <w:rFonts w:ascii="Times New Roman" w:hAnsi="Times New Roman" w:cs="Times New Roman"/>
          <w:bCs/>
          <w:i/>
          <w:iCs/>
          <w:sz w:val="24"/>
          <w:szCs w:val="24"/>
          <w:shd w:val="clear" w:color="auto" w:fill="FFFFFF"/>
        </w:rPr>
        <w:t>Why</w:t>
      </w:r>
      <w:proofErr w:type="gramEnd"/>
      <w:r w:rsidRPr="00EC568C">
        <w:rPr>
          <w:rFonts w:ascii="Times New Roman" w:hAnsi="Times New Roman" w:cs="Times New Roman"/>
          <w:bCs/>
          <w:i/>
          <w:iCs/>
          <w:sz w:val="24"/>
          <w:szCs w:val="24"/>
          <w:shd w:val="clear" w:color="auto" w:fill="FFFFFF"/>
        </w:rPr>
        <w:t>, When, How</w:t>
      </w:r>
      <w:r w:rsidRPr="00EC568C">
        <w:rPr>
          <w:rFonts w:ascii="Times New Roman" w:hAnsi="Times New Roman" w:cs="Times New Roman"/>
          <w:bCs/>
          <w:sz w:val="24"/>
          <w:szCs w:val="24"/>
          <w:shd w:val="clear" w:color="auto" w:fill="FFFFFF"/>
        </w:rPr>
        <w:t xml:space="preserve">. OECD, Retrieved from: </w:t>
      </w:r>
      <w:hyperlink r:id="rId43" w:history="1">
        <w:r w:rsidRPr="00EC568C">
          <w:rPr>
            <w:rStyle w:val="Hyperlink"/>
            <w:rFonts w:ascii="Times New Roman" w:hAnsi="Times New Roman" w:cs="Times New Roman"/>
            <w:bCs/>
            <w:color w:val="auto"/>
            <w:sz w:val="24"/>
            <w:szCs w:val="24"/>
          </w:rPr>
          <w:t>https://www.oecd.org/general/searchresults/?q=Lackeus</w:t>
        </w:r>
      </w:hyperlink>
    </w:p>
    <w:p w14:paraId="06B90D15" w14:textId="77777777" w:rsidR="007E2D4A" w:rsidRPr="00EC568C" w:rsidRDefault="007E2D4A" w:rsidP="007E2D4A">
      <w:pPr>
        <w:pStyle w:val="ListParagraph"/>
        <w:rPr>
          <w:rFonts w:ascii="Times New Roman" w:hAnsi="Times New Roman" w:cs="Times New Roman"/>
          <w:bCs/>
          <w:sz w:val="24"/>
          <w:szCs w:val="24"/>
        </w:rPr>
      </w:pPr>
    </w:p>
    <w:p w14:paraId="101FA08F" w14:textId="77777777" w:rsidR="007E2D4A" w:rsidRPr="00EC568C" w:rsidRDefault="00A35591" w:rsidP="001C6329">
      <w:pPr>
        <w:pStyle w:val="ListParagraph"/>
        <w:numPr>
          <w:ilvl w:val="0"/>
          <w:numId w:val="14"/>
        </w:numPr>
        <w:rPr>
          <w:rFonts w:ascii="Times New Roman" w:hAnsi="Times New Roman" w:cs="Times New Roman"/>
          <w:bCs/>
          <w:sz w:val="24"/>
          <w:szCs w:val="24"/>
        </w:rPr>
      </w:pPr>
      <w:proofErr w:type="spellStart"/>
      <w:r w:rsidRPr="00EC568C">
        <w:rPr>
          <w:rFonts w:ascii="Times New Roman" w:hAnsi="Times New Roman" w:cs="Times New Roman"/>
          <w:bCs/>
          <w:sz w:val="24"/>
          <w:szCs w:val="24"/>
          <w:shd w:val="clear" w:color="auto" w:fill="FFFFFF"/>
        </w:rPr>
        <w:t>Lackéus</w:t>
      </w:r>
      <w:proofErr w:type="spellEnd"/>
      <w:r w:rsidRPr="00EC568C">
        <w:rPr>
          <w:rFonts w:ascii="Times New Roman" w:hAnsi="Times New Roman" w:cs="Times New Roman"/>
          <w:bCs/>
          <w:sz w:val="24"/>
          <w:szCs w:val="24"/>
          <w:shd w:val="clear" w:color="auto" w:fill="FFFFFF"/>
        </w:rPr>
        <w:t>, M. (2017). Does entrepreneurial education trigger more or less neoliberalism in education?</w:t>
      </w:r>
      <w:r w:rsidRPr="00EC568C">
        <w:rPr>
          <w:rFonts w:ascii="Times New Roman" w:hAnsi="Times New Roman" w:cs="Times New Roman"/>
          <w:bCs/>
          <w:i/>
          <w:iCs/>
          <w:sz w:val="24"/>
          <w:szCs w:val="24"/>
          <w:shd w:val="clear" w:color="auto" w:fill="FFFFFF"/>
        </w:rPr>
        <w:t> Education &amp; Training, 59</w:t>
      </w:r>
      <w:r w:rsidRPr="00EC568C">
        <w:rPr>
          <w:rFonts w:ascii="Times New Roman" w:hAnsi="Times New Roman" w:cs="Times New Roman"/>
          <w:bCs/>
          <w:sz w:val="24"/>
          <w:szCs w:val="24"/>
          <w:shd w:val="clear" w:color="auto" w:fill="FFFFFF"/>
        </w:rPr>
        <w:t>(6), 635-650. doi:http://dx.doi.org.proxy.library.adelaide.edu.au/10.1108/ET-09-2016-0151</w:t>
      </w:r>
    </w:p>
    <w:p w14:paraId="285F422D" w14:textId="77777777" w:rsidR="007E2D4A" w:rsidRPr="00EC568C" w:rsidRDefault="007E2D4A" w:rsidP="007E2D4A">
      <w:pPr>
        <w:pStyle w:val="ListParagraph"/>
        <w:rPr>
          <w:rFonts w:ascii="Times New Roman" w:hAnsi="Times New Roman" w:cs="Times New Roman"/>
          <w:bCs/>
          <w:sz w:val="24"/>
          <w:szCs w:val="24"/>
        </w:rPr>
      </w:pPr>
    </w:p>
    <w:p w14:paraId="67F45573" w14:textId="57D18AEF" w:rsidR="0013369B" w:rsidRPr="00EC568C" w:rsidRDefault="00A35591" w:rsidP="001C6329">
      <w:pPr>
        <w:pStyle w:val="ListParagraph"/>
        <w:numPr>
          <w:ilvl w:val="0"/>
          <w:numId w:val="14"/>
        </w:numPr>
        <w:rPr>
          <w:rFonts w:ascii="Times New Roman" w:hAnsi="Times New Roman" w:cs="Times New Roman"/>
          <w:bCs/>
          <w:sz w:val="24"/>
          <w:szCs w:val="24"/>
        </w:rPr>
      </w:pPr>
      <w:r w:rsidRPr="00EC568C">
        <w:rPr>
          <w:rFonts w:ascii="Times New Roman" w:hAnsi="Times New Roman" w:cs="Times New Roman"/>
          <w:bCs/>
          <w:sz w:val="24"/>
          <w:szCs w:val="24"/>
        </w:rPr>
        <w:t xml:space="preserve">Lamb, S. and </w:t>
      </w:r>
      <w:proofErr w:type="spellStart"/>
      <w:r w:rsidRPr="00EC568C">
        <w:rPr>
          <w:rFonts w:ascii="Times New Roman" w:hAnsi="Times New Roman" w:cs="Times New Roman"/>
          <w:bCs/>
          <w:sz w:val="24"/>
          <w:szCs w:val="24"/>
        </w:rPr>
        <w:t>Huo</w:t>
      </w:r>
      <w:proofErr w:type="spellEnd"/>
      <w:r w:rsidRPr="00EC568C">
        <w:rPr>
          <w:rFonts w:ascii="Times New Roman" w:hAnsi="Times New Roman" w:cs="Times New Roman"/>
          <w:bCs/>
          <w:sz w:val="24"/>
          <w:szCs w:val="24"/>
        </w:rPr>
        <w:t xml:space="preserve">, S. Counting the costs of lost opportunity in Australian education. Mitchell Institute report  No. 02/2017. Mitchell Institute, Melbourne. Available from: </w:t>
      </w:r>
      <w:hyperlink r:id="rId44" w:history="1">
        <w:r w:rsidRPr="00EC568C">
          <w:rPr>
            <w:rStyle w:val="Hyperlink"/>
            <w:rFonts w:ascii="Times New Roman" w:hAnsi="Times New Roman" w:cs="Times New Roman"/>
            <w:bCs/>
            <w:color w:val="auto"/>
            <w:sz w:val="24"/>
            <w:szCs w:val="24"/>
          </w:rPr>
          <w:t>www.mitchellinstitute.org.au</w:t>
        </w:r>
      </w:hyperlink>
    </w:p>
    <w:p w14:paraId="74786987" w14:textId="45942A6B" w:rsidR="001732AB" w:rsidRPr="00EC568C" w:rsidRDefault="0013369B" w:rsidP="001C6329">
      <w:pPr>
        <w:pStyle w:val="NormalWeb"/>
        <w:numPr>
          <w:ilvl w:val="0"/>
          <w:numId w:val="14"/>
        </w:numPr>
        <w:rPr>
          <w:bCs/>
        </w:rPr>
      </w:pPr>
      <w:r w:rsidRPr="00EC568C">
        <w:rPr>
          <w:bCs/>
        </w:rPr>
        <w:lastRenderedPageBreak/>
        <w:t xml:space="preserve">Lynch, M. (2013). </w:t>
      </w:r>
      <w:r w:rsidRPr="00EC568C">
        <w:rPr>
          <w:bCs/>
          <w:i/>
          <w:iCs/>
        </w:rPr>
        <w:t>Guidelines for the Implementation of the Australian Curriculum in DECD Schools: Reception – Year 10</w:t>
      </w:r>
      <w:r w:rsidRPr="00EC568C">
        <w:rPr>
          <w:bCs/>
        </w:rPr>
        <w:t xml:space="preserve">. (June 2013). Retrieved from </w:t>
      </w:r>
      <w:hyperlink r:id="rId45" w:history="1">
        <w:r w:rsidRPr="00EC568C">
          <w:rPr>
            <w:rStyle w:val="Hyperlink"/>
            <w:bCs/>
            <w:color w:val="auto"/>
          </w:rPr>
          <w:t>https://myintranet.learnlink.sa.edu.au/library/document-library/controlled-guidelines/guidelines-for-the-implementation-of-the-australian-curriculum-in-decd-schools-reception-to-year-ten.pdf</w:t>
        </w:r>
      </w:hyperlink>
    </w:p>
    <w:p w14:paraId="602C344B" w14:textId="77777777" w:rsidR="00EC568C" w:rsidRPr="00EC568C" w:rsidRDefault="00EC568C" w:rsidP="00EC568C">
      <w:pPr>
        <w:pStyle w:val="NormalWeb"/>
        <w:ind w:left="720"/>
        <w:rPr>
          <w:bCs/>
        </w:rPr>
      </w:pPr>
    </w:p>
    <w:p w14:paraId="26BB67E8" w14:textId="08578777" w:rsidR="0013369B" w:rsidRPr="00EC568C" w:rsidRDefault="001732AB" w:rsidP="001C6329">
      <w:pPr>
        <w:pStyle w:val="ListParagraph"/>
        <w:numPr>
          <w:ilvl w:val="0"/>
          <w:numId w:val="14"/>
        </w:numPr>
        <w:rPr>
          <w:rFonts w:ascii="Times New Roman" w:hAnsi="Times New Roman" w:cs="Times New Roman"/>
          <w:bCs/>
          <w:sz w:val="24"/>
          <w:szCs w:val="24"/>
          <w:shd w:val="clear" w:color="auto" w:fill="FFFFFF"/>
        </w:rPr>
      </w:pPr>
      <w:r w:rsidRPr="00EC568C">
        <w:rPr>
          <w:rFonts w:ascii="Times New Roman" w:hAnsi="Times New Roman" w:cs="Times New Roman"/>
          <w:bCs/>
          <w:sz w:val="24"/>
          <w:szCs w:val="24"/>
          <w:shd w:val="clear" w:color="auto" w:fill="FFFFFF"/>
        </w:rPr>
        <w:t>OECD. (2016)"The Innovation Imperative in Education." </w:t>
      </w:r>
      <w:r w:rsidRPr="00EC568C">
        <w:rPr>
          <w:rFonts w:ascii="Times New Roman" w:hAnsi="Times New Roman" w:cs="Times New Roman"/>
          <w:bCs/>
          <w:i/>
          <w:iCs/>
          <w:sz w:val="24"/>
          <w:szCs w:val="24"/>
          <w:shd w:val="clear" w:color="auto" w:fill="FFFFFF"/>
        </w:rPr>
        <w:t>Innovating Education and Educating for Innovation: The Power of Digital Technologies and Skills</w:t>
      </w:r>
      <w:r w:rsidRPr="00EC568C">
        <w:rPr>
          <w:rFonts w:ascii="Times New Roman" w:hAnsi="Times New Roman" w:cs="Times New Roman"/>
          <w:bCs/>
          <w:sz w:val="24"/>
          <w:szCs w:val="24"/>
          <w:shd w:val="clear" w:color="auto" w:fill="FFFFFF"/>
        </w:rPr>
        <w:t xml:space="preserve">. Paris: </w:t>
      </w:r>
      <w:proofErr w:type="gramStart"/>
      <w:r w:rsidRPr="00EC568C">
        <w:rPr>
          <w:rFonts w:ascii="Times New Roman" w:hAnsi="Times New Roman" w:cs="Times New Roman"/>
          <w:bCs/>
          <w:sz w:val="24"/>
          <w:szCs w:val="24"/>
          <w:shd w:val="clear" w:color="auto" w:fill="FFFFFF"/>
        </w:rPr>
        <w:t>OECD,.</w:t>
      </w:r>
      <w:proofErr w:type="gramEnd"/>
      <w:r w:rsidRPr="00EC568C">
        <w:rPr>
          <w:rFonts w:ascii="Times New Roman" w:hAnsi="Times New Roman" w:cs="Times New Roman"/>
          <w:bCs/>
          <w:sz w:val="24"/>
          <w:szCs w:val="24"/>
          <w:shd w:val="clear" w:color="auto" w:fill="FFFFFF"/>
        </w:rPr>
        <w:t xml:space="preserve"> 11-34. Educational Research and Innovation. Web.</w:t>
      </w:r>
    </w:p>
    <w:p w14:paraId="20F49941" w14:textId="77777777" w:rsidR="001732AB" w:rsidRPr="00EC568C" w:rsidRDefault="001732AB" w:rsidP="00EC568C">
      <w:pPr>
        <w:pStyle w:val="ListParagraph"/>
        <w:rPr>
          <w:rFonts w:ascii="Times New Roman" w:hAnsi="Times New Roman" w:cs="Times New Roman"/>
          <w:bCs/>
          <w:sz w:val="24"/>
          <w:szCs w:val="24"/>
          <w:shd w:val="clear" w:color="auto" w:fill="FFFFFF"/>
        </w:rPr>
      </w:pPr>
    </w:p>
    <w:p w14:paraId="22716E06" w14:textId="77777777" w:rsidR="007E2D4A" w:rsidRPr="00EC568C" w:rsidRDefault="00985FE3" w:rsidP="001C6329">
      <w:pPr>
        <w:pStyle w:val="ListParagraph"/>
        <w:numPr>
          <w:ilvl w:val="0"/>
          <w:numId w:val="14"/>
        </w:numPr>
        <w:rPr>
          <w:rStyle w:val="Hyperlink"/>
          <w:rFonts w:ascii="Times New Roman" w:hAnsi="Times New Roman" w:cs="Times New Roman"/>
          <w:bCs/>
          <w:color w:val="auto"/>
          <w:sz w:val="24"/>
          <w:szCs w:val="24"/>
          <w:u w:val="none"/>
        </w:rPr>
      </w:pPr>
      <w:r w:rsidRPr="00EC568C">
        <w:rPr>
          <w:rFonts w:ascii="Times New Roman" w:hAnsi="Times New Roman" w:cs="Times New Roman"/>
          <w:bCs/>
          <w:sz w:val="24"/>
          <w:szCs w:val="24"/>
        </w:rPr>
        <w:t xml:space="preserve">OECD. (2018). The Future of Education and Skills: Education 2030. </w:t>
      </w:r>
      <w:r w:rsidRPr="00EC568C">
        <w:rPr>
          <w:rFonts w:ascii="Times New Roman" w:hAnsi="Times New Roman" w:cs="Times New Roman"/>
          <w:bCs/>
          <w:i/>
          <w:iCs/>
          <w:sz w:val="24"/>
          <w:szCs w:val="24"/>
        </w:rPr>
        <w:t>OECD Education Working Papers</w:t>
      </w:r>
      <w:r w:rsidRPr="00EC568C">
        <w:rPr>
          <w:rFonts w:ascii="Times New Roman" w:hAnsi="Times New Roman" w:cs="Times New Roman"/>
          <w:bCs/>
          <w:sz w:val="24"/>
          <w:szCs w:val="24"/>
        </w:rPr>
        <w:t xml:space="preserve">, 23. </w:t>
      </w:r>
      <w:hyperlink r:id="rId46" w:history="1">
        <w:r w:rsidRPr="00EC568C">
          <w:rPr>
            <w:rStyle w:val="Hyperlink"/>
            <w:rFonts w:ascii="Times New Roman" w:hAnsi="Times New Roman" w:cs="Times New Roman"/>
            <w:bCs/>
            <w:color w:val="auto"/>
            <w:sz w:val="24"/>
            <w:szCs w:val="24"/>
          </w:rPr>
          <w:t>https://doi.org/10.1111/j.1440-1827.2012.02814.x</w:t>
        </w:r>
      </w:hyperlink>
    </w:p>
    <w:p w14:paraId="7496957F" w14:textId="77777777" w:rsidR="007E2D4A" w:rsidRPr="00EC568C" w:rsidRDefault="007E2D4A" w:rsidP="007E2D4A">
      <w:pPr>
        <w:pStyle w:val="ListParagraph"/>
        <w:rPr>
          <w:rFonts w:ascii="Times New Roman" w:hAnsi="Times New Roman" w:cs="Times New Roman"/>
          <w:bCs/>
          <w:sz w:val="24"/>
          <w:szCs w:val="24"/>
          <w:shd w:val="clear" w:color="auto" w:fill="FFFFFF"/>
        </w:rPr>
      </w:pPr>
    </w:p>
    <w:p w14:paraId="6126ED49" w14:textId="77777777" w:rsidR="007E2D4A" w:rsidRPr="00EC568C" w:rsidRDefault="00985FE3" w:rsidP="001C6329">
      <w:pPr>
        <w:pStyle w:val="ListParagraph"/>
        <w:numPr>
          <w:ilvl w:val="0"/>
          <w:numId w:val="14"/>
        </w:numPr>
        <w:rPr>
          <w:rFonts w:ascii="Times New Roman" w:hAnsi="Times New Roman" w:cs="Times New Roman"/>
          <w:bCs/>
          <w:sz w:val="24"/>
          <w:szCs w:val="24"/>
        </w:rPr>
      </w:pPr>
      <w:r w:rsidRPr="00EC568C">
        <w:rPr>
          <w:rFonts w:ascii="Times New Roman" w:hAnsi="Times New Roman" w:cs="Times New Roman"/>
          <w:bCs/>
          <w:sz w:val="24"/>
          <w:szCs w:val="24"/>
          <w:shd w:val="clear" w:color="auto" w:fill="FFFFFF"/>
        </w:rPr>
        <w:t xml:space="preserve">OECD, 2020 Tackling coronavirus (Covid-19) retrieved on 3/5/20 from: </w:t>
      </w:r>
      <w:hyperlink r:id="rId47" w:history="1">
        <w:r w:rsidRPr="00EC568C">
          <w:rPr>
            <w:rStyle w:val="Hyperlink"/>
            <w:rFonts w:ascii="Times New Roman" w:hAnsi="Times New Roman" w:cs="Times New Roman"/>
            <w:bCs/>
            <w:color w:val="auto"/>
            <w:sz w:val="24"/>
            <w:szCs w:val="24"/>
          </w:rPr>
          <w:t>https://www.oecd.org/coronavirus/en/</w:t>
        </w:r>
      </w:hyperlink>
      <w:r w:rsidRPr="00EC568C">
        <w:rPr>
          <w:rFonts w:ascii="Times New Roman" w:hAnsi="Times New Roman" w:cs="Times New Roman"/>
          <w:bCs/>
          <w:sz w:val="24"/>
          <w:szCs w:val="24"/>
          <w:shd w:val="clear" w:color="auto" w:fill="FFFFFF"/>
        </w:rPr>
        <w:t xml:space="preserve"> </w:t>
      </w:r>
    </w:p>
    <w:p w14:paraId="2D69E383" w14:textId="77777777" w:rsidR="007E2D4A" w:rsidRPr="00EC568C" w:rsidRDefault="007E2D4A" w:rsidP="007E2D4A">
      <w:pPr>
        <w:pStyle w:val="ListParagraph"/>
        <w:rPr>
          <w:rStyle w:val="a-color-secondary"/>
          <w:rFonts w:ascii="Times New Roman" w:hAnsi="Times New Roman" w:cs="Times New Roman"/>
          <w:bCs/>
          <w:sz w:val="24"/>
          <w:szCs w:val="24"/>
        </w:rPr>
      </w:pPr>
    </w:p>
    <w:p w14:paraId="1D7EA009" w14:textId="77777777" w:rsidR="007E2D4A" w:rsidRPr="00EC568C" w:rsidRDefault="0006219D" w:rsidP="001C6329">
      <w:pPr>
        <w:pStyle w:val="ListParagraph"/>
        <w:numPr>
          <w:ilvl w:val="0"/>
          <w:numId w:val="14"/>
        </w:numPr>
        <w:rPr>
          <w:rStyle w:val="Hyperlink"/>
          <w:rFonts w:ascii="Times New Roman" w:hAnsi="Times New Roman" w:cs="Times New Roman"/>
          <w:bCs/>
          <w:color w:val="auto"/>
          <w:sz w:val="24"/>
          <w:szCs w:val="24"/>
          <w:u w:val="none"/>
        </w:rPr>
      </w:pPr>
      <w:r w:rsidRPr="00EC568C">
        <w:rPr>
          <w:rStyle w:val="a-color-secondary"/>
          <w:rFonts w:ascii="Times New Roman" w:hAnsi="Times New Roman" w:cs="Times New Roman"/>
          <w:bCs/>
          <w:sz w:val="24"/>
          <w:szCs w:val="24"/>
        </w:rPr>
        <w:t xml:space="preserve">Robinson, K (2006) </w:t>
      </w:r>
      <w:r w:rsidRPr="00EC568C">
        <w:rPr>
          <w:rStyle w:val="a-color-secondary"/>
          <w:rFonts w:ascii="Times New Roman" w:hAnsi="Times New Roman" w:cs="Times New Roman"/>
          <w:bCs/>
          <w:i/>
          <w:sz w:val="24"/>
          <w:szCs w:val="24"/>
        </w:rPr>
        <w:t xml:space="preserve">Do Schools Kill Creativity? </w:t>
      </w:r>
      <w:r w:rsidRPr="00EC568C">
        <w:rPr>
          <w:rStyle w:val="a-color-secondary"/>
          <w:rFonts w:ascii="Times New Roman" w:hAnsi="Times New Roman" w:cs="Times New Roman"/>
          <w:bCs/>
          <w:sz w:val="24"/>
          <w:szCs w:val="24"/>
        </w:rPr>
        <w:t xml:space="preserve">TED Talk. Retrieved from: </w:t>
      </w:r>
      <w:hyperlink r:id="rId48" w:anchor="t-14412" w:history="1">
        <w:r w:rsidRPr="00EC568C">
          <w:rPr>
            <w:rStyle w:val="Hyperlink"/>
            <w:rFonts w:ascii="Times New Roman" w:hAnsi="Times New Roman" w:cs="Times New Roman"/>
            <w:bCs/>
            <w:color w:val="auto"/>
            <w:sz w:val="24"/>
            <w:szCs w:val="24"/>
          </w:rPr>
          <w:t>https://www.ted.com/talks/ken_robinson_says_schools_kill_creativity#t-14412</w:t>
        </w:r>
      </w:hyperlink>
    </w:p>
    <w:p w14:paraId="1DCE4314" w14:textId="77777777" w:rsidR="007E2D4A" w:rsidRPr="00EC568C" w:rsidRDefault="007E2D4A" w:rsidP="007E2D4A">
      <w:pPr>
        <w:pStyle w:val="ListParagraph"/>
        <w:rPr>
          <w:rFonts w:ascii="Times New Roman" w:hAnsi="Times New Roman" w:cs="Times New Roman"/>
          <w:bCs/>
          <w:sz w:val="24"/>
          <w:szCs w:val="24"/>
        </w:rPr>
      </w:pPr>
    </w:p>
    <w:p w14:paraId="3F5B0691" w14:textId="77777777" w:rsidR="007E2D4A" w:rsidRPr="00EC568C" w:rsidRDefault="0006219D" w:rsidP="001C6329">
      <w:pPr>
        <w:pStyle w:val="ListParagraph"/>
        <w:numPr>
          <w:ilvl w:val="0"/>
          <w:numId w:val="14"/>
        </w:numPr>
        <w:rPr>
          <w:rStyle w:val="Hyperlink"/>
          <w:rFonts w:ascii="Times New Roman" w:hAnsi="Times New Roman" w:cs="Times New Roman"/>
          <w:bCs/>
          <w:color w:val="auto"/>
          <w:sz w:val="24"/>
          <w:szCs w:val="24"/>
          <w:u w:val="none"/>
        </w:rPr>
      </w:pPr>
      <w:r w:rsidRPr="00EC568C">
        <w:rPr>
          <w:rFonts w:ascii="Times New Roman" w:hAnsi="Times New Roman" w:cs="Times New Roman"/>
          <w:bCs/>
          <w:sz w:val="24"/>
          <w:szCs w:val="24"/>
        </w:rPr>
        <w:t xml:space="preserve">Robinson, K (2010) </w:t>
      </w:r>
      <w:r w:rsidRPr="00EC568C">
        <w:rPr>
          <w:rFonts w:ascii="Times New Roman" w:hAnsi="Times New Roman" w:cs="Times New Roman"/>
          <w:bCs/>
          <w:i/>
          <w:sz w:val="24"/>
          <w:szCs w:val="24"/>
        </w:rPr>
        <w:t xml:space="preserve">Bring on the Learning Revolution! </w:t>
      </w:r>
      <w:r w:rsidRPr="00EC568C">
        <w:rPr>
          <w:rFonts w:ascii="Times New Roman" w:hAnsi="Times New Roman" w:cs="Times New Roman"/>
          <w:bCs/>
          <w:sz w:val="24"/>
          <w:szCs w:val="24"/>
        </w:rPr>
        <w:t xml:space="preserve"> TED Talk. Retrieved from: </w:t>
      </w:r>
      <w:hyperlink r:id="rId49" w:history="1">
        <w:r w:rsidRPr="00EC568C">
          <w:rPr>
            <w:rStyle w:val="Hyperlink"/>
            <w:rFonts w:ascii="Times New Roman" w:hAnsi="Times New Roman" w:cs="Times New Roman"/>
            <w:bCs/>
            <w:color w:val="auto"/>
            <w:sz w:val="24"/>
            <w:szCs w:val="24"/>
          </w:rPr>
          <w:t>https://www.ted.com/talks/sir_ken_robinson_bring_on_the_revolution</w:t>
        </w:r>
      </w:hyperlink>
    </w:p>
    <w:p w14:paraId="2217B3AE" w14:textId="77777777" w:rsidR="007E2D4A" w:rsidRPr="00EC568C" w:rsidRDefault="007E2D4A" w:rsidP="007E2D4A">
      <w:pPr>
        <w:pStyle w:val="ListParagraph"/>
        <w:rPr>
          <w:rFonts w:ascii="Times New Roman" w:hAnsi="Times New Roman" w:cs="Times New Roman"/>
          <w:bCs/>
          <w:sz w:val="24"/>
          <w:szCs w:val="24"/>
        </w:rPr>
      </w:pPr>
    </w:p>
    <w:p w14:paraId="73A9054C" w14:textId="77777777" w:rsidR="007E2D4A" w:rsidRPr="00EC568C" w:rsidRDefault="0006219D" w:rsidP="001C6329">
      <w:pPr>
        <w:pStyle w:val="ListParagraph"/>
        <w:numPr>
          <w:ilvl w:val="0"/>
          <w:numId w:val="14"/>
        </w:numPr>
        <w:rPr>
          <w:rStyle w:val="Hyperlink"/>
          <w:rFonts w:ascii="Times New Roman" w:hAnsi="Times New Roman" w:cs="Times New Roman"/>
          <w:bCs/>
          <w:color w:val="auto"/>
          <w:sz w:val="24"/>
          <w:szCs w:val="24"/>
          <w:u w:val="none"/>
        </w:rPr>
      </w:pPr>
      <w:r w:rsidRPr="00EC568C">
        <w:rPr>
          <w:rFonts w:ascii="Times New Roman" w:hAnsi="Times New Roman" w:cs="Times New Roman"/>
          <w:bCs/>
          <w:sz w:val="24"/>
          <w:szCs w:val="24"/>
        </w:rPr>
        <w:t xml:space="preserve">Robinson, K (2013) </w:t>
      </w:r>
      <w:r w:rsidRPr="00EC568C">
        <w:rPr>
          <w:rFonts w:ascii="Times New Roman" w:hAnsi="Times New Roman" w:cs="Times New Roman"/>
          <w:bCs/>
          <w:i/>
          <w:sz w:val="24"/>
          <w:szCs w:val="24"/>
        </w:rPr>
        <w:t xml:space="preserve">How to escape education’s Death Valley. </w:t>
      </w:r>
      <w:r w:rsidRPr="00EC568C">
        <w:rPr>
          <w:rFonts w:ascii="Times New Roman" w:hAnsi="Times New Roman" w:cs="Times New Roman"/>
          <w:bCs/>
          <w:sz w:val="24"/>
          <w:szCs w:val="24"/>
        </w:rPr>
        <w:t xml:space="preserve">TED Talk retrieved from: </w:t>
      </w:r>
      <w:hyperlink r:id="rId50" w:anchor="t-21037" w:history="1">
        <w:r w:rsidRPr="00EC568C">
          <w:rPr>
            <w:rStyle w:val="Hyperlink"/>
            <w:rFonts w:ascii="Times New Roman" w:hAnsi="Times New Roman" w:cs="Times New Roman"/>
            <w:bCs/>
            <w:color w:val="auto"/>
            <w:sz w:val="24"/>
            <w:szCs w:val="24"/>
          </w:rPr>
          <w:t>https://www.ted.com/talks/ken_robinson_how_to_escape_education_s_death_valley#t-21037</w:t>
        </w:r>
      </w:hyperlink>
    </w:p>
    <w:p w14:paraId="363D1C76" w14:textId="77777777" w:rsidR="007E2D4A" w:rsidRPr="00EC568C" w:rsidRDefault="007E2D4A" w:rsidP="007E2D4A">
      <w:pPr>
        <w:pStyle w:val="ListParagraph"/>
        <w:rPr>
          <w:rFonts w:ascii="Times New Roman" w:hAnsi="Times New Roman" w:cs="Times New Roman"/>
          <w:bCs/>
          <w:sz w:val="24"/>
          <w:szCs w:val="24"/>
        </w:rPr>
      </w:pPr>
    </w:p>
    <w:p w14:paraId="607B340B" w14:textId="77777777" w:rsidR="007E2D4A" w:rsidRPr="00EC568C" w:rsidRDefault="0006219D" w:rsidP="001C6329">
      <w:pPr>
        <w:pStyle w:val="ListParagraph"/>
        <w:numPr>
          <w:ilvl w:val="0"/>
          <w:numId w:val="14"/>
        </w:numPr>
        <w:rPr>
          <w:rFonts w:ascii="Times New Roman" w:hAnsi="Times New Roman" w:cs="Times New Roman"/>
          <w:bCs/>
          <w:sz w:val="24"/>
          <w:szCs w:val="24"/>
        </w:rPr>
      </w:pPr>
      <w:r w:rsidRPr="00EC568C">
        <w:rPr>
          <w:rFonts w:ascii="Times New Roman" w:hAnsi="Times New Roman" w:cs="Times New Roman"/>
          <w:bCs/>
          <w:sz w:val="24"/>
          <w:szCs w:val="24"/>
        </w:rPr>
        <w:t xml:space="preserve">Robinson, K (2017) </w:t>
      </w:r>
      <w:r w:rsidRPr="00EC568C">
        <w:rPr>
          <w:rStyle w:val="a-size-large"/>
          <w:rFonts w:ascii="Times New Roman" w:hAnsi="Times New Roman" w:cs="Times New Roman"/>
          <w:bCs/>
          <w:i/>
          <w:sz w:val="24"/>
          <w:szCs w:val="24"/>
        </w:rPr>
        <w:t xml:space="preserve">Out of Our Minds - the Power of Being Creative, Third Edition. </w:t>
      </w:r>
      <w:r w:rsidRPr="00EC568C">
        <w:rPr>
          <w:rFonts w:ascii="Times New Roman" w:hAnsi="Times New Roman" w:cs="Times New Roman"/>
          <w:bCs/>
          <w:sz w:val="24"/>
          <w:szCs w:val="24"/>
          <w:shd w:val="clear" w:color="auto" w:fill="FFFFFF"/>
        </w:rPr>
        <w:t>John Wiley and Sons Ltd. Great Britain.</w:t>
      </w:r>
    </w:p>
    <w:p w14:paraId="718879A3" w14:textId="77777777" w:rsidR="007E2D4A" w:rsidRPr="00EC568C" w:rsidRDefault="007E2D4A" w:rsidP="007E2D4A">
      <w:pPr>
        <w:pStyle w:val="ListParagraph"/>
        <w:rPr>
          <w:rFonts w:ascii="Times New Roman" w:hAnsi="Times New Roman" w:cs="Times New Roman"/>
          <w:bCs/>
          <w:sz w:val="24"/>
          <w:szCs w:val="24"/>
          <w:shd w:val="clear" w:color="auto" w:fill="FFFFFF"/>
        </w:rPr>
      </w:pPr>
    </w:p>
    <w:p w14:paraId="15D2E4D1" w14:textId="77777777" w:rsidR="007E2D4A" w:rsidRPr="00EC568C" w:rsidRDefault="0006219D" w:rsidP="001C6329">
      <w:pPr>
        <w:pStyle w:val="ListParagraph"/>
        <w:numPr>
          <w:ilvl w:val="0"/>
          <w:numId w:val="14"/>
        </w:numPr>
        <w:rPr>
          <w:rFonts w:ascii="Times New Roman" w:hAnsi="Times New Roman" w:cs="Times New Roman"/>
          <w:bCs/>
          <w:sz w:val="24"/>
          <w:szCs w:val="24"/>
        </w:rPr>
      </w:pPr>
      <w:r w:rsidRPr="00EC568C">
        <w:rPr>
          <w:rFonts w:ascii="Times New Roman" w:hAnsi="Times New Roman" w:cs="Times New Roman"/>
          <w:bCs/>
          <w:sz w:val="24"/>
          <w:szCs w:val="24"/>
          <w:shd w:val="clear" w:color="auto" w:fill="FFFFFF"/>
        </w:rPr>
        <w:t>Rogers, A &amp; Hewson, E (2016), ‘Development of an early on-set innovation culture in Australia’, </w:t>
      </w:r>
      <w:r w:rsidRPr="00EC568C">
        <w:rPr>
          <w:rFonts w:ascii="Times New Roman" w:hAnsi="Times New Roman" w:cs="Times New Roman"/>
          <w:bCs/>
          <w:i/>
          <w:iCs/>
          <w:sz w:val="24"/>
          <w:szCs w:val="24"/>
          <w:shd w:val="clear" w:color="auto" w:fill="FFFFFF"/>
        </w:rPr>
        <w:t>Small Enterprise Research</w:t>
      </w:r>
      <w:r w:rsidRPr="00EC568C">
        <w:rPr>
          <w:rFonts w:ascii="Times New Roman" w:hAnsi="Times New Roman" w:cs="Times New Roman"/>
          <w:bCs/>
          <w:sz w:val="24"/>
          <w:szCs w:val="24"/>
          <w:shd w:val="clear" w:color="auto" w:fill="FFFFFF"/>
        </w:rPr>
        <w:t>, vol. 23, no. 2, pp. 182–189.</w:t>
      </w:r>
    </w:p>
    <w:p w14:paraId="56A0E5EA" w14:textId="77777777" w:rsidR="007E2D4A" w:rsidRPr="00EC568C" w:rsidRDefault="007E2D4A" w:rsidP="007E2D4A">
      <w:pPr>
        <w:pStyle w:val="ListParagraph"/>
        <w:rPr>
          <w:rFonts w:ascii="Times New Roman" w:hAnsi="Times New Roman" w:cs="Times New Roman"/>
          <w:bCs/>
          <w:sz w:val="24"/>
          <w:szCs w:val="24"/>
          <w:shd w:val="clear" w:color="auto" w:fill="FFFFFF"/>
        </w:rPr>
      </w:pPr>
    </w:p>
    <w:p w14:paraId="32950F2B" w14:textId="77777777" w:rsidR="007E2D4A" w:rsidRPr="00EC568C" w:rsidRDefault="003B284D" w:rsidP="001C6329">
      <w:pPr>
        <w:pStyle w:val="ListParagraph"/>
        <w:numPr>
          <w:ilvl w:val="0"/>
          <w:numId w:val="14"/>
        </w:numPr>
        <w:rPr>
          <w:rFonts w:ascii="Times New Roman" w:hAnsi="Times New Roman" w:cs="Times New Roman"/>
          <w:bCs/>
          <w:sz w:val="24"/>
          <w:szCs w:val="24"/>
        </w:rPr>
      </w:pPr>
      <w:proofErr w:type="spellStart"/>
      <w:r w:rsidRPr="00EC568C">
        <w:rPr>
          <w:rFonts w:ascii="Times New Roman" w:hAnsi="Times New Roman" w:cs="Times New Roman"/>
          <w:bCs/>
          <w:sz w:val="24"/>
          <w:szCs w:val="24"/>
          <w:shd w:val="clear" w:color="auto" w:fill="FFFFFF"/>
        </w:rPr>
        <w:t>Roffe</w:t>
      </w:r>
      <w:proofErr w:type="spellEnd"/>
      <w:r w:rsidRPr="00EC568C">
        <w:rPr>
          <w:rFonts w:ascii="Times New Roman" w:hAnsi="Times New Roman" w:cs="Times New Roman"/>
          <w:bCs/>
          <w:sz w:val="24"/>
          <w:szCs w:val="24"/>
          <w:shd w:val="clear" w:color="auto" w:fill="FFFFFF"/>
        </w:rPr>
        <w:t xml:space="preserve">, I </w:t>
      </w:r>
      <w:r w:rsidR="00994742" w:rsidRPr="00EC568C">
        <w:rPr>
          <w:rFonts w:ascii="Times New Roman" w:hAnsi="Times New Roman" w:cs="Times New Roman"/>
          <w:bCs/>
          <w:sz w:val="24"/>
          <w:szCs w:val="24"/>
          <w:shd w:val="clear" w:color="auto" w:fill="FFFFFF"/>
        </w:rPr>
        <w:t>(</w:t>
      </w:r>
      <w:r w:rsidRPr="00EC568C">
        <w:rPr>
          <w:rFonts w:ascii="Times New Roman" w:hAnsi="Times New Roman" w:cs="Times New Roman"/>
          <w:bCs/>
          <w:sz w:val="24"/>
          <w:szCs w:val="24"/>
          <w:shd w:val="clear" w:color="auto" w:fill="FFFFFF"/>
        </w:rPr>
        <w:t>2010</w:t>
      </w:r>
      <w:r w:rsidR="00994742" w:rsidRPr="00EC568C">
        <w:rPr>
          <w:rFonts w:ascii="Times New Roman" w:hAnsi="Times New Roman" w:cs="Times New Roman"/>
          <w:bCs/>
          <w:sz w:val="24"/>
          <w:szCs w:val="24"/>
          <w:shd w:val="clear" w:color="auto" w:fill="FFFFFF"/>
        </w:rPr>
        <w:t>)</w:t>
      </w:r>
      <w:r w:rsidRPr="00EC568C">
        <w:rPr>
          <w:rFonts w:ascii="Times New Roman" w:hAnsi="Times New Roman" w:cs="Times New Roman"/>
          <w:bCs/>
          <w:sz w:val="24"/>
          <w:szCs w:val="24"/>
          <w:shd w:val="clear" w:color="auto" w:fill="FFFFFF"/>
        </w:rPr>
        <w:t>, ‘Sustainability of curriculum development for enterprise education’, </w:t>
      </w:r>
      <w:r w:rsidRPr="00EC568C">
        <w:rPr>
          <w:rFonts w:ascii="Times New Roman" w:hAnsi="Times New Roman" w:cs="Times New Roman"/>
          <w:bCs/>
          <w:i/>
          <w:iCs/>
          <w:sz w:val="24"/>
          <w:szCs w:val="24"/>
          <w:shd w:val="clear" w:color="auto" w:fill="FFFFFF"/>
        </w:rPr>
        <w:t>Education + Training</w:t>
      </w:r>
      <w:r w:rsidRPr="00EC568C">
        <w:rPr>
          <w:rFonts w:ascii="Times New Roman" w:hAnsi="Times New Roman" w:cs="Times New Roman"/>
          <w:bCs/>
          <w:sz w:val="24"/>
          <w:szCs w:val="24"/>
          <w:shd w:val="clear" w:color="auto" w:fill="FFFFFF"/>
        </w:rPr>
        <w:t>, vol. 52, no. 2, pp. 140–164.</w:t>
      </w:r>
    </w:p>
    <w:p w14:paraId="1B73C249" w14:textId="77777777" w:rsidR="007E2D4A" w:rsidRPr="00EC568C" w:rsidRDefault="007E2D4A" w:rsidP="007E2D4A">
      <w:pPr>
        <w:pStyle w:val="ListParagraph"/>
        <w:rPr>
          <w:rFonts w:ascii="Times New Roman" w:hAnsi="Times New Roman" w:cs="Times New Roman"/>
          <w:bCs/>
          <w:sz w:val="24"/>
          <w:szCs w:val="24"/>
        </w:rPr>
      </w:pPr>
    </w:p>
    <w:p w14:paraId="7AA86334" w14:textId="4716942E" w:rsidR="007E2D4A" w:rsidRPr="00EC568C" w:rsidRDefault="0006219D" w:rsidP="001C6329">
      <w:pPr>
        <w:pStyle w:val="ListParagraph"/>
        <w:numPr>
          <w:ilvl w:val="0"/>
          <w:numId w:val="14"/>
        </w:numPr>
        <w:rPr>
          <w:rFonts w:ascii="Times New Roman" w:hAnsi="Times New Roman" w:cs="Times New Roman"/>
          <w:bCs/>
          <w:sz w:val="24"/>
          <w:szCs w:val="24"/>
        </w:rPr>
      </w:pPr>
      <w:r w:rsidRPr="00EC568C">
        <w:rPr>
          <w:rFonts w:ascii="Times New Roman" w:hAnsi="Times New Roman" w:cs="Times New Roman"/>
          <w:bCs/>
          <w:sz w:val="24"/>
          <w:szCs w:val="24"/>
        </w:rPr>
        <w:t xml:space="preserve">Strauss, S. (2006, June 26) Education for entrepreneurs. </w:t>
      </w:r>
      <w:r w:rsidRPr="00EC568C">
        <w:rPr>
          <w:rFonts w:ascii="Times New Roman" w:hAnsi="Times New Roman" w:cs="Times New Roman"/>
          <w:bCs/>
          <w:i/>
          <w:sz w:val="24"/>
          <w:szCs w:val="24"/>
        </w:rPr>
        <w:t>USA Today</w:t>
      </w:r>
      <w:r w:rsidRPr="00EC568C">
        <w:rPr>
          <w:rFonts w:ascii="Times New Roman" w:hAnsi="Times New Roman" w:cs="Times New Roman"/>
          <w:bCs/>
          <w:sz w:val="24"/>
          <w:szCs w:val="24"/>
        </w:rPr>
        <w:t xml:space="preserve">. Retrieved April 8, 2012, from </w:t>
      </w:r>
      <w:hyperlink r:id="rId51" w:history="1">
        <w:r w:rsidRPr="00EC568C">
          <w:rPr>
            <w:rStyle w:val="Hyperlink"/>
            <w:rFonts w:ascii="Times New Roman" w:hAnsi="Times New Roman" w:cs="Times New Roman"/>
            <w:bCs/>
            <w:color w:val="auto"/>
            <w:sz w:val="24"/>
            <w:szCs w:val="24"/>
          </w:rPr>
          <w:t>http://wwwusatoday.com/money/smallbusiness/columnist/strauss/2006-06-26-education_x.htm</w:t>
        </w:r>
      </w:hyperlink>
      <w:r w:rsidRPr="00EC568C">
        <w:rPr>
          <w:rFonts w:ascii="Times New Roman" w:hAnsi="Times New Roman" w:cs="Times New Roman"/>
          <w:bCs/>
          <w:sz w:val="24"/>
          <w:szCs w:val="24"/>
        </w:rPr>
        <w:t xml:space="preserve"> in Zhao, Y (2012) </w:t>
      </w:r>
      <w:r w:rsidRPr="00EC568C">
        <w:rPr>
          <w:rFonts w:ascii="Times New Roman" w:hAnsi="Times New Roman" w:cs="Times New Roman"/>
          <w:bCs/>
          <w:i/>
          <w:sz w:val="24"/>
          <w:szCs w:val="24"/>
        </w:rPr>
        <w:t>World Class Learners: Educating Creative and Entrepreneurial Students</w:t>
      </w:r>
      <w:r w:rsidRPr="00EC568C">
        <w:rPr>
          <w:rFonts w:ascii="Times New Roman" w:hAnsi="Times New Roman" w:cs="Times New Roman"/>
          <w:bCs/>
          <w:sz w:val="24"/>
          <w:szCs w:val="24"/>
        </w:rPr>
        <w:t xml:space="preserve">. Corwin. USA. </w:t>
      </w:r>
    </w:p>
    <w:p w14:paraId="46F3533B" w14:textId="77777777" w:rsidR="0043354A" w:rsidRPr="00EC568C" w:rsidRDefault="0043354A" w:rsidP="0043354A">
      <w:pPr>
        <w:pStyle w:val="ListParagraph"/>
        <w:rPr>
          <w:rFonts w:ascii="Times New Roman" w:hAnsi="Times New Roman" w:cs="Times New Roman"/>
          <w:bCs/>
          <w:sz w:val="24"/>
          <w:szCs w:val="24"/>
        </w:rPr>
      </w:pPr>
    </w:p>
    <w:p w14:paraId="4F8206D5" w14:textId="77777777" w:rsidR="0043354A" w:rsidRPr="00EC568C" w:rsidRDefault="0043354A" w:rsidP="001C6329">
      <w:pPr>
        <w:pStyle w:val="ListParagraph"/>
        <w:numPr>
          <w:ilvl w:val="0"/>
          <w:numId w:val="14"/>
        </w:numPr>
        <w:rPr>
          <w:rFonts w:ascii="Times New Roman" w:hAnsi="Times New Roman" w:cs="Times New Roman"/>
          <w:bCs/>
          <w:sz w:val="24"/>
          <w:szCs w:val="24"/>
        </w:rPr>
      </w:pPr>
      <w:proofErr w:type="spellStart"/>
      <w:r w:rsidRPr="00EC568C">
        <w:rPr>
          <w:rFonts w:ascii="Times New Roman" w:hAnsi="Times New Roman" w:cs="Times New Roman"/>
          <w:bCs/>
          <w:sz w:val="24"/>
          <w:szCs w:val="24"/>
          <w:shd w:val="clear" w:color="auto" w:fill="FFFFFF"/>
        </w:rPr>
        <w:t>Schanzenbach</w:t>
      </w:r>
      <w:proofErr w:type="spellEnd"/>
      <w:r w:rsidRPr="00EC568C">
        <w:rPr>
          <w:rFonts w:ascii="Times New Roman" w:hAnsi="Times New Roman" w:cs="Times New Roman"/>
          <w:bCs/>
          <w:sz w:val="24"/>
          <w:szCs w:val="24"/>
          <w:shd w:val="clear" w:color="auto" w:fill="FFFFFF"/>
        </w:rPr>
        <w:t>, DW 2012, ‘Limitations of Experiments in Education Research’, </w:t>
      </w:r>
      <w:r w:rsidRPr="00EC568C">
        <w:rPr>
          <w:rFonts w:ascii="Times New Roman" w:hAnsi="Times New Roman" w:cs="Times New Roman"/>
          <w:bCs/>
          <w:i/>
          <w:iCs/>
          <w:sz w:val="24"/>
          <w:szCs w:val="24"/>
          <w:shd w:val="clear" w:color="auto" w:fill="FFFFFF"/>
        </w:rPr>
        <w:t>Education Finance and Policy.</w:t>
      </w:r>
      <w:r w:rsidRPr="00EC568C">
        <w:rPr>
          <w:rFonts w:ascii="Times New Roman" w:hAnsi="Times New Roman" w:cs="Times New Roman"/>
          <w:bCs/>
          <w:sz w:val="24"/>
          <w:szCs w:val="24"/>
          <w:shd w:val="clear" w:color="auto" w:fill="FFFFFF"/>
        </w:rPr>
        <w:t>, vol. 7, no. 2.</w:t>
      </w:r>
    </w:p>
    <w:p w14:paraId="483F7EE1" w14:textId="77777777" w:rsidR="0043354A" w:rsidRPr="00EC568C" w:rsidRDefault="0043354A" w:rsidP="0043354A">
      <w:pPr>
        <w:pStyle w:val="ListParagraph"/>
        <w:rPr>
          <w:rFonts w:ascii="Times New Roman" w:hAnsi="Times New Roman" w:cs="Times New Roman"/>
          <w:bCs/>
          <w:sz w:val="24"/>
          <w:szCs w:val="24"/>
        </w:rPr>
      </w:pPr>
    </w:p>
    <w:p w14:paraId="28F2BD00" w14:textId="77777777" w:rsidR="007E2D4A" w:rsidRPr="00EC568C" w:rsidRDefault="007E2D4A" w:rsidP="007E2D4A">
      <w:pPr>
        <w:pStyle w:val="ListParagraph"/>
        <w:rPr>
          <w:rFonts w:ascii="Times New Roman" w:hAnsi="Times New Roman" w:cs="Times New Roman"/>
          <w:bCs/>
          <w:sz w:val="24"/>
          <w:szCs w:val="24"/>
        </w:rPr>
      </w:pPr>
    </w:p>
    <w:p w14:paraId="42B4354B" w14:textId="24B5E4F5" w:rsidR="0043354A" w:rsidRPr="00EC568C" w:rsidRDefault="00812106" w:rsidP="001C6329">
      <w:pPr>
        <w:pStyle w:val="ListParagraph"/>
        <w:numPr>
          <w:ilvl w:val="0"/>
          <w:numId w:val="14"/>
        </w:numPr>
        <w:rPr>
          <w:rFonts w:ascii="Times New Roman" w:hAnsi="Times New Roman" w:cs="Times New Roman"/>
          <w:bCs/>
          <w:sz w:val="24"/>
          <w:szCs w:val="24"/>
        </w:rPr>
      </w:pPr>
      <w:r w:rsidRPr="00EC568C">
        <w:rPr>
          <w:rFonts w:ascii="Times New Roman" w:hAnsi="Times New Roman" w:cs="Times New Roman"/>
          <w:bCs/>
          <w:sz w:val="24"/>
          <w:szCs w:val="24"/>
        </w:rPr>
        <w:t xml:space="preserve">Searson, C (2019) ‘Table 1. Global </w:t>
      </w:r>
      <w:proofErr w:type="gramStart"/>
      <w:r w:rsidRPr="00EC568C">
        <w:rPr>
          <w:rFonts w:ascii="Times New Roman" w:hAnsi="Times New Roman" w:cs="Times New Roman"/>
          <w:bCs/>
          <w:sz w:val="24"/>
          <w:szCs w:val="24"/>
        </w:rPr>
        <w:t>Challenges’</w:t>
      </w:r>
      <w:proofErr w:type="gramEnd"/>
      <w:r w:rsidRPr="00EC568C">
        <w:rPr>
          <w:rFonts w:ascii="Times New Roman" w:hAnsi="Times New Roman" w:cs="Times New Roman"/>
          <w:bCs/>
          <w:sz w:val="24"/>
          <w:szCs w:val="24"/>
        </w:rPr>
        <w:t xml:space="preserve"> from the unpublished work: </w:t>
      </w:r>
      <w:r w:rsidRPr="00EC568C">
        <w:rPr>
          <w:rFonts w:ascii="Times New Roman" w:hAnsi="Times New Roman" w:cs="Times New Roman"/>
          <w:bCs/>
          <w:i/>
          <w:iCs/>
          <w:sz w:val="24"/>
          <w:szCs w:val="24"/>
        </w:rPr>
        <w:t>Case Study: Innovation and Creativity in Education</w:t>
      </w:r>
      <w:r w:rsidRPr="00EC568C">
        <w:rPr>
          <w:rFonts w:ascii="Times New Roman" w:hAnsi="Times New Roman" w:cs="Times New Roman"/>
          <w:bCs/>
          <w:sz w:val="24"/>
          <w:szCs w:val="24"/>
        </w:rPr>
        <w:t xml:space="preserve"> submitted for the subject </w:t>
      </w:r>
      <w:r w:rsidR="00AF718D" w:rsidRPr="00EC568C">
        <w:rPr>
          <w:rFonts w:ascii="Times New Roman" w:hAnsi="Times New Roman" w:cs="Times New Roman"/>
          <w:bCs/>
          <w:sz w:val="24"/>
          <w:szCs w:val="24"/>
        </w:rPr>
        <w:t xml:space="preserve">Creativity and Innovation at the University of Adelaide Trimester 2, 2019. </w:t>
      </w:r>
    </w:p>
    <w:p w14:paraId="208D1972" w14:textId="77777777" w:rsidR="0043354A" w:rsidRPr="00EC568C" w:rsidRDefault="0043354A" w:rsidP="0043354A">
      <w:pPr>
        <w:pStyle w:val="ListParagraph"/>
        <w:rPr>
          <w:rFonts w:ascii="Times New Roman" w:hAnsi="Times New Roman" w:cs="Times New Roman"/>
          <w:bCs/>
          <w:sz w:val="24"/>
          <w:szCs w:val="24"/>
        </w:rPr>
      </w:pPr>
    </w:p>
    <w:p w14:paraId="6015EED2" w14:textId="77777777" w:rsidR="0043354A" w:rsidRPr="00EC568C" w:rsidRDefault="0043354A" w:rsidP="001C6329">
      <w:pPr>
        <w:pStyle w:val="ListParagraph"/>
        <w:numPr>
          <w:ilvl w:val="0"/>
          <w:numId w:val="14"/>
        </w:numPr>
        <w:rPr>
          <w:rFonts w:ascii="Times New Roman" w:hAnsi="Times New Roman" w:cs="Times New Roman"/>
          <w:bCs/>
          <w:sz w:val="24"/>
          <w:szCs w:val="24"/>
        </w:rPr>
      </w:pPr>
      <w:proofErr w:type="spellStart"/>
      <w:r w:rsidRPr="00EC568C">
        <w:rPr>
          <w:rFonts w:ascii="Times New Roman" w:hAnsi="Times New Roman" w:cs="Times New Roman"/>
          <w:bCs/>
          <w:sz w:val="24"/>
          <w:szCs w:val="24"/>
          <w:shd w:val="clear" w:color="auto" w:fill="FFFFFF"/>
        </w:rPr>
        <w:lastRenderedPageBreak/>
        <w:t>Sukarieh</w:t>
      </w:r>
      <w:proofErr w:type="spellEnd"/>
      <w:r w:rsidRPr="00EC568C">
        <w:rPr>
          <w:rFonts w:ascii="Times New Roman" w:hAnsi="Times New Roman" w:cs="Times New Roman"/>
          <w:bCs/>
          <w:sz w:val="24"/>
          <w:szCs w:val="24"/>
          <w:shd w:val="clear" w:color="auto" w:fill="FFFFFF"/>
        </w:rPr>
        <w:t xml:space="preserve">, M., &amp; </w:t>
      </w:r>
      <w:proofErr w:type="spellStart"/>
      <w:r w:rsidRPr="00EC568C">
        <w:rPr>
          <w:rFonts w:ascii="Times New Roman" w:hAnsi="Times New Roman" w:cs="Times New Roman"/>
          <w:bCs/>
          <w:sz w:val="24"/>
          <w:szCs w:val="24"/>
          <w:shd w:val="clear" w:color="auto" w:fill="FFFFFF"/>
        </w:rPr>
        <w:t>Tannock</w:t>
      </w:r>
      <w:proofErr w:type="spellEnd"/>
      <w:r w:rsidRPr="00EC568C">
        <w:rPr>
          <w:rFonts w:ascii="Times New Roman" w:hAnsi="Times New Roman" w:cs="Times New Roman"/>
          <w:bCs/>
          <w:sz w:val="24"/>
          <w:szCs w:val="24"/>
          <w:shd w:val="clear" w:color="auto" w:fill="FFFFFF"/>
        </w:rPr>
        <w:t>, S. (2009). Putting school commercialism in context: A global history of junior achievement worldwide.</w:t>
      </w:r>
      <w:r w:rsidRPr="00EC568C">
        <w:rPr>
          <w:rFonts w:ascii="Times New Roman" w:hAnsi="Times New Roman" w:cs="Times New Roman"/>
          <w:bCs/>
          <w:i/>
          <w:iCs/>
          <w:sz w:val="24"/>
          <w:szCs w:val="24"/>
          <w:shd w:val="clear" w:color="auto" w:fill="FFFFFF"/>
        </w:rPr>
        <w:t> Journal of Education Policy, 24</w:t>
      </w:r>
      <w:r w:rsidRPr="00EC568C">
        <w:rPr>
          <w:rFonts w:ascii="Times New Roman" w:hAnsi="Times New Roman" w:cs="Times New Roman"/>
          <w:bCs/>
          <w:sz w:val="24"/>
          <w:szCs w:val="24"/>
          <w:shd w:val="clear" w:color="auto" w:fill="FFFFFF"/>
        </w:rPr>
        <w:t>(6), 769-786. Retrieved from http://proxy.library.adelaide.edu.au/login?url=https://search-proquest-com.proxy.library.adelaide.edu.au/docview/61818713?accountid=8203</w:t>
      </w:r>
    </w:p>
    <w:p w14:paraId="34768AB6" w14:textId="77777777" w:rsidR="0043354A" w:rsidRPr="00EC568C" w:rsidRDefault="0043354A" w:rsidP="0043354A">
      <w:pPr>
        <w:pStyle w:val="ListParagraph"/>
        <w:rPr>
          <w:rFonts w:ascii="Times New Roman" w:hAnsi="Times New Roman" w:cs="Times New Roman"/>
          <w:bCs/>
          <w:sz w:val="24"/>
          <w:szCs w:val="24"/>
        </w:rPr>
      </w:pPr>
    </w:p>
    <w:p w14:paraId="4FE3554A" w14:textId="77777777" w:rsidR="0043354A" w:rsidRPr="00EC568C" w:rsidRDefault="0043354A" w:rsidP="0043354A">
      <w:pPr>
        <w:pStyle w:val="ListParagraph"/>
        <w:rPr>
          <w:rFonts w:ascii="Times New Roman" w:hAnsi="Times New Roman" w:cs="Times New Roman"/>
          <w:bCs/>
          <w:sz w:val="24"/>
          <w:szCs w:val="24"/>
        </w:rPr>
      </w:pPr>
    </w:p>
    <w:p w14:paraId="4EE7A222" w14:textId="09CE8E87" w:rsidR="0043354A" w:rsidRPr="00EC568C" w:rsidRDefault="0043354A" w:rsidP="001C6329">
      <w:pPr>
        <w:pStyle w:val="ListParagraph"/>
        <w:numPr>
          <w:ilvl w:val="0"/>
          <w:numId w:val="14"/>
        </w:numPr>
        <w:rPr>
          <w:rFonts w:ascii="Times New Roman" w:hAnsi="Times New Roman" w:cs="Times New Roman"/>
          <w:bCs/>
          <w:sz w:val="24"/>
          <w:szCs w:val="24"/>
        </w:rPr>
      </w:pPr>
      <w:r w:rsidRPr="00EC568C">
        <w:rPr>
          <w:rFonts w:ascii="Times New Roman" w:hAnsi="Times New Roman" w:cs="Times New Roman"/>
          <w:bCs/>
          <w:sz w:val="24"/>
          <w:szCs w:val="24"/>
        </w:rPr>
        <w:t xml:space="preserve">Technical education and Skills Development Authority (TESDA) 2010, </w:t>
      </w:r>
      <w:r w:rsidRPr="00EC568C">
        <w:rPr>
          <w:rFonts w:ascii="Times New Roman" w:hAnsi="Times New Roman" w:cs="Times New Roman"/>
          <w:bCs/>
          <w:i/>
          <w:iCs/>
          <w:sz w:val="24"/>
          <w:szCs w:val="24"/>
        </w:rPr>
        <w:t>Glossary of Terms 4</w:t>
      </w:r>
      <w:r w:rsidRPr="00EC568C">
        <w:rPr>
          <w:rFonts w:ascii="Times New Roman" w:hAnsi="Times New Roman" w:cs="Times New Roman"/>
          <w:bCs/>
          <w:i/>
          <w:iCs/>
          <w:sz w:val="24"/>
          <w:szCs w:val="24"/>
          <w:vertAlign w:val="superscript"/>
        </w:rPr>
        <w:t>th</w:t>
      </w:r>
      <w:r w:rsidRPr="00EC568C">
        <w:rPr>
          <w:rFonts w:ascii="Times New Roman" w:hAnsi="Times New Roman" w:cs="Times New Roman"/>
          <w:bCs/>
          <w:i/>
          <w:iCs/>
          <w:sz w:val="24"/>
          <w:szCs w:val="24"/>
        </w:rPr>
        <w:t xml:space="preserve"> Edition</w:t>
      </w:r>
      <w:r w:rsidRPr="00EC568C">
        <w:rPr>
          <w:rFonts w:ascii="Times New Roman" w:hAnsi="Times New Roman" w:cs="Times New Roman"/>
          <w:bCs/>
          <w:sz w:val="24"/>
          <w:szCs w:val="24"/>
        </w:rPr>
        <w:t xml:space="preserve"> Philippines</w:t>
      </w:r>
    </w:p>
    <w:p w14:paraId="7BBF8762" w14:textId="77777777" w:rsidR="0043354A" w:rsidRPr="00EC568C" w:rsidRDefault="0043354A" w:rsidP="0043354A">
      <w:pPr>
        <w:pStyle w:val="ListParagraph"/>
        <w:rPr>
          <w:rFonts w:ascii="Times New Roman" w:hAnsi="Times New Roman" w:cs="Times New Roman"/>
          <w:bCs/>
          <w:sz w:val="24"/>
          <w:szCs w:val="24"/>
        </w:rPr>
      </w:pPr>
    </w:p>
    <w:p w14:paraId="2C39AC2A" w14:textId="711D50AF" w:rsidR="0043354A" w:rsidRPr="00EC568C" w:rsidRDefault="0043354A" w:rsidP="001C6329">
      <w:pPr>
        <w:pStyle w:val="NormalWeb"/>
        <w:numPr>
          <w:ilvl w:val="0"/>
          <w:numId w:val="14"/>
        </w:numPr>
        <w:tabs>
          <w:tab w:val="left" w:pos="4848"/>
        </w:tabs>
        <w:rPr>
          <w:bCs/>
        </w:rPr>
      </w:pPr>
      <w:r w:rsidRPr="00EC568C">
        <w:rPr>
          <w:rStyle w:val="Hyperlink"/>
          <w:bCs/>
          <w:color w:val="auto"/>
          <w:u w:val="none"/>
        </w:rPr>
        <w:t xml:space="preserve">The Paradigm Shifters Symposium Website, (2019) </w:t>
      </w:r>
      <w:r w:rsidRPr="00EC568C">
        <w:rPr>
          <w:rStyle w:val="Hyperlink"/>
          <w:bCs/>
          <w:i/>
          <w:iCs/>
          <w:color w:val="auto"/>
          <w:u w:val="none"/>
        </w:rPr>
        <w:t>Overview and Program.</w:t>
      </w:r>
      <w:r w:rsidRPr="00EC568C">
        <w:rPr>
          <w:rStyle w:val="Hyperlink"/>
          <w:bCs/>
          <w:color w:val="auto"/>
          <w:u w:val="none"/>
        </w:rPr>
        <w:t xml:space="preserve"> Retrieved from: </w:t>
      </w:r>
      <w:hyperlink r:id="rId52" w:history="1">
        <w:r w:rsidRPr="00EC568C">
          <w:rPr>
            <w:rStyle w:val="Hyperlink"/>
            <w:bCs/>
            <w:color w:val="auto"/>
          </w:rPr>
          <w:t>https://www.ais.sa.edu.au/events/paradigm-shifters-symposium/</w:t>
        </w:r>
      </w:hyperlink>
    </w:p>
    <w:p w14:paraId="0CAD46EF" w14:textId="77777777" w:rsidR="0043354A" w:rsidRPr="00EC568C" w:rsidRDefault="0043354A" w:rsidP="0043354A">
      <w:pPr>
        <w:pStyle w:val="NormalWeb"/>
        <w:tabs>
          <w:tab w:val="left" w:pos="4848"/>
        </w:tabs>
        <w:rPr>
          <w:rStyle w:val="Hyperlink"/>
          <w:bCs/>
          <w:color w:val="auto"/>
          <w:u w:val="none"/>
        </w:rPr>
      </w:pPr>
    </w:p>
    <w:p w14:paraId="3B8E9C74" w14:textId="77777777" w:rsidR="0043354A" w:rsidRPr="00EC568C" w:rsidRDefault="0043354A" w:rsidP="001C6329">
      <w:pPr>
        <w:pStyle w:val="ListParagraph"/>
        <w:numPr>
          <w:ilvl w:val="0"/>
          <w:numId w:val="14"/>
        </w:numPr>
        <w:rPr>
          <w:rFonts w:ascii="Times New Roman" w:hAnsi="Times New Roman" w:cs="Times New Roman"/>
          <w:bCs/>
          <w:sz w:val="24"/>
          <w:szCs w:val="24"/>
          <w:shd w:val="clear" w:color="auto" w:fill="FFFFFF"/>
        </w:rPr>
      </w:pPr>
      <w:r w:rsidRPr="00EC568C">
        <w:rPr>
          <w:rFonts w:ascii="Times New Roman" w:hAnsi="Times New Roman" w:cs="Times New Roman"/>
          <w:bCs/>
          <w:sz w:val="24"/>
          <w:szCs w:val="24"/>
          <w:shd w:val="clear" w:color="auto" w:fill="FFFFFF"/>
        </w:rPr>
        <w:t>Turner, P &amp; Robinson, C 2000, ‘High performance enterprise communities: a new wave of enterprise education in South Australia’, </w:t>
      </w:r>
      <w:r w:rsidRPr="00EC568C">
        <w:rPr>
          <w:rFonts w:ascii="Times New Roman" w:hAnsi="Times New Roman" w:cs="Times New Roman"/>
          <w:bCs/>
          <w:i/>
          <w:iCs/>
          <w:sz w:val="24"/>
          <w:szCs w:val="24"/>
          <w:shd w:val="clear" w:color="auto" w:fill="FFFFFF"/>
        </w:rPr>
        <w:t>Vocal</w:t>
      </w:r>
      <w:r w:rsidRPr="00EC568C">
        <w:rPr>
          <w:rFonts w:ascii="Times New Roman" w:hAnsi="Times New Roman" w:cs="Times New Roman"/>
          <w:bCs/>
          <w:sz w:val="24"/>
          <w:szCs w:val="24"/>
          <w:shd w:val="clear" w:color="auto" w:fill="FFFFFF"/>
        </w:rPr>
        <w:t>, vol. 3, no. 2000-2001, pp. 42–45.</w:t>
      </w:r>
    </w:p>
    <w:p w14:paraId="543E7947" w14:textId="77777777" w:rsidR="0043354A" w:rsidRPr="00EC568C" w:rsidRDefault="0043354A" w:rsidP="0043354A">
      <w:pPr>
        <w:pStyle w:val="ListParagraph"/>
        <w:rPr>
          <w:rFonts w:ascii="Times New Roman" w:hAnsi="Times New Roman" w:cs="Times New Roman"/>
          <w:bCs/>
          <w:sz w:val="24"/>
          <w:szCs w:val="24"/>
        </w:rPr>
      </w:pPr>
    </w:p>
    <w:p w14:paraId="2A5793CA" w14:textId="77777777" w:rsidR="007E2D4A" w:rsidRPr="00EC568C" w:rsidRDefault="007E2D4A" w:rsidP="007E2D4A">
      <w:pPr>
        <w:pStyle w:val="ListParagraph"/>
        <w:rPr>
          <w:rFonts w:ascii="Times New Roman" w:hAnsi="Times New Roman" w:cs="Times New Roman"/>
          <w:bCs/>
          <w:sz w:val="24"/>
          <w:szCs w:val="24"/>
          <w:shd w:val="clear" w:color="auto" w:fill="FFFFFF"/>
        </w:rPr>
      </w:pPr>
    </w:p>
    <w:p w14:paraId="3A4E44F4" w14:textId="77777777" w:rsidR="007E2D4A" w:rsidRPr="00EC568C" w:rsidRDefault="002309D5" w:rsidP="001C6329">
      <w:pPr>
        <w:pStyle w:val="ListParagraph"/>
        <w:numPr>
          <w:ilvl w:val="0"/>
          <w:numId w:val="14"/>
        </w:numPr>
        <w:rPr>
          <w:rFonts w:ascii="Times New Roman" w:hAnsi="Times New Roman" w:cs="Times New Roman"/>
          <w:bCs/>
          <w:sz w:val="24"/>
          <w:szCs w:val="24"/>
        </w:rPr>
      </w:pPr>
      <w:proofErr w:type="spellStart"/>
      <w:r w:rsidRPr="00EC568C">
        <w:rPr>
          <w:rFonts w:ascii="Times New Roman" w:hAnsi="Times New Roman" w:cs="Times New Roman"/>
          <w:bCs/>
          <w:sz w:val="24"/>
          <w:szCs w:val="24"/>
          <w:shd w:val="clear" w:color="auto" w:fill="FFFFFF"/>
        </w:rPr>
        <w:t>Ruskovaara</w:t>
      </w:r>
      <w:proofErr w:type="spellEnd"/>
      <w:r w:rsidRPr="00EC568C">
        <w:rPr>
          <w:rFonts w:ascii="Times New Roman" w:hAnsi="Times New Roman" w:cs="Times New Roman"/>
          <w:bCs/>
          <w:sz w:val="24"/>
          <w:szCs w:val="24"/>
          <w:shd w:val="clear" w:color="auto" w:fill="FFFFFF"/>
        </w:rPr>
        <w:t xml:space="preserve">, E &amp; </w:t>
      </w:r>
      <w:proofErr w:type="spellStart"/>
      <w:r w:rsidRPr="00EC568C">
        <w:rPr>
          <w:rFonts w:ascii="Times New Roman" w:hAnsi="Times New Roman" w:cs="Times New Roman"/>
          <w:bCs/>
          <w:sz w:val="24"/>
          <w:szCs w:val="24"/>
          <w:shd w:val="clear" w:color="auto" w:fill="FFFFFF"/>
        </w:rPr>
        <w:t>Pihkala</w:t>
      </w:r>
      <w:proofErr w:type="spellEnd"/>
      <w:r w:rsidRPr="00EC568C">
        <w:rPr>
          <w:rFonts w:ascii="Times New Roman" w:hAnsi="Times New Roman" w:cs="Times New Roman"/>
          <w:bCs/>
          <w:sz w:val="24"/>
          <w:szCs w:val="24"/>
          <w:shd w:val="clear" w:color="auto" w:fill="FFFFFF"/>
        </w:rPr>
        <w:t>, T 2013, ‘Teachers implementing entrepreneurship education: classroom practices’, </w:t>
      </w:r>
      <w:r w:rsidRPr="00EC568C">
        <w:rPr>
          <w:rFonts w:ascii="Times New Roman" w:hAnsi="Times New Roman" w:cs="Times New Roman"/>
          <w:bCs/>
          <w:i/>
          <w:iCs/>
          <w:sz w:val="24"/>
          <w:szCs w:val="24"/>
          <w:shd w:val="clear" w:color="auto" w:fill="FFFFFF"/>
        </w:rPr>
        <w:t>Education + Training</w:t>
      </w:r>
      <w:r w:rsidRPr="00EC568C">
        <w:rPr>
          <w:rFonts w:ascii="Times New Roman" w:hAnsi="Times New Roman" w:cs="Times New Roman"/>
          <w:bCs/>
          <w:sz w:val="24"/>
          <w:szCs w:val="24"/>
          <w:shd w:val="clear" w:color="auto" w:fill="FFFFFF"/>
        </w:rPr>
        <w:t>, vol. 55, no. 2, pp. 204–216</w:t>
      </w:r>
    </w:p>
    <w:p w14:paraId="67B809CC" w14:textId="77777777" w:rsidR="007E2D4A" w:rsidRPr="00EC568C" w:rsidRDefault="007E2D4A" w:rsidP="007E2D4A">
      <w:pPr>
        <w:pStyle w:val="ListParagraph"/>
        <w:rPr>
          <w:rStyle w:val="authors"/>
          <w:rFonts w:ascii="Times New Roman" w:hAnsi="Times New Roman" w:cs="Times New Roman"/>
          <w:bCs/>
          <w:sz w:val="24"/>
          <w:szCs w:val="24"/>
        </w:rPr>
      </w:pPr>
    </w:p>
    <w:p w14:paraId="3E961CF5" w14:textId="78010D12" w:rsidR="007E2D4A" w:rsidRPr="00EC568C" w:rsidRDefault="002309D5" w:rsidP="001C6329">
      <w:pPr>
        <w:pStyle w:val="ListParagraph"/>
        <w:numPr>
          <w:ilvl w:val="0"/>
          <w:numId w:val="14"/>
        </w:numPr>
        <w:rPr>
          <w:rStyle w:val="doilink"/>
          <w:rFonts w:ascii="Times New Roman" w:hAnsi="Times New Roman" w:cs="Times New Roman"/>
          <w:bCs/>
          <w:sz w:val="24"/>
          <w:szCs w:val="24"/>
        </w:rPr>
      </w:pPr>
      <w:proofErr w:type="spellStart"/>
      <w:r w:rsidRPr="00EC568C">
        <w:rPr>
          <w:rStyle w:val="authors"/>
          <w:rFonts w:ascii="Times New Roman" w:hAnsi="Times New Roman" w:cs="Times New Roman"/>
          <w:bCs/>
          <w:sz w:val="24"/>
          <w:szCs w:val="24"/>
        </w:rPr>
        <w:t>Ruskovaara</w:t>
      </w:r>
      <w:proofErr w:type="spellEnd"/>
      <w:r w:rsidRPr="00EC568C">
        <w:rPr>
          <w:rStyle w:val="authors"/>
          <w:rFonts w:ascii="Times New Roman" w:hAnsi="Times New Roman" w:cs="Times New Roman"/>
          <w:bCs/>
          <w:sz w:val="24"/>
          <w:szCs w:val="24"/>
        </w:rPr>
        <w:t xml:space="preserve">, E &amp; </w:t>
      </w:r>
      <w:proofErr w:type="spellStart"/>
      <w:r w:rsidRPr="00EC568C">
        <w:rPr>
          <w:rStyle w:val="authors"/>
          <w:rFonts w:ascii="Times New Roman" w:hAnsi="Times New Roman" w:cs="Times New Roman"/>
          <w:bCs/>
          <w:sz w:val="24"/>
          <w:szCs w:val="24"/>
        </w:rPr>
        <w:t>Pihkala</w:t>
      </w:r>
      <w:proofErr w:type="spellEnd"/>
      <w:r w:rsidRPr="00EC568C">
        <w:rPr>
          <w:rStyle w:val="authors"/>
          <w:rFonts w:ascii="Times New Roman" w:hAnsi="Times New Roman" w:cs="Times New Roman"/>
          <w:bCs/>
          <w:sz w:val="24"/>
          <w:szCs w:val="24"/>
        </w:rPr>
        <w:t>, T</w:t>
      </w:r>
      <w:r w:rsidRPr="00EC568C">
        <w:rPr>
          <w:rFonts w:ascii="Times New Roman" w:hAnsi="Times New Roman" w:cs="Times New Roman"/>
          <w:bCs/>
          <w:sz w:val="24"/>
          <w:szCs w:val="24"/>
        </w:rPr>
        <w:t> </w:t>
      </w:r>
      <w:r w:rsidRPr="00EC568C">
        <w:rPr>
          <w:rStyle w:val="Date2"/>
          <w:rFonts w:ascii="Times New Roman" w:hAnsi="Times New Roman" w:cs="Times New Roman"/>
          <w:bCs/>
          <w:sz w:val="24"/>
          <w:szCs w:val="24"/>
        </w:rPr>
        <w:t>(2015)</w:t>
      </w:r>
      <w:r w:rsidRPr="00EC568C">
        <w:rPr>
          <w:rFonts w:ascii="Times New Roman" w:hAnsi="Times New Roman" w:cs="Times New Roman"/>
          <w:bCs/>
          <w:sz w:val="24"/>
          <w:szCs w:val="24"/>
        </w:rPr>
        <w:t> </w:t>
      </w:r>
      <w:r w:rsidRPr="00EC568C">
        <w:rPr>
          <w:rStyle w:val="arttitle"/>
          <w:rFonts w:ascii="Times New Roman" w:hAnsi="Times New Roman" w:cs="Times New Roman"/>
          <w:bCs/>
          <w:sz w:val="24"/>
          <w:szCs w:val="24"/>
        </w:rPr>
        <w:t>Entrepreneurship Education in Schools: Empirical Evidence on the Teacher's Role,</w:t>
      </w:r>
      <w:r w:rsidRPr="00EC568C">
        <w:rPr>
          <w:rFonts w:ascii="Times New Roman" w:hAnsi="Times New Roman" w:cs="Times New Roman"/>
          <w:bCs/>
          <w:sz w:val="24"/>
          <w:szCs w:val="24"/>
        </w:rPr>
        <w:t> </w:t>
      </w:r>
      <w:r w:rsidRPr="00EC568C">
        <w:rPr>
          <w:rStyle w:val="serialtitle"/>
          <w:rFonts w:ascii="Times New Roman" w:hAnsi="Times New Roman" w:cs="Times New Roman"/>
          <w:bCs/>
          <w:sz w:val="24"/>
          <w:szCs w:val="24"/>
        </w:rPr>
        <w:t>The Journal of Educational Research,</w:t>
      </w:r>
      <w:r w:rsidRPr="00EC568C">
        <w:rPr>
          <w:rFonts w:ascii="Times New Roman" w:hAnsi="Times New Roman" w:cs="Times New Roman"/>
          <w:bCs/>
          <w:sz w:val="24"/>
          <w:szCs w:val="24"/>
        </w:rPr>
        <w:t> </w:t>
      </w:r>
      <w:r w:rsidRPr="00EC568C">
        <w:rPr>
          <w:rStyle w:val="volumeissue"/>
          <w:rFonts w:ascii="Times New Roman" w:hAnsi="Times New Roman" w:cs="Times New Roman"/>
          <w:bCs/>
          <w:sz w:val="24"/>
          <w:szCs w:val="24"/>
        </w:rPr>
        <w:t>108:3,</w:t>
      </w:r>
      <w:r w:rsidRPr="00EC568C">
        <w:rPr>
          <w:rFonts w:ascii="Times New Roman" w:hAnsi="Times New Roman" w:cs="Times New Roman"/>
          <w:bCs/>
          <w:sz w:val="24"/>
          <w:szCs w:val="24"/>
        </w:rPr>
        <w:t> </w:t>
      </w:r>
      <w:r w:rsidRPr="00EC568C">
        <w:rPr>
          <w:rStyle w:val="pagerange"/>
          <w:rFonts w:ascii="Times New Roman" w:hAnsi="Times New Roman" w:cs="Times New Roman"/>
          <w:bCs/>
          <w:sz w:val="24"/>
          <w:szCs w:val="24"/>
        </w:rPr>
        <w:t>236-249,</w:t>
      </w:r>
      <w:r w:rsidRPr="00EC568C">
        <w:rPr>
          <w:rFonts w:ascii="Times New Roman" w:hAnsi="Times New Roman" w:cs="Times New Roman"/>
          <w:bCs/>
          <w:sz w:val="24"/>
          <w:szCs w:val="24"/>
        </w:rPr>
        <w:t> </w:t>
      </w:r>
      <w:r w:rsidRPr="00EC568C">
        <w:rPr>
          <w:rStyle w:val="doilink"/>
          <w:rFonts w:ascii="Times New Roman" w:hAnsi="Times New Roman" w:cs="Times New Roman"/>
          <w:bCs/>
          <w:sz w:val="24"/>
          <w:szCs w:val="24"/>
        </w:rPr>
        <w:t>DOI: </w:t>
      </w:r>
      <w:hyperlink r:id="rId53" w:history="1">
        <w:r w:rsidRPr="00EC568C">
          <w:rPr>
            <w:rStyle w:val="Hyperlink"/>
            <w:rFonts w:ascii="Times New Roman" w:hAnsi="Times New Roman" w:cs="Times New Roman"/>
            <w:bCs/>
            <w:color w:val="auto"/>
            <w:sz w:val="24"/>
            <w:szCs w:val="24"/>
          </w:rPr>
          <w:t>10.1080/00220671.2013.878301</w:t>
        </w:r>
      </w:hyperlink>
    </w:p>
    <w:p w14:paraId="74C6C003" w14:textId="77777777" w:rsidR="0043354A" w:rsidRPr="00EC568C" w:rsidRDefault="0043354A" w:rsidP="0043354A">
      <w:pPr>
        <w:pStyle w:val="ListParagraph"/>
        <w:rPr>
          <w:rStyle w:val="doilink"/>
          <w:rFonts w:ascii="Times New Roman" w:hAnsi="Times New Roman" w:cs="Times New Roman"/>
          <w:bCs/>
          <w:sz w:val="24"/>
          <w:szCs w:val="24"/>
        </w:rPr>
      </w:pPr>
    </w:p>
    <w:p w14:paraId="5B5F5EDA" w14:textId="5FEA76C6" w:rsidR="0043354A" w:rsidRPr="00EC568C" w:rsidRDefault="0043354A" w:rsidP="001C6329">
      <w:pPr>
        <w:pStyle w:val="ListParagraph"/>
        <w:numPr>
          <w:ilvl w:val="0"/>
          <w:numId w:val="14"/>
        </w:numPr>
        <w:rPr>
          <w:rStyle w:val="Hyperlink"/>
          <w:rFonts w:ascii="Times New Roman" w:hAnsi="Times New Roman" w:cs="Times New Roman"/>
          <w:bCs/>
          <w:color w:val="auto"/>
          <w:sz w:val="24"/>
          <w:szCs w:val="24"/>
          <w:u w:val="none"/>
          <w:shd w:val="clear" w:color="auto" w:fill="FFFFFF"/>
        </w:rPr>
      </w:pPr>
      <w:r w:rsidRPr="00EC568C">
        <w:rPr>
          <w:rFonts w:ascii="Times New Roman" w:hAnsi="Times New Roman" w:cs="Times New Roman"/>
          <w:bCs/>
          <w:sz w:val="24"/>
          <w:szCs w:val="24"/>
          <w:shd w:val="clear" w:color="auto" w:fill="FFFFFF"/>
        </w:rPr>
        <w:t xml:space="preserve">UNESCO/ILO 2006 Global </w:t>
      </w:r>
      <w:r w:rsidRPr="00EC568C">
        <w:rPr>
          <w:rFonts w:ascii="Times New Roman" w:hAnsi="Times New Roman" w:cs="Times New Roman"/>
          <w:bCs/>
          <w:sz w:val="24"/>
          <w:szCs w:val="24"/>
        </w:rPr>
        <w:t xml:space="preserve">United Nations.(2019) Website: ‘Sustainability Development Goals’(2015). Retrieved from: </w:t>
      </w:r>
      <w:hyperlink r:id="rId54" w:history="1">
        <w:r w:rsidRPr="00EC568C">
          <w:rPr>
            <w:rStyle w:val="Hyperlink"/>
            <w:rFonts w:ascii="Times New Roman" w:hAnsi="Times New Roman" w:cs="Times New Roman"/>
            <w:bCs/>
            <w:color w:val="auto"/>
            <w:sz w:val="24"/>
            <w:szCs w:val="24"/>
          </w:rPr>
          <w:t>https://www.un.org/sustainabledevelopment/education/</w:t>
        </w:r>
      </w:hyperlink>
    </w:p>
    <w:p w14:paraId="40CAD1F9" w14:textId="77777777" w:rsidR="0043354A" w:rsidRPr="00EC568C" w:rsidRDefault="0043354A" w:rsidP="0043354A">
      <w:pPr>
        <w:pStyle w:val="ListParagraph"/>
        <w:rPr>
          <w:rStyle w:val="doilink"/>
          <w:rFonts w:ascii="Times New Roman" w:hAnsi="Times New Roman" w:cs="Times New Roman"/>
          <w:bCs/>
          <w:sz w:val="24"/>
          <w:szCs w:val="24"/>
          <w:shd w:val="clear" w:color="auto" w:fill="FFFFFF"/>
        </w:rPr>
      </w:pPr>
    </w:p>
    <w:p w14:paraId="40DB86B0" w14:textId="20C8F005" w:rsidR="0043354A" w:rsidRPr="00EC568C" w:rsidRDefault="0043354A" w:rsidP="001C6329">
      <w:pPr>
        <w:pStyle w:val="NormalWeb"/>
        <w:numPr>
          <w:ilvl w:val="0"/>
          <w:numId w:val="14"/>
        </w:numPr>
        <w:rPr>
          <w:rStyle w:val="doilink"/>
          <w:bCs/>
        </w:rPr>
      </w:pPr>
      <w:r w:rsidRPr="00EC568C">
        <w:rPr>
          <w:bCs/>
        </w:rPr>
        <w:t xml:space="preserve">WEF. (2015). 21st Century Learning - New Vision for Education Unlocking the Potential of Technology. </w:t>
      </w:r>
      <w:r w:rsidRPr="00EC568C">
        <w:rPr>
          <w:bCs/>
          <w:i/>
          <w:iCs/>
        </w:rPr>
        <w:t>New Vision for Education: Unlocking the Potential of Technology</w:t>
      </w:r>
      <w:r w:rsidRPr="00EC568C">
        <w:rPr>
          <w:bCs/>
        </w:rPr>
        <w:t xml:space="preserve">, 1–32. Retrieved from </w:t>
      </w:r>
      <w:hyperlink r:id="rId55" w:history="1">
        <w:r w:rsidRPr="00EC568C">
          <w:rPr>
            <w:rStyle w:val="Hyperlink"/>
            <w:bCs/>
            <w:color w:val="auto"/>
          </w:rPr>
          <w:t>www.weforum.org</w:t>
        </w:r>
      </w:hyperlink>
      <w:r w:rsidRPr="00EC568C">
        <w:rPr>
          <w:bCs/>
        </w:rPr>
        <w:t xml:space="preserve"> 13/7/19</w:t>
      </w:r>
    </w:p>
    <w:p w14:paraId="1FE1C397" w14:textId="77777777" w:rsidR="007E2D4A" w:rsidRPr="00EC568C" w:rsidRDefault="007E2D4A" w:rsidP="007E2D4A">
      <w:pPr>
        <w:pStyle w:val="ListParagraph"/>
        <w:rPr>
          <w:rFonts w:ascii="Times New Roman" w:hAnsi="Times New Roman" w:cs="Times New Roman"/>
          <w:bCs/>
          <w:sz w:val="24"/>
          <w:szCs w:val="24"/>
          <w:shd w:val="clear" w:color="auto" w:fill="FFFFFF"/>
        </w:rPr>
      </w:pPr>
    </w:p>
    <w:p w14:paraId="119D4B79" w14:textId="77777777" w:rsidR="000B407E" w:rsidRPr="00EC568C" w:rsidRDefault="000B407E" w:rsidP="000B407E">
      <w:pPr>
        <w:pStyle w:val="ListParagraph"/>
        <w:rPr>
          <w:rFonts w:ascii="Times New Roman" w:hAnsi="Times New Roman" w:cs="Times New Roman"/>
          <w:bCs/>
          <w:sz w:val="24"/>
          <w:szCs w:val="24"/>
        </w:rPr>
      </w:pPr>
    </w:p>
    <w:p w14:paraId="1C8E13E0" w14:textId="553395A1" w:rsidR="000B407E" w:rsidRPr="00EC568C" w:rsidRDefault="000B407E" w:rsidP="001C6329">
      <w:pPr>
        <w:pStyle w:val="ListParagraph"/>
        <w:numPr>
          <w:ilvl w:val="0"/>
          <w:numId w:val="14"/>
        </w:numPr>
        <w:rPr>
          <w:rFonts w:ascii="Times New Roman" w:hAnsi="Times New Roman" w:cs="Times New Roman"/>
          <w:bCs/>
          <w:i/>
          <w:iCs/>
          <w:sz w:val="24"/>
          <w:szCs w:val="24"/>
        </w:rPr>
      </w:pPr>
      <w:proofErr w:type="spellStart"/>
      <w:r w:rsidRPr="00EC568C">
        <w:rPr>
          <w:rFonts w:ascii="Times New Roman" w:hAnsi="Times New Roman" w:cs="Times New Roman"/>
          <w:bCs/>
          <w:sz w:val="24"/>
          <w:szCs w:val="24"/>
        </w:rPr>
        <w:t>Wennberg</w:t>
      </w:r>
      <w:proofErr w:type="spellEnd"/>
      <w:r w:rsidRPr="00EC568C">
        <w:rPr>
          <w:rFonts w:ascii="Times New Roman" w:hAnsi="Times New Roman" w:cs="Times New Roman"/>
          <w:bCs/>
          <w:sz w:val="24"/>
          <w:szCs w:val="24"/>
        </w:rPr>
        <w:t xml:space="preserve">, K (2011), </w:t>
      </w:r>
      <w:r w:rsidR="002C7D5D" w:rsidRPr="00EC568C">
        <w:rPr>
          <w:rFonts w:ascii="Times New Roman" w:hAnsi="Times New Roman" w:cs="Times New Roman"/>
          <w:bCs/>
          <w:i/>
          <w:iCs/>
          <w:sz w:val="24"/>
          <w:szCs w:val="24"/>
        </w:rPr>
        <w:t>Practice Makes Perfect? A Longitudinal investigation of Junior Achievement Sweden alumni and their entrepreneurial careers, 1990- 2007. Retrieved from:</w:t>
      </w:r>
      <w:r w:rsidR="002C7D5D" w:rsidRPr="00EC568C">
        <w:rPr>
          <w:rFonts w:ascii="Times New Roman" w:hAnsi="Times New Roman" w:cs="Times New Roman"/>
          <w:bCs/>
          <w:sz w:val="24"/>
          <w:szCs w:val="24"/>
        </w:rPr>
        <w:t xml:space="preserve"> </w:t>
      </w:r>
      <w:hyperlink r:id="rId56" w:history="1">
        <w:r w:rsidR="002C7D5D" w:rsidRPr="00EC568C">
          <w:rPr>
            <w:rStyle w:val="Hyperlink"/>
            <w:rFonts w:ascii="Times New Roman" w:hAnsi="Times New Roman" w:cs="Times New Roman"/>
            <w:bCs/>
            <w:color w:val="auto"/>
            <w:sz w:val="24"/>
            <w:szCs w:val="24"/>
          </w:rPr>
          <w:t>https://www.dropbox.com/s/71m2id6gp0gvw88/22-Practice%20Makes%20Perfect-A%20Longitudinal%20Investigation%20of%20Junior%20Achievement%20%28JA%29%20Sweden%20Alumni%20and%20Their%20Entrepreneurial%20Careers.pdf?dl=0</w:t>
        </w:r>
      </w:hyperlink>
    </w:p>
    <w:p w14:paraId="1AB7D098" w14:textId="77777777" w:rsidR="007A7022" w:rsidRPr="00EC568C" w:rsidRDefault="007A7022" w:rsidP="007A7022">
      <w:pPr>
        <w:pStyle w:val="ListParagraph"/>
        <w:rPr>
          <w:rFonts w:ascii="Times New Roman" w:hAnsi="Times New Roman" w:cs="Times New Roman"/>
          <w:bCs/>
          <w:i/>
          <w:iCs/>
          <w:sz w:val="24"/>
          <w:szCs w:val="24"/>
        </w:rPr>
      </w:pPr>
    </w:p>
    <w:p w14:paraId="44FBB1F8" w14:textId="049EC2A5" w:rsidR="0043354A" w:rsidRPr="00EC568C" w:rsidRDefault="007A7022" w:rsidP="001C6329">
      <w:pPr>
        <w:pStyle w:val="ListParagraph"/>
        <w:numPr>
          <w:ilvl w:val="0"/>
          <w:numId w:val="14"/>
        </w:numPr>
        <w:rPr>
          <w:rFonts w:ascii="Times New Roman" w:hAnsi="Times New Roman" w:cs="Times New Roman"/>
          <w:bCs/>
          <w:i/>
          <w:iCs/>
          <w:sz w:val="24"/>
          <w:szCs w:val="24"/>
        </w:rPr>
      </w:pPr>
      <w:r w:rsidRPr="00EC568C">
        <w:rPr>
          <w:rFonts w:ascii="Times New Roman" w:hAnsi="Times New Roman" w:cs="Times New Roman"/>
          <w:bCs/>
          <w:sz w:val="24"/>
          <w:szCs w:val="24"/>
          <w:shd w:val="clear" w:color="auto" w:fill="FFFFFF"/>
        </w:rPr>
        <w:t>White M. A. (2016). Why won't it Stick? Positive Psychology and Positive Education. </w:t>
      </w:r>
      <w:r w:rsidRPr="00EC568C">
        <w:rPr>
          <w:rFonts w:ascii="Times New Roman" w:hAnsi="Times New Roman" w:cs="Times New Roman"/>
          <w:bCs/>
          <w:i/>
          <w:iCs/>
          <w:sz w:val="24"/>
          <w:szCs w:val="24"/>
          <w:shd w:val="clear" w:color="auto" w:fill="FFFFFF"/>
        </w:rPr>
        <w:t>Psychology of well-being</w:t>
      </w:r>
      <w:r w:rsidRPr="00EC568C">
        <w:rPr>
          <w:rFonts w:ascii="Times New Roman" w:hAnsi="Times New Roman" w:cs="Times New Roman"/>
          <w:bCs/>
          <w:sz w:val="24"/>
          <w:szCs w:val="24"/>
          <w:shd w:val="clear" w:color="auto" w:fill="FFFFFF"/>
        </w:rPr>
        <w:t>, </w:t>
      </w:r>
      <w:r w:rsidRPr="00EC568C">
        <w:rPr>
          <w:rFonts w:ascii="Times New Roman" w:hAnsi="Times New Roman" w:cs="Times New Roman"/>
          <w:bCs/>
          <w:i/>
          <w:iCs/>
          <w:sz w:val="24"/>
          <w:szCs w:val="24"/>
          <w:shd w:val="clear" w:color="auto" w:fill="FFFFFF"/>
        </w:rPr>
        <w:t>6</w:t>
      </w:r>
      <w:r w:rsidRPr="00EC568C">
        <w:rPr>
          <w:rFonts w:ascii="Times New Roman" w:hAnsi="Times New Roman" w:cs="Times New Roman"/>
          <w:bCs/>
          <w:sz w:val="24"/>
          <w:szCs w:val="24"/>
          <w:shd w:val="clear" w:color="auto" w:fill="FFFFFF"/>
        </w:rPr>
        <w:t xml:space="preserve">, 2. </w:t>
      </w:r>
      <w:hyperlink r:id="rId57" w:history="1">
        <w:r w:rsidR="0043354A" w:rsidRPr="00EC568C">
          <w:rPr>
            <w:rStyle w:val="Hyperlink"/>
            <w:rFonts w:ascii="Times New Roman" w:hAnsi="Times New Roman" w:cs="Times New Roman"/>
            <w:bCs/>
            <w:color w:val="auto"/>
            <w:sz w:val="24"/>
            <w:szCs w:val="24"/>
            <w:shd w:val="clear" w:color="auto" w:fill="FFFFFF"/>
          </w:rPr>
          <w:t>https://doi.org/10.1186/s13612-016-0039-1</w:t>
        </w:r>
      </w:hyperlink>
    </w:p>
    <w:p w14:paraId="599DEEFC" w14:textId="77777777" w:rsidR="0043354A" w:rsidRPr="00EC568C" w:rsidRDefault="0043354A" w:rsidP="0043354A">
      <w:pPr>
        <w:pStyle w:val="ListParagraph"/>
        <w:rPr>
          <w:rFonts w:ascii="Times New Roman" w:hAnsi="Times New Roman" w:cs="Times New Roman"/>
          <w:bCs/>
          <w:sz w:val="24"/>
          <w:szCs w:val="24"/>
          <w:shd w:val="clear" w:color="auto" w:fill="FFFFFF"/>
        </w:rPr>
      </w:pPr>
    </w:p>
    <w:p w14:paraId="27A316E1" w14:textId="77777777" w:rsidR="0043354A" w:rsidRPr="00EC568C" w:rsidRDefault="00985FE3" w:rsidP="001C6329">
      <w:pPr>
        <w:pStyle w:val="ListParagraph"/>
        <w:numPr>
          <w:ilvl w:val="0"/>
          <w:numId w:val="14"/>
        </w:numPr>
        <w:rPr>
          <w:rStyle w:val="Hyperlink"/>
          <w:rFonts w:ascii="Times New Roman" w:hAnsi="Times New Roman" w:cs="Times New Roman"/>
          <w:bCs/>
          <w:i/>
          <w:iCs/>
          <w:color w:val="auto"/>
          <w:sz w:val="24"/>
          <w:szCs w:val="24"/>
          <w:u w:val="none"/>
        </w:rPr>
      </w:pPr>
      <w:r w:rsidRPr="00EC568C">
        <w:rPr>
          <w:rFonts w:ascii="Times New Roman" w:hAnsi="Times New Roman" w:cs="Times New Roman"/>
          <w:bCs/>
          <w:sz w:val="24"/>
          <w:szCs w:val="24"/>
          <w:shd w:val="clear" w:color="auto" w:fill="FFFFFF"/>
        </w:rPr>
        <w:t>Zhao, Y. (2006). Are we fixing the wrong things?</w:t>
      </w:r>
      <w:r w:rsidRPr="00EC568C">
        <w:rPr>
          <w:rFonts w:ascii="Times New Roman" w:hAnsi="Times New Roman" w:cs="Times New Roman"/>
          <w:bCs/>
          <w:i/>
          <w:iCs/>
          <w:sz w:val="24"/>
          <w:szCs w:val="24"/>
          <w:shd w:val="clear" w:color="auto" w:fill="FFFFFF"/>
        </w:rPr>
        <w:t> Educational Leadership, 63</w:t>
      </w:r>
      <w:r w:rsidRPr="00EC568C">
        <w:rPr>
          <w:rFonts w:ascii="Times New Roman" w:hAnsi="Times New Roman" w:cs="Times New Roman"/>
          <w:bCs/>
          <w:sz w:val="24"/>
          <w:szCs w:val="24"/>
          <w:shd w:val="clear" w:color="auto" w:fill="FFFFFF"/>
        </w:rPr>
        <w:t xml:space="preserve">(8), 28-31. Retrieved from </w:t>
      </w:r>
      <w:hyperlink r:id="rId58" w:history="1">
        <w:r w:rsidRPr="00EC568C">
          <w:rPr>
            <w:rStyle w:val="Hyperlink"/>
            <w:rFonts w:ascii="Times New Roman" w:hAnsi="Times New Roman" w:cs="Times New Roman"/>
            <w:bCs/>
            <w:color w:val="auto"/>
            <w:sz w:val="24"/>
            <w:szCs w:val="24"/>
            <w:shd w:val="clear" w:color="auto" w:fill="FFFFFF"/>
          </w:rPr>
          <w:t>http://proxy.library.adelaide.edu.au/login?url=https://search-proquest-com.proxy.library.adelaide.edu.au/docview/62105325?accountid=8203</w:t>
        </w:r>
      </w:hyperlink>
    </w:p>
    <w:p w14:paraId="36B1762D" w14:textId="77777777" w:rsidR="0043354A" w:rsidRPr="00EC568C" w:rsidRDefault="0043354A" w:rsidP="0043354A">
      <w:pPr>
        <w:pStyle w:val="ListParagraph"/>
        <w:rPr>
          <w:rFonts w:ascii="Times New Roman" w:hAnsi="Times New Roman" w:cs="Times New Roman"/>
          <w:bCs/>
          <w:sz w:val="24"/>
          <w:szCs w:val="24"/>
        </w:rPr>
      </w:pPr>
    </w:p>
    <w:p w14:paraId="58F22CAF" w14:textId="77777777" w:rsidR="0043354A" w:rsidRPr="00EC568C" w:rsidRDefault="00985FE3" w:rsidP="001C6329">
      <w:pPr>
        <w:pStyle w:val="ListParagraph"/>
        <w:numPr>
          <w:ilvl w:val="0"/>
          <w:numId w:val="14"/>
        </w:numPr>
        <w:rPr>
          <w:rFonts w:ascii="Times New Roman" w:hAnsi="Times New Roman" w:cs="Times New Roman"/>
          <w:bCs/>
          <w:i/>
          <w:iCs/>
          <w:sz w:val="24"/>
          <w:szCs w:val="24"/>
        </w:rPr>
      </w:pPr>
      <w:r w:rsidRPr="00EC568C">
        <w:rPr>
          <w:rFonts w:ascii="Times New Roman" w:hAnsi="Times New Roman" w:cs="Times New Roman"/>
          <w:bCs/>
          <w:sz w:val="24"/>
          <w:szCs w:val="24"/>
        </w:rPr>
        <w:lastRenderedPageBreak/>
        <w:t xml:space="preserve">Zhao, Y (2012) </w:t>
      </w:r>
      <w:r w:rsidRPr="00EC568C">
        <w:rPr>
          <w:rFonts w:ascii="Times New Roman" w:hAnsi="Times New Roman" w:cs="Times New Roman"/>
          <w:bCs/>
          <w:i/>
          <w:sz w:val="24"/>
          <w:szCs w:val="24"/>
        </w:rPr>
        <w:t>World Class Learners: Educating Creative and Entrepreneurial Students</w:t>
      </w:r>
      <w:r w:rsidRPr="00EC568C">
        <w:rPr>
          <w:rFonts w:ascii="Times New Roman" w:hAnsi="Times New Roman" w:cs="Times New Roman"/>
          <w:bCs/>
          <w:sz w:val="24"/>
          <w:szCs w:val="24"/>
        </w:rPr>
        <w:t xml:space="preserve">. Corwin. USA. </w:t>
      </w:r>
    </w:p>
    <w:p w14:paraId="5DA9225E" w14:textId="77777777" w:rsidR="0043354A" w:rsidRPr="00EC568C" w:rsidRDefault="0043354A" w:rsidP="0043354A">
      <w:pPr>
        <w:pStyle w:val="ListParagraph"/>
        <w:rPr>
          <w:rFonts w:ascii="Times New Roman" w:hAnsi="Times New Roman" w:cs="Times New Roman"/>
          <w:bCs/>
          <w:sz w:val="24"/>
          <w:szCs w:val="24"/>
          <w:shd w:val="clear" w:color="auto" w:fill="FFFFFF"/>
        </w:rPr>
      </w:pPr>
    </w:p>
    <w:p w14:paraId="0628B870" w14:textId="77777777" w:rsidR="0043354A" w:rsidRPr="00EC568C" w:rsidRDefault="00985FE3" w:rsidP="001C6329">
      <w:pPr>
        <w:pStyle w:val="ListParagraph"/>
        <w:numPr>
          <w:ilvl w:val="0"/>
          <w:numId w:val="14"/>
        </w:numPr>
        <w:rPr>
          <w:rFonts w:ascii="Times New Roman" w:hAnsi="Times New Roman" w:cs="Times New Roman"/>
          <w:bCs/>
          <w:i/>
          <w:iCs/>
          <w:sz w:val="24"/>
          <w:szCs w:val="24"/>
        </w:rPr>
      </w:pPr>
      <w:r w:rsidRPr="00EC568C">
        <w:rPr>
          <w:rFonts w:ascii="Times New Roman" w:hAnsi="Times New Roman" w:cs="Times New Roman"/>
          <w:bCs/>
          <w:sz w:val="24"/>
          <w:szCs w:val="24"/>
          <w:shd w:val="clear" w:color="auto" w:fill="FFFFFF"/>
        </w:rPr>
        <w:t xml:space="preserve">Zhao, Yong, et al. (2016) </w:t>
      </w:r>
      <w:r w:rsidRPr="00EC568C">
        <w:rPr>
          <w:rFonts w:ascii="Times New Roman" w:hAnsi="Times New Roman" w:cs="Times New Roman"/>
          <w:bCs/>
          <w:i/>
          <w:iCs/>
          <w:sz w:val="24"/>
          <w:szCs w:val="24"/>
        </w:rPr>
        <w:t>The Take-Action Guide to World Class Learners Book 2 : How to "Make" Product-Oriented Learning Happen</w:t>
      </w:r>
      <w:r w:rsidRPr="00EC568C">
        <w:rPr>
          <w:rFonts w:ascii="Times New Roman" w:hAnsi="Times New Roman" w:cs="Times New Roman"/>
          <w:bCs/>
          <w:sz w:val="24"/>
          <w:szCs w:val="24"/>
          <w:shd w:val="clear" w:color="auto" w:fill="FFFFFF"/>
        </w:rPr>
        <w:t xml:space="preserve">, SAGE Publications, ProQuest </w:t>
      </w:r>
      <w:proofErr w:type="spellStart"/>
      <w:r w:rsidRPr="00EC568C">
        <w:rPr>
          <w:rFonts w:ascii="Times New Roman" w:hAnsi="Times New Roman" w:cs="Times New Roman"/>
          <w:bCs/>
          <w:sz w:val="24"/>
          <w:szCs w:val="24"/>
          <w:shd w:val="clear" w:color="auto" w:fill="FFFFFF"/>
        </w:rPr>
        <w:t>Ebook</w:t>
      </w:r>
      <w:proofErr w:type="spellEnd"/>
      <w:r w:rsidRPr="00EC568C">
        <w:rPr>
          <w:rFonts w:ascii="Times New Roman" w:hAnsi="Times New Roman" w:cs="Times New Roman"/>
          <w:bCs/>
          <w:sz w:val="24"/>
          <w:szCs w:val="24"/>
          <w:shd w:val="clear" w:color="auto" w:fill="FFFFFF"/>
        </w:rPr>
        <w:t xml:space="preserve"> Central, </w:t>
      </w:r>
      <w:hyperlink r:id="rId59" w:history="1">
        <w:r w:rsidR="0043354A" w:rsidRPr="00EC568C">
          <w:rPr>
            <w:rStyle w:val="Hyperlink"/>
            <w:rFonts w:ascii="Times New Roman" w:hAnsi="Times New Roman" w:cs="Times New Roman"/>
            <w:bCs/>
            <w:color w:val="auto"/>
            <w:sz w:val="24"/>
            <w:szCs w:val="24"/>
            <w:shd w:val="clear" w:color="auto" w:fill="FFFFFF"/>
          </w:rPr>
          <w:t>https://ebookcentral.proquest.com/lib/adelaide/detail.action?docID=4733057</w:t>
        </w:r>
      </w:hyperlink>
      <w:r w:rsidRPr="00EC568C">
        <w:rPr>
          <w:rFonts w:ascii="Times New Roman" w:hAnsi="Times New Roman" w:cs="Times New Roman"/>
          <w:bCs/>
          <w:sz w:val="24"/>
          <w:szCs w:val="24"/>
          <w:shd w:val="clear" w:color="auto" w:fill="FFFFFF"/>
        </w:rPr>
        <w:t>.</w:t>
      </w:r>
    </w:p>
    <w:p w14:paraId="633847CC" w14:textId="77777777" w:rsidR="0043354A" w:rsidRPr="00EC568C" w:rsidRDefault="0043354A" w:rsidP="0043354A">
      <w:pPr>
        <w:pStyle w:val="ListParagraph"/>
        <w:rPr>
          <w:rFonts w:ascii="Times New Roman" w:hAnsi="Times New Roman" w:cs="Times New Roman"/>
          <w:bCs/>
          <w:sz w:val="24"/>
          <w:szCs w:val="24"/>
        </w:rPr>
      </w:pPr>
    </w:p>
    <w:p w14:paraId="32B65F7E" w14:textId="313DE62E" w:rsidR="0043354A" w:rsidRPr="00EC568C" w:rsidRDefault="00985FE3" w:rsidP="001C6329">
      <w:pPr>
        <w:pStyle w:val="ListParagraph"/>
        <w:numPr>
          <w:ilvl w:val="0"/>
          <w:numId w:val="14"/>
        </w:numPr>
        <w:rPr>
          <w:rFonts w:ascii="Times New Roman" w:hAnsi="Times New Roman" w:cs="Times New Roman"/>
          <w:bCs/>
          <w:i/>
          <w:iCs/>
          <w:sz w:val="24"/>
          <w:szCs w:val="24"/>
        </w:rPr>
      </w:pPr>
      <w:r w:rsidRPr="00EC568C">
        <w:rPr>
          <w:rFonts w:ascii="Times New Roman" w:hAnsi="Times New Roman" w:cs="Times New Roman"/>
          <w:bCs/>
          <w:sz w:val="24"/>
          <w:szCs w:val="24"/>
        </w:rPr>
        <w:t xml:space="preserve">Zhao, Y. (2017). What works may hurt: Side effects in education. </w:t>
      </w:r>
      <w:r w:rsidR="0043354A" w:rsidRPr="00EC568C">
        <w:rPr>
          <w:rFonts w:ascii="Times New Roman" w:hAnsi="Times New Roman" w:cs="Times New Roman"/>
          <w:bCs/>
          <w:i/>
          <w:iCs/>
          <w:sz w:val="24"/>
          <w:szCs w:val="24"/>
        </w:rPr>
        <w:t>Book Kindle edition.</w:t>
      </w:r>
    </w:p>
    <w:p w14:paraId="197A3759" w14:textId="77777777" w:rsidR="0043354A" w:rsidRPr="00EC568C" w:rsidRDefault="0043354A" w:rsidP="0043354A">
      <w:pPr>
        <w:pStyle w:val="ListParagraph"/>
        <w:rPr>
          <w:rFonts w:ascii="Times New Roman" w:hAnsi="Times New Roman" w:cs="Times New Roman"/>
          <w:bCs/>
          <w:sz w:val="24"/>
          <w:szCs w:val="24"/>
        </w:rPr>
      </w:pPr>
    </w:p>
    <w:p w14:paraId="4C1FC67E" w14:textId="77777777" w:rsidR="0043354A" w:rsidRPr="00EC568C" w:rsidRDefault="00985FE3" w:rsidP="001C6329">
      <w:pPr>
        <w:pStyle w:val="ListParagraph"/>
        <w:numPr>
          <w:ilvl w:val="0"/>
          <w:numId w:val="14"/>
        </w:numPr>
        <w:rPr>
          <w:rStyle w:val="Hyperlink"/>
          <w:rFonts w:ascii="Times New Roman" w:hAnsi="Times New Roman" w:cs="Times New Roman"/>
          <w:bCs/>
          <w:i/>
          <w:iCs/>
          <w:color w:val="auto"/>
          <w:sz w:val="24"/>
          <w:szCs w:val="24"/>
          <w:u w:val="none"/>
        </w:rPr>
      </w:pPr>
      <w:r w:rsidRPr="00EC568C">
        <w:rPr>
          <w:rFonts w:ascii="Times New Roman" w:hAnsi="Times New Roman" w:cs="Times New Roman"/>
          <w:bCs/>
          <w:sz w:val="24"/>
          <w:szCs w:val="24"/>
        </w:rPr>
        <w:t xml:space="preserve">Zhao, Y. (2018). The Changing Context of Teaching and Implications for Teacher Education. </w:t>
      </w:r>
      <w:r w:rsidRPr="00EC568C">
        <w:rPr>
          <w:rFonts w:ascii="Times New Roman" w:hAnsi="Times New Roman" w:cs="Times New Roman"/>
          <w:bCs/>
          <w:i/>
          <w:iCs/>
          <w:sz w:val="24"/>
          <w:szCs w:val="24"/>
        </w:rPr>
        <w:t>Peabody Journal of Education</w:t>
      </w:r>
      <w:r w:rsidRPr="00EC568C">
        <w:rPr>
          <w:rFonts w:ascii="Times New Roman" w:hAnsi="Times New Roman" w:cs="Times New Roman"/>
          <w:bCs/>
          <w:sz w:val="24"/>
          <w:szCs w:val="24"/>
        </w:rPr>
        <w:t xml:space="preserve">, </w:t>
      </w:r>
      <w:r w:rsidRPr="00EC568C">
        <w:rPr>
          <w:rFonts w:ascii="Times New Roman" w:hAnsi="Times New Roman" w:cs="Times New Roman"/>
          <w:bCs/>
          <w:i/>
          <w:iCs/>
          <w:sz w:val="24"/>
          <w:szCs w:val="24"/>
        </w:rPr>
        <w:t>93</w:t>
      </w:r>
      <w:r w:rsidRPr="00EC568C">
        <w:rPr>
          <w:rFonts w:ascii="Times New Roman" w:hAnsi="Times New Roman" w:cs="Times New Roman"/>
          <w:bCs/>
          <w:sz w:val="24"/>
          <w:szCs w:val="24"/>
        </w:rPr>
        <w:t xml:space="preserve">(3), 295–308. </w:t>
      </w:r>
      <w:hyperlink r:id="rId60" w:history="1">
        <w:r w:rsidRPr="00EC568C">
          <w:rPr>
            <w:rStyle w:val="Hyperlink"/>
            <w:rFonts w:ascii="Times New Roman" w:hAnsi="Times New Roman" w:cs="Times New Roman"/>
            <w:bCs/>
            <w:color w:val="auto"/>
            <w:sz w:val="24"/>
            <w:szCs w:val="24"/>
          </w:rPr>
          <w:t>https://doi.org/10.1080/0161956X.2018.1449896</w:t>
        </w:r>
      </w:hyperlink>
    </w:p>
    <w:p w14:paraId="7A0EA963" w14:textId="77777777" w:rsidR="0043354A" w:rsidRPr="00EC568C" w:rsidRDefault="0043354A" w:rsidP="0043354A">
      <w:pPr>
        <w:pStyle w:val="ListParagraph"/>
        <w:rPr>
          <w:rStyle w:val="Hyperlink"/>
          <w:rFonts w:ascii="Times New Roman" w:hAnsi="Times New Roman" w:cs="Times New Roman"/>
          <w:bCs/>
          <w:color w:val="auto"/>
          <w:sz w:val="24"/>
          <w:szCs w:val="24"/>
        </w:rPr>
      </w:pPr>
    </w:p>
    <w:p w14:paraId="35752F0C" w14:textId="77777777" w:rsidR="0043354A" w:rsidRPr="00EC568C" w:rsidRDefault="00FE00CB" w:rsidP="001C6329">
      <w:pPr>
        <w:pStyle w:val="ListParagraph"/>
        <w:numPr>
          <w:ilvl w:val="0"/>
          <w:numId w:val="14"/>
        </w:numPr>
        <w:rPr>
          <w:rStyle w:val="Hyperlink"/>
          <w:rFonts w:ascii="Times New Roman" w:hAnsi="Times New Roman" w:cs="Times New Roman"/>
          <w:bCs/>
          <w:i/>
          <w:iCs/>
          <w:color w:val="auto"/>
          <w:sz w:val="24"/>
          <w:szCs w:val="24"/>
          <w:u w:val="none"/>
        </w:rPr>
      </w:pPr>
      <w:r w:rsidRPr="00EC568C">
        <w:rPr>
          <w:rStyle w:val="Hyperlink"/>
          <w:rFonts w:ascii="Times New Roman" w:hAnsi="Times New Roman" w:cs="Times New Roman"/>
          <w:bCs/>
          <w:color w:val="auto"/>
          <w:sz w:val="24"/>
          <w:szCs w:val="24"/>
        </w:rPr>
        <w:t xml:space="preserve">Zhao, Y (2018b). </w:t>
      </w:r>
      <w:r w:rsidRPr="00EC568C">
        <w:rPr>
          <w:rStyle w:val="Hyperlink"/>
          <w:rFonts w:ascii="Times New Roman" w:hAnsi="Times New Roman" w:cs="Times New Roman"/>
          <w:bCs/>
          <w:i/>
          <w:iCs/>
          <w:color w:val="auto"/>
          <w:sz w:val="24"/>
          <w:szCs w:val="24"/>
        </w:rPr>
        <w:t xml:space="preserve">Reach for Greatness: </w:t>
      </w:r>
      <w:proofErr w:type="spellStart"/>
      <w:r w:rsidRPr="00EC568C">
        <w:rPr>
          <w:rStyle w:val="Hyperlink"/>
          <w:rFonts w:ascii="Times New Roman" w:hAnsi="Times New Roman" w:cs="Times New Roman"/>
          <w:bCs/>
          <w:i/>
          <w:iCs/>
          <w:color w:val="auto"/>
          <w:sz w:val="24"/>
          <w:szCs w:val="24"/>
        </w:rPr>
        <w:t>Personalizable</w:t>
      </w:r>
      <w:proofErr w:type="spellEnd"/>
      <w:r w:rsidRPr="00EC568C">
        <w:rPr>
          <w:rStyle w:val="Hyperlink"/>
          <w:rFonts w:ascii="Times New Roman" w:hAnsi="Times New Roman" w:cs="Times New Roman"/>
          <w:bCs/>
          <w:i/>
          <w:iCs/>
          <w:color w:val="auto"/>
          <w:sz w:val="24"/>
          <w:szCs w:val="24"/>
        </w:rPr>
        <w:t xml:space="preserve"> Education for All Children,</w:t>
      </w:r>
      <w:r w:rsidRPr="00EC568C">
        <w:rPr>
          <w:rStyle w:val="Hyperlink"/>
          <w:rFonts w:ascii="Times New Roman" w:hAnsi="Times New Roman" w:cs="Times New Roman"/>
          <w:bCs/>
          <w:color w:val="auto"/>
          <w:sz w:val="24"/>
          <w:szCs w:val="24"/>
        </w:rPr>
        <w:t xml:space="preserve"> Thousand Oaks, California: Corwin (Kindle edition)</w:t>
      </w:r>
    </w:p>
    <w:p w14:paraId="6B9A9C6C" w14:textId="77777777" w:rsidR="0043354A" w:rsidRPr="00EC568C" w:rsidRDefault="0043354A" w:rsidP="0043354A">
      <w:pPr>
        <w:pStyle w:val="ListParagraph"/>
        <w:rPr>
          <w:rFonts w:ascii="Times New Roman" w:hAnsi="Times New Roman" w:cs="Times New Roman"/>
          <w:bCs/>
          <w:sz w:val="24"/>
          <w:szCs w:val="24"/>
        </w:rPr>
      </w:pPr>
    </w:p>
    <w:p w14:paraId="647438D3" w14:textId="77777777" w:rsidR="00EC568C" w:rsidRPr="00EC568C" w:rsidRDefault="00985FE3" w:rsidP="001C6329">
      <w:pPr>
        <w:pStyle w:val="ListParagraph"/>
        <w:numPr>
          <w:ilvl w:val="0"/>
          <w:numId w:val="14"/>
        </w:numPr>
        <w:rPr>
          <w:rStyle w:val="Hyperlink"/>
          <w:rFonts w:ascii="Times New Roman" w:hAnsi="Times New Roman" w:cs="Times New Roman"/>
          <w:bCs/>
          <w:i/>
          <w:iCs/>
          <w:color w:val="auto"/>
          <w:sz w:val="24"/>
          <w:szCs w:val="24"/>
          <w:u w:val="none"/>
        </w:rPr>
      </w:pPr>
      <w:r w:rsidRPr="00EC568C">
        <w:rPr>
          <w:rFonts w:ascii="Times New Roman" w:hAnsi="Times New Roman" w:cs="Times New Roman"/>
          <w:bCs/>
          <w:sz w:val="24"/>
          <w:szCs w:val="24"/>
        </w:rPr>
        <w:t xml:space="preserve">Zhao, Y. (2019). The Rise of the Useless: </w:t>
      </w:r>
      <w:proofErr w:type="gramStart"/>
      <w:r w:rsidRPr="00EC568C">
        <w:rPr>
          <w:rFonts w:ascii="Times New Roman" w:hAnsi="Times New Roman" w:cs="Times New Roman"/>
          <w:bCs/>
          <w:sz w:val="24"/>
          <w:szCs w:val="24"/>
        </w:rPr>
        <w:t>the</w:t>
      </w:r>
      <w:proofErr w:type="gramEnd"/>
      <w:r w:rsidRPr="00EC568C">
        <w:rPr>
          <w:rFonts w:ascii="Times New Roman" w:hAnsi="Times New Roman" w:cs="Times New Roman"/>
          <w:bCs/>
          <w:sz w:val="24"/>
          <w:szCs w:val="24"/>
        </w:rPr>
        <w:t xml:space="preserve"> Case for Talent Diversity. </w:t>
      </w:r>
      <w:r w:rsidRPr="00EC568C">
        <w:rPr>
          <w:rFonts w:ascii="Times New Roman" w:hAnsi="Times New Roman" w:cs="Times New Roman"/>
          <w:bCs/>
          <w:i/>
          <w:iCs/>
          <w:sz w:val="24"/>
          <w:szCs w:val="24"/>
        </w:rPr>
        <w:t>Journal of Science Education and Technology</w:t>
      </w:r>
      <w:r w:rsidRPr="00EC568C">
        <w:rPr>
          <w:rFonts w:ascii="Times New Roman" w:hAnsi="Times New Roman" w:cs="Times New Roman"/>
          <w:bCs/>
          <w:sz w:val="24"/>
          <w:szCs w:val="24"/>
        </w:rPr>
        <w:t xml:space="preserve">, </w:t>
      </w:r>
      <w:r w:rsidRPr="00EC568C">
        <w:rPr>
          <w:rFonts w:ascii="Times New Roman" w:hAnsi="Times New Roman" w:cs="Times New Roman"/>
          <w:bCs/>
          <w:i/>
          <w:iCs/>
          <w:sz w:val="24"/>
          <w:szCs w:val="24"/>
        </w:rPr>
        <w:t>28</w:t>
      </w:r>
      <w:r w:rsidRPr="00EC568C">
        <w:rPr>
          <w:rFonts w:ascii="Times New Roman" w:hAnsi="Times New Roman" w:cs="Times New Roman"/>
          <w:bCs/>
          <w:sz w:val="24"/>
          <w:szCs w:val="24"/>
        </w:rPr>
        <w:t xml:space="preserve">(1), 62–68. </w:t>
      </w:r>
      <w:hyperlink r:id="rId61" w:history="1">
        <w:r w:rsidR="00C207B8" w:rsidRPr="00EC568C">
          <w:rPr>
            <w:rStyle w:val="Hyperlink"/>
            <w:rFonts w:ascii="Times New Roman" w:hAnsi="Times New Roman" w:cs="Times New Roman"/>
            <w:bCs/>
            <w:color w:val="auto"/>
            <w:sz w:val="24"/>
            <w:szCs w:val="24"/>
          </w:rPr>
          <w:t>https://doi.org/10.1007/s10956-018-9743-3</w:t>
        </w:r>
      </w:hyperlink>
    </w:p>
    <w:p w14:paraId="59B4E5FF" w14:textId="77777777" w:rsidR="00EC568C" w:rsidRPr="00EC568C" w:rsidRDefault="00EC568C" w:rsidP="00EC568C">
      <w:pPr>
        <w:pStyle w:val="ListParagraph"/>
        <w:rPr>
          <w:rFonts w:ascii="Times New Roman" w:hAnsi="Times New Roman" w:cs="Times New Roman"/>
          <w:bCs/>
          <w:sz w:val="24"/>
          <w:szCs w:val="24"/>
          <w:shd w:val="clear" w:color="auto" w:fill="FFFFFF"/>
        </w:rPr>
      </w:pPr>
    </w:p>
    <w:p w14:paraId="3D2C9726" w14:textId="114A24D8" w:rsidR="00A02E86" w:rsidRPr="00EC568C" w:rsidRDefault="00A02E86" w:rsidP="001C6329">
      <w:pPr>
        <w:pStyle w:val="ListParagraph"/>
        <w:numPr>
          <w:ilvl w:val="0"/>
          <w:numId w:val="14"/>
        </w:numPr>
        <w:rPr>
          <w:rFonts w:ascii="Times New Roman" w:hAnsi="Times New Roman" w:cs="Times New Roman"/>
          <w:bCs/>
          <w:i/>
          <w:iCs/>
          <w:sz w:val="24"/>
          <w:szCs w:val="24"/>
        </w:rPr>
      </w:pPr>
      <w:r w:rsidRPr="00EC568C">
        <w:rPr>
          <w:rFonts w:ascii="Times New Roman" w:hAnsi="Times New Roman" w:cs="Times New Roman"/>
          <w:bCs/>
          <w:sz w:val="24"/>
          <w:szCs w:val="24"/>
          <w:shd w:val="clear" w:color="auto" w:fill="FFFFFF"/>
        </w:rPr>
        <w:t>Zhao, Y (2019b), </w:t>
      </w:r>
      <w:r w:rsidRPr="00EC568C">
        <w:rPr>
          <w:rFonts w:ascii="Times New Roman" w:hAnsi="Times New Roman" w:cs="Times New Roman"/>
          <w:bCs/>
          <w:i/>
          <w:iCs/>
          <w:sz w:val="24"/>
          <w:szCs w:val="24"/>
          <w:shd w:val="clear" w:color="auto" w:fill="FFFFFF"/>
        </w:rPr>
        <w:t>An Education Crisis Is a Terrible Thing to Waste: How Radical Changes Can Spark Student Excitement and Success</w:t>
      </w:r>
      <w:r w:rsidRPr="00EC568C">
        <w:rPr>
          <w:rFonts w:ascii="Times New Roman" w:hAnsi="Times New Roman" w:cs="Times New Roman"/>
          <w:bCs/>
          <w:sz w:val="24"/>
          <w:szCs w:val="24"/>
          <w:shd w:val="clear" w:color="auto" w:fill="FFFFFF"/>
        </w:rPr>
        <w:t xml:space="preserve">. </w:t>
      </w:r>
    </w:p>
    <w:p w14:paraId="0607C954" w14:textId="3F6EEB65" w:rsidR="000438F9" w:rsidRPr="005D2D11" w:rsidRDefault="000438F9" w:rsidP="00BA5599">
      <w:pPr>
        <w:rPr>
          <w:rFonts w:ascii="Times New Roman" w:hAnsi="Times New Roman" w:cs="Times New Roman"/>
          <w:bCs/>
          <w:color w:val="000000" w:themeColor="text1"/>
          <w:sz w:val="24"/>
          <w:szCs w:val="24"/>
          <w:shd w:val="clear" w:color="auto" w:fill="FFFFFF"/>
        </w:rPr>
      </w:pPr>
    </w:p>
    <w:p w14:paraId="138E4D09" w14:textId="77777777" w:rsidR="005E78F9" w:rsidRPr="005D2D11" w:rsidRDefault="005E78F9" w:rsidP="005E78F9">
      <w:pPr>
        <w:rPr>
          <w:rFonts w:ascii="Times New Roman" w:hAnsi="Times New Roman" w:cs="Times New Roman"/>
          <w:bCs/>
          <w:color w:val="000000" w:themeColor="text1"/>
          <w:sz w:val="24"/>
          <w:szCs w:val="24"/>
        </w:rPr>
      </w:pPr>
    </w:p>
    <w:p w14:paraId="263E8CF6" w14:textId="77777777" w:rsidR="007022EC" w:rsidRPr="005D2D11" w:rsidRDefault="007022EC">
      <w:pPr>
        <w:rPr>
          <w:rFonts w:ascii="Times New Roman" w:hAnsi="Times New Roman" w:cs="Times New Roman"/>
          <w:bCs/>
          <w:color w:val="000000" w:themeColor="text1"/>
          <w:sz w:val="24"/>
          <w:szCs w:val="24"/>
        </w:rPr>
      </w:pPr>
    </w:p>
    <w:sectPr w:rsidR="007022EC" w:rsidRPr="005D2D11" w:rsidSect="00733C18">
      <w:footerReference w:type="default" r:id="rId6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1284" w14:textId="77777777" w:rsidR="005653D6" w:rsidRDefault="005653D6" w:rsidP="00CF4DA2">
      <w:pPr>
        <w:spacing w:after="0" w:line="240" w:lineRule="auto"/>
      </w:pPr>
      <w:r>
        <w:separator/>
      </w:r>
    </w:p>
  </w:endnote>
  <w:endnote w:type="continuationSeparator" w:id="0">
    <w:p w14:paraId="4AD177E4" w14:textId="77777777" w:rsidR="005653D6" w:rsidRDefault="005653D6" w:rsidP="00CF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etaOT-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989737"/>
      <w:docPartObj>
        <w:docPartGallery w:val="Page Numbers (Bottom of Page)"/>
        <w:docPartUnique/>
      </w:docPartObj>
    </w:sdtPr>
    <w:sdtEndPr>
      <w:rPr>
        <w:noProof/>
      </w:rPr>
    </w:sdtEndPr>
    <w:sdtContent>
      <w:p w14:paraId="0C167492" w14:textId="37BC3CCE" w:rsidR="004D1CFF" w:rsidRDefault="004D1C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4CB9C5" w14:textId="77777777" w:rsidR="004D1CFF" w:rsidRDefault="004D1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F17F4" w14:textId="77777777" w:rsidR="005653D6" w:rsidRDefault="005653D6" w:rsidP="00CF4DA2">
      <w:pPr>
        <w:spacing w:after="0" w:line="240" w:lineRule="auto"/>
      </w:pPr>
      <w:r>
        <w:separator/>
      </w:r>
    </w:p>
  </w:footnote>
  <w:footnote w:type="continuationSeparator" w:id="0">
    <w:p w14:paraId="68295844" w14:textId="77777777" w:rsidR="005653D6" w:rsidRDefault="005653D6" w:rsidP="00CF4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C03"/>
    <w:multiLevelType w:val="hybridMultilevel"/>
    <w:tmpl w:val="32E4D3A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6E2255"/>
    <w:multiLevelType w:val="hybridMultilevel"/>
    <w:tmpl w:val="C060C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34753D"/>
    <w:multiLevelType w:val="hybridMultilevel"/>
    <w:tmpl w:val="EC4A7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3C4FDF"/>
    <w:multiLevelType w:val="hybridMultilevel"/>
    <w:tmpl w:val="DF66C64C"/>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4" w15:restartNumberingAfterBreak="0">
    <w:nsid w:val="2314702B"/>
    <w:multiLevelType w:val="hybridMultilevel"/>
    <w:tmpl w:val="A9BC11B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D252498"/>
    <w:multiLevelType w:val="hybridMultilevel"/>
    <w:tmpl w:val="123CC5A8"/>
    <w:lvl w:ilvl="0" w:tplc="A664D5CC">
      <w:start w:val="2"/>
      <w:numFmt w:val="bullet"/>
      <w:lvlText w:val="-"/>
      <w:lvlJc w:val="left"/>
      <w:pPr>
        <w:ind w:left="1800" w:hanging="360"/>
      </w:pPr>
      <w:rPr>
        <w:rFonts w:ascii="Calibri Light" w:eastAsiaTheme="minorHAnsi" w:hAnsi="Calibri Light" w:cs="Calibri Light"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37352D8B"/>
    <w:multiLevelType w:val="hybridMultilevel"/>
    <w:tmpl w:val="DA1C0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1417EF"/>
    <w:multiLevelType w:val="hybridMultilevel"/>
    <w:tmpl w:val="FF0402B2"/>
    <w:lvl w:ilvl="0" w:tplc="3EC0B074">
      <w:start w:val="4"/>
      <w:numFmt w:val="bullet"/>
      <w:lvlText w:val="-"/>
      <w:lvlJc w:val="left"/>
      <w:pPr>
        <w:ind w:left="410" w:hanging="360"/>
      </w:pPr>
      <w:rPr>
        <w:rFonts w:ascii="Calibri" w:eastAsiaTheme="minorHAnsi"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8" w15:restartNumberingAfterBreak="0">
    <w:nsid w:val="3B503333"/>
    <w:multiLevelType w:val="hybridMultilevel"/>
    <w:tmpl w:val="D256E26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C565C9C"/>
    <w:multiLevelType w:val="hybridMultilevel"/>
    <w:tmpl w:val="17462F84"/>
    <w:lvl w:ilvl="0" w:tplc="A664D5CC">
      <w:start w:val="2"/>
      <w:numFmt w:val="bullet"/>
      <w:lvlText w:val="-"/>
      <w:lvlJc w:val="left"/>
      <w:pPr>
        <w:ind w:left="1800" w:hanging="360"/>
      </w:pPr>
      <w:rPr>
        <w:rFonts w:ascii="Calibri Light" w:eastAsiaTheme="minorHAnsi" w:hAnsi="Calibri Light" w:cs="Calibri Light"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3F4A3C67"/>
    <w:multiLevelType w:val="hybridMultilevel"/>
    <w:tmpl w:val="ED3A6B5C"/>
    <w:lvl w:ilvl="0" w:tplc="A664D5CC">
      <w:start w:val="2"/>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B3647E"/>
    <w:multiLevelType w:val="hybridMultilevel"/>
    <w:tmpl w:val="CCB4B1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1630AB3"/>
    <w:multiLevelType w:val="hybridMultilevel"/>
    <w:tmpl w:val="47B438D8"/>
    <w:lvl w:ilvl="0" w:tplc="A664D5CC">
      <w:start w:val="2"/>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4F1E43"/>
    <w:multiLevelType w:val="hybridMultilevel"/>
    <w:tmpl w:val="2FFE83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9265CD"/>
    <w:multiLevelType w:val="hybridMultilevel"/>
    <w:tmpl w:val="A81CE4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2917DF6"/>
    <w:multiLevelType w:val="hybridMultilevel"/>
    <w:tmpl w:val="49E8C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9F582F"/>
    <w:multiLevelType w:val="hybridMultilevel"/>
    <w:tmpl w:val="BD84E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7105553">
    <w:abstractNumId w:val="8"/>
  </w:num>
  <w:num w:numId="2" w16cid:durableId="117376131">
    <w:abstractNumId w:val="16"/>
  </w:num>
  <w:num w:numId="3" w16cid:durableId="1975480034">
    <w:abstractNumId w:val="3"/>
  </w:num>
  <w:num w:numId="4" w16cid:durableId="1817336636">
    <w:abstractNumId w:val="12"/>
  </w:num>
  <w:num w:numId="5" w16cid:durableId="251204703">
    <w:abstractNumId w:val="10"/>
  </w:num>
  <w:num w:numId="6" w16cid:durableId="807282419">
    <w:abstractNumId w:val="11"/>
  </w:num>
  <w:num w:numId="7" w16cid:durableId="523176136">
    <w:abstractNumId w:val="9"/>
  </w:num>
  <w:num w:numId="8" w16cid:durableId="1096827395">
    <w:abstractNumId w:val="5"/>
  </w:num>
  <w:num w:numId="9" w16cid:durableId="1368412528">
    <w:abstractNumId w:val="4"/>
  </w:num>
  <w:num w:numId="10" w16cid:durableId="2145584986">
    <w:abstractNumId w:val="14"/>
  </w:num>
  <w:num w:numId="11" w16cid:durableId="1889216565">
    <w:abstractNumId w:val="1"/>
  </w:num>
  <w:num w:numId="12" w16cid:durableId="976497186">
    <w:abstractNumId w:val="13"/>
  </w:num>
  <w:num w:numId="13" w16cid:durableId="1711028018">
    <w:abstractNumId w:val="15"/>
  </w:num>
  <w:num w:numId="14" w16cid:durableId="101262692">
    <w:abstractNumId w:val="0"/>
  </w:num>
  <w:num w:numId="15" w16cid:durableId="613175547">
    <w:abstractNumId w:val="2"/>
  </w:num>
  <w:num w:numId="16" w16cid:durableId="1967277047">
    <w:abstractNumId w:val="7"/>
  </w:num>
  <w:num w:numId="17" w16cid:durableId="2078673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1F"/>
    <w:rsid w:val="0002139C"/>
    <w:rsid w:val="00022D30"/>
    <w:rsid w:val="00027410"/>
    <w:rsid w:val="000426D7"/>
    <w:rsid w:val="000438F9"/>
    <w:rsid w:val="000509F7"/>
    <w:rsid w:val="0006219D"/>
    <w:rsid w:val="00073120"/>
    <w:rsid w:val="000871BF"/>
    <w:rsid w:val="00095C1C"/>
    <w:rsid w:val="000A6CF7"/>
    <w:rsid w:val="000B407E"/>
    <w:rsid w:val="000C458E"/>
    <w:rsid w:val="000D08DE"/>
    <w:rsid w:val="000F07D5"/>
    <w:rsid w:val="000F1700"/>
    <w:rsid w:val="0010518C"/>
    <w:rsid w:val="0013369B"/>
    <w:rsid w:val="00151836"/>
    <w:rsid w:val="00154AF9"/>
    <w:rsid w:val="0017100B"/>
    <w:rsid w:val="0017141E"/>
    <w:rsid w:val="001732AB"/>
    <w:rsid w:val="00175813"/>
    <w:rsid w:val="00176866"/>
    <w:rsid w:val="00196584"/>
    <w:rsid w:val="001A7D12"/>
    <w:rsid w:val="001B64A0"/>
    <w:rsid w:val="001C6329"/>
    <w:rsid w:val="001D094F"/>
    <w:rsid w:val="001E74B7"/>
    <w:rsid w:val="001E7F17"/>
    <w:rsid w:val="001F30CF"/>
    <w:rsid w:val="001F321A"/>
    <w:rsid w:val="0022251D"/>
    <w:rsid w:val="00222CEA"/>
    <w:rsid w:val="002309D5"/>
    <w:rsid w:val="00241633"/>
    <w:rsid w:val="00251360"/>
    <w:rsid w:val="00263ECB"/>
    <w:rsid w:val="00264651"/>
    <w:rsid w:val="00272659"/>
    <w:rsid w:val="00280F15"/>
    <w:rsid w:val="002A4EDE"/>
    <w:rsid w:val="002C7D5D"/>
    <w:rsid w:val="002E3125"/>
    <w:rsid w:val="002E5836"/>
    <w:rsid w:val="002F0C59"/>
    <w:rsid w:val="0030786B"/>
    <w:rsid w:val="00327172"/>
    <w:rsid w:val="00332CE4"/>
    <w:rsid w:val="00335934"/>
    <w:rsid w:val="00385DEC"/>
    <w:rsid w:val="00391DAE"/>
    <w:rsid w:val="003A04DC"/>
    <w:rsid w:val="003B284D"/>
    <w:rsid w:val="003B3807"/>
    <w:rsid w:val="003C1050"/>
    <w:rsid w:val="003D043E"/>
    <w:rsid w:val="003D489C"/>
    <w:rsid w:val="003E57E0"/>
    <w:rsid w:val="0042023B"/>
    <w:rsid w:val="00427D6E"/>
    <w:rsid w:val="004309BE"/>
    <w:rsid w:val="00431DBC"/>
    <w:rsid w:val="0043354A"/>
    <w:rsid w:val="00433CBF"/>
    <w:rsid w:val="00446E4E"/>
    <w:rsid w:val="004612F3"/>
    <w:rsid w:val="00471116"/>
    <w:rsid w:val="004A06A6"/>
    <w:rsid w:val="004A6465"/>
    <w:rsid w:val="004C38E9"/>
    <w:rsid w:val="004C5AFE"/>
    <w:rsid w:val="004D1CFF"/>
    <w:rsid w:val="004D7042"/>
    <w:rsid w:val="004E0519"/>
    <w:rsid w:val="004E081F"/>
    <w:rsid w:val="00515EE1"/>
    <w:rsid w:val="005225EF"/>
    <w:rsid w:val="00522DBA"/>
    <w:rsid w:val="005269D0"/>
    <w:rsid w:val="00545107"/>
    <w:rsid w:val="00546925"/>
    <w:rsid w:val="005503FC"/>
    <w:rsid w:val="005653D6"/>
    <w:rsid w:val="00570E09"/>
    <w:rsid w:val="00582B4C"/>
    <w:rsid w:val="005A11EA"/>
    <w:rsid w:val="005A5A0E"/>
    <w:rsid w:val="005D2D11"/>
    <w:rsid w:val="005E78F9"/>
    <w:rsid w:val="005F2941"/>
    <w:rsid w:val="00617246"/>
    <w:rsid w:val="0062257F"/>
    <w:rsid w:val="006227A6"/>
    <w:rsid w:val="00653748"/>
    <w:rsid w:val="00675974"/>
    <w:rsid w:val="0067624F"/>
    <w:rsid w:val="006863C3"/>
    <w:rsid w:val="006A7B9A"/>
    <w:rsid w:val="006B04F5"/>
    <w:rsid w:val="006B2D26"/>
    <w:rsid w:val="006C3A6B"/>
    <w:rsid w:val="007016F5"/>
    <w:rsid w:val="007022EC"/>
    <w:rsid w:val="007051D2"/>
    <w:rsid w:val="0072148C"/>
    <w:rsid w:val="00721A29"/>
    <w:rsid w:val="00733C18"/>
    <w:rsid w:val="007759B3"/>
    <w:rsid w:val="007A7022"/>
    <w:rsid w:val="007B096D"/>
    <w:rsid w:val="007B0C73"/>
    <w:rsid w:val="007E2D4A"/>
    <w:rsid w:val="007F103D"/>
    <w:rsid w:val="007F226C"/>
    <w:rsid w:val="0080436E"/>
    <w:rsid w:val="00812106"/>
    <w:rsid w:val="00812F68"/>
    <w:rsid w:val="00813351"/>
    <w:rsid w:val="0081769D"/>
    <w:rsid w:val="008201CA"/>
    <w:rsid w:val="008210B5"/>
    <w:rsid w:val="008306A3"/>
    <w:rsid w:val="00832521"/>
    <w:rsid w:val="00847D67"/>
    <w:rsid w:val="00851739"/>
    <w:rsid w:val="00855AD4"/>
    <w:rsid w:val="008665D6"/>
    <w:rsid w:val="00890B16"/>
    <w:rsid w:val="00901049"/>
    <w:rsid w:val="00922D52"/>
    <w:rsid w:val="0095762F"/>
    <w:rsid w:val="00960A4F"/>
    <w:rsid w:val="009855D9"/>
    <w:rsid w:val="00985D73"/>
    <w:rsid w:val="00985FE3"/>
    <w:rsid w:val="00986474"/>
    <w:rsid w:val="00994742"/>
    <w:rsid w:val="009B1152"/>
    <w:rsid w:val="009B2585"/>
    <w:rsid w:val="009C319A"/>
    <w:rsid w:val="009E2499"/>
    <w:rsid w:val="009E3EF9"/>
    <w:rsid w:val="009E587B"/>
    <w:rsid w:val="00A02E86"/>
    <w:rsid w:val="00A10007"/>
    <w:rsid w:val="00A1182E"/>
    <w:rsid w:val="00A2060C"/>
    <w:rsid w:val="00A31151"/>
    <w:rsid w:val="00A35591"/>
    <w:rsid w:val="00A35901"/>
    <w:rsid w:val="00A42DB8"/>
    <w:rsid w:val="00A46270"/>
    <w:rsid w:val="00A50975"/>
    <w:rsid w:val="00A71F61"/>
    <w:rsid w:val="00A74126"/>
    <w:rsid w:val="00AA39C0"/>
    <w:rsid w:val="00AA781A"/>
    <w:rsid w:val="00AB3F7F"/>
    <w:rsid w:val="00AB6D73"/>
    <w:rsid w:val="00AD0141"/>
    <w:rsid w:val="00AD44EB"/>
    <w:rsid w:val="00AE29EE"/>
    <w:rsid w:val="00AF25A9"/>
    <w:rsid w:val="00AF718D"/>
    <w:rsid w:val="00B041A9"/>
    <w:rsid w:val="00B06A3D"/>
    <w:rsid w:val="00B077B3"/>
    <w:rsid w:val="00B20FE6"/>
    <w:rsid w:val="00B27488"/>
    <w:rsid w:val="00B27A79"/>
    <w:rsid w:val="00B37447"/>
    <w:rsid w:val="00B666F5"/>
    <w:rsid w:val="00B7151D"/>
    <w:rsid w:val="00B80336"/>
    <w:rsid w:val="00B8258B"/>
    <w:rsid w:val="00BA1E3A"/>
    <w:rsid w:val="00BA5599"/>
    <w:rsid w:val="00BC2849"/>
    <w:rsid w:val="00BC5FF8"/>
    <w:rsid w:val="00BE04D5"/>
    <w:rsid w:val="00C01A49"/>
    <w:rsid w:val="00C114AD"/>
    <w:rsid w:val="00C207B8"/>
    <w:rsid w:val="00C66488"/>
    <w:rsid w:val="00C71093"/>
    <w:rsid w:val="00C82E2A"/>
    <w:rsid w:val="00C83A08"/>
    <w:rsid w:val="00C93D63"/>
    <w:rsid w:val="00CA7935"/>
    <w:rsid w:val="00CA7DA7"/>
    <w:rsid w:val="00CB45D1"/>
    <w:rsid w:val="00CB7C81"/>
    <w:rsid w:val="00CC5D3C"/>
    <w:rsid w:val="00CE6193"/>
    <w:rsid w:val="00CF4DA2"/>
    <w:rsid w:val="00D0194C"/>
    <w:rsid w:val="00D05097"/>
    <w:rsid w:val="00D06E21"/>
    <w:rsid w:val="00D07A02"/>
    <w:rsid w:val="00D165E2"/>
    <w:rsid w:val="00D23AF3"/>
    <w:rsid w:val="00D3015C"/>
    <w:rsid w:val="00D30BCA"/>
    <w:rsid w:val="00D36758"/>
    <w:rsid w:val="00D53293"/>
    <w:rsid w:val="00D564A8"/>
    <w:rsid w:val="00D578B8"/>
    <w:rsid w:val="00D667FD"/>
    <w:rsid w:val="00D75CE2"/>
    <w:rsid w:val="00D95CD9"/>
    <w:rsid w:val="00D96B4E"/>
    <w:rsid w:val="00DA0DB5"/>
    <w:rsid w:val="00DB1D6F"/>
    <w:rsid w:val="00DC6F68"/>
    <w:rsid w:val="00DE768E"/>
    <w:rsid w:val="00DF4958"/>
    <w:rsid w:val="00E0313C"/>
    <w:rsid w:val="00E0478E"/>
    <w:rsid w:val="00E06E33"/>
    <w:rsid w:val="00E31E38"/>
    <w:rsid w:val="00E331CC"/>
    <w:rsid w:val="00E43AF7"/>
    <w:rsid w:val="00E518F8"/>
    <w:rsid w:val="00E850E6"/>
    <w:rsid w:val="00EC568C"/>
    <w:rsid w:val="00EC6BEB"/>
    <w:rsid w:val="00EE5819"/>
    <w:rsid w:val="00EF4AA0"/>
    <w:rsid w:val="00F0783D"/>
    <w:rsid w:val="00F361F7"/>
    <w:rsid w:val="00F55EB2"/>
    <w:rsid w:val="00F569DD"/>
    <w:rsid w:val="00F62B02"/>
    <w:rsid w:val="00F62B07"/>
    <w:rsid w:val="00F660F0"/>
    <w:rsid w:val="00F80545"/>
    <w:rsid w:val="00F94DEC"/>
    <w:rsid w:val="00FA1EF8"/>
    <w:rsid w:val="00FA702A"/>
    <w:rsid w:val="00FC3349"/>
    <w:rsid w:val="00FE00CB"/>
    <w:rsid w:val="00FE0CA5"/>
    <w:rsid w:val="00FE7611"/>
    <w:rsid w:val="00FF60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FB46"/>
  <w15:chartTrackingRefBased/>
  <w15:docId w15:val="{B92D8CEA-833B-4F3E-A942-01DE639E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3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25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022E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4E081F"/>
  </w:style>
  <w:style w:type="character" w:customStyle="1" w:styleId="Date1">
    <w:name w:val="Date1"/>
    <w:basedOn w:val="DefaultParagraphFont"/>
    <w:rsid w:val="004E081F"/>
  </w:style>
  <w:style w:type="character" w:customStyle="1" w:styleId="arttitle">
    <w:name w:val="art_title"/>
    <w:basedOn w:val="DefaultParagraphFont"/>
    <w:rsid w:val="004E081F"/>
  </w:style>
  <w:style w:type="character" w:customStyle="1" w:styleId="serialtitle">
    <w:name w:val="serial_title"/>
    <w:basedOn w:val="DefaultParagraphFont"/>
    <w:rsid w:val="004E081F"/>
  </w:style>
  <w:style w:type="character" w:customStyle="1" w:styleId="volumeissue">
    <w:name w:val="volume_issue"/>
    <w:basedOn w:val="DefaultParagraphFont"/>
    <w:rsid w:val="004E081F"/>
  </w:style>
  <w:style w:type="character" w:customStyle="1" w:styleId="pagerange">
    <w:name w:val="page_range"/>
    <w:basedOn w:val="DefaultParagraphFont"/>
    <w:rsid w:val="004E081F"/>
  </w:style>
  <w:style w:type="character" w:customStyle="1" w:styleId="doilink">
    <w:name w:val="doi_link"/>
    <w:basedOn w:val="DefaultParagraphFont"/>
    <w:rsid w:val="004E081F"/>
  </w:style>
  <w:style w:type="character" w:styleId="Hyperlink">
    <w:name w:val="Hyperlink"/>
    <w:basedOn w:val="DefaultParagraphFont"/>
    <w:uiPriority w:val="99"/>
    <w:unhideWhenUsed/>
    <w:rsid w:val="004E081F"/>
    <w:rPr>
      <w:color w:val="0000FF"/>
      <w:u w:val="single"/>
    </w:rPr>
  </w:style>
  <w:style w:type="paragraph" w:styleId="ListParagraph">
    <w:name w:val="List Paragraph"/>
    <w:basedOn w:val="Normal"/>
    <w:uiPriority w:val="34"/>
    <w:qFormat/>
    <w:rsid w:val="00E518F8"/>
    <w:pPr>
      <w:ind w:left="720"/>
      <w:contextualSpacing/>
    </w:pPr>
  </w:style>
  <w:style w:type="paragraph" w:styleId="BalloonText">
    <w:name w:val="Balloon Text"/>
    <w:basedOn w:val="Normal"/>
    <w:link w:val="BalloonTextChar"/>
    <w:uiPriority w:val="99"/>
    <w:semiHidden/>
    <w:unhideWhenUsed/>
    <w:rsid w:val="00D07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A02"/>
    <w:rPr>
      <w:rFonts w:ascii="Segoe UI" w:hAnsi="Segoe UI" w:cs="Segoe UI"/>
      <w:sz w:val="18"/>
      <w:szCs w:val="18"/>
    </w:rPr>
  </w:style>
  <w:style w:type="character" w:customStyle="1" w:styleId="Heading3Char">
    <w:name w:val="Heading 3 Char"/>
    <w:basedOn w:val="DefaultParagraphFont"/>
    <w:link w:val="Heading3"/>
    <w:uiPriority w:val="9"/>
    <w:rsid w:val="007022EC"/>
    <w:rPr>
      <w:rFonts w:ascii="Times New Roman" w:eastAsia="Times New Roman" w:hAnsi="Times New Roman" w:cs="Times New Roman"/>
      <w:b/>
      <w:bCs/>
      <w:sz w:val="27"/>
      <w:szCs w:val="27"/>
      <w:lang w:eastAsia="en-AU"/>
    </w:rPr>
  </w:style>
  <w:style w:type="character" w:customStyle="1" w:styleId="media-delimiter">
    <w:name w:val="media-delimiter"/>
    <w:basedOn w:val="DefaultParagraphFont"/>
    <w:rsid w:val="007022EC"/>
  </w:style>
  <w:style w:type="table" w:styleId="TableGrid">
    <w:name w:val="Table Grid"/>
    <w:basedOn w:val="TableNormal"/>
    <w:uiPriority w:val="39"/>
    <w:rsid w:val="001A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63C3"/>
    <w:rPr>
      <w:color w:val="605E5C"/>
      <w:shd w:val="clear" w:color="auto" w:fill="E1DFDD"/>
    </w:rPr>
  </w:style>
  <w:style w:type="character" w:customStyle="1" w:styleId="Heading1Char">
    <w:name w:val="Heading 1 Char"/>
    <w:basedOn w:val="DefaultParagraphFont"/>
    <w:link w:val="Heading1"/>
    <w:uiPriority w:val="9"/>
    <w:rsid w:val="006863C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985FE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06219D"/>
    <w:pPr>
      <w:spacing w:after="0" w:line="240" w:lineRule="auto"/>
    </w:pPr>
  </w:style>
  <w:style w:type="character" w:customStyle="1" w:styleId="a-size-large">
    <w:name w:val="a-size-large"/>
    <w:basedOn w:val="DefaultParagraphFont"/>
    <w:rsid w:val="0006219D"/>
  </w:style>
  <w:style w:type="character" w:customStyle="1" w:styleId="a-color-secondary">
    <w:name w:val="a-color-secondary"/>
    <w:basedOn w:val="DefaultParagraphFont"/>
    <w:rsid w:val="0006219D"/>
  </w:style>
  <w:style w:type="paragraph" w:customStyle="1" w:styleId="Default">
    <w:name w:val="Default"/>
    <w:rsid w:val="004E0519"/>
    <w:pPr>
      <w:autoSpaceDE w:val="0"/>
      <w:autoSpaceDN w:val="0"/>
      <w:adjustRightInd w:val="0"/>
      <w:spacing w:after="0" w:line="240" w:lineRule="auto"/>
    </w:pPr>
    <w:rPr>
      <w:rFonts w:ascii="Times" w:hAnsi="Times" w:cs="Times"/>
      <w:color w:val="000000"/>
      <w:sz w:val="24"/>
      <w:szCs w:val="24"/>
    </w:rPr>
  </w:style>
  <w:style w:type="paragraph" w:customStyle="1" w:styleId="Pa6">
    <w:name w:val="Pa6"/>
    <w:basedOn w:val="Default"/>
    <w:next w:val="Default"/>
    <w:uiPriority w:val="99"/>
    <w:rsid w:val="004E0519"/>
    <w:pPr>
      <w:spacing w:line="221" w:lineRule="atLeast"/>
    </w:pPr>
    <w:rPr>
      <w:color w:val="auto"/>
    </w:rPr>
  </w:style>
  <w:style w:type="character" w:customStyle="1" w:styleId="A0">
    <w:name w:val="A0"/>
    <w:uiPriority w:val="99"/>
    <w:rsid w:val="004E0519"/>
    <w:rPr>
      <w:color w:val="000000"/>
      <w:sz w:val="18"/>
      <w:szCs w:val="18"/>
    </w:rPr>
  </w:style>
  <w:style w:type="paragraph" w:customStyle="1" w:styleId="Pa1">
    <w:name w:val="Pa1"/>
    <w:basedOn w:val="Default"/>
    <w:next w:val="Default"/>
    <w:uiPriority w:val="99"/>
    <w:rsid w:val="004E0519"/>
    <w:pPr>
      <w:spacing w:line="221" w:lineRule="atLeast"/>
    </w:pPr>
    <w:rPr>
      <w:color w:val="auto"/>
    </w:rPr>
  </w:style>
  <w:style w:type="paragraph" w:customStyle="1" w:styleId="Pa3">
    <w:name w:val="Pa3"/>
    <w:basedOn w:val="Default"/>
    <w:next w:val="Default"/>
    <w:uiPriority w:val="99"/>
    <w:rsid w:val="003B3807"/>
    <w:pPr>
      <w:spacing w:line="221" w:lineRule="atLeast"/>
    </w:pPr>
    <w:rPr>
      <w:rFonts w:ascii="MetaOT-Book" w:hAnsi="MetaOT-Book" w:cstheme="minorBidi"/>
      <w:color w:val="auto"/>
    </w:rPr>
  </w:style>
  <w:style w:type="character" w:customStyle="1" w:styleId="A6">
    <w:name w:val="A6"/>
    <w:uiPriority w:val="99"/>
    <w:rsid w:val="003B3807"/>
    <w:rPr>
      <w:rFonts w:cs="MetaOT-Book"/>
      <w:color w:val="000000"/>
      <w:sz w:val="12"/>
      <w:szCs w:val="12"/>
    </w:rPr>
  </w:style>
  <w:style w:type="character" w:customStyle="1" w:styleId="Heading2Char">
    <w:name w:val="Heading 2 Char"/>
    <w:basedOn w:val="DefaultParagraphFont"/>
    <w:link w:val="Heading2"/>
    <w:uiPriority w:val="9"/>
    <w:rsid w:val="0062257F"/>
    <w:rPr>
      <w:rFonts w:asciiTheme="majorHAnsi" w:eastAsiaTheme="majorEastAsia" w:hAnsiTheme="majorHAnsi" w:cstheme="majorBidi"/>
      <w:color w:val="2F5496" w:themeColor="accent1" w:themeShade="BF"/>
      <w:sz w:val="26"/>
      <w:szCs w:val="26"/>
    </w:rPr>
  </w:style>
  <w:style w:type="character" w:customStyle="1" w:styleId="Date2">
    <w:name w:val="Date2"/>
    <w:basedOn w:val="DefaultParagraphFont"/>
    <w:rsid w:val="002309D5"/>
  </w:style>
  <w:style w:type="paragraph" w:styleId="Header">
    <w:name w:val="header"/>
    <w:basedOn w:val="Normal"/>
    <w:link w:val="HeaderChar"/>
    <w:uiPriority w:val="99"/>
    <w:unhideWhenUsed/>
    <w:rsid w:val="00CF4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DA2"/>
  </w:style>
  <w:style w:type="paragraph" w:styleId="Footer">
    <w:name w:val="footer"/>
    <w:basedOn w:val="Normal"/>
    <w:link w:val="FooterChar"/>
    <w:uiPriority w:val="99"/>
    <w:unhideWhenUsed/>
    <w:rsid w:val="00CF4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DA2"/>
  </w:style>
  <w:style w:type="character" w:customStyle="1" w:styleId="personname">
    <w:name w:val="person_name"/>
    <w:basedOn w:val="DefaultParagraphFont"/>
    <w:rsid w:val="002C7D5D"/>
  </w:style>
  <w:style w:type="character" w:styleId="Emphasis">
    <w:name w:val="Emphasis"/>
    <w:basedOn w:val="DefaultParagraphFont"/>
    <w:uiPriority w:val="20"/>
    <w:qFormat/>
    <w:rsid w:val="002C7D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9297">
      <w:bodyDiv w:val="1"/>
      <w:marLeft w:val="0"/>
      <w:marRight w:val="0"/>
      <w:marTop w:val="0"/>
      <w:marBottom w:val="0"/>
      <w:divBdr>
        <w:top w:val="none" w:sz="0" w:space="0" w:color="auto"/>
        <w:left w:val="none" w:sz="0" w:space="0" w:color="auto"/>
        <w:bottom w:val="none" w:sz="0" w:space="0" w:color="auto"/>
        <w:right w:val="none" w:sz="0" w:space="0" w:color="auto"/>
      </w:divBdr>
    </w:div>
    <w:div w:id="265966343">
      <w:bodyDiv w:val="1"/>
      <w:marLeft w:val="0"/>
      <w:marRight w:val="0"/>
      <w:marTop w:val="0"/>
      <w:marBottom w:val="0"/>
      <w:divBdr>
        <w:top w:val="none" w:sz="0" w:space="0" w:color="auto"/>
        <w:left w:val="none" w:sz="0" w:space="0" w:color="auto"/>
        <w:bottom w:val="none" w:sz="0" w:space="0" w:color="auto"/>
        <w:right w:val="none" w:sz="0" w:space="0" w:color="auto"/>
      </w:divBdr>
    </w:div>
    <w:div w:id="425007596">
      <w:bodyDiv w:val="1"/>
      <w:marLeft w:val="0"/>
      <w:marRight w:val="0"/>
      <w:marTop w:val="0"/>
      <w:marBottom w:val="0"/>
      <w:divBdr>
        <w:top w:val="none" w:sz="0" w:space="0" w:color="auto"/>
        <w:left w:val="none" w:sz="0" w:space="0" w:color="auto"/>
        <w:bottom w:val="none" w:sz="0" w:space="0" w:color="auto"/>
        <w:right w:val="none" w:sz="0" w:space="0" w:color="auto"/>
      </w:divBdr>
    </w:div>
    <w:div w:id="647243380">
      <w:bodyDiv w:val="1"/>
      <w:marLeft w:val="0"/>
      <w:marRight w:val="0"/>
      <w:marTop w:val="0"/>
      <w:marBottom w:val="0"/>
      <w:divBdr>
        <w:top w:val="none" w:sz="0" w:space="0" w:color="auto"/>
        <w:left w:val="none" w:sz="0" w:space="0" w:color="auto"/>
        <w:bottom w:val="none" w:sz="0" w:space="0" w:color="auto"/>
        <w:right w:val="none" w:sz="0" w:space="0" w:color="auto"/>
      </w:divBdr>
    </w:div>
    <w:div w:id="675351105">
      <w:bodyDiv w:val="1"/>
      <w:marLeft w:val="0"/>
      <w:marRight w:val="0"/>
      <w:marTop w:val="0"/>
      <w:marBottom w:val="0"/>
      <w:divBdr>
        <w:top w:val="none" w:sz="0" w:space="0" w:color="auto"/>
        <w:left w:val="none" w:sz="0" w:space="0" w:color="auto"/>
        <w:bottom w:val="none" w:sz="0" w:space="0" w:color="auto"/>
        <w:right w:val="none" w:sz="0" w:space="0" w:color="auto"/>
      </w:divBdr>
    </w:div>
    <w:div w:id="979963234">
      <w:bodyDiv w:val="1"/>
      <w:marLeft w:val="0"/>
      <w:marRight w:val="0"/>
      <w:marTop w:val="0"/>
      <w:marBottom w:val="0"/>
      <w:divBdr>
        <w:top w:val="none" w:sz="0" w:space="0" w:color="auto"/>
        <w:left w:val="none" w:sz="0" w:space="0" w:color="auto"/>
        <w:bottom w:val="none" w:sz="0" w:space="0" w:color="auto"/>
        <w:right w:val="none" w:sz="0" w:space="0" w:color="auto"/>
      </w:divBdr>
    </w:div>
    <w:div w:id="1063799851">
      <w:bodyDiv w:val="1"/>
      <w:marLeft w:val="0"/>
      <w:marRight w:val="0"/>
      <w:marTop w:val="0"/>
      <w:marBottom w:val="0"/>
      <w:divBdr>
        <w:top w:val="none" w:sz="0" w:space="0" w:color="auto"/>
        <w:left w:val="none" w:sz="0" w:space="0" w:color="auto"/>
        <w:bottom w:val="none" w:sz="0" w:space="0" w:color="auto"/>
        <w:right w:val="none" w:sz="0" w:space="0" w:color="auto"/>
      </w:divBdr>
    </w:div>
    <w:div w:id="1268150280">
      <w:bodyDiv w:val="1"/>
      <w:marLeft w:val="0"/>
      <w:marRight w:val="0"/>
      <w:marTop w:val="0"/>
      <w:marBottom w:val="0"/>
      <w:divBdr>
        <w:top w:val="none" w:sz="0" w:space="0" w:color="auto"/>
        <w:left w:val="none" w:sz="0" w:space="0" w:color="auto"/>
        <w:bottom w:val="none" w:sz="0" w:space="0" w:color="auto"/>
        <w:right w:val="none" w:sz="0" w:space="0" w:color="auto"/>
      </w:divBdr>
      <w:divsChild>
        <w:div w:id="1571235067">
          <w:marLeft w:val="0"/>
          <w:marRight w:val="0"/>
          <w:marTop w:val="0"/>
          <w:marBottom w:val="0"/>
          <w:divBdr>
            <w:top w:val="none" w:sz="0" w:space="0" w:color="auto"/>
            <w:left w:val="none" w:sz="0" w:space="0" w:color="auto"/>
            <w:bottom w:val="none" w:sz="0" w:space="0" w:color="auto"/>
            <w:right w:val="none" w:sz="0" w:space="0" w:color="auto"/>
          </w:divBdr>
          <w:divsChild>
            <w:div w:id="162136460">
              <w:marLeft w:val="0"/>
              <w:marRight w:val="0"/>
              <w:marTop w:val="0"/>
              <w:marBottom w:val="0"/>
              <w:divBdr>
                <w:top w:val="none" w:sz="0" w:space="0" w:color="auto"/>
                <w:left w:val="none" w:sz="0" w:space="0" w:color="auto"/>
                <w:bottom w:val="none" w:sz="0" w:space="0" w:color="auto"/>
                <w:right w:val="none" w:sz="0" w:space="0" w:color="auto"/>
              </w:divBdr>
              <w:divsChild>
                <w:div w:id="1039627626">
                  <w:marLeft w:val="0"/>
                  <w:marRight w:val="0"/>
                  <w:marTop w:val="0"/>
                  <w:marBottom w:val="0"/>
                  <w:divBdr>
                    <w:top w:val="none" w:sz="0" w:space="0" w:color="auto"/>
                    <w:left w:val="none" w:sz="0" w:space="0" w:color="auto"/>
                    <w:bottom w:val="none" w:sz="0" w:space="0" w:color="auto"/>
                    <w:right w:val="none" w:sz="0" w:space="0" w:color="auto"/>
                  </w:divBdr>
                  <w:divsChild>
                    <w:div w:id="2125298431">
                      <w:marLeft w:val="0"/>
                      <w:marRight w:val="0"/>
                      <w:marTop w:val="0"/>
                      <w:marBottom w:val="150"/>
                      <w:divBdr>
                        <w:top w:val="none" w:sz="0" w:space="0" w:color="auto"/>
                        <w:left w:val="none" w:sz="0" w:space="0" w:color="auto"/>
                        <w:bottom w:val="none" w:sz="0" w:space="0" w:color="auto"/>
                        <w:right w:val="none" w:sz="0" w:space="0" w:color="auto"/>
                      </w:divBdr>
                      <w:divsChild>
                        <w:div w:id="1147281571">
                          <w:marLeft w:val="0"/>
                          <w:marRight w:val="75"/>
                          <w:marTop w:val="0"/>
                          <w:marBottom w:val="0"/>
                          <w:divBdr>
                            <w:top w:val="none" w:sz="0" w:space="0" w:color="auto"/>
                            <w:left w:val="none" w:sz="0" w:space="0" w:color="auto"/>
                            <w:bottom w:val="none" w:sz="0" w:space="0" w:color="auto"/>
                            <w:right w:val="none" w:sz="0" w:space="0" w:color="auto"/>
                          </w:divBdr>
                        </w:div>
                        <w:div w:id="857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61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ngchangeagents.com/" TargetMode="External"/><Relationship Id="rId18" Type="http://schemas.openxmlformats.org/officeDocument/2006/relationships/hyperlink" Target="https://www.futureanything.com/" TargetMode="External"/><Relationship Id="rId26" Type="http://schemas.openxmlformats.org/officeDocument/2006/relationships/hyperlink" Target="https://www.australiancurriculum.edu.au/f-10-curriculum/general-capabilities/" TargetMode="External"/><Relationship Id="rId39" Type="http://schemas.openxmlformats.org/officeDocument/2006/relationships/hyperlink" Target="https://www.fya.org.au/report/thenew-basics/" TargetMode="External"/><Relationship Id="rId21" Type="http://schemas.openxmlformats.org/officeDocument/2006/relationships/hyperlink" Target="https://industry.gov.au/Innovation-and-Science-Australia/Australia-2030/Pages/default.aspx" TargetMode="External"/><Relationship Id="rId34" Type="http://schemas.openxmlformats.org/officeDocument/2006/relationships/hyperlink" Target="https://www.education.sa.gov.au/sites/default/files/strategic-plan-2019-department-for-education.pdf" TargetMode="External"/><Relationship Id="rId42" Type="http://schemas.openxmlformats.org/officeDocument/2006/relationships/hyperlink" Target="https://www.lemonadestand.online/blog/5-things-schools-get-wrong-about-teaching-entrepreneurship" TargetMode="External"/><Relationship Id="rId47" Type="http://schemas.openxmlformats.org/officeDocument/2006/relationships/hyperlink" Target="https://www.oecd.org/coronavirus/en/" TargetMode="External"/><Relationship Id="rId50" Type="http://schemas.openxmlformats.org/officeDocument/2006/relationships/hyperlink" Target="https://www.ted.com/talks/ken_robinson_how_to_escape_education_s_death_valley" TargetMode="External"/><Relationship Id="rId55" Type="http://schemas.openxmlformats.org/officeDocument/2006/relationships/hyperlink" Target="http://www.weforum.org"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futureanything.com/" TargetMode="External"/><Relationship Id="rId29" Type="http://schemas.openxmlformats.org/officeDocument/2006/relationships/hyperlink" Target="https://www.australiancurriculum.edu.au/f-10-curriculum/work-studies/" TargetMode="External"/><Relationship Id="rId11" Type="http://schemas.openxmlformats.org/officeDocument/2006/relationships/hyperlink" Target="https://www.fya.org.au/programs/20boss/" TargetMode="External"/><Relationship Id="rId24" Type="http://schemas.openxmlformats.org/officeDocument/2006/relationships/hyperlink" Target="http://eprints.kingston.ac.uk/view/creators/983.html" TargetMode="External"/><Relationship Id="rId32" Type="http://schemas.openxmlformats.org/officeDocument/2006/relationships/hyperlink" Target="file:///C:\Users\seark\Downloads\gem-2019-2020-global-report-rev-220420-1587544406%20(1).pdf" TargetMode="External"/><Relationship Id="rId37" Type="http://schemas.openxmlformats.org/officeDocument/2006/relationships/hyperlink" Target="https://ec.europa.eu/growth/content/entrepreneurship-education-road-success-0_en" TargetMode="External"/><Relationship Id="rId40" Type="http://schemas.openxmlformats.org/officeDocument/2006/relationships/hyperlink" Target="http://www.fya.org.au/wp-content/uploads/2015/08/fya-future-of-work-report-final-lr.pdf" TargetMode="External"/><Relationship Id="rId45" Type="http://schemas.openxmlformats.org/officeDocument/2006/relationships/hyperlink" Target="https://myintranet.learnlink.sa.edu.au/library/document-library/controlled-guidelines/guidelines-for-the-implementation-of-the-australian-curriculum-in-decd-schools-reception-to-year-ten.pdf" TargetMode="External"/><Relationship Id="rId53" Type="http://schemas.openxmlformats.org/officeDocument/2006/relationships/hyperlink" Target="https://doi.org/10.1080/00220671.2013.878301" TargetMode="External"/><Relationship Id="rId58" Type="http://schemas.openxmlformats.org/officeDocument/2006/relationships/hyperlink" Target="http://proxy.library.adelaide.edu.au/login?url=https://search-proquest-com.proxy.library.adelaide.edu.au/docview/62105325?accountid=8203" TargetMode="External"/><Relationship Id="rId5" Type="http://schemas.openxmlformats.org/officeDocument/2006/relationships/footnotes" Target="footnotes.xml"/><Relationship Id="rId61" Type="http://schemas.openxmlformats.org/officeDocument/2006/relationships/hyperlink" Target="https://doi.org/10.1007/s10956-018-9743-3" TargetMode="External"/><Relationship Id="rId19" Type="http://schemas.openxmlformats.org/officeDocument/2006/relationships/hyperlink" Target="https://www.abw.org.au/" TargetMode="External"/><Relationship Id="rId14" Type="http://schemas.openxmlformats.org/officeDocument/2006/relationships/hyperlink" Target="https://www.theentropolis.com/kidpreneur-challenge/" TargetMode="External"/><Relationship Id="rId22" Type="http://schemas.openxmlformats.org/officeDocument/2006/relationships/image" Target="media/image5.png"/><Relationship Id="rId27" Type="http://schemas.openxmlformats.org/officeDocument/2006/relationships/hyperlink" Target="https://www.australiancurriculum.edu.au/f-10-curriculum/general-capabilities/" TargetMode="External"/><Relationship Id="rId30" Type="http://schemas.openxmlformats.org/officeDocument/2006/relationships/hyperlink" Target="https://docs.education.gov.au/documents/review-australian-curriculum-final-report" TargetMode="External"/><Relationship Id="rId35" Type="http://schemas.openxmlformats.org/officeDocument/2006/relationships/hyperlink" Target="http://proxy.library.adelaide.edu.au/login?url=https://search-proquest-com.proxy.library.adelaide.edu.au/docview/2101892665?accountid=8203" TargetMode="External"/><Relationship Id="rId43" Type="http://schemas.openxmlformats.org/officeDocument/2006/relationships/hyperlink" Target="https://www.oecd.org/general/searchresults/?q=Lackeus" TargetMode="External"/><Relationship Id="rId48" Type="http://schemas.openxmlformats.org/officeDocument/2006/relationships/hyperlink" Target="https://www.ted.com/talks/ken_robinson_says_schools_kill_creativity" TargetMode="External"/><Relationship Id="rId56" Type="http://schemas.openxmlformats.org/officeDocument/2006/relationships/hyperlink" Target="https://www.dropbox.com/s/71m2id6gp0gvw88/22-Practice%20Makes%20Perfect-A%20Longitudinal%20Investigation%20of%20Junior%20Achievement%20%28JA%29%20Sweden%20Alumni%20and%20Their%20Entrepreneurial%20Careers.pdf?dl=0" TargetMode="Externa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wwwusatoday.com/money/smallbusiness/columnist/strauss/2006-06-26-education_x.htm" TargetMode="External"/><Relationship Id="rId3" Type="http://schemas.openxmlformats.org/officeDocument/2006/relationships/settings" Target="settings.xml"/><Relationship Id="rId12" Type="http://schemas.openxmlformats.org/officeDocument/2006/relationships/hyperlink" Target="https://www.lemonadestand.rocks/" TargetMode="External"/><Relationship Id="rId17" Type="http://schemas.openxmlformats.org/officeDocument/2006/relationships/hyperlink" Target="https://www.futureanything.com/" TargetMode="External"/><Relationship Id="rId25" Type="http://schemas.openxmlformats.org/officeDocument/2006/relationships/hyperlink" Target="http://www.humanrights.gov.au" TargetMode="External"/><Relationship Id="rId33" Type="http://schemas.openxmlformats.org/officeDocument/2006/relationships/hyperlink" Target="https://registrationcentre.cesa.catholic.edu.au/event-3228265" TargetMode="External"/><Relationship Id="rId38" Type="http://schemas.openxmlformats.org/officeDocument/2006/relationships/hyperlink" Target="https://www.fya.org.au/wp-content/uploads/2015/11/How-young-people-are-faring-report-card-2015-FINAL.pdf" TargetMode="External"/><Relationship Id="rId46" Type="http://schemas.openxmlformats.org/officeDocument/2006/relationships/hyperlink" Target="https://doi.org/10.1111/j.1440-1827.2012.02814.x" TargetMode="External"/><Relationship Id="rId59" Type="http://schemas.openxmlformats.org/officeDocument/2006/relationships/hyperlink" Target="https://ebookcentral.proquest.com/lib/adelaide/detail.action?docID=4733057" TargetMode="External"/><Relationship Id="rId20" Type="http://schemas.openxmlformats.org/officeDocument/2006/relationships/hyperlink" Target="https://www.adelaide.edu.au/echallenge/shark-tank-eschool" TargetMode="External"/><Relationship Id="rId41" Type="http://schemas.openxmlformats.org/officeDocument/2006/relationships/hyperlink" Target="https://www.fya.org.au/wp-content/uploads/2019/05/fya-annual-report-2018.pdf" TargetMode="External"/><Relationship Id="rId54" Type="http://schemas.openxmlformats.org/officeDocument/2006/relationships/hyperlink" Target="https://www.un.org/sustainabledevelopment/education/"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heentropolis.com/futurepreneurs-academy/" TargetMode="External"/><Relationship Id="rId23" Type="http://schemas.openxmlformats.org/officeDocument/2006/relationships/hyperlink" Target="http://www.mitchellinstitute.org.au" TargetMode="External"/><Relationship Id="rId28" Type="http://schemas.openxmlformats.org/officeDocument/2006/relationships/hyperlink" Target="https://www.australiancurriculum.edu.au/f-10-curriculum/cross-curriculum-priorities/sustainability/" TargetMode="External"/><Relationship Id="rId36" Type="http://schemas.openxmlformats.org/officeDocument/2006/relationships/hyperlink" Target="https://doi-org.proxy.library.adelaide.edu.au/10.1080/13632434.2017.1327428" TargetMode="External"/><Relationship Id="rId49" Type="http://schemas.openxmlformats.org/officeDocument/2006/relationships/hyperlink" Target="https://www.ted.com/talks/sir_ken_robinson_bring_on_the_revolution" TargetMode="External"/><Relationship Id="rId57" Type="http://schemas.openxmlformats.org/officeDocument/2006/relationships/hyperlink" Target="https://doi.org/10.1186/s13612-016-0039-1" TargetMode="External"/><Relationship Id="rId10" Type="http://schemas.openxmlformats.org/officeDocument/2006/relationships/image" Target="media/image4.png"/><Relationship Id="rId31" Type="http://schemas.openxmlformats.org/officeDocument/2006/relationships/hyperlink" Target="https://www.education.gov.au/national-career-education-strategy" TargetMode="External"/><Relationship Id="rId44" Type="http://schemas.openxmlformats.org/officeDocument/2006/relationships/hyperlink" Target="http://www.mitchellinstitute.org.au" TargetMode="External"/><Relationship Id="rId52" Type="http://schemas.openxmlformats.org/officeDocument/2006/relationships/hyperlink" Target="https://www.ais.sa.edu.au/events/paradigm-shifters-symposium/" TargetMode="External"/><Relationship Id="rId60" Type="http://schemas.openxmlformats.org/officeDocument/2006/relationships/hyperlink" Target="https://doi.org/10.1080/0161956X.2018.1449896"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9447</Words>
  <Characters>53852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Submission DR55 - Catherine Alice Searson - National School Reform Agreement - Commissioned study</vt:lpstr>
    </vt:vector>
  </TitlesOfParts>
  <Company>Catherine Alice Searson</Company>
  <LinksUpToDate>false</LinksUpToDate>
  <CharactersWithSpaces>63173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DR55 - Catherine Alice Searson - National School Reform Agreement - Commissioned study</dc:title>
  <dc:subject/>
  <dc:creator>Catherine Alice Searson</dc:creator>
  <cp:keywords/>
  <dc:description/>
  <cp:lastModifiedBy>Chris Alston</cp:lastModifiedBy>
  <cp:revision>3</cp:revision>
  <cp:lastPrinted>2020-05-08T07:48:00Z</cp:lastPrinted>
  <dcterms:created xsi:type="dcterms:W3CDTF">2022-09-20T05:49:00Z</dcterms:created>
  <dcterms:modified xsi:type="dcterms:W3CDTF">2022-09-20T23:22:00Z</dcterms:modified>
</cp:coreProperties>
</file>