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A4DA" w14:textId="52F982CA" w:rsidR="00635AFD" w:rsidRPr="00810796" w:rsidRDefault="00D45AA0" w:rsidP="00810796">
      <w:pPr>
        <w:spacing w:after="0"/>
        <w:rPr>
          <w:rStyle w:val="eop"/>
          <w:rFonts w:ascii="Calibri" w:hAnsi="Calibri" w:cs="Calibri"/>
          <w:b/>
          <w:bCs/>
          <w:color w:val="275317"/>
          <w:sz w:val="40"/>
          <w:szCs w:val="40"/>
        </w:rPr>
      </w:pPr>
      <w:r w:rsidRPr="00810796">
        <w:rPr>
          <w:rStyle w:val="normaltextrun"/>
          <w:rFonts w:ascii="Calibri" w:hAnsi="Calibri" w:cs="Calibri"/>
          <w:b/>
          <w:bCs/>
          <w:color w:val="275317"/>
          <w:sz w:val="40"/>
          <w:szCs w:val="40"/>
        </w:rPr>
        <w:t>National Water Initiative</w:t>
      </w:r>
      <w:r w:rsidRPr="00810796">
        <w:rPr>
          <w:rStyle w:val="eop"/>
          <w:rFonts w:ascii="Calibri" w:hAnsi="Calibri" w:cs="Calibri"/>
          <w:b/>
          <w:bCs/>
          <w:color w:val="275317"/>
          <w:sz w:val="40"/>
          <w:szCs w:val="40"/>
        </w:rPr>
        <w:t> – Submission</w:t>
      </w:r>
    </w:p>
    <w:p w14:paraId="3AD2DF04" w14:textId="2CB8EEF5" w:rsidR="00D45AA0" w:rsidRDefault="00A9141C">
      <w:pPr>
        <w:rPr>
          <w:rStyle w:val="eop"/>
          <w:rFonts w:ascii="Times New Roman" w:hAnsi="Times New Roman" w:cs="Times New Roman"/>
          <w:sz w:val="24"/>
          <w:szCs w:val="24"/>
        </w:rPr>
      </w:pPr>
      <w:r w:rsidRPr="00A9141C">
        <w:rPr>
          <w:rStyle w:val="eop"/>
          <w:rFonts w:ascii="Times New Roman" w:hAnsi="Times New Roman" w:cs="Times New Roman"/>
          <w:sz w:val="24"/>
          <w:szCs w:val="24"/>
        </w:rPr>
        <w:t>Mark L Ames</w:t>
      </w:r>
      <w:r w:rsidR="0081610D">
        <w:rPr>
          <w:rStyle w:val="eop"/>
          <w:rFonts w:ascii="Times New Roman" w:hAnsi="Times New Roman" w:cs="Times New Roman"/>
          <w:sz w:val="24"/>
          <w:szCs w:val="24"/>
        </w:rPr>
        <w:t xml:space="preserve"> &amp; Merielle M Cooper</w:t>
      </w:r>
      <w:r>
        <w:rPr>
          <w:rStyle w:val="eop"/>
          <w:rFonts w:ascii="Times New Roman" w:hAnsi="Times New Roman" w:cs="Times New Roman"/>
          <w:sz w:val="24"/>
          <w:szCs w:val="24"/>
        </w:rPr>
        <w:t>, NT</w:t>
      </w:r>
    </w:p>
    <w:p w14:paraId="241F3846" w14:textId="73BC3416" w:rsidR="002E4DC1" w:rsidRPr="002E4DC1" w:rsidRDefault="002E4DC1">
      <w:pPr>
        <w:rPr>
          <w:rStyle w:val="eop"/>
          <w:rFonts w:ascii="Calibri" w:hAnsi="Calibri" w:cs="Calibri"/>
          <w:b/>
          <w:bCs/>
          <w:sz w:val="24"/>
          <w:szCs w:val="24"/>
        </w:rPr>
      </w:pPr>
      <w:r w:rsidRPr="002E4DC1">
        <w:rPr>
          <w:rStyle w:val="eop"/>
          <w:rFonts w:ascii="Calibri" w:hAnsi="Calibri" w:cs="Calibri"/>
          <w:b/>
          <w:bCs/>
          <w:sz w:val="24"/>
          <w:szCs w:val="24"/>
        </w:rPr>
        <w:t>Introduction</w:t>
      </w:r>
    </w:p>
    <w:p w14:paraId="40AED195" w14:textId="1224AD76" w:rsidR="00A9141C" w:rsidRPr="00810796" w:rsidRDefault="00A9141C">
      <w:pPr>
        <w:rPr>
          <w:rStyle w:val="eop"/>
          <w:rFonts w:ascii="Times New Roman" w:hAnsi="Times New Roman" w:cs="Times New Roman"/>
        </w:rPr>
      </w:pPr>
      <w:r w:rsidRPr="00810796">
        <w:rPr>
          <w:rStyle w:val="eop"/>
          <w:rFonts w:ascii="Times New Roman" w:hAnsi="Times New Roman" w:cs="Times New Roman"/>
        </w:rPr>
        <w:t>I welcome this opportunity to comment on the National Water Initiative. It is wonderful</w:t>
      </w:r>
      <w:r w:rsidR="002E4DC1" w:rsidRPr="00810796">
        <w:rPr>
          <w:rStyle w:val="eop"/>
          <w:rFonts w:ascii="Times New Roman" w:hAnsi="Times New Roman" w:cs="Times New Roman"/>
        </w:rPr>
        <w:t xml:space="preserve"> to see</w:t>
      </w:r>
      <w:r w:rsidRPr="00810796">
        <w:rPr>
          <w:rStyle w:val="eop"/>
          <w:rFonts w:ascii="Times New Roman" w:hAnsi="Times New Roman" w:cs="Times New Roman"/>
        </w:rPr>
        <w:t>, and not before time</w:t>
      </w:r>
      <w:r w:rsidR="002E4DC1" w:rsidRPr="00810796">
        <w:rPr>
          <w:rStyle w:val="eop"/>
          <w:rFonts w:ascii="Times New Roman" w:hAnsi="Times New Roman" w:cs="Times New Roman"/>
        </w:rPr>
        <w:t>,</w:t>
      </w:r>
      <w:r w:rsidRPr="00810796">
        <w:rPr>
          <w:rStyle w:val="eop"/>
          <w:rFonts w:ascii="Times New Roman" w:hAnsi="Times New Roman" w:cs="Times New Roman"/>
        </w:rPr>
        <w:t xml:space="preserve"> that the states, territories, and Commonwealth governments </w:t>
      </w:r>
      <w:r w:rsidR="002E4DC1" w:rsidRPr="00810796">
        <w:rPr>
          <w:rStyle w:val="eop"/>
          <w:rFonts w:ascii="Times New Roman" w:hAnsi="Times New Roman" w:cs="Times New Roman"/>
        </w:rPr>
        <w:t xml:space="preserve">are prepared to </w:t>
      </w:r>
      <w:r w:rsidRPr="00810796">
        <w:rPr>
          <w:rStyle w:val="eop"/>
          <w:rFonts w:ascii="Times New Roman" w:hAnsi="Times New Roman" w:cs="Times New Roman"/>
        </w:rPr>
        <w:t>work together to shepherd our continent</w:t>
      </w:r>
      <w:r w:rsidR="002E4DC1" w:rsidRPr="00810796">
        <w:rPr>
          <w:rStyle w:val="eop"/>
          <w:rFonts w:ascii="Times New Roman" w:hAnsi="Times New Roman" w:cs="Times New Roman"/>
        </w:rPr>
        <w:t>’</w:t>
      </w:r>
      <w:r w:rsidRPr="00810796">
        <w:rPr>
          <w:rStyle w:val="eop"/>
          <w:rFonts w:ascii="Times New Roman" w:hAnsi="Times New Roman" w:cs="Times New Roman"/>
        </w:rPr>
        <w:t>s most precious resource – water.</w:t>
      </w:r>
    </w:p>
    <w:p w14:paraId="4BD6D365" w14:textId="65BA7199" w:rsidR="00A9141C" w:rsidRPr="00810796" w:rsidRDefault="00A9141C">
      <w:pPr>
        <w:rPr>
          <w:rFonts w:ascii="Times New Roman" w:hAnsi="Times New Roman" w:cs="Times New Roman"/>
        </w:rPr>
      </w:pPr>
      <w:r w:rsidRPr="00810796">
        <w:rPr>
          <w:rFonts w:ascii="Times New Roman" w:hAnsi="Times New Roman" w:cs="Times New Roman"/>
        </w:rPr>
        <w:t xml:space="preserve">It is most encouraging for the country’s future to see the commitment of federal environment Minister Tanya Plibersek to this initiative and the findings of the Commission following this </w:t>
      </w:r>
      <w:r w:rsidR="002E4DC1" w:rsidRPr="00810796">
        <w:rPr>
          <w:rFonts w:ascii="Times New Roman" w:hAnsi="Times New Roman" w:cs="Times New Roman"/>
        </w:rPr>
        <w:t>information gathering</w:t>
      </w:r>
      <w:r w:rsidRPr="00810796">
        <w:rPr>
          <w:rFonts w:ascii="Times New Roman" w:hAnsi="Times New Roman" w:cs="Times New Roman"/>
        </w:rPr>
        <w:t xml:space="preserve"> effort.</w:t>
      </w:r>
    </w:p>
    <w:p w14:paraId="628AD68D" w14:textId="64A9BA5F" w:rsidR="00A9141C" w:rsidRPr="00810796" w:rsidRDefault="00A9141C">
      <w:pPr>
        <w:rPr>
          <w:rFonts w:ascii="Times New Roman" w:hAnsi="Times New Roman" w:cs="Times New Roman"/>
        </w:rPr>
      </w:pPr>
      <w:r w:rsidRPr="00810796">
        <w:rPr>
          <w:rFonts w:ascii="Times New Roman" w:hAnsi="Times New Roman" w:cs="Times New Roman"/>
        </w:rPr>
        <w:t xml:space="preserve">Here in the Northern Territory we are already seeing the impacts of climate change on our water sources – the wet season is not nearly so wet this year or last year as </w:t>
      </w:r>
      <w:r w:rsidR="002E4DC1" w:rsidRPr="00810796">
        <w:rPr>
          <w:rFonts w:ascii="Times New Roman" w:hAnsi="Times New Roman" w:cs="Times New Roman"/>
        </w:rPr>
        <w:t xml:space="preserve">it was </w:t>
      </w:r>
      <w:r w:rsidRPr="00810796">
        <w:rPr>
          <w:rFonts w:ascii="Times New Roman" w:hAnsi="Times New Roman" w:cs="Times New Roman"/>
        </w:rPr>
        <w:t xml:space="preserve">in previous years. It also a huge concern for us as Territorians to see regular and ongoing reports of the lack of clean potable water for our indigenous peoples. We risk being seen as a third world territory in a first world country that cannot provide clean water to </w:t>
      </w:r>
      <w:r w:rsidR="005A7B87" w:rsidRPr="00810796">
        <w:rPr>
          <w:rFonts w:ascii="Times New Roman" w:hAnsi="Times New Roman" w:cs="Times New Roman"/>
        </w:rPr>
        <w:t xml:space="preserve">all </w:t>
      </w:r>
      <w:r w:rsidRPr="00810796">
        <w:rPr>
          <w:rFonts w:ascii="Times New Roman" w:hAnsi="Times New Roman" w:cs="Times New Roman"/>
        </w:rPr>
        <w:t>its citizens.</w:t>
      </w:r>
    </w:p>
    <w:p w14:paraId="31C4F502" w14:textId="6296B892" w:rsidR="002E4DC1" w:rsidRDefault="002E4DC1" w:rsidP="002E4DC1">
      <w:pPr>
        <w:pStyle w:val="paragraph"/>
        <w:spacing w:before="0" w:after="0"/>
        <w:textAlignment w:val="baseline"/>
        <w:rPr>
          <w:rStyle w:val="eop"/>
          <w:rFonts w:ascii="Calibri" w:hAnsi="Calibri" w:cs="Calibri"/>
          <w:b/>
          <w:bCs/>
        </w:rPr>
      </w:pPr>
      <w:r w:rsidRPr="00701583">
        <w:rPr>
          <w:rStyle w:val="eop"/>
          <w:rFonts w:ascii="Calibri" w:hAnsi="Calibri" w:cs="Calibri"/>
          <w:b/>
          <w:bCs/>
        </w:rPr>
        <w:t xml:space="preserve">Threats </w:t>
      </w:r>
      <w:r>
        <w:rPr>
          <w:rStyle w:val="eop"/>
          <w:rFonts w:ascii="Calibri" w:hAnsi="Calibri" w:cs="Calibri"/>
          <w:b/>
          <w:bCs/>
        </w:rPr>
        <w:t>Facing</w:t>
      </w:r>
      <w:r w:rsidRPr="00701583">
        <w:rPr>
          <w:rStyle w:val="eop"/>
          <w:rFonts w:ascii="Calibri" w:hAnsi="Calibri" w:cs="Calibri"/>
          <w:b/>
          <w:bCs/>
        </w:rPr>
        <w:t xml:space="preserve"> the </w:t>
      </w:r>
      <w:r>
        <w:rPr>
          <w:rStyle w:val="eop"/>
          <w:rFonts w:ascii="Calibri" w:hAnsi="Calibri" w:cs="Calibri"/>
          <w:b/>
          <w:bCs/>
        </w:rPr>
        <w:t xml:space="preserve">Ongoing Supply of Fresh, Clean Water within the </w:t>
      </w:r>
      <w:r w:rsidRPr="00701583">
        <w:rPr>
          <w:rStyle w:val="eop"/>
          <w:rFonts w:ascii="Calibri" w:hAnsi="Calibri" w:cs="Calibri"/>
          <w:b/>
          <w:bCs/>
        </w:rPr>
        <w:t>Northern Territory</w:t>
      </w:r>
    </w:p>
    <w:p w14:paraId="39C78F39" w14:textId="15EBD467" w:rsidR="00837895" w:rsidRPr="00810796" w:rsidRDefault="00B0684F" w:rsidP="00837895">
      <w:pPr>
        <w:pStyle w:val="paragraph"/>
        <w:spacing w:after="0"/>
        <w:textAlignment w:val="baseline"/>
        <w:rPr>
          <w:rStyle w:val="eop"/>
          <w:sz w:val="22"/>
          <w:szCs w:val="22"/>
        </w:rPr>
      </w:pPr>
      <w:r w:rsidRPr="00810796">
        <w:rPr>
          <w:rStyle w:val="eop"/>
          <w:sz w:val="22"/>
          <w:szCs w:val="22"/>
        </w:rPr>
        <w:t>The 2017 initiative, the Strategic Aboriginal Water Reserve (SAWR)</w:t>
      </w:r>
      <w:r w:rsidR="008959CD" w:rsidRPr="00810796">
        <w:rPr>
          <w:rStyle w:val="FootnoteReference"/>
          <w:sz w:val="22"/>
          <w:szCs w:val="22"/>
        </w:rPr>
        <w:footnoteReference w:id="1"/>
      </w:r>
      <w:r w:rsidRPr="00810796">
        <w:rPr>
          <w:rStyle w:val="eop"/>
          <w:sz w:val="22"/>
          <w:szCs w:val="22"/>
        </w:rPr>
        <w:t xml:space="preserve">, </w:t>
      </w:r>
      <w:r w:rsidR="008959CD" w:rsidRPr="00810796">
        <w:rPr>
          <w:rStyle w:val="eop"/>
          <w:sz w:val="22"/>
          <w:szCs w:val="22"/>
        </w:rPr>
        <w:t xml:space="preserve">legislating specific reserves to indigenous groups </w:t>
      </w:r>
      <w:r w:rsidR="00837895" w:rsidRPr="00810796">
        <w:rPr>
          <w:rStyle w:val="eop"/>
          <w:sz w:val="22"/>
          <w:szCs w:val="22"/>
        </w:rPr>
        <w:t xml:space="preserve">was criticised in 2020 as </w:t>
      </w:r>
      <w:r w:rsidR="008959CD" w:rsidRPr="00810796">
        <w:rPr>
          <w:rStyle w:val="eop"/>
          <w:sz w:val="22"/>
          <w:szCs w:val="22"/>
        </w:rPr>
        <w:t>“insufficient to achieve water justice</w:t>
      </w:r>
      <w:r w:rsidR="008959CD" w:rsidRPr="00810796">
        <w:rPr>
          <w:rStyle w:val="FootnoteReference"/>
          <w:sz w:val="22"/>
          <w:szCs w:val="22"/>
        </w:rPr>
        <w:footnoteReference w:id="2"/>
      </w:r>
      <w:r w:rsidR="008959CD" w:rsidRPr="00810796">
        <w:rPr>
          <w:rStyle w:val="eop"/>
          <w:sz w:val="22"/>
          <w:szCs w:val="22"/>
        </w:rPr>
        <w:t>”. Academic researchers in 2021 noted that, “Regressive changes to Northern Territory water laws could undermine Indigenous rights</w:t>
      </w:r>
      <w:r w:rsidR="008959CD" w:rsidRPr="00810796">
        <w:rPr>
          <w:rStyle w:val="FootnoteReference"/>
          <w:sz w:val="22"/>
          <w:szCs w:val="22"/>
        </w:rPr>
        <w:footnoteReference w:id="3"/>
      </w:r>
      <w:r w:rsidR="008959CD" w:rsidRPr="00810796">
        <w:rPr>
          <w:rStyle w:val="eop"/>
          <w:sz w:val="22"/>
          <w:szCs w:val="22"/>
        </w:rPr>
        <w:t>.”</w:t>
      </w:r>
      <w:r w:rsidR="00837895" w:rsidRPr="00810796">
        <w:rPr>
          <w:rStyle w:val="eop"/>
          <w:sz w:val="22"/>
          <w:szCs w:val="22"/>
        </w:rPr>
        <w:t xml:space="preserve"> </w:t>
      </w:r>
    </w:p>
    <w:p w14:paraId="4D8372CA" w14:textId="6D1C75D6" w:rsidR="002E4DC1" w:rsidRPr="00810796" w:rsidRDefault="00837895" w:rsidP="00837895">
      <w:pPr>
        <w:pStyle w:val="paragraph"/>
        <w:spacing w:after="0"/>
        <w:textAlignment w:val="baseline"/>
        <w:rPr>
          <w:rStyle w:val="eop"/>
          <w:sz w:val="22"/>
          <w:szCs w:val="22"/>
        </w:rPr>
      </w:pPr>
      <w:r w:rsidRPr="00810796">
        <w:rPr>
          <w:rStyle w:val="eop"/>
          <w:sz w:val="22"/>
          <w:szCs w:val="22"/>
        </w:rPr>
        <w:t xml:space="preserve">A policy brief prepared in 2022 by </w:t>
      </w:r>
      <w:r w:rsidRPr="00810796">
        <w:rPr>
          <w:rStyle w:val="eop"/>
          <w:i/>
          <w:iCs/>
          <w:sz w:val="22"/>
          <w:szCs w:val="22"/>
        </w:rPr>
        <w:t>The Water Justice Hub And Martuwarra Fitzroy River Council</w:t>
      </w:r>
      <w:r w:rsidRPr="00810796">
        <w:rPr>
          <w:rStyle w:val="eop"/>
          <w:sz w:val="22"/>
          <w:szCs w:val="22"/>
        </w:rPr>
        <w:t xml:space="preserve"> noted that in terms of water extraction practices across </w:t>
      </w:r>
      <w:r w:rsidR="00810796" w:rsidRPr="00810796">
        <w:rPr>
          <w:rStyle w:val="eop"/>
          <w:sz w:val="22"/>
          <w:szCs w:val="22"/>
        </w:rPr>
        <w:t xml:space="preserve">all of </w:t>
      </w:r>
      <w:r w:rsidRPr="00810796">
        <w:rPr>
          <w:rStyle w:val="eop"/>
          <w:sz w:val="22"/>
          <w:szCs w:val="22"/>
        </w:rPr>
        <w:t>northern Australia, “Local and regional people and communities are traded off with little consideration of cumulative impacts, climate science, sustainable environmental limits, temperature and rainfall changes, or sea level rises</w:t>
      </w:r>
      <w:r w:rsidRPr="00810796">
        <w:rPr>
          <w:rStyle w:val="FootnoteReference"/>
          <w:sz w:val="22"/>
          <w:szCs w:val="22"/>
        </w:rPr>
        <w:footnoteReference w:id="4"/>
      </w:r>
      <w:r w:rsidRPr="00810796">
        <w:rPr>
          <w:rStyle w:val="eop"/>
          <w:sz w:val="22"/>
          <w:szCs w:val="22"/>
        </w:rPr>
        <w:t>”.</w:t>
      </w:r>
    </w:p>
    <w:p w14:paraId="344F341E" w14:textId="41ECF406" w:rsidR="00A1392A" w:rsidRPr="00810796" w:rsidRDefault="00A1392A" w:rsidP="00837895">
      <w:pPr>
        <w:pStyle w:val="paragraph"/>
        <w:spacing w:after="0"/>
        <w:textAlignment w:val="baseline"/>
        <w:rPr>
          <w:rStyle w:val="eop"/>
          <w:sz w:val="22"/>
          <w:szCs w:val="22"/>
        </w:rPr>
      </w:pPr>
      <w:r w:rsidRPr="00810796">
        <w:rPr>
          <w:rStyle w:val="eop"/>
          <w:sz w:val="22"/>
          <w:szCs w:val="22"/>
        </w:rPr>
        <w:t xml:space="preserve">More recently, the </w:t>
      </w:r>
      <w:r w:rsidRPr="00810796">
        <w:rPr>
          <w:rStyle w:val="eop"/>
          <w:i/>
          <w:iCs/>
          <w:sz w:val="22"/>
          <w:szCs w:val="22"/>
        </w:rPr>
        <w:t>Georgina Wiso Water Allocation Plan</w:t>
      </w:r>
      <w:r w:rsidRPr="00810796">
        <w:rPr>
          <w:rStyle w:val="FootnoteReference"/>
          <w:sz w:val="22"/>
          <w:szCs w:val="22"/>
        </w:rPr>
        <w:footnoteReference w:id="5"/>
      </w:r>
      <w:r w:rsidRPr="00810796">
        <w:rPr>
          <w:rStyle w:val="eop"/>
          <w:sz w:val="22"/>
          <w:szCs w:val="22"/>
        </w:rPr>
        <w:t xml:space="preserve"> released by NT government in November last year “</w:t>
      </w:r>
      <w:r w:rsidRPr="00810796">
        <w:rPr>
          <w:sz w:val="22"/>
          <w:szCs w:val="22"/>
        </w:rPr>
        <w:t>breaches the National Water Initiative</w:t>
      </w:r>
      <w:r w:rsidRPr="00810796">
        <w:rPr>
          <w:rStyle w:val="FootnoteReference"/>
          <w:sz w:val="22"/>
          <w:szCs w:val="22"/>
        </w:rPr>
        <w:footnoteReference w:id="6"/>
      </w:r>
      <w:r w:rsidRPr="00810796">
        <w:rPr>
          <w:sz w:val="22"/>
          <w:szCs w:val="22"/>
        </w:rPr>
        <w:t>,” according to Professor Sue Jackson from Griffith University.</w:t>
      </w:r>
      <w:r w:rsidR="00C843BB" w:rsidRPr="00810796">
        <w:rPr>
          <w:sz w:val="22"/>
          <w:szCs w:val="22"/>
        </w:rPr>
        <w:t xml:space="preserve"> The National Water Initiative (NWI) states that there should be “inclusion of Indigenous representation in water planning wherever possible” and water plans will “incorporate indigenous social, spiritual and customary objectives and strategies for achieving these objectives wherever they can be developed</w:t>
      </w:r>
      <w:r w:rsidR="00C843BB" w:rsidRPr="00810796">
        <w:rPr>
          <w:rStyle w:val="FootnoteReference"/>
          <w:sz w:val="22"/>
          <w:szCs w:val="22"/>
        </w:rPr>
        <w:footnoteReference w:id="7"/>
      </w:r>
      <w:r w:rsidR="00C843BB" w:rsidRPr="00810796">
        <w:rPr>
          <w:sz w:val="22"/>
          <w:szCs w:val="22"/>
        </w:rPr>
        <w:t xml:space="preserve">”. </w:t>
      </w:r>
    </w:p>
    <w:p w14:paraId="1D82B0A6" w14:textId="2E526527" w:rsidR="002E4DC1" w:rsidRPr="00A9141C" w:rsidRDefault="00837895" w:rsidP="0081610D">
      <w:pPr>
        <w:pStyle w:val="paragraph"/>
        <w:spacing w:after="0"/>
        <w:textAlignment w:val="baseline"/>
      </w:pPr>
      <w:r w:rsidRPr="00810796">
        <w:rPr>
          <w:rStyle w:val="eop"/>
          <w:sz w:val="22"/>
          <w:szCs w:val="22"/>
        </w:rPr>
        <w:t xml:space="preserve">It can only be hoped that </w:t>
      </w:r>
      <w:r w:rsidR="004B1B17" w:rsidRPr="00810796">
        <w:rPr>
          <w:rStyle w:val="eop"/>
          <w:sz w:val="22"/>
          <w:szCs w:val="22"/>
        </w:rPr>
        <w:t xml:space="preserve">through </w:t>
      </w:r>
      <w:r w:rsidR="00A1392A" w:rsidRPr="00810796">
        <w:rPr>
          <w:rStyle w:val="eop"/>
          <w:sz w:val="22"/>
          <w:szCs w:val="22"/>
        </w:rPr>
        <w:t xml:space="preserve">further efforts and legislation affecting </w:t>
      </w:r>
      <w:r w:rsidRPr="00810796">
        <w:rPr>
          <w:rStyle w:val="eop"/>
          <w:sz w:val="22"/>
          <w:szCs w:val="22"/>
        </w:rPr>
        <w:t>the National Water Initiative</w:t>
      </w:r>
      <w:r w:rsidR="00A1392A" w:rsidRPr="00810796">
        <w:rPr>
          <w:rStyle w:val="eop"/>
          <w:sz w:val="22"/>
          <w:szCs w:val="22"/>
        </w:rPr>
        <w:t xml:space="preserve"> </w:t>
      </w:r>
      <w:r w:rsidR="004B1B17" w:rsidRPr="00810796">
        <w:rPr>
          <w:rStyle w:val="eop"/>
          <w:sz w:val="22"/>
          <w:szCs w:val="22"/>
        </w:rPr>
        <w:t>can</w:t>
      </w:r>
      <w:r w:rsidR="00A1392A" w:rsidRPr="00810796">
        <w:rPr>
          <w:rStyle w:val="eop"/>
          <w:sz w:val="22"/>
          <w:szCs w:val="22"/>
        </w:rPr>
        <w:t xml:space="preserve"> address these inconsistencies and the threats from climate change and industrial activity to the ongoing supply of potable water to all Northern Territorians.</w:t>
      </w:r>
    </w:p>
    <w:sectPr w:rsidR="002E4DC1" w:rsidRPr="00A9141C" w:rsidSect="00D75E6D">
      <w:pgSz w:w="11906" w:h="16838"/>
      <w:pgMar w:top="1134"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92FC" w14:textId="77777777" w:rsidR="00D75E6D" w:rsidRDefault="00D75E6D" w:rsidP="008959CD">
      <w:pPr>
        <w:spacing w:after="0" w:line="240" w:lineRule="auto"/>
      </w:pPr>
      <w:r>
        <w:separator/>
      </w:r>
    </w:p>
  </w:endnote>
  <w:endnote w:type="continuationSeparator" w:id="0">
    <w:p w14:paraId="2C08AD15" w14:textId="77777777" w:rsidR="00D75E6D" w:rsidRDefault="00D75E6D" w:rsidP="0089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DBC8" w14:textId="77777777" w:rsidR="00D75E6D" w:rsidRDefault="00D75E6D" w:rsidP="008959CD">
      <w:pPr>
        <w:spacing w:after="0" w:line="240" w:lineRule="auto"/>
      </w:pPr>
      <w:r>
        <w:separator/>
      </w:r>
    </w:p>
  </w:footnote>
  <w:footnote w:type="continuationSeparator" w:id="0">
    <w:p w14:paraId="207C31C4" w14:textId="77777777" w:rsidR="00D75E6D" w:rsidRDefault="00D75E6D" w:rsidP="008959CD">
      <w:pPr>
        <w:spacing w:after="0" w:line="240" w:lineRule="auto"/>
      </w:pPr>
      <w:r>
        <w:continuationSeparator/>
      </w:r>
    </w:p>
  </w:footnote>
  <w:footnote w:id="1">
    <w:p w14:paraId="2B95D3A8" w14:textId="170389DE" w:rsidR="008959CD" w:rsidRPr="008959CD" w:rsidRDefault="008959CD">
      <w:pPr>
        <w:pStyle w:val="FootnoteText"/>
        <w:rPr>
          <w:lang w:val="en-US"/>
        </w:rPr>
      </w:pPr>
      <w:r>
        <w:rPr>
          <w:rStyle w:val="FootnoteReference"/>
        </w:rPr>
        <w:footnoteRef/>
      </w:r>
      <w:r>
        <w:t xml:space="preserve"> </w:t>
      </w:r>
      <w:hyperlink r:id="rId1" w:history="1">
        <w:r w:rsidRPr="00E55B85">
          <w:rPr>
            <w:rStyle w:val="Hyperlink"/>
          </w:rPr>
          <w:t>https://denr.nt.gov.au/__data/assets/pdf_file/0011/457553/SWRC-Policy-Framework_A4_V1.pdf</w:t>
        </w:r>
      </w:hyperlink>
    </w:p>
  </w:footnote>
  <w:footnote w:id="2">
    <w:p w14:paraId="2F48C2EC" w14:textId="78D396C0" w:rsidR="008959CD" w:rsidRPr="008959CD" w:rsidRDefault="008959CD">
      <w:pPr>
        <w:pStyle w:val="FootnoteText"/>
        <w:rPr>
          <w:lang w:val="en-US"/>
        </w:rPr>
      </w:pPr>
      <w:r>
        <w:rPr>
          <w:rStyle w:val="FootnoteReference"/>
        </w:rPr>
        <w:footnoteRef/>
      </w:r>
      <w:r>
        <w:t xml:space="preserve"> </w:t>
      </w:r>
      <w:hyperlink r:id="rId2" w:history="1">
        <w:r>
          <w:rPr>
            <w:rStyle w:val="Hyperlink"/>
          </w:rPr>
          <w:t>https://doi.org/10.1080/07900627.2021.1882406</w:t>
        </w:r>
      </w:hyperlink>
    </w:p>
  </w:footnote>
  <w:footnote w:id="3">
    <w:p w14:paraId="7B5B2286" w14:textId="5C308490" w:rsidR="008959CD" w:rsidRPr="008959CD" w:rsidRDefault="008959CD">
      <w:pPr>
        <w:pStyle w:val="FootnoteText"/>
        <w:rPr>
          <w:lang w:val="en-US"/>
        </w:rPr>
      </w:pPr>
      <w:r>
        <w:rPr>
          <w:rStyle w:val="FootnoteReference"/>
        </w:rPr>
        <w:footnoteRef/>
      </w:r>
      <w:r>
        <w:t xml:space="preserve"> </w:t>
      </w:r>
      <w:hyperlink r:id="rId3" w:history="1">
        <w:r w:rsidRPr="00E55B85">
          <w:rPr>
            <w:rStyle w:val="Hyperlink"/>
          </w:rPr>
          <w:t>https://theconversation.com/regressive-changes-to-northern-territory-water-laws-could-undermine-indigenous-rights-166561</w:t>
        </w:r>
      </w:hyperlink>
    </w:p>
  </w:footnote>
  <w:footnote w:id="4">
    <w:p w14:paraId="19A4C1CC" w14:textId="5E275BD1" w:rsidR="00837895" w:rsidRPr="00837895" w:rsidRDefault="00837895">
      <w:pPr>
        <w:pStyle w:val="FootnoteText"/>
        <w:rPr>
          <w:lang w:val="en-US"/>
        </w:rPr>
      </w:pPr>
      <w:r>
        <w:rPr>
          <w:rStyle w:val="FootnoteReference"/>
        </w:rPr>
        <w:footnoteRef/>
      </w:r>
      <w:r>
        <w:t xml:space="preserve"> </w:t>
      </w:r>
      <w:hyperlink r:id="rId4" w:history="1">
        <w:r w:rsidRPr="00E55B85">
          <w:rPr>
            <w:rStyle w:val="Hyperlink"/>
          </w:rPr>
          <w:t>https://openresearch-repository.anu.edu.au/bitstream/1885/280411/3/IWR%20Report_FINAL_2022_WJH_MFRC.pdf</w:t>
        </w:r>
      </w:hyperlink>
    </w:p>
  </w:footnote>
  <w:footnote w:id="5">
    <w:p w14:paraId="4865B4AC" w14:textId="1B50CC96" w:rsidR="00A1392A" w:rsidRPr="00A1392A" w:rsidRDefault="00A1392A">
      <w:pPr>
        <w:pStyle w:val="FootnoteText"/>
        <w:rPr>
          <w:lang w:val="en-US"/>
        </w:rPr>
      </w:pPr>
      <w:r>
        <w:rPr>
          <w:rStyle w:val="FootnoteReference"/>
        </w:rPr>
        <w:footnoteRef/>
      </w:r>
      <w:r>
        <w:t xml:space="preserve"> </w:t>
      </w:r>
      <w:hyperlink r:id="rId5" w:history="1">
        <w:r w:rsidRPr="00E55B85">
          <w:rPr>
            <w:rStyle w:val="Hyperlink"/>
          </w:rPr>
          <w:t>https://nt.gov.au/__data/assets/pdf_file/0003/1285518/georgina-wiso-implementation-actions.pdf</w:t>
        </w:r>
      </w:hyperlink>
    </w:p>
  </w:footnote>
  <w:footnote w:id="6">
    <w:p w14:paraId="6712409C" w14:textId="0C4DAF75" w:rsidR="00A1392A" w:rsidRPr="00A1392A" w:rsidRDefault="00A1392A">
      <w:pPr>
        <w:pStyle w:val="FootnoteText"/>
        <w:rPr>
          <w:lang w:val="en-US"/>
        </w:rPr>
      </w:pPr>
      <w:r>
        <w:rPr>
          <w:rStyle w:val="FootnoteReference"/>
        </w:rPr>
        <w:footnoteRef/>
      </w:r>
      <w:r>
        <w:t xml:space="preserve"> </w:t>
      </w:r>
      <w:r w:rsidRPr="00A1392A">
        <w:t>https://www.abc.net.au/news/2023-11-14/nt-water-plan-released-georgina-wiso-oil-gas-cotton-sectors/103099618</w:t>
      </w:r>
    </w:p>
  </w:footnote>
  <w:footnote w:id="7">
    <w:p w14:paraId="3A5A5D47" w14:textId="53095B16" w:rsidR="00C843BB" w:rsidRDefault="00C843BB">
      <w:pPr>
        <w:pStyle w:val="FootnoteText"/>
      </w:pPr>
      <w:r>
        <w:rPr>
          <w:rStyle w:val="FootnoteReference"/>
        </w:rPr>
        <w:footnoteRef/>
      </w:r>
      <w:r>
        <w:t xml:space="preserve"> </w:t>
      </w:r>
      <w:hyperlink r:id="rId6" w:history="1">
        <w:r w:rsidRPr="00E55B85">
          <w:rPr>
            <w:rStyle w:val="Hyperlink"/>
          </w:rPr>
          <w:t>https://www.agriculture.gov.au/sites/default/files/sitecollectiondocuments/water/indigenous-engagement.pdf</w:t>
        </w:r>
      </w:hyperlink>
    </w:p>
    <w:p w14:paraId="743521BC" w14:textId="77777777" w:rsidR="00C843BB" w:rsidRPr="00C843BB" w:rsidRDefault="00C843BB">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A0"/>
    <w:rsid w:val="002E4DC1"/>
    <w:rsid w:val="003F7C5F"/>
    <w:rsid w:val="004B1B17"/>
    <w:rsid w:val="005A7B87"/>
    <w:rsid w:val="00635AFD"/>
    <w:rsid w:val="00810796"/>
    <w:rsid w:val="0081610D"/>
    <w:rsid w:val="00827378"/>
    <w:rsid w:val="00837895"/>
    <w:rsid w:val="008959CD"/>
    <w:rsid w:val="0091001C"/>
    <w:rsid w:val="00A1392A"/>
    <w:rsid w:val="00A9141C"/>
    <w:rsid w:val="00B0684F"/>
    <w:rsid w:val="00B4464C"/>
    <w:rsid w:val="00C843BB"/>
    <w:rsid w:val="00D45AA0"/>
    <w:rsid w:val="00D75E6D"/>
    <w:rsid w:val="00E50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AC9A"/>
  <w15:chartTrackingRefBased/>
  <w15:docId w15:val="{3A34032A-B9AA-4975-9BF6-0B382834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A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A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A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A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AA0"/>
    <w:rPr>
      <w:rFonts w:eastAsiaTheme="majorEastAsia" w:cstheme="majorBidi"/>
      <w:color w:val="272727" w:themeColor="text1" w:themeTint="D8"/>
    </w:rPr>
  </w:style>
  <w:style w:type="paragraph" w:styleId="Title">
    <w:name w:val="Title"/>
    <w:basedOn w:val="Normal"/>
    <w:next w:val="Normal"/>
    <w:link w:val="TitleChar"/>
    <w:uiPriority w:val="10"/>
    <w:qFormat/>
    <w:rsid w:val="00D45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A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AA0"/>
    <w:pPr>
      <w:spacing w:before="160"/>
      <w:jc w:val="center"/>
    </w:pPr>
    <w:rPr>
      <w:i/>
      <w:iCs/>
      <w:color w:val="404040" w:themeColor="text1" w:themeTint="BF"/>
    </w:rPr>
  </w:style>
  <w:style w:type="character" w:customStyle="1" w:styleId="QuoteChar">
    <w:name w:val="Quote Char"/>
    <w:basedOn w:val="DefaultParagraphFont"/>
    <w:link w:val="Quote"/>
    <w:uiPriority w:val="29"/>
    <w:rsid w:val="00D45AA0"/>
    <w:rPr>
      <w:i/>
      <w:iCs/>
      <w:color w:val="404040" w:themeColor="text1" w:themeTint="BF"/>
    </w:rPr>
  </w:style>
  <w:style w:type="paragraph" w:styleId="ListParagraph">
    <w:name w:val="List Paragraph"/>
    <w:basedOn w:val="Normal"/>
    <w:uiPriority w:val="34"/>
    <w:qFormat/>
    <w:rsid w:val="00D45AA0"/>
    <w:pPr>
      <w:ind w:left="720"/>
      <w:contextualSpacing/>
    </w:pPr>
  </w:style>
  <w:style w:type="character" w:styleId="IntenseEmphasis">
    <w:name w:val="Intense Emphasis"/>
    <w:basedOn w:val="DefaultParagraphFont"/>
    <w:uiPriority w:val="21"/>
    <w:qFormat/>
    <w:rsid w:val="00D45AA0"/>
    <w:rPr>
      <w:i/>
      <w:iCs/>
      <w:color w:val="0F4761" w:themeColor="accent1" w:themeShade="BF"/>
    </w:rPr>
  </w:style>
  <w:style w:type="paragraph" w:styleId="IntenseQuote">
    <w:name w:val="Intense Quote"/>
    <w:basedOn w:val="Normal"/>
    <w:next w:val="Normal"/>
    <w:link w:val="IntenseQuoteChar"/>
    <w:uiPriority w:val="30"/>
    <w:qFormat/>
    <w:rsid w:val="00D45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AA0"/>
    <w:rPr>
      <w:i/>
      <w:iCs/>
      <w:color w:val="0F4761" w:themeColor="accent1" w:themeShade="BF"/>
    </w:rPr>
  </w:style>
  <w:style w:type="character" w:styleId="IntenseReference">
    <w:name w:val="Intense Reference"/>
    <w:basedOn w:val="DefaultParagraphFont"/>
    <w:uiPriority w:val="32"/>
    <w:qFormat/>
    <w:rsid w:val="00D45AA0"/>
    <w:rPr>
      <w:b/>
      <w:bCs/>
      <w:smallCaps/>
      <w:color w:val="0F4761" w:themeColor="accent1" w:themeShade="BF"/>
      <w:spacing w:val="5"/>
    </w:rPr>
  </w:style>
  <w:style w:type="character" w:customStyle="1" w:styleId="normaltextrun">
    <w:name w:val="normaltextrun"/>
    <w:basedOn w:val="DefaultParagraphFont"/>
    <w:rsid w:val="00D45AA0"/>
  </w:style>
  <w:style w:type="character" w:customStyle="1" w:styleId="eop">
    <w:name w:val="eop"/>
    <w:basedOn w:val="DefaultParagraphFont"/>
    <w:rsid w:val="00D45AA0"/>
  </w:style>
  <w:style w:type="paragraph" w:customStyle="1" w:styleId="paragraph">
    <w:name w:val="paragraph"/>
    <w:basedOn w:val="Normal"/>
    <w:rsid w:val="002E4DC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FootnoteText">
    <w:name w:val="footnote text"/>
    <w:basedOn w:val="Normal"/>
    <w:link w:val="FootnoteTextChar"/>
    <w:uiPriority w:val="99"/>
    <w:semiHidden/>
    <w:unhideWhenUsed/>
    <w:rsid w:val="00895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9CD"/>
    <w:rPr>
      <w:sz w:val="20"/>
      <w:szCs w:val="20"/>
    </w:rPr>
  </w:style>
  <w:style w:type="character" w:styleId="FootnoteReference">
    <w:name w:val="footnote reference"/>
    <w:basedOn w:val="DefaultParagraphFont"/>
    <w:uiPriority w:val="99"/>
    <w:semiHidden/>
    <w:unhideWhenUsed/>
    <w:rsid w:val="008959CD"/>
    <w:rPr>
      <w:vertAlign w:val="superscript"/>
    </w:rPr>
  </w:style>
  <w:style w:type="character" w:styleId="Hyperlink">
    <w:name w:val="Hyperlink"/>
    <w:basedOn w:val="DefaultParagraphFont"/>
    <w:uiPriority w:val="99"/>
    <w:unhideWhenUsed/>
    <w:rsid w:val="008959CD"/>
    <w:rPr>
      <w:color w:val="467886" w:themeColor="hyperlink"/>
      <w:u w:val="single"/>
    </w:rPr>
  </w:style>
  <w:style w:type="character" w:styleId="UnresolvedMention">
    <w:name w:val="Unresolved Mention"/>
    <w:basedOn w:val="DefaultParagraphFont"/>
    <w:uiPriority w:val="99"/>
    <w:semiHidden/>
    <w:unhideWhenUsed/>
    <w:rsid w:val="0089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theconversation.com/regressive-changes-to-northern-territory-water-laws-could-undermine-indigenous-rights-166561" TargetMode="External"/><Relationship Id="rId2" Type="http://schemas.openxmlformats.org/officeDocument/2006/relationships/hyperlink" Target="https://doi.org/10.1080/07900627.2021.1882406" TargetMode="External"/><Relationship Id="rId1" Type="http://schemas.openxmlformats.org/officeDocument/2006/relationships/hyperlink" Target="https://denr.nt.gov.au/__data/assets/pdf_file/0011/457553/SWRC-Policy-Framework_A4_V1.pdf" TargetMode="External"/><Relationship Id="rId6" Type="http://schemas.openxmlformats.org/officeDocument/2006/relationships/hyperlink" Target="https://www.agriculture.gov.au/sites/default/files/sitecollectiondocuments/water/indigenous-engagement.pdf" TargetMode="External"/><Relationship Id="rId5" Type="http://schemas.openxmlformats.org/officeDocument/2006/relationships/hyperlink" Target="https://nt.gov.au/__data/assets/pdf_file/0003/1285518/georgina-wiso-implementation-actions.pdf" TargetMode="External"/><Relationship Id="rId4" Type="http://schemas.openxmlformats.org/officeDocument/2006/relationships/hyperlink" Target="https://openresearch-repository.anu.edu.au/bitstream/1885/280411/3/IWR%20Report_FINAL_2022_WJH_MFR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17719828e14e38e5a5fbdb8ca03465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cab9f33a6f52f34e4e128b0f7867ff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B34BEC-8E1D-4F55-870E-2296498D9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693FF-A02B-43F3-8493-B9306246563D}">
  <ds:schemaRefs>
    <ds:schemaRef ds:uri="http://schemas.openxmlformats.org/officeDocument/2006/bibliography"/>
  </ds:schemaRefs>
</ds:datastoreItem>
</file>

<file path=customXml/itemProps3.xml><?xml version="1.0" encoding="utf-8"?>
<ds:datastoreItem xmlns:ds="http://schemas.openxmlformats.org/officeDocument/2006/customXml" ds:itemID="{815A4F9E-E393-4947-B437-A35FC71535FA}">
  <ds:schemaRefs>
    <ds:schemaRef ds:uri="http://schemas.microsoft.com/sharepoint/v3/contenttype/forms"/>
  </ds:schemaRefs>
</ds:datastoreItem>
</file>

<file path=customXml/itemProps4.xml><?xml version="1.0" encoding="utf-8"?>
<ds:datastoreItem xmlns:ds="http://schemas.openxmlformats.org/officeDocument/2006/customXml" ds:itemID="{26CE9A8C-4FF6-4751-BC0C-D639D0F4D6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388</Words>
  <Characters>2230</Characters>
  <Application>Microsoft Office Word</Application>
  <DocSecurity>0</DocSecurity>
  <Lines>45</Lines>
  <Paragraphs>24</Paragraphs>
  <ScaleCrop>false</ScaleCrop>
  <HeadingPairs>
    <vt:vector size="2" baseType="variant">
      <vt:variant>
        <vt:lpstr>Title</vt:lpstr>
      </vt:variant>
      <vt:variant>
        <vt:i4>1</vt:i4>
      </vt:variant>
    </vt:vector>
  </HeadingPairs>
  <TitlesOfParts>
    <vt:vector size="1" baseType="lpstr">
      <vt:lpstr>Submission 14 - Mark Leland Ames and Merielle Maureen Cooper - National Water Reform 2024 - Public inquiry</vt:lpstr>
    </vt:vector>
  </TitlesOfParts>
  <Company>Mark Leland Ames and Merielle Maureen Cooper</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Mark Leland Ames and Merielle Maureen Cooper - National Water Reform 2024 - Public inquiry</dc:title>
  <dc:subject/>
  <dc:creator>Mark Leland Ames and Merielle Maureen Cooper</dc:creator>
  <cp:keywords/>
  <dc:description/>
  <cp:lastModifiedBy>Bianca Dobson</cp:lastModifiedBy>
  <cp:revision>8</cp:revision>
  <dcterms:created xsi:type="dcterms:W3CDTF">2024-02-01T02:24:00Z</dcterms:created>
  <dcterms:modified xsi:type="dcterms:W3CDTF">2024-02-12T03:26:00Z</dcterms:modified>
</cp:coreProperties>
</file>