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DA7" w:rsidRDefault="00425DA7" w:rsidP="00425DA7">
      <w:pPr>
        <w:pStyle w:val="NormalWeb"/>
        <w:shd w:val="clear" w:color="auto" w:fill="FFFFFF"/>
        <w:rPr>
          <w:rFonts w:ascii="Arial" w:hAnsi="Arial" w:cs="Arial"/>
          <w:color w:val="666666"/>
          <w:spacing w:val="7"/>
        </w:rPr>
      </w:pPr>
      <w:r>
        <w:rPr>
          <w:rStyle w:val="Strong"/>
          <w:rFonts w:ascii="Arial" w:hAnsi="Arial" w:cs="Arial"/>
          <w:color w:val="666666"/>
          <w:spacing w:val="7"/>
        </w:rPr>
        <w:t>Email:</w:t>
      </w:r>
      <w:r>
        <w:rPr>
          <w:rStyle w:val="apple-converted-space"/>
          <w:rFonts w:ascii="Arial" w:hAnsi="Arial" w:cs="Arial"/>
          <w:b/>
          <w:bCs/>
          <w:color w:val="666666"/>
          <w:spacing w:val="7"/>
        </w:rPr>
        <w:t> </w:t>
      </w:r>
      <w:proofErr w:type="spellStart"/>
      <w:r w:rsidR="00144497">
        <w:fldChar w:fldCharType="begin"/>
      </w:r>
      <w:r w:rsidR="00144497">
        <w:instrText xml:space="preserve"> HYPERLINK "mailto:migrant.intake@pc.gov.au" </w:instrText>
      </w:r>
      <w:r w:rsidR="00144497">
        <w:fldChar w:fldCharType="separate"/>
      </w:r>
      <w:r>
        <w:rPr>
          <w:rStyle w:val="Hyperlink"/>
          <w:rFonts w:ascii="Arial" w:hAnsi="Arial" w:cs="Arial"/>
          <w:b/>
          <w:bCs/>
          <w:color w:val="2C2C2C"/>
          <w:spacing w:val="7"/>
          <w:u w:val="none"/>
        </w:rPr>
        <w:t>migrant.intake@pc.gov.au</w:t>
      </w:r>
      <w:proofErr w:type="spellEnd"/>
      <w:r w:rsidR="00144497">
        <w:rPr>
          <w:rStyle w:val="Hyperlink"/>
          <w:rFonts w:ascii="Arial" w:hAnsi="Arial" w:cs="Arial"/>
          <w:b/>
          <w:bCs/>
          <w:color w:val="2C2C2C"/>
          <w:spacing w:val="7"/>
          <w:u w:val="none"/>
        </w:rPr>
        <w:fldChar w:fldCharType="end"/>
      </w:r>
    </w:p>
    <w:p w:rsidR="00425DA7" w:rsidRDefault="00425DA7" w:rsidP="00425DA7">
      <w:pPr>
        <w:pStyle w:val="NormalWeb"/>
        <w:shd w:val="clear" w:color="auto" w:fill="FFFFFF"/>
        <w:rPr>
          <w:rFonts w:ascii="Arial" w:hAnsi="Arial" w:cs="Arial"/>
          <w:color w:val="666666"/>
          <w:spacing w:val="7"/>
        </w:rPr>
      </w:pPr>
      <w:r>
        <w:rPr>
          <w:rFonts w:ascii="Arial" w:hAnsi="Arial" w:cs="Arial"/>
          <w:color w:val="666666"/>
          <w:spacing w:val="7"/>
        </w:rPr>
        <w:t>Migrant Intake into Australia</w:t>
      </w:r>
      <w:r>
        <w:rPr>
          <w:rFonts w:ascii="Arial" w:hAnsi="Arial" w:cs="Arial"/>
          <w:color w:val="666666"/>
          <w:spacing w:val="7"/>
        </w:rPr>
        <w:br/>
        <w:t>Productivity Commission</w:t>
      </w:r>
      <w:r>
        <w:rPr>
          <w:rFonts w:ascii="Arial" w:hAnsi="Arial" w:cs="Arial"/>
          <w:color w:val="666666"/>
          <w:spacing w:val="7"/>
        </w:rPr>
        <w:br/>
        <w:t>GPO Box 1428</w:t>
      </w:r>
      <w:r>
        <w:rPr>
          <w:rFonts w:ascii="Arial" w:hAnsi="Arial" w:cs="Arial"/>
          <w:color w:val="666666"/>
          <w:spacing w:val="7"/>
        </w:rPr>
        <w:br/>
        <w:t>Canberra City ACT 2601</w:t>
      </w:r>
      <w:bookmarkStart w:id="0" w:name="_GoBack"/>
      <w:bookmarkEnd w:id="0"/>
    </w:p>
    <w:p w:rsidR="00425DA7" w:rsidRPr="00B4730D" w:rsidRDefault="00055C48" w:rsidP="00425DA7">
      <w:pPr>
        <w:spacing w:after="0" w:line="240" w:lineRule="auto"/>
        <w:rPr>
          <w:rFonts w:ascii="Arial" w:eastAsia="Times New Roman" w:hAnsi="Arial" w:cs="Arial"/>
          <w:b/>
          <w:shd w:val="clear" w:color="auto" w:fill="FFFFFF"/>
        </w:rPr>
      </w:pPr>
      <w:r w:rsidRPr="00B4730D">
        <w:rPr>
          <w:rFonts w:ascii="Arial" w:eastAsia="Times New Roman" w:hAnsi="Arial" w:cs="Arial"/>
          <w:b/>
          <w:shd w:val="clear" w:color="auto" w:fill="FFFFFF"/>
        </w:rPr>
        <w:t>Submission by Liana Allan</w:t>
      </w:r>
      <w:r w:rsidR="00B4730D">
        <w:rPr>
          <w:rFonts w:ascii="Arial" w:eastAsia="Times New Roman" w:hAnsi="Arial" w:cs="Arial"/>
          <w:b/>
          <w:shd w:val="clear" w:color="auto" w:fill="FFFFFF"/>
        </w:rPr>
        <w:t xml:space="preserve"> (</w:t>
      </w:r>
      <w:proofErr w:type="spellStart"/>
      <w:r w:rsidR="00B4730D">
        <w:rPr>
          <w:rFonts w:ascii="Arial" w:eastAsia="Times New Roman" w:hAnsi="Arial" w:cs="Arial"/>
          <w:b/>
          <w:shd w:val="clear" w:color="auto" w:fill="FFFFFF"/>
        </w:rPr>
        <w:t>Convenor</w:t>
      </w:r>
      <w:proofErr w:type="spellEnd"/>
      <w:r w:rsidR="00B4730D">
        <w:rPr>
          <w:rFonts w:ascii="Arial" w:eastAsia="Times New Roman" w:hAnsi="Arial" w:cs="Arial"/>
          <w:b/>
          <w:shd w:val="clear" w:color="auto" w:fill="FFFFFF"/>
        </w:rPr>
        <w:t>)</w:t>
      </w:r>
      <w:r w:rsidR="00B4730D" w:rsidRPr="00B4730D">
        <w:rPr>
          <w:rFonts w:ascii="Arial" w:eastAsia="Times New Roman" w:hAnsi="Arial" w:cs="Arial"/>
          <w:b/>
          <w:shd w:val="clear" w:color="auto" w:fill="FFFFFF"/>
        </w:rPr>
        <w:t xml:space="preserve"> and Kristie Morgan</w:t>
      </w:r>
      <w:r w:rsidR="00B4730D">
        <w:rPr>
          <w:rFonts w:ascii="Arial" w:eastAsia="Times New Roman" w:hAnsi="Arial" w:cs="Arial"/>
          <w:b/>
          <w:shd w:val="clear" w:color="auto" w:fill="FFFFFF"/>
        </w:rPr>
        <w:t xml:space="preserve"> (Vice </w:t>
      </w:r>
      <w:proofErr w:type="spellStart"/>
      <w:r w:rsidR="00B4730D">
        <w:rPr>
          <w:rFonts w:ascii="Arial" w:eastAsia="Times New Roman" w:hAnsi="Arial" w:cs="Arial"/>
          <w:b/>
          <w:shd w:val="clear" w:color="auto" w:fill="FFFFFF"/>
        </w:rPr>
        <w:t>Convenor</w:t>
      </w:r>
      <w:proofErr w:type="spellEnd"/>
      <w:r w:rsidR="00B4730D">
        <w:rPr>
          <w:rFonts w:ascii="Arial" w:eastAsia="Times New Roman" w:hAnsi="Arial" w:cs="Arial"/>
          <w:b/>
          <w:shd w:val="clear" w:color="auto" w:fill="FFFFFF"/>
        </w:rPr>
        <w:t>)</w:t>
      </w:r>
      <w:r w:rsidR="00B4730D" w:rsidRPr="00B4730D">
        <w:rPr>
          <w:rFonts w:ascii="Arial" w:eastAsia="Times New Roman" w:hAnsi="Arial" w:cs="Arial"/>
          <w:b/>
          <w:shd w:val="clear" w:color="auto" w:fill="FFFFFF"/>
        </w:rPr>
        <w:t xml:space="preserve"> </w:t>
      </w:r>
      <w:r w:rsidRPr="00B4730D">
        <w:rPr>
          <w:rFonts w:ascii="Arial" w:eastAsia="Times New Roman" w:hAnsi="Arial" w:cs="Arial"/>
          <w:b/>
          <w:shd w:val="clear" w:color="auto" w:fill="FFFFFF"/>
        </w:rPr>
        <w:t xml:space="preserve">of Migration Alliance </w:t>
      </w:r>
      <w:proofErr w:type="spellStart"/>
      <w:r w:rsidRPr="00B4730D">
        <w:rPr>
          <w:rFonts w:ascii="Arial" w:eastAsia="Times New Roman" w:hAnsi="Arial" w:cs="Arial"/>
          <w:b/>
          <w:shd w:val="clear" w:color="auto" w:fill="FFFFFF"/>
        </w:rPr>
        <w:t>Inc</w:t>
      </w:r>
      <w:proofErr w:type="spellEnd"/>
    </w:p>
    <w:p w:rsidR="00425DA7" w:rsidRPr="00B4730D" w:rsidRDefault="00425DA7" w:rsidP="00425DA7">
      <w:pPr>
        <w:spacing w:after="0" w:line="240" w:lineRule="auto"/>
        <w:rPr>
          <w:rFonts w:ascii="Arial" w:eastAsia="Times New Roman" w:hAnsi="Arial" w:cs="Arial"/>
          <w:shd w:val="clear" w:color="auto" w:fill="FFFFFF"/>
        </w:rPr>
      </w:pPr>
    </w:p>
    <w:p w:rsidR="00425DA7" w:rsidRPr="00B4730D" w:rsidRDefault="00425DA7" w:rsidP="00425DA7">
      <w:pPr>
        <w:spacing w:after="0" w:line="240" w:lineRule="auto"/>
        <w:rPr>
          <w:rFonts w:ascii="Arial" w:eastAsia="Times New Roman" w:hAnsi="Arial" w:cs="Arial"/>
          <w:shd w:val="clear" w:color="auto" w:fill="FFFFFF"/>
        </w:rPr>
      </w:pPr>
      <w:r w:rsidRPr="00B4730D">
        <w:rPr>
          <w:rFonts w:ascii="Arial" w:eastAsia="Times New Roman" w:hAnsi="Arial" w:cs="Arial"/>
          <w:shd w:val="clear" w:color="auto" w:fill="FFFFFF"/>
        </w:rPr>
        <w:t>On Friday the 13</w:t>
      </w:r>
      <w:r w:rsidRPr="00B4730D">
        <w:rPr>
          <w:rFonts w:ascii="Arial" w:eastAsia="Times New Roman" w:hAnsi="Arial" w:cs="Arial"/>
          <w:shd w:val="clear" w:color="auto" w:fill="FFFFFF"/>
          <w:vertAlign w:val="superscript"/>
        </w:rPr>
        <w:t>th</w:t>
      </w:r>
      <w:r w:rsidRPr="00B4730D">
        <w:rPr>
          <w:rFonts w:ascii="Arial" w:eastAsia="Times New Roman" w:hAnsi="Arial" w:cs="Arial"/>
          <w:shd w:val="clear" w:color="auto" w:fill="FFFFFF"/>
        </w:rPr>
        <w:t> of November the report was released. </w:t>
      </w:r>
    </w:p>
    <w:p w:rsidR="00425DA7" w:rsidRPr="00B4730D" w:rsidRDefault="00425DA7" w:rsidP="00425DA7">
      <w:pPr>
        <w:spacing w:after="0" w:line="240" w:lineRule="auto"/>
        <w:rPr>
          <w:rFonts w:ascii="Arial" w:eastAsia="Times New Roman" w:hAnsi="Arial" w:cs="Arial"/>
          <w:shd w:val="clear" w:color="auto" w:fill="FFFFFF"/>
        </w:rPr>
      </w:pPr>
      <w:r w:rsidRPr="00B4730D">
        <w:rPr>
          <w:rFonts w:ascii="Arial" w:eastAsia="Times New Roman" w:hAnsi="Arial" w:cs="Arial"/>
          <w:shd w:val="clear" w:color="auto" w:fill="FFFFFF"/>
        </w:rPr>
        <w:t> </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shd w:val="clear" w:color="auto" w:fill="FFFFFF"/>
        </w:rPr>
        <w:t>The section of the report that pertains to the Investor Visas can be read from page 349 at </w:t>
      </w:r>
      <w:hyperlink r:id="rId7" w:tgtFrame="_blank" w:history="1">
        <w:r w:rsidRPr="00B4730D">
          <w:rPr>
            <w:rFonts w:ascii="Arial" w:eastAsia="Times New Roman" w:hAnsi="Arial" w:cs="Arial"/>
            <w:u w:val="single"/>
            <w:shd w:val="clear" w:color="auto" w:fill="FFFFFF"/>
          </w:rPr>
          <w:t>http://www.pc.gov.au/inquiries/current/migrant-intake/draft/migrant-intake-draft.pdf</w:t>
        </w:r>
      </w:hyperlink>
    </w:p>
    <w:p w:rsidR="00425DA7" w:rsidRPr="00B4730D" w:rsidRDefault="00425DA7" w:rsidP="00425DA7">
      <w:pPr>
        <w:spacing w:after="0" w:line="240" w:lineRule="auto"/>
        <w:rPr>
          <w:rFonts w:ascii="Arial" w:eastAsia="Times New Roman" w:hAnsi="Arial" w:cs="Arial"/>
          <w:shd w:val="clear" w:color="auto" w:fill="FFFFFF"/>
        </w:rPr>
      </w:pPr>
      <w:r w:rsidRPr="00B4730D">
        <w:rPr>
          <w:rFonts w:ascii="Arial" w:eastAsia="Times New Roman" w:hAnsi="Arial" w:cs="Arial"/>
          <w:shd w:val="clear" w:color="auto" w:fill="FFFFFF"/>
        </w:rPr>
        <w:t> </w:t>
      </w:r>
    </w:p>
    <w:p w:rsidR="00425DA7" w:rsidRPr="00B4730D" w:rsidRDefault="00425DA7" w:rsidP="00425DA7">
      <w:pPr>
        <w:spacing w:after="0" w:line="240" w:lineRule="auto"/>
        <w:rPr>
          <w:rFonts w:ascii="Arial" w:eastAsia="Times New Roman" w:hAnsi="Arial" w:cs="Arial"/>
          <w:shd w:val="clear" w:color="auto" w:fill="FFFFFF"/>
        </w:rPr>
      </w:pPr>
      <w:r w:rsidRPr="00B4730D">
        <w:rPr>
          <w:rFonts w:ascii="Arial" w:eastAsia="Times New Roman" w:hAnsi="Arial" w:cs="Arial"/>
          <w:shd w:val="clear" w:color="auto" w:fill="FFFFFF"/>
        </w:rPr>
        <w:t xml:space="preserve">The damage has already been done by the media headlines calling it a </w:t>
      </w:r>
      <w:r w:rsidR="00055C48" w:rsidRPr="00B4730D">
        <w:rPr>
          <w:rFonts w:ascii="Arial" w:eastAsia="Times New Roman" w:hAnsi="Arial" w:cs="Arial"/>
          <w:shd w:val="clear" w:color="auto" w:fill="FFFFFF"/>
        </w:rPr>
        <w:t>“</w:t>
      </w:r>
      <w:proofErr w:type="spellStart"/>
      <w:r w:rsidRPr="00B4730D">
        <w:rPr>
          <w:rFonts w:ascii="Arial" w:eastAsia="Times New Roman" w:hAnsi="Arial" w:cs="Arial"/>
          <w:shd w:val="clear" w:color="auto" w:fill="FFFFFF"/>
        </w:rPr>
        <w:t>rort</w:t>
      </w:r>
      <w:proofErr w:type="spellEnd"/>
      <w:r w:rsidR="00055C48" w:rsidRPr="00B4730D">
        <w:rPr>
          <w:rFonts w:ascii="Arial" w:eastAsia="Times New Roman" w:hAnsi="Arial" w:cs="Arial"/>
          <w:shd w:val="clear" w:color="auto" w:fill="FFFFFF"/>
        </w:rPr>
        <w:t>”</w:t>
      </w:r>
      <w:r w:rsidRPr="00B4730D">
        <w:rPr>
          <w:rFonts w:ascii="Arial" w:eastAsia="Times New Roman" w:hAnsi="Arial" w:cs="Arial"/>
          <w:shd w:val="clear" w:color="auto" w:fill="FFFFFF"/>
        </w:rPr>
        <w:t xml:space="preserve">.  </w:t>
      </w:r>
      <w:r w:rsidR="00055C48" w:rsidRPr="00B4730D">
        <w:rPr>
          <w:rFonts w:ascii="Arial" w:eastAsia="Times New Roman" w:hAnsi="Arial" w:cs="Arial"/>
          <w:shd w:val="clear" w:color="auto" w:fill="FFFFFF"/>
        </w:rPr>
        <w:t xml:space="preserve"> </w:t>
      </w:r>
      <w:r w:rsidRPr="00B4730D">
        <w:rPr>
          <w:rFonts w:ascii="Arial" w:eastAsia="Times New Roman" w:hAnsi="Arial" w:cs="Arial"/>
          <w:shd w:val="clear" w:color="auto" w:fill="FFFFFF"/>
        </w:rPr>
        <w:t xml:space="preserve">The </w:t>
      </w:r>
      <w:r w:rsidR="00055C48" w:rsidRPr="00B4730D">
        <w:rPr>
          <w:rFonts w:ascii="Arial" w:eastAsia="Times New Roman" w:hAnsi="Arial" w:cs="Arial"/>
          <w:shd w:val="clear" w:color="auto" w:fill="FFFFFF"/>
        </w:rPr>
        <w:t>“</w:t>
      </w:r>
      <w:proofErr w:type="spellStart"/>
      <w:r w:rsidRPr="00B4730D">
        <w:rPr>
          <w:rFonts w:ascii="Arial" w:eastAsia="Times New Roman" w:hAnsi="Arial" w:cs="Arial"/>
          <w:shd w:val="clear" w:color="auto" w:fill="FFFFFF"/>
        </w:rPr>
        <w:t>rort</w:t>
      </w:r>
      <w:proofErr w:type="spellEnd"/>
      <w:r w:rsidR="00055C48" w:rsidRPr="00B4730D">
        <w:rPr>
          <w:rFonts w:ascii="Arial" w:eastAsia="Times New Roman" w:hAnsi="Arial" w:cs="Arial"/>
          <w:shd w:val="clear" w:color="auto" w:fill="FFFFFF"/>
        </w:rPr>
        <w:t xml:space="preserve">” </w:t>
      </w:r>
      <w:r w:rsidRPr="00B4730D">
        <w:rPr>
          <w:rFonts w:ascii="Arial" w:eastAsia="Times New Roman" w:hAnsi="Arial" w:cs="Arial"/>
          <w:shd w:val="clear" w:color="auto" w:fill="FFFFFF"/>
        </w:rPr>
        <w:t>of loan</w:t>
      </w:r>
      <w:r w:rsidR="00055C48" w:rsidRPr="00B4730D">
        <w:rPr>
          <w:rFonts w:ascii="Arial" w:eastAsia="Times New Roman" w:hAnsi="Arial" w:cs="Arial"/>
          <w:shd w:val="clear" w:color="auto" w:fill="FFFFFF"/>
        </w:rPr>
        <w:t>-</w:t>
      </w:r>
      <w:r w:rsidRPr="00B4730D">
        <w:rPr>
          <w:rFonts w:ascii="Arial" w:eastAsia="Times New Roman" w:hAnsi="Arial" w:cs="Arial"/>
          <w:shd w:val="clear" w:color="auto" w:fill="FFFFFF"/>
        </w:rPr>
        <w:t xml:space="preserve"> backs was stamped out back in the 1 July changes.</w:t>
      </w:r>
    </w:p>
    <w:p w:rsidR="00781C4C" w:rsidRPr="00B4730D" w:rsidRDefault="00781C4C" w:rsidP="00425DA7">
      <w:pPr>
        <w:spacing w:after="0" w:line="240" w:lineRule="auto"/>
        <w:rPr>
          <w:rFonts w:ascii="Arial" w:eastAsia="Times New Roman" w:hAnsi="Arial" w:cs="Arial"/>
          <w:shd w:val="clear" w:color="auto" w:fill="FFFFFF"/>
        </w:rPr>
      </w:pPr>
    </w:p>
    <w:p w:rsidR="00425DA7" w:rsidRPr="00B4730D" w:rsidRDefault="00144497" w:rsidP="00425DA7">
      <w:pPr>
        <w:spacing w:after="0" w:line="240" w:lineRule="auto"/>
        <w:rPr>
          <w:rFonts w:ascii="Arial" w:eastAsia="Times New Roman" w:hAnsi="Arial" w:cs="Arial"/>
          <w:shd w:val="clear" w:color="auto" w:fill="FFFFFF"/>
        </w:rPr>
      </w:pPr>
      <w:hyperlink r:id="rId8" w:tgtFrame="_blank" w:history="1">
        <w:r w:rsidR="00425DA7" w:rsidRPr="00B4730D">
          <w:rPr>
            <w:rFonts w:ascii="Arial" w:eastAsia="Times New Roman" w:hAnsi="Arial" w:cs="Arial"/>
            <w:u w:val="single"/>
            <w:shd w:val="clear" w:color="auto" w:fill="FFFFFF"/>
          </w:rPr>
          <w:t>http://www.afr.com/news/economy/scrap-significant-investor-visa-rort-says-productivity-commission-20151112-gkxei4</w:t>
        </w:r>
      </w:hyperlink>
    </w:p>
    <w:p w:rsidR="00425DA7" w:rsidRPr="00B4730D" w:rsidRDefault="00425DA7" w:rsidP="00425DA7">
      <w:pPr>
        <w:spacing w:after="0" w:line="240" w:lineRule="auto"/>
        <w:rPr>
          <w:rFonts w:ascii="Arial" w:eastAsia="Times New Roman" w:hAnsi="Arial" w:cs="Arial"/>
          <w:shd w:val="clear" w:color="auto" w:fill="FFFFFF"/>
        </w:rPr>
      </w:pPr>
      <w:r w:rsidRPr="00B4730D">
        <w:rPr>
          <w:rFonts w:ascii="Arial" w:eastAsia="Times New Roman" w:hAnsi="Arial" w:cs="Arial"/>
          <w:shd w:val="clear" w:color="auto" w:fill="FFFFFF"/>
        </w:rPr>
        <w:t> </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xml:space="preserve">It is ridiculous that the </w:t>
      </w:r>
      <w:proofErr w:type="spellStart"/>
      <w:r w:rsidRPr="00B4730D">
        <w:rPr>
          <w:rFonts w:ascii="Arial" w:eastAsia="Times New Roman" w:hAnsi="Arial" w:cs="Arial"/>
        </w:rPr>
        <w:t>SIV</w:t>
      </w:r>
      <w:proofErr w:type="spellEnd"/>
      <w:r w:rsidRPr="00B4730D">
        <w:rPr>
          <w:rFonts w:ascii="Arial" w:eastAsia="Times New Roman" w:hAnsi="Arial" w:cs="Arial"/>
        </w:rPr>
        <w:t xml:space="preserve"> </w:t>
      </w:r>
      <w:r w:rsidR="00055C48" w:rsidRPr="00B4730D">
        <w:rPr>
          <w:rFonts w:ascii="Arial" w:eastAsia="Times New Roman" w:hAnsi="Arial" w:cs="Arial"/>
        </w:rPr>
        <w:t>is</w:t>
      </w:r>
      <w:r w:rsidRPr="00B4730D">
        <w:rPr>
          <w:rFonts w:ascii="Arial" w:eastAsia="Times New Roman" w:hAnsi="Arial" w:cs="Arial"/>
        </w:rPr>
        <w:t xml:space="preserve"> part of the PC Inquiry whilst the </w:t>
      </w:r>
      <w:proofErr w:type="spellStart"/>
      <w:r w:rsidRPr="00B4730D">
        <w:rPr>
          <w:rFonts w:ascii="Arial" w:eastAsia="Times New Roman" w:hAnsi="Arial" w:cs="Arial"/>
        </w:rPr>
        <w:t>DIBP</w:t>
      </w:r>
      <w:proofErr w:type="spellEnd"/>
      <w:r w:rsidRPr="00B4730D">
        <w:rPr>
          <w:rFonts w:ascii="Arial" w:eastAsia="Times New Roman" w:hAnsi="Arial" w:cs="Arial"/>
        </w:rPr>
        <w:t xml:space="preserve"> in collaboration with </w:t>
      </w:r>
      <w:proofErr w:type="spellStart"/>
      <w:r w:rsidRPr="00B4730D">
        <w:rPr>
          <w:rFonts w:ascii="Arial" w:eastAsia="Times New Roman" w:hAnsi="Arial" w:cs="Arial"/>
        </w:rPr>
        <w:t>DFAT</w:t>
      </w:r>
      <w:proofErr w:type="spellEnd"/>
      <w:r w:rsidRPr="00B4730D">
        <w:rPr>
          <w:rFonts w:ascii="Arial" w:eastAsia="Times New Roman" w:hAnsi="Arial" w:cs="Arial"/>
        </w:rPr>
        <w:t xml:space="preserve"> already had their own review in April 2015 and implemented significant changes to the </w:t>
      </w:r>
      <w:proofErr w:type="spellStart"/>
      <w:r w:rsidRPr="00B4730D">
        <w:rPr>
          <w:rFonts w:ascii="Arial" w:eastAsia="Times New Roman" w:hAnsi="Arial" w:cs="Arial"/>
        </w:rPr>
        <w:t>SIV</w:t>
      </w:r>
      <w:proofErr w:type="spellEnd"/>
      <w:r w:rsidRPr="00B4730D">
        <w:rPr>
          <w:rFonts w:ascii="Arial" w:eastAsia="Times New Roman" w:hAnsi="Arial" w:cs="Arial"/>
        </w:rPr>
        <w:t xml:space="preserve"> </w:t>
      </w:r>
      <w:proofErr w:type="spellStart"/>
      <w:r w:rsidRPr="00B4730D">
        <w:rPr>
          <w:rFonts w:ascii="Arial" w:eastAsia="Times New Roman" w:hAnsi="Arial" w:cs="Arial"/>
        </w:rPr>
        <w:t>programme</w:t>
      </w:r>
      <w:proofErr w:type="spellEnd"/>
      <w:r w:rsidRPr="00B4730D">
        <w:rPr>
          <w:rFonts w:ascii="Arial" w:eastAsia="Times New Roman" w:hAnsi="Arial" w:cs="Arial"/>
        </w:rPr>
        <w:t xml:space="preserve"> from 1 July 2015.  </w:t>
      </w:r>
    </w:p>
    <w:p w:rsidR="00425DA7" w:rsidRPr="00B4730D" w:rsidRDefault="00425DA7" w:rsidP="00425DA7">
      <w:pPr>
        <w:shd w:val="clear" w:color="auto" w:fill="FFFFFF"/>
        <w:spacing w:after="0" w:line="240" w:lineRule="auto"/>
        <w:rPr>
          <w:rFonts w:ascii="Arial" w:eastAsia="Times New Roman" w:hAnsi="Arial" w:cs="Arial"/>
        </w:rPr>
      </w:pP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xml:space="preserve">The concern of Loan Backs and investments which were of low economic benefit to Australia were addressed in the </w:t>
      </w:r>
      <w:proofErr w:type="spellStart"/>
      <w:r w:rsidRPr="00B4730D">
        <w:rPr>
          <w:rFonts w:ascii="Arial" w:eastAsia="Times New Roman" w:hAnsi="Arial" w:cs="Arial"/>
        </w:rPr>
        <w:t>DIBP</w:t>
      </w:r>
      <w:proofErr w:type="spellEnd"/>
      <w:r w:rsidRPr="00B4730D">
        <w:rPr>
          <w:rFonts w:ascii="Arial" w:eastAsia="Times New Roman" w:hAnsi="Arial" w:cs="Arial"/>
        </w:rPr>
        <w:t>/</w:t>
      </w:r>
      <w:proofErr w:type="spellStart"/>
      <w:r w:rsidRPr="00B4730D">
        <w:rPr>
          <w:rFonts w:ascii="Arial" w:eastAsia="Times New Roman" w:hAnsi="Arial" w:cs="Arial"/>
        </w:rPr>
        <w:t>DFAT</w:t>
      </w:r>
      <w:proofErr w:type="spellEnd"/>
      <w:r w:rsidRPr="00B4730D">
        <w:rPr>
          <w:rFonts w:ascii="Arial" w:eastAsia="Times New Roman" w:hAnsi="Arial" w:cs="Arial"/>
        </w:rPr>
        <w:t xml:space="preserve"> review and changes implemented.  Under the new post 1 July 2015 Framework transparency of the investment has increased and is quantifiable.</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xml:space="preserve">Without denigrating the Productivity Commission, the expertise of the </w:t>
      </w:r>
      <w:proofErr w:type="spellStart"/>
      <w:r w:rsidRPr="00B4730D">
        <w:rPr>
          <w:rFonts w:ascii="Arial" w:eastAsia="Times New Roman" w:hAnsi="Arial" w:cs="Arial"/>
        </w:rPr>
        <w:t>DIBP</w:t>
      </w:r>
      <w:proofErr w:type="spellEnd"/>
      <w:r w:rsidRPr="00B4730D">
        <w:rPr>
          <w:rFonts w:ascii="Arial" w:eastAsia="Times New Roman" w:hAnsi="Arial" w:cs="Arial"/>
        </w:rPr>
        <w:t xml:space="preserve"> and </w:t>
      </w:r>
      <w:proofErr w:type="spellStart"/>
      <w:r w:rsidRPr="00B4730D">
        <w:rPr>
          <w:rFonts w:ascii="Arial" w:eastAsia="Times New Roman" w:hAnsi="Arial" w:cs="Arial"/>
        </w:rPr>
        <w:t>DFAT</w:t>
      </w:r>
      <w:proofErr w:type="spellEnd"/>
      <w:r w:rsidRPr="00B4730D">
        <w:rPr>
          <w:rFonts w:ascii="Arial" w:eastAsia="Times New Roman" w:hAnsi="Arial" w:cs="Arial"/>
        </w:rPr>
        <w:t xml:space="preserve"> should be held in higher regard.</w:t>
      </w:r>
    </w:p>
    <w:p w:rsidR="00425DA7" w:rsidRPr="00B4730D" w:rsidRDefault="00425DA7" w:rsidP="00425DA7">
      <w:pPr>
        <w:spacing w:after="0" w:line="240" w:lineRule="auto"/>
        <w:rPr>
          <w:rFonts w:ascii="Arial" w:eastAsia="Times New Roman" w:hAnsi="Arial" w:cs="Arial"/>
          <w:shd w:val="clear" w:color="auto" w:fill="FFFFFF"/>
        </w:rPr>
      </w:pPr>
      <w:r w:rsidRPr="00B4730D">
        <w:rPr>
          <w:rFonts w:ascii="Arial" w:eastAsia="Times New Roman" w:hAnsi="Arial" w:cs="Arial"/>
          <w:shd w:val="clear" w:color="auto" w:fill="FFFFFF"/>
        </w:rPr>
        <w:t> </w:t>
      </w:r>
    </w:p>
    <w:p w:rsidR="00425DA7" w:rsidRPr="00B4730D" w:rsidRDefault="00425DA7" w:rsidP="00425DA7">
      <w:pPr>
        <w:spacing w:after="0" w:line="240" w:lineRule="auto"/>
        <w:rPr>
          <w:rFonts w:ascii="Arial" w:eastAsia="Times New Roman" w:hAnsi="Arial" w:cs="Arial"/>
          <w:shd w:val="clear" w:color="auto" w:fill="FFFFFF"/>
        </w:rPr>
      </w:pPr>
      <w:r w:rsidRPr="00B4730D">
        <w:rPr>
          <w:rFonts w:ascii="Arial" w:eastAsia="Times New Roman" w:hAnsi="Arial" w:cs="Arial"/>
          <w:shd w:val="clear" w:color="auto" w:fill="FFFFFF"/>
        </w:rPr>
        <w:t>Migration Alliance’s view</w:t>
      </w:r>
      <w:r w:rsidR="00055C48" w:rsidRPr="00B4730D">
        <w:rPr>
          <w:rFonts w:ascii="Arial" w:eastAsia="Times New Roman" w:hAnsi="Arial" w:cs="Arial"/>
          <w:shd w:val="clear" w:color="auto" w:fill="FFFFFF"/>
        </w:rPr>
        <w:t>s</w:t>
      </w:r>
      <w:r w:rsidRPr="00B4730D">
        <w:rPr>
          <w:rFonts w:ascii="Arial" w:eastAsia="Times New Roman" w:hAnsi="Arial" w:cs="Arial"/>
          <w:shd w:val="clear" w:color="auto" w:fill="FFFFFF"/>
        </w:rPr>
        <w:t>:</w:t>
      </w:r>
    </w:p>
    <w:p w:rsidR="00425DA7" w:rsidRPr="00B4730D" w:rsidRDefault="00425DA7" w:rsidP="00425DA7">
      <w:pPr>
        <w:spacing w:before="100" w:beforeAutospacing="1" w:after="100" w:afterAutospacing="1" w:line="240" w:lineRule="auto"/>
        <w:rPr>
          <w:rFonts w:ascii="Arial" w:eastAsia="Times New Roman" w:hAnsi="Arial" w:cs="Arial"/>
          <w:shd w:val="clear" w:color="auto" w:fill="FFFFFF"/>
        </w:rPr>
      </w:pPr>
      <w:r w:rsidRPr="00B4730D">
        <w:rPr>
          <w:rFonts w:ascii="Arial" w:eastAsia="Times New Roman" w:hAnsi="Arial" w:cs="Arial"/>
          <w:shd w:val="clear" w:color="auto" w:fill="FFFFFF"/>
        </w:rPr>
        <w:t xml:space="preserve">1.       The </w:t>
      </w:r>
      <w:proofErr w:type="spellStart"/>
      <w:r w:rsidRPr="00B4730D">
        <w:rPr>
          <w:rFonts w:ascii="Arial" w:eastAsia="Times New Roman" w:hAnsi="Arial" w:cs="Arial"/>
          <w:shd w:val="clear" w:color="auto" w:fill="FFFFFF"/>
        </w:rPr>
        <w:t>SIV</w:t>
      </w:r>
      <w:proofErr w:type="spellEnd"/>
      <w:r w:rsidRPr="00B4730D">
        <w:rPr>
          <w:rFonts w:ascii="Arial" w:eastAsia="Times New Roman" w:hAnsi="Arial" w:cs="Arial"/>
          <w:shd w:val="clear" w:color="auto" w:fill="FFFFFF"/>
        </w:rPr>
        <w:t xml:space="preserve"> was never created to have a material impact on </w:t>
      </w:r>
      <w:r w:rsidRPr="00B4730D">
        <w:rPr>
          <w:rFonts w:ascii="Arial" w:eastAsia="Times New Roman" w:hAnsi="Arial" w:cs="Arial"/>
          <w:b/>
          <w:bCs/>
          <w:shd w:val="clear" w:color="auto" w:fill="FFFFFF"/>
        </w:rPr>
        <w:t>total</w:t>
      </w:r>
      <w:r w:rsidRPr="00B4730D">
        <w:rPr>
          <w:rFonts w:ascii="Arial" w:eastAsia="Times New Roman" w:hAnsi="Arial" w:cs="Arial"/>
          <w:shd w:val="clear" w:color="auto" w:fill="FFFFFF"/>
        </w:rPr>
        <w:t xml:space="preserve"> foreign investment to Australia.  There is no way that individual investors could match the money that comes into Australia in the form of </w:t>
      </w:r>
      <w:proofErr w:type="spellStart"/>
      <w:r w:rsidRPr="00B4730D">
        <w:rPr>
          <w:rFonts w:ascii="Arial" w:eastAsia="Times New Roman" w:hAnsi="Arial" w:cs="Arial"/>
          <w:shd w:val="clear" w:color="auto" w:fill="FFFFFF"/>
        </w:rPr>
        <w:t>FDI</w:t>
      </w:r>
      <w:proofErr w:type="spellEnd"/>
      <w:r w:rsidRPr="00B4730D">
        <w:rPr>
          <w:rFonts w:ascii="Arial" w:eastAsia="Times New Roman" w:hAnsi="Arial" w:cs="Arial"/>
          <w:shd w:val="clear" w:color="auto" w:fill="FFFFFF"/>
        </w:rPr>
        <w:t xml:space="preserve"> or carry trade by institutions.  The benefit is that it attracts wealthy individuals to Australia out of our migrant mix and they generate economic benefits.   </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xml:space="preserve">The investment objectives of the </w:t>
      </w:r>
      <w:proofErr w:type="spellStart"/>
      <w:r w:rsidRPr="00B4730D">
        <w:rPr>
          <w:rFonts w:ascii="Arial" w:eastAsia="Times New Roman" w:hAnsi="Arial" w:cs="Arial"/>
        </w:rPr>
        <w:t>SIV</w:t>
      </w:r>
      <w:proofErr w:type="spellEnd"/>
      <w:r w:rsidRPr="00B4730D">
        <w:rPr>
          <w:rFonts w:ascii="Arial" w:eastAsia="Times New Roman" w:hAnsi="Arial" w:cs="Arial"/>
        </w:rPr>
        <w:t xml:space="preserve"> laid out in May 2012 and post changes on 1 July 2015 are being met.</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Source: </w:t>
      </w:r>
      <w:hyperlink r:id="rId9" w:tgtFrame="_blank" w:history="1">
        <w:r w:rsidRPr="00B4730D">
          <w:rPr>
            <w:rFonts w:ascii="Arial" w:eastAsia="Times New Roman" w:hAnsi="Arial" w:cs="Arial"/>
            <w:u w:val="single"/>
          </w:rPr>
          <w:t>http://ministers.treasury.gov.au/DisplayDocs.aspx?doc=pressreleases/2012/027.htm&amp;pageID=003&amp;min=brs&amp;Year=&amp;DocType</w:t>
        </w:r>
      </w:hyperlink>
    </w:p>
    <w:p w:rsidR="00425DA7" w:rsidRPr="00B4730D" w:rsidRDefault="00144497" w:rsidP="00425DA7">
      <w:pPr>
        <w:shd w:val="clear" w:color="auto" w:fill="FFFFFF"/>
        <w:spacing w:after="0" w:line="240" w:lineRule="auto"/>
        <w:ind w:firstLine="720"/>
        <w:rPr>
          <w:rFonts w:ascii="Arial" w:eastAsia="Times New Roman" w:hAnsi="Arial" w:cs="Arial"/>
        </w:rPr>
      </w:pPr>
      <w:hyperlink r:id="rId10" w:tgtFrame="_blank" w:history="1">
        <w:r w:rsidR="00425DA7" w:rsidRPr="00B4730D">
          <w:rPr>
            <w:rFonts w:ascii="Arial" w:eastAsia="Times New Roman" w:hAnsi="Arial" w:cs="Arial"/>
            <w:u w:val="single"/>
          </w:rPr>
          <w:t>http://trademinister.gov.au/releases/Pages/2015/ar_mr_150701a.aspx?w=O%2F%2FeXE%2BIYc3HpsIRhVl0XA%3D%3D</w:t>
        </w:r>
      </w:hyperlink>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w:t>
      </w:r>
    </w:p>
    <w:p w:rsidR="00425DA7" w:rsidRPr="00B4730D" w:rsidRDefault="00425DA7" w:rsidP="00425DA7">
      <w:pPr>
        <w:shd w:val="clear" w:color="auto" w:fill="FFFFFF"/>
        <w:spacing w:before="100" w:beforeAutospacing="1" w:after="100" w:afterAutospacing="1" w:line="240" w:lineRule="auto"/>
        <w:rPr>
          <w:rFonts w:ascii="Arial" w:eastAsia="Times New Roman" w:hAnsi="Arial" w:cs="Arial"/>
        </w:rPr>
      </w:pPr>
      <w:r w:rsidRPr="00B4730D">
        <w:rPr>
          <w:rFonts w:ascii="Arial" w:eastAsia="Times New Roman" w:hAnsi="Arial" w:cs="Arial"/>
        </w:rPr>
        <w:lastRenderedPageBreak/>
        <w:t xml:space="preserve">2.       The statistics used in the PC report are wrong.  According to </w:t>
      </w:r>
      <w:proofErr w:type="spellStart"/>
      <w:r w:rsidRPr="00B4730D">
        <w:rPr>
          <w:rFonts w:ascii="Arial" w:eastAsia="Times New Roman" w:hAnsi="Arial" w:cs="Arial"/>
        </w:rPr>
        <w:t>AVCAL’s</w:t>
      </w:r>
      <w:proofErr w:type="spellEnd"/>
      <w:r w:rsidRPr="00B4730D">
        <w:rPr>
          <w:rFonts w:ascii="Arial" w:eastAsia="Times New Roman" w:hAnsi="Arial" w:cs="Arial"/>
        </w:rPr>
        <w:t> 2015 yearbook:</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Total PE investment grew by 54% to $</w:t>
      </w:r>
      <w:proofErr w:type="spellStart"/>
      <w:r w:rsidRPr="00B4730D">
        <w:rPr>
          <w:rFonts w:ascii="Arial" w:eastAsia="Times New Roman" w:hAnsi="Arial" w:cs="Arial"/>
        </w:rPr>
        <w:t>3.3b</w:t>
      </w:r>
      <w:proofErr w:type="spellEnd"/>
      <w:r w:rsidRPr="00B4730D">
        <w:rPr>
          <w:rFonts w:ascii="Arial" w:eastAsia="Times New Roman" w:hAnsi="Arial" w:cs="Arial"/>
        </w:rPr>
        <w:t xml:space="preserve"> in </w:t>
      </w:r>
      <w:proofErr w:type="spellStart"/>
      <w:r w:rsidRPr="00B4730D">
        <w:rPr>
          <w:rFonts w:ascii="Arial" w:eastAsia="Times New Roman" w:hAnsi="Arial" w:cs="Arial"/>
        </w:rPr>
        <w:t>FY2015</w:t>
      </w:r>
      <w:proofErr w:type="spellEnd"/>
      <w:r w:rsidRPr="00B4730D">
        <w:rPr>
          <w:rFonts w:ascii="Arial" w:eastAsia="Times New Roman" w:hAnsi="Arial" w:cs="Arial"/>
        </w:rPr>
        <w:t xml:space="preserve"> with 84 companies invested in throughout the year (a 25% increase on the previous year)</w:t>
      </w:r>
      <w:r w:rsidR="00055C48" w:rsidRPr="00B4730D">
        <w:rPr>
          <w:rFonts w:ascii="Arial" w:eastAsia="Times New Roman" w:hAnsi="Arial" w:cs="Arial"/>
        </w:rPr>
        <w:t>.</w:t>
      </w:r>
    </w:p>
    <w:p w:rsidR="00055C48" w:rsidRPr="00B4730D" w:rsidRDefault="00055C48" w:rsidP="00425DA7">
      <w:pPr>
        <w:shd w:val="clear" w:color="auto" w:fill="FFFFFF"/>
        <w:spacing w:after="0" w:line="240" w:lineRule="auto"/>
        <w:rPr>
          <w:rFonts w:ascii="Arial" w:eastAsia="Times New Roman" w:hAnsi="Arial" w:cs="Arial"/>
        </w:rPr>
      </w:pP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xml:space="preserve">Total VC investment activity in </w:t>
      </w:r>
      <w:proofErr w:type="spellStart"/>
      <w:r w:rsidRPr="00B4730D">
        <w:rPr>
          <w:rFonts w:ascii="Arial" w:eastAsia="Times New Roman" w:hAnsi="Arial" w:cs="Arial"/>
        </w:rPr>
        <w:t>FY2015</w:t>
      </w:r>
      <w:proofErr w:type="spellEnd"/>
      <w:r w:rsidRPr="00B4730D">
        <w:rPr>
          <w:rFonts w:ascii="Arial" w:eastAsia="Times New Roman" w:hAnsi="Arial" w:cs="Arial"/>
        </w:rPr>
        <w:t xml:space="preserve"> fell back to $</w:t>
      </w:r>
      <w:proofErr w:type="spellStart"/>
      <w:r w:rsidRPr="00B4730D">
        <w:rPr>
          <w:rFonts w:ascii="Arial" w:eastAsia="Times New Roman" w:hAnsi="Arial" w:cs="Arial"/>
        </w:rPr>
        <w:t>224m</w:t>
      </w:r>
      <w:proofErr w:type="spellEnd"/>
      <w:r w:rsidRPr="00B4730D">
        <w:rPr>
          <w:rFonts w:ascii="Arial" w:eastAsia="Times New Roman" w:hAnsi="Arial" w:cs="Arial"/>
        </w:rPr>
        <w:t xml:space="preserve"> in </w:t>
      </w:r>
      <w:proofErr w:type="spellStart"/>
      <w:r w:rsidRPr="00B4730D">
        <w:rPr>
          <w:rFonts w:ascii="Arial" w:eastAsia="Times New Roman" w:hAnsi="Arial" w:cs="Arial"/>
        </w:rPr>
        <w:t>FY2015</w:t>
      </w:r>
      <w:proofErr w:type="spellEnd"/>
      <w:r w:rsidRPr="00B4730D">
        <w:rPr>
          <w:rFonts w:ascii="Arial" w:eastAsia="Times New Roman" w:hAnsi="Arial" w:cs="Arial"/>
        </w:rPr>
        <w:t>, a 58% decrease from $</w:t>
      </w:r>
      <w:proofErr w:type="spellStart"/>
      <w:r w:rsidRPr="00B4730D">
        <w:rPr>
          <w:rFonts w:ascii="Arial" w:eastAsia="Times New Roman" w:hAnsi="Arial" w:cs="Arial"/>
        </w:rPr>
        <w:t>535m</w:t>
      </w:r>
      <w:proofErr w:type="spellEnd"/>
      <w:r w:rsidRPr="00B4730D">
        <w:rPr>
          <w:rFonts w:ascii="Arial" w:eastAsia="Times New Roman" w:hAnsi="Arial" w:cs="Arial"/>
        </w:rPr>
        <w:t xml:space="preserve"> the year before.</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Source: </w:t>
      </w:r>
      <w:hyperlink r:id="rId11" w:tgtFrame="_blank" w:history="1">
        <w:r w:rsidRPr="00B4730D">
          <w:rPr>
            <w:rFonts w:ascii="Arial" w:eastAsia="Times New Roman" w:hAnsi="Arial" w:cs="Arial"/>
            <w:u w:val="single"/>
          </w:rPr>
          <w:t>http://</w:t>
        </w:r>
        <w:proofErr w:type="spellStart"/>
        <w:r w:rsidRPr="00B4730D">
          <w:rPr>
            <w:rFonts w:ascii="Arial" w:eastAsia="Times New Roman" w:hAnsi="Arial" w:cs="Arial"/>
            <w:u w:val="single"/>
          </w:rPr>
          <w:t>www.avcal.com.au</w:t>
        </w:r>
        <w:proofErr w:type="spellEnd"/>
        <w:r w:rsidRPr="00B4730D">
          <w:rPr>
            <w:rFonts w:ascii="Arial" w:eastAsia="Times New Roman" w:hAnsi="Arial" w:cs="Arial"/>
            <w:u w:val="single"/>
          </w:rPr>
          <w:t>/stats-research/yearbooks</w:t>
        </w:r>
      </w:hyperlink>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xml:space="preserve">If 300 </w:t>
      </w:r>
      <w:proofErr w:type="spellStart"/>
      <w:r w:rsidRPr="00B4730D">
        <w:rPr>
          <w:rFonts w:ascii="Arial" w:eastAsia="Times New Roman" w:hAnsi="Arial" w:cs="Arial"/>
        </w:rPr>
        <w:t>SIV</w:t>
      </w:r>
      <w:proofErr w:type="spellEnd"/>
      <w:r w:rsidRPr="00B4730D">
        <w:rPr>
          <w:rFonts w:ascii="Arial" w:eastAsia="Times New Roman" w:hAnsi="Arial" w:cs="Arial"/>
        </w:rPr>
        <w:t xml:space="preserve"> cases we granted per year, it </w:t>
      </w:r>
      <w:r w:rsidRPr="00B4730D">
        <w:rPr>
          <w:rFonts w:ascii="Arial" w:eastAsia="Times New Roman" w:hAnsi="Arial" w:cs="Arial"/>
          <w:b/>
          <w:bCs/>
        </w:rPr>
        <w:t>would</w:t>
      </w:r>
      <w:r w:rsidRPr="00B4730D">
        <w:rPr>
          <w:rFonts w:ascii="Arial" w:eastAsia="Times New Roman" w:hAnsi="Arial" w:cs="Arial"/>
        </w:rPr>
        <w:t xml:space="preserve"> have a material impact to </w:t>
      </w:r>
      <w:proofErr w:type="spellStart"/>
      <w:r w:rsidRPr="00B4730D">
        <w:rPr>
          <w:rFonts w:ascii="Arial" w:eastAsia="Times New Roman" w:hAnsi="Arial" w:cs="Arial"/>
        </w:rPr>
        <w:t>VCPE</w:t>
      </w:r>
      <w:proofErr w:type="spellEnd"/>
      <w:r w:rsidRPr="00B4730D">
        <w:rPr>
          <w:rFonts w:ascii="Arial" w:eastAsia="Times New Roman" w:hAnsi="Arial" w:cs="Arial"/>
        </w:rPr>
        <w:t xml:space="preserve"> funding!</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xml:space="preserve">Statistics used are also </w:t>
      </w:r>
      <w:proofErr w:type="spellStart"/>
      <w:r w:rsidRPr="00B4730D">
        <w:rPr>
          <w:rFonts w:ascii="Arial" w:eastAsia="Times New Roman" w:hAnsi="Arial" w:cs="Arial"/>
        </w:rPr>
        <w:t>18months</w:t>
      </w:r>
      <w:proofErr w:type="spellEnd"/>
      <w:r w:rsidRPr="00B4730D">
        <w:rPr>
          <w:rFonts w:ascii="Arial" w:eastAsia="Times New Roman" w:hAnsi="Arial" w:cs="Arial"/>
        </w:rPr>
        <w:t xml:space="preserve"> old!  As at 31 October 2015 </w:t>
      </w:r>
      <w:r w:rsidRPr="00B4730D">
        <w:rPr>
          <w:rFonts w:ascii="Arial" w:eastAsia="Times New Roman" w:hAnsi="Arial" w:cs="Arial"/>
          <w:b/>
          <w:bCs/>
        </w:rPr>
        <w:t>$5.375 billion</w:t>
      </w:r>
      <w:r w:rsidRPr="00B4730D">
        <w:rPr>
          <w:rFonts w:ascii="Arial" w:eastAsia="Times New Roman" w:hAnsi="Arial" w:cs="Arial"/>
        </w:rPr>
        <w:t> has been invested in complying investments.  The PC report chose to state $1.43 billion as at Jun 2014.</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Source: </w:t>
      </w:r>
      <w:hyperlink r:id="rId12" w:tgtFrame="_blank" w:history="1">
        <w:r w:rsidRPr="00B4730D">
          <w:rPr>
            <w:rFonts w:ascii="Arial" w:eastAsia="Times New Roman" w:hAnsi="Arial" w:cs="Arial"/>
            <w:u w:val="single"/>
          </w:rPr>
          <w:t>https://www.border.gov.au/about/reports-publications/research-statistics/statistics/work-in-australia/significant-investor-visa-statistics</w:t>
        </w:r>
      </w:hyperlink>
    </w:p>
    <w:p w:rsidR="00425DA7" w:rsidRPr="00B4730D" w:rsidRDefault="00425DA7" w:rsidP="00425DA7">
      <w:pPr>
        <w:spacing w:after="0" w:line="240" w:lineRule="auto"/>
        <w:rPr>
          <w:rFonts w:ascii="Arial" w:eastAsia="Times New Roman" w:hAnsi="Arial" w:cs="Arial"/>
          <w:shd w:val="clear" w:color="auto" w:fill="FFFFFF"/>
        </w:rPr>
      </w:pPr>
      <w:r w:rsidRPr="00B4730D">
        <w:rPr>
          <w:rFonts w:ascii="Arial" w:eastAsia="Times New Roman" w:hAnsi="Arial" w:cs="Arial"/>
          <w:shd w:val="clear" w:color="auto" w:fill="FFFFFF"/>
        </w:rPr>
        <w:t> </w:t>
      </w:r>
    </w:p>
    <w:p w:rsidR="00425DA7" w:rsidRPr="00B4730D" w:rsidRDefault="00425DA7" w:rsidP="00425DA7">
      <w:pPr>
        <w:spacing w:before="100" w:beforeAutospacing="1" w:after="100" w:afterAutospacing="1" w:line="240" w:lineRule="auto"/>
        <w:rPr>
          <w:rFonts w:ascii="Arial" w:eastAsia="Times New Roman" w:hAnsi="Arial" w:cs="Arial"/>
          <w:shd w:val="clear" w:color="auto" w:fill="FFFFFF"/>
        </w:rPr>
      </w:pPr>
      <w:r w:rsidRPr="00B4730D">
        <w:rPr>
          <w:rFonts w:ascii="Arial" w:eastAsia="Times New Roman" w:hAnsi="Arial" w:cs="Arial"/>
          <w:shd w:val="clear" w:color="auto" w:fill="FFFFFF"/>
        </w:rPr>
        <w:t>3.       </w:t>
      </w:r>
      <w:proofErr w:type="spellStart"/>
      <w:r w:rsidRPr="00B4730D">
        <w:rPr>
          <w:rFonts w:ascii="Arial" w:eastAsia="Times New Roman" w:hAnsi="Arial" w:cs="Arial"/>
          <w:shd w:val="clear" w:color="auto" w:fill="FFFFFF"/>
        </w:rPr>
        <w:t>SIV</w:t>
      </w:r>
      <w:proofErr w:type="spellEnd"/>
      <w:r w:rsidRPr="00B4730D">
        <w:rPr>
          <w:rFonts w:ascii="Arial" w:eastAsia="Times New Roman" w:hAnsi="Arial" w:cs="Arial"/>
          <w:shd w:val="clear" w:color="auto" w:fill="FFFFFF"/>
        </w:rPr>
        <w:t xml:space="preserve"> supports government policies and initiatives of Growing Innovation, supporting capital starved sectors and Australia as a financial hub.</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Innovation:</w:t>
      </w:r>
    </w:p>
    <w:p w:rsidR="00425DA7" w:rsidRPr="00B4730D" w:rsidRDefault="00144497" w:rsidP="00425DA7">
      <w:pPr>
        <w:shd w:val="clear" w:color="auto" w:fill="FFFFFF"/>
        <w:spacing w:after="0" w:line="240" w:lineRule="auto"/>
        <w:rPr>
          <w:rFonts w:ascii="Arial" w:eastAsia="Times New Roman" w:hAnsi="Arial" w:cs="Arial"/>
        </w:rPr>
      </w:pPr>
      <w:hyperlink r:id="rId13" w:tgtFrame="_blank" w:history="1">
        <w:r w:rsidR="00425DA7" w:rsidRPr="00B4730D">
          <w:rPr>
            <w:rFonts w:ascii="Arial" w:eastAsia="Times New Roman" w:hAnsi="Arial" w:cs="Arial"/>
            <w:u w:val="single"/>
          </w:rPr>
          <w:t>http://www.minister.industry.gov.au/ministers/pyne/media-releases/innovation-policy-linked-nations-performance</w:t>
        </w:r>
      </w:hyperlink>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Financial Services:</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xml:space="preserve">The </w:t>
      </w:r>
      <w:proofErr w:type="spellStart"/>
      <w:r w:rsidRPr="00B4730D">
        <w:rPr>
          <w:rFonts w:ascii="Arial" w:eastAsia="Times New Roman" w:hAnsi="Arial" w:cs="Arial"/>
        </w:rPr>
        <w:t>SIV</w:t>
      </w:r>
      <w:proofErr w:type="spellEnd"/>
      <w:r w:rsidRPr="00B4730D">
        <w:rPr>
          <w:rFonts w:ascii="Arial" w:eastAsia="Times New Roman" w:hAnsi="Arial" w:cs="Arial"/>
        </w:rPr>
        <w:t xml:space="preserve"> </w:t>
      </w:r>
      <w:proofErr w:type="spellStart"/>
      <w:r w:rsidRPr="00B4730D">
        <w:rPr>
          <w:rFonts w:ascii="Arial" w:eastAsia="Times New Roman" w:hAnsi="Arial" w:cs="Arial"/>
        </w:rPr>
        <w:t>programme</w:t>
      </w:r>
      <w:proofErr w:type="spellEnd"/>
      <w:r w:rsidRPr="00B4730D">
        <w:rPr>
          <w:rFonts w:ascii="Arial" w:eastAsia="Times New Roman" w:hAnsi="Arial" w:cs="Arial"/>
        </w:rPr>
        <w:t xml:space="preserve"> offers a substantial growth opportunity to the Australian financial services industry to manage more of Asia’s wealth.  Currently the portion of foreign investors funds managed in Australia is very low compared to financial hubs of UK, Hong Kong or Singapore.</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xml:space="preserve">The </w:t>
      </w:r>
      <w:proofErr w:type="spellStart"/>
      <w:r w:rsidRPr="00B4730D">
        <w:rPr>
          <w:rFonts w:ascii="Arial" w:eastAsia="Times New Roman" w:hAnsi="Arial" w:cs="Arial"/>
        </w:rPr>
        <w:t>SIV</w:t>
      </w:r>
      <w:proofErr w:type="spellEnd"/>
      <w:r w:rsidRPr="00B4730D">
        <w:rPr>
          <w:rFonts w:ascii="Arial" w:eastAsia="Times New Roman" w:hAnsi="Arial" w:cs="Arial"/>
        </w:rPr>
        <w:t xml:space="preserve"> </w:t>
      </w:r>
      <w:proofErr w:type="spellStart"/>
      <w:r w:rsidRPr="00B4730D">
        <w:rPr>
          <w:rFonts w:ascii="Arial" w:eastAsia="Times New Roman" w:hAnsi="Arial" w:cs="Arial"/>
        </w:rPr>
        <w:t>programme</w:t>
      </w:r>
      <w:proofErr w:type="spellEnd"/>
      <w:r w:rsidRPr="00B4730D">
        <w:rPr>
          <w:rFonts w:ascii="Arial" w:eastAsia="Times New Roman" w:hAnsi="Arial" w:cs="Arial"/>
        </w:rPr>
        <w:t xml:space="preserve"> attracts wealthy overseas investors and offers their first experience to investment in Australia.   This opens the door to further investment into Australia by applicants and by those in their network back in their home countries.</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Overseas Investors as share of funds under management:</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Australia 3.5%</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UK 40%</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Hong Kong 71.5%</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Singapore 81%</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Source:</w:t>
      </w:r>
    </w:p>
    <w:p w:rsidR="00425DA7" w:rsidRPr="00B4730D" w:rsidRDefault="00144497" w:rsidP="00425DA7">
      <w:pPr>
        <w:shd w:val="clear" w:color="auto" w:fill="FFFFFF"/>
        <w:spacing w:after="0" w:line="240" w:lineRule="auto"/>
        <w:rPr>
          <w:rFonts w:ascii="Arial" w:eastAsia="Times New Roman" w:hAnsi="Arial" w:cs="Arial"/>
        </w:rPr>
      </w:pPr>
      <w:hyperlink r:id="rId14" w:tgtFrame="_blank" w:history="1">
        <w:r w:rsidR="00425DA7" w:rsidRPr="00B4730D">
          <w:rPr>
            <w:rFonts w:ascii="Arial" w:eastAsia="Times New Roman" w:hAnsi="Arial" w:cs="Arial"/>
            <w:u w:val="single"/>
          </w:rPr>
          <w:t>http://www.fsc.org.au/downloads/file/ResearchReportsFile/2014_0806_EconomicimpactofincreasingAustralianfundsmanagementexports_e64a.pdf</w:t>
        </w:r>
      </w:hyperlink>
    </w:p>
    <w:p w:rsidR="00425DA7" w:rsidRPr="00B4730D" w:rsidRDefault="00144497" w:rsidP="00425DA7">
      <w:pPr>
        <w:shd w:val="clear" w:color="auto" w:fill="FFFFFF"/>
        <w:spacing w:after="0" w:line="240" w:lineRule="auto"/>
        <w:rPr>
          <w:rFonts w:ascii="Arial" w:eastAsia="Times New Roman" w:hAnsi="Arial" w:cs="Arial"/>
        </w:rPr>
      </w:pPr>
      <w:hyperlink r:id="rId15" w:tgtFrame="_blank" w:history="1">
        <w:r w:rsidR="00425DA7" w:rsidRPr="00B4730D">
          <w:rPr>
            <w:rFonts w:ascii="Arial" w:eastAsia="Times New Roman" w:hAnsi="Arial" w:cs="Arial"/>
            <w:u w:val="single"/>
          </w:rPr>
          <w:t>http://www.theinvestmentassociation.org/investment-industry-information/research-and-publications/asset-management-survey/</w:t>
        </w:r>
      </w:hyperlink>
    </w:p>
    <w:p w:rsidR="00425DA7" w:rsidRPr="00B4730D" w:rsidRDefault="00144497" w:rsidP="00425DA7">
      <w:pPr>
        <w:shd w:val="clear" w:color="auto" w:fill="FFFFFF"/>
        <w:spacing w:after="0" w:line="240" w:lineRule="auto"/>
        <w:rPr>
          <w:rFonts w:ascii="Arial" w:eastAsia="Times New Roman" w:hAnsi="Arial" w:cs="Arial"/>
        </w:rPr>
      </w:pPr>
      <w:hyperlink r:id="rId16" w:tgtFrame="_blank" w:history="1">
        <w:r w:rsidR="00425DA7" w:rsidRPr="00B4730D">
          <w:rPr>
            <w:rFonts w:ascii="Arial" w:eastAsia="Times New Roman" w:hAnsi="Arial" w:cs="Arial"/>
            <w:u w:val="single"/>
          </w:rPr>
          <w:t>http://www.sfc.hk/web/EN/files/ER/PDF/2014%20FMAS%20Report_English_20150721_Final.pdf</w:t>
        </w:r>
      </w:hyperlink>
    </w:p>
    <w:p w:rsidR="00425DA7" w:rsidRPr="00B4730D" w:rsidRDefault="00144497" w:rsidP="00425DA7">
      <w:pPr>
        <w:shd w:val="clear" w:color="auto" w:fill="FFFFFF"/>
        <w:spacing w:after="0" w:line="240" w:lineRule="auto"/>
        <w:rPr>
          <w:rFonts w:ascii="Arial" w:eastAsia="Times New Roman" w:hAnsi="Arial" w:cs="Arial"/>
        </w:rPr>
      </w:pPr>
      <w:hyperlink r:id="rId17" w:tgtFrame="_blank" w:history="1">
        <w:r w:rsidR="00425DA7" w:rsidRPr="00B4730D">
          <w:rPr>
            <w:rFonts w:ascii="Arial" w:eastAsia="Times New Roman" w:hAnsi="Arial" w:cs="Arial"/>
            <w:u w:val="single"/>
          </w:rPr>
          <w:t>http://www.mas.gov.sg/~/media/MAS/News%20and%20Publications/Surveys/Asset%20Management/2014%20AM%20Survey%20Report.pdf</w:t>
        </w:r>
      </w:hyperlink>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 </w:t>
      </w:r>
    </w:p>
    <w:p w:rsidR="00425DA7" w:rsidRPr="00B4730D" w:rsidRDefault="00425DA7" w:rsidP="00425DA7">
      <w:pPr>
        <w:shd w:val="clear" w:color="auto" w:fill="FFFFFF"/>
        <w:spacing w:before="100" w:beforeAutospacing="1" w:after="100" w:afterAutospacing="1" w:line="240" w:lineRule="auto"/>
        <w:rPr>
          <w:rFonts w:ascii="Arial" w:eastAsia="Times New Roman" w:hAnsi="Arial" w:cs="Arial"/>
        </w:rPr>
      </w:pPr>
      <w:r w:rsidRPr="00B4730D">
        <w:rPr>
          <w:rFonts w:ascii="Arial" w:eastAsia="Times New Roman" w:hAnsi="Arial" w:cs="Arial"/>
        </w:rPr>
        <w:t>4.       Australia needs immigration for GDP growth. </w:t>
      </w:r>
      <w:proofErr w:type="spellStart"/>
      <w:r w:rsidRPr="00B4730D">
        <w:rPr>
          <w:rFonts w:ascii="Arial" w:eastAsia="Times New Roman" w:hAnsi="Arial" w:cs="Arial"/>
        </w:rPr>
        <w:t>RBA</w:t>
      </w:r>
      <w:proofErr w:type="spellEnd"/>
      <w:r w:rsidRPr="00B4730D">
        <w:rPr>
          <w:rFonts w:ascii="Arial" w:eastAsia="Times New Roman" w:hAnsi="Arial" w:cs="Arial"/>
        </w:rPr>
        <w:t xml:space="preserve"> has downgraded GDP growth forecasts.</w:t>
      </w:r>
    </w:p>
    <w:p w:rsidR="00425DA7" w:rsidRPr="00B4730D" w:rsidRDefault="00144497" w:rsidP="00425DA7">
      <w:pPr>
        <w:shd w:val="clear" w:color="auto" w:fill="FFFFFF"/>
        <w:spacing w:after="0" w:line="240" w:lineRule="auto"/>
        <w:rPr>
          <w:rFonts w:ascii="Arial" w:eastAsia="Times New Roman" w:hAnsi="Arial" w:cs="Arial"/>
        </w:rPr>
      </w:pPr>
      <w:hyperlink r:id="rId18" w:tgtFrame="_blank" w:history="1">
        <w:r w:rsidR="00425DA7" w:rsidRPr="00B4730D">
          <w:rPr>
            <w:rFonts w:ascii="Arial" w:eastAsia="Times New Roman" w:hAnsi="Arial" w:cs="Arial"/>
            <w:u w:val="single"/>
          </w:rPr>
          <w:t>http://www.rba.gov.au/publications/smp/2015/nov/html/06-economic-outlook.html</w:t>
        </w:r>
      </w:hyperlink>
    </w:p>
    <w:p w:rsidR="00425DA7" w:rsidRPr="00B4730D" w:rsidRDefault="00425DA7" w:rsidP="00425DA7">
      <w:pPr>
        <w:spacing w:after="0" w:line="240" w:lineRule="auto"/>
        <w:rPr>
          <w:rFonts w:ascii="Arial" w:eastAsia="Times New Roman" w:hAnsi="Arial" w:cs="Arial"/>
          <w:shd w:val="clear" w:color="auto" w:fill="FFFFFF"/>
        </w:rPr>
      </w:pPr>
      <w:r w:rsidRPr="00B4730D">
        <w:rPr>
          <w:rFonts w:ascii="Arial" w:eastAsia="Times New Roman" w:hAnsi="Arial" w:cs="Arial"/>
          <w:shd w:val="clear" w:color="auto" w:fill="FFFFFF"/>
        </w:rPr>
        <w:t> </w:t>
      </w:r>
    </w:p>
    <w:p w:rsidR="00425DA7" w:rsidRPr="00B4730D" w:rsidRDefault="00425DA7" w:rsidP="00781C4C">
      <w:pPr>
        <w:spacing w:before="100" w:beforeAutospacing="1" w:after="100" w:afterAutospacing="1" w:line="240" w:lineRule="auto"/>
        <w:rPr>
          <w:rFonts w:ascii="Arial" w:eastAsia="Times New Roman" w:hAnsi="Arial" w:cs="Arial"/>
          <w:shd w:val="clear" w:color="auto" w:fill="FFFFFF"/>
        </w:rPr>
      </w:pPr>
      <w:r w:rsidRPr="00B4730D">
        <w:rPr>
          <w:rFonts w:ascii="Arial" w:eastAsia="Times New Roman" w:hAnsi="Arial" w:cs="Arial"/>
          <w:shd w:val="clear" w:color="auto" w:fill="FFFFFF"/>
        </w:rPr>
        <w:t>5.       Industry can show real case examples of the economic benefits of the $</w:t>
      </w:r>
      <w:proofErr w:type="spellStart"/>
      <w:r w:rsidRPr="00B4730D">
        <w:rPr>
          <w:rFonts w:ascii="Arial" w:eastAsia="Times New Roman" w:hAnsi="Arial" w:cs="Arial"/>
          <w:shd w:val="clear" w:color="auto" w:fill="FFFFFF"/>
        </w:rPr>
        <w:t>5m</w:t>
      </w:r>
      <w:proofErr w:type="spellEnd"/>
      <w:r w:rsidRPr="00B4730D">
        <w:rPr>
          <w:rFonts w:ascii="Arial" w:eastAsia="Times New Roman" w:hAnsi="Arial" w:cs="Arial"/>
          <w:shd w:val="clear" w:color="auto" w:fill="FFFFFF"/>
        </w:rPr>
        <w:t xml:space="preserve"> plus the economic benefits the migrant brings. </w:t>
      </w:r>
    </w:p>
    <w:p w:rsidR="00425DA7" w:rsidRPr="00B4730D" w:rsidRDefault="00425DA7" w:rsidP="00425DA7">
      <w:pPr>
        <w:spacing w:after="0" w:line="240" w:lineRule="auto"/>
        <w:rPr>
          <w:rFonts w:ascii="Arial" w:eastAsia="Times New Roman" w:hAnsi="Arial" w:cs="Arial"/>
          <w:shd w:val="clear" w:color="auto" w:fill="FFFFFF"/>
        </w:rPr>
      </w:pPr>
      <w:r w:rsidRPr="00B4730D">
        <w:rPr>
          <w:rFonts w:ascii="Arial" w:eastAsia="Times New Roman" w:hAnsi="Arial" w:cs="Arial"/>
          <w:shd w:val="clear" w:color="auto" w:fill="FFFFFF"/>
        </w:rPr>
        <w:t> </w:t>
      </w:r>
    </w:p>
    <w:p w:rsidR="00425DA7" w:rsidRPr="00B4730D" w:rsidRDefault="00425DA7" w:rsidP="00425DA7">
      <w:pPr>
        <w:shd w:val="clear" w:color="auto" w:fill="FFFFFF"/>
        <w:spacing w:after="0" w:line="240" w:lineRule="auto"/>
        <w:rPr>
          <w:rFonts w:ascii="Arial" w:eastAsia="Times New Roman" w:hAnsi="Arial" w:cs="Arial"/>
        </w:rPr>
      </w:pPr>
      <w:r w:rsidRPr="00B4730D">
        <w:rPr>
          <w:rFonts w:ascii="Arial" w:eastAsia="Times New Roman" w:hAnsi="Arial" w:cs="Arial"/>
        </w:rPr>
        <w:t>Recommendations: </w:t>
      </w:r>
    </w:p>
    <w:p w:rsidR="00425DA7" w:rsidRPr="00B4730D" w:rsidRDefault="00425DA7" w:rsidP="00425DA7">
      <w:pPr>
        <w:shd w:val="clear" w:color="auto" w:fill="FFFFFF"/>
        <w:spacing w:before="100" w:beforeAutospacing="1" w:after="100" w:afterAutospacing="1" w:line="240" w:lineRule="auto"/>
        <w:rPr>
          <w:rFonts w:ascii="Arial" w:eastAsia="Times New Roman" w:hAnsi="Arial" w:cs="Arial"/>
        </w:rPr>
      </w:pPr>
      <w:r w:rsidRPr="00B4730D">
        <w:rPr>
          <w:rFonts w:ascii="Arial" w:eastAsia="MS Gothic" w:hAnsi="Arial" w:cs="Arial"/>
        </w:rPr>
        <w:t>・</w:t>
      </w:r>
      <w:r w:rsidRPr="00B4730D">
        <w:rPr>
          <w:rFonts w:ascii="Arial" w:eastAsia="Times New Roman" w:hAnsi="Arial" w:cs="Arial"/>
        </w:rPr>
        <w:t>         Distinguished Talent Visa C Remove successful business people from being able to apply.</w:t>
      </w:r>
      <w:r w:rsidR="00055C48" w:rsidRPr="00B4730D">
        <w:rPr>
          <w:rFonts w:ascii="Arial" w:eastAsia="Times New Roman" w:hAnsi="Arial" w:cs="Arial"/>
        </w:rPr>
        <w:t xml:space="preserve">  They can apply for </w:t>
      </w:r>
      <w:proofErr w:type="spellStart"/>
      <w:r w:rsidR="00055C48" w:rsidRPr="00B4730D">
        <w:rPr>
          <w:rFonts w:ascii="Arial" w:eastAsia="Times New Roman" w:hAnsi="Arial" w:cs="Arial"/>
        </w:rPr>
        <w:t>SIV</w:t>
      </w:r>
      <w:proofErr w:type="spellEnd"/>
      <w:r w:rsidR="00055C48" w:rsidRPr="00B4730D">
        <w:rPr>
          <w:rFonts w:ascii="Arial" w:eastAsia="Times New Roman" w:hAnsi="Arial" w:cs="Arial"/>
        </w:rPr>
        <w:t xml:space="preserve"> or </w:t>
      </w:r>
      <w:proofErr w:type="spellStart"/>
      <w:r w:rsidR="00055C48" w:rsidRPr="00B4730D">
        <w:rPr>
          <w:rFonts w:ascii="Arial" w:eastAsia="Times New Roman" w:hAnsi="Arial" w:cs="Arial"/>
        </w:rPr>
        <w:t>PIV</w:t>
      </w:r>
      <w:proofErr w:type="spellEnd"/>
      <w:r w:rsidR="00055C48" w:rsidRPr="00B4730D">
        <w:rPr>
          <w:rFonts w:ascii="Arial" w:eastAsia="Times New Roman" w:hAnsi="Arial" w:cs="Arial"/>
        </w:rPr>
        <w:t xml:space="preserve"> or other Business Skills visa.</w:t>
      </w:r>
    </w:p>
    <w:p w:rsidR="00425DA7" w:rsidRPr="00B4730D" w:rsidRDefault="00425DA7" w:rsidP="00425DA7">
      <w:pPr>
        <w:shd w:val="clear" w:color="auto" w:fill="FFFFFF"/>
        <w:spacing w:before="100" w:beforeAutospacing="1" w:after="100" w:afterAutospacing="1" w:line="240" w:lineRule="auto"/>
        <w:rPr>
          <w:rFonts w:ascii="Arial" w:eastAsia="Times New Roman" w:hAnsi="Arial" w:cs="Arial"/>
        </w:rPr>
      </w:pPr>
      <w:r w:rsidRPr="00B4730D">
        <w:rPr>
          <w:rFonts w:ascii="Arial" w:eastAsia="MS Gothic" w:hAnsi="Arial" w:cs="Arial"/>
        </w:rPr>
        <w:t>・</w:t>
      </w:r>
      <w:r w:rsidRPr="00B4730D">
        <w:rPr>
          <w:rFonts w:ascii="Arial" w:eastAsia="Times New Roman" w:hAnsi="Arial" w:cs="Arial"/>
        </w:rPr>
        <w:t>         </w:t>
      </w:r>
      <w:proofErr w:type="spellStart"/>
      <w:r w:rsidRPr="00B4730D">
        <w:rPr>
          <w:rFonts w:ascii="Arial" w:eastAsia="Times New Roman" w:hAnsi="Arial" w:cs="Arial"/>
        </w:rPr>
        <w:t>ENS</w:t>
      </w:r>
      <w:proofErr w:type="spellEnd"/>
      <w:r w:rsidRPr="00B4730D">
        <w:rPr>
          <w:rFonts w:ascii="Arial" w:eastAsia="Times New Roman" w:hAnsi="Arial" w:cs="Arial"/>
        </w:rPr>
        <w:t xml:space="preserve"> Subclass 186  - Implement processes to stop fraudulent applicants funding their own salaries.  This fraud has been well known for a long time and is still occurring.  Not only do cases need to be investigated but a press release needs to be issued outlining the fraud and the consequences.  A press release available in the public domain will be a lot more effective in preventing the fraud than having to employ so much resources to investigate many cases.  A Chinese version of the press release would be even more helpful.  This fraud is marketed offshore by unregistered migration consultants.  Very little Australian authorities can do outside of their jurisdiction.</w:t>
      </w:r>
    </w:p>
    <w:p w:rsidR="00425DA7" w:rsidRDefault="00425DA7" w:rsidP="00425DA7">
      <w:pPr>
        <w:shd w:val="clear" w:color="auto" w:fill="FFFFFF"/>
        <w:spacing w:before="100" w:beforeAutospacing="1" w:after="100" w:afterAutospacing="1" w:line="240" w:lineRule="auto"/>
        <w:rPr>
          <w:rFonts w:ascii="Arial" w:eastAsia="Times New Roman" w:hAnsi="Arial" w:cs="Arial"/>
        </w:rPr>
      </w:pPr>
      <w:r w:rsidRPr="00B4730D">
        <w:rPr>
          <w:rFonts w:ascii="Arial" w:eastAsia="MS Gothic" w:hAnsi="Arial" w:cs="Arial"/>
        </w:rPr>
        <w:t>・</w:t>
      </w:r>
      <w:r w:rsidRPr="00B4730D">
        <w:rPr>
          <w:rFonts w:ascii="Arial" w:eastAsia="Times New Roman" w:hAnsi="Arial" w:cs="Arial"/>
        </w:rPr>
        <w:t>         </w:t>
      </w:r>
      <w:proofErr w:type="spellStart"/>
      <w:r w:rsidRPr="00B4730D">
        <w:rPr>
          <w:rFonts w:ascii="Arial" w:eastAsia="Times New Roman" w:hAnsi="Arial" w:cs="Arial"/>
        </w:rPr>
        <w:t>PIV</w:t>
      </w:r>
      <w:proofErr w:type="spellEnd"/>
      <w:r w:rsidRPr="00B4730D">
        <w:rPr>
          <w:rFonts w:ascii="Arial" w:eastAsia="Times New Roman" w:hAnsi="Arial" w:cs="Arial"/>
        </w:rPr>
        <w:t xml:space="preserve"> C Remove the ability to invest in low risk Cash, Government and Semi-Government Bonds.</w:t>
      </w:r>
    </w:p>
    <w:p w:rsidR="00B4730D" w:rsidRDefault="00B4730D" w:rsidP="00425DA7">
      <w:pPr>
        <w:shd w:val="clear" w:color="auto" w:fill="FFFFFF"/>
        <w:spacing w:before="100" w:beforeAutospacing="1" w:after="100" w:afterAutospacing="1" w:line="240" w:lineRule="auto"/>
        <w:rPr>
          <w:rFonts w:ascii="Arial" w:eastAsia="Times New Roman" w:hAnsi="Arial" w:cs="Arial"/>
        </w:rPr>
      </w:pPr>
      <w:r>
        <w:rPr>
          <w:rFonts w:ascii="Arial" w:eastAsia="Times New Roman" w:hAnsi="Arial" w:cs="Arial"/>
        </w:rPr>
        <w:t xml:space="preserve">Migration Alliance </w:t>
      </w:r>
      <w:proofErr w:type="spellStart"/>
      <w:r>
        <w:rPr>
          <w:rFonts w:ascii="Arial" w:eastAsia="Times New Roman" w:hAnsi="Arial" w:cs="Arial"/>
        </w:rPr>
        <w:t>Inc</w:t>
      </w:r>
      <w:proofErr w:type="spellEnd"/>
      <w:r>
        <w:rPr>
          <w:rFonts w:ascii="Arial" w:eastAsia="Times New Roman" w:hAnsi="Arial" w:cs="Arial"/>
        </w:rPr>
        <w:t xml:space="preserve"> also supports the comments made by Stacey Martin</w:t>
      </w:r>
      <w:r w:rsidR="006568E8">
        <w:rPr>
          <w:rFonts w:ascii="Arial" w:eastAsia="Times New Roman" w:hAnsi="Arial" w:cs="Arial"/>
        </w:rPr>
        <w:t xml:space="preserve">, </w:t>
      </w:r>
      <w:r w:rsidR="006568E8" w:rsidRPr="006568E8">
        <w:rPr>
          <w:rFonts w:ascii="Arial" w:eastAsia="Times New Roman" w:hAnsi="Arial" w:cs="Arial"/>
          <w:i/>
        </w:rPr>
        <w:t>Specialist Wealth Advisor, Expatriates and Significant Investor Visas</w:t>
      </w:r>
      <w:r w:rsidR="006568E8">
        <w:rPr>
          <w:rFonts w:ascii="Arial" w:eastAsia="Times New Roman" w:hAnsi="Arial" w:cs="Arial"/>
        </w:rPr>
        <w:t xml:space="preserve">, </w:t>
      </w:r>
      <w:r>
        <w:rPr>
          <w:rFonts w:ascii="Arial" w:eastAsia="Times New Roman" w:hAnsi="Arial" w:cs="Arial"/>
        </w:rPr>
        <w:t>at the following link:</w:t>
      </w:r>
    </w:p>
    <w:p w:rsidR="00B4730D" w:rsidRPr="00B4730D" w:rsidRDefault="00144497" w:rsidP="00425DA7">
      <w:pPr>
        <w:shd w:val="clear" w:color="auto" w:fill="FFFFFF"/>
        <w:spacing w:before="100" w:beforeAutospacing="1" w:after="100" w:afterAutospacing="1" w:line="240" w:lineRule="auto"/>
        <w:rPr>
          <w:rFonts w:ascii="Arial" w:eastAsia="Times New Roman" w:hAnsi="Arial" w:cs="Arial"/>
        </w:rPr>
      </w:pPr>
      <w:hyperlink r:id="rId19" w:history="1">
        <w:r w:rsidR="00B4730D" w:rsidRPr="009B11C7">
          <w:rPr>
            <w:rStyle w:val="Hyperlink"/>
            <w:rFonts w:ascii="Arial" w:eastAsia="Times New Roman" w:hAnsi="Arial" w:cs="Arial"/>
          </w:rPr>
          <w:t>http://expatadvisorscommunity.com.au/updates/migrant-intake-into-australia-insights-from-an-siv-perspective/</w:t>
        </w:r>
      </w:hyperlink>
      <w:r w:rsidR="00B4730D">
        <w:rPr>
          <w:rFonts w:ascii="Arial" w:eastAsia="Times New Roman" w:hAnsi="Arial" w:cs="Arial"/>
        </w:rPr>
        <w:t xml:space="preserve"> </w:t>
      </w:r>
    </w:p>
    <w:p w:rsidR="00B4730D" w:rsidRPr="00B4730D" w:rsidRDefault="00B4730D" w:rsidP="00B4730D">
      <w:pPr>
        <w:shd w:val="clear" w:color="auto" w:fill="FFFFFF"/>
        <w:rPr>
          <w:rFonts w:ascii="Arial" w:hAnsi="Arial" w:cs="Arial"/>
          <w:color w:val="222222"/>
        </w:rPr>
      </w:pPr>
      <w:r w:rsidRPr="00B4730D">
        <w:rPr>
          <w:rFonts w:ascii="Arial" w:hAnsi="Arial" w:cs="Arial"/>
          <w:b/>
          <w:bCs/>
          <w:color w:val="222222"/>
          <w:u w:val="single"/>
        </w:rPr>
        <w:t>Information Request 11.1</w:t>
      </w:r>
    </w:p>
    <w:p w:rsidR="00B4730D" w:rsidRPr="00B4730D" w:rsidRDefault="00B4730D" w:rsidP="00B4730D">
      <w:pPr>
        <w:shd w:val="clear" w:color="auto" w:fill="FFFFFF"/>
        <w:rPr>
          <w:rFonts w:ascii="Arial" w:hAnsi="Arial" w:cs="Arial"/>
          <w:color w:val="222222"/>
        </w:rPr>
      </w:pPr>
      <w:r w:rsidRPr="00B4730D">
        <w:rPr>
          <w:rFonts w:ascii="Arial" w:hAnsi="Arial" w:cs="Arial"/>
          <w:b/>
          <w:bCs/>
          <w:color w:val="222222"/>
        </w:rPr>
        <w:t xml:space="preserve">Feedback on the use of </w:t>
      </w:r>
      <w:proofErr w:type="spellStart"/>
      <w:r w:rsidRPr="00B4730D">
        <w:rPr>
          <w:rFonts w:ascii="Arial" w:hAnsi="Arial" w:cs="Arial"/>
          <w:b/>
          <w:bCs/>
          <w:color w:val="222222"/>
        </w:rPr>
        <w:t>CSOL</w:t>
      </w:r>
      <w:proofErr w:type="spellEnd"/>
      <w:r w:rsidRPr="00B4730D">
        <w:rPr>
          <w:rFonts w:ascii="Arial" w:hAnsi="Arial" w:cs="Arial"/>
          <w:b/>
          <w:bCs/>
          <w:color w:val="222222"/>
        </w:rPr>
        <w:t xml:space="preserve"> in the immigration pathway from temporary to permanent Employer-Sponsored skilled immigration.  Is this list sufficient to allow both temporary skilled (subclass 457) visas and employer nominated permanent visas to meet their stated objectives?</w:t>
      </w:r>
      <w:r w:rsidRPr="00B4730D">
        <w:rPr>
          <w:rFonts w:ascii="Arial" w:hAnsi="Arial" w:cs="Arial"/>
          <w:color w:val="222222"/>
        </w:rPr>
        <w:t> </w:t>
      </w:r>
    </w:p>
    <w:p w:rsidR="00B4730D" w:rsidRPr="00B4730D" w:rsidRDefault="00B4730D" w:rsidP="00B4730D">
      <w:pPr>
        <w:shd w:val="clear" w:color="auto" w:fill="FFFFFF"/>
        <w:rPr>
          <w:rFonts w:ascii="Arial" w:hAnsi="Arial" w:cs="Arial"/>
          <w:color w:val="222222"/>
        </w:rPr>
      </w:pPr>
      <w:r w:rsidRPr="00B4730D">
        <w:rPr>
          <w:rFonts w:ascii="Arial" w:hAnsi="Arial" w:cs="Arial"/>
          <w:color w:val="222222"/>
        </w:rPr>
        <w:t xml:space="preserve">No, the </w:t>
      </w:r>
      <w:proofErr w:type="spellStart"/>
      <w:r w:rsidRPr="00B4730D">
        <w:rPr>
          <w:rFonts w:ascii="Arial" w:hAnsi="Arial" w:cs="Arial"/>
          <w:color w:val="222222"/>
        </w:rPr>
        <w:t>CSOL</w:t>
      </w:r>
      <w:proofErr w:type="spellEnd"/>
      <w:r w:rsidRPr="00B4730D">
        <w:rPr>
          <w:rFonts w:ascii="Arial" w:hAnsi="Arial" w:cs="Arial"/>
          <w:color w:val="222222"/>
        </w:rPr>
        <w:t xml:space="preserve"> is too restrictive for regional employer sponsorship needs, for both temporary and permanent visas.</w:t>
      </w:r>
    </w:p>
    <w:p w:rsidR="00B4730D" w:rsidRPr="00B4730D" w:rsidRDefault="00B4730D" w:rsidP="00B4730D">
      <w:pPr>
        <w:shd w:val="clear" w:color="auto" w:fill="FFFFFF"/>
        <w:rPr>
          <w:rFonts w:ascii="Arial" w:hAnsi="Arial" w:cs="Arial"/>
          <w:color w:val="222222"/>
        </w:rPr>
      </w:pPr>
      <w:r w:rsidRPr="00B4730D">
        <w:rPr>
          <w:rFonts w:ascii="Arial" w:hAnsi="Arial" w:cs="Arial"/>
          <w:color w:val="222222"/>
        </w:rPr>
        <w:lastRenderedPageBreak/>
        <w:t xml:space="preserve">Regional Employers are struggling to secure skills across all skill levels of </w:t>
      </w:r>
      <w:proofErr w:type="spellStart"/>
      <w:r w:rsidRPr="00B4730D">
        <w:rPr>
          <w:rFonts w:ascii="Arial" w:hAnsi="Arial" w:cs="Arial"/>
          <w:color w:val="222222"/>
        </w:rPr>
        <w:t>ANZSCO</w:t>
      </w:r>
      <w:proofErr w:type="spellEnd"/>
      <w:r w:rsidRPr="00B4730D">
        <w:rPr>
          <w:rFonts w:ascii="Arial" w:hAnsi="Arial" w:cs="Arial"/>
          <w:color w:val="222222"/>
        </w:rPr>
        <w:t>. (file:///C:/Users/</w:t>
      </w:r>
      <w:proofErr w:type="spellStart"/>
      <w:r w:rsidRPr="00B4730D">
        <w:rPr>
          <w:rFonts w:ascii="Arial" w:hAnsi="Arial" w:cs="Arial"/>
          <w:color w:val="222222"/>
        </w:rPr>
        <w:t>kristie</w:t>
      </w:r>
      <w:proofErr w:type="spellEnd"/>
      <w:r w:rsidRPr="00B4730D">
        <w:rPr>
          <w:rFonts w:ascii="Arial" w:hAnsi="Arial" w:cs="Arial"/>
          <w:color w:val="222222"/>
        </w:rPr>
        <w:t>/Downloads/http---www.aphref.aph.gov.au-house-committee-primind-ruralskills-report-chapter1.pdf)</w:t>
      </w:r>
    </w:p>
    <w:p w:rsidR="00B4730D" w:rsidRPr="00B4730D" w:rsidRDefault="00B4730D" w:rsidP="00B4730D">
      <w:pPr>
        <w:shd w:val="clear" w:color="auto" w:fill="FFFFFF"/>
        <w:rPr>
          <w:rFonts w:ascii="Arial" w:hAnsi="Arial" w:cs="Arial"/>
          <w:color w:val="222222"/>
        </w:rPr>
      </w:pPr>
      <w:r w:rsidRPr="00B4730D">
        <w:rPr>
          <w:rFonts w:ascii="Arial" w:hAnsi="Arial" w:cs="Arial"/>
          <w:color w:val="222222"/>
        </w:rPr>
        <w:t xml:space="preserve">Regional employers continue to struggle to fill semi/low skilled positions with local </w:t>
      </w:r>
      <w:proofErr w:type="spellStart"/>
      <w:r w:rsidRPr="00B4730D">
        <w:rPr>
          <w:rFonts w:ascii="Arial" w:hAnsi="Arial" w:cs="Arial"/>
          <w:color w:val="222222"/>
        </w:rPr>
        <w:t>labour</w:t>
      </w:r>
      <w:proofErr w:type="spellEnd"/>
      <w:r w:rsidRPr="00B4730D">
        <w:rPr>
          <w:rFonts w:ascii="Arial" w:hAnsi="Arial" w:cs="Arial"/>
          <w:color w:val="222222"/>
        </w:rPr>
        <w:t xml:space="preserve">.  </w:t>
      </w:r>
      <w:proofErr w:type="spellStart"/>
      <w:r w:rsidRPr="00B4730D">
        <w:rPr>
          <w:rFonts w:ascii="Arial" w:hAnsi="Arial" w:cs="Arial"/>
          <w:color w:val="222222"/>
        </w:rPr>
        <w:t>Labour</w:t>
      </w:r>
      <w:proofErr w:type="spellEnd"/>
      <w:r w:rsidRPr="00B4730D">
        <w:rPr>
          <w:rFonts w:ascii="Arial" w:hAnsi="Arial" w:cs="Arial"/>
          <w:color w:val="222222"/>
        </w:rPr>
        <w:t xml:space="preserve"> agreements (which are currently the only option for lower skilled positions) are costly, and therefore not an option for small regional businesses.  Industries currently experiencing these problems include Dairy, Transport and Agriculture.  It is heavily documented that farmers are struggling.  Including lower skilled positions in the </w:t>
      </w:r>
      <w:proofErr w:type="spellStart"/>
      <w:r w:rsidRPr="00B4730D">
        <w:rPr>
          <w:rFonts w:ascii="Arial" w:hAnsi="Arial" w:cs="Arial"/>
          <w:color w:val="222222"/>
        </w:rPr>
        <w:t>CSOL</w:t>
      </w:r>
      <w:proofErr w:type="spellEnd"/>
      <w:r w:rsidRPr="00B4730D">
        <w:rPr>
          <w:rFonts w:ascii="Arial" w:hAnsi="Arial" w:cs="Arial"/>
          <w:color w:val="222222"/>
        </w:rPr>
        <w:t xml:space="preserve"> would have a significant impact on these regional businesses. </w:t>
      </w:r>
    </w:p>
    <w:p w:rsidR="00B4730D" w:rsidRPr="00B4730D" w:rsidRDefault="00B4730D" w:rsidP="00B4730D">
      <w:pPr>
        <w:shd w:val="clear" w:color="auto" w:fill="FFFFFF"/>
        <w:rPr>
          <w:rFonts w:ascii="Arial" w:hAnsi="Arial" w:cs="Arial"/>
          <w:color w:val="222222"/>
        </w:rPr>
      </w:pPr>
      <w:r w:rsidRPr="00B4730D">
        <w:rPr>
          <w:rFonts w:ascii="Arial" w:hAnsi="Arial" w:cs="Arial"/>
          <w:color w:val="222222"/>
        </w:rPr>
        <w:t>Relying on Working Holiday Visa makers to fill permanent roles in lower skilled positions creates undue pressure on businesses, due to the continual need to re-train staff.  </w:t>
      </w:r>
    </w:p>
    <w:p w:rsidR="00B4730D" w:rsidRPr="00B4730D" w:rsidRDefault="00B4730D" w:rsidP="00B4730D">
      <w:pPr>
        <w:shd w:val="clear" w:color="auto" w:fill="FFFFFF"/>
        <w:rPr>
          <w:rFonts w:ascii="Arial" w:hAnsi="Arial" w:cs="Arial"/>
          <w:color w:val="222222"/>
        </w:rPr>
      </w:pPr>
      <w:r w:rsidRPr="00B4730D">
        <w:rPr>
          <w:rFonts w:ascii="Arial" w:hAnsi="Arial" w:cs="Arial"/>
          <w:color w:val="222222"/>
        </w:rPr>
        <w:t>Whilst it is acknowledged that lower skill level positions need to be available to Australians (in particular the needs of Australia’s youth is being highlighted), it needs to be considered that regional employers are facing real difficulties securing Australian’s who are</w:t>
      </w:r>
      <w:r w:rsidRPr="00B4730D">
        <w:rPr>
          <w:rStyle w:val="apple-converted-space"/>
          <w:rFonts w:ascii="Arial" w:hAnsi="Arial" w:cs="Arial"/>
          <w:color w:val="222222"/>
        </w:rPr>
        <w:t> </w:t>
      </w:r>
      <w:r w:rsidRPr="00B4730D">
        <w:rPr>
          <w:rFonts w:ascii="Arial" w:hAnsi="Arial" w:cs="Arial"/>
          <w:color w:val="222222"/>
          <w:u w:val="single"/>
        </w:rPr>
        <w:t>willing</w:t>
      </w:r>
      <w:r w:rsidRPr="00B4730D">
        <w:rPr>
          <w:rStyle w:val="apple-converted-space"/>
          <w:rFonts w:ascii="Arial" w:hAnsi="Arial" w:cs="Arial"/>
          <w:color w:val="222222"/>
        </w:rPr>
        <w:t> </w:t>
      </w:r>
      <w:r w:rsidRPr="00B4730D">
        <w:rPr>
          <w:rFonts w:ascii="Arial" w:hAnsi="Arial" w:cs="Arial"/>
          <w:color w:val="222222"/>
        </w:rPr>
        <w:t>to participate in lower skilled work.  Whilst these lower skilled positions are available to Australian youth, regional employers are facing increased difficulties with the use of ICE, and this is impacting on their ability to hire from the local market (</w:t>
      </w:r>
      <w:hyperlink r:id="rId20" w:tgtFrame="_blank" w:history="1">
        <w:r w:rsidRPr="00B4730D">
          <w:rPr>
            <w:rStyle w:val="Hyperlink"/>
            <w:rFonts w:ascii="Arial" w:hAnsi="Arial" w:cs="Arial"/>
            <w:color w:val="1155CC"/>
          </w:rPr>
          <w:t>http://www.heraldsun.com.au/news/law-order/ice-epidemic-methamphetamine-linked-to-nearly-all-crime-in-victorias-country-and-regional-areas/news-story/399f5025e25e67df962b80e41ee54a6d</w:t>
        </w:r>
      </w:hyperlink>
      <w:r w:rsidRPr="00B4730D">
        <w:rPr>
          <w:rFonts w:ascii="Arial" w:hAnsi="Arial" w:cs="Arial"/>
          <w:color w:val="222222"/>
        </w:rPr>
        <w:t>) </w:t>
      </w:r>
    </w:p>
    <w:p w:rsidR="00B4730D" w:rsidRPr="00B4730D" w:rsidRDefault="00B4730D" w:rsidP="00B4730D">
      <w:pPr>
        <w:shd w:val="clear" w:color="auto" w:fill="FFFFFF"/>
        <w:rPr>
          <w:rFonts w:ascii="Arial" w:hAnsi="Arial" w:cs="Arial"/>
          <w:color w:val="222222"/>
        </w:rPr>
      </w:pPr>
      <w:r w:rsidRPr="00B4730D">
        <w:rPr>
          <w:rFonts w:ascii="Arial" w:hAnsi="Arial" w:cs="Arial"/>
          <w:color w:val="222222"/>
        </w:rPr>
        <w:t>These contributing factors need to be examined further, as they are a genuine issue in regional Australia.  Whilst it is acknowledged that every effort needs to be made to deal with these external issues, Employer Sponsorship can provide a way for regional Australian businesses to secure semi-low skilled staff until such issues are able to be appropriately managed. </w:t>
      </w:r>
    </w:p>
    <w:p w:rsidR="00B4730D" w:rsidRPr="00B4730D" w:rsidRDefault="00B4730D" w:rsidP="00B4730D">
      <w:pPr>
        <w:shd w:val="clear" w:color="auto" w:fill="FFFFFF"/>
        <w:rPr>
          <w:rFonts w:ascii="Arial" w:hAnsi="Arial" w:cs="Arial"/>
          <w:color w:val="222222"/>
        </w:rPr>
      </w:pPr>
      <w:r w:rsidRPr="00B4730D">
        <w:rPr>
          <w:rFonts w:ascii="Arial" w:hAnsi="Arial" w:cs="Arial"/>
          <w:b/>
          <w:bCs/>
          <w:color w:val="222222"/>
        </w:rPr>
        <w:t>Information Request 11.2</w:t>
      </w:r>
    </w:p>
    <w:p w:rsidR="00B4730D" w:rsidRPr="00B4730D" w:rsidRDefault="00B4730D" w:rsidP="00B4730D">
      <w:pPr>
        <w:shd w:val="clear" w:color="auto" w:fill="FFFFFF"/>
        <w:rPr>
          <w:rFonts w:ascii="Arial" w:hAnsi="Arial" w:cs="Arial"/>
          <w:color w:val="222222"/>
        </w:rPr>
      </w:pPr>
      <w:r w:rsidRPr="00B4730D">
        <w:rPr>
          <w:rFonts w:ascii="Arial" w:hAnsi="Arial" w:cs="Arial"/>
          <w:b/>
          <w:bCs/>
          <w:color w:val="222222"/>
        </w:rPr>
        <w:t xml:space="preserve">Consideration of the English language requirements for </w:t>
      </w:r>
      <w:proofErr w:type="spellStart"/>
      <w:r w:rsidRPr="00B4730D">
        <w:rPr>
          <w:rFonts w:ascii="Arial" w:hAnsi="Arial" w:cs="Arial"/>
          <w:b/>
          <w:bCs/>
          <w:color w:val="222222"/>
        </w:rPr>
        <w:t>TRT</w:t>
      </w:r>
      <w:proofErr w:type="spellEnd"/>
      <w:r w:rsidRPr="00B4730D">
        <w:rPr>
          <w:rFonts w:ascii="Arial" w:hAnsi="Arial" w:cs="Arial"/>
          <w:b/>
          <w:bCs/>
          <w:color w:val="222222"/>
        </w:rPr>
        <w:t xml:space="preserve"> stream of employer nominated visas, including the costs and benefits of having a lower English language requirement, or an exemption where the applicant has at least five years of education delivered in English.</w:t>
      </w:r>
      <w:r w:rsidRPr="00B4730D">
        <w:rPr>
          <w:rFonts w:ascii="Arial" w:hAnsi="Arial" w:cs="Arial"/>
          <w:color w:val="222222"/>
        </w:rPr>
        <w:t> </w:t>
      </w:r>
    </w:p>
    <w:p w:rsidR="00B4730D" w:rsidRPr="00B4730D" w:rsidRDefault="00B4730D" w:rsidP="00B4730D">
      <w:pPr>
        <w:shd w:val="clear" w:color="auto" w:fill="FFFFFF"/>
        <w:rPr>
          <w:rFonts w:ascii="Arial" w:hAnsi="Arial" w:cs="Arial"/>
          <w:color w:val="222222"/>
        </w:rPr>
      </w:pPr>
      <w:r w:rsidRPr="00B4730D">
        <w:rPr>
          <w:rFonts w:ascii="Arial" w:hAnsi="Arial" w:cs="Arial"/>
          <w:color w:val="222222"/>
        </w:rPr>
        <w:t xml:space="preserve">There needs to be </w:t>
      </w:r>
      <w:proofErr w:type="spellStart"/>
      <w:r w:rsidRPr="00B4730D">
        <w:rPr>
          <w:rFonts w:ascii="Arial" w:hAnsi="Arial" w:cs="Arial"/>
          <w:color w:val="222222"/>
        </w:rPr>
        <w:t>harmonisation</w:t>
      </w:r>
      <w:proofErr w:type="spellEnd"/>
      <w:r w:rsidRPr="00B4730D">
        <w:rPr>
          <w:rFonts w:ascii="Arial" w:hAnsi="Arial" w:cs="Arial"/>
          <w:color w:val="222222"/>
        </w:rPr>
        <w:t xml:space="preserve"> of the English language requirements, and consideration given to the needs of regional employers. </w:t>
      </w:r>
    </w:p>
    <w:p w:rsidR="00B4730D" w:rsidRPr="00B4730D" w:rsidRDefault="00B4730D" w:rsidP="00B4730D">
      <w:pPr>
        <w:shd w:val="clear" w:color="auto" w:fill="FFFFFF"/>
        <w:rPr>
          <w:rFonts w:ascii="Arial" w:hAnsi="Arial" w:cs="Arial"/>
          <w:color w:val="222222"/>
        </w:rPr>
      </w:pPr>
      <w:r w:rsidRPr="00B4730D">
        <w:rPr>
          <w:rFonts w:ascii="Arial" w:hAnsi="Arial" w:cs="Arial"/>
          <w:color w:val="222222"/>
        </w:rPr>
        <w:t>An applicant who can competently perform their role on a 457 with vocational English, should logically be able to perform the same role via permanent employer sponsorship, with the same English proficiency. </w:t>
      </w:r>
    </w:p>
    <w:p w:rsidR="00B4730D" w:rsidRPr="00B4730D" w:rsidRDefault="00B4730D" w:rsidP="00B4730D">
      <w:pPr>
        <w:shd w:val="clear" w:color="auto" w:fill="FFFFFF"/>
        <w:rPr>
          <w:rFonts w:ascii="Arial" w:hAnsi="Arial" w:cs="Arial"/>
          <w:color w:val="222222"/>
        </w:rPr>
      </w:pPr>
      <w:r w:rsidRPr="00B4730D">
        <w:rPr>
          <w:rFonts w:ascii="Arial" w:hAnsi="Arial" w:cs="Arial"/>
          <w:color w:val="222222"/>
        </w:rPr>
        <w:t>There needs to be incentive to apply for permanent employer sponsorship in a regional area.  Currently, there is no incentive.  English requirements for Direct Entry subclass 187 should be vocational English.  This will provide applicants with an incentive to consider regional employer sponsorship.  Regional Employers need a way to attract these skills outside metropolitan areas. </w:t>
      </w:r>
    </w:p>
    <w:p w:rsidR="00B4730D" w:rsidRPr="00B4730D" w:rsidRDefault="00B4730D" w:rsidP="00B4730D">
      <w:pPr>
        <w:shd w:val="clear" w:color="auto" w:fill="FFFFFF"/>
        <w:rPr>
          <w:rFonts w:ascii="Arial" w:hAnsi="Arial" w:cs="Arial"/>
          <w:color w:val="222222"/>
        </w:rPr>
      </w:pPr>
      <w:r w:rsidRPr="00B4730D">
        <w:rPr>
          <w:rFonts w:ascii="Arial" w:hAnsi="Arial" w:cs="Arial"/>
          <w:color w:val="222222"/>
        </w:rPr>
        <w:lastRenderedPageBreak/>
        <w:t xml:space="preserve">One way of doing this would be to </w:t>
      </w:r>
      <w:proofErr w:type="spellStart"/>
      <w:r w:rsidRPr="00B4730D">
        <w:rPr>
          <w:rFonts w:ascii="Arial" w:hAnsi="Arial" w:cs="Arial"/>
          <w:color w:val="222222"/>
        </w:rPr>
        <w:t>harmonise</w:t>
      </w:r>
      <w:proofErr w:type="spellEnd"/>
      <w:r w:rsidRPr="00B4730D">
        <w:rPr>
          <w:rFonts w:ascii="Arial" w:hAnsi="Arial" w:cs="Arial"/>
          <w:color w:val="222222"/>
        </w:rPr>
        <w:t xml:space="preserve"> the English language requirements, so that skilled applicants can access this concession in return for their</w:t>
      </w:r>
      <w:r w:rsidRPr="00B4730D">
        <w:rPr>
          <w:rStyle w:val="apple-converted-space"/>
          <w:rFonts w:ascii="Arial" w:hAnsi="Arial" w:cs="Arial"/>
          <w:color w:val="222222"/>
        </w:rPr>
        <w:t> </w:t>
      </w:r>
      <w:r w:rsidRPr="00B4730D">
        <w:rPr>
          <w:rFonts w:ascii="Arial" w:hAnsi="Arial" w:cs="Arial"/>
          <w:b/>
          <w:bCs/>
          <w:color w:val="222222"/>
        </w:rPr>
        <w:t>two year commitment to regional Australia</w:t>
      </w:r>
      <w:r w:rsidRPr="00B4730D">
        <w:rPr>
          <w:rFonts w:ascii="Arial" w:hAnsi="Arial" w:cs="Arial"/>
          <w:color w:val="222222"/>
        </w:rPr>
        <w:t>. </w:t>
      </w:r>
    </w:p>
    <w:p w:rsidR="00B4730D" w:rsidRPr="00B4730D" w:rsidRDefault="00B4730D" w:rsidP="00B4730D">
      <w:pPr>
        <w:shd w:val="clear" w:color="auto" w:fill="FFFFFF"/>
        <w:rPr>
          <w:rFonts w:ascii="Arial" w:hAnsi="Arial" w:cs="Arial"/>
          <w:color w:val="222222"/>
        </w:rPr>
      </w:pPr>
      <w:r w:rsidRPr="00B4730D">
        <w:rPr>
          <w:rFonts w:ascii="Arial" w:hAnsi="Arial" w:cs="Arial"/>
          <w:color w:val="222222"/>
        </w:rPr>
        <w:t>Two years of commitment to remain with a regional employer is a substantial amount of time.  Visa holders need an incentive to do this.  In most instances, they will need to accept a lower salary level in a regional location.  There needs to be something to bring these migrants to regional areas.</w:t>
      </w:r>
    </w:p>
    <w:p w:rsidR="00B4730D" w:rsidRPr="00B4730D" w:rsidRDefault="00B4730D" w:rsidP="00B4730D">
      <w:pPr>
        <w:shd w:val="clear" w:color="auto" w:fill="FFFFFF"/>
        <w:rPr>
          <w:rFonts w:ascii="Arial" w:hAnsi="Arial" w:cs="Arial"/>
          <w:color w:val="222222"/>
        </w:rPr>
      </w:pPr>
      <w:proofErr w:type="spellStart"/>
      <w:r w:rsidRPr="00B4730D">
        <w:rPr>
          <w:rFonts w:ascii="Arial" w:hAnsi="Arial" w:cs="Arial"/>
          <w:color w:val="222222"/>
        </w:rPr>
        <w:t>Harmonising</w:t>
      </w:r>
      <w:proofErr w:type="spellEnd"/>
      <w:r w:rsidRPr="00B4730D">
        <w:rPr>
          <w:rFonts w:ascii="Arial" w:hAnsi="Arial" w:cs="Arial"/>
          <w:color w:val="222222"/>
        </w:rPr>
        <w:t xml:space="preserve"> the English language requirements between subclass 457 and 187, will promote regional employment and help to alleviate the issues faced by Regional businesses. </w:t>
      </w:r>
    </w:p>
    <w:p w:rsidR="00B4730D" w:rsidRPr="00B4730D" w:rsidRDefault="00B4730D" w:rsidP="00B4730D">
      <w:pPr>
        <w:shd w:val="clear" w:color="auto" w:fill="FFFFFF"/>
        <w:rPr>
          <w:rFonts w:ascii="Arial" w:hAnsi="Arial" w:cs="Arial"/>
          <w:color w:val="222222"/>
        </w:rPr>
      </w:pPr>
      <w:r w:rsidRPr="00B4730D">
        <w:rPr>
          <w:rFonts w:ascii="Arial" w:hAnsi="Arial" w:cs="Arial"/>
          <w:b/>
          <w:bCs/>
          <w:color w:val="222222"/>
        </w:rPr>
        <w:t>Information Request 13.1</w:t>
      </w:r>
    </w:p>
    <w:p w:rsidR="00B4730D" w:rsidRPr="00B4730D" w:rsidRDefault="00B4730D" w:rsidP="00B4730D">
      <w:pPr>
        <w:shd w:val="clear" w:color="auto" w:fill="FFFFFF"/>
        <w:rPr>
          <w:rFonts w:ascii="Arial" w:hAnsi="Arial" w:cs="Arial"/>
          <w:color w:val="222222"/>
        </w:rPr>
      </w:pPr>
      <w:r w:rsidRPr="00B4730D">
        <w:rPr>
          <w:rFonts w:ascii="Arial" w:hAnsi="Arial" w:cs="Arial"/>
          <w:b/>
          <w:bCs/>
          <w:color w:val="222222"/>
        </w:rPr>
        <w:t>Views on potential impacts of the following alternative visa charging models, in conjunction with retaining the qualitative criteria under the current system: </w:t>
      </w:r>
    </w:p>
    <w:p w:rsidR="00B4730D" w:rsidRPr="00B4730D" w:rsidRDefault="00B4730D" w:rsidP="00B4730D">
      <w:pPr>
        <w:shd w:val="clear" w:color="auto" w:fill="FFFFFF"/>
        <w:rPr>
          <w:rFonts w:ascii="Arial" w:hAnsi="Arial" w:cs="Arial"/>
          <w:color w:val="222222"/>
        </w:rPr>
      </w:pPr>
      <w:r w:rsidRPr="00B4730D">
        <w:rPr>
          <w:rFonts w:ascii="Arial" w:hAnsi="Arial" w:cs="Arial"/>
          <w:b/>
          <w:bCs/>
          <w:color w:val="222222"/>
        </w:rPr>
        <w:t>OPTION 2 – Fiscally reflective charge by visa subclass:</w:t>
      </w:r>
    </w:p>
    <w:p w:rsidR="00B4730D" w:rsidRPr="00B4730D" w:rsidRDefault="00B4730D" w:rsidP="00B4730D">
      <w:pPr>
        <w:shd w:val="clear" w:color="auto" w:fill="FFFFFF"/>
        <w:rPr>
          <w:rFonts w:ascii="Arial" w:hAnsi="Arial" w:cs="Arial"/>
          <w:color w:val="222222"/>
        </w:rPr>
      </w:pPr>
      <w:r w:rsidRPr="00B4730D">
        <w:rPr>
          <w:rFonts w:ascii="Arial" w:hAnsi="Arial" w:cs="Arial"/>
          <w:color w:val="222222"/>
        </w:rPr>
        <w:t>To encourage migrants to look at options outside of metropolitan areas, and into regional locations, visa charges could be lowered for regional employer sponsorship.</w:t>
      </w:r>
    </w:p>
    <w:p w:rsidR="00B4730D" w:rsidRPr="00B4730D" w:rsidRDefault="00B4730D" w:rsidP="00B4730D">
      <w:pPr>
        <w:shd w:val="clear" w:color="auto" w:fill="FFFFFF"/>
        <w:rPr>
          <w:rFonts w:ascii="Arial" w:hAnsi="Arial" w:cs="Arial"/>
          <w:color w:val="222222"/>
        </w:rPr>
      </w:pPr>
      <w:r w:rsidRPr="00B4730D">
        <w:rPr>
          <w:rFonts w:ascii="Arial" w:hAnsi="Arial" w:cs="Arial"/>
          <w:color w:val="222222"/>
        </w:rPr>
        <w:t>Regional businesses do not turnover as much as their metropolitan counterparts.  The cost to businesses and applicants is therefore higher than for metropolitan areas.</w:t>
      </w:r>
    </w:p>
    <w:p w:rsidR="00B4730D" w:rsidRPr="00B4730D" w:rsidRDefault="00B4730D" w:rsidP="00B4730D">
      <w:pPr>
        <w:shd w:val="clear" w:color="auto" w:fill="FFFFFF"/>
        <w:rPr>
          <w:rFonts w:ascii="Arial" w:hAnsi="Arial" w:cs="Arial"/>
          <w:color w:val="222222"/>
        </w:rPr>
      </w:pPr>
      <w:r w:rsidRPr="00B4730D">
        <w:rPr>
          <w:rFonts w:ascii="Arial" w:hAnsi="Arial" w:cs="Arial"/>
          <w:color w:val="222222"/>
        </w:rPr>
        <w:t>Application fees on permanent employer sponsored visas should reflect the objective of encouraging migration to regional areas.</w:t>
      </w:r>
    </w:p>
    <w:p w:rsidR="00B4730D" w:rsidRPr="00B4730D" w:rsidRDefault="00B4730D" w:rsidP="00B4730D">
      <w:pPr>
        <w:shd w:val="clear" w:color="auto" w:fill="FFFFFF"/>
        <w:rPr>
          <w:rFonts w:ascii="Arial" w:hAnsi="Arial" w:cs="Arial"/>
          <w:color w:val="222222"/>
        </w:rPr>
      </w:pPr>
      <w:r w:rsidRPr="00B4730D">
        <w:rPr>
          <w:rFonts w:ascii="Arial" w:hAnsi="Arial" w:cs="Arial"/>
          <w:b/>
          <w:bCs/>
          <w:color w:val="222222"/>
        </w:rPr>
        <w:t>OPTION 3 - An additional charge in exchange for relaxing specific selection criteria:</w:t>
      </w:r>
    </w:p>
    <w:p w:rsidR="00B4730D" w:rsidRPr="00B4730D" w:rsidRDefault="00B4730D" w:rsidP="00B4730D">
      <w:pPr>
        <w:shd w:val="clear" w:color="auto" w:fill="FFFFFF"/>
        <w:rPr>
          <w:rFonts w:ascii="Arial" w:hAnsi="Arial" w:cs="Arial"/>
          <w:color w:val="222222"/>
        </w:rPr>
      </w:pPr>
      <w:r w:rsidRPr="00B4730D">
        <w:rPr>
          <w:rFonts w:ascii="Arial" w:hAnsi="Arial" w:cs="Arial"/>
          <w:color w:val="222222"/>
        </w:rPr>
        <w:t>This could be an option for regional employer sponsorship.  If English requirements could be relaxed for Direct Entry employer sponsorship, applicants would be enticed to consider regional opportunities.  This would benefit both employer and applicant. </w:t>
      </w:r>
    </w:p>
    <w:p w:rsidR="000E6B6C" w:rsidRPr="00425DA7" w:rsidRDefault="00B4730D" w:rsidP="00B4730D">
      <w:pPr>
        <w:shd w:val="clear" w:color="auto" w:fill="FFFFFF"/>
        <w:rPr>
          <w:rFonts w:ascii="Arial" w:hAnsi="Arial" w:cs="Arial"/>
        </w:rPr>
      </w:pPr>
      <w:r w:rsidRPr="00B4730D">
        <w:rPr>
          <w:rFonts w:ascii="Arial" w:hAnsi="Arial" w:cs="Arial"/>
          <w:color w:val="222222"/>
        </w:rPr>
        <w:t>For regional employers, relaxation of skill-level requirements (to enable access to semi/low skilled workers) in exchange for a higher nomination application fee, would be an option for those employers who are unable to retain lower skilled workers from the domestic market.</w:t>
      </w:r>
    </w:p>
    <w:sectPr w:rsidR="000E6B6C" w:rsidRPr="00425DA7">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7F6" w:rsidRDefault="00A227F6" w:rsidP="00781C4C">
      <w:pPr>
        <w:spacing w:after="0" w:line="240" w:lineRule="auto"/>
      </w:pPr>
      <w:r>
        <w:separator/>
      </w:r>
    </w:p>
  </w:endnote>
  <w:endnote w:type="continuationSeparator" w:id="0">
    <w:p w:rsidR="00A227F6" w:rsidRDefault="00A227F6" w:rsidP="0078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7F6" w:rsidRDefault="00A227F6" w:rsidP="00781C4C">
      <w:pPr>
        <w:spacing w:after="0" w:line="240" w:lineRule="auto"/>
      </w:pPr>
      <w:r>
        <w:separator/>
      </w:r>
    </w:p>
  </w:footnote>
  <w:footnote w:type="continuationSeparator" w:id="0">
    <w:p w:rsidR="00A227F6" w:rsidRDefault="00A227F6" w:rsidP="00781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C4C" w:rsidRDefault="00781C4C">
    <w:pPr>
      <w:pStyle w:val="Header"/>
    </w:pPr>
    <w:r>
      <w:rPr>
        <w:caps/>
        <w:noProof/>
        <w:color w:val="808080" w:themeColor="background1" w:themeShade="80"/>
        <w:sz w:val="20"/>
        <w:szCs w:val="20"/>
        <w:lang w:val="en-AU" w:eastAsia="en-AU"/>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1727200" cy="809625"/>
          <wp:effectExtent l="0" t="0" r="635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_colour_si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7200" cy="809625"/>
                  </a:xfrm>
                  <a:prstGeom prst="rect">
                    <a:avLst/>
                  </a:prstGeom>
                </pic:spPr>
              </pic:pic>
            </a:graphicData>
          </a:graphic>
        </wp:anchor>
      </w:drawing>
    </w:r>
    <w:r>
      <w:rPr>
        <w:caps/>
        <w:noProof/>
        <w:color w:val="808080" w:themeColor="background1" w:themeShade="80"/>
        <w:sz w:val="20"/>
        <w:szCs w:val="20"/>
        <w:lang w:val="en-AU" w:eastAsia="en-AU"/>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1C4C" w:rsidRPr="00781C4C" w:rsidRDefault="00781C4C">
                            <w:pPr>
                              <w:pStyle w:val="Header"/>
                              <w:tabs>
                                <w:tab w:val="clear" w:pos="4680"/>
                                <w:tab w:val="clear" w:pos="9360"/>
                              </w:tabs>
                              <w:rPr>
                                <w:outline/>
                                <w:color w:val="FFFFFF" w:themeColor="background1"/>
                                <w:sz w:val="24"/>
                                <w:szCs w:val="24"/>
                                <w14:textOutline w14:w="9525" w14:cap="rnd" w14:cmpd="sng" w14:algn="ctr">
                                  <w14:solidFill>
                                    <w14:schemeClr w14:val="bg1"/>
                                  </w14:solidFill>
                                  <w14:prstDash w14:val="solid"/>
                                  <w14:bevel/>
                                </w14:textOutline>
                                <w14:textFill>
                                  <w14:noFill/>
                                </w14:textFill>
                              </w:rPr>
                            </w:pPr>
                            <w:r w:rsidRPr="00781C4C">
                              <w:rPr>
                                <w:outline/>
                                <w:color w:val="FFFFFF" w:themeColor="background1"/>
                                <w:sz w:val="24"/>
                                <w:szCs w:val="24"/>
                                <w14:textOutline w14:w="9525" w14:cap="rnd" w14:cmpd="sng" w14:algn="ctr">
                                  <w14:solidFill>
                                    <w14:schemeClr w14:val="bg1"/>
                                  </w14:solidFill>
                                  <w14:prstDash w14:val="solid"/>
                                  <w14:bevel/>
                                </w14:textOutline>
                                <w14:textFill>
                                  <w14:noFill/>
                                </w14:textFill>
                              </w:rPr>
                              <w:fldChar w:fldCharType="begin"/>
                            </w:r>
                            <w:r w:rsidRPr="00781C4C">
                              <w:rPr>
                                <w:outline/>
                                <w:color w:val="FFFFFF" w:themeColor="background1"/>
                                <w:sz w:val="24"/>
                                <w:szCs w:val="24"/>
                                <w14:textOutline w14:w="9525" w14:cap="rnd" w14:cmpd="sng" w14:algn="ctr">
                                  <w14:solidFill>
                                    <w14:schemeClr w14:val="bg1"/>
                                  </w14:solidFill>
                                  <w14:prstDash w14:val="solid"/>
                                  <w14:bevel/>
                                </w14:textOutline>
                                <w14:textFill>
                                  <w14:noFill/>
                                </w14:textFill>
                              </w:rPr>
                              <w:instrText xml:space="preserve"> PAGE   \* MERGEFORMAT </w:instrText>
                            </w:r>
                            <w:r w:rsidRPr="00781C4C">
                              <w:rPr>
                                <w:outline/>
                                <w:color w:val="FFFFFF" w:themeColor="background1"/>
                                <w:sz w:val="24"/>
                                <w:szCs w:val="24"/>
                                <w14:textOutline w14:w="9525" w14:cap="rnd" w14:cmpd="sng" w14:algn="ctr">
                                  <w14:solidFill>
                                    <w14:schemeClr w14:val="bg1"/>
                                  </w14:solidFill>
                                  <w14:prstDash w14:val="solid"/>
                                  <w14:bevel/>
                                </w14:textOutline>
                                <w14:textFill>
                                  <w14:noFill/>
                                </w14:textFill>
                              </w:rPr>
                              <w:fldChar w:fldCharType="separate"/>
                            </w:r>
                            <w:r w:rsidR="00144497">
                              <w:rPr>
                                <w:outline/>
                                <w:noProof/>
                                <w:color w:val="FFFFFF" w:themeColor="background1"/>
                                <w:sz w:val="24"/>
                                <w:szCs w:val="24"/>
                                <w14:textOutline w14:w="9525" w14:cap="rnd" w14:cmpd="sng" w14:algn="ctr">
                                  <w14:solidFill>
                                    <w14:schemeClr w14:val="bg1"/>
                                  </w14:solidFill>
                                  <w14:prstDash w14:val="solid"/>
                                  <w14:bevel/>
                                </w14:textOutline>
                                <w14:textFill>
                                  <w14:noFill/>
                                </w14:textFill>
                              </w:rPr>
                              <w:t>1</w:t>
                            </w:r>
                            <w:r w:rsidRPr="00781C4C">
                              <w:rPr>
                                <w:outline/>
                                <w:noProof/>
                                <w:color w:val="FFFFFF" w:themeColor="background1"/>
                                <w:sz w:val="24"/>
                                <w:szCs w:val="24"/>
                                <w14:textOutline w14:w="9525" w14:cap="rnd" w14:cmpd="sng" w14:algn="ctr">
                                  <w14:solidFill>
                                    <w14:schemeClr w14:val="bg1"/>
                                  </w14:solidFill>
                                  <w14:prstDash w14:val="solid"/>
                                  <w14:bevel/>
                                </w14:textOutline>
                                <w14:textFill>
                                  <w14:noFill/>
                                </w14:textFill>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Rectangle 12" o:spid="_x0000_s102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2RcUA&#10;AADcAAAADwAAAGRycy9kb3ducmV2LnhtbESPQUsDQQyF74L/YYjgReysHtq6dlpKUdGDlLYePIad&#10;uLN0J7PsxHb89+YgeEt4L+99WaxK7M2JxtwldnA3qcAQN8l33Dr4ODzfzsFkQfbYJyYHP5Rhtby8&#10;WGDt05l3dNpLazSEc40OgshQW5ubQBHzJA3Eqn2lMaLoOrbWj3jW8Njb+6qa2ogda0PAgTaBmuP+&#10;OzpoZDt7oik/bD/f+7fjTQkvUopz11dl/QhGqMi/+e/61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ZFxQAAANwAAAAPAAAAAAAAAAAAAAAAAJgCAABkcnMv&#10;ZG93bnJldi54bWxQSwUGAAAAAAQABAD1AAAAigMAAAAA&#10;" path="m,l1462822,r,1014481l638269,407899,,xe" fillcolor="#a5300f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3"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781C4C" w:rsidRPr="00781C4C" w:rsidRDefault="00781C4C">
                      <w:pPr>
                        <w:pStyle w:val="Header"/>
                        <w:tabs>
                          <w:tab w:val="clear" w:pos="4680"/>
                          <w:tab w:val="clear" w:pos="9360"/>
                        </w:tabs>
                        <w:rPr>
                          <w:outline/>
                          <w:color w:val="FFFFFF" w:themeColor="background1"/>
                          <w:sz w:val="24"/>
                          <w:szCs w:val="24"/>
                          <w14:textOutline w14:w="9525" w14:cap="rnd" w14:cmpd="sng" w14:algn="ctr">
                            <w14:solidFill>
                              <w14:schemeClr w14:val="bg1"/>
                            </w14:solidFill>
                            <w14:prstDash w14:val="solid"/>
                            <w14:bevel/>
                          </w14:textOutline>
                          <w14:textFill>
                            <w14:noFill/>
                          </w14:textFill>
                        </w:rPr>
                      </w:pPr>
                      <w:r w:rsidRPr="00781C4C">
                        <w:rPr>
                          <w:outline/>
                          <w:color w:val="FFFFFF" w:themeColor="background1"/>
                          <w:sz w:val="24"/>
                          <w:szCs w:val="24"/>
                          <w14:textOutline w14:w="9525" w14:cap="rnd" w14:cmpd="sng" w14:algn="ctr">
                            <w14:solidFill>
                              <w14:schemeClr w14:val="bg1"/>
                            </w14:solidFill>
                            <w14:prstDash w14:val="solid"/>
                            <w14:bevel/>
                          </w14:textOutline>
                          <w14:textFill>
                            <w14:noFill/>
                          </w14:textFill>
                        </w:rPr>
                        <w:fldChar w:fldCharType="begin"/>
                      </w:r>
                      <w:r w:rsidRPr="00781C4C">
                        <w:rPr>
                          <w:outline/>
                          <w:color w:val="FFFFFF" w:themeColor="background1"/>
                          <w:sz w:val="24"/>
                          <w:szCs w:val="24"/>
                          <w14:textOutline w14:w="9525" w14:cap="rnd" w14:cmpd="sng" w14:algn="ctr">
                            <w14:solidFill>
                              <w14:schemeClr w14:val="bg1"/>
                            </w14:solidFill>
                            <w14:prstDash w14:val="solid"/>
                            <w14:bevel/>
                          </w14:textOutline>
                          <w14:textFill>
                            <w14:noFill/>
                          </w14:textFill>
                        </w:rPr>
                        <w:instrText xml:space="preserve"> PAGE   \* MERGEFORMAT </w:instrText>
                      </w:r>
                      <w:r w:rsidRPr="00781C4C">
                        <w:rPr>
                          <w:outline/>
                          <w:color w:val="FFFFFF" w:themeColor="background1"/>
                          <w:sz w:val="24"/>
                          <w:szCs w:val="24"/>
                          <w14:textOutline w14:w="9525" w14:cap="rnd" w14:cmpd="sng" w14:algn="ctr">
                            <w14:solidFill>
                              <w14:schemeClr w14:val="bg1"/>
                            </w14:solidFill>
                            <w14:prstDash w14:val="solid"/>
                            <w14:bevel/>
                          </w14:textOutline>
                          <w14:textFill>
                            <w14:noFill/>
                          </w14:textFill>
                        </w:rPr>
                        <w:fldChar w:fldCharType="separate"/>
                      </w:r>
                      <w:r w:rsidR="00144497">
                        <w:rPr>
                          <w:outline/>
                          <w:noProof/>
                          <w:color w:val="FFFFFF" w:themeColor="background1"/>
                          <w:sz w:val="24"/>
                          <w:szCs w:val="24"/>
                          <w14:textOutline w14:w="9525" w14:cap="rnd" w14:cmpd="sng" w14:algn="ctr">
                            <w14:solidFill>
                              <w14:schemeClr w14:val="bg1"/>
                            </w14:solidFill>
                            <w14:prstDash w14:val="solid"/>
                            <w14:bevel/>
                          </w14:textOutline>
                          <w14:textFill>
                            <w14:noFill/>
                          </w14:textFill>
                        </w:rPr>
                        <w:t>1</w:t>
                      </w:r>
                      <w:r w:rsidRPr="00781C4C">
                        <w:rPr>
                          <w:outline/>
                          <w:noProof/>
                          <w:color w:val="FFFFFF" w:themeColor="background1"/>
                          <w:sz w:val="24"/>
                          <w:szCs w:val="24"/>
                          <w14:textOutline w14:w="9525" w14:cap="rnd" w14:cmpd="sng" w14:algn="ctr">
                            <w14:solidFill>
                              <w14:schemeClr w14:val="bg1"/>
                            </w14:solidFill>
                            <w14:prstDash w14:val="solid"/>
                            <w14:bevel/>
                          </w14:textOutline>
                          <w14:textFill>
                            <w14:noFill/>
                          </w14:textFill>
                        </w:rPr>
                        <w:fldChar w:fldCharType="end"/>
                      </w:r>
                    </w:p>
                  </w:txbxContent>
                </v:textbox>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A7"/>
    <w:rsid w:val="00055C48"/>
    <w:rsid w:val="000E6B6C"/>
    <w:rsid w:val="00144497"/>
    <w:rsid w:val="00425DA7"/>
    <w:rsid w:val="006568E8"/>
    <w:rsid w:val="00781C4C"/>
    <w:rsid w:val="007F3C18"/>
    <w:rsid w:val="0083264D"/>
    <w:rsid w:val="00A227F6"/>
    <w:rsid w:val="00B4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D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5DA7"/>
    <w:rPr>
      <w:b/>
      <w:bCs/>
    </w:rPr>
  </w:style>
  <w:style w:type="character" w:customStyle="1" w:styleId="apple-converted-space">
    <w:name w:val="apple-converted-space"/>
    <w:basedOn w:val="DefaultParagraphFont"/>
    <w:rsid w:val="00425DA7"/>
  </w:style>
  <w:style w:type="character" w:styleId="Hyperlink">
    <w:name w:val="Hyperlink"/>
    <w:basedOn w:val="DefaultParagraphFont"/>
    <w:uiPriority w:val="99"/>
    <w:unhideWhenUsed/>
    <w:rsid w:val="00425DA7"/>
    <w:rPr>
      <w:color w:val="0000FF"/>
      <w:u w:val="single"/>
    </w:rPr>
  </w:style>
  <w:style w:type="paragraph" w:styleId="Header">
    <w:name w:val="header"/>
    <w:basedOn w:val="Normal"/>
    <w:link w:val="HeaderChar"/>
    <w:uiPriority w:val="99"/>
    <w:unhideWhenUsed/>
    <w:rsid w:val="00781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C4C"/>
  </w:style>
  <w:style w:type="paragraph" w:styleId="Footer">
    <w:name w:val="footer"/>
    <w:basedOn w:val="Normal"/>
    <w:link w:val="FooterChar"/>
    <w:uiPriority w:val="99"/>
    <w:unhideWhenUsed/>
    <w:rsid w:val="00781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C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D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5DA7"/>
    <w:rPr>
      <w:b/>
      <w:bCs/>
    </w:rPr>
  </w:style>
  <w:style w:type="character" w:customStyle="1" w:styleId="apple-converted-space">
    <w:name w:val="apple-converted-space"/>
    <w:basedOn w:val="DefaultParagraphFont"/>
    <w:rsid w:val="00425DA7"/>
  </w:style>
  <w:style w:type="character" w:styleId="Hyperlink">
    <w:name w:val="Hyperlink"/>
    <w:basedOn w:val="DefaultParagraphFont"/>
    <w:uiPriority w:val="99"/>
    <w:unhideWhenUsed/>
    <w:rsid w:val="00425DA7"/>
    <w:rPr>
      <w:color w:val="0000FF"/>
      <w:u w:val="single"/>
    </w:rPr>
  </w:style>
  <w:style w:type="paragraph" w:styleId="Header">
    <w:name w:val="header"/>
    <w:basedOn w:val="Normal"/>
    <w:link w:val="HeaderChar"/>
    <w:uiPriority w:val="99"/>
    <w:unhideWhenUsed/>
    <w:rsid w:val="00781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C4C"/>
  </w:style>
  <w:style w:type="paragraph" w:styleId="Footer">
    <w:name w:val="footer"/>
    <w:basedOn w:val="Normal"/>
    <w:link w:val="FooterChar"/>
    <w:uiPriority w:val="99"/>
    <w:unhideWhenUsed/>
    <w:rsid w:val="00781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445497">
      <w:bodyDiv w:val="1"/>
      <w:marLeft w:val="0"/>
      <w:marRight w:val="0"/>
      <w:marTop w:val="0"/>
      <w:marBottom w:val="0"/>
      <w:divBdr>
        <w:top w:val="none" w:sz="0" w:space="0" w:color="auto"/>
        <w:left w:val="none" w:sz="0" w:space="0" w:color="auto"/>
        <w:bottom w:val="none" w:sz="0" w:space="0" w:color="auto"/>
        <w:right w:val="none" w:sz="0" w:space="0" w:color="auto"/>
      </w:divBdr>
    </w:div>
    <w:div w:id="1457483074">
      <w:bodyDiv w:val="1"/>
      <w:marLeft w:val="0"/>
      <w:marRight w:val="0"/>
      <w:marTop w:val="0"/>
      <w:marBottom w:val="0"/>
      <w:divBdr>
        <w:top w:val="none" w:sz="0" w:space="0" w:color="auto"/>
        <w:left w:val="none" w:sz="0" w:space="0" w:color="auto"/>
        <w:bottom w:val="none" w:sz="0" w:space="0" w:color="auto"/>
        <w:right w:val="none" w:sz="0" w:space="0" w:color="auto"/>
      </w:divBdr>
    </w:div>
    <w:div w:id="182578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r.com/news/economy/scrap-significant-investor-visa-rort-says-productivity-commission-20151112-gkxei4" TargetMode="External"/><Relationship Id="rId13" Type="http://schemas.openxmlformats.org/officeDocument/2006/relationships/hyperlink" Target="http://www.minister.industry.gov.au/ministers/pyne/media-releases/innovation-policy-linked-nations-performance" TargetMode="External"/><Relationship Id="rId18" Type="http://schemas.openxmlformats.org/officeDocument/2006/relationships/hyperlink" Target="http://www.rba.gov.au/publications/smp/2015/nov/html/06-economic-outlook.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pc.gov.au/inquiries/current/migrant-intake/draft/migrant-intake-draft.pdf" TargetMode="External"/><Relationship Id="rId12" Type="http://schemas.openxmlformats.org/officeDocument/2006/relationships/hyperlink" Target="https://www.border.gov.au/about/reports-publications/research-statistics/statistics/work-in-australia/significant-investor-visa-statistics" TargetMode="External"/><Relationship Id="rId17" Type="http://schemas.openxmlformats.org/officeDocument/2006/relationships/hyperlink" Target="http://www.mas.gov.sg/~/media/MAS/News%20and%20Publications/Surveys/Asset%20Management/2014%20AM%20Survey%20Report.pdf" TargetMode="External"/><Relationship Id="rId2" Type="http://schemas.microsoft.com/office/2007/relationships/stylesWithEffects" Target="stylesWithEffects.xml"/><Relationship Id="rId16" Type="http://schemas.openxmlformats.org/officeDocument/2006/relationships/hyperlink" Target="http://www.sfc.hk/web/EN/files/ER/PDF/2014%20FMAS%20Report_English_20150721_Final.pdf" TargetMode="External"/><Relationship Id="rId20" Type="http://schemas.openxmlformats.org/officeDocument/2006/relationships/hyperlink" Target="http://www.heraldsun.com.au/news/law-order/ice-epidemic-methamphetamine-linked-to-nearly-all-crime-in-victorias-country-and-regional-areas/news-story/399f5025e25e67df962b80e41ee54a6d"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vcal.com.au/stats-research/yearbooks" TargetMode="External"/><Relationship Id="rId5" Type="http://schemas.openxmlformats.org/officeDocument/2006/relationships/footnotes" Target="footnotes.xml"/><Relationship Id="rId15" Type="http://schemas.openxmlformats.org/officeDocument/2006/relationships/hyperlink" Target="http://www.theinvestmentassociation.org/investment-industry-information/research-and-publications/asset-management-survey/" TargetMode="External"/><Relationship Id="rId23" Type="http://schemas.openxmlformats.org/officeDocument/2006/relationships/theme" Target="theme/theme1.xml"/><Relationship Id="rId10" Type="http://schemas.openxmlformats.org/officeDocument/2006/relationships/hyperlink" Target="http://trademinister.gov.au/releases/Pages/2015/ar_mr_150701a.aspx?w=O%2F%2FeXE%2BIYc3HpsIRhVl0XA%3D%3D" TargetMode="External"/><Relationship Id="rId19" Type="http://schemas.openxmlformats.org/officeDocument/2006/relationships/hyperlink" Target="http://expatadvisorscommunity.com.au/updates/migrant-intake-into-australia-insights-from-an-siv-perspective/" TargetMode="External"/><Relationship Id="rId4" Type="http://schemas.openxmlformats.org/officeDocument/2006/relationships/webSettings" Target="webSettings.xml"/><Relationship Id="rId9" Type="http://schemas.openxmlformats.org/officeDocument/2006/relationships/hyperlink" Target="http://ministers.treasury.gov.au/DisplayDocs.aspx?doc=pressreleases/2012/027.htm&amp;pageID=003&amp;min=brs&amp;Year=&amp;DocType" TargetMode="External"/><Relationship Id="rId14" Type="http://schemas.openxmlformats.org/officeDocument/2006/relationships/hyperlink" Target="http://www.fsc.org.au/downloads/file/ResearchReportsFile/2014_0806_EconomicimpactofincreasingAustralianfundsmanagementexports_e64a.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Submission DR89 - Migration Alliance Inc - Migrant Intake into Australia - Public inquiry</vt:lpstr>
    </vt:vector>
  </TitlesOfParts>
  <Company>Migration Alliance Inc</Company>
  <LinksUpToDate>false</LinksUpToDate>
  <CharactersWithSpaces>13194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DR89 - Migration Alliance Inc - Migrant Intake into Australia - Public inquiry</dc:title>
  <dc:subject/>
  <dc:creator>Migration Alliance Inc</dc:creator>
  <cp:keywords/>
  <dc:description/>
  <cp:lastModifiedBy>Productivity Commission</cp:lastModifiedBy>
  <cp:revision>3</cp:revision>
  <dcterms:created xsi:type="dcterms:W3CDTF">2015-12-14T04:39:00Z</dcterms:created>
  <dcterms:modified xsi:type="dcterms:W3CDTF">2015-12-15T00:51:00Z</dcterms:modified>
</cp:coreProperties>
</file>