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606" w:rsidRPr="00EC0FE4" w:rsidRDefault="00EC0FE4" w:rsidP="00526CD9">
      <w:pPr>
        <w:spacing w:after="120"/>
        <w:rPr>
          <w:sz w:val="32"/>
          <w:szCs w:val="32"/>
        </w:rPr>
      </w:pPr>
      <w:r w:rsidRPr="00EC0FE4">
        <w:rPr>
          <w:noProof/>
          <w:sz w:val="32"/>
          <w:szCs w:val="32"/>
          <w:lang w:eastAsia="en-AU"/>
        </w:rPr>
        <w:drawing>
          <wp:anchor distT="0" distB="0" distL="114300" distR="114300" simplePos="0" relativeHeight="251658240" behindDoc="1" locked="0" layoutInCell="1" allowOverlap="1" wp14:anchorId="19F418D5" wp14:editId="4469640B">
            <wp:simplePos x="0" y="0"/>
            <wp:positionH relativeFrom="column">
              <wp:posOffset>4089206</wp:posOffset>
            </wp:positionH>
            <wp:positionV relativeFrom="paragraph">
              <wp:posOffset>-26973</wp:posOffset>
            </wp:positionV>
            <wp:extent cx="1928495" cy="1285875"/>
            <wp:effectExtent l="0" t="0" r="0" b="9525"/>
            <wp:wrapNone/>
            <wp:docPr id="2" name="Picture 2" descr="C:\Users\KDodd\Dropbox\CHPs for QLD (1)\Planning\Branding\CHPs-for-QLD-logo-st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Dodd\Dropbox\CHPs for QLD (1)\Planning\Branding\CHPs-for-QLD-logo-stack.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849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0FE4">
        <w:rPr>
          <w:sz w:val="32"/>
          <w:szCs w:val="32"/>
        </w:rPr>
        <w:t>Productivity Commission</w:t>
      </w:r>
    </w:p>
    <w:p w:rsidR="00EC0FE4" w:rsidRPr="00EC0FE4" w:rsidRDefault="00EC0FE4" w:rsidP="000E3A42">
      <w:pPr>
        <w:spacing w:after="120" w:line="240" w:lineRule="auto"/>
        <w:rPr>
          <w:b/>
          <w:sz w:val="40"/>
          <w:szCs w:val="40"/>
        </w:rPr>
      </w:pPr>
      <w:r w:rsidRPr="00EC0FE4">
        <w:rPr>
          <w:b/>
          <w:sz w:val="40"/>
          <w:szCs w:val="40"/>
        </w:rPr>
        <w:t xml:space="preserve">Human Services:  </w:t>
      </w:r>
    </w:p>
    <w:p w:rsidR="00EC0FE4" w:rsidRPr="00EC0FE4" w:rsidRDefault="00EC0FE4" w:rsidP="00526CD9">
      <w:pPr>
        <w:spacing w:after="120"/>
        <w:rPr>
          <w:b/>
          <w:sz w:val="40"/>
          <w:szCs w:val="40"/>
        </w:rPr>
      </w:pPr>
      <w:r w:rsidRPr="00EC0FE4">
        <w:rPr>
          <w:b/>
          <w:sz w:val="40"/>
          <w:szCs w:val="40"/>
        </w:rPr>
        <w:t>Identifying Sectors for Reform</w:t>
      </w:r>
    </w:p>
    <w:p w:rsidR="00EC0FE4" w:rsidRDefault="00EC0FE4" w:rsidP="00526CD9">
      <w:pPr>
        <w:spacing w:after="120"/>
        <w:rPr>
          <w:sz w:val="32"/>
          <w:szCs w:val="32"/>
        </w:rPr>
      </w:pPr>
      <w:r w:rsidRPr="00EC0FE4">
        <w:rPr>
          <w:sz w:val="32"/>
          <w:szCs w:val="32"/>
        </w:rPr>
        <w:t>Preliminary Findings Report</w:t>
      </w:r>
    </w:p>
    <w:p w:rsidR="000E3A42" w:rsidRDefault="000E3A42" w:rsidP="00526CD9">
      <w:pPr>
        <w:spacing w:after="120"/>
        <w:rPr>
          <w:sz w:val="24"/>
          <w:szCs w:val="24"/>
        </w:rPr>
      </w:pPr>
    </w:p>
    <w:p w:rsidR="00EC0FE4" w:rsidRPr="00EC0FE4" w:rsidRDefault="00EC0FE4" w:rsidP="00526CD9">
      <w:pPr>
        <w:spacing w:after="120"/>
        <w:rPr>
          <w:sz w:val="24"/>
          <w:szCs w:val="24"/>
        </w:rPr>
      </w:pPr>
      <w:r>
        <w:rPr>
          <w:sz w:val="24"/>
          <w:szCs w:val="24"/>
        </w:rPr>
        <w:t>27 October 2016</w:t>
      </w:r>
    </w:p>
    <w:p w:rsidR="003859B0" w:rsidRDefault="003859B0" w:rsidP="000B3DE0">
      <w:pPr>
        <w:spacing w:after="0" w:line="240" w:lineRule="auto"/>
      </w:pPr>
    </w:p>
    <w:p w:rsidR="00EC0FE4" w:rsidRDefault="00EC0FE4" w:rsidP="000B3DE0">
      <w:pPr>
        <w:spacing w:after="0" w:line="240" w:lineRule="auto"/>
      </w:pPr>
    </w:p>
    <w:p w:rsidR="00EC0FE4" w:rsidRDefault="00EC0FE4" w:rsidP="000B3DE0">
      <w:pPr>
        <w:spacing w:after="0" w:line="240" w:lineRule="auto"/>
      </w:pPr>
      <w:r>
        <w:t>To Whom It Concerns</w:t>
      </w:r>
    </w:p>
    <w:p w:rsidR="00EC0FE4" w:rsidRDefault="00EC0FE4" w:rsidP="000B3DE0">
      <w:pPr>
        <w:spacing w:after="0" w:line="240" w:lineRule="auto"/>
      </w:pPr>
    </w:p>
    <w:p w:rsidR="00EC0FE4" w:rsidRDefault="00EC0FE4" w:rsidP="000E3A42">
      <w:pPr>
        <w:spacing w:after="0" w:line="240" w:lineRule="auto"/>
      </w:pPr>
      <w:r>
        <w:t>Thank you for the opportunity to provide a response to Productivity Commission’s preliminary findings report on Introducing Competition and Informed User Choice into Human Services: Identifying Sectors for Reform. Please find our submission below.</w:t>
      </w:r>
    </w:p>
    <w:p w:rsidR="00EC0FE4" w:rsidRDefault="00EC0FE4" w:rsidP="000E3A42">
      <w:pPr>
        <w:spacing w:after="0" w:line="240" w:lineRule="auto"/>
      </w:pPr>
    </w:p>
    <w:p w:rsidR="000E3A42" w:rsidRDefault="006B7790" w:rsidP="000E3A42">
      <w:pPr>
        <w:spacing w:after="0" w:line="240" w:lineRule="auto"/>
      </w:pPr>
      <w:r>
        <w:t xml:space="preserve">This submission has been prepared by the </w:t>
      </w:r>
      <w:r w:rsidRPr="00EC0FE4">
        <w:t>Community  Housing  Providers  for</w:t>
      </w:r>
      <w:r>
        <w:t xml:space="preserve">  Queensland  (CHPs  for  QLD).  </w:t>
      </w:r>
      <w:r w:rsidR="000E3A42">
        <w:t>CHPs  for  QLD</w:t>
      </w:r>
      <w:r w:rsidRPr="00EC0FE4">
        <w:t xml:space="preserve">  is  a  member-led organisation  that  represents  the  interests  of  community  housing  providers,  tenants and communities in Queensland.</w:t>
      </w:r>
      <w:r>
        <w:t xml:space="preserve">  </w:t>
      </w:r>
      <w:r>
        <w:rPr>
          <w:lang w:eastAsia="en-AU"/>
        </w:rPr>
        <w:t xml:space="preserve"> </w:t>
      </w:r>
      <w:r w:rsidRPr="006B7790">
        <w:t>CH</w:t>
      </w:r>
      <w:r>
        <w:t xml:space="preserve">Ps for QLD </w:t>
      </w:r>
      <w:r w:rsidRPr="006B7790">
        <w:t xml:space="preserve"> supports</w:t>
      </w:r>
      <w:r>
        <w:t xml:space="preserve"> </w:t>
      </w:r>
      <w:r w:rsidRPr="006B7790">
        <w:t>the  community  housing  sector  to  take  a  proactive  role  in determining  the  industry’s  future</w:t>
      </w:r>
      <w:r>
        <w:t>.</w:t>
      </w:r>
    </w:p>
    <w:p w:rsidR="000E3A42" w:rsidRDefault="003A6C2F" w:rsidP="000E3A42">
      <w:pPr>
        <w:spacing w:before="240"/>
      </w:pPr>
      <w:r>
        <w:t>CHPs for QLD strongly support</w:t>
      </w:r>
      <w:r w:rsidR="000E3A42">
        <w:t xml:space="preserve"> the background paper and recommendations jointly submitted by the community housing sector during the Issues Paper stage of the Productivity Commission (Submission 235).  In addition to the recommendations outlined in this submission, CHPs for QLD provides the following feedback on the Findings Report:</w:t>
      </w:r>
    </w:p>
    <w:p w:rsidR="00394748" w:rsidRDefault="00373D32" w:rsidP="000E3A42">
      <w:pPr>
        <w:pStyle w:val="ListParagraph"/>
        <w:numPr>
          <w:ilvl w:val="0"/>
          <w:numId w:val="19"/>
        </w:numPr>
        <w:spacing w:before="240"/>
        <w:ind w:left="426" w:hanging="284"/>
      </w:pPr>
      <w:r>
        <w:t>CHPs for QLD support</w:t>
      </w:r>
      <w:r w:rsidR="00394748">
        <w:t xml:space="preserve"> the broad themes identified in Preliminary Findings Report, Section 3.2 Scope to Improve, being </w:t>
      </w:r>
      <w:r>
        <w:t>q</w:t>
      </w:r>
      <w:r w:rsidR="00394748">
        <w:t>uality of se</w:t>
      </w:r>
      <w:r>
        <w:t>rvice and quality of housing;  e</w:t>
      </w:r>
      <w:r w:rsidR="00394748">
        <w:t xml:space="preserve">quity, </w:t>
      </w:r>
      <w:r>
        <w:t>e</w:t>
      </w:r>
      <w:r w:rsidR="00ED0494">
        <w:t xml:space="preserve">fficiency, and </w:t>
      </w:r>
      <w:r>
        <w:t>r</w:t>
      </w:r>
      <w:r w:rsidR="00394748">
        <w:t>esponsiveness and accountability.</w:t>
      </w:r>
    </w:p>
    <w:p w:rsidR="008F2853" w:rsidRDefault="008F2853" w:rsidP="000E3A42">
      <w:pPr>
        <w:pStyle w:val="ListParagraph"/>
        <w:numPr>
          <w:ilvl w:val="0"/>
          <w:numId w:val="19"/>
        </w:numPr>
        <w:spacing w:before="240"/>
        <w:ind w:left="426" w:hanging="284"/>
      </w:pPr>
      <w:r>
        <w:t>The matter of accountability for service providers (page 69</w:t>
      </w:r>
      <w:r w:rsidR="00373D32">
        <w:t>) is</w:t>
      </w:r>
      <w:r>
        <w:t xml:space="preserve"> of particular concern in Queensland.  The Findings Report refers to growth in the number of houses managed by the community housing sector largely due to government transfers and the commitment in some states for further transfers </w:t>
      </w:r>
    </w:p>
    <w:p w:rsidR="006B7790" w:rsidRDefault="008F2853" w:rsidP="000E3A42">
      <w:pPr>
        <w:spacing w:before="240"/>
        <w:ind w:left="426"/>
      </w:pPr>
      <w:r>
        <w:t xml:space="preserve">CHPs for QLD note that the </w:t>
      </w:r>
      <w:r w:rsidR="00373D32">
        <w:t xml:space="preserve">Queensland Government does not currently support this trend with the current </w:t>
      </w:r>
      <w:r>
        <w:t>Queensland Minister for Housing</w:t>
      </w:r>
      <w:r w:rsidR="00373D32">
        <w:t xml:space="preserve"> and Public Works</w:t>
      </w:r>
      <w:r>
        <w:t xml:space="preserve"> </w:t>
      </w:r>
      <w:r w:rsidR="00373D32">
        <w:t>recently stating</w:t>
      </w:r>
      <w:r>
        <w:t xml:space="preserve"> a desire for social housing to be transferred back from community housing providers to the State.</w:t>
      </w:r>
    </w:p>
    <w:p w:rsidR="00FF3E8E" w:rsidRDefault="00FF3E8E" w:rsidP="000E3A42">
      <w:pPr>
        <w:pStyle w:val="ListParagraph"/>
        <w:numPr>
          <w:ilvl w:val="0"/>
          <w:numId w:val="19"/>
        </w:numPr>
        <w:spacing w:before="240"/>
        <w:ind w:left="426" w:hanging="284"/>
      </w:pPr>
      <w:r>
        <w:t xml:space="preserve">CHPs for QLD support the Findings Report statements around additional support for tenants, “some people will require additional support to be able to exercise informed choice” (page 70) and “For many tenants, support to find a home will not be sufficient unless support is also provided to meet the other needs of the tenant and to help them sustain their tenancy” (page 71).  </w:t>
      </w:r>
    </w:p>
    <w:p w:rsidR="008F2853" w:rsidRDefault="00FF3E8E" w:rsidP="003A6C2F">
      <w:pPr>
        <w:spacing w:before="240"/>
        <w:ind w:left="426"/>
      </w:pPr>
      <w:r>
        <w:t xml:space="preserve">CHPs for QLDs </w:t>
      </w:r>
      <w:r w:rsidR="00373D32">
        <w:t>is concerned</w:t>
      </w:r>
      <w:r w:rsidR="003A6C2F">
        <w:t xml:space="preserve"> t</w:t>
      </w:r>
      <w:r>
        <w:t xml:space="preserve">hat social housing provided solely by the Queensland Government, as currently discussed by the </w:t>
      </w:r>
      <w:r w:rsidR="000E3A42">
        <w:t>Queensland Minister for Housing and Public Works</w:t>
      </w:r>
      <w:r>
        <w:t xml:space="preserve">, </w:t>
      </w:r>
      <w:r w:rsidR="00F35B35">
        <w:t xml:space="preserve">would not adequately provide </w:t>
      </w:r>
      <w:r w:rsidR="00373D32">
        <w:t>these</w:t>
      </w:r>
      <w:r w:rsidR="00F35B35">
        <w:t xml:space="preserve"> additional supports and the status of the State’s </w:t>
      </w:r>
      <w:r w:rsidR="003A6C2F">
        <w:t xml:space="preserve">social housing </w:t>
      </w:r>
      <w:r w:rsidR="00F35B35">
        <w:t xml:space="preserve">delivery may be </w:t>
      </w:r>
      <w:r w:rsidR="000E3A42">
        <w:t>counterproductive</w:t>
      </w:r>
      <w:r w:rsidR="00F35B35">
        <w:t xml:space="preserve"> to any Federal Reforms.</w:t>
      </w:r>
      <w:r>
        <w:t xml:space="preserve"> </w:t>
      </w:r>
    </w:p>
    <w:p w:rsidR="00F35B35" w:rsidRDefault="00373D32" w:rsidP="000E3A42">
      <w:pPr>
        <w:pStyle w:val="ListParagraph"/>
        <w:numPr>
          <w:ilvl w:val="0"/>
          <w:numId w:val="19"/>
        </w:numPr>
        <w:spacing w:before="240"/>
        <w:ind w:left="426" w:hanging="284"/>
      </w:pPr>
      <w:r>
        <w:lastRenderedPageBreak/>
        <w:t>CHPs for QLD support</w:t>
      </w:r>
      <w:r w:rsidR="00F35B35">
        <w:t xml:space="preserve">, in principal, the </w:t>
      </w:r>
      <w:r w:rsidR="000E3A42">
        <w:t xml:space="preserve">notion that </w:t>
      </w:r>
      <w:r w:rsidR="00F35B35">
        <w:t xml:space="preserve">transfer of social housing properties to </w:t>
      </w:r>
      <w:proofErr w:type="spellStart"/>
      <w:r w:rsidR="00F35B35">
        <w:t>non government</w:t>
      </w:r>
      <w:proofErr w:type="spellEnd"/>
      <w:r w:rsidR="00F35B35">
        <w:t xml:space="preserve"> providers could deliver more options for tenants and be more responsive to tenants needs, however CHPs for QLD cautions that community housing providers should not carry the burden of more responsive service delivery.</w:t>
      </w:r>
    </w:p>
    <w:p w:rsidR="00EC0FE4" w:rsidRDefault="00EC0FE4" w:rsidP="00EC0FE4"/>
    <w:p w:rsidR="003A6C2F" w:rsidRDefault="003A6C2F" w:rsidP="00373D32">
      <w:pPr>
        <w:pStyle w:val="ListParagraph"/>
        <w:numPr>
          <w:ilvl w:val="0"/>
          <w:numId w:val="19"/>
        </w:numPr>
        <w:ind w:left="426" w:hanging="284"/>
      </w:pPr>
      <w:r>
        <w:t xml:space="preserve">CHPs for QLD applauds the Findings Report </w:t>
      </w:r>
      <w:r w:rsidR="00373D32">
        <w:t xml:space="preserve">closing </w:t>
      </w:r>
      <w:r>
        <w:t xml:space="preserve">statement </w:t>
      </w:r>
      <w:r w:rsidR="00373D32">
        <w:t xml:space="preserve">on social housing, </w:t>
      </w:r>
      <w:r>
        <w:t>“changes to the social housing system, particularly any changes to CRA, would need to consider how the system interacts with other options for housing support”</w:t>
      </w:r>
      <w:r w:rsidR="00373D32">
        <w:t xml:space="preserve"> (page 74), </w:t>
      </w:r>
      <w:r>
        <w:t xml:space="preserve"> for recognising the integrated nature of community housing provision.</w:t>
      </w:r>
    </w:p>
    <w:p w:rsidR="00373D32" w:rsidRDefault="00373D32" w:rsidP="00373D32">
      <w:pPr>
        <w:pStyle w:val="ListParagraph"/>
        <w:ind w:left="426" w:hanging="284"/>
      </w:pPr>
    </w:p>
    <w:p w:rsidR="003A6C2F" w:rsidRDefault="003A6C2F" w:rsidP="00373D32">
      <w:pPr>
        <w:ind w:left="426"/>
      </w:pPr>
      <w:r>
        <w:t xml:space="preserve">Furthermore, CHPs for QLD encourages any reform to recognise the deeply held social values at the Constitutional core of many community housing providers and to remain committed to </w:t>
      </w:r>
      <w:r w:rsidR="00373D32">
        <w:t xml:space="preserve">better </w:t>
      </w:r>
      <w:r>
        <w:t xml:space="preserve">responding to human need </w:t>
      </w:r>
      <w:r w:rsidR="00373D32">
        <w:t>as the primary aim of the reform.</w:t>
      </w:r>
      <w:r>
        <w:t xml:space="preserve"> </w:t>
      </w:r>
    </w:p>
    <w:p w:rsidR="00373D32" w:rsidRDefault="00373D32" w:rsidP="00373D32"/>
    <w:p w:rsidR="00373D32" w:rsidRDefault="00373D32" w:rsidP="00373D32">
      <w:r>
        <w:t xml:space="preserve">CHPs for QLD would be pleased to provide further information to the Commission or answer any questions regarding this submission.  Please contact  Linda </w:t>
      </w:r>
      <w:proofErr w:type="spellStart"/>
      <w:r>
        <w:t>Cupitt</w:t>
      </w:r>
      <w:proofErr w:type="spellEnd"/>
      <w:r>
        <w:t>, Executive Officer.</w:t>
      </w:r>
    </w:p>
    <w:p w:rsidR="00373D32" w:rsidRDefault="00373D32" w:rsidP="00373D32"/>
    <w:p w:rsidR="00373D32" w:rsidRDefault="00373D32" w:rsidP="00373D32">
      <w:r>
        <w:t>Yours truly</w:t>
      </w:r>
      <w:r w:rsidR="00ED0494">
        <w:t>,</w:t>
      </w:r>
    </w:p>
    <w:p w:rsidR="00373D32" w:rsidRDefault="00373D32" w:rsidP="00373D32">
      <w:r>
        <w:t xml:space="preserve">Jamie </w:t>
      </w:r>
      <w:proofErr w:type="spellStart"/>
      <w:r>
        <w:t>Muchall</w:t>
      </w:r>
      <w:bookmarkStart w:id="0" w:name="_GoBack"/>
      <w:bookmarkEnd w:id="0"/>
      <w:proofErr w:type="spellEnd"/>
    </w:p>
    <w:p w:rsidR="00373D32" w:rsidRDefault="00373D32" w:rsidP="00373D32">
      <w:r>
        <w:t>Chair, CHPs for QLD</w:t>
      </w:r>
    </w:p>
    <w:sectPr w:rsidR="00373D32" w:rsidSect="000E3A42">
      <w:footerReference w:type="default" r:id="rId15"/>
      <w:pgSz w:w="11906" w:h="16838"/>
      <w:pgMar w:top="993" w:right="1274" w:bottom="1440" w:left="1276"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E0E" w:rsidRDefault="00E02E0E" w:rsidP="004B7096">
      <w:pPr>
        <w:spacing w:after="0" w:line="240" w:lineRule="auto"/>
      </w:pPr>
      <w:r>
        <w:separator/>
      </w:r>
    </w:p>
  </w:endnote>
  <w:endnote w:type="continuationSeparator" w:id="0">
    <w:p w:rsidR="00E02E0E" w:rsidRDefault="00E02E0E" w:rsidP="004B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879" w:rsidRPr="00F54E4F" w:rsidRDefault="00016879" w:rsidP="00BF32F9">
    <w:pPr>
      <w:ind w:left="-284" w:right="-330"/>
      <w:jc w:val="center"/>
      <w:rPr>
        <w:color w:val="7F7F7F" w:themeColor="text1" w:themeTint="80"/>
        <w:sz w:val="20"/>
      </w:rPr>
    </w:pPr>
    <w:r w:rsidRPr="00F54E4F">
      <w:rPr>
        <w:noProof/>
        <w:sz w:val="24"/>
        <w:lang w:eastAsia="en-AU"/>
      </w:rPr>
      <w:drawing>
        <wp:anchor distT="0" distB="0" distL="114300" distR="114300" simplePos="0" relativeHeight="251658240" behindDoc="1" locked="0" layoutInCell="1" allowOverlap="1" wp14:anchorId="0C3914DC" wp14:editId="04E1FF96">
          <wp:simplePos x="0" y="0"/>
          <wp:positionH relativeFrom="column">
            <wp:posOffset>-514350</wp:posOffset>
          </wp:positionH>
          <wp:positionV relativeFrom="paragraph">
            <wp:posOffset>-251460</wp:posOffset>
          </wp:positionV>
          <wp:extent cx="6972300" cy="247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64E7">
      <w:rPr>
        <w:b/>
        <w:color w:val="548DD4" w:themeColor="text2" w:themeTint="99"/>
      </w:rPr>
      <w:t>p</w:t>
    </w:r>
    <w:r w:rsidRPr="00E364E7">
      <w:rPr>
        <w:color w:val="548DD4" w:themeColor="text2" w:themeTint="99"/>
      </w:rPr>
      <w:t xml:space="preserve"> </w:t>
    </w:r>
    <w:r w:rsidRPr="00B855BB">
      <w:rPr>
        <w:color w:val="7F7F7F" w:themeColor="text1" w:themeTint="80"/>
      </w:rPr>
      <w:t>(07) 3307 3032</w:t>
    </w:r>
    <w:r w:rsidRPr="00B855BB">
      <w:rPr>
        <w:color w:val="92D050"/>
      </w:rPr>
      <w:t xml:space="preserve"> </w:t>
    </w:r>
    <w:r w:rsidR="00BF32F9">
      <w:rPr>
        <w:color w:val="92D050"/>
      </w:rPr>
      <w:t xml:space="preserve">          </w:t>
    </w:r>
    <w:r>
      <w:rPr>
        <w:color w:val="92D050"/>
      </w:rPr>
      <w:t xml:space="preserve">  </w:t>
    </w:r>
    <w:r w:rsidRPr="00E364E7">
      <w:rPr>
        <w:b/>
        <w:color w:val="548DD4" w:themeColor="text2" w:themeTint="99"/>
      </w:rPr>
      <w:t>f</w:t>
    </w:r>
    <w:r w:rsidRPr="00E364E7">
      <w:rPr>
        <w:color w:val="548DD4" w:themeColor="text2" w:themeTint="99"/>
      </w:rPr>
      <w:t xml:space="preserve"> </w:t>
    </w:r>
    <w:r>
      <w:rPr>
        <w:color w:val="7F7F7F" w:themeColor="text1" w:themeTint="80"/>
      </w:rPr>
      <w:t xml:space="preserve">(07) 3839 2000   </w:t>
    </w:r>
    <w:r w:rsidR="00BF32F9">
      <w:rPr>
        <w:color w:val="7F7F7F" w:themeColor="text1" w:themeTint="80"/>
      </w:rPr>
      <w:t xml:space="preserve">           </w:t>
    </w:r>
    <w:hyperlink r:id="rId2" w:history="1">
      <w:r w:rsidRPr="00F54E4F">
        <w:rPr>
          <w:rStyle w:val="Hyperlink"/>
          <w:color w:val="7F7F7F" w:themeColor="text1" w:themeTint="80"/>
          <w:sz w:val="20"/>
          <w:u w:val="none"/>
        </w:rPr>
        <w:t>www.chpsforqld.org.au</w:t>
      </w:r>
    </w:hyperlink>
    <w:r>
      <w:rPr>
        <w:rStyle w:val="Hyperlink"/>
        <w:color w:val="7F7F7F" w:themeColor="text1" w:themeTint="80"/>
        <w:sz w:val="20"/>
        <w:u w:val="none"/>
      </w:rPr>
      <w:t xml:space="preserve">  </w:t>
    </w:r>
    <w:r w:rsidR="00BF32F9">
      <w:rPr>
        <w:rStyle w:val="Hyperlink"/>
        <w:color w:val="7F7F7F" w:themeColor="text1" w:themeTint="80"/>
        <w:sz w:val="20"/>
        <w:u w:val="none"/>
      </w:rPr>
      <w:t xml:space="preserve">          </w:t>
    </w:r>
    <w:r>
      <w:rPr>
        <w:rStyle w:val="Hyperlink"/>
        <w:color w:val="7F7F7F" w:themeColor="text1" w:themeTint="80"/>
        <w:sz w:val="20"/>
        <w:u w:val="none"/>
      </w:rPr>
      <w:t xml:space="preserve"> </w:t>
    </w:r>
    <w:r w:rsidRPr="00F54E4F">
      <w:rPr>
        <w:color w:val="7F7F7F" w:themeColor="text1" w:themeTint="80"/>
        <w:sz w:val="20"/>
      </w:rPr>
      <w:t>ACN 169 723 460</w:t>
    </w:r>
  </w:p>
  <w:p w:rsidR="00016879" w:rsidRPr="00F54E4F" w:rsidRDefault="00016879" w:rsidP="00F54E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E0E" w:rsidRDefault="00E02E0E" w:rsidP="004B7096">
      <w:pPr>
        <w:spacing w:after="0" w:line="240" w:lineRule="auto"/>
      </w:pPr>
      <w:r>
        <w:separator/>
      </w:r>
    </w:p>
  </w:footnote>
  <w:footnote w:type="continuationSeparator" w:id="0">
    <w:p w:rsidR="00E02E0E" w:rsidRDefault="00E02E0E" w:rsidP="004B70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057"/>
    <w:multiLevelType w:val="hybridMultilevel"/>
    <w:tmpl w:val="6136D5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43D3B80"/>
    <w:multiLevelType w:val="hybridMultilevel"/>
    <w:tmpl w:val="ADD45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4671E6"/>
    <w:multiLevelType w:val="hybridMultilevel"/>
    <w:tmpl w:val="9B3CDB7E"/>
    <w:lvl w:ilvl="0" w:tplc="0C090017">
      <w:start w:val="2"/>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94558B2"/>
    <w:multiLevelType w:val="hybridMultilevel"/>
    <w:tmpl w:val="41C0BF94"/>
    <w:lvl w:ilvl="0" w:tplc="D9D42D54">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0F0E519B"/>
    <w:multiLevelType w:val="hybridMultilevel"/>
    <w:tmpl w:val="543262C8"/>
    <w:lvl w:ilvl="0" w:tplc="23EC759C">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E170249"/>
    <w:multiLevelType w:val="hybridMultilevel"/>
    <w:tmpl w:val="2AE4CB74"/>
    <w:lvl w:ilvl="0" w:tplc="33E2C5C8">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FEE1832"/>
    <w:multiLevelType w:val="hybridMultilevel"/>
    <w:tmpl w:val="1ABCFD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0A062E9"/>
    <w:multiLevelType w:val="hybridMultilevel"/>
    <w:tmpl w:val="8E9C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0DE24DD"/>
    <w:multiLevelType w:val="hybridMultilevel"/>
    <w:tmpl w:val="620CE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63D2828"/>
    <w:multiLevelType w:val="hybridMultilevel"/>
    <w:tmpl w:val="66FC5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ED857D7"/>
    <w:multiLevelType w:val="hybridMultilevel"/>
    <w:tmpl w:val="9954A3D6"/>
    <w:lvl w:ilvl="0" w:tplc="4792035E">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48F21F4F"/>
    <w:multiLevelType w:val="hybridMultilevel"/>
    <w:tmpl w:val="BDA87C0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nsid w:val="49707F4F"/>
    <w:multiLevelType w:val="hybridMultilevel"/>
    <w:tmpl w:val="303617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nsid w:val="530D5F7C"/>
    <w:multiLevelType w:val="hybridMultilevel"/>
    <w:tmpl w:val="60E6E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D6069D3"/>
    <w:multiLevelType w:val="hybridMultilevel"/>
    <w:tmpl w:val="427041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0483DBA"/>
    <w:multiLevelType w:val="hybridMultilevel"/>
    <w:tmpl w:val="7AFC87FC"/>
    <w:lvl w:ilvl="0" w:tplc="71845BC2">
      <w:start w:val="1"/>
      <w:numFmt w:val="upperLetter"/>
      <w:lvlText w:val="%1)"/>
      <w:lvlJc w:val="left"/>
      <w:pPr>
        <w:ind w:left="360" w:hanging="360"/>
      </w:pPr>
      <w:rPr>
        <w:rFonts w:asciiTheme="minorHAnsi" w:eastAsiaTheme="minorHAnsi" w:hAnsiTheme="minorHAnsi" w:cstheme="minorBid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6FC642E"/>
    <w:multiLevelType w:val="hybridMultilevel"/>
    <w:tmpl w:val="7CE624F4"/>
    <w:lvl w:ilvl="0" w:tplc="5C443640">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7B984DEB"/>
    <w:multiLevelType w:val="hybridMultilevel"/>
    <w:tmpl w:val="CF546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C522B2C"/>
    <w:multiLevelType w:val="hybridMultilevel"/>
    <w:tmpl w:val="16AAC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3"/>
  </w:num>
  <w:num w:numId="4">
    <w:abstractNumId w:val="16"/>
  </w:num>
  <w:num w:numId="5">
    <w:abstractNumId w:val="4"/>
  </w:num>
  <w:num w:numId="6">
    <w:abstractNumId w:val="15"/>
  </w:num>
  <w:num w:numId="7">
    <w:abstractNumId w:val="5"/>
  </w:num>
  <w:num w:numId="8">
    <w:abstractNumId w:val="2"/>
  </w:num>
  <w:num w:numId="9">
    <w:abstractNumId w:val="11"/>
  </w:num>
  <w:num w:numId="10">
    <w:abstractNumId w:val="13"/>
  </w:num>
  <w:num w:numId="11">
    <w:abstractNumId w:val="18"/>
  </w:num>
  <w:num w:numId="12">
    <w:abstractNumId w:val="1"/>
  </w:num>
  <w:num w:numId="13">
    <w:abstractNumId w:val="14"/>
  </w:num>
  <w:num w:numId="14">
    <w:abstractNumId w:val="8"/>
  </w:num>
  <w:num w:numId="15">
    <w:abstractNumId w:val="7"/>
  </w:num>
  <w:num w:numId="16">
    <w:abstractNumId w:val="9"/>
  </w:num>
  <w:num w:numId="17">
    <w:abstractNumId w:val="17"/>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096"/>
    <w:rsid w:val="00016879"/>
    <w:rsid w:val="000330A2"/>
    <w:rsid w:val="00043928"/>
    <w:rsid w:val="000A21E2"/>
    <w:rsid w:val="000B3DE0"/>
    <w:rsid w:val="000E3A42"/>
    <w:rsid w:val="002C440A"/>
    <w:rsid w:val="002E37C5"/>
    <w:rsid w:val="00332341"/>
    <w:rsid w:val="0035471D"/>
    <w:rsid w:val="0036727A"/>
    <w:rsid w:val="00373D32"/>
    <w:rsid w:val="003859B0"/>
    <w:rsid w:val="00394748"/>
    <w:rsid w:val="003A6C2F"/>
    <w:rsid w:val="003B3862"/>
    <w:rsid w:val="003C0672"/>
    <w:rsid w:val="0043309D"/>
    <w:rsid w:val="00447E57"/>
    <w:rsid w:val="004B7096"/>
    <w:rsid w:val="004D193D"/>
    <w:rsid w:val="004F305C"/>
    <w:rsid w:val="00514379"/>
    <w:rsid w:val="00526CD9"/>
    <w:rsid w:val="0053425F"/>
    <w:rsid w:val="0055581A"/>
    <w:rsid w:val="00587795"/>
    <w:rsid w:val="00590183"/>
    <w:rsid w:val="005A49D4"/>
    <w:rsid w:val="005C02E2"/>
    <w:rsid w:val="00623E5B"/>
    <w:rsid w:val="006B7790"/>
    <w:rsid w:val="007759B5"/>
    <w:rsid w:val="00780BF5"/>
    <w:rsid w:val="007909B3"/>
    <w:rsid w:val="008F2853"/>
    <w:rsid w:val="00930A62"/>
    <w:rsid w:val="00940606"/>
    <w:rsid w:val="00AA3645"/>
    <w:rsid w:val="00AB3472"/>
    <w:rsid w:val="00B118C7"/>
    <w:rsid w:val="00B855BB"/>
    <w:rsid w:val="00BA035A"/>
    <w:rsid w:val="00BA083F"/>
    <w:rsid w:val="00BB03E6"/>
    <w:rsid w:val="00BF32F9"/>
    <w:rsid w:val="00BF7913"/>
    <w:rsid w:val="00CD7DFC"/>
    <w:rsid w:val="00E02E0E"/>
    <w:rsid w:val="00E1204B"/>
    <w:rsid w:val="00E364E7"/>
    <w:rsid w:val="00E54BD1"/>
    <w:rsid w:val="00EC0FE4"/>
    <w:rsid w:val="00ED0494"/>
    <w:rsid w:val="00EF0FBF"/>
    <w:rsid w:val="00F35B35"/>
    <w:rsid w:val="00F54E4F"/>
    <w:rsid w:val="00F815C2"/>
    <w:rsid w:val="00FC52B2"/>
    <w:rsid w:val="00FF3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096"/>
    <w:rPr>
      <w:rFonts w:ascii="Tahoma" w:hAnsi="Tahoma" w:cs="Tahoma"/>
      <w:sz w:val="16"/>
      <w:szCs w:val="16"/>
    </w:rPr>
  </w:style>
  <w:style w:type="paragraph" w:styleId="Header">
    <w:name w:val="header"/>
    <w:basedOn w:val="Normal"/>
    <w:link w:val="HeaderChar"/>
    <w:uiPriority w:val="99"/>
    <w:unhideWhenUsed/>
    <w:rsid w:val="004B7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096"/>
  </w:style>
  <w:style w:type="paragraph" w:styleId="Footer">
    <w:name w:val="footer"/>
    <w:basedOn w:val="Normal"/>
    <w:link w:val="FooterChar"/>
    <w:uiPriority w:val="99"/>
    <w:unhideWhenUsed/>
    <w:rsid w:val="004B7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096"/>
  </w:style>
  <w:style w:type="character" w:styleId="Hyperlink">
    <w:name w:val="Hyperlink"/>
    <w:basedOn w:val="DefaultParagraphFont"/>
    <w:uiPriority w:val="99"/>
    <w:unhideWhenUsed/>
    <w:rsid w:val="00F54E4F"/>
    <w:rPr>
      <w:color w:val="0000FF" w:themeColor="hyperlink"/>
      <w:u w:val="single"/>
    </w:rPr>
  </w:style>
  <w:style w:type="paragraph" w:styleId="ListParagraph">
    <w:name w:val="List Paragraph"/>
    <w:basedOn w:val="Normal"/>
    <w:uiPriority w:val="34"/>
    <w:qFormat/>
    <w:rsid w:val="00E54BD1"/>
    <w:pPr>
      <w:spacing w:after="0" w:line="240" w:lineRule="auto"/>
      <w:ind w:left="720"/>
    </w:pPr>
    <w:rPr>
      <w:rFonts w:ascii="Calibri" w:hAnsi="Calibri" w:cs="Times New Roman"/>
    </w:rPr>
  </w:style>
  <w:style w:type="paragraph" w:styleId="NormalWeb">
    <w:name w:val="Normal (Web)"/>
    <w:basedOn w:val="Normal"/>
    <w:uiPriority w:val="99"/>
    <w:unhideWhenUsed/>
    <w:rsid w:val="004D193D"/>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096"/>
    <w:rPr>
      <w:rFonts w:ascii="Tahoma" w:hAnsi="Tahoma" w:cs="Tahoma"/>
      <w:sz w:val="16"/>
      <w:szCs w:val="16"/>
    </w:rPr>
  </w:style>
  <w:style w:type="paragraph" w:styleId="Header">
    <w:name w:val="header"/>
    <w:basedOn w:val="Normal"/>
    <w:link w:val="HeaderChar"/>
    <w:uiPriority w:val="99"/>
    <w:unhideWhenUsed/>
    <w:rsid w:val="004B7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096"/>
  </w:style>
  <w:style w:type="paragraph" w:styleId="Footer">
    <w:name w:val="footer"/>
    <w:basedOn w:val="Normal"/>
    <w:link w:val="FooterChar"/>
    <w:uiPriority w:val="99"/>
    <w:unhideWhenUsed/>
    <w:rsid w:val="004B7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096"/>
  </w:style>
  <w:style w:type="character" w:styleId="Hyperlink">
    <w:name w:val="Hyperlink"/>
    <w:basedOn w:val="DefaultParagraphFont"/>
    <w:uiPriority w:val="99"/>
    <w:unhideWhenUsed/>
    <w:rsid w:val="00F54E4F"/>
    <w:rPr>
      <w:color w:val="0000FF" w:themeColor="hyperlink"/>
      <w:u w:val="single"/>
    </w:rPr>
  </w:style>
  <w:style w:type="paragraph" w:styleId="ListParagraph">
    <w:name w:val="List Paragraph"/>
    <w:basedOn w:val="Normal"/>
    <w:uiPriority w:val="34"/>
    <w:qFormat/>
    <w:rsid w:val="00E54BD1"/>
    <w:pPr>
      <w:spacing w:after="0" w:line="240" w:lineRule="auto"/>
      <w:ind w:left="720"/>
    </w:pPr>
    <w:rPr>
      <w:rFonts w:ascii="Calibri" w:hAnsi="Calibri" w:cs="Times New Roman"/>
    </w:rPr>
  </w:style>
  <w:style w:type="paragraph" w:styleId="NormalWeb">
    <w:name w:val="Normal (Web)"/>
    <w:basedOn w:val="Normal"/>
    <w:uiPriority w:val="99"/>
    <w:unhideWhenUsed/>
    <w:rsid w:val="004D193D"/>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590186">
      <w:bodyDiv w:val="1"/>
      <w:marLeft w:val="0"/>
      <w:marRight w:val="0"/>
      <w:marTop w:val="0"/>
      <w:marBottom w:val="0"/>
      <w:divBdr>
        <w:top w:val="none" w:sz="0" w:space="0" w:color="auto"/>
        <w:left w:val="none" w:sz="0" w:space="0" w:color="auto"/>
        <w:bottom w:val="none" w:sz="0" w:space="0" w:color="auto"/>
        <w:right w:val="none" w:sz="0" w:space="0" w:color="auto"/>
      </w:divBdr>
    </w:div>
    <w:div w:id="570971278">
      <w:bodyDiv w:val="1"/>
      <w:marLeft w:val="0"/>
      <w:marRight w:val="0"/>
      <w:marTop w:val="0"/>
      <w:marBottom w:val="0"/>
      <w:divBdr>
        <w:top w:val="none" w:sz="0" w:space="0" w:color="auto"/>
        <w:left w:val="none" w:sz="0" w:space="0" w:color="auto"/>
        <w:bottom w:val="none" w:sz="0" w:space="0" w:color="auto"/>
        <w:right w:val="none" w:sz="0" w:space="0" w:color="auto"/>
      </w:divBdr>
      <w:divsChild>
        <w:div w:id="1683239432">
          <w:marLeft w:val="0"/>
          <w:marRight w:val="0"/>
          <w:marTop w:val="0"/>
          <w:marBottom w:val="0"/>
          <w:divBdr>
            <w:top w:val="none" w:sz="0" w:space="0" w:color="auto"/>
            <w:left w:val="none" w:sz="0" w:space="0" w:color="auto"/>
            <w:bottom w:val="none" w:sz="0" w:space="0" w:color="auto"/>
            <w:right w:val="none" w:sz="0" w:space="0" w:color="auto"/>
          </w:divBdr>
        </w:div>
        <w:div w:id="1768884526">
          <w:marLeft w:val="0"/>
          <w:marRight w:val="0"/>
          <w:marTop w:val="0"/>
          <w:marBottom w:val="0"/>
          <w:divBdr>
            <w:top w:val="none" w:sz="0" w:space="0" w:color="auto"/>
            <w:left w:val="none" w:sz="0" w:space="0" w:color="auto"/>
            <w:bottom w:val="none" w:sz="0" w:space="0" w:color="auto"/>
            <w:right w:val="none" w:sz="0" w:space="0" w:color="auto"/>
          </w:divBdr>
        </w:div>
        <w:div w:id="827093028">
          <w:marLeft w:val="0"/>
          <w:marRight w:val="0"/>
          <w:marTop w:val="0"/>
          <w:marBottom w:val="0"/>
          <w:divBdr>
            <w:top w:val="none" w:sz="0" w:space="0" w:color="auto"/>
            <w:left w:val="none" w:sz="0" w:space="0" w:color="auto"/>
            <w:bottom w:val="none" w:sz="0" w:space="0" w:color="auto"/>
            <w:right w:val="none" w:sz="0" w:space="0" w:color="auto"/>
          </w:divBdr>
        </w:div>
        <w:div w:id="1277954498">
          <w:marLeft w:val="0"/>
          <w:marRight w:val="0"/>
          <w:marTop w:val="0"/>
          <w:marBottom w:val="0"/>
          <w:divBdr>
            <w:top w:val="none" w:sz="0" w:space="0" w:color="auto"/>
            <w:left w:val="none" w:sz="0" w:space="0" w:color="auto"/>
            <w:bottom w:val="none" w:sz="0" w:space="0" w:color="auto"/>
            <w:right w:val="none" w:sz="0" w:space="0" w:color="auto"/>
          </w:divBdr>
        </w:div>
        <w:div w:id="1873424109">
          <w:marLeft w:val="0"/>
          <w:marRight w:val="0"/>
          <w:marTop w:val="0"/>
          <w:marBottom w:val="0"/>
          <w:divBdr>
            <w:top w:val="none" w:sz="0" w:space="0" w:color="auto"/>
            <w:left w:val="none" w:sz="0" w:space="0" w:color="auto"/>
            <w:bottom w:val="none" w:sz="0" w:space="0" w:color="auto"/>
            <w:right w:val="none" w:sz="0" w:space="0" w:color="auto"/>
          </w:divBdr>
        </w:div>
        <w:div w:id="1552576772">
          <w:marLeft w:val="0"/>
          <w:marRight w:val="0"/>
          <w:marTop w:val="0"/>
          <w:marBottom w:val="0"/>
          <w:divBdr>
            <w:top w:val="none" w:sz="0" w:space="0" w:color="auto"/>
            <w:left w:val="none" w:sz="0" w:space="0" w:color="auto"/>
            <w:bottom w:val="none" w:sz="0" w:space="0" w:color="auto"/>
            <w:right w:val="none" w:sz="0" w:space="0" w:color="auto"/>
          </w:divBdr>
        </w:div>
        <w:div w:id="1477186878">
          <w:marLeft w:val="0"/>
          <w:marRight w:val="0"/>
          <w:marTop w:val="0"/>
          <w:marBottom w:val="0"/>
          <w:divBdr>
            <w:top w:val="none" w:sz="0" w:space="0" w:color="auto"/>
            <w:left w:val="none" w:sz="0" w:space="0" w:color="auto"/>
            <w:bottom w:val="none" w:sz="0" w:space="0" w:color="auto"/>
            <w:right w:val="none" w:sz="0" w:space="0" w:color="auto"/>
          </w:divBdr>
        </w:div>
        <w:div w:id="1918125333">
          <w:marLeft w:val="0"/>
          <w:marRight w:val="0"/>
          <w:marTop w:val="0"/>
          <w:marBottom w:val="0"/>
          <w:divBdr>
            <w:top w:val="none" w:sz="0" w:space="0" w:color="auto"/>
            <w:left w:val="none" w:sz="0" w:space="0" w:color="auto"/>
            <w:bottom w:val="none" w:sz="0" w:space="0" w:color="auto"/>
            <w:right w:val="none" w:sz="0" w:space="0" w:color="auto"/>
          </w:divBdr>
        </w:div>
        <w:div w:id="1179664258">
          <w:marLeft w:val="0"/>
          <w:marRight w:val="0"/>
          <w:marTop w:val="0"/>
          <w:marBottom w:val="0"/>
          <w:divBdr>
            <w:top w:val="none" w:sz="0" w:space="0" w:color="auto"/>
            <w:left w:val="none" w:sz="0" w:space="0" w:color="auto"/>
            <w:bottom w:val="none" w:sz="0" w:space="0" w:color="auto"/>
            <w:right w:val="none" w:sz="0" w:space="0" w:color="auto"/>
          </w:divBdr>
        </w:div>
        <w:div w:id="162010323">
          <w:marLeft w:val="0"/>
          <w:marRight w:val="0"/>
          <w:marTop w:val="0"/>
          <w:marBottom w:val="0"/>
          <w:divBdr>
            <w:top w:val="none" w:sz="0" w:space="0" w:color="auto"/>
            <w:left w:val="none" w:sz="0" w:space="0" w:color="auto"/>
            <w:bottom w:val="none" w:sz="0" w:space="0" w:color="auto"/>
            <w:right w:val="none" w:sz="0" w:space="0" w:color="auto"/>
          </w:divBdr>
        </w:div>
        <w:div w:id="1894076829">
          <w:marLeft w:val="0"/>
          <w:marRight w:val="0"/>
          <w:marTop w:val="0"/>
          <w:marBottom w:val="0"/>
          <w:divBdr>
            <w:top w:val="none" w:sz="0" w:space="0" w:color="auto"/>
            <w:left w:val="none" w:sz="0" w:space="0" w:color="auto"/>
            <w:bottom w:val="none" w:sz="0" w:space="0" w:color="auto"/>
            <w:right w:val="none" w:sz="0" w:space="0" w:color="auto"/>
          </w:divBdr>
        </w:div>
        <w:div w:id="253318481">
          <w:marLeft w:val="0"/>
          <w:marRight w:val="0"/>
          <w:marTop w:val="0"/>
          <w:marBottom w:val="0"/>
          <w:divBdr>
            <w:top w:val="none" w:sz="0" w:space="0" w:color="auto"/>
            <w:left w:val="none" w:sz="0" w:space="0" w:color="auto"/>
            <w:bottom w:val="none" w:sz="0" w:space="0" w:color="auto"/>
            <w:right w:val="none" w:sz="0" w:space="0" w:color="auto"/>
          </w:divBdr>
        </w:div>
      </w:divsChild>
    </w:div>
    <w:div w:id="1070158042">
      <w:bodyDiv w:val="1"/>
      <w:marLeft w:val="0"/>
      <w:marRight w:val="0"/>
      <w:marTop w:val="0"/>
      <w:marBottom w:val="0"/>
      <w:divBdr>
        <w:top w:val="none" w:sz="0" w:space="0" w:color="auto"/>
        <w:left w:val="none" w:sz="0" w:space="0" w:color="auto"/>
        <w:bottom w:val="none" w:sz="0" w:space="0" w:color="auto"/>
        <w:right w:val="none" w:sz="0" w:space="0" w:color="auto"/>
      </w:divBdr>
    </w:div>
    <w:div w:id="1138496671">
      <w:bodyDiv w:val="1"/>
      <w:marLeft w:val="0"/>
      <w:marRight w:val="0"/>
      <w:marTop w:val="0"/>
      <w:marBottom w:val="0"/>
      <w:divBdr>
        <w:top w:val="none" w:sz="0" w:space="0" w:color="auto"/>
        <w:left w:val="none" w:sz="0" w:space="0" w:color="auto"/>
        <w:bottom w:val="none" w:sz="0" w:space="0" w:color="auto"/>
        <w:right w:val="none" w:sz="0" w:space="0" w:color="auto"/>
      </w:divBdr>
      <w:divsChild>
        <w:div w:id="434791567">
          <w:marLeft w:val="0"/>
          <w:marRight w:val="0"/>
          <w:marTop w:val="0"/>
          <w:marBottom w:val="0"/>
          <w:divBdr>
            <w:top w:val="none" w:sz="0" w:space="0" w:color="auto"/>
            <w:left w:val="none" w:sz="0" w:space="0" w:color="auto"/>
            <w:bottom w:val="none" w:sz="0" w:space="0" w:color="auto"/>
            <w:right w:val="none" w:sz="0" w:space="0" w:color="auto"/>
          </w:divBdr>
        </w:div>
        <w:div w:id="1843278480">
          <w:marLeft w:val="0"/>
          <w:marRight w:val="0"/>
          <w:marTop w:val="0"/>
          <w:marBottom w:val="0"/>
          <w:divBdr>
            <w:top w:val="none" w:sz="0" w:space="0" w:color="auto"/>
            <w:left w:val="none" w:sz="0" w:space="0" w:color="auto"/>
            <w:bottom w:val="none" w:sz="0" w:space="0" w:color="auto"/>
            <w:right w:val="none" w:sz="0" w:space="0" w:color="auto"/>
          </w:divBdr>
        </w:div>
        <w:div w:id="1683777150">
          <w:marLeft w:val="0"/>
          <w:marRight w:val="0"/>
          <w:marTop w:val="0"/>
          <w:marBottom w:val="0"/>
          <w:divBdr>
            <w:top w:val="none" w:sz="0" w:space="0" w:color="auto"/>
            <w:left w:val="none" w:sz="0" w:space="0" w:color="auto"/>
            <w:bottom w:val="none" w:sz="0" w:space="0" w:color="auto"/>
            <w:right w:val="none" w:sz="0" w:space="0" w:color="auto"/>
          </w:divBdr>
        </w:div>
        <w:div w:id="577715397">
          <w:marLeft w:val="0"/>
          <w:marRight w:val="0"/>
          <w:marTop w:val="0"/>
          <w:marBottom w:val="0"/>
          <w:divBdr>
            <w:top w:val="none" w:sz="0" w:space="0" w:color="auto"/>
            <w:left w:val="none" w:sz="0" w:space="0" w:color="auto"/>
            <w:bottom w:val="none" w:sz="0" w:space="0" w:color="auto"/>
            <w:right w:val="none" w:sz="0" w:space="0" w:color="auto"/>
          </w:divBdr>
        </w:div>
        <w:div w:id="1509952328">
          <w:marLeft w:val="0"/>
          <w:marRight w:val="0"/>
          <w:marTop w:val="0"/>
          <w:marBottom w:val="0"/>
          <w:divBdr>
            <w:top w:val="none" w:sz="0" w:space="0" w:color="auto"/>
            <w:left w:val="none" w:sz="0" w:space="0" w:color="auto"/>
            <w:bottom w:val="none" w:sz="0" w:space="0" w:color="auto"/>
            <w:right w:val="none" w:sz="0" w:space="0" w:color="auto"/>
          </w:divBdr>
        </w:div>
      </w:divsChild>
    </w:div>
    <w:div w:id="1347514706">
      <w:bodyDiv w:val="1"/>
      <w:marLeft w:val="0"/>
      <w:marRight w:val="0"/>
      <w:marTop w:val="0"/>
      <w:marBottom w:val="0"/>
      <w:divBdr>
        <w:top w:val="none" w:sz="0" w:space="0" w:color="auto"/>
        <w:left w:val="none" w:sz="0" w:space="0" w:color="auto"/>
        <w:bottom w:val="none" w:sz="0" w:space="0" w:color="auto"/>
        <w:right w:val="none" w:sz="0" w:space="0" w:color="auto"/>
      </w:divBdr>
      <w:divsChild>
        <w:div w:id="1499034200">
          <w:marLeft w:val="0"/>
          <w:marRight w:val="0"/>
          <w:marTop w:val="0"/>
          <w:marBottom w:val="0"/>
          <w:divBdr>
            <w:top w:val="none" w:sz="0" w:space="0" w:color="auto"/>
            <w:left w:val="none" w:sz="0" w:space="0" w:color="auto"/>
            <w:bottom w:val="none" w:sz="0" w:space="0" w:color="auto"/>
            <w:right w:val="none" w:sz="0" w:space="0" w:color="auto"/>
          </w:divBdr>
          <w:divsChild>
            <w:div w:id="1475487479">
              <w:marLeft w:val="0"/>
              <w:marRight w:val="0"/>
              <w:marTop w:val="0"/>
              <w:marBottom w:val="0"/>
              <w:divBdr>
                <w:top w:val="none" w:sz="0" w:space="0" w:color="auto"/>
                <w:left w:val="none" w:sz="0" w:space="0" w:color="auto"/>
                <w:bottom w:val="none" w:sz="0" w:space="0" w:color="auto"/>
                <w:right w:val="none" w:sz="0" w:space="0" w:color="auto"/>
              </w:divBdr>
              <w:divsChild>
                <w:div w:id="38164201">
                  <w:marLeft w:val="0"/>
                  <w:marRight w:val="0"/>
                  <w:marTop w:val="0"/>
                  <w:marBottom w:val="0"/>
                  <w:divBdr>
                    <w:top w:val="none" w:sz="0" w:space="0" w:color="auto"/>
                    <w:left w:val="none" w:sz="0" w:space="0" w:color="auto"/>
                    <w:bottom w:val="none" w:sz="0" w:space="0" w:color="auto"/>
                    <w:right w:val="none" w:sz="0" w:space="0" w:color="auto"/>
                  </w:divBdr>
                  <w:divsChild>
                    <w:div w:id="346174364">
                      <w:marLeft w:val="0"/>
                      <w:marRight w:val="0"/>
                      <w:marTop w:val="0"/>
                      <w:marBottom w:val="0"/>
                      <w:divBdr>
                        <w:top w:val="none" w:sz="0" w:space="0" w:color="auto"/>
                        <w:left w:val="none" w:sz="0" w:space="0" w:color="auto"/>
                        <w:bottom w:val="none" w:sz="0" w:space="0" w:color="auto"/>
                        <w:right w:val="none" w:sz="0" w:space="0" w:color="auto"/>
                      </w:divBdr>
                      <w:divsChild>
                        <w:div w:id="20233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76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http://www.chpsforqld.org.au"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6eac7049961b2409d69f7f700a0d409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985672636be2827ae49f0628d8c4812"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8AFC73F4-862B-4174-B9C6-806A817E7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C2321-DE76-4453-AA1B-AEA32939BA71}">
  <ds:schemaRefs>
    <ds:schemaRef ds:uri="http://schemas.microsoft.com/office/infopath/2007/PartnerControl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terms/"/>
    <ds:schemaRef ds:uri="3f4bcce7-ac1a-4c9d-aa3e-7e77695652db"/>
    <ds:schemaRef ds:uri="http://schemas.microsoft.com/sharepoint/v3"/>
    <ds:schemaRef ds:uri="http://www.w3.org/XML/1998/namespace"/>
  </ds:schemaRefs>
</ds:datastoreItem>
</file>

<file path=customXml/itemProps3.xml><?xml version="1.0" encoding="utf-8"?>
<ds:datastoreItem xmlns:ds="http://schemas.openxmlformats.org/officeDocument/2006/customXml" ds:itemID="{3C9EF395-DFE4-4358-9A7A-3A7EBBEDD560}">
  <ds:schemaRefs>
    <ds:schemaRef ds:uri="http://schemas.microsoft.com/sharepoint/v3/contenttype/forms"/>
  </ds:schemaRefs>
</ds:datastoreItem>
</file>

<file path=customXml/itemProps4.xml><?xml version="1.0" encoding="utf-8"?>
<ds:datastoreItem xmlns:ds="http://schemas.openxmlformats.org/officeDocument/2006/customXml" ds:itemID="{80E54198-1856-49A4-9222-B68024A9187D}">
  <ds:schemaRefs>
    <ds:schemaRef ds:uri="http://schemas.microsoft.com/sharepoint/events"/>
  </ds:schemaRefs>
</ds:datastoreItem>
</file>

<file path=customXml/itemProps5.xml><?xml version="1.0" encoding="utf-8"?>
<ds:datastoreItem xmlns:ds="http://schemas.openxmlformats.org/officeDocument/2006/customXml" ds:itemID="{4A9DC79C-469A-4E05-B17F-24E2A6FD96A9}">
  <ds:schemaRefs>
    <ds:schemaRef ds:uri="http://schemas.microsoft.com/office/2006/metadata/customXsn"/>
  </ds:schemaRefs>
</ds:datastoreItem>
</file>

<file path=customXml/itemProps6.xml><?xml version="1.0" encoding="utf-8"?>
<ds:datastoreItem xmlns:ds="http://schemas.openxmlformats.org/officeDocument/2006/customXml" ds:itemID="{CC4A54EC-80FA-4239-BEFE-6BB6B08817F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Submission PFR359 - Community Housing Providers for Queensland (CHPs for QLD) - Identifying Sectors for Reform - 1st Stage of the Human Services public inquiry</vt:lpstr>
    </vt:vector>
  </TitlesOfParts>
  <Company>Community Housing Providers for Queensland (CHPs for QLD)</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PFR359 - Community Housing Providers for Queensland (CHPs for QLD) - Identifying Sectors for Reform - 1st Stage of the Human Services public inquiry</dc:title>
  <dc:creator>Community Housing Providers for Queensland (CHPs for QLD)</dc:creator>
  <cp:keywords/>
  <cp:lastModifiedBy>Productivity Commission</cp:lastModifiedBy>
  <cp:revision>5</cp:revision>
  <cp:lastPrinted>2016-08-09T01:53:00Z</cp:lastPrinted>
  <dcterms:created xsi:type="dcterms:W3CDTF">2016-10-27T06:19:00Z</dcterms:created>
  <dcterms:modified xsi:type="dcterms:W3CDTF">2016-11-03T02:30:00Z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