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CF" w:rsidRDefault="00F632CF" w:rsidP="00E608AD">
      <w:pPr>
        <w:pStyle w:val="BodyText"/>
        <w:tabs>
          <w:tab w:val="left" w:pos="1701"/>
        </w:tabs>
        <w:spacing w:before="120"/>
        <w:jc w:val="center"/>
      </w:pPr>
      <w:bookmarkStart w:id="0" w:name="_GoBack"/>
      <w:bookmarkEnd w:id="0"/>
    </w:p>
    <w:p w:rsidR="00F632CF" w:rsidRDefault="00F632CF" w:rsidP="00F632CF">
      <w:pPr>
        <w:pStyle w:val="BodyText"/>
        <w:tabs>
          <w:tab w:val="left" w:pos="1701"/>
        </w:tabs>
        <w:spacing w:before="0"/>
        <w:jc w:val="left"/>
      </w:pPr>
      <w:r>
        <w:t xml:space="preserve">The Royal Society </w:t>
      </w:r>
      <w:proofErr w:type="spellStart"/>
      <w:r>
        <w:t>Society</w:t>
      </w:r>
      <w:proofErr w:type="spellEnd"/>
      <w:r>
        <w:t xml:space="preserve"> for the Blind</w:t>
      </w:r>
    </w:p>
    <w:p w:rsidR="00F632CF" w:rsidRDefault="00F632CF" w:rsidP="00F632CF">
      <w:pPr>
        <w:pStyle w:val="BodyText"/>
        <w:tabs>
          <w:tab w:val="left" w:pos="1701"/>
        </w:tabs>
        <w:spacing w:before="0"/>
        <w:jc w:val="left"/>
      </w:pPr>
      <w:r>
        <w:t>254 Angas Street</w:t>
      </w:r>
    </w:p>
    <w:p w:rsidR="00F632CF" w:rsidRDefault="00F632CF" w:rsidP="00F632CF">
      <w:pPr>
        <w:pStyle w:val="BodyText"/>
        <w:tabs>
          <w:tab w:val="left" w:pos="1701"/>
        </w:tabs>
        <w:spacing w:before="0"/>
        <w:jc w:val="left"/>
      </w:pPr>
      <w:r>
        <w:t>Adelaide SA 5000</w:t>
      </w:r>
    </w:p>
    <w:p w:rsidR="00F632CF" w:rsidRDefault="00F632CF" w:rsidP="00F632CF">
      <w:pPr>
        <w:pStyle w:val="BodyText"/>
        <w:tabs>
          <w:tab w:val="left" w:pos="1701"/>
        </w:tabs>
        <w:spacing w:before="0"/>
        <w:jc w:val="left"/>
      </w:pPr>
      <w:r>
        <w:t>GPO Box 1185</w:t>
      </w:r>
    </w:p>
    <w:p w:rsidR="00F632CF" w:rsidRDefault="00F632CF" w:rsidP="00F632CF">
      <w:pPr>
        <w:pStyle w:val="BodyText"/>
        <w:tabs>
          <w:tab w:val="left" w:pos="1701"/>
        </w:tabs>
        <w:spacing w:before="0"/>
        <w:jc w:val="left"/>
      </w:pPr>
      <w:r>
        <w:t>ABN 37680837839</w:t>
      </w:r>
    </w:p>
    <w:p w:rsidR="00F632CF" w:rsidRDefault="00F632CF" w:rsidP="00E608AD">
      <w:pPr>
        <w:pStyle w:val="BodyText"/>
        <w:tabs>
          <w:tab w:val="left" w:pos="1701"/>
        </w:tabs>
        <w:spacing w:before="120"/>
        <w:jc w:val="center"/>
      </w:pPr>
    </w:p>
    <w:p w:rsidR="00E608AD" w:rsidRDefault="00E608AD" w:rsidP="00E608AD">
      <w:pPr>
        <w:pStyle w:val="BodyText"/>
        <w:tabs>
          <w:tab w:val="left" w:pos="1701"/>
        </w:tabs>
        <w:spacing w:before="120"/>
        <w:jc w:val="center"/>
      </w:pPr>
      <w:r>
        <w:t>Review of NDIS Costs</w:t>
      </w:r>
      <w:r>
        <w:br/>
        <w:t>Productivity Commission</w:t>
      </w:r>
      <w:r>
        <w:br/>
        <w:t>GPO Box 1428</w:t>
      </w:r>
      <w:r>
        <w:br/>
        <w:t>BARTON ACT 2600</w:t>
      </w:r>
    </w:p>
    <w:p w:rsidR="00E608AD" w:rsidRDefault="00E608AD" w:rsidP="00F632CF">
      <w:pPr>
        <w:pStyle w:val="NoSpacing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:</w:t>
      </w:r>
    </w:p>
    <w:p w:rsidR="00E608AD" w:rsidRDefault="00E608AD" w:rsidP="00E608AD">
      <w:pPr>
        <w:pStyle w:val="NoSpacing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Productivity Commission Issues Paper – National Disability Insurance Scheme Costs</w:t>
      </w:r>
    </w:p>
    <w:p w:rsidR="00E608AD" w:rsidRDefault="00E608AD" w:rsidP="00E608AD">
      <w:pPr>
        <w:pStyle w:val="NoSpacing"/>
        <w:spacing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March 2017</w:t>
      </w:r>
    </w:p>
    <w:p w:rsidR="003978B9" w:rsidRDefault="003978B9"/>
    <w:p w:rsidR="00E608AD" w:rsidRDefault="00E608AD">
      <w:r>
        <w:t>Dear Commissioners</w:t>
      </w:r>
    </w:p>
    <w:p w:rsidR="00E608AD" w:rsidRDefault="00E608AD">
      <w:r>
        <w:t xml:space="preserve">The </w:t>
      </w:r>
      <w:proofErr w:type="spellStart"/>
      <w:r>
        <w:t>RSB</w:t>
      </w:r>
      <w:proofErr w:type="spellEnd"/>
      <w:r>
        <w:t xml:space="preserve"> </w:t>
      </w:r>
      <w:proofErr w:type="spellStart"/>
      <w:r>
        <w:t>xxxxx</w:t>
      </w:r>
      <w:proofErr w:type="spellEnd"/>
    </w:p>
    <w:p w:rsidR="00E608AD" w:rsidRDefault="00E608AD"/>
    <w:p w:rsidR="00E608AD" w:rsidRDefault="00E608AD">
      <w:r>
        <w:t xml:space="preserve">The RSB is a member of the Australian </w:t>
      </w:r>
      <w:r w:rsidR="004C7486">
        <w:t>Blindness Forum the peak body that represents the blindness sector who provide support and services to over 100,000 Australians with vision loss.  The ABF has prepared a sector response to this enquiry and the RSB supports the response and suggestions for change.</w:t>
      </w:r>
    </w:p>
    <w:p w:rsidR="004C7486" w:rsidRDefault="004C7486"/>
    <w:p w:rsidR="004349AC" w:rsidRDefault="004C7486" w:rsidP="004349AC">
      <w:pPr>
        <w:ind w:hanging="993"/>
        <w:jc w:val="center"/>
        <w:rPr>
          <w:rFonts w:ascii="Arial" w:hAnsi="Arial" w:cs="Arial"/>
          <w:b/>
        </w:rPr>
      </w:pPr>
      <w:r>
        <w:t xml:space="preserve">The RSB would like to highlight that a number of questions </w:t>
      </w:r>
      <w:r w:rsidR="009F4731">
        <w:t>referred</w:t>
      </w:r>
      <w:r>
        <w:t xml:space="preserve"> to issues and suggested solutions that the ABF and RSB responded to in the </w:t>
      </w:r>
      <w:r w:rsidR="00FF1330">
        <w:t>2011 Response</w:t>
      </w:r>
      <w:r w:rsidR="004349AC">
        <w:rPr>
          <w:rFonts w:ascii="Arial" w:hAnsi="Arial" w:cs="Arial"/>
          <w:b/>
        </w:rPr>
        <w:t xml:space="preserve"> to the Productivity Disability Care</w:t>
      </w:r>
    </w:p>
    <w:p w:rsidR="004349AC" w:rsidRDefault="004349AC" w:rsidP="004349AC">
      <w:pPr>
        <w:ind w:hanging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 Support Draft Report</w:t>
      </w:r>
    </w:p>
    <w:p w:rsidR="004349AC" w:rsidRDefault="004349AC" w:rsidP="004349AC">
      <w:pPr>
        <w:ind w:hanging="993"/>
        <w:jc w:val="center"/>
        <w:rPr>
          <w:rFonts w:ascii="Arial" w:hAnsi="Arial" w:cs="Arial"/>
          <w:b/>
        </w:rPr>
      </w:pPr>
    </w:p>
    <w:p w:rsidR="004349AC" w:rsidRDefault="004349AC" w:rsidP="004349AC">
      <w:pPr>
        <w:ind w:hanging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–we advised that the proposed participant numbers were inaccurate as only Government data was being used,</w:t>
      </w:r>
      <w:r w:rsidR="004563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many of the blindness sector service providers did not receive Government funding and many of their clients were not registered within Government programs.</w:t>
      </w:r>
    </w:p>
    <w:p w:rsidR="004349AC" w:rsidRDefault="004349AC" w:rsidP="004349AC">
      <w:pPr>
        <w:ind w:hanging="993"/>
        <w:jc w:val="center"/>
        <w:rPr>
          <w:rFonts w:ascii="Arial" w:hAnsi="Arial" w:cs="Arial"/>
          <w:b/>
        </w:rPr>
      </w:pPr>
    </w:p>
    <w:p w:rsidR="004349AC" w:rsidRDefault="004349AC" w:rsidP="004349AC">
      <w:pPr>
        <w:ind w:hanging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Alternative Funding Options/Cost Reduction – the ABF and the RSB indicated that they could provide a better targeted support and rehabilitation leading to increased independence through a block funded model. The current NDIA Planning Process is </w:t>
      </w:r>
      <w:r w:rsidR="004563D9">
        <w:rPr>
          <w:rFonts w:ascii="Arial" w:hAnsi="Arial" w:cs="Arial"/>
          <w:b/>
        </w:rPr>
        <w:t>inefficient, in</w:t>
      </w:r>
      <w:r w:rsidR="00774DAE">
        <w:rPr>
          <w:rFonts w:ascii="Arial" w:hAnsi="Arial" w:cs="Arial"/>
          <w:b/>
        </w:rPr>
        <w:t xml:space="preserve"> many cases inappropriate and not catering for episodic support.</w:t>
      </w:r>
    </w:p>
    <w:p w:rsidR="00774DAE" w:rsidRDefault="00774DAE" w:rsidP="004563D9">
      <w:pPr>
        <w:rPr>
          <w:rFonts w:ascii="Arial" w:hAnsi="Arial" w:cs="Arial"/>
          <w:b/>
        </w:rPr>
      </w:pPr>
    </w:p>
    <w:p w:rsidR="00774DAE" w:rsidRDefault="00774DAE" w:rsidP="004349AC">
      <w:pPr>
        <w:ind w:hanging="993"/>
        <w:jc w:val="center"/>
        <w:rPr>
          <w:rFonts w:ascii="Arial" w:hAnsi="Arial" w:cs="Arial"/>
          <w:b/>
        </w:rPr>
      </w:pPr>
    </w:p>
    <w:p w:rsidR="00774DAE" w:rsidRDefault="00774DAE" w:rsidP="004349AC">
      <w:pPr>
        <w:ind w:hanging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 identified back in 2010/11 that our sector was not broken as was the wider Disability </w:t>
      </w:r>
      <w:r w:rsidR="004563D9">
        <w:rPr>
          <w:rFonts w:ascii="Arial" w:hAnsi="Arial" w:cs="Arial"/>
          <w:b/>
        </w:rPr>
        <w:t>sector;</w:t>
      </w:r>
      <w:r>
        <w:rPr>
          <w:rFonts w:ascii="Arial" w:hAnsi="Arial" w:cs="Arial"/>
          <w:b/>
        </w:rPr>
        <w:t xml:space="preserve"> we have always had a</w:t>
      </w:r>
      <w:r w:rsidR="004563D9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Individual Focused approach with Consumers </w:t>
      </w:r>
      <w:r w:rsidR="004563D9">
        <w:rPr>
          <w:rFonts w:ascii="Arial" w:hAnsi="Arial" w:cs="Arial"/>
          <w:b/>
        </w:rPr>
        <w:t>participating</w:t>
      </w:r>
      <w:r>
        <w:rPr>
          <w:rFonts w:ascii="Arial" w:hAnsi="Arial" w:cs="Arial"/>
          <w:b/>
        </w:rPr>
        <w:t xml:space="preserve"> in Management and Service Development of the sector. </w:t>
      </w:r>
    </w:p>
    <w:p w:rsidR="00774DAE" w:rsidRDefault="00774DAE" w:rsidP="004349AC">
      <w:pPr>
        <w:ind w:hanging="993"/>
        <w:jc w:val="center"/>
        <w:rPr>
          <w:rFonts w:ascii="Arial" w:hAnsi="Arial" w:cs="Arial"/>
          <w:b/>
        </w:rPr>
      </w:pPr>
    </w:p>
    <w:p w:rsidR="00774DAE" w:rsidRDefault="00774DAE" w:rsidP="004349AC">
      <w:pPr>
        <w:ind w:hanging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 would also like to re-emphasise that the blindness sector is primarily a</w:t>
      </w:r>
      <w:r w:rsidR="004563D9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episodic service with minimal </w:t>
      </w:r>
      <w:r w:rsidR="004563D9">
        <w:rPr>
          <w:rFonts w:ascii="Arial" w:hAnsi="Arial" w:cs="Arial"/>
          <w:b/>
        </w:rPr>
        <w:t>ongoing</w:t>
      </w:r>
      <w:r>
        <w:rPr>
          <w:rFonts w:ascii="Arial" w:hAnsi="Arial" w:cs="Arial"/>
          <w:b/>
        </w:rPr>
        <w:t xml:space="preserve"> support. Early intervention upon diagnosis of vision loss/trauma and appropriate episodic </w:t>
      </w:r>
      <w:r w:rsidR="001A6F64">
        <w:rPr>
          <w:rFonts w:ascii="Arial" w:hAnsi="Arial" w:cs="Arial"/>
          <w:b/>
        </w:rPr>
        <w:t xml:space="preserve">response when a </w:t>
      </w:r>
      <w:r w:rsidR="004563D9">
        <w:rPr>
          <w:rFonts w:ascii="Arial" w:hAnsi="Arial" w:cs="Arial"/>
          <w:b/>
        </w:rPr>
        <w:t>person’s</w:t>
      </w:r>
      <w:r w:rsidR="001A6F64">
        <w:rPr>
          <w:rFonts w:ascii="Arial" w:hAnsi="Arial" w:cs="Arial"/>
          <w:b/>
        </w:rPr>
        <w:t xml:space="preserve"> situation changes people who </w:t>
      </w:r>
      <w:r w:rsidR="004563D9">
        <w:rPr>
          <w:rFonts w:ascii="Arial" w:hAnsi="Arial" w:cs="Arial"/>
          <w:b/>
        </w:rPr>
        <w:t>are blind or vision impaired wi</w:t>
      </w:r>
      <w:r w:rsidR="001A6F64">
        <w:rPr>
          <w:rFonts w:ascii="Arial" w:hAnsi="Arial" w:cs="Arial"/>
          <w:b/>
        </w:rPr>
        <w:t>ll</w:t>
      </w:r>
      <w:r w:rsidR="009F4731">
        <w:rPr>
          <w:rFonts w:ascii="Arial" w:hAnsi="Arial" w:cs="Arial"/>
          <w:b/>
        </w:rPr>
        <w:t xml:space="preserve"> be able to</w:t>
      </w:r>
      <w:r w:rsidR="001A6F64">
        <w:rPr>
          <w:rFonts w:ascii="Arial" w:hAnsi="Arial" w:cs="Arial"/>
          <w:b/>
        </w:rPr>
        <w:t xml:space="preserve"> participate independently in the community.</w:t>
      </w:r>
    </w:p>
    <w:p w:rsidR="001A6F64" w:rsidRDefault="001A6F64" w:rsidP="004563D9">
      <w:pPr>
        <w:rPr>
          <w:rFonts w:ascii="Arial" w:hAnsi="Arial" w:cs="Arial"/>
          <w:b/>
        </w:rPr>
      </w:pPr>
    </w:p>
    <w:p w:rsidR="004563D9" w:rsidRDefault="001A6F64" w:rsidP="004563D9">
      <w:pPr>
        <w:ind w:hanging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Attached is the RSB’s and ABF’s submissions from 2011 which make a number of recommendations that require</w:t>
      </w:r>
      <w:r w:rsidR="004563D9">
        <w:rPr>
          <w:rFonts w:ascii="Arial" w:hAnsi="Arial" w:cs="Arial"/>
          <w:b/>
        </w:rPr>
        <w:t xml:space="preserve"> </w:t>
      </w:r>
      <w:r w:rsidR="0093340D">
        <w:rPr>
          <w:rFonts w:ascii="Arial" w:hAnsi="Arial" w:cs="Arial"/>
          <w:b/>
        </w:rPr>
        <w:t>SERIOUS CONS</w:t>
      </w:r>
      <w:r w:rsidR="009F4731">
        <w:rPr>
          <w:rFonts w:ascii="Arial" w:hAnsi="Arial" w:cs="Arial"/>
          <w:b/>
        </w:rPr>
        <w:t>I</w:t>
      </w:r>
      <w:r w:rsidR="0093340D">
        <w:rPr>
          <w:rFonts w:ascii="Arial" w:hAnsi="Arial" w:cs="Arial"/>
          <w:b/>
        </w:rPr>
        <w:t>DERATION BY THIS REVIEW. As part of the blindness sector the RSB believes that our recommendations are provided to ensure that people who are</w:t>
      </w:r>
      <w:r w:rsidR="004563D9">
        <w:rPr>
          <w:rFonts w:ascii="Arial" w:hAnsi="Arial" w:cs="Arial"/>
          <w:b/>
        </w:rPr>
        <w:t xml:space="preserve"> blind or vision impaired are given</w:t>
      </w:r>
      <w:r w:rsidR="0093340D">
        <w:rPr>
          <w:rFonts w:ascii="Arial" w:hAnsi="Arial" w:cs="Arial"/>
          <w:b/>
        </w:rPr>
        <w:t xml:space="preserve"> the </w:t>
      </w:r>
      <w:r w:rsidR="004563D9">
        <w:rPr>
          <w:rFonts w:ascii="Arial" w:hAnsi="Arial" w:cs="Arial"/>
          <w:b/>
        </w:rPr>
        <w:t>opportunities</w:t>
      </w:r>
      <w:r w:rsidR="0093340D">
        <w:rPr>
          <w:rFonts w:ascii="Arial" w:hAnsi="Arial" w:cs="Arial"/>
          <w:b/>
        </w:rPr>
        <w:t xml:space="preserve"> to achieve independence. </w:t>
      </w:r>
      <w:r>
        <w:rPr>
          <w:rFonts w:ascii="Arial" w:hAnsi="Arial" w:cs="Arial"/>
          <w:b/>
        </w:rPr>
        <w:t xml:space="preserve">.  </w:t>
      </w:r>
    </w:p>
    <w:p w:rsidR="004563D9" w:rsidRDefault="001A6F64" w:rsidP="004563D9">
      <w:pPr>
        <w:ind w:hanging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</w:t>
      </w:r>
      <w:r w:rsidR="004563D9">
        <w:rPr>
          <w:rFonts w:ascii="Arial" w:hAnsi="Arial" w:cs="Arial"/>
          <w:b/>
        </w:rPr>
        <w:t>the review</w:t>
      </w:r>
      <w:r>
        <w:rPr>
          <w:rFonts w:ascii="Arial" w:hAnsi="Arial" w:cs="Arial"/>
          <w:b/>
        </w:rPr>
        <w:t xml:space="preserve"> of the NDIS does not change the </w:t>
      </w:r>
      <w:r w:rsidR="009F4731">
        <w:rPr>
          <w:rFonts w:ascii="Arial" w:hAnsi="Arial" w:cs="Arial"/>
          <w:b/>
        </w:rPr>
        <w:t xml:space="preserve">NDIA’s approach to the Planning process, provide </w:t>
      </w:r>
      <w:r>
        <w:rPr>
          <w:rFonts w:ascii="Arial" w:hAnsi="Arial" w:cs="Arial"/>
          <w:b/>
        </w:rPr>
        <w:t>Program Funding</w:t>
      </w:r>
      <w:r w:rsidR="009F4731">
        <w:rPr>
          <w:rFonts w:ascii="Arial" w:hAnsi="Arial" w:cs="Arial"/>
          <w:b/>
        </w:rPr>
        <w:t xml:space="preserve"> for</w:t>
      </w:r>
      <w:r>
        <w:rPr>
          <w:rFonts w:ascii="Arial" w:hAnsi="Arial" w:cs="Arial"/>
          <w:b/>
        </w:rPr>
        <w:t xml:space="preserve"> the blindness Sector</w:t>
      </w:r>
      <w:r w:rsidR="009F4731">
        <w:rPr>
          <w:rFonts w:ascii="Arial" w:hAnsi="Arial" w:cs="Arial"/>
          <w:b/>
        </w:rPr>
        <w:t>. The</w:t>
      </w:r>
      <w:r>
        <w:rPr>
          <w:rFonts w:ascii="Arial" w:hAnsi="Arial" w:cs="Arial"/>
          <w:b/>
        </w:rPr>
        <w:t xml:space="preserve"> NDIS will fail the participants who are blind or vision </w:t>
      </w:r>
      <w:r w:rsidR="004563D9">
        <w:rPr>
          <w:rFonts w:ascii="Arial" w:hAnsi="Arial" w:cs="Arial"/>
          <w:b/>
        </w:rPr>
        <w:t>impaired</w:t>
      </w:r>
      <w:r w:rsidR="009F4731">
        <w:rPr>
          <w:rFonts w:ascii="Arial" w:hAnsi="Arial" w:cs="Arial"/>
          <w:b/>
        </w:rPr>
        <w:t>.</w:t>
      </w:r>
    </w:p>
    <w:p w:rsidR="001A6F64" w:rsidRDefault="001A6F64" w:rsidP="009F4731">
      <w:pPr>
        <w:rPr>
          <w:rFonts w:ascii="Arial" w:hAnsi="Arial" w:cs="Arial"/>
          <w:b/>
        </w:rPr>
      </w:pPr>
    </w:p>
    <w:p w:rsidR="001A6F64" w:rsidRDefault="001A6F64" w:rsidP="004349AC">
      <w:pPr>
        <w:ind w:hanging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 wish to discuss any issues raised in this letter please do not hesitate to contact me.</w:t>
      </w:r>
    </w:p>
    <w:p w:rsidR="001A6F64" w:rsidRDefault="001A6F64" w:rsidP="004349AC">
      <w:pPr>
        <w:ind w:hanging="993"/>
        <w:jc w:val="center"/>
        <w:rPr>
          <w:rFonts w:ascii="Arial" w:hAnsi="Arial" w:cs="Arial"/>
          <w:b/>
        </w:rPr>
      </w:pPr>
    </w:p>
    <w:p w:rsidR="001A6F64" w:rsidRDefault="001A6F64" w:rsidP="004349AC">
      <w:pPr>
        <w:ind w:hanging="993"/>
        <w:jc w:val="center"/>
        <w:rPr>
          <w:rFonts w:ascii="Arial" w:hAnsi="Arial" w:cs="Arial"/>
          <w:b/>
        </w:rPr>
      </w:pPr>
    </w:p>
    <w:p w:rsidR="004349AC" w:rsidRDefault="004349AC" w:rsidP="004349AC">
      <w:pPr>
        <w:ind w:hanging="993"/>
        <w:jc w:val="center"/>
        <w:rPr>
          <w:rFonts w:ascii="Arial" w:hAnsi="Arial" w:cs="Arial"/>
          <w:b/>
        </w:rPr>
      </w:pPr>
    </w:p>
    <w:p w:rsidR="004C7486" w:rsidRDefault="004C7486"/>
    <w:sectPr w:rsidR="004C74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AD" w:rsidRDefault="00E608AD" w:rsidP="00E608AD">
      <w:pPr>
        <w:spacing w:after="0" w:line="240" w:lineRule="auto"/>
      </w:pPr>
      <w:r>
        <w:separator/>
      </w:r>
    </w:p>
  </w:endnote>
  <w:endnote w:type="continuationSeparator" w:id="0">
    <w:p w:rsidR="00E608AD" w:rsidRDefault="00E608AD" w:rsidP="00E6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AD" w:rsidRDefault="00E608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AD" w:rsidRDefault="00E608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AD" w:rsidRDefault="00E608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AD" w:rsidRDefault="00E608AD" w:rsidP="00E608AD">
      <w:pPr>
        <w:spacing w:after="0" w:line="240" w:lineRule="auto"/>
      </w:pPr>
      <w:r>
        <w:separator/>
      </w:r>
    </w:p>
  </w:footnote>
  <w:footnote w:type="continuationSeparator" w:id="0">
    <w:p w:rsidR="00E608AD" w:rsidRDefault="00E608AD" w:rsidP="00E6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AD" w:rsidRDefault="00E608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AD" w:rsidRDefault="00E608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AD" w:rsidRDefault="00E608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738"/>
    <w:multiLevelType w:val="hybridMultilevel"/>
    <w:tmpl w:val="0116F3F6"/>
    <w:lvl w:ilvl="0" w:tplc="04090001">
      <w:start w:val="1"/>
      <w:numFmt w:val="bullet"/>
      <w:lvlText w:val=""/>
      <w:lvlJc w:val="left"/>
      <w:pPr>
        <w:ind w:left="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AD"/>
    <w:rsid w:val="00011491"/>
    <w:rsid w:val="00042363"/>
    <w:rsid w:val="00051123"/>
    <w:rsid w:val="0006472E"/>
    <w:rsid w:val="00074B88"/>
    <w:rsid w:val="000751EB"/>
    <w:rsid w:val="0009064F"/>
    <w:rsid w:val="00094FF3"/>
    <w:rsid w:val="000A3D33"/>
    <w:rsid w:val="000A6BCE"/>
    <w:rsid w:val="000D1180"/>
    <w:rsid w:val="000E14E7"/>
    <w:rsid w:val="000E2B3B"/>
    <w:rsid w:val="000E79B5"/>
    <w:rsid w:val="00121804"/>
    <w:rsid w:val="00124984"/>
    <w:rsid w:val="00130F3A"/>
    <w:rsid w:val="00136DDC"/>
    <w:rsid w:val="00157901"/>
    <w:rsid w:val="0017019D"/>
    <w:rsid w:val="001809DA"/>
    <w:rsid w:val="00184D91"/>
    <w:rsid w:val="00196886"/>
    <w:rsid w:val="001A6F64"/>
    <w:rsid w:val="001B477F"/>
    <w:rsid w:val="002051AE"/>
    <w:rsid w:val="00214CF5"/>
    <w:rsid w:val="0023679E"/>
    <w:rsid w:val="002418ED"/>
    <w:rsid w:val="0027373F"/>
    <w:rsid w:val="00294A88"/>
    <w:rsid w:val="00294EFF"/>
    <w:rsid w:val="002A2036"/>
    <w:rsid w:val="002A6139"/>
    <w:rsid w:val="002B7B65"/>
    <w:rsid w:val="0030728C"/>
    <w:rsid w:val="00311E76"/>
    <w:rsid w:val="0032430E"/>
    <w:rsid w:val="003334B9"/>
    <w:rsid w:val="00393D8F"/>
    <w:rsid w:val="003978B9"/>
    <w:rsid w:val="003A09AC"/>
    <w:rsid w:val="003B1ADE"/>
    <w:rsid w:val="003C7466"/>
    <w:rsid w:val="003D4CBF"/>
    <w:rsid w:val="003F3D4F"/>
    <w:rsid w:val="004154C7"/>
    <w:rsid w:val="0042227F"/>
    <w:rsid w:val="00424683"/>
    <w:rsid w:val="004349AC"/>
    <w:rsid w:val="004563D9"/>
    <w:rsid w:val="0048171D"/>
    <w:rsid w:val="00483D10"/>
    <w:rsid w:val="0049170D"/>
    <w:rsid w:val="00496B6C"/>
    <w:rsid w:val="004A20D0"/>
    <w:rsid w:val="004A7444"/>
    <w:rsid w:val="004C3113"/>
    <w:rsid w:val="004C7486"/>
    <w:rsid w:val="004E1024"/>
    <w:rsid w:val="004E412C"/>
    <w:rsid w:val="004E5370"/>
    <w:rsid w:val="004E6737"/>
    <w:rsid w:val="004F0511"/>
    <w:rsid w:val="00506131"/>
    <w:rsid w:val="005310A3"/>
    <w:rsid w:val="00556D09"/>
    <w:rsid w:val="00580599"/>
    <w:rsid w:val="005B2746"/>
    <w:rsid w:val="005D7E40"/>
    <w:rsid w:val="0061178D"/>
    <w:rsid w:val="00671C49"/>
    <w:rsid w:val="006D4536"/>
    <w:rsid w:val="006E0FD8"/>
    <w:rsid w:val="006F16D1"/>
    <w:rsid w:val="00706C43"/>
    <w:rsid w:val="00743082"/>
    <w:rsid w:val="007544F8"/>
    <w:rsid w:val="0076756B"/>
    <w:rsid w:val="00774DAE"/>
    <w:rsid w:val="0079049B"/>
    <w:rsid w:val="007B4C96"/>
    <w:rsid w:val="007C2D01"/>
    <w:rsid w:val="007C4D51"/>
    <w:rsid w:val="007D24CC"/>
    <w:rsid w:val="007D7B2A"/>
    <w:rsid w:val="007E1EB4"/>
    <w:rsid w:val="007F29F1"/>
    <w:rsid w:val="008164D6"/>
    <w:rsid w:val="0084390C"/>
    <w:rsid w:val="008B5A6E"/>
    <w:rsid w:val="008E59FE"/>
    <w:rsid w:val="008F64DA"/>
    <w:rsid w:val="00900572"/>
    <w:rsid w:val="0093340D"/>
    <w:rsid w:val="00977F29"/>
    <w:rsid w:val="009A6869"/>
    <w:rsid w:val="009F4731"/>
    <w:rsid w:val="00A2141E"/>
    <w:rsid w:val="00A30E02"/>
    <w:rsid w:val="00A65945"/>
    <w:rsid w:val="00A726BC"/>
    <w:rsid w:val="00A733DF"/>
    <w:rsid w:val="00A755E3"/>
    <w:rsid w:val="00A91992"/>
    <w:rsid w:val="00AB1A45"/>
    <w:rsid w:val="00AB2376"/>
    <w:rsid w:val="00B0397F"/>
    <w:rsid w:val="00B1199E"/>
    <w:rsid w:val="00B2520D"/>
    <w:rsid w:val="00B71F60"/>
    <w:rsid w:val="00B769C9"/>
    <w:rsid w:val="00BD18C3"/>
    <w:rsid w:val="00BE007D"/>
    <w:rsid w:val="00C0046C"/>
    <w:rsid w:val="00C11229"/>
    <w:rsid w:val="00C215F9"/>
    <w:rsid w:val="00C3744F"/>
    <w:rsid w:val="00C4743D"/>
    <w:rsid w:val="00C75396"/>
    <w:rsid w:val="00D43145"/>
    <w:rsid w:val="00D53968"/>
    <w:rsid w:val="00D56BB5"/>
    <w:rsid w:val="00D57A83"/>
    <w:rsid w:val="00D76ABD"/>
    <w:rsid w:val="00D86DB1"/>
    <w:rsid w:val="00DA2450"/>
    <w:rsid w:val="00DA36C1"/>
    <w:rsid w:val="00DB2A4F"/>
    <w:rsid w:val="00DB77A8"/>
    <w:rsid w:val="00DC5182"/>
    <w:rsid w:val="00DC523D"/>
    <w:rsid w:val="00DD0593"/>
    <w:rsid w:val="00DE0CC2"/>
    <w:rsid w:val="00DE415D"/>
    <w:rsid w:val="00E03A79"/>
    <w:rsid w:val="00E33A7A"/>
    <w:rsid w:val="00E42BD0"/>
    <w:rsid w:val="00E608AD"/>
    <w:rsid w:val="00E60DB2"/>
    <w:rsid w:val="00E62FBD"/>
    <w:rsid w:val="00E66154"/>
    <w:rsid w:val="00E77A58"/>
    <w:rsid w:val="00E81D07"/>
    <w:rsid w:val="00EB1D2D"/>
    <w:rsid w:val="00EC43B5"/>
    <w:rsid w:val="00EC7716"/>
    <w:rsid w:val="00EF6B1E"/>
    <w:rsid w:val="00EF7A20"/>
    <w:rsid w:val="00F002A5"/>
    <w:rsid w:val="00F3688F"/>
    <w:rsid w:val="00F378D7"/>
    <w:rsid w:val="00F45DD7"/>
    <w:rsid w:val="00F62A03"/>
    <w:rsid w:val="00F632CF"/>
    <w:rsid w:val="00F7656E"/>
    <w:rsid w:val="00F90A5E"/>
    <w:rsid w:val="00F9454C"/>
    <w:rsid w:val="00F95EEC"/>
    <w:rsid w:val="00FA3513"/>
    <w:rsid w:val="00FB0366"/>
    <w:rsid w:val="00FD4927"/>
    <w:rsid w:val="00FE5D4F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AD"/>
  </w:style>
  <w:style w:type="paragraph" w:styleId="Footer">
    <w:name w:val="footer"/>
    <w:basedOn w:val="Normal"/>
    <w:link w:val="FooterChar"/>
    <w:uiPriority w:val="99"/>
    <w:unhideWhenUsed/>
    <w:rsid w:val="00E60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AD"/>
  </w:style>
  <w:style w:type="paragraph" w:styleId="NoSpacing">
    <w:name w:val="No Spacing"/>
    <w:basedOn w:val="Normal"/>
    <w:link w:val="NoSpacingChar"/>
    <w:uiPriority w:val="1"/>
    <w:qFormat/>
    <w:rsid w:val="00E608AD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608AD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link w:val="BodyTextChar"/>
    <w:uiPriority w:val="99"/>
    <w:unhideWhenUsed/>
    <w:qFormat/>
    <w:rsid w:val="00E608AD"/>
    <w:pPr>
      <w:spacing w:before="240"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608AD"/>
    <w:rPr>
      <w:rFonts w:ascii="Times New Roman" w:eastAsia="Times New Roman" w:hAnsi="Times New Roman" w:cs="Times New Roman"/>
      <w:sz w:val="24"/>
      <w:szCs w:val="20"/>
      <w:lang w:eastAsia="en-AU"/>
    </w:rPr>
  </w:style>
  <w:style w:type="table" w:styleId="TableGrid">
    <w:name w:val="Table Grid"/>
    <w:basedOn w:val="TableNormal"/>
    <w:rsid w:val="00E6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AD"/>
  </w:style>
  <w:style w:type="paragraph" w:styleId="Footer">
    <w:name w:val="footer"/>
    <w:basedOn w:val="Normal"/>
    <w:link w:val="FooterChar"/>
    <w:uiPriority w:val="99"/>
    <w:unhideWhenUsed/>
    <w:rsid w:val="00E60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AD"/>
  </w:style>
  <w:style w:type="paragraph" w:styleId="NoSpacing">
    <w:name w:val="No Spacing"/>
    <w:basedOn w:val="Normal"/>
    <w:link w:val="NoSpacingChar"/>
    <w:uiPriority w:val="1"/>
    <w:qFormat/>
    <w:rsid w:val="00E608AD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608AD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link w:val="BodyTextChar"/>
    <w:uiPriority w:val="99"/>
    <w:unhideWhenUsed/>
    <w:qFormat/>
    <w:rsid w:val="00E608AD"/>
    <w:pPr>
      <w:spacing w:before="240"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608AD"/>
    <w:rPr>
      <w:rFonts w:ascii="Times New Roman" w:eastAsia="Times New Roman" w:hAnsi="Times New Roman" w:cs="Times New Roman"/>
      <w:sz w:val="24"/>
      <w:szCs w:val="20"/>
      <w:lang w:eastAsia="en-AU"/>
    </w:rPr>
  </w:style>
  <w:style w:type="table" w:styleId="TableGrid">
    <w:name w:val="Table Grid"/>
    <w:basedOn w:val="TableNormal"/>
    <w:rsid w:val="00E6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D9BC-4FFA-4AF1-B281-72990194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82 - Royal Society for the Blind - National Disability Insurance Scheme (NDIS) Costs - Commissioned study</vt:lpstr>
    </vt:vector>
  </TitlesOfParts>
  <Company>Royal Society for the Blind 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82 - Royal Society for the Blind - National Disability Insurance Scheme (NDIS) Costs - Commissioned study</dc:title>
  <dc:creator>Royal Society for the Blind</dc:creator>
  <cp:lastModifiedBy>Pimperl, Mark</cp:lastModifiedBy>
  <cp:revision>7</cp:revision>
  <dcterms:created xsi:type="dcterms:W3CDTF">2017-03-24T05:17:00Z</dcterms:created>
  <dcterms:modified xsi:type="dcterms:W3CDTF">2017-04-26T22:29:00Z</dcterms:modified>
</cp:coreProperties>
</file>