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334600F" w14:textId="77777777" w:rsidR="00254421" w:rsidRDefault="00A16663">
      <w:pPr>
        <w:spacing w:before="0" w:after="160" w:line="259" w:lineRule="auto"/>
        <w:sectPr w:rsidR="00254421" w:rsidSect="005B73CB">
          <w:headerReference w:type="default" r:id="rId15"/>
          <w:footerReference w:type="default" r:id="rId16"/>
          <w:pgSz w:w="11906" w:h="16838"/>
          <w:pgMar w:top="2211" w:right="1134" w:bottom="1134" w:left="1701" w:header="709" w:footer="709" w:gutter="0"/>
          <w:cols w:space="708"/>
          <w:docGrid w:linePitch="360"/>
        </w:sectPr>
      </w:pPr>
      <w:r>
        <w:rPr>
          <w:noProof/>
          <w:lang w:eastAsia="en-AU"/>
        </w:rPr>
        <mc:AlternateContent>
          <mc:Choice Requires="wpg">
            <w:drawing>
              <wp:anchor distT="0" distB="0" distL="114300" distR="114300" simplePos="0" relativeHeight="251659264" behindDoc="1" locked="1" layoutInCell="1" allowOverlap="1" wp14:anchorId="033460C4" wp14:editId="033460C5">
                <wp:simplePos x="0" y="0"/>
                <wp:positionH relativeFrom="page">
                  <wp:posOffset>370840</wp:posOffset>
                </wp:positionH>
                <wp:positionV relativeFrom="page">
                  <wp:posOffset>353060</wp:posOffset>
                </wp:positionV>
                <wp:extent cx="6833880" cy="6000840"/>
                <wp:effectExtent l="0" t="0" r="24130" b="19050"/>
                <wp:wrapNone/>
                <wp:docPr id="12" name="Group 12"/>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13"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15" name="Picture 1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6678348" id="Group 12" o:spid="_x0000_s1026" style="position:absolute;margin-left:29.2pt;margin-top:27.8pt;width:538.1pt;height:472.5pt;z-index:-251657216;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um8QA&#10;AADbAAAADwAAAGRycy9kb3ducmV2LnhtbESPQWvCQBCF70L/wzKF3nRjC1KiG9FSS6Wnxogeh+wk&#10;G8zOhuzWxH/fLRS8zfDevO/Naj3aVlyp941jBfNZAoK4dLrhWkFx2E1fQfiArLF1TApu5GGdPUxW&#10;mGo38Ddd81CLGMI+RQUmhC6V0peGLPqZ64ijVrneYohrX0vd4xDDbSufk2QhLTYcCQY7ejNUXvIf&#10;GyHszXB+396+2nF/rHSx+8hPc6WeHsfNEkSgMdzN/9efOtZ/gb9f4g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bpvEAAAA2wAAAA8AAAAAAAAAAAAAAAAAmAIAAGRycy9k&#10;b3ducmV2LnhtbFBLBQYAAAAABAAEAPUAAACJ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oVM3CAAAA2wAAAA8AAABkcnMvZG93bnJldi54bWxET0uLwjAQvgv+hzDC3jTVXUSqURbxsRcF&#10;3T3obZqMbdlmUpqsdv+9EQRv8/E9Z7ZobSWu1PjSsYLhIAFBrJ0pOVfw873uT0D4gGywckwK/snD&#10;Yt7tzDA17sYHuh5DLmII+xQVFCHUqZReF2TRD1xNHLmLayyGCJtcmgZvMdxWcpQkY2mx5NhQYE3L&#10;gvTv8c8qOKzeK15l2V7bkd6dN6dtdjlvlXrrtZ9TEIHa8BI/3V8mzv+Axy/xAD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KFTNwgAAANsAAAAPAAAAAAAAAAAAAAAAAJ8C&#10;AABkcnMvZG93bnJldi54bWxQSwUGAAAAAAQABAD3AAAAjgMAAAAA&#10;">
                  <v:imagedata r:id="rId19" o:title=""/>
                  <v:path arrowok="t"/>
                </v:shape>
                <v:shape id="Picture 15"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mcNm/AAAA2wAAAA8AAABkcnMvZG93bnJldi54bWxET0uLwjAQvi/4H8II3tbEgiJdoyyCqMf1&#10;cfA2bWabss2kNFHrvzcLgrf5+J6zWPWuETfqQu1Zw2SsQBCX3tRcaTgdN59zECEiG2w8k4YHBVgt&#10;Bx8LzI2/8w/dDrESKYRDjhpsjG0uZSgtOQxj3xIn7td3DmOCXSVNh/cU7hqZKTWTDmtODRZbWlsq&#10;/w5Xp+GypYLURNlwPG+vRbZ3Bc0yrUfD/vsLRKQ+vsUv986k+VP4/yUdIJ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5nDZvwAAANsAAAAPAAAAAAAAAAAAAAAAAJ8CAABk&#10;cnMvZG93bnJldi54bWxQSwUGAAAAAAQABAD3AAAAiwMAAAAA&#10;">
                  <v:imagedata r:id="rId20" o:title=""/>
                  <v:path arrowok="t"/>
                </v:shape>
                <w10:wrap anchorx="page" anchory="page"/>
                <w10:anchorlock/>
              </v:group>
            </w:pict>
          </mc:Fallback>
        </mc:AlternateContent>
      </w:r>
    </w:p>
    <w:sdt>
      <w:sdtPr>
        <w:alias w:val="Title"/>
        <w:tag w:val=""/>
        <w:id w:val="-304703470"/>
        <w:placeholder>
          <w:docPart w:val="3E7486BD63244AB3B1289B4076BBA3C0"/>
        </w:placeholder>
        <w:dataBinding w:prefixMappings="xmlns:ns0='http://purl.org/dc/elements/1.1/' xmlns:ns1='http://schemas.openxmlformats.org/package/2006/metadata/core-properties' " w:xpath="/ns1:coreProperties[1]/ns0:title[1]" w:storeItemID="{6C3C8BC8-F283-45AE-878A-BAB7291924A1}"/>
        <w:text/>
      </w:sdtPr>
      <w:sdtEndPr/>
      <w:sdtContent>
        <w:p w14:paraId="03346010" w14:textId="7B227B09" w:rsidR="00C06A43" w:rsidRPr="00502570" w:rsidRDefault="00832FDC" w:rsidP="00C06A43">
          <w:pPr>
            <w:pStyle w:val="Title"/>
          </w:pPr>
          <w:r>
            <w:t>Submission DR79 - ACCI - Alternative Default Fund Models - Public inquiry</w:t>
          </w:r>
        </w:p>
      </w:sdtContent>
    </w:sdt>
    <w:bookmarkStart w:id="1" w:name="Subtitle"/>
    <w:p w14:paraId="03346011" w14:textId="77777777" w:rsidR="00C06A43" w:rsidRPr="00502570" w:rsidRDefault="00832FDC" w:rsidP="00C06A43">
      <w:pPr>
        <w:pStyle w:val="Subtitle"/>
        <w:rPr>
          <w:b/>
        </w:rPr>
      </w:pPr>
      <w:sdt>
        <w:sdtPr>
          <w:rPr>
            <w:b/>
          </w:rPr>
          <w:alias w:val="Dates"/>
          <w:tag w:val=""/>
          <w:id w:val="-1309004320"/>
          <w:placeholder>
            <w:docPart w:val="23BBBFCAC29143C3AA2B08902FD080E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11598" w:rsidRPr="00502570">
            <w:rPr>
              <w:b/>
            </w:rPr>
            <w:t xml:space="preserve">Date submitted </w:t>
          </w:r>
          <w:r w:rsidR="00526130">
            <w:rPr>
              <w:b/>
            </w:rPr>
            <w:t>28 April</w:t>
          </w:r>
          <w:r w:rsidR="00E11598" w:rsidRPr="00502570">
            <w:rPr>
              <w:b/>
            </w:rPr>
            <w:t xml:space="preserve">, </w:t>
          </w:r>
          <w:r w:rsidR="00361942">
            <w:rPr>
              <w:b/>
            </w:rPr>
            <w:t>2017</w:t>
          </w:r>
        </w:sdtContent>
      </w:sdt>
      <w:bookmarkEnd w:id="1"/>
    </w:p>
    <w:p w14:paraId="03346012" w14:textId="77777777" w:rsidR="00254421" w:rsidRDefault="00254421">
      <w:pPr>
        <w:spacing w:before="0" w:after="160" w:line="259" w:lineRule="auto"/>
        <w:rPr>
          <w:sz w:val="40"/>
          <w:szCs w:val="40"/>
        </w:rPr>
      </w:pPr>
      <w:r>
        <w:br w:type="page"/>
      </w:r>
    </w:p>
    <w:p w14:paraId="03346013" w14:textId="77777777" w:rsidR="001F474E" w:rsidRDefault="001F474E" w:rsidP="00502570">
      <w:pPr>
        <w:pStyle w:val="NoSpacing"/>
        <w:rPr>
          <w:rStyle w:val="Strong"/>
        </w:rPr>
      </w:pPr>
    </w:p>
    <w:p w14:paraId="03346014" w14:textId="77777777" w:rsidR="001F474E" w:rsidRDefault="001F474E" w:rsidP="00502570">
      <w:pPr>
        <w:pStyle w:val="NoSpacing"/>
        <w:rPr>
          <w:rStyle w:val="Strong"/>
        </w:rPr>
      </w:pPr>
    </w:p>
    <w:p w14:paraId="03346015" w14:textId="77777777" w:rsidR="001F474E" w:rsidRDefault="001F474E" w:rsidP="00502570">
      <w:pPr>
        <w:pStyle w:val="NoSpacing"/>
        <w:rPr>
          <w:rStyle w:val="Strong"/>
        </w:rPr>
      </w:pPr>
    </w:p>
    <w:p w14:paraId="03346016" w14:textId="77777777" w:rsidR="001F474E" w:rsidRDefault="001F474E" w:rsidP="00502570">
      <w:pPr>
        <w:pStyle w:val="NoSpacing"/>
        <w:rPr>
          <w:rStyle w:val="Strong"/>
        </w:rPr>
      </w:pPr>
    </w:p>
    <w:p w14:paraId="03346017" w14:textId="77777777" w:rsidR="001F474E" w:rsidRDefault="001F474E" w:rsidP="00502570">
      <w:pPr>
        <w:pStyle w:val="NoSpacing"/>
        <w:rPr>
          <w:rStyle w:val="Strong"/>
        </w:rPr>
      </w:pPr>
    </w:p>
    <w:p w14:paraId="03346018" w14:textId="77777777" w:rsidR="001F474E" w:rsidRDefault="001F474E" w:rsidP="00502570">
      <w:pPr>
        <w:pStyle w:val="NoSpacing"/>
        <w:rPr>
          <w:rStyle w:val="Strong"/>
        </w:rPr>
      </w:pPr>
    </w:p>
    <w:p w14:paraId="03346019" w14:textId="77777777" w:rsidR="001F474E" w:rsidRDefault="001F474E" w:rsidP="00502570">
      <w:pPr>
        <w:pStyle w:val="NoSpacing"/>
        <w:rPr>
          <w:rStyle w:val="Strong"/>
        </w:rPr>
      </w:pPr>
    </w:p>
    <w:p w14:paraId="0334601A" w14:textId="77777777" w:rsidR="001F474E" w:rsidRDefault="001F474E" w:rsidP="00502570">
      <w:pPr>
        <w:pStyle w:val="NoSpacing"/>
        <w:rPr>
          <w:rStyle w:val="Strong"/>
        </w:rPr>
      </w:pPr>
    </w:p>
    <w:p w14:paraId="0334601B" w14:textId="77777777" w:rsidR="001F474E" w:rsidRDefault="001F474E" w:rsidP="00502570">
      <w:pPr>
        <w:pStyle w:val="NoSpacing"/>
        <w:rPr>
          <w:rStyle w:val="Strong"/>
        </w:rPr>
      </w:pPr>
    </w:p>
    <w:p w14:paraId="0334601C" w14:textId="77777777" w:rsidR="00A067D1" w:rsidRDefault="00A067D1" w:rsidP="00A067D1"/>
    <w:p w14:paraId="0334601D" w14:textId="77777777" w:rsidR="00A067D1" w:rsidRDefault="00A067D1" w:rsidP="00A067D1"/>
    <w:p w14:paraId="0334601E" w14:textId="77777777" w:rsidR="00A067D1" w:rsidRDefault="00A067D1" w:rsidP="00A067D1"/>
    <w:p w14:paraId="0334601F" w14:textId="77777777" w:rsidR="001F474E" w:rsidRDefault="001F474E" w:rsidP="00502570">
      <w:pPr>
        <w:pStyle w:val="NoSpacing"/>
        <w:rPr>
          <w:rStyle w:val="Strong"/>
        </w:rPr>
      </w:pPr>
    </w:p>
    <w:p w14:paraId="03346020" w14:textId="77777777" w:rsidR="00720398" w:rsidRPr="001F474E" w:rsidRDefault="00720398" w:rsidP="00502570">
      <w:pPr>
        <w:pStyle w:val="NoSpacing"/>
        <w:rPr>
          <w:rStyle w:val="IntenseEmphasis"/>
        </w:rPr>
      </w:pPr>
      <w:r w:rsidRPr="001F474E">
        <w:rPr>
          <w:rStyle w:val="IntenseEmphasis"/>
        </w:rPr>
        <w:t>Working for business.</w:t>
      </w:r>
    </w:p>
    <w:p w14:paraId="03346021" w14:textId="77777777" w:rsidR="00720398" w:rsidRPr="00502570" w:rsidRDefault="00720398" w:rsidP="00502570">
      <w:pPr>
        <w:pStyle w:val="NoSpacing"/>
        <w:rPr>
          <w:rStyle w:val="IntenseEmphasis"/>
        </w:rPr>
      </w:pPr>
      <w:r w:rsidRPr="00502570">
        <w:rPr>
          <w:rStyle w:val="IntenseEmphasis"/>
        </w:rPr>
        <w:t xml:space="preserve">Working for Australia </w:t>
      </w:r>
    </w:p>
    <w:p w14:paraId="03346022" w14:textId="77777777" w:rsidR="00720398" w:rsidRDefault="00720398" w:rsidP="00502570">
      <w:pPr>
        <w:pStyle w:val="NoSpacing"/>
      </w:pPr>
      <w:r>
        <w:t xml:space="preserve">Telephone 02 6270 8000 </w:t>
      </w:r>
    </w:p>
    <w:p w14:paraId="03346023" w14:textId="77777777" w:rsidR="00720398" w:rsidRDefault="00720398" w:rsidP="00502570">
      <w:pPr>
        <w:pStyle w:val="NoSpacing"/>
      </w:pPr>
      <w:r>
        <w:t xml:space="preserve">Email  </w:t>
      </w:r>
      <w:hyperlink r:id="rId21" w:history="1">
        <w:r w:rsidRPr="005558CB">
          <w:rPr>
            <w:rStyle w:val="Hyperlink"/>
          </w:rPr>
          <w:t>info@acci.asn.au</w:t>
        </w:r>
      </w:hyperlink>
      <w:r>
        <w:t xml:space="preserve"> </w:t>
      </w:r>
    </w:p>
    <w:p w14:paraId="03346024" w14:textId="77777777" w:rsidR="00720398" w:rsidRPr="00720398" w:rsidRDefault="00720398" w:rsidP="00502570">
      <w:pPr>
        <w:pStyle w:val="NoSpacing"/>
        <w:rPr>
          <w:rStyle w:val="Strong"/>
          <w:b w:val="0"/>
          <w:bCs w:val="0"/>
        </w:rPr>
      </w:pPr>
      <w:r>
        <w:t xml:space="preserve">Website </w:t>
      </w:r>
      <w:hyperlink r:id="rId22" w:history="1">
        <w:r w:rsidR="000552FD" w:rsidRPr="00A067D1">
          <w:rPr>
            <w:rStyle w:val="Hyperlink"/>
          </w:rPr>
          <w:t>www.acci.asn.au</w:t>
        </w:r>
      </w:hyperlink>
      <w:r w:rsidR="000552FD">
        <w:t xml:space="preserve"> </w:t>
      </w:r>
      <w:r>
        <w:t xml:space="preserve"> </w:t>
      </w:r>
    </w:p>
    <w:p w14:paraId="03346025" w14:textId="77777777" w:rsidR="00720398" w:rsidRPr="001F474E" w:rsidRDefault="00720398" w:rsidP="00720398">
      <w:pPr>
        <w:rPr>
          <w:rStyle w:val="IntenseEmphasis"/>
        </w:rPr>
      </w:pPr>
      <w:r w:rsidRPr="001F474E">
        <w:rPr>
          <w:rStyle w:val="IntenseEmphasis"/>
        </w:rPr>
        <w:t>Canberra Office</w:t>
      </w:r>
    </w:p>
    <w:p w14:paraId="03346026" w14:textId="77777777" w:rsidR="00720398" w:rsidRDefault="00720398" w:rsidP="00502570">
      <w:pPr>
        <w:pStyle w:val="NoSpacing"/>
      </w:pPr>
      <w:r>
        <w:t xml:space="preserve">Commerce House </w:t>
      </w:r>
    </w:p>
    <w:p w14:paraId="03346027" w14:textId="77777777" w:rsidR="00720398" w:rsidRDefault="001F474E" w:rsidP="00502570">
      <w:pPr>
        <w:pStyle w:val="NoSpacing"/>
      </w:pPr>
      <w:r>
        <w:t>Level 3</w:t>
      </w:r>
      <w:r w:rsidR="00720398">
        <w:t xml:space="preserve">, 24 Brisbane Avenue </w:t>
      </w:r>
    </w:p>
    <w:p w14:paraId="03346028" w14:textId="77777777" w:rsidR="00720398" w:rsidRDefault="00720398" w:rsidP="00502570">
      <w:pPr>
        <w:pStyle w:val="NoSpacing"/>
      </w:pPr>
      <w:r>
        <w:t>Barton ACT 2600 PO BOX 6005</w:t>
      </w:r>
    </w:p>
    <w:p w14:paraId="03346029" w14:textId="77777777" w:rsidR="00720398" w:rsidRPr="00720398" w:rsidRDefault="00720398" w:rsidP="00502570">
      <w:pPr>
        <w:pStyle w:val="NoSpacing"/>
        <w:rPr>
          <w:rStyle w:val="Strong"/>
          <w:b w:val="0"/>
          <w:bCs w:val="0"/>
        </w:rPr>
      </w:pPr>
      <w:r>
        <w:t xml:space="preserve">Kingston ACT 2604 </w:t>
      </w:r>
    </w:p>
    <w:p w14:paraId="0334602A" w14:textId="77777777" w:rsidR="00720398" w:rsidRPr="001F474E" w:rsidRDefault="00720398" w:rsidP="00720398">
      <w:pPr>
        <w:rPr>
          <w:rStyle w:val="IntenseEmphasis"/>
        </w:rPr>
      </w:pPr>
      <w:r w:rsidRPr="001F474E">
        <w:rPr>
          <w:rStyle w:val="IntenseEmphasis"/>
        </w:rPr>
        <w:t xml:space="preserve">Melbourne Office </w:t>
      </w:r>
    </w:p>
    <w:p w14:paraId="0334602B" w14:textId="77777777" w:rsidR="00720398" w:rsidRDefault="00720398" w:rsidP="00502570">
      <w:pPr>
        <w:pStyle w:val="NoSpacing"/>
      </w:pPr>
      <w:r>
        <w:t xml:space="preserve">Level 2, 150 Collins Street </w:t>
      </w:r>
    </w:p>
    <w:p w14:paraId="0334602C" w14:textId="77777777" w:rsidR="00720398" w:rsidRDefault="00720398" w:rsidP="00502570">
      <w:pPr>
        <w:pStyle w:val="NoSpacing"/>
      </w:pPr>
      <w:r>
        <w:t xml:space="preserve">Melbourne VIC 3000 </w:t>
      </w:r>
    </w:p>
    <w:p w14:paraId="0334602D" w14:textId="77777777" w:rsidR="00720398" w:rsidRDefault="00720398" w:rsidP="00502570">
      <w:pPr>
        <w:pStyle w:val="NoSpacing"/>
      </w:pPr>
      <w:r>
        <w:t xml:space="preserve">PO BOX 18008 </w:t>
      </w:r>
    </w:p>
    <w:p w14:paraId="0334602E" w14:textId="77777777" w:rsidR="00720398" w:rsidRDefault="00720398" w:rsidP="00502570">
      <w:pPr>
        <w:pStyle w:val="NoSpacing"/>
      </w:pPr>
      <w:r>
        <w:t xml:space="preserve">Collins Street East </w:t>
      </w:r>
    </w:p>
    <w:p w14:paraId="0334602F" w14:textId="77777777" w:rsidR="00720398" w:rsidRPr="00720398" w:rsidRDefault="00720398" w:rsidP="00502570">
      <w:pPr>
        <w:pStyle w:val="NoSpacing"/>
      </w:pPr>
      <w:r>
        <w:t xml:space="preserve">Melbourne VIC 8003 </w:t>
      </w:r>
    </w:p>
    <w:p w14:paraId="03346030" w14:textId="77777777" w:rsidR="00720398" w:rsidRPr="001F474E" w:rsidRDefault="00720398" w:rsidP="00720398">
      <w:pPr>
        <w:rPr>
          <w:rStyle w:val="IntenseEmphasis"/>
        </w:rPr>
      </w:pPr>
      <w:r w:rsidRPr="001F474E">
        <w:rPr>
          <w:rStyle w:val="IntenseEmphasis"/>
        </w:rPr>
        <w:t xml:space="preserve">Sydney Office </w:t>
      </w:r>
    </w:p>
    <w:p w14:paraId="03346031" w14:textId="77777777" w:rsidR="00720398" w:rsidRDefault="00720398" w:rsidP="00502570">
      <w:pPr>
        <w:pStyle w:val="NoSpacing"/>
      </w:pPr>
      <w:r>
        <w:t xml:space="preserve">Level 15, 140 Arthur Street </w:t>
      </w:r>
    </w:p>
    <w:p w14:paraId="03346032" w14:textId="77777777" w:rsidR="00720398" w:rsidRDefault="00720398" w:rsidP="00502570">
      <w:pPr>
        <w:pStyle w:val="NoSpacing"/>
      </w:pPr>
      <w:r>
        <w:t xml:space="preserve">North Sydney NSW 2060 </w:t>
      </w:r>
    </w:p>
    <w:p w14:paraId="03346033" w14:textId="77777777" w:rsidR="00720398" w:rsidRDefault="00720398" w:rsidP="00502570">
      <w:pPr>
        <w:pStyle w:val="NoSpacing"/>
      </w:pPr>
      <w:r>
        <w:t xml:space="preserve">Locked Bag 938 </w:t>
      </w:r>
    </w:p>
    <w:p w14:paraId="03346034" w14:textId="77777777" w:rsidR="00720398" w:rsidRDefault="00720398" w:rsidP="00502570">
      <w:pPr>
        <w:pStyle w:val="NoSpacing"/>
      </w:pPr>
      <w:r>
        <w:t>North Sydney NSW 2059</w:t>
      </w:r>
    </w:p>
    <w:p w14:paraId="03346035" w14:textId="77777777" w:rsidR="00720398" w:rsidRDefault="00720398" w:rsidP="00720398">
      <w:pPr>
        <w:pStyle w:val="Disclaimer"/>
      </w:pPr>
      <w:r>
        <w:br/>
      </w:r>
      <w:r w:rsidRPr="00720398">
        <w:t>ABN 85 008 391 795</w:t>
      </w:r>
      <w:r w:rsidR="00E11598">
        <w:br/>
      </w:r>
      <w:r w:rsidR="00E11598" w:rsidRPr="00720398">
        <w:t>© Australian Chamber of Commerce and Industry 2</w:t>
      </w:r>
      <w:r w:rsidR="00E11598">
        <w:t>01</w:t>
      </w:r>
      <w:r w:rsidR="00361942">
        <w:t>7</w:t>
      </w:r>
    </w:p>
    <w:p w14:paraId="03346036" w14:textId="77777777" w:rsidR="00720398" w:rsidRDefault="00720398" w:rsidP="00720398">
      <w:pPr>
        <w:pStyle w:val="Disclaimer"/>
      </w:pPr>
      <w:r w:rsidRPr="00720398">
        <w:t xml:space="preserve">This work is copyright. </w:t>
      </w:r>
      <w:r w:rsidR="001F474E">
        <w:t>No part of this publication may be reproduced or used in any way without acknowledgement to the Australian Chamber of Commerce and Industry.</w:t>
      </w:r>
    </w:p>
    <w:p w14:paraId="03346037" w14:textId="77777777" w:rsidR="00D66DEE" w:rsidRPr="00720398" w:rsidRDefault="00720398" w:rsidP="001F474E">
      <w:pPr>
        <w:pStyle w:val="Disclaimer"/>
        <w:rPr>
          <w:sz w:val="28"/>
          <w:szCs w:val="40"/>
        </w:rPr>
      </w:pPr>
      <w:r w:rsidRPr="00720398">
        <w:rPr>
          <w:rStyle w:val="Strong"/>
        </w:rPr>
        <w:t>Disclaimers &amp; Acknowledgements</w:t>
      </w:r>
      <w:r w:rsidRPr="00720398">
        <w:t xml:space="preserve"> </w:t>
      </w:r>
      <w:r>
        <w:br/>
      </w:r>
      <w:r w:rsidR="001F474E">
        <w:t>The Australian Chamber of Commerce and Industry has taken reasonable care in publishing the information contained in this publication but does not guarantee that the information is complete, accurate or current. In particular, the Australian Chamber is not responsible for the accuracy of information that has been provided by other parties. The information in this publication is not intended to be used as the basis for making any investment decision and must not be relied upon as investment advice. To the maximum extent permitted by law, the Australian Chamber disclaims all liability (including liability in negligence) to any person arising out of use or reliance on the information contained in this publication including for loss or damage which you or anyone else might suffer as a result of that use or reliance.</w:t>
      </w:r>
      <w:r w:rsidR="00D66DEE" w:rsidRPr="00720398">
        <w:br w:type="page"/>
      </w:r>
    </w:p>
    <w:p w14:paraId="03346038" w14:textId="77777777" w:rsidR="0055780D" w:rsidRDefault="00E11598" w:rsidP="001D0C88">
      <w:pPr>
        <w:pStyle w:val="Heading1NoNumbers"/>
        <w:ind w:firstLine="0"/>
      </w:pPr>
      <w:r>
        <w:lastRenderedPageBreak/>
        <w:t>Summary of r</w:t>
      </w:r>
      <w:r w:rsidR="0055780D">
        <w:t xml:space="preserve">ecommendations </w:t>
      </w:r>
    </w:p>
    <w:p w14:paraId="03346039" w14:textId="77777777" w:rsidR="00361942" w:rsidRDefault="006F616F" w:rsidP="00ED19E7">
      <w:r>
        <w:t xml:space="preserve">The Australian Chamber of </w:t>
      </w:r>
      <w:r w:rsidR="001D0C88">
        <w:t>C</w:t>
      </w:r>
      <w:r>
        <w:t>ommerce and Indu</w:t>
      </w:r>
      <w:r w:rsidR="001D0C88">
        <w:t>stry (Chamber) thanks the Productivity C</w:t>
      </w:r>
      <w:r>
        <w:t xml:space="preserve">ommission for the opportunity to comment on its </w:t>
      </w:r>
      <w:r w:rsidR="001D0C88">
        <w:t>draft report</w:t>
      </w:r>
      <w:r w:rsidR="00790967">
        <w:t xml:space="preserve">, </w:t>
      </w:r>
      <w:r w:rsidR="00790967">
        <w:rPr>
          <w:i/>
        </w:rPr>
        <w:t>Superannuation: Alternative Default Models – Draft Report</w:t>
      </w:r>
      <w:r w:rsidR="001D0C88">
        <w:t xml:space="preserve">.  </w:t>
      </w:r>
    </w:p>
    <w:p w14:paraId="0334603A" w14:textId="77777777" w:rsidR="00DA4A49" w:rsidRDefault="00DA4A49" w:rsidP="00ED19E7">
      <w:r>
        <w:t xml:space="preserve">The submissions do not deal in detail with draft findings 5.1, 6.1, 7.1 or 8.1.  </w:t>
      </w:r>
      <w:r w:rsidR="001D0C88">
        <w:t xml:space="preserve">With modifications in the case of </w:t>
      </w:r>
      <w:r w:rsidR="00790967">
        <w:t xml:space="preserve">draft finding 3.4 and draft recommendation 3.2 </w:t>
      </w:r>
      <w:r w:rsidR="001D0C88">
        <w:t xml:space="preserve">the Chamber supports the </w:t>
      </w:r>
      <w:r w:rsidR="00790967">
        <w:t xml:space="preserve">Report’s </w:t>
      </w:r>
      <w:r w:rsidR="001D0C88">
        <w:t>proposed draft findings and recommendations</w:t>
      </w:r>
      <w:r>
        <w:t xml:space="preserve"> being made</w:t>
      </w:r>
      <w:r w:rsidR="001D0C88">
        <w:t xml:space="preserve">.  </w:t>
      </w:r>
    </w:p>
    <w:p w14:paraId="0334603B" w14:textId="77777777" w:rsidR="001D0C88" w:rsidRDefault="00DA4A49" w:rsidP="00ED19E7">
      <w:r>
        <w:t>The Chamber does not any specific</w:t>
      </w:r>
      <w:r w:rsidR="001D0C88">
        <w:t xml:space="preserve"> recommendations, but the Chamber does not support persevering with the assisted employer choice model or a variant of it.     </w:t>
      </w:r>
    </w:p>
    <w:p w14:paraId="0334603C" w14:textId="77777777" w:rsidR="001D0C88" w:rsidRDefault="001D0C88">
      <w:pPr>
        <w:spacing w:before="0" w:after="160" w:line="259" w:lineRule="auto"/>
        <w:rPr>
          <w:sz w:val="44"/>
          <w:szCs w:val="40"/>
        </w:rPr>
      </w:pPr>
      <w:r>
        <w:br w:type="page"/>
      </w:r>
    </w:p>
    <w:p w14:paraId="0334603D" w14:textId="77777777" w:rsidR="009A5198" w:rsidRPr="009A5198" w:rsidRDefault="009A5198" w:rsidP="001D0C88">
      <w:pPr>
        <w:pStyle w:val="TOCHeading"/>
        <w:ind w:firstLine="0"/>
      </w:pPr>
      <w:r w:rsidRPr="009A5198">
        <w:lastRenderedPageBreak/>
        <w:t>Table of Contents</w:t>
      </w:r>
    </w:p>
    <w:p w14:paraId="0334603E" w14:textId="77777777" w:rsidR="00DA4A49" w:rsidRDefault="009A5198">
      <w:pPr>
        <w:pStyle w:val="TOC1"/>
        <w:rPr>
          <w:rStyle w:val="Hyperlink"/>
          <w:noProof/>
        </w:rPr>
      </w:pPr>
      <w:r w:rsidRPr="00A067D1">
        <w:rPr>
          <w:szCs w:val="26"/>
        </w:rPr>
        <w:fldChar w:fldCharType="begin"/>
      </w:r>
      <w:r w:rsidRPr="00A067D1">
        <w:rPr>
          <w:szCs w:val="26"/>
        </w:rPr>
        <w:instrText xml:space="preserve"> TOC \o "3-3" \h \z \t "Heading 1,1,Heading 2,2" </w:instrText>
      </w:r>
      <w:r w:rsidRPr="00A067D1">
        <w:rPr>
          <w:szCs w:val="26"/>
        </w:rPr>
        <w:fldChar w:fldCharType="separate"/>
      </w:r>
      <w:hyperlink w:anchor="_Toc481395480" w:history="1">
        <w:r w:rsidR="00DA4A49" w:rsidRPr="00C230F9">
          <w:rPr>
            <w:rStyle w:val="Hyperlink"/>
            <w:noProof/>
          </w:rPr>
          <w:t>1</w:t>
        </w:r>
        <w:r w:rsidR="00DA4A49">
          <w:rPr>
            <w:rFonts w:eastAsiaTheme="minorEastAsia"/>
            <w:b w:val="0"/>
            <w:noProof/>
            <w:sz w:val="22"/>
            <w:lang w:eastAsia="en-AU"/>
          </w:rPr>
          <w:tab/>
        </w:r>
        <w:r w:rsidR="00DA4A49" w:rsidRPr="00C230F9">
          <w:rPr>
            <w:rStyle w:val="Hyperlink"/>
            <w:noProof/>
          </w:rPr>
          <w:t>Submission</w:t>
        </w:r>
        <w:r w:rsidR="00DA4A49">
          <w:rPr>
            <w:noProof/>
            <w:webHidden/>
          </w:rPr>
          <w:tab/>
        </w:r>
        <w:r w:rsidR="00DA4A49">
          <w:rPr>
            <w:noProof/>
            <w:webHidden/>
          </w:rPr>
          <w:fldChar w:fldCharType="begin"/>
        </w:r>
        <w:r w:rsidR="00DA4A49">
          <w:rPr>
            <w:noProof/>
            <w:webHidden/>
          </w:rPr>
          <w:instrText xml:space="preserve"> PAGEREF _Toc481395480 \h </w:instrText>
        </w:r>
        <w:r w:rsidR="00DA4A49">
          <w:rPr>
            <w:noProof/>
            <w:webHidden/>
          </w:rPr>
        </w:r>
        <w:r w:rsidR="00DA4A49">
          <w:rPr>
            <w:noProof/>
            <w:webHidden/>
          </w:rPr>
          <w:fldChar w:fldCharType="separate"/>
        </w:r>
        <w:r w:rsidR="00DA4A49">
          <w:rPr>
            <w:noProof/>
            <w:webHidden/>
          </w:rPr>
          <w:t>5</w:t>
        </w:r>
        <w:r w:rsidR="00DA4A49">
          <w:rPr>
            <w:noProof/>
            <w:webHidden/>
          </w:rPr>
          <w:fldChar w:fldCharType="end"/>
        </w:r>
      </w:hyperlink>
    </w:p>
    <w:p w14:paraId="0334603F" w14:textId="77777777" w:rsidR="00DA4A49" w:rsidRPr="00DA4A49" w:rsidRDefault="00DA4A49" w:rsidP="00DA4A49">
      <w:pPr>
        <w:rPr>
          <w:b/>
        </w:rPr>
      </w:pPr>
      <w:r w:rsidRPr="00DA4A49">
        <w:rPr>
          <w:b/>
        </w:rPr>
        <w:t>2</w:t>
      </w:r>
      <w:r w:rsidRPr="00DA4A49">
        <w:rPr>
          <w:b/>
        </w:rPr>
        <w:tab/>
        <w:t>Conclusions</w:t>
      </w:r>
      <w:r w:rsidRPr="00DA4A49">
        <w:rPr>
          <w:b/>
        </w:rPr>
        <w:tab/>
      </w:r>
      <w:r w:rsidRPr="00DA4A49">
        <w:rPr>
          <w:b/>
        </w:rPr>
        <w:tab/>
      </w:r>
      <w:r w:rsidRPr="00DA4A49">
        <w:rPr>
          <w:b/>
        </w:rPr>
        <w:tab/>
      </w:r>
      <w:r w:rsidRPr="00DA4A49">
        <w:rPr>
          <w:b/>
        </w:rPr>
        <w:tab/>
      </w:r>
      <w:r w:rsidRPr="00DA4A49">
        <w:rPr>
          <w:b/>
        </w:rPr>
        <w:tab/>
      </w:r>
      <w:r w:rsidRPr="00DA4A49">
        <w:rPr>
          <w:b/>
        </w:rPr>
        <w:tab/>
      </w:r>
      <w:r w:rsidRPr="00DA4A49">
        <w:rPr>
          <w:b/>
        </w:rPr>
        <w:tab/>
      </w:r>
      <w:r w:rsidRPr="00DA4A49">
        <w:rPr>
          <w:b/>
        </w:rPr>
        <w:tab/>
      </w:r>
      <w:r w:rsidRPr="00DA4A49">
        <w:rPr>
          <w:b/>
        </w:rPr>
        <w:tab/>
      </w:r>
      <w:r w:rsidRPr="00DA4A49">
        <w:rPr>
          <w:b/>
        </w:rPr>
        <w:tab/>
      </w:r>
      <w:r>
        <w:rPr>
          <w:b/>
        </w:rPr>
        <w:t xml:space="preserve">        </w:t>
      </w:r>
      <w:r w:rsidRPr="00DA4A49">
        <w:rPr>
          <w:b/>
        </w:rPr>
        <w:t>15</w:t>
      </w:r>
    </w:p>
    <w:p w14:paraId="03346040" w14:textId="77777777" w:rsidR="00DA4A49" w:rsidRDefault="00832FDC">
      <w:pPr>
        <w:pStyle w:val="TOC1"/>
        <w:rPr>
          <w:rFonts w:eastAsiaTheme="minorEastAsia"/>
          <w:b w:val="0"/>
          <w:noProof/>
          <w:sz w:val="22"/>
          <w:lang w:eastAsia="en-AU"/>
        </w:rPr>
      </w:pPr>
      <w:hyperlink w:anchor="_Toc481395481" w:history="1">
        <w:r w:rsidR="00DA4A49" w:rsidRPr="00C230F9">
          <w:rPr>
            <w:rStyle w:val="Hyperlink"/>
            <w:noProof/>
          </w:rPr>
          <w:t>3</w:t>
        </w:r>
        <w:r w:rsidR="00DA4A49">
          <w:rPr>
            <w:rFonts w:eastAsiaTheme="minorEastAsia"/>
            <w:b w:val="0"/>
            <w:noProof/>
            <w:sz w:val="22"/>
            <w:lang w:eastAsia="en-AU"/>
          </w:rPr>
          <w:tab/>
        </w:r>
        <w:r w:rsidR="00DA4A49" w:rsidRPr="00C230F9">
          <w:rPr>
            <w:rStyle w:val="Hyperlink"/>
            <w:noProof/>
          </w:rPr>
          <w:t>About the Australian Chamber</w:t>
        </w:r>
        <w:r w:rsidR="00DA4A49">
          <w:rPr>
            <w:noProof/>
            <w:webHidden/>
          </w:rPr>
          <w:tab/>
        </w:r>
        <w:r w:rsidR="00DA4A49">
          <w:rPr>
            <w:noProof/>
            <w:webHidden/>
          </w:rPr>
          <w:fldChar w:fldCharType="begin"/>
        </w:r>
        <w:r w:rsidR="00DA4A49">
          <w:rPr>
            <w:noProof/>
            <w:webHidden/>
          </w:rPr>
          <w:instrText xml:space="preserve"> PAGEREF _Toc481395481 \h </w:instrText>
        </w:r>
        <w:r w:rsidR="00DA4A49">
          <w:rPr>
            <w:noProof/>
            <w:webHidden/>
          </w:rPr>
        </w:r>
        <w:r w:rsidR="00DA4A49">
          <w:rPr>
            <w:noProof/>
            <w:webHidden/>
          </w:rPr>
          <w:fldChar w:fldCharType="separate"/>
        </w:r>
        <w:r w:rsidR="00DA4A49">
          <w:rPr>
            <w:noProof/>
            <w:webHidden/>
          </w:rPr>
          <w:t>17</w:t>
        </w:r>
        <w:r w:rsidR="00DA4A49">
          <w:rPr>
            <w:noProof/>
            <w:webHidden/>
          </w:rPr>
          <w:fldChar w:fldCharType="end"/>
        </w:r>
      </w:hyperlink>
    </w:p>
    <w:p w14:paraId="03346041" w14:textId="77777777" w:rsidR="009A5198" w:rsidRDefault="009A5198">
      <w:pPr>
        <w:spacing w:before="0" w:after="160" w:line="259" w:lineRule="auto"/>
      </w:pPr>
      <w:r w:rsidRPr="00A067D1">
        <w:rPr>
          <w:b/>
          <w:szCs w:val="26"/>
        </w:rPr>
        <w:fldChar w:fldCharType="end"/>
      </w:r>
    </w:p>
    <w:p w14:paraId="03346042" w14:textId="77777777" w:rsidR="00792E47" w:rsidRDefault="00792E47" w:rsidP="00502570">
      <w:pPr>
        <w:pStyle w:val="NoSpacing"/>
      </w:pPr>
    </w:p>
    <w:p w14:paraId="03346043" w14:textId="77777777" w:rsidR="00792E47" w:rsidRDefault="00792E47" w:rsidP="00502570">
      <w:pPr>
        <w:pStyle w:val="NoSpacing"/>
      </w:pPr>
    </w:p>
    <w:p w14:paraId="03346044" w14:textId="77777777" w:rsidR="00792E47" w:rsidRPr="00792E47" w:rsidRDefault="00792E47" w:rsidP="00792E47"/>
    <w:p w14:paraId="03346045" w14:textId="77777777" w:rsidR="009A5198" w:rsidRDefault="009A5198">
      <w:pPr>
        <w:spacing w:before="0" w:after="160" w:line="259" w:lineRule="auto"/>
      </w:pPr>
      <w:r>
        <w:br w:type="page"/>
      </w:r>
    </w:p>
    <w:p w14:paraId="03346046" w14:textId="77777777" w:rsidR="00931291" w:rsidRDefault="006F616F" w:rsidP="001D0C88">
      <w:pPr>
        <w:pStyle w:val="Heading1"/>
      </w:pPr>
      <w:bookmarkStart w:id="2" w:name="_Toc481395480"/>
      <w:r>
        <w:lastRenderedPageBreak/>
        <w:t>Submission</w:t>
      </w:r>
      <w:bookmarkEnd w:id="2"/>
    </w:p>
    <w:p w14:paraId="03346047" w14:textId="77777777" w:rsidR="006F616F" w:rsidRPr="006F616F" w:rsidRDefault="00B77CD4" w:rsidP="006F616F">
      <w:r w:rsidRPr="006F616F">
        <w:rPr>
          <w:b/>
        </w:rPr>
        <w:t>Introduction</w:t>
      </w:r>
    </w:p>
    <w:p w14:paraId="03346048"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As part of its </w:t>
      </w:r>
      <w:r w:rsidR="00790967">
        <w:rPr>
          <w:rFonts w:asciiTheme="minorHAnsi" w:hAnsiTheme="minorHAnsi"/>
          <w:sz w:val="26"/>
          <w:szCs w:val="26"/>
        </w:rPr>
        <w:t>inquiry</w:t>
      </w:r>
      <w:r w:rsidRPr="00526130">
        <w:rPr>
          <w:rFonts w:asciiTheme="minorHAnsi" w:hAnsiTheme="minorHAnsi"/>
          <w:sz w:val="26"/>
          <w:szCs w:val="26"/>
        </w:rPr>
        <w:t xml:space="preserve"> into the efficiency and competitiveness of the superannuation system the Productivity Commission (Commission) released </w:t>
      </w:r>
      <w:r w:rsidR="000F6D98">
        <w:rPr>
          <w:rFonts w:asciiTheme="minorHAnsi" w:hAnsiTheme="minorHAnsi"/>
          <w:sz w:val="26"/>
          <w:szCs w:val="26"/>
        </w:rPr>
        <w:t>a</w:t>
      </w:r>
      <w:r w:rsidRPr="00526130">
        <w:rPr>
          <w:rFonts w:asciiTheme="minorHAnsi" w:hAnsiTheme="minorHAnsi"/>
          <w:sz w:val="26"/>
          <w:szCs w:val="26"/>
        </w:rPr>
        <w:t xml:space="preserve"> draft report</w:t>
      </w:r>
      <w:r w:rsidR="00790967">
        <w:rPr>
          <w:rFonts w:asciiTheme="minorHAnsi" w:hAnsiTheme="minorHAnsi"/>
          <w:sz w:val="26"/>
          <w:szCs w:val="26"/>
        </w:rPr>
        <w:t xml:space="preserve">, </w:t>
      </w:r>
      <w:r w:rsidR="00790967" w:rsidRPr="00790967">
        <w:rPr>
          <w:rFonts w:ascii="Arial Narrow" w:hAnsi="Arial Narrow"/>
          <w:sz w:val="26"/>
          <w:szCs w:val="26"/>
        </w:rPr>
        <w:t>“</w:t>
      </w:r>
      <w:r w:rsidR="00790967" w:rsidRPr="00790967">
        <w:rPr>
          <w:rFonts w:ascii="Arial Narrow" w:hAnsi="Arial Narrow"/>
          <w:i/>
          <w:sz w:val="26"/>
          <w:szCs w:val="26"/>
        </w:rPr>
        <w:t>Superannuation: Alternative Default Models – Draft Report</w:t>
      </w:r>
      <w:r w:rsidR="00790967" w:rsidRPr="00790967">
        <w:rPr>
          <w:rFonts w:ascii="Arial Narrow" w:hAnsi="Arial Narrow"/>
          <w:sz w:val="26"/>
          <w:szCs w:val="26"/>
        </w:rPr>
        <w:t>”,</w:t>
      </w:r>
      <w:r w:rsidR="00790967">
        <w:t xml:space="preserve"> </w:t>
      </w:r>
      <w:r w:rsidRPr="00526130">
        <w:rPr>
          <w:rFonts w:asciiTheme="minorHAnsi" w:hAnsiTheme="minorHAnsi"/>
          <w:sz w:val="26"/>
          <w:szCs w:val="26"/>
        </w:rPr>
        <w:t xml:space="preserve">(Report) and invited comment.   The Report advises how the Commission went about the task of identifying potential methods of default allocation and proposes four archetypes for consideration.  The Commission has also identified a number of draft findings and potential recommendations.  </w:t>
      </w:r>
    </w:p>
    <w:p w14:paraId="03346049"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The Australian Chamber of Commerce and Industry (Chamber) thanks the Commission for the opportunity to comment.  </w:t>
      </w:r>
    </w:p>
    <w:p w14:paraId="0334604A" w14:textId="77777777" w:rsidR="00EA0DDA" w:rsidRDefault="00351EFB" w:rsidP="00E527FE">
      <w:pPr>
        <w:pStyle w:val="ListParagraph"/>
        <w:numPr>
          <w:ilvl w:val="1"/>
          <w:numId w:val="15"/>
        </w:numPr>
        <w:spacing w:before="160" w:after="120"/>
        <w:ind w:hanging="792"/>
        <w:rPr>
          <w:rFonts w:asciiTheme="minorHAnsi" w:hAnsiTheme="minorHAnsi"/>
          <w:sz w:val="26"/>
          <w:szCs w:val="26"/>
        </w:rPr>
      </w:pPr>
      <w:r w:rsidRPr="00EA0DDA">
        <w:rPr>
          <w:rFonts w:asciiTheme="minorHAnsi" w:hAnsiTheme="minorHAnsi"/>
          <w:sz w:val="26"/>
          <w:szCs w:val="26"/>
        </w:rPr>
        <w:t>As previously advised to the Commission</w:t>
      </w:r>
      <w:r w:rsidR="000F6D98" w:rsidRPr="00EA0DDA">
        <w:rPr>
          <w:rFonts w:asciiTheme="minorHAnsi" w:hAnsiTheme="minorHAnsi"/>
          <w:sz w:val="26"/>
          <w:szCs w:val="26"/>
        </w:rPr>
        <w:t>,</w:t>
      </w:r>
      <w:r w:rsidRPr="00EA0DDA">
        <w:rPr>
          <w:rFonts w:asciiTheme="minorHAnsi" w:hAnsiTheme="minorHAnsi"/>
          <w:sz w:val="26"/>
          <w:szCs w:val="26"/>
        </w:rPr>
        <w:t xml:space="preserve"> the Chamber’s interest in the superannuation system is to improve the employer </w:t>
      </w:r>
      <w:r w:rsidR="00AE105C" w:rsidRPr="00EA0DDA">
        <w:rPr>
          <w:rFonts w:asciiTheme="minorHAnsi" w:hAnsiTheme="minorHAnsi"/>
          <w:sz w:val="26"/>
          <w:szCs w:val="26"/>
        </w:rPr>
        <w:t>interface with</w:t>
      </w:r>
      <w:r w:rsidRPr="00EA0DDA">
        <w:rPr>
          <w:rFonts w:asciiTheme="minorHAnsi" w:hAnsiTheme="minorHAnsi"/>
          <w:sz w:val="26"/>
          <w:szCs w:val="26"/>
        </w:rPr>
        <w:t xml:space="preserve"> the system</w:t>
      </w:r>
      <w:r w:rsidR="00AE105C" w:rsidRPr="00EA0DDA">
        <w:rPr>
          <w:rFonts w:asciiTheme="minorHAnsi" w:hAnsiTheme="minorHAnsi"/>
          <w:sz w:val="26"/>
          <w:szCs w:val="26"/>
        </w:rPr>
        <w:t xml:space="preserve"> and to ensure that it is </w:t>
      </w:r>
      <w:r w:rsidR="00EA0DDA" w:rsidRPr="00EA0DDA">
        <w:rPr>
          <w:rFonts w:asciiTheme="minorHAnsi" w:hAnsiTheme="minorHAnsi"/>
          <w:sz w:val="26"/>
          <w:szCs w:val="26"/>
        </w:rPr>
        <w:t xml:space="preserve">functioning appropriately to deliver retirement incomes efficiently. </w:t>
      </w:r>
      <w:r w:rsidRPr="00EA0DDA">
        <w:rPr>
          <w:rFonts w:asciiTheme="minorHAnsi" w:hAnsiTheme="minorHAnsi"/>
          <w:sz w:val="26"/>
          <w:szCs w:val="26"/>
        </w:rPr>
        <w:t xml:space="preserve">  The Chamber’s engagement with the superannuation system arises from this advocacy role</w:t>
      </w:r>
      <w:r w:rsidR="000F6D98" w:rsidRPr="00EA0DDA">
        <w:rPr>
          <w:rFonts w:asciiTheme="minorHAnsi" w:hAnsiTheme="minorHAnsi"/>
          <w:sz w:val="26"/>
          <w:szCs w:val="26"/>
        </w:rPr>
        <w:t xml:space="preserve">.  </w:t>
      </w:r>
    </w:p>
    <w:p w14:paraId="0334604B" w14:textId="77777777" w:rsidR="00EA0DDA" w:rsidRPr="00EA0DDA" w:rsidRDefault="00EA0DDA" w:rsidP="00E527FE">
      <w:pPr>
        <w:pStyle w:val="ListParagraph"/>
        <w:numPr>
          <w:ilvl w:val="1"/>
          <w:numId w:val="15"/>
        </w:numPr>
        <w:spacing w:before="160" w:after="120"/>
        <w:ind w:hanging="792"/>
        <w:rPr>
          <w:rFonts w:asciiTheme="minorHAnsi" w:hAnsiTheme="minorHAnsi"/>
          <w:sz w:val="26"/>
          <w:szCs w:val="26"/>
        </w:rPr>
      </w:pPr>
      <w:r w:rsidRPr="00EA0DDA">
        <w:rPr>
          <w:rFonts w:asciiTheme="minorHAnsi" w:hAnsiTheme="minorHAnsi"/>
          <w:sz w:val="26"/>
          <w:szCs w:val="26"/>
        </w:rPr>
        <w:t xml:space="preserve">The Chamber’s interest in the superannuation system means that it seeks to promote system efficiency.  Improving system efficiency is an interest which employers share with their employees (members) on behalf of whom they make contributions.  The Chamber agrees with the Commission about the importance of competition, or the credible threat of competition, in driving superannuation system efficiency gains.  </w:t>
      </w:r>
    </w:p>
    <w:p w14:paraId="0334604C" w14:textId="77777777" w:rsidR="00EA0DDA" w:rsidRDefault="000F6D98" w:rsidP="00E527FE">
      <w:pPr>
        <w:pStyle w:val="ListParagraph"/>
        <w:numPr>
          <w:ilvl w:val="1"/>
          <w:numId w:val="15"/>
        </w:numPr>
        <w:spacing w:before="160" w:after="120"/>
        <w:ind w:hanging="792"/>
        <w:rPr>
          <w:rFonts w:asciiTheme="minorHAnsi" w:hAnsiTheme="minorHAnsi"/>
          <w:sz w:val="26"/>
          <w:szCs w:val="26"/>
        </w:rPr>
      </w:pPr>
      <w:r w:rsidRPr="00EA0DDA">
        <w:rPr>
          <w:rFonts w:asciiTheme="minorHAnsi" w:hAnsiTheme="minorHAnsi"/>
          <w:sz w:val="26"/>
          <w:szCs w:val="26"/>
        </w:rPr>
        <w:t>Apart</w:t>
      </w:r>
      <w:r w:rsidR="00351EFB" w:rsidRPr="00EA0DDA">
        <w:rPr>
          <w:rFonts w:asciiTheme="minorHAnsi" w:hAnsiTheme="minorHAnsi"/>
          <w:sz w:val="26"/>
          <w:szCs w:val="26"/>
        </w:rPr>
        <w:t xml:space="preserve"> from its role as a contributing employer the Chamber has no material interest in the superannuation system.  </w:t>
      </w:r>
      <w:r w:rsidR="00EA0DDA" w:rsidRPr="00EA0DDA">
        <w:rPr>
          <w:rFonts w:asciiTheme="minorHAnsi" w:hAnsiTheme="minorHAnsi"/>
          <w:sz w:val="26"/>
          <w:szCs w:val="26"/>
        </w:rPr>
        <w:t xml:space="preserve"> </w:t>
      </w:r>
      <w:r w:rsidR="00351EFB" w:rsidRPr="00EA0DDA">
        <w:rPr>
          <w:rFonts w:asciiTheme="minorHAnsi" w:hAnsiTheme="minorHAnsi"/>
          <w:sz w:val="26"/>
          <w:szCs w:val="26"/>
        </w:rPr>
        <w:t xml:space="preserve">The Chamber does not nominate to any RSE trustee, nor have any interest in a system service provider.  </w:t>
      </w:r>
    </w:p>
    <w:p w14:paraId="0334604D" w14:textId="77777777" w:rsidR="00351EFB" w:rsidRPr="00EA0DDA" w:rsidRDefault="00351EFB" w:rsidP="00E527FE">
      <w:pPr>
        <w:pStyle w:val="ListParagraph"/>
        <w:numPr>
          <w:ilvl w:val="1"/>
          <w:numId w:val="15"/>
        </w:numPr>
        <w:spacing w:before="160" w:after="120"/>
        <w:ind w:hanging="792"/>
        <w:rPr>
          <w:rFonts w:asciiTheme="minorHAnsi" w:hAnsiTheme="minorHAnsi"/>
          <w:sz w:val="26"/>
          <w:szCs w:val="26"/>
        </w:rPr>
      </w:pPr>
      <w:r w:rsidRPr="00EA0DDA">
        <w:rPr>
          <w:rFonts w:asciiTheme="minorHAnsi" w:hAnsiTheme="minorHAnsi"/>
          <w:sz w:val="26"/>
          <w:szCs w:val="26"/>
        </w:rPr>
        <w:t xml:space="preserve">Some of the Chamber’s members do </w:t>
      </w:r>
      <w:r w:rsidR="00AE105C" w:rsidRPr="00EA0DDA">
        <w:rPr>
          <w:rFonts w:asciiTheme="minorHAnsi" w:hAnsiTheme="minorHAnsi"/>
          <w:sz w:val="26"/>
          <w:szCs w:val="26"/>
        </w:rPr>
        <w:t>engage with the superannuation system in different ways</w:t>
      </w:r>
      <w:r w:rsidRPr="00EA0DDA">
        <w:rPr>
          <w:rFonts w:asciiTheme="minorHAnsi" w:hAnsiTheme="minorHAnsi"/>
          <w:sz w:val="26"/>
          <w:szCs w:val="26"/>
        </w:rPr>
        <w:t>, such as nominating to RSE trustee boards.  The</w:t>
      </w:r>
      <w:r w:rsidR="00AE105C" w:rsidRPr="00EA0DDA">
        <w:rPr>
          <w:rFonts w:asciiTheme="minorHAnsi" w:hAnsiTheme="minorHAnsi"/>
          <w:sz w:val="26"/>
          <w:szCs w:val="26"/>
        </w:rPr>
        <w:t>y</w:t>
      </w:r>
      <w:r w:rsidRPr="00EA0DDA">
        <w:rPr>
          <w:rFonts w:asciiTheme="minorHAnsi" w:hAnsiTheme="minorHAnsi"/>
          <w:sz w:val="26"/>
          <w:szCs w:val="26"/>
        </w:rPr>
        <w:t xml:space="preserve"> may </w:t>
      </w:r>
      <w:r w:rsidR="00AE105C" w:rsidRPr="00EA0DDA">
        <w:rPr>
          <w:rFonts w:asciiTheme="minorHAnsi" w:hAnsiTheme="minorHAnsi"/>
          <w:sz w:val="26"/>
          <w:szCs w:val="26"/>
        </w:rPr>
        <w:t>wish to respond to the Commission about matters canvassed in the Report</w:t>
      </w:r>
      <w:r w:rsidRPr="00EA0DDA">
        <w:rPr>
          <w:rFonts w:asciiTheme="minorHAnsi" w:hAnsiTheme="minorHAnsi"/>
          <w:sz w:val="26"/>
          <w:szCs w:val="26"/>
        </w:rPr>
        <w:t>.</w:t>
      </w:r>
    </w:p>
    <w:p w14:paraId="0334604E" w14:textId="77777777" w:rsidR="00351EFB" w:rsidRPr="00526130" w:rsidRDefault="00AE105C"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The Chamber</w:t>
      </w:r>
      <w:r w:rsidR="000F6D98">
        <w:rPr>
          <w:rFonts w:asciiTheme="minorHAnsi" w:hAnsiTheme="minorHAnsi"/>
          <w:sz w:val="26"/>
          <w:szCs w:val="26"/>
        </w:rPr>
        <w:t xml:space="preserve"> also agrees</w:t>
      </w:r>
      <w:r w:rsidR="00351EFB" w:rsidRPr="00526130">
        <w:rPr>
          <w:rFonts w:asciiTheme="minorHAnsi" w:hAnsiTheme="minorHAnsi"/>
          <w:sz w:val="26"/>
          <w:szCs w:val="26"/>
        </w:rPr>
        <w:t xml:space="preserve"> that the superannuation system </w:t>
      </w:r>
      <w:r w:rsidR="00EA0DDA">
        <w:rPr>
          <w:rFonts w:asciiTheme="minorHAnsi" w:hAnsiTheme="minorHAnsi"/>
          <w:sz w:val="26"/>
          <w:szCs w:val="26"/>
        </w:rPr>
        <w:t>has</w:t>
      </w:r>
      <w:r w:rsidR="00EA0DDA" w:rsidRPr="00526130">
        <w:rPr>
          <w:rFonts w:asciiTheme="minorHAnsi" w:hAnsiTheme="minorHAnsi"/>
          <w:sz w:val="26"/>
          <w:szCs w:val="26"/>
        </w:rPr>
        <w:t xml:space="preserve"> features </w:t>
      </w:r>
      <w:r w:rsidR="00351EFB" w:rsidRPr="00526130">
        <w:rPr>
          <w:rFonts w:asciiTheme="minorHAnsi" w:hAnsiTheme="minorHAnsi"/>
          <w:sz w:val="26"/>
          <w:szCs w:val="26"/>
        </w:rPr>
        <w:t>which mean that there is an important role for government intervention</w:t>
      </w:r>
      <w:r w:rsidR="000F6D98">
        <w:rPr>
          <w:rFonts w:asciiTheme="minorHAnsi" w:hAnsiTheme="minorHAnsi"/>
          <w:sz w:val="26"/>
          <w:szCs w:val="26"/>
        </w:rPr>
        <w:t>;</w:t>
      </w:r>
      <w:r w:rsidR="00351EFB" w:rsidRPr="00526130">
        <w:rPr>
          <w:rFonts w:asciiTheme="minorHAnsi" w:hAnsiTheme="minorHAnsi"/>
          <w:sz w:val="26"/>
          <w:szCs w:val="26"/>
        </w:rPr>
        <w:t xml:space="preserve"> and in respect of competition, the way that it is channelled.  </w:t>
      </w:r>
      <w:r w:rsidR="00EA0DDA">
        <w:rPr>
          <w:rFonts w:asciiTheme="minorHAnsi" w:hAnsiTheme="minorHAnsi"/>
          <w:sz w:val="26"/>
          <w:szCs w:val="26"/>
        </w:rPr>
        <w:t xml:space="preserve">In the context of the superannuation system competition is something of a blunt weapon.  </w:t>
      </w:r>
      <w:r w:rsidR="000F6D98">
        <w:rPr>
          <w:rFonts w:asciiTheme="minorHAnsi" w:hAnsiTheme="minorHAnsi"/>
          <w:sz w:val="26"/>
          <w:szCs w:val="26"/>
        </w:rPr>
        <w:t xml:space="preserve">For example, the introduction of choice </w:t>
      </w:r>
      <w:r>
        <w:rPr>
          <w:rFonts w:asciiTheme="minorHAnsi" w:hAnsiTheme="minorHAnsi"/>
          <w:sz w:val="26"/>
          <w:szCs w:val="26"/>
        </w:rPr>
        <w:t xml:space="preserve">introduced competition but it </w:t>
      </w:r>
      <w:r w:rsidR="000F6D98">
        <w:rPr>
          <w:rFonts w:asciiTheme="minorHAnsi" w:hAnsiTheme="minorHAnsi"/>
          <w:sz w:val="26"/>
          <w:szCs w:val="26"/>
        </w:rPr>
        <w:t xml:space="preserve">did not </w:t>
      </w:r>
      <w:r w:rsidR="00EF1735">
        <w:rPr>
          <w:rFonts w:asciiTheme="minorHAnsi" w:hAnsiTheme="minorHAnsi"/>
          <w:sz w:val="26"/>
          <w:szCs w:val="26"/>
        </w:rPr>
        <w:t>generate</w:t>
      </w:r>
      <w:r w:rsidR="000F6D98">
        <w:rPr>
          <w:rFonts w:asciiTheme="minorHAnsi" w:hAnsiTheme="minorHAnsi"/>
          <w:sz w:val="26"/>
          <w:szCs w:val="26"/>
        </w:rPr>
        <w:t xml:space="preserve"> improve</w:t>
      </w:r>
      <w:r w:rsidR="00EF1735">
        <w:rPr>
          <w:rFonts w:asciiTheme="minorHAnsi" w:hAnsiTheme="minorHAnsi"/>
          <w:sz w:val="26"/>
          <w:szCs w:val="26"/>
        </w:rPr>
        <w:t>d</w:t>
      </w:r>
      <w:r w:rsidR="000F6D98">
        <w:rPr>
          <w:rFonts w:asciiTheme="minorHAnsi" w:hAnsiTheme="minorHAnsi"/>
          <w:sz w:val="26"/>
          <w:szCs w:val="26"/>
        </w:rPr>
        <w:t xml:space="preserve"> </w:t>
      </w:r>
      <w:r w:rsidR="00EF1735">
        <w:rPr>
          <w:rFonts w:asciiTheme="minorHAnsi" w:hAnsiTheme="minorHAnsi"/>
          <w:sz w:val="26"/>
          <w:szCs w:val="26"/>
        </w:rPr>
        <w:t>products and efficiencies leading to bigger asset bases for members’ retirement</w:t>
      </w:r>
      <w:r>
        <w:rPr>
          <w:rFonts w:asciiTheme="minorHAnsi" w:hAnsiTheme="minorHAnsi"/>
          <w:sz w:val="26"/>
          <w:szCs w:val="26"/>
        </w:rPr>
        <w:t xml:space="preserve">.  The introduction of choice </w:t>
      </w:r>
      <w:r w:rsidR="00EF1735">
        <w:rPr>
          <w:rFonts w:asciiTheme="minorHAnsi" w:hAnsiTheme="minorHAnsi"/>
          <w:sz w:val="26"/>
          <w:szCs w:val="26"/>
        </w:rPr>
        <w:t>tended to promote increased product differentiation and the growth of product ranges</w:t>
      </w:r>
      <w:r>
        <w:rPr>
          <w:rFonts w:asciiTheme="minorHAnsi" w:hAnsiTheme="minorHAnsi"/>
          <w:sz w:val="26"/>
          <w:szCs w:val="26"/>
        </w:rPr>
        <w:t xml:space="preserve"> offered by funds</w:t>
      </w:r>
      <w:r w:rsidR="00EF1735">
        <w:rPr>
          <w:rFonts w:asciiTheme="minorHAnsi" w:hAnsiTheme="minorHAnsi"/>
          <w:sz w:val="26"/>
          <w:szCs w:val="26"/>
        </w:rPr>
        <w:t>.</w:t>
      </w:r>
      <w:r>
        <w:rPr>
          <w:rFonts w:asciiTheme="minorHAnsi" w:hAnsiTheme="minorHAnsi"/>
          <w:sz w:val="26"/>
          <w:szCs w:val="26"/>
        </w:rPr>
        <w:t xml:space="preserve">  As </w:t>
      </w:r>
      <w:r w:rsidR="00EA0DDA">
        <w:rPr>
          <w:rFonts w:asciiTheme="minorHAnsi" w:hAnsiTheme="minorHAnsi"/>
          <w:sz w:val="26"/>
          <w:szCs w:val="26"/>
        </w:rPr>
        <w:t xml:space="preserve">it was </w:t>
      </w:r>
      <w:r>
        <w:rPr>
          <w:rFonts w:asciiTheme="minorHAnsi" w:hAnsiTheme="minorHAnsi"/>
          <w:sz w:val="26"/>
          <w:szCs w:val="26"/>
        </w:rPr>
        <w:t>introduced, choice did not simplify member engagement.</w:t>
      </w:r>
      <w:r w:rsidR="000F6D98">
        <w:rPr>
          <w:rFonts w:asciiTheme="minorHAnsi" w:hAnsiTheme="minorHAnsi"/>
          <w:sz w:val="26"/>
          <w:szCs w:val="26"/>
        </w:rPr>
        <w:t xml:space="preserve">  </w:t>
      </w:r>
      <w:r w:rsidR="00351EFB" w:rsidRPr="00526130">
        <w:rPr>
          <w:rFonts w:asciiTheme="minorHAnsi" w:hAnsiTheme="minorHAnsi"/>
          <w:sz w:val="26"/>
          <w:szCs w:val="26"/>
        </w:rPr>
        <w:t xml:space="preserve">   </w:t>
      </w:r>
    </w:p>
    <w:p w14:paraId="0334604F"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Superannuation is distinctive in a number of ways.  It has </w:t>
      </w:r>
      <w:r w:rsidR="00790967">
        <w:rPr>
          <w:rFonts w:asciiTheme="minorHAnsi" w:hAnsiTheme="minorHAnsi"/>
          <w:sz w:val="26"/>
          <w:szCs w:val="26"/>
        </w:rPr>
        <w:t xml:space="preserve">a </w:t>
      </w:r>
      <w:r w:rsidRPr="00526130">
        <w:rPr>
          <w:rFonts w:asciiTheme="minorHAnsi" w:hAnsiTheme="minorHAnsi"/>
          <w:sz w:val="26"/>
          <w:szCs w:val="26"/>
        </w:rPr>
        <w:t xml:space="preserve">mandated income stream imposed on third parties (employers) rather than the direct beneficiaries (members).  Indeed the Australian superannuation system is distinctive amongst private pension systems which are linked to individuals’ labour market earnings in not requiring worker co-payments.  These features all lessen market signals thereby reducing member driven </w:t>
      </w:r>
      <w:r w:rsidRPr="00526130">
        <w:rPr>
          <w:rFonts w:asciiTheme="minorHAnsi" w:hAnsiTheme="minorHAnsi"/>
          <w:sz w:val="26"/>
          <w:szCs w:val="26"/>
        </w:rPr>
        <w:lastRenderedPageBreak/>
        <w:t xml:space="preserve">competition and permitting continuing non-engagement.  Non-engagement is compounded by the complexity of retirement saving and expenditure decisions and </w:t>
      </w:r>
      <w:r w:rsidR="00EF1735">
        <w:rPr>
          <w:rFonts w:asciiTheme="minorHAnsi" w:hAnsiTheme="minorHAnsi"/>
          <w:sz w:val="26"/>
          <w:szCs w:val="26"/>
        </w:rPr>
        <w:t xml:space="preserve">by </w:t>
      </w:r>
      <w:r w:rsidRPr="00526130">
        <w:rPr>
          <w:rFonts w:asciiTheme="minorHAnsi" w:hAnsiTheme="minorHAnsi"/>
          <w:sz w:val="26"/>
          <w:szCs w:val="26"/>
        </w:rPr>
        <w:t>psychological biases against consumption deferral and long term decision making.  As the Report points out, most pension schemes which are not publicly funded like the Australian age pension have some form of default arrangement.</w:t>
      </w:r>
    </w:p>
    <w:p w14:paraId="03346050"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For this reason</w:t>
      </w:r>
      <w:r w:rsidR="00EF1735">
        <w:rPr>
          <w:rFonts w:asciiTheme="minorHAnsi" w:hAnsiTheme="minorHAnsi"/>
          <w:sz w:val="26"/>
          <w:szCs w:val="26"/>
        </w:rPr>
        <w:t>,</w:t>
      </w:r>
      <w:r w:rsidRPr="00526130">
        <w:rPr>
          <w:rFonts w:asciiTheme="minorHAnsi" w:hAnsiTheme="minorHAnsi"/>
          <w:sz w:val="26"/>
          <w:szCs w:val="26"/>
        </w:rPr>
        <w:t xml:space="preserve"> and also because the Commission is reviewing a developed operating system which is large and has its own head of steam</w:t>
      </w:r>
      <w:r w:rsidR="00EF1735">
        <w:rPr>
          <w:rFonts w:asciiTheme="minorHAnsi" w:hAnsiTheme="minorHAnsi"/>
          <w:sz w:val="26"/>
          <w:szCs w:val="26"/>
        </w:rPr>
        <w:t>,</w:t>
      </w:r>
      <w:r w:rsidRPr="00526130">
        <w:rPr>
          <w:rFonts w:asciiTheme="minorHAnsi" w:hAnsiTheme="minorHAnsi"/>
          <w:sz w:val="26"/>
          <w:szCs w:val="26"/>
        </w:rPr>
        <w:t xml:space="preserve"> the Chamber agrees that default</w:t>
      </w:r>
      <w:r w:rsidR="00790967">
        <w:rPr>
          <w:rFonts w:asciiTheme="minorHAnsi" w:hAnsiTheme="minorHAnsi"/>
          <w:sz w:val="26"/>
          <w:szCs w:val="26"/>
        </w:rPr>
        <w:t xml:space="preserve"> products</w:t>
      </w:r>
      <w:r w:rsidRPr="00526130">
        <w:rPr>
          <w:rFonts w:asciiTheme="minorHAnsi" w:hAnsiTheme="minorHAnsi"/>
          <w:sz w:val="26"/>
          <w:szCs w:val="26"/>
        </w:rPr>
        <w:t xml:space="preserve"> (third party </w:t>
      </w:r>
      <w:r w:rsidR="00790967">
        <w:rPr>
          <w:rFonts w:asciiTheme="minorHAnsi" w:hAnsiTheme="minorHAnsi"/>
          <w:sz w:val="26"/>
          <w:szCs w:val="26"/>
        </w:rPr>
        <w:t xml:space="preserve">selection </w:t>
      </w:r>
      <w:r w:rsidRPr="00526130">
        <w:rPr>
          <w:rFonts w:asciiTheme="minorHAnsi" w:hAnsiTheme="minorHAnsi"/>
          <w:sz w:val="26"/>
          <w:szCs w:val="26"/>
        </w:rPr>
        <w:t>of investment products</w:t>
      </w:r>
      <w:r w:rsidR="00790967" w:rsidRPr="00790967">
        <w:rPr>
          <w:rFonts w:asciiTheme="minorHAnsi" w:hAnsiTheme="minorHAnsi"/>
          <w:sz w:val="26"/>
          <w:szCs w:val="26"/>
        </w:rPr>
        <w:t xml:space="preserve"> </w:t>
      </w:r>
      <w:r w:rsidR="00790967">
        <w:rPr>
          <w:rFonts w:asciiTheme="minorHAnsi" w:hAnsiTheme="minorHAnsi"/>
          <w:sz w:val="26"/>
          <w:szCs w:val="26"/>
        </w:rPr>
        <w:t xml:space="preserve">for </w:t>
      </w:r>
      <w:r w:rsidR="00EF1735">
        <w:rPr>
          <w:rFonts w:asciiTheme="minorHAnsi" w:hAnsiTheme="minorHAnsi"/>
          <w:sz w:val="26"/>
          <w:szCs w:val="26"/>
        </w:rPr>
        <w:t>non-choosing employee</w:t>
      </w:r>
      <w:r w:rsidR="00790967">
        <w:rPr>
          <w:rFonts w:asciiTheme="minorHAnsi" w:hAnsiTheme="minorHAnsi"/>
          <w:sz w:val="26"/>
          <w:szCs w:val="26"/>
        </w:rPr>
        <w:t>s</w:t>
      </w:r>
      <w:r w:rsidR="00EF1735">
        <w:rPr>
          <w:rFonts w:asciiTheme="minorHAnsi" w:hAnsiTheme="minorHAnsi"/>
          <w:sz w:val="26"/>
          <w:szCs w:val="26"/>
        </w:rPr>
        <w:t>’</w:t>
      </w:r>
      <w:r w:rsidR="00790967">
        <w:rPr>
          <w:rFonts w:asciiTheme="minorHAnsi" w:hAnsiTheme="minorHAnsi"/>
          <w:sz w:val="26"/>
          <w:szCs w:val="26"/>
        </w:rPr>
        <w:t xml:space="preserve"> </w:t>
      </w:r>
      <w:r w:rsidR="00790967" w:rsidRPr="00526130">
        <w:rPr>
          <w:rFonts w:asciiTheme="minorHAnsi" w:hAnsiTheme="minorHAnsi"/>
          <w:sz w:val="26"/>
          <w:szCs w:val="26"/>
        </w:rPr>
        <w:t xml:space="preserve">contributions </w:t>
      </w:r>
      <w:r w:rsidR="00790967">
        <w:rPr>
          <w:rFonts w:asciiTheme="minorHAnsi" w:hAnsiTheme="minorHAnsi"/>
          <w:sz w:val="26"/>
          <w:szCs w:val="26"/>
        </w:rPr>
        <w:t xml:space="preserve">to be </w:t>
      </w:r>
      <w:r w:rsidR="00790967" w:rsidRPr="00526130">
        <w:rPr>
          <w:rFonts w:asciiTheme="minorHAnsi" w:hAnsiTheme="minorHAnsi"/>
          <w:sz w:val="26"/>
          <w:szCs w:val="26"/>
        </w:rPr>
        <w:t>allocation</w:t>
      </w:r>
      <w:r w:rsidR="00790967" w:rsidRPr="00790967">
        <w:rPr>
          <w:rFonts w:asciiTheme="minorHAnsi" w:hAnsiTheme="minorHAnsi"/>
          <w:sz w:val="26"/>
          <w:szCs w:val="26"/>
        </w:rPr>
        <w:t xml:space="preserve"> </w:t>
      </w:r>
      <w:r w:rsidR="00790967" w:rsidRPr="00526130">
        <w:rPr>
          <w:rFonts w:asciiTheme="minorHAnsi" w:hAnsiTheme="minorHAnsi"/>
          <w:sz w:val="26"/>
          <w:szCs w:val="26"/>
        </w:rPr>
        <w:t>into</w:t>
      </w:r>
      <w:r w:rsidRPr="00526130">
        <w:rPr>
          <w:rFonts w:asciiTheme="minorHAnsi" w:hAnsiTheme="minorHAnsi"/>
          <w:sz w:val="26"/>
          <w:szCs w:val="26"/>
        </w:rPr>
        <w:t>) ha</w:t>
      </w:r>
      <w:r w:rsidR="00790967">
        <w:rPr>
          <w:rFonts w:asciiTheme="minorHAnsi" w:hAnsiTheme="minorHAnsi"/>
          <w:sz w:val="26"/>
          <w:szCs w:val="26"/>
        </w:rPr>
        <w:t>s</w:t>
      </w:r>
      <w:r w:rsidRPr="00526130">
        <w:rPr>
          <w:rFonts w:asciiTheme="minorHAnsi" w:hAnsiTheme="minorHAnsi"/>
          <w:sz w:val="26"/>
          <w:szCs w:val="26"/>
        </w:rPr>
        <w:t xml:space="preserve"> a continuing role in the </w:t>
      </w:r>
      <w:r w:rsidR="00790967">
        <w:rPr>
          <w:rFonts w:asciiTheme="minorHAnsi" w:hAnsiTheme="minorHAnsi"/>
          <w:sz w:val="26"/>
          <w:szCs w:val="26"/>
        </w:rPr>
        <w:t xml:space="preserve">superannuation </w:t>
      </w:r>
      <w:r w:rsidRPr="00526130">
        <w:rPr>
          <w:rFonts w:asciiTheme="minorHAnsi" w:hAnsiTheme="minorHAnsi"/>
          <w:sz w:val="26"/>
          <w:szCs w:val="26"/>
        </w:rPr>
        <w:t xml:space="preserve">system.  </w:t>
      </w:r>
    </w:p>
    <w:p w14:paraId="03346051" w14:textId="77777777" w:rsidR="00351EFB"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However, default systems also support non-engagement, and the current Australian default system also produces account proliferation</w:t>
      </w:r>
      <w:r w:rsidR="00EF1735" w:rsidRPr="00EF1735">
        <w:rPr>
          <w:rFonts w:asciiTheme="minorHAnsi" w:hAnsiTheme="minorHAnsi"/>
          <w:sz w:val="26"/>
          <w:szCs w:val="26"/>
        </w:rPr>
        <w:t xml:space="preserve"> </w:t>
      </w:r>
      <w:r w:rsidR="00EF1735" w:rsidRPr="00526130">
        <w:rPr>
          <w:rFonts w:asciiTheme="minorHAnsi" w:hAnsiTheme="minorHAnsi"/>
          <w:sz w:val="26"/>
          <w:szCs w:val="26"/>
        </w:rPr>
        <w:t>because most people have multiple jobs</w:t>
      </w:r>
      <w:r w:rsidR="00EF1735">
        <w:rPr>
          <w:rFonts w:asciiTheme="minorHAnsi" w:hAnsiTheme="minorHAnsi"/>
          <w:sz w:val="26"/>
          <w:szCs w:val="26"/>
        </w:rPr>
        <w:t xml:space="preserve"> with different employers </w:t>
      </w:r>
      <w:r w:rsidR="00EF1735" w:rsidRPr="00526130">
        <w:rPr>
          <w:rFonts w:asciiTheme="minorHAnsi" w:hAnsiTheme="minorHAnsi"/>
          <w:sz w:val="26"/>
          <w:szCs w:val="26"/>
        </w:rPr>
        <w:t>during their working life</w:t>
      </w:r>
      <w:r w:rsidR="00EF1735">
        <w:rPr>
          <w:rFonts w:asciiTheme="minorHAnsi" w:hAnsiTheme="minorHAnsi"/>
          <w:sz w:val="26"/>
          <w:szCs w:val="26"/>
        </w:rPr>
        <w:t xml:space="preserve">.  Multiple accounts are </w:t>
      </w:r>
      <w:r w:rsidRPr="00526130">
        <w:rPr>
          <w:rFonts w:asciiTheme="minorHAnsi" w:hAnsiTheme="minorHAnsi"/>
          <w:sz w:val="26"/>
          <w:szCs w:val="26"/>
        </w:rPr>
        <w:t xml:space="preserve">a source of system inefficiency and </w:t>
      </w:r>
      <w:r w:rsidR="00EF1735">
        <w:rPr>
          <w:rFonts w:asciiTheme="minorHAnsi" w:hAnsiTheme="minorHAnsi"/>
          <w:sz w:val="26"/>
          <w:szCs w:val="26"/>
        </w:rPr>
        <w:t xml:space="preserve">holding them </w:t>
      </w:r>
      <w:r w:rsidRPr="00526130">
        <w:rPr>
          <w:rFonts w:asciiTheme="minorHAnsi" w:hAnsiTheme="minorHAnsi"/>
          <w:sz w:val="26"/>
          <w:szCs w:val="26"/>
        </w:rPr>
        <w:t xml:space="preserve">reduces the member’s </w:t>
      </w:r>
      <w:r w:rsidR="00EF1735">
        <w:rPr>
          <w:rFonts w:asciiTheme="minorHAnsi" w:hAnsiTheme="minorHAnsi"/>
          <w:sz w:val="26"/>
          <w:szCs w:val="26"/>
        </w:rPr>
        <w:t>overal</w:t>
      </w:r>
      <w:r w:rsidRPr="00526130">
        <w:rPr>
          <w:rFonts w:asciiTheme="minorHAnsi" w:hAnsiTheme="minorHAnsi"/>
          <w:sz w:val="26"/>
          <w:szCs w:val="26"/>
        </w:rPr>
        <w:t>l superannuation assets.</w:t>
      </w:r>
      <w:r w:rsidR="00EF1735">
        <w:rPr>
          <w:rFonts w:asciiTheme="minorHAnsi" w:hAnsiTheme="minorHAnsi"/>
          <w:sz w:val="26"/>
          <w:szCs w:val="26"/>
        </w:rPr>
        <w:t xml:space="preserve">  Non-engaged default fund members</w:t>
      </w:r>
      <w:r w:rsidR="005E11DF">
        <w:rPr>
          <w:rFonts w:asciiTheme="minorHAnsi" w:hAnsiTheme="minorHAnsi"/>
          <w:sz w:val="26"/>
          <w:szCs w:val="26"/>
        </w:rPr>
        <w:t>, the subject of the Commission’s inquiry,</w:t>
      </w:r>
      <w:r w:rsidR="00EF1735">
        <w:rPr>
          <w:rFonts w:asciiTheme="minorHAnsi" w:hAnsiTheme="minorHAnsi"/>
          <w:sz w:val="26"/>
          <w:szCs w:val="26"/>
        </w:rPr>
        <w:t xml:space="preserve"> are the most likely to hold multiple neglected accounts.  </w:t>
      </w:r>
    </w:p>
    <w:p w14:paraId="03346052" w14:textId="77777777" w:rsidR="005E11DF" w:rsidRPr="005E11DF" w:rsidRDefault="005E11DF" w:rsidP="005E11DF">
      <w:pPr>
        <w:spacing w:after="120"/>
        <w:rPr>
          <w:b/>
          <w:szCs w:val="26"/>
        </w:rPr>
      </w:pPr>
      <w:r w:rsidRPr="005E11DF">
        <w:rPr>
          <w:b/>
          <w:szCs w:val="26"/>
        </w:rPr>
        <w:t>Default members</w:t>
      </w:r>
    </w:p>
    <w:p w14:paraId="03346053"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Currently employers select their employees’ default fund and </w:t>
      </w:r>
      <w:r w:rsidR="005E11DF">
        <w:rPr>
          <w:rFonts w:asciiTheme="minorHAnsi" w:hAnsiTheme="minorHAnsi"/>
          <w:sz w:val="26"/>
          <w:szCs w:val="26"/>
        </w:rPr>
        <w:t xml:space="preserve">the fund’s </w:t>
      </w:r>
      <w:r w:rsidRPr="00526130">
        <w:rPr>
          <w:rFonts w:asciiTheme="minorHAnsi" w:hAnsiTheme="minorHAnsi"/>
          <w:sz w:val="26"/>
          <w:szCs w:val="26"/>
        </w:rPr>
        <w:t xml:space="preserve">trustee </w:t>
      </w:r>
      <w:r w:rsidR="005E11DF">
        <w:rPr>
          <w:rFonts w:asciiTheme="minorHAnsi" w:hAnsiTheme="minorHAnsi"/>
          <w:sz w:val="26"/>
          <w:szCs w:val="26"/>
        </w:rPr>
        <w:t>selects</w:t>
      </w:r>
      <w:r w:rsidRPr="00526130">
        <w:rPr>
          <w:rFonts w:asciiTheme="minorHAnsi" w:hAnsiTheme="minorHAnsi"/>
          <w:sz w:val="26"/>
          <w:szCs w:val="26"/>
        </w:rPr>
        <w:t xml:space="preserve"> their members’ default investment product (MySuper).  For most default members both </w:t>
      </w:r>
      <w:r w:rsidR="00790967">
        <w:rPr>
          <w:rFonts w:asciiTheme="minorHAnsi" w:hAnsiTheme="minorHAnsi"/>
          <w:sz w:val="26"/>
          <w:szCs w:val="26"/>
        </w:rPr>
        <w:t>“</w:t>
      </w:r>
      <w:r w:rsidRPr="00526130">
        <w:rPr>
          <w:rFonts w:asciiTheme="minorHAnsi" w:hAnsiTheme="minorHAnsi"/>
          <w:sz w:val="26"/>
          <w:szCs w:val="26"/>
        </w:rPr>
        <w:t>default</w:t>
      </w:r>
      <w:r w:rsidR="00790967">
        <w:rPr>
          <w:rFonts w:asciiTheme="minorHAnsi" w:hAnsiTheme="minorHAnsi"/>
          <w:sz w:val="26"/>
          <w:szCs w:val="26"/>
        </w:rPr>
        <w:t>”</w:t>
      </w:r>
      <w:r w:rsidRPr="00526130">
        <w:rPr>
          <w:rFonts w:asciiTheme="minorHAnsi" w:hAnsiTheme="minorHAnsi"/>
          <w:sz w:val="26"/>
          <w:szCs w:val="26"/>
        </w:rPr>
        <w:t xml:space="preserve"> selections are made, for some only one.   As noted in the Report, </w:t>
      </w:r>
      <w:r w:rsidR="005E11DF" w:rsidRPr="00526130">
        <w:rPr>
          <w:rFonts w:asciiTheme="minorHAnsi" w:hAnsiTheme="minorHAnsi"/>
          <w:sz w:val="26"/>
          <w:szCs w:val="26"/>
        </w:rPr>
        <w:t xml:space="preserve">apparent </w:t>
      </w:r>
      <w:r w:rsidR="005E11DF">
        <w:rPr>
          <w:rFonts w:asciiTheme="minorHAnsi" w:hAnsiTheme="minorHAnsi"/>
          <w:sz w:val="26"/>
          <w:szCs w:val="26"/>
        </w:rPr>
        <w:t>non-engagement</w:t>
      </w:r>
      <w:r w:rsidR="005E11DF" w:rsidRPr="00526130">
        <w:rPr>
          <w:rFonts w:asciiTheme="minorHAnsi" w:hAnsiTheme="minorHAnsi"/>
          <w:sz w:val="26"/>
          <w:szCs w:val="26"/>
        </w:rPr>
        <w:t xml:space="preserve"> </w:t>
      </w:r>
      <w:r w:rsidRPr="00526130">
        <w:rPr>
          <w:rFonts w:asciiTheme="minorHAnsi" w:hAnsiTheme="minorHAnsi"/>
          <w:sz w:val="26"/>
          <w:szCs w:val="26"/>
        </w:rPr>
        <w:t xml:space="preserve">is really a </w:t>
      </w:r>
      <w:r w:rsidR="005E11DF">
        <w:rPr>
          <w:rFonts w:asciiTheme="minorHAnsi" w:hAnsiTheme="minorHAnsi"/>
          <w:sz w:val="26"/>
          <w:szCs w:val="26"/>
        </w:rPr>
        <w:t xml:space="preserve">consequence </w:t>
      </w:r>
      <w:r w:rsidRPr="00526130">
        <w:rPr>
          <w:rFonts w:asciiTheme="minorHAnsi" w:hAnsiTheme="minorHAnsi"/>
          <w:sz w:val="26"/>
          <w:szCs w:val="26"/>
        </w:rPr>
        <w:t xml:space="preserve">of the fact that the member is satisfied about where his or her contributions are going </w:t>
      </w:r>
      <w:r w:rsidR="005E11DF">
        <w:rPr>
          <w:rFonts w:asciiTheme="minorHAnsi" w:hAnsiTheme="minorHAnsi"/>
          <w:sz w:val="26"/>
          <w:szCs w:val="26"/>
        </w:rPr>
        <w:t>(</w:t>
      </w:r>
      <w:r w:rsidRPr="00526130">
        <w:rPr>
          <w:rFonts w:asciiTheme="minorHAnsi" w:hAnsiTheme="minorHAnsi"/>
          <w:sz w:val="26"/>
          <w:szCs w:val="26"/>
        </w:rPr>
        <w:t xml:space="preserve">and </w:t>
      </w:r>
      <w:r w:rsidR="005E11DF">
        <w:rPr>
          <w:rFonts w:asciiTheme="minorHAnsi" w:hAnsiTheme="minorHAnsi"/>
          <w:sz w:val="26"/>
          <w:szCs w:val="26"/>
        </w:rPr>
        <w:t>so they do not return the choice form)</w:t>
      </w:r>
      <w:r w:rsidRPr="00526130">
        <w:rPr>
          <w:rFonts w:asciiTheme="minorHAnsi" w:hAnsiTheme="minorHAnsi"/>
          <w:sz w:val="26"/>
          <w:szCs w:val="26"/>
        </w:rPr>
        <w:t xml:space="preserve">, but in the majority of cases passivity reflects a lack of engagement.  The Chamber agrees that it is appropriate to </w:t>
      </w:r>
      <w:r w:rsidR="00790967">
        <w:rPr>
          <w:rFonts w:asciiTheme="minorHAnsi" w:hAnsiTheme="minorHAnsi"/>
          <w:sz w:val="26"/>
          <w:szCs w:val="26"/>
        </w:rPr>
        <w:t>design a default selection process</w:t>
      </w:r>
      <w:r w:rsidRPr="00526130">
        <w:rPr>
          <w:rFonts w:asciiTheme="minorHAnsi" w:hAnsiTheme="minorHAnsi"/>
          <w:sz w:val="26"/>
          <w:szCs w:val="26"/>
        </w:rPr>
        <w:t xml:space="preserve"> on the basis of member non-engagement.</w:t>
      </w:r>
    </w:p>
    <w:p w14:paraId="03346054"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Turning to employers</w:t>
      </w:r>
      <w:r w:rsidR="005E11DF">
        <w:rPr>
          <w:rFonts w:asciiTheme="minorHAnsi" w:hAnsiTheme="minorHAnsi"/>
          <w:sz w:val="26"/>
          <w:szCs w:val="26"/>
        </w:rPr>
        <w:t>:</w:t>
      </w:r>
      <w:r w:rsidRPr="00526130">
        <w:rPr>
          <w:rFonts w:asciiTheme="minorHAnsi" w:hAnsiTheme="minorHAnsi"/>
          <w:sz w:val="26"/>
          <w:szCs w:val="26"/>
        </w:rPr>
        <w:t xml:space="preserve">   </w:t>
      </w:r>
    </w:p>
    <w:p w14:paraId="03346055" w14:textId="77777777" w:rsidR="00351EFB" w:rsidRPr="00526130" w:rsidRDefault="00351EFB" w:rsidP="005E11DF">
      <w:pPr>
        <w:pStyle w:val="ListParagraph"/>
        <w:numPr>
          <w:ilvl w:val="2"/>
          <w:numId w:val="15"/>
        </w:numPr>
        <w:spacing w:before="160" w:after="120"/>
        <w:ind w:left="1985" w:hanging="1134"/>
        <w:rPr>
          <w:rFonts w:asciiTheme="minorHAnsi" w:hAnsiTheme="minorHAnsi"/>
          <w:sz w:val="26"/>
          <w:szCs w:val="26"/>
        </w:rPr>
      </w:pPr>
      <w:r w:rsidRPr="00526130">
        <w:rPr>
          <w:rFonts w:asciiTheme="minorHAnsi" w:hAnsiTheme="minorHAnsi"/>
          <w:sz w:val="26"/>
          <w:szCs w:val="26"/>
        </w:rPr>
        <w:t>Some employers regard their default superannuation as one of the reasons that their employees want to be there and are very active in determining the most appropriate superannuation for their default fund.  For large employers this is most clearly seen where there is a corporate fund, but might also show up where the employer organises better insurance, reduced administration fees and the like.  In smaller employers this might show up as periodical reviews of default funds.</w:t>
      </w:r>
    </w:p>
    <w:p w14:paraId="03346056" w14:textId="77777777" w:rsidR="00351EFB" w:rsidRPr="00526130" w:rsidRDefault="00351EFB" w:rsidP="005E11DF">
      <w:pPr>
        <w:pStyle w:val="ListParagraph"/>
        <w:numPr>
          <w:ilvl w:val="2"/>
          <w:numId w:val="15"/>
        </w:numPr>
        <w:spacing w:before="160" w:after="120"/>
        <w:ind w:left="1985" w:hanging="1134"/>
        <w:rPr>
          <w:rFonts w:asciiTheme="minorHAnsi" w:hAnsiTheme="minorHAnsi"/>
          <w:sz w:val="26"/>
          <w:szCs w:val="26"/>
        </w:rPr>
      </w:pPr>
      <w:r w:rsidRPr="00526130">
        <w:rPr>
          <w:rFonts w:asciiTheme="minorHAnsi" w:hAnsiTheme="minorHAnsi"/>
          <w:sz w:val="26"/>
          <w:szCs w:val="26"/>
        </w:rPr>
        <w:t>Conversely, many, if not most, employers feel inadequate to select the best default for their employees, don’t have the time or capacity to do so or are influenced by non-relevant criteria.  It is not a job which they want</w:t>
      </w:r>
      <w:r w:rsidR="00790967">
        <w:rPr>
          <w:rFonts w:asciiTheme="minorHAnsi" w:hAnsiTheme="minorHAnsi"/>
          <w:sz w:val="26"/>
          <w:szCs w:val="26"/>
        </w:rPr>
        <w:t>, nor one they are equipped for</w:t>
      </w:r>
      <w:r w:rsidRPr="00526130">
        <w:rPr>
          <w:rFonts w:asciiTheme="minorHAnsi" w:hAnsiTheme="minorHAnsi"/>
          <w:sz w:val="26"/>
          <w:szCs w:val="26"/>
        </w:rPr>
        <w:t>.</w:t>
      </w:r>
    </w:p>
    <w:p w14:paraId="03346057"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There is no systemic reason why employers should choose their employee’s default fund.  </w:t>
      </w:r>
      <w:r w:rsidR="006F4F60">
        <w:rPr>
          <w:rFonts w:asciiTheme="minorHAnsi" w:hAnsiTheme="minorHAnsi"/>
          <w:sz w:val="26"/>
          <w:szCs w:val="26"/>
        </w:rPr>
        <w:t xml:space="preserve">Employer selection applies because early superannuation entitlements, including the </w:t>
      </w:r>
      <w:r w:rsidR="006F4F60">
        <w:rPr>
          <w:rFonts w:asciiTheme="minorHAnsi" w:hAnsiTheme="minorHAnsi"/>
          <w:sz w:val="26"/>
          <w:szCs w:val="26"/>
        </w:rPr>
        <w:lastRenderedPageBreak/>
        <w:t xml:space="preserve">identity of the fund or funds contributions were to be made into, were often determined by industrial outcomes (agreements or arbitrations).  The introduction of statutory choice formalised the notion, and role, of default funds.  </w:t>
      </w:r>
      <w:r w:rsidRPr="00526130">
        <w:rPr>
          <w:rFonts w:asciiTheme="minorHAnsi" w:hAnsiTheme="minorHAnsi"/>
          <w:sz w:val="26"/>
          <w:szCs w:val="26"/>
        </w:rPr>
        <w:t xml:space="preserve">One of the historical </w:t>
      </w:r>
      <w:r w:rsidR="006F4F60">
        <w:rPr>
          <w:rFonts w:asciiTheme="minorHAnsi" w:hAnsiTheme="minorHAnsi"/>
          <w:sz w:val="26"/>
          <w:szCs w:val="26"/>
        </w:rPr>
        <w:t xml:space="preserve">benefits for employers was that enrolling employees into </w:t>
      </w:r>
      <w:r w:rsidR="00BF4301">
        <w:rPr>
          <w:rFonts w:asciiTheme="minorHAnsi" w:hAnsiTheme="minorHAnsi"/>
          <w:sz w:val="26"/>
          <w:szCs w:val="26"/>
        </w:rPr>
        <w:t xml:space="preserve">one or few </w:t>
      </w:r>
      <w:r w:rsidRPr="00526130">
        <w:rPr>
          <w:rFonts w:asciiTheme="minorHAnsi" w:hAnsiTheme="minorHAnsi"/>
          <w:sz w:val="26"/>
          <w:szCs w:val="26"/>
        </w:rPr>
        <w:t xml:space="preserve">defaults </w:t>
      </w:r>
      <w:r w:rsidR="00BF4301">
        <w:rPr>
          <w:rFonts w:asciiTheme="minorHAnsi" w:hAnsiTheme="minorHAnsi"/>
          <w:sz w:val="26"/>
          <w:szCs w:val="26"/>
        </w:rPr>
        <w:t xml:space="preserve">(depending on award coverage) </w:t>
      </w:r>
      <w:r w:rsidR="005E11DF">
        <w:rPr>
          <w:rFonts w:asciiTheme="minorHAnsi" w:hAnsiTheme="minorHAnsi"/>
          <w:sz w:val="26"/>
          <w:szCs w:val="26"/>
        </w:rPr>
        <w:t>meant that employers did not have to deal with many funds</w:t>
      </w:r>
      <w:r w:rsidR="00790967">
        <w:rPr>
          <w:rFonts w:asciiTheme="minorHAnsi" w:hAnsiTheme="minorHAnsi"/>
          <w:sz w:val="26"/>
          <w:szCs w:val="26"/>
        </w:rPr>
        <w:t xml:space="preserve">.  Minimising </w:t>
      </w:r>
      <w:r w:rsidRPr="00526130">
        <w:rPr>
          <w:rFonts w:asciiTheme="minorHAnsi" w:hAnsiTheme="minorHAnsi"/>
          <w:sz w:val="26"/>
          <w:szCs w:val="26"/>
        </w:rPr>
        <w:t xml:space="preserve">the number of contribution destinations produced significant administrative savings </w:t>
      </w:r>
      <w:r w:rsidR="00790967" w:rsidRPr="00526130">
        <w:rPr>
          <w:rFonts w:asciiTheme="minorHAnsi" w:hAnsiTheme="minorHAnsi"/>
          <w:sz w:val="26"/>
          <w:szCs w:val="26"/>
        </w:rPr>
        <w:t xml:space="preserve">for employers </w:t>
      </w:r>
      <w:r w:rsidRPr="00526130">
        <w:rPr>
          <w:rFonts w:asciiTheme="minorHAnsi" w:hAnsiTheme="minorHAnsi"/>
          <w:sz w:val="26"/>
          <w:szCs w:val="26"/>
        </w:rPr>
        <w:t xml:space="preserve">because </w:t>
      </w:r>
      <w:r w:rsidR="00AD52A0" w:rsidRPr="00526130">
        <w:rPr>
          <w:rFonts w:asciiTheme="minorHAnsi" w:hAnsiTheme="minorHAnsi"/>
          <w:sz w:val="26"/>
          <w:szCs w:val="26"/>
        </w:rPr>
        <w:t xml:space="preserve">different funds imposed </w:t>
      </w:r>
      <w:r w:rsidR="00AD52A0">
        <w:rPr>
          <w:rFonts w:asciiTheme="minorHAnsi" w:hAnsiTheme="minorHAnsi"/>
          <w:sz w:val="26"/>
          <w:szCs w:val="26"/>
        </w:rPr>
        <w:t xml:space="preserve">a </w:t>
      </w:r>
      <w:r w:rsidRPr="00526130">
        <w:rPr>
          <w:rFonts w:asciiTheme="minorHAnsi" w:hAnsiTheme="minorHAnsi"/>
          <w:sz w:val="26"/>
          <w:szCs w:val="26"/>
        </w:rPr>
        <w:t>divers</w:t>
      </w:r>
      <w:r w:rsidR="00AD52A0">
        <w:rPr>
          <w:rFonts w:asciiTheme="minorHAnsi" w:hAnsiTheme="minorHAnsi"/>
          <w:sz w:val="26"/>
          <w:szCs w:val="26"/>
        </w:rPr>
        <w:t xml:space="preserve">e range </w:t>
      </w:r>
      <w:r w:rsidRPr="00526130">
        <w:rPr>
          <w:rFonts w:asciiTheme="minorHAnsi" w:hAnsiTheme="minorHAnsi"/>
          <w:sz w:val="26"/>
          <w:szCs w:val="26"/>
        </w:rPr>
        <w:t>data</w:t>
      </w:r>
      <w:r w:rsidR="00AD52A0">
        <w:rPr>
          <w:rFonts w:asciiTheme="minorHAnsi" w:hAnsiTheme="minorHAnsi"/>
          <w:sz w:val="26"/>
          <w:szCs w:val="26"/>
        </w:rPr>
        <w:t>, contributions</w:t>
      </w:r>
      <w:r w:rsidRPr="00526130">
        <w:rPr>
          <w:rFonts w:asciiTheme="minorHAnsi" w:hAnsiTheme="minorHAnsi"/>
          <w:sz w:val="26"/>
          <w:szCs w:val="26"/>
        </w:rPr>
        <w:t xml:space="preserve"> </w:t>
      </w:r>
      <w:r w:rsidR="00AD52A0">
        <w:rPr>
          <w:rFonts w:asciiTheme="minorHAnsi" w:hAnsiTheme="minorHAnsi"/>
          <w:sz w:val="26"/>
          <w:szCs w:val="26"/>
        </w:rPr>
        <w:t xml:space="preserve">and </w:t>
      </w:r>
      <w:r w:rsidRPr="00526130">
        <w:rPr>
          <w:rFonts w:asciiTheme="minorHAnsi" w:hAnsiTheme="minorHAnsi"/>
          <w:sz w:val="26"/>
          <w:szCs w:val="26"/>
        </w:rPr>
        <w:t xml:space="preserve">transactional requirements and </w:t>
      </w:r>
      <w:r w:rsidR="00AD52A0">
        <w:rPr>
          <w:rFonts w:asciiTheme="minorHAnsi" w:hAnsiTheme="minorHAnsi"/>
          <w:sz w:val="26"/>
          <w:szCs w:val="26"/>
        </w:rPr>
        <w:t xml:space="preserve">had different </w:t>
      </w:r>
      <w:r w:rsidRPr="00526130">
        <w:rPr>
          <w:rFonts w:asciiTheme="minorHAnsi" w:hAnsiTheme="minorHAnsi"/>
          <w:sz w:val="26"/>
          <w:szCs w:val="26"/>
        </w:rPr>
        <w:t>follow up processes</w:t>
      </w:r>
      <w:r w:rsidR="00AD52A0">
        <w:rPr>
          <w:rFonts w:asciiTheme="minorHAnsi" w:hAnsiTheme="minorHAnsi"/>
          <w:sz w:val="26"/>
          <w:szCs w:val="26"/>
        </w:rPr>
        <w:t xml:space="preserve">.  Multiple funds </w:t>
      </w:r>
      <w:r w:rsidRPr="00526130">
        <w:rPr>
          <w:rFonts w:asciiTheme="minorHAnsi" w:hAnsiTheme="minorHAnsi"/>
          <w:sz w:val="26"/>
          <w:szCs w:val="26"/>
        </w:rPr>
        <w:t xml:space="preserve">meant that contribution time was very time consuming </w:t>
      </w:r>
      <w:r w:rsidR="00AD52A0">
        <w:rPr>
          <w:rFonts w:asciiTheme="minorHAnsi" w:hAnsiTheme="minorHAnsi"/>
          <w:sz w:val="26"/>
          <w:szCs w:val="26"/>
        </w:rPr>
        <w:t>and</w:t>
      </w:r>
      <w:r w:rsidRPr="00526130">
        <w:rPr>
          <w:rFonts w:asciiTheme="minorHAnsi" w:hAnsiTheme="minorHAnsi"/>
          <w:sz w:val="26"/>
          <w:szCs w:val="26"/>
        </w:rPr>
        <w:t xml:space="preserve"> often gave rise to key person dependence.  It also supported the growth of a significant clearing house industry.  </w:t>
      </w:r>
    </w:p>
    <w:p w14:paraId="03346058" w14:textId="77777777" w:rsidR="00351EFB" w:rsidRPr="00526130" w:rsidRDefault="00AD52A0" w:rsidP="00AD52A0">
      <w:pPr>
        <w:pStyle w:val="ListParagraph"/>
        <w:numPr>
          <w:ilvl w:val="1"/>
          <w:numId w:val="15"/>
        </w:numPr>
        <w:spacing w:before="160" w:after="120"/>
        <w:ind w:left="851" w:hanging="851"/>
        <w:rPr>
          <w:rFonts w:asciiTheme="minorHAnsi" w:hAnsiTheme="minorHAnsi"/>
          <w:sz w:val="26"/>
          <w:szCs w:val="26"/>
        </w:rPr>
      </w:pPr>
      <w:r w:rsidRPr="00526130">
        <w:rPr>
          <w:rFonts w:asciiTheme="minorHAnsi" w:hAnsiTheme="minorHAnsi"/>
          <w:sz w:val="26"/>
          <w:szCs w:val="26"/>
        </w:rPr>
        <w:t>SuperStream requires standard data and standard form electronic transactions and allows simultaneous contributions to multiple funds</w:t>
      </w:r>
      <w:r>
        <w:rPr>
          <w:rFonts w:asciiTheme="minorHAnsi" w:hAnsiTheme="minorHAnsi"/>
          <w:sz w:val="26"/>
          <w:szCs w:val="26"/>
        </w:rPr>
        <w:t xml:space="preserve">.  </w:t>
      </w:r>
      <w:r w:rsidR="00351EFB" w:rsidRPr="00526130">
        <w:rPr>
          <w:rFonts w:asciiTheme="minorHAnsi" w:hAnsiTheme="minorHAnsi"/>
          <w:sz w:val="26"/>
          <w:szCs w:val="26"/>
        </w:rPr>
        <w:t xml:space="preserve">The </w:t>
      </w:r>
      <w:r>
        <w:rPr>
          <w:rFonts w:asciiTheme="minorHAnsi" w:hAnsiTheme="minorHAnsi"/>
          <w:sz w:val="26"/>
          <w:szCs w:val="26"/>
        </w:rPr>
        <w:t>introduction</w:t>
      </w:r>
      <w:r w:rsidR="00351EFB" w:rsidRPr="00526130">
        <w:rPr>
          <w:rFonts w:asciiTheme="minorHAnsi" w:hAnsiTheme="minorHAnsi"/>
          <w:sz w:val="26"/>
          <w:szCs w:val="26"/>
        </w:rPr>
        <w:t xml:space="preserve"> of</w:t>
      </w:r>
      <w:r>
        <w:rPr>
          <w:rFonts w:asciiTheme="minorHAnsi" w:hAnsiTheme="minorHAnsi"/>
          <w:sz w:val="26"/>
          <w:szCs w:val="26"/>
        </w:rPr>
        <w:t xml:space="preserve"> Superstream</w:t>
      </w:r>
      <w:r w:rsidR="00351EFB" w:rsidRPr="00526130">
        <w:rPr>
          <w:rFonts w:asciiTheme="minorHAnsi" w:hAnsiTheme="minorHAnsi"/>
          <w:sz w:val="26"/>
          <w:szCs w:val="26"/>
        </w:rPr>
        <w:t xml:space="preserve"> and for small employers, the</w:t>
      </w:r>
      <w:r w:rsidR="00790967">
        <w:rPr>
          <w:rFonts w:asciiTheme="minorHAnsi" w:hAnsiTheme="minorHAnsi"/>
          <w:sz w:val="26"/>
          <w:szCs w:val="26"/>
        </w:rPr>
        <w:t xml:space="preserve"> </w:t>
      </w:r>
      <w:r w:rsidR="00351EFB" w:rsidRPr="00526130">
        <w:rPr>
          <w:rFonts w:asciiTheme="minorHAnsi" w:hAnsiTheme="minorHAnsi"/>
          <w:sz w:val="26"/>
          <w:szCs w:val="26"/>
        </w:rPr>
        <w:t>Small Business Superannuation Clearing House</w:t>
      </w:r>
      <w:r w:rsidR="00095ACA">
        <w:rPr>
          <w:rFonts w:asciiTheme="minorHAnsi" w:hAnsiTheme="minorHAnsi"/>
          <w:sz w:val="26"/>
          <w:szCs w:val="26"/>
        </w:rPr>
        <w:t xml:space="preserve">, </w:t>
      </w:r>
      <w:r w:rsidR="00351EFB" w:rsidRPr="00526130">
        <w:rPr>
          <w:rFonts w:asciiTheme="minorHAnsi" w:hAnsiTheme="minorHAnsi"/>
          <w:sz w:val="26"/>
          <w:szCs w:val="26"/>
        </w:rPr>
        <w:t xml:space="preserve">have significantly reduced the costs of contributing to more than one fund.  </w:t>
      </w:r>
    </w:p>
    <w:p w14:paraId="03346059"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SuperSteam and its continuing development is one of the reasons why the Chamber supports extending choice to all employees (Recommendation 12 of the Financial System Inquiry – Final Report and the </w:t>
      </w:r>
      <w:r w:rsidRPr="00526130">
        <w:rPr>
          <w:rFonts w:asciiTheme="minorHAnsi" w:hAnsiTheme="minorHAnsi"/>
          <w:i/>
          <w:sz w:val="26"/>
          <w:szCs w:val="26"/>
        </w:rPr>
        <w:t>Superannuation Legislation Amendment (Choice of Fund) Bill 2016</w:t>
      </w:r>
      <w:r w:rsidRPr="00526130">
        <w:rPr>
          <w:rFonts w:asciiTheme="minorHAnsi" w:hAnsiTheme="minorHAnsi"/>
          <w:sz w:val="26"/>
          <w:szCs w:val="26"/>
        </w:rPr>
        <w:t>).  SuperStream is one of the reasons that Recommendation 10 of the Financial System Inquiry – Final Report (to introduce a formal competitive process to allocate new default fund members to MySuper products) is feasible.</w:t>
      </w:r>
    </w:p>
    <w:p w14:paraId="0334605A" w14:textId="77777777" w:rsidR="00351EFB" w:rsidRPr="00526130" w:rsidRDefault="00351EFB" w:rsidP="00790967">
      <w:pPr>
        <w:pStyle w:val="ListParagraph"/>
        <w:numPr>
          <w:ilvl w:val="1"/>
          <w:numId w:val="15"/>
        </w:numPr>
        <w:spacing w:before="160" w:after="120"/>
        <w:ind w:left="709" w:hanging="709"/>
        <w:rPr>
          <w:rFonts w:asciiTheme="minorHAnsi" w:hAnsiTheme="minorHAnsi"/>
          <w:sz w:val="26"/>
          <w:szCs w:val="26"/>
        </w:rPr>
      </w:pPr>
      <w:r w:rsidRPr="00526130">
        <w:rPr>
          <w:rFonts w:asciiTheme="minorHAnsi" w:hAnsiTheme="minorHAnsi"/>
          <w:sz w:val="26"/>
          <w:szCs w:val="26"/>
        </w:rPr>
        <w:t xml:space="preserve">As noted in paragraph </w:t>
      </w:r>
      <w:r w:rsidR="00790967">
        <w:rPr>
          <w:rFonts w:asciiTheme="minorHAnsi" w:hAnsiTheme="minorHAnsi"/>
          <w:sz w:val="26"/>
          <w:szCs w:val="26"/>
        </w:rPr>
        <w:t>1.</w:t>
      </w:r>
      <w:r w:rsidRPr="00526130">
        <w:rPr>
          <w:rFonts w:asciiTheme="minorHAnsi" w:hAnsiTheme="minorHAnsi"/>
          <w:sz w:val="26"/>
          <w:szCs w:val="26"/>
        </w:rPr>
        <w:t>1 above, in its Report the Commission identified four different models</w:t>
      </w:r>
      <w:r w:rsidR="00B76A8B">
        <w:rPr>
          <w:rFonts w:asciiTheme="minorHAnsi" w:hAnsiTheme="minorHAnsi"/>
          <w:sz w:val="26"/>
          <w:szCs w:val="26"/>
        </w:rPr>
        <w:t xml:space="preserve"> for evaluation</w:t>
      </w:r>
      <w:r w:rsidRPr="00526130">
        <w:rPr>
          <w:rFonts w:asciiTheme="minorHAnsi" w:hAnsiTheme="minorHAnsi"/>
          <w:sz w:val="26"/>
          <w:szCs w:val="26"/>
        </w:rPr>
        <w:t xml:space="preserve">.  These </w:t>
      </w:r>
      <w:r w:rsidR="00790967">
        <w:rPr>
          <w:rFonts w:asciiTheme="minorHAnsi" w:hAnsiTheme="minorHAnsi"/>
          <w:sz w:val="26"/>
          <w:szCs w:val="26"/>
        </w:rPr>
        <w:t xml:space="preserve">models were linked to </w:t>
      </w:r>
      <w:r w:rsidR="00790967" w:rsidRPr="00526130">
        <w:rPr>
          <w:rFonts w:asciiTheme="minorHAnsi" w:hAnsiTheme="minorHAnsi"/>
          <w:sz w:val="26"/>
          <w:szCs w:val="26"/>
        </w:rPr>
        <w:t xml:space="preserve">the type of decision maker </w:t>
      </w:r>
      <w:r w:rsidR="00790967">
        <w:rPr>
          <w:rFonts w:asciiTheme="minorHAnsi" w:hAnsiTheme="minorHAnsi"/>
          <w:sz w:val="26"/>
          <w:szCs w:val="26"/>
        </w:rPr>
        <w:t xml:space="preserve">and </w:t>
      </w:r>
      <w:r w:rsidRPr="00526130">
        <w:rPr>
          <w:rFonts w:asciiTheme="minorHAnsi" w:hAnsiTheme="minorHAnsi"/>
          <w:sz w:val="26"/>
          <w:szCs w:val="26"/>
        </w:rPr>
        <w:t>ranged along a spectrum of light to heavy filtering</w:t>
      </w:r>
      <w:r w:rsidR="00790967">
        <w:rPr>
          <w:rFonts w:asciiTheme="minorHAnsi" w:hAnsiTheme="minorHAnsi"/>
          <w:sz w:val="26"/>
          <w:szCs w:val="26"/>
        </w:rPr>
        <w:t>:</w:t>
      </w:r>
    </w:p>
    <w:p w14:paraId="0334605B" w14:textId="77777777" w:rsidR="00351EFB" w:rsidRPr="00526130" w:rsidRDefault="00351EFB" w:rsidP="00AD52A0">
      <w:pPr>
        <w:pStyle w:val="ListParagraph"/>
        <w:numPr>
          <w:ilvl w:val="2"/>
          <w:numId w:val="15"/>
        </w:numPr>
        <w:spacing w:before="160" w:after="120"/>
        <w:ind w:left="1560" w:hanging="851"/>
        <w:rPr>
          <w:rFonts w:asciiTheme="minorHAnsi" w:hAnsiTheme="minorHAnsi"/>
          <w:sz w:val="26"/>
          <w:szCs w:val="26"/>
        </w:rPr>
      </w:pPr>
      <w:r w:rsidRPr="00526130">
        <w:rPr>
          <w:rFonts w:asciiTheme="minorHAnsi" w:hAnsiTheme="minorHAnsi"/>
          <w:sz w:val="26"/>
          <w:szCs w:val="26"/>
        </w:rPr>
        <w:t>Assisted employee choice</w:t>
      </w:r>
    </w:p>
    <w:p w14:paraId="0334605C" w14:textId="77777777" w:rsidR="00351EFB" w:rsidRPr="00526130" w:rsidRDefault="00351EFB" w:rsidP="00AD52A0">
      <w:pPr>
        <w:pStyle w:val="ListParagraph"/>
        <w:numPr>
          <w:ilvl w:val="2"/>
          <w:numId w:val="15"/>
        </w:numPr>
        <w:spacing w:before="160" w:after="120"/>
        <w:ind w:left="1560" w:hanging="851"/>
        <w:rPr>
          <w:rFonts w:asciiTheme="minorHAnsi" w:hAnsiTheme="minorHAnsi"/>
          <w:sz w:val="26"/>
          <w:szCs w:val="26"/>
        </w:rPr>
      </w:pPr>
      <w:r w:rsidRPr="00526130">
        <w:rPr>
          <w:rFonts w:asciiTheme="minorHAnsi" w:hAnsiTheme="minorHAnsi"/>
          <w:sz w:val="26"/>
          <w:szCs w:val="26"/>
        </w:rPr>
        <w:t>Assisted employer choice</w:t>
      </w:r>
    </w:p>
    <w:p w14:paraId="0334605D" w14:textId="77777777" w:rsidR="00351EFB" w:rsidRPr="00526130" w:rsidRDefault="00351EFB" w:rsidP="00AD52A0">
      <w:pPr>
        <w:pStyle w:val="ListParagraph"/>
        <w:numPr>
          <w:ilvl w:val="2"/>
          <w:numId w:val="15"/>
        </w:numPr>
        <w:spacing w:before="160" w:after="120"/>
        <w:ind w:left="1560" w:hanging="851"/>
        <w:rPr>
          <w:rFonts w:asciiTheme="minorHAnsi" w:hAnsiTheme="minorHAnsi"/>
          <w:sz w:val="26"/>
          <w:szCs w:val="26"/>
        </w:rPr>
      </w:pPr>
      <w:r w:rsidRPr="00526130">
        <w:rPr>
          <w:rFonts w:asciiTheme="minorHAnsi" w:hAnsiTheme="minorHAnsi"/>
          <w:sz w:val="26"/>
          <w:szCs w:val="26"/>
        </w:rPr>
        <w:t>Multi criteria tender</w:t>
      </w:r>
    </w:p>
    <w:p w14:paraId="0334605E" w14:textId="77777777" w:rsidR="00351EFB" w:rsidRPr="00526130" w:rsidRDefault="00351EFB" w:rsidP="00AD52A0">
      <w:pPr>
        <w:pStyle w:val="ListParagraph"/>
        <w:numPr>
          <w:ilvl w:val="2"/>
          <w:numId w:val="15"/>
        </w:numPr>
        <w:spacing w:before="160" w:after="120"/>
        <w:ind w:left="1560" w:hanging="851"/>
        <w:rPr>
          <w:rFonts w:asciiTheme="minorHAnsi" w:hAnsiTheme="minorHAnsi"/>
          <w:sz w:val="26"/>
          <w:szCs w:val="26"/>
        </w:rPr>
      </w:pPr>
      <w:r w:rsidRPr="00526130">
        <w:rPr>
          <w:rFonts w:asciiTheme="minorHAnsi" w:hAnsiTheme="minorHAnsi"/>
          <w:sz w:val="26"/>
          <w:szCs w:val="26"/>
        </w:rPr>
        <w:t>Fee-based auction</w:t>
      </w:r>
    </w:p>
    <w:p w14:paraId="0334605F" w14:textId="77777777" w:rsidR="00351EFB" w:rsidRPr="00790967" w:rsidRDefault="00351EFB" w:rsidP="00B76A8B">
      <w:pPr>
        <w:pStyle w:val="ListParagraph"/>
        <w:numPr>
          <w:ilvl w:val="1"/>
          <w:numId w:val="15"/>
        </w:numPr>
        <w:spacing w:before="160" w:after="120"/>
        <w:ind w:left="709" w:hanging="709"/>
        <w:rPr>
          <w:rFonts w:asciiTheme="minorHAnsi" w:hAnsiTheme="minorHAnsi"/>
          <w:sz w:val="26"/>
          <w:szCs w:val="26"/>
        </w:rPr>
      </w:pPr>
      <w:r w:rsidRPr="00790967">
        <w:rPr>
          <w:rFonts w:asciiTheme="minorHAnsi" w:hAnsiTheme="minorHAnsi"/>
          <w:sz w:val="26"/>
          <w:szCs w:val="26"/>
        </w:rPr>
        <w:t xml:space="preserve">These models were all developed to meet the same member and product market, </w:t>
      </w:r>
    </w:p>
    <w:p w14:paraId="03346060" w14:textId="77777777" w:rsidR="00351EFB" w:rsidRPr="00790967" w:rsidRDefault="00351EFB" w:rsidP="00AD52A0">
      <w:pPr>
        <w:pStyle w:val="ListParagraph"/>
        <w:numPr>
          <w:ilvl w:val="2"/>
          <w:numId w:val="15"/>
        </w:numPr>
        <w:spacing w:before="160" w:after="120"/>
        <w:ind w:left="1560" w:hanging="850"/>
        <w:rPr>
          <w:rFonts w:asciiTheme="minorHAnsi" w:hAnsiTheme="minorHAnsi"/>
          <w:sz w:val="26"/>
          <w:szCs w:val="26"/>
        </w:rPr>
      </w:pPr>
      <w:r w:rsidRPr="00790967">
        <w:rPr>
          <w:rFonts w:asciiTheme="minorHAnsi" w:hAnsiTheme="minorHAnsi"/>
          <w:sz w:val="26"/>
          <w:szCs w:val="26"/>
        </w:rPr>
        <w:t>(members) those in or entering the labour market who do not currently have any fund membership and are not doing something about that (new default members)</w:t>
      </w:r>
    </w:p>
    <w:p w14:paraId="03346061" w14:textId="77777777" w:rsidR="00790967" w:rsidRPr="00790967" w:rsidRDefault="00351EFB" w:rsidP="00AD52A0">
      <w:pPr>
        <w:pStyle w:val="ListParagraph"/>
        <w:numPr>
          <w:ilvl w:val="2"/>
          <w:numId w:val="15"/>
        </w:numPr>
        <w:spacing w:before="160" w:after="120"/>
        <w:ind w:left="1560" w:hanging="850"/>
        <w:rPr>
          <w:rFonts w:asciiTheme="minorHAnsi" w:hAnsiTheme="minorHAnsi"/>
          <w:sz w:val="26"/>
          <w:szCs w:val="26"/>
        </w:rPr>
      </w:pPr>
      <w:r w:rsidRPr="00790967">
        <w:rPr>
          <w:rFonts w:asciiTheme="minorHAnsi" w:hAnsiTheme="minorHAnsi"/>
          <w:sz w:val="26"/>
          <w:szCs w:val="26"/>
        </w:rPr>
        <w:t>(products) the default superannuation product in the accumulation phase only and absent insurance;</w:t>
      </w:r>
    </w:p>
    <w:p w14:paraId="03346062" w14:textId="77777777" w:rsidR="00D226BD" w:rsidRPr="00D226BD" w:rsidRDefault="00351EFB" w:rsidP="00D226BD">
      <w:pPr>
        <w:spacing w:after="120"/>
        <w:ind w:left="720"/>
        <w:rPr>
          <w:szCs w:val="26"/>
        </w:rPr>
      </w:pPr>
      <w:r w:rsidRPr="00D226BD">
        <w:rPr>
          <w:szCs w:val="26"/>
        </w:rPr>
        <w:t>but the models differ with respect to the type of selection mechanism and the decision-making process giving rise to selection</w:t>
      </w:r>
      <w:r w:rsidR="00B76A8B">
        <w:rPr>
          <w:szCs w:val="26"/>
        </w:rPr>
        <w:t>.  The models</w:t>
      </w:r>
      <w:r w:rsidRPr="00D226BD">
        <w:rPr>
          <w:szCs w:val="26"/>
        </w:rPr>
        <w:t xml:space="preserve"> deliver differently with respect to the framework of member benefits, competition, integrity, stability and system costs.  </w:t>
      </w:r>
    </w:p>
    <w:p w14:paraId="03346063" w14:textId="77777777" w:rsidR="00B77CD4" w:rsidRPr="00790967" w:rsidRDefault="00351EFB" w:rsidP="00B76A8B">
      <w:pPr>
        <w:pStyle w:val="ListParagraph"/>
        <w:numPr>
          <w:ilvl w:val="1"/>
          <w:numId w:val="15"/>
        </w:numPr>
        <w:spacing w:before="160" w:after="120"/>
        <w:ind w:left="709" w:hanging="792"/>
        <w:rPr>
          <w:rFonts w:asciiTheme="minorHAnsi" w:hAnsiTheme="minorHAnsi"/>
          <w:sz w:val="26"/>
          <w:szCs w:val="26"/>
        </w:rPr>
      </w:pPr>
      <w:r w:rsidRPr="00790967">
        <w:rPr>
          <w:rFonts w:asciiTheme="minorHAnsi" w:hAnsiTheme="minorHAnsi"/>
          <w:sz w:val="26"/>
          <w:szCs w:val="26"/>
        </w:rPr>
        <w:t>The Commission has also left open the question of derivative or hybrid models</w:t>
      </w:r>
      <w:r w:rsidR="00B77CD4" w:rsidRPr="00790967">
        <w:rPr>
          <w:rFonts w:asciiTheme="minorHAnsi" w:hAnsiTheme="minorHAnsi"/>
          <w:sz w:val="26"/>
          <w:szCs w:val="26"/>
        </w:rPr>
        <w:t>.</w:t>
      </w:r>
      <w:r w:rsidR="007C0895" w:rsidRPr="00790967">
        <w:rPr>
          <w:rFonts w:asciiTheme="minorHAnsi" w:hAnsiTheme="minorHAnsi"/>
          <w:sz w:val="26"/>
          <w:szCs w:val="26"/>
        </w:rPr>
        <w:t xml:space="preserve">  Final recommendations may not look like current potential ones or may be modifications</w:t>
      </w:r>
      <w:r w:rsidR="00B76A8B">
        <w:rPr>
          <w:rFonts w:asciiTheme="minorHAnsi" w:hAnsiTheme="minorHAnsi"/>
          <w:sz w:val="26"/>
          <w:szCs w:val="26"/>
        </w:rPr>
        <w:t xml:space="preserve"> of them</w:t>
      </w:r>
      <w:r w:rsidR="007C0895" w:rsidRPr="00790967">
        <w:rPr>
          <w:rFonts w:asciiTheme="minorHAnsi" w:hAnsiTheme="minorHAnsi"/>
          <w:sz w:val="26"/>
          <w:szCs w:val="26"/>
        </w:rPr>
        <w:t>.</w:t>
      </w:r>
    </w:p>
    <w:p w14:paraId="03346064" w14:textId="77777777" w:rsidR="00095ACA" w:rsidRDefault="00095ACA">
      <w:pPr>
        <w:spacing w:before="0" w:after="160" w:line="259" w:lineRule="auto"/>
        <w:rPr>
          <w:b/>
          <w:szCs w:val="26"/>
        </w:rPr>
      </w:pPr>
      <w:r>
        <w:rPr>
          <w:b/>
          <w:szCs w:val="26"/>
        </w:rPr>
        <w:br w:type="page"/>
      </w:r>
    </w:p>
    <w:p w14:paraId="03346065" w14:textId="77777777" w:rsidR="00B77CD4" w:rsidRPr="00790967" w:rsidRDefault="00B77CD4" w:rsidP="00B76A8B">
      <w:pPr>
        <w:spacing w:after="120"/>
        <w:rPr>
          <w:b/>
          <w:szCs w:val="26"/>
        </w:rPr>
      </w:pPr>
      <w:r w:rsidRPr="00790967">
        <w:rPr>
          <w:b/>
          <w:szCs w:val="26"/>
        </w:rPr>
        <w:lastRenderedPageBreak/>
        <w:t xml:space="preserve">Structuring competition to drive efficiency </w:t>
      </w:r>
    </w:p>
    <w:p w14:paraId="03346066" w14:textId="77777777" w:rsidR="00B77CD4" w:rsidRDefault="00B77CD4" w:rsidP="00B76A8B">
      <w:pPr>
        <w:pStyle w:val="ListParagraph"/>
        <w:numPr>
          <w:ilvl w:val="1"/>
          <w:numId w:val="15"/>
        </w:numPr>
        <w:spacing w:before="160" w:after="120"/>
        <w:ind w:left="709" w:hanging="792"/>
        <w:rPr>
          <w:rFonts w:asciiTheme="minorHAnsi" w:hAnsiTheme="minorHAnsi"/>
          <w:sz w:val="26"/>
          <w:szCs w:val="26"/>
        </w:rPr>
      </w:pPr>
      <w:r>
        <w:rPr>
          <w:rFonts w:asciiTheme="minorHAnsi" w:hAnsiTheme="minorHAnsi"/>
          <w:sz w:val="26"/>
          <w:szCs w:val="26"/>
        </w:rPr>
        <w:t>In Chapter 1 of the Report the Commission identified</w:t>
      </w:r>
      <w:r w:rsidR="00351EFB" w:rsidRPr="00526130">
        <w:rPr>
          <w:rFonts w:asciiTheme="minorHAnsi" w:hAnsiTheme="minorHAnsi"/>
          <w:sz w:val="26"/>
          <w:szCs w:val="26"/>
        </w:rPr>
        <w:t xml:space="preserve"> three draft findings: the first is </w:t>
      </w:r>
      <w:r w:rsidR="00B76A8B">
        <w:rPr>
          <w:rFonts w:asciiTheme="minorHAnsi" w:hAnsiTheme="minorHAnsi"/>
          <w:sz w:val="26"/>
          <w:szCs w:val="26"/>
        </w:rPr>
        <w:t>that</w:t>
      </w:r>
    </w:p>
    <w:p w14:paraId="03346067" w14:textId="77777777" w:rsidR="00B77CD4" w:rsidRPr="00B77CD4" w:rsidRDefault="00B77CD4" w:rsidP="00B77CD4">
      <w:pPr>
        <w:pStyle w:val="HeaderEven"/>
        <w:tabs>
          <w:tab w:val="clear" w:pos="4394"/>
          <w:tab w:val="clear" w:pos="8789"/>
        </w:tabs>
        <w:spacing w:line="276" w:lineRule="auto"/>
        <w:ind w:left="1440"/>
        <w:rPr>
          <w:rFonts w:ascii="Arial Narrow" w:hAnsi="Arial Narrow"/>
          <w:caps w:val="0"/>
          <w:sz w:val="22"/>
          <w:szCs w:val="22"/>
        </w:rPr>
      </w:pPr>
      <w:r w:rsidRPr="00B77CD4">
        <w:rPr>
          <w:rFonts w:ascii="Arial Narrow" w:hAnsi="Arial Narrow"/>
          <w:caps w:val="0"/>
          <w:sz w:val="22"/>
          <w:szCs w:val="22"/>
        </w:rPr>
        <w:t>Complementary policy action (including to extend genuine member choice to all employees) will be needed to deliver the full potential of member driven competition under the alternative models developed in this Inquiry and also under current default arrangements.</w:t>
      </w:r>
    </w:p>
    <w:p w14:paraId="03346068"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The Chamber supports </w:t>
      </w:r>
      <w:r w:rsidR="00B77CD4">
        <w:rPr>
          <w:rFonts w:asciiTheme="minorHAnsi" w:hAnsiTheme="minorHAnsi"/>
          <w:sz w:val="26"/>
          <w:szCs w:val="26"/>
        </w:rPr>
        <w:t xml:space="preserve">the making of this </w:t>
      </w:r>
      <w:r w:rsidRPr="00526130">
        <w:rPr>
          <w:rFonts w:asciiTheme="minorHAnsi" w:hAnsiTheme="minorHAnsi"/>
          <w:sz w:val="26"/>
          <w:szCs w:val="26"/>
        </w:rPr>
        <w:t>finding</w:t>
      </w:r>
      <w:r w:rsidR="00B77CD4">
        <w:rPr>
          <w:rFonts w:asciiTheme="minorHAnsi" w:hAnsiTheme="minorHAnsi"/>
          <w:sz w:val="26"/>
          <w:szCs w:val="26"/>
        </w:rPr>
        <w:t xml:space="preserve"> and the Commission’s reasoning</w:t>
      </w:r>
      <w:r w:rsidRPr="00526130">
        <w:rPr>
          <w:rFonts w:asciiTheme="minorHAnsi" w:hAnsiTheme="minorHAnsi"/>
          <w:sz w:val="26"/>
          <w:szCs w:val="26"/>
        </w:rPr>
        <w:t xml:space="preserve">.  </w:t>
      </w:r>
    </w:p>
    <w:p w14:paraId="03346069"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Depriving employees eligible for employer superannuation contributions of </w:t>
      </w:r>
      <w:r w:rsidR="00B76A8B">
        <w:rPr>
          <w:rFonts w:asciiTheme="minorHAnsi" w:hAnsiTheme="minorHAnsi"/>
          <w:sz w:val="26"/>
          <w:szCs w:val="26"/>
        </w:rPr>
        <w:t xml:space="preserve">statutory </w:t>
      </w:r>
      <w:r w:rsidRPr="00526130">
        <w:rPr>
          <w:rFonts w:asciiTheme="minorHAnsi" w:hAnsiTheme="minorHAnsi"/>
          <w:sz w:val="26"/>
          <w:szCs w:val="26"/>
        </w:rPr>
        <w:t xml:space="preserve">choice of fund, although not usually depriving them of product choice, supports and encourages employee disengagement.  </w:t>
      </w:r>
    </w:p>
    <w:p w14:paraId="0334606A"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Under the current default system agreement coverage is the systemically most significant source of </w:t>
      </w:r>
      <w:r w:rsidR="00961456">
        <w:rPr>
          <w:rFonts w:asciiTheme="minorHAnsi" w:hAnsiTheme="minorHAnsi"/>
          <w:sz w:val="26"/>
          <w:szCs w:val="26"/>
        </w:rPr>
        <w:t xml:space="preserve">statutory </w:t>
      </w:r>
      <w:r w:rsidRPr="00526130">
        <w:rPr>
          <w:rFonts w:asciiTheme="minorHAnsi" w:hAnsiTheme="minorHAnsi"/>
          <w:sz w:val="26"/>
          <w:szCs w:val="26"/>
        </w:rPr>
        <w:t xml:space="preserve">exclusion </w:t>
      </w:r>
      <w:r w:rsidR="00B73D2F">
        <w:rPr>
          <w:rFonts w:asciiTheme="minorHAnsi" w:hAnsiTheme="minorHAnsi"/>
          <w:sz w:val="26"/>
          <w:szCs w:val="26"/>
        </w:rPr>
        <w:t xml:space="preserve">from choice </w:t>
      </w:r>
      <w:r w:rsidRPr="00526130">
        <w:rPr>
          <w:rFonts w:asciiTheme="minorHAnsi" w:hAnsiTheme="minorHAnsi"/>
          <w:sz w:val="26"/>
          <w:szCs w:val="26"/>
        </w:rPr>
        <w:t xml:space="preserve">for the more than 80% of employees </w:t>
      </w:r>
      <w:r w:rsidR="00B73D2F">
        <w:rPr>
          <w:rFonts w:asciiTheme="minorHAnsi" w:hAnsiTheme="minorHAnsi"/>
          <w:sz w:val="26"/>
          <w:szCs w:val="26"/>
        </w:rPr>
        <w:t xml:space="preserve">who work </w:t>
      </w:r>
      <w:r w:rsidRPr="00526130">
        <w:rPr>
          <w:rFonts w:asciiTheme="minorHAnsi" w:hAnsiTheme="minorHAnsi"/>
          <w:sz w:val="26"/>
          <w:szCs w:val="26"/>
        </w:rPr>
        <w:t xml:space="preserve">in the private sector.  Exclusion from choice of fund because of agreement coverage not only reduces the pool of employees under a model of once-only </w:t>
      </w:r>
      <w:r w:rsidR="00B73D2F">
        <w:rPr>
          <w:rFonts w:asciiTheme="minorHAnsi" w:hAnsiTheme="minorHAnsi"/>
          <w:sz w:val="26"/>
          <w:szCs w:val="26"/>
        </w:rPr>
        <w:t xml:space="preserve">default </w:t>
      </w:r>
      <w:r w:rsidRPr="00526130">
        <w:rPr>
          <w:rFonts w:asciiTheme="minorHAnsi" w:hAnsiTheme="minorHAnsi"/>
          <w:sz w:val="26"/>
          <w:szCs w:val="26"/>
        </w:rPr>
        <w:t xml:space="preserve">allocation to new </w:t>
      </w:r>
      <w:r w:rsidR="00B73D2F">
        <w:rPr>
          <w:rFonts w:asciiTheme="minorHAnsi" w:hAnsiTheme="minorHAnsi"/>
          <w:sz w:val="26"/>
          <w:szCs w:val="26"/>
        </w:rPr>
        <w:t>entrants</w:t>
      </w:r>
      <w:r w:rsidRPr="00526130">
        <w:rPr>
          <w:rFonts w:asciiTheme="minorHAnsi" w:hAnsiTheme="minorHAnsi"/>
          <w:sz w:val="26"/>
          <w:szCs w:val="26"/>
        </w:rPr>
        <w:t xml:space="preserve">, it also distorts competition for the market and inter-fund competition because employment under agreements is not evenly distributed across industries. </w:t>
      </w:r>
      <w:r w:rsidR="00B73D2F">
        <w:rPr>
          <w:rFonts w:asciiTheme="minorHAnsi" w:hAnsiTheme="minorHAnsi"/>
          <w:sz w:val="26"/>
          <w:szCs w:val="26"/>
        </w:rPr>
        <w:t xml:space="preserve"> Competition requires the credible threat of choice.</w:t>
      </w:r>
    </w:p>
    <w:p w14:paraId="0334606B" w14:textId="77777777" w:rsidR="0022072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The </w:t>
      </w:r>
      <w:r w:rsidR="00220720">
        <w:rPr>
          <w:rFonts w:asciiTheme="minorHAnsi" w:hAnsiTheme="minorHAnsi"/>
          <w:sz w:val="26"/>
          <w:szCs w:val="26"/>
        </w:rPr>
        <w:t xml:space="preserve">Report’s </w:t>
      </w:r>
      <w:r w:rsidRPr="00526130">
        <w:rPr>
          <w:rFonts w:asciiTheme="minorHAnsi" w:hAnsiTheme="minorHAnsi"/>
          <w:sz w:val="26"/>
          <w:szCs w:val="26"/>
        </w:rPr>
        <w:t xml:space="preserve">second draft finding is that </w:t>
      </w:r>
    </w:p>
    <w:p w14:paraId="0334606C" w14:textId="77777777" w:rsidR="00220720" w:rsidRPr="00220720" w:rsidRDefault="00220720" w:rsidP="00220720">
      <w:pPr>
        <w:ind w:left="1440"/>
        <w:rPr>
          <w:rFonts w:ascii="Arial Narrow" w:hAnsi="Arial Narrow"/>
          <w:sz w:val="22"/>
        </w:rPr>
      </w:pPr>
      <w:r w:rsidRPr="00220720">
        <w:rPr>
          <w:rFonts w:ascii="Arial Narrow" w:hAnsi="Arial Narrow"/>
          <w:sz w:val="22"/>
        </w:rPr>
        <w:t>Where there is third</w:t>
      </w:r>
      <w:r w:rsidRPr="00220720">
        <w:rPr>
          <w:rFonts w:ascii="Arial Narrow" w:hAnsi="Arial Narrow"/>
          <w:sz w:val="22"/>
        </w:rPr>
        <w:noBreakHyphen/>
        <w:t>party involvement in the selection of a default product, there needs to be effective regulation or arrangements in place to ensure these third parties act in the best interests of members.</w:t>
      </w:r>
    </w:p>
    <w:p w14:paraId="0334606D"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The Chamber supports </w:t>
      </w:r>
      <w:r w:rsidR="00220720">
        <w:rPr>
          <w:rFonts w:asciiTheme="minorHAnsi" w:hAnsiTheme="minorHAnsi"/>
          <w:sz w:val="26"/>
          <w:szCs w:val="26"/>
        </w:rPr>
        <w:t xml:space="preserve">the making of </w:t>
      </w:r>
      <w:r w:rsidRPr="00526130">
        <w:rPr>
          <w:rFonts w:asciiTheme="minorHAnsi" w:hAnsiTheme="minorHAnsi"/>
          <w:sz w:val="26"/>
          <w:szCs w:val="26"/>
        </w:rPr>
        <w:t>this draft finding</w:t>
      </w:r>
      <w:r w:rsidR="00B73D2F">
        <w:rPr>
          <w:rFonts w:asciiTheme="minorHAnsi" w:hAnsiTheme="minorHAnsi"/>
          <w:sz w:val="26"/>
          <w:szCs w:val="26"/>
        </w:rPr>
        <w:t>. The Chamber also</w:t>
      </w:r>
      <w:r w:rsidRPr="00526130">
        <w:rPr>
          <w:rFonts w:asciiTheme="minorHAnsi" w:hAnsiTheme="minorHAnsi"/>
          <w:sz w:val="26"/>
          <w:szCs w:val="26"/>
        </w:rPr>
        <w:t xml:space="preserve"> observes that </w:t>
      </w:r>
      <w:r w:rsidR="00B73D2F">
        <w:rPr>
          <w:rFonts w:asciiTheme="minorHAnsi" w:hAnsiTheme="minorHAnsi"/>
          <w:sz w:val="26"/>
          <w:szCs w:val="26"/>
        </w:rPr>
        <w:t>this finding</w:t>
      </w:r>
      <w:r w:rsidRPr="00526130">
        <w:rPr>
          <w:rFonts w:asciiTheme="minorHAnsi" w:hAnsiTheme="minorHAnsi"/>
          <w:sz w:val="26"/>
          <w:szCs w:val="26"/>
        </w:rPr>
        <w:t xml:space="preserve"> tells against the retention of employer default fund selection.  </w:t>
      </w:r>
    </w:p>
    <w:p w14:paraId="0334606E"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As the Report notes, unlike trustees, employers are not obliged to act in members’ best interests and nor could they be where </w:t>
      </w:r>
      <w:r w:rsidR="00961456">
        <w:rPr>
          <w:rFonts w:asciiTheme="minorHAnsi" w:hAnsiTheme="minorHAnsi"/>
          <w:sz w:val="26"/>
          <w:szCs w:val="26"/>
        </w:rPr>
        <w:t>employer</w:t>
      </w:r>
      <w:r w:rsidRPr="00526130">
        <w:rPr>
          <w:rFonts w:asciiTheme="minorHAnsi" w:hAnsiTheme="minorHAnsi"/>
          <w:sz w:val="26"/>
          <w:szCs w:val="26"/>
        </w:rPr>
        <w:t xml:space="preserve"> selection </w:t>
      </w:r>
      <w:r w:rsidR="00961456">
        <w:rPr>
          <w:rFonts w:asciiTheme="minorHAnsi" w:hAnsiTheme="minorHAnsi"/>
          <w:sz w:val="26"/>
          <w:szCs w:val="26"/>
        </w:rPr>
        <w:t xml:space="preserve">as it developed </w:t>
      </w:r>
      <w:r w:rsidR="00B73D2F">
        <w:rPr>
          <w:rFonts w:asciiTheme="minorHAnsi" w:hAnsiTheme="minorHAnsi"/>
          <w:sz w:val="26"/>
          <w:szCs w:val="26"/>
        </w:rPr>
        <w:t>wa</w:t>
      </w:r>
      <w:r w:rsidRPr="00526130">
        <w:rPr>
          <w:rFonts w:asciiTheme="minorHAnsi" w:hAnsiTheme="minorHAnsi"/>
          <w:sz w:val="26"/>
          <w:szCs w:val="26"/>
        </w:rPr>
        <w:t xml:space="preserve">s constrained </w:t>
      </w:r>
      <w:r w:rsidR="00961456">
        <w:rPr>
          <w:rFonts w:asciiTheme="minorHAnsi" w:hAnsiTheme="minorHAnsi"/>
          <w:sz w:val="26"/>
          <w:szCs w:val="26"/>
        </w:rPr>
        <w:t xml:space="preserve">or determined </w:t>
      </w:r>
      <w:r w:rsidRPr="00526130">
        <w:rPr>
          <w:rFonts w:asciiTheme="minorHAnsi" w:hAnsiTheme="minorHAnsi"/>
          <w:sz w:val="26"/>
          <w:szCs w:val="26"/>
        </w:rPr>
        <w:t xml:space="preserve">by award prescription.  Section 32ZA of the </w:t>
      </w:r>
      <w:r w:rsidRPr="00526130">
        <w:rPr>
          <w:rFonts w:asciiTheme="minorHAnsi" w:hAnsiTheme="minorHAnsi"/>
          <w:i/>
          <w:sz w:val="26"/>
          <w:szCs w:val="26"/>
        </w:rPr>
        <w:t>Superannuation Guarantee (Administration) Act 1992</w:t>
      </w:r>
      <w:r w:rsidRPr="00526130">
        <w:rPr>
          <w:rFonts w:asciiTheme="minorHAnsi" w:hAnsiTheme="minorHAnsi"/>
          <w:sz w:val="26"/>
          <w:szCs w:val="26"/>
        </w:rPr>
        <w:t xml:space="preserve"> introduced with the choice of fund amendments explicitly excludes employers from liability for the consequences of default fund selection.  </w:t>
      </w:r>
      <w:r w:rsidR="00B73D2F" w:rsidRPr="00526130">
        <w:rPr>
          <w:rFonts w:asciiTheme="minorHAnsi" w:hAnsiTheme="minorHAnsi"/>
          <w:sz w:val="26"/>
          <w:szCs w:val="26"/>
        </w:rPr>
        <w:t xml:space="preserve">Section 32ZA </w:t>
      </w:r>
      <w:r w:rsidR="00B73D2F">
        <w:rPr>
          <w:rFonts w:asciiTheme="minorHAnsi" w:hAnsiTheme="minorHAnsi"/>
          <w:sz w:val="26"/>
          <w:szCs w:val="26"/>
        </w:rPr>
        <w:t xml:space="preserve">of the SG(A) Act </w:t>
      </w:r>
      <w:r w:rsidRPr="00526130">
        <w:rPr>
          <w:rFonts w:asciiTheme="minorHAnsi" w:hAnsiTheme="minorHAnsi"/>
          <w:sz w:val="26"/>
          <w:szCs w:val="26"/>
        </w:rPr>
        <w:t xml:space="preserve">is </w:t>
      </w:r>
      <w:r w:rsidR="00220720">
        <w:rPr>
          <w:rFonts w:asciiTheme="minorHAnsi" w:hAnsiTheme="minorHAnsi"/>
          <w:sz w:val="26"/>
          <w:szCs w:val="26"/>
        </w:rPr>
        <w:t xml:space="preserve">a </w:t>
      </w:r>
      <w:r w:rsidRPr="00526130">
        <w:rPr>
          <w:rFonts w:asciiTheme="minorHAnsi" w:hAnsiTheme="minorHAnsi"/>
          <w:sz w:val="26"/>
          <w:szCs w:val="26"/>
        </w:rPr>
        <w:t xml:space="preserve">necessary </w:t>
      </w:r>
      <w:r w:rsidR="00220720">
        <w:rPr>
          <w:rFonts w:asciiTheme="minorHAnsi" w:hAnsiTheme="minorHAnsi"/>
          <w:sz w:val="26"/>
          <w:szCs w:val="26"/>
        </w:rPr>
        <w:t xml:space="preserve">statutory safeguard </w:t>
      </w:r>
      <w:r w:rsidRPr="00526130">
        <w:rPr>
          <w:rFonts w:asciiTheme="minorHAnsi" w:hAnsiTheme="minorHAnsi"/>
          <w:sz w:val="26"/>
          <w:szCs w:val="26"/>
        </w:rPr>
        <w:t xml:space="preserve">for the current default allocation process to operate because employers generally do not have the skills or understanding required to meet a statutory </w:t>
      </w:r>
      <w:r w:rsidR="00220720">
        <w:rPr>
          <w:rFonts w:asciiTheme="minorHAnsi" w:hAnsiTheme="minorHAnsi"/>
          <w:sz w:val="26"/>
          <w:szCs w:val="26"/>
        </w:rPr>
        <w:t xml:space="preserve">members’ best interests </w:t>
      </w:r>
      <w:r w:rsidRPr="00526130">
        <w:rPr>
          <w:rFonts w:asciiTheme="minorHAnsi" w:hAnsiTheme="minorHAnsi"/>
          <w:sz w:val="26"/>
          <w:szCs w:val="26"/>
        </w:rPr>
        <w:t xml:space="preserve">obligation and few are licensed to give financial advice.   </w:t>
      </w:r>
      <w:r w:rsidR="00961456">
        <w:rPr>
          <w:rFonts w:asciiTheme="minorHAnsi" w:hAnsiTheme="minorHAnsi"/>
          <w:sz w:val="26"/>
          <w:szCs w:val="26"/>
        </w:rPr>
        <w:t>Their selection range remains constrained by awards.</w:t>
      </w:r>
    </w:p>
    <w:p w14:paraId="0334606F" w14:textId="77777777" w:rsidR="0022072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The </w:t>
      </w:r>
      <w:r w:rsidR="00220720">
        <w:rPr>
          <w:rFonts w:asciiTheme="minorHAnsi" w:hAnsiTheme="minorHAnsi"/>
          <w:sz w:val="26"/>
          <w:szCs w:val="26"/>
        </w:rPr>
        <w:t xml:space="preserve">Commission’s </w:t>
      </w:r>
      <w:r w:rsidRPr="00526130">
        <w:rPr>
          <w:rFonts w:asciiTheme="minorHAnsi" w:hAnsiTheme="minorHAnsi"/>
          <w:sz w:val="26"/>
          <w:szCs w:val="26"/>
        </w:rPr>
        <w:t xml:space="preserve">third draft finding is </w:t>
      </w:r>
      <w:r w:rsidR="00220720">
        <w:rPr>
          <w:rFonts w:asciiTheme="minorHAnsi" w:hAnsiTheme="minorHAnsi"/>
          <w:sz w:val="26"/>
          <w:szCs w:val="26"/>
        </w:rPr>
        <w:t>that</w:t>
      </w:r>
    </w:p>
    <w:p w14:paraId="03346070" w14:textId="77777777" w:rsidR="00220720" w:rsidRPr="00220720" w:rsidRDefault="00220720" w:rsidP="00220720">
      <w:pPr>
        <w:ind w:left="1440"/>
        <w:rPr>
          <w:rFonts w:ascii="Arial Narrow" w:hAnsi="Arial Narrow"/>
          <w:sz w:val="22"/>
        </w:rPr>
      </w:pPr>
      <w:r w:rsidRPr="00220720">
        <w:rPr>
          <w:rFonts w:ascii="Arial Narrow" w:hAnsi="Arial Narrow"/>
          <w:sz w:val="22"/>
        </w:rPr>
        <w:t>For the purposes of this Inquiry, a formal competitive process for allocating default members constitutes any new alternative process that permits open participation (contestability), encourages rivalry between funds (competition) to the benefit of members, and involves products being selected for members based on merit.</w:t>
      </w:r>
    </w:p>
    <w:p w14:paraId="03346071"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The Chamber supports </w:t>
      </w:r>
      <w:r w:rsidR="003B2D2F">
        <w:rPr>
          <w:rFonts w:asciiTheme="minorHAnsi" w:hAnsiTheme="minorHAnsi"/>
          <w:sz w:val="26"/>
          <w:szCs w:val="26"/>
        </w:rPr>
        <w:t xml:space="preserve">the Commission </w:t>
      </w:r>
      <w:r w:rsidR="00220720">
        <w:rPr>
          <w:rFonts w:asciiTheme="minorHAnsi" w:hAnsiTheme="minorHAnsi"/>
          <w:sz w:val="26"/>
          <w:szCs w:val="26"/>
        </w:rPr>
        <w:t xml:space="preserve">making </w:t>
      </w:r>
      <w:r w:rsidRPr="00526130">
        <w:rPr>
          <w:rFonts w:asciiTheme="minorHAnsi" w:hAnsiTheme="minorHAnsi"/>
          <w:sz w:val="26"/>
          <w:szCs w:val="26"/>
        </w:rPr>
        <w:t>this finding</w:t>
      </w:r>
      <w:r w:rsidR="00220720">
        <w:rPr>
          <w:rFonts w:asciiTheme="minorHAnsi" w:hAnsiTheme="minorHAnsi"/>
          <w:sz w:val="26"/>
          <w:szCs w:val="26"/>
        </w:rPr>
        <w:t>.</w:t>
      </w:r>
      <w:r w:rsidRPr="00526130">
        <w:rPr>
          <w:rFonts w:asciiTheme="minorHAnsi" w:hAnsiTheme="minorHAnsi"/>
          <w:sz w:val="26"/>
          <w:szCs w:val="26"/>
        </w:rPr>
        <w:t xml:space="preserve">  </w:t>
      </w:r>
    </w:p>
    <w:p w14:paraId="03346072" w14:textId="77777777" w:rsidR="0022072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lastRenderedPageBreak/>
        <w:t xml:space="preserve">Inter-fund competition must be supported by requirements for </w:t>
      </w:r>
      <w:r w:rsidR="00220720">
        <w:rPr>
          <w:rFonts w:asciiTheme="minorHAnsi" w:hAnsiTheme="minorHAnsi"/>
          <w:sz w:val="26"/>
          <w:szCs w:val="26"/>
        </w:rPr>
        <w:t xml:space="preserve">and drivers of </w:t>
      </w:r>
      <w:r w:rsidRPr="00526130">
        <w:rPr>
          <w:rFonts w:asciiTheme="minorHAnsi" w:hAnsiTheme="minorHAnsi"/>
          <w:sz w:val="26"/>
          <w:szCs w:val="26"/>
        </w:rPr>
        <w:t xml:space="preserve">member benefit and </w:t>
      </w:r>
      <w:r w:rsidR="00220720">
        <w:rPr>
          <w:rFonts w:asciiTheme="minorHAnsi" w:hAnsiTheme="minorHAnsi"/>
          <w:sz w:val="26"/>
          <w:szCs w:val="26"/>
        </w:rPr>
        <w:t xml:space="preserve">materially </w:t>
      </w:r>
      <w:r w:rsidRPr="00526130">
        <w:rPr>
          <w:rFonts w:asciiTheme="minorHAnsi" w:hAnsiTheme="minorHAnsi"/>
          <w:sz w:val="26"/>
          <w:szCs w:val="26"/>
        </w:rPr>
        <w:t xml:space="preserve">disinterested selection and these constraints need to be carefully thought through.  In a formal competitive process of allocation inter-fund competition of itself is insufficient to raise system efficiency and produce the member benefits which are that policy’s objective.  </w:t>
      </w:r>
      <w:r w:rsidR="00220720">
        <w:rPr>
          <w:rFonts w:asciiTheme="minorHAnsi" w:hAnsiTheme="minorHAnsi"/>
          <w:sz w:val="26"/>
          <w:szCs w:val="26"/>
        </w:rPr>
        <w:t xml:space="preserve">Statutory words are not enough </w:t>
      </w:r>
      <w:r w:rsidR="00980692">
        <w:rPr>
          <w:rFonts w:asciiTheme="minorHAnsi" w:hAnsiTheme="minorHAnsi"/>
          <w:sz w:val="26"/>
          <w:szCs w:val="26"/>
        </w:rPr>
        <w:t>– it is too easy to set rules which allow or support the material interests of system actors.</w:t>
      </w:r>
    </w:p>
    <w:p w14:paraId="03346073"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This can be clearly seen in the current process of allocating (and retaining) funds offering MySuper into awards and </w:t>
      </w:r>
      <w:r w:rsidR="00980692">
        <w:rPr>
          <w:rFonts w:asciiTheme="minorHAnsi" w:hAnsiTheme="minorHAnsi"/>
          <w:sz w:val="26"/>
          <w:szCs w:val="26"/>
        </w:rPr>
        <w:t xml:space="preserve">the </w:t>
      </w:r>
      <w:r w:rsidRPr="00526130">
        <w:rPr>
          <w:rFonts w:asciiTheme="minorHAnsi" w:hAnsiTheme="minorHAnsi"/>
          <w:sz w:val="26"/>
          <w:szCs w:val="26"/>
        </w:rPr>
        <w:t xml:space="preserve">consequences </w:t>
      </w:r>
      <w:r w:rsidR="00980692">
        <w:rPr>
          <w:rFonts w:asciiTheme="minorHAnsi" w:hAnsiTheme="minorHAnsi"/>
          <w:sz w:val="26"/>
          <w:szCs w:val="26"/>
        </w:rPr>
        <w:t xml:space="preserve">of this process on competition which promotes </w:t>
      </w:r>
      <w:r w:rsidRPr="00526130">
        <w:rPr>
          <w:rFonts w:asciiTheme="minorHAnsi" w:hAnsiTheme="minorHAnsi"/>
          <w:sz w:val="26"/>
          <w:szCs w:val="26"/>
        </w:rPr>
        <w:t>system efficiency</w:t>
      </w:r>
      <w:r w:rsidR="00B73D2F">
        <w:rPr>
          <w:rFonts w:asciiTheme="minorHAnsi" w:hAnsiTheme="minorHAnsi"/>
          <w:sz w:val="26"/>
          <w:szCs w:val="26"/>
        </w:rPr>
        <w:t>.  N</w:t>
      </w:r>
      <w:r w:rsidRPr="00526130">
        <w:rPr>
          <w:rFonts w:asciiTheme="minorHAnsi" w:hAnsiTheme="minorHAnsi"/>
          <w:sz w:val="26"/>
          <w:szCs w:val="26"/>
        </w:rPr>
        <w:t xml:space="preserve">or is Division 4A of Part 2-3 of the </w:t>
      </w:r>
      <w:r w:rsidRPr="00526130">
        <w:rPr>
          <w:rFonts w:asciiTheme="minorHAnsi" w:hAnsiTheme="minorHAnsi"/>
          <w:i/>
          <w:sz w:val="26"/>
          <w:szCs w:val="26"/>
        </w:rPr>
        <w:t>Fair Work Act 2009</w:t>
      </w:r>
      <w:r w:rsidRPr="00526130">
        <w:rPr>
          <w:rFonts w:asciiTheme="minorHAnsi" w:hAnsiTheme="minorHAnsi"/>
          <w:sz w:val="26"/>
          <w:szCs w:val="26"/>
        </w:rPr>
        <w:t>, “</w:t>
      </w:r>
      <w:r w:rsidRPr="00526130">
        <w:rPr>
          <w:rFonts w:asciiTheme="minorHAnsi" w:hAnsiTheme="minorHAnsi"/>
          <w:i/>
          <w:sz w:val="26"/>
          <w:szCs w:val="26"/>
        </w:rPr>
        <w:t>4 yearly review of default fund terms in modern awards</w:t>
      </w:r>
      <w:r w:rsidR="00B73D2F">
        <w:rPr>
          <w:rFonts w:asciiTheme="minorHAnsi" w:hAnsiTheme="minorHAnsi"/>
          <w:sz w:val="26"/>
          <w:szCs w:val="26"/>
        </w:rPr>
        <w:t xml:space="preserve">”, </w:t>
      </w:r>
      <w:r w:rsidRPr="00526130">
        <w:rPr>
          <w:rFonts w:asciiTheme="minorHAnsi" w:hAnsiTheme="minorHAnsi"/>
          <w:sz w:val="26"/>
          <w:szCs w:val="26"/>
        </w:rPr>
        <w:t xml:space="preserve">well suited to improving </w:t>
      </w:r>
      <w:r w:rsidR="003B2D2F">
        <w:rPr>
          <w:rFonts w:asciiTheme="minorHAnsi" w:hAnsiTheme="minorHAnsi"/>
          <w:sz w:val="26"/>
          <w:szCs w:val="26"/>
        </w:rPr>
        <w:t xml:space="preserve">on </w:t>
      </w:r>
      <w:r w:rsidRPr="00526130">
        <w:rPr>
          <w:rFonts w:asciiTheme="minorHAnsi" w:hAnsiTheme="minorHAnsi"/>
          <w:sz w:val="26"/>
          <w:szCs w:val="26"/>
        </w:rPr>
        <w:t>this outcome.</w:t>
      </w:r>
    </w:p>
    <w:p w14:paraId="03346074"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Putting aside the difficulties of constituting an expert panel which is </w:t>
      </w:r>
      <w:r w:rsidR="00980692">
        <w:rPr>
          <w:rFonts w:asciiTheme="minorHAnsi" w:hAnsiTheme="minorHAnsi"/>
          <w:sz w:val="26"/>
          <w:szCs w:val="26"/>
        </w:rPr>
        <w:t xml:space="preserve">both expert and materially </w:t>
      </w:r>
      <w:r w:rsidRPr="00526130">
        <w:rPr>
          <w:rFonts w:asciiTheme="minorHAnsi" w:hAnsiTheme="minorHAnsi"/>
          <w:sz w:val="26"/>
          <w:szCs w:val="26"/>
        </w:rPr>
        <w:t xml:space="preserve">disinterested, the </w:t>
      </w:r>
      <w:r w:rsidR="00980692">
        <w:rPr>
          <w:rFonts w:asciiTheme="minorHAnsi" w:hAnsiTheme="minorHAnsi"/>
          <w:sz w:val="26"/>
          <w:szCs w:val="26"/>
        </w:rPr>
        <w:t xml:space="preserve">Division 4A </w:t>
      </w:r>
      <w:r w:rsidRPr="00526130">
        <w:rPr>
          <w:rFonts w:asciiTheme="minorHAnsi" w:hAnsiTheme="minorHAnsi"/>
          <w:sz w:val="26"/>
          <w:szCs w:val="26"/>
        </w:rPr>
        <w:t xml:space="preserve">expert panel </w:t>
      </w:r>
      <w:r w:rsidR="00B73D2F">
        <w:rPr>
          <w:rFonts w:asciiTheme="minorHAnsi" w:hAnsiTheme="minorHAnsi"/>
          <w:sz w:val="26"/>
          <w:szCs w:val="26"/>
        </w:rPr>
        <w:t xml:space="preserve">which </w:t>
      </w:r>
      <w:r w:rsidR="00980692">
        <w:rPr>
          <w:rFonts w:asciiTheme="minorHAnsi" w:hAnsiTheme="minorHAnsi"/>
          <w:sz w:val="26"/>
          <w:szCs w:val="26"/>
        </w:rPr>
        <w:t>undertak</w:t>
      </w:r>
      <w:r w:rsidR="00B73D2F">
        <w:rPr>
          <w:rFonts w:asciiTheme="minorHAnsi" w:hAnsiTheme="minorHAnsi"/>
          <w:sz w:val="26"/>
          <w:szCs w:val="26"/>
        </w:rPr>
        <w:t>es</w:t>
      </w:r>
      <w:r w:rsidR="00980692">
        <w:rPr>
          <w:rFonts w:asciiTheme="minorHAnsi" w:hAnsiTheme="minorHAnsi"/>
          <w:sz w:val="26"/>
          <w:szCs w:val="26"/>
        </w:rPr>
        <w:t xml:space="preserve"> the FW Act’s two </w:t>
      </w:r>
      <w:r w:rsidRPr="00526130">
        <w:rPr>
          <w:rFonts w:asciiTheme="minorHAnsi" w:hAnsiTheme="minorHAnsi"/>
          <w:sz w:val="26"/>
          <w:szCs w:val="26"/>
        </w:rPr>
        <w:t xml:space="preserve">stage process of developing the default superannuation list </w:t>
      </w:r>
      <w:r w:rsidR="00980692">
        <w:rPr>
          <w:rFonts w:asciiTheme="minorHAnsi" w:hAnsiTheme="minorHAnsi"/>
          <w:sz w:val="26"/>
          <w:szCs w:val="26"/>
        </w:rPr>
        <w:t>and allocating funds</w:t>
      </w:r>
      <w:r w:rsidR="002D5338">
        <w:rPr>
          <w:rFonts w:asciiTheme="minorHAnsi" w:hAnsiTheme="minorHAnsi"/>
          <w:sz w:val="26"/>
          <w:szCs w:val="26"/>
        </w:rPr>
        <w:t xml:space="preserve"> with</w:t>
      </w:r>
      <w:r w:rsidR="00980692">
        <w:rPr>
          <w:rFonts w:asciiTheme="minorHAnsi" w:hAnsiTheme="minorHAnsi"/>
          <w:sz w:val="26"/>
          <w:szCs w:val="26"/>
        </w:rPr>
        <w:t xml:space="preserve"> </w:t>
      </w:r>
      <w:r w:rsidR="002D5338">
        <w:rPr>
          <w:rFonts w:asciiTheme="minorHAnsi" w:hAnsiTheme="minorHAnsi"/>
          <w:sz w:val="26"/>
          <w:szCs w:val="26"/>
        </w:rPr>
        <w:t xml:space="preserve">listed products </w:t>
      </w:r>
      <w:r w:rsidR="00980692">
        <w:rPr>
          <w:rFonts w:asciiTheme="minorHAnsi" w:hAnsiTheme="minorHAnsi"/>
          <w:sz w:val="26"/>
          <w:szCs w:val="26"/>
        </w:rPr>
        <w:t xml:space="preserve">into particular awards </w:t>
      </w:r>
      <w:r w:rsidRPr="00526130">
        <w:rPr>
          <w:rFonts w:asciiTheme="minorHAnsi" w:hAnsiTheme="minorHAnsi"/>
          <w:sz w:val="26"/>
          <w:szCs w:val="26"/>
        </w:rPr>
        <w:t>comprises 3</w:t>
      </w:r>
      <w:r w:rsidR="00980692">
        <w:rPr>
          <w:rFonts w:asciiTheme="minorHAnsi" w:hAnsiTheme="minorHAnsi"/>
          <w:sz w:val="26"/>
          <w:szCs w:val="26"/>
        </w:rPr>
        <w:t xml:space="preserve"> part-time </w:t>
      </w:r>
      <w:r w:rsidRPr="00526130">
        <w:rPr>
          <w:rFonts w:asciiTheme="minorHAnsi" w:hAnsiTheme="minorHAnsi"/>
          <w:sz w:val="26"/>
          <w:szCs w:val="26"/>
        </w:rPr>
        <w:t xml:space="preserve">external experts and four ordinary (in the sense of non-expert) FWC members.  </w:t>
      </w:r>
      <w:r w:rsidR="0097679B">
        <w:rPr>
          <w:rFonts w:asciiTheme="minorHAnsi" w:hAnsiTheme="minorHAnsi"/>
          <w:sz w:val="26"/>
          <w:szCs w:val="26"/>
        </w:rPr>
        <w:t xml:space="preserve"> The default superannuation list must only comprise MySuper products</w:t>
      </w:r>
      <w:r w:rsidR="007577D7">
        <w:rPr>
          <w:rFonts w:asciiTheme="minorHAnsi" w:hAnsiTheme="minorHAnsi"/>
          <w:sz w:val="26"/>
          <w:szCs w:val="26"/>
        </w:rPr>
        <w:t>.</w:t>
      </w:r>
      <w:r w:rsidR="003B2D2F">
        <w:rPr>
          <w:rStyle w:val="FootnoteReference"/>
          <w:rFonts w:asciiTheme="minorHAnsi" w:hAnsiTheme="minorHAnsi"/>
          <w:sz w:val="26"/>
          <w:szCs w:val="26"/>
        </w:rPr>
        <w:footnoteReference w:id="1"/>
      </w:r>
      <w:r w:rsidR="0097679B">
        <w:rPr>
          <w:rFonts w:asciiTheme="minorHAnsi" w:hAnsiTheme="minorHAnsi"/>
          <w:sz w:val="26"/>
          <w:szCs w:val="26"/>
        </w:rPr>
        <w:t xml:space="preserve"> </w:t>
      </w:r>
      <w:r w:rsidR="007577D7">
        <w:rPr>
          <w:rFonts w:asciiTheme="minorHAnsi" w:hAnsiTheme="minorHAnsi"/>
          <w:sz w:val="26"/>
          <w:szCs w:val="26"/>
        </w:rPr>
        <w:t xml:space="preserve"> T</w:t>
      </w:r>
      <w:r w:rsidR="0097679B">
        <w:rPr>
          <w:rFonts w:asciiTheme="minorHAnsi" w:hAnsiTheme="minorHAnsi"/>
          <w:sz w:val="26"/>
          <w:szCs w:val="26"/>
        </w:rPr>
        <w:t xml:space="preserve">he expert panel must be satisfied that </w:t>
      </w:r>
      <w:r w:rsidR="002D5338">
        <w:rPr>
          <w:rFonts w:asciiTheme="minorHAnsi" w:hAnsiTheme="minorHAnsi"/>
          <w:sz w:val="26"/>
          <w:szCs w:val="26"/>
        </w:rPr>
        <w:t>a product’s</w:t>
      </w:r>
      <w:r w:rsidR="0097679B">
        <w:rPr>
          <w:rFonts w:asciiTheme="minorHAnsi" w:hAnsiTheme="minorHAnsi"/>
          <w:sz w:val="26"/>
          <w:szCs w:val="26"/>
        </w:rPr>
        <w:t xml:space="preserve"> inclusion</w:t>
      </w:r>
      <w:r w:rsidR="007577D7">
        <w:rPr>
          <w:rFonts w:asciiTheme="minorHAnsi" w:hAnsiTheme="minorHAnsi"/>
          <w:sz w:val="26"/>
          <w:szCs w:val="26"/>
        </w:rPr>
        <w:t xml:space="preserve"> in</w:t>
      </w:r>
      <w:r w:rsidR="0097679B">
        <w:rPr>
          <w:rFonts w:asciiTheme="minorHAnsi" w:hAnsiTheme="minorHAnsi"/>
          <w:sz w:val="26"/>
          <w:szCs w:val="26"/>
        </w:rPr>
        <w:t xml:space="preserve"> </w:t>
      </w:r>
      <w:r w:rsidR="007577D7">
        <w:rPr>
          <w:rFonts w:asciiTheme="minorHAnsi" w:hAnsiTheme="minorHAnsi"/>
          <w:sz w:val="26"/>
          <w:szCs w:val="26"/>
        </w:rPr>
        <w:t xml:space="preserve">the default superannuation list </w:t>
      </w:r>
      <w:r w:rsidR="0097679B">
        <w:rPr>
          <w:rFonts w:asciiTheme="minorHAnsi" w:hAnsiTheme="minorHAnsi"/>
          <w:sz w:val="26"/>
          <w:szCs w:val="26"/>
        </w:rPr>
        <w:t>is in the best interests of default fund employees to whom modern awards apply</w:t>
      </w:r>
      <w:r w:rsidR="002D5338">
        <w:rPr>
          <w:rFonts w:asciiTheme="minorHAnsi" w:hAnsiTheme="minorHAnsi"/>
          <w:sz w:val="26"/>
          <w:szCs w:val="26"/>
        </w:rPr>
        <w:t xml:space="preserve"> or a section of them.</w:t>
      </w:r>
      <w:r w:rsidR="0097679B">
        <w:rPr>
          <w:rStyle w:val="FootnoteReference"/>
          <w:rFonts w:asciiTheme="minorHAnsi" w:hAnsiTheme="minorHAnsi"/>
          <w:sz w:val="26"/>
          <w:szCs w:val="26"/>
        </w:rPr>
        <w:footnoteReference w:id="2"/>
      </w:r>
      <w:r w:rsidR="0097679B">
        <w:rPr>
          <w:rFonts w:asciiTheme="minorHAnsi" w:hAnsiTheme="minorHAnsi"/>
          <w:sz w:val="26"/>
          <w:szCs w:val="26"/>
        </w:rPr>
        <w:t xml:space="preserve">  </w:t>
      </w:r>
    </w:p>
    <w:p w14:paraId="03346075" w14:textId="77777777" w:rsidR="00351EFB"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The second stage process</w:t>
      </w:r>
      <w:r w:rsidR="00980692">
        <w:rPr>
          <w:rFonts w:asciiTheme="minorHAnsi" w:hAnsiTheme="minorHAnsi"/>
          <w:sz w:val="26"/>
          <w:szCs w:val="26"/>
        </w:rPr>
        <w:t xml:space="preserve"> proceeds on the basis of </w:t>
      </w:r>
      <w:r w:rsidR="0097679B">
        <w:rPr>
          <w:rFonts w:asciiTheme="minorHAnsi" w:hAnsiTheme="minorHAnsi"/>
          <w:sz w:val="26"/>
          <w:szCs w:val="26"/>
        </w:rPr>
        <w:t>the</w:t>
      </w:r>
      <w:r w:rsidR="00980692">
        <w:rPr>
          <w:rFonts w:asciiTheme="minorHAnsi" w:hAnsiTheme="minorHAnsi"/>
          <w:sz w:val="26"/>
          <w:szCs w:val="26"/>
        </w:rPr>
        <w:t xml:space="preserve"> </w:t>
      </w:r>
      <w:r w:rsidRPr="00526130">
        <w:rPr>
          <w:rFonts w:asciiTheme="minorHAnsi" w:hAnsiTheme="minorHAnsi"/>
          <w:sz w:val="26"/>
          <w:szCs w:val="26"/>
        </w:rPr>
        <w:t>submissions of employers and</w:t>
      </w:r>
      <w:r w:rsidR="00980692">
        <w:rPr>
          <w:rFonts w:asciiTheme="minorHAnsi" w:hAnsiTheme="minorHAnsi"/>
          <w:sz w:val="26"/>
          <w:szCs w:val="26"/>
        </w:rPr>
        <w:t>/or</w:t>
      </w:r>
      <w:r w:rsidRPr="00526130">
        <w:rPr>
          <w:rFonts w:asciiTheme="minorHAnsi" w:hAnsiTheme="minorHAnsi"/>
          <w:sz w:val="26"/>
          <w:szCs w:val="26"/>
        </w:rPr>
        <w:t xml:space="preserve"> employees covered by, or</w:t>
      </w:r>
      <w:r w:rsidR="00980692">
        <w:rPr>
          <w:rFonts w:asciiTheme="minorHAnsi" w:hAnsiTheme="minorHAnsi"/>
          <w:sz w:val="26"/>
          <w:szCs w:val="26"/>
        </w:rPr>
        <w:t xml:space="preserve"> organisations</w:t>
      </w:r>
      <w:r w:rsidRPr="00526130">
        <w:rPr>
          <w:rFonts w:asciiTheme="minorHAnsi" w:hAnsiTheme="minorHAnsi"/>
          <w:sz w:val="26"/>
          <w:szCs w:val="26"/>
        </w:rPr>
        <w:t xml:space="preserve"> representing those covered by, the </w:t>
      </w:r>
      <w:r w:rsidR="00980692">
        <w:rPr>
          <w:rFonts w:asciiTheme="minorHAnsi" w:hAnsiTheme="minorHAnsi"/>
          <w:sz w:val="26"/>
          <w:szCs w:val="26"/>
        </w:rPr>
        <w:t xml:space="preserve">particular </w:t>
      </w:r>
      <w:r w:rsidRPr="00526130">
        <w:rPr>
          <w:rFonts w:asciiTheme="minorHAnsi" w:hAnsiTheme="minorHAnsi"/>
          <w:sz w:val="26"/>
          <w:szCs w:val="26"/>
        </w:rPr>
        <w:t>award</w:t>
      </w:r>
      <w:r w:rsidR="007577D7">
        <w:rPr>
          <w:rFonts w:asciiTheme="minorHAnsi" w:hAnsiTheme="minorHAnsi"/>
          <w:sz w:val="26"/>
          <w:szCs w:val="26"/>
        </w:rPr>
        <w:t xml:space="preserve">.  The submissions are essentially </w:t>
      </w:r>
      <w:r w:rsidR="00980692">
        <w:rPr>
          <w:rFonts w:asciiTheme="minorHAnsi" w:hAnsiTheme="minorHAnsi"/>
          <w:sz w:val="26"/>
          <w:szCs w:val="26"/>
        </w:rPr>
        <w:t xml:space="preserve">requesting the inclusion of </w:t>
      </w:r>
      <w:r w:rsidR="0097679B">
        <w:rPr>
          <w:rFonts w:asciiTheme="minorHAnsi" w:hAnsiTheme="minorHAnsi"/>
          <w:sz w:val="26"/>
          <w:szCs w:val="26"/>
        </w:rPr>
        <w:t xml:space="preserve">one or more </w:t>
      </w:r>
      <w:r w:rsidR="00AC2836">
        <w:rPr>
          <w:rFonts w:asciiTheme="minorHAnsi" w:hAnsiTheme="minorHAnsi"/>
          <w:sz w:val="26"/>
          <w:szCs w:val="26"/>
        </w:rPr>
        <w:t xml:space="preserve">funds with </w:t>
      </w:r>
      <w:r w:rsidR="00980692">
        <w:rPr>
          <w:rFonts w:asciiTheme="minorHAnsi" w:hAnsiTheme="minorHAnsi"/>
          <w:sz w:val="26"/>
          <w:szCs w:val="26"/>
        </w:rPr>
        <w:t>listed</w:t>
      </w:r>
      <w:r w:rsidR="00AC2836">
        <w:rPr>
          <w:rFonts w:asciiTheme="minorHAnsi" w:hAnsiTheme="minorHAnsi"/>
          <w:sz w:val="26"/>
          <w:szCs w:val="26"/>
        </w:rPr>
        <w:t xml:space="preserve"> MySuper products</w:t>
      </w:r>
      <w:r w:rsidR="007577D7">
        <w:rPr>
          <w:rFonts w:asciiTheme="minorHAnsi" w:hAnsiTheme="minorHAnsi"/>
          <w:sz w:val="26"/>
          <w:szCs w:val="26"/>
        </w:rPr>
        <w:t xml:space="preserve"> in the award</w:t>
      </w:r>
      <w:r w:rsidR="0097679B">
        <w:rPr>
          <w:rFonts w:asciiTheme="minorHAnsi" w:hAnsiTheme="minorHAnsi"/>
          <w:sz w:val="26"/>
          <w:szCs w:val="26"/>
        </w:rPr>
        <w:t>.  S</w:t>
      </w:r>
      <w:r w:rsidRPr="00526130">
        <w:rPr>
          <w:rFonts w:asciiTheme="minorHAnsi" w:hAnsiTheme="minorHAnsi"/>
          <w:sz w:val="26"/>
          <w:szCs w:val="26"/>
        </w:rPr>
        <w:t xml:space="preserve">ection 156G(2) of the FW Act requires the FWC to ensure that these </w:t>
      </w:r>
      <w:r w:rsidR="007577D7">
        <w:rPr>
          <w:rFonts w:asciiTheme="minorHAnsi" w:hAnsiTheme="minorHAnsi"/>
          <w:sz w:val="26"/>
          <w:szCs w:val="26"/>
        </w:rPr>
        <w:t xml:space="preserve">employee, union or employer </w:t>
      </w:r>
      <w:r w:rsidRPr="00526130">
        <w:rPr>
          <w:rFonts w:asciiTheme="minorHAnsi" w:hAnsiTheme="minorHAnsi"/>
          <w:sz w:val="26"/>
          <w:szCs w:val="26"/>
        </w:rPr>
        <w:t>interests</w:t>
      </w:r>
      <w:r w:rsidR="00B73D2F">
        <w:rPr>
          <w:rFonts w:asciiTheme="minorHAnsi" w:hAnsiTheme="minorHAnsi"/>
          <w:sz w:val="26"/>
          <w:szCs w:val="26"/>
        </w:rPr>
        <w:t xml:space="preserve"> </w:t>
      </w:r>
      <w:r w:rsidRPr="00526130">
        <w:rPr>
          <w:rFonts w:asciiTheme="minorHAnsi" w:hAnsiTheme="minorHAnsi"/>
          <w:sz w:val="26"/>
          <w:szCs w:val="26"/>
        </w:rPr>
        <w:t xml:space="preserve">have a reasonable opportunity to make submissions.  </w:t>
      </w:r>
      <w:r w:rsidR="007577D7">
        <w:rPr>
          <w:rFonts w:asciiTheme="minorHAnsi" w:hAnsiTheme="minorHAnsi"/>
          <w:sz w:val="26"/>
          <w:szCs w:val="26"/>
        </w:rPr>
        <w:t>The</w:t>
      </w:r>
      <w:r w:rsidRPr="00526130">
        <w:rPr>
          <w:rFonts w:asciiTheme="minorHAnsi" w:hAnsiTheme="minorHAnsi"/>
          <w:sz w:val="26"/>
          <w:szCs w:val="26"/>
        </w:rPr>
        <w:t xml:space="preserve"> expert panel </w:t>
      </w:r>
      <w:r w:rsidR="00AC2836">
        <w:rPr>
          <w:rFonts w:asciiTheme="minorHAnsi" w:hAnsiTheme="minorHAnsi"/>
          <w:sz w:val="26"/>
          <w:szCs w:val="26"/>
        </w:rPr>
        <w:t xml:space="preserve">must be </w:t>
      </w:r>
      <w:r w:rsidRPr="00526130">
        <w:rPr>
          <w:rFonts w:asciiTheme="minorHAnsi" w:hAnsiTheme="minorHAnsi"/>
          <w:sz w:val="26"/>
          <w:szCs w:val="26"/>
        </w:rPr>
        <w:t>satisf</w:t>
      </w:r>
      <w:r w:rsidR="00AC2836">
        <w:rPr>
          <w:rFonts w:asciiTheme="minorHAnsi" w:hAnsiTheme="minorHAnsi"/>
          <w:sz w:val="26"/>
          <w:szCs w:val="26"/>
        </w:rPr>
        <w:t>ied</w:t>
      </w:r>
      <w:r w:rsidRPr="00526130">
        <w:rPr>
          <w:rFonts w:asciiTheme="minorHAnsi" w:hAnsiTheme="minorHAnsi"/>
          <w:sz w:val="26"/>
          <w:szCs w:val="26"/>
        </w:rPr>
        <w:t xml:space="preserve"> that the fund’s inclusion </w:t>
      </w:r>
      <w:r w:rsidR="007577D7">
        <w:rPr>
          <w:rFonts w:asciiTheme="minorHAnsi" w:hAnsiTheme="minorHAnsi"/>
          <w:sz w:val="26"/>
          <w:szCs w:val="26"/>
        </w:rPr>
        <w:t xml:space="preserve">on the basis of its MySuper product </w:t>
      </w:r>
      <w:r w:rsidRPr="00526130">
        <w:rPr>
          <w:rFonts w:asciiTheme="minorHAnsi" w:hAnsiTheme="minorHAnsi"/>
          <w:sz w:val="26"/>
          <w:szCs w:val="26"/>
        </w:rPr>
        <w:t xml:space="preserve">is in the best interests of employees </w:t>
      </w:r>
      <w:r w:rsidR="00AC2836">
        <w:rPr>
          <w:rFonts w:asciiTheme="minorHAnsi" w:hAnsiTheme="minorHAnsi"/>
          <w:sz w:val="26"/>
          <w:szCs w:val="26"/>
        </w:rPr>
        <w:t>to whom the award applies</w:t>
      </w:r>
      <w:r w:rsidRPr="00526130">
        <w:rPr>
          <w:rFonts w:asciiTheme="minorHAnsi" w:hAnsiTheme="minorHAnsi"/>
          <w:sz w:val="26"/>
          <w:szCs w:val="26"/>
        </w:rPr>
        <w:t>.</w:t>
      </w:r>
      <w:r w:rsidR="0097679B">
        <w:rPr>
          <w:rStyle w:val="FootnoteReference"/>
          <w:rFonts w:asciiTheme="minorHAnsi" w:hAnsiTheme="minorHAnsi"/>
          <w:sz w:val="26"/>
          <w:szCs w:val="26"/>
        </w:rPr>
        <w:footnoteReference w:id="3"/>
      </w:r>
      <w:r w:rsidRPr="00526130">
        <w:rPr>
          <w:rFonts w:asciiTheme="minorHAnsi" w:hAnsiTheme="minorHAnsi"/>
          <w:sz w:val="26"/>
          <w:szCs w:val="26"/>
        </w:rPr>
        <w:t xml:space="preserve">  </w:t>
      </w:r>
    </w:p>
    <w:p w14:paraId="03346076" w14:textId="77777777" w:rsidR="007A33F3" w:rsidRDefault="007A33F3"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It is difficult to see that contributions stability would not be a significant factor in shaping the outcome of each 4 yearly review particularly under the current statutory triggers for employers’ choice obligations. </w:t>
      </w:r>
    </w:p>
    <w:p w14:paraId="03346077" w14:textId="77777777" w:rsidR="00351EFB" w:rsidRPr="00E527FE" w:rsidRDefault="00351EFB" w:rsidP="00E527FE">
      <w:pPr>
        <w:spacing w:after="120"/>
        <w:ind w:left="360" w:hanging="792"/>
        <w:rPr>
          <w:b/>
          <w:szCs w:val="26"/>
        </w:rPr>
      </w:pPr>
      <w:r w:rsidRPr="00E527FE">
        <w:rPr>
          <w:b/>
          <w:szCs w:val="26"/>
        </w:rPr>
        <w:t>Allocation once</w:t>
      </w:r>
    </w:p>
    <w:p w14:paraId="03346078" w14:textId="77777777" w:rsidR="00DF5361"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In Chapter 3 the Commission proposes to find that current default allocation arrangements whereby each new employer assigns a non-choosing new employee to a default applying </w:t>
      </w:r>
      <w:r w:rsidRPr="00526130">
        <w:rPr>
          <w:rFonts w:asciiTheme="minorHAnsi" w:hAnsiTheme="minorHAnsi"/>
          <w:sz w:val="26"/>
          <w:szCs w:val="26"/>
        </w:rPr>
        <w:lastRenderedPageBreak/>
        <w:t xml:space="preserve">in its workplace increases account proliferation which increases costs to members and reduces member balances at retirement.  </w:t>
      </w:r>
      <w:r w:rsidR="00DF5361">
        <w:rPr>
          <w:rFonts w:asciiTheme="minorHAnsi" w:hAnsiTheme="minorHAnsi"/>
          <w:sz w:val="26"/>
          <w:szCs w:val="26"/>
        </w:rPr>
        <w:t>Its draft reads</w:t>
      </w:r>
    </w:p>
    <w:p w14:paraId="03346079" w14:textId="77777777" w:rsidR="00DF5361" w:rsidRPr="00DF5361" w:rsidRDefault="00DF5361" w:rsidP="00DF5361">
      <w:pPr>
        <w:ind w:left="1440"/>
        <w:rPr>
          <w:rFonts w:ascii="Arial Narrow" w:hAnsi="Arial Narrow"/>
          <w:sz w:val="22"/>
        </w:rPr>
      </w:pPr>
      <w:r w:rsidRPr="00DF5361">
        <w:rPr>
          <w:rFonts w:ascii="Arial Narrow" w:hAnsi="Arial Narrow"/>
          <w:sz w:val="22"/>
        </w:rPr>
        <w:t>The current arrangements where members can be defaulted to a new account on every change of job increases the proliferation of accounts. This materially adds to costs for members and reduces member balances at retirement.</w:t>
      </w:r>
    </w:p>
    <w:p w14:paraId="0334607A"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The Chamber supports this finding</w:t>
      </w:r>
      <w:r w:rsidR="00DF5361">
        <w:rPr>
          <w:rFonts w:asciiTheme="minorHAnsi" w:hAnsiTheme="minorHAnsi"/>
          <w:sz w:val="26"/>
          <w:szCs w:val="26"/>
        </w:rPr>
        <w:t xml:space="preserve"> being made</w:t>
      </w:r>
      <w:r w:rsidRPr="00526130">
        <w:rPr>
          <w:rFonts w:asciiTheme="minorHAnsi" w:hAnsiTheme="minorHAnsi"/>
          <w:sz w:val="26"/>
          <w:szCs w:val="26"/>
        </w:rPr>
        <w:t>.</w:t>
      </w:r>
    </w:p>
    <w:p w14:paraId="0334607B" w14:textId="77777777" w:rsidR="00DF5361"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Th</w:t>
      </w:r>
      <w:r w:rsidR="00DF5361">
        <w:rPr>
          <w:rFonts w:asciiTheme="minorHAnsi" w:hAnsiTheme="minorHAnsi"/>
          <w:sz w:val="26"/>
          <w:szCs w:val="26"/>
        </w:rPr>
        <w:t>is</w:t>
      </w:r>
      <w:r w:rsidRPr="00526130">
        <w:rPr>
          <w:rFonts w:asciiTheme="minorHAnsi" w:hAnsiTheme="minorHAnsi"/>
          <w:sz w:val="26"/>
          <w:szCs w:val="26"/>
        </w:rPr>
        <w:t xml:space="preserve"> finding gives rise to draft recommendation 3.1 which is that employees should be allocated to a default product only once.  </w:t>
      </w:r>
      <w:r w:rsidR="00DF5361">
        <w:rPr>
          <w:rFonts w:asciiTheme="minorHAnsi" w:hAnsiTheme="minorHAnsi"/>
          <w:sz w:val="26"/>
          <w:szCs w:val="26"/>
        </w:rPr>
        <w:t xml:space="preserve">The Commission is considering </w:t>
      </w:r>
      <w:r w:rsidR="00B73D2F">
        <w:rPr>
          <w:rFonts w:asciiTheme="minorHAnsi" w:hAnsiTheme="minorHAnsi"/>
          <w:sz w:val="26"/>
          <w:szCs w:val="26"/>
        </w:rPr>
        <w:t xml:space="preserve">recommending </w:t>
      </w:r>
      <w:r w:rsidR="00DF5361">
        <w:rPr>
          <w:rFonts w:asciiTheme="minorHAnsi" w:hAnsiTheme="minorHAnsi"/>
          <w:sz w:val="26"/>
          <w:szCs w:val="26"/>
        </w:rPr>
        <w:t>the following</w:t>
      </w:r>
    </w:p>
    <w:p w14:paraId="0334607C" w14:textId="77777777" w:rsidR="00DF5361" w:rsidRPr="00DF5361" w:rsidRDefault="00DF5361" w:rsidP="00DF5361">
      <w:pPr>
        <w:ind w:left="1440"/>
        <w:rPr>
          <w:rFonts w:ascii="Arial Narrow" w:hAnsi="Arial Narrow"/>
          <w:sz w:val="22"/>
        </w:rPr>
      </w:pPr>
      <w:r w:rsidRPr="00DF5361">
        <w:rPr>
          <w:rFonts w:ascii="Arial Narrow" w:hAnsi="Arial Narrow"/>
          <w:sz w:val="22"/>
        </w:rPr>
        <w:t>To avoid perpetuating the legacy problems of the current system, any future alternative system for allocating members to default products should be premised on employees being assigned a default product only once, when they join the workforce.</w:t>
      </w:r>
    </w:p>
    <w:p w14:paraId="0334607D"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The Chamber supports the Commission making this recommendation.</w:t>
      </w:r>
      <w:r w:rsidR="003C5915">
        <w:rPr>
          <w:rFonts w:asciiTheme="minorHAnsi" w:hAnsiTheme="minorHAnsi"/>
          <w:sz w:val="26"/>
          <w:szCs w:val="26"/>
        </w:rPr>
        <w:t xml:space="preserve">  As submitted above</w:t>
      </w:r>
      <w:r w:rsidR="00AE105C">
        <w:rPr>
          <w:rFonts w:asciiTheme="minorHAnsi" w:hAnsiTheme="minorHAnsi"/>
          <w:sz w:val="26"/>
          <w:szCs w:val="26"/>
        </w:rPr>
        <w:t>,</w:t>
      </w:r>
      <w:r w:rsidR="003C5915">
        <w:rPr>
          <w:rFonts w:asciiTheme="minorHAnsi" w:hAnsiTheme="minorHAnsi"/>
          <w:sz w:val="26"/>
          <w:szCs w:val="26"/>
        </w:rPr>
        <w:t xml:space="preserve"> the development of SuperStream and current developments in electronic transactions and pre-populating allow a system whereby new employees bring their fund with them administratively feasible for employers.  </w:t>
      </w:r>
      <w:r w:rsidR="00AE105C">
        <w:rPr>
          <w:rFonts w:asciiTheme="minorHAnsi" w:hAnsiTheme="minorHAnsi"/>
          <w:sz w:val="26"/>
          <w:szCs w:val="26"/>
        </w:rPr>
        <w:t xml:space="preserve">The </w:t>
      </w:r>
      <w:r w:rsidR="003C5915">
        <w:rPr>
          <w:rFonts w:asciiTheme="minorHAnsi" w:hAnsiTheme="minorHAnsi"/>
          <w:sz w:val="26"/>
          <w:szCs w:val="26"/>
        </w:rPr>
        <w:t xml:space="preserve">key </w:t>
      </w:r>
      <w:r w:rsidR="00AE105C">
        <w:rPr>
          <w:rFonts w:asciiTheme="minorHAnsi" w:hAnsiTheme="minorHAnsi"/>
          <w:sz w:val="26"/>
          <w:szCs w:val="26"/>
        </w:rPr>
        <w:t xml:space="preserve">for employers </w:t>
      </w:r>
      <w:r w:rsidR="003C5915">
        <w:rPr>
          <w:rFonts w:asciiTheme="minorHAnsi" w:hAnsiTheme="minorHAnsi"/>
          <w:sz w:val="26"/>
          <w:szCs w:val="26"/>
        </w:rPr>
        <w:t xml:space="preserve">is that </w:t>
      </w:r>
      <w:r w:rsidR="00AE105C">
        <w:rPr>
          <w:rFonts w:asciiTheme="minorHAnsi" w:hAnsiTheme="minorHAnsi"/>
          <w:sz w:val="26"/>
          <w:szCs w:val="26"/>
        </w:rPr>
        <w:t xml:space="preserve">they </w:t>
      </w:r>
      <w:r w:rsidR="003C5915">
        <w:rPr>
          <w:rFonts w:asciiTheme="minorHAnsi" w:hAnsiTheme="minorHAnsi"/>
          <w:sz w:val="26"/>
          <w:szCs w:val="26"/>
        </w:rPr>
        <w:t xml:space="preserve">know where to make contributions on behalf of </w:t>
      </w:r>
      <w:r w:rsidR="00AE105C">
        <w:rPr>
          <w:rFonts w:asciiTheme="minorHAnsi" w:hAnsiTheme="minorHAnsi"/>
          <w:sz w:val="26"/>
          <w:szCs w:val="26"/>
        </w:rPr>
        <w:t>their</w:t>
      </w:r>
      <w:r w:rsidR="003C5915">
        <w:rPr>
          <w:rFonts w:asciiTheme="minorHAnsi" w:hAnsiTheme="minorHAnsi"/>
          <w:sz w:val="26"/>
          <w:szCs w:val="26"/>
        </w:rPr>
        <w:t xml:space="preserve"> employees.</w:t>
      </w:r>
    </w:p>
    <w:p w14:paraId="0334607E" w14:textId="77777777" w:rsidR="00351EFB" w:rsidRPr="00526130"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 xml:space="preserve">It </w:t>
      </w:r>
      <w:r w:rsidR="003C5915">
        <w:rPr>
          <w:rFonts w:asciiTheme="minorHAnsi" w:hAnsiTheme="minorHAnsi"/>
          <w:sz w:val="26"/>
          <w:szCs w:val="26"/>
        </w:rPr>
        <w:t>might</w:t>
      </w:r>
      <w:r w:rsidRPr="00526130">
        <w:rPr>
          <w:rFonts w:asciiTheme="minorHAnsi" w:hAnsiTheme="minorHAnsi"/>
          <w:sz w:val="26"/>
          <w:szCs w:val="26"/>
        </w:rPr>
        <w:t xml:space="preserve"> be noted that although under the assisted employer choice model funds rather than products would be allocated, in practice most members so allocated would be unlikely to choose an investment product in the fund at or near the time it was allocated to him or her, and</w:t>
      </w:r>
      <w:r w:rsidR="003C5915">
        <w:rPr>
          <w:rFonts w:asciiTheme="minorHAnsi" w:hAnsiTheme="minorHAnsi"/>
          <w:sz w:val="26"/>
          <w:szCs w:val="26"/>
        </w:rPr>
        <w:t xml:space="preserve"> the </w:t>
      </w:r>
      <w:r w:rsidRPr="00526130">
        <w:rPr>
          <w:rFonts w:asciiTheme="minorHAnsi" w:hAnsiTheme="minorHAnsi"/>
          <w:sz w:val="26"/>
          <w:szCs w:val="26"/>
        </w:rPr>
        <w:t xml:space="preserve">trustee would therefore </w:t>
      </w:r>
      <w:r w:rsidR="003C5915" w:rsidRPr="00526130">
        <w:rPr>
          <w:rFonts w:asciiTheme="minorHAnsi" w:hAnsiTheme="minorHAnsi"/>
          <w:sz w:val="26"/>
          <w:szCs w:val="26"/>
        </w:rPr>
        <w:t>allocat</w:t>
      </w:r>
      <w:r w:rsidR="003C5915">
        <w:rPr>
          <w:rFonts w:asciiTheme="minorHAnsi" w:hAnsiTheme="minorHAnsi"/>
          <w:sz w:val="26"/>
          <w:szCs w:val="26"/>
        </w:rPr>
        <w:t>e</w:t>
      </w:r>
      <w:r w:rsidRPr="00526130">
        <w:rPr>
          <w:rFonts w:asciiTheme="minorHAnsi" w:hAnsiTheme="minorHAnsi"/>
          <w:sz w:val="26"/>
          <w:szCs w:val="26"/>
        </w:rPr>
        <w:t xml:space="preserve"> into the fund’s MySuper product.  It could be that under the employee assisted model employees may have a slightly greater propensity to consider products.  Under the formal competitive process models funds would be competing directly on the basis of their default product and it would seem relatively unlikely that new members would seek to alter their investment product early in their </w:t>
      </w:r>
      <w:r w:rsidR="00B73D2F">
        <w:rPr>
          <w:rFonts w:asciiTheme="minorHAnsi" w:hAnsiTheme="minorHAnsi"/>
          <w:sz w:val="26"/>
          <w:szCs w:val="26"/>
        </w:rPr>
        <w:t xml:space="preserve">selected </w:t>
      </w:r>
      <w:r w:rsidRPr="00526130">
        <w:rPr>
          <w:rFonts w:asciiTheme="minorHAnsi" w:hAnsiTheme="minorHAnsi"/>
          <w:sz w:val="26"/>
          <w:szCs w:val="26"/>
        </w:rPr>
        <w:t xml:space="preserve">membership. </w:t>
      </w:r>
    </w:p>
    <w:p w14:paraId="0334607F" w14:textId="77777777" w:rsidR="00E527FE" w:rsidRDefault="00351EFB" w:rsidP="00E527FE">
      <w:pPr>
        <w:pStyle w:val="ListParagraph"/>
        <w:numPr>
          <w:ilvl w:val="1"/>
          <w:numId w:val="15"/>
        </w:numPr>
        <w:spacing w:before="160" w:after="120"/>
        <w:ind w:hanging="792"/>
        <w:rPr>
          <w:rFonts w:asciiTheme="minorHAnsi" w:hAnsiTheme="minorHAnsi"/>
          <w:sz w:val="26"/>
          <w:szCs w:val="26"/>
        </w:rPr>
      </w:pPr>
      <w:r w:rsidRPr="00526130">
        <w:rPr>
          <w:rFonts w:asciiTheme="minorHAnsi" w:hAnsiTheme="minorHAnsi"/>
          <w:sz w:val="26"/>
          <w:szCs w:val="26"/>
        </w:rPr>
        <w:t>Apart from assisting system stability and removing the most powerful motor for account proliferation from the system the policy of allocating a default only once seems more likely to support improved member engagement than do the current default allocation arrangements</w:t>
      </w:r>
      <w:r w:rsidR="003C5915">
        <w:rPr>
          <w:rFonts w:asciiTheme="minorHAnsi" w:hAnsiTheme="minorHAnsi"/>
          <w:sz w:val="26"/>
          <w:szCs w:val="26"/>
        </w:rPr>
        <w:t>.  F</w:t>
      </w:r>
      <w:r w:rsidR="00E527FE">
        <w:rPr>
          <w:rFonts w:asciiTheme="minorHAnsi" w:hAnsiTheme="minorHAnsi"/>
          <w:sz w:val="26"/>
          <w:szCs w:val="26"/>
        </w:rPr>
        <w:t>unds would have a greater reason to establish a working contact with members</w:t>
      </w:r>
      <w:r w:rsidR="003C5915">
        <w:rPr>
          <w:rFonts w:asciiTheme="minorHAnsi" w:hAnsiTheme="minorHAnsi"/>
          <w:sz w:val="26"/>
          <w:szCs w:val="26"/>
        </w:rPr>
        <w:t xml:space="preserve"> whereas</w:t>
      </w:r>
      <w:r w:rsidR="00E527FE">
        <w:rPr>
          <w:rFonts w:asciiTheme="minorHAnsi" w:hAnsiTheme="minorHAnsi"/>
          <w:sz w:val="26"/>
          <w:szCs w:val="26"/>
        </w:rPr>
        <w:t xml:space="preserve"> </w:t>
      </w:r>
      <w:r w:rsidR="003C5915">
        <w:rPr>
          <w:rFonts w:asciiTheme="minorHAnsi" w:hAnsiTheme="minorHAnsi"/>
          <w:sz w:val="26"/>
          <w:szCs w:val="26"/>
        </w:rPr>
        <w:t>t</w:t>
      </w:r>
      <w:r w:rsidR="00E527FE">
        <w:rPr>
          <w:rFonts w:asciiTheme="minorHAnsi" w:hAnsiTheme="minorHAnsi"/>
          <w:sz w:val="26"/>
          <w:szCs w:val="26"/>
        </w:rPr>
        <w:t>he current default allocation arrangements require and encourage funds to engage with employers for members.</w:t>
      </w:r>
    </w:p>
    <w:p w14:paraId="03346080" w14:textId="77777777" w:rsidR="00185303" w:rsidRDefault="00185303"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Draft recommendation 3.2 is in the f</w:t>
      </w:r>
      <w:r w:rsidR="000052D1">
        <w:rPr>
          <w:rFonts w:asciiTheme="minorHAnsi" w:hAnsiTheme="minorHAnsi"/>
          <w:sz w:val="26"/>
          <w:szCs w:val="26"/>
        </w:rPr>
        <w:t>ol</w:t>
      </w:r>
      <w:r>
        <w:rPr>
          <w:rFonts w:asciiTheme="minorHAnsi" w:hAnsiTheme="minorHAnsi"/>
          <w:sz w:val="26"/>
          <w:szCs w:val="26"/>
        </w:rPr>
        <w:t xml:space="preserve">lowing terms </w:t>
      </w:r>
    </w:p>
    <w:p w14:paraId="03346081" w14:textId="77777777" w:rsidR="00185303" w:rsidRPr="003C5915" w:rsidRDefault="00185303" w:rsidP="008F4948">
      <w:pPr>
        <w:pStyle w:val="Rec"/>
        <w:spacing w:line="276" w:lineRule="auto"/>
        <w:ind w:left="1440"/>
        <w:rPr>
          <w:rFonts w:ascii="Arial Narrow" w:hAnsi="Arial Narrow"/>
          <w:szCs w:val="22"/>
        </w:rPr>
      </w:pPr>
      <w:r w:rsidRPr="003C5915">
        <w:rPr>
          <w:rFonts w:ascii="Arial Narrow" w:hAnsi="Arial Narrow"/>
          <w:szCs w:val="22"/>
        </w:rPr>
        <w:t>The Australian Government should establish a centralised online service for members, employers and the Government that builds on existing functionality of myGov and Single Touch Payroll. The service should:</w:t>
      </w:r>
    </w:p>
    <w:p w14:paraId="03346082" w14:textId="77777777" w:rsidR="00185303" w:rsidRPr="003C5915" w:rsidRDefault="00185303" w:rsidP="008F4948">
      <w:pPr>
        <w:pStyle w:val="RecBullet"/>
        <w:tabs>
          <w:tab w:val="clear" w:pos="643"/>
          <w:tab w:val="num" w:pos="1780"/>
        </w:tabs>
        <w:spacing w:line="276" w:lineRule="auto"/>
        <w:ind w:left="1780" w:hanging="340"/>
        <w:rPr>
          <w:rFonts w:ascii="Arial Narrow" w:hAnsi="Arial Narrow"/>
          <w:szCs w:val="22"/>
        </w:rPr>
      </w:pPr>
      <w:r w:rsidRPr="003C5915">
        <w:rPr>
          <w:rFonts w:ascii="Arial Narrow" w:hAnsi="Arial Narrow"/>
          <w:szCs w:val="22"/>
        </w:rPr>
        <w:t>allow members to register online their choice to open, close or consolidate accounts when they are submitting their Tax File Number on starting a new job</w:t>
      </w:r>
    </w:p>
    <w:p w14:paraId="03346083" w14:textId="77777777" w:rsidR="00185303" w:rsidRPr="003C5915" w:rsidRDefault="00185303" w:rsidP="008F4948">
      <w:pPr>
        <w:pStyle w:val="RecBullet"/>
        <w:tabs>
          <w:tab w:val="clear" w:pos="643"/>
          <w:tab w:val="num" w:pos="340"/>
        </w:tabs>
        <w:spacing w:line="276" w:lineRule="auto"/>
        <w:ind w:left="1780" w:hanging="340"/>
        <w:rPr>
          <w:rFonts w:ascii="Arial Narrow" w:hAnsi="Arial Narrow"/>
          <w:szCs w:val="22"/>
        </w:rPr>
      </w:pPr>
      <w:r w:rsidRPr="003C5915">
        <w:rPr>
          <w:rFonts w:ascii="Arial Narrow" w:hAnsi="Arial Narrow"/>
          <w:szCs w:val="22"/>
        </w:rPr>
        <w:t>facilitate the carryover of existing member accounts when members change jobs</w:t>
      </w:r>
    </w:p>
    <w:p w14:paraId="03346084" w14:textId="77777777" w:rsidR="00185303" w:rsidRPr="003C5915" w:rsidRDefault="00185303" w:rsidP="008F4948">
      <w:pPr>
        <w:pStyle w:val="RecBullet"/>
        <w:tabs>
          <w:tab w:val="clear" w:pos="643"/>
          <w:tab w:val="num" w:pos="340"/>
        </w:tabs>
        <w:spacing w:line="276" w:lineRule="auto"/>
        <w:ind w:left="1780" w:hanging="340"/>
        <w:rPr>
          <w:rFonts w:ascii="Arial Narrow" w:hAnsi="Arial Narrow"/>
          <w:szCs w:val="22"/>
        </w:rPr>
      </w:pPr>
      <w:r w:rsidRPr="003C5915">
        <w:rPr>
          <w:rFonts w:ascii="Arial Narrow" w:hAnsi="Arial Narrow"/>
          <w:szCs w:val="22"/>
        </w:rPr>
        <w:lastRenderedPageBreak/>
        <w:t>collect information about member choices (including on whether they are electing to open a default account) for their employer and the Government.</w:t>
      </w:r>
    </w:p>
    <w:p w14:paraId="03346085" w14:textId="77777777" w:rsidR="00185303" w:rsidRPr="003C5915" w:rsidRDefault="00185303" w:rsidP="008F4948">
      <w:pPr>
        <w:spacing w:line="276" w:lineRule="auto"/>
        <w:ind w:left="1440"/>
        <w:rPr>
          <w:rFonts w:ascii="Arial Narrow" w:hAnsi="Arial Narrow"/>
          <w:sz w:val="22"/>
        </w:rPr>
      </w:pPr>
      <w:r w:rsidRPr="003C5915">
        <w:rPr>
          <w:rFonts w:ascii="Arial Narrow" w:hAnsi="Arial Narrow"/>
          <w:sz w:val="22"/>
        </w:rPr>
        <w:t>There should be universal participation in this process by employees and employers.</w:t>
      </w:r>
    </w:p>
    <w:p w14:paraId="03346086" w14:textId="77777777" w:rsidR="000052D1" w:rsidRDefault="000052D1"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The Chamber broadly supports a recommendation of this kind in the sense that it supports a recommendation with the effect that the Australian Government should establish and develop establish a centralised on-line system which would allow members and their employers to engage with the superannuation system</w:t>
      </w:r>
      <w:r w:rsidR="00B73D2F">
        <w:rPr>
          <w:rFonts w:asciiTheme="minorHAnsi" w:hAnsiTheme="minorHAnsi"/>
          <w:sz w:val="26"/>
          <w:szCs w:val="26"/>
        </w:rPr>
        <w:t xml:space="preserve"> and addresses the identified capacities</w:t>
      </w:r>
      <w:r>
        <w:rPr>
          <w:rFonts w:asciiTheme="minorHAnsi" w:hAnsiTheme="minorHAnsi"/>
          <w:sz w:val="26"/>
          <w:szCs w:val="26"/>
        </w:rPr>
        <w:t>, but the Chamber is less convinced about all of the detail in the present draft.  For example, MyGov requires the individual to have the confidence to use a government provided repository for identity related information.  It seems likely that there will be a growth in usage of single location on-line identity information to underpin electronic transactions, but it is less clear that MyGov would be the solution, or the only solution</w:t>
      </w:r>
      <w:r w:rsidR="009E23A4">
        <w:rPr>
          <w:rFonts w:asciiTheme="minorHAnsi" w:hAnsiTheme="minorHAnsi"/>
          <w:sz w:val="26"/>
          <w:szCs w:val="26"/>
        </w:rPr>
        <w:t>,</w:t>
      </w:r>
      <w:r>
        <w:rPr>
          <w:rFonts w:asciiTheme="minorHAnsi" w:hAnsiTheme="minorHAnsi"/>
          <w:sz w:val="26"/>
          <w:szCs w:val="26"/>
        </w:rPr>
        <w:t xml:space="preserve"> that individuals will have available or choose.</w:t>
      </w:r>
    </w:p>
    <w:p w14:paraId="03346087" w14:textId="77777777" w:rsidR="00351EFB" w:rsidRDefault="003C5915"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As a second example, i</w:t>
      </w:r>
      <w:r w:rsidR="009E23A4">
        <w:rPr>
          <w:rFonts w:asciiTheme="minorHAnsi" w:hAnsiTheme="minorHAnsi"/>
          <w:sz w:val="26"/>
          <w:szCs w:val="26"/>
        </w:rPr>
        <w:t>t is not clear that a new or expanded clearing house is required to direct the flow of funds to funds</w:t>
      </w:r>
      <w:r>
        <w:rPr>
          <w:rFonts w:asciiTheme="minorHAnsi" w:hAnsiTheme="minorHAnsi"/>
          <w:sz w:val="26"/>
          <w:szCs w:val="26"/>
        </w:rPr>
        <w:t xml:space="preserve">.  </w:t>
      </w:r>
      <w:r w:rsidR="00EA0DDA">
        <w:rPr>
          <w:rFonts w:asciiTheme="minorHAnsi" w:hAnsiTheme="minorHAnsi"/>
          <w:sz w:val="26"/>
          <w:szCs w:val="26"/>
        </w:rPr>
        <w:t>Under SuperStream transaction data travels separately from the actual transfer of contributions.</w:t>
      </w:r>
      <w:r w:rsidR="00EA0DDA">
        <w:rPr>
          <w:rStyle w:val="FootnoteReference"/>
          <w:rFonts w:asciiTheme="minorHAnsi" w:hAnsiTheme="minorHAnsi"/>
          <w:sz w:val="26"/>
          <w:szCs w:val="26"/>
        </w:rPr>
        <w:footnoteReference w:id="4"/>
      </w:r>
      <w:r w:rsidR="00EA0DDA">
        <w:rPr>
          <w:rFonts w:asciiTheme="minorHAnsi" w:hAnsiTheme="minorHAnsi"/>
          <w:sz w:val="26"/>
          <w:szCs w:val="26"/>
        </w:rPr>
        <w:t xml:space="preserve">  </w:t>
      </w:r>
      <w:r w:rsidR="00EA0DDA" w:rsidRPr="00526130">
        <w:rPr>
          <w:rFonts w:asciiTheme="minorHAnsi" w:hAnsiTheme="minorHAnsi"/>
          <w:sz w:val="26"/>
          <w:szCs w:val="26"/>
        </w:rPr>
        <w:t xml:space="preserve">  </w:t>
      </w:r>
      <w:r w:rsidR="00EA0DDA">
        <w:rPr>
          <w:rFonts w:asciiTheme="minorHAnsi" w:hAnsiTheme="minorHAnsi"/>
          <w:sz w:val="26"/>
          <w:szCs w:val="26"/>
        </w:rPr>
        <w:t>Contributions money transfer is currently effected by the ordinary bank clearing processes and this seems likely to continue.  System clearing times seem likely to improve.   Developments such as increasing pre-population capacities supported by better real time, or near real time information, may reduce the need for data clearing houses.</w:t>
      </w:r>
      <w:r w:rsidR="00EA0DDA">
        <w:rPr>
          <w:rStyle w:val="FootnoteReference"/>
          <w:rFonts w:asciiTheme="minorHAnsi" w:hAnsiTheme="minorHAnsi"/>
          <w:sz w:val="26"/>
          <w:szCs w:val="26"/>
        </w:rPr>
        <w:footnoteReference w:id="5"/>
      </w:r>
      <w:r w:rsidR="00EA0DDA">
        <w:rPr>
          <w:rFonts w:asciiTheme="minorHAnsi" w:hAnsiTheme="minorHAnsi"/>
          <w:sz w:val="26"/>
          <w:szCs w:val="26"/>
        </w:rPr>
        <w:t xml:space="preserve">   </w:t>
      </w:r>
    </w:p>
    <w:p w14:paraId="03346088" w14:textId="77777777" w:rsidR="00BC2C77" w:rsidRPr="00BC2C77" w:rsidRDefault="00BC2C77" w:rsidP="00BC2C77">
      <w:pPr>
        <w:spacing w:after="120"/>
        <w:rPr>
          <w:b/>
          <w:szCs w:val="26"/>
        </w:rPr>
      </w:pPr>
      <w:r w:rsidRPr="00BC2C77">
        <w:rPr>
          <w:b/>
          <w:szCs w:val="26"/>
        </w:rPr>
        <w:t>Becoming an identified default</w:t>
      </w:r>
    </w:p>
    <w:p w14:paraId="03346089" w14:textId="77777777" w:rsidR="00BC2C77" w:rsidRDefault="00BC2C77"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The Commission’s next proposes</w:t>
      </w:r>
      <w:r w:rsidRPr="00BC2C77">
        <w:rPr>
          <w:rFonts w:asciiTheme="minorHAnsi" w:hAnsiTheme="minorHAnsi"/>
          <w:sz w:val="26"/>
          <w:szCs w:val="26"/>
        </w:rPr>
        <w:t xml:space="preserve"> </w:t>
      </w:r>
      <w:r>
        <w:rPr>
          <w:rFonts w:asciiTheme="minorHAnsi" w:hAnsiTheme="minorHAnsi"/>
          <w:sz w:val="26"/>
          <w:szCs w:val="26"/>
        </w:rPr>
        <w:t>to find that</w:t>
      </w:r>
    </w:p>
    <w:p w14:paraId="0334608A" w14:textId="77777777" w:rsidR="00BC2C77" w:rsidRPr="00BC2C77" w:rsidRDefault="00BC2C77" w:rsidP="008F4948">
      <w:pPr>
        <w:ind w:left="1440"/>
        <w:rPr>
          <w:rFonts w:ascii="Arial Narrow" w:hAnsi="Arial Narrow"/>
          <w:sz w:val="22"/>
        </w:rPr>
      </w:pPr>
      <w:r w:rsidRPr="00BC2C77">
        <w:rPr>
          <w:rFonts w:ascii="Arial Narrow" w:hAnsi="Arial Narrow"/>
          <w:sz w:val="22"/>
        </w:rPr>
        <w:t>There are strong grounds for requiring a fund that wins default status for contributions of new default members to extend the same fees and service terms to all its existing members of the default product.</w:t>
      </w:r>
    </w:p>
    <w:p w14:paraId="0334608B" w14:textId="77777777" w:rsidR="00BC2C77" w:rsidRDefault="00BC2C77"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Chamber supports the Commission making this finding for the reasons </w:t>
      </w:r>
      <w:r w:rsidR="00B73D2F">
        <w:rPr>
          <w:rFonts w:asciiTheme="minorHAnsi" w:hAnsiTheme="minorHAnsi"/>
          <w:sz w:val="26"/>
          <w:szCs w:val="26"/>
        </w:rPr>
        <w:t>the Commission</w:t>
      </w:r>
      <w:r>
        <w:rPr>
          <w:rFonts w:asciiTheme="minorHAnsi" w:hAnsiTheme="minorHAnsi"/>
          <w:sz w:val="26"/>
          <w:szCs w:val="26"/>
        </w:rPr>
        <w:t xml:space="preserve"> identifies.  </w:t>
      </w:r>
      <w:r w:rsidR="000C203E">
        <w:rPr>
          <w:rFonts w:asciiTheme="minorHAnsi" w:hAnsiTheme="minorHAnsi"/>
          <w:sz w:val="26"/>
          <w:szCs w:val="26"/>
        </w:rPr>
        <w:t xml:space="preserve">It is true that </w:t>
      </w:r>
      <w:r>
        <w:rPr>
          <w:rFonts w:asciiTheme="minorHAnsi" w:hAnsiTheme="minorHAnsi"/>
          <w:sz w:val="26"/>
          <w:szCs w:val="26"/>
        </w:rPr>
        <w:t xml:space="preserve">the current MySuper system contemplates funds offering more than one MySuper product </w:t>
      </w:r>
      <w:r w:rsidR="000C203E">
        <w:rPr>
          <w:rFonts w:asciiTheme="minorHAnsi" w:hAnsiTheme="minorHAnsi"/>
          <w:sz w:val="26"/>
          <w:szCs w:val="26"/>
        </w:rPr>
        <w:t>(l</w:t>
      </w:r>
      <w:r w:rsidR="0097119B">
        <w:rPr>
          <w:rFonts w:asciiTheme="minorHAnsi" w:hAnsiTheme="minorHAnsi"/>
          <w:sz w:val="26"/>
          <w:szCs w:val="26"/>
        </w:rPr>
        <w:t>arge employer or material goodwill products</w:t>
      </w:r>
      <w:r w:rsidR="000C203E">
        <w:rPr>
          <w:rFonts w:asciiTheme="minorHAnsi" w:hAnsiTheme="minorHAnsi"/>
          <w:sz w:val="26"/>
          <w:szCs w:val="26"/>
        </w:rPr>
        <w:t xml:space="preserve">), </w:t>
      </w:r>
      <w:r w:rsidR="0097119B">
        <w:rPr>
          <w:rFonts w:asciiTheme="minorHAnsi" w:hAnsiTheme="minorHAnsi"/>
          <w:sz w:val="26"/>
          <w:szCs w:val="26"/>
        </w:rPr>
        <w:t>and</w:t>
      </w:r>
      <w:r>
        <w:rPr>
          <w:rFonts w:asciiTheme="minorHAnsi" w:hAnsiTheme="minorHAnsi"/>
          <w:sz w:val="26"/>
          <w:szCs w:val="26"/>
        </w:rPr>
        <w:t xml:space="preserve"> the current Division 4A of the FW Act</w:t>
      </w:r>
      <w:r w:rsidR="0097119B">
        <w:rPr>
          <w:rFonts w:asciiTheme="minorHAnsi" w:hAnsiTheme="minorHAnsi"/>
          <w:sz w:val="26"/>
          <w:szCs w:val="26"/>
        </w:rPr>
        <w:t xml:space="preserve"> recognises large employer MySuper products</w:t>
      </w:r>
      <w:r w:rsidR="000C203E">
        <w:rPr>
          <w:rFonts w:asciiTheme="minorHAnsi" w:hAnsiTheme="minorHAnsi"/>
          <w:sz w:val="26"/>
          <w:szCs w:val="26"/>
        </w:rPr>
        <w:t>,</w:t>
      </w:r>
      <w:r w:rsidR="0097119B">
        <w:rPr>
          <w:rFonts w:asciiTheme="minorHAnsi" w:hAnsiTheme="minorHAnsi"/>
          <w:sz w:val="26"/>
          <w:szCs w:val="26"/>
        </w:rPr>
        <w:t xml:space="preserve"> </w:t>
      </w:r>
      <w:r w:rsidR="000C203E">
        <w:rPr>
          <w:rFonts w:asciiTheme="minorHAnsi" w:hAnsiTheme="minorHAnsi"/>
          <w:sz w:val="26"/>
          <w:szCs w:val="26"/>
        </w:rPr>
        <w:t xml:space="preserve">but </w:t>
      </w:r>
      <w:r w:rsidR="0097119B">
        <w:rPr>
          <w:rFonts w:asciiTheme="minorHAnsi" w:hAnsiTheme="minorHAnsi"/>
          <w:sz w:val="26"/>
          <w:szCs w:val="26"/>
        </w:rPr>
        <w:t xml:space="preserve">MySuper is really based on the idea that a fund </w:t>
      </w:r>
      <w:r w:rsidR="000C203E">
        <w:rPr>
          <w:rFonts w:asciiTheme="minorHAnsi" w:hAnsiTheme="minorHAnsi"/>
          <w:sz w:val="26"/>
          <w:szCs w:val="26"/>
        </w:rPr>
        <w:t>provides</w:t>
      </w:r>
      <w:r w:rsidR="0097119B">
        <w:rPr>
          <w:rFonts w:asciiTheme="minorHAnsi" w:hAnsiTheme="minorHAnsi"/>
          <w:sz w:val="26"/>
          <w:szCs w:val="26"/>
        </w:rPr>
        <w:t xml:space="preserve"> the one standard product to all </w:t>
      </w:r>
      <w:r w:rsidR="000C203E">
        <w:rPr>
          <w:rFonts w:asciiTheme="minorHAnsi" w:hAnsiTheme="minorHAnsi"/>
          <w:sz w:val="26"/>
          <w:szCs w:val="26"/>
        </w:rPr>
        <w:t>its</w:t>
      </w:r>
      <w:r w:rsidR="0097119B">
        <w:rPr>
          <w:rFonts w:asciiTheme="minorHAnsi" w:hAnsiTheme="minorHAnsi"/>
          <w:sz w:val="26"/>
          <w:szCs w:val="26"/>
        </w:rPr>
        <w:t xml:space="preserve"> members</w:t>
      </w:r>
      <w:r w:rsidR="000C203E">
        <w:rPr>
          <w:rFonts w:asciiTheme="minorHAnsi" w:hAnsiTheme="minorHAnsi"/>
          <w:sz w:val="26"/>
          <w:szCs w:val="26"/>
        </w:rPr>
        <w:t>.  The</w:t>
      </w:r>
      <w:r>
        <w:rPr>
          <w:rFonts w:asciiTheme="minorHAnsi" w:hAnsiTheme="minorHAnsi"/>
          <w:sz w:val="26"/>
          <w:szCs w:val="26"/>
        </w:rPr>
        <w:t xml:space="preserve"> </w:t>
      </w:r>
      <w:r w:rsidR="000C203E">
        <w:rPr>
          <w:rFonts w:asciiTheme="minorHAnsi" w:hAnsiTheme="minorHAnsi"/>
          <w:sz w:val="26"/>
          <w:szCs w:val="26"/>
        </w:rPr>
        <w:t xml:space="preserve">expert panel’s </w:t>
      </w:r>
      <w:r>
        <w:rPr>
          <w:rFonts w:asciiTheme="minorHAnsi" w:hAnsiTheme="minorHAnsi"/>
          <w:sz w:val="26"/>
          <w:szCs w:val="26"/>
        </w:rPr>
        <w:t xml:space="preserve">default superannuation list </w:t>
      </w:r>
      <w:r w:rsidR="000C203E">
        <w:rPr>
          <w:rFonts w:asciiTheme="minorHAnsi" w:hAnsiTheme="minorHAnsi"/>
          <w:sz w:val="26"/>
          <w:szCs w:val="26"/>
        </w:rPr>
        <w:t>comprises</w:t>
      </w:r>
      <w:r>
        <w:rPr>
          <w:rFonts w:asciiTheme="minorHAnsi" w:hAnsiTheme="minorHAnsi"/>
          <w:sz w:val="26"/>
          <w:szCs w:val="26"/>
        </w:rPr>
        <w:t xml:space="preserve"> standard (generic) MySuper products.  </w:t>
      </w:r>
    </w:p>
    <w:p w14:paraId="0334608C" w14:textId="77777777" w:rsidR="00445009" w:rsidRDefault="00445009" w:rsidP="00445009">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lastRenderedPageBreak/>
        <w:t>The Chamber also agrees with the Commission that other default products should not be required to match the identified terms of a selected default.  In addition to the Commission’s stated reasons for this conclusion it seems likely that imposing a winning default’s characteristics on other funds’ default products could suppress innovation.</w:t>
      </w:r>
    </w:p>
    <w:p w14:paraId="0334608D" w14:textId="77777777" w:rsidR="00445009" w:rsidRDefault="008F4948" w:rsidP="00445009">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The Report also discusses the services which should be included in the contestable default products.  The Commission notes that the Government is proposing a statutory objective for the superannuation system – providing income in retirement to substitute or supplement the age pension</w:t>
      </w:r>
      <w:r w:rsidR="009F4EA6">
        <w:rPr>
          <w:rFonts w:asciiTheme="minorHAnsi" w:hAnsiTheme="minorHAnsi"/>
          <w:sz w:val="26"/>
          <w:szCs w:val="26"/>
        </w:rPr>
        <w:t xml:space="preserve"> – and the Chamber agrees this is a relevant consideration in assessing what default products should be assessed on.</w:t>
      </w:r>
      <w:r w:rsidR="00445009" w:rsidRPr="00445009">
        <w:rPr>
          <w:rFonts w:asciiTheme="minorHAnsi" w:hAnsiTheme="minorHAnsi"/>
          <w:sz w:val="26"/>
          <w:szCs w:val="26"/>
        </w:rPr>
        <w:t xml:space="preserve"> </w:t>
      </w:r>
    </w:p>
    <w:p w14:paraId="0334608E" w14:textId="77777777" w:rsidR="009F4EA6" w:rsidRPr="00445009" w:rsidRDefault="00445009" w:rsidP="00445009">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MySuper rules require that all members holding the product have the same benefits, excepting insurance (s 29TC </w:t>
      </w:r>
      <w:r w:rsidRPr="00524499">
        <w:rPr>
          <w:rFonts w:asciiTheme="minorHAnsi" w:hAnsiTheme="minorHAnsi"/>
          <w:i/>
          <w:sz w:val="26"/>
          <w:szCs w:val="26"/>
        </w:rPr>
        <w:t>Superannuation (Industry) Supervision Act 1993</w:t>
      </w:r>
      <w:r>
        <w:rPr>
          <w:rFonts w:asciiTheme="minorHAnsi" w:hAnsiTheme="minorHAnsi"/>
          <w:sz w:val="26"/>
          <w:szCs w:val="26"/>
        </w:rPr>
        <w:t>) and insurance is one of the areas where employers seeking to provide something more negotiate with funds.  This fact supports the view that insurance should be separately considered from default products themselves.</w:t>
      </w:r>
    </w:p>
    <w:p w14:paraId="0334608F" w14:textId="77777777" w:rsidR="008F4948" w:rsidRDefault="009F4EA6"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Commission is considering the following finding </w:t>
      </w:r>
      <w:r w:rsidR="008F4948">
        <w:rPr>
          <w:rFonts w:asciiTheme="minorHAnsi" w:hAnsiTheme="minorHAnsi"/>
          <w:sz w:val="26"/>
          <w:szCs w:val="26"/>
        </w:rPr>
        <w:t xml:space="preserve"> </w:t>
      </w:r>
    </w:p>
    <w:p w14:paraId="03346090" w14:textId="77777777" w:rsidR="008F4948" w:rsidRPr="008F4948" w:rsidRDefault="008F4948" w:rsidP="008F4948">
      <w:pPr>
        <w:pStyle w:val="Rec"/>
        <w:spacing w:line="276" w:lineRule="auto"/>
        <w:ind w:left="1440"/>
        <w:rPr>
          <w:rFonts w:ascii="Arial Narrow" w:hAnsi="Arial Narrow"/>
          <w:szCs w:val="22"/>
        </w:rPr>
      </w:pPr>
      <w:r w:rsidRPr="008F4948">
        <w:rPr>
          <w:rFonts w:ascii="Arial Narrow" w:hAnsi="Arial Narrow"/>
          <w:szCs w:val="22"/>
        </w:rPr>
        <w:t>The default product in all models will focus on the accumulation stage and include investment, administration of member accounts and intrafund advice. It will be a simple and low</w:t>
      </w:r>
      <w:r w:rsidRPr="008F4948">
        <w:rPr>
          <w:rFonts w:ascii="Arial Narrow" w:hAnsi="Arial Narrow"/>
          <w:szCs w:val="22"/>
        </w:rPr>
        <w:noBreakHyphen/>
        <w:t>cost (but not conservative) product aimed at the needs of those who are disengaged from the system.</w:t>
      </w:r>
    </w:p>
    <w:p w14:paraId="03346091" w14:textId="77777777" w:rsidR="008F4948" w:rsidRPr="008F4948" w:rsidRDefault="008F4948" w:rsidP="009F4EA6">
      <w:pPr>
        <w:pStyle w:val="RecBullet"/>
        <w:tabs>
          <w:tab w:val="clear" w:pos="643"/>
          <w:tab w:val="num" w:pos="1780"/>
        </w:tabs>
        <w:spacing w:line="276" w:lineRule="auto"/>
        <w:ind w:left="1780" w:hanging="340"/>
        <w:rPr>
          <w:rFonts w:ascii="Arial Narrow" w:hAnsi="Arial Narrow"/>
          <w:szCs w:val="22"/>
        </w:rPr>
      </w:pPr>
      <w:r w:rsidRPr="008F4948">
        <w:rPr>
          <w:rFonts w:ascii="Arial Narrow" w:hAnsi="Arial Narrow"/>
          <w:szCs w:val="22"/>
        </w:rPr>
        <w:t>A bundled insurance product will not be a factor in the selection of products and is best addressed through regulation and regulator oversight.</w:t>
      </w:r>
    </w:p>
    <w:p w14:paraId="03346092" w14:textId="77777777" w:rsidR="008F4948" w:rsidRPr="008F4948" w:rsidRDefault="008F4948" w:rsidP="008F4948">
      <w:pPr>
        <w:spacing w:line="276" w:lineRule="auto"/>
        <w:ind w:left="1440"/>
        <w:rPr>
          <w:rFonts w:ascii="Arial Narrow" w:hAnsi="Arial Narrow"/>
          <w:sz w:val="22"/>
        </w:rPr>
      </w:pPr>
      <w:r w:rsidRPr="008F4948">
        <w:rPr>
          <w:rFonts w:ascii="Arial Narrow" w:hAnsi="Arial Narrow"/>
          <w:sz w:val="22"/>
        </w:rPr>
        <w:t>Funds will primarily compete on long</w:t>
      </w:r>
      <w:r w:rsidRPr="008F4948">
        <w:rPr>
          <w:rFonts w:ascii="Arial Narrow" w:hAnsi="Arial Narrow"/>
          <w:sz w:val="22"/>
        </w:rPr>
        <w:noBreakHyphen/>
        <w:t>term net investment returns and costs, subject to meeting a threshold quality of service, not on the quality or range of ancillary services per se.</w:t>
      </w:r>
    </w:p>
    <w:p w14:paraId="03346093" w14:textId="77777777" w:rsidR="009F4EA6" w:rsidRDefault="009F4EA6"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Chamber agrees that the Commission should make this finding.  One of the implications of the proposed statutory objective for the superannuation system is that the favourable taxation treatment of superannuation is confined to what is required to meet the system’s statutory objective.  Insurance premium is deducted from contributions and is in this sense </w:t>
      </w:r>
      <w:r w:rsidR="00445009">
        <w:rPr>
          <w:rFonts w:asciiTheme="minorHAnsi" w:hAnsiTheme="minorHAnsi"/>
          <w:sz w:val="26"/>
          <w:szCs w:val="26"/>
        </w:rPr>
        <w:t xml:space="preserve">a </w:t>
      </w:r>
      <w:r>
        <w:rPr>
          <w:rFonts w:asciiTheme="minorHAnsi" w:hAnsiTheme="minorHAnsi"/>
          <w:sz w:val="26"/>
          <w:szCs w:val="26"/>
        </w:rPr>
        <w:t xml:space="preserve">tax advantaged contribution </w:t>
      </w:r>
      <w:r w:rsidR="00445009">
        <w:rPr>
          <w:rFonts w:asciiTheme="minorHAnsi" w:hAnsiTheme="minorHAnsi"/>
          <w:sz w:val="26"/>
          <w:szCs w:val="26"/>
        </w:rPr>
        <w:t xml:space="preserve">but deducted premium is contribution </w:t>
      </w:r>
      <w:r>
        <w:rPr>
          <w:rFonts w:asciiTheme="minorHAnsi" w:hAnsiTheme="minorHAnsi"/>
          <w:sz w:val="26"/>
          <w:szCs w:val="26"/>
        </w:rPr>
        <w:t xml:space="preserve">which does not contribute to retirement income, nor </w:t>
      </w:r>
      <w:r w:rsidR="00445009">
        <w:rPr>
          <w:rFonts w:asciiTheme="minorHAnsi" w:hAnsiTheme="minorHAnsi"/>
          <w:sz w:val="26"/>
          <w:szCs w:val="26"/>
        </w:rPr>
        <w:t xml:space="preserve">the </w:t>
      </w:r>
      <w:r>
        <w:rPr>
          <w:rFonts w:asciiTheme="minorHAnsi" w:hAnsiTheme="minorHAnsi"/>
          <w:sz w:val="26"/>
          <w:szCs w:val="26"/>
        </w:rPr>
        <w:t>activities</w:t>
      </w:r>
      <w:r w:rsidR="00524499" w:rsidRPr="00524499">
        <w:rPr>
          <w:rFonts w:asciiTheme="minorHAnsi" w:hAnsiTheme="minorHAnsi"/>
          <w:sz w:val="26"/>
          <w:szCs w:val="26"/>
        </w:rPr>
        <w:t xml:space="preserve"> </w:t>
      </w:r>
      <w:r w:rsidR="00445009">
        <w:rPr>
          <w:rFonts w:asciiTheme="minorHAnsi" w:hAnsiTheme="minorHAnsi"/>
          <w:sz w:val="26"/>
          <w:szCs w:val="26"/>
        </w:rPr>
        <w:t xml:space="preserve">which </w:t>
      </w:r>
      <w:r w:rsidR="00524499">
        <w:rPr>
          <w:rFonts w:asciiTheme="minorHAnsi" w:hAnsiTheme="minorHAnsi"/>
          <w:sz w:val="26"/>
          <w:szCs w:val="26"/>
        </w:rPr>
        <w:t>support the generation of retirement income assets</w:t>
      </w:r>
      <w:r>
        <w:rPr>
          <w:rFonts w:asciiTheme="minorHAnsi" w:hAnsiTheme="minorHAnsi"/>
          <w:sz w:val="26"/>
          <w:szCs w:val="26"/>
        </w:rPr>
        <w:t>.</w:t>
      </w:r>
      <w:r w:rsidR="00445009">
        <w:rPr>
          <w:rFonts w:asciiTheme="minorHAnsi" w:hAnsiTheme="minorHAnsi"/>
          <w:sz w:val="26"/>
          <w:szCs w:val="26"/>
        </w:rPr>
        <w:t xml:space="preserve">  </w:t>
      </w:r>
    </w:p>
    <w:p w14:paraId="03346094" w14:textId="77777777" w:rsidR="00C52D77" w:rsidRDefault="00151B0C"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As the Report notes the role of insurance in the superannuation</w:t>
      </w:r>
      <w:r w:rsidR="00445009">
        <w:rPr>
          <w:rFonts w:asciiTheme="minorHAnsi" w:hAnsiTheme="minorHAnsi"/>
          <w:sz w:val="26"/>
          <w:szCs w:val="26"/>
        </w:rPr>
        <w:t xml:space="preserve"> system</w:t>
      </w:r>
      <w:r>
        <w:rPr>
          <w:rFonts w:asciiTheme="minorHAnsi" w:hAnsiTheme="minorHAnsi"/>
          <w:sz w:val="26"/>
          <w:szCs w:val="26"/>
        </w:rPr>
        <w:t xml:space="preserve"> is not easily determined</w:t>
      </w:r>
      <w:r w:rsidR="00445009">
        <w:rPr>
          <w:rFonts w:asciiTheme="minorHAnsi" w:hAnsiTheme="minorHAnsi"/>
          <w:sz w:val="26"/>
          <w:szCs w:val="26"/>
        </w:rPr>
        <w:t xml:space="preserve">.  There has been some expansion of the types of insurance products associated with superannuation products, including default products, which further complicates this question.  </w:t>
      </w:r>
      <w:r w:rsidR="00C52D77">
        <w:rPr>
          <w:rFonts w:asciiTheme="minorHAnsi" w:hAnsiTheme="minorHAnsi"/>
          <w:sz w:val="26"/>
          <w:szCs w:val="26"/>
        </w:rPr>
        <w:t>It is not clear that MySuper products should differentiate on the nature of their insurance products.  T</w:t>
      </w:r>
      <w:r>
        <w:rPr>
          <w:rFonts w:asciiTheme="minorHAnsi" w:hAnsiTheme="minorHAnsi"/>
          <w:sz w:val="26"/>
          <w:szCs w:val="26"/>
        </w:rPr>
        <w:t xml:space="preserve">his seems particularly true </w:t>
      </w:r>
      <w:r w:rsidR="00C52D77">
        <w:rPr>
          <w:rFonts w:asciiTheme="minorHAnsi" w:hAnsiTheme="minorHAnsi"/>
          <w:sz w:val="26"/>
          <w:szCs w:val="26"/>
        </w:rPr>
        <w:t>where</w:t>
      </w:r>
      <w:r>
        <w:rPr>
          <w:rFonts w:asciiTheme="minorHAnsi" w:hAnsiTheme="minorHAnsi"/>
          <w:sz w:val="26"/>
          <w:szCs w:val="26"/>
        </w:rPr>
        <w:t xml:space="preserve"> forms such as salary continuance insurance</w:t>
      </w:r>
      <w:r w:rsidR="00C52D77">
        <w:rPr>
          <w:rFonts w:asciiTheme="minorHAnsi" w:hAnsiTheme="minorHAnsi"/>
          <w:sz w:val="26"/>
          <w:szCs w:val="26"/>
        </w:rPr>
        <w:t>,</w:t>
      </w:r>
      <w:r>
        <w:rPr>
          <w:rFonts w:asciiTheme="minorHAnsi" w:hAnsiTheme="minorHAnsi"/>
          <w:sz w:val="26"/>
          <w:szCs w:val="26"/>
        </w:rPr>
        <w:t xml:space="preserve"> as opposed to, say, contributions continuance</w:t>
      </w:r>
      <w:r w:rsidR="007C0895">
        <w:rPr>
          <w:rFonts w:asciiTheme="minorHAnsi" w:hAnsiTheme="minorHAnsi"/>
          <w:sz w:val="26"/>
          <w:szCs w:val="26"/>
        </w:rPr>
        <w:t>,</w:t>
      </w:r>
      <w:r>
        <w:rPr>
          <w:rFonts w:asciiTheme="minorHAnsi" w:hAnsiTheme="minorHAnsi"/>
          <w:sz w:val="26"/>
          <w:szCs w:val="26"/>
        </w:rPr>
        <w:t xml:space="preserve"> which might be more relev</w:t>
      </w:r>
      <w:r w:rsidR="007C0895">
        <w:rPr>
          <w:rFonts w:asciiTheme="minorHAnsi" w:hAnsiTheme="minorHAnsi"/>
          <w:sz w:val="26"/>
          <w:szCs w:val="26"/>
        </w:rPr>
        <w:t>a</w:t>
      </w:r>
      <w:r>
        <w:rPr>
          <w:rFonts w:asciiTheme="minorHAnsi" w:hAnsiTheme="minorHAnsi"/>
          <w:sz w:val="26"/>
          <w:szCs w:val="26"/>
        </w:rPr>
        <w:t>nt</w:t>
      </w:r>
      <w:r w:rsidR="00C52D77">
        <w:rPr>
          <w:rFonts w:asciiTheme="minorHAnsi" w:hAnsiTheme="minorHAnsi"/>
          <w:sz w:val="26"/>
          <w:szCs w:val="26"/>
        </w:rPr>
        <w:t xml:space="preserve"> are linked to a MySuper product</w:t>
      </w:r>
      <w:r>
        <w:rPr>
          <w:rFonts w:asciiTheme="minorHAnsi" w:hAnsiTheme="minorHAnsi"/>
          <w:sz w:val="26"/>
          <w:szCs w:val="26"/>
        </w:rPr>
        <w:t xml:space="preserve">.   </w:t>
      </w:r>
    </w:p>
    <w:p w14:paraId="03346095" w14:textId="77777777" w:rsidR="008F4948" w:rsidRDefault="007C0895"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T</w:t>
      </w:r>
      <w:r w:rsidR="00151B0C">
        <w:rPr>
          <w:rFonts w:asciiTheme="minorHAnsi" w:hAnsiTheme="minorHAnsi"/>
          <w:sz w:val="26"/>
          <w:szCs w:val="26"/>
        </w:rPr>
        <w:t xml:space="preserve">he adoption of a default allocation model based on a single allocation </w:t>
      </w:r>
      <w:r>
        <w:rPr>
          <w:rFonts w:asciiTheme="minorHAnsi" w:hAnsiTheme="minorHAnsi"/>
          <w:sz w:val="26"/>
          <w:szCs w:val="26"/>
        </w:rPr>
        <w:t xml:space="preserve">event </w:t>
      </w:r>
      <w:r w:rsidR="00151B0C">
        <w:rPr>
          <w:rFonts w:asciiTheme="minorHAnsi" w:hAnsiTheme="minorHAnsi"/>
          <w:sz w:val="26"/>
          <w:szCs w:val="26"/>
        </w:rPr>
        <w:t xml:space="preserve">and universal ongoing member access to choice of fund </w:t>
      </w:r>
      <w:r w:rsidR="00C52D77">
        <w:rPr>
          <w:rFonts w:asciiTheme="minorHAnsi" w:hAnsiTheme="minorHAnsi"/>
          <w:sz w:val="26"/>
          <w:szCs w:val="26"/>
        </w:rPr>
        <w:t xml:space="preserve">means </w:t>
      </w:r>
      <w:r w:rsidR="00151B0C">
        <w:rPr>
          <w:rFonts w:asciiTheme="minorHAnsi" w:hAnsiTheme="minorHAnsi"/>
          <w:sz w:val="26"/>
          <w:szCs w:val="26"/>
        </w:rPr>
        <w:t xml:space="preserve">that new employees </w:t>
      </w:r>
      <w:r>
        <w:rPr>
          <w:rFonts w:asciiTheme="minorHAnsi" w:hAnsiTheme="minorHAnsi"/>
          <w:sz w:val="26"/>
          <w:szCs w:val="26"/>
        </w:rPr>
        <w:t>“</w:t>
      </w:r>
      <w:r w:rsidR="00151B0C">
        <w:rPr>
          <w:rFonts w:asciiTheme="minorHAnsi" w:hAnsiTheme="minorHAnsi"/>
          <w:sz w:val="26"/>
          <w:szCs w:val="26"/>
        </w:rPr>
        <w:t>bring their fund with them</w:t>
      </w:r>
      <w:r>
        <w:rPr>
          <w:rFonts w:asciiTheme="minorHAnsi" w:hAnsiTheme="minorHAnsi"/>
          <w:sz w:val="26"/>
          <w:szCs w:val="26"/>
        </w:rPr>
        <w:t>” to their next employer (or choose away from it at that time)</w:t>
      </w:r>
      <w:r w:rsidR="00C52D77">
        <w:rPr>
          <w:rFonts w:asciiTheme="minorHAnsi" w:hAnsiTheme="minorHAnsi"/>
          <w:sz w:val="26"/>
          <w:szCs w:val="26"/>
        </w:rPr>
        <w:t xml:space="preserve">.  This structure </w:t>
      </w:r>
      <w:r>
        <w:rPr>
          <w:rFonts w:asciiTheme="minorHAnsi" w:hAnsiTheme="minorHAnsi"/>
          <w:sz w:val="26"/>
          <w:szCs w:val="26"/>
        </w:rPr>
        <w:lastRenderedPageBreak/>
        <w:t>impl</w:t>
      </w:r>
      <w:r w:rsidR="00C52D77">
        <w:rPr>
          <w:rFonts w:asciiTheme="minorHAnsi" w:hAnsiTheme="minorHAnsi"/>
          <w:sz w:val="26"/>
          <w:szCs w:val="26"/>
        </w:rPr>
        <w:t>ies</w:t>
      </w:r>
      <w:r>
        <w:rPr>
          <w:rFonts w:asciiTheme="minorHAnsi" w:hAnsiTheme="minorHAnsi"/>
          <w:sz w:val="26"/>
          <w:szCs w:val="26"/>
        </w:rPr>
        <w:t xml:space="preserve"> that contestable defaults (except perhaps under an assisted employee choice model) would need to be public offer.</w:t>
      </w:r>
      <w:r w:rsidR="00151B0C">
        <w:rPr>
          <w:rFonts w:asciiTheme="minorHAnsi" w:hAnsiTheme="minorHAnsi"/>
          <w:sz w:val="26"/>
          <w:szCs w:val="26"/>
        </w:rPr>
        <w:t xml:space="preserve"> </w:t>
      </w:r>
      <w:r w:rsidR="00C52D77">
        <w:rPr>
          <w:rFonts w:asciiTheme="minorHAnsi" w:hAnsiTheme="minorHAnsi"/>
          <w:sz w:val="26"/>
          <w:szCs w:val="26"/>
        </w:rPr>
        <w:t xml:space="preserve"> This also has implications for statutory insurance.</w:t>
      </w:r>
      <w:r>
        <w:rPr>
          <w:rFonts w:asciiTheme="minorHAnsi" w:hAnsiTheme="minorHAnsi"/>
          <w:sz w:val="26"/>
          <w:szCs w:val="26"/>
        </w:rPr>
        <w:t xml:space="preserve"> </w:t>
      </w:r>
    </w:p>
    <w:p w14:paraId="03346096" w14:textId="77777777" w:rsidR="007C0895" w:rsidRDefault="007C0895"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Commission is also considering </w:t>
      </w:r>
      <w:r w:rsidR="009430B7">
        <w:rPr>
          <w:rFonts w:asciiTheme="minorHAnsi" w:hAnsiTheme="minorHAnsi"/>
          <w:sz w:val="26"/>
          <w:szCs w:val="26"/>
        </w:rPr>
        <w:t xml:space="preserve">finding </w:t>
      </w:r>
    </w:p>
    <w:p w14:paraId="03346097" w14:textId="77777777" w:rsidR="009430B7" w:rsidRPr="009430B7" w:rsidRDefault="009430B7" w:rsidP="009430B7">
      <w:pPr>
        <w:ind w:left="1440"/>
        <w:rPr>
          <w:rFonts w:ascii="Arial Narrow" w:hAnsi="Arial Narrow"/>
          <w:sz w:val="22"/>
        </w:rPr>
      </w:pPr>
      <w:r w:rsidRPr="009430B7">
        <w:rPr>
          <w:rFonts w:ascii="Arial Narrow" w:hAnsi="Arial Narrow"/>
          <w:sz w:val="22"/>
        </w:rPr>
        <w:t>The desirable frequency for the selection process is between four and eight years, with the greater frequency best used in the early period.</w:t>
      </w:r>
    </w:p>
    <w:p w14:paraId="03346098" w14:textId="77777777" w:rsidR="009430B7" w:rsidRDefault="009430B7"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The Chamber has no developed view about the frequency of selection.  The nature of the selection process may be relevant.  The Chamber recognises that there will be system learning which favours more frequent selection initially, or a capacity to select one or more additional funds during the tenure period and also that there is a need to</w:t>
      </w:r>
      <w:r w:rsidR="00C02D0B">
        <w:rPr>
          <w:rFonts w:asciiTheme="minorHAnsi" w:hAnsiTheme="minorHAnsi"/>
          <w:sz w:val="26"/>
          <w:szCs w:val="26"/>
        </w:rPr>
        <w:t xml:space="preserve"> pay regard to</w:t>
      </w:r>
      <w:r>
        <w:rPr>
          <w:rFonts w:asciiTheme="minorHAnsi" w:hAnsiTheme="minorHAnsi"/>
          <w:sz w:val="26"/>
          <w:szCs w:val="26"/>
        </w:rPr>
        <w:t xml:space="preserve"> system stability.  </w:t>
      </w:r>
    </w:p>
    <w:p w14:paraId="03346099" w14:textId="77777777" w:rsidR="00C02D0B" w:rsidRDefault="00C02D0B"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Commission is also considering finding that </w:t>
      </w:r>
    </w:p>
    <w:p w14:paraId="0334609A" w14:textId="77777777" w:rsidR="00C02D0B" w:rsidRPr="00C02D0B" w:rsidRDefault="00C02D0B" w:rsidP="00C02D0B">
      <w:pPr>
        <w:pStyle w:val="Finding"/>
        <w:keepNext/>
        <w:spacing w:line="276" w:lineRule="auto"/>
        <w:ind w:left="1440"/>
        <w:rPr>
          <w:rFonts w:ascii="Arial Narrow" w:hAnsi="Arial Narrow"/>
          <w:szCs w:val="22"/>
        </w:rPr>
      </w:pPr>
      <w:r w:rsidRPr="00C02D0B">
        <w:rPr>
          <w:rFonts w:ascii="Arial Narrow" w:hAnsi="Arial Narrow"/>
          <w:szCs w:val="22"/>
        </w:rPr>
        <w:t>The selection of eligible default products should be administered by a government body, and be subject to strong governance rules. The decision</w:t>
      </w:r>
      <w:r w:rsidRPr="00C02D0B">
        <w:rPr>
          <w:rFonts w:ascii="Arial Narrow" w:hAnsi="Arial Narrow"/>
          <w:szCs w:val="22"/>
        </w:rPr>
        <w:noBreakHyphen/>
        <w:t>making body must:</w:t>
      </w:r>
    </w:p>
    <w:p w14:paraId="0334609B" w14:textId="77777777" w:rsidR="00C02D0B" w:rsidRPr="00C02D0B" w:rsidRDefault="00C02D0B" w:rsidP="00C02D0B">
      <w:pPr>
        <w:pStyle w:val="FindingBullet"/>
        <w:tabs>
          <w:tab w:val="clear" w:pos="340"/>
          <w:tab w:val="num" w:pos="1780"/>
        </w:tabs>
        <w:spacing w:line="276" w:lineRule="auto"/>
        <w:ind w:left="1780"/>
        <w:rPr>
          <w:rFonts w:ascii="Arial Narrow" w:hAnsi="Arial Narrow"/>
          <w:szCs w:val="22"/>
        </w:rPr>
      </w:pPr>
      <w:r w:rsidRPr="00C02D0B">
        <w:rPr>
          <w:rFonts w:ascii="Arial Narrow" w:hAnsi="Arial Narrow"/>
          <w:szCs w:val="22"/>
        </w:rPr>
        <w:t xml:space="preserve">have a strong focus on fund member interests </w:t>
      </w:r>
    </w:p>
    <w:p w14:paraId="0334609C" w14:textId="77777777" w:rsidR="00C02D0B" w:rsidRPr="00C02D0B" w:rsidRDefault="00C02D0B" w:rsidP="00C02D0B">
      <w:pPr>
        <w:pStyle w:val="FindingBullet"/>
        <w:spacing w:line="276" w:lineRule="auto"/>
        <w:ind w:left="1780"/>
        <w:rPr>
          <w:rFonts w:ascii="Arial Narrow" w:hAnsi="Arial Narrow"/>
          <w:szCs w:val="22"/>
        </w:rPr>
      </w:pPr>
      <w:r w:rsidRPr="00C02D0B">
        <w:rPr>
          <w:rFonts w:ascii="Arial Narrow" w:hAnsi="Arial Narrow"/>
          <w:szCs w:val="22"/>
        </w:rPr>
        <w:t>have sufficient expertise to evaluate products</w:t>
      </w:r>
    </w:p>
    <w:p w14:paraId="0334609D" w14:textId="77777777" w:rsidR="00C02D0B" w:rsidRPr="00C02D0B" w:rsidRDefault="00C02D0B" w:rsidP="00C02D0B">
      <w:pPr>
        <w:pStyle w:val="FindingBullet"/>
        <w:spacing w:line="276" w:lineRule="auto"/>
        <w:ind w:left="1780"/>
        <w:rPr>
          <w:rFonts w:ascii="Arial Narrow" w:hAnsi="Arial Narrow"/>
          <w:szCs w:val="22"/>
        </w:rPr>
      </w:pPr>
      <w:r w:rsidRPr="00C02D0B">
        <w:rPr>
          <w:rFonts w:ascii="Arial Narrow" w:hAnsi="Arial Narrow"/>
          <w:szCs w:val="22"/>
        </w:rPr>
        <w:t>be independent and free of real or perceived conflicts of interest</w:t>
      </w:r>
    </w:p>
    <w:p w14:paraId="0334609E" w14:textId="77777777" w:rsidR="00C02D0B" w:rsidRPr="00C02D0B" w:rsidRDefault="00C02D0B" w:rsidP="00C02D0B">
      <w:pPr>
        <w:pStyle w:val="FindingBullet"/>
        <w:spacing w:line="276" w:lineRule="auto"/>
        <w:ind w:left="1780"/>
        <w:rPr>
          <w:rFonts w:ascii="Arial Narrow" w:hAnsi="Arial Narrow"/>
          <w:szCs w:val="22"/>
        </w:rPr>
      </w:pPr>
      <w:r w:rsidRPr="00C02D0B">
        <w:rPr>
          <w:rFonts w:ascii="Arial Narrow" w:hAnsi="Arial Narrow"/>
          <w:szCs w:val="22"/>
        </w:rPr>
        <w:t>have processes that are transparent and afford procedural fairness</w:t>
      </w:r>
    </w:p>
    <w:p w14:paraId="0334609F" w14:textId="77777777" w:rsidR="00C02D0B" w:rsidRPr="00C02D0B" w:rsidRDefault="00C02D0B" w:rsidP="00C02D0B">
      <w:pPr>
        <w:spacing w:line="276" w:lineRule="auto"/>
        <w:ind w:left="1440"/>
        <w:rPr>
          <w:rFonts w:ascii="Arial Narrow" w:hAnsi="Arial Narrow"/>
          <w:sz w:val="22"/>
        </w:rPr>
      </w:pPr>
      <w:r w:rsidRPr="00C02D0B">
        <w:rPr>
          <w:rFonts w:ascii="Arial Narrow" w:hAnsi="Arial Narrow"/>
          <w:sz w:val="22"/>
        </w:rPr>
        <w:t>be accountable for its decisions.</w:t>
      </w:r>
    </w:p>
    <w:p w14:paraId="033460A0" w14:textId="77777777" w:rsidR="00D16629" w:rsidRDefault="00C02D0B"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Chamber supports this finding being made.  </w:t>
      </w:r>
    </w:p>
    <w:p w14:paraId="033460A1" w14:textId="77777777" w:rsidR="00C02D0B" w:rsidRDefault="00C02D0B"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Some responses to the Commission’s </w:t>
      </w:r>
      <w:r w:rsidR="00A903DE">
        <w:rPr>
          <w:rFonts w:asciiTheme="minorHAnsi" w:hAnsiTheme="minorHAnsi"/>
          <w:sz w:val="26"/>
          <w:szCs w:val="26"/>
        </w:rPr>
        <w:t xml:space="preserve">issues paper, </w:t>
      </w:r>
      <w:r w:rsidR="00A903DE">
        <w:rPr>
          <w:rFonts w:asciiTheme="minorHAnsi" w:hAnsiTheme="minorHAnsi"/>
          <w:i/>
          <w:sz w:val="26"/>
          <w:szCs w:val="26"/>
        </w:rPr>
        <w:t>Superannuation: Alternative Default Models – Productivity Commission issues paper</w:t>
      </w:r>
      <w:r w:rsidR="00A903DE">
        <w:rPr>
          <w:rFonts w:asciiTheme="minorHAnsi" w:hAnsiTheme="minorHAnsi"/>
          <w:sz w:val="26"/>
          <w:szCs w:val="26"/>
        </w:rPr>
        <w:t xml:space="preserve">, </w:t>
      </w:r>
      <w:r>
        <w:rPr>
          <w:rFonts w:asciiTheme="minorHAnsi" w:hAnsiTheme="minorHAnsi"/>
          <w:sz w:val="26"/>
          <w:szCs w:val="26"/>
        </w:rPr>
        <w:t>drew attention to the untested mechanism for s</w:t>
      </w:r>
      <w:r w:rsidR="00D16629">
        <w:rPr>
          <w:rFonts w:asciiTheme="minorHAnsi" w:hAnsiTheme="minorHAnsi"/>
          <w:sz w:val="26"/>
          <w:szCs w:val="26"/>
        </w:rPr>
        <w:t>e</w:t>
      </w:r>
      <w:r>
        <w:rPr>
          <w:rFonts w:asciiTheme="minorHAnsi" w:hAnsiTheme="minorHAnsi"/>
          <w:sz w:val="26"/>
          <w:szCs w:val="26"/>
        </w:rPr>
        <w:t>lecting default products and prescribing funds with relevant default products in modern awards</w:t>
      </w:r>
      <w:r w:rsidR="00D16629">
        <w:rPr>
          <w:rFonts w:asciiTheme="minorHAnsi" w:hAnsiTheme="minorHAnsi"/>
          <w:sz w:val="26"/>
          <w:szCs w:val="26"/>
        </w:rPr>
        <w:t xml:space="preserve"> under the FW Act as meeting the need for an objective and transparently disinterested process.  </w:t>
      </w:r>
      <w:r w:rsidR="00524499">
        <w:rPr>
          <w:rFonts w:asciiTheme="minorHAnsi" w:hAnsiTheme="minorHAnsi"/>
          <w:sz w:val="26"/>
          <w:szCs w:val="26"/>
        </w:rPr>
        <w:t>As earlier submitted t</w:t>
      </w:r>
      <w:r w:rsidR="00D16629">
        <w:rPr>
          <w:rFonts w:asciiTheme="minorHAnsi" w:hAnsiTheme="minorHAnsi"/>
          <w:sz w:val="26"/>
          <w:szCs w:val="26"/>
        </w:rPr>
        <w:t>he FW Act requires that the expert panel’s decisions in both phases are subject to its satisfaction that the product, or fund inclusion, is in relevant default fund employees’ (members) best interests.</w:t>
      </w:r>
    </w:p>
    <w:p w14:paraId="033460A2" w14:textId="77777777" w:rsidR="002D51ED" w:rsidRDefault="00D16629"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Chamber does not support the assisted employer choice model, and the FW Act mechanism, or at least its second phase, is not relevant to the other models. </w:t>
      </w:r>
      <w:r w:rsidR="002D51ED">
        <w:rPr>
          <w:rFonts w:asciiTheme="minorHAnsi" w:hAnsiTheme="minorHAnsi"/>
          <w:sz w:val="26"/>
          <w:szCs w:val="26"/>
        </w:rPr>
        <w:t xml:space="preserve"> Moving away from employer default selection not only addresses a significant </w:t>
      </w:r>
      <w:r w:rsidR="00524499">
        <w:rPr>
          <w:rFonts w:asciiTheme="minorHAnsi" w:hAnsiTheme="minorHAnsi"/>
          <w:sz w:val="26"/>
          <w:szCs w:val="26"/>
        </w:rPr>
        <w:t>principal-</w:t>
      </w:r>
      <w:r w:rsidR="002D51ED">
        <w:rPr>
          <w:rFonts w:asciiTheme="minorHAnsi" w:hAnsiTheme="minorHAnsi"/>
          <w:sz w:val="26"/>
          <w:szCs w:val="26"/>
        </w:rPr>
        <w:t>agency conflict currently in the system, it significantly reduces the capacity for bundled non-superannuation benefits</w:t>
      </w:r>
      <w:r w:rsidR="00524499">
        <w:rPr>
          <w:rFonts w:asciiTheme="minorHAnsi" w:hAnsiTheme="minorHAnsi"/>
          <w:sz w:val="26"/>
          <w:szCs w:val="26"/>
        </w:rPr>
        <w:t xml:space="preserve"> or inducements</w:t>
      </w:r>
      <w:r w:rsidR="002D51ED">
        <w:rPr>
          <w:rFonts w:asciiTheme="minorHAnsi" w:hAnsiTheme="minorHAnsi"/>
          <w:sz w:val="26"/>
          <w:szCs w:val="26"/>
        </w:rPr>
        <w:t>.</w:t>
      </w:r>
    </w:p>
    <w:p w14:paraId="033460A3" w14:textId="77777777" w:rsidR="00D16629" w:rsidRDefault="002D51ED"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As already submitted the Chamber doubts whether the expert panel </w:t>
      </w:r>
      <w:r w:rsidR="00C1514C">
        <w:rPr>
          <w:rFonts w:asciiTheme="minorHAnsi" w:hAnsiTheme="minorHAnsi"/>
          <w:sz w:val="26"/>
          <w:szCs w:val="26"/>
        </w:rPr>
        <w:t xml:space="preserve">under </w:t>
      </w:r>
      <w:r w:rsidR="00C52D77">
        <w:rPr>
          <w:rFonts w:asciiTheme="minorHAnsi" w:hAnsiTheme="minorHAnsi"/>
          <w:sz w:val="26"/>
          <w:szCs w:val="26"/>
        </w:rPr>
        <w:t xml:space="preserve">Division 4A, Part 2-3 of the </w:t>
      </w:r>
      <w:r w:rsidR="00C1514C">
        <w:rPr>
          <w:rFonts w:asciiTheme="minorHAnsi" w:hAnsiTheme="minorHAnsi"/>
          <w:sz w:val="26"/>
          <w:szCs w:val="26"/>
        </w:rPr>
        <w:t xml:space="preserve">the FW Act </w:t>
      </w:r>
      <w:r>
        <w:rPr>
          <w:rFonts w:asciiTheme="minorHAnsi" w:hAnsiTheme="minorHAnsi"/>
          <w:sz w:val="26"/>
          <w:szCs w:val="26"/>
        </w:rPr>
        <w:t>is appropriately constituted to have sufficient expertise to evaluate products or to have adequate independence.</w:t>
      </w:r>
    </w:p>
    <w:p w14:paraId="033460A4" w14:textId="77777777" w:rsidR="00C1514C" w:rsidRDefault="00C1514C"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Finally, in Chapter 3 the Commission also advises that it is considering finding that </w:t>
      </w:r>
    </w:p>
    <w:p w14:paraId="033460A5" w14:textId="77777777" w:rsidR="00C1514C" w:rsidRPr="00C1514C" w:rsidRDefault="00C1514C" w:rsidP="00C1514C">
      <w:pPr>
        <w:ind w:left="1440"/>
        <w:rPr>
          <w:rFonts w:ascii="Arial Narrow" w:hAnsi="Arial Narrow"/>
          <w:sz w:val="22"/>
        </w:rPr>
      </w:pPr>
      <w:r w:rsidRPr="00C1514C">
        <w:rPr>
          <w:rFonts w:ascii="Arial Narrow" w:hAnsi="Arial Narrow"/>
          <w:sz w:val="22"/>
        </w:rPr>
        <w:t xml:space="preserve">The Australian Government should introduce a formal framework that specifies the process and obligations of trustees when making or considering merger proposals. As part of the framework, </w:t>
      </w:r>
      <w:r w:rsidRPr="00C1514C">
        <w:rPr>
          <w:rFonts w:ascii="Arial Narrow" w:hAnsi="Arial Narrow"/>
          <w:sz w:val="22"/>
        </w:rPr>
        <w:lastRenderedPageBreak/>
        <w:t>trustees would be required to disclose all merger attempts involving their fund, as well as the reasons for any decisions.</w:t>
      </w:r>
    </w:p>
    <w:p w14:paraId="033460A6" w14:textId="77777777" w:rsidR="00C1514C" w:rsidRDefault="00C1514C"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Chamber supports this finding being made.  </w:t>
      </w:r>
      <w:r w:rsidR="008467A2">
        <w:rPr>
          <w:rFonts w:asciiTheme="minorHAnsi" w:hAnsiTheme="minorHAnsi"/>
          <w:sz w:val="26"/>
          <w:szCs w:val="26"/>
        </w:rPr>
        <w:t>A</w:t>
      </w:r>
      <w:r>
        <w:rPr>
          <w:rFonts w:asciiTheme="minorHAnsi" w:hAnsiTheme="minorHAnsi"/>
          <w:sz w:val="26"/>
          <w:szCs w:val="26"/>
        </w:rPr>
        <w:t xml:space="preserve"> number of obstacles </w:t>
      </w:r>
      <w:r w:rsidR="008467A2">
        <w:rPr>
          <w:rFonts w:asciiTheme="minorHAnsi" w:hAnsiTheme="minorHAnsi"/>
          <w:sz w:val="26"/>
          <w:szCs w:val="26"/>
        </w:rPr>
        <w:t xml:space="preserve">lie in the path of </w:t>
      </w:r>
      <w:r>
        <w:rPr>
          <w:rFonts w:asciiTheme="minorHAnsi" w:hAnsiTheme="minorHAnsi"/>
          <w:sz w:val="26"/>
          <w:szCs w:val="26"/>
        </w:rPr>
        <w:t>to achieving the systemic benefit</w:t>
      </w:r>
      <w:r w:rsidR="008467A2">
        <w:rPr>
          <w:rFonts w:asciiTheme="minorHAnsi" w:hAnsiTheme="minorHAnsi"/>
          <w:sz w:val="26"/>
          <w:szCs w:val="26"/>
        </w:rPr>
        <w:t xml:space="preserve">s (economies of scale and greater efficiency in </w:t>
      </w:r>
      <w:r w:rsidR="004E3B6C">
        <w:rPr>
          <w:rFonts w:asciiTheme="minorHAnsi" w:hAnsiTheme="minorHAnsi"/>
          <w:sz w:val="26"/>
          <w:szCs w:val="26"/>
        </w:rPr>
        <w:t>growing asset bases for income streams</w:t>
      </w:r>
      <w:r w:rsidR="008467A2">
        <w:rPr>
          <w:rFonts w:asciiTheme="minorHAnsi" w:hAnsiTheme="minorHAnsi"/>
          <w:sz w:val="26"/>
          <w:szCs w:val="26"/>
        </w:rPr>
        <w:t xml:space="preserve">) </w:t>
      </w:r>
      <w:r>
        <w:rPr>
          <w:rFonts w:asciiTheme="minorHAnsi" w:hAnsiTheme="minorHAnsi"/>
          <w:sz w:val="26"/>
          <w:szCs w:val="26"/>
        </w:rPr>
        <w:t>of fewer funds competing with better</w:t>
      </w:r>
      <w:r w:rsidR="008467A2">
        <w:rPr>
          <w:rFonts w:asciiTheme="minorHAnsi" w:hAnsiTheme="minorHAnsi"/>
          <w:sz w:val="26"/>
          <w:szCs w:val="26"/>
        </w:rPr>
        <w:t>,</w:t>
      </w:r>
      <w:r>
        <w:rPr>
          <w:rFonts w:asciiTheme="minorHAnsi" w:hAnsiTheme="minorHAnsi"/>
          <w:sz w:val="26"/>
          <w:szCs w:val="26"/>
        </w:rPr>
        <w:t xml:space="preserve"> more appropriate products</w:t>
      </w:r>
      <w:r w:rsidR="004E3B6C">
        <w:rPr>
          <w:rFonts w:asciiTheme="minorHAnsi" w:hAnsiTheme="minorHAnsi"/>
          <w:sz w:val="26"/>
          <w:szCs w:val="26"/>
        </w:rPr>
        <w:t>.  T</w:t>
      </w:r>
      <w:r>
        <w:rPr>
          <w:rFonts w:asciiTheme="minorHAnsi" w:hAnsiTheme="minorHAnsi"/>
          <w:sz w:val="26"/>
          <w:szCs w:val="26"/>
        </w:rPr>
        <w:t>he way that trustee boards, particularly those constituted with equal representation, consider merger</w:t>
      </w:r>
      <w:r w:rsidR="00C52D77">
        <w:rPr>
          <w:rFonts w:asciiTheme="minorHAnsi" w:hAnsiTheme="minorHAnsi"/>
          <w:sz w:val="26"/>
          <w:szCs w:val="26"/>
        </w:rPr>
        <w:t xml:space="preserve"> proposal</w:t>
      </w:r>
      <w:r>
        <w:rPr>
          <w:rFonts w:asciiTheme="minorHAnsi" w:hAnsiTheme="minorHAnsi"/>
          <w:sz w:val="26"/>
          <w:szCs w:val="26"/>
        </w:rPr>
        <w:t>s is significant</w:t>
      </w:r>
      <w:r w:rsidR="008467A2">
        <w:rPr>
          <w:rFonts w:asciiTheme="minorHAnsi" w:hAnsiTheme="minorHAnsi"/>
          <w:sz w:val="26"/>
          <w:szCs w:val="26"/>
        </w:rPr>
        <w:t xml:space="preserve"> among them</w:t>
      </w:r>
      <w:r>
        <w:rPr>
          <w:rFonts w:asciiTheme="minorHAnsi" w:hAnsiTheme="minorHAnsi"/>
          <w:sz w:val="26"/>
          <w:szCs w:val="26"/>
        </w:rPr>
        <w:t xml:space="preserve">. </w:t>
      </w:r>
      <w:r w:rsidR="0020681A">
        <w:rPr>
          <w:rFonts w:asciiTheme="minorHAnsi" w:hAnsiTheme="minorHAnsi"/>
          <w:sz w:val="26"/>
          <w:szCs w:val="26"/>
        </w:rPr>
        <w:t xml:space="preserve"> Many potential mergers involve </w:t>
      </w:r>
      <w:r w:rsidR="004E3B6C">
        <w:rPr>
          <w:rFonts w:asciiTheme="minorHAnsi" w:hAnsiTheme="minorHAnsi"/>
          <w:sz w:val="26"/>
          <w:szCs w:val="26"/>
        </w:rPr>
        <w:t>different</w:t>
      </w:r>
      <w:r w:rsidR="0020681A">
        <w:rPr>
          <w:rFonts w:asciiTheme="minorHAnsi" w:hAnsiTheme="minorHAnsi"/>
          <w:sz w:val="26"/>
          <w:szCs w:val="26"/>
        </w:rPr>
        <w:t xml:space="preserve"> industries or new classes of employee from those </w:t>
      </w:r>
      <w:r w:rsidR="004E3B6C">
        <w:rPr>
          <w:rFonts w:asciiTheme="minorHAnsi" w:hAnsiTheme="minorHAnsi"/>
          <w:sz w:val="26"/>
          <w:szCs w:val="26"/>
        </w:rPr>
        <w:t xml:space="preserve">already in </w:t>
      </w:r>
      <w:r w:rsidR="0020681A">
        <w:rPr>
          <w:rFonts w:asciiTheme="minorHAnsi" w:hAnsiTheme="minorHAnsi"/>
          <w:sz w:val="26"/>
          <w:szCs w:val="26"/>
        </w:rPr>
        <w:t xml:space="preserve">the </w:t>
      </w:r>
      <w:r w:rsidR="004E3B6C">
        <w:rPr>
          <w:rFonts w:asciiTheme="minorHAnsi" w:hAnsiTheme="minorHAnsi"/>
          <w:sz w:val="26"/>
          <w:szCs w:val="26"/>
        </w:rPr>
        <w:t xml:space="preserve">target </w:t>
      </w:r>
      <w:r w:rsidR="0020681A">
        <w:rPr>
          <w:rFonts w:asciiTheme="minorHAnsi" w:hAnsiTheme="minorHAnsi"/>
          <w:sz w:val="26"/>
          <w:szCs w:val="26"/>
        </w:rPr>
        <w:t>fund</w:t>
      </w:r>
      <w:r w:rsidR="00C52D77">
        <w:rPr>
          <w:rFonts w:asciiTheme="minorHAnsi" w:hAnsiTheme="minorHAnsi"/>
          <w:sz w:val="26"/>
          <w:szCs w:val="26"/>
        </w:rPr>
        <w:t xml:space="preserve">.  This fact alone </w:t>
      </w:r>
      <w:r w:rsidR="0020681A">
        <w:rPr>
          <w:rFonts w:asciiTheme="minorHAnsi" w:hAnsiTheme="minorHAnsi"/>
          <w:sz w:val="26"/>
          <w:szCs w:val="26"/>
        </w:rPr>
        <w:t xml:space="preserve">significantly complicates </w:t>
      </w:r>
      <w:r w:rsidR="004E3B6C">
        <w:rPr>
          <w:rFonts w:asciiTheme="minorHAnsi" w:hAnsiTheme="minorHAnsi"/>
          <w:sz w:val="26"/>
          <w:szCs w:val="26"/>
        </w:rPr>
        <w:t xml:space="preserve">for </w:t>
      </w:r>
      <w:r w:rsidR="00DA4A49">
        <w:rPr>
          <w:rFonts w:asciiTheme="minorHAnsi" w:hAnsiTheme="minorHAnsi"/>
          <w:sz w:val="26"/>
          <w:szCs w:val="26"/>
        </w:rPr>
        <w:t xml:space="preserve">trustee </w:t>
      </w:r>
      <w:r w:rsidR="004E3B6C">
        <w:rPr>
          <w:rFonts w:asciiTheme="minorHAnsi" w:hAnsiTheme="minorHAnsi"/>
          <w:sz w:val="26"/>
          <w:szCs w:val="26"/>
        </w:rPr>
        <w:t xml:space="preserve">boards </w:t>
      </w:r>
      <w:r w:rsidR="0020681A">
        <w:rPr>
          <w:rFonts w:asciiTheme="minorHAnsi" w:hAnsiTheme="minorHAnsi"/>
          <w:sz w:val="26"/>
          <w:szCs w:val="26"/>
        </w:rPr>
        <w:t xml:space="preserve">the task of determining </w:t>
      </w:r>
      <w:r w:rsidR="00C52D77">
        <w:rPr>
          <w:rFonts w:asciiTheme="minorHAnsi" w:hAnsiTheme="minorHAnsi"/>
          <w:sz w:val="26"/>
          <w:szCs w:val="26"/>
        </w:rPr>
        <w:t xml:space="preserve">how </w:t>
      </w:r>
      <w:r w:rsidR="0020681A">
        <w:rPr>
          <w:rFonts w:asciiTheme="minorHAnsi" w:hAnsiTheme="minorHAnsi"/>
          <w:sz w:val="26"/>
          <w:szCs w:val="26"/>
        </w:rPr>
        <w:t>members’ best interests</w:t>
      </w:r>
      <w:r w:rsidR="004E3B6C">
        <w:rPr>
          <w:rFonts w:asciiTheme="minorHAnsi" w:hAnsiTheme="minorHAnsi"/>
          <w:sz w:val="26"/>
          <w:szCs w:val="26"/>
        </w:rPr>
        <w:t xml:space="preserve"> </w:t>
      </w:r>
      <w:r w:rsidR="00C52D77">
        <w:rPr>
          <w:rFonts w:asciiTheme="minorHAnsi" w:hAnsiTheme="minorHAnsi"/>
          <w:sz w:val="26"/>
          <w:szCs w:val="26"/>
        </w:rPr>
        <w:t xml:space="preserve">should be assessed or advanced into the future </w:t>
      </w:r>
      <w:r w:rsidR="004E3B6C">
        <w:rPr>
          <w:rFonts w:asciiTheme="minorHAnsi" w:hAnsiTheme="minorHAnsi"/>
          <w:sz w:val="26"/>
          <w:szCs w:val="26"/>
        </w:rPr>
        <w:t xml:space="preserve">and the appropriate industry representation </w:t>
      </w:r>
      <w:r w:rsidR="00DA4A49">
        <w:rPr>
          <w:rFonts w:asciiTheme="minorHAnsi" w:hAnsiTheme="minorHAnsi"/>
          <w:sz w:val="26"/>
          <w:szCs w:val="26"/>
        </w:rPr>
        <w:t>to so do.</w:t>
      </w:r>
      <w:r w:rsidR="0020681A">
        <w:rPr>
          <w:rFonts w:asciiTheme="minorHAnsi" w:hAnsiTheme="minorHAnsi"/>
          <w:sz w:val="26"/>
          <w:szCs w:val="26"/>
        </w:rPr>
        <w:t xml:space="preserve"> </w:t>
      </w:r>
    </w:p>
    <w:p w14:paraId="033460A7" w14:textId="77777777" w:rsidR="001D0C88" w:rsidRDefault="001D0C88">
      <w:pPr>
        <w:spacing w:before="0" w:after="160" w:line="259" w:lineRule="auto"/>
        <w:rPr>
          <w:szCs w:val="26"/>
        </w:rPr>
      </w:pPr>
      <w:r>
        <w:rPr>
          <w:szCs w:val="26"/>
        </w:rPr>
        <w:br w:type="page"/>
      </w:r>
    </w:p>
    <w:p w14:paraId="033460A8" w14:textId="77777777" w:rsidR="001D0C88" w:rsidRPr="001D0C88" w:rsidRDefault="001D0C88" w:rsidP="001D0C88">
      <w:pPr>
        <w:pStyle w:val="ListParagraph"/>
        <w:numPr>
          <w:ilvl w:val="0"/>
          <w:numId w:val="15"/>
        </w:numPr>
        <w:spacing w:before="160" w:after="120"/>
        <w:rPr>
          <w:rFonts w:asciiTheme="minorHAnsi" w:hAnsiTheme="minorHAnsi"/>
          <w:sz w:val="44"/>
          <w:szCs w:val="44"/>
        </w:rPr>
      </w:pPr>
      <w:r w:rsidRPr="001D0C88">
        <w:rPr>
          <w:rFonts w:asciiTheme="minorHAnsi" w:hAnsiTheme="minorHAnsi"/>
          <w:sz w:val="44"/>
          <w:szCs w:val="44"/>
        </w:rPr>
        <w:lastRenderedPageBreak/>
        <w:t>Conclusions</w:t>
      </w:r>
    </w:p>
    <w:p w14:paraId="033460A9" w14:textId="77777777" w:rsidR="00C1514C" w:rsidRDefault="0020681A" w:rsidP="001D0C88">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Report proceeds on the basis of assessing proposed models against the baseline of no defaults.  </w:t>
      </w:r>
      <w:r w:rsidR="00A903DE">
        <w:rPr>
          <w:rFonts w:asciiTheme="minorHAnsi" w:hAnsiTheme="minorHAnsi"/>
          <w:sz w:val="26"/>
          <w:szCs w:val="26"/>
        </w:rPr>
        <w:t xml:space="preserve">As the Report makes clear the Commission is not contemplating </w:t>
      </w:r>
      <w:r w:rsidR="002F2E83">
        <w:rPr>
          <w:rFonts w:asciiTheme="minorHAnsi" w:hAnsiTheme="minorHAnsi"/>
          <w:sz w:val="26"/>
          <w:szCs w:val="26"/>
        </w:rPr>
        <w:t>recommending</w:t>
      </w:r>
      <w:r w:rsidR="00A903DE">
        <w:rPr>
          <w:rFonts w:asciiTheme="minorHAnsi" w:hAnsiTheme="minorHAnsi"/>
          <w:sz w:val="26"/>
          <w:szCs w:val="26"/>
        </w:rPr>
        <w:t xml:space="preserve"> its assessment baseline and as the Chamber submitted to the issues paper, the baseline does not address a fundamental concern for employers </w:t>
      </w:r>
      <w:r w:rsidR="003564B0">
        <w:rPr>
          <w:rFonts w:asciiTheme="minorHAnsi" w:hAnsiTheme="minorHAnsi"/>
          <w:sz w:val="26"/>
          <w:szCs w:val="26"/>
        </w:rPr>
        <w:t xml:space="preserve">– </w:t>
      </w:r>
      <w:r w:rsidR="00A903DE">
        <w:rPr>
          <w:rFonts w:asciiTheme="minorHAnsi" w:hAnsiTheme="minorHAnsi"/>
          <w:sz w:val="26"/>
          <w:szCs w:val="26"/>
        </w:rPr>
        <w:t xml:space="preserve"> where does the employer contribute if the employee does not provide (what is currently) </w:t>
      </w:r>
      <w:r w:rsidR="008467A2">
        <w:rPr>
          <w:rFonts w:asciiTheme="minorHAnsi" w:hAnsiTheme="minorHAnsi"/>
          <w:sz w:val="26"/>
          <w:szCs w:val="26"/>
        </w:rPr>
        <w:t>a</w:t>
      </w:r>
      <w:r w:rsidR="00A903DE">
        <w:rPr>
          <w:rFonts w:asciiTheme="minorHAnsi" w:hAnsiTheme="minorHAnsi"/>
          <w:sz w:val="26"/>
          <w:szCs w:val="26"/>
        </w:rPr>
        <w:t xml:space="preserve"> chosen fund.  </w:t>
      </w:r>
      <w:r w:rsidR="0063216C">
        <w:rPr>
          <w:rFonts w:asciiTheme="minorHAnsi" w:hAnsiTheme="minorHAnsi"/>
          <w:sz w:val="26"/>
          <w:szCs w:val="26"/>
        </w:rPr>
        <w:t xml:space="preserve">The Chamber agrees that a system which is reliant on the employee to </w:t>
      </w:r>
      <w:r w:rsidR="008467A2">
        <w:rPr>
          <w:rFonts w:asciiTheme="minorHAnsi" w:hAnsiTheme="minorHAnsi"/>
          <w:sz w:val="26"/>
          <w:szCs w:val="26"/>
        </w:rPr>
        <w:t xml:space="preserve">select and </w:t>
      </w:r>
      <w:r w:rsidR="0063216C">
        <w:rPr>
          <w:rFonts w:asciiTheme="minorHAnsi" w:hAnsiTheme="minorHAnsi"/>
          <w:sz w:val="26"/>
          <w:szCs w:val="26"/>
        </w:rPr>
        <w:t xml:space="preserve">advise the destination fund for the employer </w:t>
      </w:r>
      <w:r w:rsidR="008467A2">
        <w:rPr>
          <w:rFonts w:asciiTheme="minorHAnsi" w:hAnsiTheme="minorHAnsi"/>
          <w:sz w:val="26"/>
          <w:szCs w:val="26"/>
        </w:rPr>
        <w:t xml:space="preserve">to contribute into </w:t>
      </w:r>
      <w:r w:rsidR="002F2E83">
        <w:rPr>
          <w:rFonts w:asciiTheme="minorHAnsi" w:hAnsiTheme="minorHAnsi"/>
          <w:sz w:val="26"/>
          <w:szCs w:val="26"/>
        </w:rPr>
        <w:t>provides a moral hazard.</w:t>
      </w:r>
    </w:p>
    <w:p w14:paraId="033460AA" w14:textId="77777777" w:rsidR="00F8248A" w:rsidRDefault="002F2E83"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Developments in information capability mean that as long as there is some way of making </w:t>
      </w:r>
      <w:r w:rsidR="00F8248A">
        <w:rPr>
          <w:rFonts w:asciiTheme="minorHAnsi" w:hAnsiTheme="minorHAnsi"/>
          <w:sz w:val="26"/>
          <w:szCs w:val="26"/>
        </w:rPr>
        <w:t xml:space="preserve">a first </w:t>
      </w:r>
      <w:r>
        <w:rPr>
          <w:rFonts w:asciiTheme="minorHAnsi" w:hAnsiTheme="minorHAnsi"/>
          <w:sz w:val="26"/>
          <w:szCs w:val="26"/>
        </w:rPr>
        <w:t>selection</w:t>
      </w:r>
      <w:r w:rsidR="00F8248A">
        <w:rPr>
          <w:rFonts w:asciiTheme="minorHAnsi" w:hAnsiTheme="minorHAnsi"/>
          <w:sz w:val="26"/>
          <w:szCs w:val="26"/>
        </w:rPr>
        <w:t xml:space="preserve"> (by choice or allocation)</w:t>
      </w:r>
      <w:r>
        <w:rPr>
          <w:rFonts w:asciiTheme="minorHAnsi" w:hAnsiTheme="minorHAnsi"/>
          <w:sz w:val="26"/>
          <w:szCs w:val="26"/>
        </w:rPr>
        <w:t xml:space="preserve"> linking </w:t>
      </w:r>
      <w:r w:rsidR="00F8248A">
        <w:rPr>
          <w:rFonts w:asciiTheme="minorHAnsi" w:hAnsiTheme="minorHAnsi"/>
          <w:sz w:val="26"/>
          <w:szCs w:val="26"/>
        </w:rPr>
        <w:t xml:space="preserve">an </w:t>
      </w:r>
      <w:r>
        <w:rPr>
          <w:rFonts w:asciiTheme="minorHAnsi" w:hAnsiTheme="minorHAnsi"/>
          <w:sz w:val="26"/>
          <w:szCs w:val="26"/>
        </w:rPr>
        <w:t xml:space="preserve">employee with a fund, </w:t>
      </w:r>
      <w:r w:rsidR="00F8248A">
        <w:rPr>
          <w:rFonts w:asciiTheme="minorHAnsi" w:hAnsiTheme="minorHAnsi"/>
          <w:sz w:val="26"/>
          <w:szCs w:val="26"/>
        </w:rPr>
        <w:t xml:space="preserve">there is not any longer a </w:t>
      </w:r>
      <w:r>
        <w:rPr>
          <w:rFonts w:asciiTheme="minorHAnsi" w:hAnsiTheme="minorHAnsi"/>
          <w:sz w:val="26"/>
          <w:szCs w:val="26"/>
        </w:rPr>
        <w:t>systemic reliance</w:t>
      </w:r>
      <w:r w:rsidR="00F8248A">
        <w:rPr>
          <w:rFonts w:asciiTheme="minorHAnsi" w:hAnsiTheme="minorHAnsi"/>
          <w:sz w:val="26"/>
          <w:szCs w:val="26"/>
        </w:rPr>
        <w:t xml:space="preserve"> on the employee </w:t>
      </w:r>
      <w:r w:rsidR="008467A2">
        <w:rPr>
          <w:rFonts w:asciiTheme="minorHAnsi" w:hAnsiTheme="minorHAnsi"/>
          <w:sz w:val="26"/>
          <w:szCs w:val="26"/>
        </w:rPr>
        <w:t xml:space="preserve">to </w:t>
      </w:r>
      <w:r w:rsidR="00F8248A">
        <w:rPr>
          <w:rFonts w:asciiTheme="minorHAnsi" w:hAnsiTheme="minorHAnsi"/>
          <w:sz w:val="26"/>
          <w:szCs w:val="26"/>
        </w:rPr>
        <w:t>actually tel</w:t>
      </w:r>
      <w:r w:rsidR="008467A2">
        <w:rPr>
          <w:rFonts w:asciiTheme="minorHAnsi" w:hAnsiTheme="minorHAnsi"/>
          <w:sz w:val="26"/>
          <w:szCs w:val="26"/>
        </w:rPr>
        <w:t>l</w:t>
      </w:r>
      <w:r w:rsidR="00F8248A">
        <w:rPr>
          <w:rFonts w:asciiTheme="minorHAnsi" w:hAnsiTheme="minorHAnsi"/>
          <w:sz w:val="26"/>
          <w:szCs w:val="26"/>
        </w:rPr>
        <w:t xml:space="preserve"> the employer where contributions should go.  Employers can be informed from sources other than the incoming employee.</w:t>
      </w:r>
    </w:p>
    <w:p w14:paraId="033460AB" w14:textId="77777777" w:rsidR="003564B0" w:rsidRDefault="003564B0"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draft assisted employer choice model is proposed on the basis that there is scope for an employer which can negotiate an advantageous arrangement for its employees to access a longer list of potential defaults – potential negotiation partners – than employers who are not or who do not feel able to distinguish default products sufficiently well.   This seems a questionable benefit when the employer is only allocating for new labour market entrants, not all incoming employees, although there may be a few sectors where a reasonable proportion of incoming new employees are labour market new entrants and there is a reasonable likelihood that these new entrants also have some duration in the industry, but this will be rare.  Most new entrants will have the fund associated with their first job where they were eligible for guarantee contributions.  For most new employees moving into the fund with which their new employer has negotiated will be an act of choice.  </w:t>
      </w:r>
    </w:p>
    <w:p w14:paraId="033460AC" w14:textId="77777777" w:rsidR="00F8248A" w:rsidRDefault="00F8248A"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The Chamber does not support the assisted employer choice model nor some variant which required the employer to select an incoming employee’s first fund.  The Chamber agrees with the Commission’s observations   </w:t>
      </w:r>
    </w:p>
    <w:p w14:paraId="033460AD" w14:textId="77777777" w:rsidR="00F8248A" w:rsidRPr="00F8248A" w:rsidRDefault="00F8248A" w:rsidP="00F8248A">
      <w:pPr>
        <w:pStyle w:val="BodyText"/>
        <w:ind w:left="1440"/>
        <w:rPr>
          <w:sz w:val="22"/>
        </w:rPr>
      </w:pPr>
      <w:r w:rsidRPr="00F8248A">
        <w:rPr>
          <w:sz w:val="22"/>
        </w:rPr>
        <w:t>Ultimately, it is implausible to impose an obligation on employers to act in their employees best interests, not least because the best interests of employees are likely to vary (sometimes significantly) across the workplace, and employers cannot know what they are (especially given they are typically not superannuation experts). Rather, the most effective way of ensuring employers’ actions are consistent with the best interests of employees is to place obligations on superannuation fund trustees (that is, to ensure inducements are not offered in the first place). Providers should be prevented from offering employers inducements (including preferable deals on non</w:t>
      </w:r>
      <w:r w:rsidRPr="00F8248A">
        <w:rPr>
          <w:sz w:val="22"/>
        </w:rPr>
        <w:noBreakHyphen/>
        <w:t>superannuation products) to choose their products as defaults, and regulators should actively enforce this. The Commission considers the existing provisions in the SIS Act, and their enforcement, would require strengthening if the model presented in this chapter were to be adopted.</w:t>
      </w:r>
      <w:r>
        <w:rPr>
          <w:rStyle w:val="FootnoteReference"/>
          <w:sz w:val="22"/>
        </w:rPr>
        <w:footnoteReference w:id="6"/>
      </w:r>
    </w:p>
    <w:p w14:paraId="033460AE" w14:textId="77777777" w:rsidR="002F2E83" w:rsidRDefault="000227A3"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lastRenderedPageBreak/>
        <w:t>No-one has suggested that employers should determine an employee’s investment product</w:t>
      </w:r>
      <w:r w:rsidR="008467A2">
        <w:rPr>
          <w:rFonts w:asciiTheme="minorHAnsi" w:hAnsiTheme="minorHAnsi"/>
          <w:sz w:val="26"/>
          <w:szCs w:val="26"/>
        </w:rPr>
        <w:t>.  T</w:t>
      </w:r>
      <w:r>
        <w:rPr>
          <w:rFonts w:asciiTheme="minorHAnsi" w:hAnsiTheme="minorHAnsi"/>
          <w:sz w:val="26"/>
          <w:szCs w:val="26"/>
        </w:rPr>
        <w:t>his is</w:t>
      </w:r>
      <w:r w:rsidR="008467A2">
        <w:rPr>
          <w:rFonts w:asciiTheme="minorHAnsi" w:hAnsiTheme="minorHAnsi"/>
          <w:sz w:val="26"/>
          <w:szCs w:val="26"/>
        </w:rPr>
        <w:t>,</w:t>
      </w:r>
      <w:r>
        <w:rPr>
          <w:rFonts w:asciiTheme="minorHAnsi" w:hAnsiTheme="minorHAnsi"/>
          <w:sz w:val="26"/>
          <w:szCs w:val="26"/>
        </w:rPr>
        <w:t xml:space="preserve"> and </w:t>
      </w:r>
      <w:r w:rsidR="008467A2">
        <w:rPr>
          <w:rFonts w:asciiTheme="minorHAnsi" w:hAnsiTheme="minorHAnsi"/>
          <w:sz w:val="26"/>
          <w:szCs w:val="26"/>
        </w:rPr>
        <w:t xml:space="preserve">is </w:t>
      </w:r>
      <w:r>
        <w:rPr>
          <w:rFonts w:asciiTheme="minorHAnsi" w:hAnsiTheme="minorHAnsi"/>
          <w:sz w:val="26"/>
          <w:szCs w:val="26"/>
        </w:rPr>
        <w:t>recognised to be, the role of a trustee in the event that the member does not determine that for him or herself.  There are two reasons for this.  Where the member is engaged there is no systemic need for the employer to make such a choice, nor to know about it, this is the member’s business.  Second, no-one seriously suggests that employers as a class have the capacity to make these sorts of decision</w:t>
      </w:r>
      <w:r w:rsidR="008467A2">
        <w:rPr>
          <w:rFonts w:asciiTheme="minorHAnsi" w:hAnsiTheme="minorHAnsi"/>
          <w:sz w:val="26"/>
          <w:szCs w:val="26"/>
        </w:rPr>
        <w:t>s</w:t>
      </w:r>
      <w:r>
        <w:rPr>
          <w:rFonts w:asciiTheme="minorHAnsi" w:hAnsiTheme="minorHAnsi"/>
          <w:sz w:val="26"/>
          <w:szCs w:val="26"/>
        </w:rPr>
        <w:t xml:space="preserve"> for their employees, they do not have the expertise.  </w:t>
      </w:r>
      <w:r w:rsidR="002F2E83">
        <w:rPr>
          <w:rFonts w:asciiTheme="minorHAnsi" w:hAnsiTheme="minorHAnsi"/>
          <w:sz w:val="26"/>
          <w:szCs w:val="26"/>
        </w:rPr>
        <w:t xml:space="preserve"> </w:t>
      </w:r>
    </w:p>
    <w:p w14:paraId="033460AF" w14:textId="77777777" w:rsidR="000F6D98" w:rsidRDefault="00F8248A"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This leads the Chamber to prefer either the multi-criteria or fee-based auction models, but it would not dismiss the assisted employee choice model, if it were found to be workable. </w:t>
      </w:r>
      <w:r w:rsidR="000227A3">
        <w:rPr>
          <w:rFonts w:asciiTheme="minorHAnsi" w:hAnsiTheme="minorHAnsi"/>
          <w:sz w:val="26"/>
          <w:szCs w:val="26"/>
        </w:rPr>
        <w:t xml:space="preserve"> </w:t>
      </w:r>
      <w:r w:rsidR="004E3B6C">
        <w:rPr>
          <w:rFonts w:asciiTheme="minorHAnsi" w:hAnsiTheme="minorHAnsi"/>
          <w:sz w:val="26"/>
          <w:szCs w:val="26"/>
        </w:rPr>
        <w:t xml:space="preserve">The two key issues would seem to be </w:t>
      </w:r>
    </w:p>
    <w:p w14:paraId="033460B0" w14:textId="77777777" w:rsidR="004E3B6C" w:rsidRDefault="004E3B6C" w:rsidP="000F6D98">
      <w:pPr>
        <w:pStyle w:val="ListParagraph"/>
        <w:numPr>
          <w:ilvl w:val="2"/>
          <w:numId w:val="15"/>
        </w:numPr>
        <w:spacing w:before="160" w:after="120"/>
        <w:ind w:left="1985" w:hanging="1134"/>
        <w:rPr>
          <w:rFonts w:asciiTheme="minorHAnsi" w:hAnsiTheme="minorHAnsi"/>
          <w:sz w:val="26"/>
          <w:szCs w:val="26"/>
        </w:rPr>
      </w:pPr>
      <w:r>
        <w:rPr>
          <w:rFonts w:asciiTheme="minorHAnsi" w:hAnsiTheme="minorHAnsi"/>
          <w:sz w:val="26"/>
          <w:szCs w:val="26"/>
        </w:rPr>
        <w:t>who should make the decision about which funds’ products should be on the nudge list</w:t>
      </w:r>
      <w:r w:rsidR="000F6D98">
        <w:rPr>
          <w:rFonts w:asciiTheme="minorHAnsi" w:hAnsiTheme="minorHAnsi"/>
          <w:sz w:val="26"/>
          <w:szCs w:val="26"/>
        </w:rPr>
        <w:t>?</w:t>
      </w:r>
    </w:p>
    <w:p w14:paraId="033460B1" w14:textId="77777777" w:rsidR="000F6D98" w:rsidRDefault="000F6D98" w:rsidP="000F6D98">
      <w:pPr>
        <w:pStyle w:val="ListParagraph"/>
        <w:numPr>
          <w:ilvl w:val="2"/>
          <w:numId w:val="15"/>
        </w:numPr>
        <w:spacing w:before="160" w:after="120"/>
        <w:ind w:left="1985" w:hanging="1134"/>
        <w:rPr>
          <w:rFonts w:asciiTheme="minorHAnsi" w:hAnsiTheme="minorHAnsi"/>
          <w:sz w:val="26"/>
          <w:szCs w:val="26"/>
        </w:rPr>
      </w:pPr>
      <w:r>
        <w:rPr>
          <w:rFonts w:asciiTheme="minorHAnsi" w:hAnsiTheme="minorHAnsi"/>
          <w:sz w:val="26"/>
          <w:szCs w:val="26"/>
        </w:rPr>
        <w:t>how can a first allocation be ensured?</w:t>
      </w:r>
    </w:p>
    <w:p w14:paraId="033460B2" w14:textId="77777777" w:rsidR="00F8248A" w:rsidRPr="00526130" w:rsidRDefault="000227A3" w:rsidP="00E527FE">
      <w:pPr>
        <w:pStyle w:val="ListParagraph"/>
        <w:numPr>
          <w:ilvl w:val="1"/>
          <w:numId w:val="15"/>
        </w:numPr>
        <w:spacing w:before="160" w:after="120"/>
        <w:ind w:hanging="792"/>
        <w:rPr>
          <w:rFonts w:asciiTheme="minorHAnsi" w:hAnsiTheme="minorHAnsi"/>
          <w:sz w:val="26"/>
          <w:szCs w:val="26"/>
        </w:rPr>
      </w:pPr>
      <w:r>
        <w:rPr>
          <w:rFonts w:asciiTheme="minorHAnsi" w:hAnsiTheme="minorHAnsi"/>
          <w:sz w:val="26"/>
          <w:szCs w:val="26"/>
        </w:rPr>
        <w:t xml:space="preserve">Of all the models assisted employee choice is most likely to promote member engagement. </w:t>
      </w:r>
    </w:p>
    <w:p w14:paraId="033460B3" w14:textId="77777777" w:rsidR="00351EFB" w:rsidRPr="00526130" w:rsidRDefault="00351EFB" w:rsidP="00E527FE">
      <w:pPr>
        <w:spacing w:before="120" w:after="120"/>
        <w:ind w:left="360" w:hanging="792"/>
        <w:rPr>
          <w:szCs w:val="26"/>
        </w:rPr>
      </w:pPr>
    </w:p>
    <w:p w14:paraId="033460B4" w14:textId="77777777" w:rsidR="00D16629" w:rsidRDefault="00D16629">
      <w:pPr>
        <w:spacing w:before="0" w:after="160" w:line="259" w:lineRule="auto"/>
        <w:rPr>
          <w:rFonts w:ascii="Arial Narrow" w:hAnsi="Arial Narrow"/>
          <w:sz w:val="24"/>
          <w:szCs w:val="24"/>
        </w:rPr>
      </w:pPr>
      <w:r>
        <w:rPr>
          <w:rFonts w:ascii="Arial Narrow" w:hAnsi="Arial Narrow"/>
          <w:sz w:val="24"/>
          <w:szCs w:val="24"/>
        </w:rPr>
        <w:br w:type="page"/>
      </w:r>
    </w:p>
    <w:p w14:paraId="033460B5" w14:textId="77777777" w:rsidR="001D0C88" w:rsidRPr="001D0C88" w:rsidRDefault="001D0C88" w:rsidP="00A067D1">
      <w:pPr>
        <w:pStyle w:val="ListParagraph"/>
        <w:numPr>
          <w:ilvl w:val="0"/>
          <w:numId w:val="11"/>
        </w:numPr>
        <w:spacing w:after="0" w:line="240" w:lineRule="auto"/>
        <w:ind w:left="357" w:hanging="357"/>
        <w:contextualSpacing w:val="0"/>
        <w:outlineLvl w:val="0"/>
        <w:rPr>
          <w:rFonts w:asciiTheme="minorHAnsi" w:hAnsiTheme="minorHAnsi"/>
          <w:vanish/>
          <w:sz w:val="44"/>
          <w:szCs w:val="40"/>
        </w:rPr>
      </w:pPr>
    </w:p>
    <w:p w14:paraId="033460B6" w14:textId="77777777" w:rsidR="004B68B7" w:rsidRPr="00A067D1" w:rsidRDefault="0097738A" w:rsidP="001D0C88">
      <w:pPr>
        <w:pStyle w:val="Heading1"/>
      </w:pPr>
      <w:bookmarkStart w:id="3" w:name="_Toc481395481"/>
      <w:r>
        <w:t>About the Australian Chamber</w:t>
      </w:r>
      <w:bookmarkEnd w:id="3"/>
    </w:p>
    <w:p w14:paraId="033460B7" w14:textId="77777777" w:rsidR="00101AED" w:rsidRDefault="00101AED" w:rsidP="00E527FE">
      <w:r>
        <w:rPr>
          <w:rFonts w:ascii="Arial Narrow" w:hAnsi="Arial Narrow"/>
          <w:szCs w:val="26"/>
        </w:rPr>
        <w:t xml:space="preserve">The Australian Chamber of Commerce and Industry is the largest and most representative business advocacy network in Australia. We speak on behalf of Australian business at home and abroad. </w:t>
      </w:r>
    </w:p>
    <w:p w14:paraId="033460B8" w14:textId="77777777" w:rsidR="00101AED" w:rsidRDefault="00101AED" w:rsidP="00E527FE">
      <w:r>
        <w:rPr>
          <w:rFonts w:ascii="Arial Narrow" w:hAnsi="Arial Narrow"/>
          <w:szCs w:val="26"/>
        </w:rPr>
        <w:t>Our membership comprises all state and territory chambers of commerce and dozens of national industry associations. Individual businesses are also able to be members of our Business Leaders Council.</w:t>
      </w:r>
    </w:p>
    <w:p w14:paraId="033460B9" w14:textId="77777777" w:rsidR="00101AED" w:rsidRDefault="00101AED" w:rsidP="00101AED">
      <w:r>
        <w:rPr>
          <w:rFonts w:ascii="Arial Narrow" w:hAnsi="Arial Narrow"/>
          <w:szCs w:val="26"/>
        </w:rPr>
        <w:t>We represent more than 300,000 businesses of all sizes, across all industries and all parts of the country, employing over 4 million Australian workers.</w:t>
      </w:r>
    </w:p>
    <w:p w14:paraId="033460BA" w14:textId="77777777" w:rsidR="00101AED" w:rsidRDefault="00101AED" w:rsidP="00101AED">
      <w:pPr>
        <w:rPr>
          <w:rFonts w:ascii="Arial Narrow" w:hAnsi="Arial Narrow"/>
          <w:szCs w:val="26"/>
        </w:rPr>
      </w:pPr>
      <w:r w:rsidRPr="00101AED">
        <w:rPr>
          <w:rFonts w:ascii="Arial Narrow" w:hAnsi="Arial Narrow"/>
          <w:szCs w:val="26"/>
        </w:rPr>
        <w:t>The Australian Chamber strives to make Australia the best place in the world to do business – so that Australians have the jobs, living standards and opportunities to which they aspire.</w:t>
      </w:r>
    </w:p>
    <w:p w14:paraId="033460BB" w14:textId="77777777" w:rsidR="00101AED" w:rsidRDefault="00101AED" w:rsidP="00101AED">
      <w:r>
        <w:rPr>
          <w:rFonts w:ascii="Arial Narrow" w:hAnsi="Arial Narrow"/>
          <w:szCs w:val="26"/>
        </w:rPr>
        <w:t>We seek to create an environment in which businesspeople, employees and independent contractors can achieve their potential as part of a dynamic private sector. We encourage entrepreneurship and innovation to achieve prosperity, economic growth and jobs.</w:t>
      </w:r>
    </w:p>
    <w:p w14:paraId="033460BC" w14:textId="77777777" w:rsidR="00101AED" w:rsidRDefault="00101AED" w:rsidP="00101AED">
      <w:r>
        <w:rPr>
          <w:rFonts w:ascii="Arial Narrow" w:hAnsi="Arial Narrow"/>
          <w:szCs w:val="26"/>
        </w:rPr>
        <w:t>We focus on issues that impact on business, including economics, trade, workplace relations, work health and safety, and employment, education and training.</w:t>
      </w:r>
    </w:p>
    <w:p w14:paraId="033460BD" w14:textId="77777777" w:rsidR="00101AED" w:rsidRDefault="00101AED" w:rsidP="00101AED">
      <w:r>
        <w:rPr>
          <w:rFonts w:ascii="Arial Narrow" w:hAnsi="Arial Narrow"/>
          <w:szCs w:val="26"/>
        </w:rPr>
        <w:t xml:space="preserve">We advocate for Australian business in public debate and to policy decision-makers, including ministers, shadow ministers, other members of parliament, ministerial policy advisors, public servants, regulators and other national agencies. We represent Australian business in international forums. </w:t>
      </w:r>
    </w:p>
    <w:p w14:paraId="033460BE" w14:textId="77777777" w:rsidR="00101AED" w:rsidRDefault="00101AED" w:rsidP="00101AED">
      <w:r>
        <w:rPr>
          <w:rFonts w:ascii="Arial Narrow" w:hAnsi="Arial Narrow"/>
          <w:szCs w:val="26"/>
        </w:rPr>
        <w:t xml:space="preserve">We represent the broad interests of the private sector rather than individual clients or a narrow sectional interest. </w:t>
      </w:r>
    </w:p>
    <w:p w14:paraId="033460BF" w14:textId="77777777" w:rsidR="00101AED" w:rsidRDefault="00101AED" w:rsidP="00101AED"/>
    <w:p w14:paraId="033460C0" w14:textId="77777777" w:rsidR="0041252E" w:rsidRDefault="0041252E">
      <w:pPr>
        <w:spacing w:before="0" w:after="160" w:line="259" w:lineRule="auto"/>
        <w:rPr>
          <w:sz w:val="40"/>
          <w:szCs w:val="40"/>
        </w:rPr>
      </w:pPr>
      <w:r>
        <w:br w:type="page"/>
      </w:r>
    </w:p>
    <w:p w14:paraId="033460C1" w14:textId="77777777" w:rsidR="0041252E" w:rsidRDefault="000A1423" w:rsidP="001D0C88">
      <w:pPr>
        <w:pStyle w:val="Heading1NoNumbers"/>
        <w:ind w:firstLine="0"/>
        <w:rPr>
          <w:rStyle w:val="IntenseReference"/>
          <w:b w:val="0"/>
          <w:bCs w:val="0"/>
          <w:smallCaps w:val="0"/>
          <w:color w:val="auto"/>
          <w:spacing w:val="0"/>
        </w:rPr>
      </w:pPr>
      <w:r>
        <w:rPr>
          <w:rStyle w:val="IntenseReference"/>
          <w:b w:val="0"/>
          <w:bCs w:val="0"/>
          <w:smallCaps w:val="0"/>
          <w:color w:val="auto"/>
          <w:spacing w:val="0"/>
        </w:rPr>
        <w:lastRenderedPageBreak/>
        <w:t>Australian Chamber</w:t>
      </w:r>
      <w:r w:rsidR="0041252E" w:rsidRPr="00E67F7A">
        <w:rPr>
          <w:rStyle w:val="IntenseReference"/>
          <w:b w:val="0"/>
          <w:bCs w:val="0"/>
          <w:smallCaps w:val="0"/>
          <w:color w:val="auto"/>
          <w:spacing w:val="0"/>
        </w:rPr>
        <w:t xml:space="preserve"> Members</w:t>
      </w:r>
    </w:p>
    <w:p w14:paraId="033460C2" w14:textId="77777777" w:rsidR="006D5EAF" w:rsidRPr="0097738A" w:rsidRDefault="006D5EAF" w:rsidP="001D0C88">
      <w:pPr>
        <w:pStyle w:val="Heading1NoNumbers"/>
        <w:ind w:firstLine="0"/>
        <w:rPr>
          <w:rStyle w:val="IntenseReference"/>
          <w:b w:val="0"/>
          <w:bCs w:val="0"/>
          <w:smallCaps w:val="0"/>
          <w:color w:val="auto"/>
          <w:spacing w:val="0"/>
          <w:sz w:val="18"/>
        </w:rPr>
      </w:pPr>
    </w:p>
    <w:p w14:paraId="033460C3" w14:textId="77777777" w:rsidR="0041252E" w:rsidRPr="00051DE9" w:rsidRDefault="00C3175F" w:rsidP="00C3175F">
      <w:pPr>
        <w:pStyle w:val="Member"/>
      </w:pPr>
      <w:r w:rsidRPr="00C3175F">
        <w:rPr>
          <w:rStyle w:val="IntenseEmphasis"/>
        </w:rPr>
        <w:t>AUSTRALIAN CHAMBER MEMBERS:</w:t>
      </w:r>
      <w:r w:rsidRPr="00C3175F">
        <w:t xml:space="preserve"> </w:t>
      </w:r>
      <w:r w:rsidRPr="00C3175F">
        <w:rPr>
          <w:rStyle w:val="Strong"/>
        </w:rPr>
        <w:t>BUSINESS SA</w:t>
      </w:r>
      <w:r w:rsidRPr="00C3175F">
        <w:t xml:space="preserve"> CAnberra business chamber </w:t>
      </w:r>
      <w:r w:rsidRPr="00361942">
        <w:rPr>
          <w:b/>
        </w:rPr>
        <w:t>CHAMBER OF COMMERCE NORTHERN TERRITORY</w:t>
      </w:r>
      <w:r w:rsidRPr="00C3175F">
        <w:t xml:space="preserve"> </w:t>
      </w:r>
      <w:r w:rsidRPr="00C3175F">
        <w:rPr>
          <w:rStyle w:val="Strong"/>
          <w:b w:val="0"/>
        </w:rPr>
        <w:t>CHAMBER OF COMMERCE &amp; INDUSTRY QUEENSLAND</w:t>
      </w:r>
      <w:r w:rsidRPr="00C3175F">
        <w:t xml:space="preserve"> </w:t>
      </w:r>
      <w:r w:rsidRPr="00361942">
        <w:rPr>
          <w:b/>
        </w:rPr>
        <w:t>CHAMBER OF COMMERCE &amp; INDUSTRY WESTERN AUSTRALIA</w:t>
      </w:r>
      <w:r w:rsidRPr="00C3175F">
        <w:t xml:space="preserve"> </w:t>
      </w:r>
      <w:r w:rsidRPr="00C3175F">
        <w:rPr>
          <w:rStyle w:val="Strong"/>
          <w:b w:val="0"/>
        </w:rPr>
        <w:t>NEW SOUTH WALES BUSINESS CHAMBER</w:t>
      </w:r>
      <w:r w:rsidRPr="00C3175F">
        <w:t xml:space="preserve"> </w:t>
      </w:r>
      <w:r w:rsidRPr="00361942">
        <w:rPr>
          <w:b/>
        </w:rPr>
        <w:t>TASMANIAN CHAMBER OF COMMERCE &amp; INDUSTRY</w:t>
      </w:r>
      <w:r w:rsidRPr="00C3175F">
        <w:t xml:space="preserve"> </w:t>
      </w:r>
      <w:r w:rsidRPr="00C3175F">
        <w:rPr>
          <w:rStyle w:val="Strong"/>
          <w:b w:val="0"/>
        </w:rPr>
        <w:t>VICTORIAN CHAMBER OF COMMERCE &amp; INDUSTRY</w:t>
      </w:r>
      <w:r w:rsidRPr="00C3175F">
        <w:t xml:space="preserve"> </w:t>
      </w:r>
      <w:r w:rsidRPr="00C3175F">
        <w:rPr>
          <w:rStyle w:val="IntenseEmphasis"/>
        </w:rPr>
        <w:t>MEMBER NATIONAL INDUSTRY ASSOCIATIONS:</w:t>
      </w:r>
      <w:r w:rsidRPr="00C3175F">
        <w:t xml:space="preserve"> </w:t>
      </w:r>
      <w:r w:rsidRPr="00051DE9">
        <w:t xml:space="preserve">ACCORD – HYGIENE, COSMETIC &amp; SPECIALTY PRODUCTS INDUSTRY </w:t>
      </w:r>
      <w:r w:rsidRPr="00051DE9">
        <w:rPr>
          <w:rStyle w:val="Strong"/>
        </w:rPr>
        <w:t xml:space="preserve">Aged and Community Services </w:t>
      </w:r>
      <w:r w:rsidR="00101AED" w:rsidRPr="00051DE9">
        <w:rPr>
          <w:rStyle w:val="Strong"/>
          <w:b w:val="0"/>
        </w:rPr>
        <w:t>Animal Medicines Australia</w:t>
      </w:r>
      <w:r w:rsidR="00101AED" w:rsidRPr="00051DE9">
        <w:rPr>
          <w:rStyle w:val="Strong"/>
        </w:rPr>
        <w:t xml:space="preserve"> </w:t>
      </w:r>
      <w:r w:rsidRPr="00051DE9">
        <w:rPr>
          <w:rStyle w:val="Strong"/>
        </w:rPr>
        <w:t xml:space="preserve">AUSTRALIA ARAB CHAMBER OF COMMERCE AND INDUSTRY </w:t>
      </w:r>
      <w:r w:rsidRPr="00051DE9">
        <w:rPr>
          <w:rStyle w:val="Strong"/>
          <w:b w:val="0"/>
        </w:rPr>
        <w:t>AIR CONDITIONING &amp; MECHANICAL CONTRACTORS’ ASSOCIATION</w:t>
      </w:r>
      <w:r w:rsidRPr="00051DE9">
        <w:t xml:space="preserve"> </w:t>
      </w:r>
      <w:r w:rsidRPr="00051DE9">
        <w:rPr>
          <w:rStyle w:val="Strong"/>
        </w:rPr>
        <w:t xml:space="preserve">Association of Financial Advisers </w:t>
      </w:r>
      <w:r w:rsidRPr="00051DE9">
        <w:rPr>
          <w:rStyle w:val="Strong"/>
          <w:b w:val="0"/>
        </w:rPr>
        <w:t>Association of Independent Schools of NSW</w:t>
      </w:r>
      <w:r w:rsidRPr="00051DE9">
        <w:rPr>
          <w:rStyle w:val="Strong"/>
        </w:rPr>
        <w:t xml:space="preserve"> Australian Subscription Television and Radio Association</w:t>
      </w:r>
      <w:r w:rsidRPr="00051DE9">
        <w:rPr>
          <w:rStyle w:val="Strong"/>
          <w:bCs w:val="0"/>
        </w:rPr>
        <w:t xml:space="preserve"> </w:t>
      </w:r>
      <w:r w:rsidRPr="00051DE9">
        <w:t>AUSTRALIAN BEVERAGES COUNCIL limited</w:t>
      </w:r>
      <w:r w:rsidRPr="00051DE9">
        <w:rPr>
          <w:rStyle w:val="Strong"/>
        </w:rPr>
        <w:t xml:space="preserve"> </w:t>
      </w:r>
      <w:r w:rsidRPr="00051DE9">
        <w:t xml:space="preserve"> </w:t>
      </w:r>
      <w:r w:rsidRPr="00051DE9">
        <w:rPr>
          <w:b/>
        </w:rPr>
        <w:t>Australian Dental Association</w:t>
      </w:r>
      <w:r w:rsidRPr="00051DE9">
        <w:t xml:space="preserve"> </w:t>
      </w:r>
      <w:r w:rsidRPr="00051DE9">
        <w:rPr>
          <w:rStyle w:val="Strong"/>
          <w:b w:val="0"/>
        </w:rPr>
        <w:t>AUSTRALIAN DENTAL INDUSTRY ASSOCIATION</w:t>
      </w:r>
      <w:r w:rsidRPr="00051DE9">
        <w:t xml:space="preserve"> </w:t>
      </w:r>
      <w:r w:rsidRPr="00051DE9">
        <w:rPr>
          <w:b/>
        </w:rPr>
        <w:t>AUSTRALIAN FEDERATION OF EMPLOYERS &amp; INDUSTRIES</w:t>
      </w:r>
      <w:r w:rsidRPr="00051DE9">
        <w:t xml:space="preserve"> Australian Federation of Travel Agents </w:t>
      </w:r>
      <w:r w:rsidRPr="00051DE9">
        <w:rPr>
          <w:b/>
        </w:rPr>
        <w:t>AUSTRALIAN HOTELS ASSOCIATION</w:t>
      </w:r>
      <w:r w:rsidRPr="00051DE9">
        <w:rPr>
          <w:rStyle w:val="Strong"/>
        </w:rPr>
        <w:t xml:space="preserve"> </w:t>
      </w:r>
      <w:r w:rsidRPr="00051DE9">
        <w:t>aUSTRALIAN MADE CAMPAIGN LIMITED</w:t>
      </w:r>
      <w:r w:rsidRPr="00051DE9">
        <w:rPr>
          <w:rStyle w:val="Strong"/>
        </w:rPr>
        <w:t xml:space="preserve"> AUSTRALIAN MINES &amp; METALS ASSOCIATION</w:t>
      </w:r>
      <w:r w:rsidRPr="00051DE9">
        <w:t xml:space="preserve"> AUSTRALIAN PAINT MANUFACTURERS’ FEDERATION </w:t>
      </w:r>
      <w:r w:rsidRPr="00051DE9">
        <w:rPr>
          <w:rStyle w:val="Strong"/>
        </w:rPr>
        <w:t xml:space="preserve">Australian Recording Industry Association </w:t>
      </w:r>
      <w:r w:rsidRPr="00051DE9">
        <w:rPr>
          <w:rStyle w:val="Strong"/>
          <w:b w:val="0"/>
        </w:rPr>
        <w:t>AUSTRALIAN RETAILERS’ ASSOCIATION</w:t>
      </w:r>
      <w:r w:rsidRPr="00051DE9">
        <w:t xml:space="preserve"> </w:t>
      </w:r>
      <w:r w:rsidRPr="00051DE9">
        <w:rPr>
          <w:b/>
        </w:rPr>
        <w:t>AUSTRALIAN SELF MEDICATION INDUSTRY</w:t>
      </w:r>
      <w:r w:rsidRPr="00051DE9">
        <w:t xml:space="preserve"> </w:t>
      </w:r>
      <w:r w:rsidRPr="00051DE9">
        <w:rPr>
          <w:rStyle w:val="Strong"/>
          <w:b w:val="0"/>
        </w:rPr>
        <w:t>AUSTRALIAN STEEL INSTITUTE</w:t>
      </w:r>
      <w:r w:rsidRPr="00051DE9">
        <w:rPr>
          <w:rStyle w:val="Strong"/>
        </w:rPr>
        <w:t xml:space="preserve"> Australian Tourism industry council </w:t>
      </w:r>
      <w:r w:rsidRPr="00051DE9">
        <w:rPr>
          <w:rStyle w:val="Strong"/>
          <w:b w:val="0"/>
        </w:rPr>
        <w:t>Australian Veterinary Association</w:t>
      </w:r>
      <w:r w:rsidRPr="00051DE9">
        <w:rPr>
          <w:rStyle w:val="Strong"/>
        </w:rPr>
        <w:t xml:space="preserve"> BUS INDUSTRY CONFEDERATION </w:t>
      </w:r>
      <w:r w:rsidRPr="00051DE9">
        <w:rPr>
          <w:rStyle w:val="Strong"/>
          <w:b w:val="0"/>
        </w:rPr>
        <w:t>Business Council of Co-operatives and Mutuals</w:t>
      </w:r>
      <w:r w:rsidRPr="00051DE9">
        <w:rPr>
          <w:b/>
        </w:rPr>
        <w:t xml:space="preserve"> </w:t>
      </w:r>
      <w:r w:rsidRPr="00051DE9">
        <w:rPr>
          <w:rStyle w:val="Strong"/>
        </w:rPr>
        <w:t>Caravan Industry Association of Australia</w:t>
      </w:r>
      <w:r w:rsidRPr="00051DE9">
        <w:t xml:space="preserve"> Cement Concrete and Aggregates Australia </w:t>
      </w:r>
      <w:r w:rsidRPr="00051DE9">
        <w:rPr>
          <w:b/>
        </w:rPr>
        <w:t>Chiropractors' Association of Australia</w:t>
      </w:r>
      <w:r w:rsidRPr="00051DE9">
        <w:t xml:space="preserve"> CONSULT AUSTRALIA</w:t>
      </w:r>
      <w:r w:rsidRPr="00051DE9">
        <w:rPr>
          <w:rStyle w:val="Strong"/>
        </w:rPr>
        <w:t xml:space="preserve"> </w:t>
      </w:r>
      <w:r w:rsidRPr="00051DE9">
        <w:rPr>
          <w:b/>
        </w:rPr>
        <w:t>Customer Owned</w:t>
      </w:r>
      <w:r w:rsidRPr="00051DE9">
        <w:rPr>
          <w:rFonts w:ascii="HelveticaNeueLT Std Cn" w:hAnsi="HelveticaNeueLT Std Cn" w:cs="Helvetica"/>
          <w:b/>
          <w:color w:val="012169"/>
        </w:rPr>
        <w:t xml:space="preserve"> </w:t>
      </w:r>
      <w:r w:rsidRPr="00051DE9">
        <w:rPr>
          <w:b/>
        </w:rPr>
        <w:t>Banking Association</w:t>
      </w:r>
      <w:r w:rsidRPr="00051DE9">
        <w:rPr>
          <w:rFonts w:ascii="HelveticaNeueLT Std Cn" w:hAnsi="HelveticaNeueLT Std Cn" w:cs="Helvetica"/>
          <w:color w:val="012169"/>
        </w:rPr>
        <w:t xml:space="preserve"> </w:t>
      </w:r>
      <w:r w:rsidRPr="00051DE9">
        <w:t xml:space="preserve">Cruise Lines International Association </w:t>
      </w:r>
      <w:r w:rsidRPr="00051DE9">
        <w:rPr>
          <w:b/>
        </w:rPr>
        <w:t>Direct Selling Association of Australia</w:t>
      </w:r>
      <w:r w:rsidRPr="00051DE9">
        <w:rPr>
          <w:rStyle w:val="Strong"/>
        </w:rPr>
        <w:t xml:space="preserve"> </w:t>
      </w:r>
      <w:r w:rsidRPr="00051DE9">
        <w:t xml:space="preserve">Exhibition and Event Association of Australasia </w:t>
      </w:r>
      <w:r w:rsidRPr="00051DE9">
        <w:rPr>
          <w:b/>
        </w:rPr>
        <w:t>Fitness Australia</w:t>
      </w:r>
      <w:r w:rsidRPr="00051DE9">
        <w:t xml:space="preserve"> </w:t>
      </w:r>
      <w:r w:rsidRPr="00051DE9">
        <w:rPr>
          <w:rStyle w:val="Strong"/>
          <w:b w:val="0"/>
        </w:rPr>
        <w:t>HOUSING INDUSTRY ASSOCIATION</w:t>
      </w:r>
      <w:r w:rsidRPr="00051DE9">
        <w:rPr>
          <w:rStyle w:val="Strong"/>
        </w:rPr>
        <w:t xml:space="preserve"> Large Format Retail Association </w:t>
      </w:r>
      <w:r w:rsidRPr="00051DE9">
        <w:t xml:space="preserve">LIVE PERFORMANCE AUSTRALIA </w:t>
      </w:r>
      <w:r w:rsidRPr="00051DE9">
        <w:rPr>
          <w:rStyle w:val="Strong"/>
        </w:rPr>
        <w:t xml:space="preserve">MASTER BUILDERS AUSTRALIA </w:t>
      </w:r>
      <w:r w:rsidRPr="00051DE9">
        <w:t xml:space="preserve"> MASTER PLUMBERS’ &amp; MECHANICAL SERVICES ASSOCIATION OF AUSTRALIA</w:t>
      </w:r>
      <w:r w:rsidRPr="00051DE9">
        <w:rPr>
          <w:rStyle w:val="Strong"/>
        </w:rPr>
        <w:t xml:space="preserve"> MEDICAL TECHNOLOGY ASSOCIATION OF AUSTRALIA </w:t>
      </w:r>
      <w:r w:rsidRPr="00051DE9">
        <w:rPr>
          <w:rStyle w:val="Strong"/>
          <w:b w:val="0"/>
        </w:rPr>
        <w:t>Medicines Australia</w:t>
      </w:r>
      <w:r w:rsidRPr="00051DE9">
        <w:rPr>
          <w:rStyle w:val="Strong"/>
        </w:rPr>
        <w:t xml:space="preserve"> National Disability Services </w:t>
      </w:r>
      <w:r w:rsidRPr="00051DE9">
        <w:t xml:space="preserve">NATIONAL ELECTRICAL &amp; COMMUNICATIONS ASSOCIATION </w:t>
      </w:r>
      <w:r w:rsidRPr="00051DE9">
        <w:rPr>
          <w:b/>
        </w:rPr>
        <w:t>National Employment Services Association</w:t>
      </w:r>
      <w:r w:rsidRPr="00051DE9">
        <w:rPr>
          <w:rStyle w:val="Strong"/>
        </w:rPr>
        <w:t xml:space="preserve"> NATIONAL FIRE INDUSTRY ASSOCIATION</w:t>
      </w:r>
      <w:r w:rsidRPr="00051DE9">
        <w:t xml:space="preserve"> NATIONAL RETAIL ASSOCIATION</w:t>
      </w:r>
      <w:r w:rsidRPr="00051DE9">
        <w:rPr>
          <w:rStyle w:val="Strong"/>
        </w:rPr>
        <w:t xml:space="preserve"> NATIONAL ROAD AND MOTORISTS’ ASSOCIATION </w:t>
      </w:r>
      <w:r w:rsidRPr="00051DE9">
        <w:t xml:space="preserve">nSW TAXI COUNCIL </w:t>
      </w:r>
      <w:r w:rsidRPr="00051DE9">
        <w:rPr>
          <w:b/>
        </w:rPr>
        <w:t>National Online Retail Association</w:t>
      </w:r>
      <w:r w:rsidRPr="00051DE9">
        <w:rPr>
          <w:rStyle w:val="FooterChar"/>
          <w:sz w:val="18"/>
        </w:rPr>
        <w:t xml:space="preserve"> </w:t>
      </w:r>
      <w:r w:rsidRPr="00051DE9">
        <w:rPr>
          <w:rStyle w:val="Strong"/>
        </w:rPr>
        <w:t>O</w:t>
      </w:r>
      <w:r w:rsidRPr="00051DE9">
        <w:rPr>
          <w:rStyle w:val="Strong"/>
          <w:b w:val="0"/>
        </w:rPr>
        <w:t>IL INDUSTRY INDUSTRIAL ASSOCIATION</w:t>
      </w:r>
      <w:r w:rsidRPr="00051DE9">
        <w:t xml:space="preserve"> </w:t>
      </w:r>
      <w:r w:rsidRPr="00051DE9">
        <w:rPr>
          <w:b/>
        </w:rPr>
        <w:t>Outdoor media association</w:t>
      </w:r>
      <w:r w:rsidRPr="00051DE9">
        <w:t xml:space="preserve"> PHARMACY GUILD OF AUSTRALIA </w:t>
      </w:r>
      <w:r w:rsidRPr="00051DE9">
        <w:rPr>
          <w:rStyle w:val="Strong"/>
        </w:rPr>
        <w:t xml:space="preserve">Phonographic Performance Company of Australia </w:t>
      </w:r>
      <w:r w:rsidRPr="00051DE9">
        <w:rPr>
          <w:rStyle w:val="Strong"/>
          <w:b w:val="0"/>
        </w:rPr>
        <w:t>PLASTICS &amp; CHEMICALS INDUSTRIES ASSOCIATION</w:t>
      </w:r>
      <w:r w:rsidRPr="00051DE9">
        <w:rPr>
          <w:rStyle w:val="Strong"/>
        </w:rPr>
        <w:t xml:space="preserve"> Printing Industries Association of Australia</w:t>
      </w:r>
      <w:r w:rsidRPr="00051DE9">
        <w:t xml:space="preserve"> </w:t>
      </w:r>
      <w:r w:rsidRPr="00051DE9">
        <w:rPr>
          <w:rStyle w:val="Strong"/>
          <w:b w:val="0"/>
        </w:rPr>
        <w:t>RESTAURANT &amp; CATERING AUSTRALIA</w:t>
      </w:r>
      <w:r w:rsidRPr="00051DE9">
        <w:rPr>
          <w:rStyle w:val="Strong"/>
        </w:rPr>
        <w:t xml:space="preserve"> </w:t>
      </w:r>
      <w:r w:rsidRPr="00051DE9">
        <w:rPr>
          <w:b/>
        </w:rPr>
        <w:t>Recruitment &amp; Consulting Services Association</w:t>
      </w:r>
      <w:r w:rsidRPr="00051DE9">
        <w:t xml:space="preserve"> </w:t>
      </w:r>
      <w:r w:rsidRPr="00051DE9">
        <w:rPr>
          <w:b/>
        </w:rPr>
        <w:t>Of australia</w:t>
      </w:r>
      <w:r w:rsidRPr="00051DE9">
        <w:t xml:space="preserve"> </w:t>
      </w:r>
      <w:r w:rsidRPr="00051DE9">
        <w:rPr>
          <w:b/>
        </w:rPr>
        <w:t>and new zealand</w:t>
      </w:r>
      <w:r w:rsidRPr="00051DE9">
        <w:t xml:space="preserve"> SCREEN PRODUCERS AUSTRALIA THE TAX INSTITUTE </w:t>
      </w:r>
      <w:r w:rsidRPr="00051DE9">
        <w:rPr>
          <w:rStyle w:val="Strong"/>
        </w:rPr>
        <w:t>VICTORIAN AUTOMOBILE CHAMBER OF COMMERCE</w:t>
      </w:r>
    </w:p>
    <w:sectPr w:rsidR="0041252E" w:rsidRPr="00051DE9" w:rsidSect="005B73CB">
      <w:headerReference w:type="default" r:id="rId23"/>
      <w:footerReference w:type="default" r:id="rId24"/>
      <w:type w:val="continuous"/>
      <w:pgSz w:w="11906" w:h="16838"/>
      <w:pgMar w:top="2211" w:right="851" w:bottom="1134" w:left="1701" w:header="709"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460C8" w14:textId="77777777" w:rsidR="00C52D77" w:rsidRDefault="00C52D77" w:rsidP="00486B73">
      <w:pPr>
        <w:spacing w:before="0"/>
      </w:pPr>
      <w:r>
        <w:separator/>
      </w:r>
    </w:p>
  </w:endnote>
  <w:endnote w:type="continuationSeparator" w:id="0">
    <w:p w14:paraId="033460C9" w14:textId="77777777" w:rsidR="00C52D77" w:rsidRDefault="00C52D77" w:rsidP="00486B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NeueLT Std Cn">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460CB" w14:textId="77777777" w:rsidR="00C52D77" w:rsidRDefault="00C52D77" w:rsidP="00502570">
    <w:pPr>
      <w:pStyle w:val="Footer"/>
    </w:pPr>
    <w:r w:rsidRPr="00254421">
      <w:rPr>
        <w:noProof/>
        <w:lang w:eastAsia="en-AU"/>
      </w:rPr>
      <w:drawing>
        <wp:anchor distT="0" distB="0" distL="114300" distR="114300" simplePos="0" relativeHeight="251662336" behindDoc="1" locked="1" layoutInCell="1" allowOverlap="1" wp14:anchorId="033460D1" wp14:editId="033460D2">
          <wp:simplePos x="0" y="0"/>
          <wp:positionH relativeFrom="margin">
            <wp:posOffset>2336165</wp:posOffset>
          </wp:positionH>
          <wp:positionV relativeFrom="page">
            <wp:posOffset>8604885</wp:posOffset>
          </wp:positionV>
          <wp:extent cx="1209600" cy="1742400"/>
          <wp:effectExtent l="0" t="0" r="0" b="0"/>
          <wp:wrapTight wrapText="bothSides">
            <wp:wrapPolygon edited="0">
              <wp:start x="9529" y="0"/>
              <wp:lineTo x="3063" y="2126"/>
              <wp:lineTo x="1361" y="3071"/>
              <wp:lineTo x="2382" y="7560"/>
              <wp:lineTo x="0" y="8741"/>
              <wp:lineTo x="0" y="9213"/>
              <wp:lineTo x="5445" y="11339"/>
              <wp:lineTo x="0" y="15119"/>
              <wp:lineTo x="0" y="21025"/>
              <wp:lineTo x="10550" y="21261"/>
              <wp:lineTo x="11912" y="21261"/>
              <wp:lineTo x="12592" y="21261"/>
              <wp:lineTo x="21101" y="19135"/>
              <wp:lineTo x="21101" y="17718"/>
              <wp:lineTo x="19739" y="17245"/>
              <wp:lineTo x="7828" y="15119"/>
              <wp:lineTo x="13613" y="15119"/>
              <wp:lineTo x="15996" y="13938"/>
              <wp:lineTo x="14975" y="11339"/>
              <wp:lineTo x="20420" y="9213"/>
              <wp:lineTo x="20761" y="8741"/>
              <wp:lineTo x="18038" y="7560"/>
              <wp:lineTo x="18378" y="3780"/>
              <wp:lineTo x="19739" y="3071"/>
              <wp:lineTo x="10891" y="0"/>
              <wp:lineTo x="952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174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460CD" w14:textId="75817D53" w:rsidR="00C52D77" w:rsidRPr="0097738A" w:rsidRDefault="00C52D77" w:rsidP="00502570">
    <w:pPr>
      <w:pStyle w:val="Footer"/>
    </w:pPr>
    <w:r w:rsidRPr="0097738A">
      <w:rPr>
        <w:noProof/>
        <w:lang w:eastAsia="en-AU"/>
      </w:rPr>
      <mc:AlternateContent>
        <mc:Choice Requires="wps">
          <w:drawing>
            <wp:anchor distT="0" distB="0" distL="114300" distR="114300" simplePos="0" relativeHeight="251671552" behindDoc="0" locked="0" layoutInCell="1" allowOverlap="1" wp14:anchorId="033460D5" wp14:editId="033460D6">
              <wp:simplePos x="0" y="0"/>
              <wp:positionH relativeFrom="leftMargin">
                <wp:align>right</wp:align>
              </wp:positionH>
              <wp:positionV relativeFrom="paragraph">
                <wp:posOffset>-60960</wp:posOffset>
              </wp:positionV>
              <wp:extent cx="0" cy="252000"/>
              <wp:effectExtent l="0" t="0" r="19050" b="34290"/>
              <wp:wrapNone/>
              <wp:docPr id="1" name="Straight Connector 1"/>
              <wp:cNvGraphicFramePr/>
              <a:graphic xmlns:a="http://schemas.openxmlformats.org/drawingml/2006/main">
                <a:graphicData uri="http://schemas.microsoft.com/office/word/2010/wordprocessingShape">
                  <wps:wsp>
                    <wps:cNvCnPr/>
                    <wps:spPr>
                      <a:xfrm>
                        <a:off x="0" y="0"/>
                        <a:ext cx="0" cy="25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A5987D5" id="Straight Connector 1" o:spid="_x0000_s1026" style="position:absolute;z-index:251671552;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 from="-51.2pt,-4.8pt" to="-51.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C/tAEAAMI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" strokecolor="#14377d [3204]" strokeweight=".5pt">
              <v:stroke joinstyle="miter"/>
              <w10:wrap anchorx="margin"/>
            </v:line>
          </w:pict>
        </mc:Fallback>
      </mc:AlternateContent>
    </w:r>
    <w:sdt>
      <w:sdtPr>
        <w:id w:val="182709727"/>
        <w:docPartObj>
          <w:docPartGallery w:val="Page Numbers (Bottom of Page)"/>
          <w:docPartUnique/>
        </w:docPartObj>
      </w:sdtPr>
      <w:sdtEndPr/>
      <w:sdtContent>
        <w:r w:rsidRPr="0097738A">
          <w:fldChar w:fldCharType="begin"/>
        </w:r>
        <w:r w:rsidRPr="0097738A">
          <w:instrText xml:space="preserve"> PAGE   \* MERGEFORMAT </w:instrText>
        </w:r>
        <w:r w:rsidRPr="0097738A">
          <w:fldChar w:fldCharType="separate"/>
        </w:r>
        <w:r w:rsidR="00832FDC">
          <w:rPr>
            <w:noProof/>
          </w:rPr>
          <w:t>2</w:t>
        </w:r>
        <w:r w:rsidRPr="0097738A">
          <w:fldChar w:fldCharType="end"/>
        </w:r>
        <w:r w:rsidRPr="0097738A">
          <w:t xml:space="preserve"> </w:t>
        </w:r>
      </w:sdtContent>
    </w:sdt>
    <w:r w:rsidRPr="0097738A">
      <w:t xml:space="preserve">     </w:t>
    </w:r>
    <w:sdt>
      <w:sdtPr>
        <w:alias w:val="Title"/>
        <w:tag w:val=""/>
        <w:id w:val="1252940427"/>
        <w:placeholder>
          <w:docPart w:val="9FA3DF42D3F047C89DA7D2C0E85039E1"/>
        </w:placeholder>
        <w:dataBinding w:prefixMappings="xmlns:ns0='http://purl.org/dc/elements/1.1/' xmlns:ns1='http://schemas.openxmlformats.org/package/2006/metadata/core-properties' " w:xpath="/ns1:coreProperties[1]/ns0:title[1]" w:storeItemID="{6C3C8BC8-F283-45AE-878A-BAB7291924A1}"/>
        <w:text/>
      </w:sdtPr>
      <w:sdtEndPr/>
      <w:sdtContent>
        <w:r w:rsidR="00832FDC">
          <w:t>Submission DR79 - ACCI - Alternative Default Fund Models - Public inquiry</w:t>
        </w:r>
      </w:sdtContent>
    </w:sdt>
    <w:r w:rsidRPr="0097738A">
      <w:t xml:space="preserve">  – </w:t>
    </w:r>
    <w:sdt>
      <w:sdtPr>
        <w:alias w:val="Dates"/>
        <w:tag w:val=""/>
        <w:id w:val="2073462957"/>
        <w:placeholder>
          <w:docPart w:val="89F1E078B9D7414B8CD282608FA7CB0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t>Date submitted 28 April, 2017</w:t>
        </w:r>
      </w:sdtContent>
    </w:sdt>
  </w:p>
  <w:p w14:paraId="033460CE" w14:textId="77777777" w:rsidR="00C52D77" w:rsidRPr="006E3966" w:rsidRDefault="00C52D77" w:rsidP="00502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460C6" w14:textId="77777777" w:rsidR="00C52D77" w:rsidRDefault="00C52D77" w:rsidP="00486B73">
      <w:pPr>
        <w:spacing w:before="0"/>
      </w:pPr>
      <w:r>
        <w:separator/>
      </w:r>
    </w:p>
  </w:footnote>
  <w:footnote w:type="continuationSeparator" w:id="0">
    <w:p w14:paraId="033460C7" w14:textId="77777777" w:rsidR="00C52D77" w:rsidRDefault="00C52D77" w:rsidP="00486B73">
      <w:pPr>
        <w:spacing w:before="0"/>
      </w:pPr>
      <w:r>
        <w:continuationSeparator/>
      </w:r>
    </w:p>
  </w:footnote>
  <w:footnote w:id="1">
    <w:p w14:paraId="033460D7" w14:textId="77777777" w:rsidR="00C52D77" w:rsidRDefault="00C52D77">
      <w:pPr>
        <w:pStyle w:val="FootnoteText"/>
      </w:pPr>
      <w:r>
        <w:rPr>
          <w:rStyle w:val="FootnoteReference"/>
        </w:rPr>
        <w:footnoteRef/>
      </w:r>
      <w:r>
        <w:t xml:space="preserve"> The MySuper products are assessed against specified “first stage criteria” (s 156F FW Act) including the appropriateness of the insurance offering of the product.  Whether or not appropriate this would seem to favour the inclusion of non-public offer MySuper products over those offered on a public offer basis. </w:t>
      </w:r>
    </w:p>
  </w:footnote>
  <w:footnote w:id="2">
    <w:p w14:paraId="033460D8" w14:textId="77777777" w:rsidR="00C52D77" w:rsidRDefault="00C52D77">
      <w:pPr>
        <w:pStyle w:val="FootnoteText"/>
      </w:pPr>
      <w:r>
        <w:rPr>
          <w:rStyle w:val="FootnoteReference"/>
        </w:rPr>
        <w:footnoteRef/>
      </w:r>
      <w:r>
        <w:t xml:space="preserve"> That is, excluding employees who are covered by an award but to whom an enterprise agreement applies (s 156E(2) FW Act).</w:t>
      </w:r>
    </w:p>
  </w:footnote>
  <w:footnote w:id="3">
    <w:p w14:paraId="033460D9" w14:textId="77777777" w:rsidR="00C52D77" w:rsidRDefault="00C52D77">
      <w:pPr>
        <w:pStyle w:val="FootnoteText"/>
      </w:pPr>
      <w:r>
        <w:rPr>
          <w:rStyle w:val="FootnoteReference"/>
        </w:rPr>
        <w:footnoteRef/>
      </w:r>
      <w:r>
        <w:t xml:space="preserve"> </w:t>
      </w:r>
    </w:p>
  </w:footnote>
  <w:footnote w:id="4">
    <w:p w14:paraId="033460DA" w14:textId="77777777" w:rsidR="00C52D77" w:rsidRDefault="00C52D77" w:rsidP="00EA0DDA">
      <w:pPr>
        <w:pStyle w:val="FootnoteText"/>
      </w:pPr>
      <w:r>
        <w:rPr>
          <w:rStyle w:val="FootnoteReference"/>
        </w:rPr>
        <w:footnoteRef/>
      </w:r>
      <w:r>
        <w:t xml:space="preserve"> New employee (member) registration does not involve a linked money transfer and it transfers only within the SuperStream data network.  However new employee registration is required only for default fund employees who do not advise the employer of their destination (chosen) fund.  It may be that, except for the assisted employer choice model, employer enrolment would not be necessary, and therefore non-linked transactions might disappear. </w:t>
      </w:r>
    </w:p>
  </w:footnote>
  <w:footnote w:id="5">
    <w:p w14:paraId="033460DB" w14:textId="77777777" w:rsidR="00C52D77" w:rsidRDefault="00C52D77">
      <w:pPr>
        <w:pStyle w:val="FootnoteText"/>
      </w:pPr>
      <w:r>
        <w:rPr>
          <w:rStyle w:val="FootnoteReference"/>
        </w:rPr>
        <w:footnoteRef/>
      </w:r>
      <w:r>
        <w:t xml:space="preserve"> For example, the introduction of the transfer balance cap for retirees’ income asset bases raises the possibility that funds will provide the ATO with increasingly contemporary information about member accounts and transactions. </w:t>
      </w:r>
    </w:p>
  </w:footnote>
  <w:footnote w:id="6">
    <w:p w14:paraId="033460DC" w14:textId="77777777" w:rsidR="00C52D77" w:rsidRPr="000227A3" w:rsidRDefault="00C52D77">
      <w:pPr>
        <w:pStyle w:val="FootnoteText"/>
      </w:pPr>
      <w:r>
        <w:rPr>
          <w:rStyle w:val="FootnoteReference"/>
        </w:rPr>
        <w:footnoteRef/>
      </w:r>
      <w:r>
        <w:t xml:space="preserve"> P 198, </w:t>
      </w:r>
      <w:r>
        <w:rPr>
          <w:i/>
        </w:rPr>
        <w:t>Superannuation: Alternative Default Models – draft  report</w:t>
      </w:r>
      <w:r>
        <w:t>, Productivity Commission, February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460CA" w14:textId="77777777" w:rsidR="00C52D77" w:rsidRDefault="00C52D77">
    <w:pPr>
      <w:pStyle w:val="Header"/>
    </w:pPr>
    <w:r>
      <w:rPr>
        <w:noProof/>
        <w:lang w:eastAsia="en-AU"/>
      </w:rPr>
      <mc:AlternateContent>
        <mc:Choice Requires="wpg">
          <w:drawing>
            <wp:anchor distT="0" distB="0" distL="114300" distR="114300" simplePos="0" relativeHeight="251674624" behindDoc="0" locked="1" layoutInCell="1" allowOverlap="1" wp14:anchorId="033460CF" wp14:editId="033460D0">
              <wp:simplePos x="0" y="0"/>
              <wp:positionH relativeFrom="page">
                <wp:posOffset>370840</wp:posOffset>
              </wp:positionH>
              <wp:positionV relativeFrom="page">
                <wp:posOffset>352425</wp:posOffset>
              </wp:positionV>
              <wp:extent cx="6833880" cy="6000840"/>
              <wp:effectExtent l="0" t="0" r="24130" b="19050"/>
              <wp:wrapNone/>
              <wp:docPr id="9" name="Group 9"/>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7"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9C0C9C6" id="Group 9" o:spid="_x0000_s1026" style="position:absolute;margin-left:29.2pt;margin-top:27.75pt;width:538.1pt;height:472.5pt;z-index:251674624;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hT8EA&#10;AADaAAAADwAAAGRycy9kb3ducmV2LnhtbESPzYrCMBSF9wO+Q7iCuzHVhSMdozii4uDKjsO4vDTX&#10;pkxzU5po69sbQXB5OD8fZ7bobCWu1PjSsYLRMAFBnDtdcqHg+LN5n4LwAVlj5ZgU3MjDYt57m2Gq&#10;XcsHumahEHGEfYoKTAh1KqXPDVn0Q1cTR+/sGoshyqaQusE2jttKjpNkIi2WHAkGa1oZyv+zi40Q&#10;9qY9rb9u+6r7/j3r42ab/Y2UGvS75SeIQF14hZ/tnVbwAY8r8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AIU/BAAAA2gAAAA8AAAAAAAAAAAAAAAAAmAIAAGRycy9kb3du&#10;cmV2LnhtbFBLBQYAAAAABAAEAPUAAACG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f91XBAAAA2wAAAA8AAABkcnMvZG93bnJldi54bWxET02LwjAQvQv+hzCCN01VWKQaRRZ39aKg&#10;7mG9TZOxLdtMShO1/vuNIHibx/uc+bK1lbhR40vHCkbDBASxdqbkXMHP6WswBeEDssHKMSl4kIfl&#10;otuZY2rcnQ90O4ZcxBD2KSooQqhTKb0uyKIfupo4chfXWAwRNrk0Dd5juK3kOEk+pMWSY0OBNX0W&#10;pP+OV6vgsJ5UvM6yvbZjvTt//26yy3mjVL/XrmYgArXhLX65tybOH8Hzl3iA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f91XBAAAA2wAAAA8AAAAAAAAAAAAAAAAAnwIA&#10;AGRycy9kb3ducmV2LnhtbFBLBQYAAAAABAAEAPcAAACNAwAAAAA=&#10;">
                <v:imagedata r:id="rId3" o:title=""/>
                <v:path arrowok="t"/>
              </v:shape>
              <v:shape id="Picture 8"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rLnm8AAAA2gAAAA8AAABkcnMvZG93bnJldi54bWxET8uKwjAU3Qv+Q7iCO03sQoaOUUQQdelr&#10;Mbvb5toUm5vSRK1/bxbCLA/nvVj1rhFP6kLtWcNsqkAQl97UXGm4nLeTHxAhIhtsPJOGNwVYLYeD&#10;BebGv/hIz1OsRArhkKMGG2ObSxlKSw7D1LfEibv5zmFMsKuk6fCVwl0jM6Xm0mHNqcFiSxtL5f30&#10;cBr+dlSQmikbztfdo8gOrqB5pvV41K9/QUTq47/4694bDWlrupJugFx+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sKy55vAAAANoAAAAPAAAAAAAAAAAAAAAAAJ8CAABkcnMv&#10;ZG93bnJldi54bWxQSwUGAAAAAAQABAD3AAAAiAMAAAAA&#10;">
                <v:imagedata r:id="rId4" o:title=""/>
                <v:path arrowok="t"/>
              </v:shape>
              <w10:wrap anchorx="page" anchory="page"/>
              <w10:anchorlock/>
            </v:group>
          </w:pict>
        </mc:Fallback>
      </mc:AlternateContent>
    </w:r>
    <w:r w:rsidRPr="00C06A4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460CC" w14:textId="77777777" w:rsidR="00C52D77" w:rsidRDefault="00C52D77">
    <w:pPr>
      <w:pStyle w:val="Header"/>
    </w:pPr>
    <w:r w:rsidRPr="00254421">
      <w:t xml:space="preserve"> </w:t>
    </w:r>
    <w:r w:rsidRPr="00486B73">
      <w:rPr>
        <w:noProof/>
        <w:lang w:eastAsia="en-AU"/>
      </w:rPr>
      <w:drawing>
        <wp:anchor distT="0" distB="0" distL="114300" distR="114300" simplePos="0" relativeHeight="251665408" behindDoc="0" locked="1" layoutInCell="1" allowOverlap="1" wp14:anchorId="033460D3" wp14:editId="033460D4">
          <wp:simplePos x="0" y="0"/>
          <wp:positionH relativeFrom="page">
            <wp:posOffset>242570</wp:posOffset>
          </wp:positionH>
          <wp:positionV relativeFrom="page">
            <wp:posOffset>237490</wp:posOffset>
          </wp:positionV>
          <wp:extent cx="2077200" cy="903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A4EF8C"/>
    <w:lvl w:ilvl="0">
      <w:start w:val="1"/>
      <w:numFmt w:val="decimal"/>
      <w:lvlText w:val="%1."/>
      <w:lvlJc w:val="left"/>
      <w:pPr>
        <w:tabs>
          <w:tab w:val="num" w:pos="1492"/>
        </w:tabs>
        <w:ind w:left="1492" w:hanging="360"/>
      </w:pPr>
    </w:lvl>
  </w:abstractNum>
  <w:abstractNum w:abstractNumId="1">
    <w:nsid w:val="FFFFFF7D"/>
    <w:multiLevelType w:val="singleLevel"/>
    <w:tmpl w:val="68FE452E"/>
    <w:lvl w:ilvl="0">
      <w:start w:val="1"/>
      <w:numFmt w:val="decimal"/>
      <w:lvlText w:val="%1."/>
      <w:lvlJc w:val="left"/>
      <w:pPr>
        <w:tabs>
          <w:tab w:val="num" w:pos="1209"/>
        </w:tabs>
        <w:ind w:left="1209" w:hanging="360"/>
      </w:pPr>
    </w:lvl>
  </w:abstractNum>
  <w:abstractNum w:abstractNumId="2">
    <w:nsid w:val="FFFFFF7E"/>
    <w:multiLevelType w:val="singleLevel"/>
    <w:tmpl w:val="F3A24F66"/>
    <w:lvl w:ilvl="0">
      <w:start w:val="1"/>
      <w:numFmt w:val="decimal"/>
      <w:lvlText w:val="%1."/>
      <w:lvlJc w:val="left"/>
      <w:pPr>
        <w:tabs>
          <w:tab w:val="num" w:pos="926"/>
        </w:tabs>
        <w:ind w:left="926" w:hanging="360"/>
      </w:pPr>
    </w:lvl>
  </w:abstractNum>
  <w:abstractNum w:abstractNumId="3">
    <w:nsid w:val="FFFFFF7F"/>
    <w:multiLevelType w:val="singleLevel"/>
    <w:tmpl w:val="FFD2A89C"/>
    <w:lvl w:ilvl="0">
      <w:start w:val="1"/>
      <w:numFmt w:val="decimal"/>
      <w:lvlText w:val="%1."/>
      <w:lvlJc w:val="left"/>
      <w:pPr>
        <w:tabs>
          <w:tab w:val="num" w:pos="643"/>
        </w:tabs>
        <w:ind w:left="643" w:hanging="360"/>
      </w:pPr>
    </w:lvl>
  </w:abstractNum>
  <w:abstractNum w:abstractNumId="4">
    <w:nsid w:val="FFFFFF80"/>
    <w:multiLevelType w:val="singleLevel"/>
    <w:tmpl w:val="1D349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F458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3AF3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B4B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3C1828"/>
    <w:lvl w:ilvl="0">
      <w:start w:val="1"/>
      <w:numFmt w:val="decimal"/>
      <w:lvlText w:val="%1."/>
      <w:lvlJc w:val="left"/>
      <w:pPr>
        <w:tabs>
          <w:tab w:val="num" w:pos="360"/>
        </w:tabs>
        <w:ind w:left="360" w:hanging="360"/>
      </w:pPr>
    </w:lvl>
  </w:abstractNum>
  <w:abstractNum w:abstractNumId="9">
    <w:nsid w:val="FFFFFF89"/>
    <w:multiLevelType w:val="singleLevel"/>
    <w:tmpl w:val="2B2A65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0754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520525"/>
    <w:multiLevelType w:val="multilevel"/>
    <w:tmpl w:val="9A008B6A"/>
    <w:styleLink w:val="Headings"/>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306703"/>
    <w:multiLevelType w:val="hybridMultilevel"/>
    <w:tmpl w:val="497EE752"/>
    <w:lvl w:ilvl="0" w:tplc="A8E84512">
      <w:start w:val="1"/>
      <w:numFmt w:val="bullet"/>
      <w:lvlText w:val="-"/>
      <w:lvlJc w:val="left"/>
      <w:pPr>
        <w:ind w:left="410" w:hanging="360"/>
      </w:pPr>
      <w:rPr>
        <w:rFonts w:ascii="Arial Narrow" w:eastAsiaTheme="minorHAnsi" w:hAnsi="Arial Narrow" w:cstheme="minorBid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3">
    <w:nsid w:val="6D6A3FC5"/>
    <w:multiLevelType w:val="hybridMultilevel"/>
    <w:tmpl w:val="75329F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3CB05C2"/>
    <w:multiLevelType w:val="hybridMultilevel"/>
    <w:tmpl w:val="45B82F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4"/>
  </w:num>
  <w:num w:numId="15">
    <w:abstractNumId w:val="1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73"/>
    <w:rsid w:val="000052D1"/>
    <w:rsid w:val="00016112"/>
    <w:rsid w:val="000227A3"/>
    <w:rsid w:val="0003382A"/>
    <w:rsid w:val="00033B9F"/>
    <w:rsid w:val="00051DE9"/>
    <w:rsid w:val="000552FD"/>
    <w:rsid w:val="00057A42"/>
    <w:rsid w:val="000736B5"/>
    <w:rsid w:val="00095ACA"/>
    <w:rsid w:val="000A1423"/>
    <w:rsid w:val="000C203E"/>
    <w:rsid w:val="000E0AA7"/>
    <w:rsid w:val="000F6D98"/>
    <w:rsid w:val="000F7136"/>
    <w:rsid w:val="00101AED"/>
    <w:rsid w:val="0012413B"/>
    <w:rsid w:val="00127C2B"/>
    <w:rsid w:val="0013418D"/>
    <w:rsid w:val="00151B0C"/>
    <w:rsid w:val="00185303"/>
    <w:rsid w:val="001957CC"/>
    <w:rsid w:val="001B09AA"/>
    <w:rsid w:val="001D0C88"/>
    <w:rsid w:val="001F474E"/>
    <w:rsid w:val="0020681A"/>
    <w:rsid w:val="00216AFC"/>
    <w:rsid w:val="00220720"/>
    <w:rsid w:val="00254421"/>
    <w:rsid w:val="00256FDA"/>
    <w:rsid w:val="0028648D"/>
    <w:rsid w:val="002D51ED"/>
    <w:rsid w:val="002D5338"/>
    <w:rsid w:val="002E4D8A"/>
    <w:rsid w:val="002F2E83"/>
    <w:rsid w:val="00313D28"/>
    <w:rsid w:val="00351EFB"/>
    <w:rsid w:val="003564B0"/>
    <w:rsid w:val="00361942"/>
    <w:rsid w:val="003B1F15"/>
    <w:rsid w:val="003B2D2F"/>
    <w:rsid w:val="003B4DE4"/>
    <w:rsid w:val="003C4919"/>
    <w:rsid w:val="003C5915"/>
    <w:rsid w:val="003F2DD3"/>
    <w:rsid w:val="003F7C1A"/>
    <w:rsid w:val="0041252E"/>
    <w:rsid w:val="00445009"/>
    <w:rsid w:val="00461962"/>
    <w:rsid w:val="00481606"/>
    <w:rsid w:val="00486B73"/>
    <w:rsid w:val="004B68B7"/>
    <w:rsid w:val="004D6372"/>
    <w:rsid w:val="004E3B6C"/>
    <w:rsid w:val="00502570"/>
    <w:rsid w:val="00502901"/>
    <w:rsid w:val="00524499"/>
    <w:rsid w:val="00526130"/>
    <w:rsid w:val="0055780D"/>
    <w:rsid w:val="00573010"/>
    <w:rsid w:val="005B73CB"/>
    <w:rsid w:val="005C105D"/>
    <w:rsid w:val="005E11DF"/>
    <w:rsid w:val="00622880"/>
    <w:rsid w:val="0063216C"/>
    <w:rsid w:val="00640B9D"/>
    <w:rsid w:val="00667296"/>
    <w:rsid w:val="006A3E40"/>
    <w:rsid w:val="006C27D0"/>
    <w:rsid w:val="006D5EAF"/>
    <w:rsid w:val="006E3966"/>
    <w:rsid w:val="006E4393"/>
    <w:rsid w:val="006F4F60"/>
    <w:rsid w:val="006F616F"/>
    <w:rsid w:val="007134E9"/>
    <w:rsid w:val="00720398"/>
    <w:rsid w:val="007577D7"/>
    <w:rsid w:val="007665CD"/>
    <w:rsid w:val="00790967"/>
    <w:rsid w:val="00792E47"/>
    <w:rsid w:val="007951E8"/>
    <w:rsid w:val="007A33F3"/>
    <w:rsid w:val="007C0895"/>
    <w:rsid w:val="007F35F2"/>
    <w:rsid w:val="008014C8"/>
    <w:rsid w:val="00832FDC"/>
    <w:rsid w:val="008404F5"/>
    <w:rsid w:val="008467A2"/>
    <w:rsid w:val="008514F6"/>
    <w:rsid w:val="008C4BEE"/>
    <w:rsid w:val="008D3B4C"/>
    <w:rsid w:val="008F4948"/>
    <w:rsid w:val="00931291"/>
    <w:rsid w:val="0093748A"/>
    <w:rsid w:val="009430B7"/>
    <w:rsid w:val="00961456"/>
    <w:rsid w:val="0097119B"/>
    <w:rsid w:val="0097679B"/>
    <w:rsid w:val="0097738A"/>
    <w:rsid w:val="00980692"/>
    <w:rsid w:val="0098587A"/>
    <w:rsid w:val="009A2053"/>
    <w:rsid w:val="009A5198"/>
    <w:rsid w:val="009B3FE2"/>
    <w:rsid w:val="009E23A4"/>
    <w:rsid w:val="009F4EA6"/>
    <w:rsid w:val="00A067D1"/>
    <w:rsid w:val="00A16663"/>
    <w:rsid w:val="00A4628A"/>
    <w:rsid w:val="00A8007E"/>
    <w:rsid w:val="00A903DE"/>
    <w:rsid w:val="00AB6308"/>
    <w:rsid w:val="00AC2836"/>
    <w:rsid w:val="00AD52A0"/>
    <w:rsid w:val="00AE105C"/>
    <w:rsid w:val="00AE570F"/>
    <w:rsid w:val="00B23B49"/>
    <w:rsid w:val="00B2625A"/>
    <w:rsid w:val="00B73D2F"/>
    <w:rsid w:val="00B76A8B"/>
    <w:rsid w:val="00B77CD4"/>
    <w:rsid w:val="00B87ADA"/>
    <w:rsid w:val="00BC2C77"/>
    <w:rsid w:val="00BD7A46"/>
    <w:rsid w:val="00BE6077"/>
    <w:rsid w:val="00BF4301"/>
    <w:rsid w:val="00BF58B9"/>
    <w:rsid w:val="00C02D0B"/>
    <w:rsid w:val="00C06A43"/>
    <w:rsid w:val="00C1514C"/>
    <w:rsid w:val="00C206B9"/>
    <w:rsid w:val="00C3175F"/>
    <w:rsid w:val="00C41139"/>
    <w:rsid w:val="00C52D77"/>
    <w:rsid w:val="00C55CAD"/>
    <w:rsid w:val="00CB6379"/>
    <w:rsid w:val="00CF0D22"/>
    <w:rsid w:val="00D16629"/>
    <w:rsid w:val="00D226BD"/>
    <w:rsid w:val="00D65F26"/>
    <w:rsid w:val="00D65F5B"/>
    <w:rsid w:val="00D66DEE"/>
    <w:rsid w:val="00D70194"/>
    <w:rsid w:val="00D94887"/>
    <w:rsid w:val="00DA4A49"/>
    <w:rsid w:val="00DD51A9"/>
    <w:rsid w:val="00DF5361"/>
    <w:rsid w:val="00E06D80"/>
    <w:rsid w:val="00E11598"/>
    <w:rsid w:val="00E20192"/>
    <w:rsid w:val="00E527FE"/>
    <w:rsid w:val="00E67F7A"/>
    <w:rsid w:val="00E901FD"/>
    <w:rsid w:val="00EA0DDA"/>
    <w:rsid w:val="00EA41A5"/>
    <w:rsid w:val="00EA7F2D"/>
    <w:rsid w:val="00EC1982"/>
    <w:rsid w:val="00ED19E7"/>
    <w:rsid w:val="00EF1735"/>
    <w:rsid w:val="00F3772F"/>
    <w:rsid w:val="00F824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334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basedOn w:val="Normal"/>
    <w:next w:val="Normal"/>
    <w:link w:val="Heading1Char"/>
    <w:autoRedefine/>
    <w:uiPriority w:val="9"/>
    <w:qFormat/>
    <w:rsid w:val="001D0C88"/>
    <w:pPr>
      <w:numPr>
        <w:numId w:val="11"/>
      </w:numPr>
      <w:spacing w:before="0"/>
      <w:ind w:left="357" w:hanging="357"/>
      <w:outlineLvl w:val="0"/>
    </w:pPr>
    <w:rPr>
      <w:sz w:val="44"/>
      <w:szCs w:val="40"/>
    </w:rPr>
  </w:style>
  <w:style w:type="paragraph" w:styleId="Heading2">
    <w:name w:val="heading 2"/>
    <w:basedOn w:val="Normal"/>
    <w:next w:val="Normal"/>
    <w:link w:val="Heading2Char"/>
    <w:autoRedefine/>
    <w:uiPriority w:val="9"/>
    <w:unhideWhenUsed/>
    <w:qFormat/>
    <w:rsid w:val="006F616F"/>
    <w:pPr>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ind w:left="993" w:hanging="993"/>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1D0C88"/>
    <w:rPr>
      <w:sz w:val="44"/>
      <w:szCs w:val="40"/>
    </w:rPr>
  </w:style>
  <w:style w:type="character" w:customStyle="1" w:styleId="Heading2Char">
    <w:name w:val="Heading 2 Char"/>
    <w:basedOn w:val="DefaultParagraphFont"/>
    <w:link w:val="Heading2"/>
    <w:uiPriority w:val="9"/>
    <w:rsid w:val="006F616F"/>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autoRedefine/>
    <w:uiPriority w:val="1"/>
    <w:qFormat/>
    <w:rsid w:val="00502570"/>
    <w:pPr>
      <w:spacing w:after="0" w:line="240" w:lineRule="auto"/>
    </w:pPr>
    <w:rPr>
      <w:sz w:val="24"/>
    </w:rPr>
  </w:style>
  <w:style w:type="paragraph" w:styleId="Title">
    <w:name w:val="Title"/>
    <w:basedOn w:val="Normal"/>
    <w:next w:val="Normal"/>
    <w:link w:val="TitleChar"/>
    <w:autoRedefine/>
    <w:uiPriority w:val="10"/>
    <w:qFormat/>
    <w:rsid w:val="00502570"/>
    <w:pPr>
      <w:spacing w:before="960"/>
      <w:ind w:left="3686"/>
    </w:pPr>
    <w:rPr>
      <w:color w:val="C6AA76"/>
      <w:sz w:val="64"/>
    </w:rPr>
  </w:style>
  <w:style w:type="character" w:customStyle="1" w:styleId="TitleChar">
    <w:name w:val="Title Char"/>
    <w:basedOn w:val="DefaultParagraphFont"/>
    <w:link w:val="Title"/>
    <w:uiPriority w:val="10"/>
    <w:rsid w:val="00502570"/>
    <w:rPr>
      <w:color w:val="C6AA76"/>
      <w:sz w:val="64"/>
    </w:rPr>
  </w:style>
  <w:style w:type="paragraph" w:styleId="Subtitle">
    <w:name w:val="Subtitle"/>
    <w:basedOn w:val="Normal"/>
    <w:next w:val="Normal"/>
    <w:link w:val="SubtitleChar"/>
    <w:autoRedefine/>
    <w:uiPriority w:val="11"/>
    <w:qFormat/>
    <w:rsid w:val="00502570"/>
    <w:pPr>
      <w:spacing w:before="60"/>
      <w:ind w:left="3686"/>
    </w:pPr>
    <w:rPr>
      <w:color w:val="C6AA76"/>
      <w:sz w:val="28"/>
    </w:rPr>
  </w:style>
  <w:style w:type="character" w:customStyle="1" w:styleId="SubtitleChar">
    <w:name w:val="Subtitle Char"/>
    <w:basedOn w:val="DefaultParagraphFont"/>
    <w:link w:val="Subtitle"/>
    <w:uiPriority w:val="11"/>
    <w:rsid w:val="00502570"/>
    <w:rPr>
      <w:color w:val="C6AA76"/>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931291"/>
    <w:pPr>
      <w:framePr w:hSpace="181" w:wrap="around" w:vAnchor="text" w:hAnchor="margin" w:x="-29" w:y="160"/>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931291"/>
    <w:rPr>
      <w:b/>
      <w:sz w:val="28"/>
    </w:rPr>
  </w:style>
  <w:style w:type="paragraph" w:customStyle="1" w:styleId="Member">
    <w:name w:val="Member"/>
    <w:basedOn w:val="Normal"/>
    <w:link w:val="MemberChar"/>
    <w:autoRedefine/>
    <w:qFormat/>
    <w:rsid w:val="00C3175F"/>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C3175F"/>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502570"/>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502570"/>
    <w:rPr>
      <w:b/>
      <w:bCs/>
      <w:smallCaps/>
      <w:color w:val="C6AA76"/>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FootnoteText">
    <w:name w:val="footnote text"/>
    <w:basedOn w:val="Normal"/>
    <w:link w:val="FootnoteTextChar"/>
    <w:uiPriority w:val="99"/>
    <w:semiHidden/>
    <w:unhideWhenUsed/>
    <w:rsid w:val="00B87ADA"/>
    <w:pPr>
      <w:spacing w:before="0"/>
    </w:pPr>
    <w:rPr>
      <w:sz w:val="20"/>
      <w:szCs w:val="20"/>
    </w:rPr>
  </w:style>
  <w:style w:type="character" w:customStyle="1" w:styleId="FootnoteTextChar">
    <w:name w:val="Footnote Text Char"/>
    <w:basedOn w:val="DefaultParagraphFont"/>
    <w:link w:val="FootnoteText"/>
    <w:uiPriority w:val="99"/>
    <w:semiHidden/>
    <w:rsid w:val="00B87ADA"/>
    <w:rPr>
      <w:sz w:val="20"/>
      <w:szCs w:val="20"/>
    </w:rPr>
  </w:style>
  <w:style w:type="character" w:styleId="FootnoteReference">
    <w:name w:val="footnote reference"/>
    <w:basedOn w:val="DefaultParagraphFont"/>
    <w:uiPriority w:val="99"/>
    <w:semiHidden/>
    <w:unhideWhenUsed/>
    <w:rsid w:val="00B87ADA"/>
    <w:rPr>
      <w:vertAlign w:val="superscript"/>
    </w:rPr>
  </w:style>
  <w:style w:type="paragraph" w:styleId="NormalWeb">
    <w:name w:val="Normal (Web)"/>
    <w:basedOn w:val="Normal"/>
    <w:uiPriority w:val="99"/>
    <w:semiHidden/>
    <w:unhideWhenUsed/>
    <w:rsid w:val="00ED19E7"/>
    <w:pPr>
      <w:spacing w:before="100" w:beforeAutospacing="1" w:after="100" w:afterAutospacing="1"/>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351EFB"/>
    <w:pPr>
      <w:spacing w:before="0" w:after="200" w:line="276" w:lineRule="auto"/>
      <w:ind w:left="720"/>
      <w:contextualSpacing/>
    </w:pPr>
    <w:rPr>
      <w:rFonts w:ascii="Verdana" w:hAnsi="Verdana"/>
      <w:sz w:val="20"/>
      <w:szCs w:val="20"/>
    </w:rPr>
  </w:style>
  <w:style w:type="paragraph" w:customStyle="1" w:styleId="Rec">
    <w:name w:val="Rec"/>
    <w:basedOn w:val="BodyText"/>
    <w:qFormat/>
    <w:rsid w:val="00185303"/>
    <w:pPr>
      <w:keepLines/>
      <w:spacing w:before="120" w:after="0" w:line="280" w:lineRule="atLeast"/>
      <w:jc w:val="both"/>
    </w:pPr>
    <w:rPr>
      <w:rFonts w:ascii="Arial" w:eastAsia="Times New Roman" w:hAnsi="Arial" w:cs="Times New Roman"/>
      <w:sz w:val="22"/>
      <w:szCs w:val="20"/>
      <w:lang w:eastAsia="en-AU"/>
    </w:rPr>
  </w:style>
  <w:style w:type="paragraph" w:customStyle="1" w:styleId="RecBullet">
    <w:name w:val="Rec Bullet"/>
    <w:basedOn w:val="Rec"/>
    <w:rsid w:val="00185303"/>
    <w:pPr>
      <w:numPr>
        <w:numId w:val="16"/>
      </w:numPr>
      <w:tabs>
        <w:tab w:val="clear" w:pos="340"/>
        <w:tab w:val="num" w:pos="643"/>
      </w:tabs>
      <w:spacing w:before="80"/>
      <w:ind w:left="643" w:hanging="360"/>
    </w:pPr>
  </w:style>
  <w:style w:type="paragraph" w:styleId="BodyText">
    <w:name w:val="Body Text"/>
    <w:basedOn w:val="Normal"/>
    <w:link w:val="BodyTextChar"/>
    <w:uiPriority w:val="99"/>
    <w:semiHidden/>
    <w:unhideWhenUsed/>
    <w:rsid w:val="00185303"/>
    <w:pPr>
      <w:spacing w:after="120"/>
    </w:pPr>
  </w:style>
  <w:style w:type="character" w:customStyle="1" w:styleId="BodyTextChar">
    <w:name w:val="Body Text Char"/>
    <w:basedOn w:val="DefaultParagraphFont"/>
    <w:link w:val="BodyText"/>
    <w:uiPriority w:val="99"/>
    <w:semiHidden/>
    <w:rsid w:val="00185303"/>
    <w:rPr>
      <w:sz w:val="26"/>
    </w:rPr>
  </w:style>
  <w:style w:type="paragraph" w:customStyle="1" w:styleId="HeaderEven">
    <w:name w:val="Header Even"/>
    <w:basedOn w:val="Header"/>
    <w:rsid w:val="00B77CD4"/>
    <w:pPr>
      <w:tabs>
        <w:tab w:val="clear" w:pos="4513"/>
        <w:tab w:val="clear" w:pos="9026"/>
        <w:tab w:val="center" w:pos="4394"/>
        <w:tab w:val="right" w:pos="8789"/>
      </w:tabs>
      <w:spacing w:before="0" w:line="240" w:lineRule="atLeast"/>
    </w:pPr>
    <w:rPr>
      <w:rFonts w:ascii="Arial" w:eastAsia="Times New Roman" w:hAnsi="Arial" w:cs="Times New Roman"/>
      <w:caps/>
      <w:sz w:val="24"/>
      <w:szCs w:val="20"/>
      <w:lang w:eastAsia="en-AU"/>
    </w:rPr>
  </w:style>
  <w:style w:type="paragraph" w:customStyle="1" w:styleId="Finding">
    <w:name w:val="Finding"/>
    <w:basedOn w:val="BodyText"/>
    <w:rsid w:val="00C02D0B"/>
    <w:pPr>
      <w:keepLines/>
      <w:spacing w:before="120" w:after="0" w:line="280" w:lineRule="atLeast"/>
      <w:jc w:val="both"/>
    </w:pPr>
    <w:rPr>
      <w:rFonts w:ascii="Arial" w:eastAsia="Times New Roman" w:hAnsi="Arial" w:cs="Times New Roman"/>
      <w:sz w:val="22"/>
      <w:szCs w:val="20"/>
      <w:lang w:eastAsia="en-AU"/>
    </w:rPr>
  </w:style>
  <w:style w:type="paragraph" w:customStyle="1" w:styleId="FindingBullet">
    <w:name w:val="Finding Bullet"/>
    <w:basedOn w:val="Finding"/>
    <w:rsid w:val="00C02D0B"/>
    <w:pPr>
      <w:numPr>
        <w:numId w:val="17"/>
      </w:numPr>
      <w:spacing w:before="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basedOn w:val="Normal"/>
    <w:next w:val="Normal"/>
    <w:link w:val="Heading1Char"/>
    <w:autoRedefine/>
    <w:uiPriority w:val="9"/>
    <w:qFormat/>
    <w:rsid w:val="001D0C88"/>
    <w:pPr>
      <w:numPr>
        <w:numId w:val="11"/>
      </w:numPr>
      <w:spacing w:before="0"/>
      <w:ind w:left="357" w:hanging="357"/>
      <w:outlineLvl w:val="0"/>
    </w:pPr>
    <w:rPr>
      <w:sz w:val="44"/>
      <w:szCs w:val="40"/>
    </w:rPr>
  </w:style>
  <w:style w:type="paragraph" w:styleId="Heading2">
    <w:name w:val="heading 2"/>
    <w:basedOn w:val="Normal"/>
    <w:next w:val="Normal"/>
    <w:link w:val="Heading2Char"/>
    <w:autoRedefine/>
    <w:uiPriority w:val="9"/>
    <w:unhideWhenUsed/>
    <w:qFormat/>
    <w:rsid w:val="006F616F"/>
    <w:pPr>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ind w:left="993" w:hanging="993"/>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1D0C88"/>
    <w:rPr>
      <w:sz w:val="44"/>
      <w:szCs w:val="40"/>
    </w:rPr>
  </w:style>
  <w:style w:type="character" w:customStyle="1" w:styleId="Heading2Char">
    <w:name w:val="Heading 2 Char"/>
    <w:basedOn w:val="DefaultParagraphFont"/>
    <w:link w:val="Heading2"/>
    <w:uiPriority w:val="9"/>
    <w:rsid w:val="006F616F"/>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autoRedefine/>
    <w:uiPriority w:val="1"/>
    <w:qFormat/>
    <w:rsid w:val="00502570"/>
    <w:pPr>
      <w:spacing w:after="0" w:line="240" w:lineRule="auto"/>
    </w:pPr>
    <w:rPr>
      <w:sz w:val="24"/>
    </w:rPr>
  </w:style>
  <w:style w:type="paragraph" w:styleId="Title">
    <w:name w:val="Title"/>
    <w:basedOn w:val="Normal"/>
    <w:next w:val="Normal"/>
    <w:link w:val="TitleChar"/>
    <w:autoRedefine/>
    <w:uiPriority w:val="10"/>
    <w:qFormat/>
    <w:rsid w:val="00502570"/>
    <w:pPr>
      <w:spacing w:before="960"/>
      <w:ind w:left="3686"/>
    </w:pPr>
    <w:rPr>
      <w:color w:val="C6AA76"/>
      <w:sz w:val="64"/>
    </w:rPr>
  </w:style>
  <w:style w:type="character" w:customStyle="1" w:styleId="TitleChar">
    <w:name w:val="Title Char"/>
    <w:basedOn w:val="DefaultParagraphFont"/>
    <w:link w:val="Title"/>
    <w:uiPriority w:val="10"/>
    <w:rsid w:val="00502570"/>
    <w:rPr>
      <w:color w:val="C6AA76"/>
      <w:sz w:val="64"/>
    </w:rPr>
  </w:style>
  <w:style w:type="paragraph" w:styleId="Subtitle">
    <w:name w:val="Subtitle"/>
    <w:basedOn w:val="Normal"/>
    <w:next w:val="Normal"/>
    <w:link w:val="SubtitleChar"/>
    <w:autoRedefine/>
    <w:uiPriority w:val="11"/>
    <w:qFormat/>
    <w:rsid w:val="00502570"/>
    <w:pPr>
      <w:spacing w:before="60"/>
      <w:ind w:left="3686"/>
    </w:pPr>
    <w:rPr>
      <w:color w:val="C6AA76"/>
      <w:sz w:val="28"/>
    </w:rPr>
  </w:style>
  <w:style w:type="character" w:customStyle="1" w:styleId="SubtitleChar">
    <w:name w:val="Subtitle Char"/>
    <w:basedOn w:val="DefaultParagraphFont"/>
    <w:link w:val="Subtitle"/>
    <w:uiPriority w:val="11"/>
    <w:rsid w:val="00502570"/>
    <w:rPr>
      <w:color w:val="C6AA76"/>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931291"/>
    <w:pPr>
      <w:framePr w:hSpace="181" w:wrap="around" w:vAnchor="text" w:hAnchor="margin" w:x="-29" w:y="160"/>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931291"/>
    <w:rPr>
      <w:b/>
      <w:sz w:val="28"/>
    </w:rPr>
  </w:style>
  <w:style w:type="paragraph" w:customStyle="1" w:styleId="Member">
    <w:name w:val="Member"/>
    <w:basedOn w:val="Normal"/>
    <w:link w:val="MemberChar"/>
    <w:autoRedefine/>
    <w:qFormat/>
    <w:rsid w:val="00C3175F"/>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C3175F"/>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502570"/>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502570"/>
    <w:rPr>
      <w:b/>
      <w:bCs/>
      <w:smallCaps/>
      <w:color w:val="C6AA76"/>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FootnoteText">
    <w:name w:val="footnote text"/>
    <w:basedOn w:val="Normal"/>
    <w:link w:val="FootnoteTextChar"/>
    <w:uiPriority w:val="99"/>
    <w:semiHidden/>
    <w:unhideWhenUsed/>
    <w:rsid w:val="00B87ADA"/>
    <w:pPr>
      <w:spacing w:before="0"/>
    </w:pPr>
    <w:rPr>
      <w:sz w:val="20"/>
      <w:szCs w:val="20"/>
    </w:rPr>
  </w:style>
  <w:style w:type="character" w:customStyle="1" w:styleId="FootnoteTextChar">
    <w:name w:val="Footnote Text Char"/>
    <w:basedOn w:val="DefaultParagraphFont"/>
    <w:link w:val="FootnoteText"/>
    <w:uiPriority w:val="99"/>
    <w:semiHidden/>
    <w:rsid w:val="00B87ADA"/>
    <w:rPr>
      <w:sz w:val="20"/>
      <w:szCs w:val="20"/>
    </w:rPr>
  </w:style>
  <w:style w:type="character" w:styleId="FootnoteReference">
    <w:name w:val="footnote reference"/>
    <w:basedOn w:val="DefaultParagraphFont"/>
    <w:uiPriority w:val="99"/>
    <w:semiHidden/>
    <w:unhideWhenUsed/>
    <w:rsid w:val="00B87ADA"/>
    <w:rPr>
      <w:vertAlign w:val="superscript"/>
    </w:rPr>
  </w:style>
  <w:style w:type="paragraph" w:styleId="NormalWeb">
    <w:name w:val="Normal (Web)"/>
    <w:basedOn w:val="Normal"/>
    <w:uiPriority w:val="99"/>
    <w:semiHidden/>
    <w:unhideWhenUsed/>
    <w:rsid w:val="00ED19E7"/>
    <w:pPr>
      <w:spacing w:before="100" w:beforeAutospacing="1" w:after="100" w:afterAutospacing="1"/>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351EFB"/>
    <w:pPr>
      <w:spacing w:before="0" w:after="200" w:line="276" w:lineRule="auto"/>
      <w:ind w:left="720"/>
      <w:contextualSpacing/>
    </w:pPr>
    <w:rPr>
      <w:rFonts w:ascii="Verdana" w:hAnsi="Verdana"/>
      <w:sz w:val="20"/>
      <w:szCs w:val="20"/>
    </w:rPr>
  </w:style>
  <w:style w:type="paragraph" w:customStyle="1" w:styleId="Rec">
    <w:name w:val="Rec"/>
    <w:basedOn w:val="BodyText"/>
    <w:qFormat/>
    <w:rsid w:val="00185303"/>
    <w:pPr>
      <w:keepLines/>
      <w:spacing w:before="120" w:after="0" w:line="280" w:lineRule="atLeast"/>
      <w:jc w:val="both"/>
    </w:pPr>
    <w:rPr>
      <w:rFonts w:ascii="Arial" w:eastAsia="Times New Roman" w:hAnsi="Arial" w:cs="Times New Roman"/>
      <w:sz w:val="22"/>
      <w:szCs w:val="20"/>
      <w:lang w:eastAsia="en-AU"/>
    </w:rPr>
  </w:style>
  <w:style w:type="paragraph" w:customStyle="1" w:styleId="RecBullet">
    <w:name w:val="Rec Bullet"/>
    <w:basedOn w:val="Rec"/>
    <w:rsid w:val="00185303"/>
    <w:pPr>
      <w:numPr>
        <w:numId w:val="16"/>
      </w:numPr>
      <w:tabs>
        <w:tab w:val="clear" w:pos="340"/>
        <w:tab w:val="num" w:pos="643"/>
      </w:tabs>
      <w:spacing w:before="80"/>
      <w:ind w:left="643" w:hanging="360"/>
    </w:pPr>
  </w:style>
  <w:style w:type="paragraph" w:styleId="BodyText">
    <w:name w:val="Body Text"/>
    <w:basedOn w:val="Normal"/>
    <w:link w:val="BodyTextChar"/>
    <w:uiPriority w:val="99"/>
    <w:semiHidden/>
    <w:unhideWhenUsed/>
    <w:rsid w:val="00185303"/>
    <w:pPr>
      <w:spacing w:after="120"/>
    </w:pPr>
  </w:style>
  <w:style w:type="character" w:customStyle="1" w:styleId="BodyTextChar">
    <w:name w:val="Body Text Char"/>
    <w:basedOn w:val="DefaultParagraphFont"/>
    <w:link w:val="BodyText"/>
    <w:uiPriority w:val="99"/>
    <w:semiHidden/>
    <w:rsid w:val="00185303"/>
    <w:rPr>
      <w:sz w:val="26"/>
    </w:rPr>
  </w:style>
  <w:style w:type="paragraph" w:customStyle="1" w:styleId="HeaderEven">
    <w:name w:val="Header Even"/>
    <w:basedOn w:val="Header"/>
    <w:rsid w:val="00B77CD4"/>
    <w:pPr>
      <w:tabs>
        <w:tab w:val="clear" w:pos="4513"/>
        <w:tab w:val="clear" w:pos="9026"/>
        <w:tab w:val="center" w:pos="4394"/>
        <w:tab w:val="right" w:pos="8789"/>
      </w:tabs>
      <w:spacing w:before="0" w:line="240" w:lineRule="atLeast"/>
    </w:pPr>
    <w:rPr>
      <w:rFonts w:ascii="Arial" w:eastAsia="Times New Roman" w:hAnsi="Arial" w:cs="Times New Roman"/>
      <w:caps/>
      <w:sz w:val="24"/>
      <w:szCs w:val="20"/>
      <w:lang w:eastAsia="en-AU"/>
    </w:rPr>
  </w:style>
  <w:style w:type="paragraph" w:customStyle="1" w:styleId="Finding">
    <w:name w:val="Finding"/>
    <w:basedOn w:val="BodyText"/>
    <w:rsid w:val="00C02D0B"/>
    <w:pPr>
      <w:keepLines/>
      <w:spacing w:before="120" w:after="0" w:line="280" w:lineRule="atLeast"/>
      <w:jc w:val="both"/>
    </w:pPr>
    <w:rPr>
      <w:rFonts w:ascii="Arial" w:eastAsia="Times New Roman" w:hAnsi="Arial" w:cs="Times New Roman"/>
      <w:sz w:val="22"/>
      <w:szCs w:val="20"/>
      <w:lang w:eastAsia="en-AU"/>
    </w:rPr>
  </w:style>
  <w:style w:type="paragraph" w:customStyle="1" w:styleId="FindingBullet">
    <w:name w:val="Finding Bullet"/>
    <w:basedOn w:val="Finding"/>
    <w:rsid w:val="00C02D0B"/>
    <w:pPr>
      <w:numPr>
        <w:numId w:val="17"/>
      </w:numPr>
      <w:spacing w:before="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4485">
      <w:bodyDiv w:val="1"/>
      <w:marLeft w:val="0"/>
      <w:marRight w:val="0"/>
      <w:marTop w:val="0"/>
      <w:marBottom w:val="0"/>
      <w:divBdr>
        <w:top w:val="none" w:sz="0" w:space="0" w:color="auto"/>
        <w:left w:val="none" w:sz="0" w:space="0" w:color="auto"/>
        <w:bottom w:val="none" w:sz="0" w:space="0" w:color="auto"/>
        <w:right w:val="none" w:sz="0" w:space="0" w:color="auto"/>
      </w:divBdr>
    </w:div>
    <w:div w:id="52043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info@acci.asn.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10" Type="http://schemas.microsoft.com/office/2007/relationships/stylesWithEffects" Target="stylesWithEffect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acci.asn.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7486BD63244AB3B1289B4076BBA3C0"/>
        <w:category>
          <w:name w:val="General"/>
          <w:gallery w:val="placeholder"/>
        </w:category>
        <w:types>
          <w:type w:val="bbPlcHdr"/>
        </w:types>
        <w:behaviors>
          <w:behavior w:val="content"/>
        </w:behaviors>
        <w:guid w:val="{E91BC457-8465-4614-B22A-4FFA25F05FA9}"/>
      </w:docPartPr>
      <w:docPartBody>
        <w:p w:rsidR="00566814" w:rsidRDefault="005353EC">
          <w:r w:rsidRPr="00537396">
            <w:rPr>
              <w:rStyle w:val="PlaceholderText"/>
            </w:rPr>
            <w:t>[Title]</w:t>
          </w:r>
        </w:p>
      </w:docPartBody>
    </w:docPart>
    <w:docPart>
      <w:docPartPr>
        <w:name w:val="9FA3DF42D3F047C89DA7D2C0E85039E1"/>
        <w:category>
          <w:name w:val="General"/>
          <w:gallery w:val="placeholder"/>
        </w:category>
        <w:types>
          <w:type w:val="bbPlcHdr"/>
        </w:types>
        <w:behaviors>
          <w:behavior w:val="content"/>
        </w:behaviors>
        <w:guid w:val="{24B147CE-5E62-4C17-B1D8-210982F87F4D}"/>
      </w:docPartPr>
      <w:docPartBody>
        <w:p w:rsidR="00566814" w:rsidRDefault="005353EC" w:rsidP="005353EC">
          <w:pPr>
            <w:pStyle w:val="9FA3DF42D3F047C89DA7D2C0E85039E1"/>
          </w:pPr>
          <w:r w:rsidRPr="00537396">
            <w:rPr>
              <w:rStyle w:val="PlaceholderText"/>
            </w:rPr>
            <w:t>[Title]</w:t>
          </w:r>
        </w:p>
      </w:docPartBody>
    </w:docPart>
    <w:docPart>
      <w:docPartPr>
        <w:name w:val="23BBBFCAC29143C3AA2B08902FD080EE"/>
        <w:category>
          <w:name w:val="General"/>
          <w:gallery w:val="placeholder"/>
        </w:category>
        <w:types>
          <w:type w:val="bbPlcHdr"/>
        </w:types>
        <w:behaviors>
          <w:behavior w:val="content"/>
        </w:behaviors>
        <w:guid w:val="{026A4E8D-8C39-443D-A673-DF01C781AC94}"/>
      </w:docPartPr>
      <w:docPartBody>
        <w:p w:rsidR="00566814" w:rsidRDefault="005353EC">
          <w:r w:rsidRPr="00C06A43">
            <w:t>1 July 2015 - 30 June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NeueLT Std Cn">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FB"/>
    <w:rsid w:val="00190FB5"/>
    <w:rsid w:val="0020078B"/>
    <w:rsid w:val="00207657"/>
    <w:rsid w:val="002576BF"/>
    <w:rsid w:val="003C71B0"/>
    <w:rsid w:val="003F1DAA"/>
    <w:rsid w:val="005353EC"/>
    <w:rsid w:val="00566814"/>
    <w:rsid w:val="00567150"/>
    <w:rsid w:val="005B3D13"/>
    <w:rsid w:val="005C7467"/>
    <w:rsid w:val="0074139F"/>
    <w:rsid w:val="00770AFB"/>
    <w:rsid w:val="007A40AE"/>
    <w:rsid w:val="00816905"/>
    <w:rsid w:val="00881672"/>
    <w:rsid w:val="0094505F"/>
    <w:rsid w:val="00971932"/>
    <w:rsid w:val="00AA6001"/>
    <w:rsid w:val="00AB41FD"/>
    <w:rsid w:val="00AB7108"/>
    <w:rsid w:val="00C2278B"/>
    <w:rsid w:val="00C77A29"/>
    <w:rsid w:val="00CA2827"/>
    <w:rsid w:val="00CA6F04"/>
    <w:rsid w:val="00DD662C"/>
    <w:rsid w:val="00E10300"/>
    <w:rsid w:val="00EB70BB"/>
    <w:rsid w:val="00F776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AFB"/>
    <w:rPr>
      <w:rFonts w:cs="Times New Roman"/>
      <w:sz w:val="3276"/>
      <w:szCs w:val="3276"/>
    </w:rPr>
  </w:style>
  <w:style w:type="paragraph" w:styleId="Heading2">
    <w:name w:val="heading 2"/>
    <w:basedOn w:val="Normal"/>
    <w:next w:val="Normal"/>
    <w:link w:val="Heading2Char"/>
    <w:uiPriority w:val="9"/>
    <w:semiHidden/>
    <w:unhideWhenUsed/>
    <w:qFormat/>
    <w:rsid w:val="003F1D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3EC"/>
    <w:rPr>
      <w:color w:val="808080"/>
    </w:rPr>
  </w:style>
  <w:style w:type="paragraph" w:customStyle="1" w:styleId="D08BBA18EDAE4EC5BDDB5CFEED6BF887">
    <w:name w:val="D08BBA18EDAE4EC5BDDB5CFEED6BF887"/>
    <w:rsid w:val="003F1DAA"/>
  </w:style>
  <w:style w:type="character" w:styleId="Hyperlink">
    <w:name w:val="Hyperlink"/>
    <w:basedOn w:val="DefaultParagraphFont"/>
    <w:uiPriority w:val="99"/>
    <w:unhideWhenUsed/>
    <w:rsid w:val="003F1DAA"/>
    <w:rPr>
      <w:color w:val="0000FF" w:themeColor="hyperlink"/>
      <w:u w:val="single"/>
    </w:rPr>
  </w:style>
  <w:style w:type="paragraph" w:styleId="TOC2">
    <w:name w:val="toc 2"/>
    <w:basedOn w:val="Normal"/>
    <w:next w:val="Normal"/>
    <w:autoRedefine/>
    <w:uiPriority w:val="39"/>
    <w:unhideWhenUsed/>
    <w:rsid w:val="003F1DAA"/>
    <w:pPr>
      <w:spacing w:after="0" w:line="240" w:lineRule="auto"/>
    </w:pPr>
    <w:rPr>
      <w:rFonts w:eastAsiaTheme="minorHAnsi" w:cstheme="minorBidi"/>
      <w:sz w:val="20"/>
      <w:szCs w:val="22"/>
      <w:lang w:eastAsia="en-US"/>
    </w:rPr>
  </w:style>
  <w:style w:type="paragraph" w:styleId="TOC1">
    <w:name w:val="toc 1"/>
    <w:basedOn w:val="Normal"/>
    <w:next w:val="Normal"/>
    <w:autoRedefine/>
    <w:uiPriority w:val="39"/>
    <w:unhideWhenUsed/>
    <w:rsid w:val="003F1DAA"/>
    <w:pPr>
      <w:spacing w:before="160" w:after="0" w:line="240" w:lineRule="auto"/>
    </w:pPr>
    <w:rPr>
      <w:rFonts w:eastAsiaTheme="minorHAnsi" w:cstheme="minorBidi"/>
      <w:b/>
      <w:sz w:val="20"/>
      <w:szCs w:val="22"/>
      <w:lang w:eastAsia="en-US"/>
    </w:rPr>
  </w:style>
  <w:style w:type="paragraph" w:styleId="TOC3">
    <w:name w:val="toc 3"/>
    <w:basedOn w:val="Normal"/>
    <w:next w:val="Normal"/>
    <w:autoRedefine/>
    <w:uiPriority w:val="39"/>
    <w:unhideWhenUsed/>
    <w:rsid w:val="003F1DAA"/>
    <w:pPr>
      <w:spacing w:after="0" w:line="240" w:lineRule="auto"/>
    </w:pPr>
    <w:rPr>
      <w:rFonts w:eastAsiaTheme="minorHAnsi" w:cstheme="minorBidi"/>
      <w:sz w:val="20"/>
      <w:szCs w:val="22"/>
      <w:lang w:eastAsia="en-US"/>
    </w:rPr>
  </w:style>
  <w:style w:type="paragraph" w:customStyle="1" w:styleId="ACCITOC">
    <w:name w:val="ACCI TOC"/>
    <w:rsid w:val="003F1DAA"/>
    <w:pPr>
      <w:spacing w:before="160" w:after="0" w:line="240" w:lineRule="auto"/>
    </w:pPr>
    <w:rPr>
      <w:rFonts w:eastAsiaTheme="minorHAnsi"/>
      <w:b/>
      <w:sz w:val="20"/>
      <w:lang w:eastAsia="en-US"/>
    </w:rPr>
  </w:style>
  <w:style w:type="table" w:styleId="TableGrid">
    <w:name w:val="Table Grid"/>
    <w:basedOn w:val="TableNormal"/>
    <w:uiPriority w:val="39"/>
    <w:rsid w:val="005353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qFormat/>
    <w:rsid w:val="005353EC"/>
    <w:pPr>
      <w:spacing w:after="0" w:line="240" w:lineRule="auto"/>
    </w:pPr>
    <w:rPr>
      <w:rFonts w:eastAsiaTheme="minorHAnsi"/>
      <w:sz w:val="20"/>
      <w:lang w:eastAsia="en-US"/>
    </w:rPr>
  </w:style>
  <w:style w:type="paragraph" w:customStyle="1" w:styleId="Heading2NoNumbers">
    <w:name w:val="Heading 2 No Numbers"/>
    <w:basedOn w:val="Heading2"/>
    <w:link w:val="Heading2NoNumbersChar"/>
    <w:qFormat/>
    <w:rsid w:val="005353EC"/>
    <w:pPr>
      <w:keepNext w:val="0"/>
      <w:keepLines w:val="0"/>
      <w:spacing w:before="160" w:line="240" w:lineRule="auto"/>
      <w:ind w:left="357" w:hanging="357"/>
    </w:pPr>
    <w:rPr>
      <w:rFonts w:eastAsiaTheme="minorHAnsi"/>
      <w:b/>
      <w:sz w:val="20"/>
      <w:lang w:eastAsia="en-US"/>
    </w:rPr>
  </w:style>
  <w:style w:type="character" w:customStyle="1" w:styleId="Heading2NoNumbersChar">
    <w:name w:val="Heading 2 No Numbers Char"/>
    <w:basedOn w:val="Heading2Char"/>
    <w:link w:val="Heading2NoNumbers"/>
    <w:rsid w:val="005353EC"/>
    <w:rPr>
      <w:rFonts w:asciiTheme="majorHAnsi" w:eastAsiaTheme="minorHAnsi" w:hAnsiTheme="majorHAnsi" w:cstheme="majorBidi"/>
      <w:b/>
      <w:color w:val="365F91" w:themeColor="accent1" w:themeShade="BF"/>
      <w:sz w:val="20"/>
      <w:szCs w:val="26"/>
      <w:lang w:eastAsia="en-US"/>
    </w:rPr>
  </w:style>
  <w:style w:type="character" w:customStyle="1" w:styleId="NoSpacingChar">
    <w:name w:val="No Spacing Char"/>
    <w:basedOn w:val="DefaultParagraphFont"/>
    <w:link w:val="NoSpacing"/>
    <w:uiPriority w:val="1"/>
    <w:rsid w:val="005353EC"/>
    <w:rPr>
      <w:rFonts w:eastAsiaTheme="minorHAnsi"/>
      <w:sz w:val="20"/>
      <w:lang w:eastAsia="en-US"/>
    </w:rPr>
  </w:style>
  <w:style w:type="character" w:customStyle="1" w:styleId="Heading2Char">
    <w:name w:val="Heading 2 Char"/>
    <w:basedOn w:val="DefaultParagraphFont"/>
    <w:link w:val="Heading2"/>
    <w:uiPriority w:val="9"/>
    <w:semiHidden/>
    <w:rsid w:val="003F1DAA"/>
    <w:rPr>
      <w:rFonts w:asciiTheme="majorHAnsi" w:eastAsiaTheme="majorEastAsia" w:hAnsiTheme="majorHAnsi" w:cstheme="majorBidi"/>
      <w:color w:val="365F91" w:themeColor="accent1" w:themeShade="BF"/>
      <w:sz w:val="26"/>
      <w:szCs w:val="26"/>
    </w:rPr>
  </w:style>
  <w:style w:type="paragraph" w:customStyle="1" w:styleId="9FA3DF42D3F047C89DA7D2C0E85039E1">
    <w:name w:val="9FA3DF42D3F047C89DA7D2C0E85039E1"/>
    <w:rsid w:val="005353EC"/>
    <w:rPr>
      <w:lang w:val="en-US" w:eastAsia="en-US"/>
    </w:rPr>
  </w:style>
  <w:style w:type="paragraph" w:customStyle="1" w:styleId="89F1E078B9D7414B8CD282608FA7CB01">
    <w:name w:val="89F1E078B9D7414B8CD282608FA7CB01"/>
    <w:rsid w:val="005353EC"/>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AFB"/>
    <w:rPr>
      <w:rFonts w:cs="Times New Roman"/>
      <w:sz w:val="3276"/>
      <w:szCs w:val="3276"/>
    </w:rPr>
  </w:style>
  <w:style w:type="paragraph" w:styleId="Heading2">
    <w:name w:val="heading 2"/>
    <w:basedOn w:val="Normal"/>
    <w:next w:val="Normal"/>
    <w:link w:val="Heading2Char"/>
    <w:uiPriority w:val="9"/>
    <w:semiHidden/>
    <w:unhideWhenUsed/>
    <w:qFormat/>
    <w:rsid w:val="003F1D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3EC"/>
    <w:rPr>
      <w:color w:val="808080"/>
    </w:rPr>
  </w:style>
  <w:style w:type="paragraph" w:customStyle="1" w:styleId="D08BBA18EDAE4EC5BDDB5CFEED6BF887">
    <w:name w:val="D08BBA18EDAE4EC5BDDB5CFEED6BF887"/>
    <w:rsid w:val="003F1DAA"/>
  </w:style>
  <w:style w:type="character" w:styleId="Hyperlink">
    <w:name w:val="Hyperlink"/>
    <w:basedOn w:val="DefaultParagraphFont"/>
    <w:uiPriority w:val="99"/>
    <w:unhideWhenUsed/>
    <w:rsid w:val="003F1DAA"/>
    <w:rPr>
      <w:color w:val="0000FF" w:themeColor="hyperlink"/>
      <w:u w:val="single"/>
    </w:rPr>
  </w:style>
  <w:style w:type="paragraph" w:styleId="TOC2">
    <w:name w:val="toc 2"/>
    <w:basedOn w:val="Normal"/>
    <w:next w:val="Normal"/>
    <w:autoRedefine/>
    <w:uiPriority w:val="39"/>
    <w:unhideWhenUsed/>
    <w:rsid w:val="003F1DAA"/>
    <w:pPr>
      <w:spacing w:after="0" w:line="240" w:lineRule="auto"/>
    </w:pPr>
    <w:rPr>
      <w:rFonts w:eastAsiaTheme="minorHAnsi" w:cstheme="minorBidi"/>
      <w:sz w:val="20"/>
      <w:szCs w:val="22"/>
      <w:lang w:eastAsia="en-US"/>
    </w:rPr>
  </w:style>
  <w:style w:type="paragraph" w:styleId="TOC1">
    <w:name w:val="toc 1"/>
    <w:basedOn w:val="Normal"/>
    <w:next w:val="Normal"/>
    <w:autoRedefine/>
    <w:uiPriority w:val="39"/>
    <w:unhideWhenUsed/>
    <w:rsid w:val="003F1DAA"/>
    <w:pPr>
      <w:spacing w:before="160" w:after="0" w:line="240" w:lineRule="auto"/>
    </w:pPr>
    <w:rPr>
      <w:rFonts w:eastAsiaTheme="minorHAnsi" w:cstheme="minorBidi"/>
      <w:b/>
      <w:sz w:val="20"/>
      <w:szCs w:val="22"/>
      <w:lang w:eastAsia="en-US"/>
    </w:rPr>
  </w:style>
  <w:style w:type="paragraph" w:styleId="TOC3">
    <w:name w:val="toc 3"/>
    <w:basedOn w:val="Normal"/>
    <w:next w:val="Normal"/>
    <w:autoRedefine/>
    <w:uiPriority w:val="39"/>
    <w:unhideWhenUsed/>
    <w:rsid w:val="003F1DAA"/>
    <w:pPr>
      <w:spacing w:after="0" w:line="240" w:lineRule="auto"/>
    </w:pPr>
    <w:rPr>
      <w:rFonts w:eastAsiaTheme="minorHAnsi" w:cstheme="minorBidi"/>
      <w:sz w:val="20"/>
      <w:szCs w:val="22"/>
      <w:lang w:eastAsia="en-US"/>
    </w:rPr>
  </w:style>
  <w:style w:type="paragraph" w:customStyle="1" w:styleId="ACCITOC">
    <w:name w:val="ACCI TOC"/>
    <w:rsid w:val="003F1DAA"/>
    <w:pPr>
      <w:spacing w:before="160" w:after="0" w:line="240" w:lineRule="auto"/>
    </w:pPr>
    <w:rPr>
      <w:rFonts w:eastAsiaTheme="minorHAnsi"/>
      <w:b/>
      <w:sz w:val="20"/>
      <w:lang w:eastAsia="en-US"/>
    </w:rPr>
  </w:style>
  <w:style w:type="table" w:styleId="TableGrid">
    <w:name w:val="Table Grid"/>
    <w:basedOn w:val="TableNormal"/>
    <w:uiPriority w:val="39"/>
    <w:rsid w:val="005353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qFormat/>
    <w:rsid w:val="005353EC"/>
    <w:pPr>
      <w:spacing w:after="0" w:line="240" w:lineRule="auto"/>
    </w:pPr>
    <w:rPr>
      <w:rFonts w:eastAsiaTheme="minorHAnsi"/>
      <w:sz w:val="20"/>
      <w:lang w:eastAsia="en-US"/>
    </w:rPr>
  </w:style>
  <w:style w:type="paragraph" w:customStyle="1" w:styleId="Heading2NoNumbers">
    <w:name w:val="Heading 2 No Numbers"/>
    <w:basedOn w:val="Heading2"/>
    <w:link w:val="Heading2NoNumbersChar"/>
    <w:qFormat/>
    <w:rsid w:val="005353EC"/>
    <w:pPr>
      <w:keepNext w:val="0"/>
      <w:keepLines w:val="0"/>
      <w:spacing w:before="160" w:line="240" w:lineRule="auto"/>
      <w:ind w:left="357" w:hanging="357"/>
    </w:pPr>
    <w:rPr>
      <w:rFonts w:eastAsiaTheme="minorHAnsi"/>
      <w:b/>
      <w:sz w:val="20"/>
      <w:lang w:eastAsia="en-US"/>
    </w:rPr>
  </w:style>
  <w:style w:type="character" w:customStyle="1" w:styleId="Heading2NoNumbersChar">
    <w:name w:val="Heading 2 No Numbers Char"/>
    <w:basedOn w:val="Heading2Char"/>
    <w:link w:val="Heading2NoNumbers"/>
    <w:rsid w:val="005353EC"/>
    <w:rPr>
      <w:rFonts w:asciiTheme="majorHAnsi" w:eastAsiaTheme="minorHAnsi" w:hAnsiTheme="majorHAnsi" w:cstheme="majorBidi"/>
      <w:b/>
      <w:color w:val="365F91" w:themeColor="accent1" w:themeShade="BF"/>
      <w:sz w:val="20"/>
      <w:szCs w:val="26"/>
      <w:lang w:eastAsia="en-US"/>
    </w:rPr>
  </w:style>
  <w:style w:type="character" w:customStyle="1" w:styleId="NoSpacingChar">
    <w:name w:val="No Spacing Char"/>
    <w:basedOn w:val="DefaultParagraphFont"/>
    <w:link w:val="NoSpacing"/>
    <w:uiPriority w:val="1"/>
    <w:rsid w:val="005353EC"/>
    <w:rPr>
      <w:rFonts w:eastAsiaTheme="minorHAnsi"/>
      <w:sz w:val="20"/>
      <w:lang w:eastAsia="en-US"/>
    </w:rPr>
  </w:style>
  <w:style w:type="character" w:customStyle="1" w:styleId="Heading2Char">
    <w:name w:val="Heading 2 Char"/>
    <w:basedOn w:val="DefaultParagraphFont"/>
    <w:link w:val="Heading2"/>
    <w:uiPriority w:val="9"/>
    <w:semiHidden/>
    <w:rsid w:val="003F1DAA"/>
    <w:rPr>
      <w:rFonts w:asciiTheme="majorHAnsi" w:eastAsiaTheme="majorEastAsia" w:hAnsiTheme="majorHAnsi" w:cstheme="majorBidi"/>
      <w:color w:val="365F91" w:themeColor="accent1" w:themeShade="BF"/>
      <w:sz w:val="26"/>
      <w:szCs w:val="26"/>
    </w:rPr>
  </w:style>
  <w:style w:type="paragraph" w:customStyle="1" w:styleId="9FA3DF42D3F047C89DA7D2C0E85039E1">
    <w:name w:val="9FA3DF42D3F047C89DA7D2C0E85039E1"/>
    <w:rsid w:val="005353EC"/>
    <w:rPr>
      <w:lang w:val="en-US" w:eastAsia="en-US"/>
    </w:rPr>
  </w:style>
  <w:style w:type="paragraph" w:customStyle="1" w:styleId="89F1E078B9D7414B8CD282608FA7CB01">
    <w:name w:val="89F1E078B9D7414B8CD282608FA7CB01"/>
    <w:rsid w:val="005353E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ACCI">
      <a:dk1>
        <a:sysClr val="windowText" lastClr="000000"/>
      </a:dk1>
      <a:lt1>
        <a:sysClr val="window" lastClr="FFFFFF"/>
      </a:lt1>
      <a:dk2>
        <a:srgbClr val="14377D"/>
      </a:dk2>
      <a:lt2>
        <a:srgbClr val="B5955F"/>
      </a:lt2>
      <a:accent1>
        <a:srgbClr val="14377D"/>
      </a:accent1>
      <a:accent2>
        <a:srgbClr val="B9945F"/>
      </a:accent2>
      <a:accent3>
        <a:srgbClr val="F1E7D1"/>
      </a:accent3>
      <a:accent4>
        <a:srgbClr val="14377D"/>
      </a:accent4>
      <a:accent5>
        <a:srgbClr val="B5955F"/>
      </a:accent5>
      <a:accent6>
        <a:srgbClr val="F1E7D1"/>
      </a:accent6>
      <a:hlink>
        <a:srgbClr val="000000"/>
      </a:hlink>
      <a:folHlink>
        <a:srgbClr val="000000"/>
      </a:folHlink>
    </a:clrScheme>
    <a:fontScheme name="Custom 1">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PCDOC-1092152715-251</_dlc_DocId>
    <_dlc_DocIdUrl xmlns="3f4bcce7-ac1a-4c9d-aa3e-7e77695652db">
      <Url>https://inet.pc.gov.au/pmo/inq/super/_layouts/15/DocIdRedir.aspx?ID=PCDOC-1092152715-251</Url>
      <Description>PCDOC-1092152715-251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e18f33ffebf159c44a1c4ece7ca79d8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f86477b62825a2775c1fb7fe19248c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F557-BAB1-4CBF-839D-C0AFCB961AA0}">
  <ds:schemaRefs>
    <ds:schemaRef ds:uri="http://schemas.microsoft.com/sharepoint/events"/>
  </ds:schemaRefs>
</ds:datastoreItem>
</file>

<file path=customXml/itemProps2.xml><?xml version="1.0" encoding="utf-8"?>
<ds:datastoreItem xmlns:ds="http://schemas.openxmlformats.org/officeDocument/2006/customXml" ds:itemID="{DD5055CA-FF42-4F80-B279-EF37B993A573}">
  <ds:schemaRefs>
    <ds:schemaRef ds:uri="http://schemas.microsoft.com/office/2006/metadata/customXsn"/>
  </ds:schemaRefs>
</ds:datastoreItem>
</file>

<file path=customXml/itemProps3.xml><?xml version="1.0" encoding="utf-8"?>
<ds:datastoreItem xmlns:ds="http://schemas.openxmlformats.org/officeDocument/2006/customXml" ds:itemID="{7220423D-BA40-45C2-AA81-770255CC000D}">
  <ds:schemaRefs>
    <ds:schemaRef ds:uri="Microsoft.SharePoint.Taxonomy.ContentTypeSync"/>
  </ds:schemaRefs>
</ds:datastoreItem>
</file>

<file path=customXml/itemProps4.xml><?xml version="1.0" encoding="utf-8"?>
<ds:datastoreItem xmlns:ds="http://schemas.openxmlformats.org/officeDocument/2006/customXml" ds:itemID="{C757BA1E-5874-4E55-B665-A1A263EDBF9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f4bcce7-ac1a-4c9d-aa3e-7e77695652db"/>
    <ds:schemaRef ds:uri="http://schemas.microsoft.com/sharepoint/v3"/>
    <ds:schemaRef ds:uri="http://www.w3.org/XML/1998/namespace"/>
  </ds:schemaRefs>
</ds:datastoreItem>
</file>

<file path=customXml/itemProps5.xml><?xml version="1.0" encoding="utf-8"?>
<ds:datastoreItem xmlns:ds="http://schemas.openxmlformats.org/officeDocument/2006/customXml" ds:itemID="{41E5238C-CC06-432A-A933-BF8514EE6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51E52C-060D-4C1E-AD71-0E09F9FBB752}">
  <ds:schemaRefs>
    <ds:schemaRef ds:uri="http://schemas.microsoft.com/sharepoint/v3/contenttype/forms"/>
  </ds:schemaRefs>
</ds:datastoreItem>
</file>

<file path=customXml/itemProps7.xml><?xml version="1.0" encoding="utf-8"?>
<ds:datastoreItem xmlns:ds="http://schemas.openxmlformats.org/officeDocument/2006/customXml" ds:itemID="{7736AB42-5757-4720-B456-6AB6C2E2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5526</Words>
  <Characters>31503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Submission DR79 - ACCI - Alternative Default Fund Models - Public inquiry</vt:lpstr>
    </vt:vector>
  </TitlesOfParts>
  <Manager/>
  <Company/>
  <LinksUpToDate>false</LinksUpToDate>
  <CharactersWithSpaces>36956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DR79 - ACCI - Alternative Default Fund Models - Public inquiry</dc:title>
  <dc:creator/>
  <dc:description>Date submitted 28 April, 2017</dc:description>
  <cp:lastModifiedBy/>
  <cp:revision>1</cp:revision>
  <dcterms:created xsi:type="dcterms:W3CDTF">2017-05-01T22:32:00Z</dcterms:created>
  <dcterms:modified xsi:type="dcterms:W3CDTF">2017-05-01T22:40:00Z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_dlc_DocIdItemGuid">
    <vt:lpwstr>c7e93fef-408e-447c-b3ff-c35bea47ec96</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