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B7E" w:rsidRDefault="00883D28" w:rsidP="00883D28">
      <w:pPr>
        <w:jc w:val="center"/>
        <w:rPr>
          <w:b/>
          <w:u w:val="single"/>
        </w:rPr>
      </w:pPr>
      <w:r w:rsidRPr="00883D28">
        <w:rPr>
          <w:b/>
          <w:u w:val="single"/>
        </w:rPr>
        <w:t>Efficiency and competitiveness of the Superannuation System in Australia</w:t>
      </w:r>
    </w:p>
    <w:p w:rsidR="00883D28" w:rsidRDefault="00883D28" w:rsidP="00883D28">
      <w:pPr>
        <w:pStyle w:val="NoSpacing"/>
      </w:pPr>
      <w:r w:rsidRPr="009B4AF7">
        <w:rPr>
          <w:b/>
        </w:rPr>
        <w:t>Superannuation</w:t>
      </w:r>
      <w:r>
        <w:t xml:space="preserve"> – What does it mean in non technical terms?</w:t>
      </w:r>
    </w:p>
    <w:p w:rsidR="00117AD7" w:rsidRDefault="00117AD7" w:rsidP="00883D28">
      <w:pPr>
        <w:pStyle w:val="NoSpacing"/>
        <w:ind w:left="720"/>
        <w:rPr>
          <w:lang w:eastAsia="en-GB"/>
        </w:rPr>
      </w:pPr>
    </w:p>
    <w:p w:rsidR="00883D28" w:rsidRDefault="00883D28" w:rsidP="00883D28">
      <w:pPr>
        <w:pStyle w:val="NoSpacing"/>
        <w:ind w:left="720"/>
        <w:rPr>
          <w:lang w:eastAsia="en-GB"/>
        </w:rPr>
      </w:pPr>
      <w:r>
        <w:rPr>
          <w:lang w:eastAsia="en-GB"/>
        </w:rPr>
        <w:t>“</w:t>
      </w:r>
      <w:r w:rsidRPr="009B4AF7">
        <w:rPr>
          <w:b/>
          <w:lang w:eastAsia="en-GB"/>
        </w:rPr>
        <w:t xml:space="preserve">A system where money is placed in a fund to provide for a </w:t>
      </w:r>
      <w:r w:rsidRPr="009B4AF7">
        <w:rPr>
          <w:b/>
          <w:u w:val="single"/>
          <w:lang w:eastAsia="en-GB"/>
        </w:rPr>
        <w:t>person's</w:t>
      </w:r>
      <w:r w:rsidRPr="009B4AF7">
        <w:rPr>
          <w:b/>
          <w:lang w:eastAsia="en-GB"/>
        </w:rPr>
        <w:t xml:space="preserve"> retirement</w:t>
      </w:r>
      <w:r w:rsidRPr="00883D28">
        <w:rPr>
          <w:lang w:eastAsia="en-GB"/>
        </w:rPr>
        <w:t>.”</w:t>
      </w:r>
    </w:p>
    <w:p w:rsidR="001C70A0" w:rsidRDefault="001C70A0" w:rsidP="001C70A0">
      <w:pPr>
        <w:pStyle w:val="NoSpacing"/>
        <w:rPr>
          <w:lang w:eastAsia="en-GB"/>
        </w:rPr>
      </w:pPr>
    </w:p>
    <w:p w:rsidR="001C70A0" w:rsidRDefault="001C70A0" w:rsidP="001C70A0">
      <w:pPr>
        <w:pStyle w:val="NoSpacing"/>
        <w:rPr>
          <w:lang w:eastAsia="en-GB"/>
        </w:rPr>
      </w:pPr>
      <w:r>
        <w:rPr>
          <w:lang w:eastAsia="en-GB"/>
        </w:rPr>
        <w:t xml:space="preserve">Another more common name for the system is a </w:t>
      </w:r>
      <w:r w:rsidRPr="002B1B7D">
        <w:rPr>
          <w:b/>
          <w:lang w:eastAsia="en-GB"/>
        </w:rPr>
        <w:t>Pension</w:t>
      </w:r>
      <w:r>
        <w:rPr>
          <w:lang w:eastAsia="en-GB"/>
        </w:rPr>
        <w:t xml:space="preserve"> or Pension pot</w:t>
      </w:r>
      <w:r w:rsidR="008A0ACD">
        <w:rPr>
          <w:lang w:eastAsia="en-GB"/>
        </w:rPr>
        <w:t xml:space="preserve"> which requires careful nurturing and protection from abuse.</w:t>
      </w:r>
    </w:p>
    <w:p w:rsidR="001C70A0" w:rsidRDefault="001C70A0" w:rsidP="00883D28">
      <w:pPr>
        <w:pStyle w:val="NoSpacing"/>
        <w:rPr>
          <w:lang w:eastAsia="en-GB"/>
        </w:rPr>
      </w:pPr>
    </w:p>
    <w:p w:rsidR="00883D28" w:rsidRDefault="001C70A0" w:rsidP="00883D28">
      <w:pPr>
        <w:pStyle w:val="NoSpacing"/>
        <w:rPr>
          <w:lang w:eastAsia="en-GB"/>
        </w:rPr>
      </w:pPr>
      <w:r>
        <w:rPr>
          <w:lang w:eastAsia="en-GB"/>
        </w:rPr>
        <w:t>It is therefore not unreasonable to expect that investments made on your behalf from the capital lodged will exceed the charges made in administering the Pension pot/fund, so that over time there should be little or no erosion in the valu</w:t>
      </w:r>
      <w:r w:rsidR="00F66BA9">
        <w:rPr>
          <w:lang w:eastAsia="en-GB"/>
        </w:rPr>
        <w:t>ation</w:t>
      </w:r>
      <w:r>
        <w:rPr>
          <w:lang w:eastAsia="en-GB"/>
        </w:rPr>
        <w:t xml:space="preserve"> of that pot.</w:t>
      </w:r>
    </w:p>
    <w:p w:rsidR="001C70A0" w:rsidRDefault="001C70A0" w:rsidP="00883D28">
      <w:pPr>
        <w:pStyle w:val="NoSpacing"/>
        <w:rPr>
          <w:lang w:eastAsia="en-GB"/>
        </w:rPr>
      </w:pPr>
    </w:p>
    <w:p w:rsidR="001C70A0" w:rsidRDefault="001C70A0" w:rsidP="00883D28">
      <w:pPr>
        <w:pStyle w:val="NoSpacing"/>
        <w:rPr>
          <w:lang w:eastAsia="en-GB"/>
        </w:rPr>
      </w:pPr>
      <w:r>
        <w:rPr>
          <w:lang w:eastAsia="en-GB"/>
        </w:rPr>
        <w:t>Sadly this does not seem to be the case and appears to be a means for some operators of the system to extract the maximum fees</w:t>
      </w:r>
      <w:r w:rsidR="006B60BD">
        <w:rPr>
          <w:lang w:eastAsia="en-GB"/>
        </w:rPr>
        <w:t xml:space="preserve"> from a plan</w:t>
      </w:r>
      <w:r>
        <w:rPr>
          <w:lang w:eastAsia="en-GB"/>
        </w:rPr>
        <w:t xml:space="preserve"> with </w:t>
      </w:r>
      <w:r w:rsidR="006B60BD">
        <w:rPr>
          <w:lang w:eastAsia="en-GB"/>
        </w:rPr>
        <w:t>little</w:t>
      </w:r>
      <w:r>
        <w:rPr>
          <w:lang w:eastAsia="en-GB"/>
        </w:rPr>
        <w:t xml:space="preserve"> </w:t>
      </w:r>
      <w:r w:rsidR="008A0ACD">
        <w:rPr>
          <w:lang w:eastAsia="en-GB"/>
        </w:rPr>
        <w:t xml:space="preserve">or no </w:t>
      </w:r>
      <w:r>
        <w:rPr>
          <w:lang w:eastAsia="en-GB"/>
        </w:rPr>
        <w:t>regard for the future well being of the individual</w:t>
      </w:r>
      <w:r w:rsidR="006B60BD">
        <w:rPr>
          <w:lang w:eastAsia="en-GB"/>
        </w:rPr>
        <w:t>(s)</w:t>
      </w:r>
      <w:r>
        <w:rPr>
          <w:lang w:eastAsia="en-GB"/>
        </w:rPr>
        <w:t xml:space="preserve"> the fund was </w:t>
      </w:r>
      <w:r w:rsidR="00F66BA9">
        <w:rPr>
          <w:lang w:eastAsia="en-GB"/>
        </w:rPr>
        <w:t xml:space="preserve">originally </w:t>
      </w:r>
      <w:r w:rsidR="008A0ACD">
        <w:rPr>
          <w:lang w:eastAsia="en-GB"/>
        </w:rPr>
        <w:t xml:space="preserve">created </w:t>
      </w:r>
      <w:r>
        <w:rPr>
          <w:lang w:eastAsia="en-GB"/>
        </w:rPr>
        <w:t>for</w:t>
      </w:r>
      <w:r w:rsidR="006B60BD">
        <w:rPr>
          <w:lang w:eastAsia="en-GB"/>
        </w:rPr>
        <w:t>.</w:t>
      </w:r>
    </w:p>
    <w:p w:rsidR="006B60BD" w:rsidRDefault="006B60BD" w:rsidP="00883D28">
      <w:pPr>
        <w:pStyle w:val="NoSpacing"/>
        <w:rPr>
          <w:lang w:eastAsia="en-GB"/>
        </w:rPr>
      </w:pPr>
    </w:p>
    <w:p w:rsidR="006B60BD" w:rsidRDefault="006B60BD" w:rsidP="00883D28">
      <w:pPr>
        <w:pStyle w:val="NoSpacing"/>
        <w:rPr>
          <w:lang w:eastAsia="en-GB"/>
        </w:rPr>
      </w:pPr>
      <w:r>
        <w:rPr>
          <w:lang w:eastAsia="en-GB"/>
        </w:rPr>
        <w:t>Whilst many organ</w:t>
      </w:r>
      <w:r w:rsidR="002B1137">
        <w:rPr>
          <w:lang w:eastAsia="en-GB"/>
        </w:rPr>
        <w:t>isations may put technical argu</w:t>
      </w:r>
      <w:r>
        <w:rPr>
          <w:lang w:eastAsia="en-GB"/>
        </w:rPr>
        <w:t xml:space="preserve">ments forward for ensuring Insurance cover is in place for Death, Total and permanent disablement, Temporary Salary continuance etc on the pretext that Australians are generally under </w:t>
      </w:r>
      <w:r w:rsidR="002B1B7D">
        <w:rPr>
          <w:lang w:eastAsia="en-GB"/>
        </w:rPr>
        <w:t>insured (whatever that means), t</w:t>
      </w:r>
      <w:r>
        <w:rPr>
          <w:lang w:eastAsia="en-GB"/>
        </w:rPr>
        <w:t>h</w:t>
      </w:r>
      <w:r w:rsidR="002B1B7D">
        <w:rPr>
          <w:lang w:eastAsia="en-GB"/>
        </w:rPr>
        <w:t>is</w:t>
      </w:r>
      <w:r>
        <w:rPr>
          <w:lang w:eastAsia="en-GB"/>
        </w:rPr>
        <w:t xml:space="preserve"> is a nonsense and </w:t>
      </w:r>
      <w:r w:rsidR="00F66BA9">
        <w:rPr>
          <w:lang w:eastAsia="en-GB"/>
        </w:rPr>
        <w:t xml:space="preserve">there </w:t>
      </w:r>
      <w:r>
        <w:rPr>
          <w:lang w:eastAsia="en-GB"/>
        </w:rPr>
        <w:t xml:space="preserve">should </w:t>
      </w:r>
      <w:r w:rsidR="00F66BA9">
        <w:rPr>
          <w:lang w:eastAsia="en-GB"/>
        </w:rPr>
        <w:t>be</w:t>
      </w:r>
      <w:r>
        <w:rPr>
          <w:lang w:eastAsia="en-GB"/>
        </w:rPr>
        <w:t xml:space="preserve"> no </w:t>
      </w:r>
      <w:r w:rsidRPr="00117AD7">
        <w:rPr>
          <w:b/>
          <w:lang w:eastAsia="en-GB"/>
        </w:rPr>
        <w:t>automatic</w:t>
      </w:r>
      <w:r>
        <w:rPr>
          <w:lang w:eastAsia="en-GB"/>
        </w:rPr>
        <w:t xml:space="preserve"> linking to </w:t>
      </w:r>
      <w:r w:rsidR="00F66BA9">
        <w:rPr>
          <w:lang w:eastAsia="en-GB"/>
        </w:rPr>
        <w:t xml:space="preserve">the Pension Pot which currently allows for the legal plundering of </w:t>
      </w:r>
      <w:r w:rsidR="002B1137">
        <w:rPr>
          <w:lang w:eastAsia="en-GB"/>
        </w:rPr>
        <w:t>one’s</w:t>
      </w:r>
      <w:r w:rsidR="00F66BA9">
        <w:rPr>
          <w:lang w:eastAsia="en-GB"/>
        </w:rPr>
        <w:t xml:space="preserve"> pension.</w:t>
      </w:r>
    </w:p>
    <w:p w:rsidR="009B4AF7" w:rsidRDefault="009B4AF7" w:rsidP="00883D28">
      <w:pPr>
        <w:pStyle w:val="NoSpacing"/>
        <w:rPr>
          <w:lang w:eastAsia="en-GB"/>
        </w:rPr>
      </w:pPr>
      <w:bookmarkStart w:id="0" w:name="_GoBack"/>
      <w:bookmarkEnd w:id="0"/>
    </w:p>
    <w:p w:rsidR="002B1B7D" w:rsidRDefault="002B1B7D" w:rsidP="00883D28">
      <w:pPr>
        <w:pStyle w:val="NoSpacing"/>
        <w:rPr>
          <w:lang w:eastAsia="en-GB"/>
        </w:rPr>
      </w:pPr>
      <w:r>
        <w:rPr>
          <w:lang w:eastAsia="en-GB"/>
        </w:rPr>
        <w:t xml:space="preserve">The Pension pot should be </w:t>
      </w:r>
      <w:r w:rsidRPr="00117AD7">
        <w:rPr>
          <w:b/>
          <w:lang w:eastAsia="en-GB"/>
        </w:rPr>
        <w:t>sac</w:t>
      </w:r>
      <w:r w:rsidR="006B60BD" w:rsidRPr="00117AD7">
        <w:rPr>
          <w:b/>
          <w:lang w:eastAsia="en-GB"/>
        </w:rPr>
        <w:t>rosanct</w:t>
      </w:r>
      <w:r>
        <w:rPr>
          <w:lang w:eastAsia="en-GB"/>
        </w:rPr>
        <w:t xml:space="preserve"> thus ensuring less reliance on the state in ones old age.</w:t>
      </w:r>
      <w:r w:rsidR="00F66BA9">
        <w:rPr>
          <w:lang w:eastAsia="en-GB"/>
        </w:rPr>
        <w:t xml:space="preserve"> The system was not set up for the benefit of companies </w:t>
      </w:r>
      <w:r w:rsidR="00A950FC">
        <w:rPr>
          <w:lang w:eastAsia="en-GB"/>
        </w:rPr>
        <w:t xml:space="preserve">operating these schemes </w:t>
      </w:r>
      <w:r w:rsidR="00F66BA9">
        <w:rPr>
          <w:lang w:eastAsia="en-GB"/>
        </w:rPr>
        <w:t xml:space="preserve">but rather for each individual. </w:t>
      </w:r>
    </w:p>
    <w:p w:rsidR="002B1B7D" w:rsidRDefault="002B1B7D" w:rsidP="00883D28">
      <w:pPr>
        <w:pStyle w:val="NoSpacing"/>
        <w:rPr>
          <w:lang w:eastAsia="en-GB"/>
        </w:rPr>
      </w:pPr>
    </w:p>
    <w:p w:rsidR="009B4AF7" w:rsidRDefault="002B1B7D" w:rsidP="00883D28">
      <w:pPr>
        <w:pStyle w:val="NoSpacing"/>
        <w:rPr>
          <w:lang w:eastAsia="en-GB"/>
        </w:rPr>
      </w:pPr>
      <w:r>
        <w:rPr>
          <w:lang w:eastAsia="en-GB"/>
        </w:rPr>
        <w:t xml:space="preserve">If </w:t>
      </w:r>
      <w:r w:rsidR="00F66BA9">
        <w:rPr>
          <w:lang w:eastAsia="en-GB"/>
        </w:rPr>
        <w:t>one</w:t>
      </w:r>
      <w:r>
        <w:rPr>
          <w:lang w:eastAsia="en-GB"/>
        </w:rPr>
        <w:t xml:space="preserve"> leave</w:t>
      </w:r>
      <w:r w:rsidR="00F66BA9">
        <w:rPr>
          <w:lang w:eastAsia="en-GB"/>
        </w:rPr>
        <w:t>s</w:t>
      </w:r>
      <w:r>
        <w:rPr>
          <w:lang w:eastAsia="en-GB"/>
        </w:rPr>
        <w:t xml:space="preserve"> an employer and lose</w:t>
      </w:r>
      <w:r w:rsidR="00F66BA9">
        <w:rPr>
          <w:lang w:eastAsia="en-GB"/>
        </w:rPr>
        <w:t>s</w:t>
      </w:r>
      <w:r>
        <w:rPr>
          <w:lang w:eastAsia="en-GB"/>
        </w:rPr>
        <w:t xml:space="preserve"> </w:t>
      </w:r>
      <w:r w:rsidR="00F66BA9">
        <w:rPr>
          <w:lang w:eastAsia="en-GB"/>
        </w:rPr>
        <w:t>the</w:t>
      </w:r>
      <w:r>
        <w:rPr>
          <w:lang w:eastAsia="en-GB"/>
        </w:rPr>
        <w:t xml:space="preserve"> right to </w:t>
      </w:r>
      <w:r w:rsidR="00F66BA9">
        <w:rPr>
          <w:lang w:eastAsia="en-GB"/>
        </w:rPr>
        <w:t>stay</w:t>
      </w:r>
      <w:r>
        <w:rPr>
          <w:lang w:eastAsia="en-GB"/>
        </w:rPr>
        <w:t xml:space="preserve"> in his or their scheme</w:t>
      </w:r>
      <w:r w:rsidR="009B4AF7">
        <w:rPr>
          <w:lang w:eastAsia="en-GB"/>
        </w:rPr>
        <w:t>,</w:t>
      </w:r>
      <w:r>
        <w:rPr>
          <w:lang w:eastAsia="en-GB"/>
        </w:rPr>
        <w:t xml:space="preserve"> any Insurance </w:t>
      </w:r>
      <w:r w:rsidR="00954B64">
        <w:rPr>
          <w:lang w:eastAsia="en-GB"/>
        </w:rPr>
        <w:t xml:space="preserve">Cover </w:t>
      </w:r>
      <w:r w:rsidR="00F66BA9">
        <w:rPr>
          <w:lang w:eastAsia="en-GB"/>
        </w:rPr>
        <w:t>existing under the original scheme</w:t>
      </w:r>
      <w:r>
        <w:rPr>
          <w:lang w:eastAsia="en-GB"/>
        </w:rPr>
        <w:t xml:space="preserve"> should </w:t>
      </w:r>
      <w:r w:rsidR="00954B64">
        <w:rPr>
          <w:lang w:eastAsia="en-GB"/>
        </w:rPr>
        <w:t xml:space="preserve">be </w:t>
      </w:r>
      <w:r w:rsidR="009B4AF7">
        <w:rPr>
          <w:lang w:eastAsia="en-GB"/>
        </w:rPr>
        <w:t>immediately</w:t>
      </w:r>
      <w:r w:rsidR="00954B64">
        <w:rPr>
          <w:lang w:eastAsia="en-GB"/>
        </w:rPr>
        <w:t xml:space="preserve"> reassessed and related deductions</w:t>
      </w:r>
      <w:r w:rsidR="009B4AF7">
        <w:rPr>
          <w:lang w:eastAsia="en-GB"/>
        </w:rPr>
        <w:t xml:space="preserve"> </w:t>
      </w:r>
      <w:r>
        <w:rPr>
          <w:lang w:eastAsia="en-GB"/>
        </w:rPr>
        <w:t>cease to protect the individual from excessive charges.</w:t>
      </w:r>
    </w:p>
    <w:p w:rsidR="00A950FC" w:rsidRDefault="00A950FC" w:rsidP="00883D28">
      <w:pPr>
        <w:pStyle w:val="NoSpacing"/>
        <w:rPr>
          <w:lang w:eastAsia="en-GB"/>
        </w:rPr>
      </w:pPr>
    </w:p>
    <w:p w:rsidR="009B4AF7" w:rsidRDefault="002B1B7D" w:rsidP="00883D28">
      <w:pPr>
        <w:pStyle w:val="NoSpacing"/>
        <w:rPr>
          <w:lang w:eastAsia="en-GB"/>
        </w:rPr>
      </w:pPr>
      <w:r>
        <w:rPr>
          <w:lang w:eastAsia="en-GB"/>
        </w:rPr>
        <w:t xml:space="preserve"> It seems quite outrageous that as an individual, one has to confirm that these charges </w:t>
      </w:r>
      <w:r w:rsidR="009B4AF7">
        <w:rPr>
          <w:lang w:eastAsia="en-GB"/>
        </w:rPr>
        <w:t xml:space="preserve">should be halted, rather </w:t>
      </w:r>
      <w:r w:rsidR="00117AD7">
        <w:rPr>
          <w:lang w:eastAsia="en-GB"/>
        </w:rPr>
        <w:t xml:space="preserve">than automatically halting the charges pending an answer from the individual as to </w:t>
      </w:r>
      <w:r w:rsidR="009B4AF7">
        <w:rPr>
          <w:lang w:eastAsia="en-GB"/>
        </w:rPr>
        <w:t xml:space="preserve">whether the charges should continue. </w:t>
      </w:r>
    </w:p>
    <w:p w:rsidR="009B4AF7" w:rsidRDefault="008A0ACD" w:rsidP="00883D28">
      <w:pPr>
        <w:pStyle w:val="NoSpacing"/>
        <w:rPr>
          <w:lang w:eastAsia="en-GB"/>
        </w:rPr>
      </w:pPr>
      <w:r>
        <w:rPr>
          <w:lang w:eastAsia="en-GB"/>
        </w:rPr>
        <w:t>If the latter approach was adopted, in the event that a person</w:t>
      </w:r>
      <w:r w:rsidR="009B4AF7">
        <w:rPr>
          <w:lang w:eastAsia="en-GB"/>
        </w:rPr>
        <w:t xml:space="preserve"> is not </w:t>
      </w:r>
      <w:r>
        <w:rPr>
          <w:lang w:eastAsia="en-GB"/>
        </w:rPr>
        <w:t xml:space="preserve">immediately </w:t>
      </w:r>
      <w:r w:rsidR="009B4AF7">
        <w:rPr>
          <w:lang w:eastAsia="en-GB"/>
        </w:rPr>
        <w:t>contactable</w:t>
      </w:r>
      <w:r w:rsidR="00A950FC">
        <w:rPr>
          <w:lang w:eastAsia="en-GB"/>
        </w:rPr>
        <w:t xml:space="preserve"> their pension is protected as </w:t>
      </w:r>
      <w:r w:rsidR="009B4AF7" w:rsidRPr="009B4AF7">
        <w:rPr>
          <w:b/>
          <w:lang w:eastAsia="en-GB"/>
        </w:rPr>
        <w:t>all charges</w:t>
      </w:r>
      <w:r w:rsidR="009B4AF7">
        <w:rPr>
          <w:lang w:eastAsia="en-GB"/>
        </w:rPr>
        <w:t xml:space="preserve"> other than those required to provide for pension administration w</w:t>
      </w:r>
      <w:r w:rsidR="00A950FC">
        <w:rPr>
          <w:lang w:eastAsia="en-GB"/>
        </w:rPr>
        <w:t>ould</w:t>
      </w:r>
      <w:r w:rsidR="009B4AF7">
        <w:rPr>
          <w:lang w:eastAsia="en-GB"/>
        </w:rPr>
        <w:t xml:space="preserve"> cease, thus protecting the individual’s right to retain </w:t>
      </w:r>
      <w:r w:rsidR="00F66BA9">
        <w:rPr>
          <w:lang w:eastAsia="en-GB"/>
        </w:rPr>
        <w:t xml:space="preserve">his or her </w:t>
      </w:r>
      <w:r w:rsidR="009B4AF7">
        <w:rPr>
          <w:lang w:eastAsia="en-GB"/>
        </w:rPr>
        <w:t>pension pot.</w:t>
      </w:r>
    </w:p>
    <w:p w:rsidR="00F66BA9" w:rsidRDefault="009B4AF7" w:rsidP="00883D28">
      <w:pPr>
        <w:pStyle w:val="NoSpacing"/>
        <w:rPr>
          <w:lang w:eastAsia="en-GB"/>
        </w:rPr>
      </w:pPr>
      <w:r>
        <w:rPr>
          <w:lang w:eastAsia="en-GB"/>
        </w:rPr>
        <w:t xml:space="preserve">These </w:t>
      </w:r>
      <w:r w:rsidR="008A0ACD">
        <w:rPr>
          <w:lang w:eastAsia="en-GB"/>
        </w:rPr>
        <w:t xml:space="preserve">“other” </w:t>
      </w:r>
      <w:r>
        <w:rPr>
          <w:lang w:eastAsia="en-GB"/>
        </w:rPr>
        <w:t xml:space="preserve">charges are invariably quite large and will decimate a pension scheme in a very short space of time. </w:t>
      </w:r>
      <w:r w:rsidRPr="00117AD7">
        <w:rPr>
          <w:b/>
          <w:lang w:eastAsia="en-GB"/>
        </w:rPr>
        <w:t>Th</w:t>
      </w:r>
      <w:r w:rsidR="00F66BA9" w:rsidRPr="00117AD7">
        <w:rPr>
          <w:b/>
          <w:lang w:eastAsia="en-GB"/>
        </w:rPr>
        <w:t>e current</w:t>
      </w:r>
      <w:r w:rsidRPr="00117AD7">
        <w:rPr>
          <w:b/>
          <w:lang w:eastAsia="en-GB"/>
        </w:rPr>
        <w:t xml:space="preserve"> practice should cease forthwith</w:t>
      </w:r>
      <w:r w:rsidR="00F66BA9">
        <w:rPr>
          <w:lang w:eastAsia="en-GB"/>
        </w:rPr>
        <w:t>.</w:t>
      </w:r>
    </w:p>
    <w:p w:rsidR="00F66BA9" w:rsidRDefault="00F66BA9" w:rsidP="00883D28">
      <w:pPr>
        <w:pStyle w:val="NoSpacing"/>
        <w:rPr>
          <w:lang w:eastAsia="en-GB"/>
        </w:rPr>
      </w:pPr>
    </w:p>
    <w:p w:rsidR="00A950FC" w:rsidRDefault="00A950FC" w:rsidP="00883D28">
      <w:pPr>
        <w:pStyle w:val="NoSpacing"/>
        <w:rPr>
          <w:lang w:eastAsia="en-GB"/>
        </w:rPr>
      </w:pPr>
      <w:r>
        <w:rPr>
          <w:lang w:eastAsia="en-GB"/>
        </w:rPr>
        <w:t>An added bonus would be to reduce further the bureaucracy needed to run these schemes, thus reducing costs to the operating companies. Remember this should not be seen as a free lunch for all involved.</w:t>
      </w:r>
    </w:p>
    <w:p w:rsidR="008A0ACD" w:rsidRDefault="008A0ACD" w:rsidP="00883D28">
      <w:pPr>
        <w:pStyle w:val="NoSpacing"/>
        <w:rPr>
          <w:lang w:eastAsia="en-GB"/>
        </w:rPr>
      </w:pPr>
    </w:p>
    <w:p w:rsidR="00883D28" w:rsidRDefault="008A0ACD" w:rsidP="00883D28">
      <w:pPr>
        <w:pStyle w:val="NoSpacing"/>
        <w:rPr>
          <w:lang w:eastAsia="en-GB"/>
        </w:rPr>
      </w:pPr>
      <w:r>
        <w:rPr>
          <w:lang w:eastAsia="en-GB"/>
        </w:rPr>
        <w:t xml:space="preserve">My submission whilst not being of a technical nature is a plea to tackle the injustice of poor control of charges </w:t>
      </w:r>
      <w:r w:rsidR="00117AD7">
        <w:rPr>
          <w:lang w:eastAsia="en-GB"/>
        </w:rPr>
        <w:t xml:space="preserve">within a </w:t>
      </w:r>
      <w:r>
        <w:rPr>
          <w:lang w:eastAsia="en-GB"/>
        </w:rPr>
        <w:t>Pension</w:t>
      </w:r>
      <w:r w:rsidR="00117AD7">
        <w:rPr>
          <w:lang w:eastAsia="en-GB"/>
        </w:rPr>
        <w:t xml:space="preserve"> </w:t>
      </w:r>
      <w:r>
        <w:rPr>
          <w:lang w:eastAsia="en-GB"/>
        </w:rPr>
        <w:t>s</w:t>
      </w:r>
      <w:r w:rsidR="00117AD7">
        <w:rPr>
          <w:lang w:eastAsia="en-GB"/>
        </w:rPr>
        <w:t>cheme to ensure everyone receives what they are entitled to upon retirement.</w:t>
      </w:r>
    </w:p>
    <w:p w:rsidR="009B0DF5" w:rsidRDefault="009B0DF5" w:rsidP="00883D28">
      <w:pPr>
        <w:pStyle w:val="NoSpacing"/>
        <w:rPr>
          <w:lang w:eastAsia="en-GB"/>
        </w:rPr>
      </w:pPr>
    </w:p>
    <w:p w:rsidR="00883D28" w:rsidRPr="00883D28" w:rsidRDefault="009B0DF5" w:rsidP="00A40980">
      <w:pPr>
        <w:pStyle w:val="NoSpacing"/>
        <w:rPr>
          <w:rFonts w:cstheme="minorHAnsi"/>
        </w:rPr>
      </w:pPr>
      <w:r>
        <w:rPr>
          <w:lang w:eastAsia="en-GB"/>
        </w:rPr>
        <w:t xml:space="preserve">A submission by </w:t>
      </w:r>
      <w:r w:rsidRPr="009B0DF5">
        <w:rPr>
          <w:b/>
          <w:lang w:eastAsia="en-GB"/>
        </w:rPr>
        <w:t>Trevor Williams</w:t>
      </w:r>
    </w:p>
    <w:p w:rsidR="00883D28" w:rsidRPr="00883D28" w:rsidRDefault="00883D28" w:rsidP="00883D28"/>
    <w:sectPr w:rsidR="00883D28" w:rsidRPr="00883D28" w:rsidSect="00DA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3D28"/>
    <w:rsid w:val="00117AD7"/>
    <w:rsid w:val="001C70A0"/>
    <w:rsid w:val="002B1137"/>
    <w:rsid w:val="002B1B7D"/>
    <w:rsid w:val="006B60BD"/>
    <w:rsid w:val="00847EE1"/>
    <w:rsid w:val="00883D28"/>
    <w:rsid w:val="008A0ACD"/>
    <w:rsid w:val="00954B64"/>
    <w:rsid w:val="0098725D"/>
    <w:rsid w:val="009B0DF5"/>
    <w:rsid w:val="009B4AF7"/>
    <w:rsid w:val="00A40980"/>
    <w:rsid w:val="00A950FC"/>
    <w:rsid w:val="00C120FE"/>
    <w:rsid w:val="00DA1B7E"/>
    <w:rsid w:val="00F6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490F9C-41DE-447D-B567-DDC04728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560">
          <w:marLeft w:val="0"/>
          <w:marRight w:val="0"/>
          <w:marTop w:val="7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83 - Trevor Williams - Superannuation: Assessing Competitiveness and Efficiency - Public inquiry</vt:lpstr>
    </vt:vector>
  </TitlesOfParts>
  <Company>Trevor Williams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83 - Trevor Williams - Superannuation: Assessing Competitiveness and Efficiency - Public inquiry</dc:title>
  <dc:creator>Trevor Williams</dc:creator>
  <cp:lastModifiedBy>Productivity Commission</cp:lastModifiedBy>
  <cp:revision>4</cp:revision>
  <dcterms:created xsi:type="dcterms:W3CDTF">2017-10-10T04:37:00Z</dcterms:created>
  <dcterms:modified xsi:type="dcterms:W3CDTF">2017-10-12T02:41:00Z</dcterms:modified>
</cp:coreProperties>
</file>