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BF6B6" w14:textId="77777777" w:rsidR="002F08D6" w:rsidRDefault="002C7761" w:rsidP="009921B7">
      <w:pPr>
        <w:pStyle w:val="Heading1"/>
        <w:rPr>
          <w:lang w:val="en-AU"/>
        </w:rPr>
      </w:pPr>
      <w:bookmarkStart w:id="0" w:name="_GoBack"/>
      <w:bookmarkEnd w:id="0"/>
      <w:r>
        <w:rPr>
          <w:lang w:val="en-AU"/>
        </w:rPr>
        <w:t xml:space="preserve">Submission to the Productivity Commission on Information Request 1 in response to </w:t>
      </w:r>
    </w:p>
    <w:p w14:paraId="2C84A020" w14:textId="77777777" w:rsidR="002C7761" w:rsidRPr="00111DEA" w:rsidRDefault="002C7761" w:rsidP="009921B7">
      <w:pPr>
        <w:pStyle w:val="Heading1"/>
        <w:rPr>
          <w:b/>
          <w:lang w:val="en-AU"/>
        </w:rPr>
      </w:pPr>
      <w:r w:rsidRPr="00111DEA">
        <w:rPr>
          <w:b/>
          <w:lang w:val="en-AU"/>
        </w:rPr>
        <w:t>3. The Commission’s assessment approach.</w:t>
      </w:r>
    </w:p>
    <w:p w14:paraId="76FFB6C6" w14:textId="77777777" w:rsidR="002C7761" w:rsidRDefault="002C7761">
      <w:pPr>
        <w:rPr>
          <w:lang w:val="en-AU"/>
        </w:rPr>
      </w:pPr>
    </w:p>
    <w:p w14:paraId="4B13D140" w14:textId="29A70090" w:rsidR="00A73CD8" w:rsidRDefault="00B46963">
      <w:pPr>
        <w:rPr>
          <w:lang w:val="en-AU"/>
        </w:rPr>
      </w:pPr>
      <w:r>
        <w:rPr>
          <w:lang w:val="en-AU"/>
        </w:rPr>
        <w:t xml:space="preserve">The Commission’s assessment approach intends to assess the effectiveness by gauging actions required to implement various elements of the Basin Plan, and water recovery and other targets, as proxies for </w:t>
      </w:r>
      <w:r w:rsidRPr="009C0C3A">
        <w:rPr>
          <w:lang w:val="en-AU"/>
        </w:rPr>
        <w:t xml:space="preserve">the </w:t>
      </w:r>
      <w:r>
        <w:rPr>
          <w:lang w:val="en-AU"/>
        </w:rPr>
        <w:t>outcome</w:t>
      </w:r>
      <w:r w:rsidR="00AA76FF">
        <w:rPr>
          <w:lang w:val="en-AU"/>
        </w:rPr>
        <w:t>s</w:t>
      </w:r>
      <w:r>
        <w:rPr>
          <w:lang w:val="en-AU"/>
        </w:rPr>
        <w:t xml:space="preserve"> of the Basin Plan. The assessment approach is a linear </w:t>
      </w:r>
      <w:r w:rsidR="00AA76FF">
        <w:rPr>
          <w:lang w:val="en-AU"/>
        </w:rPr>
        <w:t xml:space="preserve">logic </w:t>
      </w:r>
      <w:r>
        <w:rPr>
          <w:lang w:val="en-AU"/>
        </w:rPr>
        <w:t>approach, based on projected timelines and schedules</w:t>
      </w:r>
      <w:r w:rsidR="00A73CD8">
        <w:rPr>
          <w:lang w:val="en-AU"/>
        </w:rPr>
        <w:t xml:space="preserve">, and </w:t>
      </w:r>
      <w:r w:rsidR="00CA356C">
        <w:rPr>
          <w:lang w:val="en-AU"/>
        </w:rPr>
        <w:t xml:space="preserve">it </w:t>
      </w:r>
      <w:r w:rsidR="00A73CD8">
        <w:rPr>
          <w:lang w:val="en-AU"/>
        </w:rPr>
        <w:t xml:space="preserve">recognises that quantifying progress will be limited in scope. It therefore proposes to supplement this approach with a qualitative analysis of: </w:t>
      </w:r>
    </w:p>
    <w:p w14:paraId="524F5FE3" w14:textId="77777777" w:rsidR="00A73CD8" w:rsidRDefault="00A73CD8" w:rsidP="00A73CD8">
      <w:pPr>
        <w:pStyle w:val="ListParagraph"/>
        <w:numPr>
          <w:ilvl w:val="0"/>
          <w:numId w:val="1"/>
        </w:numPr>
        <w:rPr>
          <w:lang w:val="en-AU"/>
        </w:rPr>
      </w:pPr>
      <w:proofErr w:type="gramStart"/>
      <w:r w:rsidRPr="00A73CD8">
        <w:rPr>
          <w:lang w:val="en-AU"/>
        </w:rPr>
        <w:t>policy</w:t>
      </w:r>
      <w:proofErr w:type="gramEnd"/>
      <w:r w:rsidRPr="00A73CD8">
        <w:rPr>
          <w:lang w:val="en-AU"/>
        </w:rPr>
        <w:t xml:space="preserve"> instruments, their level of influence and objective, and whether they may conflict with other required </w:t>
      </w:r>
      <w:r>
        <w:rPr>
          <w:lang w:val="en-AU"/>
        </w:rPr>
        <w:t xml:space="preserve">objectives. </w:t>
      </w:r>
    </w:p>
    <w:p w14:paraId="4A1E66EC" w14:textId="77777777" w:rsidR="002C7761" w:rsidRDefault="00A73CD8" w:rsidP="00A73CD8">
      <w:pPr>
        <w:pStyle w:val="ListParagraph"/>
        <w:numPr>
          <w:ilvl w:val="0"/>
          <w:numId w:val="1"/>
        </w:numPr>
        <w:rPr>
          <w:lang w:val="en-AU"/>
        </w:rPr>
      </w:pPr>
      <w:r>
        <w:rPr>
          <w:lang w:val="en-AU"/>
        </w:rPr>
        <w:t>a risk analysis of outcomes, objectives and targets, and uncertainty about impacts, communities and the environment and adaptive management settings</w:t>
      </w:r>
    </w:p>
    <w:p w14:paraId="0B5F5550" w14:textId="77777777" w:rsidR="00A73CD8" w:rsidRDefault="00A73CD8" w:rsidP="00A73CD8">
      <w:pPr>
        <w:pStyle w:val="ListParagraph"/>
        <w:numPr>
          <w:ilvl w:val="0"/>
          <w:numId w:val="1"/>
        </w:numPr>
        <w:rPr>
          <w:lang w:val="en-AU"/>
        </w:rPr>
      </w:pPr>
      <w:r>
        <w:rPr>
          <w:lang w:val="en-AU"/>
        </w:rPr>
        <w:t>institutional and governance arrangements, including lines of responsibility and accountability, assignment of functions, monitoring reporting and enforcement, and a separation of regulatory and policy-making functions</w:t>
      </w:r>
    </w:p>
    <w:p w14:paraId="63588EEA" w14:textId="77777777" w:rsidR="00A73CD8" w:rsidRDefault="00CA356C" w:rsidP="00A73CD8">
      <w:pPr>
        <w:pStyle w:val="ListParagraph"/>
        <w:numPr>
          <w:ilvl w:val="0"/>
          <w:numId w:val="1"/>
        </w:numPr>
        <w:rPr>
          <w:lang w:val="en-AU"/>
        </w:rPr>
      </w:pPr>
      <w:r>
        <w:rPr>
          <w:lang w:val="en-AU"/>
        </w:rPr>
        <w:t>consistency of implementation with stated policies and agreed methodologies, trade-offs between different water users, observed changes and policy flaws or barriers that were exposed that need to be addressed.</w:t>
      </w:r>
    </w:p>
    <w:p w14:paraId="424F9AF5" w14:textId="77777777" w:rsidR="00CE6776" w:rsidRDefault="00CE6776" w:rsidP="00CA356C">
      <w:pPr>
        <w:rPr>
          <w:lang w:val="en-AU"/>
        </w:rPr>
      </w:pPr>
    </w:p>
    <w:p w14:paraId="576F9154" w14:textId="77777777" w:rsidR="00CA356C" w:rsidRDefault="00CA356C" w:rsidP="00CA356C">
      <w:pPr>
        <w:rPr>
          <w:lang w:val="en-AU"/>
        </w:rPr>
      </w:pPr>
      <w:r>
        <w:rPr>
          <w:lang w:val="en-AU"/>
        </w:rPr>
        <w:t>A number of issues are not addressed in this assessment approach:</w:t>
      </w:r>
    </w:p>
    <w:p w14:paraId="6E273A0D" w14:textId="77777777" w:rsidR="00AA76FF" w:rsidRDefault="00AA76FF" w:rsidP="00CA356C">
      <w:pPr>
        <w:pStyle w:val="ListParagraph"/>
        <w:numPr>
          <w:ilvl w:val="0"/>
          <w:numId w:val="2"/>
        </w:numPr>
        <w:rPr>
          <w:lang w:val="en-AU"/>
        </w:rPr>
      </w:pPr>
      <w:r>
        <w:rPr>
          <w:lang w:val="en-AU"/>
        </w:rPr>
        <w:t xml:space="preserve">While the approach focusses on measurable outcomes when the Basin Plan is </w:t>
      </w:r>
      <w:proofErr w:type="gramStart"/>
      <w:r>
        <w:rPr>
          <w:lang w:val="en-AU"/>
        </w:rPr>
        <w:t>completed</w:t>
      </w:r>
      <w:proofErr w:type="gramEnd"/>
      <w:r>
        <w:rPr>
          <w:lang w:val="en-AU"/>
        </w:rPr>
        <w:t>, it ignores the process of implementation and how to reach the stated objectives given the many assumptions, challenges and complexities of a multilevel system.</w:t>
      </w:r>
    </w:p>
    <w:p w14:paraId="71EAEC32" w14:textId="77777777" w:rsidR="00CA356C" w:rsidRDefault="00CA356C" w:rsidP="00CA356C">
      <w:pPr>
        <w:pStyle w:val="ListParagraph"/>
        <w:numPr>
          <w:ilvl w:val="0"/>
          <w:numId w:val="2"/>
        </w:numPr>
        <w:rPr>
          <w:lang w:val="en-AU"/>
        </w:rPr>
      </w:pPr>
      <w:r>
        <w:rPr>
          <w:lang w:val="en-AU"/>
        </w:rPr>
        <w:t>While there is a clear need to account for quantifiable triple bottom line outcomes</w:t>
      </w:r>
      <w:r w:rsidR="001D5CDA">
        <w:rPr>
          <w:lang w:val="en-AU"/>
        </w:rPr>
        <w:t xml:space="preserve"> (including economic </w:t>
      </w:r>
      <w:r w:rsidR="005020C4">
        <w:rPr>
          <w:lang w:val="en-AU"/>
        </w:rPr>
        <w:t>success)</w:t>
      </w:r>
      <w:r>
        <w:rPr>
          <w:lang w:val="en-AU"/>
        </w:rPr>
        <w:t>, there are no proposed indicators to measure social and institutional factors influencing an integrated water resource management governance model.</w:t>
      </w:r>
    </w:p>
    <w:p w14:paraId="5C743485" w14:textId="2623D9F8" w:rsidR="005020C4" w:rsidRDefault="005020C4" w:rsidP="005020C4">
      <w:pPr>
        <w:pStyle w:val="ListParagraph"/>
        <w:numPr>
          <w:ilvl w:val="0"/>
          <w:numId w:val="2"/>
        </w:numPr>
        <w:rPr>
          <w:lang w:val="en-AU"/>
        </w:rPr>
      </w:pPr>
      <w:r>
        <w:rPr>
          <w:lang w:val="en-AU"/>
        </w:rPr>
        <w:t xml:space="preserve">The qualitative analysis lists a number of issues to be examined, but gives no indication on their relationship, their relative influence, priority or weighting. No particular methods for analysis have been proposed, nor how and where these methods will be applied and how they need to be interpreted in the context of the Basin </w:t>
      </w:r>
      <w:r w:rsidR="005B423F">
        <w:rPr>
          <w:lang w:val="en-AU"/>
        </w:rPr>
        <w:t xml:space="preserve">Plan and its relation to the Murray-Darling Basin </w:t>
      </w:r>
      <w:r>
        <w:rPr>
          <w:lang w:val="en-AU"/>
        </w:rPr>
        <w:t>system.</w:t>
      </w:r>
    </w:p>
    <w:p w14:paraId="710FC3FB" w14:textId="11F380C0" w:rsidR="005020C4" w:rsidRDefault="005020C4" w:rsidP="005020C4">
      <w:pPr>
        <w:pStyle w:val="ListParagraph"/>
        <w:numPr>
          <w:ilvl w:val="0"/>
          <w:numId w:val="2"/>
        </w:numPr>
        <w:rPr>
          <w:lang w:val="en-AU"/>
        </w:rPr>
      </w:pPr>
      <w:r>
        <w:rPr>
          <w:lang w:val="en-AU"/>
        </w:rPr>
        <w:t xml:space="preserve">Effective governance and institutional performance </w:t>
      </w:r>
      <w:r w:rsidR="00BC18CA">
        <w:rPr>
          <w:lang w:val="en-AU"/>
        </w:rPr>
        <w:t xml:space="preserve">is assumed to deliver </w:t>
      </w:r>
      <w:r>
        <w:rPr>
          <w:lang w:val="en-AU"/>
        </w:rPr>
        <w:t>measurable economic, physical and ecological outcomes</w:t>
      </w:r>
      <w:r w:rsidR="0094771F">
        <w:rPr>
          <w:lang w:val="en-AU"/>
        </w:rPr>
        <w:t xml:space="preserve">. </w:t>
      </w:r>
      <w:r>
        <w:rPr>
          <w:lang w:val="en-AU"/>
        </w:rPr>
        <w:t xml:space="preserve"> </w:t>
      </w:r>
      <w:r w:rsidR="00887BD3">
        <w:rPr>
          <w:lang w:val="en-AU"/>
        </w:rPr>
        <w:t>This assumption is untestable w</w:t>
      </w:r>
      <w:r w:rsidR="0094771F">
        <w:rPr>
          <w:lang w:val="en-AU"/>
        </w:rPr>
        <w:t xml:space="preserve">ithout </w:t>
      </w:r>
      <w:r>
        <w:rPr>
          <w:lang w:val="en-AU"/>
        </w:rPr>
        <w:t xml:space="preserve">linking the social-institutional and biophysical capacity and </w:t>
      </w:r>
      <w:r w:rsidR="0094771F">
        <w:rPr>
          <w:lang w:val="en-AU"/>
        </w:rPr>
        <w:t xml:space="preserve">understanding </w:t>
      </w:r>
      <w:r>
        <w:rPr>
          <w:lang w:val="en-AU"/>
        </w:rPr>
        <w:t>how they interact over decadal timeframes.</w:t>
      </w:r>
    </w:p>
    <w:p w14:paraId="486DD4E3" w14:textId="77777777" w:rsidR="005B423F" w:rsidRDefault="005B423F" w:rsidP="00BC18CA">
      <w:pPr>
        <w:rPr>
          <w:lang w:val="en-AU"/>
        </w:rPr>
      </w:pPr>
    </w:p>
    <w:p w14:paraId="2B8B5F09" w14:textId="7C8C0E09" w:rsidR="001371BC" w:rsidRDefault="00BC18CA" w:rsidP="00BC18CA">
      <w:pPr>
        <w:rPr>
          <w:lang w:val="en-AU"/>
        </w:rPr>
      </w:pPr>
      <w:r>
        <w:rPr>
          <w:lang w:val="en-AU"/>
        </w:rPr>
        <w:t>This submission proposes to use a diagnostic framework to link socio-institutional capacity with biophysical capacity of this complex, co-evolved system, to better integrate the approach and provide a way of measuring intended outcome of the Basin Plan</w:t>
      </w:r>
      <w:r w:rsidR="002F684D">
        <w:rPr>
          <w:lang w:val="en-AU"/>
        </w:rPr>
        <w:t xml:space="preserve"> (Bouckaert et al., </w:t>
      </w:r>
      <w:r w:rsidR="002F684D">
        <w:rPr>
          <w:i/>
          <w:lang w:val="en-AU"/>
        </w:rPr>
        <w:t>in press</w:t>
      </w:r>
      <w:r w:rsidR="002F684D">
        <w:rPr>
          <w:lang w:val="en-AU"/>
        </w:rPr>
        <w:t>)</w:t>
      </w:r>
      <w:r>
        <w:rPr>
          <w:lang w:val="en-AU"/>
        </w:rPr>
        <w:t xml:space="preserve">. </w:t>
      </w:r>
      <w:r w:rsidR="00AA08BE">
        <w:rPr>
          <w:lang w:val="en-AU"/>
        </w:rPr>
        <w:t xml:space="preserve">Firstly, the framework is used to distinguish context and external drivers from </w:t>
      </w:r>
      <w:r w:rsidR="00AA08BE">
        <w:rPr>
          <w:lang w:val="en-AU"/>
        </w:rPr>
        <w:lastRenderedPageBreak/>
        <w:t>the system to be governed and outcomes to be achieved. Secondly, it proposes</w:t>
      </w:r>
      <w:r>
        <w:rPr>
          <w:lang w:val="en-AU"/>
        </w:rPr>
        <w:t xml:space="preserve"> eight </w:t>
      </w:r>
      <w:r w:rsidR="001371BC">
        <w:rPr>
          <w:lang w:val="en-AU"/>
        </w:rPr>
        <w:t xml:space="preserve">diagnostic </w:t>
      </w:r>
      <w:r>
        <w:rPr>
          <w:lang w:val="en-AU"/>
        </w:rPr>
        <w:t>functional indicators</w:t>
      </w:r>
      <w:r w:rsidR="00AA08BE">
        <w:rPr>
          <w:lang w:val="en-AU"/>
        </w:rPr>
        <w:t xml:space="preserve"> </w:t>
      </w:r>
      <w:r w:rsidR="001371BC">
        <w:rPr>
          <w:lang w:val="en-AU"/>
        </w:rPr>
        <w:t>in</w:t>
      </w:r>
      <w:r w:rsidR="00AA08BE">
        <w:rPr>
          <w:lang w:val="en-AU"/>
        </w:rPr>
        <w:t xml:space="preserve"> two system domains: social-institutional and biophysical. The</w:t>
      </w:r>
      <w:r w:rsidR="001371BC">
        <w:rPr>
          <w:lang w:val="en-AU"/>
        </w:rPr>
        <w:t xml:space="preserve"> diagnostic</w:t>
      </w:r>
      <w:r w:rsidR="00AA08BE">
        <w:rPr>
          <w:lang w:val="en-AU"/>
        </w:rPr>
        <w:t xml:space="preserve"> indicators are used to determine current capacity and targets </w:t>
      </w:r>
      <w:r>
        <w:rPr>
          <w:lang w:val="en-AU"/>
        </w:rPr>
        <w:t xml:space="preserve">by key stakeholders to produce sustainable, resilient outcomes. </w:t>
      </w:r>
    </w:p>
    <w:p w14:paraId="017320D0" w14:textId="77777777" w:rsidR="001371BC" w:rsidRDefault="001371BC" w:rsidP="00BC18CA">
      <w:pPr>
        <w:rPr>
          <w:lang w:val="en-AU"/>
        </w:rPr>
      </w:pPr>
    </w:p>
    <w:p w14:paraId="04DE6315" w14:textId="459EEF43" w:rsidR="002F684D" w:rsidRDefault="00BC18CA" w:rsidP="00BC18CA">
      <w:pPr>
        <w:rPr>
          <w:lang w:val="en-AU"/>
        </w:rPr>
      </w:pPr>
      <w:r>
        <w:rPr>
          <w:lang w:val="en-AU"/>
        </w:rPr>
        <w:t>The</w:t>
      </w:r>
      <w:r w:rsidR="001371BC">
        <w:rPr>
          <w:lang w:val="en-AU"/>
        </w:rPr>
        <w:t xml:space="preserve"> diagnostic</w:t>
      </w:r>
      <w:r w:rsidR="00AA08BE">
        <w:rPr>
          <w:lang w:val="en-AU"/>
        </w:rPr>
        <w:t xml:space="preserve"> indicators are grounded in organisational behaviour theory</w:t>
      </w:r>
      <w:r w:rsidR="001F176C">
        <w:rPr>
          <w:lang w:val="en-AU"/>
        </w:rPr>
        <w:t xml:space="preserve"> and social networks</w:t>
      </w:r>
      <w:r w:rsidR="000C7A2A">
        <w:rPr>
          <w:lang w:val="en-AU"/>
        </w:rPr>
        <w:t xml:space="preserve"> (</w:t>
      </w:r>
      <w:proofErr w:type="spellStart"/>
      <w:r w:rsidR="00E7136F">
        <w:rPr>
          <w:lang w:val="en-AU"/>
        </w:rPr>
        <w:t>Ostrom</w:t>
      </w:r>
      <w:proofErr w:type="spellEnd"/>
      <w:r w:rsidR="00E7136F">
        <w:rPr>
          <w:lang w:val="en-AU"/>
        </w:rPr>
        <w:t>, 2007;</w:t>
      </w:r>
      <w:r w:rsidR="00EC4486">
        <w:rPr>
          <w:lang w:val="en-AU"/>
        </w:rPr>
        <w:t xml:space="preserve"> </w:t>
      </w:r>
      <w:r w:rsidR="00E7136F" w:rsidRPr="00E7136F">
        <w:rPr>
          <w:lang w:val="en-AU"/>
        </w:rPr>
        <w:t>Bowditch et al</w:t>
      </w:r>
      <w:r w:rsidR="000C7A2A">
        <w:rPr>
          <w:lang w:val="en-AU"/>
        </w:rPr>
        <w:t>.</w:t>
      </w:r>
      <w:r w:rsidR="00E7136F" w:rsidRPr="00E7136F">
        <w:rPr>
          <w:lang w:val="en-AU"/>
        </w:rPr>
        <w:t>, 2008</w:t>
      </w:r>
      <w:r w:rsidR="000C7A2A">
        <w:rPr>
          <w:lang w:val="en-AU"/>
        </w:rPr>
        <w:t>)</w:t>
      </w:r>
      <w:r w:rsidR="001F176C">
        <w:rPr>
          <w:lang w:val="en-AU"/>
        </w:rPr>
        <w:t xml:space="preserve">, and ecosystem structure, function and services </w:t>
      </w:r>
      <w:r w:rsidR="000C7A2A">
        <w:rPr>
          <w:lang w:val="en-AU"/>
        </w:rPr>
        <w:t>(</w:t>
      </w:r>
      <w:proofErr w:type="spellStart"/>
      <w:r w:rsidR="000C7A2A">
        <w:rPr>
          <w:lang w:val="en-AU"/>
        </w:rPr>
        <w:t>Turak</w:t>
      </w:r>
      <w:proofErr w:type="spellEnd"/>
      <w:r w:rsidR="000C7A2A">
        <w:rPr>
          <w:lang w:val="en-AU"/>
        </w:rPr>
        <w:t xml:space="preserve"> et al., 201</w:t>
      </w:r>
      <w:r w:rsidR="00984260">
        <w:rPr>
          <w:lang w:val="en-AU"/>
        </w:rPr>
        <w:t>7</w:t>
      </w:r>
      <w:r w:rsidR="000C7A2A">
        <w:rPr>
          <w:lang w:val="en-AU"/>
        </w:rPr>
        <w:t>)</w:t>
      </w:r>
      <w:r w:rsidR="001F176C">
        <w:rPr>
          <w:lang w:val="en-AU"/>
        </w:rPr>
        <w:t>. They share four</w:t>
      </w:r>
      <w:r>
        <w:rPr>
          <w:lang w:val="en-AU"/>
        </w:rPr>
        <w:t xml:space="preserve"> interactive functions that exist between the socio-institutional and biophysical </w:t>
      </w:r>
      <w:r w:rsidR="002F684D">
        <w:rPr>
          <w:lang w:val="en-AU"/>
        </w:rPr>
        <w:t xml:space="preserve">system domains </w:t>
      </w:r>
      <w:r w:rsidR="001F176C">
        <w:rPr>
          <w:lang w:val="en-AU"/>
        </w:rPr>
        <w:t xml:space="preserve">that </w:t>
      </w:r>
      <w:r w:rsidR="002F684D">
        <w:rPr>
          <w:lang w:val="en-AU"/>
        </w:rPr>
        <w:t>are listed below in Table 1 below.</w:t>
      </w:r>
    </w:p>
    <w:p w14:paraId="628BC982" w14:textId="77777777" w:rsidR="002F684D" w:rsidRDefault="002F684D" w:rsidP="00BC18CA">
      <w:pPr>
        <w:rPr>
          <w:lang w:val="en-AU"/>
        </w:rPr>
      </w:pPr>
    </w:p>
    <w:p w14:paraId="512F7AB2" w14:textId="77777777" w:rsidR="002F684D" w:rsidRPr="002F684D" w:rsidRDefault="002F684D" w:rsidP="002F684D">
      <w:pPr>
        <w:pStyle w:val="Caption"/>
        <w:rPr>
          <w:b/>
          <w:sz w:val="20"/>
          <w:szCs w:val="20"/>
          <w:lang w:val="en-AU"/>
        </w:rPr>
      </w:pPr>
      <w:r w:rsidRPr="002F684D">
        <w:rPr>
          <w:b/>
          <w:sz w:val="20"/>
          <w:szCs w:val="20"/>
        </w:rPr>
        <w:t xml:space="preserve">Table </w:t>
      </w:r>
      <w:r w:rsidRPr="002F684D">
        <w:rPr>
          <w:b/>
          <w:sz w:val="20"/>
          <w:szCs w:val="20"/>
        </w:rPr>
        <w:fldChar w:fldCharType="begin"/>
      </w:r>
      <w:r w:rsidRPr="002F684D">
        <w:rPr>
          <w:b/>
          <w:sz w:val="20"/>
          <w:szCs w:val="20"/>
        </w:rPr>
        <w:instrText xml:space="preserve"> SEQ Table \* ARABIC </w:instrText>
      </w:r>
      <w:r w:rsidRPr="002F684D">
        <w:rPr>
          <w:b/>
          <w:sz w:val="20"/>
          <w:szCs w:val="20"/>
        </w:rPr>
        <w:fldChar w:fldCharType="separate"/>
      </w:r>
      <w:r w:rsidRPr="002F684D">
        <w:rPr>
          <w:b/>
          <w:noProof/>
          <w:sz w:val="20"/>
          <w:szCs w:val="20"/>
        </w:rPr>
        <w:t>1</w:t>
      </w:r>
      <w:r w:rsidRPr="002F684D">
        <w:rPr>
          <w:b/>
          <w:sz w:val="20"/>
          <w:szCs w:val="20"/>
        </w:rPr>
        <w:fldChar w:fldCharType="end"/>
      </w:r>
      <w:r>
        <w:rPr>
          <w:b/>
          <w:sz w:val="20"/>
          <w:szCs w:val="20"/>
        </w:rPr>
        <w:t>. System functions and relevant domain indicators.</w:t>
      </w:r>
    </w:p>
    <w:tbl>
      <w:tblPr>
        <w:tblStyle w:val="TableGrid"/>
        <w:tblW w:w="0" w:type="auto"/>
        <w:tblLook w:val="04A0" w:firstRow="1" w:lastRow="0" w:firstColumn="1" w:lastColumn="0" w:noHBand="0" w:noVBand="1"/>
      </w:tblPr>
      <w:tblGrid>
        <w:gridCol w:w="3003"/>
        <w:gridCol w:w="3003"/>
        <w:gridCol w:w="3004"/>
      </w:tblGrid>
      <w:tr w:rsidR="002F684D" w:rsidRPr="002F684D" w14:paraId="37753D4A" w14:textId="77777777" w:rsidTr="002F684D">
        <w:tc>
          <w:tcPr>
            <w:tcW w:w="3003" w:type="dxa"/>
          </w:tcPr>
          <w:p w14:paraId="2582D249" w14:textId="77777777" w:rsidR="002F684D" w:rsidRPr="002F684D" w:rsidRDefault="002F684D" w:rsidP="00BC18CA">
            <w:pPr>
              <w:rPr>
                <w:i/>
                <w:lang w:val="en-AU"/>
              </w:rPr>
            </w:pPr>
            <w:r w:rsidRPr="002F684D">
              <w:rPr>
                <w:i/>
                <w:lang w:val="en-AU"/>
              </w:rPr>
              <w:t>System function</w:t>
            </w:r>
          </w:p>
        </w:tc>
        <w:tc>
          <w:tcPr>
            <w:tcW w:w="3003" w:type="dxa"/>
          </w:tcPr>
          <w:p w14:paraId="26CA0945" w14:textId="77777777" w:rsidR="002F684D" w:rsidRPr="002F684D" w:rsidRDefault="002F684D" w:rsidP="00BC18CA">
            <w:pPr>
              <w:rPr>
                <w:i/>
                <w:lang w:val="en-AU"/>
              </w:rPr>
            </w:pPr>
            <w:r w:rsidRPr="002F684D">
              <w:rPr>
                <w:i/>
                <w:lang w:val="en-AU"/>
              </w:rPr>
              <w:t>Socio-institutional</w:t>
            </w:r>
          </w:p>
        </w:tc>
        <w:tc>
          <w:tcPr>
            <w:tcW w:w="3004" w:type="dxa"/>
          </w:tcPr>
          <w:p w14:paraId="2FD2723C" w14:textId="77777777" w:rsidR="002F684D" w:rsidRPr="002F684D" w:rsidRDefault="002F684D" w:rsidP="00BC18CA">
            <w:pPr>
              <w:rPr>
                <w:i/>
                <w:lang w:val="en-AU"/>
              </w:rPr>
            </w:pPr>
            <w:r w:rsidRPr="002F684D">
              <w:rPr>
                <w:i/>
                <w:lang w:val="en-AU"/>
              </w:rPr>
              <w:t>Biophysical</w:t>
            </w:r>
          </w:p>
        </w:tc>
      </w:tr>
      <w:tr w:rsidR="002F684D" w14:paraId="61E6AE5E" w14:textId="77777777" w:rsidTr="002F684D">
        <w:tc>
          <w:tcPr>
            <w:tcW w:w="3003" w:type="dxa"/>
          </w:tcPr>
          <w:p w14:paraId="27BD2364" w14:textId="77777777" w:rsidR="002F684D" w:rsidRDefault="002F684D" w:rsidP="00BC18CA">
            <w:pPr>
              <w:rPr>
                <w:lang w:val="en-AU"/>
              </w:rPr>
            </w:pPr>
            <w:r>
              <w:rPr>
                <w:lang w:val="en-AU"/>
              </w:rPr>
              <w:t>Direction</w:t>
            </w:r>
          </w:p>
        </w:tc>
        <w:tc>
          <w:tcPr>
            <w:tcW w:w="3003" w:type="dxa"/>
          </w:tcPr>
          <w:p w14:paraId="1E036F33" w14:textId="77777777" w:rsidR="002F684D" w:rsidRDefault="002F684D" w:rsidP="00BC18CA">
            <w:pPr>
              <w:rPr>
                <w:lang w:val="en-AU"/>
              </w:rPr>
            </w:pPr>
            <w:r>
              <w:rPr>
                <w:lang w:val="en-AU"/>
              </w:rPr>
              <w:t>Leadership</w:t>
            </w:r>
          </w:p>
        </w:tc>
        <w:tc>
          <w:tcPr>
            <w:tcW w:w="3004" w:type="dxa"/>
          </w:tcPr>
          <w:p w14:paraId="04CDB007" w14:textId="77777777" w:rsidR="002F684D" w:rsidRDefault="002F684D" w:rsidP="00BC18CA">
            <w:pPr>
              <w:rPr>
                <w:lang w:val="en-AU"/>
              </w:rPr>
            </w:pPr>
            <w:r>
              <w:rPr>
                <w:lang w:val="en-AU"/>
              </w:rPr>
              <w:t>Material cycling</w:t>
            </w:r>
          </w:p>
        </w:tc>
      </w:tr>
      <w:tr w:rsidR="002F684D" w14:paraId="47C983D0" w14:textId="77777777" w:rsidTr="002F684D">
        <w:tc>
          <w:tcPr>
            <w:tcW w:w="3003" w:type="dxa"/>
          </w:tcPr>
          <w:p w14:paraId="69BC4455" w14:textId="77777777" w:rsidR="002F684D" w:rsidRDefault="002F684D" w:rsidP="00BC18CA">
            <w:pPr>
              <w:rPr>
                <w:lang w:val="en-AU"/>
              </w:rPr>
            </w:pPr>
            <w:r>
              <w:rPr>
                <w:lang w:val="en-AU"/>
              </w:rPr>
              <w:t>Connection</w:t>
            </w:r>
          </w:p>
        </w:tc>
        <w:tc>
          <w:tcPr>
            <w:tcW w:w="3003" w:type="dxa"/>
          </w:tcPr>
          <w:p w14:paraId="76965834" w14:textId="77777777" w:rsidR="002F684D" w:rsidRDefault="002F684D" w:rsidP="00BC18CA">
            <w:pPr>
              <w:rPr>
                <w:lang w:val="en-AU"/>
              </w:rPr>
            </w:pPr>
            <w:r>
              <w:rPr>
                <w:lang w:val="en-AU"/>
              </w:rPr>
              <w:t>Collaboration</w:t>
            </w:r>
          </w:p>
        </w:tc>
        <w:tc>
          <w:tcPr>
            <w:tcW w:w="3004" w:type="dxa"/>
          </w:tcPr>
          <w:p w14:paraId="00C2AF3E" w14:textId="77777777" w:rsidR="002F684D" w:rsidRDefault="002F684D" w:rsidP="00BC18CA">
            <w:pPr>
              <w:rPr>
                <w:lang w:val="en-AU"/>
              </w:rPr>
            </w:pPr>
            <w:r>
              <w:rPr>
                <w:lang w:val="en-AU"/>
              </w:rPr>
              <w:t>Water Flows</w:t>
            </w:r>
          </w:p>
        </w:tc>
      </w:tr>
      <w:tr w:rsidR="002F684D" w14:paraId="4EBBE807" w14:textId="77777777" w:rsidTr="002F684D">
        <w:tc>
          <w:tcPr>
            <w:tcW w:w="3003" w:type="dxa"/>
          </w:tcPr>
          <w:p w14:paraId="18D29570" w14:textId="77777777" w:rsidR="002F684D" w:rsidRDefault="002F684D" w:rsidP="00BC18CA">
            <w:pPr>
              <w:rPr>
                <w:lang w:val="en-AU"/>
              </w:rPr>
            </w:pPr>
            <w:r>
              <w:rPr>
                <w:lang w:val="en-AU"/>
              </w:rPr>
              <w:t>Composition</w:t>
            </w:r>
          </w:p>
        </w:tc>
        <w:tc>
          <w:tcPr>
            <w:tcW w:w="3003" w:type="dxa"/>
          </w:tcPr>
          <w:p w14:paraId="61BBA494" w14:textId="77777777" w:rsidR="002F684D" w:rsidRDefault="002F684D" w:rsidP="00BC18CA">
            <w:pPr>
              <w:rPr>
                <w:lang w:val="en-AU"/>
              </w:rPr>
            </w:pPr>
            <w:r>
              <w:rPr>
                <w:lang w:val="en-AU"/>
              </w:rPr>
              <w:t>Institutional structure</w:t>
            </w:r>
          </w:p>
        </w:tc>
        <w:tc>
          <w:tcPr>
            <w:tcW w:w="3004" w:type="dxa"/>
          </w:tcPr>
          <w:p w14:paraId="76A5B920" w14:textId="77777777" w:rsidR="002F684D" w:rsidRDefault="002F684D" w:rsidP="00BC18CA">
            <w:pPr>
              <w:rPr>
                <w:lang w:val="en-AU"/>
              </w:rPr>
            </w:pPr>
            <w:r>
              <w:rPr>
                <w:lang w:val="en-AU"/>
              </w:rPr>
              <w:t>Species diversity</w:t>
            </w:r>
          </w:p>
        </w:tc>
      </w:tr>
      <w:tr w:rsidR="002F684D" w14:paraId="5EAFD0A3" w14:textId="77777777" w:rsidTr="002F684D">
        <w:tc>
          <w:tcPr>
            <w:tcW w:w="3003" w:type="dxa"/>
          </w:tcPr>
          <w:p w14:paraId="19C1217F" w14:textId="77777777" w:rsidR="002F684D" w:rsidRDefault="002F684D" w:rsidP="00BC18CA">
            <w:pPr>
              <w:rPr>
                <w:lang w:val="en-AU"/>
              </w:rPr>
            </w:pPr>
            <w:r>
              <w:rPr>
                <w:lang w:val="en-AU"/>
              </w:rPr>
              <w:t>Renewal</w:t>
            </w:r>
          </w:p>
        </w:tc>
        <w:tc>
          <w:tcPr>
            <w:tcW w:w="3003" w:type="dxa"/>
          </w:tcPr>
          <w:p w14:paraId="212ECD85" w14:textId="77777777" w:rsidR="002F684D" w:rsidRDefault="002F684D" w:rsidP="00BC18CA">
            <w:pPr>
              <w:rPr>
                <w:lang w:val="en-AU"/>
              </w:rPr>
            </w:pPr>
            <w:r>
              <w:rPr>
                <w:lang w:val="en-AU"/>
              </w:rPr>
              <w:t>Learning</w:t>
            </w:r>
          </w:p>
        </w:tc>
        <w:tc>
          <w:tcPr>
            <w:tcW w:w="3004" w:type="dxa"/>
          </w:tcPr>
          <w:p w14:paraId="1B8F2CA1" w14:textId="77777777" w:rsidR="002F684D" w:rsidRDefault="002F684D" w:rsidP="00BC18CA">
            <w:pPr>
              <w:rPr>
                <w:lang w:val="en-AU"/>
              </w:rPr>
            </w:pPr>
            <w:r>
              <w:rPr>
                <w:lang w:val="en-AU"/>
              </w:rPr>
              <w:t>Species recruitment</w:t>
            </w:r>
          </w:p>
        </w:tc>
      </w:tr>
    </w:tbl>
    <w:p w14:paraId="19E3E73E" w14:textId="77777777" w:rsidR="002F684D" w:rsidRDefault="002F684D" w:rsidP="00BC18CA">
      <w:pPr>
        <w:rPr>
          <w:lang w:val="en-AU"/>
        </w:rPr>
      </w:pPr>
    </w:p>
    <w:p w14:paraId="0CEE9EF8" w14:textId="681E1D4A" w:rsidR="009A014A" w:rsidRDefault="001371BC" w:rsidP="002F684D">
      <w:pPr>
        <w:pStyle w:val="Caption"/>
        <w:rPr>
          <w:i w:val="0"/>
          <w:color w:val="000000" w:themeColor="text1"/>
          <w:sz w:val="24"/>
          <w:szCs w:val="24"/>
          <w:lang w:val="en-AU"/>
        </w:rPr>
      </w:pPr>
      <w:r w:rsidRPr="001371BC">
        <w:rPr>
          <w:i w:val="0"/>
          <w:color w:val="000000" w:themeColor="text1"/>
          <w:sz w:val="24"/>
          <w:szCs w:val="24"/>
          <w:lang w:val="en-AU"/>
        </w:rPr>
        <w:t xml:space="preserve">The </w:t>
      </w:r>
      <w:r w:rsidR="009A014A">
        <w:rPr>
          <w:i w:val="0"/>
          <w:color w:val="000000" w:themeColor="text1"/>
          <w:sz w:val="24"/>
          <w:szCs w:val="24"/>
          <w:lang w:val="en-AU"/>
        </w:rPr>
        <w:t xml:space="preserve">eight </w:t>
      </w:r>
      <w:r w:rsidRPr="001371BC">
        <w:rPr>
          <w:i w:val="0"/>
          <w:color w:val="000000" w:themeColor="text1"/>
          <w:sz w:val="24"/>
          <w:szCs w:val="24"/>
          <w:lang w:val="en-AU"/>
        </w:rPr>
        <w:t xml:space="preserve">diagnostic indicators </w:t>
      </w:r>
      <w:r w:rsidR="009A014A">
        <w:rPr>
          <w:i w:val="0"/>
          <w:color w:val="000000" w:themeColor="text1"/>
          <w:sz w:val="24"/>
          <w:szCs w:val="24"/>
          <w:lang w:val="en-AU"/>
        </w:rPr>
        <w:t>and their attributes are</w:t>
      </w:r>
      <w:r w:rsidRPr="001371BC">
        <w:rPr>
          <w:i w:val="0"/>
          <w:color w:val="000000" w:themeColor="text1"/>
          <w:sz w:val="24"/>
          <w:szCs w:val="24"/>
          <w:lang w:val="en-AU"/>
        </w:rPr>
        <w:t xml:space="preserve"> used to categorise, order and classify existing quantitative and qualitative indicators, such as those identified and agreed under the Basin Plan, together with indicators to be developed to address significant gaps</w:t>
      </w:r>
      <w:r w:rsidR="00E7136F">
        <w:rPr>
          <w:i w:val="0"/>
          <w:color w:val="000000" w:themeColor="text1"/>
          <w:sz w:val="24"/>
          <w:szCs w:val="24"/>
          <w:lang w:val="en-AU"/>
        </w:rPr>
        <w:t>, such as the need to better account for cl</w:t>
      </w:r>
      <w:r w:rsidR="000C7A2A">
        <w:rPr>
          <w:i w:val="0"/>
          <w:color w:val="000000" w:themeColor="text1"/>
          <w:sz w:val="24"/>
          <w:szCs w:val="24"/>
          <w:lang w:val="en-AU"/>
        </w:rPr>
        <w:t>imate variability and change (</w:t>
      </w:r>
      <w:proofErr w:type="spellStart"/>
      <w:r w:rsidR="000C7A2A">
        <w:rPr>
          <w:i w:val="0"/>
          <w:color w:val="000000" w:themeColor="text1"/>
          <w:sz w:val="24"/>
          <w:szCs w:val="24"/>
          <w:lang w:val="en-AU"/>
        </w:rPr>
        <w:t>Pittock</w:t>
      </w:r>
      <w:proofErr w:type="spellEnd"/>
      <w:r w:rsidR="000C7A2A">
        <w:rPr>
          <w:i w:val="0"/>
          <w:color w:val="000000" w:themeColor="text1"/>
          <w:sz w:val="24"/>
          <w:szCs w:val="24"/>
          <w:lang w:val="en-AU"/>
        </w:rPr>
        <w:t>, 2009)</w:t>
      </w:r>
      <w:r w:rsidR="009A014A">
        <w:rPr>
          <w:i w:val="0"/>
          <w:color w:val="000000" w:themeColor="text1"/>
          <w:sz w:val="24"/>
          <w:szCs w:val="24"/>
          <w:lang w:val="en-AU"/>
        </w:rPr>
        <w:t>.</w:t>
      </w:r>
      <w:r w:rsidRPr="001371BC">
        <w:rPr>
          <w:i w:val="0"/>
          <w:color w:val="000000" w:themeColor="text1"/>
          <w:sz w:val="24"/>
          <w:szCs w:val="24"/>
          <w:lang w:val="en-AU"/>
        </w:rPr>
        <w:t xml:space="preserve"> </w:t>
      </w:r>
    </w:p>
    <w:p w14:paraId="60A3B3B9" w14:textId="301438F9" w:rsidR="001F176C" w:rsidRDefault="009A014A" w:rsidP="002F684D">
      <w:pPr>
        <w:pStyle w:val="Caption"/>
        <w:rPr>
          <w:i w:val="0"/>
          <w:color w:val="auto"/>
          <w:sz w:val="24"/>
          <w:szCs w:val="24"/>
          <w:lang w:val="en-AU"/>
        </w:rPr>
      </w:pPr>
      <w:r>
        <w:rPr>
          <w:i w:val="0"/>
          <w:color w:val="auto"/>
          <w:sz w:val="24"/>
          <w:szCs w:val="24"/>
          <w:lang w:val="en-AU"/>
        </w:rPr>
        <w:t>This</w:t>
      </w:r>
      <w:r w:rsidR="002F684D" w:rsidRPr="001371BC">
        <w:rPr>
          <w:i w:val="0"/>
          <w:color w:val="auto"/>
          <w:sz w:val="24"/>
          <w:szCs w:val="24"/>
          <w:lang w:val="en-AU"/>
        </w:rPr>
        <w:t xml:space="preserve"> allows for integrating </w:t>
      </w:r>
      <w:r w:rsidR="001E0494">
        <w:rPr>
          <w:i w:val="0"/>
          <w:color w:val="auto"/>
          <w:sz w:val="24"/>
          <w:szCs w:val="24"/>
          <w:lang w:val="en-AU"/>
        </w:rPr>
        <w:t>a number of indicators that at first seem incongruent and unrelated</w:t>
      </w:r>
      <w:r w:rsidR="00987F21" w:rsidRPr="00987F21">
        <w:rPr>
          <w:i w:val="0"/>
          <w:color w:val="auto"/>
          <w:sz w:val="24"/>
          <w:szCs w:val="24"/>
          <w:lang w:val="en-AU"/>
        </w:rPr>
        <w:t xml:space="preserve">. </w:t>
      </w:r>
      <w:r w:rsidR="001F176C">
        <w:rPr>
          <w:i w:val="0"/>
          <w:color w:val="auto"/>
          <w:sz w:val="24"/>
          <w:szCs w:val="24"/>
          <w:lang w:val="en-AU"/>
        </w:rPr>
        <w:t>A collective view is then sought to</w:t>
      </w:r>
      <w:r w:rsidR="00987F21">
        <w:rPr>
          <w:i w:val="0"/>
          <w:color w:val="auto"/>
          <w:sz w:val="24"/>
          <w:szCs w:val="24"/>
          <w:lang w:val="en-AU"/>
        </w:rPr>
        <w:t xml:space="preserve"> scor</w:t>
      </w:r>
      <w:r w:rsidR="00987F21" w:rsidRPr="00987F21">
        <w:rPr>
          <w:i w:val="0"/>
          <w:color w:val="auto"/>
          <w:sz w:val="24"/>
          <w:szCs w:val="24"/>
          <w:lang w:val="en-AU"/>
        </w:rPr>
        <w:t>e</w:t>
      </w:r>
      <w:r w:rsidR="001F176C">
        <w:rPr>
          <w:i w:val="0"/>
          <w:color w:val="auto"/>
          <w:sz w:val="24"/>
          <w:szCs w:val="24"/>
          <w:lang w:val="en-AU"/>
        </w:rPr>
        <w:t xml:space="preserve"> the indicators </w:t>
      </w:r>
      <w:r w:rsidR="00987F21">
        <w:rPr>
          <w:i w:val="0"/>
          <w:color w:val="auto"/>
          <w:sz w:val="24"/>
          <w:szCs w:val="24"/>
          <w:lang w:val="en-AU"/>
        </w:rPr>
        <w:t xml:space="preserve">for current capacity, and target capacity. The distance between current and target </w:t>
      </w:r>
      <w:r w:rsidR="00907B90">
        <w:rPr>
          <w:i w:val="0"/>
          <w:color w:val="auto"/>
          <w:sz w:val="24"/>
          <w:szCs w:val="24"/>
          <w:lang w:val="en-AU"/>
        </w:rPr>
        <w:t xml:space="preserve">scores </w:t>
      </w:r>
      <w:r w:rsidR="00987F21">
        <w:rPr>
          <w:i w:val="0"/>
          <w:color w:val="auto"/>
          <w:sz w:val="24"/>
          <w:szCs w:val="24"/>
          <w:lang w:val="en-AU"/>
        </w:rPr>
        <w:t xml:space="preserve">for each indicator provides a diagnostic profile which can be used to prioritise management actions and </w:t>
      </w:r>
      <w:r w:rsidR="00AA08BE">
        <w:rPr>
          <w:i w:val="0"/>
          <w:color w:val="auto"/>
          <w:sz w:val="24"/>
          <w:szCs w:val="24"/>
          <w:lang w:val="en-AU"/>
        </w:rPr>
        <w:t xml:space="preserve">for </w:t>
      </w:r>
      <w:r w:rsidR="00987F21">
        <w:rPr>
          <w:i w:val="0"/>
          <w:color w:val="auto"/>
          <w:sz w:val="24"/>
          <w:szCs w:val="24"/>
          <w:lang w:val="en-AU"/>
        </w:rPr>
        <w:t xml:space="preserve">balancing required governance and biophysical </w:t>
      </w:r>
      <w:r w:rsidR="00AA08BE">
        <w:rPr>
          <w:i w:val="0"/>
          <w:color w:val="auto"/>
          <w:sz w:val="24"/>
          <w:szCs w:val="24"/>
          <w:lang w:val="en-AU"/>
        </w:rPr>
        <w:t>outcomes</w:t>
      </w:r>
      <w:r w:rsidR="00987F21">
        <w:rPr>
          <w:i w:val="0"/>
          <w:color w:val="auto"/>
          <w:sz w:val="24"/>
          <w:szCs w:val="24"/>
          <w:lang w:val="en-AU"/>
        </w:rPr>
        <w:t xml:space="preserve"> to achieve a healthy working river. </w:t>
      </w:r>
      <w:r w:rsidR="001F176C">
        <w:rPr>
          <w:i w:val="0"/>
          <w:color w:val="auto"/>
          <w:sz w:val="24"/>
          <w:szCs w:val="24"/>
          <w:lang w:val="en-AU"/>
        </w:rPr>
        <w:t>Thirdly, this framework can be used at nested spatial scales, thereby reflecting the different ecological priorities and governance arrangements that exist at the local, catchment and Basin scales</w:t>
      </w:r>
      <w:r w:rsidR="000C7A2A">
        <w:rPr>
          <w:i w:val="0"/>
          <w:color w:val="auto"/>
          <w:sz w:val="24"/>
          <w:szCs w:val="24"/>
          <w:lang w:val="en-AU"/>
        </w:rPr>
        <w:t xml:space="preserve"> (</w:t>
      </w:r>
      <w:proofErr w:type="spellStart"/>
      <w:r w:rsidR="000C7A2A">
        <w:rPr>
          <w:i w:val="0"/>
          <w:color w:val="auto"/>
          <w:sz w:val="24"/>
          <w:szCs w:val="24"/>
          <w:lang w:val="en-AU"/>
        </w:rPr>
        <w:t>McLoughlin</w:t>
      </w:r>
      <w:proofErr w:type="spellEnd"/>
      <w:r w:rsidR="000C7A2A">
        <w:rPr>
          <w:i w:val="0"/>
          <w:color w:val="auto"/>
          <w:sz w:val="24"/>
          <w:szCs w:val="24"/>
          <w:lang w:val="en-AU"/>
        </w:rPr>
        <w:t xml:space="preserve"> &amp; </w:t>
      </w:r>
      <w:proofErr w:type="spellStart"/>
      <w:r w:rsidR="000C7A2A">
        <w:rPr>
          <w:i w:val="0"/>
          <w:color w:val="auto"/>
          <w:sz w:val="24"/>
          <w:szCs w:val="24"/>
          <w:lang w:val="en-AU"/>
        </w:rPr>
        <w:t>Thoms</w:t>
      </w:r>
      <w:proofErr w:type="spellEnd"/>
      <w:r w:rsidR="000C7A2A">
        <w:rPr>
          <w:i w:val="0"/>
          <w:color w:val="auto"/>
          <w:sz w:val="24"/>
          <w:szCs w:val="24"/>
          <w:lang w:val="en-AU"/>
        </w:rPr>
        <w:t>, 2015)</w:t>
      </w:r>
      <w:r w:rsidR="001F176C">
        <w:rPr>
          <w:i w:val="0"/>
          <w:color w:val="auto"/>
          <w:sz w:val="24"/>
          <w:szCs w:val="24"/>
          <w:lang w:val="en-AU"/>
        </w:rPr>
        <w:t>. Finally, a</w:t>
      </w:r>
      <w:r w:rsidR="00987F21">
        <w:rPr>
          <w:i w:val="0"/>
          <w:color w:val="auto"/>
          <w:sz w:val="24"/>
          <w:szCs w:val="24"/>
          <w:lang w:val="en-AU"/>
        </w:rPr>
        <w:t xml:space="preserve"> trajectory analysis </w:t>
      </w:r>
      <w:r w:rsidR="00920D76">
        <w:rPr>
          <w:i w:val="0"/>
          <w:color w:val="auto"/>
          <w:sz w:val="24"/>
          <w:szCs w:val="24"/>
          <w:lang w:val="en-AU"/>
        </w:rPr>
        <w:t xml:space="preserve">is used </w:t>
      </w:r>
      <w:r w:rsidR="00987F21">
        <w:rPr>
          <w:i w:val="0"/>
          <w:color w:val="auto"/>
          <w:sz w:val="24"/>
          <w:szCs w:val="24"/>
          <w:lang w:val="en-AU"/>
        </w:rPr>
        <w:t xml:space="preserve">to assess whether progress is made towards long term target objectives. </w:t>
      </w:r>
    </w:p>
    <w:p w14:paraId="3BC47D59" w14:textId="5C350ECA" w:rsidR="006D0947" w:rsidRDefault="006D0947" w:rsidP="002F684D">
      <w:pPr>
        <w:pStyle w:val="Caption"/>
        <w:rPr>
          <w:i w:val="0"/>
          <w:color w:val="auto"/>
          <w:sz w:val="24"/>
          <w:szCs w:val="24"/>
          <w:lang w:val="en-AU"/>
        </w:rPr>
      </w:pPr>
      <w:r>
        <w:rPr>
          <w:i w:val="0"/>
          <w:color w:val="auto"/>
          <w:sz w:val="24"/>
          <w:szCs w:val="24"/>
          <w:lang w:val="en-AU"/>
        </w:rPr>
        <w:t xml:space="preserve">This framework also </w:t>
      </w:r>
      <w:r w:rsidR="00987F21">
        <w:rPr>
          <w:i w:val="0"/>
          <w:color w:val="auto"/>
          <w:sz w:val="24"/>
          <w:szCs w:val="24"/>
          <w:lang w:val="en-AU"/>
        </w:rPr>
        <w:t>underscore</w:t>
      </w:r>
      <w:r>
        <w:rPr>
          <w:i w:val="0"/>
          <w:color w:val="auto"/>
          <w:sz w:val="24"/>
          <w:szCs w:val="24"/>
          <w:lang w:val="en-AU"/>
        </w:rPr>
        <w:t>s</w:t>
      </w:r>
      <w:r w:rsidR="00987F21">
        <w:rPr>
          <w:i w:val="0"/>
          <w:color w:val="auto"/>
          <w:sz w:val="24"/>
          <w:szCs w:val="24"/>
          <w:lang w:val="en-AU"/>
        </w:rPr>
        <w:t xml:space="preserve"> the importance of this integrated assessment to deal with uncertainties of complex system behaviour, including the co-dependence of each of the </w:t>
      </w:r>
      <w:r w:rsidR="001F176C">
        <w:rPr>
          <w:i w:val="0"/>
          <w:color w:val="auto"/>
          <w:sz w:val="24"/>
          <w:szCs w:val="24"/>
          <w:lang w:val="en-AU"/>
        </w:rPr>
        <w:t xml:space="preserve">functional </w:t>
      </w:r>
      <w:r w:rsidR="008F33DC">
        <w:rPr>
          <w:i w:val="0"/>
          <w:color w:val="auto"/>
          <w:sz w:val="24"/>
          <w:szCs w:val="24"/>
          <w:lang w:val="en-AU"/>
        </w:rPr>
        <w:t xml:space="preserve">indicators (co-dependence is defined as </w:t>
      </w:r>
      <w:r w:rsidR="00987F21">
        <w:rPr>
          <w:i w:val="0"/>
          <w:color w:val="auto"/>
          <w:sz w:val="24"/>
          <w:szCs w:val="24"/>
          <w:lang w:val="en-AU"/>
        </w:rPr>
        <w:t>exert</w:t>
      </w:r>
      <w:r w:rsidR="008F33DC">
        <w:rPr>
          <w:i w:val="0"/>
          <w:color w:val="auto"/>
          <w:sz w:val="24"/>
          <w:szCs w:val="24"/>
          <w:lang w:val="en-AU"/>
        </w:rPr>
        <w:t>ing</w:t>
      </w:r>
      <w:r w:rsidR="00987F21">
        <w:rPr>
          <w:i w:val="0"/>
          <w:color w:val="auto"/>
          <w:sz w:val="24"/>
          <w:szCs w:val="24"/>
          <w:lang w:val="en-AU"/>
        </w:rPr>
        <w:t xml:space="preserve"> enabling or constraining influences on each other</w:t>
      </w:r>
      <w:r w:rsidR="008F33DC">
        <w:rPr>
          <w:i w:val="0"/>
          <w:color w:val="auto"/>
          <w:sz w:val="24"/>
          <w:szCs w:val="24"/>
          <w:lang w:val="en-AU"/>
        </w:rPr>
        <w:t>, depending on their diagnostic constellation</w:t>
      </w:r>
      <w:r w:rsidR="00987F21">
        <w:rPr>
          <w:i w:val="0"/>
          <w:color w:val="auto"/>
          <w:sz w:val="24"/>
          <w:szCs w:val="24"/>
          <w:lang w:val="en-AU"/>
        </w:rPr>
        <w:t>).</w:t>
      </w:r>
      <w:r w:rsidR="008F33DC">
        <w:rPr>
          <w:i w:val="0"/>
          <w:color w:val="auto"/>
          <w:sz w:val="24"/>
          <w:szCs w:val="24"/>
          <w:lang w:val="en-AU"/>
        </w:rPr>
        <w:t xml:space="preserve"> </w:t>
      </w:r>
    </w:p>
    <w:p w14:paraId="3B81F91D" w14:textId="31116DDA" w:rsidR="00691BFE" w:rsidRDefault="008F33DC" w:rsidP="002F684D">
      <w:pPr>
        <w:pStyle w:val="Caption"/>
        <w:rPr>
          <w:i w:val="0"/>
          <w:color w:val="auto"/>
          <w:sz w:val="24"/>
          <w:szCs w:val="24"/>
          <w:lang w:val="en-AU"/>
        </w:rPr>
      </w:pPr>
      <w:r>
        <w:rPr>
          <w:i w:val="0"/>
          <w:color w:val="auto"/>
          <w:sz w:val="24"/>
          <w:szCs w:val="24"/>
          <w:lang w:val="en-AU"/>
        </w:rPr>
        <w:t xml:space="preserve">We believe that this diagnostic framework provides an assessment perspective that better reflects the complex system dynamics </w:t>
      </w:r>
      <w:r w:rsidR="009921B7">
        <w:rPr>
          <w:i w:val="0"/>
          <w:color w:val="auto"/>
          <w:sz w:val="24"/>
          <w:szCs w:val="24"/>
          <w:lang w:val="en-AU"/>
        </w:rPr>
        <w:t>(</w:t>
      </w:r>
      <w:proofErr w:type="spellStart"/>
      <w:r w:rsidR="009921B7">
        <w:rPr>
          <w:i w:val="0"/>
          <w:color w:val="auto"/>
          <w:sz w:val="24"/>
          <w:szCs w:val="24"/>
          <w:lang w:val="en-AU"/>
        </w:rPr>
        <w:t>Duit</w:t>
      </w:r>
      <w:proofErr w:type="spellEnd"/>
      <w:r w:rsidR="009921B7">
        <w:rPr>
          <w:i w:val="0"/>
          <w:color w:val="auto"/>
          <w:sz w:val="24"/>
          <w:szCs w:val="24"/>
          <w:lang w:val="en-AU"/>
        </w:rPr>
        <w:t xml:space="preserve"> &amp; </w:t>
      </w:r>
      <w:proofErr w:type="spellStart"/>
      <w:r w:rsidR="009921B7">
        <w:rPr>
          <w:i w:val="0"/>
          <w:color w:val="auto"/>
          <w:sz w:val="24"/>
          <w:szCs w:val="24"/>
          <w:lang w:val="en-AU"/>
        </w:rPr>
        <w:t>Galaz</w:t>
      </w:r>
      <w:proofErr w:type="spellEnd"/>
      <w:r w:rsidR="009921B7">
        <w:rPr>
          <w:i w:val="0"/>
          <w:color w:val="auto"/>
          <w:sz w:val="24"/>
          <w:szCs w:val="24"/>
          <w:lang w:val="en-AU"/>
        </w:rPr>
        <w:t>, 2008)</w:t>
      </w:r>
      <w:r w:rsidR="00EC4486">
        <w:rPr>
          <w:i w:val="0"/>
          <w:color w:val="auto"/>
          <w:sz w:val="24"/>
          <w:szCs w:val="24"/>
          <w:lang w:val="en-AU"/>
        </w:rPr>
        <w:t xml:space="preserve"> </w:t>
      </w:r>
      <w:r>
        <w:rPr>
          <w:i w:val="0"/>
          <w:color w:val="auto"/>
          <w:sz w:val="24"/>
          <w:szCs w:val="24"/>
          <w:lang w:val="en-AU"/>
        </w:rPr>
        <w:t xml:space="preserve">and enables accounting for assumptions based on incomplete knowledge, uncertainties of non-linear </w:t>
      </w:r>
      <w:r w:rsidR="009921B7">
        <w:rPr>
          <w:i w:val="0"/>
          <w:color w:val="auto"/>
          <w:sz w:val="24"/>
          <w:szCs w:val="24"/>
          <w:lang w:val="en-AU"/>
        </w:rPr>
        <w:t>feedback loops (Ison et al., 2013)</w:t>
      </w:r>
      <w:r w:rsidR="006D0947">
        <w:rPr>
          <w:i w:val="0"/>
          <w:color w:val="auto"/>
          <w:sz w:val="24"/>
          <w:szCs w:val="24"/>
          <w:lang w:val="en-AU"/>
        </w:rPr>
        <w:t xml:space="preserve">. </w:t>
      </w:r>
      <w:r w:rsidR="009921B7">
        <w:rPr>
          <w:i w:val="0"/>
          <w:color w:val="auto"/>
          <w:sz w:val="24"/>
          <w:szCs w:val="24"/>
          <w:lang w:val="en-AU"/>
        </w:rPr>
        <w:t xml:space="preserve"> </w:t>
      </w:r>
      <w:r w:rsidR="006D0947">
        <w:rPr>
          <w:i w:val="0"/>
          <w:color w:val="auto"/>
          <w:sz w:val="24"/>
          <w:szCs w:val="24"/>
          <w:lang w:val="en-AU"/>
        </w:rPr>
        <w:t xml:space="preserve">It will be an important complement to </w:t>
      </w:r>
      <w:r w:rsidR="006D0947" w:rsidRPr="00CE6776">
        <w:rPr>
          <w:i w:val="0"/>
          <w:sz w:val="24"/>
          <w:szCs w:val="24"/>
          <w:lang w:val="en-AU"/>
        </w:rPr>
        <w:t>the Commission’s assessment approach</w:t>
      </w:r>
      <w:r w:rsidR="006D0947">
        <w:rPr>
          <w:i w:val="0"/>
          <w:sz w:val="24"/>
          <w:szCs w:val="24"/>
          <w:lang w:val="en-AU"/>
        </w:rPr>
        <w:t xml:space="preserve"> which </w:t>
      </w:r>
      <w:r w:rsidR="009C0C3A">
        <w:rPr>
          <w:i w:val="0"/>
          <w:sz w:val="24"/>
          <w:szCs w:val="24"/>
          <w:lang w:val="en-AU"/>
        </w:rPr>
        <w:t xml:space="preserve">will </w:t>
      </w:r>
      <w:r w:rsidR="006D0947">
        <w:rPr>
          <w:i w:val="0"/>
          <w:color w:val="auto"/>
          <w:sz w:val="24"/>
          <w:szCs w:val="24"/>
          <w:lang w:val="en-AU"/>
        </w:rPr>
        <w:t xml:space="preserve">help better assess the implementation of the Basin Plan, leading to </w:t>
      </w:r>
      <w:r w:rsidR="007B20DD">
        <w:rPr>
          <w:i w:val="0"/>
          <w:color w:val="auto"/>
          <w:sz w:val="24"/>
          <w:szCs w:val="24"/>
          <w:lang w:val="en-AU"/>
        </w:rPr>
        <w:t xml:space="preserve">a more sustainable river basin. </w:t>
      </w:r>
    </w:p>
    <w:p w14:paraId="2558D8FD" w14:textId="77777777" w:rsidR="001F176C" w:rsidRDefault="00691BFE" w:rsidP="002F684D">
      <w:pPr>
        <w:pStyle w:val="Caption"/>
        <w:rPr>
          <w:i w:val="0"/>
          <w:color w:val="auto"/>
          <w:sz w:val="24"/>
          <w:szCs w:val="24"/>
          <w:lang w:val="en-AU"/>
        </w:rPr>
      </w:pPr>
      <w:r>
        <w:rPr>
          <w:i w:val="0"/>
          <w:color w:val="auto"/>
          <w:sz w:val="24"/>
          <w:szCs w:val="24"/>
          <w:lang w:val="en-AU"/>
        </w:rPr>
        <w:t xml:space="preserve">The manuscript of Bouckaert et al. (in press) is attached. </w:t>
      </w:r>
    </w:p>
    <w:p w14:paraId="14F486E3" w14:textId="77777777" w:rsidR="001F176C" w:rsidRDefault="001F176C" w:rsidP="002F684D">
      <w:pPr>
        <w:pStyle w:val="Caption"/>
        <w:rPr>
          <w:i w:val="0"/>
          <w:color w:val="auto"/>
          <w:sz w:val="24"/>
          <w:szCs w:val="24"/>
          <w:lang w:val="en-AU"/>
        </w:rPr>
      </w:pPr>
    </w:p>
    <w:p w14:paraId="03E76412" w14:textId="77777777" w:rsidR="001F176C" w:rsidRPr="009921B7" w:rsidRDefault="001F176C" w:rsidP="002F684D">
      <w:pPr>
        <w:pStyle w:val="Caption"/>
        <w:rPr>
          <w:b/>
          <w:i w:val="0"/>
          <w:color w:val="auto"/>
          <w:sz w:val="24"/>
          <w:szCs w:val="24"/>
          <w:lang w:val="en-AU"/>
        </w:rPr>
      </w:pPr>
      <w:r w:rsidRPr="009921B7">
        <w:rPr>
          <w:b/>
          <w:i w:val="0"/>
          <w:color w:val="auto"/>
          <w:sz w:val="24"/>
          <w:szCs w:val="24"/>
          <w:lang w:val="en-AU"/>
        </w:rPr>
        <w:lastRenderedPageBreak/>
        <w:t>References</w:t>
      </w:r>
    </w:p>
    <w:p w14:paraId="1DB90331" w14:textId="436386C9" w:rsidR="009921B7" w:rsidRDefault="009921B7" w:rsidP="009921B7">
      <w:pPr>
        <w:spacing w:before="100" w:beforeAutospacing="1" w:after="100" w:afterAutospacing="1"/>
        <w:ind w:left="720" w:hanging="720"/>
        <w:rPr>
          <w:lang w:val="en-AU"/>
        </w:rPr>
      </w:pPr>
      <w:r>
        <w:rPr>
          <w:lang w:val="en-AU"/>
        </w:rPr>
        <w:t xml:space="preserve">Bouckaert, F., Wei, Y., Hussey, K., </w:t>
      </w:r>
      <w:proofErr w:type="spellStart"/>
      <w:r>
        <w:rPr>
          <w:lang w:val="en-AU"/>
        </w:rPr>
        <w:t>Pittock</w:t>
      </w:r>
      <w:proofErr w:type="spellEnd"/>
      <w:r>
        <w:rPr>
          <w:lang w:val="en-AU"/>
        </w:rPr>
        <w:t xml:space="preserve">, J., Ison, R. (in press). Improving the role of River Basin Organisations in sustainable river basin governance by linking social institutional capacity and basin biophysical capacity. </w:t>
      </w:r>
      <w:r w:rsidRPr="009921B7">
        <w:rPr>
          <w:i/>
          <w:lang w:val="en-AU"/>
        </w:rPr>
        <w:t>Current Opinion in Environmental Sustainability.</w:t>
      </w:r>
    </w:p>
    <w:p w14:paraId="55BA992F" w14:textId="7293733E" w:rsidR="009921B7" w:rsidRDefault="009921B7" w:rsidP="009921B7">
      <w:pPr>
        <w:spacing w:before="100" w:beforeAutospacing="1" w:after="100" w:afterAutospacing="1"/>
        <w:ind w:left="720" w:hanging="720"/>
        <w:rPr>
          <w:lang w:val="en-AU"/>
        </w:rPr>
      </w:pPr>
      <w:r w:rsidRPr="00606FDE">
        <w:rPr>
          <w:lang w:val="en-AU"/>
        </w:rPr>
        <w:t>Bo</w:t>
      </w:r>
      <w:r>
        <w:rPr>
          <w:lang w:val="en-AU"/>
        </w:rPr>
        <w:t xml:space="preserve">wditch, J.L., </w:t>
      </w:r>
      <w:proofErr w:type="spellStart"/>
      <w:r>
        <w:rPr>
          <w:lang w:val="en-AU"/>
        </w:rPr>
        <w:t>Buono</w:t>
      </w:r>
      <w:proofErr w:type="spellEnd"/>
      <w:r>
        <w:rPr>
          <w:lang w:val="en-AU"/>
        </w:rPr>
        <w:t xml:space="preserve">, A.F., Stewart, M.M. (2008). </w:t>
      </w:r>
      <w:r w:rsidRPr="00606FDE">
        <w:rPr>
          <w:i/>
          <w:lang w:val="en-AU"/>
        </w:rPr>
        <w:t>A primer on Organisational Behaviour</w:t>
      </w:r>
      <w:r>
        <w:rPr>
          <w:lang w:val="en-AU"/>
        </w:rPr>
        <w:t>, John Wiley &amp; Sons Inc</w:t>
      </w:r>
      <w:r w:rsidRPr="00606FDE">
        <w:rPr>
          <w:lang w:val="en-AU"/>
        </w:rPr>
        <w:t>.</w:t>
      </w:r>
    </w:p>
    <w:p w14:paraId="306A6C1E" w14:textId="77777777" w:rsidR="009921B7" w:rsidRDefault="009921B7" w:rsidP="009921B7">
      <w:pPr>
        <w:widowControl w:val="0"/>
        <w:autoSpaceDE w:val="0"/>
        <w:autoSpaceDN w:val="0"/>
        <w:adjustRightInd w:val="0"/>
        <w:spacing w:before="100" w:beforeAutospacing="1" w:after="100" w:afterAutospacing="1" w:line="260" w:lineRule="atLeast"/>
        <w:ind w:left="720" w:hanging="720"/>
        <w:rPr>
          <w:rFonts w:cs="Times"/>
          <w:lang w:val="en-AU"/>
        </w:rPr>
      </w:pPr>
      <w:proofErr w:type="spellStart"/>
      <w:r>
        <w:rPr>
          <w:lang w:val="en-AU"/>
        </w:rPr>
        <w:t>Duit</w:t>
      </w:r>
      <w:proofErr w:type="spellEnd"/>
      <w:r>
        <w:rPr>
          <w:lang w:val="en-AU"/>
        </w:rPr>
        <w:t xml:space="preserve">, A., </w:t>
      </w:r>
      <w:proofErr w:type="spellStart"/>
      <w:r>
        <w:rPr>
          <w:lang w:val="en-AU"/>
        </w:rPr>
        <w:t>Galaz</w:t>
      </w:r>
      <w:proofErr w:type="spellEnd"/>
      <w:r>
        <w:rPr>
          <w:lang w:val="en-AU"/>
        </w:rPr>
        <w:t xml:space="preserve">, V. (2008) </w:t>
      </w:r>
      <w:r w:rsidRPr="009921B7">
        <w:rPr>
          <w:rFonts w:cs="Times"/>
          <w:lang w:val="en-AU"/>
        </w:rPr>
        <w:t xml:space="preserve">Governance and Complexity—Emerging Issues for Governance Theory. </w:t>
      </w:r>
      <w:r w:rsidRPr="00606FDE">
        <w:rPr>
          <w:rFonts w:cs="Times"/>
          <w:i/>
          <w:iCs/>
          <w:lang w:val="en-AU"/>
        </w:rPr>
        <w:t>Governance: An International Journal of Policy, Administration, and Institutions</w:t>
      </w:r>
      <w:r>
        <w:rPr>
          <w:rFonts w:cs="Times"/>
          <w:lang w:val="en-AU"/>
        </w:rPr>
        <w:t xml:space="preserve">, </w:t>
      </w:r>
      <w:r w:rsidRPr="008A0E2D">
        <w:rPr>
          <w:rFonts w:cs="Times"/>
          <w:b/>
          <w:lang w:val="en-AU"/>
        </w:rPr>
        <w:t>21</w:t>
      </w:r>
      <w:r>
        <w:rPr>
          <w:rFonts w:cs="Times"/>
          <w:lang w:val="en-AU"/>
        </w:rPr>
        <w:t>:311–335</w:t>
      </w:r>
      <w:r w:rsidRPr="00606FDE">
        <w:rPr>
          <w:rFonts w:cs="Times"/>
          <w:lang w:val="en-AU"/>
        </w:rPr>
        <w:t>.</w:t>
      </w:r>
    </w:p>
    <w:p w14:paraId="3660B6E4" w14:textId="37550C6A" w:rsidR="00146B56" w:rsidRDefault="00146B56" w:rsidP="009921B7">
      <w:pPr>
        <w:spacing w:before="100" w:beforeAutospacing="1" w:after="100" w:afterAutospacing="1"/>
        <w:ind w:left="720" w:hanging="720"/>
        <w:rPr>
          <w:rFonts w:cs="Times"/>
          <w:lang w:val="en-AU"/>
        </w:rPr>
      </w:pPr>
      <w:proofErr w:type="spellStart"/>
      <w:r w:rsidRPr="00C83AD5">
        <w:t>Ison</w:t>
      </w:r>
      <w:proofErr w:type="spellEnd"/>
      <w:r w:rsidRPr="00C83AD5">
        <w:t>, R.L,</w:t>
      </w:r>
      <w:r w:rsidRPr="00BF45FB">
        <w:t xml:space="preserve"> Blackmore, C.P. &amp; </w:t>
      </w:r>
      <w:proofErr w:type="spellStart"/>
      <w:r w:rsidRPr="00BF45FB">
        <w:t>Iaquinto</w:t>
      </w:r>
      <w:proofErr w:type="spellEnd"/>
      <w:r w:rsidRPr="00BF45FB">
        <w:t xml:space="preserve">, B. (2013) </w:t>
      </w:r>
      <w:proofErr w:type="gramStart"/>
      <w:r w:rsidRPr="00BF45FB">
        <w:t>Towards</w:t>
      </w:r>
      <w:proofErr w:type="gramEnd"/>
      <w:r w:rsidRPr="00BF45FB">
        <w:t xml:space="preserve"> systemic and adaptive governance: exploring the revealing and concealing aspects of contemporary social-learning metaphors, </w:t>
      </w:r>
      <w:r w:rsidRPr="00BF45FB">
        <w:rPr>
          <w:i/>
        </w:rPr>
        <w:t>Ecological Economics</w:t>
      </w:r>
      <w:r w:rsidRPr="00BF45FB">
        <w:t xml:space="preserve"> </w:t>
      </w:r>
      <w:r w:rsidRPr="00C20BF2">
        <w:t>87, 34–42</w:t>
      </w:r>
      <w:r>
        <w:t>.</w:t>
      </w:r>
    </w:p>
    <w:p w14:paraId="1A15E9E4" w14:textId="77777777" w:rsidR="009921B7" w:rsidRDefault="009921B7" w:rsidP="009921B7">
      <w:pPr>
        <w:widowControl w:val="0"/>
        <w:autoSpaceDE w:val="0"/>
        <w:autoSpaceDN w:val="0"/>
        <w:adjustRightInd w:val="0"/>
        <w:spacing w:before="100" w:beforeAutospacing="1" w:after="100" w:afterAutospacing="1" w:line="200" w:lineRule="atLeast"/>
        <w:ind w:left="720" w:hanging="720"/>
        <w:rPr>
          <w:rFonts w:cs="Times"/>
          <w:lang w:val="en-AU"/>
        </w:rPr>
      </w:pPr>
      <w:proofErr w:type="spellStart"/>
      <w:r w:rsidRPr="00606FDE">
        <w:rPr>
          <w:rFonts w:cs="Times"/>
          <w:lang w:val="en-AU"/>
        </w:rPr>
        <w:t>McLoughlin</w:t>
      </w:r>
      <w:proofErr w:type="spellEnd"/>
      <w:r>
        <w:rPr>
          <w:rFonts w:cs="Times"/>
          <w:lang w:val="en-AU"/>
        </w:rPr>
        <w:t>,</w:t>
      </w:r>
      <w:r w:rsidRPr="00606FDE">
        <w:rPr>
          <w:rFonts w:cs="Times"/>
          <w:lang w:val="en-AU"/>
        </w:rPr>
        <w:t xml:space="preserve"> C</w:t>
      </w:r>
      <w:r>
        <w:rPr>
          <w:rFonts w:cs="Times"/>
          <w:lang w:val="en-AU"/>
        </w:rPr>
        <w:t xml:space="preserve">., </w:t>
      </w:r>
      <w:proofErr w:type="spellStart"/>
      <w:r w:rsidRPr="00606FDE">
        <w:rPr>
          <w:rFonts w:cs="Times"/>
          <w:lang w:val="en-AU"/>
        </w:rPr>
        <w:t>Thoms</w:t>
      </w:r>
      <w:proofErr w:type="spellEnd"/>
      <w:r>
        <w:rPr>
          <w:rFonts w:cs="Times"/>
          <w:lang w:val="en-AU"/>
        </w:rPr>
        <w:t>,</w:t>
      </w:r>
      <w:r w:rsidRPr="00606FDE">
        <w:rPr>
          <w:rFonts w:cs="Times"/>
          <w:lang w:val="en-AU"/>
        </w:rPr>
        <w:t xml:space="preserve"> M</w:t>
      </w:r>
      <w:r>
        <w:rPr>
          <w:rFonts w:cs="Times"/>
          <w:lang w:val="en-AU"/>
        </w:rPr>
        <w:t xml:space="preserve">. (2015). </w:t>
      </w:r>
      <w:r w:rsidRPr="009921B7">
        <w:rPr>
          <w:rFonts w:cs="Times"/>
          <w:lang w:val="en-AU"/>
        </w:rPr>
        <w:t>Integrative learning for practicing adaptive resource management.</w:t>
      </w:r>
      <w:r w:rsidRPr="00AD711C">
        <w:rPr>
          <w:rFonts w:cs="Times"/>
          <w:b/>
          <w:lang w:val="en-AU"/>
        </w:rPr>
        <w:t xml:space="preserve"> </w:t>
      </w:r>
      <w:r w:rsidRPr="00606FDE">
        <w:rPr>
          <w:rFonts w:cs="Times"/>
          <w:i/>
          <w:lang w:val="en-AU"/>
        </w:rPr>
        <w:t>Ecology and Society</w:t>
      </w:r>
      <w:r w:rsidRPr="00606FDE">
        <w:rPr>
          <w:rFonts w:cs="Times"/>
          <w:lang w:val="en-AU"/>
        </w:rPr>
        <w:t xml:space="preserve">, </w:t>
      </w:r>
      <w:r w:rsidRPr="00AD711C">
        <w:rPr>
          <w:rFonts w:cs="Times"/>
          <w:b/>
          <w:lang w:val="en-AU"/>
        </w:rPr>
        <w:t>20</w:t>
      </w:r>
      <w:r>
        <w:rPr>
          <w:rFonts w:cs="Times"/>
          <w:lang w:val="en-AU"/>
        </w:rPr>
        <w:t>:1-</w:t>
      </w:r>
      <w:r w:rsidRPr="00606FDE">
        <w:rPr>
          <w:rFonts w:cs="Times"/>
          <w:lang w:val="en-AU"/>
        </w:rPr>
        <w:t>34.</w:t>
      </w:r>
    </w:p>
    <w:p w14:paraId="34CB81FE" w14:textId="7DF3BA63" w:rsidR="00EC4486" w:rsidRDefault="00E7136F" w:rsidP="009921B7">
      <w:pPr>
        <w:widowControl w:val="0"/>
        <w:autoSpaceDE w:val="0"/>
        <w:autoSpaceDN w:val="0"/>
        <w:adjustRightInd w:val="0"/>
        <w:spacing w:before="100" w:beforeAutospacing="1" w:after="100" w:afterAutospacing="1"/>
        <w:ind w:left="720" w:hanging="720"/>
        <w:rPr>
          <w:rFonts w:cs="Times"/>
        </w:rPr>
      </w:pPr>
      <w:proofErr w:type="spellStart"/>
      <w:r>
        <w:rPr>
          <w:rFonts w:cs="Times"/>
        </w:rPr>
        <w:t>Ostrom</w:t>
      </w:r>
      <w:proofErr w:type="spellEnd"/>
      <w:r>
        <w:rPr>
          <w:rFonts w:cs="Times"/>
        </w:rPr>
        <w:t xml:space="preserve">, E. </w:t>
      </w:r>
      <w:r w:rsidR="000C7A2A">
        <w:rPr>
          <w:rFonts w:cs="Times"/>
        </w:rPr>
        <w:t>(</w:t>
      </w:r>
      <w:r>
        <w:rPr>
          <w:rFonts w:cs="Times"/>
        </w:rPr>
        <w:t>2009</w:t>
      </w:r>
      <w:r w:rsidR="000C7A2A">
        <w:rPr>
          <w:rFonts w:cs="Times"/>
        </w:rPr>
        <w:t>)</w:t>
      </w:r>
      <w:r>
        <w:rPr>
          <w:rFonts w:cs="Times"/>
        </w:rPr>
        <w:t xml:space="preserve">. </w:t>
      </w:r>
      <w:r w:rsidR="00EC4486" w:rsidRPr="000C7A2A">
        <w:rPr>
          <w:rFonts w:cs="Times"/>
        </w:rPr>
        <w:t>A general framework for analyzing sustainability of social-ecological systems.</w:t>
      </w:r>
      <w:r w:rsidR="00EC4486">
        <w:rPr>
          <w:rFonts w:cs="Times"/>
        </w:rPr>
        <w:t xml:space="preserve"> </w:t>
      </w:r>
      <w:r w:rsidR="00EC4486" w:rsidRPr="00E678E2">
        <w:rPr>
          <w:rFonts w:cs="Times"/>
          <w:i/>
        </w:rPr>
        <w:t>Science</w:t>
      </w:r>
      <w:r w:rsidR="000C7A2A">
        <w:rPr>
          <w:rFonts w:cs="Times"/>
        </w:rPr>
        <w:t xml:space="preserve">, </w:t>
      </w:r>
      <w:r w:rsidR="00EC4486" w:rsidRPr="006C07E0">
        <w:rPr>
          <w:rFonts w:cs="Times"/>
          <w:b/>
        </w:rPr>
        <w:t>325</w:t>
      </w:r>
      <w:r w:rsidR="00EC4486">
        <w:rPr>
          <w:rFonts w:cs="Times"/>
        </w:rPr>
        <w:t>:</w:t>
      </w:r>
      <w:r w:rsidR="00EC4486" w:rsidRPr="00E678E2">
        <w:rPr>
          <w:rFonts w:cs="Times"/>
        </w:rPr>
        <w:t>419-422.</w:t>
      </w:r>
    </w:p>
    <w:p w14:paraId="61C5BBDE" w14:textId="77777777" w:rsidR="009921B7" w:rsidRPr="008E0571" w:rsidRDefault="009921B7" w:rsidP="009921B7">
      <w:pPr>
        <w:widowControl w:val="0"/>
        <w:autoSpaceDE w:val="0"/>
        <w:autoSpaceDN w:val="0"/>
        <w:adjustRightInd w:val="0"/>
        <w:spacing w:before="100" w:beforeAutospacing="1" w:after="100" w:afterAutospacing="1" w:line="260" w:lineRule="atLeast"/>
        <w:ind w:left="720" w:hanging="720"/>
        <w:rPr>
          <w:rFonts w:cs="Times"/>
          <w:lang w:val="en-AU"/>
        </w:rPr>
      </w:pPr>
      <w:proofErr w:type="spellStart"/>
      <w:r>
        <w:rPr>
          <w:rFonts w:cs="Times"/>
          <w:lang w:val="en-AU"/>
        </w:rPr>
        <w:t>Pittock</w:t>
      </w:r>
      <w:proofErr w:type="spellEnd"/>
      <w:r>
        <w:rPr>
          <w:rFonts w:cs="Times"/>
          <w:lang w:val="en-AU"/>
        </w:rPr>
        <w:t xml:space="preserve">, J. (2009). </w:t>
      </w:r>
      <w:r w:rsidRPr="000C7A2A">
        <w:rPr>
          <w:rFonts w:cs="Times"/>
          <w:lang w:val="en-AU"/>
        </w:rPr>
        <w:t xml:space="preserve">Lessons for climate change adaptation from better management of rivers. </w:t>
      </w:r>
      <w:r>
        <w:rPr>
          <w:rFonts w:cs="Times"/>
          <w:i/>
          <w:lang w:val="en-AU"/>
        </w:rPr>
        <w:t>Climate and development</w:t>
      </w:r>
      <w:r>
        <w:rPr>
          <w:rFonts w:cs="Times"/>
          <w:lang w:val="en-AU"/>
        </w:rPr>
        <w:t xml:space="preserve">, </w:t>
      </w:r>
      <w:r w:rsidRPr="00831C01">
        <w:rPr>
          <w:rFonts w:cs="Times"/>
          <w:b/>
          <w:lang w:val="en-AU"/>
        </w:rPr>
        <w:t>1</w:t>
      </w:r>
      <w:r>
        <w:rPr>
          <w:rFonts w:cs="Times"/>
          <w:lang w:val="en-AU"/>
        </w:rPr>
        <w:t>:194-211</w:t>
      </w:r>
    </w:p>
    <w:p w14:paraId="6A76C48C" w14:textId="3C7DD48B" w:rsidR="00EC4486" w:rsidRDefault="00EC4486" w:rsidP="009921B7">
      <w:pPr>
        <w:widowControl w:val="0"/>
        <w:autoSpaceDE w:val="0"/>
        <w:autoSpaceDN w:val="0"/>
        <w:adjustRightInd w:val="0"/>
        <w:spacing w:before="100" w:beforeAutospacing="1" w:after="100" w:afterAutospacing="1"/>
        <w:ind w:left="720" w:hanging="720"/>
        <w:rPr>
          <w:rFonts w:cs="Times"/>
        </w:rPr>
      </w:pPr>
      <w:proofErr w:type="spellStart"/>
      <w:r w:rsidRPr="00606FDE">
        <w:rPr>
          <w:rFonts w:cs="Times"/>
          <w:lang w:val="en-AU"/>
        </w:rPr>
        <w:t>Turak</w:t>
      </w:r>
      <w:proofErr w:type="spellEnd"/>
      <w:r w:rsidR="000C7A2A">
        <w:rPr>
          <w:rFonts w:cs="Times"/>
          <w:lang w:val="en-AU"/>
        </w:rPr>
        <w:t>,</w:t>
      </w:r>
      <w:r w:rsidRPr="00606FDE">
        <w:rPr>
          <w:rFonts w:cs="Times"/>
          <w:lang w:val="en-AU"/>
        </w:rPr>
        <w:t xml:space="preserve"> E</w:t>
      </w:r>
      <w:r w:rsidR="000C7A2A">
        <w:rPr>
          <w:rFonts w:cs="Times"/>
          <w:lang w:val="en-AU"/>
        </w:rPr>
        <w:t>.</w:t>
      </w:r>
      <w:r w:rsidRPr="00606FDE">
        <w:rPr>
          <w:rFonts w:cs="Times"/>
          <w:lang w:val="en-AU"/>
        </w:rPr>
        <w:t>, Harrison</w:t>
      </w:r>
      <w:r w:rsidR="000C7A2A">
        <w:rPr>
          <w:rFonts w:cs="Times"/>
          <w:lang w:val="en-AU"/>
        </w:rPr>
        <w:t>,</w:t>
      </w:r>
      <w:r w:rsidRPr="00606FDE">
        <w:rPr>
          <w:rFonts w:cs="Times"/>
          <w:lang w:val="en-AU"/>
        </w:rPr>
        <w:t xml:space="preserve"> I</w:t>
      </w:r>
      <w:r w:rsidR="000C7A2A">
        <w:rPr>
          <w:rFonts w:cs="Times"/>
          <w:lang w:val="en-AU"/>
        </w:rPr>
        <w:t>.</w:t>
      </w:r>
      <w:r w:rsidRPr="00606FDE">
        <w:rPr>
          <w:rFonts w:cs="Times"/>
          <w:lang w:val="en-AU"/>
        </w:rPr>
        <w:t>, Dudgeon</w:t>
      </w:r>
      <w:r w:rsidR="000C7A2A">
        <w:rPr>
          <w:rFonts w:cs="Times"/>
          <w:lang w:val="en-AU"/>
        </w:rPr>
        <w:t>,</w:t>
      </w:r>
      <w:r w:rsidRPr="00606FDE">
        <w:rPr>
          <w:rFonts w:cs="Times"/>
          <w:lang w:val="en-AU"/>
        </w:rPr>
        <w:t xml:space="preserve"> D</w:t>
      </w:r>
      <w:r w:rsidR="000C7A2A">
        <w:rPr>
          <w:rFonts w:cs="Times"/>
          <w:lang w:val="en-AU"/>
        </w:rPr>
        <w:t>.</w:t>
      </w:r>
      <w:r w:rsidRPr="00606FDE">
        <w:rPr>
          <w:rFonts w:cs="Times"/>
          <w:lang w:val="en-AU"/>
        </w:rPr>
        <w:t xml:space="preserve">, </w:t>
      </w:r>
      <w:proofErr w:type="spellStart"/>
      <w:r w:rsidRPr="00606FDE">
        <w:rPr>
          <w:rFonts w:cs="Times"/>
          <w:lang w:val="en-AU"/>
        </w:rPr>
        <w:t>Abell</w:t>
      </w:r>
      <w:proofErr w:type="spellEnd"/>
      <w:r w:rsidR="000C7A2A">
        <w:rPr>
          <w:rFonts w:cs="Times"/>
          <w:lang w:val="en-AU"/>
        </w:rPr>
        <w:t>,</w:t>
      </w:r>
      <w:r w:rsidRPr="00606FDE">
        <w:rPr>
          <w:rFonts w:cs="Times"/>
          <w:lang w:val="en-AU"/>
        </w:rPr>
        <w:t xml:space="preserve"> R</w:t>
      </w:r>
      <w:r w:rsidR="000C7A2A">
        <w:rPr>
          <w:rFonts w:cs="Times"/>
          <w:lang w:val="en-AU"/>
        </w:rPr>
        <w:t>.</w:t>
      </w:r>
      <w:r w:rsidRPr="00606FDE">
        <w:rPr>
          <w:rFonts w:cs="Times"/>
          <w:lang w:val="en-AU"/>
        </w:rPr>
        <w:t>, Bush</w:t>
      </w:r>
      <w:r w:rsidR="000C7A2A">
        <w:rPr>
          <w:rFonts w:cs="Times"/>
          <w:lang w:val="en-AU"/>
        </w:rPr>
        <w:t>,</w:t>
      </w:r>
      <w:r w:rsidRPr="00606FDE">
        <w:rPr>
          <w:rFonts w:cs="Times"/>
          <w:lang w:val="en-AU"/>
        </w:rPr>
        <w:t xml:space="preserve"> A</w:t>
      </w:r>
      <w:r w:rsidR="000C7A2A">
        <w:rPr>
          <w:rFonts w:cs="Times"/>
          <w:lang w:val="en-AU"/>
        </w:rPr>
        <w:t>.</w:t>
      </w:r>
      <w:r w:rsidRPr="00606FDE">
        <w:rPr>
          <w:rFonts w:cs="Times"/>
          <w:lang w:val="en-AU"/>
        </w:rPr>
        <w:t xml:space="preserve">, </w:t>
      </w:r>
      <w:proofErr w:type="spellStart"/>
      <w:r w:rsidRPr="00606FDE">
        <w:rPr>
          <w:rFonts w:cs="Times"/>
          <w:lang w:val="en-AU"/>
        </w:rPr>
        <w:t>Darwall</w:t>
      </w:r>
      <w:proofErr w:type="spellEnd"/>
      <w:r w:rsidR="000C7A2A">
        <w:rPr>
          <w:rFonts w:cs="Times"/>
          <w:lang w:val="en-AU"/>
        </w:rPr>
        <w:t>,</w:t>
      </w:r>
      <w:r w:rsidRPr="00606FDE">
        <w:rPr>
          <w:rFonts w:cs="Times"/>
          <w:lang w:val="en-AU"/>
        </w:rPr>
        <w:t xml:space="preserve"> W</w:t>
      </w:r>
      <w:r w:rsidR="000C7A2A">
        <w:rPr>
          <w:rFonts w:cs="Times"/>
          <w:lang w:val="en-AU"/>
        </w:rPr>
        <w:t>.</w:t>
      </w:r>
      <w:r w:rsidRPr="00606FDE">
        <w:rPr>
          <w:rFonts w:cs="Times"/>
          <w:lang w:val="en-AU"/>
        </w:rPr>
        <w:t>,</w:t>
      </w:r>
      <w:r w:rsidRPr="00606FDE">
        <w:rPr>
          <w:rFonts w:ascii="MS Mincho" w:eastAsia="MS Mincho" w:hAnsi="MS Mincho" w:cs="MS Mincho"/>
          <w:lang w:val="en-AU"/>
        </w:rPr>
        <w:t xml:space="preserve"> </w:t>
      </w:r>
      <w:r w:rsidRPr="00606FDE">
        <w:rPr>
          <w:rFonts w:cs="Times"/>
          <w:lang w:val="en-AU"/>
        </w:rPr>
        <w:t>Finlayson</w:t>
      </w:r>
      <w:r w:rsidR="000C7A2A">
        <w:rPr>
          <w:rFonts w:cs="Times"/>
          <w:lang w:val="en-AU"/>
        </w:rPr>
        <w:t>,</w:t>
      </w:r>
      <w:r w:rsidRPr="00606FDE">
        <w:rPr>
          <w:rFonts w:cs="Times"/>
          <w:lang w:val="en-AU"/>
        </w:rPr>
        <w:t xml:space="preserve"> C</w:t>
      </w:r>
      <w:r w:rsidR="000C7A2A">
        <w:rPr>
          <w:rFonts w:cs="Times"/>
          <w:lang w:val="en-AU"/>
        </w:rPr>
        <w:t>.</w:t>
      </w:r>
      <w:r w:rsidRPr="00606FDE">
        <w:rPr>
          <w:rFonts w:cs="Times"/>
          <w:lang w:val="en-AU"/>
        </w:rPr>
        <w:t>M</w:t>
      </w:r>
      <w:r w:rsidR="000C7A2A">
        <w:rPr>
          <w:rFonts w:cs="Times"/>
          <w:lang w:val="en-AU"/>
        </w:rPr>
        <w:t>.</w:t>
      </w:r>
      <w:r w:rsidRPr="00606FDE">
        <w:rPr>
          <w:rFonts w:cs="Times"/>
          <w:lang w:val="en-AU"/>
        </w:rPr>
        <w:t>, Ferrier</w:t>
      </w:r>
      <w:r w:rsidR="000C7A2A">
        <w:rPr>
          <w:rFonts w:cs="Times"/>
          <w:lang w:val="en-AU"/>
        </w:rPr>
        <w:t>,</w:t>
      </w:r>
      <w:r w:rsidRPr="00606FDE">
        <w:rPr>
          <w:rFonts w:cs="Times"/>
          <w:lang w:val="en-AU"/>
        </w:rPr>
        <w:t xml:space="preserve"> S</w:t>
      </w:r>
      <w:r w:rsidR="000C7A2A">
        <w:rPr>
          <w:rFonts w:cs="Times"/>
          <w:lang w:val="en-AU"/>
        </w:rPr>
        <w:t>.</w:t>
      </w:r>
      <w:r w:rsidRPr="00606FDE">
        <w:rPr>
          <w:rFonts w:cs="Times"/>
          <w:lang w:val="en-AU"/>
        </w:rPr>
        <w:t xml:space="preserve">, </w:t>
      </w:r>
      <w:proofErr w:type="spellStart"/>
      <w:r w:rsidRPr="00606FDE">
        <w:rPr>
          <w:rFonts w:cs="Times"/>
          <w:lang w:val="en-AU"/>
        </w:rPr>
        <w:t>Freyhof</w:t>
      </w:r>
      <w:proofErr w:type="spellEnd"/>
      <w:r w:rsidR="000C7A2A">
        <w:rPr>
          <w:rFonts w:cs="Times"/>
          <w:lang w:val="en-AU"/>
        </w:rPr>
        <w:t>,</w:t>
      </w:r>
      <w:r w:rsidRPr="00606FDE">
        <w:rPr>
          <w:rFonts w:cs="Times"/>
          <w:lang w:val="en-AU"/>
        </w:rPr>
        <w:t xml:space="preserve"> J</w:t>
      </w:r>
      <w:r w:rsidR="000C7A2A">
        <w:rPr>
          <w:rFonts w:cs="Times"/>
          <w:lang w:val="en-AU"/>
        </w:rPr>
        <w:t>.</w:t>
      </w:r>
      <w:r w:rsidRPr="00606FDE">
        <w:rPr>
          <w:rFonts w:cs="Times"/>
          <w:lang w:val="en-AU"/>
        </w:rPr>
        <w:t xml:space="preserve">, </w:t>
      </w:r>
      <w:proofErr w:type="spellStart"/>
      <w:r w:rsidRPr="00606FDE">
        <w:rPr>
          <w:rFonts w:cs="Times"/>
          <w:lang w:val="en-AU"/>
        </w:rPr>
        <w:t>Hermoso</w:t>
      </w:r>
      <w:proofErr w:type="spellEnd"/>
      <w:r w:rsidR="000C7A2A">
        <w:rPr>
          <w:rFonts w:cs="Times"/>
          <w:lang w:val="en-AU"/>
        </w:rPr>
        <w:t>,</w:t>
      </w:r>
      <w:r w:rsidRPr="00606FDE">
        <w:rPr>
          <w:rFonts w:cs="Times"/>
          <w:lang w:val="en-AU"/>
        </w:rPr>
        <w:t xml:space="preserve"> V</w:t>
      </w:r>
      <w:r w:rsidR="000C7A2A">
        <w:rPr>
          <w:rFonts w:cs="Times"/>
          <w:lang w:val="en-AU"/>
        </w:rPr>
        <w:t>.</w:t>
      </w:r>
      <w:r w:rsidRPr="00606FDE">
        <w:rPr>
          <w:rFonts w:cs="Times"/>
          <w:lang w:val="en-AU"/>
        </w:rPr>
        <w:t xml:space="preserve">, </w:t>
      </w:r>
      <w:proofErr w:type="spellStart"/>
      <w:r w:rsidR="000C7A2A">
        <w:rPr>
          <w:rFonts w:cs="Times"/>
          <w:lang w:val="en-AU"/>
        </w:rPr>
        <w:t>Juffe-Bignoli</w:t>
      </w:r>
      <w:proofErr w:type="spellEnd"/>
      <w:r w:rsidR="000C7A2A">
        <w:rPr>
          <w:rFonts w:cs="Times"/>
          <w:lang w:val="en-AU"/>
        </w:rPr>
        <w:t xml:space="preserve">, D., </w:t>
      </w:r>
      <w:proofErr w:type="spellStart"/>
      <w:r w:rsidR="000C7A2A">
        <w:rPr>
          <w:rFonts w:cs="Times"/>
          <w:lang w:val="en-AU"/>
        </w:rPr>
        <w:t>Linke</w:t>
      </w:r>
      <w:proofErr w:type="spellEnd"/>
      <w:r w:rsidR="000C7A2A">
        <w:rPr>
          <w:rFonts w:cs="Times"/>
          <w:lang w:val="en-AU"/>
        </w:rPr>
        <w:t xml:space="preserve">, S., </w:t>
      </w:r>
      <w:proofErr w:type="spellStart"/>
      <w:r w:rsidR="000C7A2A">
        <w:rPr>
          <w:rFonts w:cs="Times"/>
          <w:lang w:val="en-AU"/>
        </w:rPr>
        <w:t>Nel</w:t>
      </w:r>
      <w:proofErr w:type="spellEnd"/>
      <w:r w:rsidR="000C7A2A">
        <w:rPr>
          <w:rFonts w:cs="Times"/>
          <w:lang w:val="en-AU"/>
        </w:rPr>
        <w:t xml:space="preserve">, J., </w:t>
      </w:r>
      <w:proofErr w:type="spellStart"/>
      <w:r w:rsidR="000C7A2A">
        <w:rPr>
          <w:rFonts w:cs="Times"/>
          <w:lang w:val="en-AU"/>
        </w:rPr>
        <w:t>Patricio</w:t>
      </w:r>
      <w:proofErr w:type="spellEnd"/>
      <w:r w:rsidR="000C7A2A">
        <w:rPr>
          <w:rFonts w:cs="Times"/>
          <w:lang w:val="en-AU"/>
        </w:rPr>
        <w:t xml:space="preserve">, H.C., </w:t>
      </w:r>
      <w:proofErr w:type="spellStart"/>
      <w:r w:rsidR="000C7A2A">
        <w:rPr>
          <w:rFonts w:cs="Times"/>
          <w:lang w:val="en-AU"/>
        </w:rPr>
        <w:t>Pittock</w:t>
      </w:r>
      <w:proofErr w:type="spellEnd"/>
      <w:r w:rsidR="000C7A2A">
        <w:rPr>
          <w:rFonts w:cs="Times"/>
          <w:lang w:val="en-AU"/>
        </w:rPr>
        <w:t xml:space="preserve">, J., </w:t>
      </w:r>
      <w:proofErr w:type="spellStart"/>
      <w:r w:rsidR="000C7A2A">
        <w:rPr>
          <w:rFonts w:cs="Times"/>
          <w:lang w:val="en-AU"/>
        </w:rPr>
        <w:t>Raghavan</w:t>
      </w:r>
      <w:proofErr w:type="spellEnd"/>
      <w:r w:rsidR="000C7A2A">
        <w:rPr>
          <w:rFonts w:cs="Times"/>
          <w:lang w:val="en-AU"/>
        </w:rPr>
        <w:t xml:space="preserve">, R., </w:t>
      </w:r>
      <w:proofErr w:type="spellStart"/>
      <w:r w:rsidR="000C7A2A">
        <w:rPr>
          <w:rFonts w:cs="Times"/>
          <w:lang w:val="en-AU"/>
        </w:rPr>
        <w:t>Revenga</w:t>
      </w:r>
      <w:proofErr w:type="spellEnd"/>
      <w:r w:rsidR="000C7A2A">
        <w:rPr>
          <w:rFonts w:cs="Times"/>
          <w:lang w:val="en-AU"/>
        </w:rPr>
        <w:t xml:space="preserve">, C., </w:t>
      </w:r>
      <w:proofErr w:type="spellStart"/>
      <w:r w:rsidR="000C7A2A">
        <w:rPr>
          <w:rFonts w:cs="Times"/>
          <w:lang w:val="en-AU"/>
        </w:rPr>
        <w:t>Simaika</w:t>
      </w:r>
      <w:proofErr w:type="spellEnd"/>
      <w:r w:rsidR="000C7A2A">
        <w:rPr>
          <w:rFonts w:cs="Times"/>
          <w:lang w:val="en-AU"/>
        </w:rPr>
        <w:t xml:space="preserve">, J.P., &amp; De </w:t>
      </w:r>
      <w:proofErr w:type="spellStart"/>
      <w:r w:rsidR="000C7A2A">
        <w:rPr>
          <w:rFonts w:cs="Times"/>
          <w:lang w:val="en-AU"/>
        </w:rPr>
        <w:t>Wever</w:t>
      </w:r>
      <w:proofErr w:type="spellEnd"/>
      <w:r w:rsidR="000C7A2A">
        <w:rPr>
          <w:rFonts w:cs="Times"/>
          <w:lang w:val="en-AU"/>
        </w:rPr>
        <w:t>, A. (201</w:t>
      </w:r>
      <w:r w:rsidR="00594D0E">
        <w:rPr>
          <w:rFonts w:cs="Times"/>
          <w:lang w:val="en-AU"/>
        </w:rPr>
        <w:t>7</w:t>
      </w:r>
      <w:r w:rsidR="000C7A2A">
        <w:rPr>
          <w:rFonts w:cs="Times"/>
          <w:lang w:val="en-AU"/>
        </w:rPr>
        <w:t xml:space="preserve">) </w:t>
      </w:r>
      <w:r w:rsidRPr="000C7A2A">
        <w:rPr>
          <w:rFonts w:cs="Times"/>
          <w:lang w:val="en-AU"/>
        </w:rPr>
        <w:t>Essential Biodiversity Variables for measuring change in global freshwater biodiversity.</w:t>
      </w:r>
      <w:r>
        <w:rPr>
          <w:rFonts w:cs="Times"/>
          <w:lang w:val="en-AU"/>
        </w:rPr>
        <w:t xml:space="preserve"> </w:t>
      </w:r>
      <w:r w:rsidRPr="00606FDE">
        <w:rPr>
          <w:rFonts w:cs="Times"/>
          <w:i/>
          <w:lang w:val="en-AU"/>
        </w:rPr>
        <w:t>Biological Conservation</w:t>
      </w:r>
      <w:r w:rsidRPr="00606FDE">
        <w:rPr>
          <w:rFonts w:cs="Times"/>
          <w:lang w:val="en-AU"/>
        </w:rPr>
        <w:t>,</w:t>
      </w:r>
      <w:r w:rsidR="00594D0E">
        <w:rPr>
          <w:rFonts w:cs="Times"/>
          <w:lang w:val="en-AU"/>
        </w:rPr>
        <w:t xml:space="preserve"> </w:t>
      </w:r>
      <w:r w:rsidR="00594D0E" w:rsidRPr="00CE6776">
        <w:rPr>
          <w:rFonts w:cs="Times"/>
          <w:b/>
          <w:lang w:val="en-AU"/>
        </w:rPr>
        <w:t>213</w:t>
      </w:r>
      <w:r w:rsidR="00594D0E">
        <w:rPr>
          <w:rFonts w:cs="Times"/>
          <w:lang w:val="en-AU"/>
        </w:rPr>
        <w:t>: 272-279</w:t>
      </w:r>
    </w:p>
    <w:p w14:paraId="30BD551B" w14:textId="77777777" w:rsidR="00EC4486" w:rsidRDefault="00EC4486" w:rsidP="00EC4486">
      <w:pPr>
        <w:rPr>
          <w:lang w:val="en-AU"/>
        </w:rPr>
      </w:pPr>
    </w:p>
    <w:p w14:paraId="414F0667" w14:textId="77777777" w:rsidR="008F33DC" w:rsidRPr="008F33DC" w:rsidRDefault="008F33DC" w:rsidP="008F33DC">
      <w:pPr>
        <w:rPr>
          <w:lang w:val="en-AU"/>
        </w:rPr>
      </w:pPr>
    </w:p>
    <w:p w14:paraId="572AE9D3" w14:textId="5EF6C374" w:rsidR="00BC18CA" w:rsidRPr="00987F21" w:rsidRDefault="002F684D" w:rsidP="002F684D">
      <w:pPr>
        <w:pStyle w:val="Caption"/>
        <w:rPr>
          <w:color w:val="auto"/>
          <w:sz w:val="24"/>
          <w:szCs w:val="24"/>
          <w:lang w:val="en-AU"/>
        </w:rPr>
      </w:pPr>
      <w:r w:rsidRPr="00987F21">
        <w:rPr>
          <w:color w:val="auto"/>
          <w:sz w:val="24"/>
          <w:szCs w:val="24"/>
          <w:lang w:val="en-AU"/>
        </w:rPr>
        <w:t xml:space="preserve"> </w:t>
      </w:r>
    </w:p>
    <w:sectPr w:rsidR="00BC18CA" w:rsidRPr="00987F21" w:rsidSect="007617C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AF215C"/>
    <w:multiLevelType w:val="hybridMultilevel"/>
    <w:tmpl w:val="08EC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7B1636"/>
    <w:multiLevelType w:val="hybridMultilevel"/>
    <w:tmpl w:val="9FA87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61"/>
    <w:rsid w:val="0000261A"/>
    <w:rsid w:val="00005DC2"/>
    <w:rsid w:val="00010001"/>
    <w:rsid w:val="000102AB"/>
    <w:rsid w:val="0001113A"/>
    <w:rsid w:val="00011A2E"/>
    <w:rsid w:val="0001514F"/>
    <w:rsid w:val="00016398"/>
    <w:rsid w:val="00016664"/>
    <w:rsid w:val="0002005A"/>
    <w:rsid w:val="00024DA8"/>
    <w:rsid w:val="00026A39"/>
    <w:rsid w:val="00035BEE"/>
    <w:rsid w:val="000371CD"/>
    <w:rsid w:val="00045780"/>
    <w:rsid w:val="000510A6"/>
    <w:rsid w:val="000561C9"/>
    <w:rsid w:val="00061ADD"/>
    <w:rsid w:val="00065CA3"/>
    <w:rsid w:val="00070333"/>
    <w:rsid w:val="00073A09"/>
    <w:rsid w:val="00076E41"/>
    <w:rsid w:val="00081ADD"/>
    <w:rsid w:val="00083258"/>
    <w:rsid w:val="00083731"/>
    <w:rsid w:val="00084CC2"/>
    <w:rsid w:val="000869F3"/>
    <w:rsid w:val="00092120"/>
    <w:rsid w:val="00092A78"/>
    <w:rsid w:val="000946CD"/>
    <w:rsid w:val="000A2CA4"/>
    <w:rsid w:val="000A5227"/>
    <w:rsid w:val="000A6B65"/>
    <w:rsid w:val="000B0C54"/>
    <w:rsid w:val="000C5C0E"/>
    <w:rsid w:val="000C7A2A"/>
    <w:rsid w:val="000D02D7"/>
    <w:rsid w:val="000D1D80"/>
    <w:rsid w:val="000D3F3B"/>
    <w:rsid w:val="000D5C3E"/>
    <w:rsid w:val="000D7961"/>
    <w:rsid w:val="000E0C8A"/>
    <w:rsid w:val="000E0EC0"/>
    <w:rsid w:val="000E1AE3"/>
    <w:rsid w:val="000E30B1"/>
    <w:rsid w:val="000E7AAB"/>
    <w:rsid w:val="000F230D"/>
    <w:rsid w:val="000F53D6"/>
    <w:rsid w:val="00106FC6"/>
    <w:rsid w:val="00111DEA"/>
    <w:rsid w:val="0011580D"/>
    <w:rsid w:val="00116F13"/>
    <w:rsid w:val="00120558"/>
    <w:rsid w:val="00120569"/>
    <w:rsid w:val="00122B92"/>
    <w:rsid w:val="00124FE4"/>
    <w:rsid w:val="001278A3"/>
    <w:rsid w:val="001371BC"/>
    <w:rsid w:val="00145969"/>
    <w:rsid w:val="00146412"/>
    <w:rsid w:val="00146B56"/>
    <w:rsid w:val="0014720C"/>
    <w:rsid w:val="0015167A"/>
    <w:rsid w:val="00152A71"/>
    <w:rsid w:val="001539B4"/>
    <w:rsid w:val="00164459"/>
    <w:rsid w:val="00173953"/>
    <w:rsid w:val="00175FAC"/>
    <w:rsid w:val="001760B1"/>
    <w:rsid w:val="00183A8A"/>
    <w:rsid w:val="00183CBD"/>
    <w:rsid w:val="001926A4"/>
    <w:rsid w:val="0019531E"/>
    <w:rsid w:val="001A1FAF"/>
    <w:rsid w:val="001A4421"/>
    <w:rsid w:val="001B3352"/>
    <w:rsid w:val="001B59DA"/>
    <w:rsid w:val="001B6269"/>
    <w:rsid w:val="001B6A54"/>
    <w:rsid w:val="001C2FFD"/>
    <w:rsid w:val="001C34E4"/>
    <w:rsid w:val="001C5947"/>
    <w:rsid w:val="001D0F54"/>
    <w:rsid w:val="001D2AEA"/>
    <w:rsid w:val="001D5731"/>
    <w:rsid w:val="001D5CDA"/>
    <w:rsid w:val="001D7746"/>
    <w:rsid w:val="001E0494"/>
    <w:rsid w:val="001E5CFB"/>
    <w:rsid w:val="001F05D3"/>
    <w:rsid w:val="001F0D2A"/>
    <w:rsid w:val="001F176C"/>
    <w:rsid w:val="001F2112"/>
    <w:rsid w:val="001F2C6F"/>
    <w:rsid w:val="001F35A4"/>
    <w:rsid w:val="001F54A2"/>
    <w:rsid w:val="001F6495"/>
    <w:rsid w:val="001F6665"/>
    <w:rsid w:val="001F72B3"/>
    <w:rsid w:val="00211C5B"/>
    <w:rsid w:val="00212F38"/>
    <w:rsid w:val="002147B1"/>
    <w:rsid w:val="00220EBC"/>
    <w:rsid w:val="00230BC4"/>
    <w:rsid w:val="0023177F"/>
    <w:rsid w:val="002330CE"/>
    <w:rsid w:val="00235C48"/>
    <w:rsid w:val="00241A81"/>
    <w:rsid w:val="00241C73"/>
    <w:rsid w:val="00243154"/>
    <w:rsid w:val="0024624E"/>
    <w:rsid w:val="002532A2"/>
    <w:rsid w:val="00253C11"/>
    <w:rsid w:val="00253C60"/>
    <w:rsid w:val="00255C1F"/>
    <w:rsid w:val="00261B51"/>
    <w:rsid w:val="00267235"/>
    <w:rsid w:val="00270727"/>
    <w:rsid w:val="002719AD"/>
    <w:rsid w:val="00272138"/>
    <w:rsid w:val="00273414"/>
    <w:rsid w:val="00275CED"/>
    <w:rsid w:val="0027707A"/>
    <w:rsid w:val="002774F5"/>
    <w:rsid w:val="0028099E"/>
    <w:rsid w:val="00284AE9"/>
    <w:rsid w:val="0028584B"/>
    <w:rsid w:val="00290228"/>
    <w:rsid w:val="00291900"/>
    <w:rsid w:val="002959A7"/>
    <w:rsid w:val="002A477D"/>
    <w:rsid w:val="002C4B2B"/>
    <w:rsid w:val="002C7761"/>
    <w:rsid w:val="002C7D15"/>
    <w:rsid w:val="002D0653"/>
    <w:rsid w:val="002D410A"/>
    <w:rsid w:val="002E1839"/>
    <w:rsid w:val="002E7CFE"/>
    <w:rsid w:val="002E7FEA"/>
    <w:rsid w:val="002F3189"/>
    <w:rsid w:val="002F4C96"/>
    <w:rsid w:val="002F684D"/>
    <w:rsid w:val="0030145F"/>
    <w:rsid w:val="00301F27"/>
    <w:rsid w:val="00311002"/>
    <w:rsid w:val="00312850"/>
    <w:rsid w:val="003132F7"/>
    <w:rsid w:val="00314443"/>
    <w:rsid w:val="00317996"/>
    <w:rsid w:val="00323BFA"/>
    <w:rsid w:val="00323EA0"/>
    <w:rsid w:val="003244E7"/>
    <w:rsid w:val="00335051"/>
    <w:rsid w:val="0034126C"/>
    <w:rsid w:val="00341C7F"/>
    <w:rsid w:val="003440DF"/>
    <w:rsid w:val="00351C57"/>
    <w:rsid w:val="00362BDD"/>
    <w:rsid w:val="00363E0F"/>
    <w:rsid w:val="0036401E"/>
    <w:rsid w:val="003640F7"/>
    <w:rsid w:val="00366341"/>
    <w:rsid w:val="00367AA1"/>
    <w:rsid w:val="003738BE"/>
    <w:rsid w:val="00373E67"/>
    <w:rsid w:val="00374F7D"/>
    <w:rsid w:val="00377272"/>
    <w:rsid w:val="00380B9C"/>
    <w:rsid w:val="00380CBF"/>
    <w:rsid w:val="00381BA0"/>
    <w:rsid w:val="00384C77"/>
    <w:rsid w:val="0038502F"/>
    <w:rsid w:val="00386512"/>
    <w:rsid w:val="00391286"/>
    <w:rsid w:val="0039647E"/>
    <w:rsid w:val="003B0A9F"/>
    <w:rsid w:val="003B1F25"/>
    <w:rsid w:val="003B5329"/>
    <w:rsid w:val="003B62EE"/>
    <w:rsid w:val="003C3CF9"/>
    <w:rsid w:val="003D2CC9"/>
    <w:rsid w:val="003E051D"/>
    <w:rsid w:val="003E158F"/>
    <w:rsid w:val="004016C0"/>
    <w:rsid w:val="00401F4D"/>
    <w:rsid w:val="00410778"/>
    <w:rsid w:val="0041163B"/>
    <w:rsid w:val="004118D5"/>
    <w:rsid w:val="00414638"/>
    <w:rsid w:val="00415F3A"/>
    <w:rsid w:val="004161F8"/>
    <w:rsid w:val="004342BF"/>
    <w:rsid w:val="00434DC1"/>
    <w:rsid w:val="004367EF"/>
    <w:rsid w:val="0044024C"/>
    <w:rsid w:val="004411CA"/>
    <w:rsid w:val="00441453"/>
    <w:rsid w:val="004437B6"/>
    <w:rsid w:val="00443812"/>
    <w:rsid w:val="00460B68"/>
    <w:rsid w:val="00461F26"/>
    <w:rsid w:val="004668B4"/>
    <w:rsid w:val="004674F3"/>
    <w:rsid w:val="00471858"/>
    <w:rsid w:val="00480C25"/>
    <w:rsid w:val="004848AF"/>
    <w:rsid w:val="00484C6E"/>
    <w:rsid w:val="0049019F"/>
    <w:rsid w:val="00490759"/>
    <w:rsid w:val="00493306"/>
    <w:rsid w:val="004A2B7F"/>
    <w:rsid w:val="004A4CA9"/>
    <w:rsid w:val="004A6CFC"/>
    <w:rsid w:val="004B1869"/>
    <w:rsid w:val="004B1B2C"/>
    <w:rsid w:val="004B51A9"/>
    <w:rsid w:val="004B5EC9"/>
    <w:rsid w:val="004B7787"/>
    <w:rsid w:val="004C45BC"/>
    <w:rsid w:val="004C5689"/>
    <w:rsid w:val="004C640C"/>
    <w:rsid w:val="004C6F80"/>
    <w:rsid w:val="004E0E44"/>
    <w:rsid w:val="004E325B"/>
    <w:rsid w:val="004E7CC8"/>
    <w:rsid w:val="004F00C2"/>
    <w:rsid w:val="004F03EB"/>
    <w:rsid w:val="004F1E01"/>
    <w:rsid w:val="004F269C"/>
    <w:rsid w:val="004F3397"/>
    <w:rsid w:val="004F3E8A"/>
    <w:rsid w:val="004F76FA"/>
    <w:rsid w:val="00501DB8"/>
    <w:rsid w:val="005020C4"/>
    <w:rsid w:val="00510AC4"/>
    <w:rsid w:val="0051267D"/>
    <w:rsid w:val="00513FD5"/>
    <w:rsid w:val="00514635"/>
    <w:rsid w:val="00521C93"/>
    <w:rsid w:val="0054179F"/>
    <w:rsid w:val="00541EDF"/>
    <w:rsid w:val="00544925"/>
    <w:rsid w:val="00546968"/>
    <w:rsid w:val="005507A0"/>
    <w:rsid w:val="005545F9"/>
    <w:rsid w:val="00556AFC"/>
    <w:rsid w:val="00563520"/>
    <w:rsid w:val="00564261"/>
    <w:rsid w:val="0056591C"/>
    <w:rsid w:val="00572E0E"/>
    <w:rsid w:val="00573E5D"/>
    <w:rsid w:val="00581A93"/>
    <w:rsid w:val="0058318C"/>
    <w:rsid w:val="00584CB8"/>
    <w:rsid w:val="00586DBC"/>
    <w:rsid w:val="00594D0E"/>
    <w:rsid w:val="00597B5F"/>
    <w:rsid w:val="005A2E27"/>
    <w:rsid w:val="005B0508"/>
    <w:rsid w:val="005B184A"/>
    <w:rsid w:val="005B2836"/>
    <w:rsid w:val="005B423F"/>
    <w:rsid w:val="005B5489"/>
    <w:rsid w:val="005B7593"/>
    <w:rsid w:val="005B7A53"/>
    <w:rsid w:val="005C64B0"/>
    <w:rsid w:val="005D2736"/>
    <w:rsid w:val="005D52E0"/>
    <w:rsid w:val="005E0414"/>
    <w:rsid w:val="005E0E9B"/>
    <w:rsid w:val="005E3E10"/>
    <w:rsid w:val="005F3692"/>
    <w:rsid w:val="005F3E6A"/>
    <w:rsid w:val="006046DA"/>
    <w:rsid w:val="00611704"/>
    <w:rsid w:val="00612A68"/>
    <w:rsid w:val="0061417E"/>
    <w:rsid w:val="0061555E"/>
    <w:rsid w:val="00616845"/>
    <w:rsid w:val="006200FD"/>
    <w:rsid w:val="006208CF"/>
    <w:rsid w:val="00624939"/>
    <w:rsid w:val="00632D9F"/>
    <w:rsid w:val="006361BC"/>
    <w:rsid w:val="00641601"/>
    <w:rsid w:val="00641B13"/>
    <w:rsid w:val="0064734C"/>
    <w:rsid w:val="006523D9"/>
    <w:rsid w:val="00652E71"/>
    <w:rsid w:val="006551A6"/>
    <w:rsid w:val="00657929"/>
    <w:rsid w:val="0066062F"/>
    <w:rsid w:val="00661A1C"/>
    <w:rsid w:val="00661B28"/>
    <w:rsid w:val="00662A47"/>
    <w:rsid w:val="00667B86"/>
    <w:rsid w:val="0067050C"/>
    <w:rsid w:val="0067304B"/>
    <w:rsid w:val="0067550A"/>
    <w:rsid w:val="00676955"/>
    <w:rsid w:val="006806F3"/>
    <w:rsid w:val="00691BFE"/>
    <w:rsid w:val="00693BFC"/>
    <w:rsid w:val="00694F88"/>
    <w:rsid w:val="006A1FB5"/>
    <w:rsid w:val="006A2A50"/>
    <w:rsid w:val="006A3727"/>
    <w:rsid w:val="006A525C"/>
    <w:rsid w:val="006B2612"/>
    <w:rsid w:val="006B6471"/>
    <w:rsid w:val="006B6646"/>
    <w:rsid w:val="006C3CF0"/>
    <w:rsid w:val="006C708F"/>
    <w:rsid w:val="006C7B74"/>
    <w:rsid w:val="006D0947"/>
    <w:rsid w:val="006D1B44"/>
    <w:rsid w:val="006D2189"/>
    <w:rsid w:val="006D55D3"/>
    <w:rsid w:val="006E06F0"/>
    <w:rsid w:val="006E1F65"/>
    <w:rsid w:val="006E2E91"/>
    <w:rsid w:val="006E37CB"/>
    <w:rsid w:val="006E3CEA"/>
    <w:rsid w:val="007014D8"/>
    <w:rsid w:val="007030A9"/>
    <w:rsid w:val="00706C00"/>
    <w:rsid w:val="0071740E"/>
    <w:rsid w:val="00717782"/>
    <w:rsid w:val="00717A5E"/>
    <w:rsid w:val="00724D7F"/>
    <w:rsid w:val="00727DFE"/>
    <w:rsid w:val="00730A33"/>
    <w:rsid w:val="00734D68"/>
    <w:rsid w:val="00740ABE"/>
    <w:rsid w:val="00752660"/>
    <w:rsid w:val="0076118C"/>
    <w:rsid w:val="007617CD"/>
    <w:rsid w:val="00762962"/>
    <w:rsid w:val="00762985"/>
    <w:rsid w:val="00763246"/>
    <w:rsid w:val="007646A6"/>
    <w:rsid w:val="00767D55"/>
    <w:rsid w:val="00771C92"/>
    <w:rsid w:val="00771F70"/>
    <w:rsid w:val="007741D5"/>
    <w:rsid w:val="007828EE"/>
    <w:rsid w:val="0079719E"/>
    <w:rsid w:val="007A040D"/>
    <w:rsid w:val="007A4270"/>
    <w:rsid w:val="007A46B7"/>
    <w:rsid w:val="007A6F57"/>
    <w:rsid w:val="007B0B45"/>
    <w:rsid w:val="007B20DD"/>
    <w:rsid w:val="007B26BD"/>
    <w:rsid w:val="007B3E78"/>
    <w:rsid w:val="007B50AB"/>
    <w:rsid w:val="007C25EB"/>
    <w:rsid w:val="007D2638"/>
    <w:rsid w:val="007D4DBE"/>
    <w:rsid w:val="007D4FFE"/>
    <w:rsid w:val="007E2779"/>
    <w:rsid w:val="007E3299"/>
    <w:rsid w:val="007F520D"/>
    <w:rsid w:val="007F7BDF"/>
    <w:rsid w:val="0080302D"/>
    <w:rsid w:val="00811D05"/>
    <w:rsid w:val="00812AB5"/>
    <w:rsid w:val="00814694"/>
    <w:rsid w:val="008208A3"/>
    <w:rsid w:val="00825C83"/>
    <w:rsid w:val="00825E17"/>
    <w:rsid w:val="008264ED"/>
    <w:rsid w:val="00826A3C"/>
    <w:rsid w:val="00832A24"/>
    <w:rsid w:val="00834479"/>
    <w:rsid w:val="008349CF"/>
    <w:rsid w:val="0084589D"/>
    <w:rsid w:val="0084793B"/>
    <w:rsid w:val="008505B0"/>
    <w:rsid w:val="00856C77"/>
    <w:rsid w:val="008645B0"/>
    <w:rsid w:val="00866E86"/>
    <w:rsid w:val="008676A2"/>
    <w:rsid w:val="00867C61"/>
    <w:rsid w:val="0087216F"/>
    <w:rsid w:val="00874062"/>
    <w:rsid w:val="00880FC6"/>
    <w:rsid w:val="00885FED"/>
    <w:rsid w:val="00886701"/>
    <w:rsid w:val="00887BD3"/>
    <w:rsid w:val="00891B93"/>
    <w:rsid w:val="00893881"/>
    <w:rsid w:val="00897C28"/>
    <w:rsid w:val="008A1030"/>
    <w:rsid w:val="008A121F"/>
    <w:rsid w:val="008A3D98"/>
    <w:rsid w:val="008A5417"/>
    <w:rsid w:val="008A572A"/>
    <w:rsid w:val="008A6596"/>
    <w:rsid w:val="008A772B"/>
    <w:rsid w:val="008B19B5"/>
    <w:rsid w:val="008B3B05"/>
    <w:rsid w:val="008B7E8F"/>
    <w:rsid w:val="008C0AC5"/>
    <w:rsid w:val="008D66BA"/>
    <w:rsid w:val="008D7A7F"/>
    <w:rsid w:val="008E0F00"/>
    <w:rsid w:val="008E16B2"/>
    <w:rsid w:val="008E66BF"/>
    <w:rsid w:val="008E6D5B"/>
    <w:rsid w:val="008F33DC"/>
    <w:rsid w:val="008F486D"/>
    <w:rsid w:val="008F73B3"/>
    <w:rsid w:val="009005F0"/>
    <w:rsid w:val="0090136E"/>
    <w:rsid w:val="00903946"/>
    <w:rsid w:val="00904B9D"/>
    <w:rsid w:val="0090590B"/>
    <w:rsid w:val="00907251"/>
    <w:rsid w:val="0090762A"/>
    <w:rsid w:val="00907B90"/>
    <w:rsid w:val="00910FEC"/>
    <w:rsid w:val="009119E2"/>
    <w:rsid w:val="009126DA"/>
    <w:rsid w:val="009134B0"/>
    <w:rsid w:val="00913DD5"/>
    <w:rsid w:val="00914D2B"/>
    <w:rsid w:val="00914DD3"/>
    <w:rsid w:val="00920D76"/>
    <w:rsid w:val="00925854"/>
    <w:rsid w:val="0093038B"/>
    <w:rsid w:val="00930C5C"/>
    <w:rsid w:val="00932E75"/>
    <w:rsid w:val="00934443"/>
    <w:rsid w:val="00934EE8"/>
    <w:rsid w:val="00936B44"/>
    <w:rsid w:val="00940044"/>
    <w:rsid w:val="00941351"/>
    <w:rsid w:val="0094421C"/>
    <w:rsid w:val="00945B41"/>
    <w:rsid w:val="0094771F"/>
    <w:rsid w:val="00950F6D"/>
    <w:rsid w:val="00952267"/>
    <w:rsid w:val="00953E42"/>
    <w:rsid w:val="00955632"/>
    <w:rsid w:val="009557B9"/>
    <w:rsid w:val="0095685E"/>
    <w:rsid w:val="00961C30"/>
    <w:rsid w:val="00962393"/>
    <w:rsid w:val="00962C7C"/>
    <w:rsid w:val="0096380B"/>
    <w:rsid w:val="009654F8"/>
    <w:rsid w:val="0097554B"/>
    <w:rsid w:val="009759C9"/>
    <w:rsid w:val="00982FB1"/>
    <w:rsid w:val="00984260"/>
    <w:rsid w:val="00984468"/>
    <w:rsid w:val="009848B1"/>
    <w:rsid w:val="00986297"/>
    <w:rsid w:val="00986583"/>
    <w:rsid w:val="00987F21"/>
    <w:rsid w:val="009921B7"/>
    <w:rsid w:val="009976AC"/>
    <w:rsid w:val="00997909"/>
    <w:rsid w:val="009A014A"/>
    <w:rsid w:val="009B480F"/>
    <w:rsid w:val="009B59BD"/>
    <w:rsid w:val="009B694B"/>
    <w:rsid w:val="009C0C3A"/>
    <w:rsid w:val="009C2ACE"/>
    <w:rsid w:val="009C3383"/>
    <w:rsid w:val="009C5A82"/>
    <w:rsid w:val="009D1286"/>
    <w:rsid w:val="009D4EDE"/>
    <w:rsid w:val="009D6050"/>
    <w:rsid w:val="009E20F3"/>
    <w:rsid w:val="009E27F7"/>
    <w:rsid w:val="009E2A01"/>
    <w:rsid w:val="009F682D"/>
    <w:rsid w:val="00A057AB"/>
    <w:rsid w:val="00A058EA"/>
    <w:rsid w:val="00A107B9"/>
    <w:rsid w:val="00A133D6"/>
    <w:rsid w:val="00A21401"/>
    <w:rsid w:val="00A22781"/>
    <w:rsid w:val="00A260E4"/>
    <w:rsid w:val="00A3138F"/>
    <w:rsid w:val="00A43560"/>
    <w:rsid w:val="00A55DCB"/>
    <w:rsid w:val="00A63BED"/>
    <w:rsid w:val="00A6757F"/>
    <w:rsid w:val="00A704E0"/>
    <w:rsid w:val="00A71A97"/>
    <w:rsid w:val="00A72C8B"/>
    <w:rsid w:val="00A73CD8"/>
    <w:rsid w:val="00A75A71"/>
    <w:rsid w:val="00A76269"/>
    <w:rsid w:val="00A76814"/>
    <w:rsid w:val="00A76A01"/>
    <w:rsid w:val="00A76C02"/>
    <w:rsid w:val="00A76FDA"/>
    <w:rsid w:val="00A83BAF"/>
    <w:rsid w:val="00A92614"/>
    <w:rsid w:val="00A940AE"/>
    <w:rsid w:val="00AA08BE"/>
    <w:rsid w:val="00AA3315"/>
    <w:rsid w:val="00AA4873"/>
    <w:rsid w:val="00AA4CBE"/>
    <w:rsid w:val="00AA76FF"/>
    <w:rsid w:val="00AB0C76"/>
    <w:rsid w:val="00AB2DA2"/>
    <w:rsid w:val="00AB3658"/>
    <w:rsid w:val="00AB4388"/>
    <w:rsid w:val="00AC0D18"/>
    <w:rsid w:val="00AD3128"/>
    <w:rsid w:val="00AD3CAB"/>
    <w:rsid w:val="00AE1F78"/>
    <w:rsid w:val="00AE243A"/>
    <w:rsid w:val="00AE543D"/>
    <w:rsid w:val="00AF0CE4"/>
    <w:rsid w:val="00AF3E88"/>
    <w:rsid w:val="00AF4A3A"/>
    <w:rsid w:val="00AF4C2A"/>
    <w:rsid w:val="00B03D90"/>
    <w:rsid w:val="00B06233"/>
    <w:rsid w:val="00B10C88"/>
    <w:rsid w:val="00B16289"/>
    <w:rsid w:val="00B22DFA"/>
    <w:rsid w:val="00B241E5"/>
    <w:rsid w:val="00B338CB"/>
    <w:rsid w:val="00B3590D"/>
    <w:rsid w:val="00B43698"/>
    <w:rsid w:val="00B44F86"/>
    <w:rsid w:val="00B46963"/>
    <w:rsid w:val="00B52584"/>
    <w:rsid w:val="00B53ECA"/>
    <w:rsid w:val="00B55223"/>
    <w:rsid w:val="00B63C3A"/>
    <w:rsid w:val="00B64D99"/>
    <w:rsid w:val="00B70AFA"/>
    <w:rsid w:val="00B71319"/>
    <w:rsid w:val="00B7258B"/>
    <w:rsid w:val="00B74941"/>
    <w:rsid w:val="00B74CDF"/>
    <w:rsid w:val="00B80B8E"/>
    <w:rsid w:val="00B846EE"/>
    <w:rsid w:val="00B87A70"/>
    <w:rsid w:val="00B93662"/>
    <w:rsid w:val="00B94611"/>
    <w:rsid w:val="00B9710F"/>
    <w:rsid w:val="00B973E5"/>
    <w:rsid w:val="00B97EBC"/>
    <w:rsid w:val="00BA257A"/>
    <w:rsid w:val="00BA3FEF"/>
    <w:rsid w:val="00BA66A4"/>
    <w:rsid w:val="00BB1329"/>
    <w:rsid w:val="00BB4889"/>
    <w:rsid w:val="00BC18CA"/>
    <w:rsid w:val="00BC19EE"/>
    <w:rsid w:val="00BC1EF5"/>
    <w:rsid w:val="00BC53B1"/>
    <w:rsid w:val="00BC6EFD"/>
    <w:rsid w:val="00BD5E08"/>
    <w:rsid w:val="00BD75C9"/>
    <w:rsid w:val="00BE1748"/>
    <w:rsid w:val="00BE1D76"/>
    <w:rsid w:val="00BE4E23"/>
    <w:rsid w:val="00BE799A"/>
    <w:rsid w:val="00BF3CCD"/>
    <w:rsid w:val="00BF4E2F"/>
    <w:rsid w:val="00BF50F8"/>
    <w:rsid w:val="00C04488"/>
    <w:rsid w:val="00C079C6"/>
    <w:rsid w:val="00C12D0E"/>
    <w:rsid w:val="00C14850"/>
    <w:rsid w:val="00C14B98"/>
    <w:rsid w:val="00C16604"/>
    <w:rsid w:val="00C20EF2"/>
    <w:rsid w:val="00C21949"/>
    <w:rsid w:val="00C2520D"/>
    <w:rsid w:val="00C25A52"/>
    <w:rsid w:val="00C3040B"/>
    <w:rsid w:val="00C31D21"/>
    <w:rsid w:val="00C34CF8"/>
    <w:rsid w:val="00C3643C"/>
    <w:rsid w:val="00C40D6E"/>
    <w:rsid w:val="00C505B6"/>
    <w:rsid w:val="00C52242"/>
    <w:rsid w:val="00C5656B"/>
    <w:rsid w:val="00C60771"/>
    <w:rsid w:val="00C64730"/>
    <w:rsid w:val="00C654D0"/>
    <w:rsid w:val="00C6578D"/>
    <w:rsid w:val="00C67CD1"/>
    <w:rsid w:val="00C73D90"/>
    <w:rsid w:val="00C83AD5"/>
    <w:rsid w:val="00C92ED0"/>
    <w:rsid w:val="00C935E5"/>
    <w:rsid w:val="00C948A7"/>
    <w:rsid w:val="00CA356C"/>
    <w:rsid w:val="00CA390C"/>
    <w:rsid w:val="00CA7ABE"/>
    <w:rsid w:val="00CB0874"/>
    <w:rsid w:val="00CB0F23"/>
    <w:rsid w:val="00CB3C10"/>
    <w:rsid w:val="00CC0DBE"/>
    <w:rsid w:val="00CC1C75"/>
    <w:rsid w:val="00CC1C8F"/>
    <w:rsid w:val="00CC3B7D"/>
    <w:rsid w:val="00CD1E74"/>
    <w:rsid w:val="00CD3DD6"/>
    <w:rsid w:val="00CD446E"/>
    <w:rsid w:val="00CD7A5C"/>
    <w:rsid w:val="00CE28C3"/>
    <w:rsid w:val="00CE3238"/>
    <w:rsid w:val="00CE6776"/>
    <w:rsid w:val="00CF07C7"/>
    <w:rsid w:val="00CF28B8"/>
    <w:rsid w:val="00CF49BD"/>
    <w:rsid w:val="00CF6C1B"/>
    <w:rsid w:val="00D0017A"/>
    <w:rsid w:val="00D001FD"/>
    <w:rsid w:val="00D00366"/>
    <w:rsid w:val="00D1127A"/>
    <w:rsid w:val="00D117B6"/>
    <w:rsid w:val="00D12889"/>
    <w:rsid w:val="00D156EA"/>
    <w:rsid w:val="00D24690"/>
    <w:rsid w:val="00D3000C"/>
    <w:rsid w:val="00D30B22"/>
    <w:rsid w:val="00D31337"/>
    <w:rsid w:val="00D355D3"/>
    <w:rsid w:val="00D40849"/>
    <w:rsid w:val="00D42DE2"/>
    <w:rsid w:val="00D43463"/>
    <w:rsid w:val="00D435AD"/>
    <w:rsid w:val="00D43EE6"/>
    <w:rsid w:val="00D43F96"/>
    <w:rsid w:val="00D46CB0"/>
    <w:rsid w:val="00D46DB6"/>
    <w:rsid w:val="00D4733B"/>
    <w:rsid w:val="00D547A4"/>
    <w:rsid w:val="00D549C9"/>
    <w:rsid w:val="00D5538E"/>
    <w:rsid w:val="00D55758"/>
    <w:rsid w:val="00D575EE"/>
    <w:rsid w:val="00D63C99"/>
    <w:rsid w:val="00D67BC0"/>
    <w:rsid w:val="00D75B30"/>
    <w:rsid w:val="00D90511"/>
    <w:rsid w:val="00D90659"/>
    <w:rsid w:val="00D91F99"/>
    <w:rsid w:val="00D92F44"/>
    <w:rsid w:val="00DA025F"/>
    <w:rsid w:val="00DA20CD"/>
    <w:rsid w:val="00DA3CFD"/>
    <w:rsid w:val="00DA7D95"/>
    <w:rsid w:val="00DB547B"/>
    <w:rsid w:val="00DB5BF0"/>
    <w:rsid w:val="00DC6A94"/>
    <w:rsid w:val="00DC70B5"/>
    <w:rsid w:val="00DD4069"/>
    <w:rsid w:val="00DD4A7A"/>
    <w:rsid w:val="00DE1AB9"/>
    <w:rsid w:val="00DE2EAD"/>
    <w:rsid w:val="00DF1D4D"/>
    <w:rsid w:val="00DF6536"/>
    <w:rsid w:val="00DF68A7"/>
    <w:rsid w:val="00E01692"/>
    <w:rsid w:val="00E0487B"/>
    <w:rsid w:val="00E048B3"/>
    <w:rsid w:val="00E0510D"/>
    <w:rsid w:val="00E076A2"/>
    <w:rsid w:val="00E07A0C"/>
    <w:rsid w:val="00E13DA5"/>
    <w:rsid w:val="00E21931"/>
    <w:rsid w:val="00E25940"/>
    <w:rsid w:val="00E34867"/>
    <w:rsid w:val="00E34C42"/>
    <w:rsid w:val="00E357BD"/>
    <w:rsid w:val="00E36123"/>
    <w:rsid w:val="00E37B49"/>
    <w:rsid w:val="00E407E5"/>
    <w:rsid w:val="00E42565"/>
    <w:rsid w:val="00E42C88"/>
    <w:rsid w:val="00E446E5"/>
    <w:rsid w:val="00E50236"/>
    <w:rsid w:val="00E52236"/>
    <w:rsid w:val="00E533EB"/>
    <w:rsid w:val="00E53861"/>
    <w:rsid w:val="00E54123"/>
    <w:rsid w:val="00E56242"/>
    <w:rsid w:val="00E60DFD"/>
    <w:rsid w:val="00E6171C"/>
    <w:rsid w:val="00E62B91"/>
    <w:rsid w:val="00E6732A"/>
    <w:rsid w:val="00E679C2"/>
    <w:rsid w:val="00E70368"/>
    <w:rsid w:val="00E70EBC"/>
    <w:rsid w:val="00E7136F"/>
    <w:rsid w:val="00E762D9"/>
    <w:rsid w:val="00E7662C"/>
    <w:rsid w:val="00E8181A"/>
    <w:rsid w:val="00E82D55"/>
    <w:rsid w:val="00E83786"/>
    <w:rsid w:val="00E83F65"/>
    <w:rsid w:val="00E846D9"/>
    <w:rsid w:val="00E9493A"/>
    <w:rsid w:val="00E95F38"/>
    <w:rsid w:val="00EA2025"/>
    <w:rsid w:val="00EA2B4A"/>
    <w:rsid w:val="00EA4108"/>
    <w:rsid w:val="00EA6414"/>
    <w:rsid w:val="00EA6A06"/>
    <w:rsid w:val="00EA71C6"/>
    <w:rsid w:val="00EA73DD"/>
    <w:rsid w:val="00EB0011"/>
    <w:rsid w:val="00EB048E"/>
    <w:rsid w:val="00EB6229"/>
    <w:rsid w:val="00EC183A"/>
    <w:rsid w:val="00EC4486"/>
    <w:rsid w:val="00EC6876"/>
    <w:rsid w:val="00EC7C86"/>
    <w:rsid w:val="00ED13B7"/>
    <w:rsid w:val="00ED2B2E"/>
    <w:rsid w:val="00ED446D"/>
    <w:rsid w:val="00ED629E"/>
    <w:rsid w:val="00ED7DA5"/>
    <w:rsid w:val="00EE2CA7"/>
    <w:rsid w:val="00EE3D0B"/>
    <w:rsid w:val="00EE3E73"/>
    <w:rsid w:val="00EE5A89"/>
    <w:rsid w:val="00EE6057"/>
    <w:rsid w:val="00EF44EA"/>
    <w:rsid w:val="00EF5017"/>
    <w:rsid w:val="00EF6364"/>
    <w:rsid w:val="00EF7638"/>
    <w:rsid w:val="00F03F65"/>
    <w:rsid w:val="00F04920"/>
    <w:rsid w:val="00F064C8"/>
    <w:rsid w:val="00F066B5"/>
    <w:rsid w:val="00F07C43"/>
    <w:rsid w:val="00F15D8F"/>
    <w:rsid w:val="00F2386D"/>
    <w:rsid w:val="00F265F5"/>
    <w:rsid w:val="00F27D7D"/>
    <w:rsid w:val="00F30083"/>
    <w:rsid w:val="00F30359"/>
    <w:rsid w:val="00F31516"/>
    <w:rsid w:val="00F43EB7"/>
    <w:rsid w:val="00F45580"/>
    <w:rsid w:val="00F460DC"/>
    <w:rsid w:val="00F46AA4"/>
    <w:rsid w:val="00F47934"/>
    <w:rsid w:val="00F50013"/>
    <w:rsid w:val="00F67534"/>
    <w:rsid w:val="00F745B7"/>
    <w:rsid w:val="00F82120"/>
    <w:rsid w:val="00F82C0D"/>
    <w:rsid w:val="00F83F60"/>
    <w:rsid w:val="00F84677"/>
    <w:rsid w:val="00F848B5"/>
    <w:rsid w:val="00F85E10"/>
    <w:rsid w:val="00F867BA"/>
    <w:rsid w:val="00F96DE3"/>
    <w:rsid w:val="00F97746"/>
    <w:rsid w:val="00FA0274"/>
    <w:rsid w:val="00FA317D"/>
    <w:rsid w:val="00FA5EF2"/>
    <w:rsid w:val="00FB0DC4"/>
    <w:rsid w:val="00FB17CD"/>
    <w:rsid w:val="00FB1FC1"/>
    <w:rsid w:val="00FB326D"/>
    <w:rsid w:val="00FB4689"/>
    <w:rsid w:val="00FC008D"/>
    <w:rsid w:val="00FC577C"/>
    <w:rsid w:val="00FD354C"/>
    <w:rsid w:val="00FD42DF"/>
    <w:rsid w:val="00FD43F7"/>
    <w:rsid w:val="00FD4A54"/>
    <w:rsid w:val="00FD6F4A"/>
    <w:rsid w:val="00FE0237"/>
    <w:rsid w:val="00FE117A"/>
    <w:rsid w:val="00FE3511"/>
    <w:rsid w:val="00FF0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0399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21B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CD8"/>
    <w:pPr>
      <w:ind w:left="720"/>
      <w:contextualSpacing/>
    </w:pPr>
  </w:style>
  <w:style w:type="table" w:styleId="TableGrid">
    <w:name w:val="Table Grid"/>
    <w:basedOn w:val="TableNormal"/>
    <w:uiPriority w:val="39"/>
    <w:rsid w:val="002F6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F684D"/>
    <w:pPr>
      <w:spacing w:after="200"/>
    </w:pPr>
    <w:rPr>
      <w:i/>
      <w:iCs/>
      <w:color w:val="44546A" w:themeColor="text2"/>
      <w:sz w:val="18"/>
      <w:szCs w:val="18"/>
    </w:rPr>
  </w:style>
  <w:style w:type="character" w:styleId="Hyperlink">
    <w:name w:val="Hyperlink"/>
    <w:basedOn w:val="DefaultParagraphFont"/>
    <w:uiPriority w:val="99"/>
    <w:unhideWhenUsed/>
    <w:rsid w:val="00EC4486"/>
    <w:rPr>
      <w:color w:val="0563C1" w:themeColor="hyperlink"/>
      <w:u w:val="single"/>
    </w:rPr>
  </w:style>
  <w:style w:type="paragraph" w:styleId="NormalWeb">
    <w:name w:val="Normal (Web)"/>
    <w:basedOn w:val="Normal"/>
    <w:uiPriority w:val="99"/>
    <w:semiHidden/>
    <w:unhideWhenUsed/>
    <w:rsid w:val="00EC4486"/>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9921B7"/>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594D0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D0E"/>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CE6776"/>
    <w:rPr>
      <w:rFonts w:ascii="Times New Roman" w:hAnsi="Times New Roman" w:cs="Times New Roman"/>
    </w:rPr>
  </w:style>
  <w:style w:type="character" w:customStyle="1" w:styleId="DocumentMapChar">
    <w:name w:val="Document Map Char"/>
    <w:basedOn w:val="DefaultParagraphFont"/>
    <w:link w:val="DocumentMap"/>
    <w:uiPriority w:val="99"/>
    <w:semiHidden/>
    <w:rsid w:val="00CE6776"/>
    <w:rPr>
      <w:rFonts w:ascii="Times New Roman" w:hAnsi="Times New Roman" w:cs="Times New Roman"/>
    </w:rPr>
  </w:style>
  <w:style w:type="paragraph" w:styleId="Revision">
    <w:name w:val="Revision"/>
    <w:hidden/>
    <w:uiPriority w:val="99"/>
    <w:semiHidden/>
    <w:rsid w:val="00CE6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PCDOC-679391099-38</_dlc_DocId>
    <_dlc_DocIdUrl xmlns="3f4bcce7-ac1a-4c9d-aa3e-7e77695652db">
      <Url>http://inet.pc.gov.au/pmo/inq/mdbp/_layouts/15/DocIdRedir.aspx?ID=PCDOC-679391099-38</Url>
      <Description>PCDOC-679391099-38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34A57B-18F8-426D-892A-E1785BD47869}">
  <ds:schemaRefs>
    <ds:schemaRef ds:uri="http://schemas.microsoft.com/office/2006/metadata/customXsn"/>
  </ds:schemaRefs>
</ds:datastoreItem>
</file>

<file path=customXml/itemProps2.xml><?xml version="1.0" encoding="utf-8"?>
<ds:datastoreItem xmlns:ds="http://schemas.openxmlformats.org/officeDocument/2006/customXml" ds:itemID="{E785C38D-40AC-4FD1-A029-D6955ADB1672}">
  <ds:schemaRefs>
    <ds:schemaRef ds:uri="Microsoft.SharePoint.Taxonomy.ContentTypeSync"/>
  </ds:schemaRefs>
</ds:datastoreItem>
</file>

<file path=customXml/itemProps3.xml><?xml version="1.0" encoding="utf-8"?>
<ds:datastoreItem xmlns:ds="http://schemas.openxmlformats.org/officeDocument/2006/customXml" ds:itemID="{AFA5CA74-1411-4B74-A0AC-62696BF13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42914-A087-4B9B-BDFC-45A2EA4D0C2F}">
  <ds:schemaRefs>
    <ds:schemaRef ds:uri="http://purl.org/dc/dcmitype/"/>
    <ds:schemaRef ds:uri="http://schemas.microsoft.com/sharepoint/v3"/>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3f4bcce7-ac1a-4c9d-aa3e-7e77695652db"/>
    <ds:schemaRef ds:uri="http://purl.org/dc/term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F8948AE2-D29D-4222-B738-3FF77D4BC35D}">
  <ds:schemaRefs>
    <ds:schemaRef ds:uri="http://schemas.microsoft.com/sharepoint/v3/contenttype/forms"/>
  </ds:schemaRefs>
</ds:datastoreItem>
</file>

<file path=customXml/itemProps6.xml><?xml version="1.0" encoding="utf-8"?>
<ds:datastoreItem xmlns:ds="http://schemas.openxmlformats.org/officeDocument/2006/customXml" ds:itemID="{E729430A-80F5-407F-8606-6744D99CDDE3}">
  <ds:schemaRefs>
    <ds:schemaRef ds:uri="http://schemas.microsoft.com/sharepoint/events"/>
  </ds:schemaRefs>
</ds:datastoreItem>
</file>

<file path=customXml/itemProps7.xml><?xml version="1.0" encoding="utf-8"?>
<ds:datastoreItem xmlns:ds="http://schemas.openxmlformats.org/officeDocument/2006/customXml" ds:itemID="{82A8B23C-4EE8-44DA-AFAE-401A51060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Submission 19 - Frederick Bouckaert, , Yongping Wei, Karen Hussey and Ray Ison  - Murray-Darling Basin Plan: Five-year assessment - Public inquiry</vt:lpstr>
    </vt:vector>
  </TitlesOfParts>
  <Company>Frederick Bouckaert, , Yongping Wei, Karen Hussey and Ray Ison</Company>
  <LinksUpToDate>false</LinksUpToDate>
  <CharactersWithSpaces>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19 - Frederick Bouckaert, , Yongping Wei, Karen Hussey and Ray Ison  - Murray-Darling Basin Plan: Five-year assessment - Public inquiry</dc:title>
  <dc:subject/>
  <dc:creator>Frederick Bouckaert, , Yongping Wei, Karen Hussey and Ray Ison</dc:creator>
  <cp:keywords/>
  <dc:description/>
  <cp:lastModifiedBy>Productivity Commission</cp:lastModifiedBy>
  <cp:revision>5</cp:revision>
  <dcterms:created xsi:type="dcterms:W3CDTF">2018-04-19T05:18:00Z</dcterms:created>
  <dcterms:modified xsi:type="dcterms:W3CDTF">2018-04-20T01:43:00Z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TaxKeyword">
    <vt:lpwstr/>
  </property>
  <property fmtid="{D5CDD505-2E9C-101B-9397-08002B2CF9AE}" pid="4" name="Record Tag">
    <vt:lpwstr>139;#Submissions|c6e0dbf8-5444-433c-844d-d567dd519a05</vt:lpwstr>
  </property>
  <property fmtid="{D5CDD505-2E9C-101B-9397-08002B2CF9AE}" pid="5" name="_dlc_DocIdItemGuid">
    <vt:lpwstr>14b6390e-84a3-4183-b67d-96eb0bbedb2b</vt:lpwstr>
  </property>
</Properties>
</file>