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0BBD7" w14:textId="609E901A" w:rsidR="009D2176" w:rsidRPr="00ED23C6" w:rsidRDefault="009D2176" w:rsidP="00ED23C6">
      <w:pPr>
        <w:pStyle w:val="Heading3"/>
        <w:rPr>
          <w:b w:val="0"/>
        </w:rPr>
      </w:pPr>
      <w:bookmarkStart w:id="0" w:name="_Toc511661005"/>
      <w:bookmarkStart w:id="1" w:name="_Toc512930368"/>
      <w:bookmarkStart w:id="2" w:name="_Toc512933219"/>
      <w:bookmarkStart w:id="3" w:name="_Toc512933698"/>
      <w:bookmarkStart w:id="4" w:name="_Toc512933786"/>
      <w:bookmarkStart w:id="5" w:name="_GoBack"/>
      <w:bookmarkEnd w:id="5"/>
      <w:r w:rsidRPr="00ED23C6">
        <w:rPr>
          <w:rStyle w:val="Heading3Char"/>
          <w:b/>
        </w:rPr>
        <w:t>Assessing the veterans’ compensation and rehabilitation</w:t>
      </w:r>
      <w:r w:rsidRPr="00ED23C6">
        <w:rPr>
          <w:b w:val="0"/>
        </w:rPr>
        <w:t xml:space="preserve"> </w:t>
      </w:r>
      <w:r w:rsidRPr="002874DC">
        <w:t>system</w:t>
      </w:r>
      <w:bookmarkEnd w:id="0"/>
      <w:bookmarkEnd w:id="1"/>
      <w:bookmarkEnd w:id="2"/>
      <w:bookmarkEnd w:id="3"/>
      <w:bookmarkEnd w:id="4"/>
    </w:p>
    <w:tbl>
      <w:tblPr>
        <w:tblW w:w="5000" w:type="pct"/>
        <w:tblCellMar>
          <w:left w:w="142" w:type="dxa"/>
          <w:right w:w="142" w:type="dxa"/>
        </w:tblCellMar>
        <w:tblLook w:val="0000" w:firstRow="0" w:lastRow="0" w:firstColumn="0" w:lastColumn="0" w:noHBand="0" w:noVBand="0"/>
        <w:tblDescription w:val="Table used for design layout: information requests"/>
      </w:tblPr>
      <w:tblGrid>
        <w:gridCol w:w="9026"/>
      </w:tblGrid>
      <w:tr w:rsidR="008F7207" w:rsidRPr="00750BE2" w14:paraId="57289281" w14:textId="77777777" w:rsidTr="00F616BF">
        <w:tc>
          <w:tcPr>
            <w:tcW w:w="5000" w:type="pct"/>
            <w:shd w:val="clear" w:color="auto" w:fill="auto"/>
          </w:tcPr>
          <w:p w14:paraId="615A30C5" w14:textId="77777777" w:rsidR="008F7207" w:rsidRDefault="008F7207" w:rsidP="004473D1">
            <w:pPr>
              <w:pStyle w:val="Heading3"/>
            </w:pPr>
            <w:r>
              <w:t>Objectives for Veterans Support</w:t>
            </w:r>
          </w:p>
          <w:p w14:paraId="5C0DD805" w14:textId="77777777" w:rsidR="008F7207" w:rsidRDefault="008F7207" w:rsidP="004473D1">
            <w:pPr>
              <w:pStyle w:val="BodyText"/>
            </w:pPr>
            <w:r>
              <w:t xml:space="preserve">The current objectives for support are appropriate however the emphasis needs to be on rehabilitation followed by compensation for those elements cannot be resolved and remain after treatment. The lower burden of proof for acceptance of conditions requiring assistance is appropriate and needs to be maintained.  </w:t>
            </w:r>
          </w:p>
          <w:p w14:paraId="1A252B95" w14:textId="77777777" w:rsidR="008F7207" w:rsidRDefault="008F7207" w:rsidP="000F3CA6">
            <w:pPr>
              <w:pStyle w:val="Heading3"/>
            </w:pPr>
            <w:r>
              <w:t>Weakness of the current system</w:t>
            </w:r>
          </w:p>
          <w:p w14:paraId="1F05BEF5" w14:textId="77777777" w:rsidR="008F7207" w:rsidRDefault="008F7207" w:rsidP="004473D1">
            <w:pPr>
              <w:pStyle w:val="BodyText"/>
            </w:pPr>
            <w:r>
              <w:t>The current claim system is a slow and often adversarial process.  For the majority of claims the process delivers an acceptable outcome but one that often takes too long and serves to leave the claimant dependant on family or community resources at a time when they are already under considerable stress.  It also reinforces in the mind of many claimants that the objective of DVA is to find reasons not to provide support.</w:t>
            </w:r>
          </w:p>
          <w:p w14:paraId="3A7B8FF3" w14:textId="1466FA7B" w:rsidR="008F7207" w:rsidRDefault="008F7207" w:rsidP="004473D1">
            <w:pPr>
              <w:pStyle w:val="BodyText"/>
            </w:pPr>
            <w:r>
              <w:t xml:space="preserve">The reliance on ESO advocates to provide advice and assistance rather than using a DVA case manager also contributes to the view of DVA as being an adversary not a support organisation.  The use of ESO advocates also presents problems due to </w:t>
            </w:r>
            <w:r w:rsidR="00D378B6">
              <w:t>the</w:t>
            </w:r>
            <w:r>
              <w:t xml:space="preserve"> decline in the number of advocates, failure of veterans to engage with ESO and ensuring that those trained as advocates have current and appropriate skills to engage and provide support to the veteran, particularly those who have served recently. </w:t>
            </w:r>
          </w:p>
          <w:p w14:paraId="722A2DB6" w14:textId="188F9F1D" w:rsidR="008F7207" w:rsidRPr="00A327D7" w:rsidRDefault="008F7207" w:rsidP="00C95D7C">
            <w:pPr>
              <w:pStyle w:val="BodyText"/>
            </w:pPr>
            <w:r>
              <w:t>The existence of overlapping programs with independent processes for determining and satisfying claims makes the task of the veteran more difficult and prone to error.  Even those trained by DVA as advocates find this cumbersome and confusing.</w:t>
            </w:r>
          </w:p>
        </w:tc>
      </w:tr>
    </w:tbl>
    <w:p w14:paraId="2264FAEB" w14:textId="77777777" w:rsidR="009D2176" w:rsidRDefault="009D2176" w:rsidP="009D2176">
      <w:pPr>
        <w:pStyle w:val="Heading3"/>
      </w:pPr>
      <w:r>
        <w:t>A system to meet the needs of future veterans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9026"/>
      </w:tblGrid>
      <w:tr w:rsidR="009D2176" w:rsidRPr="00750BE2" w14:paraId="45A201DC" w14:textId="77777777" w:rsidTr="001500FC">
        <w:tc>
          <w:tcPr>
            <w:tcW w:w="5000" w:type="pct"/>
            <w:tcBorders>
              <w:top w:val="nil"/>
              <w:left w:val="nil"/>
              <w:bottom w:val="nil"/>
              <w:right w:val="nil"/>
            </w:tcBorders>
            <w:shd w:val="clear" w:color="auto" w:fill="auto"/>
          </w:tcPr>
          <w:p w14:paraId="2AB4B233" w14:textId="1F7B8E90" w:rsidR="007D2114" w:rsidRDefault="0071185F" w:rsidP="0071185F">
            <w:pPr>
              <w:pStyle w:val="BodyText"/>
            </w:pPr>
            <w:r>
              <w:t>Military service for most veterans is a short term (5 to 7 years) occupation</w:t>
            </w:r>
            <w:r w:rsidR="00053C89">
              <w:t xml:space="preserve"> usually entered immediately after leaving education</w:t>
            </w:r>
            <w:r>
              <w:t>.  Most mov</w:t>
            </w:r>
            <w:r w:rsidR="00722266">
              <w:t>e</w:t>
            </w:r>
            <w:r>
              <w:t xml:space="preserve"> into other employment for the majority</w:t>
            </w:r>
            <w:r w:rsidR="00A75368">
              <w:t xml:space="preserve"> </w:t>
            </w:r>
            <w:r>
              <w:t xml:space="preserve">of their working life. Current civilian employment norms are for short periods in a variety of career streams often with casual, part time </w:t>
            </w:r>
            <w:r w:rsidR="00053C89">
              <w:t xml:space="preserve">or even independent contractor conditions of employment.  </w:t>
            </w:r>
          </w:p>
          <w:p w14:paraId="7839A0A5" w14:textId="3B9A7FEA" w:rsidR="00242D82" w:rsidRDefault="00B82880" w:rsidP="0071185F">
            <w:pPr>
              <w:pStyle w:val="BodyText"/>
            </w:pPr>
            <w:r>
              <w:t>Increasingly</w:t>
            </w:r>
            <w:r w:rsidR="00493B3A">
              <w:t>,</w:t>
            </w:r>
            <w:r>
              <w:t xml:space="preserve"> employers see the</w:t>
            </w:r>
            <w:r w:rsidR="007D2114">
              <w:t xml:space="preserve"> majority of their </w:t>
            </w:r>
            <w:r>
              <w:t xml:space="preserve">employees as a consumable resource with little value being placed on loyalty or long service </w:t>
            </w:r>
            <w:r w:rsidR="007D2114">
              <w:t>with</w:t>
            </w:r>
            <w:r>
              <w:t xml:space="preserve"> minimal contribution being </w:t>
            </w:r>
            <w:r w:rsidR="007D2114">
              <w:t xml:space="preserve">made </w:t>
            </w:r>
            <w:r>
              <w:t xml:space="preserve">to employee development.  </w:t>
            </w:r>
            <w:r w:rsidR="00367BC0">
              <w:t>T</w:t>
            </w:r>
            <w:r>
              <w:t>his contrasts starkly with the ethos of the ADF</w:t>
            </w:r>
            <w:r w:rsidR="00702C7E">
              <w:t>,</w:t>
            </w:r>
            <w:r>
              <w:t xml:space="preserve"> </w:t>
            </w:r>
            <w:r w:rsidR="007D2114">
              <w:t>many veterans will find their ADF service the longest period of continuous employment they will have</w:t>
            </w:r>
            <w:r w:rsidR="00493B3A">
              <w:t xml:space="preserve"> in the workforce</w:t>
            </w:r>
            <w:r w:rsidR="007D2114">
              <w:t>.</w:t>
            </w:r>
          </w:p>
          <w:p w14:paraId="72220549" w14:textId="77777777" w:rsidR="00242D82" w:rsidRPr="00242D82" w:rsidRDefault="00242D82" w:rsidP="00242D82">
            <w:pPr>
              <w:rPr>
                <w:lang w:eastAsia="en-AU"/>
              </w:rPr>
            </w:pPr>
          </w:p>
          <w:p w14:paraId="312A18CA" w14:textId="3705BCA0" w:rsidR="00053C89" w:rsidRPr="00242D82" w:rsidRDefault="00053C89" w:rsidP="00242D82">
            <w:pPr>
              <w:rPr>
                <w:lang w:eastAsia="en-AU"/>
              </w:rPr>
            </w:pPr>
          </w:p>
          <w:p w14:paraId="1AD7C307" w14:textId="4DBDF293" w:rsidR="0071185F" w:rsidRDefault="00053C89" w:rsidP="0071185F">
            <w:pPr>
              <w:pStyle w:val="BodyText"/>
            </w:pPr>
            <w:r>
              <w:lastRenderedPageBreak/>
              <w:t xml:space="preserve">If their military service involves physical or mental injury this combined with the move into a </w:t>
            </w:r>
            <w:r w:rsidR="007D2114">
              <w:t xml:space="preserve">highly </w:t>
            </w:r>
            <w:r>
              <w:t xml:space="preserve">competitive and </w:t>
            </w:r>
            <w:r w:rsidR="007D2114">
              <w:t>largely uns</w:t>
            </w:r>
            <w:r>
              <w:t xml:space="preserve">upportive work environment may leave them disadvantaged for the remainder of their working life.  </w:t>
            </w:r>
          </w:p>
          <w:p w14:paraId="398BDCCA" w14:textId="31861B16" w:rsidR="009903CF" w:rsidRPr="0071185F" w:rsidRDefault="009903CF" w:rsidP="0071185F">
            <w:pPr>
              <w:pStyle w:val="BodyText"/>
            </w:pPr>
            <w:r>
              <w:t>For those with longer careers the issue of transition to civilian work after service is often less difficult. They have time and some opportunities to plan the transition and gain the knowledge and support to translate their extensive experience into language that allows prospective employers to have confidence in their suitability.  This is not always the case especially in the case of those injured and medically discharged late in their careers.</w:t>
            </w:r>
          </w:p>
        </w:tc>
      </w:tr>
    </w:tbl>
    <w:p w14:paraId="759639A3" w14:textId="77777777" w:rsidR="009D2176" w:rsidRDefault="009D2176" w:rsidP="009D2176">
      <w:pPr>
        <w:pStyle w:val="Heading3"/>
      </w:pPr>
      <w:r>
        <w:lastRenderedPageBreak/>
        <w:t>How should the nature of military service be recognised?</w:t>
      </w:r>
    </w:p>
    <w:tbl>
      <w:tblPr>
        <w:tblW w:w="5000" w:type="pct"/>
        <w:tblCellMar>
          <w:left w:w="142" w:type="dxa"/>
          <w:right w:w="142" w:type="dxa"/>
        </w:tblCellMar>
        <w:tblLook w:val="0000" w:firstRow="0" w:lastRow="0" w:firstColumn="0" w:lastColumn="0" w:noHBand="0" w:noVBand="0"/>
        <w:tblDescription w:val="Table used for design layout: information requests"/>
      </w:tblPr>
      <w:tblGrid>
        <w:gridCol w:w="9026"/>
      </w:tblGrid>
      <w:tr w:rsidR="009D2176" w:rsidRPr="00750BE2" w14:paraId="3C6ACB9D" w14:textId="77777777" w:rsidTr="00E90663">
        <w:tc>
          <w:tcPr>
            <w:tcW w:w="5000" w:type="pct"/>
            <w:shd w:val="clear" w:color="auto" w:fill="auto"/>
          </w:tcPr>
          <w:p w14:paraId="6AA2E757" w14:textId="477754B2" w:rsidR="009903CF" w:rsidRDefault="009903CF" w:rsidP="009903CF">
            <w:pPr>
              <w:pStyle w:val="BodyText"/>
            </w:pPr>
            <w:r>
              <w:t xml:space="preserve">It is important to recognise that enlisting for military service involves giving up </w:t>
            </w:r>
            <w:r w:rsidR="00AC6BD5">
              <w:t xml:space="preserve">some </w:t>
            </w:r>
            <w:r>
              <w:t>generally accepted civil rights and accepting external control over location and type of work, conditions of employment and exposure to risk.  Operational service also imposes higher stress and long period</w:t>
            </w:r>
            <w:r w:rsidR="00CE730C">
              <w:t>s</w:t>
            </w:r>
            <w:r>
              <w:t xml:space="preserve"> under arduous and sometimes dangerous conditions.</w:t>
            </w:r>
            <w:r w:rsidR="00B6334E">
              <w:t xml:space="preserve">  The member has little or no control over assignments, especially deployments and changes of location.  </w:t>
            </w:r>
          </w:p>
          <w:p w14:paraId="7BA8BE88" w14:textId="0E56605D" w:rsidR="00B6334E" w:rsidRDefault="00B6334E" w:rsidP="009903CF">
            <w:pPr>
              <w:pStyle w:val="BodyText"/>
            </w:pPr>
            <w:r>
              <w:t xml:space="preserve">While to probability of death </w:t>
            </w:r>
            <w:r w:rsidR="00F31952">
              <w:t xml:space="preserve">on operations </w:t>
            </w:r>
            <w:r w:rsidR="00F77034">
              <w:t xml:space="preserve">has reduced in recent </w:t>
            </w:r>
            <w:r w:rsidR="00AC6BD5">
              <w:t>years</w:t>
            </w:r>
            <w:r>
              <w:t xml:space="preserve"> the differential is substantially </w:t>
            </w:r>
            <w:r w:rsidR="004A6A7C">
              <w:t xml:space="preserve">less </w:t>
            </w:r>
            <w:r>
              <w:t>in the case of injury</w:t>
            </w:r>
            <w:r w:rsidR="004A6A7C">
              <w:t xml:space="preserve"> and </w:t>
            </w:r>
            <w:r w:rsidR="00F80DFD">
              <w:t xml:space="preserve">in the case of </w:t>
            </w:r>
            <w:r w:rsidR="004A6A7C">
              <w:t>psyc</w:t>
            </w:r>
            <w:r w:rsidR="00607AA9">
              <w:t xml:space="preserve">hological </w:t>
            </w:r>
            <w:r w:rsidR="00F80DFD">
              <w:t xml:space="preserve">injury </w:t>
            </w:r>
            <w:r w:rsidR="00607AA9">
              <w:t>may indeed be higher</w:t>
            </w:r>
            <w:r>
              <w:t xml:space="preserve">.  </w:t>
            </w:r>
            <w:r w:rsidR="00F80DFD">
              <w:t>On</w:t>
            </w:r>
            <w:r>
              <w:t xml:space="preserve"> major operational deployments the availability of advanced medical facilities have made treatment following an event similar to that available in the general population.  This is not always the case in training and peacetime employment in more remote parts of Australia.</w:t>
            </w:r>
          </w:p>
          <w:p w14:paraId="61B7A480" w14:textId="2D9D2C07" w:rsidR="00B6334E" w:rsidRDefault="00B6334E" w:rsidP="009903CF">
            <w:pPr>
              <w:pStyle w:val="BodyText"/>
            </w:pPr>
            <w:r>
              <w:t xml:space="preserve">All members who join the ADF </w:t>
            </w:r>
            <w:r w:rsidR="00054BB1">
              <w:t xml:space="preserve">are </w:t>
            </w:r>
            <w:r w:rsidR="00F27852">
              <w:t xml:space="preserve">libel to </w:t>
            </w:r>
            <w:r>
              <w:t>deploy</w:t>
            </w:r>
            <w:r w:rsidR="00F27852">
              <w:t xml:space="preserve"> on operations</w:t>
            </w:r>
            <w:r>
              <w:t xml:space="preserve">, indeed the majority anticipate that this is </w:t>
            </w:r>
            <w:r w:rsidR="006E6C8E">
              <w:t xml:space="preserve">likely and </w:t>
            </w:r>
            <w:r w:rsidR="0072384E">
              <w:t>desirable</w:t>
            </w:r>
            <w:r>
              <w:t>.  The result of injury or impairment is the same regardless of where and under what conditions it occurs.</w:t>
            </w:r>
            <w:r w:rsidR="00E12D57">
              <w:t xml:space="preserve">  This supports the concept that the support offered to all veterans should be similar but with a lower standard of proof accepted for operational service or service under exceptional conditions.</w:t>
            </w:r>
          </w:p>
          <w:p w14:paraId="751853A7" w14:textId="617736C0" w:rsidR="005517AB" w:rsidRDefault="00E12D57" w:rsidP="009903CF">
            <w:pPr>
              <w:pStyle w:val="BodyText"/>
            </w:pPr>
            <w:r>
              <w:t xml:space="preserve">Members of the reserve forces are a special case.  They accept the same conditions of service as regular members </w:t>
            </w:r>
            <w:r w:rsidR="00474034">
              <w:t xml:space="preserve">if deployed </w:t>
            </w:r>
            <w:r>
              <w:t xml:space="preserve">however their </w:t>
            </w:r>
            <w:r w:rsidR="005517AB">
              <w:t>normal</w:t>
            </w:r>
            <w:r>
              <w:t xml:space="preserve"> conditions of service are those of their civil career not </w:t>
            </w:r>
            <w:r w:rsidR="005517AB">
              <w:t xml:space="preserve">simply </w:t>
            </w:r>
            <w:r w:rsidR="0003409E">
              <w:t>that</w:t>
            </w:r>
            <w:r>
              <w:t xml:space="preserve"> of the</w:t>
            </w:r>
            <w:r w:rsidR="005517AB">
              <w:t>ir</w:t>
            </w:r>
            <w:r>
              <w:t xml:space="preserve"> military rank </w:t>
            </w:r>
            <w:r w:rsidR="005517AB">
              <w:t>and employment</w:t>
            </w:r>
            <w:r w:rsidR="00A026AE">
              <w:t xml:space="preserve"> category</w:t>
            </w:r>
            <w:r>
              <w:t xml:space="preserve">.  There needs to be special consideration of the totality of their situation.  </w:t>
            </w:r>
            <w:r w:rsidR="00A026AE">
              <w:t>When considering rehabilitation and compensation</w:t>
            </w:r>
            <w:r w:rsidR="001E0827">
              <w:t>.</w:t>
            </w:r>
          </w:p>
          <w:p w14:paraId="4D2C6D52" w14:textId="11932910" w:rsidR="00E12D57" w:rsidRPr="009903CF" w:rsidRDefault="00E12D57" w:rsidP="009903CF">
            <w:pPr>
              <w:pStyle w:val="BodyText"/>
            </w:pPr>
            <w:r>
              <w:t>As an example when deployed to Timor I was an employee of Telstra, my employer made up my pay, covered me for workers compensation and paid superannuation.  While this is by no means universal</w:t>
            </w:r>
            <w:r w:rsidR="005517AB">
              <w:t>,</w:t>
            </w:r>
            <w:r>
              <w:t xml:space="preserve"> many employers do provide substantial ongoing benefits to reserve members </w:t>
            </w:r>
            <w:r w:rsidR="005517AB">
              <w:t xml:space="preserve">over and above any legislated requirement.   Conversely </w:t>
            </w:r>
            <w:r w:rsidR="001E0827">
              <w:t>other</w:t>
            </w:r>
            <w:r w:rsidR="005517AB">
              <w:t xml:space="preserve"> reserve member deployed at the same time voluntarily gave up employment so that they could serve.  Their previous employer had no obligation to them at all, indeed the very act of resigning with minimal notice could prejudice their future employment.</w:t>
            </w:r>
            <w:r w:rsidR="00C44578">
              <w:t xml:space="preserve">  In the past this ha</w:t>
            </w:r>
            <w:r w:rsidR="000B2234">
              <w:t xml:space="preserve">s led to members </w:t>
            </w:r>
            <w:r w:rsidR="000B2234">
              <w:lastRenderedPageBreak/>
              <w:t xml:space="preserve">who made </w:t>
            </w:r>
            <w:r w:rsidR="007B05E5">
              <w:t xml:space="preserve">a conscious decision to render service being disadvantaged </w:t>
            </w:r>
            <w:r w:rsidR="00150ADA">
              <w:t xml:space="preserve">by being seen as unemployed prior to deployment without any consideration </w:t>
            </w:r>
            <w:r w:rsidR="00EB165F">
              <w:t xml:space="preserve">of </w:t>
            </w:r>
            <w:r w:rsidR="00150ADA">
              <w:t>the</w:t>
            </w:r>
            <w:r w:rsidR="00EB165F">
              <w:t>i</w:t>
            </w:r>
            <w:r w:rsidR="00150ADA">
              <w:t>r work history</w:t>
            </w:r>
            <w:r w:rsidR="00635312">
              <w:t>.</w:t>
            </w:r>
          </w:p>
        </w:tc>
      </w:tr>
      <w:tr w:rsidR="009D2176" w14:paraId="1B073E6B" w14:textId="77777777" w:rsidTr="00E90663">
        <w:tc>
          <w:tcPr>
            <w:tcW w:w="5000" w:type="pct"/>
            <w:shd w:val="clear" w:color="auto" w:fill="auto"/>
          </w:tcPr>
          <w:p w14:paraId="6812244B" w14:textId="77777777" w:rsidR="009D2176" w:rsidRDefault="009D2176" w:rsidP="001500FC">
            <w:pPr>
              <w:pStyle w:val="Space"/>
              <w:keepNext w:val="0"/>
              <w:keepLines/>
            </w:pPr>
          </w:p>
        </w:tc>
      </w:tr>
    </w:tbl>
    <w:p w14:paraId="5E7ACB58" w14:textId="5AF995AD" w:rsidR="009D2176" w:rsidRDefault="009D2176" w:rsidP="009D2176">
      <w:pPr>
        <w:pStyle w:val="Heading3"/>
        <w:keepNext w:val="0"/>
      </w:pPr>
      <w:r>
        <w:t xml:space="preserve">The role of the Australian Defence Force </w:t>
      </w:r>
      <w:r w:rsidR="001F4C86">
        <w:t>-</w:t>
      </w:r>
      <w:r>
        <w:t xml:space="preserve"> minimising risk</w:t>
      </w:r>
    </w:p>
    <w:tbl>
      <w:tblPr>
        <w:tblW w:w="5000" w:type="pct"/>
        <w:tblCellMar>
          <w:left w:w="142" w:type="dxa"/>
          <w:right w:w="142" w:type="dxa"/>
        </w:tblCellMar>
        <w:tblLook w:val="0000" w:firstRow="0" w:lastRow="0" w:firstColumn="0" w:lastColumn="0" w:noHBand="0" w:noVBand="0"/>
        <w:tblDescription w:val="Table used for design layout: information requests"/>
      </w:tblPr>
      <w:tblGrid>
        <w:gridCol w:w="9026"/>
      </w:tblGrid>
      <w:tr w:rsidR="00543704" w14:paraId="234A61CE" w14:textId="77777777" w:rsidTr="003662B1">
        <w:tc>
          <w:tcPr>
            <w:tcW w:w="5000" w:type="pct"/>
            <w:shd w:val="clear" w:color="auto" w:fill="auto"/>
          </w:tcPr>
          <w:p w14:paraId="44539375" w14:textId="4417541D" w:rsidR="00543704" w:rsidRDefault="00543704" w:rsidP="00543704">
            <w:pPr>
              <w:pStyle w:val="BodyText"/>
            </w:pPr>
            <w:r>
              <w:t>Military commanders already have direct responsibility for safety and risk management.  They are responsibl</w:t>
            </w:r>
            <w:r w:rsidR="00C95D7C">
              <w:t>e</w:t>
            </w:r>
            <w:r>
              <w:t xml:space="preserve"> for planning, conduct and the investigation of any significant incident involving injury or damage to equipment.  They are responsible for immediate medical treatment while the member remains assigned to their unit, for recording and reporting the incident and ensuring a claim for compensation is submitted by any affected members.</w:t>
            </w:r>
          </w:p>
          <w:p w14:paraId="554CB93B" w14:textId="77777777" w:rsidR="00543704" w:rsidRDefault="00543704" w:rsidP="00543704">
            <w:pPr>
              <w:pStyle w:val="BodyText"/>
            </w:pPr>
            <w:r>
              <w:t xml:space="preserve">That said they have no formal responsibility to follow though or support the claim once made and generally have no visibility of the outcome and ongoing cost of any rehabilitation or compensation.  That said many commanders do follow through and offer all the support they are able to provide either from the Commonwealth or through unit or ex-service or unit associations. </w:t>
            </w:r>
          </w:p>
          <w:p w14:paraId="7B6B0271" w14:textId="112104CD" w:rsidR="00543704" w:rsidRDefault="00543704" w:rsidP="00543704">
            <w:pPr>
              <w:pStyle w:val="BodyText"/>
            </w:pPr>
            <w:r>
              <w:t xml:space="preserve">Most other EMS organisations </w:t>
            </w:r>
            <w:r w:rsidR="00BF2B52">
              <w:t xml:space="preserve">rely on </w:t>
            </w:r>
            <w:r>
              <w:t xml:space="preserve">insurance based workers compensation arrangements and meet the cost of insurance premiums.  These premiums reflect the claims history and actuarial projections of risk and so employer safety performance is reflected back to the management.  Although this does give financial incentive to address risk and work practices the major value is that the investigation of incidents is conducted by an external safety authority and the organisation can held accountable for any breach of OH&amp;S regulations. </w:t>
            </w:r>
          </w:p>
          <w:p w14:paraId="0302F3AA" w14:textId="5349AC79" w:rsidR="00543704" w:rsidRDefault="00543704" w:rsidP="00543704">
            <w:pPr>
              <w:pStyle w:val="BodyText"/>
            </w:pPr>
            <w:r>
              <w:t>It is noted that the ADF is the only Commonwealth organisation that does not use Comcare to provide workers compensation coverage of its employees.</w:t>
            </w:r>
          </w:p>
        </w:tc>
      </w:tr>
    </w:tbl>
    <w:p w14:paraId="2701C757" w14:textId="77777777" w:rsidR="009D2176" w:rsidRDefault="009D2176" w:rsidP="009D2176">
      <w:pPr>
        <w:pStyle w:val="Heading3"/>
      </w:pPr>
      <w:r>
        <w:t>Income support and health care</w:t>
      </w:r>
    </w:p>
    <w:p w14:paraId="49377059" w14:textId="6F773753" w:rsidR="007D70FE" w:rsidRDefault="00651011" w:rsidP="009D2176">
      <w:pPr>
        <w:pStyle w:val="BodyText"/>
      </w:pPr>
      <w:r>
        <w:t>In general</w:t>
      </w:r>
      <w:r w:rsidR="00124092">
        <w:t>,</w:t>
      </w:r>
      <w:r>
        <w:t xml:space="preserve"> personnel discharging from the ADF are in the same situation as any </w:t>
      </w:r>
      <w:r w:rsidR="00635312">
        <w:t xml:space="preserve">other </w:t>
      </w:r>
      <w:r>
        <w:t xml:space="preserve">person the </w:t>
      </w:r>
      <w:r w:rsidR="00FB6984">
        <w:t xml:space="preserve">workforce.  Where the discharge is </w:t>
      </w:r>
      <w:r w:rsidR="007563B0">
        <w:t xml:space="preserve">voluntary the current processes should be adequate with the </w:t>
      </w:r>
      <w:r w:rsidR="00051F4B">
        <w:t>member using available support to gain employment</w:t>
      </w:r>
      <w:r w:rsidR="007D70FE">
        <w:t xml:space="preserve">. </w:t>
      </w:r>
      <w:r w:rsidR="00694E2D">
        <w:t xml:space="preserve"> It is a reality that even </w:t>
      </w:r>
      <w:r w:rsidR="00BA79D4">
        <w:t>a planned change from the ADF to the civil workforce is likely to be stressful but that</w:t>
      </w:r>
      <w:r w:rsidR="00E73040">
        <w:t>,</w:t>
      </w:r>
      <w:r w:rsidR="00BA79D4">
        <w:t xml:space="preserve"> </w:t>
      </w:r>
      <w:r w:rsidR="00CD1EF8">
        <w:t>in itself</w:t>
      </w:r>
      <w:r w:rsidR="00E73040">
        <w:t>,</w:t>
      </w:r>
      <w:r w:rsidR="00CD1EF8">
        <w:t xml:space="preserve"> </w:t>
      </w:r>
      <w:r w:rsidR="00E82B42">
        <w:t>is</w:t>
      </w:r>
      <w:r w:rsidR="00CD1EF8">
        <w:t xml:space="preserve"> not </w:t>
      </w:r>
      <w:r w:rsidR="00E82B42">
        <w:t xml:space="preserve">a </w:t>
      </w:r>
      <w:r w:rsidR="00124092">
        <w:t xml:space="preserve">special situation created by </w:t>
      </w:r>
      <w:r w:rsidR="001F43F3">
        <w:t xml:space="preserve">ADF service.  Where the individual has some control </w:t>
      </w:r>
      <w:r w:rsidR="005523DB">
        <w:t>or at least</w:t>
      </w:r>
      <w:r w:rsidR="009C0691">
        <w:t xml:space="preserve"> reasonable</w:t>
      </w:r>
      <w:r w:rsidR="005523DB">
        <w:t xml:space="preserve"> notice of transition </w:t>
      </w:r>
      <w:r w:rsidR="009C0691">
        <w:t>they should not require special assistance</w:t>
      </w:r>
      <w:r w:rsidR="00490BF2">
        <w:t xml:space="preserve"> from DVA.</w:t>
      </w:r>
    </w:p>
    <w:p w14:paraId="3A6107D1" w14:textId="2412C8F2" w:rsidR="0053368B" w:rsidRDefault="0053368B" w:rsidP="009D2176">
      <w:pPr>
        <w:pStyle w:val="BodyText"/>
      </w:pPr>
      <w:r>
        <w:t xml:space="preserve">Where the </w:t>
      </w:r>
      <w:r w:rsidR="008601DC">
        <w:t>veteran</w:t>
      </w:r>
      <w:r>
        <w:t xml:space="preserve"> is a member of the defence reserves </w:t>
      </w:r>
      <w:r w:rsidR="008601DC">
        <w:t xml:space="preserve">the continuation of employee protection measures </w:t>
      </w:r>
      <w:r w:rsidR="00264807">
        <w:t>provide significant support and should be retained.</w:t>
      </w:r>
    </w:p>
    <w:p w14:paraId="00757653" w14:textId="3298EAEE" w:rsidR="004D5269" w:rsidRDefault="00ED0C8E" w:rsidP="009D2176">
      <w:pPr>
        <w:pStyle w:val="BodyText"/>
      </w:pPr>
      <w:r>
        <w:t xml:space="preserve">The situation facing </w:t>
      </w:r>
      <w:r w:rsidR="00CB547E">
        <w:t xml:space="preserve">a veteran who is </w:t>
      </w:r>
      <w:r w:rsidR="007D70FE">
        <w:t xml:space="preserve">compulsorily </w:t>
      </w:r>
      <w:r w:rsidR="00CB547E">
        <w:t xml:space="preserve">discharged, especially </w:t>
      </w:r>
      <w:r w:rsidR="00643045">
        <w:t xml:space="preserve">when discharged </w:t>
      </w:r>
      <w:r w:rsidR="00AE1EEE">
        <w:t xml:space="preserve">on medical grounds can </w:t>
      </w:r>
      <w:r w:rsidR="00CD52A3">
        <w:t>very diff</w:t>
      </w:r>
      <w:r w:rsidR="007D70FE">
        <w:t>erent.</w:t>
      </w:r>
      <w:r w:rsidR="00694E2D">
        <w:t xml:space="preserve">  </w:t>
      </w:r>
      <w:r w:rsidR="00D933B2">
        <w:t xml:space="preserve">They face serious </w:t>
      </w:r>
      <w:r w:rsidR="00171655">
        <w:t xml:space="preserve">financial and </w:t>
      </w:r>
      <w:r w:rsidR="00BB1E8B">
        <w:t xml:space="preserve">potential </w:t>
      </w:r>
      <w:r w:rsidR="00583C89">
        <w:t>psychological</w:t>
      </w:r>
      <w:r w:rsidR="00BB1E8B">
        <w:t xml:space="preserve"> issues</w:t>
      </w:r>
      <w:r w:rsidR="00CD52A3">
        <w:t>, especially if the</w:t>
      </w:r>
      <w:r w:rsidR="00630D7E">
        <w:t>ir</w:t>
      </w:r>
      <w:r w:rsidR="00CD52A3">
        <w:t xml:space="preserve"> medical condition is not stable</w:t>
      </w:r>
      <w:r w:rsidR="00171655">
        <w:t>.</w:t>
      </w:r>
      <w:r w:rsidR="00643045">
        <w:t xml:space="preserve"> </w:t>
      </w:r>
      <w:r w:rsidR="00677652">
        <w:t xml:space="preserve"> In this situation the combination of complexity and dela</w:t>
      </w:r>
      <w:r w:rsidR="00327417">
        <w:t xml:space="preserve">y means that any compensation through DVA </w:t>
      </w:r>
      <w:r w:rsidR="00A42F40">
        <w:t xml:space="preserve">may leave the veteran reliant on Centrelink </w:t>
      </w:r>
      <w:r w:rsidR="00AB7CD6">
        <w:t>and family resources</w:t>
      </w:r>
      <w:r w:rsidR="004631BD">
        <w:t xml:space="preserve"> for a considerable period</w:t>
      </w:r>
      <w:r w:rsidR="00AB7CD6">
        <w:t xml:space="preserve">.  It </w:t>
      </w:r>
      <w:r w:rsidR="00C15BF7">
        <w:t>would</w:t>
      </w:r>
      <w:r w:rsidR="00AB7CD6">
        <w:t xml:space="preserve"> be desirable for</w:t>
      </w:r>
      <w:r w:rsidR="004631BD">
        <w:t xml:space="preserve"> the ADF </w:t>
      </w:r>
      <w:r w:rsidR="005227D5">
        <w:t xml:space="preserve">as part of the discharge process </w:t>
      </w:r>
      <w:r w:rsidR="00BB03D5">
        <w:t>to</w:t>
      </w:r>
      <w:r w:rsidR="005227D5">
        <w:t xml:space="preserve"> assist the member to </w:t>
      </w:r>
      <w:r w:rsidR="00E42780">
        <w:t xml:space="preserve">establish </w:t>
      </w:r>
      <w:r w:rsidR="005227D5">
        <w:t xml:space="preserve">what ongoing </w:t>
      </w:r>
      <w:r w:rsidR="008321C3">
        <w:t xml:space="preserve">support </w:t>
      </w:r>
      <w:r w:rsidR="008321C3">
        <w:lastRenderedPageBreak/>
        <w:t xml:space="preserve">they will need and to facilitate the application and determination of </w:t>
      </w:r>
      <w:r w:rsidR="00C15BF7">
        <w:t xml:space="preserve">any applicable DVA </w:t>
      </w:r>
      <w:r w:rsidR="00EA5701">
        <w:t xml:space="preserve">and/or </w:t>
      </w:r>
      <w:r w:rsidR="00281113">
        <w:t>Centrelink</w:t>
      </w:r>
      <w:r w:rsidR="00EA5701">
        <w:t xml:space="preserve"> </w:t>
      </w:r>
      <w:r w:rsidR="00C15BF7">
        <w:t>claim prior to discharge</w:t>
      </w:r>
      <w:r w:rsidR="00281113">
        <w:t>.</w:t>
      </w:r>
    </w:p>
    <w:p w14:paraId="72A01B54" w14:textId="73DD00D2" w:rsidR="005166C8" w:rsidRDefault="005039B7" w:rsidP="009D2176">
      <w:pPr>
        <w:pStyle w:val="BodyText"/>
      </w:pPr>
      <w:r>
        <w:t xml:space="preserve">It appears that the non-liability coverage </w:t>
      </w:r>
      <w:r w:rsidR="003428AF">
        <w:t xml:space="preserve">model could reasonably extended to any conditions identified </w:t>
      </w:r>
      <w:r w:rsidR="008C630D">
        <w:t xml:space="preserve">on discharge to enable a veteran to seek treatment </w:t>
      </w:r>
      <w:r w:rsidR="00833F07">
        <w:t>to identify the likely cause of the problem</w:t>
      </w:r>
      <w:r w:rsidR="0078050A">
        <w:t xml:space="preserve"> and provide primary treatment</w:t>
      </w:r>
      <w:r w:rsidR="00833F07">
        <w:t xml:space="preserve">.  Although this would add to </w:t>
      </w:r>
      <w:r w:rsidR="007D4997">
        <w:t>DVA costs</w:t>
      </w:r>
      <w:r w:rsidR="00856B3A">
        <w:t>,</w:t>
      </w:r>
      <w:r w:rsidR="007D4997">
        <w:t xml:space="preserve"> in many cases it would involve a saving </w:t>
      </w:r>
      <w:r w:rsidR="001232FC">
        <w:t xml:space="preserve">to Government </w:t>
      </w:r>
      <w:r w:rsidR="007D4997">
        <w:t xml:space="preserve">under </w:t>
      </w:r>
      <w:r w:rsidR="0078050A">
        <w:t>the Medicare program</w:t>
      </w:r>
      <w:r w:rsidR="00843AB4">
        <w:t xml:space="preserve">.  It would also have the effect of providing DVA with </w:t>
      </w:r>
      <w:r w:rsidR="006C3B13">
        <w:t xml:space="preserve">direct access to formal records of treatment rather than relying on the veteran to </w:t>
      </w:r>
      <w:r w:rsidR="005166C8">
        <w:t>provide them.</w:t>
      </w:r>
    </w:p>
    <w:p w14:paraId="510E8167" w14:textId="5DFEDD3F" w:rsidR="000F4F5B" w:rsidRDefault="000F4F5B" w:rsidP="009D2176">
      <w:pPr>
        <w:pStyle w:val="BodyText"/>
      </w:pPr>
      <w:r>
        <w:t xml:space="preserve">A limitation in both the White and Gold Card </w:t>
      </w:r>
      <w:r w:rsidR="00836D32">
        <w:t xml:space="preserve">system is that some medical </w:t>
      </w:r>
      <w:r w:rsidR="00455AEE">
        <w:t>practitioners do not participate in the program.  In m</w:t>
      </w:r>
      <w:r w:rsidR="005A3757">
        <w:t>ajor metropolitan areas this is an inconvenience but for veterans in more remote areas this can lead to</w:t>
      </w:r>
      <w:r w:rsidR="004944AF">
        <w:t xml:space="preserve"> </w:t>
      </w:r>
      <w:r w:rsidR="005A3757">
        <w:t xml:space="preserve">substantial </w:t>
      </w:r>
      <w:r w:rsidR="004944AF">
        <w:t>difficulty</w:t>
      </w:r>
      <w:r w:rsidR="008E0284">
        <w:t>,</w:t>
      </w:r>
      <w:r w:rsidR="004944AF">
        <w:t xml:space="preserve"> delays and costs associated with traveling to </w:t>
      </w:r>
      <w:r w:rsidR="008E0284">
        <w:t xml:space="preserve">a </w:t>
      </w:r>
      <w:r w:rsidR="00175A43">
        <w:t xml:space="preserve">willing </w:t>
      </w:r>
      <w:r w:rsidR="008E0284">
        <w:t>provider</w:t>
      </w:r>
      <w:r w:rsidR="00175A43">
        <w:t>.</w:t>
      </w:r>
    </w:p>
    <w:p w14:paraId="157AA4BD" w14:textId="7EEAC8E5" w:rsidR="00F55C01" w:rsidRDefault="001926DF" w:rsidP="00F55C01">
      <w:pPr>
        <w:pStyle w:val="Heading3"/>
      </w:pPr>
      <w:r>
        <w:t>Claims Process</w:t>
      </w:r>
    </w:p>
    <w:p w14:paraId="1813DDE8" w14:textId="77777777" w:rsidR="001E223B" w:rsidRDefault="001E223B" w:rsidP="001E223B">
      <w:pPr>
        <w:pStyle w:val="Heading4"/>
      </w:pPr>
      <w:r>
        <w:t xml:space="preserve">User Expectations </w:t>
      </w:r>
    </w:p>
    <w:p w14:paraId="6EC21A82" w14:textId="2F188A37" w:rsidR="00957D5A" w:rsidRDefault="00915A1E" w:rsidP="001926DF">
      <w:pPr>
        <w:pStyle w:val="BodyText"/>
      </w:pPr>
      <w:r>
        <w:t xml:space="preserve">I have not been able to </w:t>
      </w:r>
      <w:r w:rsidR="0019178E">
        <w:t xml:space="preserve">identify the current user satisfaction or claim rejection rates however many other submissions suggest that </w:t>
      </w:r>
      <w:r w:rsidR="00FC08DE">
        <w:t xml:space="preserve">this may be a problem.  A typical reason for </w:t>
      </w:r>
      <w:r w:rsidR="00361EE7">
        <w:t xml:space="preserve">both dissatisfaction and high rejection rates is poor communication leading to user expectations </w:t>
      </w:r>
      <w:r w:rsidR="00CF2902">
        <w:t xml:space="preserve">that are significantly higher than </w:t>
      </w:r>
      <w:r w:rsidR="00820A8A">
        <w:t xml:space="preserve">DVA can legally or </w:t>
      </w:r>
      <w:r w:rsidR="00B0049E">
        <w:t xml:space="preserve">administratively satisfy.  DVA have gone to significant effort in providing user information however </w:t>
      </w:r>
      <w:r w:rsidR="00F712AB">
        <w:t>the degree to which the ADF and ESO have assisted this process is questionable</w:t>
      </w:r>
      <w:r w:rsidR="00920A1A">
        <w:t>.</w:t>
      </w:r>
    </w:p>
    <w:p w14:paraId="6870EE28" w14:textId="7E9EE560" w:rsidR="00915A1E" w:rsidRDefault="00D24F6B" w:rsidP="001926DF">
      <w:pPr>
        <w:pStyle w:val="BodyText"/>
      </w:pPr>
      <w:r>
        <w:t>The ADF ha</w:t>
      </w:r>
      <w:r w:rsidR="00B95961">
        <w:t>s</w:t>
      </w:r>
      <w:r>
        <w:t xml:space="preserve"> a culture of encouraging </w:t>
      </w:r>
      <w:r w:rsidR="006E1A8A">
        <w:t xml:space="preserve">military excellence and </w:t>
      </w:r>
      <w:r w:rsidR="00D1617F">
        <w:t>setting high standards of performance and achievement.</w:t>
      </w:r>
      <w:r w:rsidR="00B95961">
        <w:t xml:space="preserve">  Members are encouraged to view themselves as an elite </w:t>
      </w:r>
      <w:r w:rsidR="00D45F69">
        <w:t>group holding core national values and valued by society.</w:t>
      </w:r>
      <w:r w:rsidR="008048CA">
        <w:t xml:space="preserve">  In some cases the ADF see DVA as the agency that </w:t>
      </w:r>
      <w:r w:rsidR="003C0A6A">
        <w:t>look</w:t>
      </w:r>
      <w:r w:rsidR="002070EE">
        <w:t>s</w:t>
      </w:r>
      <w:r w:rsidR="003C0A6A">
        <w:t xml:space="preserve"> after veterans rather than </w:t>
      </w:r>
      <w:r w:rsidR="002070EE">
        <w:t xml:space="preserve">the agency that delivers on the </w:t>
      </w:r>
      <w:r w:rsidR="00AC630F">
        <w:t>expectations</w:t>
      </w:r>
      <w:r w:rsidR="007D54DA">
        <w:t xml:space="preserve"> </w:t>
      </w:r>
      <w:r w:rsidR="00AC630F">
        <w:t xml:space="preserve">the </w:t>
      </w:r>
      <w:r w:rsidR="002070EE">
        <w:t xml:space="preserve">ADF </w:t>
      </w:r>
      <w:r w:rsidR="00AC630F">
        <w:t xml:space="preserve">has raised </w:t>
      </w:r>
      <w:r w:rsidR="00A46E68">
        <w:t xml:space="preserve">for </w:t>
      </w:r>
      <w:r w:rsidR="00A11871">
        <w:t>members once the</w:t>
      </w:r>
      <w:r w:rsidR="00AC630F">
        <w:t>y</w:t>
      </w:r>
      <w:r w:rsidR="00A11871">
        <w:t xml:space="preserve"> finish their service.</w:t>
      </w:r>
    </w:p>
    <w:p w14:paraId="7107D29E" w14:textId="3CEC2BC3" w:rsidR="00B60135" w:rsidRDefault="00B60135" w:rsidP="001926DF">
      <w:pPr>
        <w:pStyle w:val="BodyText"/>
      </w:pPr>
      <w:r>
        <w:t xml:space="preserve">ESO often exist or develop due to </w:t>
      </w:r>
      <w:r w:rsidR="00D01928">
        <w:t xml:space="preserve">real or imagined </w:t>
      </w:r>
      <w:r>
        <w:t xml:space="preserve">deficiencies </w:t>
      </w:r>
      <w:r w:rsidR="00D01928">
        <w:t xml:space="preserve">in the support of ex serving members </w:t>
      </w:r>
      <w:r w:rsidR="00A3757C">
        <w:t xml:space="preserve">by the Government </w:t>
      </w:r>
      <w:r w:rsidR="00073E7C">
        <w:t>and</w:t>
      </w:r>
      <w:r w:rsidR="00A3757C">
        <w:t xml:space="preserve"> Society.</w:t>
      </w:r>
      <w:r w:rsidR="00E9699F">
        <w:t xml:space="preserve">  They f</w:t>
      </w:r>
      <w:r w:rsidR="008C39FA">
        <w:t>o</w:t>
      </w:r>
      <w:r w:rsidR="00E9699F">
        <w:t>rm their view</w:t>
      </w:r>
      <w:r w:rsidR="00934BB0">
        <w:t>s</w:t>
      </w:r>
      <w:r w:rsidR="00E9699F">
        <w:t xml:space="preserve"> from the </w:t>
      </w:r>
      <w:r w:rsidR="000E046E">
        <w:t xml:space="preserve">group they support and in some cases have a narrow and negative view </w:t>
      </w:r>
      <w:r w:rsidR="00426A61">
        <w:t>based on the segment of the service populations they attract and serve</w:t>
      </w:r>
      <w:r w:rsidR="008C39FA">
        <w:t>.</w:t>
      </w:r>
    </w:p>
    <w:p w14:paraId="3487396E" w14:textId="43CAB7F5" w:rsidR="00D307C7" w:rsidRDefault="00F255B5" w:rsidP="00F255B5">
      <w:pPr>
        <w:pStyle w:val="Heading4"/>
      </w:pPr>
      <w:r>
        <w:t>Online claims</w:t>
      </w:r>
    </w:p>
    <w:p w14:paraId="4E4691AC" w14:textId="7ECF0E9F" w:rsidR="00B82E3F" w:rsidRDefault="001926DF" w:rsidP="001926DF">
      <w:pPr>
        <w:pStyle w:val="BodyText"/>
      </w:pPr>
      <w:r>
        <w:t>The recent addition of</w:t>
      </w:r>
      <w:r w:rsidR="00EC329D">
        <w:t xml:space="preserve"> an</w:t>
      </w:r>
      <w:r>
        <w:t xml:space="preserve"> online claim</w:t>
      </w:r>
      <w:r w:rsidR="00EC329D">
        <w:t xml:space="preserve"> system is considered to be a step forward however </w:t>
      </w:r>
      <w:r w:rsidR="007072F9">
        <w:t xml:space="preserve">as with other online initiatives I raise a note of caution.  </w:t>
      </w:r>
      <w:r w:rsidR="00F853A7">
        <w:t xml:space="preserve">The user population </w:t>
      </w:r>
      <w:r w:rsidR="003E14B4">
        <w:t xml:space="preserve">for DVA </w:t>
      </w:r>
      <w:r w:rsidR="006405F5">
        <w:t xml:space="preserve">will differ from many other Government online services </w:t>
      </w:r>
      <w:r w:rsidR="002870F8">
        <w:t xml:space="preserve">however many of the factors involved in </w:t>
      </w:r>
      <w:r w:rsidR="00B82E3F">
        <w:t>measuring user satisfaction will be the same.</w:t>
      </w:r>
    </w:p>
    <w:p w14:paraId="12995C80" w14:textId="2951A378" w:rsidR="001D0DDD" w:rsidRDefault="00B82E3F" w:rsidP="001926DF">
      <w:pPr>
        <w:pStyle w:val="BodyText"/>
      </w:pPr>
      <w:r>
        <w:t xml:space="preserve">As a general principle </w:t>
      </w:r>
      <w:r w:rsidR="00341ECD">
        <w:t>the design of online applications needs to consider both the complexity of the application process and the skills in the user population.</w:t>
      </w:r>
      <w:r w:rsidR="00696E9C">
        <w:t xml:space="preserve">  Successful implementations need also to consider </w:t>
      </w:r>
      <w:r w:rsidR="00663A39">
        <w:t xml:space="preserve">the likely volume of users and </w:t>
      </w:r>
      <w:r w:rsidR="00F476E1">
        <w:t xml:space="preserve">how the application validates the information provided and supports </w:t>
      </w:r>
      <w:r w:rsidR="001D0DDD">
        <w:t>the user during use.</w:t>
      </w:r>
      <w:r w:rsidR="00CF6413">
        <w:t xml:space="preserve">  A key aspect of the development and assessment of the application requires </w:t>
      </w:r>
      <w:r w:rsidR="00C34590">
        <w:t>both near term and longer term user feedback.</w:t>
      </w:r>
    </w:p>
    <w:p w14:paraId="04E08E19" w14:textId="67BB00B3" w:rsidR="008C4DBC" w:rsidRDefault="008C4DBC" w:rsidP="008C4DBC">
      <w:pPr>
        <w:pStyle w:val="BodyText"/>
      </w:pPr>
      <w:r>
        <w:t xml:space="preserve">Ideally the </w:t>
      </w:r>
      <w:r w:rsidR="004E4051">
        <w:t>a</w:t>
      </w:r>
      <w:r>
        <w:t xml:space="preserve">pplication </w:t>
      </w:r>
      <w:r w:rsidR="004E4051">
        <w:t xml:space="preserve">process </w:t>
      </w:r>
      <w:r>
        <w:t xml:space="preserve">should </w:t>
      </w:r>
      <w:r w:rsidR="004E4051">
        <w:t xml:space="preserve">also </w:t>
      </w:r>
      <w:r>
        <w:t>support</w:t>
      </w:r>
      <w:r w:rsidR="00554ABE">
        <w:t xml:space="preserve"> the lodging of </w:t>
      </w:r>
      <w:r w:rsidR="004E4051">
        <w:t xml:space="preserve">appeals </w:t>
      </w:r>
      <w:r w:rsidR="00554ABE">
        <w:t xml:space="preserve">to provide the user with </w:t>
      </w:r>
      <w:r w:rsidR="00AC55D2">
        <w:t xml:space="preserve">assistance in providing supplementary information to support an appeal against </w:t>
      </w:r>
      <w:r w:rsidR="00026CB4">
        <w:t>a rejected application.</w:t>
      </w:r>
    </w:p>
    <w:p w14:paraId="1029F101" w14:textId="76FB8C48" w:rsidR="001926DF" w:rsidRDefault="001D0DDD" w:rsidP="001926DF">
      <w:pPr>
        <w:pStyle w:val="BodyText"/>
      </w:pPr>
      <w:r>
        <w:t xml:space="preserve">Studies suggest the user population </w:t>
      </w:r>
      <w:r w:rsidR="00C34590">
        <w:t xml:space="preserve">will be divided into </w:t>
      </w:r>
      <w:r w:rsidR="00A05E40">
        <w:t>a spectrum from skilled</w:t>
      </w:r>
      <w:r w:rsidR="00741991">
        <w:t>, experienced</w:t>
      </w:r>
      <w:r w:rsidR="00A05E40">
        <w:t xml:space="preserve"> and technically aware through </w:t>
      </w:r>
      <w:r w:rsidR="00375A3F">
        <w:t>to first time users with significant skill and techn</w:t>
      </w:r>
      <w:r w:rsidR="00741991">
        <w:t xml:space="preserve">ological </w:t>
      </w:r>
      <w:r w:rsidR="00403FFF">
        <w:t>impairment.</w:t>
      </w:r>
      <w:r w:rsidR="008D2111">
        <w:t xml:space="preserve">  Ideally the application should receive a satisfied or highly satisfied rating </w:t>
      </w:r>
      <w:r w:rsidR="00E95F9C">
        <w:t>from the whole user population</w:t>
      </w:r>
      <w:r w:rsidR="00814121">
        <w:t xml:space="preserve">, </w:t>
      </w:r>
      <w:r w:rsidR="00723923">
        <w:t xml:space="preserve">however the minimum is achieving a satisfactory rating from </w:t>
      </w:r>
      <w:r w:rsidR="00904C65">
        <w:t>the 80% in the middle of the range</w:t>
      </w:r>
      <w:r w:rsidR="00D324A5">
        <w:t>s</w:t>
      </w:r>
      <w:r w:rsidR="00904C65">
        <w:t xml:space="preserve"> of skills and experience.</w:t>
      </w:r>
      <w:r w:rsidR="002870F8">
        <w:t xml:space="preserve"> </w:t>
      </w:r>
    </w:p>
    <w:p w14:paraId="708B75C5" w14:textId="71B204C6" w:rsidR="00D324A5" w:rsidRDefault="00D324A5" w:rsidP="001926DF">
      <w:pPr>
        <w:pStyle w:val="BodyText"/>
      </w:pPr>
      <w:r>
        <w:t xml:space="preserve">Other studies have proposed that the major group dissatisfied with the application and appeal processes </w:t>
      </w:r>
      <w:r w:rsidR="00026CB4">
        <w:t>are those who have multiple claims</w:t>
      </w:r>
      <w:r w:rsidR="00FA0CC0">
        <w:t xml:space="preserve">, have little external support </w:t>
      </w:r>
      <w:r w:rsidR="00F1269E">
        <w:t xml:space="preserve">and are in or approaching </w:t>
      </w:r>
      <w:r w:rsidR="005E28D1">
        <w:t xml:space="preserve">a depressed state due to </w:t>
      </w:r>
      <w:r w:rsidR="00334CAB">
        <w:t>a combination of service related and societal stresses</w:t>
      </w:r>
      <w:r w:rsidR="00DE2595">
        <w:t xml:space="preserve">.  Typically this is a small minority of </w:t>
      </w:r>
      <w:r w:rsidR="00732AFF">
        <w:t xml:space="preserve">claimants but </w:t>
      </w:r>
      <w:r w:rsidR="00F255B5">
        <w:t xml:space="preserve">importantly </w:t>
      </w:r>
      <w:r w:rsidR="00B654DA">
        <w:t>it also represents a group for who most online interaction is least effective.</w:t>
      </w:r>
      <w:r w:rsidR="007324BB">
        <w:t xml:space="preserve">  I understand that this issue was more fully developed in </w:t>
      </w:r>
      <w:r w:rsidR="001231B4">
        <w:t>a</w:t>
      </w:r>
      <w:r w:rsidR="007324BB">
        <w:t xml:space="preserve"> </w:t>
      </w:r>
      <w:r w:rsidR="001231B4">
        <w:t>study into veteran suicides</w:t>
      </w:r>
      <w:r w:rsidR="00265748">
        <w:t>.</w:t>
      </w:r>
    </w:p>
    <w:p w14:paraId="556E1065" w14:textId="5D4C6946" w:rsidR="00265748" w:rsidRPr="001926DF" w:rsidRDefault="00B06E1E" w:rsidP="001926DF">
      <w:pPr>
        <w:pStyle w:val="BodyText"/>
      </w:pPr>
      <w:r>
        <w:t xml:space="preserve">My comments above reflect findings I made when </w:t>
      </w:r>
      <w:r w:rsidR="00AB29D6">
        <w:t xml:space="preserve">identifying improvements in the customer </w:t>
      </w:r>
      <w:r w:rsidR="00EE1609">
        <w:t xml:space="preserve">service processes, </w:t>
      </w:r>
      <w:r w:rsidR="00AB29D6">
        <w:t>complaint proce</w:t>
      </w:r>
      <w:r w:rsidR="00095289">
        <w:t>s</w:t>
      </w:r>
      <w:r w:rsidR="00AB29D6">
        <w:t xml:space="preserve">ses </w:t>
      </w:r>
      <w:r w:rsidR="00E546D5">
        <w:t xml:space="preserve">and </w:t>
      </w:r>
      <w:r w:rsidR="00FF5F13">
        <w:t xml:space="preserve">staff attitude surveys </w:t>
      </w:r>
      <w:r w:rsidR="008C4A6D">
        <w:t xml:space="preserve">used in </w:t>
      </w:r>
      <w:r w:rsidR="00DF6D33">
        <w:t xml:space="preserve">a large </w:t>
      </w:r>
      <w:r w:rsidR="008C4A6D">
        <w:t>telecommunications</w:t>
      </w:r>
      <w:r w:rsidR="00DF6D33">
        <w:t xml:space="preserve"> company</w:t>
      </w:r>
      <w:r w:rsidR="008C4A6D">
        <w:t>.</w:t>
      </w:r>
    </w:p>
    <w:sectPr w:rsidR="00265748" w:rsidRPr="001926DF">
      <w:head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FB513" w14:textId="77777777" w:rsidR="003017CA" w:rsidRDefault="003017CA" w:rsidP="009D2176">
      <w:r>
        <w:separator/>
      </w:r>
    </w:p>
  </w:endnote>
  <w:endnote w:type="continuationSeparator" w:id="0">
    <w:p w14:paraId="1D3E0863" w14:textId="77777777" w:rsidR="003017CA" w:rsidRDefault="003017CA" w:rsidP="009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15" w:type="dxa"/>
      <w:tblBorders>
        <w:top w:val="single" w:sz="4" w:space="0" w:color="auto"/>
      </w:tblBorders>
      <w:tblLayout w:type="fixed"/>
      <w:tblCellMar>
        <w:left w:w="0" w:type="dxa"/>
        <w:right w:w="0" w:type="dxa"/>
      </w:tblCellMar>
      <w:tblLook w:val="0000" w:firstRow="0" w:lastRow="0" w:firstColumn="0" w:lastColumn="0" w:noHBand="0" w:noVBand="0"/>
    </w:tblPr>
    <w:tblGrid>
      <w:gridCol w:w="1134"/>
      <w:gridCol w:w="7371"/>
      <w:gridCol w:w="510"/>
    </w:tblGrid>
    <w:tr w:rsidR="009D2176" w14:paraId="4DE4D29F" w14:textId="77777777" w:rsidTr="0064293E">
      <w:trPr>
        <w:trHeight w:hRule="exact" w:val="567"/>
      </w:trPr>
      <w:tc>
        <w:tcPr>
          <w:tcW w:w="1134" w:type="dxa"/>
        </w:tcPr>
        <w:p w14:paraId="34B99C45" w14:textId="3E883407" w:rsidR="009D2176" w:rsidRDefault="00FC3CC3">
          <w:pPr>
            <w:pStyle w:val="Footer"/>
            <w:ind w:right="360" w:firstLine="360"/>
          </w:pPr>
          <w:r>
            <w:t>P</w:t>
          </w:r>
          <w:r w:rsidR="0064293E">
            <w:t>DA</w:t>
          </w:r>
        </w:p>
      </w:tc>
      <w:tc>
        <w:tcPr>
          <w:tcW w:w="7371" w:type="dxa"/>
        </w:tcPr>
        <w:p w14:paraId="4FACDF4D" w14:textId="77777777" w:rsidR="009D2176" w:rsidRPr="00BA5B14" w:rsidRDefault="009D2176" w:rsidP="0013739A">
          <w:pPr>
            <w:pStyle w:val="Footer"/>
            <w:jc w:val="right"/>
            <w:rPr>
              <w:rFonts w:cs="Arial"/>
            </w:rPr>
          </w:pPr>
          <w:r>
            <w:rPr>
              <w:rFonts w:cs="Arial"/>
            </w:rPr>
            <w:t>Compensation and Rehabilitation for Veterans</w:t>
          </w:r>
        </w:p>
      </w:tc>
      <w:tc>
        <w:tcPr>
          <w:tcW w:w="510" w:type="dxa"/>
        </w:tcPr>
        <w:p w14:paraId="35FF7DD1" w14:textId="77777777" w:rsidR="009D2176" w:rsidRDefault="009D2176">
          <w:pPr>
            <w:pStyle w:val="Footer"/>
            <w:jc w:val="right"/>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93209">
            <w:rPr>
              <w:rStyle w:val="PageNumber"/>
              <w:caps w:val="0"/>
              <w:noProof/>
            </w:rPr>
            <w:t>1</w:t>
          </w:r>
          <w:r w:rsidRPr="00A24443">
            <w:rPr>
              <w:rStyle w:val="PageNumber"/>
              <w:caps w:val="0"/>
            </w:rPr>
            <w:fldChar w:fldCharType="end"/>
          </w:r>
        </w:p>
        <w:p w14:paraId="258A8389" w14:textId="77777777" w:rsidR="009D2176" w:rsidRPr="00A24443" w:rsidRDefault="009D2176">
          <w:pPr>
            <w:pStyle w:val="Footer"/>
            <w:jc w:val="right"/>
            <w:rPr>
              <w:caps w:val="0"/>
            </w:rPr>
          </w:pPr>
        </w:p>
      </w:tc>
    </w:tr>
  </w:tbl>
  <w:p w14:paraId="5E70EBE9" w14:textId="77777777" w:rsidR="009D2176" w:rsidRDefault="009D2176">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4A0F8" w14:textId="77777777" w:rsidR="003017CA" w:rsidRDefault="003017CA" w:rsidP="009D2176">
      <w:r>
        <w:separator/>
      </w:r>
    </w:p>
  </w:footnote>
  <w:footnote w:type="continuationSeparator" w:id="0">
    <w:p w14:paraId="2245E67D" w14:textId="77777777" w:rsidR="003017CA" w:rsidRDefault="003017CA" w:rsidP="009D2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9D2176" w14:paraId="71A78256" w14:textId="77777777">
      <w:tc>
        <w:tcPr>
          <w:tcW w:w="2155" w:type="dxa"/>
          <w:tcBorders>
            <w:top w:val="single" w:sz="24" w:space="0" w:color="auto"/>
          </w:tcBorders>
        </w:tcPr>
        <w:p w14:paraId="17CE00EE" w14:textId="77777777" w:rsidR="009D2176" w:rsidRDefault="009D2176" w:rsidP="0019293B">
          <w:pPr>
            <w:pStyle w:val="HeaderEven"/>
          </w:pPr>
        </w:p>
      </w:tc>
      <w:tc>
        <w:tcPr>
          <w:tcW w:w="6634" w:type="dxa"/>
          <w:tcBorders>
            <w:top w:val="single" w:sz="6" w:space="0" w:color="auto"/>
          </w:tcBorders>
        </w:tcPr>
        <w:p w14:paraId="550666ED" w14:textId="77777777" w:rsidR="009D2176" w:rsidRDefault="009D2176" w:rsidP="0019293B">
          <w:pPr>
            <w:pStyle w:val="HeaderEven"/>
          </w:pPr>
        </w:p>
      </w:tc>
    </w:tr>
  </w:tbl>
  <w:p w14:paraId="42402131" w14:textId="77777777" w:rsidR="009D2176" w:rsidRDefault="009D2176" w:rsidP="0019293B">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EC6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443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85C75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4E4D10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47C2EA9"/>
    <w:multiLevelType w:val="hybridMultilevel"/>
    <w:tmpl w:val="448C09C6"/>
    <w:lvl w:ilvl="0" w:tplc="0C090001">
      <w:start w:val="2016"/>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C2B7B67"/>
    <w:multiLevelType w:val="hybridMultilevel"/>
    <w:tmpl w:val="20D85BF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C156AAF"/>
    <w:multiLevelType w:val="hybridMultilevel"/>
    <w:tmpl w:val="814E28F0"/>
    <w:lvl w:ilvl="0" w:tplc="30FC8CA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8"/>
  </w:num>
  <w:num w:numId="2">
    <w:abstractNumId w:val="6"/>
  </w:num>
  <w:num w:numId="3">
    <w:abstractNumId w:val="20"/>
  </w:num>
  <w:num w:numId="4">
    <w:abstractNumId w:val="7"/>
  </w:num>
  <w:num w:numId="5">
    <w:abstractNumId w:val="25"/>
  </w:num>
  <w:num w:numId="6">
    <w:abstractNumId w:val="22"/>
  </w:num>
  <w:num w:numId="7">
    <w:abstractNumId w:val="13"/>
  </w:num>
  <w:num w:numId="8">
    <w:abstractNumId w:val="21"/>
  </w:num>
  <w:num w:numId="9">
    <w:abstractNumId w:val="12"/>
  </w:num>
  <w:num w:numId="10">
    <w:abstractNumId w:val="11"/>
  </w:num>
  <w:num w:numId="11">
    <w:abstractNumId w:val="15"/>
  </w:num>
  <w:num w:numId="12">
    <w:abstractNumId w:val="16"/>
  </w:num>
  <w:num w:numId="13">
    <w:abstractNumId w:val="9"/>
  </w:num>
  <w:num w:numId="14">
    <w:abstractNumId w:val="23"/>
  </w:num>
  <w:num w:numId="15">
    <w:abstractNumId w:val="26"/>
  </w:num>
  <w:num w:numId="16">
    <w:abstractNumId w:val="19"/>
  </w:num>
  <w:num w:numId="17">
    <w:abstractNumId w:val="27"/>
  </w:num>
  <w:num w:numId="18">
    <w:abstractNumId w:val="4"/>
  </w:num>
  <w:num w:numId="19">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4"/>
  </w:num>
  <w:num w:numId="21">
    <w:abstractNumId w:val="14"/>
  </w:num>
  <w:num w:numId="22">
    <w:abstractNumId w:val="3"/>
  </w:num>
  <w:num w:numId="23">
    <w:abstractNumId w:val="2"/>
  </w:num>
  <w:num w:numId="24">
    <w:abstractNumId w:val="1"/>
  </w:num>
  <w:num w:numId="25">
    <w:abstractNumId w:val="0"/>
  </w:num>
  <w:num w:numId="26">
    <w:abstractNumId w:val="8"/>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76"/>
    <w:rsid w:val="00026CB4"/>
    <w:rsid w:val="00027112"/>
    <w:rsid w:val="0003409E"/>
    <w:rsid w:val="00036EC7"/>
    <w:rsid w:val="00051F4B"/>
    <w:rsid w:val="00053C89"/>
    <w:rsid w:val="00054BB1"/>
    <w:rsid w:val="00073E7C"/>
    <w:rsid w:val="00095289"/>
    <w:rsid w:val="000A0174"/>
    <w:rsid w:val="000A39DA"/>
    <w:rsid w:val="000A439B"/>
    <w:rsid w:val="000A6C62"/>
    <w:rsid w:val="000B2234"/>
    <w:rsid w:val="000C65F4"/>
    <w:rsid w:val="000E046E"/>
    <w:rsid w:val="000F3A45"/>
    <w:rsid w:val="000F3CA6"/>
    <w:rsid w:val="000F4F5B"/>
    <w:rsid w:val="001008D3"/>
    <w:rsid w:val="001231B4"/>
    <w:rsid w:val="001232FC"/>
    <w:rsid w:val="00124092"/>
    <w:rsid w:val="00150ADA"/>
    <w:rsid w:val="00171655"/>
    <w:rsid w:val="0017196B"/>
    <w:rsid w:val="00173329"/>
    <w:rsid w:val="00173B64"/>
    <w:rsid w:val="001744AE"/>
    <w:rsid w:val="00175A43"/>
    <w:rsid w:val="0019178E"/>
    <w:rsid w:val="001926DF"/>
    <w:rsid w:val="00195D95"/>
    <w:rsid w:val="001C0AD4"/>
    <w:rsid w:val="001C6D94"/>
    <w:rsid w:val="001D0DDD"/>
    <w:rsid w:val="001E0827"/>
    <w:rsid w:val="001E223B"/>
    <w:rsid w:val="001F0EBF"/>
    <w:rsid w:val="001F43F3"/>
    <w:rsid w:val="001F4C86"/>
    <w:rsid w:val="001F6E1B"/>
    <w:rsid w:val="002070EE"/>
    <w:rsid w:val="0021036F"/>
    <w:rsid w:val="00215ABB"/>
    <w:rsid w:val="00237564"/>
    <w:rsid w:val="00242D82"/>
    <w:rsid w:val="00254009"/>
    <w:rsid w:val="00264807"/>
    <w:rsid w:val="00265748"/>
    <w:rsid w:val="002709A3"/>
    <w:rsid w:val="00281113"/>
    <w:rsid w:val="002870F8"/>
    <w:rsid w:val="002874DC"/>
    <w:rsid w:val="0029448E"/>
    <w:rsid w:val="002F5A35"/>
    <w:rsid w:val="003017CA"/>
    <w:rsid w:val="0030310B"/>
    <w:rsid w:val="00327417"/>
    <w:rsid w:val="00334CAB"/>
    <w:rsid w:val="00341ECD"/>
    <w:rsid w:val="003428AF"/>
    <w:rsid w:val="00355440"/>
    <w:rsid w:val="00361EE7"/>
    <w:rsid w:val="003662B1"/>
    <w:rsid w:val="00367BC0"/>
    <w:rsid w:val="00375A3F"/>
    <w:rsid w:val="00375FBF"/>
    <w:rsid w:val="00381352"/>
    <w:rsid w:val="0039154A"/>
    <w:rsid w:val="003B73CC"/>
    <w:rsid w:val="003C0A6A"/>
    <w:rsid w:val="003E14B4"/>
    <w:rsid w:val="00403FFF"/>
    <w:rsid w:val="00426A61"/>
    <w:rsid w:val="00440546"/>
    <w:rsid w:val="004473D1"/>
    <w:rsid w:val="004479A3"/>
    <w:rsid w:val="00455AEE"/>
    <w:rsid w:val="004631BD"/>
    <w:rsid w:val="00474034"/>
    <w:rsid w:val="00490BF2"/>
    <w:rsid w:val="00493B3A"/>
    <w:rsid w:val="004944AF"/>
    <w:rsid w:val="00496073"/>
    <w:rsid w:val="004A6A7C"/>
    <w:rsid w:val="004C7D81"/>
    <w:rsid w:val="004D5269"/>
    <w:rsid w:val="004E093B"/>
    <w:rsid w:val="004E4051"/>
    <w:rsid w:val="004F06B6"/>
    <w:rsid w:val="005039B7"/>
    <w:rsid w:val="00504E19"/>
    <w:rsid w:val="005166C8"/>
    <w:rsid w:val="005227D5"/>
    <w:rsid w:val="0053368B"/>
    <w:rsid w:val="00543704"/>
    <w:rsid w:val="005517AB"/>
    <w:rsid w:val="005523DB"/>
    <w:rsid w:val="00554ABE"/>
    <w:rsid w:val="00583C89"/>
    <w:rsid w:val="00594D4D"/>
    <w:rsid w:val="005A3757"/>
    <w:rsid w:val="005C2476"/>
    <w:rsid w:val="005E083D"/>
    <w:rsid w:val="005E28D1"/>
    <w:rsid w:val="005F1CF7"/>
    <w:rsid w:val="00607AA9"/>
    <w:rsid w:val="00630D7E"/>
    <w:rsid w:val="00635312"/>
    <w:rsid w:val="006405F5"/>
    <w:rsid w:val="0064293E"/>
    <w:rsid w:val="00643045"/>
    <w:rsid w:val="00651011"/>
    <w:rsid w:val="00663A39"/>
    <w:rsid w:val="00677652"/>
    <w:rsid w:val="00694E2D"/>
    <w:rsid w:val="00696E9C"/>
    <w:rsid w:val="006C3B13"/>
    <w:rsid w:val="006D5060"/>
    <w:rsid w:val="006E1A8A"/>
    <w:rsid w:val="006E6C8E"/>
    <w:rsid w:val="00702C7E"/>
    <w:rsid w:val="00705997"/>
    <w:rsid w:val="007072F9"/>
    <w:rsid w:val="0071185F"/>
    <w:rsid w:val="00722266"/>
    <w:rsid w:val="007226EA"/>
    <w:rsid w:val="0072384E"/>
    <w:rsid w:val="00723923"/>
    <w:rsid w:val="007261C7"/>
    <w:rsid w:val="007324BB"/>
    <w:rsid w:val="00732AFF"/>
    <w:rsid w:val="00741991"/>
    <w:rsid w:val="007563B0"/>
    <w:rsid w:val="0078050A"/>
    <w:rsid w:val="00781834"/>
    <w:rsid w:val="007A49FB"/>
    <w:rsid w:val="007B05E5"/>
    <w:rsid w:val="007D2114"/>
    <w:rsid w:val="007D2C31"/>
    <w:rsid w:val="007D4997"/>
    <w:rsid w:val="007D54DA"/>
    <w:rsid w:val="007D70FE"/>
    <w:rsid w:val="007E638F"/>
    <w:rsid w:val="007F02A9"/>
    <w:rsid w:val="008048CA"/>
    <w:rsid w:val="00814121"/>
    <w:rsid w:val="00820A8A"/>
    <w:rsid w:val="008321C3"/>
    <w:rsid w:val="00833F07"/>
    <w:rsid w:val="00836D32"/>
    <w:rsid w:val="00840A8F"/>
    <w:rsid w:val="00843AB4"/>
    <w:rsid w:val="00851A52"/>
    <w:rsid w:val="00856B3A"/>
    <w:rsid w:val="008601DC"/>
    <w:rsid w:val="0087332D"/>
    <w:rsid w:val="008971BC"/>
    <w:rsid w:val="008B08E9"/>
    <w:rsid w:val="008B0AD7"/>
    <w:rsid w:val="008C39FA"/>
    <w:rsid w:val="008C4A6D"/>
    <w:rsid w:val="008C4DBC"/>
    <w:rsid w:val="008C61AB"/>
    <w:rsid w:val="008C630D"/>
    <w:rsid w:val="008D2111"/>
    <w:rsid w:val="008D6182"/>
    <w:rsid w:val="008E0284"/>
    <w:rsid w:val="008F18AC"/>
    <w:rsid w:val="008F7207"/>
    <w:rsid w:val="00901439"/>
    <w:rsid w:val="00904C65"/>
    <w:rsid w:val="00915A1E"/>
    <w:rsid w:val="00920A1A"/>
    <w:rsid w:val="00933CDD"/>
    <w:rsid w:val="00934BB0"/>
    <w:rsid w:val="00943590"/>
    <w:rsid w:val="00957D5A"/>
    <w:rsid w:val="009718C1"/>
    <w:rsid w:val="009903CF"/>
    <w:rsid w:val="009C0691"/>
    <w:rsid w:val="009D2176"/>
    <w:rsid w:val="009D276D"/>
    <w:rsid w:val="009D57A2"/>
    <w:rsid w:val="00A026AE"/>
    <w:rsid w:val="00A05E40"/>
    <w:rsid w:val="00A11871"/>
    <w:rsid w:val="00A3757C"/>
    <w:rsid w:val="00A42F40"/>
    <w:rsid w:val="00A45D7D"/>
    <w:rsid w:val="00A46E68"/>
    <w:rsid w:val="00A75368"/>
    <w:rsid w:val="00A90737"/>
    <w:rsid w:val="00AB29D6"/>
    <w:rsid w:val="00AB7CD6"/>
    <w:rsid w:val="00AC55D2"/>
    <w:rsid w:val="00AC630F"/>
    <w:rsid w:val="00AC6BD5"/>
    <w:rsid w:val="00AE1EEE"/>
    <w:rsid w:val="00AE5FB0"/>
    <w:rsid w:val="00AF3E0E"/>
    <w:rsid w:val="00B0049E"/>
    <w:rsid w:val="00B06E1E"/>
    <w:rsid w:val="00B230D4"/>
    <w:rsid w:val="00B34686"/>
    <w:rsid w:val="00B60135"/>
    <w:rsid w:val="00B6151B"/>
    <w:rsid w:val="00B6334E"/>
    <w:rsid w:val="00B654DA"/>
    <w:rsid w:val="00B82880"/>
    <w:rsid w:val="00B82E3F"/>
    <w:rsid w:val="00B85EE5"/>
    <w:rsid w:val="00B94B37"/>
    <w:rsid w:val="00B95961"/>
    <w:rsid w:val="00B973A8"/>
    <w:rsid w:val="00BA79D4"/>
    <w:rsid w:val="00BB03D5"/>
    <w:rsid w:val="00BB1A00"/>
    <w:rsid w:val="00BB1E8B"/>
    <w:rsid w:val="00BC4893"/>
    <w:rsid w:val="00BE6419"/>
    <w:rsid w:val="00BF2B52"/>
    <w:rsid w:val="00C156C7"/>
    <w:rsid w:val="00C15BF7"/>
    <w:rsid w:val="00C22EFA"/>
    <w:rsid w:val="00C34590"/>
    <w:rsid w:val="00C44578"/>
    <w:rsid w:val="00C605B2"/>
    <w:rsid w:val="00C95D7C"/>
    <w:rsid w:val="00CB216C"/>
    <w:rsid w:val="00CB547E"/>
    <w:rsid w:val="00CB6513"/>
    <w:rsid w:val="00CC590D"/>
    <w:rsid w:val="00CD1EF8"/>
    <w:rsid w:val="00CD52A3"/>
    <w:rsid w:val="00CE730C"/>
    <w:rsid w:val="00CF2902"/>
    <w:rsid w:val="00CF6413"/>
    <w:rsid w:val="00D01928"/>
    <w:rsid w:val="00D048C6"/>
    <w:rsid w:val="00D04BF6"/>
    <w:rsid w:val="00D07D0B"/>
    <w:rsid w:val="00D10558"/>
    <w:rsid w:val="00D1617F"/>
    <w:rsid w:val="00D24F6B"/>
    <w:rsid w:val="00D26D5E"/>
    <w:rsid w:val="00D307C7"/>
    <w:rsid w:val="00D324A5"/>
    <w:rsid w:val="00D378B6"/>
    <w:rsid w:val="00D45F69"/>
    <w:rsid w:val="00D53C27"/>
    <w:rsid w:val="00D933B2"/>
    <w:rsid w:val="00DE2595"/>
    <w:rsid w:val="00DE4F3B"/>
    <w:rsid w:val="00DE59E9"/>
    <w:rsid w:val="00DF675F"/>
    <w:rsid w:val="00DF6D33"/>
    <w:rsid w:val="00E12D57"/>
    <w:rsid w:val="00E1412F"/>
    <w:rsid w:val="00E30E35"/>
    <w:rsid w:val="00E42780"/>
    <w:rsid w:val="00E546D5"/>
    <w:rsid w:val="00E60442"/>
    <w:rsid w:val="00E73040"/>
    <w:rsid w:val="00E82B42"/>
    <w:rsid w:val="00E90663"/>
    <w:rsid w:val="00E95F9C"/>
    <w:rsid w:val="00E9699F"/>
    <w:rsid w:val="00EA23CF"/>
    <w:rsid w:val="00EA5701"/>
    <w:rsid w:val="00EB165F"/>
    <w:rsid w:val="00EB1B83"/>
    <w:rsid w:val="00EC329D"/>
    <w:rsid w:val="00EC4413"/>
    <w:rsid w:val="00ED0C8E"/>
    <w:rsid w:val="00ED23C6"/>
    <w:rsid w:val="00EE1609"/>
    <w:rsid w:val="00F1269E"/>
    <w:rsid w:val="00F255B5"/>
    <w:rsid w:val="00F27852"/>
    <w:rsid w:val="00F31952"/>
    <w:rsid w:val="00F476E1"/>
    <w:rsid w:val="00F52903"/>
    <w:rsid w:val="00F55C01"/>
    <w:rsid w:val="00F616BF"/>
    <w:rsid w:val="00F712AB"/>
    <w:rsid w:val="00F77034"/>
    <w:rsid w:val="00F80DFD"/>
    <w:rsid w:val="00F853A7"/>
    <w:rsid w:val="00F93209"/>
    <w:rsid w:val="00FA0CC0"/>
    <w:rsid w:val="00FB1367"/>
    <w:rsid w:val="00FB6984"/>
    <w:rsid w:val="00FC08DE"/>
    <w:rsid w:val="00FC3CC3"/>
    <w:rsid w:val="00FD6A49"/>
    <w:rsid w:val="00FF5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C665"/>
  <w15:chartTrackingRefBased/>
  <w15:docId w15:val="{C604C6EA-411B-4589-B885-73F8AE02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176"/>
    <w:pPr>
      <w:spacing w:after="0" w:line="240" w:lineRule="auto"/>
    </w:pPr>
    <w:rPr>
      <w:rFonts w:ascii="Times New Roman" w:hAnsi="Times New Roman" w:cs="Times New Roman"/>
      <w:sz w:val="26"/>
      <w:szCs w:val="20"/>
    </w:rPr>
  </w:style>
  <w:style w:type="paragraph" w:styleId="Heading1">
    <w:name w:val="heading 1"/>
    <w:basedOn w:val="BodyText"/>
    <w:next w:val="BodyText"/>
    <w:link w:val="Heading1Char"/>
    <w:rsid w:val="009D2176"/>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9D2176"/>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9D2176"/>
    <w:pPr>
      <w:spacing w:before="560" w:line="320" w:lineRule="exact"/>
      <w:ind w:left="0" w:firstLine="0"/>
      <w:outlineLvl w:val="2"/>
    </w:pPr>
    <w:rPr>
      <w:sz w:val="26"/>
    </w:rPr>
  </w:style>
  <w:style w:type="paragraph" w:styleId="Heading4">
    <w:name w:val="heading 4"/>
    <w:basedOn w:val="Heading3"/>
    <w:next w:val="BodyText"/>
    <w:link w:val="Heading4Char"/>
    <w:qFormat/>
    <w:rsid w:val="009D2176"/>
    <w:pPr>
      <w:spacing w:before="480"/>
      <w:outlineLvl w:val="3"/>
    </w:pPr>
    <w:rPr>
      <w:b w:val="0"/>
      <w:sz w:val="24"/>
    </w:rPr>
  </w:style>
  <w:style w:type="paragraph" w:styleId="Heading5">
    <w:name w:val="heading 5"/>
    <w:basedOn w:val="Heading4"/>
    <w:next w:val="BodyText"/>
    <w:link w:val="Heading5Char"/>
    <w:qFormat/>
    <w:rsid w:val="009D2176"/>
    <w:pPr>
      <w:outlineLvl w:val="4"/>
    </w:pPr>
    <w:rPr>
      <w:i/>
      <w:sz w:val="22"/>
    </w:rPr>
  </w:style>
  <w:style w:type="paragraph" w:styleId="Heading6">
    <w:name w:val="heading 6"/>
    <w:basedOn w:val="BodyText"/>
    <w:next w:val="BodyText"/>
    <w:link w:val="Heading6Char"/>
    <w:semiHidden/>
    <w:rsid w:val="009D2176"/>
    <w:pPr>
      <w:spacing w:after="60"/>
      <w:jc w:val="left"/>
      <w:outlineLvl w:val="5"/>
    </w:pPr>
    <w:rPr>
      <w:i/>
      <w:sz w:val="22"/>
    </w:rPr>
  </w:style>
  <w:style w:type="paragraph" w:styleId="Heading7">
    <w:name w:val="heading 7"/>
    <w:basedOn w:val="BodyText"/>
    <w:next w:val="BodyText"/>
    <w:link w:val="Heading7Char"/>
    <w:semiHidden/>
    <w:rsid w:val="009D2176"/>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9D2176"/>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9D2176"/>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176"/>
    <w:rPr>
      <w:rFonts w:ascii="Times New Roman" w:hAnsi="Times New Roman" w:cs="Times New Roman"/>
      <w:sz w:val="52"/>
      <w:szCs w:val="20"/>
      <w:lang w:eastAsia="en-AU"/>
    </w:rPr>
  </w:style>
  <w:style w:type="character" w:customStyle="1" w:styleId="Heading2Char">
    <w:name w:val="Heading 2 Char"/>
    <w:basedOn w:val="DefaultParagraphFont"/>
    <w:link w:val="Heading2"/>
    <w:rsid w:val="009D2176"/>
    <w:rPr>
      <w:rFonts w:ascii="Arial" w:hAnsi="Arial" w:cs="Times New Roman"/>
      <w:b/>
      <w:sz w:val="32"/>
      <w:szCs w:val="20"/>
      <w:lang w:eastAsia="en-AU"/>
    </w:rPr>
  </w:style>
  <w:style w:type="character" w:customStyle="1" w:styleId="Heading3Char">
    <w:name w:val="Heading 3 Char"/>
    <w:basedOn w:val="DefaultParagraphFont"/>
    <w:link w:val="Heading3"/>
    <w:rsid w:val="009D2176"/>
    <w:rPr>
      <w:rFonts w:ascii="Arial" w:hAnsi="Arial" w:cs="Times New Roman"/>
      <w:b/>
      <w:sz w:val="26"/>
      <w:szCs w:val="20"/>
      <w:lang w:eastAsia="en-AU"/>
    </w:rPr>
  </w:style>
  <w:style w:type="character" w:customStyle="1" w:styleId="Heading4Char">
    <w:name w:val="Heading 4 Char"/>
    <w:basedOn w:val="DefaultParagraphFont"/>
    <w:link w:val="Heading4"/>
    <w:rsid w:val="009D2176"/>
    <w:rPr>
      <w:rFonts w:ascii="Arial" w:hAnsi="Arial" w:cs="Times New Roman"/>
      <w:sz w:val="24"/>
      <w:szCs w:val="20"/>
      <w:lang w:eastAsia="en-AU"/>
    </w:rPr>
  </w:style>
  <w:style w:type="character" w:customStyle="1" w:styleId="Heading5Char">
    <w:name w:val="Heading 5 Char"/>
    <w:basedOn w:val="DefaultParagraphFont"/>
    <w:link w:val="Heading5"/>
    <w:rsid w:val="009D2176"/>
    <w:rPr>
      <w:rFonts w:ascii="Arial" w:hAnsi="Arial" w:cs="Times New Roman"/>
      <w:i/>
      <w:szCs w:val="20"/>
      <w:lang w:eastAsia="en-AU"/>
    </w:rPr>
  </w:style>
  <w:style w:type="character" w:customStyle="1" w:styleId="Heading6Char">
    <w:name w:val="Heading 6 Char"/>
    <w:basedOn w:val="DefaultParagraphFont"/>
    <w:link w:val="Heading6"/>
    <w:semiHidden/>
    <w:rsid w:val="009D2176"/>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9D2176"/>
    <w:rPr>
      <w:rFonts w:ascii="Arial" w:hAnsi="Arial" w:cs="Times New Roman"/>
      <w:sz w:val="20"/>
      <w:szCs w:val="20"/>
      <w:lang w:eastAsia="en-AU"/>
    </w:rPr>
  </w:style>
  <w:style w:type="character" w:customStyle="1" w:styleId="Heading8Char">
    <w:name w:val="Heading 8 Char"/>
    <w:basedOn w:val="DefaultParagraphFont"/>
    <w:link w:val="Heading8"/>
    <w:semiHidden/>
    <w:rsid w:val="009D2176"/>
    <w:rPr>
      <w:rFonts w:ascii="Arial" w:hAnsi="Arial" w:cs="Times New Roman"/>
      <w:i/>
      <w:sz w:val="20"/>
      <w:szCs w:val="20"/>
      <w:lang w:eastAsia="en-AU"/>
    </w:rPr>
  </w:style>
  <w:style w:type="character" w:customStyle="1" w:styleId="Heading9Char">
    <w:name w:val="Heading 9 Char"/>
    <w:basedOn w:val="DefaultParagraphFont"/>
    <w:link w:val="Heading9"/>
    <w:semiHidden/>
    <w:rsid w:val="009D2176"/>
    <w:rPr>
      <w:rFonts w:ascii="Arial" w:hAnsi="Arial" w:cs="Times New Roman"/>
      <w:b/>
      <w:i/>
      <w:sz w:val="18"/>
      <w:szCs w:val="20"/>
      <w:lang w:eastAsia="en-AU"/>
    </w:rPr>
  </w:style>
  <w:style w:type="paragraph" w:styleId="BodyText">
    <w:name w:val="Body Text"/>
    <w:link w:val="BodyTextChar"/>
    <w:qFormat/>
    <w:rsid w:val="009D2176"/>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9D2176"/>
    <w:rPr>
      <w:rFonts w:ascii="Times New Roman" w:hAnsi="Times New Roman" w:cs="Times New Roman"/>
      <w:sz w:val="24"/>
      <w:szCs w:val="20"/>
      <w:lang w:eastAsia="en-AU"/>
    </w:rPr>
  </w:style>
  <w:style w:type="paragraph" w:styleId="Footer">
    <w:name w:val="footer"/>
    <w:basedOn w:val="BodyText"/>
    <w:link w:val="FooterChar"/>
    <w:semiHidden/>
    <w:rsid w:val="009D2176"/>
    <w:pPr>
      <w:spacing w:before="80" w:line="200" w:lineRule="exact"/>
      <w:ind w:right="6"/>
      <w:jc w:val="left"/>
    </w:pPr>
    <w:rPr>
      <w:rFonts w:ascii="Arial" w:hAnsi="Arial"/>
      <w:caps/>
      <w:spacing w:val="-4"/>
      <w:sz w:val="16"/>
    </w:rPr>
  </w:style>
  <w:style w:type="character" w:customStyle="1" w:styleId="FooterChar">
    <w:name w:val="Footer Char"/>
    <w:basedOn w:val="DefaultParagraphFont"/>
    <w:link w:val="Footer"/>
    <w:semiHidden/>
    <w:rsid w:val="009D2176"/>
    <w:rPr>
      <w:rFonts w:ascii="Arial" w:hAnsi="Arial" w:cs="Times New Roman"/>
      <w:caps/>
      <w:spacing w:val="-4"/>
      <w:sz w:val="16"/>
      <w:szCs w:val="20"/>
      <w:lang w:eastAsia="en-AU"/>
    </w:rPr>
  </w:style>
  <w:style w:type="paragraph" w:customStyle="1" w:styleId="FooterEnd">
    <w:name w:val="Footer End"/>
    <w:basedOn w:val="Footer"/>
    <w:rsid w:val="009D2176"/>
    <w:pPr>
      <w:spacing w:before="0" w:line="20" w:lineRule="exact"/>
    </w:pPr>
  </w:style>
  <w:style w:type="paragraph" w:styleId="Header">
    <w:name w:val="header"/>
    <w:basedOn w:val="BodyText"/>
    <w:link w:val="HeaderChar"/>
    <w:rsid w:val="009D2176"/>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9D2176"/>
    <w:rPr>
      <w:rFonts w:ascii="Arial" w:hAnsi="Arial" w:cs="Times New Roman"/>
      <w:caps/>
      <w:sz w:val="24"/>
      <w:szCs w:val="20"/>
      <w:lang w:eastAsia="en-AU"/>
    </w:rPr>
  </w:style>
  <w:style w:type="paragraph" w:customStyle="1" w:styleId="HeaderEnd">
    <w:name w:val="Header End"/>
    <w:basedOn w:val="Header"/>
    <w:autoRedefine/>
    <w:rsid w:val="009D2176"/>
    <w:pPr>
      <w:spacing w:line="20" w:lineRule="exact"/>
    </w:pPr>
    <w:rPr>
      <w:sz w:val="16"/>
    </w:rPr>
  </w:style>
  <w:style w:type="paragraph" w:customStyle="1" w:styleId="HeaderEven">
    <w:name w:val="Header Even"/>
    <w:basedOn w:val="Header"/>
    <w:semiHidden/>
    <w:rsid w:val="009D2176"/>
  </w:style>
  <w:style w:type="paragraph" w:customStyle="1" w:styleId="HeaderOdd">
    <w:name w:val="Header Odd"/>
    <w:basedOn w:val="Header"/>
    <w:semiHidden/>
    <w:rsid w:val="009D2176"/>
  </w:style>
  <w:style w:type="character" w:styleId="PageNumber">
    <w:name w:val="page number"/>
    <w:basedOn w:val="DefaultParagraphFont"/>
    <w:rsid w:val="009D2176"/>
    <w:rPr>
      <w:rFonts w:ascii="Arial" w:hAnsi="Arial"/>
      <w:b/>
      <w:sz w:val="16"/>
    </w:rPr>
  </w:style>
  <w:style w:type="paragraph" w:customStyle="1" w:styleId="Abbreviation">
    <w:name w:val="Abbreviation"/>
    <w:basedOn w:val="BodyText"/>
    <w:rsid w:val="009D2176"/>
    <w:pPr>
      <w:spacing w:before="120"/>
      <w:ind w:left="2381" w:hanging="2381"/>
      <w:jc w:val="left"/>
    </w:pPr>
  </w:style>
  <w:style w:type="paragraph" w:customStyle="1" w:styleId="Box">
    <w:name w:val="Box"/>
    <w:basedOn w:val="BodyText"/>
    <w:qFormat/>
    <w:rsid w:val="009D2176"/>
    <w:pPr>
      <w:keepNext/>
      <w:spacing w:before="120" w:line="260" w:lineRule="atLeast"/>
    </w:pPr>
    <w:rPr>
      <w:rFonts w:ascii="Arial" w:hAnsi="Arial"/>
      <w:sz w:val="20"/>
    </w:rPr>
  </w:style>
  <w:style w:type="paragraph" w:customStyle="1" w:styleId="BoxContinued">
    <w:name w:val="Box Continued"/>
    <w:basedOn w:val="BodyText"/>
    <w:next w:val="BodyText"/>
    <w:semiHidden/>
    <w:rsid w:val="009D2176"/>
    <w:pPr>
      <w:spacing w:before="180" w:line="220" w:lineRule="exact"/>
      <w:jc w:val="right"/>
    </w:pPr>
    <w:rPr>
      <w:rFonts w:ascii="Arial" w:hAnsi="Arial"/>
      <w:sz w:val="18"/>
    </w:rPr>
  </w:style>
  <w:style w:type="paragraph" w:customStyle="1" w:styleId="BoxHeading1">
    <w:name w:val="Box Heading 1"/>
    <w:basedOn w:val="BodyText"/>
    <w:next w:val="Box"/>
    <w:rsid w:val="009D2176"/>
    <w:pPr>
      <w:keepNext/>
      <w:spacing w:before="200" w:line="280" w:lineRule="atLeast"/>
    </w:pPr>
    <w:rPr>
      <w:rFonts w:ascii="Arial" w:hAnsi="Arial"/>
      <w:b/>
      <w:sz w:val="22"/>
    </w:rPr>
  </w:style>
  <w:style w:type="paragraph" w:customStyle="1" w:styleId="BoxHeading2">
    <w:name w:val="Box Heading 2"/>
    <w:basedOn w:val="BoxHeading1"/>
    <w:next w:val="Normal"/>
    <w:rsid w:val="009D2176"/>
    <w:rPr>
      <w:b w:val="0"/>
      <w:i/>
    </w:rPr>
  </w:style>
  <w:style w:type="paragraph" w:customStyle="1" w:styleId="BoxListBullet">
    <w:name w:val="Box List Bullet"/>
    <w:basedOn w:val="BodyText"/>
    <w:rsid w:val="009D2176"/>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9D2176"/>
    <w:pPr>
      <w:numPr>
        <w:numId w:val="13"/>
      </w:numPr>
      <w:ind w:left="568" w:hanging="284"/>
    </w:pPr>
  </w:style>
  <w:style w:type="paragraph" w:customStyle="1" w:styleId="BoxListNumber">
    <w:name w:val="Box List Number"/>
    <w:basedOn w:val="BodyText"/>
    <w:rsid w:val="009D2176"/>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9D2176"/>
    <w:pPr>
      <w:numPr>
        <w:ilvl w:val="1"/>
      </w:numPr>
      <w:ind w:left="681" w:hanging="397"/>
    </w:pPr>
  </w:style>
  <w:style w:type="paragraph" w:customStyle="1" w:styleId="BoxQuote">
    <w:name w:val="Box Quote"/>
    <w:basedOn w:val="BodyText"/>
    <w:next w:val="Box"/>
    <w:qFormat/>
    <w:rsid w:val="009D2176"/>
    <w:pPr>
      <w:keepNext/>
      <w:spacing w:before="60" w:line="240" w:lineRule="exact"/>
      <w:ind w:left="284"/>
    </w:pPr>
    <w:rPr>
      <w:rFonts w:ascii="Arial" w:hAnsi="Arial"/>
      <w:sz w:val="18"/>
    </w:rPr>
  </w:style>
  <w:style w:type="paragraph" w:customStyle="1" w:styleId="Note">
    <w:name w:val="Note"/>
    <w:basedOn w:val="BodyText"/>
    <w:next w:val="BodyText"/>
    <w:rsid w:val="009D2176"/>
    <w:pPr>
      <w:keepLines/>
      <w:spacing w:before="80" w:line="220" w:lineRule="exact"/>
    </w:pPr>
    <w:rPr>
      <w:rFonts w:ascii="Arial" w:hAnsi="Arial"/>
      <w:sz w:val="18"/>
    </w:rPr>
  </w:style>
  <w:style w:type="paragraph" w:customStyle="1" w:styleId="Source">
    <w:name w:val="Source"/>
    <w:basedOn w:val="Normal"/>
    <w:next w:val="BodyText"/>
    <w:rsid w:val="009D2176"/>
    <w:pPr>
      <w:keepLines/>
      <w:spacing w:before="80" w:line="220" w:lineRule="exact"/>
      <w:jc w:val="both"/>
    </w:pPr>
    <w:rPr>
      <w:rFonts w:ascii="Arial" w:hAnsi="Arial"/>
      <w:sz w:val="18"/>
    </w:rPr>
  </w:style>
  <w:style w:type="paragraph" w:customStyle="1" w:styleId="BoxSource">
    <w:name w:val="Box Source"/>
    <w:basedOn w:val="Source"/>
    <w:next w:val="BodyText"/>
    <w:rsid w:val="009D2176"/>
    <w:pPr>
      <w:spacing w:before="120"/>
    </w:pPr>
  </w:style>
  <w:style w:type="paragraph" w:customStyle="1" w:styleId="BoxSpaceAbove">
    <w:name w:val="Box Space Above"/>
    <w:basedOn w:val="BodyText"/>
    <w:rsid w:val="009D2176"/>
    <w:pPr>
      <w:keepNext/>
      <w:spacing w:before="360" w:line="80" w:lineRule="exact"/>
      <w:jc w:val="left"/>
    </w:pPr>
  </w:style>
  <w:style w:type="paragraph" w:styleId="Caption">
    <w:name w:val="caption"/>
    <w:basedOn w:val="Normal"/>
    <w:next w:val="BodyText"/>
    <w:rsid w:val="009D2176"/>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D2176"/>
    <w:pPr>
      <w:spacing w:before="120" w:after="0"/>
    </w:pPr>
    <w:rPr>
      <w:sz w:val="24"/>
    </w:rPr>
  </w:style>
  <w:style w:type="paragraph" w:customStyle="1" w:styleId="BoxSubtitle">
    <w:name w:val="Box Subtitle"/>
    <w:basedOn w:val="BoxTitle"/>
    <w:next w:val="Normal"/>
    <w:rsid w:val="009D2176"/>
    <w:pPr>
      <w:spacing w:after="80" w:line="200" w:lineRule="exact"/>
      <w:ind w:firstLine="0"/>
    </w:pPr>
    <w:rPr>
      <w:b w:val="0"/>
      <w:sz w:val="20"/>
    </w:rPr>
  </w:style>
  <w:style w:type="paragraph" w:customStyle="1" w:styleId="Chapter">
    <w:name w:val="Chapter"/>
    <w:basedOn w:val="Heading1"/>
    <w:next w:val="BodyText"/>
    <w:semiHidden/>
    <w:rsid w:val="009D2176"/>
    <w:pPr>
      <w:ind w:left="0" w:firstLine="0"/>
      <w:outlineLvl w:val="9"/>
    </w:pPr>
  </w:style>
  <w:style w:type="paragraph" w:customStyle="1" w:styleId="ChapterSummary">
    <w:name w:val="Chapter Summary"/>
    <w:basedOn w:val="BodyText"/>
    <w:rsid w:val="009D2176"/>
    <w:pPr>
      <w:spacing w:line="280" w:lineRule="atLeast"/>
      <w:ind w:left="907"/>
    </w:pPr>
    <w:rPr>
      <w:rFonts w:ascii="Arial" w:hAnsi="Arial"/>
      <w:b/>
      <w:sz w:val="20"/>
    </w:rPr>
  </w:style>
  <w:style w:type="character" w:styleId="CommentReference">
    <w:name w:val="annotation reference"/>
    <w:basedOn w:val="DefaultParagraphFont"/>
    <w:semiHidden/>
    <w:rsid w:val="009D2176"/>
    <w:rPr>
      <w:b/>
      <w:vanish/>
      <w:color w:val="FF00FF"/>
      <w:sz w:val="20"/>
    </w:rPr>
  </w:style>
  <w:style w:type="paragraph" w:styleId="CommentText">
    <w:name w:val="annotation text"/>
    <w:basedOn w:val="Normal"/>
    <w:link w:val="CommentTextChar"/>
    <w:semiHidden/>
    <w:rsid w:val="009D2176"/>
    <w:pPr>
      <w:spacing w:before="120" w:line="240" w:lineRule="atLeast"/>
      <w:ind w:left="567" w:hanging="567"/>
    </w:pPr>
    <w:rPr>
      <w:sz w:val="20"/>
    </w:rPr>
  </w:style>
  <w:style w:type="character" w:customStyle="1" w:styleId="CommentTextChar">
    <w:name w:val="Comment Text Char"/>
    <w:basedOn w:val="DefaultParagraphFont"/>
    <w:link w:val="CommentText"/>
    <w:semiHidden/>
    <w:rsid w:val="009D2176"/>
    <w:rPr>
      <w:rFonts w:ascii="Times New Roman" w:hAnsi="Times New Roman" w:cs="Times New Roman"/>
      <w:sz w:val="20"/>
      <w:szCs w:val="20"/>
    </w:rPr>
  </w:style>
  <w:style w:type="paragraph" w:customStyle="1" w:styleId="Continued">
    <w:name w:val="Continued"/>
    <w:basedOn w:val="BoxContinued"/>
    <w:next w:val="BodyText"/>
    <w:rsid w:val="009D2176"/>
  </w:style>
  <w:style w:type="character" w:customStyle="1" w:styleId="DocumentInfo">
    <w:name w:val="Document Info"/>
    <w:basedOn w:val="DefaultParagraphFont"/>
    <w:semiHidden/>
    <w:rsid w:val="009D2176"/>
    <w:rPr>
      <w:rFonts w:ascii="Arial" w:hAnsi="Arial"/>
      <w:sz w:val="14"/>
    </w:rPr>
  </w:style>
  <w:style w:type="character" w:customStyle="1" w:styleId="DraftingNote">
    <w:name w:val="Drafting Note"/>
    <w:basedOn w:val="DefaultParagraphFont"/>
    <w:rsid w:val="009D2176"/>
    <w:rPr>
      <w:b/>
      <w:color w:val="FF0000"/>
      <w:sz w:val="24"/>
      <w:u w:val="dotted"/>
    </w:rPr>
  </w:style>
  <w:style w:type="paragraph" w:customStyle="1" w:styleId="Figure">
    <w:name w:val="Figure"/>
    <w:basedOn w:val="BodyText"/>
    <w:rsid w:val="009D2176"/>
    <w:pPr>
      <w:keepNext/>
      <w:spacing w:before="120" w:after="120" w:line="240" w:lineRule="atLeast"/>
      <w:jc w:val="center"/>
    </w:pPr>
  </w:style>
  <w:style w:type="paragraph" w:customStyle="1" w:styleId="FigureTitle">
    <w:name w:val="Figure Title"/>
    <w:basedOn w:val="Caption"/>
    <w:next w:val="Subtitle"/>
    <w:rsid w:val="009D2176"/>
    <w:pPr>
      <w:spacing w:before="120"/>
    </w:pPr>
    <w:rPr>
      <w:sz w:val="24"/>
    </w:rPr>
  </w:style>
  <w:style w:type="paragraph" w:styleId="Subtitle">
    <w:name w:val="Subtitle"/>
    <w:basedOn w:val="Caption"/>
    <w:link w:val="SubtitleChar"/>
    <w:qFormat/>
    <w:rsid w:val="009D2176"/>
    <w:pPr>
      <w:spacing w:before="0" w:line="200" w:lineRule="exact"/>
      <w:ind w:firstLine="0"/>
    </w:pPr>
    <w:rPr>
      <w:b w:val="0"/>
      <w:sz w:val="20"/>
    </w:rPr>
  </w:style>
  <w:style w:type="character" w:customStyle="1" w:styleId="SubtitleChar">
    <w:name w:val="Subtitle Char"/>
    <w:basedOn w:val="DefaultParagraphFont"/>
    <w:link w:val="Subtitle"/>
    <w:rsid w:val="009D2176"/>
    <w:rPr>
      <w:rFonts w:ascii="Arial" w:hAnsi="Arial" w:cs="Times New Roman"/>
      <w:sz w:val="20"/>
      <w:szCs w:val="20"/>
    </w:rPr>
  </w:style>
  <w:style w:type="paragraph" w:customStyle="1" w:styleId="Finding">
    <w:name w:val="Finding"/>
    <w:basedOn w:val="BodyText"/>
    <w:rsid w:val="009D2176"/>
    <w:pPr>
      <w:keepLines/>
      <w:spacing w:before="120" w:line="280" w:lineRule="atLeast"/>
    </w:pPr>
    <w:rPr>
      <w:rFonts w:ascii="Arial" w:hAnsi="Arial"/>
      <w:sz w:val="22"/>
    </w:rPr>
  </w:style>
  <w:style w:type="paragraph" w:customStyle="1" w:styleId="FindingBullet">
    <w:name w:val="Finding Bullet"/>
    <w:basedOn w:val="Finding"/>
    <w:rsid w:val="009D2176"/>
    <w:pPr>
      <w:numPr>
        <w:numId w:val="15"/>
      </w:numPr>
      <w:spacing w:before="80"/>
    </w:pPr>
  </w:style>
  <w:style w:type="paragraph" w:customStyle="1" w:styleId="FindingNoTitle">
    <w:name w:val="Finding NoTitle"/>
    <w:basedOn w:val="Finding"/>
    <w:semiHidden/>
    <w:rsid w:val="009D2176"/>
    <w:pPr>
      <w:spacing w:before="240"/>
    </w:pPr>
  </w:style>
  <w:style w:type="paragraph" w:customStyle="1" w:styleId="RecTitle">
    <w:name w:val="Rec Title"/>
    <w:basedOn w:val="BodyText"/>
    <w:next w:val="Rec"/>
    <w:qFormat/>
    <w:rsid w:val="009D2176"/>
    <w:pPr>
      <w:keepNext/>
      <w:keepLines/>
      <w:spacing w:line="280" w:lineRule="atLeast"/>
    </w:pPr>
    <w:rPr>
      <w:rFonts w:ascii="Arial" w:hAnsi="Arial"/>
      <w:caps/>
      <w:sz w:val="18"/>
    </w:rPr>
  </w:style>
  <w:style w:type="paragraph" w:customStyle="1" w:styleId="FindingTitle">
    <w:name w:val="Finding Title"/>
    <w:basedOn w:val="RecTitle"/>
    <w:next w:val="Finding"/>
    <w:rsid w:val="009D2176"/>
    <w:pPr>
      <w:framePr w:wrap="notBeside" w:hAnchor="text"/>
    </w:pPr>
  </w:style>
  <w:style w:type="character" w:styleId="FootnoteReference">
    <w:name w:val="footnote reference"/>
    <w:basedOn w:val="DefaultParagraphFont"/>
    <w:semiHidden/>
    <w:rsid w:val="009D2176"/>
    <w:rPr>
      <w:rFonts w:ascii="Times New Roman" w:hAnsi="Times New Roman"/>
      <w:position w:val="6"/>
      <w:sz w:val="20"/>
      <w:vertAlign w:val="baseline"/>
    </w:rPr>
  </w:style>
  <w:style w:type="paragraph" w:styleId="FootnoteText">
    <w:name w:val="footnote text"/>
    <w:basedOn w:val="BodyText"/>
    <w:link w:val="FootnoteTextChar"/>
    <w:rsid w:val="009D2176"/>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9D2176"/>
    <w:rPr>
      <w:rFonts w:ascii="Times New Roman" w:hAnsi="Times New Roman" w:cs="Times New Roman"/>
      <w:sz w:val="20"/>
      <w:szCs w:val="20"/>
      <w:lang w:eastAsia="en-AU"/>
    </w:rPr>
  </w:style>
  <w:style w:type="paragraph" w:customStyle="1" w:styleId="InformationRequest">
    <w:name w:val="Information Request"/>
    <w:basedOn w:val="Finding"/>
    <w:next w:val="BodyText"/>
    <w:rsid w:val="009D2176"/>
    <w:rPr>
      <w:i/>
    </w:rPr>
  </w:style>
  <w:style w:type="paragraph" w:customStyle="1" w:styleId="Jurisdictioncommentsbodytext">
    <w:name w:val="Jurisdiction comments body text"/>
    <w:rsid w:val="009D2176"/>
    <w:pPr>
      <w:spacing w:after="140" w:line="240" w:lineRule="auto"/>
      <w:jc w:val="both"/>
    </w:pPr>
    <w:rPr>
      <w:rFonts w:ascii="Arial" w:hAnsi="Arial" w:cs="Times New Roman"/>
      <w:sz w:val="24"/>
      <w:szCs w:val="20"/>
    </w:rPr>
  </w:style>
  <w:style w:type="paragraph" w:customStyle="1" w:styleId="Jurisdictioncommentsheading">
    <w:name w:val="Jurisdiction comments heading"/>
    <w:rsid w:val="009D2176"/>
    <w:pPr>
      <w:spacing w:after="140" w:line="320" w:lineRule="atLeast"/>
      <w:jc w:val="both"/>
    </w:pPr>
    <w:rPr>
      <w:rFonts w:ascii="Arial" w:hAnsi="Arial" w:cs="Times New Roman"/>
      <w:b/>
      <w:sz w:val="24"/>
      <w:szCs w:val="20"/>
    </w:rPr>
  </w:style>
  <w:style w:type="paragraph" w:customStyle="1" w:styleId="Jurisdictioncommentslistbullet">
    <w:name w:val="Jurisdiction comments list bullet"/>
    <w:rsid w:val="009D2176"/>
    <w:pPr>
      <w:numPr>
        <w:numId w:val="2"/>
      </w:numPr>
      <w:spacing w:after="140" w:line="240" w:lineRule="auto"/>
      <w:jc w:val="both"/>
    </w:pPr>
    <w:rPr>
      <w:rFonts w:ascii="Arial" w:hAnsi="Arial" w:cs="Times New Roman"/>
      <w:sz w:val="24"/>
      <w:szCs w:val="20"/>
    </w:rPr>
  </w:style>
  <w:style w:type="paragraph" w:styleId="ListBullet">
    <w:name w:val="List Bullet"/>
    <w:basedOn w:val="BodyText"/>
    <w:qFormat/>
    <w:rsid w:val="009D2176"/>
    <w:pPr>
      <w:numPr>
        <w:numId w:val="3"/>
      </w:numPr>
      <w:spacing w:before="120"/>
    </w:pPr>
  </w:style>
  <w:style w:type="paragraph" w:styleId="ListBullet2">
    <w:name w:val="List Bullet 2"/>
    <w:basedOn w:val="BodyText"/>
    <w:qFormat/>
    <w:rsid w:val="009D2176"/>
    <w:pPr>
      <w:numPr>
        <w:numId w:val="4"/>
      </w:numPr>
      <w:spacing w:before="120"/>
    </w:pPr>
  </w:style>
  <w:style w:type="paragraph" w:styleId="ListBullet3">
    <w:name w:val="List Bullet 3"/>
    <w:basedOn w:val="BodyText"/>
    <w:rsid w:val="009D2176"/>
    <w:pPr>
      <w:numPr>
        <w:numId w:val="5"/>
      </w:numPr>
      <w:spacing w:before="120"/>
      <w:ind w:left="1020" w:hanging="340"/>
    </w:pPr>
  </w:style>
  <w:style w:type="paragraph" w:styleId="ListNumber">
    <w:name w:val="List Number"/>
    <w:basedOn w:val="BodyText"/>
    <w:rsid w:val="009D2176"/>
    <w:pPr>
      <w:numPr>
        <w:numId w:val="9"/>
      </w:numPr>
      <w:spacing w:before="120"/>
    </w:pPr>
  </w:style>
  <w:style w:type="paragraph" w:styleId="ListNumber2">
    <w:name w:val="List Number 2"/>
    <w:basedOn w:val="ListNumber"/>
    <w:rsid w:val="009D2176"/>
    <w:pPr>
      <w:numPr>
        <w:ilvl w:val="1"/>
      </w:numPr>
    </w:pPr>
  </w:style>
  <w:style w:type="paragraph" w:styleId="ListNumber3">
    <w:name w:val="List Number 3"/>
    <w:basedOn w:val="ListNumber2"/>
    <w:rsid w:val="009D2176"/>
    <w:pPr>
      <w:numPr>
        <w:ilvl w:val="2"/>
      </w:numPr>
    </w:pPr>
  </w:style>
  <w:style w:type="character" w:customStyle="1" w:styleId="NoteLabel">
    <w:name w:val="Note Label"/>
    <w:basedOn w:val="DefaultParagraphFont"/>
    <w:rsid w:val="009D2176"/>
    <w:rPr>
      <w:rFonts w:ascii="Arial" w:hAnsi="Arial"/>
      <w:b/>
      <w:position w:val="6"/>
      <w:sz w:val="18"/>
    </w:rPr>
  </w:style>
  <w:style w:type="paragraph" w:customStyle="1" w:styleId="PartDivider">
    <w:name w:val="Part Divider"/>
    <w:basedOn w:val="BodyText"/>
    <w:next w:val="BodyText"/>
    <w:semiHidden/>
    <w:rsid w:val="009D2176"/>
    <w:pPr>
      <w:spacing w:before="0" w:line="40" w:lineRule="exact"/>
      <w:jc w:val="right"/>
    </w:pPr>
    <w:rPr>
      <w:smallCaps/>
      <w:sz w:val="16"/>
    </w:rPr>
  </w:style>
  <w:style w:type="paragraph" w:customStyle="1" w:styleId="PartNumber">
    <w:name w:val="Part Number"/>
    <w:basedOn w:val="BodyText"/>
    <w:next w:val="BodyText"/>
    <w:semiHidden/>
    <w:rsid w:val="009D2176"/>
    <w:pPr>
      <w:spacing w:before="4000" w:line="320" w:lineRule="exact"/>
      <w:ind w:left="6634"/>
      <w:jc w:val="right"/>
    </w:pPr>
    <w:rPr>
      <w:smallCaps/>
      <w:spacing w:val="60"/>
      <w:sz w:val="32"/>
    </w:rPr>
  </w:style>
  <w:style w:type="paragraph" w:customStyle="1" w:styleId="PartTitle">
    <w:name w:val="Part Title"/>
    <w:basedOn w:val="BodyText"/>
    <w:semiHidden/>
    <w:rsid w:val="009D2176"/>
    <w:pPr>
      <w:spacing w:before="160" w:after="1360" w:line="520" w:lineRule="exact"/>
      <w:ind w:right="2381"/>
      <w:jc w:val="right"/>
    </w:pPr>
    <w:rPr>
      <w:smallCaps/>
      <w:sz w:val="52"/>
    </w:rPr>
  </w:style>
  <w:style w:type="paragraph" w:styleId="Quote">
    <w:name w:val="Quote"/>
    <w:basedOn w:val="BodyText"/>
    <w:next w:val="BodyText"/>
    <w:link w:val="QuoteChar"/>
    <w:qFormat/>
    <w:rsid w:val="009D2176"/>
    <w:pPr>
      <w:spacing w:before="120" w:line="280" w:lineRule="exact"/>
      <w:ind w:left="340"/>
    </w:pPr>
    <w:rPr>
      <w:sz w:val="22"/>
    </w:rPr>
  </w:style>
  <w:style w:type="character" w:customStyle="1" w:styleId="QuoteChar">
    <w:name w:val="Quote Char"/>
    <w:basedOn w:val="DefaultParagraphFont"/>
    <w:link w:val="Quote"/>
    <w:rsid w:val="009D2176"/>
    <w:rPr>
      <w:rFonts w:ascii="Times New Roman" w:hAnsi="Times New Roman" w:cs="Times New Roman"/>
      <w:szCs w:val="20"/>
      <w:lang w:eastAsia="en-AU"/>
    </w:rPr>
  </w:style>
  <w:style w:type="paragraph" w:customStyle="1" w:styleId="QuoteBullet">
    <w:name w:val="Quote Bullet"/>
    <w:basedOn w:val="Quote"/>
    <w:rsid w:val="009D2176"/>
    <w:pPr>
      <w:numPr>
        <w:numId w:val="6"/>
      </w:numPr>
    </w:pPr>
  </w:style>
  <w:style w:type="paragraph" w:customStyle="1" w:styleId="Rec">
    <w:name w:val="Rec"/>
    <w:basedOn w:val="BodyText"/>
    <w:qFormat/>
    <w:rsid w:val="009D2176"/>
    <w:pPr>
      <w:keepLines/>
      <w:spacing w:before="120" w:line="280" w:lineRule="atLeast"/>
    </w:pPr>
    <w:rPr>
      <w:rFonts w:ascii="Arial" w:hAnsi="Arial"/>
      <w:sz w:val="22"/>
    </w:rPr>
  </w:style>
  <w:style w:type="paragraph" w:customStyle="1" w:styleId="RecBullet">
    <w:name w:val="Rec Bullet"/>
    <w:basedOn w:val="Rec"/>
    <w:rsid w:val="009D2176"/>
    <w:pPr>
      <w:numPr>
        <w:numId w:val="17"/>
      </w:numPr>
      <w:spacing w:before="80"/>
    </w:pPr>
  </w:style>
  <w:style w:type="paragraph" w:customStyle="1" w:styleId="RecB">
    <w:name w:val="RecB"/>
    <w:basedOn w:val="Normal"/>
    <w:semiHidden/>
    <w:rsid w:val="009D2176"/>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9D2176"/>
    <w:pPr>
      <w:numPr>
        <w:numId w:val="11"/>
      </w:numPr>
      <w:spacing w:before="80"/>
    </w:pPr>
  </w:style>
  <w:style w:type="paragraph" w:customStyle="1" w:styleId="RecBNoTitle">
    <w:name w:val="RecB NoTitle"/>
    <w:basedOn w:val="RecB"/>
    <w:semiHidden/>
    <w:rsid w:val="009D2176"/>
    <w:pPr>
      <w:spacing w:before="240"/>
    </w:pPr>
  </w:style>
  <w:style w:type="paragraph" w:customStyle="1" w:styleId="Reference">
    <w:name w:val="Reference"/>
    <w:basedOn w:val="BodyText"/>
    <w:rsid w:val="009D2176"/>
    <w:pPr>
      <w:spacing w:before="120"/>
      <w:ind w:left="340" w:hanging="340"/>
    </w:pPr>
  </w:style>
  <w:style w:type="paragraph" w:customStyle="1" w:styleId="SequenceInfo">
    <w:name w:val="Sequence Info"/>
    <w:basedOn w:val="BodyText"/>
    <w:semiHidden/>
    <w:rsid w:val="009D2176"/>
    <w:rPr>
      <w:vanish/>
      <w:sz w:val="16"/>
    </w:rPr>
  </w:style>
  <w:style w:type="paragraph" w:customStyle="1" w:styleId="SideNote">
    <w:name w:val="Side Note"/>
    <w:basedOn w:val="BodyText"/>
    <w:next w:val="BodyText"/>
    <w:semiHidden/>
    <w:rsid w:val="009D2176"/>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9D2176"/>
    <w:pPr>
      <w:framePr w:wrap="around"/>
      <w:numPr>
        <w:numId w:val="7"/>
      </w:numPr>
      <w:tabs>
        <w:tab w:val="left" w:pos="227"/>
      </w:tabs>
    </w:pPr>
  </w:style>
  <w:style w:type="paragraph" w:customStyle="1" w:styleId="SideNoteGraphic">
    <w:name w:val="Side Note Graphic"/>
    <w:basedOn w:val="SideNote"/>
    <w:next w:val="BodyText"/>
    <w:semiHidden/>
    <w:rsid w:val="009D2176"/>
    <w:pPr>
      <w:framePr w:wrap="around"/>
    </w:pPr>
  </w:style>
  <w:style w:type="paragraph" w:customStyle="1" w:styleId="TableBodyText">
    <w:name w:val="Table Body Text"/>
    <w:basedOn w:val="BodyText"/>
    <w:rsid w:val="009D2176"/>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9D2176"/>
    <w:pPr>
      <w:numPr>
        <w:numId w:val="8"/>
      </w:numPr>
      <w:jc w:val="left"/>
    </w:pPr>
  </w:style>
  <w:style w:type="paragraph" w:customStyle="1" w:styleId="TableColumnHeading">
    <w:name w:val="Table Column Heading"/>
    <w:basedOn w:val="TableBodyText"/>
    <w:rsid w:val="009D2176"/>
    <w:pPr>
      <w:spacing w:before="80" w:after="80"/>
    </w:pPr>
    <w:rPr>
      <w:i/>
    </w:rPr>
  </w:style>
  <w:style w:type="paragraph" w:styleId="TOC2">
    <w:name w:val="toc 2"/>
    <w:basedOn w:val="BodyText"/>
    <w:uiPriority w:val="39"/>
    <w:rsid w:val="009D2176"/>
    <w:pPr>
      <w:tabs>
        <w:tab w:val="right" w:pos="8789"/>
      </w:tabs>
      <w:ind w:left="510" w:right="851" w:hanging="510"/>
      <w:jc w:val="left"/>
    </w:pPr>
    <w:rPr>
      <w:rFonts w:ascii="Arial" w:hAnsi="Arial"/>
      <w:b/>
    </w:rPr>
  </w:style>
  <w:style w:type="paragraph" w:styleId="TOC3">
    <w:name w:val="toc 3"/>
    <w:basedOn w:val="TOC2"/>
    <w:rsid w:val="009D2176"/>
    <w:pPr>
      <w:spacing w:before="60"/>
      <w:ind w:left="1190" w:hanging="680"/>
    </w:pPr>
    <w:rPr>
      <w:b w:val="0"/>
    </w:rPr>
  </w:style>
  <w:style w:type="paragraph" w:styleId="TableofFigures">
    <w:name w:val="table of figures"/>
    <w:basedOn w:val="TOC3"/>
    <w:next w:val="BodyText"/>
    <w:semiHidden/>
    <w:rsid w:val="009D2176"/>
    <w:pPr>
      <w:ind w:left="737" w:hanging="737"/>
    </w:pPr>
  </w:style>
  <w:style w:type="paragraph" w:customStyle="1" w:styleId="TableTitle">
    <w:name w:val="Table Title"/>
    <w:basedOn w:val="Caption"/>
    <w:next w:val="Subtitle"/>
    <w:qFormat/>
    <w:rsid w:val="009D2176"/>
    <w:rPr>
      <w:sz w:val="24"/>
    </w:rPr>
  </w:style>
  <w:style w:type="paragraph" w:customStyle="1" w:styleId="TableUnitsRow">
    <w:name w:val="Table Units Row"/>
    <w:basedOn w:val="TableBodyText"/>
    <w:rsid w:val="009D2176"/>
    <w:pPr>
      <w:spacing w:before="80" w:after="80"/>
    </w:pPr>
  </w:style>
  <w:style w:type="paragraph" w:styleId="TOC1">
    <w:name w:val="toc 1"/>
    <w:basedOn w:val="Normal"/>
    <w:next w:val="TOC2"/>
    <w:link w:val="TOC1Char"/>
    <w:uiPriority w:val="39"/>
    <w:rsid w:val="009D2176"/>
    <w:pPr>
      <w:tabs>
        <w:tab w:val="right" w:pos="8789"/>
      </w:tabs>
      <w:spacing w:before="480" w:after="60" w:line="320" w:lineRule="exact"/>
      <w:ind w:left="1191" w:right="851" w:hanging="1191"/>
    </w:pPr>
    <w:rPr>
      <w:rFonts w:ascii="Arial" w:hAnsi="Arial"/>
      <w:b/>
      <w:caps/>
    </w:rPr>
  </w:style>
  <w:style w:type="paragraph" w:styleId="TOC4">
    <w:name w:val="toc 4"/>
    <w:basedOn w:val="TOC3"/>
    <w:semiHidden/>
    <w:rsid w:val="009D2176"/>
    <w:pPr>
      <w:ind w:left="1191" w:firstLine="0"/>
    </w:pPr>
  </w:style>
  <w:style w:type="paragraph" w:customStyle="1" w:styleId="RecBBullet2">
    <w:name w:val="RecB Bullet 2"/>
    <w:basedOn w:val="ListBullet2"/>
    <w:semiHidden/>
    <w:rsid w:val="009D2176"/>
    <w:pPr>
      <w:pBdr>
        <w:left w:val="single" w:sz="24" w:space="29" w:color="C0C0C0"/>
      </w:pBdr>
    </w:pPr>
    <w:rPr>
      <w:b/>
      <w:i/>
    </w:rPr>
  </w:style>
  <w:style w:type="paragraph" w:styleId="BalloonText">
    <w:name w:val="Balloon Text"/>
    <w:basedOn w:val="Normal"/>
    <w:link w:val="BalloonTextChar"/>
    <w:rsid w:val="009D2176"/>
    <w:rPr>
      <w:rFonts w:ascii="Tahoma" w:hAnsi="Tahoma" w:cs="Tahoma"/>
      <w:sz w:val="16"/>
      <w:szCs w:val="16"/>
    </w:rPr>
  </w:style>
  <w:style w:type="character" w:customStyle="1" w:styleId="BalloonTextChar">
    <w:name w:val="Balloon Text Char"/>
    <w:basedOn w:val="DefaultParagraphFont"/>
    <w:link w:val="BalloonText"/>
    <w:rsid w:val="009D2176"/>
    <w:rPr>
      <w:rFonts w:ascii="Tahoma" w:hAnsi="Tahoma" w:cs="Tahoma"/>
      <w:sz w:val="16"/>
      <w:szCs w:val="16"/>
    </w:rPr>
  </w:style>
  <w:style w:type="paragraph" w:customStyle="1" w:styleId="BoxListBullet3">
    <w:name w:val="Box List Bullet 3"/>
    <w:basedOn w:val="ListBullet3"/>
    <w:rsid w:val="009D2176"/>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9D2176"/>
    <w:rPr>
      <w:i/>
      <w:iCs/>
    </w:rPr>
  </w:style>
  <w:style w:type="paragraph" w:customStyle="1" w:styleId="BoxQuoteBullet">
    <w:name w:val="Box Quote Bullet"/>
    <w:basedOn w:val="BoxQuote"/>
    <w:next w:val="Box"/>
    <w:rsid w:val="009D2176"/>
    <w:pPr>
      <w:numPr>
        <w:numId w:val="12"/>
      </w:numPr>
      <w:ind w:left="568" w:hanging="284"/>
    </w:pPr>
  </w:style>
  <w:style w:type="paragraph" w:customStyle="1" w:styleId="InformationRequestBullet">
    <w:name w:val="Information Request Bullet"/>
    <w:basedOn w:val="ListBullet"/>
    <w:next w:val="BodyText"/>
    <w:rsid w:val="009D2176"/>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D2176"/>
    <w:pPr>
      <w:keepNext w:val="0"/>
      <w:spacing w:before="60" w:after="60" w:line="80" w:lineRule="exact"/>
    </w:pPr>
    <w:rPr>
      <w:sz w:val="14"/>
    </w:rPr>
  </w:style>
  <w:style w:type="paragraph" w:customStyle="1" w:styleId="KeyPointsListBullet">
    <w:name w:val="Key Points List Bullet"/>
    <w:basedOn w:val="Normal"/>
    <w:qFormat/>
    <w:rsid w:val="009D2176"/>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9D2176"/>
    <w:pPr>
      <w:numPr>
        <w:numId w:val="21"/>
      </w:numPr>
      <w:ind w:left="568" w:hanging="284"/>
    </w:pPr>
  </w:style>
  <w:style w:type="paragraph" w:customStyle="1" w:styleId="InformationRequestTitle">
    <w:name w:val="Information Request Title"/>
    <w:basedOn w:val="FindingTitle"/>
    <w:next w:val="InformationRequest"/>
    <w:rsid w:val="009D2176"/>
    <w:pPr>
      <w:framePr w:wrap="auto"/>
    </w:pPr>
    <w:rPr>
      <w:i/>
    </w:rPr>
  </w:style>
  <w:style w:type="paragraph" w:customStyle="1" w:styleId="Space">
    <w:name w:val="Space"/>
    <w:basedOn w:val="Normal"/>
    <w:rsid w:val="009D2176"/>
    <w:pPr>
      <w:keepNext/>
      <w:spacing w:line="120" w:lineRule="exact"/>
      <w:jc w:val="both"/>
    </w:pPr>
    <w:rPr>
      <w:rFonts w:ascii="Arial" w:hAnsi="Arial"/>
      <w:sz w:val="20"/>
    </w:rPr>
  </w:style>
  <w:style w:type="paragraph" w:customStyle="1" w:styleId="Heading1nochapterno">
    <w:name w:val="Heading 1 (no chapter no.)"/>
    <w:basedOn w:val="Heading1"/>
    <w:rsid w:val="009D2176"/>
    <w:pPr>
      <w:spacing w:before="0"/>
      <w:ind w:left="0" w:firstLine="0"/>
    </w:pPr>
  </w:style>
  <w:style w:type="paragraph" w:customStyle="1" w:styleId="Heading2nosectionno">
    <w:name w:val="Heading 2 (no section no.)"/>
    <w:basedOn w:val="Heading2"/>
    <w:rsid w:val="009D2176"/>
    <w:pPr>
      <w:ind w:left="0" w:firstLine="0"/>
    </w:pPr>
  </w:style>
  <w:style w:type="paragraph" w:customStyle="1" w:styleId="Figurespace">
    <w:name w:val="Figure space"/>
    <w:basedOn w:val="Box"/>
    <w:rsid w:val="009D2176"/>
    <w:pPr>
      <w:spacing w:before="0" w:line="120" w:lineRule="exact"/>
    </w:pPr>
  </w:style>
  <w:style w:type="paragraph" w:customStyle="1" w:styleId="FooterDraftReport">
    <w:name w:val="FooterDraftReport"/>
    <w:basedOn w:val="Footer"/>
    <w:rsid w:val="009D2176"/>
    <w:pPr>
      <w:spacing w:before="40"/>
    </w:pPr>
    <w:rPr>
      <w:rFonts w:cs="Arial"/>
      <w:color w:val="000000" w:themeColor="text1"/>
      <w14:textFill>
        <w14:solidFill>
          <w14:schemeClr w14:val="tx1">
            <w14:lumMod w14:val="50000"/>
            <w14:lumOff w14:val="50000"/>
            <w14:lumMod w14:val="50000"/>
            <w14:lumOff w14:val="50000"/>
          </w14:schemeClr>
        </w14:solidFill>
      </w14:textFill>
    </w:rPr>
  </w:style>
  <w:style w:type="character" w:styleId="Hyperlink">
    <w:name w:val="Hyperlink"/>
    <w:basedOn w:val="DefaultParagraphFont"/>
    <w:rsid w:val="009D2176"/>
    <w:rPr>
      <w:color w:val="0563C1" w:themeColor="hyperlink"/>
      <w:u w:val="single"/>
    </w:rPr>
  </w:style>
  <w:style w:type="table" w:styleId="TableGrid">
    <w:name w:val="Table Grid"/>
    <w:basedOn w:val="TableNormal"/>
    <w:rsid w:val="009D2176"/>
    <w:pPr>
      <w:spacing w:after="0" w:line="240" w:lineRule="auto"/>
    </w:pPr>
    <w:rPr>
      <w:rFonts w:ascii="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9D2176"/>
    <w:pPr>
      <w:spacing w:before="0" w:line="240" w:lineRule="auto"/>
      <w:ind w:left="0" w:firstLine="0"/>
    </w:pPr>
    <w:rPr>
      <w:b/>
      <w:bCs/>
    </w:rPr>
  </w:style>
  <w:style w:type="character" w:customStyle="1" w:styleId="CommentSubjectChar">
    <w:name w:val="Comment Subject Char"/>
    <w:basedOn w:val="CommentTextChar"/>
    <w:link w:val="CommentSubject"/>
    <w:semiHidden/>
    <w:rsid w:val="009D2176"/>
    <w:rPr>
      <w:rFonts w:ascii="Times New Roman" w:hAnsi="Times New Roman" w:cs="Times New Roman"/>
      <w:b/>
      <w:bCs/>
      <w:sz w:val="20"/>
      <w:szCs w:val="20"/>
    </w:rPr>
  </w:style>
  <w:style w:type="paragraph" w:customStyle="1" w:styleId="BoxSpaceAboveElement">
    <w:name w:val="Box Space Above Element"/>
    <w:basedOn w:val="BoxSpaceAbove"/>
    <w:link w:val="BoxSpaceAboveElementChar"/>
    <w:qFormat/>
    <w:rsid w:val="009D2176"/>
    <w:pPr>
      <w:spacing w:before="240"/>
    </w:pPr>
    <w:rPr>
      <w:b/>
      <w:vanish/>
      <w:color w:val="FF00FF"/>
      <w:sz w:val="14"/>
    </w:rPr>
  </w:style>
  <w:style w:type="character" w:customStyle="1" w:styleId="BoxSpaceAboveElementChar">
    <w:name w:val="Box Space Above Element Char"/>
    <w:basedOn w:val="DefaultParagraphFont"/>
    <w:link w:val="BoxSpaceAboveElement"/>
    <w:rsid w:val="009D2176"/>
    <w:rPr>
      <w:rFonts w:ascii="Times New Roman" w:hAnsi="Times New Roman" w:cs="Times New Roman"/>
      <w:b/>
      <w:vanish/>
      <w:color w:val="FF00FF"/>
      <w:sz w:val="14"/>
      <w:szCs w:val="20"/>
      <w:lang w:eastAsia="en-AU"/>
    </w:rPr>
  </w:style>
  <w:style w:type="paragraph" w:styleId="Revision">
    <w:name w:val="Revision"/>
    <w:hidden/>
    <w:uiPriority w:val="99"/>
    <w:semiHidden/>
    <w:rsid w:val="009D2176"/>
    <w:pPr>
      <w:spacing w:after="0" w:line="240" w:lineRule="auto"/>
    </w:pPr>
    <w:rPr>
      <w:rFonts w:ascii="Times New Roman" w:hAnsi="Times New Roman" w:cs="Times New Roman"/>
      <w:sz w:val="26"/>
      <w:szCs w:val="20"/>
    </w:rPr>
  </w:style>
  <w:style w:type="paragraph" w:styleId="Bibliography">
    <w:name w:val="Bibliography"/>
    <w:basedOn w:val="Normal"/>
    <w:next w:val="Normal"/>
    <w:uiPriority w:val="37"/>
    <w:unhideWhenUsed/>
    <w:rsid w:val="009D2176"/>
    <w:pPr>
      <w:spacing w:after="240"/>
      <w:ind w:left="720" w:hanging="720"/>
    </w:pPr>
  </w:style>
  <w:style w:type="paragraph" w:customStyle="1" w:styleId="Heading1NotTOC">
    <w:name w:val="Heading 1 Not TOC"/>
    <w:basedOn w:val="Heading1"/>
    <w:next w:val="BodyText"/>
    <w:rsid w:val="009D2176"/>
    <w:rPr>
      <w:kern w:val="28"/>
      <w:szCs w:val="26"/>
      <w:lang w:eastAsia="en-US"/>
    </w:rPr>
  </w:style>
  <w:style w:type="character" w:customStyle="1" w:styleId="TOC1Char">
    <w:name w:val="TOC 1 Char"/>
    <w:basedOn w:val="DefaultParagraphFont"/>
    <w:link w:val="TOC1"/>
    <w:uiPriority w:val="39"/>
    <w:rsid w:val="009D2176"/>
    <w:rPr>
      <w:rFonts w:ascii="Arial" w:hAnsi="Arial" w:cs="Times New Roman"/>
      <w:b/>
      <w:caps/>
      <w:sz w:val="26"/>
      <w:szCs w:val="20"/>
    </w:rPr>
  </w:style>
  <w:style w:type="character" w:styleId="EndnoteReference">
    <w:name w:val="endnote reference"/>
    <w:basedOn w:val="DefaultParagraphFont"/>
    <w:semiHidden/>
    <w:unhideWhenUsed/>
    <w:rsid w:val="009D2176"/>
    <w:rPr>
      <w:vertAlign w:val="superscript"/>
    </w:rPr>
  </w:style>
  <w:style w:type="paragraph" w:customStyle="1" w:styleId="Copyrightbodytext">
    <w:name w:val="Copyright bodytext"/>
    <w:basedOn w:val="BodyText"/>
    <w:link w:val="CopyrightbodytextChar"/>
    <w:qFormat/>
    <w:rsid w:val="009D2176"/>
    <w:pPr>
      <w:spacing w:before="60"/>
    </w:pPr>
  </w:style>
  <w:style w:type="character" w:customStyle="1" w:styleId="CopyrightbodytextChar">
    <w:name w:val="Copyright bodytext Char"/>
    <w:basedOn w:val="BodyTextChar"/>
    <w:link w:val="Copyrightbodytext"/>
    <w:rsid w:val="009D2176"/>
    <w:rPr>
      <w:rFonts w:ascii="Times New Roman" w:hAnsi="Times New Roman" w:cs="Times New Roman"/>
      <w:sz w:val="24"/>
      <w:szCs w:val="20"/>
      <w:lang w:eastAsia="en-AU"/>
    </w:rPr>
  </w:style>
  <w:style w:type="paragraph" w:styleId="NoSpacing">
    <w:name w:val="No Spacing"/>
    <w:uiPriority w:val="1"/>
    <w:qFormat/>
    <w:rsid w:val="00A45D7D"/>
    <w:pPr>
      <w:spacing w:after="0" w:line="240" w:lineRule="auto"/>
    </w:pPr>
    <w:rPr>
      <w:rFonts w:eastAsiaTheme="minorEastAsia"/>
      <w:sz w:val="24"/>
      <w:szCs w:val="24"/>
    </w:rPr>
  </w:style>
  <w:style w:type="character" w:customStyle="1" w:styleId="UnresolvedMention">
    <w:name w:val="Unresolved Mention"/>
    <w:basedOn w:val="DefaultParagraphFont"/>
    <w:uiPriority w:val="99"/>
    <w:semiHidden/>
    <w:unhideWhenUsed/>
    <w:rsid w:val="00E60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5</Pages>
  <Words>1763</Words>
  <Characters>11125</Characters>
  <Application>Microsoft Office Word</Application>
  <DocSecurity>0</DocSecurity>
  <Lines>171</Lines>
  <Paragraphs>66</Paragraphs>
  <ScaleCrop>false</ScaleCrop>
  <HeadingPairs>
    <vt:vector size="2" baseType="variant">
      <vt:variant>
        <vt:lpstr>Title</vt:lpstr>
      </vt:variant>
      <vt:variant>
        <vt:i4>1</vt:i4>
      </vt:variant>
    </vt:vector>
  </HeadingPairs>
  <TitlesOfParts>
    <vt:vector size="1" baseType="lpstr">
      <vt:lpstr>Submission 66 - Peter Alkemade - Compensation and Rehabilitation for Veterans - Public inquiry</vt:lpstr>
    </vt:vector>
  </TitlesOfParts>
  <Company>Peter Alkemade</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66 - Peter Alkemade - Compensation and Rehabilitation for Veterans - Public inquiry</dc:title>
  <dc:subject/>
  <dc:creator>Peter Alkemade</dc:creator>
  <cp:keywords/>
  <dc:description/>
  <cp:lastModifiedBy>Productivity Commission</cp:lastModifiedBy>
  <cp:revision>269</cp:revision>
  <cp:lastPrinted>2018-06-30T03:55:00Z</cp:lastPrinted>
  <dcterms:created xsi:type="dcterms:W3CDTF">2018-06-28T08:29:00Z</dcterms:created>
  <dcterms:modified xsi:type="dcterms:W3CDTF">2018-07-03T05:22:00Z</dcterms:modified>
</cp:coreProperties>
</file>